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keepNext w:val="0"/>
        <w:keepLines w:val="0"/>
        <w:pageBreakBefore w:val="0"/>
        <w:widowControl w:val="0"/>
        <w:kinsoku/>
        <w:wordWrap/>
        <w:overflowPunct/>
        <w:topLinePunct w:val="0"/>
        <w:autoSpaceDE/>
        <w:autoSpaceDN/>
        <w:bidi w:val="0"/>
        <w:adjustRightInd w:val="0"/>
        <w:snapToGrid/>
        <w:spacing w:before="0" w:after="0" w:line="360" w:lineRule="auto"/>
        <w:ind w:firstLine="0"/>
        <w:textAlignment w:val="auto"/>
        <w:rPr>
          <w:rFonts w:hint="eastAsia" w:ascii="仿宋" w:hAnsi="仿宋" w:eastAsia="仿宋" w:cs="仿宋"/>
          <w:b/>
          <w:sz w:val="32"/>
          <w:szCs w:val="32"/>
          <w:highlight w:val="none"/>
        </w:rPr>
      </w:pPr>
      <w:bookmarkStart w:id="0" w:name="_Toc342252860"/>
      <w:bookmarkStart w:id="1" w:name="_Toc341991041"/>
      <w:bookmarkStart w:id="2" w:name="_Toc341988481"/>
      <w:bookmarkStart w:id="3" w:name="_Toc337622980"/>
      <w:bookmarkStart w:id="4" w:name="_Toc337620797"/>
      <w:bookmarkStart w:id="5" w:name="_Toc341992627"/>
      <w:bookmarkStart w:id="6" w:name="_Toc341992707"/>
      <w:bookmarkStart w:id="7" w:name="_Toc341993786"/>
      <w:bookmarkStart w:id="8" w:name="_Toc341993112"/>
      <w:bookmarkStart w:id="9" w:name="_Toc342241484"/>
      <w:r>
        <w:rPr>
          <w:rFonts w:hint="eastAsia" w:ascii="仿宋" w:hAnsi="仿宋" w:eastAsia="仿宋" w:cs="仿宋"/>
          <w:b/>
          <w:sz w:val="32"/>
          <w:szCs w:val="32"/>
          <w:highlight w:val="none"/>
        </w:rPr>
        <w:t>政府采购项目</w:t>
      </w:r>
    </w:p>
    <w:p>
      <w:pPr>
        <w:pStyle w:val="31"/>
        <w:keepNext w:val="0"/>
        <w:keepLines w:val="0"/>
        <w:pageBreakBefore w:val="0"/>
        <w:widowControl w:val="0"/>
        <w:kinsoku/>
        <w:wordWrap/>
        <w:overflowPunct/>
        <w:topLinePunct w:val="0"/>
        <w:autoSpaceDE/>
        <w:autoSpaceDN/>
        <w:bidi w:val="0"/>
        <w:adjustRightInd w:val="0"/>
        <w:snapToGrid/>
        <w:spacing w:before="0" w:after="0" w:line="360" w:lineRule="auto"/>
        <w:ind w:firstLine="0"/>
        <w:textAlignment w:val="auto"/>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XHLJZC-WN2022-067</w:t>
      </w:r>
    </w:p>
    <w:p>
      <w:pPr>
        <w:pStyle w:val="31"/>
        <w:keepNext w:val="0"/>
        <w:keepLines w:val="0"/>
        <w:pageBreakBefore w:val="0"/>
        <w:widowControl w:val="0"/>
        <w:kinsoku/>
        <w:wordWrap/>
        <w:overflowPunct/>
        <w:topLinePunct w:val="0"/>
        <w:autoSpaceDE/>
        <w:autoSpaceDN/>
        <w:bidi w:val="0"/>
        <w:adjustRightInd w:val="0"/>
        <w:snapToGrid/>
        <w:spacing w:before="0" w:after="0" w:line="360" w:lineRule="auto"/>
        <w:ind w:firstLine="2088" w:firstLineChars="650"/>
        <w:textAlignment w:val="auto"/>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lang w:eastAsia="zh-CN"/>
        </w:rPr>
        <w:t>ZCSP-华阴市-2022-00337</w:t>
      </w:r>
    </w:p>
    <w:p>
      <w:pPr>
        <w:pStyle w:val="31"/>
        <w:keepNext w:val="0"/>
        <w:keepLines w:val="0"/>
        <w:pageBreakBefore w:val="0"/>
        <w:widowControl w:val="0"/>
        <w:kinsoku/>
        <w:wordWrap/>
        <w:overflowPunct/>
        <w:topLinePunct w:val="0"/>
        <w:autoSpaceDE/>
        <w:autoSpaceDN/>
        <w:bidi w:val="0"/>
        <w:adjustRightInd w:val="0"/>
        <w:snapToGrid/>
        <w:spacing w:line="360" w:lineRule="auto"/>
        <w:ind w:firstLine="1928" w:firstLineChars="600"/>
        <w:textAlignment w:val="auto"/>
        <w:rPr>
          <w:rFonts w:hint="eastAsia" w:ascii="仿宋" w:hAnsi="仿宋" w:eastAsia="仿宋" w:cs="仿宋"/>
          <w:b/>
          <w:sz w:val="32"/>
          <w:szCs w:val="32"/>
          <w:highlight w:val="none"/>
        </w:rPr>
      </w:pPr>
    </w:p>
    <w:p>
      <w:pPr>
        <w:pStyle w:val="31"/>
        <w:keepNext w:val="0"/>
        <w:keepLines w:val="0"/>
        <w:pageBreakBefore w:val="0"/>
        <w:widowControl w:val="0"/>
        <w:kinsoku/>
        <w:wordWrap/>
        <w:overflowPunct/>
        <w:topLinePunct w:val="0"/>
        <w:autoSpaceDE/>
        <w:autoSpaceDN/>
        <w:bidi w:val="0"/>
        <w:snapToGrid/>
        <w:spacing w:line="360" w:lineRule="auto"/>
        <w:ind w:firstLine="0"/>
        <w:jc w:val="both"/>
        <w:textAlignment w:val="auto"/>
        <w:rPr>
          <w:rFonts w:hint="eastAsia" w:ascii="仿宋" w:hAnsi="仿宋" w:eastAsia="仿宋" w:cs="仿宋"/>
          <w:b/>
          <w:sz w:val="24"/>
          <w:highlight w:val="none"/>
        </w:rPr>
      </w:pPr>
    </w:p>
    <w:p>
      <w:pPr>
        <w:pStyle w:val="31"/>
        <w:keepNext w:val="0"/>
        <w:keepLines w:val="0"/>
        <w:pageBreakBefore w:val="0"/>
        <w:widowControl w:val="0"/>
        <w:kinsoku/>
        <w:wordWrap/>
        <w:overflowPunct/>
        <w:topLinePunct w:val="0"/>
        <w:autoSpaceDE/>
        <w:autoSpaceDN/>
        <w:bidi w:val="0"/>
        <w:snapToGrid/>
        <w:spacing w:line="360" w:lineRule="auto"/>
        <w:ind w:firstLine="0"/>
        <w:jc w:val="both"/>
        <w:textAlignment w:val="auto"/>
        <w:rPr>
          <w:rFonts w:hint="eastAsia" w:ascii="仿宋" w:hAnsi="仿宋" w:eastAsia="仿宋" w:cs="仿宋"/>
          <w:b/>
          <w:sz w:val="24"/>
          <w:highlight w:val="none"/>
        </w:rPr>
      </w:pPr>
    </w:p>
    <w:p>
      <w:pPr>
        <w:pStyle w:val="31"/>
        <w:keepNext w:val="0"/>
        <w:keepLines w:val="0"/>
        <w:pageBreakBefore w:val="0"/>
        <w:widowControl w:val="0"/>
        <w:kinsoku/>
        <w:wordWrap/>
        <w:overflowPunct/>
        <w:topLinePunct w:val="0"/>
        <w:autoSpaceDE/>
        <w:autoSpaceDN/>
        <w:bidi w:val="0"/>
        <w:adjustRightInd w:val="0"/>
        <w:snapToGrid w:val="0"/>
        <w:spacing w:line="360" w:lineRule="auto"/>
        <w:ind w:leftChars="100" w:firstLine="0"/>
        <w:jc w:val="center"/>
        <w:textAlignment w:val="auto"/>
        <w:rPr>
          <w:rFonts w:hint="eastAsia" w:ascii="仿宋" w:hAnsi="仿宋" w:eastAsia="仿宋" w:cs="仿宋"/>
          <w:b/>
          <w:sz w:val="48"/>
          <w:szCs w:val="48"/>
          <w:highlight w:val="none"/>
        </w:rPr>
      </w:pPr>
      <w:r>
        <w:rPr>
          <w:rFonts w:hint="eastAsia" w:ascii="仿宋" w:hAnsi="仿宋" w:eastAsia="仿宋" w:cs="仿宋"/>
          <w:b/>
          <w:sz w:val="48"/>
          <w:szCs w:val="48"/>
          <w:highlight w:val="none"/>
          <w:lang w:eastAsia="zh-CN"/>
        </w:rPr>
        <w:t>华阴市水务局华阴市2022年度中央水利发展资金农村饮水工程维修养护项目</w:t>
      </w:r>
    </w:p>
    <w:p>
      <w:pPr>
        <w:pStyle w:val="31"/>
        <w:keepNext w:val="0"/>
        <w:keepLines w:val="0"/>
        <w:pageBreakBefore w:val="0"/>
        <w:widowControl w:val="0"/>
        <w:kinsoku/>
        <w:wordWrap/>
        <w:overflowPunct/>
        <w:topLinePunct w:val="0"/>
        <w:autoSpaceDE/>
        <w:autoSpaceDN/>
        <w:bidi w:val="0"/>
        <w:snapToGrid/>
        <w:spacing w:line="360" w:lineRule="auto"/>
        <w:ind w:firstLine="0"/>
        <w:jc w:val="both"/>
        <w:textAlignment w:val="auto"/>
        <w:rPr>
          <w:rFonts w:hint="eastAsia" w:ascii="仿宋" w:hAnsi="仿宋" w:eastAsia="仿宋" w:cs="仿宋"/>
          <w:b/>
          <w:sz w:val="24"/>
          <w:highlight w:val="none"/>
        </w:rPr>
      </w:pPr>
    </w:p>
    <w:p>
      <w:pPr>
        <w:pStyle w:val="31"/>
        <w:keepNext w:val="0"/>
        <w:keepLines w:val="0"/>
        <w:pageBreakBefore w:val="0"/>
        <w:widowControl w:val="0"/>
        <w:kinsoku/>
        <w:wordWrap/>
        <w:overflowPunct/>
        <w:topLinePunct w:val="0"/>
        <w:autoSpaceDE/>
        <w:autoSpaceDN/>
        <w:bidi w:val="0"/>
        <w:snapToGrid/>
        <w:spacing w:line="360" w:lineRule="auto"/>
        <w:ind w:firstLine="0"/>
        <w:jc w:val="both"/>
        <w:textAlignment w:val="auto"/>
        <w:rPr>
          <w:rFonts w:hint="eastAsia" w:ascii="仿宋" w:hAnsi="仿宋" w:eastAsia="仿宋" w:cs="仿宋"/>
          <w:b/>
          <w:sz w:val="24"/>
          <w:highlight w:val="none"/>
        </w:rPr>
      </w:pPr>
    </w:p>
    <w:p>
      <w:pPr>
        <w:pStyle w:val="31"/>
        <w:keepNext w:val="0"/>
        <w:keepLines w:val="0"/>
        <w:pageBreakBefore w:val="0"/>
        <w:widowControl w:val="0"/>
        <w:kinsoku/>
        <w:wordWrap/>
        <w:overflowPunct/>
        <w:topLinePunct w:val="0"/>
        <w:autoSpaceDE/>
        <w:autoSpaceDN/>
        <w:bidi w:val="0"/>
        <w:snapToGrid/>
        <w:spacing w:line="360" w:lineRule="auto"/>
        <w:ind w:firstLine="0"/>
        <w:jc w:val="both"/>
        <w:textAlignment w:val="auto"/>
        <w:rPr>
          <w:rFonts w:hint="eastAsia" w:ascii="仿宋" w:hAnsi="仿宋" w:eastAsia="仿宋" w:cs="仿宋"/>
          <w:b/>
          <w:sz w:val="24"/>
          <w:highlight w:val="none"/>
        </w:rPr>
      </w:pPr>
    </w:p>
    <w:p>
      <w:pPr>
        <w:pStyle w:val="31"/>
        <w:keepNext w:val="0"/>
        <w:keepLines w:val="0"/>
        <w:pageBreakBefore w:val="0"/>
        <w:widowControl w:val="0"/>
        <w:kinsoku/>
        <w:wordWrap/>
        <w:overflowPunct/>
        <w:topLinePunct w:val="0"/>
        <w:autoSpaceDE/>
        <w:autoSpaceDN/>
        <w:bidi w:val="0"/>
        <w:snapToGrid/>
        <w:spacing w:line="360" w:lineRule="auto"/>
        <w:ind w:firstLine="0"/>
        <w:jc w:val="center"/>
        <w:textAlignment w:val="auto"/>
        <w:rPr>
          <w:rFonts w:hint="eastAsia" w:ascii="仿宋" w:hAnsi="仿宋" w:eastAsia="仿宋" w:cs="仿宋"/>
          <w:szCs w:val="28"/>
          <w:highlight w:val="none"/>
        </w:rPr>
      </w:pPr>
      <w:r>
        <w:rPr>
          <w:rFonts w:hint="eastAsia" w:ascii="仿宋" w:hAnsi="仿宋" w:eastAsia="仿宋" w:cs="仿宋"/>
          <w:b/>
          <w:sz w:val="72"/>
          <w:szCs w:val="72"/>
          <w:highlight w:val="none"/>
        </w:rPr>
        <w:t>竞争性磋商文件</w:t>
      </w:r>
    </w:p>
    <w:p>
      <w:pPr>
        <w:pStyle w:val="31"/>
        <w:keepNext w:val="0"/>
        <w:keepLines w:val="0"/>
        <w:pageBreakBefore w:val="0"/>
        <w:widowControl w:val="0"/>
        <w:kinsoku/>
        <w:wordWrap/>
        <w:overflowPunct/>
        <w:topLinePunct w:val="0"/>
        <w:autoSpaceDE/>
        <w:autoSpaceDN/>
        <w:bidi w:val="0"/>
        <w:snapToGrid/>
        <w:spacing w:before="0" w:after="0" w:line="360" w:lineRule="auto"/>
        <w:ind w:firstLine="0"/>
        <w:jc w:val="center"/>
        <w:textAlignment w:val="auto"/>
        <w:rPr>
          <w:rFonts w:hint="eastAsia" w:ascii="仿宋" w:hAnsi="仿宋" w:eastAsia="仿宋" w:cs="仿宋"/>
          <w:sz w:val="36"/>
          <w:szCs w:val="36"/>
          <w:highlight w:val="none"/>
        </w:rPr>
      </w:pPr>
    </w:p>
    <w:p>
      <w:pPr>
        <w:pStyle w:val="31"/>
        <w:keepNext w:val="0"/>
        <w:keepLines w:val="0"/>
        <w:pageBreakBefore w:val="0"/>
        <w:widowControl w:val="0"/>
        <w:kinsoku/>
        <w:wordWrap/>
        <w:overflowPunct/>
        <w:topLinePunct w:val="0"/>
        <w:autoSpaceDE/>
        <w:autoSpaceDN/>
        <w:bidi w:val="0"/>
        <w:snapToGrid/>
        <w:spacing w:before="0" w:after="0" w:line="360" w:lineRule="auto"/>
        <w:ind w:firstLine="0"/>
        <w:jc w:val="center"/>
        <w:textAlignment w:val="auto"/>
        <w:rPr>
          <w:rFonts w:hint="eastAsia" w:ascii="仿宋" w:hAnsi="仿宋" w:eastAsia="仿宋" w:cs="仿宋"/>
          <w:sz w:val="36"/>
          <w:szCs w:val="36"/>
          <w:highlight w:val="none"/>
        </w:rPr>
      </w:pPr>
    </w:p>
    <w:p>
      <w:pPr>
        <w:pStyle w:val="31"/>
        <w:keepNext w:val="0"/>
        <w:keepLines w:val="0"/>
        <w:pageBreakBefore w:val="0"/>
        <w:widowControl w:val="0"/>
        <w:kinsoku/>
        <w:wordWrap/>
        <w:overflowPunct/>
        <w:topLinePunct w:val="0"/>
        <w:autoSpaceDE/>
        <w:autoSpaceDN/>
        <w:bidi w:val="0"/>
        <w:snapToGrid/>
        <w:spacing w:before="0" w:after="0" w:line="360" w:lineRule="auto"/>
        <w:ind w:firstLine="0"/>
        <w:jc w:val="center"/>
        <w:textAlignment w:val="auto"/>
        <w:rPr>
          <w:rFonts w:hint="eastAsia" w:ascii="仿宋" w:hAnsi="仿宋" w:eastAsia="仿宋" w:cs="仿宋"/>
          <w:sz w:val="36"/>
          <w:szCs w:val="36"/>
          <w:highlight w:val="none"/>
        </w:rPr>
      </w:pPr>
    </w:p>
    <w:p>
      <w:pPr>
        <w:pStyle w:val="31"/>
        <w:keepNext w:val="0"/>
        <w:keepLines w:val="0"/>
        <w:pageBreakBefore w:val="0"/>
        <w:widowControl w:val="0"/>
        <w:kinsoku/>
        <w:wordWrap/>
        <w:overflowPunct/>
        <w:topLinePunct w:val="0"/>
        <w:autoSpaceDE/>
        <w:autoSpaceDN/>
        <w:bidi w:val="0"/>
        <w:snapToGrid/>
        <w:spacing w:before="0" w:after="0" w:line="360" w:lineRule="auto"/>
        <w:ind w:firstLine="0"/>
        <w:jc w:val="both"/>
        <w:textAlignment w:val="auto"/>
        <w:rPr>
          <w:rFonts w:hint="eastAsia" w:ascii="仿宋" w:hAnsi="仿宋" w:eastAsia="仿宋" w:cs="仿宋"/>
          <w:sz w:val="36"/>
          <w:szCs w:val="36"/>
          <w:highlight w:val="none"/>
        </w:rPr>
      </w:pPr>
    </w:p>
    <w:p>
      <w:pPr>
        <w:pStyle w:val="31"/>
        <w:keepNext w:val="0"/>
        <w:keepLines w:val="0"/>
        <w:pageBreakBefore w:val="0"/>
        <w:widowControl w:val="0"/>
        <w:kinsoku/>
        <w:wordWrap/>
        <w:overflowPunct/>
        <w:topLinePunct w:val="0"/>
        <w:autoSpaceDE/>
        <w:autoSpaceDN/>
        <w:bidi w:val="0"/>
        <w:snapToGrid/>
        <w:spacing w:before="0" w:after="0" w:line="360" w:lineRule="auto"/>
        <w:ind w:firstLine="0"/>
        <w:jc w:val="both"/>
        <w:textAlignment w:val="auto"/>
        <w:rPr>
          <w:rFonts w:hint="eastAsia" w:ascii="仿宋" w:hAnsi="仿宋" w:eastAsia="仿宋" w:cs="仿宋"/>
          <w:sz w:val="36"/>
          <w:szCs w:val="36"/>
          <w:highlight w:val="none"/>
        </w:rPr>
      </w:pPr>
    </w:p>
    <w:p>
      <w:pPr>
        <w:pStyle w:val="31"/>
        <w:keepNext w:val="0"/>
        <w:keepLines w:val="0"/>
        <w:pageBreakBefore w:val="0"/>
        <w:widowControl w:val="0"/>
        <w:kinsoku/>
        <w:wordWrap/>
        <w:overflowPunct/>
        <w:topLinePunct w:val="0"/>
        <w:autoSpaceDE/>
        <w:autoSpaceDN/>
        <w:bidi w:val="0"/>
        <w:snapToGrid/>
        <w:spacing w:before="0" w:after="0" w:line="360" w:lineRule="auto"/>
        <w:ind w:firstLine="0"/>
        <w:jc w:val="both"/>
        <w:textAlignment w:val="auto"/>
        <w:rPr>
          <w:rFonts w:hint="eastAsia" w:ascii="仿宋" w:hAnsi="仿宋" w:eastAsia="仿宋" w:cs="仿宋"/>
          <w:sz w:val="36"/>
          <w:szCs w:val="36"/>
          <w:highlight w:val="none"/>
        </w:rPr>
      </w:pP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 w:hAnsi="仿宋" w:eastAsia="仿宋" w:cs="仿宋"/>
          <w:b/>
          <w:bCs/>
          <w:sz w:val="36"/>
          <w:szCs w:val="36"/>
          <w:highlight w:val="none"/>
        </w:rPr>
      </w:pPr>
      <w:bookmarkStart w:id="10" w:name="_Toc16938516"/>
      <w:bookmarkStart w:id="11" w:name="_Toc513029200"/>
      <w:bookmarkStart w:id="12" w:name="_Toc421604318"/>
      <w:bookmarkStart w:id="13" w:name="_Toc20823272"/>
      <w:bookmarkStart w:id="14" w:name="_Toc403986986"/>
      <w:bookmarkStart w:id="15" w:name="_Toc403987193"/>
      <w:bookmarkStart w:id="16" w:name="_Toc523127445"/>
      <w:bookmarkStart w:id="17" w:name="_Toc479757206"/>
      <w:bookmarkStart w:id="18" w:name="_Toc120614210"/>
      <w:r>
        <w:rPr>
          <w:rFonts w:hint="eastAsia" w:ascii="仿宋" w:hAnsi="仿宋" w:eastAsia="仿宋" w:cs="仿宋"/>
          <w:b/>
          <w:bCs/>
          <w:sz w:val="36"/>
          <w:szCs w:val="36"/>
          <w:highlight w:val="none"/>
        </w:rPr>
        <w:t>西安欣华联建工程咨询有限公司</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 w:hAnsi="仿宋" w:eastAsia="仿宋" w:cs="仿宋"/>
          <w:b/>
          <w:kern w:val="0"/>
          <w:sz w:val="48"/>
          <w:szCs w:val="48"/>
          <w:highlight w:val="none"/>
        </w:rPr>
      </w:pPr>
      <w:bookmarkStart w:id="19" w:name="_Toc12930"/>
      <w:bookmarkStart w:id="20" w:name="_Toc91"/>
      <w:bookmarkStart w:id="21" w:name="_Toc21662"/>
      <w:bookmarkStart w:id="22" w:name="_Toc6491"/>
      <w:bookmarkStart w:id="23" w:name="_Toc1877"/>
      <w:bookmarkStart w:id="24" w:name="_Toc5650"/>
      <w:bookmarkStart w:id="25" w:name="_Toc24553"/>
      <w:bookmarkStart w:id="26" w:name="_Toc2557"/>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eastAsia="zh-CN"/>
        </w:rPr>
        <w:t>二</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eastAsia="zh-CN"/>
        </w:rPr>
        <w:t>八</w:t>
      </w:r>
      <w:r>
        <w:rPr>
          <w:rFonts w:hint="eastAsia" w:ascii="仿宋" w:hAnsi="仿宋" w:eastAsia="仿宋" w:cs="仿宋"/>
          <w:b/>
          <w:bCs/>
          <w:sz w:val="36"/>
          <w:szCs w:val="36"/>
          <w:highlight w:val="none"/>
        </w:rPr>
        <w:t>月</w:t>
      </w:r>
    </w:p>
    <w:p>
      <w:pPr>
        <w:keepNext w:val="0"/>
        <w:keepLines w:val="0"/>
        <w:pageBreakBefore w:val="0"/>
        <w:widowControl w:val="0"/>
        <w:tabs>
          <w:tab w:val="left" w:pos="3079"/>
          <w:tab w:val="center" w:pos="4965"/>
        </w:tabs>
        <w:kinsoku/>
        <w:wordWrap/>
        <w:overflowPunct/>
        <w:topLinePunct w:val="0"/>
        <w:autoSpaceDE/>
        <w:autoSpaceDN/>
        <w:bidi w:val="0"/>
        <w:adjustRightInd w:val="0"/>
        <w:snapToGrid/>
        <w:spacing w:line="360" w:lineRule="auto"/>
        <w:jc w:val="left"/>
        <w:textAlignment w:val="auto"/>
        <w:rPr>
          <w:rFonts w:hint="eastAsia" w:ascii="仿宋" w:hAnsi="仿宋" w:eastAsia="仿宋" w:cs="仿宋"/>
          <w:b/>
          <w:kern w:val="0"/>
          <w:sz w:val="48"/>
          <w:szCs w:val="48"/>
          <w:highlight w:val="none"/>
          <w:lang w:eastAsia="zh-CN"/>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p>
    <w:p>
      <w:pPr>
        <w:keepNext w:val="0"/>
        <w:keepLines w:val="0"/>
        <w:pageBreakBefore w:val="0"/>
        <w:widowControl w:val="0"/>
        <w:tabs>
          <w:tab w:val="left" w:pos="3079"/>
          <w:tab w:val="center" w:pos="4965"/>
        </w:tabs>
        <w:kinsoku/>
        <w:wordWrap/>
        <w:overflowPunct/>
        <w:topLinePunct w:val="0"/>
        <w:autoSpaceDE/>
        <w:autoSpaceDN/>
        <w:bidi w:val="0"/>
        <w:adjustRightInd w:val="0"/>
        <w:spacing w:line="560" w:lineRule="exact"/>
        <w:jc w:val="center"/>
        <w:rPr>
          <w:rFonts w:hint="eastAsia" w:ascii="仿宋" w:hAnsi="仿宋" w:eastAsia="仿宋" w:cs="仿宋"/>
          <w:b/>
          <w:kern w:val="0"/>
          <w:sz w:val="48"/>
          <w:szCs w:val="48"/>
          <w:highlight w:val="none"/>
        </w:rPr>
      </w:pPr>
      <w:r>
        <w:rPr>
          <w:rFonts w:hint="eastAsia" w:ascii="仿宋" w:hAnsi="仿宋" w:eastAsia="仿宋" w:cs="仿宋"/>
          <w:b/>
          <w:kern w:val="0"/>
          <w:sz w:val="48"/>
          <w:szCs w:val="48"/>
          <w:highlight w:val="none"/>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pPr>
        <w:pStyle w:val="16"/>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28"/>
          <w:highlight w:val="none"/>
        </w:rPr>
        <w:fldChar w:fldCharType="begin"/>
      </w:r>
      <w:r>
        <w:rPr>
          <w:rFonts w:hint="eastAsia" w:ascii="仿宋" w:hAnsi="仿宋" w:eastAsia="仿宋" w:cs="仿宋"/>
          <w:b/>
          <w:bCs/>
          <w:kern w:val="0"/>
          <w:sz w:val="28"/>
          <w:szCs w:val="28"/>
          <w:highlight w:val="none"/>
        </w:rPr>
        <w:instrText xml:space="preserve">TOC \o "1-3" \h \u </w:instrText>
      </w:r>
      <w:r>
        <w:rPr>
          <w:rFonts w:hint="eastAsia" w:ascii="仿宋" w:hAnsi="仿宋" w:eastAsia="仿宋" w:cs="仿宋"/>
          <w:b/>
          <w:bCs/>
          <w:kern w:val="0"/>
          <w:sz w:val="28"/>
          <w:szCs w:val="28"/>
          <w:highlight w:val="none"/>
        </w:rPr>
        <w:fldChar w:fldCharType="separate"/>
      </w: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_Toc23319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2"/>
          <w:highlight w:val="none"/>
        </w:rPr>
        <w:t>第一章  竞争性磋商公告</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_Toc23319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1</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6"/>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_Toc23975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2"/>
          <w:highlight w:val="none"/>
        </w:rPr>
        <w:t>第二章  供应商须知前附表</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_Toc23975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6</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6"/>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_Toc1282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6"/>
          <w:highlight w:val="none"/>
        </w:rPr>
        <w:t xml:space="preserve">第四章  </w:t>
      </w:r>
      <w:r>
        <w:rPr>
          <w:rFonts w:hint="eastAsia" w:ascii="仿宋" w:hAnsi="仿宋" w:eastAsia="仿宋" w:cs="仿宋"/>
          <w:b/>
          <w:bCs/>
          <w:kern w:val="0"/>
          <w:sz w:val="28"/>
          <w:szCs w:val="56"/>
          <w:highlight w:val="none"/>
        </w:rPr>
        <w:t>合同范本</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_Toc1282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29</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6"/>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_Toc21425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2"/>
          <w:highlight w:val="none"/>
        </w:rPr>
        <w:t>第五章  评审标准</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_Toc21425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35</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6"/>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_Toc14004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2"/>
          <w:highlight w:val="none"/>
        </w:rPr>
        <w:t>第六章  工程建设标准</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_Toc14004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40</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6"/>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_Toc7978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2"/>
          <w:highlight w:val="none"/>
          <w:lang w:eastAsia="zh-CN"/>
        </w:rPr>
        <w:t>第七章</w:t>
      </w:r>
      <w:r>
        <w:rPr>
          <w:rFonts w:hint="eastAsia" w:ascii="仿宋" w:hAnsi="仿宋" w:eastAsia="仿宋" w:cs="仿宋"/>
          <w:b/>
          <w:bCs/>
          <w:sz w:val="28"/>
          <w:szCs w:val="52"/>
          <w:highlight w:val="none"/>
          <w:lang w:val="en-US" w:eastAsia="zh-CN"/>
        </w:rPr>
        <w:t xml:space="preserve">  </w:t>
      </w:r>
      <w:r>
        <w:rPr>
          <w:rFonts w:hint="eastAsia" w:ascii="仿宋" w:hAnsi="仿宋" w:eastAsia="仿宋" w:cs="仿宋"/>
          <w:b/>
          <w:bCs/>
          <w:sz w:val="28"/>
          <w:szCs w:val="52"/>
          <w:highlight w:val="none"/>
        </w:rPr>
        <w:t>工程量清单</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_Toc7978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41</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6"/>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_Toc30008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2"/>
          <w:highlight w:val="none"/>
          <w:lang w:eastAsia="zh-CN"/>
        </w:rPr>
        <w:t>第八章</w:t>
      </w:r>
      <w:r>
        <w:rPr>
          <w:rFonts w:hint="eastAsia" w:ascii="仿宋" w:hAnsi="仿宋" w:eastAsia="仿宋" w:cs="仿宋"/>
          <w:b/>
          <w:bCs/>
          <w:sz w:val="28"/>
          <w:szCs w:val="52"/>
          <w:highlight w:val="none"/>
        </w:rPr>
        <w:t xml:space="preserve"> </w:t>
      </w:r>
      <w:r>
        <w:rPr>
          <w:rFonts w:hint="eastAsia" w:ascii="仿宋" w:hAnsi="仿宋" w:eastAsia="仿宋" w:cs="仿宋"/>
          <w:b/>
          <w:bCs/>
          <w:sz w:val="28"/>
          <w:szCs w:val="52"/>
          <w:highlight w:val="none"/>
          <w:lang w:val="en-US" w:eastAsia="zh-CN"/>
        </w:rPr>
        <w:t xml:space="preserve"> </w:t>
      </w:r>
      <w:r>
        <w:rPr>
          <w:rFonts w:hint="eastAsia" w:ascii="仿宋" w:hAnsi="仿宋" w:eastAsia="仿宋" w:cs="仿宋"/>
          <w:b/>
          <w:bCs/>
          <w:sz w:val="28"/>
          <w:szCs w:val="52"/>
          <w:highlight w:val="none"/>
        </w:rPr>
        <w:t>竞争性磋商响应文件格式</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_Toc30008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66</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8"/>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_Toc14575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A、</w:t>
      </w:r>
      <w:r>
        <w:rPr>
          <w:rFonts w:hint="eastAsia" w:ascii="仿宋" w:hAnsi="仿宋" w:eastAsia="仿宋" w:cs="仿宋"/>
          <w:b/>
          <w:bCs/>
          <w:sz w:val="28"/>
          <w:szCs w:val="44"/>
          <w:highlight w:val="none"/>
          <w:lang w:eastAsia="zh-CN"/>
        </w:rPr>
        <w:t>资格标</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_Toc14575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66</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_Toc32660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w:t>
      </w:r>
      <w:r>
        <w:rPr>
          <w:rFonts w:hint="eastAsia" w:ascii="仿宋" w:hAnsi="仿宋" w:eastAsia="仿宋" w:cs="仿宋"/>
          <w:b/>
          <w:bCs/>
          <w:sz w:val="28"/>
          <w:szCs w:val="48"/>
          <w:highlight w:val="none"/>
          <w:lang w:eastAsia="zh-CN"/>
        </w:rPr>
        <w:t>一</w:t>
      </w:r>
      <w:r>
        <w:rPr>
          <w:rFonts w:hint="eastAsia" w:ascii="仿宋" w:hAnsi="仿宋" w:eastAsia="仿宋" w:cs="仿宋"/>
          <w:b/>
          <w:bCs/>
          <w:sz w:val="28"/>
          <w:szCs w:val="48"/>
          <w:highlight w:val="none"/>
        </w:rPr>
        <w:t>部分  供应商资格声明文件</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_Toc32660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68</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_Toc17607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lang w:eastAsia="zh-CN"/>
        </w:rPr>
        <w:t>第二部分</w:t>
      </w:r>
      <w:r>
        <w:rPr>
          <w:rFonts w:hint="eastAsia" w:ascii="仿宋" w:hAnsi="仿宋" w:eastAsia="仿宋" w:cs="仿宋"/>
          <w:b/>
          <w:bCs/>
          <w:sz w:val="28"/>
          <w:szCs w:val="48"/>
          <w:highlight w:val="none"/>
          <w:lang w:val="en-US" w:eastAsia="zh-CN"/>
        </w:rPr>
        <w:t xml:space="preserve">  </w:t>
      </w:r>
      <w:r>
        <w:rPr>
          <w:rFonts w:hint="eastAsia" w:ascii="仿宋" w:hAnsi="仿宋" w:eastAsia="仿宋" w:cs="仿宋"/>
          <w:b/>
          <w:bCs/>
          <w:sz w:val="28"/>
          <w:szCs w:val="48"/>
          <w:highlight w:val="none"/>
        </w:rPr>
        <w:t>供应商资格证明文件</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_Toc17607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70</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8"/>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_Toc17312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B、</w:t>
      </w:r>
      <w:r>
        <w:rPr>
          <w:rFonts w:hint="eastAsia" w:ascii="仿宋" w:hAnsi="仿宋" w:eastAsia="仿宋" w:cs="仿宋"/>
          <w:b/>
          <w:bCs/>
          <w:sz w:val="28"/>
          <w:szCs w:val="44"/>
          <w:highlight w:val="none"/>
          <w:lang w:eastAsia="zh-CN"/>
        </w:rPr>
        <w:t>商务标</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_Toc17312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87</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_Toc16805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第一部分  竞争性磋商响应函</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_Toc16805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89</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_Toc13463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第二部分  报价一览表</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_Toc13463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90</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_Toc16046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lang w:eastAsia="zh-CN"/>
        </w:rPr>
        <w:t>第三部分</w:t>
      </w:r>
      <w:r>
        <w:rPr>
          <w:rFonts w:hint="eastAsia" w:ascii="仿宋" w:hAnsi="仿宋" w:eastAsia="仿宋" w:cs="仿宋"/>
          <w:b/>
          <w:bCs/>
          <w:sz w:val="28"/>
          <w:szCs w:val="48"/>
          <w:highlight w:val="none"/>
          <w:lang w:val="en-US" w:eastAsia="zh-CN"/>
        </w:rPr>
        <w:t xml:space="preserve">  已标价工程量清单</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_Toc16046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92</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_Toc14808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w:t>
      </w:r>
      <w:r>
        <w:rPr>
          <w:rFonts w:hint="eastAsia" w:ascii="仿宋" w:hAnsi="仿宋" w:eastAsia="仿宋" w:cs="仿宋"/>
          <w:b/>
          <w:bCs/>
          <w:sz w:val="28"/>
          <w:szCs w:val="48"/>
          <w:highlight w:val="none"/>
          <w:lang w:eastAsia="zh-CN"/>
        </w:rPr>
        <w:t>四</w:t>
      </w:r>
      <w:r>
        <w:rPr>
          <w:rFonts w:hint="eastAsia" w:ascii="仿宋" w:hAnsi="仿宋" w:eastAsia="仿宋" w:cs="仿宋"/>
          <w:b/>
          <w:bCs/>
          <w:sz w:val="28"/>
          <w:szCs w:val="48"/>
          <w:highlight w:val="none"/>
        </w:rPr>
        <w:t>部分  业绩证明文件</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_Toc14808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93</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_Toc30074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2"/>
          <w:sz w:val="28"/>
          <w:szCs w:val="48"/>
          <w:highlight w:val="none"/>
          <w:lang w:val="en-US" w:eastAsia="zh-CN" w:bidi="ar-SA"/>
        </w:rPr>
        <w:t>第五部分</w:t>
      </w:r>
      <w:r>
        <w:rPr>
          <w:rFonts w:hint="eastAsia" w:ascii="仿宋" w:hAnsi="仿宋" w:eastAsia="仿宋" w:cs="仿宋"/>
          <w:b/>
          <w:bCs/>
          <w:sz w:val="28"/>
          <w:szCs w:val="48"/>
          <w:highlight w:val="none"/>
        </w:rPr>
        <w:t xml:space="preserve"> </w:t>
      </w:r>
      <w:r>
        <w:rPr>
          <w:rFonts w:hint="eastAsia" w:ascii="仿宋" w:hAnsi="仿宋" w:eastAsia="仿宋" w:cs="仿宋"/>
          <w:b/>
          <w:bCs/>
          <w:sz w:val="28"/>
          <w:szCs w:val="48"/>
          <w:highlight w:val="none"/>
          <w:lang w:val="en-US" w:eastAsia="zh-CN"/>
        </w:rPr>
        <w:t xml:space="preserve"> </w:t>
      </w:r>
      <w:r>
        <w:rPr>
          <w:rFonts w:hint="eastAsia" w:ascii="仿宋" w:hAnsi="仿宋" w:eastAsia="仿宋" w:cs="仿宋"/>
          <w:b/>
          <w:bCs/>
          <w:sz w:val="28"/>
          <w:szCs w:val="48"/>
          <w:highlight w:val="none"/>
        </w:rPr>
        <w:t>供应商承诺书</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_Toc30074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94</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_Toc3810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2"/>
          <w:sz w:val="28"/>
          <w:szCs w:val="44"/>
          <w:highlight w:val="none"/>
          <w:lang w:val="en-US" w:eastAsia="zh-CN" w:bidi="ar-SA"/>
        </w:rPr>
        <w:t>第六部分  政府采购供应商拒绝政府采购领域商业贿赂承诺书</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_Toc3810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95</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_Toc8883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w:t>
      </w:r>
      <w:r>
        <w:rPr>
          <w:rFonts w:hint="eastAsia" w:ascii="仿宋" w:hAnsi="仿宋" w:eastAsia="仿宋" w:cs="仿宋"/>
          <w:b/>
          <w:bCs/>
          <w:sz w:val="28"/>
          <w:szCs w:val="48"/>
          <w:highlight w:val="none"/>
          <w:lang w:eastAsia="zh-CN"/>
        </w:rPr>
        <w:t>七</w:t>
      </w:r>
      <w:r>
        <w:rPr>
          <w:rFonts w:hint="eastAsia" w:ascii="仿宋" w:hAnsi="仿宋" w:eastAsia="仿宋" w:cs="仿宋"/>
          <w:b/>
          <w:bCs/>
          <w:sz w:val="28"/>
          <w:szCs w:val="48"/>
          <w:highlight w:val="none"/>
        </w:rPr>
        <w:t>部分  附件</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_Toc8883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96</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_Toc14417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0"/>
          <w:sz w:val="28"/>
          <w:szCs w:val="44"/>
          <w:highlight w:val="none"/>
        </w:rPr>
        <w:t>一、中小企业声明函</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_Toc14417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96</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_Toc28855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二、监狱企业相关资格证明材料</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_Toc28855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97</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2"/>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_Toc22135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0"/>
          <w:highlight w:val="none"/>
        </w:rPr>
        <w:t>三、残疾人福利性单位声明函</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_Toc22135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98</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8"/>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_Toc18509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lang w:val="en-US" w:eastAsia="zh-CN"/>
        </w:rPr>
        <w:t>C</w:t>
      </w:r>
      <w:r>
        <w:rPr>
          <w:rFonts w:hint="eastAsia" w:ascii="仿宋" w:hAnsi="仿宋" w:eastAsia="仿宋" w:cs="仿宋"/>
          <w:b/>
          <w:bCs/>
          <w:sz w:val="28"/>
          <w:szCs w:val="44"/>
          <w:highlight w:val="none"/>
        </w:rPr>
        <w:t>、</w:t>
      </w:r>
      <w:r>
        <w:rPr>
          <w:rFonts w:hint="eastAsia" w:ascii="仿宋" w:hAnsi="仿宋" w:eastAsia="仿宋" w:cs="仿宋"/>
          <w:b/>
          <w:bCs/>
          <w:sz w:val="28"/>
          <w:szCs w:val="44"/>
          <w:highlight w:val="none"/>
          <w:lang w:eastAsia="zh-CN"/>
        </w:rPr>
        <w:t>技术标</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_Toc18509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99</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8"/>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rFonts w:hint="eastAsia" w:ascii="仿宋" w:hAnsi="仿宋" w:eastAsia="仿宋" w:cs="仿宋"/>
          <w:b/>
          <w:bCs/>
          <w:sz w:val="28"/>
          <w:szCs w:val="24"/>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_Toc22970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lang w:val="en-US" w:eastAsia="zh-CN"/>
        </w:rPr>
        <w:t>D</w:t>
      </w:r>
      <w:r>
        <w:rPr>
          <w:rFonts w:hint="eastAsia" w:ascii="仿宋" w:hAnsi="仿宋" w:eastAsia="仿宋" w:cs="仿宋"/>
          <w:b/>
          <w:bCs/>
          <w:sz w:val="28"/>
          <w:szCs w:val="44"/>
          <w:highlight w:val="none"/>
        </w:rPr>
        <w:t>、电子文档</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_Toc22970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101</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pStyle w:val="16"/>
        <w:keepNext w:val="0"/>
        <w:keepLines w:val="0"/>
        <w:pageBreakBefore w:val="0"/>
        <w:widowControl w:val="0"/>
        <w:tabs>
          <w:tab w:val="right" w:leader="dot" w:pos="9808"/>
        </w:tabs>
        <w:kinsoku/>
        <w:wordWrap/>
        <w:overflowPunct/>
        <w:topLinePunct w:val="0"/>
        <w:autoSpaceDE/>
        <w:autoSpaceDN/>
        <w:bidi w:val="0"/>
        <w:snapToGrid/>
        <w:spacing w:line="550" w:lineRule="exact"/>
        <w:textAlignment w:val="auto"/>
        <w:rPr>
          <w:b/>
          <w:bCs/>
          <w:highlight w:val="none"/>
        </w:rPr>
      </w:pPr>
      <w:r>
        <w:rPr>
          <w:rFonts w:hint="eastAsia" w:ascii="仿宋" w:hAnsi="仿宋" w:eastAsia="仿宋" w:cs="仿宋"/>
          <w:b/>
          <w:bCs/>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_Toc16411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2"/>
          <w:highlight w:val="none"/>
        </w:rPr>
        <w:t>第</w:t>
      </w:r>
      <w:r>
        <w:rPr>
          <w:rFonts w:hint="eastAsia" w:ascii="仿宋" w:hAnsi="仿宋" w:eastAsia="仿宋" w:cs="仿宋"/>
          <w:b/>
          <w:bCs/>
          <w:sz w:val="28"/>
          <w:szCs w:val="52"/>
          <w:highlight w:val="none"/>
          <w:lang w:eastAsia="zh-CN"/>
        </w:rPr>
        <w:t>九</w:t>
      </w:r>
      <w:r>
        <w:rPr>
          <w:rFonts w:hint="eastAsia" w:ascii="仿宋" w:hAnsi="仿宋" w:eastAsia="仿宋" w:cs="仿宋"/>
          <w:b/>
          <w:bCs/>
          <w:sz w:val="28"/>
          <w:szCs w:val="52"/>
          <w:highlight w:val="none"/>
        </w:rPr>
        <w:t xml:space="preserve">章  </w:t>
      </w:r>
      <w:r>
        <w:rPr>
          <w:rFonts w:hint="eastAsia" w:ascii="仿宋" w:hAnsi="仿宋" w:eastAsia="仿宋" w:cs="仿宋"/>
          <w:b/>
          <w:bCs/>
          <w:sz w:val="28"/>
          <w:szCs w:val="52"/>
          <w:highlight w:val="none"/>
          <w:lang w:eastAsia="zh-CN"/>
        </w:rPr>
        <w:t>磋商</w:t>
      </w:r>
      <w:r>
        <w:rPr>
          <w:rFonts w:hint="eastAsia" w:ascii="仿宋" w:hAnsi="仿宋" w:eastAsia="仿宋" w:cs="仿宋"/>
          <w:b/>
          <w:bCs/>
          <w:sz w:val="28"/>
          <w:szCs w:val="52"/>
          <w:highlight w:val="none"/>
        </w:rPr>
        <w:t>保证金退还申请表</w:t>
      </w:r>
      <w:r>
        <w:rPr>
          <w:rFonts w:hint="eastAsia" w:ascii="仿宋" w:hAnsi="仿宋" w:eastAsia="仿宋" w:cs="仿宋"/>
          <w:b/>
          <w:bCs/>
          <w:sz w:val="28"/>
          <w:szCs w:val="24"/>
          <w:highlight w:val="none"/>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_Toc16411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102</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40"/>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550" w:lineRule="exact"/>
        <w:ind w:left="0" w:leftChars="0"/>
        <w:jc w:val="center"/>
        <w:textAlignment w:val="auto"/>
        <w:rPr>
          <w:rFonts w:hint="eastAsia" w:ascii="仿宋" w:hAnsi="仿宋" w:eastAsia="仿宋" w:cs="仿宋"/>
          <w:b/>
          <w:bCs/>
          <w:kern w:val="0"/>
          <w:szCs w:val="28"/>
          <w:highlight w:val="none"/>
        </w:rPr>
        <w:sectPr>
          <w:headerReference r:id="rId5" w:type="default"/>
          <w:footerReference r:id="rId6" w:type="default"/>
          <w:pgSz w:w="11906" w:h="16838"/>
          <w:pgMar w:top="1440" w:right="1080" w:bottom="1440" w:left="108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550" w:lineRule="exact"/>
        <w:ind w:left="0" w:leftChars="0"/>
        <w:jc w:val="center"/>
        <w:textAlignment w:val="auto"/>
        <w:outlineLvl w:val="0"/>
        <w:rPr>
          <w:rFonts w:hint="eastAsia" w:ascii="仿宋" w:hAnsi="仿宋" w:eastAsia="仿宋" w:cs="仿宋"/>
          <w:b/>
          <w:sz w:val="40"/>
          <w:szCs w:val="40"/>
          <w:highlight w:val="none"/>
        </w:rPr>
      </w:pPr>
      <w:r>
        <w:rPr>
          <w:rFonts w:hint="eastAsia" w:ascii="仿宋" w:hAnsi="仿宋" w:eastAsia="仿宋" w:cs="仿宋"/>
          <w:b/>
          <w:bCs/>
          <w:kern w:val="0"/>
          <w:szCs w:val="28"/>
          <w:highlight w:val="none"/>
        </w:rPr>
        <w:fldChar w:fldCharType="end"/>
      </w:r>
      <w:bookmarkStart w:id="27" w:name="_Toc1336_WPSOffice_Level1"/>
      <w:bookmarkStart w:id="28" w:name="_Toc23319"/>
      <w:bookmarkStart w:id="29" w:name="_Toc14658"/>
      <w:bookmarkStart w:id="30" w:name="_Toc27530"/>
      <w:r>
        <w:rPr>
          <w:rFonts w:hint="eastAsia" w:ascii="仿宋" w:hAnsi="仿宋" w:eastAsia="仿宋" w:cs="仿宋"/>
          <w:b/>
          <w:sz w:val="40"/>
          <w:szCs w:val="40"/>
          <w:highlight w:val="none"/>
        </w:rPr>
        <w:t>第一章  竞争性磋商公告</w:t>
      </w:r>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 w:hAnsi="仿宋" w:eastAsia="仿宋" w:cs="仿宋"/>
          <w:b/>
          <w:bCs/>
          <w:kern w:val="0"/>
          <w:sz w:val="30"/>
          <w:szCs w:val="30"/>
          <w:highlight w:val="none"/>
          <w:lang w:eastAsia="zh-CN"/>
        </w:rPr>
      </w:pPr>
      <w:bookmarkStart w:id="31" w:name="OLE_LINK9"/>
      <w:bookmarkStart w:id="32" w:name="_Toc9486"/>
      <w:bookmarkStart w:id="33" w:name="_Toc19097_WPSOffice_Level1"/>
      <w:bookmarkStart w:id="34" w:name="_Toc11181"/>
      <w:bookmarkStart w:id="35" w:name="_Toc29842"/>
      <w:r>
        <w:rPr>
          <w:rFonts w:hint="eastAsia" w:ascii="仿宋" w:hAnsi="仿宋" w:eastAsia="仿宋" w:cs="仿宋"/>
          <w:b/>
          <w:bCs/>
          <w:kern w:val="0"/>
          <w:sz w:val="28"/>
          <w:szCs w:val="28"/>
          <w:highlight w:val="none"/>
          <w:lang w:eastAsia="zh-CN"/>
        </w:rPr>
        <w:t>华阴市水务局华阴市2022年度中央水利发展资金农村饮水工程维修养护项目</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 w:hAnsi="仿宋" w:eastAsia="仿宋" w:cs="仿宋"/>
          <w:b/>
          <w:bCs/>
          <w:kern w:val="0"/>
          <w:sz w:val="30"/>
          <w:szCs w:val="30"/>
          <w:highlight w:val="none"/>
        </w:rPr>
      </w:pPr>
      <w:r>
        <w:rPr>
          <w:rFonts w:hint="eastAsia" w:ascii="仿宋" w:hAnsi="仿宋" w:eastAsia="仿宋" w:cs="仿宋"/>
          <w:b/>
          <w:bCs/>
          <w:kern w:val="0"/>
          <w:sz w:val="28"/>
          <w:szCs w:val="28"/>
          <w:highlight w:val="none"/>
        </w:rPr>
        <w:t>竞争性磋商公告</w:t>
      </w:r>
    </w:p>
    <w:bookmarkEnd w:id="31"/>
    <w:p>
      <w:pPr>
        <w:pStyle w:val="20"/>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bCs/>
          <w:sz w:val="28"/>
          <w:szCs w:val="28"/>
          <w:highlight w:val="none"/>
          <w:lang w:val="zh-CN" w:eastAsia="zh-CN"/>
        </w:rPr>
      </w:pPr>
      <w:r>
        <w:rPr>
          <w:rFonts w:hint="eastAsia" w:ascii="仿宋" w:hAnsi="仿宋" w:eastAsia="仿宋" w:cs="仿宋"/>
          <w:b/>
          <w:bCs/>
          <w:sz w:val="28"/>
          <w:szCs w:val="28"/>
          <w:highlight w:val="none"/>
          <w:lang w:val="zh-CN" w:eastAsia="zh-CN"/>
        </w:rPr>
        <w:t>项目概况：</w:t>
      </w:r>
    </w:p>
    <w:p>
      <w:pPr>
        <w:pStyle w:val="20"/>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eastAsia="zh-CN"/>
        </w:rPr>
        <w:t>华阴市2022年度中央水利发展资金农村饮水工程维修养护项目的</w:t>
      </w:r>
      <w:r>
        <w:rPr>
          <w:rFonts w:hint="eastAsia" w:ascii="仿宋" w:hAnsi="仿宋" w:eastAsia="仿宋" w:cs="仿宋"/>
          <w:b/>
          <w:bCs/>
          <w:color w:val="auto"/>
          <w:sz w:val="28"/>
          <w:szCs w:val="28"/>
          <w:highlight w:val="none"/>
          <w:lang w:val="zh-CN"/>
        </w:rPr>
        <w:t>潜在供应商应在西安市高新区科技二路71号竹园天寰国际14层1404室</w:t>
      </w:r>
      <w:r>
        <w:rPr>
          <w:rFonts w:hint="eastAsia" w:ascii="仿宋" w:hAnsi="仿宋" w:eastAsia="仿宋" w:cs="仿宋"/>
          <w:b/>
          <w:bCs/>
          <w:color w:val="auto"/>
          <w:sz w:val="28"/>
          <w:szCs w:val="28"/>
          <w:highlight w:val="none"/>
        </w:rPr>
        <w:t>获取采购文件，并于2022年</w:t>
      </w:r>
      <w:r>
        <w:rPr>
          <w:rFonts w:hint="eastAsia" w:ascii="仿宋" w:hAnsi="仿宋" w:eastAsia="仿宋" w:cs="仿宋"/>
          <w:b/>
          <w:bCs/>
          <w:color w:val="auto"/>
          <w:sz w:val="28"/>
          <w:szCs w:val="28"/>
          <w:highlight w:val="none"/>
          <w:lang w:val="en-US" w:eastAsia="zh-CN"/>
        </w:rPr>
        <w:t>09</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16</w:t>
      </w:r>
      <w:r>
        <w:rPr>
          <w:rFonts w:hint="eastAsia"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lang w:val="en-US" w:eastAsia="zh-CN"/>
        </w:rPr>
        <w:t>14</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00</w:t>
      </w:r>
      <w:r>
        <w:rPr>
          <w:rFonts w:hint="eastAsia" w:ascii="仿宋" w:hAnsi="仿宋" w:eastAsia="仿宋" w:cs="仿宋"/>
          <w:b/>
          <w:bCs/>
          <w:color w:val="auto"/>
          <w:sz w:val="28"/>
          <w:szCs w:val="28"/>
          <w:highlight w:val="none"/>
        </w:rPr>
        <w:t>分（北京时间）前提交响应文件。</w:t>
      </w:r>
    </w:p>
    <w:p>
      <w:pPr>
        <w:pStyle w:val="20"/>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项目基本情况</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outlineLvl w:val="9"/>
        <w:rPr>
          <w:rFonts w:ascii="仿宋" w:hAnsi="仿宋" w:eastAsia="仿宋" w:cs="仿宋"/>
          <w:sz w:val="28"/>
          <w:szCs w:val="28"/>
          <w:highlight w:val="non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ZCSP-华阴市-2022-00337、XHLJZC-WN2022-067</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outlineLvl w:val="9"/>
        <w:rPr>
          <w:rFonts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华阴市2022年度中央水利发展资金农村饮水工程维修养护项目</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zh-CN" w:eastAsia="zh-CN"/>
        </w:rPr>
        <w:t>采购方式：竞争性磋商</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outlineLvl w:val="9"/>
        <w:rPr>
          <w:rFonts w:ascii="仿宋" w:hAnsi="仿宋" w:eastAsia="仿宋" w:cs="仿宋"/>
          <w:sz w:val="28"/>
          <w:szCs w:val="28"/>
          <w:highlight w:val="none"/>
        </w:rPr>
      </w:pP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eastAsia="zh-CN"/>
        </w:rPr>
        <w:t>1495143.24</w:t>
      </w:r>
      <w:r>
        <w:rPr>
          <w:rFonts w:hint="eastAsia" w:ascii="仿宋" w:hAnsi="仿宋" w:eastAsia="仿宋" w:cs="仿宋"/>
          <w:sz w:val="28"/>
          <w:szCs w:val="28"/>
          <w:highlight w:val="none"/>
        </w:rPr>
        <w:t>元</w:t>
      </w:r>
    </w:p>
    <w:p>
      <w:pPr>
        <w:pStyle w:val="20"/>
        <w:keepNext w:val="0"/>
        <w:keepLines w:val="0"/>
        <w:pageBreakBefore w:val="0"/>
        <w:widowControl w:val="0"/>
        <w:kinsoku/>
        <w:wordWrap/>
        <w:overflowPunct/>
        <w:topLinePunct w:val="0"/>
        <w:autoSpaceDE/>
        <w:autoSpaceDN/>
        <w:bidi w:val="0"/>
        <w:adjustRightInd/>
        <w:snapToGrid/>
        <w:spacing w:line="500" w:lineRule="exact"/>
        <w:ind w:lef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shd w:val="clear" w:color="auto" w:fill="FFFFFF"/>
        </w:rPr>
        <w:t>采购需求：</w:t>
      </w:r>
    </w:p>
    <w:tbl>
      <w:tblPr>
        <w:tblStyle w:val="23"/>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
        <w:gridCol w:w="2796"/>
        <w:gridCol w:w="1949"/>
        <w:gridCol w:w="1668"/>
        <w:gridCol w:w="1394"/>
        <w:gridCol w:w="1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8" w:hRule="atLeast"/>
          <w:tblHeader/>
        </w:trPr>
        <w:tc>
          <w:tcPr>
            <w:tcW w:w="4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bCs/>
                <w:i w:val="0"/>
                <w:iCs w:val="0"/>
                <w:caps w:val="0"/>
                <w:color w:val="333333"/>
                <w:spacing w:val="0"/>
                <w:sz w:val="28"/>
                <w:szCs w:val="28"/>
                <w:highlight w:val="none"/>
              </w:rPr>
            </w:pPr>
            <w:r>
              <w:rPr>
                <w:rFonts w:hint="eastAsia" w:ascii="仿宋" w:hAnsi="仿宋" w:eastAsia="仿宋" w:cs="仿宋"/>
                <w:b/>
                <w:bCs/>
                <w:i w:val="0"/>
                <w:iCs w:val="0"/>
                <w:caps w:val="0"/>
                <w:color w:val="333333"/>
                <w:spacing w:val="0"/>
                <w:kern w:val="0"/>
                <w:sz w:val="28"/>
                <w:szCs w:val="28"/>
                <w:highlight w:val="none"/>
                <w:lang w:val="en-US" w:eastAsia="zh-CN" w:bidi="ar"/>
              </w:rPr>
              <w:t>合同包号</w:t>
            </w:r>
          </w:p>
        </w:tc>
        <w:tc>
          <w:tcPr>
            <w:tcW w:w="14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bCs/>
                <w:i w:val="0"/>
                <w:iCs w:val="0"/>
                <w:caps w:val="0"/>
                <w:color w:val="333333"/>
                <w:spacing w:val="0"/>
                <w:sz w:val="28"/>
                <w:szCs w:val="28"/>
                <w:highlight w:val="none"/>
              </w:rPr>
            </w:pPr>
            <w:r>
              <w:rPr>
                <w:rFonts w:hint="eastAsia" w:ascii="仿宋" w:hAnsi="仿宋" w:eastAsia="仿宋" w:cs="仿宋"/>
                <w:b/>
                <w:bCs/>
                <w:i w:val="0"/>
                <w:iCs w:val="0"/>
                <w:caps w:val="0"/>
                <w:color w:val="333333"/>
                <w:spacing w:val="0"/>
                <w:kern w:val="0"/>
                <w:sz w:val="28"/>
                <w:szCs w:val="28"/>
                <w:highlight w:val="none"/>
                <w:lang w:val="en-US" w:eastAsia="zh-CN" w:bidi="ar"/>
              </w:rPr>
              <w:t>合同包名称</w:t>
            </w:r>
          </w:p>
        </w:tc>
        <w:tc>
          <w:tcPr>
            <w:tcW w:w="9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bCs/>
                <w:i w:val="0"/>
                <w:iCs w:val="0"/>
                <w:caps w:val="0"/>
                <w:color w:val="333333"/>
                <w:spacing w:val="0"/>
                <w:sz w:val="28"/>
                <w:szCs w:val="28"/>
                <w:highlight w:val="none"/>
              </w:rPr>
            </w:pPr>
            <w:r>
              <w:rPr>
                <w:rFonts w:hint="eastAsia" w:ascii="仿宋" w:hAnsi="仿宋" w:eastAsia="仿宋" w:cs="仿宋"/>
                <w:b/>
                <w:bCs/>
                <w:i w:val="0"/>
                <w:iCs w:val="0"/>
                <w:caps w:val="0"/>
                <w:color w:val="333333"/>
                <w:spacing w:val="0"/>
                <w:kern w:val="0"/>
                <w:sz w:val="28"/>
                <w:szCs w:val="28"/>
                <w:highlight w:val="none"/>
                <w:lang w:val="en-US" w:eastAsia="zh-CN" w:bidi="ar"/>
              </w:rPr>
              <w:t>技术规格、参数及要求</w:t>
            </w:r>
          </w:p>
        </w:tc>
        <w:tc>
          <w:tcPr>
            <w:tcW w:w="8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bCs/>
                <w:i w:val="0"/>
                <w:iCs w:val="0"/>
                <w:caps w:val="0"/>
                <w:color w:val="333333"/>
                <w:spacing w:val="0"/>
                <w:sz w:val="28"/>
                <w:szCs w:val="28"/>
                <w:highlight w:val="none"/>
              </w:rPr>
            </w:pPr>
            <w:r>
              <w:rPr>
                <w:rFonts w:hint="eastAsia" w:ascii="仿宋" w:hAnsi="仿宋" w:eastAsia="仿宋" w:cs="仿宋"/>
                <w:b/>
                <w:bCs/>
                <w:i w:val="0"/>
                <w:iCs w:val="0"/>
                <w:caps w:val="0"/>
                <w:color w:val="333333"/>
                <w:spacing w:val="0"/>
                <w:kern w:val="0"/>
                <w:sz w:val="28"/>
                <w:szCs w:val="28"/>
                <w:highlight w:val="none"/>
                <w:lang w:val="en-US" w:eastAsia="zh-CN" w:bidi="ar"/>
              </w:rPr>
              <w:t>预算金额（元）</w:t>
            </w:r>
          </w:p>
        </w:tc>
        <w:tc>
          <w:tcPr>
            <w:tcW w:w="6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bCs/>
                <w:i w:val="0"/>
                <w:iCs w:val="0"/>
                <w:caps w:val="0"/>
                <w:color w:val="333333"/>
                <w:spacing w:val="0"/>
                <w:sz w:val="28"/>
                <w:szCs w:val="28"/>
                <w:highlight w:val="none"/>
              </w:rPr>
            </w:pPr>
            <w:r>
              <w:rPr>
                <w:rFonts w:hint="eastAsia" w:ascii="仿宋" w:hAnsi="仿宋" w:eastAsia="仿宋" w:cs="仿宋"/>
                <w:b/>
                <w:bCs/>
                <w:i w:val="0"/>
                <w:iCs w:val="0"/>
                <w:caps w:val="0"/>
                <w:color w:val="333333"/>
                <w:spacing w:val="0"/>
                <w:kern w:val="0"/>
                <w:sz w:val="28"/>
                <w:szCs w:val="28"/>
                <w:highlight w:val="none"/>
                <w:lang w:val="en-US" w:eastAsia="zh-CN" w:bidi="ar"/>
              </w:rPr>
              <w:t>是否接受联合体</w:t>
            </w:r>
          </w:p>
        </w:tc>
        <w:tc>
          <w:tcPr>
            <w:tcW w:w="6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bCs/>
                <w:i w:val="0"/>
                <w:iCs w:val="0"/>
                <w:caps w:val="0"/>
                <w:color w:val="333333"/>
                <w:spacing w:val="0"/>
                <w:sz w:val="28"/>
                <w:szCs w:val="28"/>
                <w:highlight w:val="none"/>
              </w:rPr>
            </w:pPr>
            <w:r>
              <w:rPr>
                <w:rFonts w:hint="eastAsia" w:ascii="仿宋" w:hAnsi="仿宋" w:eastAsia="仿宋" w:cs="仿宋"/>
                <w:b/>
                <w:bCs/>
                <w:i w:val="0"/>
                <w:iCs w:val="0"/>
                <w:caps w:val="0"/>
                <w:color w:val="333333"/>
                <w:spacing w:val="0"/>
                <w:kern w:val="0"/>
                <w:sz w:val="28"/>
                <w:szCs w:val="28"/>
                <w:highlight w:val="none"/>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lang w:val="en-US" w:eastAsia="zh-CN" w:bidi="ar"/>
              </w:rPr>
              <w:t>1</w:t>
            </w:r>
          </w:p>
        </w:tc>
        <w:tc>
          <w:tcPr>
            <w:tcW w:w="14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lang w:val="zh-CN" w:eastAsia="zh-CN"/>
              </w:rPr>
              <w:t>华阴市水务局华阴市2022年度中央水利发展资金农村饮水工程维修养护项目</w:t>
            </w:r>
          </w:p>
        </w:tc>
        <w:tc>
          <w:tcPr>
            <w:tcW w:w="9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lang w:val="en-US" w:eastAsia="zh-CN" w:bidi="ar"/>
              </w:rPr>
              <w:t>详见采购文件</w:t>
            </w:r>
          </w:p>
        </w:tc>
        <w:tc>
          <w:tcPr>
            <w:tcW w:w="8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仿宋" w:hAnsi="仿宋" w:eastAsia="仿宋" w:cs="仿宋"/>
                <w:i w:val="0"/>
                <w:iCs w:val="0"/>
                <w:caps w:val="0"/>
                <w:color w:val="333333"/>
                <w:spacing w:val="0"/>
                <w:sz w:val="28"/>
                <w:szCs w:val="28"/>
                <w:highlight w:val="none"/>
                <w:lang w:val="en-US"/>
              </w:rPr>
            </w:pPr>
            <w:r>
              <w:rPr>
                <w:rFonts w:hint="eastAsia" w:ascii="仿宋" w:hAnsi="仿宋" w:eastAsia="仿宋" w:cs="仿宋"/>
                <w:i w:val="0"/>
                <w:iCs w:val="0"/>
                <w:caps w:val="0"/>
                <w:color w:val="333333"/>
                <w:spacing w:val="0"/>
                <w:kern w:val="0"/>
                <w:sz w:val="28"/>
                <w:szCs w:val="28"/>
                <w:highlight w:val="none"/>
                <w:lang w:val="en-US" w:eastAsia="zh-CN" w:bidi="ar"/>
              </w:rPr>
              <w:t>1495143.24</w:t>
            </w:r>
          </w:p>
        </w:tc>
        <w:tc>
          <w:tcPr>
            <w:tcW w:w="6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kern w:val="0"/>
                <w:sz w:val="28"/>
                <w:szCs w:val="28"/>
                <w:highlight w:val="none"/>
                <w:vertAlign w:val="baseline"/>
                <w:lang w:val="en-US" w:eastAsia="zh-CN" w:bidi="ar"/>
              </w:rPr>
              <w:t>否</w:t>
            </w:r>
          </w:p>
        </w:tc>
        <w:tc>
          <w:tcPr>
            <w:tcW w:w="6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default" w:ascii="仿宋" w:hAnsi="仿宋" w:eastAsia="仿宋" w:cs="仿宋"/>
                <w:i w:val="0"/>
                <w:iCs w:val="0"/>
                <w:caps w:val="0"/>
                <w:color w:val="333333"/>
                <w:spacing w:val="0"/>
                <w:sz w:val="28"/>
                <w:szCs w:val="28"/>
                <w:highlight w:val="none"/>
                <w:lang w:val="en-US"/>
              </w:rPr>
            </w:pPr>
            <w:r>
              <w:rPr>
                <w:rFonts w:hint="eastAsia" w:ascii="仿宋" w:hAnsi="仿宋" w:eastAsia="仿宋" w:cs="仿宋"/>
                <w:i w:val="0"/>
                <w:iCs w:val="0"/>
                <w:caps w:val="0"/>
                <w:color w:val="333333"/>
                <w:spacing w:val="0"/>
                <w:kern w:val="0"/>
                <w:sz w:val="28"/>
                <w:szCs w:val="28"/>
                <w:highlight w:val="none"/>
                <w:vertAlign w:val="baseline"/>
                <w:lang w:val="en-US" w:eastAsia="zh-CN" w:bidi="ar"/>
              </w:rPr>
              <w:t>90天</w:t>
            </w:r>
          </w:p>
        </w:tc>
      </w:tr>
    </w:tbl>
    <w:p>
      <w:pPr>
        <w:pStyle w:val="20"/>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申请人的</w:t>
      </w:r>
      <w:r>
        <w:rPr>
          <w:rFonts w:hint="eastAsia" w:ascii="仿宋" w:hAnsi="仿宋" w:eastAsia="仿宋" w:cs="仿宋"/>
          <w:b/>
          <w:bCs/>
          <w:sz w:val="28"/>
          <w:szCs w:val="28"/>
          <w:highlight w:val="none"/>
        </w:rPr>
        <w:t>资格要求</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合同包1(</w:t>
      </w:r>
      <w:r>
        <w:rPr>
          <w:rFonts w:hint="eastAsia" w:ascii="仿宋" w:hAnsi="仿宋" w:eastAsia="仿宋" w:cs="仿宋"/>
          <w:sz w:val="28"/>
          <w:szCs w:val="28"/>
          <w:highlight w:val="none"/>
          <w:lang w:eastAsia="zh-CN"/>
        </w:rPr>
        <w:t>华阴市水务局华阴市2022年度中央水利发展资金农村饮水工程维修养护项目</w:t>
      </w:r>
      <w:r>
        <w:rPr>
          <w:rFonts w:hint="eastAsia" w:ascii="仿宋" w:hAnsi="仿宋" w:eastAsia="仿宋" w:cs="仿宋"/>
          <w:sz w:val="28"/>
          <w:szCs w:val="28"/>
          <w:highlight w:val="none"/>
        </w:rPr>
        <w:t>)落实政府采购政策需满足的资格要求如下</w:t>
      </w:r>
      <w:r>
        <w:rPr>
          <w:rFonts w:hint="eastAsia" w:ascii="仿宋" w:hAnsi="仿宋" w:eastAsia="仿宋" w:cs="仿宋"/>
          <w:sz w:val="28"/>
          <w:szCs w:val="28"/>
          <w:highlight w:val="none"/>
          <w:lang w:eastAsia="zh-CN"/>
        </w:rPr>
        <w:t>：</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（1）《财政部 发展改革委 生态环境部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市场监管总局关于调整优化节能产品、环境标志产品政府采购 执行机制的通知》（财库〔2019〕9号）；</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（2）《政府采购促进中小企业发展管理办法》（财库〔2020〕46号）；</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（3）《财政部司法部关于政府采购支持监狱企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业发展有关问题的通知》（财库〔2014〕68号）；</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（4）《三部门联合发布关于促进残疾人就业政府采购政策的通知》（财库〔2017〕141号）；</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）陕西省财政厅关于印发《陕西省中小企业政府采购信用融资办法》（陕财办采〔2018〕23号）；</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（6）《关于运用政府采购政策支持乡村产业振兴的通知》（财库〔2021〕19号）；</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（7）《财政部住房和城乡建设部关于政府采购支持绿色建材促进建筑品质提升试点工作的通知》（财库〔2020〕31号）；</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（8）《陕西省财政厅关于进一步加强政府绿色采购有关问题的通知》（陕财办采〔2021〕29号）；</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（9）《财政部关于在政府采购活动中落实平等对待内外资企业有关政策的通知》（财库〔2021〕35号）；</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其他需要落实的政府采购政策。</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3、本项目的特定资格要求</w:t>
      </w:r>
      <w:r>
        <w:rPr>
          <w:rFonts w:hint="eastAsia" w:ascii="仿宋" w:hAnsi="仿宋" w:eastAsia="仿宋" w:cs="仿宋"/>
          <w:sz w:val="28"/>
          <w:szCs w:val="28"/>
          <w:highlight w:val="none"/>
          <w:lang w:eastAsia="zh-CN"/>
        </w:rPr>
        <w:t>：</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合同包1(</w:t>
      </w:r>
      <w:r>
        <w:rPr>
          <w:rFonts w:hint="eastAsia" w:ascii="仿宋" w:hAnsi="仿宋" w:eastAsia="仿宋" w:cs="仿宋"/>
          <w:sz w:val="28"/>
          <w:szCs w:val="28"/>
          <w:highlight w:val="none"/>
          <w:lang w:eastAsia="zh-CN"/>
        </w:rPr>
        <w:t>华阴市水务局华阴市2022年度中央水利发展资金农村饮水工程维修养护项目</w:t>
      </w:r>
      <w:r>
        <w:rPr>
          <w:rFonts w:hint="eastAsia" w:ascii="仿宋" w:hAnsi="仿宋" w:eastAsia="仿宋" w:cs="仿宋"/>
          <w:sz w:val="28"/>
          <w:szCs w:val="28"/>
          <w:highlight w:val="none"/>
        </w:rPr>
        <w:t>)特定资格要求如下</w:t>
      </w:r>
      <w:r>
        <w:rPr>
          <w:rFonts w:hint="eastAsia" w:ascii="仿宋" w:hAnsi="仿宋" w:eastAsia="仿宋" w:cs="仿宋"/>
          <w:sz w:val="28"/>
          <w:szCs w:val="28"/>
          <w:highlight w:val="none"/>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供应商应具有独立承担民事责任的能力且具备向采购人</w:t>
      </w:r>
      <w:r>
        <w:rPr>
          <w:rFonts w:hint="eastAsia" w:ascii="仿宋" w:hAnsi="仿宋" w:eastAsia="仿宋" w:cs="仿宋"/>
          <w:sz w:val="28"/>
          <w:szCs w:val="28"/>
          <w:highlight w:val="none"/>
          <w:shd w:val="clear" w:color="auto" w:fill="FFFFFF"/>
          <w:lang w:eastAsia="zh-CN"/>
        </w:rPr>
        <w:t>提供相关工程及服务的企业法人、事业</w:t>
      </w:r>
      <w:r>
        <w:rPr>
          <w:rFonts w:hint="eastAsia" w:ascii="仿宋" w:hAnsi="仿宋" w:eastAsia="仿宋" w:cs="仿宋"/>
          <w:sz w:val="28"/>
          <w:szCs w:val="28"/>
          <w:highlight w:val="none"/>
          <w:shd w:val="clear" w:color="auto" w:fill="FFFFFF"/>
        </w:rPr>
        <w:t>法人、其他组织或者自然人,企业法人应提供统一社会信用代码的营业执照；事业法人应提供统一社会信用代码的事业单位法人证；其他组织应提供合法证明文件；自然人提供身份证明文件；</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法定代表人授权委托书（附法定代表人身份证复印件）及被授权委托人身份证（法定代表</w:t>
      </w:r>
      <w:r>
        <w:rPr>
          <w:rFonts w:hint="eastAsia" w:ascii="仿宋" w:hAnsi="仿宋" w:eastAsia="仿宋" w:cs="仿宋"/>
          <w:kern w:val="0"/>
          <w:sz w:val="28"/>
          <w:szCs w:val="28"/>
          <w:highlight w:val="none"/>
        </w:rPr>
        <w:t>人参加磋商只须提供法定代表人身份证）；</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）提供202</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lang w:eastAsia="zh-CN"/>
        </w:rPr>
        <w:t>年度经审计的财务报告或开标前六个月内其基本账户银行出具的资信证明或财政部门认可的政府采购专业担保机构出具的担保函；</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rPr>
          <w:rFonts w:hint="eastAsia" w:ascii="仿宋" w:hAnsi="仿宋" w:eastAsia="仿宋" w:cs="仿宋"/>
          <w:b/>
          <w:color w:val="FF0000"/>
          <w:kern w:val="0"/>
          <w:sz w:val="28"/>
          <w:szCs w:val="28"/>
          <w:highlight w:val="none"/>
          <w:u w:val="single"/>
          <w:lang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eastAsia="zh-CN"/>
        </w:rPr>
        <w:t>）提供2021年</w:t>
      </w: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lang w:eastAsia="zh-CN"/>
        </w:rPr>
        <w:t>月以来任意3个月依法缴纳税收和社会保险的相关证明材料；注：依法免税或不需要缴纳社会保险的供应商提供相关部门出具的证明文件；</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提供具有履行合同所必需的设备和专业技术能力的承诺；</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提供参加政府采购活动前3年内在经营活动中没有重大违法记录的书面声明；</w:t>
      </w:r>
    </w:p>
    <w:p>
      <w:pPr>
        <w:pStyle w:val="20"/>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磋商保证金交纳凭证；</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b w:val="0"/>
          <w:bCs w:val="0"/>
          <w:kern w:val="0"/>
          <w:sz w:val="28"/>
          <w:szCs w:val="28"/>
          <w:highlight w:val="none"/>
          <w:lang w:eastAsia="zh-CN"/>
        </w:rPr>
        <w:t>（</w:t>
      </w:r>
      <w:r>
        <w:rPr>
          <w:rFonts w:hint="eastAsia" w:ascii="仿宋" w:hAnsi="仿宋" w:eastAsia="仿宋" w:cs="仿宋"/>
          <w:b w:val="0"/>
          <w:bCs w:val="0"/>
          <w:kern w:val="0"/>
          <w:sz w:val="28"/>
          <w:szCs w:val="28"/>
          <w:highlight w:val="none"/>
          <w:lang w:val="en-US" w:eastAsia="zh-CN"/>
        </w:rPr>
        <w:t>8</w:t>
      </w:r>
      <w:r>
        <w:rPr>
          <w:rFonts w:hint="eastAsia" w:ascii="仿宋" w:hAnsi="仿宋" w:eastAsia="仿宋" w:cs="仿宋"/>
          <w:b w:val="0"/>
          <w:bCs w:val="0"/>
          <w:kern w:val="0"/>
          <w:sz w:val="28"/>
          <w:szCs w:val="28"/>
          <w:highlight w:val="none"/>
          <w:lang w:eastAsia="zh-CN"/>
        </w:rPr>
        <w:t>）其他条件：</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8.1</w:t>
      </w:r>
      <w:r>
        <w:rPr>
          <w:rFonts w:hint="eastAsia" w:ascii="仿宋" w:hAnsi="仿宋" w:eastAsia="仿宋" w:cs="仿宋"/>
          <w:kern w:val="0"/>
          <w:sz w:val="28"/>
          <w:szCs w:val="28"/>
          <w:highlight w:val="none"/>
        </w:rPr>
        <w:t>）</w:t>
      </w:r>
      <w:r>
        <w:rPr>
          <w:rFonts w:hint="eastAsia" w:ascii="仿宋" w:hAnsi="仿宋" w:eastAsia="仿宋" w:cs="仿宋"/>
          <w:color w:val="auto"/>
          <w:kern w:val="0"/>
          <w:sz w:val="28"/>
          <w:szCs w:val="28"/>
          <w:highlight w:val="none"/>
          <w:lang w:eastAsia="zh-CN"/>
        </w:rPr>
        <w:t>提供水利水电工程施工总承包三级及以上资质</w:t>
      </w:r>
      <w:r>
        <w:rPr>
          <w:rFonts w:hint="eastAsia" w:ascii="仿宋" w:hAnsi="仿宋" w:eastAsia="仿宋" w:cs="仿宋"/>
          <w:color w:val="auto"/>
          <w:kern w:val="0"/>
          <w:sz w:val="28"/>
          <w:szCs w:val="28"/>
          <w:highlight w:val="none"/>
        </w:rPr>
        <w:t>；</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8.2</w:t>
      </w:r>
      <w:r>
        <w:rPr>
          <w:rFonts w:hint="eastAsia" w:ascii="仿宋" w:hAnsi="仿宋" w:eastAsia="仿宋" w:cs="仿宋"/>
          <w:kern w:val="0"/>
          <w:sz w:val="28"/>
          <w:szCs w:val="28"/>
          <w:highlight w:val="none"/>
        </w:rPr>
        <w:t>）提供有效的施工企业</w:t>
      </w:r>
      <w:bookmarkStart w:id="36" w:name="OLE_LINK53"/>
      <w:r>
        <w:rPr>
          <w:rFonts w:hint="eastAsia" w:ascii="仿宋" w:hAnsi="仿宋" w:eastAsia="仿宋" w:cs="仿宋"/>
          <w:kern w:val="0"/>
          <w:sz w:val="28"/>
          <w:szCs w:val="28"/>
          <w:highlight w:val="none"/>
        </w:rPr>
        <w:t>安全生产许可证</w:t>
      </w:r>
      <w:bookmarkEnd w:id="36"/>
      <w:r>
        <w:rPr>
          <w:rFonts w:hint="eastAsia" w:ascii="仿宋" w:hAnsi="仿宋" w:eastAsia="仿宋" w:cs="仿宋"/>
          <w:kern w:val="0"/>
          <w:sz w:val="28"/>
          <w:szCs w:val="28"/>
          <w:highlight w:val="none"/>
        </w:rPr>
        <w:t>；</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8.3</w:t>
      </w:r>
      <w:r>
        <w:rPr>
          <w:rFonts w:hint="eastAsia" w:ascii="仿宋" w:hAnsi="仿宋" w:eastAsia="仿宋" w:cs="仿宋"/>
          <w:kern w:val="0"/>
          <w:sz w:val="28"/>
          <w:szCs w:val="28"/>
          <w:highlight w:val="none"/>
        </w:rPr>
        <w:t>）</w:t>
      </w:r>
      <w:r>
        <w:rPr>
          <w:rFonts w:hint="eastAsia" w:ascii="仿宋" w:hAnsi="仿宋" w:eastAsia="仿宋" w:cs="仿宋"/>
          <w:b w:val="0"/>
          <w:bCs/>
          <w:color w:val="auto"/>
          <w:sz w:val="28"/>
          <w:szCs w:val="28"/>
          <w:highlight w:val="none"/>
          <w:lang w:eastAsia="zh-CN"/>
        </w:rPr>
        <w:t>项目经理须具备水利水电工程专业二级及以上注册建造师证书，有效的安全生产考核合格证书（水安B证），提供无在建项目承诺</w:t>
      </w:r>
      <w:r>
        <w:rPr>
          <w:rFonts w:hint="eastAsia" w:ascii="仿宋" w:hAnsi="仿宋" w:eastAsia="仿宋" w:cs="仿宋"/>
          <w:kern w:val="0"/>
          <w:sz w:val="28"/>
          <w:szCs w:val="28"/>
          <w:highlight w:val="none"/>
          <w:lang w:eastAsia="zh-CN"/>
        </w:rPr>
        <w:t>；</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8.4</w:t>
      </w:r>
      <w:r>
        <w:rPr>
          <w:rFonts w:hint="eastAsia" w:ascii="仿宋" w:hAnsi="仿宋" w:eastAsia="仿宋" w:cs="仿宋"/>
          <w:kern w:val="0"/>
          <w:sz w:val="28"/>
          <w:szCs w:val="28"/>
          <w:highlight w:val="none"/>
          <w:lang w:eastAsia="zh-CN"/>
        </w:rPr>
        <w:t>）提供《中小企业声明函》；供应商为监狱企业的，应提供监狱企业相关资格证明材料；供应商为残疾人福利性单位的，应提供《残疾人福利性单位声明函》。</w:t>
      </w:r>
    </w:p>
    <w:p>
      <w:pPr>
        <w:pStyle w:val="20"/>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三、获取采购文件</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kern w:val="0"/>
          <w:sz w:val="28"/>
          <w:szCs w:val="28"/>
          <w:highlight w:val="none"/>
        </w:rPr>
        <w:t>时间：</w:t>
      </w:r>
      <w:r>
        <w:rPr>
          <w:rFonts w:hint="eastAsia" w:ascii="仿宋" w:hAnsi="仿宋" w:eastAsia="仿宋" w:cs="仿宋"/>
          <w:color w:val="auto"/>
          <w:kern w:val="0"/>
          <w:sz w:val="28"/>
          <w:szCs w:val="28"/>
          <w:highlight w:val="none"/>
        </w:rPr>
        <w:t>2022年</w:t>
      </w:r>
      <w:r>
        <w:rPr>
          <w:rFonts w:hint="eastAsia" w:ascii="仿宋" w:hAnsi="仿宋" w:eastAsia="仿宋" w:cs="仿宋"/>
          <w:color w:val="auto"/>
          <w:kern w:val="0"/>
          <w:sz w:val="28"/>
          <w:szCs w:val="28"/>
          <w:highlight w:val="none"/>
          <w:lang w:val="en-US" w:eastAsia="zh-CN"/>
        </w:rPr>
        <w:t>09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05</w:t>
      </w:r>
      <w:r>
        <w:rPr>
          <w:rFonts w:hint="eastAsia" w:ascii="仿宋" w:hAnsi="仿宋" w:eastAsia="仿宋" w:cs="仿宋"/>
          <w:color w:val="auto"/>
          <w:kern w:val="0"/>
          <w:sz w:val="28"/>
          <w:szCs w:val="28"/>
          <w:highlight w:val="none"/>
        </w:rPr>
        <w:t>日至2022年</w:t>
      </w:r>
      <w:r>
        <w:rPr>
          <w:rFonts w:hint="eastAsia" w:ascii="仿宋" w:hAnsi="仿宋" w:eastAsia="仿宋" w:cs="仿宋"/>
          <w:color w:val="auto"/>
          <w:kern w:val="0"/>
          <w:sz w:val="28"/>
          <w:szCs w:val="28"/>
          <w:highlight w:val="none"/>
          <w:lang w:val="en-US" w:eastAsia="zh-CN"/>
        </w:rPr>
        <w:t>09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09</w:t>
      </w:r>
      <w:r>
        <w:rPr>
          <w:rFonts w:hint="eastAsia" w:ascii="仿宋" w:hAnsi="仿宋" w:eastAsia="仿宋" w:cs="仿宋"/>
          <w:color w:val="auto"/>
          <w:kern w:val="0"/>
          <w:sz w:val="28"/>
          <w:szCs w:val="28"/>
          <w:highlight w:val="none"/>
        </w:rPr>
        <w:t>日，每天上午09:00:00至11:30:00，下午14:00:00至17:00:00（北京时间,法定节假日除外）</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地点：西安市高新区科技二路71号竹园天寰国际14层1404室</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方式：现场</w:t>
      </w:r>
      <w:r>
        <w:rPr>
          <w:rFonts w:hint="eastAsia" w:ascii="仿宋" w:hAnsi="仿宋" w:eastAsia="仿宋" w:cs="仿宋"/>
          <w:sz w:val="28"/>
          <w:szCs w:val="28"/>
          <w:highlight w:val="none"/>
          <w:lang w:eastAsia="zh-CN"/>
        </w:rPr>
        <w:t>获取</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售价：500元</w:t>
      </w:r>
    </w:p>
    <w:p>
      <w:pPr>
        <w:pStyle w:val="20"/>
        <w:keepNext w:val="0"/>
        <w:keepLines w:val="0"/>
        <w:pageBreakBefore w:val="0"/>
        <w:widowControl w:val="0"/>
        <w:kinsoku/>
        <w:wordWrap/>
        <w:overflowPunct/>
        <w:topLinePunct w:val="0"/>
        <w:autoSpaceDE/>
        <w:autoSpaceDN/>
        <w:bidi w:val="0"/>
        <w:adjustRightInd/>
        <w:snapToGrid/>
        <w:spacing w:line="520" w:lineRule="exact"/>
        <w:textAlignment w:val="auto"/>
        <w:rPr>
          <w:rStyle w:val="26"/>
          <w:rFonts w:hint="eastAsia" w:ascii="仿宋" w:hAnsi="仿宋" w:eastAsia="仿宋" w:cs="仿宋"/>
          <w:sz w:val="28"/>
          <w:szCs w:val="28"/>
          <w:highlight w:val="none"/>
          <w:shd w:val="clear" w:color="auto" w:fill="FFFFFF"/>
        </w:rPr>
      </w:pPr>
      <w:r>
        <w:rPr>
          <w:rStyle w:val="26"/>
          <w:rFonts w:hint="eastAsia" w:ascii="仿宋" w:hAnsi="仿宋" w:eastAsia="仿宋" w:cs="仿宋"/>
          <w:sz w:val="28"/>
          <w:szCs w:val="28"/>
          <w:highlight w:val="none"/>
          <w:shd w:val="clear" w:color="auto" w:fill="FFFFFF"/>
        </w:rPr>
        <w:t>四、响应文件</w:t>
      </w:r>
      <w:r>
        <w:rPr>
          <w:rStyle w:val="26"/>
          <w:rFonts w:hint="eastAsia" w:ascii="仿宋" w:hAnsi="仿宋" w:eastAsia="仿宋" w:cs="仿宋"/>
          <w:sz w:val="28"/>
          <w:szCs w:val="28"/>
          <w:highlight w:val="none"/>
          <w:shd w:val="clear" w:color="auto" w:fill="FFFFFF"/>
          <w:lang w:eastAsia="zh-CN"/>
        </w:rPr>
        <w:t>提</w:t>
      </w:r>
      <w:r>
        <w:rPr>
          <w:rStyle w:val="26"/>
          <w:rFonts w:hint="eastAsia" w:ascii="仿宋" w:hAnsi="仿宋" w:eastAsia="仿宋" w:cs="仿宋"/>
          <w:sz w:val="28"/>
          <w:szCs w:val="28"/>
          <w:highlight w:val="none"/>
          <w:shd w:val="clear" w:color="auto" w:fill="FFFFFF"/>
        </w:rPr>
        <w:t>交</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截止时间：2022年</w:t>
      </w:r>
      <w:r>
        <w:rPr>
          <w:rFonts w:hint="eastAsia" w:ascii="仿宋" w:hAnsi="仿宋" w:eastAsia="仿宋" w:cs="仿宋"/>
          <w:kern w:val="0"/>
          <w:sz w:val="28"/>
          <w:szCs w:val="28"/>
          <w:highlight w:val="none"/>
          <w:lang w:val="en-US" w:eastAsia="zh-CN"/>
        </w:rPr>
        <w:t>09</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16</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14</w:t>
      </w:r>
      <w:r>
        <w:rPr>
          <w:rFonts w:hint="eastAsia" w:ascii="仿宋" w:hAnsi="仿宋" w:eastAsia="仿宋" w:cs="仿宋"/>
          <w:kern w:val="0"/>
          <w:sz w:val="28"/>
          <w:szCs w:val="28"/>
          <w:highlight w:val="none"/>
        </w:rPr>
        <w:t>时</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分00秒（北京时间）</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560" w:firstLineChars="200"/>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地点：</w:t>
      </w:r>
      <w:r>
        <w:rPr>
          <w:rFonts w:hint="eastAsia" w:ascii="仿宋" w:hAnsi="仿宋" w:eastAsia="仿宋" w:cs="仿宋"/>
          <w:color w:val="auto"/>
          <w:kern w:val="0"/>
          <w:sz w:val="28"/>
          <w:szCs w:val="28"/>
          <w:highlight w:val="none"/>
          <w:lang w:eastAsia="zh-CN"/>
        </w:rPr>
        <w:t>渭南市临渭区新盛路24号华年酒店会议室</w:t>
      </w:r>
    </w:p>
    <w:p>
      <w:pPr>
        <w:pStyle w:val="20"/>
        <w:keepNext w:val="0"/>
        <w:keepLines w:val="0"/>
        <w:pageBreakBefore w:val="0"/>
        <w:widowControl w:val="0"/>
        <w:numPr>
          <w:ilvl w:val="0"/>
          <w:numId w:val="3"/>
        </w:numPr>
        <w:kinsoku/>
        <w:wordWrap/>
        <w:overflowPunct/>
        <w:topLinePunct w:val="0"/>
        <w:autoSpaceDE/>
        <w:autoSpaceDN/>
        <w:bidi w:val="0"/>
        <w:adjustRightInd/>
        <w:snapToGrid/>
        <w:spacing w:line="520" w:lineRule="exact"/>
        <w:ind w:right="0" w:rightChars="0"/>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开启</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lang w:eastAsia="zh-CN"/>
        </w:rPr>
        <w:t>时间：</w:t>
      </w:r>
      <w:r>
        <w:rPr>
          <w:rFonts w:hint="eastAsia" w:ascii="仿宋" w:hAnsi="仿宋" w:eastAsia="仿宋" w:cs="仿宋"/>
          <w:kern w:val="0"/>
          <w:sz w:val="28"/>
          <w:szCs w:val="28"/>
          <w:highlight w:val="none"/>
        </w:rPr>
        <w:t>2022年</w:t>
      </w:r>
      <w:r>
        <w:rPr>
          <w:rFonts w:hint="eastAsia" w:ascii="仿宋" w:hAnsi="仿宋" w:eastAsia="仿宋" w:cs="仿宋"/>
          <w:kern w:val="0"/>
          <w:sz w:val="28"/>
          <w:szCs w:val="28"/>
          <w:highlight w:val="none"/>
          <w:lang w:val="en-US" w:eastAsia="zh-CN"/>
        </w:rPr>
        <w:t>09</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16</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14</w:t>
      </w:r>
      <w:r>
        <w:rPr>
          <w:rFonts w:hint="eastAsia" w:ascii="仿宋" w:hAnsi="仿宋" w:eastAsia="仿宋" w:cs="仿宋"/>
          <w:kern w:val="0"/>
          <w:sz w:val="28"/>
          <w:szCs w:val="28"/>
          <w:highlight w:val="none"/>
        </w:rPr>
        <w:t>时</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分00秒（北京时间）</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地点：渭南市临渭区新盛路24号华年酒店会议室</w:t>
      </w:r>
    </w:p>
    <w:p>
      <w:pPr>
        <w:pStyle w:val="20"/>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六</w:t>
      </w:r>
      <w:r>
        <w:rPr>
          <w:rFonts w:hint="eastAsia" w:ascii="仿宋" w:hAnsi="仿宋" w:eastAsia="仿宋" w:cs="仿宋"/>
          <w:b/>
          <w:sz w:val="28"/>
          <w:szCs w:val="28"/>
          <w:highlight w:val="none"/>
        </w:rPr>
        <w:t>、公告期限</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自本公告发布之日起</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个工作日。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七、</w:t>
      </w:r>
      <w:r>
        <w:rPr>
          <w:rFonts w:hint="eastAsia" w:ascii="仿宋" w:hAnsi="仿宋" w:eastAsia="仿宋" w:cs="仿宋"/>
          <w:b/>
          <w:sz w:val="28"/>
          <w:szCs w:val="28"/>
          <w:highlight w:val="none"/>
        </w:rPr>
        <w:t>其他补充事宜</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Style w:val="26"/>
          <w:rFonts w:hint="eastAsia" w:ascii="仿宋" w:hAnsi="仿宋" w:eastAsia="仿宋" w:cs="仿宋"/>
          <w:b w:val="0"/>
          <w:bCs w:val="0"/>
          <w:color w:val="auto"/>
          <w:sz w:val="28"/>
          <w:szCs w:val="28"/>
          <w:highlight w:val="none"/>
          <w:shd w:val="clear" w:color="auto" w:fill="FFFFFF"/>
        </w:rPr>
      </w:pPr>
      <w:r>
        <w:rPr>
          <w:rFonts w:hint="eastAsia" w:ascii="仿宋" w:hAnsi="仿宋" w:eastAsia="仿宋" w:cs="仿宋"/>
          <w:b w:val="0"/>
          <w:bCs w:val="0"/>
          <w:kern w:val="0"/>
          <w:sz w:val="28"/>
          <w:szCs w:val="28"/>
          <w:highlight w:val="none"/>
          <w:lang w:val="en-US" w:eastAsia="zh-CN" w:bidi="ar"/>
        </w:rPr>
        <w:t>1.项目概况：农村饮水工程维修养护，包括机电设备及安装、金属结构设备及安装、管道漏水点维修、水塔维修等。</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2.本项目属于专门面向中小企业采购，供应商应为中小微企业、监狱企业、残疾人福利性企业</w:t>
      </w:r>
      <w:r>
        <w:rPr>
          <w:rStyle w:val="26"/>
          <w:rFonts w:hint="eastAsia" w:ascii="仿宋" w:hAnsi="仿宋" w:eastAsia="仿宋" w:cs="仿宋"/>
          <w:b w:val="0"/>
          <w:bCs w:val="0"/>
          <w:color w:val="auto"/>
          <w:sz w:val="28"/>
          <w:szCs w:val="28"/>
          <w:highlight w:val="none"/>
          <w:shd w:val="clear" w:color="auto" w:fill="FFFFFF"/>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3.由于近期新型冠状病毒疫情，根据陕西省人民政府《关于加强新型冠状病毒感染的肺炎防控工作的通告》要求，本项目可以电子邮件形式发送采购文件，无需现场报名购买。</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5.采购文件费用采用转账形式缴纳，通过企业基本户转入我单位指定账户，转账时请备注“067项目文件费用”。</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7.请供应商按照陕西省财政厅关于政府采购供应商注册登记有关事项的通知中的要求，通过陕西省政府采购网（http://www.ccgp-shaanxi.gov.cn/）注册登记加入陕西省政府采购供应商库。</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8.受疫情影响，各供应商尽量委托一名代表到场参与投标，到场人员需自备口罩等防护工具，做好个人防护。</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textAlignment w:val="auto"/>
        <w:rPr>
          <w:rFonts w:ascii="仿宋" w:hAnsi="仿宋" w:eastAsia="仿宋" w:cs="仿宋"/>
          <w:b/>
          <w:sz w:val="28"/>
          <w:szCs w:val="28"/>
          <w:highlight w:val="none"/>
        </w:rPr>
      </w:pPr>
      <w:r>
        <w:rPr>
          <w:rFonts w:hint="eastAsia" w:ascii="仿宋" w:hAnsi="仿宋" w:eastAsia="仿宋" w:cs="仿宋"/>
          <w:b/>
          <w:sz w:val="28"/>
          <w:szCs w:val="28"/>
          <w:highlight w:val="none"/>
          <w:lang w:eastAsia="zh-CN"/>
        </w:rPr>
        <w:t>八、凡对本次采购提出询问，请按以下方式联系。</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采购人信息：</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名称：华阴市水务局</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地址：华阴市太华南路77号水务局</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联系方式：</w:t>
      </w:r>
      <w:r>
        <w:rPr>
          <w:rFonts w:hint="eastAsia" w:ascii="仿宋" w:hAnsi="仿宋" w:eastAsia="仿宋" w:cs="仿宋"/>
          <w:bCs/>
          <w:color w:val="auto"/>
          <w:sz w:val="28"/>
          <w:szCs w:val="28"/>
          <w:highlight w:val="none"/>
          <w:lang w:val="en-US" w:eastAsia="zh-CN"/>
        </w:rPr>
        <w:t>0913-4610955</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2.采购代理机构信息</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名称：西安欣华联建工程咨询有限公司</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地址：陕西省西安市高新区科技二路71号竹园天寰国际14层1404室</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联系方式：029-82521869、029-89183511</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3.项目联系方式</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项目联系人：采购代理机构</w:t>
      </w:r>
      <w:r>
        <w:rPr>
          <w:rFonts w:hint="eastAsia" w:ascii="仿宋" w:hAnsi="仿宋" w:eastAsia="仿宋" w:cs="仿宋"/>
          <w:bCs/>
          <w:color w:val="auto"/>
          <w:sz w:val="28"/>
          <w:szCs w:val="28"/>
          <w:highlight w:val="none"/>
          <w:lang w:eastAsia="zh-CN"/>
        </w:rPr>
        <w:t>毛嘉伟</w:t>
      </w:r>
      <w:bookmarkStart w:id="792" w:name="_GoBack"/>
      <w:bookmarkEnd w:id="792"/>
    </w:p>
    <w:p>
      <w:pPr>
        <w:pStyle w:val="20"/>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bCs/>
          <w:color w:val="auto"/>
          <w:sz w:val="28"/>
          <w:szCs w:val="28"/>
          <w:highlight w:val="none"/>
        </w:rPr>
        <w:t>电话：029-82521869、029-89183511</w:t>
      </w:r>
    </w:p>
    <w:p>
      <w:pPr>
        <w:pStyle w:val="9"/>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202</w:t>
      </w:r>
      <w:r>
        <w:rPr>
          <w:rFonts w:hint="eastAsia" w:ascii="仿宋" w:hAnsi="仿宋" w:eastAsia="仿宋" w:cs="仿宋"/>
          <w:kern w:val="0"/>
          <w:sz w:val="28"/>
          <w:szCs w:val="28"/>
          <w:highlight w:val="none"/>
          <w:lang w:val="en-US" w:eastAsia="zh-CN"/>
        </w:rPr>
        <w:t>2</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09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02</w:t>
      </w:r>
      <w:r>
        <w:rPr>
          <w:rFonts w:hint="eastAsia" w:ascii="仿宋" w:hAnsi="仿宋" w:eastAsia="仿宋" w:cs="仿宋"/>
          <w:color w:val="auto"/>
          <w:kern w:val="0"/>
          <w:sz w:val="28"/>
          <w:szCs w:val="28"/>
          <w:highlight w:val="none"/>
        </w:rPr>
        <w:t>日</w:t>
      </w:r>
    </w:p>
    <w:p>
      <w:pPr>
        <w:keepNext w:val="0"/>
        <w:keepLines w:val="0"/>
        <w:pageBreakBefore w:val="0"/>
        <w:widowControl w:val="0"/>
        <w:kinsoku/>
        <w:wordWrap/>
        <w:overflowPunct/>
        <w:topLinePunct w:val="0"/>
        <w:autoSpaceDE/>
        <w:autoSpaceDN/>
        <w:bidi w:val="0"/>
        <w:rPr>
          <w:highlight w:val="none"/>
        </w:rPr>
      </w:pPr>
    </w:p>
    <w:p>
      <w:pPr>
        <w:keepNext w:val="0"/>
        <w:keepLines w:val="0"/>
        <w:pageBreakBefore w:val="0"/>
        <w:widowControl w:val="0"/>
        <w:kinsoku/>
        <w:wordWrap/>
        <w:overflowPunct/>
        <w:topLinePunct w:val="0"/>
        <w:autoSpaceDE/>
        <w:autoSpaceDN/>
        <w:bidi w:val="0"/>
        <w:spacing w:line="460" w:lineRule="exact"/>
        <w:jc w:val="center"/>
        <w:outlineLvl w:val="0"/>
        <w:rPr>
          <w:rFonts w:hint="eastAsia" w:ascii="仿宋" w:hAnsi="仿宋" w:eastAsia="仿宋" w:cs="仿宋"/>
          <w:b/>
          <w:sz w:val="36"/>
          <w:szCs w:val="36"/>
          <w:highlight w:val="none"/>
        </w:rPr>
      </w:pPr>
      <w:r>
        <w:rPr>
          <w:rFonts w:hint="eastAsia"/>
          <w:highlight w:val="none"/>
        </w:rPr>
        <w:br w:type="page"/>
      </w:r>
      <w:bookmarkStart w:id="37" w:name="_Toc23975"/>
      <w:r>
        <w:rPr>
          <w:rFonts w:hint="eastAsia" w:ascii="仿宋" w:hAnsi="仿宋" w:eastAsia="仿宋" w:cs="仿宋"/>
          <w:b/>
          <w:sz w:val="40"/>
          <w:szCs w:val="40"/>
          <w:highlight w:val="none"/>
        </w:rPr>
        <w:t>第二章  供应商须知前附表</w:t>
      </w:r>
      <w:bookmarkEnd w:id="37"/>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974"/>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0"/>
              <w:rPr>
                <w:rFonts w:hint="eastAsia" w:ascii="仿宋" w:hAnsi="仿宋" w:eastAsia="仿宋" w:cs="仿宋"/>
                <w:b/>
                <w:color w:val="auto"/>
                <w:sz w:val="28"/>
                <w:szCs w:val="28"/>
                <w:highlight w:val="none"/>
              </w:rPr>
            </w:pPr>
            <w:bookmarkStart w:id="38" w:name="_Toc3955"/>
            <w:bookmarkStart w:id="39" w:name="_Toc9644"/>
            <w:bookmarkStart w:id="40" w:name="_Toc26681"/>
            <w:bookmarkStart w:id="41" w:name="_Toc2125"/>
            <w:bookmarkStart w:id="42" w:name="_Toc6499"/>
            <w:bookmarkStart w:id="43" w:name="_Toc1354"/>
            <w:bookmarkStart w:id="44" w:name="_Toc10627"/>
            <w:r>
              <w:rPr>
                <w:rFonts w:hint="eastAsia" w:ascii="仿宋" w:hAnsi="仿宋" w:eastAsia="仿宋" w:cs="仿宋"/>
                <w:b/>
                <w:color w:val="auto"/>
                <w:sz w:val="28"/>
                <w:szCs w:val="28"/>
                <w:highlight w:val="none"/>
              </w:rPr>
              <w:t>序号</w:t>
            </w:r>
            <w:bookmarkEnd w:id="38"/>
            <w:bookmarkEnd w:id="39"/>
            <w:bookmarkEnd w:id="40"/>
            <w:bookmarkEnd w:id="41"/>
            <w:bookmarkEnd w:id="42"/>
            <w:bookmarkEnd w:id="43"/>
            <w:bookmarkEnd w:id="44"/>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0"/>
              <w:rPr>
                <w:rFonts w:hint="eastAsia" w:ascii="仿宋" w:hAnsi="仿宋" w:eastAsia="仿宋" w:cs="仿宋"/>
                <w:b/>
                <w:color w:val="auto"/>
                <w:sz w:val="28"/>
                <w:szCs w:val="28"/>
                <w:highlight w:val="none"/>
              </w:rPr>
            </w:pPr>
            <w:bookmarkStart w:id="45" w:name="_Toc13510"/>
            <w:bookmarkStart w:id="46" w:name="_Toc13585"/>
            <w:bookmarkStart w:id="47" w:name="_Toc26081"/>
            <w:bookmarkStart w:id="48" w:name="_Toc5220"/>
            <w:bookmarkStart w:id="49" w:name="_Toc8075"/>
            <w:bookmarkStart w:id="50" w:name="_Toc3094"/>
            <w:bookmarkStart w:id="51" w:name="_Toc28050"/>
            <w:r>
              <w:rPr>
                <w:rFonts w:hint="eastAsia" w:ascii="仿宋" w:hAnsi="仿宋" w:eastAsia="仿宋" w:cs="仿宋"/>
                <w:b/>
                <w:color w:val="auto"/>
                <w:sz w:val="28"/>
                <w:szCs w:val="28"/>
                <w:highlight w:val="none"/>
              </w:rPr>
              <w:t>内 容</w:t>
            </w:r>
            <w:bookmarkEnd w:id="45"/>
            <w:bookmarkEnd w:id="46"/>
            <w:bookmarkEnd w:id="47"/>
            <w:bookmarkEnd w:id="48"/>
            <w:bookmarkEnd w:id="49"/>
            <w:bookmarkEnd w:id="50"/>
            <w:bookmarkEnd w:id="51"/>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0"/>
              <w:rPr>
                <w:rFonts w:hint="eastAsia" w:ascii="仿宋" w:hAnsi="仿宋" w:eastAsia="仿宋" w:cs="仿宋"/>
                <w:b/>
                <w:color w:val="auto"/>
                <w:sz w:val="28"/>
                <w:szCs w:val="28"/>
                <w:highlight w:val="none"/>
              </w:rPr>
            </w:pPr>
            <w:bookmarkStart w:id="52" w:name="_Toc9287"/>
            <w:bookmarkStart w:id="53" w:name="_Toc28115"/>
            <w:bookmarkStart w:id="54" w:name="_Toc10529"/>
            <w:bookmarkStart w:id="55" w:name="_Toc7089"/>
            <w:bookmarkStart w:id="56" w:name="_Toc2900"/>
            <w:bookmarkStart w:id="57" w:name="_Toc18868"/>
            <w:bookmarkStart w:id="58" w:name="_Toc9063"/>
            <w:r>
              <w:rPr>
                <w:rFonts w:hint="eastAsia" w:ascii="仿宋" w:hAnsi="仿宋" w:eastAsia="仿宋" w:cs="仿宋"/>
                <w:b/>
                <w:color w:val="auto"/>
                <w:sz w:val="28"/>
                <w:szCs w:val="28"/>
                <w:highlight w:val="none"/>
              </w:rPr>
              <w:t>说明与要求</w:t>
            </w:r>
            <w:bookmarkEnd w:id="52"/>
            <w:bookmarkEnd w:id="53"/>
            <w:bookmarkEnd w:id="54"/>
            <w:bookmarkEnd w:id="55"/>
            <w:bookmarkEnd w:id="56"/>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bCs/>
                <w:sz w:val="28"/>
                <w:szCs w:val="28"/>
                <w:highlight w:val="none"/>
                <w:lang w:eastAsia="zh-CN"/>
              </w:rPr>
              <w:t>华阴市水务局（华阴市农村饮水工程指挥部办公室）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采</w:t>
            </w:r>
            <w:r>
              <w:rPr>
                <w:rFonts w:hint="eastAsia" w:ascii="仿宋" w:hAnsi="仿宋" w:eastAsia="仿宋" w:cs="仿宋"/>
                <w:color w:val="auto"/>
                <w:kern w:val="0"/>
                <w:sz w:val="28"/>
                <w:szCs w:val="28"/>
                <w:highlight w:val="none"/>
              </w:rPr>
              <w:t>购代理机构</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 系 人</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   话</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邮   箱</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毛嘉伟</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029-82521869、029-89183511</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3554" w:type="pct"/>
            <w:noWrap w:val="0"/>
            <w:vAlign w:val="center"/>
          </w:tcPr>
          <w:p>
            <w:pPr>
              <w:pStyle w:val="32"/>
              <w:keepNext w:val="0"/>
              <w:keepLines w:val="0"/>
              <w:pageBreakBefore w:val="0"/>
              <w:widowControl w:val="0"/>
              <w:kinsoku/>
              <w:wordWrap/>
              <w:overflowPunct/>
              <w:topLinePunct w:val="0"/>
              <w:autoSpaceDE/>
              <w:autoSpaceDN/>
              <w:bidi w:val="0"/>
              <w:spacing w:before="0" w:line="500" w:lineRule="exact"/>
              <w:textAlignment w:val="auto"/>
              <w:rPr>
                <w:rFonts w:hint="default"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华阴市水务局华阴市2022年度中央水利发展资金农村饮水工程维修养护项目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ZCSP-华阴市-2022-00337</w:t>
            </w:r>
            <w:r>
              <w:rPr>
                <w:rFonts w:hint="default"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lang w:val="en-US" w:eastAsia="zh-CN"/>
              </w:rPr>
              <w:t>XHLJZC-WN2022-067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施工地点</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color w:val="auto"/>
                <w:highlight w:val="none"/>
              </w:rPr>
            </w:pPr>
            <w:r>
              <w:rPr>
                <w:rFonts w:ascii="仿宋" w:hAnsi="仿宋" w:eastAsia="仿宋" w:cs="仿宋"/>
                <w:color w:val="auto"/>
                <w:kern w:val="0"/>
                <w:sz w:val="28"/>
                <w:szCs w:val="28"/>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资金性质</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人民币壹佰肆拾玖万伍仟壹佰肆拾叁元贰角肆分（¥1495143.24</w:t>
            </w:r>
            <w:r>
              <w:rPr>
                <w:rFonts w:hint="eastAsia" w:ascii="仿宋" w:hAnsi="仿宋" w:eastAsia="仿宋" w:cs="仿宋"/>
                <w:color w:val="auto"/>
                <w:kern w:val="0"/>
                <w:sz w:val="28"/>
                <w:szCs w:val="28"/>
                <w:highlight w:val="none"/>
                <w:lang w:val="en-US" w:eastAsia="zh-CN"/>
              </w:rPr>
              <w:t>元</w:t>
            </w:r>
            <w:r>
              <w:rPr>
                <w:rFonts w:hint="eastAsia" w:ascii="仿宋" w:hAnsi="仿宋" w:eastAsia="仿宋" w:cs="仿宋"/>
                <w:color w:val="auto"/>
                <w:kern w:val="0"/>
                <w:sz w:val="28"/>
                <w:szCs w:val="28"/>
                <w:highlight w:val="none"/>
                <w:lang w:val="zh-CN"/>
              </w:rPr>
              <w:t>）</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w:t>
            </w:r>
          </w:p>
        </w:tc>
        <w:tc>
          <w:tcPr>
            <w:tcW w:w="3554"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sz w:val="28"/>
                <w:szCs w:val="28"/>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承包方式</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磋商</w:t>
            </w:r>
            <w:r>
              <w:rPr>
                <w:rFonts w:hint="eastAsia" w:ascii="仿宋" w:hAnsi="仿宋" w:eastAsia="仿宋" w:cs="仿宋"/>
                <w:color w:val="auto"/>
                <w:kern w:val="0"/>
                <w:sz w:val="28"/>
                <w:szCs w:val="28"/>
                <w:highlight w:val="none"/>
              </w:rPr>
              <w:t>范围</w:t>
            </w:r>
          </w:p>
        </w:tc>
        <w:tc>
          <w:tcPr>
            <w:tcW w:w="3554"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磋商文件的全部内容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供料方式</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所有设备材料供应商自购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质量要求</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符合</w:t>
            </w:r>
            <w:r>
              <w:rPr>
                <w:rFonts w:hint="eastAsia" w:ascii="仿宋" w:hAnsi="仿宋" w:eastAsia="仿宋" w:cs="仿宋"/>
                <w:color w:val="auto"/>
                <w:sz w:val="28"/>
                <w:szCs w:val="28"/>
                <w:highlight w:val="none"/>
                <w:lang w:val="zh-CN"/>
              </w:rPr>
              <w:t>采购文件和</w:t>
            </w:r>
            <w:r>
              <w:rPr>
                <w:rFonts w:hint="eastAsia" w:ascii="仿宋" w:hAnsi="仿宋" w:eastAsia="仿宋" w:cs="仿宋"/>
                <w:color w:val="auto"/>
                <w:kern w:val="0"/>
                <w:sz w:val="28"/>
                <w:szCs w:val="28"/>
                <w:highlight w:val="none"/>
              </w:rPr>
              <w:t>国家及行业规定的“合格”标准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991" w:type="pct"/>
            <w:noWrap w:val="0"/>
            <w:vAlign w:val="center"/>
          </w:tcPr>
          <w:p>
            <w:pPr>
              <w:pStyle w:val="34"/>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b w:val="0"/>
                <w:bCs/>
                <w:color w:val="auto"/>
                <w:sz w:val="28"/>
                <w:szCs w:val="28"/>
                <w:highlight w:val="none"/>
              </w:rPr>
              <w:t>计划工期</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计划工期:</w:t>
            </w:r>
            <w:r>
              <w:rPr>
                <w:rFonts w:hint="eastAsia" w:ascii="仿宋" w:hAnsi="仿宋" w:eastAsia="仿宋" w:cs="仿宋"/>
                <w:color w:val="auto"/>
                <w:kern w:val="0"/>
                <w:sz w:val="28"/>
                <w:szCs w:val="28"/>
                <w:highlight w:val="none"/>
                <w:lang w:val="en-US" w:eastAsia="zh-CN"/>
              </w:rPr>
              <w:t>90天</w:t>
            </w:r>
          </w:p>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计划开工日期：以合同签订后采购人规定日期为准</w:t>
            </w:r>
          </w:p>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实际开工日期：以采购人批准的开工日期为准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b w:val="0"/>
                <w:bCs/>
                <w:color w:val="auto"/>
                <w:sz w:val="28"/>
                <w:szCs w:val="28"/>
                <w:highlight w:val="none"/>
              </w:rPr>
            </w:pPr>
            <w:r>
              <w:rPr>
                <w:rFonts w:hint="eastAsia" w:ascii="仿宋" w:hAnsi="仿宋" w:eastAsia="仿宋" w:cs="仿宋"/>
                <w:color w:val="auto"/>
                <w:sz w:val="28"/>
                <w:szCs w:val="28"/>
                <w:highlight w:val="none"/>
              </w:rPr>
              <w:t>投标有效期</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90日历日（从提交</w:t>
            </w:r>
            <w:r>
              <w:rPr>
                <w:rFonts w:hint="eastAsia" w:ascii="仿宋" w:hAnsi="仿宋" w:eastAsia="仿宋" w:cs="仿宋"/>
                <w:color w:val="auto"/>
                <w:sz w:val="28"/>
                <w:szCs w:val="28"/>
                <w:highlight w:val="none"/>
                <w:lang w:eastAsia="zh-CN"/>
              </w:rPr>
              <w:t>竞争性磋商</w:t>
            </w:r>
            <w:r>
              <w:rPr>
                <w:rFonts w:hint="eastAsia" w:ascii="仿宋" w:hAnsi="仿宋" w:eastAsia="仿宋" w:cs="仿宋"/>
                <w:color w:val="auto"/>
                <w:sz w:val="28"/>
                <w:szCs w:val="28"/>
                <w:highlight w:val="none"/>
              </w:rPr>
              <w:t>响应文件的截止之日起）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14</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工程计价方式及编制依据</w:t>
            </w:r>
          </w:p>
        </w:tc>
        <w:tc>
          <w:tcPr>
            <w:tcW w:w="3554"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highlight w:val="none"/>
              </w:rPr>
            </w:pPr>
            <w:r>
              <w:rPr>
                <w:rFonts w:hint="eastAsia" w:ascii="仿宋" w:hAnsi="仿宋" w:eastAsia="仿宋" w:cs="仿宋"/>
                <w:color w:val="auto"/>
                <w:kern w:val="0"/>
                <w:sz w:val="28"/>
                <w:szCs w:val="28"/>
                <w:highlight w:val="none"/>
                <w:lang w:val="en-US" w:eastAsia="zh-CN"/>
              </w:rPr>
              <w:t>清单编制依据《水利工程工程量清单计价规范》（GB50501-2007）及其配套文件中工程量计算办法；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rPr>
              <w:t>资格要求</w:t>
            </w:r>
          </w:p>
        </w:tc>
        <w:tc>
          <w:tcPr>
            <w:tcW w:w="3554" w:type="pct"/>
            <w:noWrap w:val="0"/>
            <w:vAlign w:val="top"/>
          </w:tcPr>
          <w:p>
            <w:pPr>
              <w:pStyle w:val="20"/>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2、本项目的特定资格要求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应具有独立承担民事责任的能力且具备向采购人提供相关工程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）法定代表人授权委托书（附法定代表人身份证复印件）及被授权委托人身份证（法定代表人参加磋商只须提供法定代表人身份证）；</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）提供202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年度经审计的财务报告或开标前六个月内其基本账户银行出具的资信证明或财政部门认可的政府采购专业担保机构出具的担保函；</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）提供2021年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月以来任意3个月依法缴纳税收和社会保险的相关证明材料；注：依法免税或不需要缴纳社会保险的供应商提供相关部门出具的</w:t>
            </w:r>
            <w:r>
              <w:rPr>
                <w:rFonts w:hint="eastAsia" w:ascii="仿宋" w:hAnsi="仿宋" w:eastAsia="仿宋" w:cs="仿宋"/>
                <w:color w:val="auto"/>
                <w:sz w:val="28"/>
                <w:szCs w:val="28"/>
                <w:highlight w:val="none"/>
                <w:lang w:eastAsia="zh-CN"/>
              </w:rPr>
              <w:t>证明文件；</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）提供具有履行合同所必需的设备和专业技术能力的承诺；</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）磋商保证金交纳凭证；</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）其他条件：</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8.1</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lang w:eastAsia="zh-CN"/>
              </w:rPr>
              <w:t>水利水电工程施工总承包三级及以上资质；</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8.2</w:t>
            </w:r>
            <w:r>
              <w:rPr>
                <w:rFonts w:hint="eastAsia" w:ascii="仿宋" w:hAnsi="仿宋" w:eastAsia="仿宋" w:cs="仿宋"/>
                <w:color w:val="auto"/>
                <w:sz w:val="28"/>
                <w:szCs w:val="28"/>
                <w:highlight w:val="none"/>
                <w:lang w:eastAsia="zh-CN"/>
              </w:rPr>
              <w:t>）提供有效的施工企业安全生产许可证；</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8.3</w:t>
            </w:r>
            <w:r>
              <w:rPr>
                <w:rFonts w:hint="eastAsia" w:ascii="仿宋" w:hAnsi="仿宋" w:eastAsia="仿宋" w:cs="仿宋"/>
                <w:color w:val="auto"/>
                <w:sz w:val="28"/>
                <w:szCs w:val="28"/>
                <w:highlight w:val="none"/>
                <w:lang w:eastAsia="zh-CN"/>
              </w:rPr>
              <w:t>）项目经理须具备水利水电工程专业二级及以上注册建造师证书，有效的安全生产考核合格证书（水安B证），提供无在建项目承诺；</w:t>
            </w:r>
          </w:p>
          <w:p>
            <w:pPr>
              <w:keepNext w:val="0"/>
              <w:keepLines w:val="0"/>
              <w:pageBreakBefore w:val="0"/>
              <w:widowControl w:val="0"/>
              <w:kinsoku/>
              <w:wordWrap/>
              <w:overflowPunct/>
              <w:topLinePunct w:val="0"/>
              <w:autoSpaceDE/>
              <w:autoSpaceDN/>
              <w:bidi w:val="0"/>
              <w:spacing w:line="500" w:lineRule="exact"/>
              <w:textAlignment w:val="auto"/>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8.4</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kern w:val="0"/>
                <w:sz w:val="28"/>
                <w:szCs w:val="28"/>
                <w:highlight w:val="none"/>
              </w:rPr>
              <w:t>提供《中小企业声明函》；供应商为监狱企业的，应提供监狱企业相关资格证明材料；供应商为残疾人福利性单位的，应提供《残疾人福利性单位声明函》。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991" w:type="pct"/>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磋商保证金</w:t>
            </w:r>
          </w:p>
        </w:tc>
        <w:tc>
          <w:tcPr>
            <w:tcW w:w="3554" w:type="pct"/>
            <w:noWrap w:val="0"/>
            <w:vAlign w:val="center"/>
          </w:tcPr>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保证金：</w:t>
            </w:r>
            <w:r>
              <w:rPr>
                <w:rFonts w:hint="eastAsia" w:ascii="仿宋" w:hAnsi="仿宋" w:eastAsia="仿宋" w:cs="仿宋"/>
                <w:color w:val="auto"/>
                <w:sz w:val="28"/>
                <w:szCs w:val="28"/>
                <w:highlight w:val="none"/>
                <w:lang w:eastAsia="zh-CN"/>
              </w:rPr>
              <w:t>人民币壹万肆仟元整（¥</w:t>
            </w:r>
            <w:r>
              <w:rPr>
                <w:rFonts w:hint="eastAsia" w:ascii="仿宋" w:hAnsi="仿宋" w:eastAsia="仿宋" w:cs="仿宋"/>
                <w:color w:val="auto"/>
                <w:sz w:val="28"/>
                <w:szCs w:val="28"/>
                <w:highlight w:val="none"/>
                <w:lang w:val="en-US" w:eastAsia="zh-CN"/>
              </w:rPr>
              <w:t>14000.00</w:t>
            </w:r>
            <w:r>
              <w:rPr>
                <w:rFonts w:hint="eastAsia" w:ascii="仿宋" w:hAnsi="仿宋" w:eastAsia="仿宋" w:cs="仿宋"/>
                <w:color w:val="auto"/>
                <w:sz w:val="28"/>
                <w:szCs w:val="28"/>
                <w:highlight w:val="none"/>
                <w:lang w:eastAsia="zh-CN"/>
              </w:rPr>
              <w:t>元）</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支付方式：转账、支票、本票、电汇或金融机构、担保机构出具的保函。</w:t>
            </w:r>
          </w:p>
          <w:p>
            <w:pPr>
              <w:pStyle w:val="33"/>
              <w:keepNext w:val="0"/>
              <w:keepLines w:val="0"/>
              <w:pageBreakBefore w:val="0"/>
              <w:widowControl w:val="0"/>
              <w:kinsoku/>
              <w:wordWrap/>
              <w:overflowPunct/>
              <w:topLinePunct w:val="0"/>
              <w:autoSpaceDE/>
              <w:autoSpaceDN/>
              <w:bidi w:val="0"/>
              <w:snapToGrid/>
              <w:spacing w:line="500" w:lineRule="exact"/>
              <w:ind w:firstLine="0" w:firstLineChars="0"/>
              <w:textAlignment w:val="auto"/>
              <w:rPr>
                <w:rFonts w:ascii="仿宋" w:hAnsi="仿宋" w:cs="仿宋"/>
                <w:color w:val="auto"/>
                <w:szCs w:val="28"/>
                <w:highlight w:val="none"/>
              </w:rPr>
            </w:pPr>
            <w:r>
              <w:rPr>
                <w:rFonts w:ascii="仿宋" w:hAnsi="仿宋" w:cs="仿宋"/>
                <w:color w:val="auto"/>
                <w:szCs w:val="28"/>
                <w:highlight w:val="none"/>
              </w:rPr>
              <w:t>请供应商严格按照磋商文件规定的形式交纳保证金，本项目不接受其他形式的保证金。</w:t>
            </w:r>
            <w:r>
              <w:rPr>
                <w:rFonts w:ascii="仿宋" w:hAnsi="仿宋" w:cs="仿宋"/>
                <w:color w:val="auto"/>
                <w:szCs w:val="28"/>
                <w:highlight w:val="none"/>
                <w:lang w:val="zh-CN"/>
              </w:rPr>
              <w:t>以保函形式提交的必须是陕西省财政厅认定的具有开具保函资格的单位开具的保函。</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交纳时请注明</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保证金</w:t>
            </w:r>
            <w:r>
              <w:rPr>
                <w:rFonts w:hint="eastAsia" w:ascii="仿宋" w:hAnsi="仿宋" w:eastAsia="仿宋" w:cs="仿宋"/>
                <w:b/>
                <w:bCs/>
                <w:color w:val="auto"/>
                <w:sz w:val="28"/>
                <w:szCs w:val="28"/>
                <w:highlight w:val="none"/>
                <w:lang w:eastAsia="zh-CN"/>
              </w:rPr>
              <w:t>”</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保证金开户名称：西安欣华联建工程咨询有限公司</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开户银行：西安银行软件园支行</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账    号：9120 1158 0000 1913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tc>
        <w:tc>
          <w:tcPr>
            <w:tcW w:w="991" w:type="pct"/>
            <w:noWrap w:val="0"/>
            <w:vAlign w:val="center"/>
          </w:tcPr>
          <w:p>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磋商文件发售时间、地点</w:t>
            </w:r>
          </w:p>
        </w:tc>
        <w:tc>
          <w:tcPr>
            <w:tcW w:w="3554" w:type="pct"/>
            <w:noWrap w:val="0"/>
            <w:vAlign w:val="center"/>
          </w:tcPr>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日至202</w:t>
            </w:r>
            <w:r>
              <w:rPr>
                <w:rFonts w:hint="eastAsia" w:ascii="仿宋" w:hAnsi="仿宋" w:eastAsia="仿宋" w:cs="仿宋"/>
                <w:color w:val="auto"/>
                <w:kern w:val="0"/>
                <w:sz w:val="28"/>
                <w:szCs w:val="28"/>
                <w:highlight w:val="none"/>
                <w:lang w:val="en-US" w:eastAsia="zh-CN"/>
              </w:rPr>
              <w:t>2年9月9</w:t>
            </w:r>
            <w:r>
              <w:rPr>
                <w:rFonts w:hint="eastAsia" w:ascii="仿宋" w:hAnsi="仿宋" w:eastAsia="仿宋" w:cs="仿宋"/>
                <w:color w:val="auto"/>
                <w:kern w:val="0"/>
                <w:sz w:val="28"/>
                <w:szCs w:val="28"/>
                <w:highlight w:val="none"/>
              </w:rPr>
              <w:t>日</w:t>
            </w: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上午：9:00-11:30，下午：14:00-17:00（双休日及法定节假日除外）</w:t>
            </w:r>
          </w:p>
          <w:p>
            <w:pPr>
              <w:keepNext w:val="0"/>
              <w:keepLines w:val="0"/>
              <w:pageBreakBefore w:val="0"/>
              <w:widowControl w:val="0"/>
              <w:kinsoku/>
              <w:wordWrap/>
              <w:overflowPunct/>
              <w:topLinePunct w:val="0"/>
              <w:autoSpaceDE/>
              <w:autoSpaceDN/>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kern w:val="0"/>
                <w:sz w:val="28"/>
                <w:szCs w:val="28"/>
                <w:highlight w:val="none"/>
              </w:rPr>
              <w:t>西安市高新区科技二路71号竹园天寰国际14层1404室</w:t>
            </w:r>
          </w:p>
          <w:p>
            <w:pPr>
              <w:pStyle w:val="9"/>
              <w:keepNext w:val="0"/>
              <w:keepLines w:val="0"/>
              <w:pageBreakBefore w:val="0"/>
              <w:widowControl w:val="0"/>
              <w:kinsoku/>
              <w:wordWrap/>
              <w:overflowPunct/>
              <w:topLinePunct w:val="0"/>
              <w:autoSpaceDE/>
              <w:autoSpaceDN/>
              <w:bidi w:val="0"/>
              <w:snapToGrid/>
              <w:spacing w:after="0" w:line="500" w:lineRule="exact"/>
              <w:ind w:left="0" w:leftChars="0" w:right="0" w:rightChars="0"/>
              <w:textAlignment w:val="auto"/>
              <w:rPr>
                <w:rFonts w:hint="eastAsia" w:ascii="宋体" w:hAnsi="宋体" w:eastAsia="仿宋" w:cs="宋体"/>
                <w:color w:val="auto"/>
                <w:kern w:val="0"/>
                <w:sz w:val="24"/>
                <w:szCs w:val="21"/>
                <w:highlight w:val="none"/>
                <w:lang w:val="en-US" w:eastAsia="zh-CN" w:bidi="ar-SA"/>
              </w:rPr>
            </w:pPr>
            <w:r>
              <w:rPr>
                <w:rFonts w:hint="eastAsia" w:ascii="仿宋" w:hAnsi="仿宋" w:eastAsia="仿宋" w:cs="仿宋"/>
                <w:color w:val="auto"/>
                <w:sz w:val="28"/>
                <w:szCs w:val="28"/>
                <w:highlight w:val="none"/>
              </w:rPr>
              <w:t>磋商文件售价：每套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00</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评审方法</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仿宋" w:cs="宋体"/>
                <w:color w:val="auto"/>
                <w:kern w:val="0"/>
                <w:sz w:val="24"/>
                <w:szCs w:val="21"/>
                <w:highlight w:val="none"/>
                <w:lang w:val="en-US" w:eastAsia="zh-CN" w:bidi="ar-SA"/>
              </w:rPr>
            </w:pPr>
            <w:r>
              <w:rPr>
                <w:rFonts w:hint="eastAsia" w:ascii="仿宋" w:hAnsi="仿宋" w:eastAsia="仿宋" w:cs="仿宋"/>
                <w:color w:val="auto"/>
                <w:kern w:val="0"/>
                <w:sz w:val="28"/>
                <w:szCs w:val="28"/>
                <w:highlight w:val="none"/>
              </w:rPr>
              <w:t>综合评分法,详见评审标准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磋商轮次</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2轮（响应文件中的报价为第一轮报价）</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最后一轮报价时间：磋商中通知</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rPr>
              <w:t>以后轮次报价不得高于上一轮次报价（除磋商文件有实质性变动外），否则将被视为未实质性响应磋商文件。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响应文件份数</w:t>
            </w:r>
          </w:p>
        </w:tc>
        <w:tc>
          <w:tcPr>
            <w:tcW w:w="3554" w:type="pct"/>
            <w:noWrap w:val="0"/>
            <w:vAlign w:val="center"/>
          </w:tcPr>
          <w:p>
            <w:pPr>
              <w:keepNext w:val="0"/>
              <w:keepLines/>
              <w:pageBreakBefore w:val="0"/>
              <w:widowControl w:val="0"/>
              <w:kinsoku/>
              <w:wordWrap w:val="0"/>
              <w:overflowPunct/>
              <w:topLinePunct/>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资格标：“正本”1份，“副本”3份</w:t>
            </w:r>
          </w:p>
          <w:p>
            <w:pPr>
              <w:keepNext w:val="0"/>
              <w:keepLines/>
              <w:pageBreakBefore w:val="0"/>
              <w:widowControl w:val="0"/>
              <w:kinsoku/>
              <w:wordWrap w:val="0"/>
              <w:overflowPunct/>
              <w:topLinePunct/>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商务标：“正本”1份，“副本”3份</w:t>
            </w:r>
          </w:p>
          <w:p>
            <w:pPr>
              <w:keepNext w:val="0"/>
              <w:keepLines/>
              <w:pageBreakBefore w:val="0"/>
              <w:widowControl w:val="0"/>
              <w:kinsoku/>
              <w:wordWrap w:val="0"/>
              <w:overflowPunct/>
              <w:topLinePunct/>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技术标：“正本”1份，“副本”3份</w:t>
            </w:r>
          </w:p>
          <w:p>
            <w:pPr>
              <w:keepNext w:val="0"/>
              <w:keepLines/>
              <w:pageBreakBefore w:val="0"/>
              <w:widowControl w:val="0"/>
              <w:kinsoku/>
              <w:wordWrap w:val="0"/>
              <w:overflowPunct/>
              <w:topLinePunct/>
              <w:autoSpaceDE/>
              <w:autoSpaceDN/>
              <w:bidi w:val="0"/>
              <w:spacing w:line="500" w:lineRule="exact"/>
              <w:textAlignment w:val="auto"/>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电子文档：1份</w:t>
            </w:r>
          </w:p>
          <w:p>
            <w:pPr>
              <w:keepNext w:val="0"/>
              <w:keepLines/>
              <w:pageBreakBefore w:val="0"/>
              <w:widowControl w:val="0"/>
              <w:kinsoku/>
              <w:wordWrap w:val="0"/>
              <w:overflowPunct/>
              <w:topLinePunct/>
              <w:autoSpaceDE/>
              <w:autoSpaceDN/>
              <w:bidi w:val="0"/>
              <w:spacing w:line="500" w:lineRule="exact"/>
              <w:textAlignment w:val="auto"/>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每份文件须清楚地标明“正本”、“副本”、“电子文档”</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zh-TW"/>
              </w:rPr>
              <w:t>若正本与副本不符，以正本为准。</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sz w:val="28"/>
                <w:szCs w:val="28"/>
                <w:highlight w:val="none"/>
                <w:lang w:val="zh-TW"/>
              </w:rPr>
              <w:t>注：为了节约成本，鼓励各供应商双面打印本项目响应文件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21</w:t>
            </w:r>
          </w:p>
        </w:tc>
        <w:tc>
          <w:tcPr>
            <w:tcW w:w="991" w:type="pct"/>
            <w:noWrap w:val="0"/>
            <w:vAlign w:val="center"/>
          </w:tcPr>
          <w:p>
            <w:pPr>
              <w:keepNext w:val="0"/>
              <w:keepLines/>
              <w:pageBreakBefore w:val="0"/>
              <w:widowControl w:val="0"/>
              <w:kinsoku/>
              <w:wordWrap w:val="0"/>
              <w:overflowPunct/>
              <w:topLinePunct/>
              <w:autoSpaceDE/>
              <w:autoSpaceDN/>
              <w:bidi w:val="0"/>
              <w:spacing w:line="500" w:lineRule="exact"/>
              <w:ind w:firstLine="280" w:firstLineChars="1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响应文件的</w:t>
            </w:r>
          </w:p>
          <w:p>
            <w:pPr>
              <w:keepNext w:val="0"/>
              <w:keepLines/>
              <w:pageBreakBefore w:val="0"/>
              <w:widowControl w:val="0"/>
              <w:kinsoku/>
              <w:wordWrap w:val="0"/>
              <w:overflowPunct/>
              <w:topLinePunct/>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密封</w:t>
            </w:r>
          </w:p>
        </w:tc>
        <w:tc>
          <w:tcPr>
            <w:tcW w:w="3554" w:type="pct"/>
            <w:noWrap w:val="0"/>
            <w:vAlign w:val="center"/>
          </w:tcPr>
          <w:p>
            <w:pPr>
              <w:keepNext w:val="0"/>
              <w:keepLines/>
              <w:pageBreakBefore w:val="0"/>
              <w:widowControl w:val="0"/>
              <w:kinsoku/>
              <w:wordWrap w:val="0"/>
              <w:overflowPunct/>
              <w:topLinePunct/>
              <w:autoSpaceDE/>
              <w:autoSpaceDN/>
              <w:bidi w:val="0"/>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“资格标”正本单独密封，“资格标”副本单独密封，“商务标”正本单独密封，“商务标”副本单独密封，“</w:t>
            </w:r>
            <w:r>
              <w:rPr>
                <w:rFonts w:hint="eastAsia" w:ascii="仿宋" w:hAnsi="仿宋" w:eastAsia="仿宋" w:cs="仿宋"/>
                <w:sz w:val="28"/>
                <w:szCs w:val="28"/>
                <w:highlight w:val="none"/>
                <w:lang w:eastAsia="zh-CN"/>
              </w:rPr>
              <w:t>技术</w:t>
            </w:r>
            <w:r>
              <w:rPr>
                <w:rFonts w:hint="eastAsia" w:ascii="仿宋" w:hAnsi="仿宋" w:eastAsia="仿宋" w:cs="仿宋"/>
                <w:sz w:val="28"/>
                <w:szCs w:val="28"/>
                <w:highlight w:val="none"/>
              </w:rPr>
              <w:t>标”正本单独密封，“</w:t>
            </w:r>
            <w:r>
              <w:rPr>
                <w:rFonts w:hint="eastAsia" w:ascii="仿宋" w:hAnsi="仿宋" w:eastAsia="仿宋" w:cs="仿宋"/>
                <w:sz w:val="28"/>
                <w:szCs w:val="28"/>
                <w:highlight w:val="none"/>
                <w:lang w:eastAsia="zh-CN"/>
              </w:rPr>
              <w:t>技术</w:t>
            </w:r>
            <w:r>
              <w:rPr>
                <w:rFonts w:hint="eastAsia" w:ascii="仿宋" w:hAnsi="仿宋" w:eastAsia="仿宋" w:cs="仿宋"/>
                <w:sz w:val="28"/>
                <w:szCs w:val="28"/>
                <w:highlight w:val="none"/>
              </w:rPr>
              <w:t>标”副本单独密封，“电子文档”单独密封</w:t>
            </w:r>
            <w:r>
              <w:rPr>
                <w:rFonts w:hint="eastAsia" w:ascii="仿宋" w:hAnsi="仿宋" w:eastAsia="仿宋" w:cs="仿宋"/>
                <w:sz w:val="28"/>
                <w:szCs w:val="28"/>
                <w:highlight w:val="none"/>
                <w:lang w:eastAsia="zh-CN"/>
              </w:rPr>
              <w:t>。</w:t>
            </w:r>
          </w:p>
          <w:p>
            <w:pPr>
              <w:keepNext w:val="0"/>
              <w:keepLines/>
              <w:pageBreakBefore w:val="0"/>
              <w:widowControl w:val="0"/>
              <w:kinsoku/>
              <w:wordWrap w:val="0"/>
              <w:overflowPunct/>
              <w:topLinePunct/>
              <w:autoSpaceDE/>
              <w:autoSpaceDN/>
              <w:bidi w:val="0"/>
              <w:spacing w:line="500" w:lineRule="exact"/>
              <w:textAlignment w:val="auto"/>
              <w:rPr>
                <w:rFonts w:hint="eastAsia" w:ascii="仿宋" w:hAnsi="仿宋" w:eastAsia="仿宋" w:cs="仿宋"/>
                <w:b/>
                <w:bCs/>
                <w:sz w:val="28"/>
                <w:szCs w:val="28"/>
                <w:highlight w:val="none"/>
                <w:lang w:val="zh-TW"/>
              </w:rPr>
            </w:pPr>
            <w:r>
              <w:rPr>
                <w:rFonts w:hint="eastAsia" w:ascii="仿宋" w:hAnsi="仿宋" w:eastAsia="仿宋" w:cs="仿宋"/>
                <w:sz w:val="28"/>
                <w:szCs w:val="28"/>
                <w:highlight w:val="none"/>
                <w:lang w:eastAsia="zh-CN"/>
              </w:rPr>
              <w:t>在密封袋（箱）封口处加盖单位公章并由法定代表人或被授权委托人签字或盖章。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0"/>
                <w:sz w:val="28"/>
                <w:szCs w:val="28"/>
                <w:highlight w:val="none"/>
              </w:rPr>
              <w:t>密封</w:t>
            </w:r>
            <w:r>
              <w:rPr>
                <w:rFonts w:hint="eastAsia" w:ascii="仿宋" w:hAnsi="仿宋" w:eastAsia="仿宋" w:cs="仿宋"/>
                <w:color w:val="auto"/>
                <w:kern w:val="0"/>
                <w:sz w:val="28"/>
                <w:szCs w:val="28"/>
                <w:highlight w:val="none"/>
                <w:lang w:eastAsia="zh-CN"/>
              </w:rPr>
              <w:t>袋（箱）</w:t>
            </w:r>
            <w:r>
              <w:rPr>
                <w:rFonts w:hint="eastAsia" w:ascii="仿宋" w:hAnsi="仿宋" w:eastAsia="仿宋" w:cs="仿宋"/>
                <w:color w:val="auto"/>
                <w:kern w:val="0"/>
                <w:sz w:val="28"/>
                <w:szCs w:val="28"/>
                <w:highlight w:val="none"/>
              </w:rPr>
              <w:t>上写明</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供应商全称（并加盖单位公章）：</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bCs/>
                <w:color w:val="auto"/>
                <w:kern w:val="2"/>
                <w:sz w:val="28"/>
                <w:szCs w:val="28"/>
                <w:highlight w:val="none"/>
                <w:lang w:val="zh-TW" w:eastAsia="zh-CN" w:bidi="ar-SA"/>
              </w:rPr>
            </w:pPr>
            <w:r>
              <w:rPr>
                <w:rFonts w:hint="eastAsia" w:ascii="仿宋" w:hAnsi="仿宋" w:eastAsia="仿宋" w:cs="仿宋"/>
                <w:color w:val="auto"/>
                <w:kern w:val="0"/>
                <w:sz w:val="28"/>
                <w:szCs w:val="28"/>
                <w:highlight w:val="none"/>
              </w:rPr>
              <w:t>在202</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响应文件递交截止时间及开标时间和地点</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TW"/>
              </w:rPr>
              <w:t>文件递交时间：</w:t>
            </w: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val="zh-TW"/>
              </w:rPr>
              <w:t>文件递交截止时间：</w:t>
            </w: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TW"/>
              </w:rPr>
              <w:t>开标时间：</w:t>
            </w: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p>
          <w:p>
            <w:pPr>
              <w:pStyle w:val="20"/>
              <w:keepNext w:val="0"/>
              <w:keepLines w:val="0"/>
              <w:pageBreakBefore w:val="0"/>
              <w:widowControl w:val="0"/>
              <w:kinsoku/>
              <w:wordWrap/>
              <w:overflowPunct/>
              <w:topLinePunct w:val="0"/>
              <w:autoSpaceDE/>
              <w:autoSpaceDN/>
              <w:bidi w:val="0"/>
              <w:spacing w:line="50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TW"/>
              </w:rPr>
              <w:t>开标地点：</w:t>
            </w:r>
            <w:r>
              <w:rPr>
                <w:rFonts w:hint="eastAsia" w:ascii="仿宋" w:hAnsi="仿宋" w:eastAsia="仿宋" w:cs="仿宋"/>
                <w:color w:val="auto"/>
                <w:sz w:val="28"/>
                <w:szCs w:val="28"/>
                <w:highlight w:val="none"/>
                <w:lang w:val="zh-TW" w:eastAsia="zh-CN"/>
              </w:rPr>
              <w:t>渭南市临渭区新盛路24号华年酒店会议室</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zh-TW" w:eastAsia="zh-CN" w:bidi="ar-SA"/>
              </w:rPr>
            </w:pPr>
            <w:r>
              <w:rPr>
                <w:rFonts w:hint="eastAsia" w:ascii="仿宋" w:hAnsi="仿宋" w:eastAsia="仿宋" w:cs="仿宋"/>
                <w:b/>
                <w:bCs/>
                <w:color w:val="auto"/>
                <w:sz w:val="28"/>
                <w:szCs w:val="28"/>
                <w:highlight w:val="none"/>
                <w:lang w:val="zh-TW"/>
              </w:rPr>
              <w:t>注：</w:t>
            </w:r>
            <w:r>
              <w:rPr>
                <w:rFonts w:hint="eastAsia" w:ascii="仿宋" w:hAnsi="仿宋" w:eastAsia="仿宋" w:cs="仿宋"/>
                <w:b/>
                <w:bCs/>
                <w:color w:val="auto"/>
                <w:sz w:val="28"/>
                <w:szCs w:val="28"/>
                <w:highlight w:val="none"/>
              </w:rPr>
              <w:t>邀请所有提交响应</w:t>
            </w:r>
            <w:r>
              <w:rPr>
                <w:rFonts w:hint="eastAsia" w:ascii="仿宋" w:hAnsi="仿宋" w:eastAsia="仿宋" w:cs="仿宋"/>
                <w:b/>
                <w:bCs/>
                <w:color w:val="auto"/>
                <w:sz w:val="28"/>
                <w:szCs w:val="28"/>
                <w:highlight w:val="none"/>
                <w:lang w:val="zh-TW"/>
              </w:rPr>
              <w:t>文件</w:t>
            </w:r>
            <w:r>
              <w:rPr>
                <w:rFonts w:hint="eastAsia" w:ascii="仿宋" w:hAnsi="仿宋" w:eastAsia="仿宋" w:cs="仿宋"/>
                <w:b/>
                <w:bCs/>
                <w:color w:val="auto"/>
                <w:sz w:val="28"/>
                <w:szCs w:val="28"/>
                <w:highlight w:val="none"/>
              </w:rPr>
              <w:t>的供应商参加磋商会议，</w:t>
            </w:r>
            <w:r>
              <w:rPr>
                <w:rFonts w:hint="eastAsia" w:ascii="仿宋" w:hAnsi="仿宋" w:eastAsia="仿宋" w:cs="仿宋"/>
                <w:b/>
                <w:bCs/>
                <w:color w:val="auto"/>
                <w:sz w:val="28"/>
                <w:szCs w:val="28"/>
                <w:highlight w:val="none"/>
                <w:lang w:val="zh-TW"/>
              </w:rPr>
              <w:t>逾期送达的响应文件，采购代理机构拒收。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24</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付款方式</w:t>
            </w:r>
          </w:p>
        </w:tc>
        <w:tc>
          <w:tcPr>
            <w:tcW w:w="3554"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 w:hAnsi="仿宋" w:eastAsia="仿宋" w:cs="仿宋"/>
                <w:b/>
                <w:bCs/>
                <w:color w:val="auto"/>
                <w:kern w:val="2"/>
                <w:sz w:val="28"/>
                <w:szCs w:val="28"/>
                <w:highlight w:val="none"/>
                <w:u w:val="single"/>
                <w:lang w:val="en-US" w:eastAsia="zh-CN" w:bidi="ar"/>
              </w:rPr>
            </w:pPr>
            <w:r>
              <w:rPr>
                <w:rFonts w:hint="eastAsia" w:ascii="仿宋" w:hAnsi="仿宋" w:eastAsia="仿宋" w:cs="仿宋"/>
                <w:color w:val="auto"/>
                <w:kern w:val="0"/>
                <w:sz w:val="28"/>
                <w:szCs w:val="28"/>
                <w:highlight w:val="none"/>
                <w:lang w:eastAsia="zh-CN"/>
              </w:rPr>
              <w:t>工程完工后，按完成计量工程总造价的</w:t>
            </w:r>
            <w:r>
              <w:rPr>
                <w:rFonts w:hint="eastAsia" w:ascii="仿宋" w:hAnsi="仿宋" w:eastAsia="仿宋" w:cs="仿宋"/>
                <w:color w:val="auto"/>
                <w:kern w:val="0"/>
                <w:sz w:val="28"/>
                <w:szCs w:val="28"/>
                <w:highlight w:val="none"/>
                <w:lang w:val="en-US" w:eastAsia="zh-CN"/>
              </w:rPr>
              <w:t>80%支付，竣工验收合格审计后，按完成计量工程总造价，</w:t>
            </w:r>
            <w:r>
              <w:rPr>
                <w:rFonts w:hint="eastAsia" w:ascii="仿宋" w:hAnsi="仿宋" w:eastAsia="仿宋" w:cs="仿宋"/>
                <w:color w:val="auto"/>
                <w:kern w:val="0"/>
                <w:sz w:val="28"/>
                <w:szCs w:val="28"/>
                <w:highlight w:val="none"/>
                <w:lang w:eastAsia="zh-CN"/>
              </w:rPr>
              <w:t>一次性无息支付剩余</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质保期</w:t>
            </w:r>
          </w:p>
        </w:tc>
        <w:tc>
          <w:tcPr>
            <w:tcW w:w="355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bCs/>
                <w:color w:val="auto"/>
                <w:sz w:val="28"/>
                <w:szCs w:val="28"/>
                <w:highlight w:val="none"/>
                <w:lang w:eastAsia="zh-CN"/>
              </w:rPr>
              <w:t>工程竣工验收合格之日起1年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竣工验收</w:t>
            </w:r>
          </w:p>
        </w:tc>
        <w:tc>
          <w:tcPr>
            <w:tcW w:w="355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本工程按合同、国家颁发的施工验收规范和质量检验标准进行验收。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代理服务费</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rPr>
              <w:t>由成交供应商支付代理服务费，代理服务费参照《国家计委关于印发&lt;招标代理服务收费管理暂行办法&gt;的通知》（计价格〔200</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〕1980号）、《国家发展和改革委员会办公厅关于招标代理服务收费有关问题的通知》（发改办价格〔2003〕857号）的规定标准执行，按差额定率累进法收取</w:t>
            </w:r>
            <w:r>
              <w:rPr>
                <w:rFonts w:hint="eastAsia" w:ascii="仿宋" w:hAnsi="仿宋" w:eastAsia="仿宋" w:cs="仿宋"/>
                <w:color w:val="auto"/>
                <w:sz w:val="28"/>
                <w:szCs w:val="28"/>
                <w:highlight w:val="none"/>
              </w:rPr>
              <w:t>费用，</w:t>
            </w:r>
            <w:r>
              <w:rPr>
                <w:rFonts w:hint="eastAsia" w:ascii="仿宋" w:hAnsi="仿宋" w:eastAsia="仿宋" w:cs="仿宋"/>
                <w:bCs/>
                <w:color w:val="auto"/>
                <w:sz w:val="28"/>
                <w:szCs w:val="28"/>
                <w:highlight w:val="none"/>
                <w:lang w:eastAsia="zh-CN" w:bidi="ar"/>
              </w:rPr>
              <w:t>100万以下按</w:t>
            </w:r>
            <w:r>
              <w:rPr>
                <w:rFonts w:hint="eastAsia" w:ascii="仿宋" w:hAnsi="仿宋" w:eastAsia="仿宋" w:cs="仿宋"/>
                <w:bCs/>
                <w:color w:val="auto"/>
                <w:sz w:val="28"/>
                <w:szCs w:val="28"/>
                <w:highlight w:val="none"/>
                <w:lang w:val="en-US" w:eastAsia="zh-CN" w:bidi="ar"/>
              </w:rPr>
              <w:t>1.0</w:t>
            </w:r>
            <w:r>
              <w:rPr>
                <w:rFonts w:hint="eastAsia" w:ascii="仿宋" w:hAnsi="仿宋" w:eastAsia="仿宋" w:cs="仿宋"/>
                <w:bCs/>
                <w:color w:val="auto"/>
                <w:sz w:val="28"/>
                <w:szCs w:val="28"/>
                <w:highlight w:val="none"/>
                <w:lang w:eastAsia="zh-CN" w:bidi="ar"/>
              </w:rPr>
              <w:t>%收取，100万-500万按</w:t>
            </w:r>
            <w:r>
              <w:rPr>
                <w:rFonts w:hint="eastAsia" w:ascii="仿宋" w:hAnsi="仿宋" w:eastAsia="仿宋" w:cs="仿宋"/>
                <w:bCs/>
                <w:color w:val="auto"/>
                <w:sz w:val="28"/>
                <w:szCs w:val="28"/>
                <w:highlight w:val="none"/>
                <w:lang w:val="en-US" w:eastAsia="zh-CN" w:bidi="ar"/>
              </w:rPr>
              <w:t>0.7</w:t>
            </w:r>
            <w:r>
              <w:rPr>
                <w:rFonts w:hint="eastAsia" w:ascii="仿宋" w:hAnsi="仿宋" w:eastAsia="仿宋" w:cs="仿宋"/>
                <w:bCs/>
                <w:color w:val="auto"/>
                <w:sz w:val="28"/>
                <w:szCs w:val="28"/>
                <w:highlight w:val="none"/>
                <w:lang w:eastAsia="zh-CN" w:bidi="ar"/>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28</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highlight w:val="none"/>
                <w:lang w:val="en-US" w:eastAsia="zh-CN"/>
              </w:rPr>
              <w:t>是否接受联合体投标</w:t>
            </w:r>
          </w:p>
        </w:tc>
        <w:tc>
          <w:tcPr>
            <w:tcW w:w="3554" w:type="pct"/>
            <w:noWrap w:val="0"/>
            <w:vAlign w:val="center"/>
          </w:tcPr>
          <w:p>
            <w:pPr>
              <w:keepNext w:val="0"/>
              <w:keepLines w:val="0"/>
              <w:pageBreakBefore w:val="0"/>
              <w:widowControl w:val="0"/>
              <w:kinsoku/>
              <w:wordWrap/>
              <w:overflowPunct/>
              <w:topLinePunct w:val="0"/>
              <w:autoSpaceDE/>
              <w:autoSpaceDN/>
              <w:bidi w:val="0"/>
              <w:spacing w:line="500" w:lineRule="exact"/>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是否专门面向中小企业采购</w:t>
            </w:r>
          </w:p>
        </w:tc>
        <w:tc>
          <w:tcPr>
            <w:tcW w:w="3554" w:type="pct"/>
            <w:noWrap w:val="0"/>
            <w:vAlign w:val="center"/>
          </w:tcPr>
          <w:p>
            <w:pPr>
              <w:pStyle w:val="19"/>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rPr>
              <w:t>是否提交履约保证金</w:t>
            </w:r>
          </w:p>
        </w:tc>
        <w:tc>
          <w:tcPr>
            <w:tcW w:w="3554" w:type="pct"/>
            <w:noWrap w:val="0"/>
            <w:vAlign w:val="center"/>
          </w:tcPr>
          <w:p>
            <w:pPr>
              <w:pStyle w:val="19"/>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31</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rPr>
              <w:t>采购标的对应的中小企业划分标准所属行业</w:t>
            </w:r>
          </w:p>
        </w:tc>
        <w:tc>
          <w:tcPr>
            <w:tcW w:w="3554" w:type="pct"/>
            <w:noWrap w:val="0"/>
            <w:vAlign w:val="center"/>
          </w:tcPr>
          <w:p>
            <w:pPr>
              <w:pStyle w:val="19"/>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建筑</w:t>
            </w:r>
            <w:r>
              <w:rPr>
                <w:rFonts w:hint="eastAsia" w:ascii="仿宋" w:hAnsi="仿宋" w:eastAsia="仿宋" w:cs="仿宋"/>
                <w:b/>
                <w:bCs/>
                <w:color w:val="auto"/>
                <w:sz w:val="28"/>
                <w:szCs w:val="28"/>
                <w:highlight w:val="none"/>
              </w:rPr>
              <w:t>业</w:t>
            </w:r>
          </w:p>
          <w:p>
            <w:pPr>
              <w:pStyle w:val="19"/>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aps w:val="0"/>
                <w:color w:val="auto"/>
                <w:spacing w:val="0"/>
                <w:sz w:val="28"/>
                <w:szCs w:val="28"/>
                <w:highlight w:val="none"/>
                <w:shd w:val="clear" w:color="auto" w:fill="FFFFFF"/>
              </w:rPr>
              <w:t>参照《关于印发中小企业划型标准规定的通知》（工信部联企业〔2011〕300号）</w:t>
            </w:r>
            <w:r>
              <w:rPr>
                <w:rFonts w:hint="eastAsia" w:ascii="仿宋" w:hAnsi="仿宋" w:eastAsia="仿宋" w:cs="仿宋"/>
                <w:kern w:val="0"/>
                <w:sz w:val="28"/>
                <w:szCs w:val="28"/>
                <w:highlight w:val="none"/>
                <w:lang w:eastAsia="zh-CN"/>
              </w:rPr>
              <w:t>文件</w:t>
            </w:r>
            <w:r>
              <w:rPr>
                <w:rFonts w:hint="eastAsia" w:ascii="仿宋" w:hAnsi="仿宋" w:eastAsia="仿宋" w:cs="仿宋"/>
                <w:b w:val="0"/>
                <w:bCs w:val="0"/>
                <w:color w:val="auto"/>
                <w:sz w:val="28"/>
                <w:szCs w:val="28"/>
                <w:highlight w:val="none"/>
              </w:rPr>
              <w:t>标准划分</w:t>
            </w:r>
            <w:r>
              <w:rPr>
                <w:rFonts w:hint="eastAsia" w:ascii="仿宋" w:hAnsi="仿宋" w:eastAsia="仿宋" w:cs="仿宋"/>
                <w:b w:val="0"/>
                <w:bCs w:val="0"/>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信用担保和信用融资</w:t>
            </w:r>
          </w:p>
        </w:tc>
        <w:tc>
          <w:tcPr>
            <w:tcW w:w="3554" w:type="pct"/>
            <w:noWrap w:val="0"/>
            <w:vAlign w:val="center"/>
          </w:tcPr>
          <w:p>
            <w:pPr>
              <w:pStyle w:val="19"/>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highlight w:val="none"/>
                <w:shd w:val="clear" w:fill="FFFFFF"/>
                <w:lang w:val="en-US" w:eastAsia="zh-CN"/>
              </w:rPr>
              <w:t>为支持和促进中小企业发展，发挥政府采购政策导向作用，</w:t>
            </w:r>
            <w:r>
              <w:rPr>
                <w:rFonts w:hint="eastAsia" w:ascii="仿宋" w:hAnsi="仿宋" w:eastAsia="仿宋" w:cs="仿宋"/>
                <w:i w:val="0"/>
                <w:iCs w:val="0"/>
                <w:caps w:val="0"/>
                <w:color w:val="auto"/>
                <w:spacing w:val="0"/>
                <w:sz w:val="28"/>
                <w:szCs w:val="28"/>
                <w:highlight w:val="none"/>
                <w:shd w:val="clear" w:fill="FFFFFF"/>
              </w:rPr>
              <w:t>进一步解决中小微企业融资难、融资贵的问题，</w:t>
            </w:r>
            <w:r>
              <w:rPr>
                <w:rFonts w:hint="eastAsia" w:ascii="仿宋" w:hAnsi="仿宋" w:eastAsia="仿宋" w:cs="仿宋"/>
                <w:i w:val="0"/>
                <w:iCs w:val="0"/>
                <w:caps w:val="0"/>
                <w:color w:val="auto"/>
                <w:spacing w:val="0"/>
                <w:sz w:val="28"/>
                <w:szCs w:val="28"/>
                <w:highlight w:val="none"/>
                <w:shd w:val="clear" w:fill="FFFFFF"/>
                <w:lang w:val="en-US" w:eastAsia="zh-CN"/>
              </w:rPr>
              <w:t>陕西省财政厅印发了《陕西省中小企业政府采购信用融资办法》（陕财办采〔2018〕23号）和《陕西省财政厅关于加快推进我省中小企业政府采购信用融资工作的通知》（陕财办采〔2020〕15号）。</w:t>
            </w:r>
          </w:p>
          <w:p>
            <w:pPr>
              <w:pStyle w:val="19"/>
              <w:keepNext w:val="0"/>
              <w:keepLines w:val="0"/>
              <w:pageBreakBefore w:val="0"/>
              <w:widowControl w:val="0"/>
              <w:numPr>
                <w:ilvl w:val="0"/>
                <w:numId w:val="0"/>
              </w:numPr>
              <w:kinsoku/>
              <w:wordWrap w:val="0"/>
              <w:overflowPunct/>
              <w:topLinePunct w:val="0"/>
              <w:autoSpaceDE/>
              <w:autoSpaceDN/>
              <w:bidi w:val="0"/>
              <w:adjustRightInd w:val="0"/>
              <w:snapToGrid w:val="0"/>
              <w:spacing w:line="500" w:lineRule="exact"/>
              <w:ind w:left="0" w:leftChars="0"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aps w:val="0"/>
                <w:color w:val="auto"/>
                <w:spacing w:val="0"/>
                <w:sz w:val="28"/>
                <w:szCs w:val="28"/>
                <w:highlight w:val="none"/>
                <w:shd w:val="clear" w:fill="FFFFFF"/>
                <w:lang w:val="en-US" w:eastAsia="zh-CN"/>
              </w:rPr>
              <w:t>有融资需求的供应商可凭政府采购中标（成交）通知书、政府采购合同等相关资料，按照文件规定的程序申请办理，具体规定可登录“陕西省政府采购网-陕西省政府采购信用融资平台”</w:t>
            </w:r>
            <w:r>
              <w:rPr>
                <w:rFonts w:hint="eastAsia" w:ascii="仿宋" w:hAnsi="仿宋" w:eastAsia="仿宋" w:cs="仿宋"/>
                <w:i w:val="0"/>
                <w:iCs w:val="0"/>
                <w:caps w:val="0"/>
                <w:color w:val="auto"/>
                <w:spacing w:val="0"/>
                <w:sz w:val="28"/>
                <w:szCs w:val="28"/>
                <w:highlight w:val="none"/>
                <w:shd w:val="clear" w:color="auto" w:fill="FFFFFF"/>
                <w:lang w:val="en-US" w:eastAsia="zh-CN"/>
              </w:rPr>
              <w:t>（http://www.ccgp-shaanxi.gov.cn/zcdservice/zcd/shanxi/）</w:t>
            </w:r>
            <w:r>
              <w:rPr>
                <w:rFonts w:hint="eastAsia" w:ascii="仿宋" w:hAnsi="仿宋" w:eastAsia="仿宋" w:cs="仿宋"/>
                <w:i w:val="0"/>
                <w:iCs w:val="0"/>
                <w:caps w:val="0"/>
                <w:color w:val="auto"/>
                <w:spacing w:val="0"/>
                <w:sz w:val="28"/>
                <w:szCs w:val="28"/>
                <w:highlight w:val="none"/>
                <w:shd w:val="clear" w:fill="FFFFFF"/>
                <w:lang w:val="en-US" w:eastAsia="zh-CN"/>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33</w:t>
            </w:r>
          </w:p>
        </w:tc>
        <w:tc>
          <w:tcPr>
            <w:tcW w:w="991" w:type="pct"/>
            <w:noWrap w:val="0"/>
            <w:vAlign w:val="center"/>
          </w:tcPr>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rPr>
              <w:t>信用信息查询</w:t>
            </w:r>
          </w:p>
        </w:tc>
        <w:tc>
          <w:tcPr>
            <w:tcW w:w="3554" w:type="pct"/>
            <w:noWrap w:val="0"/>
            <w:vAlign w:val="center"/>
          </w:tcPr>
          <w:p>
            <w:pPr>
              <w:pStyle w:val="19"/>
              <w:keepNext w:val="0"/>
              <w:keepLines w:val="0"/>
              <w:pageBreakBefore w:val="0"/>
              <w:widowControl w:val="0"/>
              <w:numPr>
                <w:ilvl w:val="0"/>
                <w:numId w:val="0"/>
              </w:numPr>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信用中国”网站（www.creditchina.gov.cn）和“中国政府采购网”（www.ccgp.gov.cn）为供应商信用信息查询渠道，采购代理机构于投标截止日对供应商信用信息进行查询，若供应商列入失信被执行人、重大税收违法案件当事人名单、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34</w:t>
            </w:r>
          </w:p>
        </w:tc>
        <w:tc>
          <w:tcPr>
            <w:tcW w:w="1974"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jc w:val="center"/>
              <w:textAlignment w:val="auto"/>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rPr>
              <w:t>现场踏勘</w:t>
            </w:r>
          </w:p>
        </w:tc>
        <w:tc>
          <w:tcPr>
            <w:tcW w:w="7079" w:type="dxa"/>
            <w:noWrap w:val="0"/>
            <w:vAlign w:val="center"/>
          </w:tcPr>
          <w:p>
            <w:pPr>
              <w:keepNext w:val="0"/>
              <w:keepLines w:val="0"/>
              <w:pageBreakBefore w:val="0"/>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由供应商自行踏勘现场，以便查明或核实有关编制竞争性磋商响应文件和签订合同所必需的一切资料。</w:t>
            </w:r>
          </w:p>
          <w:p>
            <w:pPr>
              <w:keepNext w:val="0"/>
              <w:keepLines w:val="0"/>
              <w:pageBreakBefore w:val="0"/>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供应商应承担踏勘现场的责任和风险以及期间发生的一切费用，供应商若因踏勘现场而发生的人身伤亡、财物或其它损失，不论何种原因所造成，采购人和采购代理机构均不负责任。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4" w:type="pct"/>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35</w:t>
            </w:r>
          </w:p>
        </w:tc>
        <w:tc>
          <w:tcPr>
            <w:tcW w:w="991"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其他未尽事宜</w:t>
            </w:r>
          </w:p>
        </w:tc>
        <w:tc>
          <w:tcPr>
            <w:tcW w:w="3554"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rPr>
              <w:t>按照《中华人民共和国政府采购法》及相关法律法规执行。</w:t>
            </w:r>
          </w:p>
        </w:tc>
      </w:tr>
      <w:bookmarkEnd w:id="32"/>
      <w:bookmarkEnd w:id="33"/>
      <w:bookmarkEnd w:id="34"/>
      <w:bookmarkEnd w:id="35"/>
    </w:tbl>
    <w:p>
      <w:pPr>
        <w:pStyle w:val="21"/>
        <w:keepNext w:val="0"/>
        <w:keepLines w:val="0"/>
        <w:pageBreakBefore w:val="0"/>
        <w:widowControl w:val="0"/>
        <w:kinsoku/>
        <w:wordWrap/>
        <w:overflowPunct/>
        <w:topLinePunct w:val="0"/>
        <w:autoSpaceDE/>
        <w:autoSpaceDN/>
        <w:bidi w:val="0"/>
        <w:ind w:left="0" w:leftChars="0" w:firstLine="0" w:firstLineChars="0"/>
        <w:rPr>
          <w:rFonts w:hint="eastAsia"/>
          <w:color w:val="auto"/>
          <w:highlight w:val="none"/>
        </w:rPr>
      </w:pPr>
      <w:bookmarkStart w:id="59" w:name="_Toc1654_WPSOffice_Level1"/>
      <w:bookmarkStart w:id="60" w:name="_Toc20403"/>
      <w:bookmarkStart w:id="61" w:name="_Toc421604325"/>
      <w:bookmarkStart w:id="62" w:name="_Toc24084"/>
      <w:bookmarkStart w:id="63" w:name="_Toc24383"/>
      <w:bookmarkStart w:id="64" w:name="_Toc403987205"/>
      <w:bookmarkStart w:id="65" w:name="_Toc120614214"/>
      <w:bookmarkStart w:id="66" w:name="_Toc20823275"/>
      <w:bookmarkStart w:id="67" w:name="_Toc16938519"/>
      <w:bookmarkStart w:id="68" w:name="_Toc421604326"/>
      <w:bookmarkStart w:id="69" w:name="_Toc513029203"/>
    </w:p>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keepNext w:val="0"/>
        <w:keepLines w:val="0"/>
        <w:pageBreakBefore w:val="0"/>
        <w:widowControl w:val="0"/>
        <w:kinsoku/>
        <w:wordWrap/>
        <w:overflowPunct/>
        <w:topLinePunct w:val="0"/>
        <w:autoSpaceDE/>
        <w:autoSpaceDN/>
        <w:bidi w:val="0"/>
        <w:jc w:val="center"/>
        <w:outlineLvl w:val="0"/>
        <w:rPr>
          <w:rFonts w:hint="eastAsia" w:ascii="仿宋" w:hAnsi="仿宋" w:eastAsia="仿宋" w:cs="仿宋"/>
          <w:sz w:val="40"/>
          <w:szCs w:val="40"/>
          <w:highlight w:val="none"/>
        </w:rPr>
      </w:pPr>
      <w:bookmarkStart w:id="70" w:name="_Toc6973"/>
      <w:r>
        <w:rPr>
          <w:rFonts w:hint="eastAsia" w:ascii="仿宋" w:hAnsi="仿宋" w:eastAsia="仿宋" w:cs="仿宋"/>
          <w:b/>
          <w:bCs/>
          <w:sz w:val="40"/>
          <w:szCs w:val="40"/>
          <w:highlight w:val="none"/>
        </w:rPr>
        <w:t>第三章  供应商须知</w:t>
      </w:r>
      <w:bookmarkEnd w:id="59"/>
      <w:bookmarkEnd w:id="60"/>
      <w:bookmarkEnd w:id="61"/>
      <w:bookmarkEnd w:id="62"/>
      <w:bookmarkEnd w:id="63"/>
      <w:bookmarkEnd w:id="70"/>
    </w:p>
    <w:bookmarkEnd w:id="64"/>
    <w:bookmarkEnd w:id="65"/>
    <w:bookmarkEnd w:id="66"/>
    <w:bookmarkEnd w:id="67"/>
    <w:bookmarkEnd w:id="68"/>
    <w:bookmarkEnd w:id="69"/>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left="0" w:leftChars="0" w:right="0" w:rightChars="0"/>
        <w:textAlignment w:val="auto"/>
        <w:outlineLvl w:val="9"/>
        <w:rPr>
          <w:rFonts w:ascii="仿宋" w:hAnsi="仿宋" w:eastAsia="仿宋" w:cs="仿宋"/>
          <w:b/>
          <w:color w:val="auto"/>
          <w:szCs w:val="28"/>
          <w:highlight w:val="none"/>
        </w:rPr>
      </w:pPr>
      <w:bookmarkStart w:id="71" w:name="_Hlt16619475"/>
      <w:bookmarkEnd w:id="71"/>
      <w:bookmarkStart w:id="72" w:name="_Toc20823276"/>
      <w:bookmarkStart w:id="73" w:name="_Toc513029204"/>
      <w:bookmarkStart w:id="74" w:name="_Toc16938520"/>
      <w:bookmarkStart w:id="75" w:name="_Toc17321"/>
      <w:bookmarkStart w:id="76" w:name="_Toc17366"/>
      <w:bookmarkStart w:id="77" w:name="_Toc6023"/>
      <w:bookmarkStart w:id="78" w:name="_Toc26960"/>
      <w:bookmarkStart w:id="79" w:name="_Toc5553"/>
      <w:bookmarkStart w:id="80" w:name="_Toc21684"/>
      <w:bookmarkStart w:id="81" w:name="_Toc9674"/>
      <w:bookmarkStart w:id="82" w:name="_Toc11217"/>
      <w:bookmarkStart w:id="83" w:name="_Toc9563"/>
      <w:bookmarkStart w:id="84" w:name="_Toc14418"/>
      <w:bookmarkStart w:id="85" w:name="_Toc912"/>
      <w:bookmarkStart w:id="86" w:name="_Toc5117"/>
      <w:bookmarkStart w:id="87" w:name="_Toc30754"/>
      <w:bookmarkStart w:id="88" w:name="_Toc4316"/>
      <w:r>
        <w:rPr>
          <w:rFonts w:ascii="仿宋" w:hAnsi="仿宋" w:eastAsia="仿宋" w:cs="仿宋"/>
          <w:b/>
          <w:color w:val="auto"/>
          <w:szCs w:val="28"/>
          <w:highlight w:val="none"/>
        </w:rPr>
        <w:t>一、采购方式</w:t>
      </w:r>
      <w:bookmarkEnd w:id="72"/>
      <w:bookmarkEnd w:id="73"/>
      <w:bookmarkEnd w:id="74"/>
      <w:r>
        <w:rPr>
          <w:rFonts w:ascii="仿宋" w:hAnsi="仿宋" w:eastAsia="仿宋" w:cs="仿宋"/>
          <w:b/>
          <w:color w:val="auto"/>
          <w:szCs w:val="28"/>
          <w:highlight w:val="none"/>
        </w:rPr>
        <w:t>及定义</w:t>
      </w:r>
      <w:bookmarkEnd w:id="75"/>
      <w:bookmarkEnd w:id="76"/>
      <w:bookmarkEnd w:id="77"/>
      <w:bookmarkEnd w:id="78"/>
      <w:bookmarkEnd w:id="79"/>
      <w:bookmarkEnd w:id="80"/>
      <w:bookmarkEnd w:id="81"/>
      <w:bookmarkEnd w:id="82"/>
      <w:bookmarkEnd w:id="83"/>
      <w:bookmarkEnd w:id="84"/>
      <w:bookmarkEnd w:id="85"/>
      <w:bookmarkEnd w:id="86"/>
      <w:bookmarkEnd w:id="87"/>
      <w:bookmarkEnd w:id="88"/>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本次采购采用竞争性磋商方式（以下简称磋商），本磋商文件仅适用于磋商公告中所述项目。</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hint="eastAsia" w:ascii="仿宋" w:hAnsi="仿宋" w:eastAsia="仿宋" w:cs="仿宋"/>
          <w:szCs w:val="28"/>
          <w:highlight w:val="none"/>
          <w:lang w:eastAsia="zh-CN"/>
        </w:rPr>
      </w:pPr>
      <w:bookmarkStart w:id="89" w:name="_Toc16938522"/>
      <w:bookmarkStart w:id="90" w:name="_Toc513029206"/>
      <w:bookmarkStart w:id="91" w:name="_Toc20823278"/>
      <w:r>
        <w:rPr>
          <w:rFonts w:ascii="仿宋" w:hAnsi="仿宋" w:cs="仿宋"/>
          <w:szCs w:val="28"/>
          <w:highlight w:val="none"/>
        </w:rPr>
        <w:t>“采   购   人</w:t>
      </w:r>
      <w:r>
        <w:rPr>
          <w:rFonts w:ascii="仿宋" w:hAnsi="仿宋" w:cs="仿宋"/>
          <w:szCs w:val="28"/>
          <w:highlight w:val="none"/>
        </w:rPr>
        <w:t>”系指</w:t>
      </w:r>
      <w:r>
        <w:rPr>
          <w:rFonts w:hint="eastAsia" w:ascii="仿宋" w:hAnsi="仿宋" w:eastAsia="仿宋" w:cs="仿宋"/>
          <w:bCs/>
          <w:sz w:val="28"/>
          <w:szCs w:val="28"/>
          <w:highlight w:val="none"/>
          <w:lang w:eastAsia="zh-CN"/>
        </w:rPr>
        <w:t>华阴市水务局（华阴市农村饮水工程指挥部办公室）</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“采购管理机构”系指</w:t>
      </w:r>
      <w:r>
        <w:rPr>
          <w:rFonts w:hint="eastAsia" w:ascii="仿宋" w:hAnsi="仿宋" w:cs="仿宋"/>
          <w:szCs w:val="28"/>
          <w:highlight w:val="none"/>
          <w:lang w:eastAsia="zh-CN"/>
        </w:rPr>
        <w:t>华阴市</w:t>
      </w:r>
      <w:r>
        <w:rPr>
          <w:rFonts w:hint="eastAsia" w:ascii="仿宋" w:hAnsi="仿宋" w:cs="仿宋"/>
          <w:szCs w:val="28"/>
          <w:highlight w:val="none"/>
        </w:rPr>
        <w:t>财政局</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“采购代理机构”系指西安欣华联建工程咨询有限公司</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“供   应   商”系指响应竞争性磋商文件并参加磋商的供应商</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1、适用法律</w:t>
      </w:r>
      <w:bookmarkEnd w:id="89"/>
      <w:bookmarkEnd w:id="90"/>
      <w:bookmarkEnd w:id="91"/>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hint="eastAsia" w:ascii="仿宋" w:hAnsi="仿宋" w:eastAsia="仿宋" w:cs="仿宋"/>
          <w:color w:val="auto"/>
          <w:szCs w:val="28"/>
          <w:highlight w:val="none"/>
        </w:rPr>
      </w:pPr>
      <w:bookmarkStart w:id="92" w:name="_Toc513029207"/>
      <w:bookmarkStart w:id="93" w:name="_Toc16938523"/>
      <w:bookmarkStart w:id="94" w:name="_Toc462564067"/>
      <w:bookmarkStart w:id="95" w:name="_Toc20823279"/>
      <w:r>
        <w:rPr>
          <w:rFonts w:hint="eastAsia" w:ascii="仿宋" w:hAnsi="仿宋" w:eastAsia="仿宋" w:cs="仿宋"/>
          <w:color w:val="auto"/>
          <w:szCs w:val="28"/>
          <w:highlight w:val="none"/>
        </w:rPr>
        <w:t>本次磋商文件及由此产生的合同受中华人民共和国有关的法律法规制约和保护。</w:t>
      </w:r>
    </w:p>
    <w:bookmarkEnd w:id="92"/>
    <w:bookmarkEnd w:id="93"/>
    <w:bookmarkEnd w:id="94"/>
    <w:bookmarkEnd w:id="95"/>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hint="eastAsia" w:ascii="仿宋" w:hAnsi="仿宋" w:eastAsia="仿宋" w:cs="仿宋"/>
          <w:color w:val="auto"/>
          <w:szCs w:val="28"/>
          <w:highlight w:val="none"/>
        </w:rPr>
      </w:pPr>
      <w:bookmarkStart w:id="96" w:name="_Toc23412"/>
      <w:bookmarkStart w:id="97" w:name="_Toc18417"/>
      <w:bookmarkStart w:id="98" w:name="_Toc4844"/>
      <w:bookmarkStart w:id="99" w:name="_Toc12607"/>
      <w:bookmarkStart w:id="100" w:name="_Toc17068"/>
      <w:bookmarkStart w:id="101" w:name="_Toc15003"/>
      <w:bookmarkStart w:id="102" w:name="_Toc26215"/>
      <w:bookmarkStart w:id="103" w:name="_Toc20465"/>
      <w:bookmarkStart w:id="104" w:name="_Toc120614215"/>
      <w:bookmarkStart w:id="105" w:name="_Toc16938525"/>
      <w:bookmarkStart w:id="106" w:name="_Toc2079"/>
      <w:bookmarkStart w:id="107" w:name="_Toc22345"/>
      <w:bookmarkStart w:id="108" w:name="_Toc11744"/>
      <w:bookmarkStart w:id="109" w:name="_Toc31403"/>
      <w:bookmarkStart w:id="110" w:name="_Toc421604327"/>
      <w:bookmarkStart w:id="111" w:name="_Toc12480"/>
      <w:bookmarkStart w:id="112" w:name="_Toc19750"/>
      <w:bookmarkStart w:id="113" w:name="_Toc10080"/>
      <w:bookmarkStart w:id="114" w:name="_Toc513029209"/>
      <w:bookmarkStart w:id="115" w:name="_Toc403987206"/>
      <w:bookmarkStart w:id="116" w:name="_Toc12442"/>
      <w:bookmarkStart w:id="117" w:name="_Toc20823281"/>
      <w:bookmarkStart w:id="118" w:name="_Toc15653"/>
      <w:bookmarkStart w:id="119" w:name="_Toc1532"/>
      <w:bookmarkStart w:id="120" w:name="_Toc990"/>
      <w:bookmarkStart w:id="121" w:name="_Toc2615"/>
      <w:bookmarkStart w:id="122" w:name="_Toc22915"/>
      <w:bookmarkStart w:id="123" w:name="_Toc8649"/>
      <w:r>
        <w:rPr>
          <w:rFonts w:hint="eastAsia" w:ascii="仿宋" w:hAnsi="仿宋" w:eastAsia="仿宋" w:cs="仿宋"/>
          <w:color w:val="auto"/>
          <w:szCs w:val="28"/>
          <w:highlight w:val="none"/>
        </w:rPr>
        <w:t>2、磋商费用</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供应商应自行承担所有与参加磋商活动有关的费用，无论磋商过程中的做法和结果如何，采购人、采购代理机构在任何情况下均无义务和责任承担这些费用。</w:t>
      </w:r>
      <w:bookmarkStart w:id="124" w:name="_Toc15043"/>
      <w:bookmarkStart w:id="125" w:name="_Toc20431"/>
      <w:bookmarkStart w:id="126" w:name="_Toc16363"/>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3、磋商文件的约束力</w:t>
      </w:r>
      <w:bookmarkEnd w:id="124"/>
      <w:bookmarkEnd w:id="125"/>
      <w:bookmarkEnd w:id="126"/>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供应商一旦购买了本磋商文件并决定参加磋商，即被认为接受了本磋商文件的规定和约束，并且视为自磋商公告期限届满之日起已经知道或应当知道自身权益是否受到了损害。</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4、供应商不得存在下列情形之一</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（1）为采购人不具有独立法人资格的附属机构（单位）；</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（2）为本项目前期提供设计或咨询服务的，但设计施工总承包的除外；</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（3）为本项目的监理人；</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（4）为本项目的代建人；</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（5）为本项目提供招标代理服务的；</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pacing w:val="-20"/>
          <w:szCs w:val="28"/>
          <w:highlight w:val="none"/>
        </w:rPr>
      </w:pPr>
      <w:r>
        <w:rPr>
          <w:rFonts w:ascii="仿宋" w:hAnsi="仿宋" w:cs="仿宋"/>
          <w:szCs w:val="28"/>
          <w:highlight w:val="none"/>
        </w:rPr>
        <w:t>（6）与本项目的监理人或代建人或采购代理机构同为一个法定代表人的</w:t>
      </w:r>
      <w:r>
        <w:rPr>
          <w:rFonts w:ascii="仿宋" w:hAnsi="仿宋" w:cs="仿宋"/>
          <w:spacing w:val="-20"/>
          <w:szCs w:val="28"/>
          <w:highlight w:val="none"/>
        </w:rPr>
        <w:t>；</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（7）与本项目的监理人或代建人或采购代理机构相互控股或参股的；</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（8）与本项目的监理人或代建人或采购代理机构相互任职或工作的；</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（9）被责令停业的；</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（10）被暂停或取消投标资格的；</w:t>
      </w:r>
    </w:p>
    <w:p>
      <w:pPr>
        <w:pStyle w:val="33"/>
        <w:keepNext w:val="0"/>
        <w:keepLines w:val="0"/>
        <w:pageBreakBefore w:val="0"/>
        <w:widowControl w:val="0"/>
        <w:kinsoku/>
        <w:wordWrap/>
        <w:overflowPunct/>
        <w:topLinePunct w:val="0"/>
        <w:autoSpaceDE/>
        <w:autoSpaceDN/>
        <w:bidi w:val="0"/>
        <w:spacing w:line="500" w:lineRule="exact"/>
        <w:ind w:left="0" w:firstLine="560"/>
        <w:outlineLvl w:val="9"/>
        <w:rPr>
          <w:rFonts w:ascii="仿宋" w:hAnsi="仿宋" w:cs="仿宋"/>
          <w:szCs w:val="28"/>
          <w:highlight w:val="none"/>
        </w:rPr>
      </w:pPr>
      <w:r>
        <w:rPr>
          <w:rFonts w:ascii="仿宋" w:hAnsi="仿宋" w:cs="仿宋"/>
          <w:szCs w:val="28"/>
          <w:highlight w:val="none"/>
        </w:rPr>
        <w:t>（11）财产被接管或冻结的；</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hint="eastAsia" w:ascii="仿宋" w:hAnsi="仿宋" w:eastAsia="仿宋" w:cs="仿宋"/>
          <w:color w:val="auto"/>
          <w:szCs w:val="28"/>
          <w:highlight w:val="none"/>
        </w:rPr>
      </w:pPr>
      <w:r>
        <w:rPr>
          <w:rFonts w:ascii="仿宋" w:hAnsi="仿宋" w:cs="仿宋"/>
          <w:szCs w:val="28"/>
          <w:highlight w:val="none"/>
        </w:rPr>
        <w:t>（12）在最近三年内有骗取成交或严重违约或重大工程质量问题的。</w:t>
      </w:r>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left="0" w:leftChars="0" w:right="0" w:rightChars="0"/>
        <w:textAlignment w:val="auto"/>
        <w:outlineLvl w:val="9"/>
        <w:rPr>
          <w:rFonts w:ascii="仿宋" w:hAnsi="仿宋" w:eastAsia="仿宋" w:cs="仿宋"/>
          <w:b/>
          <w:color w:val="auto"/>
          <w:szCs w:val="28"/>
          <w:highlight w:val="none"/>
        </w:rPr>
      </w:pPr>
      <w:bookmarkStart w:id="127" w:name="_Toc21727"/>
      <w:bookmarkStart w:id="128" w:name="_Toc27943"/>
      <w:bookmarkStart w:id="129" w:name="_Toc15726"/>
      <w:bookmarkStart w:id="130" w:name="_Toc10082"/>
      <w:bookmarkStart w:id="131" w:name="_Toc28944"/>
      <w:bookmarkStart w:id="132" w:name="_Toc22534"/>
      <w:r>
        <w:rPr>
          <w:rFonts w:hint="eastAsia" w:ascii="仿宋" w:hAnsi="仿宋" w:eastAsia="仿宋" w:cs="仿宋"/>
          <w:b/>
          <w:color w:val="auto"/>
          <w:szCs w:val="28"/>
          <w:highlight w:val="none"/>
          <w:lang w:eastAsia="zh-CN"/>
        </w:rPr>
        <w:t>二、</w:t>
      </w:r>
      <w:r>
        <w:rPr>
          <w:rFonts w:ascii="仿宋" w:hAnsi="仿宋" w:eastAsia="仿宋" w:cs="仿宋"/>
          <w:b/>
          <w:color w:val="auto"/>
          <w:szCs w:val="28"/>
          <w:highlight w:val="none"/>
        </w:rPr>
        <w:t>竞争性磋商文件</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7"/>
      <w:bookmarkEnd w:id="128"/>
      <w:bookmarkEnd w:id="129"/>
      <w:bookmarkEnd w:id="130"/>
      <w:bookmarkEnd w:id="131"/>
      <w:bookmarkEnd w:id="132"/>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left="0" w:leftChars="0" w:right="0" w:rightChars="0" w:firstLine="560" w:firstLineChars="200"/>
        <w:textAlignment w:val="auto"/>
        <w:outlineLvl w:val="9"/>
        <w:rPr>
          <w:rFonts w:ascii="仿宋" w:hAnsi="仿宋" w:eastAsia="仿宋" w:cs="仿宋"/>
          <w:color w:val="auto"/>
          <w:kern w:val="2"/>
          <w:szCs w:val="28"/>
          <w:highlight w:val="none"/>
        </w:rPr>
      </w:pPr>
      <w:bookmarkStart w:id="133" w:name="_Toc30010"/>
      <w:bookmarkStart w:id="134" w:name="_Toc11694"/>
      <w:bookmarkStart w:id="135" w:name="_Toc14464"/>
      <w:bookmarkStart w:id="136" w:name="_Toc11145"/>
      <w:bookmarkStart w:id="137" w:name="_Toc3739"/>
      <w:bookmarkStart w:id="138" w:name="_Toc5719"/>
      <w:bookmarkStart w:id="139" w:name="_Toc28675"/>
      <w:bookmarkStart w:id="140" w:name="_Toc22934"/>
      <w:bookmarkStart w:id="141" w:name="_Toc20"/>
      <w:bookmarkStart w:id="142" w:name="_Toc16823"/>
      <w:bookmarkStart w:id="143" w:name="_Toc24446"/>
      <w:bookmarkStart w:id="144" w:name="_Toc12998"/>
      <w:bookmarkStart w:id="145" w:name="_Toc513029210"/>
      <w:bookmarkStart w:id="146" w:name="_Toc10469"/>
      <w:bookmarkStart w:id="147" w:name="_Toc22880"/>
      <w:bookmarkStart w:id="148" w:name="_Toc6813"/>
      <w:bookmarkStart w:id="149" w:name="_Toc16938526"/>
      <w:bookmarkStart w:id="150" w:name="_Toc20823282"/>
      <w:bookmarkStart w:id="151" w:name="_Toc13296"/>
      <w:r>
        <w:rPr>
          <w:rFonts w:ascii="仿宋" w:hAnsi="仿宋" w:eastAsia="仿宋" w:cs="仿宋"/>
          <w:color w:val="auto"/>
          <w:kern w:val="2"/>
          <w:szCs w:val="28"/>
          <w:highlight w:val="none"/>
        </w:rPr>
        <w:t>1、磋商的内容与要求</w:t>
      </w:r>
      <w:bookmarkEnd w:id="133"/>
      <w:bookmarkEnd w:id="134"/>
      <w:bookmarkEnd w:id="135"/>
      <w:bookmarkEnd w:id="136"/>
      <w:bookmarkEnd w:id="137"/>
      <w:bookmarkEnd w:id="138"/>
      <w:bookmarkEnd w:id="139"/>
      <w:bookmarkEnd w:id="140"/>
      <w:bookmarkEnd w:id="141"/>
      <w:bookmarkEnd w:id="142"/>
      <w:bookmarkEnd w:id="143"/>
    </w:p>
    <w:p>
      <w:pPr>
        <w:pStyle w:val="9"/>
        <w:keepNext w:val="0"/>
        <w:keepLines w:val="0"/>
        <w:pageBreakBefore w:val="0"/>
        <w:widowControl w:val="0"/>
        <w:kinsoku/>
        <w:wordWrap/>
        <w:overflowPunct/>
        <w:topLinePunct w:val="0"/>
        <w:autoSpaceDE/>
        <w:autoSpaceDN/>
        <w:bidi w:val="0"/>
        <w:spacing w:after="0" w:line="500" w:lineRule="exact"/>
        <w:ind w:left="0" w:leftChars="0" w:right="0" w:rightChars="0" w:firstLine="560" w:firstLineChars="200"/>
        <w:textAlignment w:val="auto"/>
        <w:outlineLvl w:val="9"/>
        <w:rPr>
          <w:rFonts w:ascii="仿宋" w:hAnsi="仿宋" w:cs="仿宋"/>
          <w:sz w:val="28"/>
          <w:szCs w:val="28"/>
          <w:highlight w:val="none"/>
        </w:rPr>
      </w:pPr>
      <w:r>
        <w:rPr>
          <w:rFonts w:ascii="仿宋" w:hAnsi="仿宋" w:cs="仿宋"/>
          <w:sz w:val="28"/>
          <w:szCs w:val="28"/>
          <w:highlight w:val="none"/>
        </w:rPr>
        <w:t>（1）磋商内容：</w:t>
      </w:r>
      <w:r>
        <w:rPr>
          <w:rFonts w:hint="eastAsia" w:ascii="仿宋" w:hAnsi="仿宋" w:cs="仿宋"/>
          <w:sz w:val="28"/>
          <w:szCs w:val="28"/>
          <w:highlight w:val="none"/>
          <w:lang w:eastAsia="zh-CN"/>
        </w:rPr>
        <w:t>农村饮水工程维修养护，包括</w:t>
      </w:r>
      <w:r>
        <w:rPr>
          <w:rFonts w:hint="eastAsia" w:ascii="仿宋" w:hAnsi="仿宋" w:cs="仿宋"/>
          <w:sz w:val="28"/>
          <w:szCs w:val="28"/>
          <w:highlight w:val="none"/>
        </w:rPr>
        <w:t>机电设备及安装</w:t>
      </w:r>
      <w:r>
        <w:rPr>
          <w:rFonts w:hint="eastAsia" w:ascii="仿宋" w:hAnsi="仿宋" w:cs="仿宋"/>
          <w:sz w:val="28"/>
          <w:szCs w:val="28"/>
          <w:highlight w:val="none"/>
          <w:lang w:eastAsia="zh-CN"/>
        </w:rPr>
        <w:t>、金属结构设备及安装、管道漏水点维修、水塔维修</w:t>
      </w:r>
      <w:r>
        <w:rPr>
          <w:rFonts w:hint="eastAsia" w:ascii="仿宋" w:hAnsi="仿宋" w:cs="仿宋"/>
          <w:sz w:val="28"/>
          <w:szCs w:val="28"/>
          <w:highlight w:val="none"/>
          <w:shd w:val="clear" w:color="auto" w:fill="FFFFFF"/>
          <w:lang w:val="en-US" w:eastAsia="zh-CN"/>
        </w:rPr>
        <w:t>等</w:t>
      </w:r>
      <w:r>
        <w:rPr>
          <w:rFonts w:hint="eastAsia" w:ascii="仿宋" w:hAnsi="仿宋" w:eastAsia="仿宋" w:cs="仿宋"/>
          <w:sz w:val="28"/>
          <w:szCs w:val="28"/>
          <w:highlight w:val="none"/>
          <w:lang w:val="zh-CN"/>
        </w:rPr>
        <w:t>（具</w:t>
      </w:r>
      <w:r>
        <w:rPr>
          <w:rFonts w:hint="eastAsia" w:ascii="仿宋" w:hAnsi="仿宋" w:eastAsia="仿宋" w:cs="仿宋"/>
          <w:sz w:val="28"/>
          <w:szCs w:val="28"/>
          <w:highlight w:val="none"/>
        </w:rPr>
        <w:t>体内容详见第</w:t>
      </w:r>
      <w:r>
        <w:rPr>
          <w:rFonts w:hint="eastAsia" w:ascii="仿宋" w:hAnsi="仿宋" w:cs="仿宋"/>
          <w:sz w:val="28"/>
          <w:szCs w:val="28"/>
          <w:highlight w:val="none"/>
          <w:lang w:eastAsia="zh-CN"/>
        </w:rPr>
        <w:t>七</w:t>
      </w:r>
      <w:r>
        <w:rPr>
          <w:rFonts w:hint="eastAsia" w:ascii="仿宋" w:hAnsi="仿宋" w:eastAsia="仿宋" w:cs="仿宋"/>
          <w:sz w:val="28"/>
          <w:szCs w:val="28"/>
          <w:highlight w:val="none"/>
        </w:rPr>
        <w:t>章工程量清单）</w:t>
      </w:r>
      <w:r>
        <w:rPr>
          <w:rFonts w:ascii="仿宋" w:hAnsi="仿宋" w:cs="仿宋"/>
          <w:sz w:val="28"/>
          <w:szCs w:val="28"/>
          <w:highlight w:val="none"/>
        </w:rPr>
        <w:t>，供应商应对所有内容进行响应，不得在其中选项，否则按无效文件处理。</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firstLineChars="200"/>
        <w:textAlignment w:val="auto"/>
        <w:outlineLvl w:val="9"/>
        <w:rPr>
          <w:rFonts w:ascii="仿宋" w:hAnsi="仿宋" w:cs="仿宋"/>
          <w:szCs w:val="28"/>
          <w:highlight w:val="none"/>
        </w:rPr>
      </w:pPr>
      <w:r>
        <w:rPr>
          <w:rFonts w:ascii="仿宋" w:hAnsi="仿宋" w:cs="仿宋"/>
          <w:kern w:val="2"/>
          <w:szCs w:val="28"/>
          <w:highlight w:val="none"/>
        </w:rPr>
        <w:t>（2）供应商资格：</w:t>
      </w:r>
      <w:r>
        <w:rPr>
          <w:rFonts w:ascii="仿宋" w:hAnsi="仿宋" w:cs="仿宋"/>
          <w:szCs w:val="28"/>
          <w:highlight w:val="none"/>
        </w:rPr>
        <w:t>满足《中华人民共和国政府采购法》第二十二条规定；</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rPr>
        <w:t>本项目的特定资格要求：</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应具有独立承担民事责任的能力且具备向采购人提供相关工程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）法定代表人授权委托书（附法定代表人身份证复印件）及被授权委托人身份证（法定代表人参加磋商只须提供法定代表人身份证）；</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）提供202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年度经审计的财务报告或开标前六个月内其基本账户银行出具的资信证明或财政部门认可的政府采购专业担保机构出具的担保函；</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）提供2021年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月以来任意3个月依法缴纳税收和社会保险的相关证明材料；注：依法免税或不需要缴纳社会保险的供应商提供相关部门出具的证明文件；</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）提供具有履行合同所必需的设备和专业技术能力的承诺；</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）磋商保证金交纳凭证；</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）其他条件：</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8.1</w:t>
      </w:r>
      <w:r>
        <w:rPr>
          <w:rFonts w:hint="eastAsia" w:ascii="仿宋" w:hAnsi="仿宋" w:eastAsia="仿宋" w:cs="仿宋"/>
          <w:color w:val="auto"/>
          <w:sz w:val="28"/>
          <w:szCs w:val="28"/>
          <w:highlight w:val="none"/>
          <w:lang w:eastAsia="zh-CN"/>
        </w:rPr>
        <w:t>）提</w:t>
      </w:r>
      <w:r>
        <w:rPr>
          <w:rFonts w:hint="eastAsia" w:ascii="仿宋" w:hAnsi="仿宋" w:eastAsia="仿宋" w:cs="仿宋"/>
          <w:color w:val="auto"/>
          <w:sz w:val="28"/>
          <w:szCs w:val="28"/>
          <w:highlight w:val="none"/>
          <w:lang w:eastAsia="zh-CN"/>
        </w:rPr>
        <w:t>供水利水电工程施工总承包三级及</w:t>
      </w:r>
      <w:r>
        <w:rPr>
          <w:rFonts w:hint="eastAsia" w:ascii="仿宋" w:hAnsi="仿宋" w:eastAsia="仿宋" w:cs="仿宋"/>
          <w:color w:val="auto"/>
          <w:sz w:val="28"/>
          <w:szCs w:val="28"/>
          <w:highlight w:val="none"/>
          <w:lang w:eastAsia="zh-CN"/>
        </w:rPr>
        <w:t>以上资质；</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8.2</w:t>
      </w:r>
      <w:r>
        <w:rPr>
          <w:rFonts w:hint="eastAsia" w:ascii="仿宋" w:hAnsi="仿宋" w:eastAsia="仿宋" w:cs="仿宋"/>
          <w:color w:val="auto"/>
          <w:sz w:val="28"/>
          <w:szCs w:val="28"/>
          <w:highlight w:val="none"/>
          <w:lang w:eastAsia="zh-CN"/>
        </w:rPr>
        <w:t>）提供有效的施工企业安全生产许可证；</w:t>
      </w:r>
    </w:p>
    <w:p>
      <w:pPr>
        <w:pStyle w:val="20"/>
        <w:keepNext w:val="0"/>
        <w:keepLines w:val="0"/>
        <w:pageBreakBefore w:val="0"/>
        <w:widowControl w:val="0"/>
        <w:kinsoku/>
        <w:wordWrap/>
        <w:overflowPunct/>
        <w:topLinePunct w:val="0"/>
        <w:autoSpaceDE/>
        <w:autoSpaceDN/>
        <w:bidi w:val="0"/>
        <w:snapToGrid/>
        <w:spacing w:line="500" w:lineRule="exact"/>
        <w:ind w:right="0" w:rightChars="0" w:firstLine="560" w:firstLineChars="200"/>
        <w:textAlignment w:val="auto"/>
        <w:outlineLvl w:val="9"/>
        <w:rPr>
          <w:rFonts w:hint="eastAsia" w:ascii="仿宋" w:hAnsi="仿宋" w:eastAsia="仿宋" w:cs="仿宋"/>
          <w:b/>
          <w:bCs/>
          <w:sz w:val="28"/>
          <w:szCs w:val="28"/>
          <w:highlight w:val="none"/>
        </w:rPr>
      </w:pPr>
      <w:r>
        <w:rPr>
          <w:rFonts w:hint="eastAsia" w:ascii="仿宋" w:hAnsi="仿宋" w:eastAsia="仿宋" w:cs="仿宋"/>
          <w:color w:val="auto"/>
          <w:sz w:val="28"/>
          <w:szCs w:val="28"/>
          <w:highlight w:val="none"/>
          <w:lang w:val="en-US" w:eastAsia="zh-CN"/>
        </w:rPr>
        <w:t>8.3</w:t>
      </w:r>
      <w:r>
        <w:rPr>
          <w:rFonts w:hint="eastAsia" w:ascii="仿宋" w:hAnsi="仿宋" w:eastAsia="仿宋" w:cs="仿宋"/>
          <w:color w:val="auto"/>
          <w:sz w:val="28"/>
          <w:szCs w:val="28"/>
          <w:highlight w:val="none"/>
          <w:lang w:eastAsia="zh-CN"/>
        </w:rPr>
        <w:t>）项目经理须具备水利水电工程专业二级及以上注册建造师证书，有效的安全生产考核合格证书（水安B证），提供无在建项目承诺；</w:t>
      </w:r>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left="0" w:leftChars="0" w:right="0" w:rightChars="0" w:firstLine="560" w:firstLineChars="200"/>
        <w:textAlignment w:val="auto"/>
        <w:outlineLvl w:val="9"/>
        <w:rPr>
          <w:rFonts w:hint="default" w:ascii="仿宋" w:hAnsi="仿宋" w:eastAsia="仿宋" w:cs="仿宋"/>
          <w:color w:val="auto"/>
          <w:szCs w:val="28"/>
          <w:highlight w:val="none"/>
          <w:lang w:val="en-US" w:eastAsia="zh-CN"/>
        </w:rPr>
      </w:pPr>
      <w:bookmarkStart w:id="152" w:name="_Toc18653"/>
      <w:bookmarkStart w:id="153" w:name="_Toc31383"/>
      <w:bookmarkStart w:id="154" w:name="_Toc29047"/>
      <w:bookmarkStart w:id="155" w:name="_Toc20388"/>
      <w:bookmarkStart w:id="156" w:name="_Toc29918"/>
      <w:bookmarkStart w:id="157" w:name="_Toc28259"/>
      <w:bookmarkStart w:id="158" w:name="_Toc4237"/>
      <w:bookmarkStart w:id="159" w:name="_Toc16795"/>
      <w:bookmarkStart w:id="160" w:name="_Toc2823"/>
      <w:r>
        <w:rPr>
          <w:rFonts w:hint="eastAsia" w:ascii="仿宋" w:hAnsi="仿宋" w:eastAsia="仿宋" w:cs="仿宋"/>
          <w:color w:val="auto"/>
          <w:szCs w:val="28"/>
          <w:highlight w:val="none"/>
          <w:lang w:val="en-US" w:eastAsia="zh-CN"/>
        </w:rPr>
        <w:t>8.4）提供《中小企业声明函》；供应商为监狱企业的，应提供监狱企业相关资格证明材料；供应商为残疾人福利性单位的，应提供《残疾人福利性单位声明函》。</w:t>
      </w:r>
      <w:bookmarkEnd w:id="152"/>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lang w:eastAsia="zh-CN"/>
        </w:rPr>
      </w:pPr>
      <w:bookmarkStart w:id="161" w:name="_Toc13908"/>
      <w:r>
        <w:rPr>
          <w:rFonts w:ascii="仿宋" w:hAnsi="仿宋" w:eastAsia="仿宋" w:cs="仿宋"/>
          <w:color w:val="auto"/>
          <w:szCs w:val="28"/>
          <w:highlight w:val="none"/>
        </w:rPr>
        <w:t>2、磋商文件构成</w:t>
      </w:r>
      <w:bookmarkEnd w:id="144"/>
      <w:bookmarkEnd w:id="145"/>
      <w:bookmarkEnd w:id="146"/>
      <w:bookmarkEnd w:id="147"/>
      <w:bookmarkEnd w:id="148"/>
      <w:bookmarkEnd w:id="149"/>
      <w:bookmarkEnd w:id="150"/>
      <w:bookmarkEnd w:id="151"/>
      <w:bookmarkEnd w:id="153"/>
      <w:bookmarkEnd w:id="154"/>
      <w:bookmarkEnd w:id="155"/>
      <w:bookmarkEnd w:id="156"/>
      <w:bookmarkEnd w:id="157"/>
      <w:r>
        <w:rPr>
          <w:rFonts w:hint="eastAsia" w:ascii="仿宋" w:hAnsi="仿宋" w:eastAsia="仿宋" w:cs="仿宋"/>
          <w:color w:val="auto"/>
          <w:szCs w:val="28"/>
          <w:highlight w:val="none"/>
          <w:lang w:eastAsia="zh-CN"/>
        </w:rPr>
        <w:t>：</w:t>
      </w:r>
      <w:bookmarkEnd w:id="158"/>
      <w:bookmarkEnd w:id="159"/>
      <w:bookmarkEnd w:id="160"/>
      <w:bookmarkEnd w:id="161"/>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adjustRightInd/>
        <w:spacing w:line="500" w:lineRule="exact"/>
        <w:ind w:left="0" w:firstLine="560" w:firstLineChars="200"/>
        <w:outlineLvl w:val="9"/>
        <w:rPr>
          <w:rFonts w:ascii="仿宋" w:hAnsi="仿宋" w:eastAsia="仿宋" w:cs="仿宋"/>
          <w:color w:val="auto"/>
          <w:szCs w:val="28"/>
          <w:highlight w:val="none"/>
        </w:rPr>
      </w:pPr>
      <w:bookmarkStart w:id="162" w:name="_Toc24185"/>
      <w:bookmarkStart w:id="163" w:name="_Toc19335"/>
      <w:bookmarkStart w:id="164" w:name="_Toc21136"/>
      <w:bookmarkStart w:id="165" w:name="_Toc4084"/>
      <w:bookmarkStart w:id="166" w:name="_Toc27729"/>
      <w:bookmarkStart w:id="167" w:name="_Toc6258"/>
      <w:bookmarkStart w:id="168" w:name="_Toc23248"/>
      <w:bookmarkStart w:id="169" w:name="_Toc17238"/>
      <w:bookmarkStart w:id="170" w:name="_Toc30753"/>
      <w:bookmarkStart w:id="171" w:name="_Toc32338"/>
      <w:bookmarkStart w:id="172" w:name="_Toc1445"/>
      <w:bookmarkStart w:id="173" w:name="_Toc20564"/>
      <w:bookmarkStart w:id="174" w:name="_Toc16760"/>
      <w:bookmarkStart w:id="175" w:name="_Toc3042"/>
      <w:bookmarkStart w:id="176" w:name="_Toc7065"/>
      <w:bookmarkStart w:id="177" w:name="_Toc892"/>
      <w:bookmarkStart w:id="178" w:name="_Toc865"/>
      <w:bookmarkStart w:id="179" w:name="_Toc28159"/>
      <w:r>
        <w:rPr>
          <w:rFonts w:ascii="仿宋" w:hAnsi="仿宋" w:eastAsia="仿宋" w:cs="仿宋"/>
          <w:color w:val="auto"/>
          <w:szCs w:val="28"/>
          <w:highlight w:val="none"/>
        </w:rPr>
        <w:t>（1）竞争性磋商公告</w:t>
      </w:r>
      <w:bookmarkEnd w:id="162"/>
      <w:bookmarkEnd w:id="163"/>
      <w:bookmarkEnd w:id="164"/>
      <w:bookmarkEnd w:id="165"/>
      <w:bookmarkEnd w:id="166"/>
      <w:bookmarkEnd w:id="167"/>
      <w:bookmarkEnd w:id="168"/>
      <w:bookmarkEnd w:id="169"/>
      <w:bookmarkEnd w:id="170"/>
      <w:bookmarkEnd w:id="171"/>
      <w:bookmarkEnd w:id="172"/>
      <w:bookmarkEnd w:id="173"/>
    </w:p>
    <w:p>
      <w:pPr>
        <w:pStyle w:val="33"/>
        <w:keepNext w:val="0"/>
        <w:keepLines w:val="0"/>
        <w:pageBreakBefore w:val="0"/>
        <w:widowControl w:val="0"/>
        <w:kinsoku/>
        <w:wordWrap/>
        <w:overflowPunct/>
        <w:topLinePunct w:val="0"/>
        <w:autoSpaceDE/>
        <w:autoSpaceDN/>
        <w:bidi w:val="0"/>
        <w:adjustRightInd/>
        <w:spacing w:line="500" w:lineRule="exact"/>
        <w:ind w:left="0" w:firstLine="560"/>
        <w:outlineLvl w:val="9"/>
        <w:rPr>
          <w:rFonts w:ascii="仿宋" w:hAnsi="仿宋" w:cs="仿宋"/>
          <w:szCs w:val="28"/>
          <w:highlight w:val="none"/>
        </w:rPr>
      </w:pPr>
      <w:r>
        <w:rPr>
          <w:rFonts w:ascii="仿宋" w:hAnsi="仿宋" w:cs="仿宋"/>
          <w:szCs w:val="28"/>
          <w:highlight w:val="none"/>
        </w:rPr>
        <w:t>（2）供应商须知前附表</w:t>
      </w:r>
    </w:p>
    <w:p>
      <w:pPr>
        <w:pStyle w:val="33"/>
        <w:keepNext w:val="0"/>
        <w:keepLines w:val="0"/>
        <w:pageBreakBefore w:val="0"/>
        <w:widowControl w:val="0"/>
        <w:kinsoku/>
        <w:wordWrap/>
        <w:overflowPunct/>
        <w:topLinePunct w:val="0"/>
        <w:autoSpaceDE/>
        <w:autoSpaceDN/>
        <w:bidi w:val="0"/>
        <w:adjustRightInd/>
        <w:spacing w:line="500" w:lineRule="exact"/>
        <w:ind w:left="0" w:firstLine="560"/>
        <w:outlineLvl w:val="9"/>
        <w:rPr>
          <w:rFonts w:ascii="仿宋" w:hAnsi="仿宋" w:cs="仿宋"/>
          <w:szCs w:val="28"/>
          <w:highlight w:val="none"/>
        </w:rPr>
      </w:pPr>
      <w:r>
        <w:rPr>
          <w:rFonts w:ascii="仿宋" w:hAnsi="仿宋" w:cs="仿宋"/>
          <w:szCs w:val="28"/>
          <w:highlight w:val="none"/>
        </w:rPr>
        <w:t>（3）供应商须知</w:t>
      </w:r>
    </w:p>
    <w:p>
      <w:pPr>
        <w:pStyle w:val="33"/>
        <w:keepNext w:val="0"/>
        <w:keepLines w:val="0"/>
        <w:pageBreakBefore w:val="0"/>
        <w:widowControl w:val="0"/>
        <w:kinsoku/>
        <w:wordWrap/>
        <w:overflowPunct/>
        <w:topLinePunct w:val="0"/>
        <w:autoSpaceDE/>
        <w:autoSpaceDN/>
        <w:bidi w:val="0"/>
        <w:adjustRightInd/>
        <w:spacing w:line="500" w:lineRule="exact"/>
        <w:ind w:left="0" w:firstLine="560"/>
        <w:outlineLvl w:val="9"/>
        <w:rPr>
          <w:rFonts w:ascii="仿宋" w:hAnsi="仿宋" w:cs="仿宋"/>
          <w:szCs w:val="28"/>
          <w:highlight w:val="none"/>
        </w:rPr>
      </w:pPr>
      <w:bookmarkStart w:id="180" w:name="_Toc513029211"/>
      <w:bookmarkStart w:id="181" w:name="_Toc462564070"/>
      <w:bookmarkStart w:id="182" w:name="_Toc16938527"/>
      <w:bookmarkStart w:id="183" w:name="_Toc20823283"/>
      <w:bookmarkStart w:id="184" w:name="_Toc11673"/>
      <w:bookmarkStart w:id="185" w:name="_Toc13264"/>
      <w:bookmarkStart w:id="186" w:name="_Toc5134"/>
      <w:bookmarkStart w:id="187" w:name="_Toc13303"/>
      <w:bookmarkStart w:id="188" w:name="_Toc27225"/>
      <w:r>
        <w:rPr>
          <w:rFonts w:ascii="仿宋" w:hAnsi="仿宋" w:cs="仿宋"/>
          <w:szCs w:val="28"/>
          <w:highlight w:val="none"/>
        </w:rPr>
        <w:t>（4）合同范本</w:t>
      </w:r>
    </w:p>
    <w:p>
      <w:pPr>
        <w:pStyle w:val="33"/>
        <w:keepNext w:val="0"/>
        <w:keepLines w:val="0"/>
        <w:pageBreakBefore w:val="0"/>
        <w:widowControl w:val="0"/>
        <w:kinsoku/>
        <w:wordWrap/>
        <w:overflowPunct/>
        <w:topLinePunct w:val="0"/>
        <w:autoSpaceDE/>
        <w:autoSpaceDN/>
        <w:bidi w:val="0"/>
        <w:adjustRightInd/>
        <w:spacing w:line="500" w:lineRule="exact"/>
        <w:ind w:left="0" w:firstLine="560"/>
        <w:outlineLvl w:val="9"/>
        <w:rPr>
          <w:rFonts w:ascii="仿宋" w:hAnsi="仿宋" w:cs="仿宋"/>
          <w:szCs w:val="28"/>
          <w:highlight w:val="none"/>
        </w:rPr>
      </w:pPr>
      <w:r>
        <w:rPr>
          <w:rFonts w:ascii="仿宋" w:hAnsi="仿宋" w:cs="仿宋"/>
          <w:szCs w:val="28"/>
          <w:highlight w:val="none"/>
        </w:rPr>
        <w:t>（5）评审标准</w:t>
      </w:r>
    </w:p>
    <w:p>
      <w:pPr>
        <w:pStyle w:val="33"/>
        <w:keepNext w:val="0"/>
        <w:keepLines w:val="0"/>
        <w:pageBreakBefore w:val="0"/>
        <w:widowControl w:val="0"/>
        <w:kinsoku/>
        <w:wordWrap/>
        <w:overflowPunct/>
        <w:topLinePunct w:val="0"/>
        <w:autoSpaceDE/>
        <w:autoSpaceDN/>
        <w:bidi w:val="0"/>
        <w:adjustRightInd/>
        <w:spacing w:line="500" w:lineRule="exact"/>
        <w:ind w:left="0" w:firstLine="560"/>
        <w:outlineLvl w:val="9"/>
        <w:rPr>
          <w:rFonts w:ascii="仿宋" w:hAnsi="仿宋" w:cs="仿宋"/>
          <w:szCs w:val="28"/>
          <w:highlight w:val="none"/>
        </w:rPr>
      </w:pPr>
      <w:r>
        <w:rPr>
          <w:rFonts w:ascii="仿宋" w:hAnsi="仿宋" w:cs="仿宋"/>
          <w:szCs w:val="28"/>
          <w:highlight w:val="none"/>
        </w:rPr>
        <w:t>（6）工程建设标准</w:t>
      </w:r>
    </w:p>
    <w:p>
      <w:pPr>
        <w:pStyle w:val="33"/>
        <w:keepNext w:val="0"/>
        <w:keepLines w:val="0"/>
        <w:pageBreakBefore w:val="0"/>
        <w:widowControl w:val="0"/>
        <w:kinsoku/>
        <w:wordWrap/>
        <w:overflowPunct/>
        <w:topLinePunct w:val="0"/>
        <w:autoSpaceDE/>
        <w:autoSpaceDN/>
        <w:bidi w:val="0"/>
        <w:adjustRightInd/>
        <w:spacing w:line="500" w:lineRule="exact"/>
        <w:ind w:left="0" w:firstLine="560"/>
        <w:outlineLvl w:val="9"/>
        <w:rPr>
          <w:rFonts w:ascii="仿宋" w:hAnsi="仿宋" w:cs="仿宋"/>
          <w:szCs w:val="28"/>
          <w:highlight w:val="none"/>
        </w:rPr>
      </w:pPr>
      <w:r>
        <w:rPr>
          <w:rFonts w:ascii="仿宋" w:hAnsi="仿宋" w:cs="仿宋"/>
          <w:szCs w:val="28"/>
          <w:highlight w:val="none"/>
        </w:rPr>
        <w:t>（7）工程量清单</w:t>
      </w:r>
    </w:p>
    <w:p>
      <w:pPr>
        <w:pStyle w:val="33"/>
        <w:keepNext w:val="0"/>
        <w:keepLines w:val="0"/>
        <w:pageBreakBefore w:val="0"/>
        <w:widowControl w:val="0"/>
        <w:kinsoku/>
        <w:wordWrap/>
        <w:overflowPunct/>
        <w:topLinePunct w:val="0"/>
        <w:autoSpaceDE/>
        <w:autoSpaceDN/>
        <w:bidi w:val="0"/>
        <w:adjustRightInd/>
        <w:spacing w:line="500" w:lineRule="exact"/>
        <w:ind w:left="0" w:firstLine="560"/>
        <w:outlineLvl w:val="9"/>
        <w:rPr>
          <w:rFonts w:ascii="仿宋" w:hAnsi="仿宋" w:cs="仿宋"/>
          <w:szCs w:val="28"/>
          <w:highlight w:val="none"/>
        </w:rPr>
      </w:pPr>
      <w:r>
        <w:rPr>
          <w:rFonts w:ascii="仿宋" w:hAnsi="仿宋" w:cs="仿宋"/>
          <w:szCs w:val="28"/>
          <w:highlight w:val="none"/>
        </w:rPr>
        <w:t>（8）竞争性磋商响应文件格式</w:t>
      </w:r>
    </w:p>
    <w:p>
      <w:pPr>
        <w:pStyle w:val="33"/>
        <w:keepNext w:val="0"/>
        <w:keepLines w:val="0"/>
        <w:pageBreakBefore w:val="0"/>
        <w:widowControl w:val="0"/>
        <w:kinsoku/>
        <w:wordWrap/>
        <w:overflowPunct/>
        <w:topLinePunct w:val="0"/>
        <w:autoSpaceDE/>
        <w:autoSpaceDN/>
        <w:bidi w:val="0"/>
        <w:adjustRightInd/>
        <w:spacing w:line="500" w:lineRule="exact"/>
        <w:ind w:left="0" w:firstLine="560"/>
        <w:outlineLvl w:val="9"/>
        <w:rPr>
          <w:rFonts w:ascii="仿宋" w:hAnsi="仿宋" w:cs="仿宋"/>
          <w:szCs w:val="28"/>
          <w:highlight w:val="none"/>
        </w:rPr>
      </w:pPr>
      <w:r>
        <w:rPr>
          <w:rFonts w:hint="eastAsia" w:ascii="仿宋" w:hAnsi="仿宋" w:cs="仿宋"/>
          <w:szCs w:val="28"/>
          <w:highlight w:val="none"/>
          <w:lang w:eastAsia="zh-CN"/>
        </w:rPr>
        <w:t>（</w:t>
      </w:r>
      <w:r>
        <w:rPr>
          <w:rFonts w:hint="eastAsia" w:ascii="仿宋" w:hAnsi="仿宋" w:cs="仿宋"/>
          <w:szCs w:val="28"/>
          <w:highlight w:val="none"/>
          <w:lang w:val="en-US" w:eastAsia="zh-CN"/>
        </w:rPr>
        <w:t>9</w:t>
      </w:r>
      <w:r>
        <w:rPr>
          <w:rFonts w:hint="eastAsia" w:ascii="仿宋" w:hAnsi="仿宋" w:cs="仿宋"/>
          <w:szCs w:val="28"/>
          <w:highlight w:val="none"/>
          <w:lang w:eastAsia="zh-CN"/>
        </w:rPr>
        <w:t>）</w:t>
      </w:r>
      <w:r>
        <w:rPr>
          <w:rFonts w:ascii="仿宋" w:hAnsi="仿宋" w:cs="仿宋"/>
          <w:szCs w:val="28"/>
          <w:highlight w:val="none"/>
        </w:rPr>
        <w:t>磋商保证金退还申请表</w:t>
      </w:r>
    </w:p>
    <w:bookmarkEnd w:id="180"/>
    <w:bookmarkEnd w:id="181"/>
    <w:bookmarkEnd w:id="182"/>
    <w:bookmarkEnd w:id="183"/>
    <w:bookmarkEnd w:id="184"/>
    <w:bookmarkEnd w:id="185"/>
    <w:bookmarkEnd w:id="186"/>
    <w:bookmarkEnd w:id="187"/>
    <w:bookmarkEnd w:id="188"/>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rPr>
      </w:pPr>
      <w:bookmarkStart w:id="189" w:name="_Toc4144"/>
      <w:bookmarkStart w:id="190" w:name="_Toc25356"/>
      <w:bookmarkStart w:id="191" w:name="_Toc13070"/>
      <w:bookmarkStart w:id="192" w:name="_Toc27681"/>
      <w:bookmarkStart w:id="193" w:name="_Toc30531"/>
      <w:bookmarkStart w:id="194" w:name="_Toc20150"/>
      <w:r>
        <w:rPr>
          <w:rFonts w:hint="eastAsia" w:ascii="仿宋" w:hAnsi="仿宋" w:eastAsia="仿宋" w:cs="仿宋"/>
          <w:color w:val="auto"/>
          <w:szCs w:val="28"/>
          <w:highlight w:val="none"/>
        </w:rPr>
        <w:t>3、磋商文件的澄清或者修改</w:t>
      </w:r>
      <w:bookmarkEnd w:id="174"/>
      <w:bookmarkEnd w:id="175"/>
      <w:bookmarkEnd w:id="176"/>
      <w:bookmarkEnd w:id="177"/>
      <w:bookmarkEnd w:id="178"/>
      <w:bookmarkEnd w:id="179"/>
      <w:bookmarkEnd w:id="189"/>
      <w:bookmarkEnd w:id="190"/>
      <w:bookmarkEnd w:id="191"/>
      <w:bookmarkEnd w:id="192"/>
      <w:bookmarkEnd w:id="193"/>
      <w:bookmarkEnd w:id="194"/>
      <w:bookmarkStart w:id="195" w:name="_Toc32141"/>
      <w:bookmarkStart w:id="196" w:name="_Toc23256"/>
      <w:bookmarkStart w:id="197" w:name="_Toc7535"/>
      <w:bookmarkStart w:id="198" w:name="_Toc24507"/>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以书面形式通知所有获取磋商文件的供应商；不足5日的，采购人、采购代理机构应当根据项目情况决定是否顺延提交首次响应文件截止时间</w:t>
      </w:r>
      <w:bookmarkEnd w:id="195"/>
      <w:bookmarkEnd w:id="196"/>
      <w:bookmarkEnd w:id="197"/>
      <w:bookmarkEnd w:id="198"/>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不组织统一踏勘,供应商可根据自身情况及需要，自行</w:t>
      </w:r>
      <w:r>
        <w:rPr>
          <w:rFonts w:hint="eastAsia" w:ascii="仿宋" w:hAnsi="仿宋" w:eastAsia="仿宋" w:cs="仿宋"/>
          <w:sz w:val="28"/>
          <w:szCs w:val="28"/>
          <w:highlight w:val="none"/>
          <w:lang w:eastAsia="zh-CN"/>
        </w:rPr>
        <w:t>组织</w:t>
      </w:r>
      <w:r>
        <w:rPr>
          <w:rFonts w:hint="eastAsia" w:ascii="仿宋" w:hAnsi="仿宋" w:eastAsia="仿宋" w:cs="仿宋"/>
          <w:sz w:val="28"/>
          <w:szCs w:val="28"/>
          <w:highlight w:val="none"/>
        </w:rPr>
        <w:t>踏勘</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ascii="仿宋" w:hAnsi="仿宋" w:cs="仿宋"/>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）供应商必须从采购代理机构购买磋商文件，供应商自行转让或复制磋商文件视为无效。磋商文件售后不退，仅作为本次磋商使用。</w:t>
      </w:r>
    </w:p>
    <w:p>
      <w:pPr>
        <w:pStyle w:val="36"/>
        <w:keepNext w:val="0"/>
        <w:keepLines w:val="0"/>
        <w:pageBreakBefore w:val="0"/>
        <w:widowControl w:val="0"/>
        <w:numPr>
          <w:ilvl w:val="0"/>
          <w:numId w:val="0"/>
        </w:numPr>
        <w:tabs>
          <w:tab w:val="left" w:pos="720"/>
          <w:tab w:val="clear" w:pos="851"/>
        </w:tabs>
        <w:kinsoku/>
        <w:wordWrap/>
        <w:overflowPunct/>
        <w:topLinePunct w:val="0"/>
        <w:autoSpaceDE/>
        <w:autoSpaceDN/>
        <w:bidi w:val="0"/>
        <w:spacing w:line="500" w:lineRule="exact"/>
        <w:ind w:left="0" w:leftChars="0" w:right="0" w:rightChars="0"/>
        <w:textAlignment w:val="auto"/>
        <w:outlineLvl w:val="9"/>
        <w:rPr>
          <w:rFonts w:cs="仿宋"/>
          <w:szCs w:val="28"/>
          <w:highlight w:val="none"/>
        </w:rPr>
      </w:pPr>
      <w:bookmarkStart w:id="199" w:name="_Toc23338"/>
      <w:bookmarkStart w:id="200" w:name="_Toc9319"/>
      <w:bookmarkStart w:id="201" w:name="_Toc3063"/>
      <w:bookmarkStart w:id="202" w:name="_Toc421604328"/>
      <w:bookmarkStart w:id="203" w:name="_Toc5454"/>
      <w:bookmarkStart w:id="204" w:name="_Toc31384"/>
      <w:bookmarkStart w:id="205" w:name="_Toc11939"/>
      <w:bookmarkStart w:id="206" w:name="_Toc13827"/>
      <w:bookmarkStart w:id="207" w:name="_Toc281"/>
      <w:bookmarkStart w:id="208" w:name="_Toc9843"/>
      <w:bookmarkStart w:id="209" w:name="_Toc1417"/>
      <w:bookmarkStart w:id="210" w:name="_Toc120614216"/>
      <w:bookmarkStart w:id="211" w:name="_Toc31727"/>
      <w:bookmarkStart w:id="212" w:name="_Toc17966"/>
      <w:bookmarkStart w:id="213" w:name="_Toc22631"/>
      <w:bookmarkStart w:id="214" w:name="_Toc27354"/>
      <w:bookmarkStart w:id="215" w:name="_Toc13587"/>
      <w:bookmarkStart w:id="216" w:name="_Toc10059"/>
      <w:bookmarkStart w:id="217" w:name="_Toc9523"/>
      <w:bookmarkStart w:id="218" w:name="_Toc462564072"/>
      <w:bookmarkStart w:id="219" w:name="_Toc9916"/>
      <w:bookmarkStart w:id="220" w:name="_Toc19219"/>
      <w:bookmarkStart w:id="221" w:name="_Toc16938529"/>
      <w:bookmarkStart w:id="222" w:name="_Toc16941"/>
      <w:bookmarkStart w:id="223" w:name="_Toc20823285"/>
      <w:bookmarkStart w:id="224" w:name="_Toc2709"/>
      <w:bookmarkStart w:id="225" w:name="_Toc1934"/>
      <w:bookmarkStart w:id="226" w:name="_Toc25508"/>
      <w:bookmarkStart w:id="227" w:name="_Toc403987207"/>
      <w:bookmarkStart w:id="228" w:name="_Toc222"/>
      <w:bookmarkStart w:id="229" w:name="_Toc17271"/>
      <w:bookmarkStart w:id="230" w:name="_Toc15034"/>
      <w:bookmarkStart w:id="231" w:name="_Toc30676"/>
      <w:bookmarkStart w:id="232" w:name="_Toc26041"/>
      <w:bookmarkStart w:id="233" w:name="_Toc513029213"/>
      <w:r>
        <w:rPr>
          <w:rFonts w:cs="仿宋"/>
          <w:szCs w:val="28"/>
          <w:highlight w:val="none"/>
        </w:rPr>
        <w:t>三、竞争性磋商响应文件的递交及编制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rPr>
      </w:pPr>
      <w:bookmarkStart w:id="234" w:name="_Toc16938531"/>
      <w:bookmarkStart w:id="235" w:name="_Toc20823287"/>
      <w:bookmarkStart w:id="236" w:name="_Toc462564074"/>
      <w:bookmarkStart w:id="237" w:name="_Toc513029215"/>
      <w:r>
        <w:rPr>
          <w:rFonts w:hint="eastAsia" w:ascii="仿宋" w:hAnsi="仿宋" w:eastAsia="仿宋" w:cs="仿宋"/>
          <w:color w:val="auto"/>
          <w:szCs w:val="28"/>
          <w:highlight w:val="none"/>
        </w:rPr>
        <w:t>1、供应商应当在磋商文件要求的截止时间前，将响应文件密封递交指定地点。在截止时间后递交的响应文件为无效文件，采购代理机构拒收。</w:t>
      </w:r>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rPr>
      </w:pPr>
      <w:bookmarkStart w:id="238" w:name="_Toc28112"/>
      <w:bookmarkStart w:id="239" w:name="_Toc9857"/>
      <w:bookmarkStart w:id="240" w:name="_Toc23180"/>
      <w:bookmarkStart w:id="241" w:name="_Toc28520"/>
      <w:bookmarkStart w:id="242" w:name="_Toc14741"/>
      <w:bookmarkStart w:id="243" w:name="_Toc11149"/>
      <w:bookmarkStart w:id="244" w:name="_Toc13114"/>
      <w:bookmarkStart w:id="245" w:name="_Toc32724"/>
      <w:bookmarkStart w:id="246" w:name="_Toc13897"/>
      <w:bookmarkStart w:id="247" w:name="_Toc10324"/>
      <w:bookmarkStart w:id="248" w:name="_Toc10282"/>
      <w:r>
        <w:rPr>
          <w:rFonts w:hint="eastAsia" w:ascii="仿宋" w:hAnsi="仿宋" w:eastAsia="仿宋" w:cs="仿宋"/>
          <w:color w:val="auto"/>
          <w:szCs w:val="28"/>
          <w:highlight w:val="none"/>
        </w:rPr>
        <w:t>2、供应商在递交响应文件截止时间前，可以对已递交的响应文件进行补充、修改或者撤回，并书面通知采购人、采购代理机构。补充、修改的内容作为响应文件的组成部分。补充、修改的内容与响应文件不一致的，以补充、修改的内容为准。</w:t>
      </w:r>
      <w:bookmarkEnd w:id="238"/>
      <w:bookmarkEnd w:id="239"/>
      <w:bookmarkEnd w:id="240"/>
      <w:bookmarkEnd w:id="241"/>
      <w:bookmarkEnd w:id="242"/>
      <w:bookmarkEnd w:id="243"/>
      <w:bookmarkEnd w:id="244"/>
      <w:bookmarkEnd w:id="245"/>
      <w:bookmarkEnd w:id="246"/>
      <w:bookmarkEnd w:id="247"/>
      <w:bookmarkEnd w:id="248"/>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bidi="ar"/>
        </w:rPr>
        <w:t>各供应商应仔细阅读磋商文件中所有的事项、格式、条款和规范要求，在响应文件中对磋商文件的各方面都做出实质性的响应，按照磋商文件中规定的格式编制响应文件并提供相关证明资料，各</w:t>
      </w:r>
      <w:r>
        <w:rPr>
          <w:rFonts w:hint="eastAsia" w:ascii="仿宋" w:hAnsi="仿宋" w:eastAsia="仿宋" w:cs="仿宋"/>
          <w:color w:val="auto"/>
          <w:szCs w:val="28"/>
          <w:highlight w:val="none"/>
        </w:rPr>
        <w:t>供应商对其递交的响应文件的真实性、合法性承担法律责任。</w:t>
      </w:r>
      <w:r>
        <w:rPr>
          <w:rFonts w:hint="eastAsia" w:ascii="仿宋" w:hAnsi="仿宋" w:eastAsia="仿宋" w:cs="仿宋"/>
          <w:color w:val="auto"/>
          <w:szCs w:val="28"/>
          <w:highlight w:val="none"/>
          <w:lang w:bidi="ar"/>
        </w:rPr>
        <w:t>未按磋商文件格式要求编写的，按无效响应文件处理。</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hint="eastAsia" w:ascii="仿宋" w:hAnsi="仿宋" w:eastAsia="仿宋" w:cs="仿宋"/>
          <w:color w:val="auto"/>
          <w:szCs w:val="28"/>
          <w:highlight w:val="none"/>
        </w:rPr>
      </w:pPr>
      <w:bookmarkStart w:id="249" w:name="_Toc462564073"/>
      <w:bookmarkStart w:id="250" w:name="_Toc513029214"/>
      <w:bookmarkStart w:id="251" w:name="_Toc20823286"/>
      <w:bookmarkStart w:id="252" w:name="_Toc16938530"/>
      <w:r>
        <w:rPr>
          <w:rFonts w:hint="eastAsia" w:ascii="仿宋" w:hAnsi="仿宋" w:eastAsia="仿宋" w:cs="仿宋"/>
          <w:color w:val="auto"/>
          <w:szCs w:val="28"/>
          <w:highlight w:val="none"/>
        </w:rPr>
        <w:t>4、</w:t>
      </w:r>
      <w:bookmarkEnd w:id="249"/>
      <w:bookmarkEnd w:id="250"/>
      <w:bookmarkEnd w:id="251"/>
      <w:bookmarkEnd w:id="252"/>
      <w:r>
        <w:rPr>
          <w:rFonts w:ascii="仿宋" w:hAnsi="仿宋" w:cs="仿宋"/>
          <w:szCs w:val="28"/>
          <w:highlight w:val="none"/>
        </w:rPr>
        <w:t>响应文件的语言及度量衡单位</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（1）供应商递交的响应文件以及供应商与采购人、采购代理机构就有关磋商的所有来往通知、函件和文件均应使用简体中文</w:t>
      </w:r>
      <w:r>
        <w:rPr>
          <w:rFonts w:hint="eastAsia" w:ascii="仿宋" w:hAnsi="仿宋" w:cs="仿宋"/>
          <w:color w:val="auto"/>
          <w:szCs w:val="28"/>
          <w:highlight w:val="none"/>
          <w:lang w:eastAsia="zh-CN"/>
        </w:rPr>
        <w:t>；</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（2）除技术性能另有规定外，响应文件所使用的度量衡单位，均须采用国家法定计量单位。</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5、响应文件</w:t>
      </w:r>
      <w:bookmarkEnd w:id="234"/>
      <w:bookmarkEnd w:id="235"/>
      <w:bookmarkEnd w:id="236"/>
      <w:bookmarkEnd w:id="237"/>
      <w:r>
        <w:rPr>
          <w:rFonts w:ascii="仿宋" w:hAnsi="仿宋" w:cs="仿宋"/>
          <w:szCs w:val="28"/>
          <w:highlight w:val="none"/>
        </w:rPr>
        <w:t>格式</w:t>
      </w:r>
    </w:p>
    <w:p>
      <w:pPr>
        <w:keepNext w:val="0"/>
        <w:keepLines w:val="0"/>
        <w:pageBreakBefore w:val="0"/>
        <w:widowControl w:val="0"/>
        <w:kinsoku/>
        <w:wordWrap/>
        <w:overflowPunct/>
        <w:topLinePunct w:val="0"/>
        <w:autoSpaceDE/>
        <w:autoSpaceDN/>
        <w:bidi w:val="0"/>
        <w:spacing w:line="500" w:lineRule="exact"/>
        <w:ind w:left="0" w:firstLine="562" w:firstLineChars="200"/>
        <w:outlineLvl w:val="9"/>
        <w:rPr>
          <w:rFonts w:hint="default" w:ascii="仿宋" w:hAnsi="仿宋" w:eastAsia="仿宋" w:cs="仿宋"/>
          <w:b/>
          <w:bCs/>
          <w:kern w:val="0"/>
          <w:sz w:val="28"/>
          <w:szCs w:val="28"/>
          <w:highlight w:val="none"/>
          <w:lang w:val="en-US" w:eastAsia="zh-CN"/>
        </w:rPr>
      </w:pPr>
      <w:bookmarkStart w:id="253" w:name="_Toc14577357"/>
      <w:bookmarkStart w:id="254" w:name="_Toc513029219"/>
      <w:bookmarkStart w:id="255" w:name="_Toc49090509"/>
      <w:bookmarkStart w:id="256" w:name="_Toc49090507"/>
      <w:bookmarkStart w:id="257" w:name="_Toc14577354"/>
      <w:bookmarkStart w:id="258" w:name="_Toc513029216"/>
      <w:r>
        <w:rPr>
          <w:rFonts w:hint="eastAsia" w:ascii="仿宋" w:hAnsi="仿宋" w:eastAsia="仿宋" w:cs="仿宋"/>
          <w:b/>
          <w:bCs/>
          <w:kern w:val="0"/>
          <w:sz w:val="28"/>
          <w:szCs w:val="28"/>
          <w:highlight w:val="none"/>
          <w:lang w:val="en-US" w:eastAsia="zh-CN"/>
        </w:rPr>
        <w:t>A.资格标：</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fldChar w:fldCharType="begin"/>
      </w:r>
      <w:r>
        <w:rPr>
          <w:rFonts w:hint="eastAsia" w:ascii="仿宋" w:hAnsi="仿宋" w:eastAsia="仿宋" w:cs="仿宋"/>
          <w:sz w:val="28"/>
          <w:szCs w:val="28"/>
          <w:highlight w:val="none"/>
          <w:lang w:bidi="ar"/>
        </w:rPr>
        <w:instrText xml:space="preserve"> HYPERLINK "D:\\Documents\\Tencent Files\\2386277309\\FileRecv\\--渭南市南七卫生院2.doc" \l "_Toc22039" </w:instrText>
      </w:r>
      <w:r>
        <w:rPr>
          <w:rFonts w:hint="eastAsia" w:ascii="仿宋" w:hAnsi="仿宋" w:eastAsia="仿宋" w:cs="仿宋"/>
          <w:sz w:val="28"/>
          <w:szCs w:val="28"/>
          <w:highlight w:val="none"/>
          <w:lang w:bidi="ar"/>
        </w:rPr>
        <w:fldChar w:fldCharType="separate"/>
      </w:r>
      <w:r>
        <w:rPr>
          <w:rFonts w:hint="eastAsia" w:ascii="仿宋" w:hAnsi="仿宋" w:eastAsia="仿宋" w:cs="仿宋"/>
          <w:sz w:val="28"/>
          <w:szCs w:val="28"/>
          <w:highlight w:val="none"/>
          <w:lang w:bidi="ar"/>
        </w:rPr>
        <w:t>⑤供应商资格声明文件</w:t>
      </w:r>
      <w:r>
        <w:rPr>
          <w:rFonts w:hint="eastAsia" w:ascii="仿宋" w:hAnsi="仿宋" w:eastAsia="仿宋" w:cs="仿宋"/>
          <w:sz w:val="28"/>
          <w:szCs w:val="28"/>
          <w:highlight w:val="none"/>
          <w:lang w:bidi="ar"/>
        </w:rPr>
        <w:fldChar w:fldCharType="end"/>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kern w:val="0"/>
          <w:sz w:val="28"/>
          <w:szCs w:val="28"/>
          <w:highlight w:val="none"/>
        </w:rPr>
      </w:pPr>
      <w:r>
        <w:rPr>
          <w:rFonts w:hint="eastAsia" w:ascii="仿宋" w:hAnsi="仿宋" w:eastAsia="仿宋" w:cs="仿宋"/>
          <w:sz w:val="28"/>
          <w:szCs w:val="28"/>
          <w:highlight w:val="none"/>
          <w:lang w:bidi="ar"/>
        </w:rPr>
        <w:fldChar w:fldCharType="begin"/>
      </w:r>
      <w:r>
        <w:rPr>
          <w:rFonts w:hint="eastAsia" w:ascii="仿宋" w:hAnsi="仿宋" w:eastAsia="仿宋" w:cs="仿宋"/>
          <w:sz w:val="28"/>
          <w:szCs w:val="28"/>
          <w:highlight w:val="none"/>
          <w:lang w:bidi="ar"/>
        </w:rPr>
        <w:instrText xml:space="preserve"> HYPERLINK "D:\\Documents\\Tencent Files\\2386277309\\FileRecv\\--渭南市南七卫生院2.doc" \l "_Toc32289" </w:instrText>
      </w:r>
      <w:r>
        <w:rPr>
          <w:rFonts w:hint="eastAsia" w:ascii="仿宋" w:hAnsi="仿宋" w:eastAsia="仿宋" w:cs="仿宋"/>
          <w:sz w:val="28"/>
          <w:szCs w:val="28"/>
          <w:highlight w:val="none"/>
          <w:lang w:bidi="ar"/>
        </w:rPr>
        <w:fldChar w:fldCharType="separate"/>
      </w:r>
      <w:r>
        <w:rPr>
          <w:rFonts w:hint="eastAsia" w:ascii="仿宋" w:hAnsi="仿宋" w:eastAsia="仿宋" w:cs="仿宋"/>
          <w:sz w:val="28"/>
          <w:szCs w:val="28"/>
          <w:highlight w:val="none"/>
          <w:lang w:bidi="ar"/>
        </w:rPr>
        <w:t>⑥供应商资格证明文件</w:t>
      </w:r>
      <w:r>
        <w:rPr>
          <w:rFonts w:hint="eastAsia" w:ascii="仿宋" w:hAnsi="仿宋" w:eastAsia="仿宋" w:cs="仿宋"/>
          <w:sz w:val="28"/>
          <w:szCs w:val="28"/>
          <w:highlight w:val="none"/>
          <w:lang w:bidi="ar"/>
        </w:rPr>
        <w:fldChar w:fldCharType="end"/>
      </w:r>
    </w:p>
    <w:p>
      <w:pPr>
        <w:keepNext w:val="0"/>
        <w:keepLines w:val="0"/>
        <w:pageBreakBefore w:val="0"/>
        <w:widowControl w:val="0"/>
        <w:kinsoku/>
        <w:wordWrap/>
        <w:overflowPunct/>
        <w:topLinePunct w:val="0"/>
        <w:autoSpaceDE/>
        <w:autoSpaceDN/>
        <w:bidi w:val="0"/>
        <w:spacing w:line="500" w:lineRule="exact"/>
        <w:ind w:left="0" w:firstLine="562" w:firstLineChars="200"/>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B.</w:t>
      </w:r>
      <w:r>
        <w:rPr>
          <w:rFonts w:hint="eastAsia" w:ascii="仿宋" w:hAnsi="仿宋" w:eastAsia="仿宋" w:cs="仿宋"/>
          <w:b/>
          <w:bCs/>
          <w:kern w:val="0"/>
          <w:sz w:val="28"/>
          <w:szCs w:val="28"/>
          <w:highlight w:val="none"/>
        </w:rPr>
        <w:t>商务</w:t>
      </w:r>
      <w:r>
        <w:rPr>
          <w:rFonts w:hint="eastAsia" w:ascii="仿宋" w:hAnsi="仿宋" w:eastAsia="仿宋" w:cs="仿宋"/>
          <w:b/>
          <w:bCs/>
          <w:kern w:val="0"/>
          <w:sz w:val="28"/>
          <w:szCs w:val="28"/>
          <w:highlight w:val="none"/>
          <w:lang w:eastAsia="zh-CN"/>
        </w:rPr>
        <w:t>标</w:t>
      </w:r>
      <w:r>
        <w:rPr>
          <w:rFonts w:hint="eastAsia" w:ascii="仿宋" w:hAnsi="仿宋" w:eastAsia="仿宋" w:cs="仿宋"/>
          <w:b/>
          <w:bCs/>
          <w:kern w:val="0"/>
          <w:sz w:val="28"/>
          <w:szCs w:val="28"/>
          <w:highlight w:val="none"/>
        </w:rPr>
        <w:t>：</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fldChar w:fldCharType="begin"/>
      </w:r>
      <w:r>
        <w:rPr>
          <w:rFonts w:hint="eastAsia" w:ascii="仿宋" w:hAnsi="仿宋" w:eastAsia="仿宋" w:cs="仿宋"/>
          <w:sz w:val="28"/>
          <w:szCs w:val="28"/>
          <w:highlight w:val="none"/>
          <w:lang w:bidi="ar"/>
        </w:rPr>
        <w:instrText xml:space="preserve"> HYPERLINK "D:\\Documents\\Tencent Files\\2386277309\\FileRecv\\--渭南市南七卫生院2.doc" \l "_Toc15109" </w:instrText>
      </w:r>
      <w:r>
        <w:rPr>
          <w:rFonts w:hint="eastAsia" w:ascii="仿宋" w:hAnsi="仿宋" w:eastAsia="仿宋" w:cs="仿宋"/>
          <w:sz w:val="28"/>
          <w:szCs w:val="28"/>
          <w:highlight w:val="none"/>
          <w:lang w:bidi="ar"/>
        </w:rPr>
        <w:fldChar w:fldCharType="separate"/>
      </w:r>
      <w:r>
        <w:rPr>
          <w:rFonts w:hint="eastAsia" w:ascii="仿宋" w:hAnsi="仿宋" w:eastAsia="仿宋" w:cs="仿宋"/>
          <w:sz w:val="28"/>
          <w:szCs w:val="28"/>
          <w:highlight w:val="none"/>
          <w:lang w:bidi="ar"/>
        </w:rPr>
        <w:t>①竞争性磋商响应函</w:t>
      </w:r>
      <w:r>
        <w:rPr>
          <w:rFonts w:hint="eastAsia" w:ascii="仿宋" w:hAnsi="仿宋" w:eastAsia="仿宋" w:cs="仿宋"/>
          <w:sz w:val="28"/>
          <w:szCs w:val="28"/>
          <w:highlight w:val="none"/>
          <w:lang w:bidi="ar"/>
        </w:rPr>
        <w:fldChar w:fldCharType="end"/>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fldChar w:fldCharType="begin"/>
      </w:r>
      <w:r>
        <w:rPr>
          <w:rFonts w:hint="eastAsia" w:ascii="仿宋" w:hAnsi="仿宋" w:eastAsia="仿宋" w:cs="仿宋"/>
          <w:sz w:val="28"/>
          <w:szCs w:val="28"/>
          <w:highlight w:val="none"/>
          <w:lang w:bidi="ar"/>
        </w:rPr>
        <w:instrText xml:space="preserve"> HYPERLINK "D:\\Documents\\Tencent Files\\2386277309\\FileRecv\\--渭南市南七卫生院2.doc" \l "_Toc30925" </w:instrText>
      </w:r>
      <w:r>
        <w:rPr>
          <w:rFonts w:hint="eastAsia" w:ascii="仿宋" w:hAnsi="仿宋" w:eastAsia="仿宋" w:cs="仿宋"/>
          <w:sz w:val="28"/>
          <w:szCs w:val="28"/>
          <w:highlight w:val="none"/>
          <w:lang w:bidi="ar"/>
        </w:rPr>
        <w:fldChar w:fldCharType="separate"/>
      </w:r>
      <w:r>
        <w:rPr>
          <w:rFonts w:hint="eastAsia" w:ascii="仿宋" w:hAnsi="仿宋" w:eastAsia="仿宋" w:cs="仿宋"/>
          <w:sz w:val="28"/>
          <w:szCs w:val="28"/>
          <w:highlight w:val="none"/>
          <w:lang w:bidi="ar"/>
        </w:rPr>
        <w:t>②报价一览表</w:t>
      </w:r>
      <w:r>
        <w:rPr>
          <w:rFonts w:hint="eastAsia" w:ascii="仿宋" w:hAnsi="仿宋" w:eastAsia="仿宋" w:cs="仿宋"/>
          <w:sz w:val="28"/>
          <w:szCs w:val="28"/>
          <w:highlight w:val="none"/>
          <w:lang w:bidi="ar"/>
        </w:rPr>
        <w:fldChar w:fldCharType="end"/>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③</w:t>
      </w:r>
      <w:r>
        <w:rPr>
          <w:rFonts w:hint="eastAsia" w:ascii="仿宋" w:hAnsi="仿宋" w:eastAsia="仿宋" w:cs="仿宋"/>
          <w:color w:val="auto"/>
          <w:sz w:val="28"/>
          <w:szCs w:val="28"/>
          <w:highlight w:val="none"/>
          <w:lang w:val="en-US" w:eastAsia="zh-CN" w:bidi="ar"/>
        </w:rPr>
        <w:t>已标价工程量清单</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eastAsia="zh-CN" w:bidi="ar"/>
        </w:rPr>
        <w:t>④</w:t>
      </w:r>
      <w:r>
        <w:rPr>
          <w:rFonts w:hint="eastAsia" w:ascii="仿宋" w:hAnsi="仿宋" w:eastAsia="仿宋" w:cs="仿宋"/>
          <w:sz w:val="28"/>
          <w:szCs w:val="28"/>
          <w:highlight w:val="none"/>
          <w:lang w:bidi="ar"/>
        </w:rPr>
        <w:t>业绩证明文件</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⑤供应商承诺书</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eastAsia="zh-CN" w:bidi="ar"/>
        </w:rPr>
        <w:t>⑥</w:t>
      </w:r>
      <w:r>
        <w:rPr>
          <w:rFonts w:hint="eastAsia" w:ascii="仿宋" w:hAnsi="仿宋" w:eastAsia="仿宋" w:cs="仿宋"/>
          <w:sz w:val="28"/>
          <w:szCs w:val="28"/>
          <w:highlight w:val="none"/>
          <w:lang w:bidi="ar"/>
        </w:rPr>
        <w:t>政府采购供应商拒绝政府采购领域商业贿赂承诺书</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lang w:eastAsia="zh-CN" w:bidi="ar"/>
        </w:rPr>
      </w:pPr>
      <w:r>
        <w:rPr>
          <w:rFonts w:hint="eastAsia" w:ascii="仿宋" w:hAnsi="仿宋" w:eastAsia="仿宋" w:cs="仿宋"/>
          <w:sz w:val="28"/>
          <w:szCs w:val="28"/>
          <w:highlight w:val="none"/>
          <w:lang w:eastAsia="zh-CN" w:bidi="ar"/>
        </w:rPr>
        <w:t>⑦</w:t>
      </w:r>
      <w:r>
        <w:rPr>
          <w:rFonts w:hint="eastAsia" w:ascii="仿宋" w:hAnsi="仿宋" w:eastAsia="仿宋" w:cs="仿宋"/>
          <w:sz w:val="28"/>
          <w:szCs w:val="28"/>
          <w:highlight w:val="none"/>
          <w:lang w:bidi="ar"/>
        </w:rPr>
        <w:t>附件</w:t>
      </w:r>
    </w:p>
    <w:p>
      <w:pPr>
        <w:keepNext w:val="0"/>
        <w:keepLines w:val="0"/>
        <w:pageBreakBefore w:val="0"/>
        <w:widowControl w:val="0"/>
        <w:kinsoku/>
        <w:wordWrap/>
        <w:overflowPunct/>
        <w:topLinePunct w:val="0"/>
        <w:autoSpaceDE/>
        <w:autoSpaceDN/>
        <w:bidi w:val="0"/>
        <w:spacing w:line="500" w:lineRule="exact"/>
        <w:ind w:left="0" w:firstLine="562" w:firstLineChars="200"/>
        <w:outlineLvl w:val="9"/>
        <w:rPr>
          <w:rFonts w:hint="default" w:ascii="仿宋" w:hAnsi="仿宋" w:eastAsia="仿宋" w:cs="仿宋"/>
          <w:b/>
          <w:bCs/>
          <w:sz w:val="28"/>
          <w:szCs w:val="28"/>
          <w:highlight w:val="none"/>
          <w:lang w:val="en-US" w:eastAsia="zh-CN" w:bidi="ar"/>
        </w:rPr>
      </w:pPr>
      <w:r>
        <w:rPr>
          <w:rFonts w:hint="eastAsia" w:ascii="仿宋" w:hAnsi="仿宋" w:eastAsia="仿宋" w:cs="仿宋"/>
          <w:b/>
          <w:bCs/>
          <w:sz w:val="28"/>
          <w:szCs w:val="28"/>
          <w:highlight w:val="none"/>
          <w:lang w:val="en-US" w:eastAsia="zh-CN" w:bidi="ar"/>
        </w:rPr>
        <w:t>C.技术标</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bidi="ar"/>
        </w:rPr>
        <w:t>①</w:t>
      </w:r>
      <w:r>
        <w:rPr>
          <w:rFonts w:hint="eastAsia" w:ascii="仿宋" w:hAnsi="仿宋" w:eastAsia="仿宋" w:cs="仿宋"/>
          <w:sz w:val="28"/>
          <w:szCs w:val="28"/>
          <w:highlight w:val="none"/>
          <w:lang w:bidi="ar"/>
        </w:rPr>
        <w:t>施工方案</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bidi="ar"/>
        </w:rPr>
        <w:t>②</w:t>
      </w:r>
      <w:r>
        <w:rPr>
          <w:rFonts w:hint="eastAsia" w:ascii="仿宋" w:hAnsi="仿宋" w:eastAsia="仿宋" w:cs="仿宋"/>
          <w:sz w:val="28"/>
          <w:szCs w:val="28"/>
          <w:highlight w:val="none"/>
          <w:lang w:bidi="ar"/>
        </w:rPr>
        <w:t>项目经理部组成及劳动力投入</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bidi="ar"/>
        </w:rPr>
        <w:t>③</w:t>
      </w:r>
      <w:r>
        <w:rPr>
          <w:rFonts w:hint="eastAsia" w:ascii="仿宋" w:hAnsi="仿宋" w:eastAsia="仿宋" w:cs="仿宋"/>
          <w:sz w:val="28"/>
          <w:szCs w:val="28"/>
          <w:highlight w:val="none"/>
          <w:lang w:bidi="ar"/>
        </w:rPr>
        <w:t>施工机械设备及配备情况</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lang w:eastAsia="zh-CN" w:bidi="ar"/>
        </w:rPr>
      </w:pPr>
      <w:r>
        <w:rPr>
          <w:rFonts w:hint="eastAsia" w:ascii="仿宋" w:hAnsi="仿宋" w:eastAsia="仿宋" w:cs="仿宋"/>
          <w:sz w:val="28"/>
          <w:szCs w:val="28"/>
          <w:highlight w:val="none"/>
          <w:lang w:eastAsia="zh-CN" w:bidi="ar"/>
        </w:rPr>
        <w:t>④</w:t>
      </w:r>
      <w:r>
        <w:rPr>
          <w:rFonts w:hint="eastAsia" w:ascii="仿宋" w:hAnsi="仿宋" w:eastAsia="仿宋" w:cs="仿宋"/>
          <w:color w:val="auto"/>
          <w:sz w:val="28"/>
          <w:szCs w:val="28"/>
          <w:highlight w:val="none"/>
          <w:lang w:bidi="ar"/>
        </w:rPr>
        <w:t>新技术、新产品、新工艺、新材料应用</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bidi="ar"/>
        </w:rPr>
        <w:t>⑤</w:t>
      </w:r>
      <w:r>
        <w:rPr>
          <w:rFonts w:hint="eastAsia" w:ascii="仿宋" w:hAnsi="仿宋" w:eastAsia="仿宋" w:cs="仿宋"/>
          <w:sz w:val="28"/>
          <w:szCs w:val="28"/>
          <w:highlight w:val="none"/>
          <w:lang w:bidi="ar"/>
        </w:rPr>
        <w:t>确保工程质量的技术组织措施</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bidi="ar"/>
        </w:rPr>
        <w:t>⑥</w:t>
      </w:r>
      <w:r>
        <w:rPr>
          <w:rFonts w:hint="eastAsia" w:ascii="仿宋" w:hAnsi="仿宋" w:eastAsia="仿宋" w:cs="仿宋"/>
          <w:sz w:val="28"/>
          <w:szCs w:val="28"/>
          <w:highlight w:val="none"/>
          <w:lang w:bidi="ar"/>
        </w:rPr>
        <w:t>确保安全生产的技术组织措施</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bidi="ar"/>
        </w:rPr>
        <w:t>⑦</w:t>
      </w:r>
      <w:r>
        <w:rPr>
          <w:rFonts w:hint="eastAsia" w:ascii="仿宋" w:hAnsi="仿宋" w:eastAsia="仿宋" w:cs="仿宋"/>
          <w:sz w:val="28"/>
          <w:szCs w:val="28"/>
          <w:highlight w:val="none"/>
          <w:lang w:bidi="ar"/>
        </w:rPr>
        <w:t>确保文明施工及环境保护的技术组织措施</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bidi="ar"/>
        </w:rPr>
        <w:t>⑧</w:t>
      </w:r>
      <w:r>
        <w:rPr>
          <w:rFonts w:hint="eastAsia" w:ascii="仿宋" w:hAnsi="仿宋" w:eastAsia="仿宋" w:cs="仿宋"/>
          <w:sz w:val="28"/>
          <w:szCs w:val="28"/>
          <w:highlight w:val="none"/>
          <w:lang w:bidi="ar"/>
        </w:rPr>
        <w:t>确保工期的技术组织措施</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bidi="ar"/>
        </w:rPr>
        <w:t>⑨</w:t>
      </w:r>
      <w:r>
        <w:rPr>
          <w:rFonts w:hint="eastAsia" w:ascii="仿宋" w:hAnsi="仿宋" w:eastAsia="仿宋" w:cs="仿宋"/>
          <w:sz w:val="28"/>
          <w:szCs w:val="28"/>
          <w:highlight w:val="none"/>
          <w:lang w:bidi="ar"/>
        </w:rPr>
        <w:t>施工进度表或施工网络图</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b/>
          <w:bCs/>
          <w:sz w:val="28"/>
          <w:szCs w:val="28"/>
          <w:highlight w:val="none"/>
          <w:lang w:val="en-US" w:eastAsia="zh-CN" w:bidi="ar"/>
        </w:rPr>
      </w:pPr>
      <w:r>
        <w:rPr>
          <w:rFonts w:hint="eastAsia" w:ascii="仿宋" w:hAnsi="仿宋" w:eastAsia="仿宋" w:cs="仿宋"/>
          <w:sz w:val="28"/>
          <w:szCs w:val="28"/>
          <w:highlight w:val="none"/>
          <w:lang w:eastAsia="zh-CN" w:bidi="ar"/>
        </w:rPr>
        <w:t>⑩</w:t>
      </w:r>
      <w:r>
        <w:rPr>
          <w:rFonts w:hint="eastAsia" w:ascii="仿宋" w:hAnsi="仿宋" w:eastAsia="仿宋" w:cs="仿宋"/>
          <w:sz w:val="28"/>
          <w:szCs w:val="28"/>
          <w:highlight w:val="none"/>
          <w:lang w:bidi="ar"/>
        </w:rPr>
        <w:t>施工现场平面布置图</w:t>
      </w:r>
    </w:p>
    <w:p>
      <w:pPr>
        <w:keepNext w:val="0"/>
        <w:keepLines w:val="0"/>
        <w:pageBreakBefore w:val="0"/>
        <w:widowControl w:val="0"/>
        <w:kinsoku/>
        <w:wordWrap/>
        <w:overflowPunct/>
        <w:topLinePunct w:val="0"/>
        <w:autoSpaceDE/>
        <w:autoSpaceDN/>
        <w:bidi w:val="0"/>
        <w:spacing w:line="500" w:lineRule="exact"/>
        <w:ind w:left="0" w:firstLine="562" w:firstLineChars="200"/>
        <w:outlineLvl w:val="9"/>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lang w:val="en-US" w:eastAsia="zh-CN" w:bidi="ar"/>
        </w:rPr>
        <w:t>D.</w:t>
      </w:r>
      <w:r>
        <w:rPr>
          <w:rFonts w:hint="eastAsia" w:ascii="仿宋" w:hAnsi="仿宋" w:eastAsia="仿宋" w:cs="仿宋"/>
          <w:b/>
          <w:bCs/>
          <w:sz w:val="28"/>
          <w:szCs w:val="28"/>
          <w:highlight w:val="none"/>
          <w:lang w:bidi="ar"/>
        </w:rPr>
        <w:t>电子文档</w:t>
      </w:r>
    </w:p>
    <w:p>
      <w:pPr>
        <w:pStyle w:val="33"/>
        <w:keepNext w:val="0"/>
        <w:keepLines w:val="0"/>
        <w:pageBreakBefore w:val="0"/>
        <w:widowControl w:val="0"/>
        <w:kinsoku/>
        <w:wordWrap/>
        <w:overflowPunct/>
        <w:topLinePunct w:val="0"/>
        <w:autoSpaceDE/>
        <w:autoSpaceDN/>
        <w:bidi w:val="0"/>
        <w:adjustRightInd/>
        <w:spacing w:line="500" w:lineRule="exact"/>
        <w:ind w:left="0" w:firstLine="560"/>
        <w:outlineLvl w:val="9"/>
        <w:rPr>
          <w:rFonts w:ascii="仿宋" w:hAnsi="仿宋" w:cs="仿宋"/>
          <w:b/>
          <w:szCs w:val="28"/>
          <w:highlight w:val="none"/>
        </w:rPr>
      </w:pPr>
      <w:r>
        <w:rPr>
          <w:rFonts w:ascii="仿宋" w:hAnsi="仿宋" w:cs="仿宋"/>
          <w:szCs w:val="28"/>
          <w:highlight w:val="none"/>
        </w:rPr>
        <w:t>注：</w:t>
      </w:r>
      <w:r>
        <w:rPr>
          <w:rFonts w:ascii="仿宋" w:hAnsi="仿宋" w:cs="仿宋"/>
          <w:kern w:val="2"/>
          <w:szCs w:val="28"/>
          <w:highlight w:val="none"/>
          <w:lang w:bidi="ar"/>
        </w:rPr>
        <w:t>响应文件填写说明：</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6、证明供应商资格及符合磋商文件规定的文件</w:t>
      </w:r>
      <w:bookmarkEnd w:id="253"/>
      <w:bookmarkEnd w:id="254"/>
      <w:bookmarkEnd w:id="255"/>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bookmarkStart w:id="259" w:name="_Hlt26668999"/>
      <w:bookmarkEnd w:id="259"/>
      <w:r>
        <w:rPr>
          <w:rFonts w:ascii="仿宋" w:hAnsi="仿宋" w:cs="仿宋"/>
          <w:szCs w:val="28"/>
          <w:highlight w:val="none"/>
        </w:rPr>
        <w:t>（1）供应商应按要求递交资格证明文件及符合磋商文件规定的文件；</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（2）供应商除必须具有履行合同所需提供的服务的能力外，还必须具备相应的财务、技术方面的能力。</w:t>
      </w:r>
    </w:p>
    <w:bookmarkEnd w:id="256"/>
    <w:bookmarkEnd w:id="257"/>
    <w:bookmarkEnd w:id="258"/>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bookmarkStart w:id="260" w:name="_Toc14577355"/>
      <w:bookmarkStart w:id="261" w:name="_Toc49090508"/>
      <w:bookmarkStart w:id="262" w:name="_Toc14288"/>
      <w:bookmarkStart w:id="263" w:name="_Toc7285"/>
      <w:bookmarkStart w:id="264" w:name="_Toc7516"/>
      <w:bookmarkStart w:id="265" w:name="_Toc32354"/>
      <w:bookmarkStart w:id="266" w:name="_Toc21406"/>
      <w:bookmarkStart w:id="267" w:name="_Toc22831"/>
      <w:bookmarkStart w:id="268" w:name="_Toc13877"/>
      <w:bookmarkStart w:id="269" w:name="_Toc5936"/>
      <w:bookmarkStart w:id="270" w:name="_Toc21457"/>
      <w:bookmarkStart w:id="271" w:name="_Toc18781"/>
      <w:bookmarkStart w:id="272" w:name="_Toc11267"/>
      <w:bookmarkStart w:id="273" w:name="_Toc17483"/>
      <w:bookmarkStart w:id="274" w:name="_Toc20543"/>
      <w:r>
        <w:rPr>
          <w:rFonts w:hint="eastAsia" w:ascii="仿宋" w:hAnsi="仿宋" w:eastAsia="仿宋" w:cs="仿宋"/>
          <w:sz w:val="28"/>
          <w:szCs w:val="28"/>
          <w:highlight w:val="none"/>
        </w:rPr>
        <w:t>7、</w:t>
      </w:r>
      <w:bookmarkEnd w:id="260"/>
      <w:bookmarkEnd w:id="261"/>
      <w:r>
        <w:rPr>
          <w:rFonts w:hint="eastAsia" w:ascii="仿宋" w:hAnsi="仿宋" w:eastAsia="仿宋" w:cs="仿宋"/>
          <w:sz w:val="28"/>
          <w:szCs w:val="28"/>
          <w:highlight w:val="none"/>
        </w:rPr>
        <w:t>报价</w:t>
      </w:r>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（1）本次报价非一次性报价；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（2）供应商磋商报价汇总表中的价格均包括完成该工程的分部分项工程费、措施费、其他项目费用、规费、税金、风险、责任和义务等全部费用；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本项目报价采用固定总价承包方式，供应商的报价包括完成本项目磋商文件中所提出工程的工作范围及要求的全部内容，并达到采购人及国家规定的验收标准而产生的所有费用，磋商报价包括但不限于以下内容：</w:t>
      </w:r>
      <w:r>
        <w:rPr>
          <w:rFonts w:hint="eastAsia" w:ascii="仿宋" w:hAnsi="仿宋" w:eastAsia="仿宋" w:cs="仿宋"/>
          <w:b/>
          <w:bCs/>
          <w:sz w:val="28"/>
          <w:szCs w:val="28"/>
          <w:highlight w:val="none"/>
        </w:rPr>
        <w:t>人工费、材料费</w:t>
      </w:r>
      <w:r>
        <w:rPr>
          <w:rFonts w:hint="eastAsia" w:ascii="仿宋" w:hAnsi="仿宋" w:eastAsia="仿宋" w:cs="仿宋"/>
          <w:b/>
          <w:bCs/>
          <w:sz w:val="28"/>
          <w:szCs w:val="28"/>
          <w:highlight w:val="none"/>
          <w:lang w:eastAsia="zh-CN"/>
        </w:rPr>
        <w:t>、设备费</w:t>
      </w:r>
      <w:r>
        <w:rPr>
          <w:rFonts w:hint="eastAsia" w:ascii="仿宋" w:hAnsi="仿宋" w:eastAsia="仿宋" w:cs="仿宋"/>
          <w:b/>
          <w:bCs/>
          <w:sz w:val="28"/>
          <w:szCs w:val="28"/>
          <w:highlight w:val="none"/>
        </w:rPr>
        <w:t>、机械费、措施费、管理费、</w:t>
      </w:r>
      <w:r>
        <w:rPr>
          <w:rFonts w:hint="eastAsia" w:ascii="仿宋" w:hAnsi="仿宋" w:eastAsia="仿宋" w:cs="仿宋"/>
          <w:b/>
          <w:bCs/>
          <w:sz w:val="28"/>
          <w:szCs w:val="28"/>
          <w:highlight w:val="none"/>
          <w:lang w:eastAsia="zh-CN"/>
        </w:rPr>
        <w:t>垃圾清运费</w:t>
      </w:r>
      <w:r>
        <w:rPr>
          <w:rFonts w:hint="eastAsia" w:ascii="仿宋" w:hAnsi="仿宋" w:eastAsia="仿宋" w:cs="仿宋"/>
          <w:b/>
          <w:bCs/>
          <w:sz w:val="28"/>
          <w:szCs w:val="28"/>
          <w:highlight w:val="none"/>
        </w:rPr>
        <w:t>、运杂费（含保险费）</w:t>
      </w:r>
      <w:r>
        <w:rPr>
          <w:rFonts w:hint="eastAsia" w:ascii="仿宋" w:hAnsi="仿宋" w:eastAsia="仿宋" w:cs="仿宋"/>
          <w:b/>
          <w:bCs/>
          <w:sz w:val="28"/>
          <w:szCs w:val="28"/>
          <w:highlight w:val="none"/>
          <w:lang w:eastAsia="zh-CN"/>
        </w:rPr>
        <w:t>、验收费、</w:t>
      </w:r>
      <w:r>
        <w:rPr>
          <w:rFonts w:hint="eastAsia" w:ascii="仿宋" w:hAnsi="仿宋" w:eastAsia="仿宋" w:cs="仿宋"/>
          <w:b/>
          <w:bCs/>
          <w:sz w:val="28"/>
          <w:szCs w:val="28"/>
          <w:highlight w:val="none"/>
        </w:rPr>
        <w:t>利润、规费、税金及风险</w:t>
      </w:r>
      <w:r>
        <w:rPr>
          <w:rFonts w:hint="eastAsia" w:ascii="仿宋" w:hAnsi="仿宋" w:eastAsia="仿宋" w:cs="仿宋"/>
          <w:sz w:val="28"/>
          <w:szCs w:val="28"/>
          <w:highlight w:val="none"/>
        </w:rPr>
        <w:t>等,任何错报、漏报由供应商自行负责；</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（4）供应商须对本次采购项目进行完整报价，任何有选择的报价将不予接受；</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供应商可先行到工地踏勘，以充分了解施工现场地理位置、环境情况、道路、存储空间、装卸限制以及任何其他足以影响磋商报价的情况，任何因忽视或误解工地情况而导致的索赔或工期延长申请将不被批准。凡因供应商对磋商文件阅读疏忽或误解，或因对施工现场、施工环境、市场行情等了解不清而造成的后果和风险，由供应商负责。在施工期间，要协调施工现场周边社会关系，不得以协调不力而影响工程进度，所发生的一切费用应在报价时加以考虑；</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供应商应承担</w:t>
      </w:r>
      <w:r>
        <w:rPr>
          <w:rFonts w:hint="eastAsia" w:ascii="仿宋" w:hAnsi="仿宋" w:eastAsia="仿宋" w:cs="仿宋"/>
          <w:sz w:val="28"/>
          <w:szCs w:val="28"/>
          <w:highlight w:val="none"/>
          <w:lang w:eastAsia="zh-CN"/>
        </w:rPr>
        <w:t>踏勘现场</w:t>
      </w:r>
      <w:r>
        <w:rPr>
          <w:rFonts w:hint="eastAsia" w:ascii="仿宋" w:hAnsi="仿宋" w:eastAsia="仿宋" w:cs="仿宋"/>
          <w:sz w:val="28"/>
          <w:szCs w:val="28"/>
          <w:highlight w:val="none"/>
        </w:rPr>
        <w:t>的责任和风险以及期间发生的一切费用，供应商若因</w:t>
      </w:r>
      <w:r>
        <w:rPr>
          <w:rFonts w:hint="eastAsia" w:ascii="仿宋" w:hAnsi="仿宋" w:eastAsia="仿宋" w:cs="仿宋"/>
          <w:sz w:val="28"/>
          <w:szCs w:val="28"/>
          <w:highlight w:val="none"/>
          <w:lang w:eastAsia="zh-CN"/>
        </w:rPr>
        <w:t>踏勘现场</w:t>
      </w:r>
      <w:r>
        <w:rPr>
          <w:rFonts w:hint="eastAsia" w:ascii="仿宋" w:hAnsi="仿宋" w:eastAsia="仿宋" w:cs="仿宋"/>
          <w:sz w:val="28"/>
          <w:szCs w:val="28"/>
          <w:highlight w:val="none"/>
        </w:rPr>
        <w:t>而发生的人身伤亡、财物或其它损失，不论何种原因所造成，采购人和采购代理机构均不负责任；</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（6）凡磋商文件要求的各项费用项目，若磋商时未报，采购人将按这些费用已包含在磋商报价中对待；</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（7）磋商文件未列明，而供应商认为必需的费用也需列入报价；</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磋商</w:t>
      </w:r>
      <w:r>
        <w:rPr>
          <w:rFonts w:hint="eastAsia" w:ascii="仿宋" w:hAnsi="仿宋" w:eastAsia="仿宋" w:cs="仿宋"/>
          <w:sz w:val="28"/>
          <w:szCs w:val="28"/>
          <w:highlight w:val="none"/>
        </w:rPr>
        <w:t>小组认为供应商的报价明显低于其他通过符合性审查供应商的报价，有可能影响</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质量或者不能诚信履约的，应当要求其在评审现场合理的时</w:t>
      </w:r>
      <w:r>
        <w:rPr>
          <w:rFonts w:hint="eastAsia" w:ascii="仿宋" w:hAnsi="仿宋" w:eastAsia="仿宋" w:cs="仿宋"/>
          <w:sz w:val="28"/>
          <w:szCs w:val="28"/>
          <w:highlight w:val="none"/>
        </w:rPr>
        <w:t>间内提供书面说明，必要时提交相关证明材料；供应商不能证明其报价合理性的，</w:t>
      </w:r>
      <w:r>
        <w:rPr>
          <w:rFonts w:hint="eastAsia" w:ascii="仿宋" w:hAnsi="仿宋" w:eastAsia="仿宋" w:cs="仿宋"/>
          <w:sz w:val="28"/>
          <w:szCs w:val="28"/>
          <w:highlight w:val="none"/>
          <w:lang w:eastAsia="zh-CN"/>
        </w:rPr>
        <w:t>磋商</w:t>
      </w:r>
      <w:r>
        <w:rPr>
          <w:rFonts w:hint="eastAsia" w:ascii="仿宋" w:hAnsi="仿宋" w:eastAsia="仿宋" w:cs="仿宋"/>
          <w:sz w:val="28"/>
          <w:szCs w:val="28"/>
          <w:highlight w:val="none"/>
        </w:rPr>
        <w:t>小组应当将其作为无效投标处理</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spacing w:line="500" w:lineRule="exact"/>
        <w:ind w:left="0"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（9）磋商期间一切费用自理。</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8、响应文件货币</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响应文件中的单价和总价均采用人民币报价，以元为单位标注。</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9、响应文件出现下列情况，修正原则为：</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（1）文字与图表不符以文字为准；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（2）正本与副本不符以正本为准；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（3）响应文件中</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一览表（报价表）内容与响应文件中相应内容不一致的，以</w:t>
      </w:r>
      <w:r>
        <w:rPr>
          <w:rFonts w:hint="eastAsia" w:ascii="仿宋" w:hAnsi="仿宋" w:eastAsia="仿宋" w:cs="仿宋"/>
          <w:sz w:val="28"/>
          <w:szCs w:val="28"/>
          <w:highlight w:val="none"/>
          <w:lang w:eastAsia="zh-CN"/>
        </w:rPr>
        <w:t>报价一览表</w:t>
      </w:r>
      <w:r>
        <w:rPr>
          <w:rFonts w:hint="eastAsia" w:ascii="仿宋" w:hAnsi="仿宋" w:eastAsia="仿宋" w:cs="仿宋"/>
          <w:sz w:val="28"/>
          <w:szCs w:val="28"/>
          <w:highlight w:val="none"/>
        </w:rPr>
        <w:t>（报价表）为准；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（4）大写金额和小写金额不一致的，以大写金额为准；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（5）单价金额小数点或者百分比有明显错位的，以</w:t>
      </w:r>
      <w:r>
        <w:rPr>
          <w:rFonts w:hint="eastAsia" w:ascii="仿宋" w:hAnsi="仿宋" w:eastAsia="仿宋" w:cs="仿宋"/>
          <w:sz w:val="28"/>
          <w:szCs w:val="28"/>
          <w:highlight w:val="none"/>
          <w:lang w:eastAsia="zh-CN"/>
        </w:rPr>
        <w:t>报价一览表</w:t>
      </w:r>
      <w:r>
        <w:rPr>
          <w:rFonts w:hint="eastAsia" w:ascii="仿宋" w:hAnsi="仿宋" w:eastAsia="仿宋" w:cs="仿宋"/>
          <w:sz w:val="28"/>
          <w:szCs w:val="28"/>
          <w:highlight w:val="none"/>
        </w:rPr>
        <w:t>的总价为准，并修改单价；</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（6）总价金额与按单价汇总金额不一致的，以单价金额计算结果为准。</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同时出现两种以上不一致的，按照前款规定的顺序修正。修正后的报价经供应商确认后产生约束力，供应商不确认的，其</w:t>
      </w:r>
      <w:r>
        <w:rPr>
          <w:rFonts w:hint="eastAsia" w:ascii="仿宋" w:hAnsi="仿宋" w:cs="仿宋"/>
          <w:sz w:val="28"/>
          <w:szCs w:val="28"/>
          <w:highlight w:val="none"/>
          <w:lang w:eastAsia="zh-CN"/>
        </w:rPr>
        <w:t>投标</w:t>
      </w:r>
      <w:r>
        <w:rPr>
          <w:rFonts w:hint="eastAsia" w:ascii="仿宋" w:hAnsi="仿宋" w:eastAsia="仿宋" w:cs="仿宋"/>
          <w:sz w:val="28"/>
          <w:szCs w:val="28"/>
          <w:highlight w:val="none"/>
        </w:rPr>
        <w:t>无效。</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10、响应方案</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（1）对磋商文件中的技术方案逐项作出响应；</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（2）供应商的承诺应按不低于磋商文件中的标准；</w:t>
      </w:r>
    </w:p>
    <w:p>
      <w:pPr>
        <w:pStyle w:val="33"/>
        <w:keepNext w:val="0"/>
        <w:keepLines w:val="0"/>
        <w:pageBreakBefore w:val="0"/>
        <w:widowControl w:val="0"/>
        <w:kinsoku/>
        <w:wordWrap/>
        <w:overflowPunct/>
        <w:topLinePunct w:val="0"/>
        <w:autoSpaceDE/>
        <w:autoSpaceDN/>
        <w:bidi w:val="0"/>
        <w:adjustRightInd/>
        <w:snapToGrid/>
        <w:spacing w:line="500" w:lineRule="exact"/>
        <w:ind w:left="0" w:firstLine="560"/>
        <w:textAlignment w:val="auto"/>
        <w:outlineLvl w:val="9"/>
        <w:rPr>
          <w:rFonts w:hint="default" w:ascii="仿宋" w:hAnsi="仿宋" w:cs="仿宋"/>
          <w:szCs w:val="28"/>
          <w:highlight w:val="none"/>
        </w:rPr>
      </w:pPr>
      <w:r>
        <w:rPr>
          <w:rFonts w:ascii="仿宋" w:hAnsi="仿宋" w:cs="仿宋"/>
          <w:szCs w:val="28"/>
          <w:highlight w:val="none"/>
        </w:rPr>
        <w:t>（3）</w:t>
      </w:r>
      <w:r>
        <w:rPr>
          <w:rFonts w:ascii="仿宋" w:hAnsi="仿宋" w:cs="仿宋"/>
          <w:szCs w:val="28"/>
          <w:highlight w:val="none"/>
        </w:rPr>
        <w:t>提供供应商有关本项目的施工方案；</w:t>
      </w:r>
      <w:r>
        <w:rPr>
          <w:rFonts w:ascii="仿宋" w:hAnsi="仿宋" w:cs="仿宋"/>
          <w:szCs w:val="28"/>
          <w:highlight w:val="none"/>
        </w:rPr>
        <w:t>人员；机械配置；</w:t>
      </w:r>
      <w:r>
        <w:rPr>
          <w:rFonts w:hint="eastAsia" w:ascii="仿宋" w:hAnsi="仿宋" w:cs="仿宋"/>
          <w:szCs w:val="28"/>
          <w:highlight w:val="none"/>
        </w:rPr>
        <w:t>所投设备相关资料</w:t>
      </w:r>
      <w:r>
        <w:rPr>
          <w:rFonts w:ascii="仿宋" w:hAnsi="仿宋" w:cs="仿宋"/>
          <w:szCs w:val="28"/>
          <w:highlight w:val="none"/>
        </w:rPr>
        <w:t>；质量、安全、工期、文明施工的技术组织措施；现场平面布置</w:t>
      </w:r>
      <w:bookmarkStart w:id="275" w:name="OLE_LINK49"/>
      <w:r>
        <w:rPr>
          <w:rFonts w:ascii="仿宋" w:hAnsi="仿宋" w:cs="仿宋"/>
          <w:szCs w:val="28"/>
          <w:highlight w:val="none"/>
        </w:rPr>
        <w:t>图</w:t>
      </w:r>
      <w:bookmarkEnd w:id="275"/>
      <w:r>
        <w:rPr>
          <w:rFonts w:ascii="仿宋" w:hAnsi="仿宋" w:cs="仿宋"/>
          <w:szCs w:val="28"/>
          <w:highlight w:val="none"/>
        </w:rPr>
        <w:t>；施工进度图等内容；</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（4）竞争性磋商响应函</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供应商应按照磋商文件中提供的格式完整、正确填写竞争性磋商响应函。</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szCs w:val="28"/>
          <w:highlight w:val="none"/>
        </w:rPr>
      </w:pPr>
      <w:bookmarkStart w:id="276" w:name="_Toc14577359"/>
      <w:bookmarkStart w:id="277" w:name="_Toc49090510"/>
      <w:r>
        <w:rPr>
          <w:rFonts w:ascii="仿宋" w:hAnsi="仿宋" w:cs="仿宋"/>
          <w:szCs w:val="28"/>
          <w:highlight w:val="none"/>
        </w:rPr>
        <w:t>11、磋商保证金</w:t>
      </w:r>
      <w:bookmarkEnd w:id="276"/>
      <w:bookmarkEnd w:id="277"/>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hint="eastAsia" w:ascii="仿宋" w:hAnsi="仿宋" w:eastAsia="仿宋" w:cs="仿宋"/>
          <w:szCs w:val="28"/>
          <w:highlight w:val="none"/>
          <w:u w:val="single"/>
          <w:lang w:eastAsia="zh-CN"/>
        </w:rPr>
      </w:pPr>
      <w:r>
        <w:rPr>
          <w:rFonts w:ascii="仿宋" w:hAnsi="仿宋" w:cs="仿宋"/>
          <w:szCs w:val="28"/>
          <w:highlight w:val="none"/>
        </w:rPr>
        <w:t>（1）磋商保证金：</w:t>
      </w:r>
      <w:bookmarkStart w:id="278" w:name="_Toc14577360"/>
      <w:bookmarkStart w:id="279" w:name="_Toc49090511"/>
      <w:r>
        <w:rPr>
          <w:rFonts w:hint="eastAsia" w:ascii="仿宋" w:hAnsi="仿宋" w:cs="仿宋"/>
          <w:szCs w:val="28"/>
          <w:highlight w:val="none"/>
          <w:u w:val="single"/>
          <w:lang w:eastAsia="zh-CN"/>
        </w:rPr>
        <w:t>人民币壹万肆仟元整（¥</w:t>
      </w:r>
      <w:r>
        <w:rPr>
          <w:rFonts w:hint="eastAsia" w:ascii="仿宋" w:hAnsi="仿宋" w:cs="仿宋"/>
          <w:szCs w:val="28"/>
          <w:highlight w:val="none"/>
          <w:u w:val="single"/>
          <w:lang w:val="en-US" w:eastAsia="zh-CN"/>
        </w:rPr>
        <w:t>14000.00</w:t>
      </w:r>
      <w:r>
        <w:rPr>
          <w:rFonts w:hint="eastAsia" w:ascii="仿宋" w:hAnsi="仿宋" w:cs="仿宋"/>
          <w:szCs w:val="28"/>
          <w:highlight w:val="none"/>
          <w:u w:val="single"/>
          <w:lang w:eastAsia="zh-CN"/>
        </w:rPr>
        <w:t>元）</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hint="eastAsia" w:ascii="仿宋" w:hAnsi="仿宋" w:eastAsia="仿宋" w:cs="仿宋"/>
          <w:szCs w:val="28"/>
          <w:highlight w:val="none"/>
          <w:u w:val="single"/>
          <w:lang w:eastAsia="zh-CN"/>
        </w:rPr>
      </w:pPr>
      <w:r>
        <w:rPr>
          <w:rFonts w:ascii="仿宋" w:hAnsi="仿宋" w:cs="仿宋"/>
          <w:szCs w:val="28"/>
          <w:highlight w:val="none"/>
        </w:rPr>
        <w:t>（2）供应商须在文件递交截止时间前向采购代理机构交纳磋商保证金（以到账时间为准），</w:t>
      </w:r>
      <w:r>
        <w:rPr>
          <w:rFonts w:ascii="仿宋" w:hAnsi="仿宋" w:cs="仿宋"/>
          <w:b/>
          <w:bCs/>
          <w:szCs w:val="28"/>
          <w:highlight w:val="none"/>
        </w:rPr>
        <w:t>交纳时请注明</w:t>
      </w:r>
      <w:r>
        <w:rPr>
          <w:rFonts w:hint="eastAsia" w:ascii="仿宋" w:hAnsi="仿宋" w:cs="仿宋"/>
          <w:b/>
          <w:bCs/>
          <w:szCs w:val="28"/>
          <w:highlight w:val="none"/>
          <w:lang w:eastAsia="zh-CN"/>
        </w:rPr>
        <w:t>“</w:t>
      </w:r>
      <w:r>
        <w:rPr>
          <w:rFonts w:ascii="仿宋" w:hAnsi="仿宋" w:cs="仿宋"/>
          <w:b/>
          <w:bCs/>
          <w:szCs w:val="28"/>
          <w:highlight w:val="none"/>
        </w:rPr>
        <w:t>保证金</w:t>
      </w:r>
      <w:r>
        <w:rPr>
          <w:rFonts w:hint="eastAsia" w:ascii="仿宋" w:hAnsi="仿宋" w:cs="仿宋"/>
          <w:b/>
          <w:bCs/>
          <w:szCs w:val="28"/>
          <w:highlight w:val="none"/>
          <w:lang w:eastAsia="zh-CN"/>
        </w:rPr>
        <w:t>”；</w:t>
      </w:r>
    </w:p>
    <w:p>
      <w:pPr>
        <w:keepNext w:val="0"/>
        <w:keepLines w:val="0"/>
        <w:pageBreakBefore w:val="0"/>
        <w:widowControl w:val="0"/>
        <w:kinsoku/>
        <w:wordWrap/>
        <w:overflowPunct/>
        <w:topLinePunct w:val="0"/>
        <w:autoSpaceDE/>
        <w:autoSpaceDN/>
        <w:bidi w:val="0"/>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（3）各供应商应按磋商文件规定的金额递交保证金，并作为其响应文件的组成部分</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（4）保证金应为人民币，可采用下列任何一种形式支付：</w:t>
      </w:r>
    </w:p>
    <w:p>
      <w:pPr>
        <w:keepNext w:val="0"/>
        <w:keepLines w:val="0"/>
        <w:pageBreakBefore w:val="0"/>
        <w:widowControl w:val="0"/>
        <w:kinsoku/>
        <w:wordWrap/>
        <w:overflowPunct/>
        <w:topLinePunct w:val="0"/>
        <w:autoSpaceDE/>
        <w:autoSpaceDN/>
        <w:bidi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转账、支票、本票、电汇或金融机构、担保机构出具的保函,</w:t>
      </w:r>
      <w:r>
        <w:rPr>
          <w:rFonts w:hint="eastAsia" w:ascii="仿宋" w:hAnsi="仿宋" w:eastAsia="仿宋" w:cs="仿宋"/>
          <w:sz w:val="28"/>
          <w:szCs w:val="28"/>
          <w:highlight w:val="none"/>
          <w:lang w:val="zh-CN"/>
        </w:rPr>
        <w:t>以保函形式提交的必须是陕西省财政厅认定的具有开具保函资格的单位开具的保函；</w:t>
      </w:r>
    </w:p>
    <w:p>
      <w:pPr>
        <w:keepNext w:val="0"/>
        <w:keepLines w:val="0"/>
        <w:pageBreakBefore w:val="0"/>
        <w:widowControl w:val="0"/>
        <w:kinsoku/>
        <w:wordWrap/>
        <w:overflowPunct/>
        <w:topLinePunct w:val="0"/>
        <w:autoSpaceDE/>
        <w:autoSpaceDN/>
        <w:bidi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（5）</w:t>
      </w:r>
      <w:r>
        <w:rPr>
          <w:rFonts w:hint="eastAsia" w:ascii="仿宋" w:hAnsi="仿宋" w:eastAsia="仿宋" w:cs="仿宋"/>
          <w:color w:val="auto"/>
          <w:sz w:val="28"/>
          <w:szCs w:val="28"/>
          <w:highlight w:val="none"/>
        </w:rPr>
        <w:t>凡没有随附保证金交纳凭证的响应文件，视为非响应性</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，其响应文件无效</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snapToGrid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（6）未成交单位的保证金，在成交通知书发出后五个工作日内,根据所提供的《磋商保证金退还申请表》（格式见竞争性磋商文件第</w:t>
      </w: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章）无息退还</w:t>
      </w:r>
      <w:r>
        <w:rPr>
          <w:rFonts w:hint="eastAsia" w:ascii="仿宋" w:hAnsi="仿宋" w:eastAsia="仿宋" w:cs="仿宋"/>
          <w:sz w:val="28"/>
          <w:szCs w:val="28"/>
          <w:highlight w:val="none"/>
          <w:lang w:eastAsia="zh-CN"/>
        </w:rPr>
        <w:t>；</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b/>
          <w:bCs/>
          <w:szCs w:val="28"/>
          <w:highlight w:val="none"/>
        </w:rPr>
      </w:pPr>
      <w:r>
        <w:rPr>
          <w:rFonts w:ascii="仿宋" w:hAnsi="仿宋" w:cs="仿宋"/>
          <w:szCs w:val="28"/>
          <w:highlight w:val="none"/>
        </w:rPr>
        <w:t>（7）成交单位的保证金，在合同签订后五个工作日内，根据所提供的《磋商保证金退还申请表》（格式见竞争性磋商文件第</w:t>
      </w:r>
      <w:r>
        <w:rPr>
          <w:rFonts w:hint="eastAsia" w:ascii="仿宋" w:hAnsi="仿宋" w:cs="仿宋"/>
          <w:szCs w:val="28"/>
          <w:highlight w:val="none"/>
          <w:lang w:eastAsia="zh-CN"/>
        </w:rPr>
        <w:t>九</w:t>
      </w:r>
      <w:r>
        <w:rPr>
          <w:rFonts w:ascii="仿宋" w:hAnsi="仿宋" w:cs="仿宋"/>
          <w:szCs w:val="28"/>
          <w:highlight w:val="none"/>
        </w:rPr>
        <w:t>章）无息退还。</w:t>
      </w:r>
      <w:r>
        <w:rPr>
          <w:rFonts w:ascii="仿宋" w:hAnsi="仿宋" w:cs="仿宋"/>
          <w:b/>
          <w:bCs/>
          <w:szCs w:val="28"/>
          <w:highlight w:val="none"/>
        </w:rPr>
        <w:t>（合同签订后三个工作日内，须向采购代理机构提供两份合同原件，以便及时退还保证金）</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因供应商自身原因导致未及时退还的，由供应商自行负责。</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有下列情形之一的，磋商保证金不予退还：</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1）供应商在递交响应文件截止时间后撤回响应文件的；</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cs="仿宋"/>
          <w:color w:val="auto"/>
          <w:szCs w:val="28"/>
          <w:highlight w:val="none"/>
          <w:lang w:eastAsia="zh-CN"/>
        </w:rPr>
      </w:pPr>
      <w:r>
        <w:rPr>
          <w:rFonts w:hint="eastAsia" w:ascii="仿宋" w:hAnsi="仿宋" w:eastAsia="仿宋" w:cs="仿宋"/>
          <w:color w:val="auto"/>
          <w:szCs w:val="28"/>
          <w:highlight w:val="none"/>
        </w:rPr>
        <w:t>2）供应商在响应文件中提供虚假材料的；</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rPr>
      </w:pPr>
      <w:r>
        <w:rPr>
          <w:rFonts w:hint="eastAsia" w:ascii="仿宋" w:hAnsi="仿宋" w:cs="仿宋"/>
          <w:color w:val="auto"/>
          <w:szCs w:val="28"/>
          <w:highlight w:val="none"/>
          <w:lang w:val="en-US" w:eastAsia="zh-CN"/>
        </w:rPr>
        <w:t>3</w:t>
      </w:r>
      <w:r>
        <w:rPr>
          <w:rFonts w:hint="eastAsia" w:ascii="仿宋" w:hAnsi="仿宋" w:cs="仿宋"/>
          <w:color w:val="auto"/>
          <w:szCs w:val="28"/>
          <w:highlight w:val="none"/>
          <w:lang w:eastAsia="zh-CN"/>
        </w:rPr>
        <w:t>）</w:t>
      </w:r>
      <w:r>
        <w:rPr>
          <w:rFonts w:hint="eastAsia" w:ascii="仿宋" w:hAnsi="仿宋" w:eastAsia="仿宋" w:cs="仿宋"/>
          <w:color w:val="auto"/>
          <w:szCs w:val="28"/>
          <w:highlight w:val="none"/>
        </w:rPr>
        <w:t>除因不可抗力或磋商文件认可的情形以外，成交供应商不与采购人签订合同的；</w:t>
      </w:r>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4）供应商与采购人、其他供应商或者采购代理机构恶意串通的；</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hint="eastAsia" w:ascii="仿宋" w:hAnsi="仿宋" w:eastAsia="仿宋" w:cs="仿宋"/>
          <w:color w:val="auto"/>
          <w:szCs w:val="28"/>
          <w:highlight w:val="none"/>
        </w:rPr>
      </w:pPr>
      <w:r>
        <w:rPr>
          <w:rFonts w:hint="eastAsia" w:ascii="仿宋" w:hAnsi="仿宋" w:eastAsia="仿宋" w:cs="仿宋"/>
          <w:color w:val="auto"/>
          <w:szCs w:val="28"/>
          <w:highlight w:val="none"/>
        </w:rPr>
        <w:t>5）磋商文件规定的其他情形。</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12、有下列情形之</w:t>
      </w:r>
      <w:r>
        <w:rPr>
          <w:rFonts w:ascii="仿宋" w:hAnsi="仿宋" w:cs="仿宋"/>
          <w:szCs w:val="28"/>
          <w:highlight w:val="none"/>
        </w:rPr>
        <w:t>一的，视为供应商串通投标，其投标无效：</w:t>
      </w:r>
    </w:p>
    <w:bookmarkEnd w:id="278"/>
    <w:bookmarkEnd w:id="279"/>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（1）不同供应商的响应文件由同一单位或者个人编制；</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（2）不同供应商委托同一单位或者个人办理投标事宜；</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（3）不同供应商的响应文件载明的项目管理成员或者联系人员为同一人；</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（4）不同供应商的响应文件异常一致或者</w:t>
      </w:r>
      <w:r>
        <w:rPr>
          <w:rFonts w:hint="eastAsia" w:ascii="仿宋" w:hAnsi="仿宋" w:cs="仿宋"/>
          <w:color w:val="auto"/>
          <w:spacing w:val="0"/>
          <w:sz w:val="28"/>
          <w:szCs w:val="28"/>
          <w:highlight w:val="none"/>
          <w:lang w:val="en-US" w:eastAsia="zh-CN"/>
        </w:rPr>
        <w:t>磋商</w:t>
      </w:r>
      <w:r>
        <w:rPr>
          <w:rFonts w:hint="eastAsia" w:ascii="仿宋" w:hAnsi="仿宋" w:eastAsia="仿宋" w:cs="仿宋"/>
          <w:color w:val="auto"/>
          <w:spacing w:val="0"/>
          <w:sz w:val="28"/>
          <w:szCs w:val="28"/>
          <w:highlight w:val="none"/>
          <w:lang w:val="en-US" w:eastAsia="zh-CN"/>
        </w:rPr>
        <w:t>报价呈规律性差异；</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（5）不同供应商的响应文件相互混装；</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（6）不同供应商的</w:t>
      </w:r>
      <w:r>
        <w:rPr>
          <w:rFonts w:hint="eastAsia" w:ascii="仿宋" w:hAnsi="仿宋" w:cs="仿宋"/>
          <w:color w:val="auto"/>
          <w:spacing w:val="0"/>
          <w:sz w:val="28"/>
          <w:szCs w:val="28"/>
          <w:highlight w:val="none"/>
          <w:lang w:val="en-US" w:eastAsia="zh-CN"/>
        </w:rPr>
        <w:t>磋商</w:t>
      </w:r>
      <w:r>
        <w:rPr>
          <w:rFonts w:hint="eastAsia" w:ascii="仿宋" w:hAnsi="仿宋" w:eastAsia="仿宋" w:cs="仿宋"/>
          <w:color w:val="auto"/>
          <w:spacing w:val="0"/>
          <w:sz w:val="28"/>
          <w:szCs w:val="28"/>
          <w:highlight w:val="none"/>
          <w:lang w:val="en-US" w:eastAsia="zh-CN"/>
        </w:rPr>
        <w:t>保证金从同一单位或者个人的账户转出。</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0" w:firstLineChars="0"/>
        <w:textAlignment w:val="auto"/>
        <w:outlineLvl w:val="9"/>
        <w:rPr>
          <w:rFonts w:ascii="仿宋" w:hAnsi="仿宋" w:cs="仿宋"/>
          <w:szCs w:val="28"/>
          <w:highlight w:val="none"/>
        </w:rPr>
      </w:pPr>
      <w:r>
        <w:rPr>
          <w:rFonts w:ascii="仿宋" w:hAnsi="仿宋" w:cs="仿宋"/>
          <w:b/>
          <w:bCs/>
          <w:szCs w:val="28"/>
          <w:highlight w:val="none"/>
        </w:rPr>
        <w:t>四、竞争性磋商响应文件的式样和签署</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1、各供应商应按照给定的式样，准备响应文件</w:t>
      </w:r>
      <w:r>
        <w:rPr>
          <w:rFonts w:hint="eastAsia" w:ascii="仿宋" w:hAnsi="仿宋" w:cs="仿宋"/>
          <w:szCs w:val="28"/>
          <w:highlight w:val="none"/>
          <w:lang w:eastAsia="zh-CN"/>
        </w:rPr>
        <w:t>。</w:t>
      </w:r>
      <w:r>
        <w:rPr>
          <w:rFonts w:hint="eastAsia" w:ascii="仿宋" w:hAnsi="仿宋" w:cs="仿宋"/>
          <w:color w:val="auto"/>
          <w:szCs w:val="28"/>
          <w:highlight w:val="none"/>
          <w:lang w:eastAsia="zh-CN"/>
        </w:rPr>
        <w:t>资格标：</w:t>
      </w:r>
      <w:r>
        <w:rPr>
          <w:rFonts w:ascii="仿宋" w:hAnsi="仿宋" w:cs="仿宋"/>
          <w:color w:val="auto"/>
          <w:szCs w:val="28"/>
          <w:highlight w:val="none"/>
        </w:rPr>
        <w:t>正本一份、副本三份</w:t>
      </w:r>
      <w:r>
        <w:rPr>
          <w:rFonts w:hint="eastAsia" w:ascii="仿宋" w:hAnsi="仿宋" w:cs="仿宋"/>
          <w:color w:val="auto"/>
          <w:szCs w:val="28"/>
          <w:highlight w:val="none"/>
          <w:lang w:val="en-US" w:eastAsia="zh-CN"/>
        </w:rPr>
        <w:t>；商务标：</w:t>
      </w:r>
      <w:r>
        <w:rPr>
          <w:rFonts w:ascii="仿宋" w:hAnsi="仿宋" w:cs="仿宋"/>
          <w:color w:val="auto"/>
          <w:szCs w:val="28"/>
          <w:highlight w:val="none"/>
        </w:rPr>
        <w:t>正本一份、副本三份</w:t>
      </w:r>
      <w:r>
        <w:rPr>
          <w:rFonts w:hint="eastAsia" w:ascii="仿宋" w:hAnsi="仿宋" w:cs="仿宋"/>
          <w:color w:val="auto"/>
          <w:szCs w:val="28"/>
          <w:highlight w:val="none"/>
          <w:lang w:eastAsia="zh-CN"/>
        </w:rPr>
        <w:t>；</w:t>
      </w:r>
      <w:r>
        <w:rPr>
          <w:rFonts w:hint="eastAsia" w:ascii="仿宋" w:hAnsi="仿宋" w:cs="仿宋"/>
          <w:color w:val="auto"/>
          <w:szCs w:val="28"/>
          <w:highlight w:val="none"/>
          <w:lang w:val="en-US" w:eastAsia="zh-CN"/>
        </w:rPr>
        <w:t>技术标：</w:t>
      </w:r>
      <w:r>
        <w:rPr>
          <w:rFonts w:ascii="仿宋" w:hAnsi="仿宋" w:cs="仿宋"/>
          <w:color w:val="auto"/>
          <w:szCs w:val="28"/>
          <w:highlight w:val="none"/>
        </w:rPr>
        <w:t>正本一份、副本三份</w:t>
      </w:r>
      <w:r>
        <w:rPr>
          <w:rFonts w:hint="eastAsia" w:ascii="仿宋" w:hAnsi="仿宋" w:cs="仿宋"/>
          <w:color w:val="auto"/>
          <w:szCs w:val="28"/>
          <w:highlight w:val="none"/>
          <w:lang w:eastAsia="zh-CN"/>
        </w:rPr>
        <w:t>；</w:t>
      </w:r>
      <w:r>
        <w:rPr>
          <w:rFonts w:ascii="仿宋" w:hAnsi="仿宋" w:cs="仿宋"/>
          <w:color w:val="auto"/>
          <w:szCs w:val="28"/>
          <w:highlight w:val="none"/>
        </w:rPr>
        <w:t>电子文档一份</w:t>
      </w:r>
      <w:r>
        <w:rPr>
          <w:rFonts w:ascii="仿宋" w:hAnsi="仿宋" w:cs="仿宋"/>
          <w:szCs w:val="28"/>
          <w:highlight w:val="none"/>
        </w:rPr>
        <w:t>，</w:t>
      </w:r>
      <w:r>
        <w:rPr>
          <w:rFonts w:ascii="仿宋" w:hAnsi="仿宋" w:cs="仿宋"/>
          <w:kern w:val="2"/>
          <w:szCs w:val="28"/>
          <w:highlight w:val="none"/>
          <w:lang w:bidi="ar"/>
        </w:rPr>
        <w:t>分别密封，</w:t>
      </w:r>
      <w:r>
        <w:rPr>
          <w:rFonts w:ascii="仿宋" w:hAnsi="仿宋" w:cs="仿宋"/>
          <w:szCs w:val="28"/>
          <w:highlight w:val="none"/>
        </w:rPr>
        <w:t>每套响应文件须清楚地标明“正本”“副本”及“电子文档”。一旦正本和副本不符，以正本为准。</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2、响应文件的正本和所有的副本均需打印或用不褪色蓝（黑）墨水（汁）书写，统一装订、编码，在每一页的正下方清楚标明页码。</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3、响应文件必须加盖单位公章、其法定代表人或被授权委托人签字或盖章。</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textAlignment w:val="auto"/>
        <w:outlineLvl w:val="9"/>
        <w:rPr>
          <w:rFonts w:ascii="仿宋" w:hAnsi="仿宋" w:cs="仿宋"/>
          <w:b/>
          <w:bCs/>
          <w:szCs w:val="28"/>
          <w:highlight w:val="none"/>
        </w:rPr>
      </w:pPr>
      <w:r>
        <w:rPr>
          <w:rFonts w:ascii="仿宋" w:hAnsi="仿宋" w:cs="仿宋"/>
          <w:szCs w:val="28"/>
          <w:highlight w:val="none"/>
        </w:rPr>
        <w:t>4、响应文件除各供应商对错处做必要修改外，不得行间插字、涂改和增删，如有修改错漏处，必须由供应商法定代表人或被授权委托人签字并加盖单位公章。</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0" w:firstLineChars="0"/>
        <w:textAlignment w:val="auto"/>
        <w:outlineLvl w:val="9"/>
        <w:rPr>
          <w:rFonts w:ascii="仿宋" w:hAnsi="仿宋" w:cs="仿宋"/>
          <w:szCs w:val="28"/>
          <w:highlight w:val="none"/>
        </w:rPr>
      </w:pPr>
      <w:r>
        <w:rPr>
          <w:rFonts w:ascii="仿宋" w:hAnsi="仿宋" w:cs="仿宋"/>
          <w:b/>
          <w:bCs/>
          <w:szCs w:val="28"/>
          <w:highlight w:val="none"/>
        </w:rPr>
        <w:t>五、竞争性磋商响应文件的密封和递交</w:t>
      </w:r>
    </w:p>
    <w:p>
      <w:pPr>
        <w:pStyle w:val="36"/>
        <w:keepNext w:val="0"/>
        <w:keepLines w:val="0"/>
        <w:pageBreakBefore w:val="0"/>
        <w:widowControl w:val="0"/>
        <w:numPr>
          <w:ilvl w:val="0"/>
          <w:numId w:val="0"/>
        </w:numPr>
        <w:tabs>
          <w:tab w:val="clear" w:pos="851"/>
        </w:tabs>
        <w:kinsoku/>
        <w:wordWrap/>
        <w:overflowPunct/>
        <w:topLinePunct w:val="0"/>
        <w:autoSpaceDE/>
        <w:autoSpaceDN/>
        <w:bidi w:val="0"/>
        <w:spacing w:line="500" w:lineRule="exact"/>
        <w:ind w:left="0" w:leftChars="0" w:right="0" w:rightChars="0" w:firstLine="560" w:firstLineChars="200"/>
        <w:textAlignment w:val="auto"/>
        <w:outlineLvl w:val="9"/>
        <w:rPr>
          <w:rFonts w:cs="仿宋"/>
          <w:b w:val="0"/>
          <w:bCs/>
          <w:szCs w:val="28"/>
          <w:highlight w:val="none"/>
        </w:rPr>
      </w:pPr>
      <w:bookmarkStart w:id="280" w:name="_Toc31378"/>
      <w:bookmarkStart w:id="281" w:name="_Toc20199"/>
      <w:bookmarkStart w:id="282" w:name="_Toc2464"/>
      <w:bookmarkStart w:id="283" w:name="_Toc28891"/>
      <w:bookmarkStart w:id="284" w:name="_Toc30999"/>
      <w:bookmarkStart w:id="285" w:name="_Toc10084"/>
      <w:bookmarkStart w:id="286" w:name="_Toc10578"/>
      <w:bookmarkStart w:id="287" w:name="_Toc20769"/>
      <w:bookmarkStart w:id="288" w:name="_Toc17584"/>
      <w:bookmarkStart w:id="289" w:name="_Toc23621"/>
      <w:bookmarkStart w:id="290" w:name="_Toc4023"/>
      <w:bookmarkStart w:id="291" w:name="_Toc14151"/>
      <w:bookmarkStart w:id="292" w:name="_Toc2342"/>
      <w:bookmarkStart w:id="293" w:name="_Toc30028"/>
      <w:bookmarkStart w:id="294" w:name="_Toc9664"/>
      <w:bookmarkStart w:id="295" w:name="_Toc960"/>
      <w:bookmarkStart w:id="296" w:name="_Toc15518"/>
      <w:bookmarkStart w:id="297" w:name="_Toc29491"/>
      <w:bookmarkStart w:id="298" w:name="_Toc13967"/>
      <w:bookmarkStart w:id="299" w:name="_Toc15835"/>
      <w:bookmarkStart w:id="300" w:name="_Toc2601"/>
      <w:bookmarkStart w:id="301" w:name="_Toc26839"/>
      <w:bookmarkStart w:id="302" w:name="_Toc14091"/>
      <w:bookmarkStart w:id="303" w:name="_Toc421604330"/>
      <w:bookmarkStart w:id="304" w:name="_Toc7263"/>
      <w:bookmarkStart w:id="305" w:name="_Toc26399"/>
      <w:bookmarkStart w:id="306" w:name="_Toc10023"/>
      <w:bookmarkStart w:id="307" w:name="_Toc975"/>
      <w:bookmarkStart w:id="308" w:name="_Toc27968"/>
      <w:r>
        <w:rPr>
          <w:rFonts w:cs="仿宋"/>
          <w:b w:val="0"/>
          <w:bCs/>
          <w:szCs w:val="28"/>
          <w:highlight w:val="none"/>
        </w:rPr>
        <w:t>1</w:t>
      </w:r>
      <w:r>
        <w:rPr>
          <w:rFonts w:hint="eastAsia" w:cs="仿宋"/>
          <w:b w:val="0"/>
          <w:bCs/>
          <w:szCs w:val="28"/>
          <w:highlight w:val="none"/>
          <w:lang w:eastAsia="zh-CN"/>
        </w:rPr>
        <w:t>、</w:t>
      </w:r>
      <w:r>
        <w:rPr>
          <w:rFonts w:cs="仿宋"/>
          <w:b w:val="0"/>
          <w:bCs/>
          <w:szCs w:val="28"/>
          <w:highlight w:val="none"/>
        </w:rPr>
        <w:t>响应文件的密封</w:t>
      </w:r>
      <w:bookmarkEnd w:id="280"/>
      <w:bookmarkEnd w:id="281"/>
      <w:bookmarkEnd w:id="282"/>
      <w:bookmarkEnd w:id="283"/>
      <w:bookmarkEnd w:id="284"/>
      <w:bookmarkEnd w:id="285"/>
      <w:bookmarkEnd w:id="286"/>
    </w:p>
    <w:p>
      <w:pPr>
        <w:pStyle w:val="36"/>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eastAsia="仿宋" w:cs="仿宋"/>
          <w:b w:val="0"/>
          <w:bCs/>
          <w:szCs w:val="28"/>
          <w:highlight w:val="none"/>
          <w:lang w:eastAsia="zh-CN"/>
        </w:rPr>
      </w:pPr>
      <w:bookmarkStart w:id="309" w:name="_Toc5746"/>
      <w:bookmarkStart w:id="310" w:name="_Toc23465"/>
      <w:bookmarkStart w:id="311" w:name="_Toc32485"/>
      <w:bookmarkStart w:id="312" w:name="_Toc24184"/>
      <w:bookmarkStart w:id="313" w:name="_Toc31112"/>
      <w:bookmarkStart w:id="314" w:name="_Toc31312"/>
      <w:bookmarkStart w:id="315" w:name="_Toc5059"/>
      <w:r>
        <w:rPr>
          <w:rFonts w:cs="仿宋"/>
          <w:b w:val="0"/>
          <w:bCs/>
          <w:szCs w:val="28"/>
          <w:highlight w:val="none"/>
        </w:rPr>
        <w:t>（1</w:t>
      </w:r>
      <w:r>
        <w:rPr>
          <w:rFonts w:cs="仿宋"/>
          <w:b w:val="0"/>
          <w:bCs/>
          <w:szCs w:val="28"/>
          <w:highlight w:val="none"/>
        </w:rPr>
        <w:t>）</w:t>
      </w:r>
      <w:bookmarkEnd w:id="309"/>
      <w:bookmarkEnd w:id="310"/>
      <w:bookmarkEnd w:id="311"/>
      <w:bookmarkEnd w:id="312"/>
      <w:r>
        <w:rPr>
          <w:rFonts w:hint="eastAsia" w:cs="仿宋"/>
          <w:b w:val="0"/>
          <w:bCs/>
          <w:szCs w:val="28"/>
          <w:highlight w:val="none"/>
        </w:rPr>
        <w:t>“资格标”正本单独密封，“资格标”副本单独密封，“商务标”正本单独密封，“商务标”副本单独密封，“</w:t>
      </w:r>
      <w:r>
        <w:rPr>
          <w:rFonts w:hint="eastAsia" w:cs="仿宋"/>
          <w:b w:val="0"/>
          <w:bCs/>
          <w:szCs w:val="28"/>
          <w:highlight w:val="none"/>
          <w:lang w:eastAsia="zh-CN"/>
        </w:rPr>
        <w:t>技术</w:t>
      </w:r>
      <w:r>
        <w:rPr>
          <w:rFonts w:hint="eastAsia" w:cs="仿宋"/>
          <w:b w:val="0"/>
          <w:bCs/>
          <w:szCs w:val="28"/>
          <w:highlight w:val="none"/>
        </w:rPr>
        <w:t>标”正本单独密封，“</w:t>
      </w:r>
      <w:r>
        <w:rPr>
          <w:rFonts w:hint="eastAsia" w:cs="仿宋"/>
          <w:b w:val="0"/>
          <w:bCs/>
          <w:szCs w:val="28"/>
          <w:highlight w:val="none"/>
          <w:lang w:eastAsia="zh-CN"/>
        </w:rPr>
        <w:t>技术</w:t>
      </w:r>
      <w:r>
        <w:rPr>
          <w:rFonts w:hint="eastAsia" w:cs="仿宋"/>
          <w:b w:val="0"/>
          <w:bCs/>
          <w:szCs w:val="28"/>
          <w:highlight w:val="none"/>
        </w:rPr>
        <w:t>标”副本单独密封，“电子文档”单独密封</w:t>
      </w:r>
      <w:r>
        <w:rPr>
          <w:rFonts w:hint="eastAsia" w:cs="仿宋"/>
          <w:b w:val="0"/>
          <w:bCs/>
          <w:szCs w:val="28"/>
          <w:highlight w:val="none"/>
          <w:lang w:eastAsia="zh-CN"/>
        </w:rPr>
        <w:t>；</w:t>
      </w:r>
      <w:bookmarkEnd w:id="313"/>
      <w:bookmarkEnd w:id="314"/>
      <w:bookmarkEnd w:id="315"/>
    </w:p>
    <w:p>
      <w:pPr>
        <w:pStyle w:val="36"/>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cs="仿宋"/>
          <w:b w:val="0"/>
          <w:bCs/>
          <w:szCs w:val="28"/>
          <w:highlight w:val="none"/>
        </w:rPr>
      </w:pPr>
      <w:bookmarkStart w:id="316" w:name="_Toc28691"/>
      <w:bookmarkStart w:id="317" w:name="_Toc13992"/>
      <w:bookmarkStart w:id="318" w:name="_Toc8517"/>
      <w:bookmarkStart w:id="319" w:name="_Toc7067"/>
      <w:bookmarkStart w:id="320" w:name="_Toc29703"/>
      <w:bookmarkStart w:id="321" w:name="_Toc26168"/>
      <w:bookmarkStart w:id="322" w:name="_Toc30508"/>
      <w:r>
        <w:rPr>
          <w:rFonts w:cs="仿宋"/>
          <w:b w:val="0"/>
          <w:bCs/>
          <w:szCs w:val="28"/>
          <w:highlight w:val="none"/>
        </w:rPr>
        <w:t>（2）</w:t>
      </w:r>
      <w:r>
        <w:rPr>
          <w:rFonts w:hint="eastAsia" w:cs="仿宋"/>
          <w:b w:val="0"/>
          <w:bCs/>
          <w:szCs w:val="28"/>
          <w:highlight w:val="none"/>
          <w:lang w:eastAsia="zh-CN"/>
        </w:rPr>
        <w:t>在密封袋（箱）封口处</w:t>
      </w:r>
      <w:r>
        <w:rPr>
          <w:rFonts w:cs="仿宋"/>
          <w:b w:val="0"/>
          <w:bCs/>
          <w:szCs w:val="28"/>
          <w:highlight w:val="none"/>
        </w:rPr>
        <w:t>加盖单位公章</w:t>
      </w:r>
      <w:r>
        <w:rPr>
          <w:rFonts w:hint="eastAsia" w:cs="仿宋"/>
          <w:b w:val="0"/>
          <w:bCs/>
          <w:szCs w:val="28"/>
          <w:highlight w:val="none"/>
          <w:lang w:eastAsia="zh-CN"/>
        </w:rPr>
        <w:t>并由</w:t>
      </w:r>
      <w:r>
        <w:rPr>
          <w:rFonts w:cs="仿宋"/>
          <w:b w:val="0"/>
          <w:bCs/>
          <w:szCs w:val="28"/>
          <w:highlight w:val="none"/>
        </w:rPr>
        <w:t>法定代表人或被授权委托人签字或盖章</w:t>
      </w:r>
      <w:bookmarkEnd w:id="316"/>
      <w:r>
        <w:rPr>
          <w:rFonts w:cs="仿宋"/>
          <w:b w:val="0"/>
          <w:bCs/>
          <w:szCs w:val="28"/>
          <w:highlight w:val="none"/>
        </w:rPr>
        <w:t>；</w:t>
      </w:r>
      <w:bookmarkEnd w:id="317"/>
      <w:bookmarkEnd w:id="318"/>
      <w:bookmarkEnd w:id="319"/>
      <w:bookmarkEnd w:id="320"/>
      <w:bookmarkEnd w:id="321"/>
      <w:bookmarkEnd w:id="322"/>
    </w:p>
    <w:p>
      <w:pPr>
        <w:pStyle w:val="36"/>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cs="仿宋"/>
          <w:b w:val="0"/>
          <w:bCs/>
          <w:szCs w:val="28"/>
          <w:highlight w:val="none"/>
        </w:rPr>
      </w:pPr>
      <w:bookmarkStart w:id="323" w:name="_Toc4491"/>
      <w:bookmarkStart w:id="324" w:name="_Toc2474"/>
      <w:bookmarkStart w:id="325" w:name="_Toc27769"/>
      <w:bookmarkStart w:id="326" w:name="_Toc25056"/>
      <w:bookmarkStart w:id="327" w:name="_Toc1308"/>
      <w:bookmarkStart w:id="328" w:name="_Toc21016"/>
      <w:bookmarkStart w:id="329" w:name="_Toc3054"/>
      <w:r>
        <w:rPr>
          <w:rFonts w:cs="仿宋"/>
          <w:b w:val="0"/>
          <w:bCs/>
          <w:szCs w:val="28"/>
          <w:highlight w:val="none"/>
        </w:rPr>
        <w:t>（3）</w:t>
      </w:r>
      <w:r>
        <w:rPr>
          <w:rFonts w:hint="eastAsia" w:cs="仿宋"/>
          <w:b w:val="0"/>
          <w:bCs/>
          <w:szCs w:val="28"/>
          <w:highlight w:val="none"/>
          <w:lang w:val="en-US" w:eastAsia="zh-CN"/>
        </w:rPr>
        <w:t>在密封袋（箱）上</w:t>
      </w:r>
      <w:r>
        <w:rPr>
          <w:rFonts w:hint="eastAsia" w:cs="仿宋"/>
          <w:b w:val="0"/>
          <w:bCs/>
          <w:szCs w:val="28"/>
          <w:highlight w:val="none"/>
        </w:rPr>
        <w:t>应标明项目编号</w:t>
      </w:r>
      <w:r>
        <w:rPr>
          <w:rFonts w:cs="仿宋"/>
          <w:b w:val="0"/>
          <w:bCs/>
          <w:szCs w:val="28"/>
          <w:highlight w:val="none"/>
        </w:rPr>
        <w:t>、项目名称、供应商全称（并加盖单位公章）</w:t>
      </w:r>
      <w:r>
        <w:rPr>
          <w:rFonts w:cs="仿宋"/>
          <w:b w:val="0"/>
          <w:bCs/>
          <w:szCs w:val="28"/>
          <w:highlight w:val="none"/>
        </w:rPr>
        <w:t>、在</w:t>
      </w:r>
      <w:r>
        <w:rPr>
          <w:rFonts w:hint="eastAsia" w:cs="仿宋"/>
          <w:b w:val="0"/>
          <w:bCs/>
          <w:szCs w:val="28"/>
          <w:highlight w:val="none"/>
          <w:lang w:eastAsia="zh-CN"/>
        </w:rPr>
        <w:t>202</w:t>
      </w:r>
      <w:r>
        <w:rPr>
          <w:rFonts w:hint="eastAsia" w:cs="仿宋"/>
          <w:b w:val="0"/>
          <w:bCs/>
          <w:szCs w:val="28"/>
          <w:highlight w:val="none"/>
          <w:lang w:val="en-US" w:eastAsia="zh-CN"/>
        </w:rPr>
        <w:t>2</w:t>
      </w:r>
      <w:r>
        <w:rPr>
          <w:rFonts w:hint="eastAsia" w:cs="仿宋"/>
          <w:b w:val="0"/>
          <w:bCs/>
          <w:szCs w:val="28"/>
          <w:highlight w:val="none"/>
          <w:lang w:eastAsia="zh-CN"/>
        </w:rPr>
        <w:t>年</w:t>
      </w:r>
      <w:r>
        <w:rPr>
          <w:rFonts w:hint="eastAsia" w:cs="仿宋"/>
          <w:b w:val="0"/>
          <w:bCs/>
          <w:szCs w:val="28"/>
          <w:highlight w:val="none"/>
          <w:lang w:val="en-US" w:eastAsia="zh-CN"/>
        </w:rPr>
        <w:t>9</w:t>
      </w:r>
      <w:r>
        <w:rPr>
          <w:rFonts w:hint="eastAsia" w:cs="仿宋"/>
          <w:b w:val="0"/>
          <w:bCs/>
          <w:szCs w:val="28"/>
          <w:highlight w:val="none"/>
          <w:lang w:eastAsia="zh-CN"/>
        </w:rPr>
        <w:t>月</w:t>
      </w:r>
      <w:r>
        <w:rPr>
          <w:rFonts w:hint="eastAsia" w:cs="仿宋"/>
          <w:b w:val="0"/>
          <w:bCs/>
          <w:szCs w:val="28"/>
          <w:highlight w:val="none"/>
          <w:lang w:val="en-US" w:eastAsia="zh-CN"/>
        </w:rPr>
        <w:t>16</w:t>
      </w:r>
      <w:r>
        <w:rPr>
          <w:rFonts w:hint="eastAsia" w:cs="仿宋"/>
          <w:b w:val="0"/>
          <w:bCs/>
          <w:szCs w:val="28"/>
          <w:highlight w:val="none"/>
          <w:lang w:eastAsia="zh-CN"/>
        </w:rPr>
        <w:t>日</w:t>
      </w:r>
      <w:r>
        <w:rPr>
          <w:rFonts w:hint="eastAsia" w:cs="仿宋"/>
          <w:b w:val="0"/>
          <w:bCs w:val="0"/>
          <w:szCs w:val="28"/>
          <w:highlight w:val="none"/>
          <w:lang w:val="en-US" w:eastAsia="zh-CN"/>
        </w:rPr>
        <w:t>14</w:t>
      </w:r>
      <w:r>
        <w:rPr>
          <w:rFonts w:cs="仿宋"/>
          <w:b w:val="0"/>
          <w:bCs w:val="0"/>
          <w:szCs w:val="28"/>
          <w:highlight w:val="none"/>
        </w:rPr>
        <w:t>：</w:t>
      </w:r>
      <w:r>
        <w:rPr>
          <w:rFonts w:hint="eastAsia" w:cs="仿宋"/>
          <w:b w:val="0"/>
          <w:bCs w:val="0"/>
          <w:szCs w:val="28"/>
          <w:highlight w:val="none"/>
          <w:lang w:val="en-US" w:eastAsia="zh-CN"/>
        </w:rPr>
        <w:t>0</w:t>
      </w:r>
      <w:r>
        <w:rPr>
          <w:rFonts w:cs="仿宋"/>
          <w:b w:val="0"/>
          <w:bCs w:val="0"/>
          <w:szCs w:val="28"/>
          <w:highlight w:val="none"/>
        </w:rPr>
        <w:t>0前</w:t>
      </w:r>
      <w:r>
        <w:rPr>
          <w:rFonts w:cs="仿宋"/>
          <w:b w:val="0"/>
          <w:bCs w:val="0"/>
          <w:szCs w:val="28"/>
          <w:highlight w:val="none"/>
        </w:rPr>
        <w:t>不</w:t>
      </w:r>
      <w:r>
        <w:rPr>
          <w:rFonts w:cs="仿宋"/>
          <w:b w:val="0"/>
          <w:bCs/>
          <w:szCs w:val="28"/>
          <w:highlight w:val="none"/>
        </w:rPr>
        <w:t>得开启等内容</w:t>
      </w:r>
      <w:bookmarkEnd w:id="323"/>
      <w:r>
        <w:rPr>
          <w:rFonts w:cs="仿宋"/>
          <w:b w:val="0"/>
          <w:bCs/>
          <w:szCs w:val="28"/>
          <w:highlight w:val="none"/>
        </w:rPr>
        <w:t>；</w:t>
      </w:r>
      <w:bookmarkEnd w:id="324"/>
      <w:bookmarkEnd w:id="325"/>
      <w:bookmarkEnd w:id="326"/>
      <w:bookmarkEnd w:id="327"/>
      <w:bookmarkEnd w:id="328"/>
      <w:bookmarkEnd w:id="329"/>
    </w:p>
    <w:p>
      <w:pPr>
        <w:pStyle w:val="36"/>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cs="仿宋"/>
          <w:b w:val="0"/>
          <w:bCs/>
          <w:szCs w:val="28"/>
          <w:highlight w:val="none"/>
        </w:rPr>
      </w:pPr>
      <w:bookmarkStart w:id="330" w:name="_Toc16319"/>
      <w:bookmarkStart w:id="331" w:name="_Toc30572"/>
      <w:bookmarkStart w:id="332" w:name="_Toc11242"/>
      <w:bookmarkStart w:id="333" w:name="_Toc20038"/>
      <w:bookmarkStart w:id="334" w:name="_Toc29565"/>
      <w:bookmarkStart w:id="335" w:name="_Toc8317"/>
      <w:bookmarkStart w:id="336" w:name="_Toc19944"/>
      <w:r>
        <w:rPr>
          <w:rFonts w:cs="仿宋"/>
          <w:b w:val="0"/>
          <w:bCs/>
          <w:szCs w:val="28"/>
          <w:highlight w:val="none"/>
        </w:rPr>
        <w:t>（4）如果响应文件未按要求密封，采购代理机构拒绝接收。</w:t>
      </w:r>
      <w:bookmarkEnd w:id="330"/>
      <w:bookmarkEnd w:id="331"/>
      <w:bookmarkEnd w:id="332"/>
      <w:bookmarkEnd w:id="333"/>
      <w:bookmarkEnd w:id="334"/>
      <w:bookmarkEnd w:id="335"/>
      <w:bookmarkEnd w:id="336"/>
    </w:p>
    <w:p>
      <w:pPr>
        <w:pStyle w:val="36"/>
        <w:keepNext w:val="0"/>
        <w:keepLines w:val="0"/>
        <w:pageBreakBefore w:val="0"/>
        <w:widowControl w:val="0"/>
        <w:numPr>
          <w:ilvl w:val="0"/>
          <w:numId w:val="4"/>
        </w:numPr>
        <w:tabs>
          <w:tab w:val="clear" w:pos="851"/>
        </w:tabs>
        <w:kinsoku/>
        <w:wordWrap/>
        <w:overflowPunct/>
        <w:topLinePunct w:val="0"/>
        <w:autoSpaceDE/>
        <w:autoSpaceDN/>
        <w:bidi w:val="0"/>
        <w:adjustRightInd w:val="0"/>
        <w:snapToGrid/>
        <w:spacing w:line="500" w:lineRule="exact"/>
        <w:ind w:left="0" w:leftChars="0" w:right="0" w:rightChars="0" w:firstLine="560" w:firstLineChars="0"/>
        <w:textAlignment w:val="auto"/>
        <w:outlineLvl w:val="9"/>
        <w:rPr>
          <w:rFonts w:cs="仿宋"/>
          <w:b w:val="0"/>
          <w:bCs/>
          <w:szCs w:val="28"/>
          <w:highlight w:val="none"/>
        </w:rPr>
      </w:pPr>
      <w:bookmarkStart w:id="337" w:name="_Toc18366"/>
      <w:bookmarkStart w:id="338" w:name="_Toc21498"/>
      <w:bookmarkStart w:id="339" w:name="_Toc6596"/>
      <w:bookmarkStart w:id="340" w:name="_Toc9885"/>
      <w:bookmarkStart w:id="341" w:name="_Toc27718"/>
      <w:bookmarkStart w:id="342" w:name="_Toc11111"/>
      <w:bookmarkStart w:id="343" w:name="_Toc31996"/>
      <w:r>
        <w:rPr>
          <w:rFonts w:cs="仿宋"/>
          <w:b w:val="0"/>
          <w:bCs/>
          <w:szCs w:val="28"/>
          <w:highlight w:val="none"/>
        </w:rPr>
        <w:t>响应文件的递交：</w:t>
      </w:r>
      <w:bookmarkEnd w:id="337"/>
      <w:bookmarkEnd w:id="338"/>
      <w:bookmarkEnd w:id="339"/>
      <w:bookmarkEnd w:id="340"/>
      <w:bookmarkEnd w:id="341"/>
      <w:bookmarkEnd w:id="342"/>
      <w:bookmarkEnd w:id="343"/>
    </w:p>
    <w:p>
      <w:pPr>
        <w:pStyle w:val="36"/>
        <w:keepNext w:val="0"/>
        <w:keepLines w:val="0"/>
        <w:pageBreakBefore w:val="0"/>
        <w:widowControl w:val="0"/>
        <w:numPr>
          <w:ilvl w:val="0"/>
          <w:numId w:val="5"/>
        </w:numPr>
        <w:tabs>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cs="仿宋"/>
          <w:b w:val="0"/>
          <w:bCs/>
          <w:szCs w:val="28"/>
          <w:highlight w:val="none"/>
        </w:rPr>
      </w:pPr>
      <w:bookmarkStart w:id="344" w:name="_Toc23237"/>
      <w:bookmarkStart w:id="345" w:name="_Toc14433"/>
      <w:bookmarkStart w:id="346" w:name="_Toc26426"/>
      <w:bookmarkStart w:id="347" w:name="_Toc31368"/>
      <w:bookmarkStart w:id="348" w:name="_Toc13383"/>
      <w:bookmarkStart w:id="349" w:name="_Toc19167"/>
      <w:bookmarkStart w:id="350" w:name="_Toc12117"/>
      <w:r>
        <w:rPr>
          <w:rFonts w:cs="仿宋"/>
          <w:b w:val="0"/>
          <w:bCs/>
          <w:szCs w:val="28"/>
          <w:highlight w:val="none"/>
        </w:rPr>
        <w:t>供应商应将</w:t>
      </w:r>
      <w:r>
        <w:rPr>
          <w:rFonts w:cs="仿宋"/>
          <w:b w:val="0"/>
          <w:bCs/>
          <w:szCs w:val="28"/>
          <w:highlight w:val="none"/>
        </w:rPr>
        <w:t>响应文件的正本、副本、电子文档，分别递交，且在封面上标明“正本”、“副本”、“电子文档”字样</w:t>
      </w:r>
      <w:bookmarkEnd w:id="344"/>
      <w:r>
        <w:rPr>
          <w:rFonts w:cs="仿宋"/>
          <w:b w:val="0"/>
          <w:bCs/>
          <w:szCs w:val="28"/>
          <w:highlight w:val="none"/>
        </w:rPr>
        <w:t>；</w:t>
      </w:r>
      <w:bookmarkEnd w:id="345"/>
      <w:bookmarkEnd w:id="346"/>
      <w:bookmarkEnd w:id="347"/>
      <w:bookmarkEnd w:id="348"/>
      <w:bookmarkEnd w:id="349"/>
      <w:bookmarkEnd w:id="350"/>
      <w:bookmarkStart w:id="351" w:name="_Toc9225"/>
    </w:p>
    <w:p>
      <w:pPr>
        <w:pStyle w:val="36"/>
        <w:keepNext w:val="0"/>
        <w:keepLines w:val="0"/>
        <w:pageBreakBefore w:val="0"/>
        <w:widowControl w:val="0"/>
        <w:numPr>
          <w:ilvl w:val="0"/>
          <w:numId w:val="5"/>
        </w:numPr>
        <w:tabs>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cs="仿宋"/>
          <w:b w:val="0"/>
          <w:bCs/>
          <w:color w:val="auto"/>
          <w:szCs w:val="28"/>
          <w:highlight w:val="none"/>
          <w:lang w:val="en-US" w:eastAsia="zh-CN"/>
        </w:rPr>
      </w:pPr>
      <w:bookmarkStart w:id="352" w:name="_Toc1597"/>
      <w:bookmarkStart w:id="353" w:name="_Toc13999"/>
      <w:bookmarkStart w:id="354" w:name="_Toc8358"/>
      <w:bookmarkStart w:id="355" w:name="_Toc31292"/>
      <w:bookmarkStart w:id="356" w:name="_Toc21442"/>
      <w:bookmarkStart w:id="357" w:name="_Toc10388"/>
      <w:r>
        <w:rPr>
          <w:rFonts w:hint="eastAsia" w:ascii="仿宋" w:hAnsi="仿宋" w:eastAsia="仿宋" w:cs="仿宋"/>
          <w:b w:val="0"/>
          <w:bCs/>
          <w:color w:val="auto"/>
          <w:szCs w:val="28"/>
          <w:highlight w:val="none"/>
        </w:rPr>
        <w:t>在响应文件递交截止期后，采购代理机构拒绝接收供应商递交的任何资料和文件</w:t>
      </w:r>
      <w:r>
        <w:rPr>
          <w:rFonts w:hint="eastAsia" w:cs="仿宋"/>
          <w:b w:val="0"/>
          <w:bCs/>
          <w:color w:val="auto"/>
          <w:szCs w:val="28"/>
          <w:highlight w:val="none"/>
          <w:lang w:eastAsia="zh-CN"/>
        </w:rPr>
        <w:t>；</w:t>
      </w:r>
      <w:bookmarkEnd w:id="352"/>
      <w:bookmarkEnd w:id="353"/>
      <w:bookmarkEnd w:id="354"/>
      <w:bookmarkEnd w:id="355"/>
      <w:bookmarkEnd w:id="356"/>
      <w:bookmarkEnd w:id="357"/>
    </w:p>
    <w:p>
      <w:pPr>
        <w:pStyle w:val="36"/>
        <w:keepNext w:val="0"/>
        <w:keepLines w:val="0"/>
        <w:pageBreakBefore w:val="0"/>
        <w:widowControl w:val="0"/>
        <w:numPr>
          <w:ilvl w:val="0"/>
          <w:numId w:val="5"/>
        </w:numPr>
        <w:tabs>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cs="仿宋"/>
          <w:b w:val="0"/>
          <w:bCs/>
          <w:color w:val="auto"/>
          <w:szCs w:val="28"/>
          <w:highlight w:val="none"/>
          <w:lang w:val="en-US" w:eastAsia="zh-CN"/>
        </w:rPr>
      </w:pPr>
      <w:bookmarkStart w:id="358" w:name="_Toc17728"/>
      <w:bookmarkStart w:id="359" w:name="_Toc13669"/>
      <w:bookmarkStart w:id="360" w:name="_Toc14226"/>
      <w:bookmarkStart w:id="361" w:name="_Toc31397"/>
      <w:bookmarkStart w:id="362" w:name="_Toc7364"/>
      <w:bookmarkStart w:id="363" w:name="_Toc18534"/>
      <w:r>
        <w:rPr>
          <w:rFonts w:hint="eastAsia" w:ascii="仿宋" w:hAnsi="仿宋" w:cs="仿宋"/>
          <w:b w:val="0"/>
          <w:bCs/>
          <w:color w:val="auto"/>
          <w:szCs w:val="28"/>
          <w:highlight w:val="none"/>
          <w:lang w:val="en-US" w:eastAsia="zh-CN"/>
        </w:rPr>
        <w:t>在响应文件递交后到磋商文件规定的响应文件递交截止期之间的这段时间内，经采购代理机构同意后供应商可以修改或撤回其响应文件。修改或撤回的内容应按磋商文件的规定编制、密封、标记和递交，并在响应文件的扉页上加注“修改”或“撤回”字样；</w:t>
      </w:r>
      <w:bookmarkEnd w:id="358"/>
      <w:bookmarkEnd w:id="359"/>
      <w:bookmarkEnd w:id="360"/>
      <w:bookmarkEnd w:id="361"/>
      <w:bookmarkEnd w:id="362"/>
      <w:bookmarkEnd w:id="363"/>
    </w:p>
    <w:p>
      <w:pPr>
        <w:pStyle w:val="36"/>
        <w:keepNext w:val="0"/>
        <w:keepLines w:val="0"/>
        <w:pageBreakBefore w:val="0"/>
        <w:widowControl w:val="0"/>
        <w:numPr>
          <w:ilvl w:val="0"/>
          <w:numId w:val="5"/>
        </w:numPr>
        <w:tabs>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cs="仿宋"/>
          <w:b w:val="0"/>
          <w:bCs/>
          <w:color w:val="auto"/>
          <w:szCs w:val="28"/>
          <w:highlight w:val="none"/>
          <w:lang w:val="en-US" w:eastAsia="zh-CN"/>
        </w:rPr>
      </w:pPr>
      <w:bookmarkStart w:id="364" w:name="_Toc512"/>
      <w:bookmarkStart w:id="365" w:name="_Toc9273"/>
      <w:bookmarkStart w:id="366" w:name="_Toc20240"/>
      <w:bookmarkStart w:id="367" w:name="_Toc24993"/>
      <w:bookmarkStart w:id="368" w:name="_Toc27589"/>
      <w:bookmarkStart w:id="369" w:name="_Toc30839"/>
      <w:r>
        <w:rPr>
          <w:rFonts w:hint="eastAsia" w:ascii="仿宋" w:hAnsi="仿宋" w:cs="仿宋"/>
          <w:b w:val="0"/>
          <w:bCs/>
          <w:color w:val="auto"/>
          <w:szCs w:val="28"/>
          <w:highlight w:val="none"/>
          <w:lang w:val="en-US" w:eastAsia="zh-CN"/>
        </w:rPr>
        <w:t>在磋商文件规定的响应文件递交截止期后，供应商不得对其响应文件做任何修改</w:t>
      </w:r>
      <w:r>
        <w:rPr>
          <w:rFonts w:hint="eastAsia" w:cs="仿宋"/>
          <w:b w:val="0"/>
          <w:bCs/>
          <w:color w:val="auto"/>
          <w:szCs w:val="28"/>
          <w:highlight w:val="none"/>
          <w:lang w:val="en-US" w:eastAsia="zh-CN"/>
        </w:rPr>
        <w:t>；</w:t>
      </w:r>
      <w:bookmarkEnd w:id="364"/>
      <w:bookmarkEnd w:id="365"/>
      <w:bookmarkEnd w:id="366"/>
      <w:bookmarkEnd w:id="367"/>
      <w:bookmarkEnd w:id="368"/>
      <w:bookmarkEnd w:id="369"/>
    </w:p>
    <w:p>
      <w:pPr>
        <w:pStyle w:val="36"/>
        <w:keepNext w:val="0"/>
        <w:keepLines w:val="0"/>
        <w:pageBreakBefore w:val="0"/>
        <w:widowControl w:val="0"/>
        <w:numPr>
          <w:ilvl w:val="0"/>
          <w:numId w:val="5"/>
        </w:numPr>
        <w:tabs>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cs="仿宋"/>
          <w:b w:val="0"/>
          <w:bCs/>
          <w:color w:val="auto"/>
          <w:szCs w:val="28"/>
          <w:highlight w:val="none"/>
          <w:lang w:val="en-US" w:eastAsia="zh-CN"/>
        </w:rPr>
      </w:pPr>
      <w:bookmarkStart w:id="370" w:name="_Toc30872"/>
      <w:bookmarkStart w:id="371" w:name="_Toc6542"/>
      <w:bookmarkStart w:id="372" w:name="_Toc21768"/>
      <w:bookmarkStart w:id="373" w:name="_Toc7041"/>
      <w:bookmarkStart w:id="374" w:name="_Toc25349"/>
      <w:bookmarkStart w:id="375" w:name="_Toc9562"/>
      <w:r>
        <w:rPr>
          <w:rFonts w:hint="eastAsia" w:ascii="仿宋" w:hAnsi="仿宋" w:cs="仿宋"/>
          <w:b w:val="0"/>
          <w:bCs/>
          <w:color w:val="auto"/>
          <w:szCs w:val="28"/>
          <w:highlight w:val="none"/>
          <w:lang w:val="en-US" w:eastAsia="zh-CN"/>
        </w:rPr>
        <w:t>在响应文件递交截止时间后到磋商文件规定的响应文件有效期满之间的这段时间内，供应商不得撤销其响应文件，</w:t>
      </w:r>
      <w:r>
        <w:rPr>
          <w:rFonts w:hint="eastAsia" w:ascii="仿宋" w:hAnsi="仿宋" w:eastAsia="仿宋" w:cs="仿宋"/>
          <w:b w:val="0"/>
          <w:bCs/>
          <w:color w:val="auto"/>
          <w:kern w:val="0"/>
          <w:sz w:val="28"/>
          <w:szCs w:val="28"/>
          <w:highlight w:val="none"/>
          <w:lang w:val="en-US" w:eastAsia="zh-CN" w:bidi="ar-SA"/>
        </w:rPr>
        <w:t>否则，保证金不予退还，同时还应按《中华人民共和国政府采购法》的有关规定处罚。</w:t>
      </w:r>
      <w:bookmarkEnd w:id="370"/>
      <w:bookmarkEnd w:id="371"/>
      <w:bookmarkEnd w:id="372"/>
      <w:bookmarkEnd w:id="373"/>
      <w:bookmarkEnd w:id="374"/>
      <w:bookmarkEnd w:id="375"/>
    </w:p>
    <w:p>
      <w:pPr>
        <w:pStyle w:val="36"/>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textAlignment w:val="auto"/>
        <w:outlineLvl w:val="9"/>
        <w:rPr>
          <w:rFonts w:cs="仿宋"/>
          <w:szCs w:val="28"/>
          <w:highlight w:val="none"/>
        </w:rPr>
      </w:pPr>
      <w:bookmarkStart w:id="376" w:name="_Toc25928"/>
      <w:bookmarkStart w:id="377" w:name="_Toc18671"/>
      <w:bookmarkStart w:id="378" w:name="_Toc5067"/>
      <w:bookmarkStart w:id="379" w:name="_Toc27562"/>
      <w:bookmarkStart w:id="380" w:name="_Toc94"/>
      <w:bookmarkStart w:id="381" w:name="_Toc12438"/>
      <w:r>
        <w:rPr>
          <w:rFonts w:cs="仿宋"/>
          <w:szCs w:val="28"/>
          <w:highlight w:val="none"/>
        </w:rPr>
        <w:t>六、磋商与评审</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51"/>
      <w:bookmarkEnd w:id="376"/>
      <w:bookmarkEnd w:id="377"/>
      <w:bookmarkEnd w:id="378"/>
      <w:bookmarkEnd w:id="379"/>
      <w:bookmarkEnd w:id="380"/>
      <w:bookmarkEnd w:id="381"/>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ascii="仿宋" w:hAnsi="仿宋" w:eastAsia="仿宋" w:cs="仿宋"/>
          <w:color w:val="auto"/>
          <w:szCs w:val="28"/>
          <w:highlight w:val="none"/>
        </w:rPr>
      </w:pPr>
      <w:bookmarkStart w:id="382" w:name="_Toc17205"/>
      <w:bookmarkStart w:id="383" w:name="_Toc19593"/>
      <w:bookmarkStart w:id="384" w:name="_Toc23795"/>
      <w:bookmarkStart w:id="385" w:name="_Toc18340"/>
      <w:bookmarkStart w:id="386" w:name="_Toc8032"/>
      <w:bookmarkStart w:id="387" w:name="_Toc19996"/>
      <w:bookmarkStart w:id="388" w:name="_Toc21014"/>
      <w:bookmarkStart w:id="389" w:name="_Toc23773"/>
      <w:bookmarkStart w:id="390" w:name="_Toc26860"/>
      <w:bookmarkStart w:id="391" w:name="_Toc13152"/>
      <w:bookmarkStart w:id="392" w:name="_Toc17431"/>
      <w:bookmarkStart w:id="393" w:name="_Toc10836"/>
      <w:bookmarkStart w:id="394" w:name="_Toc26667"/>
      <w:bookmarkStart w:id="395" w:name="_Toc25161"/>
      <w:r>
        <w:rPr>
          <w:rFonts w:ascii="仿宋" w:hAnsi="仿宋" w:eastAsia="仿宋" w:cs="仿宋"/>
          <w:color w:val="auto"/>
          <w:szCs w:val="28"/>
          <w:highlight w:val="none"/>
        </w:rPr>
        <w:t>1、磋商</w:t>
      </w:r>
      <w:bookmarkEnd w:id="382"/>
      <w:bookmarkEnd w:id="383"/>
      <w:bookmarkEnd w:id="384"/>
      <w:r>
        <w:rPr>
          <w:rFonts w:ascii="仿宋" w:hAnsi="仿宋" w:eastAsia="仿宋" w:cs="仿宋"/>
          <w:color w:val="auto"/>
          <w:szCs w:val="28"/>
          <w:highlight w:val="none"/>
        </w:rPr>
        <w:t>会议</w:t>
      </w:r>
      <w:bookmarkEnd w:id="385"/>
      <w:bookmarkEnd w:id="386"/>
      <w:bookmarkEnd w:id="387"/>
      <w:bookmarkEnd w:id="388"/>
      <w:bookmarkEnd w:id="389"/>
      <w:bookmarkEnd w:id="390"/>
      <w:bookmarkEnd w:id="391"/>
      <w:bookmarkEnd w:id="392"/>
      <w:bookmarkEnd w:id="393"/>
      <w:bookmarkEnd w:id="394"/>
      <w:bookmarkEnd w:id="395"/>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（1）采购代理机构将在竞争性磋商公告中规定的时间和地点组织磋商。供应商应携带有效证件准时参加，并签名以证明其出席；</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（2）磋商会议由采购代理机构主持，磋商小组成员、采购人代表、监督代表、供应商代表以及有关工作人员参加。</w:t>
      </w:r>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left="0" w:leftChars="0" w:right="0" w:rightChars="0" w:firstLine="560" w:firstLineChars="200"/>
        <w:textAlignment w:val="auto"/>
        <w:outlineLvl w:val="9"/>
        <w:rPr>
          <w:rFonts w:ascii="仿宋" w:hAnsi="仿宋" w:eastAsia="仿宋" w:cs="仿宋"/>
          <w:color w:val="auto"/>
          <w:szCs w:val="28"/>
          <w:highlight w:val="none"/>
        </w:rPr>
      </w:pPr>
      <w:bookmarkStart w:id="396" w:name="_Toc32629"/>
      <w:bookmarkStart w:id="397" w:name="_Toc6624"/>
      <w:bookmarkStart w:id="398" w:name="_Toc3973"/>
      <w:bookmarkStart w:id="399" w:name="_Toc493"/>
      <w:bookmarkStart w:id="400" w:name="_Toc12852"/>
      <w:bookmarkStart w:id="401" w:name="_Toc14524"/>
      <w:bookmarkStart w:id="402" w:name="_Toc30132"/>
      <w:bookmarkStart w:id="403" w:name="_Toc32528"/>
      <w:bookmarkStart w:id="404" w:name="_Toc3886"/>
      <w:bookmarkStart w:id="405" w:name="_Toc2997"/>
      <w:bookmarkStart w:id="406" w:name="_Toc14119"/>
      <w:bookmarkStart w:id="407" w:name="_Toc8046"/>
      <w:bookmarkStart w:id="408" w:name="_Toc16344"/>
      <w:bookmarkStart w:id="409" w:name="_Toc11299"/>
      <w:bookmarkStart w:id="410" w:name="_Toc16938547"/>
      <w:bookmarkStart w:id="411" w:name="_Toc20823303"/>
      <w:bookmarkStart w:id="412" w:name="_Toc513029231"/>
      <w:r>
        <w:rPr>
          <w:rFonts w:ascii="仿宋" w:hAnsi="仿宋" w:eastAsia="仿宋" w:cs="仿宋"/>
          <w:color w:val="auto"/>
          <w:szCs w:val="28"/>
          <w:highlight w:val="none"/>
        </w:rPr>
        <w:t>2、磋商小组</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left="0" w:leftChars="0" w:right="0" w:rightChars="0" w:firstLine="560" w:firstLineChars="200"/>
        <w:textAlignment w:val="auto"/>
        <w:outlineLvl w:val="9"/>
        <w:rPr>
          <w:rFonts w:ascii="仿宋" w:hAnsi="仿宋" w:eastAsia="仿宋" w:cs="仿宋"/>
          <w:color w:val="auto"/>
          <w:szCs w:val="28"/>
          <w:highlight w:val="none"/>
        </w:rPr>
      </w:pPr>
      <w:bookmarkStart w:id="413" w:name="_Toc3817"/>
      <w:bookmarkStart w:id="414" w:name="_Toc2546"/>
      <w:bookmarkStart w:id="415" w:name="_Toc16206"/>
      <w:bookmarkStart w:id="416" w:name="_Toc31622"/>
      <w:bookmarkStart w:id="417" w:name="_Toc22938"/>
      <w:bookmarkStart w:id="418" w:name="_Toc16379"/>
      <w:bookmarkStart w:id="419" w:name="_Toc14361"/>
      <w:bookmarkStart w:id="420" w:name="_Toc23325"/>
      <w:bookmarkStart w:id="421" w:name="_Toc10293"/>
      <w:bookmarkStart w:id="422" w:name="_Toc26328"/>
      <w:bookmarkStart w:id="423" w:name="_Toc17590"/>
      <w:r>
        <w:rPr>
          <w:rFonts w:ascii="仿宋" w:hAnsi="仿宋" w:eastAsia="仿宋" w:cs="仿宋"/>
          <w:color w:val="auto"/>
          <w:szCs w:val="28"/>
          <w:highlight w:val="none"/>
        </w:rPr>
        <w:t>（1）磋商小组按规定由采购人代表和评审专家共3人以上单数组成，评审专家应当从政府采购评审专家库内相关专业的专家名单中随机抽取</w:t>
      </w:r>
      <w:bookmarkEnd w:id="413"/>
      <w:bookmarkEnd w:id="414"/>
      <w:bookmarkEnd w:id="415"/>
      <w:bookmarkEnd w:id="416"/>
      <w:bookmarkEnd w:id="417"/>
      <w:r>
        <w:rPr>
          <w:rFonts w:ascii="仿宋" w:hAnsi="仿宋" w:eastAsia="仿宋" w:cs="仿宋"/>
          <w:color w:val="auto"/>
          <w:szCs w:val="28"/>
          <w:highlight w:val="none"/>
        </w:rPr>
        <w:t>；</w:t>
      </w:r>
      <w:bookmarkEnd w:id="418"/>
      <w:bookmarkEnd w:id="419"/>
      <w:bookmarkEnd w:id="420"/>
      <w:bookmarkEnd w:id="421"/>
      <w:bookmarkEnd w:id="422"/>
      <w:bookmarkEnd w:id="423"/>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（2）磋商会议结束后，采购代理机构立即组织磋商小组进行磋商文件评审。</w:t>
      </w:r>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left="0" w:leftChars="0" w:right="0" w:rightChars="0" w:firstLine="560" w:firstLineChars="200"/>
        <w:textAlignment w:val="auto"/>
        <w:outlineLvl w:val="9"/>
        <w:rPr>
          <w:rFonts w:ascii="仿宋" w:hAnsi="仿宋" w:eastAsia="仿宋" w:cs="仿宋"/>
          <w:color w:val="auto"/>
          <w:szCs w:val="28"/>
          <w:highlight w:val="none"/>
        </w:rPr>
      </w:pPr>
      <w:bookmarkStart w:id="424" w:name="_Toc31686"/>
      <w:bookmarkStart w:id="425" w:name="_Toc31244"/>
      <w:bookmarkStart w:id="426" w:name="_Toc8402"/>
      <w:bookmarkStart w:id="427" w:name="_Toc7548"/>
      <w:bookmarkStart w:id="428" w:name="_Toc1555"/>
      <w:bookmarkStart w:id="429" w:name="_Toc24283"/>
      <w:bookmarkStart w:id="430" w:name="_Toc14724"/>
      <w:bookmarkStart w:id="431" w:name="_Toc32347"/>
      <w:bookmarkStart w:id="432" w:name="_Toc3640"/>
      <w:bookmarkStart w:id="433" w:name="_Toc5629"/>
      <w:bookmarkStart w:id="434" w:name="_Toc12901"/>
      <w:bookmarkStart w:id="435" w:name="_Toc28921"/>
      <w:bookmarkStart w:id="436" w:name="_Toc18856"/>
      <w:bookmarkStart w:id="437" w:name="_Toc24547"/>
      <w:r>
        <w:rPr>
          <w:rFonts w:ascii="仿宋" w:hAnsi="仿宋" w:eastAsia="仿宋" w:cs="仿宋"/>
          <w:color w:val="auto"/>
          <w:szCs w:val="28"/>
          <w:highlight w:val="none"/>
        </w:rPr>
        <w:t>3、磋商工作纪律及保密</w:t>
      </w:r>
      <w:bookmarkEnd w:id="410"/>
      <w:bookmarkEnd w:id="411"/>
      <w:bookmarkEnd w:id="41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536"/>
        <w:textAlignment w:val="auto"/>
        <w:outlineLvl w:val="9"/>
        <w:rPr>
          <w:rFonts w:ascii="仿宋" w:hAnsi="仿宋" w:cs="仿宋"/>
          <w:spacing w:val="-6"/>
          <w:szCs w:val="28"/>
          <w:highlight w:val="none"/>
        </w:rPr>
      </w:pPr>
      <w:r>
        <w:rPr>
          <w:rFonts w:ascii="仿宋" w:hAnsi="仿宋" w:cs="仿宋"/>
          <w:spacing w:val="-6"/>
          <w:szCs w:val="28"/>
          <w:highlight w:val="none"/>
        </w:rPr>
        <w:t>磋商小组应当遵守评审工作纪律，不得泄露评审情况和评审中获悉的商业秘密。</w:t>
      </w:r>
    </w:p>
    <w:p>
      <w:pPr>
        <w:pStyle w:val="35"/>
        <w:keepNext w:val="0"/>
        <w:keepLines w:val="0"/>
        <w:pageBreakBefore w:val="0"/>
        <w:widowControl w:val="0"/>
        <w:numPr>
          <w:ilvl w:val="0"/>
          <w:numId w:val="0"/>
        </w:numPr>
        <w:tabs>
          <w:tab w:val="left" w:pos="1140"/>
          <w:tab w:val="clear" w:pos="851"/>
        </w:tabs>
        <w:kinsoku/>
        <w:wordWrap/>
        <w:overflowPunct/>
        <w:topLinePunct w:val="0"/>
        <w:autoSpaceDE/>
        <w:autoSpaceDN/>
        <w:bidi w:val="0"/>
        <w:spacing w:line="500" w:lineRule="exact"/>
        <w:ind w:left="0" w:leftChars="0" w:right="0" w:rightChars="0" w:firstLine="560" w:firstLineChars="200"/>
        <w:textAlignment w:val="auto"/>
        <w:outlineLvl w:val="9"/>
        <w:rPr>
          <w:rFonts w:ascii="仿宋" w:hAnsi="仿宋" w:eastAsia="仿宋" w:cs="仿宋"/>
          <w:color w:val="auto"/>
          <w:szCs w:val="28"/>
          <w:highlight w:val="none"/>
        </w:rPr>
      </w:pPr>
      <w:bookmarkStart w:id="438" w:name="_Toc13768"/>
      <w:bookmarkStart w:id="439" w:name="_Toc26476"/>
      <w:bookmarkStart w:id="440" w:name="_Toc3097"/>
      <w:bookmarkStart w:id="441" w:name="_Toc19375"/>
      <w:bookmarkStart w:id="442" w:name="_Toc29725"/>
      <w:bookmarkStart w:id="443" w:name="_Toc30208"/>
      <w:bookmarkStart w:id="444" w:name="_Toc2494"/>
      <w:bookmarkStart w:id="445" w:name="_Toc19414"/>
      <w:bookmarkStart w:id="446" w:name="_Toc32177"/>
      <w:bookmarkStart w:id="447" w:name="_Toc11890"/>
      <w:bookmarkStart w:id="448" w:name="_Toc11331"/>
      <w:bookmarkStart w:id="449" w:name="_Toc18244"/>
      <w:bookmarkStart w:id="450" w:name="_Toc4786"/>
      <w:bookmarkStart w:id="451" w:name="_Toc3980"/>
      <w:r>
        <w:rPr>
          <w:rFonts w:ascii="仿宋" w:hAnsi="仿宋" w:eastAsia="仿宋" w:cs="仿宋"/>
          <w:color w:val="auto"/>
          <w:szCs w:val="28"/>
          <w:highlight w:val="none"/>
        </w:rPr>
        <w:t>4、磋商小组工作原则</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3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 w:hAnsi="仿宋" w:cs="仿宋"/>
          <w:color w:val="auto"/>
          <w:szCs w:val="28"/>
          <w:highlight w:val="none"/>
          <w:lang w:val="en-US" w:eastAsia="zh-CN"/>
        </w:rPr>
      </w:pPr>
      <w:r>
        <w:rPr>
          <w:rFonts w:hint="eastAsia" w:ascii="仿宋" w:hAnsi="仿宋" w:cs="仿宋"/>
          <w:color w:val="auto"/>
          <w:szCs w:val="28"/>
          <w:highlight w:val="none"/>
          <w:lang w:val="en-US" w:eastAsia="zh-CN"/>
        </w:rPr>
        <w:t>磋商小组成员应当按照客观、公正、公平、审慎的原则，根据磋商文件规定的评审程序、评审方法和评审标准进行独立评审。未实质性响应磋商文件的响应文件按无效响应文件处理，磋商小组应当告知递交响应文件的供应商。磋商文件内容违反国家有关强制性规定的，磋商小组应当停止评审并向采购人或者采购代理机构说明情况。</w:t>
      </w:r>
    </w:p>
    <w:p>
      <w:pPr>
        <w:keepNext w:val="0"/>
        <w:keepLines w:val="0"/>
        <w:pageBreakBefore w:val="0"/>
        <w:widowControl w:val="0"/>
        <w:kinsoku/>
        <w:wordWrap/>
        <w:overflowPunct/>
        <w:topLinePunct w:val="0"/>
        <w:autoSpaceDE/>
        <w:autoSpaceDN/>
        <w:bidi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bookmarkStart w:id="452" w:name="_Toc421604334"/>
      <w:bookmarkStart w:id="453" w:name="_Toc15488"/>
      <w:bookmarkStart w:id="454" w:name="_Toc26554093"/>
      <w:bookmarkStart w:id="455" w:name="_Toc120614281"/>
      <w:bookmarkStart w:id="456" w:name="_Toc49090575"/>
      <w:bookmarkStart w:id="457" w:name="_Toc462564139"/>
      <w:bookmarkStart w:id="458" w:name="_Toc479757211"/>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、磋商程序：</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磋商的全过程分为</w:t>
      </w:r>
      <w:r>
        <w:rPr>
          <w:rFonts w:hint="eastAsia" w:ascii="仿宋" w:hAnsi="仿宋" w:eastAsia="仿宋" w:cs="仿宋"/>
          <w:sz w:val="28"/>
          <w:szCs w:val="28"/>
          <w:highlight w:val="none"/>
        </w:rPr>
        <w:t>响应文件密封情况查验、开启</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供应商资格审查、符合性审查、磋商过程、第二次报价及综合评审等阶段。</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（1）响应文件密封情况查验：</w:t>
      </w:r>
      <w:r>
        <w:rPr>
          <w:rFonts w:hint="eastAsia" w:ascii="仿宋" w:hAnsi="仿宋" w:eastAsia="仿宋" w:cs="仿宋"/>
          <w:sz w:val="28"/>
          <w:szCs w:val="28"/>
          <w:highlight w:val="none"/>
          <w:lang w:val="en-US" w:eastAsia="zh-CN"/>
        </w:rPr>
        <w:t>由</w:t>
      </w: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val="en-US" w:eastAsia="zh-CN"/>
        </w:rPr>
        <w:t>对</w:t>
      </w:r>
      <w:r>
        <w:rPr>
          <w:rFonts w:hint="eastAsia" w:ascii="仿宋" w:hAnsi="仿宋" w:eastAsia="仿宋" w:cs="仿宋"/>
          <w:sz w:val="28"/>
          <w:szCs w:val="28"/>
          <w:highlight w:val="none"/>
        </w:rPr>
        <w:t>响应文件密封情况</w:t>
      </w:r>
      <w:r>
        <w:rPr>
          <w:rFonts w:hint="eastAsia" w:ascii="仿宋" w:hAnsi="仿宋" w:eastAsia="仿宋" w:cs="仿宋"/>
          <w:sz w:val="28"/>
          <w:szCs w:val="28"/>
          <w:highlight w:val="none"/>
          <w:lang w:val="en-US" w:eastAsia="zh-CN"/>
        </w:rPr>
        <w:t>进行查验</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rPr>
        <w:t>开启</w:t>
      </w:r>
      <w:r>
        <w:rPr>
          <w:rFonts w:hint="eastAsia" w:ascii="仿宋" w:hAnsi="仿宋" w:eastAsia="仿宋" w:cs="仿宋"/>
          <w:bCs/>
          <w:sz w:val="28"/>
          <w:szCs w:val="28"/>
          <w:highlight w:val="none"/>
          <w:lang w:eastAsia="zh-CN"/>
        </w:rPr>
        <w:t>响应文件</w:t>
      </w:r>
      <w:r>
        <w:rPr>
          <w:rFonts w:hint="eastAsia" w:ascii="仿宋" w:hAnsi="仿宋" w:eastAsia="仿宋" w:cs="仿宋"/>
          <w:bCs/>
          <w:sz w:val="28"/>
          <w:szCs w:val="28"/>
          <w:highlight w:val="none"/>
        </w:rPr>
        <w:t>；</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bCs/>
          <w:sz w:val="28"/>
          <w:szCs w:val="28"/>
          <w:highlight w:val="none"/>
        </w:rPr>
      </w:pPr>
      <w:bookmarkStart w:id="459" w:name="_Toc6014"/>
      <w:r>
        <w:rPr>
          <w:rFonts w:hint="eastAsia" w:ascii="仿宋" w:hAnsi="仿宋" w:eastAsia="仿宋" w:cs="仿宋"/>
          <w:bCs/>
          <w:sz w:val="28"/>
          <w:szCs w:val="28"/>
          <w:highlight w:val="none"/>
        </w:rPr>
        <w:t>（3）</w:t>
      </w:r>
      <w:bookmarkEnd w:id="459"/>
      <w:r>
        <w:rPr>
          <w:rFonts w:hint="eastAsia" w:ascii="仿宋" w:hAnsi="仿宋" w:eastAsia="仿宋" w:cs="仿宋"/>
          <w:sz w:val="28"/>
          <w:szCs w:val="28"/>
          <w:highlight w:val="none"/>
        </w:rPr>
        <w:t>供应商资格审查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由</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对供应商资格进行审查；</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（4）</w:t>
      </w:r>
      <w:r>
        <w:rPr>
          <w:rFonts w:hint="eastAsia" w:ascii="仿宋" w:hAnsi="仿宋" w:eastAsia="仿宋" w:cs="仿宋"/>
          <w:sz w:val="28"/>
          <w:szCs w:val="28"/>
          <w:highlight w:val="none"/>
        </w:rPr>
        <w:t>符合性审查：由磋商小组对资格审查合格供应商的响应文件进行符合性审查；</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（5）磋商过程、第二次报价及综合评审</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①响应文件审查：</w:t>
      </w:r>
      <w:bookmarkStart w:id="460" w:name="_Toc16938548"/>
      <w:bookmarkStart w:id="461" w:name="_Toc513029232"/>
      <w:bookmarkStart w:id="462" w:name="_Toc20823304"/>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firstLineChars="200"/>
        <w:textAlignment w:val="auto"/>
        <w:outlineLvl w:val="9"/>
        <w:rPr>
          <w:rFonts w:ascii="仿宋" w:hAnsi="仿宋" w:cs="仿宋"/>
          <w:szCs w:val="28"/>
          <w:highlight w:val="none"/>
        </w:rPr>
      </w:pPr>
      <w:bookmarkStart w:id="463" w:name="_Toc14450"/>
      <w:bookmarkStart w:id="464" w:name="_Toc25757"/>
      <w:bookmarkStart w:id="465" w:name="_Toc1209"/>
      <w:bookmarkStart w:id="466" w:name="_Toc8413"/>
      <w:bookmarkStart w:id="467" w:name="_Toc28781"/>
      <w:bookmarkStart w:id="468" w:name="_Toc13049"/>
      <w:bookmarkStart w:id="469" w:name="_Toc23196"/>
      <w:bookmarkStart w:id="470" w:name="_Toc32504"/>
      <w:r>
        <w:rPr>
          <w:rFonts w:ascii="仿宋" w:hAnsi="仿宋" w:cs="仿宋"/>
          <w:szCs w:val="28"/>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5"/>
        <w:keepNext w:val="0"/>
        <w:keepLines w:val="0"/>
        <w:pageBreakBefore w:val="0"/>
        <w:widowControl w:val="0"/>
        <w:numPr>
          <w:ilvl w:val="0"/>
          <w:numId w:val="0"/>
        </w:numPr>
        <w:tabs>
          <w:tab w:val="clear" w:pos="851"/>
        </w:tabs>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ascii="仿宋" w:hAnsi="仿宋" w:eastAsia="仿宋" w:cs="仿宋"/>
          <w:color w:val="auto"/>
          <w:szCs w:val="28"/>
          <w:highlight w:val="none"/>
        </w:rPr>
      </w:pPr>
      <w:bookmarkStart w:id="471" w:name="_Toc6289"/>
      <w:bookmarkStart w:id="472" w:name="_Toc20647"/>
      <w:bookmarkStart w:id="473" w:name="_Toc29164"/>
      <w:bookmarkStart w:id="474" w:name="_Toc27498"/>
      <w:bookmarkStart w:id="475" w:name="_Toc20836"/>
      <w:bookmarkStart w:id="476" w:name="_Toc13636"/>
      <w:r>
        <w:rPr>
          <w:rFonts w:ascii="仿宋" w:hAnsi="仿宋" w:eastAsia="仿宋" w:cs="仿宋"/>
          <w:color w:val="auto"/>
          <w:szCs w:val="28"/>
          <w:highlight w:val="none"/>
        </w:rPr>
        <w:t>②供应商澄清</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firstLineChars="200"/>
        <w:textAlignment w:val="auto"/>
        <w:outlineLvl w:val="9"/>
        <w:rPr>
          <w:rFonts w:ascii="仿宋" w:hAnsi="仿宋" w:cs="仿宋"/>
          <w:szCs w:val="28"/>
          <w:highlight w:val="none"/>
        </w:rPr>
      </w:pPr>
      <w:bookmarkStart w:id="477" w:name="_Toc20823305"/>
      <w:bookmarkStart w:id="478" w:name="_Toc513029233"/>
      <w:bookmarkStart w:id="479" w:name="_Toc16938549"/>
      <w:r>
        <w:rPr>
          <w:rFonts w:ascii="仿宋" w:hAnsi="仿宋" w:cs="仿宋"/>
          <w:szCs w:val="28"/>
          <w:highlight w:val="none"/>
        </w:rPr>
        <w:t>磋商小组要求供应商澄清、说明或者更正响应文件将以书面形式作出。供应商的澄清、说明或者更正应当由法定代表人或被授权委托人签字或盖章。</w:t>
      </w:r>
    </w:p>
    <w:bookmarkEnd w:id="477"/>
    <w:bookmarkEnd w:id="478"/>
    <w:bookmarkEnd w:id="479"/>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③磋商小组所有成员集中与单一供应商分别进行磋商，并给予所有参加磋商的供应商平等的磋商机会。</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ascii="仿宋" w:hAnsi="仿宋" w:cs="仿宋"/>
          <w:szCs w:val="28"/>
          <w:highlight w:val="none"/>
        </w:rPr>
      </w:pPr>
      <w:r>
        <w:rPr>
          <w:rFonts w:ascii="仿宋" w:hAnsi="仿宋" w:cs="仿宋"/>
          <w:szCs w:val="28"/>
          <w:highlight w:val="none"/>
        </w:rPr>
        <w:t>④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ascii="仿宋" w:hAnsi="仿宋" w:cs="仿宋"/>
          <w:szCs w:val="28"/>
          <w:highlight w:val="none"/>
        </w:rPr>
      </w:pPr>
      <w:r>
        <w:rPr>
          <w:rFonts w:ascii="仿宋" w:hAnsi="仿宋" w:cs="仿宋"/>
          <w:szCs w:val="28"/>
          <w:highlight w:val="none"/>
        </w:rPr>
        <w:t>⑤磋商文件能够详细列明采购标的的技术、服务要求的，磋商结束后，磋商小组将要求所有实质性响应的供应商在规定时间内递交最后报价。磋商文件不能详细列明采购标的的技术、服务要求，需经磋商由供应商提供最终设计方案或解决方案的，磋商结束后</w:t>
      </w:r>
      <w:r>
        <w:rPr>
          <w:rFonts w:hint="eastAsia" w:ascii="仿宋" w:hAnsi="仿宋" w:cs="仿宋"/>
          <w:szCs w:val="28"/>
          <w:highlight w:val="none"/>
          <w:lang w:eastAsia="zh-CN"/>
        </w:rPr>
        <w:t>，</w:t>
      </w:r>
      <w:r>
        <w:rPr>
          <w:rFonts w:ascii="仿宋" w:hAnsi="仿宋" w:cs="仿宋"/>
          <w:szCs w:val="28"/>
          <w:highlight w:val="none"/>
        </w:rPr>
        <w:t>磋商小组按照少数服从多数的原则投票推荐3家以上供应商的设计方案或解决方案，并要求其在规定时间内递交最后报价。最后报价是供应商响应文件的有效组成部分。</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⑥已递交响应文件的供应商，在递交最后报价之前，可以根据磋商情况退出磋商。采购人、采购代理机构将无息退还退出磋商的供</w:t>
      </w:r>
      <w:r>
        <w:rPr>
          <w:rFonts w:ascii="仿宋" w:hAnsi="仿宋" w:cs="仿宋"/>
          <w:szCs w:val="28"/>
          <w:highlight w:val="none"/>
        </w:rPr>
        <w:t>应商的</w:t>
      </w:r>
      <w:r>
        <w:rPr>
          <w:rFonts w:hint="eastAsia" w:ascii="仿宋" w:hAnsi="仿宋" w:cs="仿宋"/>
          <w:szCs w:val="28"/>
          <w:highlight w:val="none"/>
          <w:lang w:eastAsia="zh-CN"/>
        </w:rPr>
        <w:t>磋商</w:t>
      </w:r>
      <w:r>
        <w:rPr>
          <w:rFonts w:ascii="仿宋" w:hAnsi="仿宋" w:cs="仿宋"/>
          <w:szCs w:val="28"/>
          <w:highlight w:val="none"/>
        </w:rPr>
        <w:t>保证金。</w:t>
      </w:r>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ascii="仿宋" w:hAnsi="仿宋" w:cs="仿宋"/>
          <w:szCs w:val="28"/>
          <w:highlight w:val="none"/>
        </w:rPr>
      </w:pPr>
      <w:r>
        <w:rPr>
          <w:rFonts w:ascii="仿宋" w:hAnsi="仿宋" w:cs="仿宋"/>
          <w:szCs w:val="28"/>
          <w:highlight w:val="none"/>
        </w:rPr>
        <w:t>⑦经磋商确定最终采购需求和递交最后报价的供应商后，由磋商小组采用综合评分法对递交最后报价的供应商的响应文件和最后报价进行综合评分。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⑧</w:t>
      </w:r>
      <w:r>
        <w:rPr>
          <w:rFonts w:hint="eastAsia" w:ascii="仿宋" w:hAnsi="仿宋" w:eastAsia="仿宋" w:cs="仿宋"/>
          <w:kern w:val="0"/>
          <w:sz w:val="28"/>
          <w:szCs w:val="28"/>
          <w:highlight w:val="none"/>
        </w:rPr>
        <w:t>评审时，磋商小组各成员独立对每个有效响应的文件进行评价、打分，然后汇总每个供应商每项评分因素的得分。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kern w:val="0"/>
          <w:sz w:val="28"/>
          <w:szCs w:val="28"/>
          <w:highlight w:val="none"/>
        </w:rPr>
      </w:pPr>
      <w:r>
        <w:rPr>
          <w:rFonts w:hint="eastAsia" w:ascii="仿宋" w:hAnsi="仿宋" w:eastAsia="仿宋" w:cs="仿宋"/>
          <w:sz w:val="28"/>
          <w:szCs w:val="28"/>
          <w:highlight w:val="none"/>
        </w:rPr>
        <w:t>⑨</w:t>
      </w:r>
      <w:r>
        <w:rPr>
          <w:rFonts w:hint="eastAsia" w:ascii="仿宋" w:hAnsi="仿宋" w:eastAsia="仿宋" w:cs="仿宋"/>
          <w:kern w:val="0"/>
          <w:sz w:val="28"/>
          <w:szCs w:val="28"/>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adjustRightInd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、除资格性检查认定错误、分值汇总计算错误、分项评分超出评分标准范围、客观分评分不一致、经磋商小组一致认定评分畸高畸低的情形外，采购人或采购代理机构不得以任何理由组织重新评审。</w:t>
      </w:r>
      <w:r>
        <w:rPr>
          <w:rFonts w:hint="eastAsia" w:ascii="仿宋" w:hAnsi="仿宋" w:eastAsia="仿宋" w:cs="仿宋"/>
          <w:sz w:val="28"/>
          <w:szCs w:val="28"/>
          <w:highlight w:val="none"/>
        </w:rPr>
        <w:t>采购人或采购代理机构发现磋商小组未按照磋商文件规定的评审标准进行评审的，应当重新开展采购活动，并同时书面报告本级财政部门。</w:t>
      </w:r>
    </w:p>
    <w:p>
      <w:pPr>
        <w:pStyle w:val="33"/>
        <w:keepNext w:val="0"/>
        <w:keepLines w:val="0"/>
        <w:pageBreakBefore w:val="0"/>
        <w:widowControl w:val="0"/>
        <w:kinsoku/>
        <w:wordWrap/>
        <w:overflowPunct/>
        <w:topLinePunct w:val="0"/>
        <w:autoSpaceDE/>
        <w:autoSpaceDN/>
        <w:bidi w:val="0"/>
        <w:snapToGrid/>
        <w:spacing w:line="500" w:lineRule="exact"/>
        <w:ind w:left="0" w:leftChars="0" w:right="0" w:rightChars="0" w:firstLine="560"/>
        <w:textAlignment w:val="auto"/>
        <w:outlineLvl w:val="9"/>
        <w:rPr>
          <w:rFonts w:ascii="仿宋" w:hAnsi="仿宋" w:cs="仿宋"/>
          <w:szCs w:val="28"/>
          <w:highlight w:val="none"/>
        </w:rPr>
      </w:pPr>
      <w:r>
        <w:rPr>
          <w:rFonts w:hint="eastAsia" w:ascii="仿宋" w:hAnsi="仿宋" w:cs="仿宋"/>
          <w:szCs w:val="28"/>
          <w:highlight w:val="none"/>
          <w:lang w:val="en-US" w:eastAsia="zh-CN"/>
        </w:rPr>
        <w:t>7</w:t>
      </w:r>
      <w:r>
        <w:rPr>
          <w:rFonts w:ascii="仿宋" w:hAnsi="仿宋" w:cs="仿宋"/>
          <w:szCs w:val="28"/>
          <w:highlight w:val="none"/>
        </w:rPr>
        <w:t>、终止磋商活动条款</w:t>
      </w:r>
      <w:bookmarkStart w:id="480" w:name="_Toc16938551"/>
      <w:bookmarkStart w:id="481" w:name="_Toc20823307"/>
      <w:bookmarkStart w:id="482" w:name="_Toc513029235"/>
    </w:p>
    <w:p>
      <w:pPr>
        <w:keepNext w:val="0"/>
        <w:keepLines w:val="0"/>
        <w:pageBreakBefore w:val="0"/>
        <w:widowControl w:val="0"/>
        <w:kinsoku/>
        <w:wordWrap/>
        <w:overflowPunct/>
        <w:topLinePunct w:val="0"/>
        <w:autoSpaceDE/>
        <w:autoSpaceDN/>
        <w:bidi w:val="0"/>
        <w:adjustRightInd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出现下列情形之一的，将终止竞争性磋商采购活动，发布项目终止公告并说明原因，重新开展采购活动：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（1）因情况变化，不再符合</w:t>
      </w:r>
      <w:r>
        <w:rPr>
          <w:rFonts w:hint="eastAsia" w:ascii="仿宋" w:hAnsi="仿宋" w:eastAsia="仿宋" w:cs="仿宋"/>
          <w:sz w:val="28"/>
          <w:szCs w:val="28"/>
          <w:highlight w:val="none"/>
        </w:rPr>
        <w:t>规定的竞争性磋商采购方式适用情形的；</w:t>
      </w:r>
    </w:p>
    <w:p>
      <w:pPr>
        <w:keepNext w:val="0"/>
        <w:keepLines w:val="0"/>
        <w:pageBreakBefore w:val="0"/>
        <w:widowControl w:val="0"/>
        <w:kinsoku/>
        <w:wordWrap/>
        <w:overflowPunct/>
        <w:topLinePunct w:val="0"/>
        <w:autoSpaceDE/>
        <w:autoSpaceDN/>
        <w:bidi w:val="0"/>
        <w:adjustRightInd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（2）出现影响采购公正的违法、违规行为的；</w:t>
      </w:r>
    </w:p>
    <w:p>
      <w:pPr>
        <w:keepNext w:val="0"/>
        <w:keepLines w:val="0"/>
        <w:pageBreakBefore w:val="0"/>
        <w:widowControl w:val="0"/>
        <w:kinsoku/>
        <w:wordWrap/>
        <w:overflowPunct/>
        <w:topLinePunct w:val="0"/>
        <w:autoSpaceDE/>
        <w:autoSpaceDN/>
        <w:bidi w:val="0"/>
        <w:spacing w:line="500" w:lineRule="exact"/>
        <w:ind w:left="0" w:leftChars="0" w:right="0" w:rightChars="0" w:firstLine="560" w:firstLineChars="200"/>
        <w:jc w:val="lef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（3）除《政府采购竞争性磋商采购方式管理暂行办法》第二十一条第三款规定的情形外，在采购过程中符合要求的供应商或者报价未超过</w:t>
      </w:r>
      <w:r>
        <w:rPr>
          <w:rFonts w:hint="eastAsia" w:ascii="仿宋" w:hAnsi="仿宋" w:eastAsia="仿宋" w:cs="仿宋"/>
          <w:sz w:val="28"/>
          <w:szCs w:val="28"/>
          <w:highlight w:val="none"/>
          <w:lang w:eastAsia="zh-CN"/>
        </w:rPr>
        <w:t>预算金额</w:t>
      </w:r>
      <w:r>
        <w:rPr>
          <w:rFonts w:hint="eastAsia" w:ascii="仿宋" w:hAnsi="仿宋" w:eastAsia="仿宋" w:cs="仿宋"/>
          <w:sz w:val="28"/>
          <w:szCs w:val="28"/>
          <w:highlight w:val="none"/>
        </w:rPr>
        <w:t>的供应商不足3家的</w:t>
      </w:r>
      <w:r>
        <w:rPr>
          <w:rFonts w:hint="eastAsia" w:ascii="仿宋" w:hAnsi="仿宋" w:eastAsia="仿宋" w:cs="仿宋"/>
          <w:sz w:val="28"/>
          <w:szCs w:val="28"/>
          <w:highlight w:val="none"/>
          <w:lang w:eastAsia="zh-CN"/>
        </w:rPr>
        <w:t>。</w:t>
      </w:r>
      <w:bookmarkEnd w:id="480"/>
      <w:bookmarkEnd w:id="481"/>
      <w:bookmarkEnd w:id="482"/>
      <w:bookmarkStart w:id="483" w:name="_Toc11323"/>
      <w:bookmarkStart w:id="484" w:name="_Toc9011"/>
      <w:bookmarkStart w:id="485" w:name="_Toc7653"/>
      <w:bookmarkStart w:id="486" w:name="_Toc20559"/>
      <w:bookmarkStart w:id="487" w:name="_Toc421604331"/>
      <w:bookmarkStart w:id="488" w:name="_Toc16265"/>
      <w:bookmarkStart w:id="489" w:name="_Toc30887"/>
      <w:bookmarkStart w:id="490" w:name="_Toc12961"/>
      <w:bookmarkStart w:id="491" w:name="_Toc17007"/>
      <w:bookmarkStart w:id="492" w:name="_Toc362"/>
      <w:bookmarkStart w:id="493" w:name="_Toc26178"/>
      <w:bookmarkStart w:id="494" w:name="_Toc24629"/>
      <w:bookmarkStart w:id="495" w:name="_Toc6284"/>
      <w:bookmarkStart w:id="496" w:name="_Toc15589"/>
      <w:bookmarkStart w:id="497" w:name="_Toc29247"/>
      <w:bookmarkStart w:id="498" w:name="_Toc22997"/>
      <w:bookmarkStart w:id="499" w:name="_Toc18599"/>
      <w:bookmarkStart w:id="500" w:name="_Toc4407"/>
      <w:bookmarkStart w:id="501" w:name="_Toc32576"/>
      <w:bookmarkStart w:id="502" w:name="_Toc20154"/>
      <w:bookmarkStart w:id="503" w:name="_Toc21336"/>
      <w:bookmarkStart w:id="504" w:name="_Toc10055"/>
      <w:bookmarkStart w:id="505" w:name="_Toc15291"/>
    </w:p>
    <w:p>
      <w:pPr>
        <w:pStyle w:val="36"/>
        <w:keepNext w:val="0"/>
        <w:keepLines w:val="0"/>
        <w:pageBreakBefore w:val="0"/>
        <w:widowControl w:val="0"/>
        <w:numPr>
          <w:ilvl w:val="0"/>
          <w:numId w:val="0"/>
        </w:numPr>
        <w:tabs>
          <w:tab w:val="clear" w:pos="851"/>
        </w:tabs>
        <w:kinsoku/>
        <w:wordWrap/>
        <w:overflowPunct/>
        <w:topLinePunct w:val="0"/>
        <w:autoSpaceDE/>
        <w:autoSpaceDN/>
        <w:bidi w:val="0"/>
        <w:adjustRightInd w:val="0"/>
        <w:snapToGrid/>
        <w:spacing w:line="500" w:lineRule="exact"/>
        <w:ind w:left="0" w:leftChars="0" w:right="0" w:rightChars="0"/>
        <w:textAlignment w:val="auto"/>
        <w:outlineLvl w:val="9"/>
        <w:rPr>
          <w:rFonts w:hint="eastAsia" w:cs="仿宋"/>
          <w:szCs w:val="28"/>
          <w:highlight w:val="none"/>
          <w:lang w:eastAsia="zh-CN"/>
        </w:rPr>
      </w:pPr>
      <w:bookmarkStart w:id="506" w:name="_Toc2780"/>
      <w:bookmarkStart w:id="507" w:name="_Toc14492"/>
      <w:bookmarkStart w:id="508" w:name="_Toc29833"/>
      <w:bookmarkStart w:id="509" w:name="_Toc7755"/>
      <w:bookmarkStart w:id="510" w:name="_Toc16770"/>
      <w:bookmarkStart w:id="511" w:name="_Toc3555"/>
      <w:r>
        <w:rPr>
          <w:rFonts w:hint="eastAsia" w:cs="仿宋"/>
          <w:szCs w:val="28"/>
          <w:highlight w:val="none"/>
          <w:lang w:eastAsia="zh-CN"/>
        </w:rPr>
        <w:t>七、政策功能</w:t>
      </w:r>
      <w:bookmarkEnd w:id="506"/>
      <w:bookmarkEnd w:id="507"/>
      <w:bookmarkEnd w:id="508"/>
      <w:bookmarkEnd w:id="509"/>
      <w:bookmarkEnd w:id="510"/>
      <w:bookmarkEnd w:id="511"/>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1、关于</w:t>
      </w:r>
      <w:r>
        <w:rPr>
          <w:rFonts w:hint="eastAsia" w:ascii="仿宋" w:hAnsi="仿宋" w:eastAsia="仿宋" w:cs="仿宋"/>
          <w:sz w:val="28"/>
          <w:szCs w:val="28"/>
          <w:highlight w:val="none"/>
        </w:rPr>
        <w:t>节能产品、环境标志产品</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根据《财政</w:t>
      </w:r>
      <w:r>
        <w:rPr>
          <w:rFonts w:hint="eastAsia" w:ascii="仿宋" w:hAnsi="仿宋" w:eastAsia="仿宋" w:cs="仿宋"/>
          <w:sz w:val="28"/>
          <w:szCs w:val="28"/>
          <w:highlight w:val="none"/>
        </w:rPr>
        <w:t>部 发展改革委 生态环境部 市场监管总局关于调整优化节能产品、环境标志产品政府采购执行机制的通知》（财库〔2019〕9号）</w:t>
      </w:r>
      <w:r>
        <w:rPr>
          <w:rFonts w:hint="eastAsia" w:ascii="仿宋" w:hAnsi="仿宋" w:eastAsia="仿宋" w:cs="仿宋"/>
          <w:sz w:val="28"/>
          <w:szCs w:val="28"/>
          <w:highlight w:val="none"/>
          <w:lang w:eastAsia="zh-CN"/>
        </w:rPr>
        <w:t>规定，对政府采购节能产品、环境标志产品实施品目清单管理，采购人拟采购的产品属于品目清单范围的，采购人及</w:t>
      </w:r>
      <w:r>
        <w:rPr>
          <w:rFonts w:hint="eastAsia" w:ascii="仿宋" w:hAnsi="仿宋" w:eastAsia="仿宋" w:cs="仿宋"/>
          <w:sz w:val="28"/>
          <w:szCs w:val="28"/>
          <w:highlight w:val="none"/>
          <w:lang w:eastAsia="zh-CN"/>
        </w:rPr>
        <w:t>其委托的采购代理机构应当依据国家确定的认证机构出具的、处于有效期之内的节能产品、环境标志产品认证证书，对获得证书的产品实施政府优先采购或强制采购。</w:t>
      </w:r>
    </w:p>
    <w:p>
      <w:pPr>
        <w:pStyle w:val="30"/>
        <w:keepNext w:val="0"/>
        <w:keepLines w:val="0"/>
        <w:pageBreakBefore w:val="0"/>
        <w:widowControl w:val="0"/>
        <w:numPr>
          <w:ilvl w:val="0"/>
          <w:numId w:val="0"/>
        </w:numPr>
        <w:kinsoku/>
        <w:wordWrap/>
        <w:overflowPunct/>
        <w:topLinePunct w:val="0"/>
        <w:autoSpaceDE/>
        <w:autoSpaceDN/>
        <w:bidi w:val="0"/>
        <w:snapToGrid/>
        <w:spacing w:line="500" w:lineRule="exact"/>
        <w:ind w:left="0" w:firstLine="56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2、关于小微企业、监狱企业、残疾人福利性单位</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（1）小微企业</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①根据《政府采购促进中小企业发展管理办法》（财库〔2020〕46号）的规定，在政府采购活动中，供应商提供的货物、工程或者服务符合下列情形的，享受中小企业扶持政策：</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在货物采购项目中，货物由中小企业制造，即货物由中小企业生产且使用该中小企业商号或者注册商标；在工程采购项目中，工程由中小企业承建，即工程施工单</w:t>
      </w:r>
      <w:r>
        <w:rPr>
          <w:rFonts w:hint="eastAsia" w:ascii="仿宋" w:hAnsi="仿宋" w:eastAsia="仿宋" w:cs="仿宋"/>
          <w:kern w:val="2"/>
          <w:sz w:val="28"/>
          <w:szCs w:val="28"/>
          <w:highlight w:val="none"/>
          <w:lang w:val="en-US" w:eastAsia="zh-CN" w:bidi="ar-SA"/>
        </w:rPr>
        <w:t>位为中小企业；在服务采购项目中，服务由中小企业承接，即提供服务的人员为中小企业依照《中华人民共和国劳动合同法》订立劳动合同的从业人员。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000000"/>
          <w:sz w:val="28"/>
          <w:szCs w:val="28"/>
          <w:highlight w:val="none"/>
          <w:lang w:val="zh-CN" w:eastAsia="zh-CN"/>
        </w:rPr>
      </w:pPr>
      <w:r>
        <w:rPr>
          <w:rFonts w:hint="eastAsia" w:ascii="仿宋" w:hAnsi="仿宋" w:eastAsia="仿宋" w:cs="仿宋"/>
          <w:kern w:val="2"/>
          <w:sz w:val="28"/>
          <w:szCs w:val="28"/>
          <w:highlight w:val="none"/>
          <w:lang w:val="en-US" w:eastAsia="zh-CN" w:bidi="ar-SA"/>
        </w:rPr>
        <w:t>在本项目中，工程须由符合政策要求的中小企业承建。</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②中小企业参加政府采购活动，应当出具</w:t>
      </w:r>
      <w:r>
        <w:rPr>
          <w:rFonts w:hint="eastAsia" w:ascii="仿宋" w:hAnsi="仿宋" w:eastAsia="仿宋" w:cs="仿宋"/>
          <w:kern w:val="2"/>
          <w:sz w:val="28"/>
          <w:szCs w:val="28"/>
          <w:highlight w:val="none"/>
          <w:lang w:val="en-US" w:eastAsia="zh-CN" w:bidi="ar-SA"/>
        </w:rPr>
        <w:t>符合财库〔2020〕46号规定的《中小企业声明函》,否则不得享受相关中小企业扶持政策；</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③根据《政府采购促进中小企业发展管理办法》（财库〔2020〕46号）的规定，享受扶持政策获得政府采购合同的，小微企业不得将合同分包给大中型企业，中型企业不得将合同分包给大型企业。</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（2）监狱企业参加政府采购活动时，应当提供相关证明文件。监狱企业参加政府采购活动时，视同小微企业。</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3、关于信用担保和信用融资</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keepNext w:val="0"/>
        <w:keepLines w:val="0"/>
        <w:pageBreakBefore w:val="0"/>
        <w:widowControl w:val="0"/>
        <w:numPr>
          <w:ilvl w:val="0"/>
          <w:numId w:val="0"/>
        </w:numPr>
        <w:kinsoku/>
        <w:wordWrap w:val="0"/>
        <w:overflowPunct/>
        <w:topLinePunct w:val="0"/>
        <w:autoSpaceDE/>
        <w:autoSpaceDN/>
        <w:bidi w:val="0"/>
        <w:adjustRightInd w:val="0"/>
        <w:snapToGrid/>
        <w:spacing w:line="500" w:lineRule="exact"/>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有融资需求的供应商可凭政府采购中标（成交）通知书、政府采购合同等相关资料，按照文件规定的程序申请办理，具体规定可登录“陕西省政府采购网-陕西省政府采购信用融资平台”</w:t>
      </w:r>
      <w:r>
        <w:rPr>
          <w:rFonts w:hint="eastAsia" w:ascii="仿宋" w:hAnsi="仿宋" w:eastAsia="仿宋" w:cs="仿宋"/>
          <w:kern w:val="2"/>
          <w:sz w:val="28"/>
          <w:szCs w:val="28"/>
          <w:highlight w:val="none"/>
          <w:lang w:val="en-US" w:eastAsia="zh-CN" w:bidi="ar-SA"/>
        </w:rPr>
        <w:t>（http://www.ccgp-shaanxi.gov.cn/zcdservice/zcd/shanxi/）</w:t>
      </w:r>
      <w:r>
        <w:rPr>
          <w:rFonts w:hint="eastAsia" w:ascii="仿宋" w:hAnsi="仿宋" w:eastAsia="仿宋" w:cs="仿宋"/>
          <w:kern w:val="2"/>
          <w:sz w:val="28"/>
          <w:szCs w:val="28"/>
          <w:highlight w:val="none"/>
          <w:lang w:val="en-US" w:eastAsia="zh-CN" w:bidi="ar-SA"/>
        </w:rPr>
        <w:t>了解</w:t>
      </w:r>
      <w:r>
        <w:rPr>
          <w:rFonts w:hint="eastAsia"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lang w:val="en-US" w:eastAsia="zh-CN"/>
        </w:rPr>
        <w:t>业务流程简图如下：</w:t>
      </w:r>
    </w:p>
    <w:p>
      <w:pPr>
        <w:keepNext w:val="0"/>
        <w:keepLines w:val="0"/>
        <w:pageBreakBefore w:val="0"/>
        <w:widowControl w:val="0"/>
        <w:numPr>
          <w:ilvl w:val="0"/>
          <w:numId w:val="0"/>
        </w:numPr>
        <w:kinsoku/>
        <w:wordWrap w:val="0"/>
        <w:overflowPunct/>
        <w:topLinePunct w:val="0"/>
        <w:autoSpaceDE/>
        <w:autoSpaceDN/>
        <w:bidi w:val="0"/>
        <w:adjustRightInd w:val="0"/>
        <w:snapToGrid/>
        <w:spacing w:line="500" w:lineRule="exact"/>
        <w:ind w:left="0" w:leftChars="0" w:right="0" w:rightChars="0" w:firstLine="560" w:firstLineChars="200"/>
        <w:textAlignment w:val="auto"/>
        <w:outlineLvl w:val="9"/>
        <w:rPr>
          <w:rFonts w:hint="default" w:ascii="仿宋" w:hAnsi="仿宋" w:eastAsia="仿宋" w:cs="仿宋"/>
          <w:kern w:val="2"/>
          <w:sz w:val="28"/>
          <w:szCs w:val="28"/>
          <w:highlight w:val="none"/>
          <w:lang w:val="en-US" w:eastAsia="zh-CN" w:bidi="ar-SA"/>
        </w:rPr>
      </w:pPr>
      <w:r>
        <w:rPr>
          <w:rFonts w:hint="eastAsia" w:ascii="仿宋" w:hAnsi="仿宋" w:eastAsia="仿宋" w:cs="仿宋"/>
          <w:i w:val="0"/>
          <w:iCs w:val="0"/>
          <w:caps w:val="0"/>
          <w:spacing w:val="0"/>
          <w:sz w:val="28"/>
          <w:szCs w:val="28"/>
          <w:highlight w:val="none"/>
          <w:shd w:val="clear" w:color="auto" w:fill="FFFFFF"/>
        </w:rPr>
        <w:t>未签订采购合同申请流程</w:t>
      </w:r>
    </w:p>
    <w:p>
      <w:pPr>
        <w:pStyle w:val="20"/>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aps w:val="0"/>
          <w:spacing w:val="0"/>
          <w:sz w:val="28"/>
          <w:szCs w:val="28"/>
          <w:highlight w:val="none"/>
          <w:shd w:val="clear" w:color="auto" w:fill="FFFFFF"/>
        </w:rPr>
        <w:t>已签订采购合同申请流程</w:t>
      </w:r>
      <w:r>
        <w:rPr>
          <w:rFonts w:hint="default"/>
          <w:highlight w:val="none"/>
          <w:lang w:val="en-US"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66675</wp:posOffset>
            </wp:positionV>
            <wp:extent cx="6198235" cy="3495675"/>
            <wp:effectExtent l="0" t="0" r="12065" b="9525"/>
            <wp:wrapTopAndBottom/>
            <wp:docPr id="13"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202105081846_1620470769847_2270"/>
                    <pic:cNvPicPr>
                      <a:picLocks noChangeAspect="1"/>
                    </pic:cNvPicPr>
                  </pic:nvPicPr>
                  <pic:blipFill>
                    <a:blip r:embed="rId9"/>
                    <a:stretch>
                      <a:fillRect/>
                    </a:stretch>
                  </pic:blipFill>
                  <pic:spPr>
                    <a:xfrm>
                      <a:off x="0" y="0"/>
                      <a:ext cx="6198235" cy="3495675"/>
                    </a:xfrm>
                    <a:prstGeom prst="rect">
                      <a:avLst/>
                    </a:prstGeom>
                    <a:noFill/>
                    <a:ln>
                      <a:noFill/>
                    </a:ln>
                  </pic:spPr>
                </pic:pic>
              </a:graphicData>
            </a:graphic>
          </wp:anchor>
        </w:drawing>
      </w:r>
    </w:p>
    <w:p>
      <w:pPr>
        <w:pStyle w:val="20"/>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outlineLvl w:val="9"/>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drawing>
          <wp:anchor distT="0" distB="0" distL="114300" distR="114300" simplePos="0" relativeHeight="251660288" behindDoc="0" locked="0" layoutInCell="1" allowOverlap="1">
            <wp:simplePos x="0" y="0"/>
            <wp:positionH relativeFrom="column">
              <wp:posOffset>50800</wp:posOffset>
            </wp:positionH>
            <wp:positionV relativeFrom="paragraph">
              <wp:posOffset>59690</wp:posOffset>
            </wp:positionV>
            <wp:extent cx="6181725" cy="3491230"/>
            <wp:effectExtent l="0" t="0" r="9525" b="13970"/>
            <wp:wrapSquare wrapText="bothSides"/>
            <wp:docPr id="14" name="图片 2" descr="202105081846_1620470769846_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202105081846_1620470769846_8926"/>
                    <pic:cNvPicPr>
                      <a:picLocks noChangeAspect="1"/>
                    </pic:cNvPicPr>
                  </pic:nvPicPr>
                  <pic:blipFill>
                    <a:blip r:embed="rId10"/>
                    <a:stretch>
                      <a:fillRect/>
                    </a:stretch>
                  </pic:blipFill>
                  <pic:spPr>
                    <a:xfrm>
                      <a:off x="0" y="0"/>
                      <a:ext cx="6181725" cy="3491230"/>
                    </a:xfrm>
                    <a:prstGeom prst="rect">
                      <a:avLst/>
                    </a:prstGeom>
                    <a:noFill/>
                    <a:ln>
                      <a:noFill/>
                    </a:ln>
                  </pic:spPr>
                </pic:pic>
              </a:graphicData>
            </a:graphic>
          </wp:anchor>
        </w:drawing>
      </w:r>
      <w:r>
        <w:rPr>
          <w:rFonts w:hint="eastAsia" w:ascii="仿宋" w:hAnsi="仿宋" w:eastAsia="仿宋" w:cs="仿宋"/>
          <w:color w:val="auto"/>
          <w:kern w:val="2"/>
          <w:sz w:val="28"/>
          <w:szCs w:val="28"/>
          <w:highlight w:val="none"/>
          <w:lang w:val="en-US" w:eastAsia="zh-CN" w:bidi="ar-SA"/>
        </w:rPr>
        <w:t>4、</w:t>
      </w:r>
      <w:r>
        <w:rPr>
          <w:rFonts w:hint="default" w:ascii="仿宋" w:hAnsi="仿宋" w:eastAsia="仿宋" w:cs="仿宋"/>
          <w:color w:val="auto"/>
          <w:kern w:val="2"/>
          <w:sz w:val="28"/>
          <w:szCs w:val="28"/>
          <w:highlight w:val="none"/>
          <w:lang w:val="en-US" w:eastAsia="zh-CN" w:bidi="ar-SA"/>
        </w:rPr>
        <w:t>关于政府采购支持绿色建材</w:t>
      </w:r>
    </w:p>
    <w:p>
      <w:pPr>
        <w:pStyle w:val="20"/>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outlineLvl w:val="9"/>
        <w:rPr>
          <w:rFonts w:hint="eastAsia" w:ascii="仿宋" w:hAnsi="仿宋" w:eastAsia="仿宋" w:cs="仿宋"/>
          <w:i w:val="0"/>
          <w:iCs w:val="0"/>
          <w:caps w:val="0"/>
          <w:color w:val="auto"/>
          <w:spacing w:val="0"/>
          <w:sz w:val="28"/>
          <w:szCs w:val="28"/>
          <w:highlight w:val="none"/>
          <w:shd w:val="clear" w:fill="FFFFFF"/>
        </w:rPr>
      </w:pPr>
      <w:r>
        <w:rPr>
          <w:rFonts w:hint="eastAsia" w:ascii="仿宋" w:hAnsi="仿宋" w:eastAsia="仿宋" w:cs="仿宋"/>
          <w:color w:val="auto"/>
          <w:kern w:val="2"/>
          <w:sz w:val="28"/>
          <w:szCs w:val="28"/>
          <w:highlight w:val="none"/>
          <w:lang w:val="en-US" w:eastAsia="zh-CN" w:bidi="ar-SA"/>
        </w:rPr>
        <w:t>根据《财政部住房和城乡建设部关于政府采购支持绿色建材促进建筑品质提升试点工作的通知》（财库〔2020〕31号</w:t>
      </w:r>
      <w:r>
        <w:rPr>
          <w:rFonts w:hint="eastAsia" w:ascii="仿宋" w:hAnsi="仿宋" w:eastAsia="仿宋" w:cs="仿宋"/>
          <w:color w:val="auto"/>
          <w:kern w:val="2"/>
          <w:sz w:val="28"/>
          <w:szCs w:val="28"/>
          <w:highlight w:val="none"/>
          <w:lang w:val="en-US" w:eastAsia="zh-CN" w:bidi="ar-SA"/>
        </w:rPr>
        <w:t>）规定，</w:t>
      </w:r>
      <w:r>
        <w:rPr>
          <w:rFonts w:hint="eastAsia" w:ascii="仿宋" w:hAnsi="仿宋" w:eastAsia="仿宋" w:cs="仿宋"/>
          <w:i w:val="0"/>
          <w:iCs w:val="0"/>
          <w:caps w:val="0"/>
          <w:color w:val="auto"/>
          <w:spacing w:val="0"/>
          <w:sz w:val="28"/>
          <w:szCs w:val="28"/>
          <w:highlight w:val="none"/>
          <w:shd w:val="clear" w:fill="FFFFFF"/>
        </w:rPr>
        <w:t>牢</w:t>
      </w:r>
      <w:r>
        <w:rPr>
          <w:rFonts w:hint="eastAsia" w:ascii="仿宋" w:hAnsi="仿宋" w:eastAsia="仿宋" w:cs="仿宋"/>
          <w:i w:val="0"/>
          <w:iCs w:val="0"/>
          <w:caps w:val="0"/>
          <w:color w:val="auto"/>
          <w:spacing w:val="0"/>
          <w:sz w:val="28"/>
          <w:szCs w:val="28"/>
          <w:highlight w:val="none"/>
          <w:shd w:val="clear" w:fill="FFFFFF"/>
        </w:rPr>
        <w:t>固树立新发展理念，发挥政府采购的示范引领作用，在政府采购工程中积极推广绿色建筑和绿色建材应用，推进建筑业供给侧结构性改革，促进绿色生产和绿色消费，推动经济社会绿色发展。</w:t>
      </w:r>
    </w:p>
    <w:p>
      <w:pPr>
        <w:pStyle w:val="20"/>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仿宋" w:hAnsi="仿宋" w:eastAsia="仿宋" w:cs="仿宋"/>
          <w:color w:val="auto"/>
          <w:kern w:val="2"/>
          <w:sz w:val="28"/>
          <w:szCs w:val="28"/>
          <w:highlight w:val="none"/>
          <w:lang w:val="en-US" w:eastAsia="zh-CN" w:bidi="ar-SA"/>
        </w:rPr>
        <w:t>5、关于进一步加强政府绿色采购</w:t>
      </w:r>
    </w:p>
    <w:p>
      <w:pPr>
        <w:pStyle w:val="20"/>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outlineLvl w:val="9"/>
        <w:rPr>
          <w:rFonts w:hint="eastAsia"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highlight w:val="none"/>
          <w:shd w:val="clear" w:fill="FFFFFF"/>
          <w:lang w:eastAsia="zh-CN"/>
        </w:rPr>
        <w:t>根据</w:t>
      </w:r>
      <w:r>
        <w:rPr>
          <w:rFonts w:hint="eastAsia" w:ascii="仿宋" w:hAnsi="仿宋" w:eastAsia="仿宋" w:cs="仿宋"/>
          <w:i w:val="0"/>
          <w:iCs w:val="0"/>
          <w:caps w:val="0"/>
          <w:color w:val="auto"/>
          <w:spacing w:val="0"/>
          <w:sz w:val="28"/>
          <w:szCs w:val="28"/>
          <w:highlight w:val="none"/>
          <w:shd w:val="clear" w:fill="FFFFFF"/>
        </w:rPr>
        <w:t>《陕西省财政厅关于进一步加强政府绿色采购有关问题的通知》</w:t>
      </w:r>
      <w:r>
        <w:rPr>
          <w:rFonts w:hint="eastAsia" w:ascii="仿宋" w:hAnsi="仿宋" w:eastAsia="仿宋" w:cs="仿宋"/>
          <w:i w:val="0"/>
          <w:iCs w:val="0"/>
          <w:caps w:val="0"/>
          <w:color w:val="auto"/>
          <w:spacing w:val="0"/>
          <w:sz w:val="28"/>
          <w:szCs w:val="28"/>
          <w:highlight w:val="none"/>
          <w:shd w:val="clear" w:fill="FFFFFF"/>
          <w:lang w:eastAsia="zh-CN"/>
        </w:rPr>
        <w:t>（</w:t>
      </w:r>
      <w:r>
        <w:rPr>
          <w:rFonts w:hint="eastAsia" w:ascii="仿宋" w:hAnsi="仿宋" w:eastAsia="仿宋" w:cs="仿宋"/>
          <w:i w:val="0"/>
          <w:iCs w:val="0"/>
          <w:caps w:val="0"/>
          <w:color w:val="auto"/>
          <w:spacing w:val="0"/>
          <w:sz w:val="28"/>
          <w:szCs w:val="28"/>
          <w:highlight w:val="none"/>
          <w:shd w:val="clear" w:fill="FFFFFF"/>
        </w:rPr>
        <w:t>陕财办采</w:t>
      </w:r>
      <w:r>
        <w:rPr>
          <w:rFonts w:hint="eastAsia" w:ascii="仿宋" w:hAnsi="仿宋" w:eastAsia="仿宋" w:cs="仿宋"/>
          <w:color w:val="auto"/>
          <w:sz w:val="28"/>
          <w:szCs w:val="28"/>
          <w:highlight w:val="none"/>
        </w:rPr>
        <w:t>〔2021〕</w:t>
      </w:r>
      <w:r>
        <w:rPr>
          <w:rFonts w:hint="eastAsia" w:ascii="仿宋" w:hAnsi="仿宋" w:eastAsia="仿宋" w:cs="仿宋"/>
          <w:i w:val="0"/>
          <w:iCs w:val="0"/>
          <w:caps w:val="0"/>
          <w:color w:val="auto"/>
          <w:spacing w:val="0"/>
          <w:sz w:val="28"/>
          <w:szCs w:val="28"/>
          <w:highlight w:val="none"/>
          <w:shd w:val="clear" w:fill="FFFFFF"/>
        </w:rPr>
        <w:t>29号</w:t>
      </w:r>
      <w:r>
        <w:rPr>
          <w:rFonts w:hint="eastAsia" w:ascii="仿宋" w:hAnsi="仿宋" w:eastAsia="仿宋" w:cs="仿宋"/>
          <w:i w:val="0"/>
          <w:iCs w:val="0"/>
          <w:caps w:val="0"/>
          <w:color w:val="auto"/>
          <w:spacing w:val="0"/>
          <w:sz w:val="28"/>
          <w:szCs w:val="28"/>
          <w:highlight w:val="none"/>
          <w:shd w:val="clear" w:fill="FFFFFF"/>
          <w:lang w:eastAsia="zh-CN"/>
        </w:rPr>
        <w:t>）规定，</w:t>
      </w:r>
      <w:r>
        <w:rPr>
          <w:rFonts w:hint="eastAsia" w:ascii="仿宋" w:hAnsi="仿宋" w:eastAsia="仿宋" w:cs="仿宋"/>
          <w:i w:val="0"/>
          <w:iCs w:val="0"/>
          <w:caps w:val="0"/>
          <w:color w:val="auto"/>
          <w:spacing w:val="0"/>
          <w:sz w:val="28"/>
          <w:szCs w:val="28"/>
          <w:highlight w:val="none"/>
          <w:shd w:val="clear" w:fill="FFFFFF"/>
        </w:rPr>
        <w:t>严格落实节能和环保产品采购政策</w:t>
      </w:r>
      <w:r>
        <w:rPr>
          <w:rFonts w:hint="eastAsia" w:ascii="仿宋" w:hAnsi="仿宋" w:eastAsia="仿宋" w:cs="仿宋"/>
          <w:i w:val="0"/>
          <w:iCs w:val="0"/>
          <w:caps w:val="0"/>
          <w:color w:val="auto"/>
          <w:spacing w:val="0"/>
          <w:sz w:val="28"/>
          <w:szCs w:val="28"/>
          <w:highlight w:val="none"/>
          <w:shd w:val="clear" w:fill="FFFFFF"/>
          <w:lang w:eastAsia="zh-CN"/>
        </w:rPr>
        <w:t>、加大绿色建材产品在政府采购工程中使用、优先采购绿色印刷服务、落实绿色包装和绿色运输要求。</w:t>
      </w:r>
    </w:p>
    <w:p>
      <w:pPr>
        <w:pStyle w:val="20"/>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6、关于落实平等对待内外资企业有关政策</w:t>
      </w:r>
    </w:p>
    <w:p>
      <w:pPr>
        <w:pStyle w:val="20"/>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highlight w:val="none"/>
          <w:lang w:eastAsia="zh-CN"/>
        </w:rPr>
        <w:t>根据</w:t>
      </w:r>
      <w:r>
        <w:rPr>
          <w:rFonts w:hint="eastAsia" w:ascii="仿宋" w:hAnsi="仿宋" w:eastAsia="仿宋" w:cs="仿宋"/>
          <w:sz w:val="28"/>
          <w:szCs w:val="28"/>
          <w:highlight w:val="none"/>
        </w:rPr>
        <w:t>《财政部关于在政府采购活</w:t>
      </w:r>
      <w:r>
        <w:rPr>
          <w:rFonts w:hint="eastAsia" w:ascii="仿宋" w:hAnsi="仿宋" w:eastAsia="仿宋" w:cs="仿宋"/>
          <w:color w:val="auto"/>
          <w:sz w:val="28"/>
          <w:szCs w:val="28"/>
          <w:highlight w:val="none"/>
        </w:rPr>
        <w:t>动中落实平等对待内外资企业有关政策的通知》（财库〔2021〕35号）</w:t>
      </w:r>
      <w:r>
        <w:rPr>
          <w:rFonts w:hint="eastAsia" w:ascii="仿宋" w:hAnsi="仿宋" w:eastAsia="仿宋" w:cs="仿宋"/>
          <w:color w:val="auto"/>
          <w:sz w:val="28"/>
          <w:szCs w:val="28"/>
          <w:highlight w:val="none"/>
          <w:lang w:eastAsia="zh-CN"/>
        </w:rPr>
        <w:t>规定，</w:t>
      </w:r>
      <w:r>
        <w:rPr>
          <w:rFonts w:hint="eastAsia" w:ascii="仿宋" w:hAnsi="仿宋" w:eastAsia="仿宋" w:cs="仿宋"/>
          <w:color w:val="auto"/>
          <w:kern w:val="2"/>
          <w:sz w:val="28"/>
          <w:szCs w:val="28"/>
          <w:highlight w:val="none"/>
          <w:lang w:val="en-US" w:eastAsia="zh-CN" w:bidi="ar-SA"/>
        </w:rPr>
        <w:t>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0"/>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_GB2312" w:hAnsi="宋体" w:eastAsia="仿宋_GB2312" w:cs="仿宋_GB2312"/>
          <w:i w:val="0"/>
          <w:iCs w:val="0"/>
          <w:caps w:val="0"/>
          <w:color w:val="auto"/>
          <w:spacing w:val="-2"/>
          <w:sz w:val="32"/>
          <w:szCs w:val="32"/>
          <w:highlight w:val="none"/>
          <w:shd w:val="clear" w:fill="FFFFFF"/>
          <w:vertAlign w:val="baseline"/>
          <w:lang w:val="en-US" w:eastAsia="zh-CN"/>
        </w:rPr>
      </w:pPr>
      <w:r>
        <w:rPr>
          <w:rFonts w:hint="default" w:ascii="仿宋" w:hAnsi="仿宋" w:eastAsia="仿宋" w:cs="仿宋"/>
          <w:color w:val="auto"/>
          <w:kern w:val="2"/>
          <w:sz w:val="28"/>
          <w:szCs w:val="28"/>
          <w:highlight w:val="none"/>
          <w:lang w:val="en-US" w:eastAsia="zh-CN" w:bidi="ar-SA"/>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w:t>
      </w:r>
      <w:r>
        <w:rPr>
          <w:rFonts w:hint="eastAsia" w:ascii="仿宋" w:hAnsi="仿宋" w:eastAsia="仿宋" w:cs="仿宋"/>
          <w:color w:val="auto"/>
          <w:kern w:val="2"/>
          <w:sz w:val="28"/>
          <w:szCs w:val="28"/>
          <w:highlight w:val="none"/>
          <w:lang w:val="en-US" w:eastAsia="zh-CN" w:bidi="ar-SA"/>
        </w:rPr>
        <w:t>，</w:t>
      </w:r>
      <w:r>
        <w:rPr>
          <w:rFonts w:hint="default" w:ascii="仿宋" w:hAnsi="仿宋" w:eastAsia="仿宋" w:cs="仿宋"/>
          <w:color w:val="auto"/>
          <w:kern w:val="2"/>
          <w:sz w:val="28"/>
          <w:szCs w:val="28"/>
          <w:highlight w:val="none"/>
          <w:lang w:val="en-US" w:eastAsia="zh-CN" w:bidi="ar-SA"/>
        </w:rPr>
        <w:t>平等维护内外资企业的合法权益</w:t>
      </w:r>
      <w:r>
        <w:rPr>
          <w:rFonts w:hint="eastAsia" w:ascii="仿宋" w:hAnsi="仿宋" w:eastAsia="仿宋" w:cs="仿宋"/>
          <w:color w:val="auto"/>
          <w:kern w:val="2"/>
          <w:sz w:val="28"/>
          <w:szCs w:val="28"/>
          <w:highlight w:val="none"/>
          <w:lang w:val="en-US" w:eastAsia="zh-CN" w:bidi="ar-SA"/>
        </w:rPr>
        <w:t>。</w:t>
      </w:r>
    </w:p>
    <w:p>
      <w:pPr>
        <w:pStyle w:val="20"/>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其他需要落实的政府采购政策</w:t>
      </w:r>
      <w:r>
        <w:rPr>
          <w:rFonts w:hint="eastAsia" w:ascii="仿宋" w:hAnsi="仿宋" w:eastAsia="仿宋" w:cs="仿宋"/>
          <w:color w:val="auto"/>
          <w:sz w:val="28"/>
          <w:szCs w:val="28"/>
          <w:highlight w:val="none"/>
          <w:lang w:eastAsia="zh-CN"/>
        </w:rPr>
        <w:t>。</w:t>
      </w:r>
    </w:p>
    <w:p>
      <w:pPr>
        <w:pStyle w:val="36"/>
        <w:keepNext w:val="0"/>
        <w:keepLines w:val="0"/>
        <w:pageBreakBefore w:val="0"/>
        <w:widowControl w:val="0"/>
        <w:numPr>
          <w:ilvl w:val="0"/>
          <w:numId w:val="0"/>
        </w:numPr>
        <w:tabs>
          <w:tab w:val="left" w:pos="720"/>
          <w:tab w:val="clear" w:pos="851"/>
        </w:tabs>
        <w:kinsoku/>
        <w:wordWrap/>
        <w:overflowPunct/>
        <w:topLinePunct w:val="0"/>
        <w:autoSpaceDE/>
        <w:autoSpaceDN/>
        <w:bidi w:val="0"/>
        <w:spacing w:line="500" w:lineRule="exact"/>
        <w:ind w:left="0" w:leftChars="0" w:right="0" w:rightChars="0"/>
        <w:textAlignment w:val="auto"/>
        <w:outlineLvl w:val="9"/>
        <w:rPr>
          <w:rFonts w:cs="仿宋"/>
          <w:szCs w:val="28"/>
          <w:highlight w:val="none"/>
        </w:rPr>
      </w:pPr>
      <w:bookmarkStart w:id="512" w:name="_Toc4961"/>
      <w:bookmarkStart w:id="513" w:name="_Toc25281"/>
      <w:bookmarkStart w:id="514" w:name="_Toc4334"/>
      <w:bookmarkStart w:id="515" w:name="_Toc12853"/>
      <w:bookmarkStart w:id="516" w:name="_Toc5051"/>
      <w:bookmarkStart w:id="517" w:name="_Toc20032"/>
      <w:r>
        <w:rPr>
          <w:rFonts w:hint="eastAsia" w:cs="仿宋"/>
          <w:szCs w:val="28"/>
          <w:highlight w:val="none"/>
          <w:lang w:eastAsia="zh-CN"/>
        </w:rPr>
        <w:t>八</w:t>
      </w:r>
      <w:r>
        <w:rPr>
          <w:rFonts w:cs="仿宋"/>
          <w:szCs w:val="28"/>
          <w:highlight w:val="none"/>
        </w:rPr>
        <w:t>、成交、询问及质疑</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12"/>
      <w:bookmarkEnd w:id="513"/>
      <w:bookmarkEnd w:id="514"/>
      <w:bookmarkEnd w:id="515"/>
      <w:bookmarkEnd w:id="516"/>
      <w:bookmarkEnd w:id="517"/>
    </w:p>
    <w:p>
      <w:pPr>
        <w:pStyle w:val="33"/>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ascii="仿宋" w:hAnsi="仿宋" w:cs="仿宋"/>
          <w:szCs w:val="28"/>
          <w:highlight w:val="none"/>
        </w:rPr>
      </w:pPr>
      <w:bookmarkStart w:id="518" w:name="_Toc20823310"/>
      <w:bookmarkStart w:id="519" w:name="_Toc16938554"/>
      <w:r>
        <w:rPr>
          <w:rFonts w:ascii="仿宋" w:hAnsi="仿宋" w:cs="仿宋"/>
          <w:szCs w:val="28"/>
          <w:highlight w:val="none"/>
        </w:rPr>
        <w:t>1、确定</w:t>
      </w:r>
      <w:bookmarkEnd w:id="518"/>
      <w:bookmarkEnd w:id="519"/>
      <w:r>
        <w:rPr>
          <w:rFonts w:ascii="仿宋" w:hAnsi="仿宋" w:cs="仿宋"/>
          <w:szCs w:val="28"/>
          <w:highlight w:val="none"/>
        </w:rPr>
        <w:t>成交供应商</w:t>
      </w:r>
    </w:p>
    <w:p>
      <w:pPr>
        <w:keepNext w:val="0"/>
        <w:keepLines w:val="0"/>
        <w:pageBreakBefore w:val="0"/>
        <w:widowControl w:val="0"/>
        <w:kinsoku/>
        <w:wordWrap/>
        <w:overflowPunct/>
        <w:topLinePunct w:val="0"/>
        <w:autoSpaceDE/>
        <w:autoSpaceDN/>
        <w:bidi w:val="0"/>
        <w:adjustRightInd w:val="0"/>
        <w:spacing w:line="500" w:lineRule="exact"/>
        <w:ind w:left="0" w:leftChars="0" w:right="0" w:rightChars="0" w:firstLine="420" w:firstLineChars="15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（1）采购代理机构在评审结束后2个工作日内将评审报告送采购人确认。采购人在收到评审报告后5个工作日内，从评审报告提出的成交候选供应商中，按照排序由高到低的原则确定成交供应商；</w:t>
      </w:r>
    </w:p>
    <w:p>
      <w:pPr>
        <w:keepNext w:val="0"/>
        <w:keepLines w:val="0"/>
        <w:pageBreakBefore w:val="0"/>
        <w:widowControl w:val="0"/>
        <w:kinsoku/>
        <w:wordWrap/>
        <w:overflowPunct/>
        <w:topLinePunct w:val="0"/>
        <w:autoSpaceDE/>
        <w:autoSpaceDN/>
        <w:bidi w:val="0"/>
        <w:adjustRightInd w:val="0"/>
        <w:spacing w:line="500" w:lineRule="exact"/>
        <w:ind w:left="0" w:leftChars="0" w:right="0" w:rightChars="0" w:firstLine="420" w:firstLineChars="15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（2）采购代理机构在成交供应商确定后2个工作日内在陕西省政府采购网公告成交结果并发放《成交通知书》。</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33"/>
        <w:keepNext w:val="0"/>
        <w:keepLines w:val="0"/>
        <w:pageBreakBefore w:val="0"/>
        <w:widowControl w:val="0"/>
        <w:kinsoku/>
        <w:wordWrap/>
        <w:overflowPunct/>
        <w:topLinePunct w:val="0"/>
        <w:autoSpaceDE/>
        <w:autoSpaceDN/>
        <w:bidi w:val="0"/>
        <w:adjustRightInd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（1）质疑函应以书面方式递交</w:t>
      </w:r>
      <w:r>
        <w:rPr>
          <w:rFonts w:hint="eastAsia" w:ascii="仿宋" w:hAnsi="仿宋" w:cs="仿宋"/>
          <w:szCs w:val="28"/>
          <w:highlight w:val="none"/>
          <w:lang w:eastAsia="zh-CN"/>
        </w:rPr>
        <w:t>；</w:t>
      </w:r>
      <w:r>
        <w:rPr>
          <w:rFonts w:ascii="仿宋" w:hAnsi="仿宋" w:cs="仿宋"/>
          <w:szCs w:val="28"/>
          <w:highlight w:val="none"/>
        </w:rPr>
        <w:t>（格式见陕西省政府采购网政府采购供应商质疑函范本）</w:t>
      </w:r>
    </w:p>
    <w:p>
      <w:pPr>
        <w:pStyle w:val="33"/>
        <w:keepNext w:val="0"/>
        <w:keepLines w:val="0"/>
        <w:pageBreakBefore w:val="0"/>
        <w:widowControl w:val="0"/>
        <w:kinsoku/>
        <w:wordWrap/>
        <w:overflowPunct/>
        <w:topLinePunct w:val="0"/>
        <w:autoSpaceDE/>
        <w:autoSpaceDN/>
        <w:bidi w:val="0"/>
        <w:adjustRightInd w:val="0"/>
        <w:spacing w:line="500" w:lineRule="exact"/>
        <w:ind w:left="0" w:leftChars="0" w:right="0" w:rightChars="0" w:firstLine="560"/>
        <w:textAlignment w:val="auto"/>
        <w:outlineLvl w:val="9"/>
        <w:rPr>
          <w:rFonts w:ascii="仿宋" w:hAnsi="仿宋" w:cs="仿宋"/>
          <w:szCs w:val="28"/>
          <w:highlight w:val="none"/>
        </w:rPr>
      </w:pPr>
      <w:r>
        <w:rPr>
          <w:rFonts w:ascii="仿宋" w:hAnsi="仿宋" w:cs="仿宋"/>
          <w:szCs w:val="28"/>
          <w:highlight w:val="none"/>
        </w:rPr>
        <w:t>（2）质疑函递交联系方式：</w:t>
      </w:r>
    </w:p>
    <w:p>
      <w:pPr>
        <w:pStyle w:val="33"/>
        <w:keepNext w:val="0"/>
        <w:keepLines w:val="0"/>
        <w:pageBreakBefore w:val="0"/>
        <w:widowControl w:val="0"/>
        <w:kinsoku/>
        <w:wordWrap/>
        <w:overflowPunct/>
        <w:topLinePunct w:val="0"/>
        <w:autoSpaceDE/>
        <w:autoSpaceDN/>
        <w:bidi w:val="0"/>
        <w:adjustRightInd/>
        <w:spacing w:line="500" w:lineRule="exact"/>
        <w:ind w:left="0" w:leftChars="0" w:right="0" w:rightChars="0" w:firstLine="1260" w:firstLineChars="450"/>
        <w:textAlignment w:val="auto"/>
        <w:outlineLvl w:val="9"/>
        <w:rPr>
          <w:rFonts w:ascii="仿宋" w:hAnsi="仿宋" w:cs="仿宋"/>
          <w:highlight w:val="none"/>
        </w:rPr>
      </w:pPr>
      <w:r>
        <w:rPr>
          <w:rFonts w:ascii="仿宋" w:hAnsi="仿宋" w:cs="仿宋"/>
          <w:highlight w:val="none"/>
        </w:rPr>
        <w:t>采购代理机构名称：西安欣华联建工程咨询有限公司</w:t>
      </w:r>
    </w:p>
    <w:p>
      <w:pPr>
        <w:pStyle w:val="33"/>
        <w:keepNext w:val="0"/>
        <w:keepLines w:val="0"/>
        <w:pageBreakBefore w:val="0"/>
        <w:widowControl w:val="0"/>
        <w:kinsoku/>
        <w:wordWrap/>
        <w:overflowPunct/>
        <w:topLinePunct w:val="0"/>
        <w:autoSpaceDE/>
        <w:autoSpaceDN/>
        <w:bidi w:val="0"/>
        <w:adjustRightInd/>
        <w:spacing w:line="500" w:lineRule="exact"/>
        <w:ind w:left="0" w:leftChars="0" w:right="0" w:rightChars="0" w:firstLine="1260" w:firstLineChars="450"/>
        <w:textAlignment w:val="auto"/>
        <w:outlineLvl w:val="9"/>
        <w:rPr>
          <w:rFonts w:hint="eastAsia" w:ascii="仿宋" w:hAnsi="仿宋" w:eastAsia="仿宋" w:cs="仿宋"/>
          <w:highlight w:val="none"/>
          <w:lang w:eastAsia="zh-CN"/>
        </w:rPr>
      </w:pPr>
      <w:r>
        <w:rPr>
          <w:rFonts w:ascii="仿宋" w:hAnsi="仿宋" w:cs="仿宋"/>
          <w:highlight w:val="none"/>
        </w:rPr>
        <w:t>电</w:t>
      </w:r>
      <w:r>
        <w:rPr>
          <w:rFonts w:ascii="仿宋" w:hAnsi="仿宋" w:cs="仿宋"/>
          <w:highlight w:val="none"/>
        </w:rPr>
        <w:t>话：</w:t>
      </w:r>
      <w:r>
        <w:rPr>
          <w:rFonts w:hint="eastAsia" w:ascii="仿宋" w:hAnsi="仿宋" w:cs="仿宋"/>
          <w:bCs/>
          <w:sz w:val="28"/>
          <w:szCs w:val="28"/>
          <w:highlight w:val="none"/>
          <w:lang w:eastAsia="zh-CN"/>
        </w:rPr>
        <w:t>029-82521869、029-89183511</w:t>
      </w:r>
    </w:p>
    <w:p>
      <w:pPr>
        <w:pStyle w:val="33"/>
        <w:keepNext w:val="0"/>
        <w:keepLines w:val="0"/>
        <w:pageBreakBefore w:val="0"/>
        <w:widowControl w:val="0"/>
        <w:kinsoku/>
        <w:wordWrap/>
        <w:overflowPunct/>
        <w:topLinePunct w:val="0"/>
        <w:autoSpaceDE/>
        <w:autoSpaceDN/>
        <w:bidi w:val="0"/>
        <w:adjustRightInd/>
        <w:spacing w:line="500" w:lineRule="exact"/>
        <w:ind w:left="0" w:leftChars="0" w:right="0" w:rightChars="0" w:firstLine="1260" w:firstLineChars="450"/>
        <w:textAlignment w:val="auto"/>
        <w:outlineLvl w:val="9"/>
        <w:rPr>
          <w:rFonts w:ascii="仿宋" w:hAnsi="仿宋" w:cs="仿宋"/>
          <w:szCs w:val="28"/>
          <w:highlight w:val="none"/>
        </w:rPr>
      </w:pPr>
      <w:r>
        <w:rPr>
          <w:rFonts w:ascii="仿宋" w:hAnsi="仿宋" w:cs="仿宋"/>
          <w:highlight w:val="none"/>
        </w:rPr>
        <w:t>地址：</w:t>
      </w:r>
      <w:r>
        <w:rPr>
          <w:rFonts w:ascii="仿宋" w:hAnsi="仿宋" w:cs="仿宋"/>
          <w:szCs w:val="28"/>
          <w:highlight w:val="none"/>
        </w:rPr>
        <w:t>西安市高新区科技二路71号竹园天寰国际14层1404室</w:t>
      </w:r>
    </w:p>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700" w:firstLineChars="250"/>
        <w:textAlignment w:val="auto"/>
        <w:outlineLvl w:val="9"/>
        <w:rPr>
          <w:rFonts w:ascii="仿宋" w:hAnsi="仿宋" w:cs="仿宋"/>
          <w:szCs w:val="28"/>
          <w:highlight w:val="none"/>
        </w:rPr>
      </w:pPr>
      <w:r>
        <w:rPr>
          <w:rFonts w:ascii="仿宋" w:hAnsi="仿宋" w:cs="仿宋"/>
          <w:szCs w:val="28"/>
          <w:highlight w:val="none"/>
        </w:rPr>
        <w:t>3、采购代理机构不做未成交原因的解释。</w:t>
      </w:r>
    </w:p>
    <w:p>
      <w:pPr>
        <w:pStyle w:val="36"/>
        <w:keepNext w:val="0"/>
        <w:keepLines w:val="0"/>
        <w:pageBreakBefore w:val="0"/>
        <w:widowControl w:val="0"/>
        <w:numPr>
          <w:ilvl w:val="0"/>
          <w:numId w:val="0"/>
        </w:numPr>
        <w:tabs>
          <w:tab w:val="left" w:pos="720"/>
          <w:tab w:val="clear" w:pos="851"/>
        </w:tabs>
        <w:kinsoku/>
        <w:wordWrap/>
        <w:overflowPunct/>
        <w:topLinePunct w:val="0"/>
        <w:autoSpaceDE/>
        <w:autoSpaceDN/>
        <w:bidi w:val="0"/>
        <w:spacing w:line="500" w:lineRule="exact"/>
        <w:ind w:left="0" w:leftChars="0" w:right="0" w:rightChars="0"/>
        <w:textAlignment w:val="auto"/>
        <w:outlineLvl w:val="9"/>
        <w:rPr>
          <w:rFonts w:cs="仿宋"/>
          <w:szCs w:val="28"/>
          <w:highlight w:val="none"/>
        </w:rPr>
      </w:pPr>
      <w:bookmarkStart w:id="520" w:name="_Toc26395"/>
      <w:bookmarkStart w:id="521" w:name="_Toc13489"/>
      <w:bookmarkStart w:id="522" w:name="_Toc966"/>
      <w:bookmarkStart w:id="523" w:name="_Toc5322"/>
      <w:bookmarkStart w:id="524" w:name="_Toc403987211"/>
      <w:bookmarkStart w:id="525" w:name="_Toc11221"/>
      <w:bookmarkStart w:id="526" w:name="_Toc8553"/>
      <w:bookmarkStart w:id="527" w:name="_Toc4207"/>
      <w:bookmarkStart w:id="528" w:name="_Toc421604332"/>
      <w:bookmarkStart w:id="529" w:name="_Toc31093"/>
      <w:bookmarkStart w:id="530" w:name="_Toc27526"/>
      <w:bookmarkStart w:id="531" w:name="_Toc18719"/>
      <w:bookmarkStart w:id="532" w:name="_Toc6249"/>
      <w:bookmarkStart w:id="533" w:name="_Toc5160"/>
      <w:bookmarkStart w:id="534" w:name="_Toc15675"/>
      <w:bookmarkStart w:id="535" w:name="_Toc19990"/>
      <w:bookmarkStart w:id="536" w:name="_Toc775"/>
      <w:bookmarkStart w:id="537" w:name="_Toc145"/>
      <w:bookmarkStart w:id="538" w:name="_Toc21980"/>
      <w:bookmarkStart w:id="539" w:name="_Toc18922"/>
      <w:bookmarkStart w:id="540" w:name="_Toc17288"/>
      <w:bookmarkStart w:id="541" w:name="_Toc9917"/>
      <w:bookmarkStart w:id="542" w:name="_Toc16964"/>
      <w:bookmarkStart w:id="543" w:name="_Toc120614220"/>
      <w:bookmarkStart w:id="544" w:name="_Toc26703"/>
      <w:bookmarkStart w:id="545" w:name="_Toc23307"/>
      <w:bookmarkStart w:id="546" w:name="_Toc8054"/>
      <w:bookmarkStart w:id="547" w:name="_Toc20770"/>
      <w:bookmarkStart w:id="548" w:name="_Toc12728"/>
      <w:bookmarkStart w:id="549" w:name="_Toc11969"/>
      <w:bookmarkStart w:id="550" w:name="_Toc19670"/>
      <w:bookmarkStart w:id="551" w:name="_Toc16938552"/>
      <w:bookmarkStart w:id="552" w:name="_Toc513029236"/>
      <w:bookmarkStart w:id="553" w:name="_Toc20823308"/>
      <w:r>
        <w:rPr>
          <w:rFonts w:hint="eastAsia" w:cs="仿宋"/>
          <w:szCs w:val="28"/>
          <w:highlight w:val="none"/>
          <w:lang w:eastAsia="zh-CN"/>
        </w:rPr>
        <w:t>九</w:t>
      </w:r>
      <w:r>
        <w:rPr>
          <w:rFonts w:cs="仿宋"/>
          <w:szCs w:val="28"/>
          <w:highlight w:val="none"/>
        </w:rPr>
        <w:t>、授予合同</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bookmarkEnd w:id="551"/>
    <w:bookmarkEnd w:id="552"/>
    <w:bookmarkEnd w:id="553"/>
    <w:p>
      <w:pPr>
        <w:pStyle w:val="33"/>
        <w:keepNext w:val="0"/>
        <w:keepLines w:val="0"/>
        <w:pageBreakBefore w:val="0"/>
        <w:widowControl w:val="0"/>
        <w:kinsoku/>
        <w:wordWrap/>
        <w:overflowPunct/>
        <w:topLinePunct w:val="0"/>
        <w:autoSpaceDE/>
        <w:autoSpaceDN/>
        <w:bidi w:val="0"/>
        <w:spacing w:line="500" w:lineRule="exact"/>
        <w:ind w:left="0" w:leftChars="0" w:right="0" w:rightChars="0" w:firstLine="700" w:firstLineChars="250"/>
        <w:textAlignment w:val="auto"/>
        <w:outlineLvl w:val="9"/>
        <w:rPr>
          <w:rFonts w:ascii="仿宋" w:hAnsi="仿宋" w:cs="仿宋"/>
          <w:szCs w:val="28"/>
          <w:highlight w:val="none"/>
        </w:rPr>
      </w:pPr>
      <w:bookmarkStart w:id="554" w:name="_Toc20823309"/>
      <w:bookmarkStart w:id="555" w:name="_Toc16938553"/>
      <w:bookmarkStart w:id="556" w:name="_Toc513029237"/>
      <w:r>
        <w:rPr>
          <w:rFonts w:ascii="仿宋" w:hAnsi="仿宋" w:cs="仿宋"/>
          <w:szCs w:val="28"/>
          <w:highlight w:val="none"/>
        </w:rPr>
        <w:t>1、签订合同</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（1）采购人与成交供应商应当在成交通知书发出之日起30日内，按照磋商文件确定的合同文本以及采购标的、成交金额、技术和服务要求等事项签订政府采购合同；</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（2）采购人不得向成交供应商提出超出磋商文件以外的任何要求作为签订合同的条件，不得与成交供应商订立背离磋商文件确定的合同文本以及采购标的、成交金额、技术和服务要求等实质性内容的协议；</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成交供应商拒绝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（4）磋商文件、成交供应商的响应文件及竞争性磋商过程中有关澄清、承诺文件均应作为合同附件；</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outlineLvl w:val="9"/>
        <w:rPr>
          <w:rFonts w:ascii="仿宋" w:hAnsi="仿宋" w:cs="仿宋"/>
          <w:szCs w:val="28"/>
          <w:highlight w:val="none"/>
        </w:rPr>
      </w:pPr>
      <w:r>
        <w:rPr>
          <w:rFonts w:hint="eastAsia" w:ascii="仿宋" w:hAnsi="仿宋" w:eastAsia="仿宋" w:cs="仿宋"/>
          <w:sz w:val="28"/>
          <w:szCs w:val="28"/>
          <w:highlight w:val="none"/>
          <w:lang w:val="en-US" w:eastAsia="zh-CN"/>
        </w:rPr>
        <w:t>（5）签订合同后，成交供应商不得将合同进行转包。未经采购人同意，成交供应商也不得采用分包的形式履行合同，否则采购人有权终止合同，转包或分包造成采购人损失的，成交供应商应承担相应赔偿责任。</w:t>
      </w:r>
    </w:p>
    <w:bookmarkEnd w:id="554"/>
    <w:bookmarkEnd w:id="555"/>
    <w:bookmarkEnd w:id="556"/>
    <w:p>
      <w:pPr>
        <w:pStyle w:val="36"/>
        <w:keepNext w:val="0"/>
        <w:keepLines w:val="0"/>
        <w:pageBreakBefore w:val="0"/>
        <w:widowControl w:val="0"/>
        <w:numPr>
          <w:ilvl w:val="0"/>
          <w:numId w:val="0"/>
        </w:numPr>
        <w:tabs>
          <w:tab w:val="clear" w:pos="851"/>
        </w:tabs>
        <w:kinsoku/>
        <w:wordWrap/>
        <w:overflowPunct/>
        <w:topLinePunct w:val="0"/>
        <w:autoSpaceDE/>
        <w:autoSpaceDN/>
        <w:bidi w:val="0"/>
        <w:spacing w:line="500" w:lineRule="exact"/>
        <w:ind w:left="0" w:leftChars="0" w:right="0" w:rightChars="0"/>
        <w:textAlignment w:val="auto"/>
        <w:outlineLvl w:val="9"/>
        <w:rPr>
          <w:rFonts w:cs="仿宋"/>
          <w:szCs w:val="28"/>
          <w:highlight w:val="none"/>
        </w:rPr>
      </w:pPr>
      <w:bookmarkStart w:id="557" w:name="_Toc1513"/>
      <w:bookmarkStart w:id="558" w:name="_Toc18438"/>
      <w:bookmarkStart w:id="559" w:name="_Toc25486"/>
      <w:bookmarkStart w:id="560" w:name="_Toc10985"/>
      <w:bookmarkStart w:id="561" w:name="_Toc12070"/>
      <w:bookmarkStart w:id="562" w:name="_Toc12605"/>
      <w:bookmarkStart w:id="563" w:name="_Toc22553"/>
      <w:bookmarkStart w:id="564" w:name="_Toc1130"/>
      <w:bookmarkStart w:id="565" w:name="_Toc9234"/>
      <w:bookmarkStart w:id="566" w:name="_Toc15499"/>
      <w:bookmarkStart w:id="567" w:name="_Toc6428"/>
      <w:bookmarkStart w:id="568" w:name="_Toc7114"/>
      <w:bookmarkStart w:id="569" w:name="_Toc31720"/>
      <w:bookmarkStart w:id="570" w:name="_Toc26425"/>
      <w:bookmarkStart w:id="571" w:name="_Toc8784"/>
      <w:bookmarkStart w:id="572" w:name="_Toc20350"/>
      <w:bookmarkStart w:id="573" w:name="_Toc14798"/>
      <w:bookmarkStart w:id="574" w:name="_Toc19851"/>
      <w:bookmarkStart w:id="575" w:name="_Toc1156"/>
      <w:bookmarkStart w:id="576" w:name="_Toc28233"/>
      <w:bookmarkStart w:id="577" w:name="_Toc17148"/>
      <w:bookmarkStart w:id="578" w:name="_Toc3014"/>
      <w:bookmarkStart w:id="579" w:name="_Toc17010"/>
      <w:bookmarkStart w:id="580" w:name="_Toc19109"/>
      <w:bookmarkStart w:id="581" w:name="_Toc30648"/>
      <w:bookmarkStart w:id="582" w:name="_Toc29307"/>
      <w:bookmarkStart w:id="583" w:name="_Toc16313"/>
      <w:bookmarkStart w:id="584" w:name="_Toc10581"/>
      <w:bookmarkStart w:id="585" w:name="_Toc120614221"/>
      <w:bookmarkStart w:id="586" w:name="_Toc513029242"/>
      <w:bookmarkStart w:id="587" w:name="_Toc479757207"/>
      <w:bookmarkStart w:id="588" w:name="_Toc16938558"/>
      <w:bookmarkStart w:id="589" w:name="_Toc20823314"/>
      <w:r>
        <w:rPr>
          <w:rFonts w:hint="eastAsia" w:cs="仿宋"/>
          <w:szCs w:val="28"/>
          <w:highlight w:val="none"/>
          <w:lang w:eastAsia="zh-CN"/>
        </w:rPr>
        <w:t>十</w:t>
      </w:r>
      <w:r>
        <w:rPr>
          <w:rFonts w:cs="仿宋"/>
          <w:szCs w:val="28"/>
          <w:highlight w:val="none"/>
        </w:rPr>
        <w:t>、代理服务费</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1、成交供应商在领取成交通知书时，须向采购代理机构支付代理服务费。</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2、代理服务费：参照《国家计委关于印发&lt;招标代理服务收费管理暂行办法&gt;的通知》（计价格〔200</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〕1980号）、《国家发展和改革委员会办公厅关于招标代理服务收费有关问题的通知》（发改办价格〔2003〕857号）的规定标准执行，按差额定率累进法</w:t>
      </w:r>
      <w:r>
        <w:rPr>
          <w:rFonts w:hint="eastAsia" w:ascii="仿宋" w:hAnsi="仿宋" w:eastAsia="仿宋" w:cs="仿宋"/>
          <w:sz w:val="28"/>
          <w:szCs w:val="28"/>
          <w:highlight w:val="none"/>
        </w:rPr>
        <w:t>收取费用，</w:t>
      </w:r>
      <w:r>
        <w:rPr>
          <w:rFonts w:hint="eastAsia" w:ascii="仿宋" w:hAnsi="仿宋" w:eastAsia="仿宋" w:cs="仿宋"/>
          <w:sz w:val="28"/>
          <w:szCs w:val="28"/>
          <w:highlight w:val="none"/>
          <w:lang w:eastAsia="zh-CN"/>
        </w:rPr>
        <w:t>100万以下按</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%收取，100万-500万按</w:t>
      </w:r>
      <w:r>
        <w:rPr>
          <w:rFonts w:hint="eastAsia" w:ascii="仿宋" w:hAnsi="仿宋" w:eastAsia="仿宋" w:cs="仿宋"/>
          <w:sz w:val="28"/>
          <w:szCs w:val="28"/>
          <w:highlight w:val="none"/>
          <w:lang w:val="en-US" w:eastAsia="zh-CN"/>
        </w:rPr>
        <w:t>0.7</w:t>
      </w:r>
      <w:r>
        <w:rPr>
          <w:rFonts w:hint="eastAsia" w:ascii="仿宋" w:hAnsi="仿宋" w:eastAsia="仿宋" w:cs="仿宋"/>
          <w:sz w:val="28"/>
          <w:szCs w:val="28"/>
          <w:highlight w:val="none"/>
          <w:lang w:eastAsia="zh-CN"/>
        </w:rPr>
        <w:t>%收取。</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成交供应商如未按上述规定办理，其磋商保证金不予退还。</w:t>
      </w:r>
      <w:bookmarkEnd w:id="585"/>
      <w:bookmarkEnd w:id="586"/>
      <w:bookmarkEnd w:id="587"/>
      <w:bookmarkEnd w:id="588"/>
      <w:bookmarkEnd w:id="589"/>
    </w:p>
    <w:p>
      <w:pPr>
        <w:keepNext w:val="0"/>
        <w:keepLines w:val="0"/>
        <w:pageBreakBefore w:val="0"/>
        <w:widowControl w:val="0"/>
        <w:kinsoku/>
        <w:wordWrap/>
        <w:overflowPunct/>
        <w:topLinePunct w:val="0"/>
        <w:autoSpaceDE/>
        <w:autoSpaceDN/>
        <w:bidi w:val="0"/>
        <w:adjustRightInd w:val="0"/>
        <w:spacing w:line="360" w:lineRule="auto"/>
        <w:jc w:val="center"/>
        <w:outlineLvl w:val="0"/>
        <w:rPr>
          <w:rFonts w:hint="eastAsia" w:ascii="仿宋" w:hAnsi="仿宋" w:eastAsia="仿宋" w:cs="仿宋"/>
          <w:b/>
          <w:bCs/>
          <w:kern w:val="0"/>
          <w:sz w:val="44"/>
          <w:szCs w:val="44"/>
          <w:highlight w:val="none"/>
        </w:rPr>
      </w:pPr>
      <w:bookmarkStart w:id="590" w:name="_Toc29266"/>
      <w:bookmarkStart w:id="591" w:name="_Toc17181"/>
      <w:bookmarkStart w:id="592" w:name="_Toc20500_WPSOffice_Level1"/>
      <w:r>
        <w:rPr>
          <w:rFonts w:hint="eastAsia" w:ascii="仿宋" w:hAnsi="仿宋" w:eastAsia="仿宋" w:cs="仿宋"/>
          <w:kern w:val="0"/>
          <w:sz w:val="28"/>
          <w:szCs w:val="28"/>
          <w:highlight w:val="none"/>
        </w:rPr>
        <w:br w:type="page"/>
      </w:r>
      <w:bookmarkStart w:id="593" w:name="_Toc23243"/>
      <w:bookmarkStart w:id="594" w:name="_Toc1282"/>
      <w:r>
        <w:rPr>
          <w:rFonts w:hint="eastAsia" w:ascii="仿宋" w:hAnsi="仿宋" w:eastAsia="仿宋" w:cs="仿宋"/>
          <w:b/>
          <w:bCs/>
          <w:sz w:val="44"/>
          <w:szCs w:val="44"/>
          <w:highlight w:val="none"/>
        </w:rPr>
        <w:t xml:space="preserve">第四章  </w:t>
      </w:r>
      <w:r>
        <w:rPr>
          <w:rFonts w:hint="eastAsia" w:ascii="仿宋" w:hAnsi="仿宋" w:eastAsia="仿宋" w:cs="仿宋"/>
          <w:b/>
          <w:bCs/>
          <w:kern w:val="0"/>
          <w:sz w:val="44"/>
          <w:szCs w:val="44"/>
          <w:highlight w:val="none"/>
        </w:rPr>
        <w:t>合同范本</w:t>
      </w:r>
      <w:bookmarkEnd w:id="593"/>
      <w:bookmarkEnd w:id="594"/>
    </w:p>
    <w:p>
      <w:pPr>
        <w:keepNext w:val="0"/>
        <w:keepLines w:val="0"/>
        <w:pageBreakBefore w:val="0"/>
        <w:widowControl w:val="0"/>
        <w:kinsoku/>
        <w:wordWrap/>
        <w:overflowPunct/>
        <w:topLinePunct w:val="0"/>
        <w:autoSpaceDE/>
        <w:autoSpaceDN/>
        <w:bidi w:val="0"/>
        <w:spacing w:line="360" w:lineRule="auto"/>
        <w:ind w:firstLine="560" w:firstLineChars="200"/>
        <w:rPr>
          <w:rFonts w:hint="eastAsia" w:ascii="仿宋" w:hAnsi="仿宋" w:eastAsia="仿宋" w:cs="仿宋"/>
          <w:bCs/>
          <w:sz w:val="28"/>
          <w:szCs w:val="28"/>
          <w:highlight w:val="none"/>
        </w:rPr>
      </w:pPr>
    </w:p>
    <w:p>
      <w:pPr>
        <w:keepNext w:val="0"/>
        <w:keepLines w:val="0"/>
        <w:pageBreakBefore w:val="0"/>
        <w:widowControl w:val="0"/>
        <w:kinsoku/>
        <w:wordWrap/>
        <w:overflowPunct/>
        <w:topLinePunct w:val="0"/>
        <w:autoSpaceDE/>
        <w:autoSpaceDN/>
        <w:bidi w:val="0"/>
        <w:jc w:val="center"/>
        <w:rPr>
          <w:rFonts w:hint="eastAsia" w:ascii="仿宋" w:hAnsi="仿宋" w:eastAsia="仿宋" w:cs="仿宋"/>
          <w:b/>
          <w:sz w:val="36"/>
          <w:szCs w:val="36"/>
          <w:highlight w:val="none"/>
        </w:rPr>
      </w:pPr>
    </w:p>
    <w:p>
      <w:pPr>
        <w:pStyle w:val="9"/>
        <w:keepNext w:val="0"/>
        <w:keepLines w:val="0"/>
        <w:pageBreakBefore w:val="0"/>
        <w:widowControl w:val="0"/>
        <w:kinsoku/>
        <w:wordWrap/>
        <w:overflowPunct/>
        <w:topLinePunct w:val="0"/>
        <w:autoSpaceDE/>
        <w:autoSpaceDN/>
        <w:bidi w:val="0"/>
        <w:rPr>
          <w:rFonts w:hint="eastAsia"/>
          <w:highlight w:val="none"/>
        </w:rPr>
      </w:pPr>
    </w:p>
    <w:p>
      <w:pPr>
        <w:pStyle w:val="9"/>
        <w:keepNext w:val="0"/>
        <w:keepLines w:val="0"/>
        <w:pageBreakBefore w:val="0"/>
        <w:widowControl w:val="0"/>
        <w:kinsoku/>
        <w:wordWrap/>
        <w:overflowPunct/>
        <w:topLinePunct w:val="0"/>
        <w:autoSpaceDE/>
        <w:autoSpaceDN/>
        <w:bidi w:val="0"/>
        <w:rPr>
          <w:highlight w:val="none"/>
        </w:rPr>
      </w:pPr>
    </w:p>
    <w:p>
      <w:pPr>
        <w:pStyle w:val="31"/>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仿宋" w:hAnsi="仿宋" w:eastAsia="仿宋" w:cs="仿宋"/>
          <w:b/>
          <w:sz w:val="48"/>
          <w:szCs w:val="48"/>
          <w:highlight w:val="none"/>
        </w:rPr>
      </w:pPr>
      <w:r>
        <w:rPr>
          <w:rFonts w:hint="eastAsia" w:ascii="仿宋" w:hAnsi="仿宋" w:eastAsia="仿宋" w:cs="仿宋"/>
          <w:b/>
          <w:sz w:val="48"/>
          <w:szCs w:val="48"/>
          <w:highlight w:val="none"/>
          <w:lang w:eastAsia="zh-CN"/>
        </w:rPr>
        <w:t>华阴市水务局华阴市2022年度中央水利发展资金农村饮水工程维修养护项目</w:t>
      </w:r>
    </w:p>
    <w:p>
      <w:pPr>
        <w:keepNext w:val="0"/>
        <w:keepLines w:val="0"/>
        <w:pageBreakBefore w:val="0"/>
        <w:widowControl w:val="0"/>
        <w:kinsoku/>
        <w:wordWrap/>
        <w:overflowPunct/>
        <w:topLinePunct w:val="0"/>
        <w:autoSpaceDE/>
        <w:autoSpaceDN/>
        <w:bidi w:val="0"/>
        <w:outlineLvl w:val="9"/>
        <w:rPr>
          <w:rFonts w:hint="eastAsia"/>
          <w:highlight w:val="none"/>
        </w:rPr>
      </w:pPr>
    </w:p>
    <w:p>
      <w:pPr>
        <w:pStyle w:val="29"/>
        <w:keepNext w:val="0"/>
        <w:keepLines w:val="0"/>
        <w:pageBreakBefore w:val="0"/>
        <w:widowControl w:val="0"/>
        <w:kinsoku/>
        <w:wordWrap/>
        <w:overflowPunct/>
        <w:topLinePunct w:val="0"/>
        <w:autoSpaceDE/>
        <w:autoSpaceDN/>
        <w:bidi w:val="0"/>
        <w:outlineLvl w:val="9"/>
        <w:rPr>
          <w:rFonts w:hint="eastAsia"/>
          <w:highlight w:val="none"/>
        </w:rPr>
      </w:pPr>
    </w:p>
    <w:p>
      <w:pPr>
        <w:keepNext w:val="0"/>
        <w:keepLines w:val="0"/>
        <w:pageBreakBefore w:val="0"/>
        <w:widowControl w:val="0"/>
        <w:kinsoku/>
        <w:wordWrap/>
        <w:overflowPunct/>
        <w:topLinePunct w:val="0"/>
        <w:autoSpaceDE/>
        <w:autoSpaceDN/>
        <w:bidi w:val="0"/>
        <w:outlineLvl w:val="9"/>
        <w:rPr>
          <w:rFonts w:hint="eastAsia"/>
          <w:highlight w:val="none"/>
        </w:rPr>
      </w:pPr>
    </w:p>
    <w:p>
      <w:pPr>
        <w:pStyle w:val="29"/>
        <w:keepNext w:val="0"/>
        <w:keepLines w:val="0"/>
        <w:pageBreakBefore w:val="0"/>
        <w:widowControl w:val="0"/>
        <w:kinsoku/>
        <w:wordWrap/>
        <w:overflowPunct/>
        <w:topLinePunct w:val="0"/>
        <w:autoSpaceDE/>
        <w:autoSpaceDN/>
        <w:bidi w:val="0"/>
        <w:outlineLvl w:val="9"/>
        <w:rPr>
          <w:rFonts w:hint="eastAsia"/>
          <w:highlight w:val="none"/>
        </w:rPr>
      </w:pPr>
    </w:p>
    <w:p>
      <w:pPr>
        <w:keepNext w:val="0"/>
        <w:keepLines w:val="0"/>
        <w:pageBreakBefore w:val="0"/>
        <w:widowControl w:val="0"/>
        <w:kinsoku/>
        <w:wordWrap/>
        <w:overflowPunct/>
        <w:topLinePunct w:val="0"/>
        <w:autoSpaceDE/>
        <w:autoSpaceDN/>
        <w:bidi w:val="0"/>
        <w:outlineLvl w:val="9"/>
        <w:rPr>
          <w:rFonts w:hint="eastAsia"/>
          <w:highlight w:val="none"/>
        </w:rPr>
      </w:pPr>
    </w:p>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sz w:val="48"/>
          <w:szCs w:val="48"/>
          <w:highlight w:val="none"/>
        </w:rPr>
      </w:pPr>
      <w:r>
        <w:rPr>
          <w:rFonts w:hint="eastAsia" w:ascii="仿宋" w:hAnsi="仿宋" w:eastAsia="仿宋" w:cs="仿宋"/>
          <w:b/>
          <w:sz w:val="48"/>
          <w:szCs w:val="48"/>
          <w:highlight w:val="none"/>
        </w:rPr>
        <w:t>合 同 书</w:t>
      </w:r>
    </w:p>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sz w:val="48"/>
          <w:szCs w:val="48"/>
          <w:highlight w:val="none"/>
        </w:rPr>
      </w:pPr>
    </w:p>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sz w:val="48"/>
          <w:szCs w:val="48"/>
          <w:highlight w:val="none"/>
        </w:rPr>
      </w:pPr>
    </w:p>
    <w:p>
      <w:pPr>
        <w:pStyle w:val="29"/>
        <w:keepNext w:val="0"/>
        <w:keepLines w:val="0"/>
        <w:pageBreakBefore w:val="0"/>
        <w:widowControl w:val="0"/>
        <w:kinsoku/>
        <w:wordWrap/>
        <w:overflowPunct/>
        <w:topLinePunct w:val="0"/>
        <w:autoSpaceDE/>
        <w:autoSpaceDN/>
        <w:bidi w:val="0"/>
        <w:outlineLvl w:val="9"/>
        <w:rPr>
          <w:rFonts w:hint="eastAsia"/>
          <w:highlight w:val="none"/>
        </w:rPr>
      </w:pPr>
    </w:p>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bCs/>
          <w:sz w:val="30"/>
          <w:szCs w:val="30"/>
          <w:highlight w:val="none"/>
        </w:rPr>
      </w:pPr>
      <w:r>
        <w:rPr>
          <w:rFonts w:hint="eastAsia" w:ascii="仿宋" w:hAnsi="仿宋" w:eastAsia="仿宋" w:cs="仿宋"/>
          <w:b/>
          <w:sz w:val="32"/>
          <w:szCs w:val="32"/>
          <w:highlight w:val="none"/>
        </w:rPr>
        <w:t>合同编号：</w:t>
      </w:r>
      <w:r>
        <w:rPr>
          <w:rFonts w:hint="eastAsia" w:ascii="仿宋" w:hAnsi="仿宋" w:eastAsia="仿宋" w:cs="仿宋"/>
          <w:b/>
          <w:bCs/>
          <w:sz w:val="30"/>
          <w:szCs w:val="30"/>
          <w:highlight w:val="none"/>
        </w:rPr>
        <w:t>XXXX</w:t>
      </w:r>
    </w:p>
    <w:p>
      <w:pPr>
        <w:keepNext w:val="0"/>
        <w:keepLines w:val="0"/>
        <w:pageBreakBefore w:val="0"/>
        <w:widowControl w:val="0"/>
        <w:kinsoku/>
        <w:wordWrap/>
        <w:overflowPunct/>
        <w:topLinePunct w:val="0"/>
        <w:autoSpaceDE/>
        <w:autoSpaceDN/>
        <w:bidi w:val="0"/>
        <w:outlineLvl w:val="9"/>
        <w:rPr>
          <w:rFonts w:hint="eastAsia" w:ascii="仿宋" w:hAnsi="仿宋" w:eastAsia="仿宋" w:cs="仿宋"/>
          <w:b/>
          <w:highlight w:val="none"/>
        </w:rPr>
      </w:pPr>
    </w:p>
    <w:p>
      <w:pPr>
        <w:keepNext w:val="0"/>
        <w:keepLines w:val="0"/>
        <w:pageBreakBefore w:val="0"/>
        <w:widowControl w:val="0"/>
        <w:kinsoku/>
        <w:wordWrap/>
        <w:overflowPunct/>
        <w:topLinePunct w:val="0"/>
        <w:autoSpaceDE/>
        <w:autoSpaceDN/>
        <w:bidi w:val="0"/>
        <w:outlineLvl w:val="9"/>
        <w:rPr>
          <w:rFonts w:hint="eastAsia" w:ascii="仿宋" w:hAnsi="仿宋" w:eastAsia="仿宋" w:cs="仿宋"/>
          <w:b/>
          <w:highlight w:val="none"/>
        </w:rPr>
      </w:pPr>
    </w:p>
    <w:p>
      <w:pPr>
        <w:pStyle w:val="9"/>
        <w:keepNext w:val="0"/>
        <w:keepLines w:val="0"/>
        <w:pageBreakBefore w:val="0"/>
        <w:widowControl w:val="0"/>
        <w:kinsoku/>
        <w:wordWrap/>
        <w:overflowPunct/>
        <w:topLinePunct w:val="0"/>
        <w:autoSpaceDE/>
        <w:autoSpaceDN/>
        <w:bidi w:val="0"/>
        <w:outlineLvl w:val="9"/>
        <w:rPr>
          <w:rFonts w:ascii="仿宋" w:hAnsi="仿宋" w:cs="仿宋"/>
          <w:b/>
          <w:highlight w:val="none"/>
        </w:rPr>
      </w:pPr>
    </w:p>
    <w:p>
      <w:pPr>
        <w:keepNext w:val="0"/>
        <w:keepLines w:val="0"/>
        <w:pageBreakBefore w:val="0"/>
        <w:widowControl w:val="0"/>
        <w:kinsoku/>
        <w:wordWrap/>
        <w:overflowPunct/>
        <w:topLinePunct w:val="0"/>
        <w:autoSpaceDE/>
        <w:autoSpaceDN/>
        <w:bidi w:val="0"/>
        <w:outlineLvl w:val="9"/>
        <w:rPr>
          <w:rFonts w:hint="eastAsia"/>
          <w:highlight w:val="none"/>
        </w:rPr>
      </w:pPr>
    </w:p>
    <w:p>
      <w:pPr>
        <w:pStyle w:val="9"/>
        <w:keepNext w:val="0"/>
        <w:keepLines w:val="0"/>
        <w:pageBreakBefore w:val="0"/>
        <w:widowControl w:val="0"/>
        <w:kinsoku/>
        <w:wordWrap/>
        <w:overflowPunct/>
        <w:topLinePunct w:val="0"/>
        <w:autoSpaceDE/>
        <w:autoSpaceDN/>
        <w:bidi w:val="0"/>
        <w:outlineLvl w:val="9"/>
        <w:rPr>
          <w:rFonts w:ascii="仿宋" w:hAnsi="仿宋" w:cs="仿宋"/>
          <w:highlight w:val="none"/>
        </w:rPr>
      </w:pPr>
    </w:p>
    <w:p>
      <w:pPr>
        <w:keepNext w:val="0"/>
        <w:keepLines w:val="0"/>
        <w:pageBreakBefore w:val="0"/>
        <w:widowControl w:val="0"/>
        <w:kinsoku/>
        <w:wordWrap/>
        <w:overflowPunct/>
        <w:topLinePunct w:val="0"/>
        <w:autoSpaceDE/>
        <w:autoSpaceDN/>
        <w:bidi w:val="0"/>
        <w:outlineLvl w:val="9"/>
        <w:rPr>
          <w:rFonts w:hint="eastAsia"/>
          <w:highlight w:val="none"/>
        </w:rPr>
      </w:pPr>
    </w:p>
    <w:p>
      <w:pPr>
        <w:keepNext w:val="0"/>
        <w:keepLines w:val="0"/>
        <w:pageBreakBefore w:val="0"/>
        <w:widowControl w:val="0"/>
        <w:kinsoku/>
        <w:wordWrap/>
        <w:overflowPunct/>
        <w:topLinePunct w:val="0"/>
        <w:autoSpaceDE/>
        <w:autoSpaceDN/>
        <w:bidi w:val="0"/>
        <w:outlineLvl w:val="9"/>
        <w:rPr>
          <w:rFonts w:hint="eastAsia"/>
          <w:highlight w:val="none"/>
        </w:rPr>
      </w:pPr>
    </w:p>
    <w:p>
      <w:pPr>
        <w:keepNext w:val="0"/>
        <w:keepLines w:val="0"/>
        <w:pageBreakBefore w:val="0"/>
        <w:widowControl w:val="0"/>
        <w:kinsoku/>
        <w:wordWrap/>
        <w:overflowPunct/>
        <w:topLinePunct w:val="0"/>
        <w:autoSpaceDE/>
        <w:autoSpaceDN/>
        <w:bidi w:val="0"/>
        <w:spacing w:line="360" w:lineRule="auto"/>
        <w:ind w:left="1469" w:hanging="1469" w:hangingChars="400"/>
        <w:jc w:val="center"/>
        <w:outlineLvl w:val="9"/>
        <w:rPr>
          <w:rFonts w:hint="eastAsia" w:ascii="仿宋" w:hAnsi="仿宋" w:eastAsia="仿宋" w:cs="仿宋"/>
          <w:b/>
          <w:spacing w:val="23"/>
          <w:sz w:val="32"/>
          <w:szCs w:val="32"/>
          <w:highlight w:val="none"/>
        </w:rPr>
      </w:pPr>
      <w:r>
        <w:rPr>
          <w:rFonts w:hint="eastAsia" w:ascii="仿宋" w:hAnsi="仿宋" w:eastAsia="仿宋" w:cs="仿宋"/>
          <w:b/>
          <w:spacing w:val="23"/>
          <w:sz w:val="32"/>
          <w:szCs w:val="32"/>
          <w:highlight w:val="none"/>
        </w:rPr>
        <w:t>甲方（</w:t>
      </w:r>
      <w:r>
        <w:rPr>
          <w:rFonts w:hint="eastAsia" w:ascii="仿宋" w:hAnsi="仿宋" w:eastAsia="仿宋" w:cs="仿宋"/>
          <w:b/>
          <w:spacing w:val="23"/>
          <w:sz w:val="32"/>
          <w:szCs w:val="32"/>
          <w:highlight w:val="none"/>
        </w:rPr>
        <w:fldChar w:fldCharType="begin"/>
      </w:r>
      <w:r>
        <w:rPr>
          <w:rFonts w:hint="eastAsia" w:ascii="仿宋" w:hAnsi="仿宋" w:eastAsia="仿宋" w:cs="仿宋"/>
          <w:b/>
          <w:spacing w:val="23"/>
          <w:sz w:val="32"/>
          <w:szCs w:val="32"/>
          <w:highlight w:val="none"/>
        </w:rPr>
        <w:instrText xml:space="preserve">HYPERLINK "http://set2.mail.qq.com/cgi-bin/mail_spam?action=check_link&amp;spam=0&amp;url=http%3A%2F%2Fwww%2Ebaidu%2Ecom%2Fs%3Fwd%3D%25E9%2587%2587%25E8%25B4%25AD%25E5%258D%2595%26hl_tag%3Dtextlink%26tn%3DSE_hldp01350_v6v6zkg6"</w:instrText>
      </w:r>
      <w:r>
        <w:rPr>
          <w:rFonts w:hint="eastAsia" w:ascii="仿宋" w:hAnsi="仿宋" w:eastAsia="仿宋" w:cs="仿宋"/>
          <w:b/>
          <w:spacing w:val="23"/>
          <w:sz w:val="32"/>
          <w:szCs w:val="32"/>
          <w:highlight w:val="none"/>
        </w:rPr>
        <w:fldChar w:fldCharType="separate"/>
      </w:r>
      <w:r>
        <w:rPr>
          <w:rFonts w:hint="eastAsia" w:ascii="仿宋" w:hAnsi="仿宋" w:eastAsia="仿宋" w:cs="仿宋"/>
          <w:b/>
          <w:spacing w:val="23"/>
          <w:sz w:val="32"/>
          <w:szCs w:val="32"/>
          <w:highlight w:val="none"/>
        </w:rPr>
        <w:t>采购人</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w:t>
      </w:r>
      <w:r>
        <w:rPr>
          <w:rFonts w:hint="eastAsia" w:ascii="仿宋" w:hAnsi="仿宋" w:eastAsia="仿宋" w:cs="仿宋"/>
          <w:spacing w:val="23"/>
          <w:sz w:val="28"/>
          <w:szCs w:val="28"/>
          <w:highlight w:val="none"/>
          <w:u w:val="single"/>
        </w:rPr>
        <w:t></w:t>
      </w:r>
    </w:p>
    <w:p>
      <w:pPr>
        <w:keepNext w:val="0"/>
        <w:keepLines w:val="0"/>
        <w:pageBreakBefore w:val="0"/>
        <w:widowControl w:val="0"/>
        <w:kinsoku/>
        <w:wordWrap/>
        <w:overflowPunct/>
        <w:topLinePunct w:val="0"/>
        <w:autoSpaceDE/>
        <w:autoSpaceDN/>
        <w:bidi w:val="0"/>
        <w:spacing w:line="360" w:lineRule="auto"/>
        <w:ind w:left="1285" w:hanging="1469" w:hangingChars="400"/>
        <w:jc w:val="center"/>
        <w:outlineLvl w:val="9"/>
        <w:rPr>
          <w:rFonts w:hint="eastAsia" w:ascii="仿宋" w:hAnsi="仿宋" w:eastAsia="仿宋" w:cs="仿宋"/>
          <w:spacing w:val="23"/>
          <w:sz w:val="28"/>
          <w:szCs w:val="28"/>
          <w:highlight w:val="none"/>
          <w:u w:val="single"/>
        </w:rPr>
      </w:pPr>
      <w:r>
        <w:rPr>
          <w:rFonts w:hint="eastAsia" w:ascii="仿宋" w:hAnsi="仿宋" w:eastAsia="仿宋" w:cs="仿宋"/>
          <w:b/>
          <w:spacing w:val="23"/>
          <w:sz w:val="32"/>
          <w:szCs w:val="32"/>
          <w:highlight w:val="none"/>
        </w:rPr>
        <w:fldChar w:fldCharType="begin"/>
      </w:r>
      <w:r>
        <w:rPr>
          <w:rFonts w:hint="eastAsia" w:ascii="仿宋" w:hAnsi="仿宋" w:eastAsia="仿宋" w:cs="仿宋"/>
          <w:b/>
          <w:spacing w:val="23"/>
          <w:sz w:val="32"/>
          <w:szCs w:val="32"/>
          <w:highlight w:val="none"/>
        </w:rPr>
        <w:instrText xml:space="preserve">HYPERLINK "http://set2.mail.qq.com/cgi-bin/mail_spam?action=check_link&amp;spam=0&amp;url=http%3A%2F%2Fwww%2Ebaidu%2Ecom%2Fs%3Fwd%3D%25E4%25B9%2599%25E6%2596%25B9%26hl_tag%3Dtextlink%26tn%3DSE_hldp01350_v6v6zkg6"</w:instrText>
      </w:r>
      <w:r>
        <w:rPr>
          <w:rFonts w:hint="eastAsia" w:ascii="仿宋" w:hAnsi="仿宋" w:eastAsia="仿宋" w:cs="仿宋"/>
          <w:b/>
          <w:spacing w:val="23"/>
          <w:sz w:val="32"/>
          <w:szCs w:val="32"/>
          <w:highlight w:val="none"/>
        </w:rPr>
        <w:fldChar w:fldCharType="separate"/>
      </w:r>
      <w:r>
        <w:rPr>
          <w:rFonts w:hint="eastAsia" w:ascii="仿宋" w:hAnsi="仿宋" w:eastAsia="仿宋" w:cs="仿宋"/>
          <w:b/>
          <w:spacing w:val="23"/>
          <w:sz w:val="32"/>
          <w:szCs w:val="32"/>
          <w:highlight w:val="none"/>
        </w:rPr>
        <w:t>乙方</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（供应商）：</w:t>
      </w:r>
      <w:r>
        <w:rPr>
          <w:rFonts w:hint="eastAsia" w:ascii="仿宋" w:hAnsi="仿宋" w:eastAsia="仿宋" w:cs="仿宋"/>
          <w:spacing w:val="23"/>
          <w:sz w:val="28"/>
          <w:szCs w:val="28"/>
          <w:highlight w:val="none"/>
          <w:u w:val="single"/>
        </w:rPr>
        <w:t></w:t>
      </w:r>
    </w:p>
    <w:p>
      <w:pPr>
        <w:keepNext w:val="0"/>
        <w:keepLines w:val="0"/>
        <w:pageBreakBefore w:val="0"/>
        <w:widowControl w:val="0"/>
        <w:tabs>
          <w:tab w:val="left" w:pos="1995"/>
        </w:tabs>
        <w:kinsoku/>
        <w:wordWrap/>
        <w:overflowPunct/>
        <w:topLinePunct w:val="0"/>
        <w:autoSpaceDE/>
        <w:autoSpaceDN/>
        <w:bidi w:val="0"/>
        <w:spacing w:line="360" w:lineRule="auto"/>
        <w:ind w:left="1401" w:leftChars="667" w:firstLine="735" w:firstLineChars="200"/>
        <w:jc w:val="both"/>
        <w:outlineLvl w:val="9"/>
        <w:rPr>
          <w:rFonts w:hint="eastAsia"/>
          <w:highlight w:val="none"/>
        </w:rPr>
      </w:pPr>
      <w:r>
        <w:rPr>
          <w:rFonts w:hint="eastAsia" w:ascii="仿宋" w:hAnsi="仿宋" w:eastAsia="仿宋" w:cs="仿宋"/>
          <w:b/>
          <w:spacing w:val="23"/>
          <w:sz w:val="32"/>
          <w:szCs w:val="32"/>
          <w:highlight w:val="none"/>
        </w:rPr>
        <w:t>签订时间：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月</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日</w:t>
      </w:r>
    </w:p>
    <w:p>
      <w:pPr>
        <w:keepNext w:val="0"/>
        <w:keepLines w:val="0"/>
        <w:pageBreakBefore w:val="0"/>
        <w:widowControl w:val="0"/>
        <w:kinsoku/>
        <w:wordWrap/>
        <w:overflowPunct/>
        <w:topLinePunct w:val="0"/>
        <w:autoSpaceDE/>
        <w:autoSpaceDN/>
        <w:bidi w:val="0"/>
        <w:spacing w:line="500" w:lineRule="exact"/>
        <w:jc w:val="center"/>
        <w:outlineLvl w:val="9"/>
        <w:rPr>
          <w:rFonts w:hint="eastAsia" w:ascii="仿宋" w:hAnsi="仿宋" w:eastAsia="仿宋" w:cs="仿宋"/>
          <w:b/>
          <w:bCs/>
          <w:sz w:val="28"/>
          <w:szCs w:val="28"/>
          <w:highlight w:val="none"/>
        </w:rPr>
      </w:pPr>
      <w:r>
        <w:rPr>
          <w:rFonts w:hint="eastAsia" w:ascii="仿宋" w:hAnsi="仿宋" w:eastAsia="仿宋" w:cs="仿宋"/>
          <w:b/>
          <w:sz w:val="32"/>
          <w:szCs w:val="32"/>
          <w:highlight w:val="none"/>
        </w:rPr>
        <w:t>合同范本</w:t>
      </w:r>
    </w:p>
    <w:p>
      <w:pPr>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采购人（以下简称甲方）：</w:t>
      </w:r>
    </w:p>
    <w:p>
      <w:pPr>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供应商（以下简称乙方）：</w:t>
      </w:r>
    </w:p>
    <w:p>
      <w:pPr>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根据《中华人民共和国民法典》《中华人民共和国政府采购法》和《中华人民共和国建筑法》及其它有关法律、行政法规，为明确双方在施工过程中的权利、义务，经双方协商自愿签订本合同。</w:t>
      </w:r>
    </w:p>
    <w:p>
      <w:pPr>
        <w:keepNext w:val="0"/>
        <w:keepLines w:val="0"/>
        <w:pageBreakBefore w:val="0"/>
        <w:widowControl w:val="0"/>
        <w:kinsoku/>
        <w:wordWrap/>
        <w:overflowPunct/>
        <w:topLinePunct w:val="0"/>
        <w:autoSpaceDE/>
        <w:autoSpaceDN/>
        <w:bidi w:val="0"/>
        <w:spacing w:line="500" w:lineRule="exact"/>
        <w:ind w:right="0" w:rightChars="0"/>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第一条  工程项目</w:t>
      </w:r>
    </w:p>
    <w:p>
      <w:pPr>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一、项目名称：</w:t>
      </w:r>
      <w:r>
        <w:rPr>
          <w:rFonts w:hint="eastAsia" w:ascii="仿宋" w:hAnsi="仿宋" w:eastAsia="仿宋" w:cs="仿宋"/>
          <w:bCs/>
          <w:sz w:val="28"/>
          <w:szCs w:val="28"/>
          <w:highlight w:val="none"/>
          <w:lang w:eastAsia="zh-CN"/>
        </w:rPr>
        <w:t>华阴市水务局华阴市2022年度中央水利发展资金农村饮水工程维修养护项目</w:t>
      </w:r>
    </w:p>
    <w:p>
      <w:pPr>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二、工程地点：甲方指定地点</w:t>
      </w:r>
    </w:p>
    <w:p>
      <w:pPr>
        <w:pStyle w:val="20"/>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sz w:val="28"/>
          <w:szCs w:val="28"/>
          <w:highlight w:val="none"/>
          <w:shd w:val="clear" w:color="auto" w:fill="FFFFFF"/>
          <w:lang w:eastAsia="zh-CN"/>
        </w:rPr>
      </w:pPr>
      <w:r>
        <w:rPr>
          <w:rFonts w:hint="eastAsia" w:ascii="仿宋" w:hAnsi="仿宋" w:eastAsia="仿宋" w:cs="仿宋"/>
          <w:bCs/>
          <w:sz w:val="28"/>
          <w:szCs w:val="28"/>
          <w:highlight w:val="none"/>
        </w:rPr>
        <w:t>三、工程内容：</w:t>
      </w:r>
      <w:r>
        <w:rPr>
          <w:rFonts w:hint="eastAsia" w:ascii="仿宋" w:hAnsi="仿宋" w:eastAsia="仿宋" w:cs="仿宋"/>
          <w:bCs/>
          <w:sz w:val="28"/>
          <w:szCs w:val="28"/>
          <w:highlight w:val="none"/>
          <w:lang w:eastAsia="zh-CN"/>
        </w:rPr>
        <w:t>农村饮水工程维修养护，包括</w:t>
      </w:r>
      <w:r>
        <w:rPr>
          <w:rFonts w:hint="eastAsia" w:ascii="仿宋" w:hAnsi="仿宋" w:eastAsia="仿宋" w:cs="仿宋"/>
          <w:bCs/>
          <w:sz w:val="28"/>
          <w:szCs w:val="28"/>
          <w:highlight w:val="none"/>
        </w:rPr>
        <w:t>机电设备及安装</w:t>
      </w:r>
      <w:r>
        <w:rPr>
          <w:rFonts w:hint="eastAsia" w:ascii="仿宋" w:hAnsi="仿宋" w:eastAsia="仿宋" w:cs="仿宋"/>
          <w:bCs/>
          <w:sz w:val="28"/>
          <w:szCs w:val="28"/>
          <w:highlight w:val="none"/>
          <w:lang w:eastAsia="zh-CN"/>
        </w:rPr>
        <w:t>、金属结构设备及安装、管道漏水点维修、水塔维修</w:t>
      </w:r>
      <w:r>
        <w:rPr>
          <w:rFonts w:hint="eastAsia" w:ascii="仿宋" w:hAnsi="仿宋" w:eastAsia="仿宋" w:cs="仿宋"/>
          <w:bCs/>
          <w:sz w:val="28"/>
          <w:szCs w:val="28"/>
          <w:highlight w:val="none"/>
          <w:lang w:val="en-US" w:eastAsia="zh-CN"/>
        </w:rPr>
        <w:t>等</w:t>
      </w:r>
      <w:r>
        <w:rPr>
          <w:rFonts w:hint="eastAsia" w:ascii="仿宋" w:hAnsi="仿宋" w:eastAsia="仿宋" w:cs="仿宋"/>
          <w:sz w:val="28"/>
          <w:szCs w:val="28"/>
          <w:highlight w:val="none"/>
          <w:shd w:val="clear" w:color="auto" w:fill="FFFFFF"/>
          <w:lang w:eastAsia="zh-CN"/>
        </w:rPr>
        <w:t>。</w:t>
      </w:r>
    </w:p>
    <w:p>
      <w:pPr>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四、承包形式：固定总价</w:t>
      </w:r>
    </w:p>
    <w:p>
      <w:pPr>
        <w:keepNext w:val="0"/>
        <w:keepLines w:val="0"/>
        <w:pageBreakBefore w:val="0"/>
        <w:widowControl w:val="0"/>
        <w:kinsoku/>
        <w:wordWrap/>
        <w:overflowPunct/>
        <w:topLinePunct w:val="0"/>
        <w:autoSpaceDE/>
        <w:autoSpaceDN/>
        <w:bidi w:val="0"/>
        <w:spacing w:line="500" w:lineRule="exact"/>
        <w:ind w:right="0" w:rightChars="0"/>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第二条  施工依据</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outlineLvl w:val="9"/>
        <w:rPr>
          <w:rFonts w:hint="eastAsia" w:ascii="仿宋" w:hAnsi="仿宋" w:eastAsia="仿宋" w:cs="仿宋"/>
          <w:b w:val="0"/>
          <w:i w:val="0"/>
          <w:caps w:val="0"/>
          <w:color w:val="auto"/>
          <w:spacing w:val="0"/>
          <w:sz w:val="28"/>
          <w:szCs w:val="28"/>
          <w:highlight w:val="none"/>
        </w:rPr>
      </w:pPr>
      <w:r>
        <w:rPr>
          <w:rFonts w:hint="eastAsia" w:ascii="仿宋" w:hAnsi="仿宋" w:eastAsia="仿宋" w:cs="仿宋"/>
          <w:b w:val="0"/>
          <w:i w:val="0"/>
          <w:caps w:val="0"/>
          <w:color w:val="auto"/>
          <w:spacing w:val="0"/>
          <w:sz w:val="28"/>
          <w:szCs w:val="28"/>
          <w:highlight w:val="none"/>
          <w:shd w:val="clear" w:color="auto" w:fill="FFFFFF"/>
          <w:lang w:eastAsia="zh-CN"/>
        </w:rPr>
        <w:t>一、</w:t>
      </w:r>
      <w:r>
        <w:rPr>
          <w:rFonts w:hint="eastAsia" w:ascii="仿宋" w:hAnsi="仿宋" w:eastAsia="仿宋" w:cs="仿宋"/>
          <w:b w:val="0"/>
          <w:i w:val="0"/>
          <w:caps w:val="0"/>
          <w:color w:val="auto"/>
          <w:spacing w:val="0"/>
          <w:sz w:val="28"/>
          <w:szCs w:val="28"/>
          <w:highlight w:val="none"/>
          <w:shd w:val="clear" w:color="auto" w:fill="FFFFFF"/>
        </w:rPr>
        <w:t>施工合同；</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outlineLvl w:val="9"/>
        <w:rPr>
          <w:rFonts w:hint="eastAsia" w:ascii="仿宋" w:hAnsi="仿宋" w:eastAsia="仿宋" w:cs="仿宋"/>
          <w:b w:val="0"/>
          <w:i w:val="0"/>
          <w:caps w:val="0"/>
          <w:color w:val="auto"/>
          <w:spacing w:val="0"/>
          <w:sz w:val="28"/>
          <w:szCs w:val="28"/>
          <w:highlight w:val="none"/>
        </w:rPr>
      </w:pPr>
      <w:r>
        <w:rPr>
          <w:rFonts w:hint="eastAsia" w:ascii="仿宋" w:hAnsi="仿宋" w:eastAsia="仿宋" w:cs="仿宋"/>
          <w:b w:val="0"/>
          <w:i w:val="0"/>
          <w:caps w:val="0"/>
          <w:color w:val="auto"/>
          <w:spacing w:val="0"/>
          <w:sz w:val="28"/>
          <w:szCs w:val="28"/>
          <w:highlight w:val="none"/>
          <w:shd w:val="clear" w:color="auto" w:fill="FFFFFF"/>
          <w:lang w:eastAsia="zh-CN"/>
        </w:rPr>
        <w:t>二、成交</w:t>
      </w:r>
      <w:r>
        <w:rPr>
          <w:rFonts w:hint="eastAsia" w:ascii="仿宋" w:hAnsi="仿宋" w:eastAsia="仿宋" w:cs="仿宋"/>
          <w:b w:val="0"/>
          <w:i w:val="0"/>
          <w:caps w:val="0"/>
          <w:color w:val="auto"/>
          <w:spacing w:val="0"/>
          <w:sz w:val="28"/>
          <w:szCs w:val="28"/>
          <w:highlight w:val="none"/>
          <w:shd w:val="clear" w:color="auto" w:fill="FFFFFF"/>
        </w:rPr>
        <w:t>通知书；</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outlineLvl w:val="9"/>
        <w:rPr>
          <w:rFonts w:hint="eastAsia" w:ascii="仿宋" w:hAnsi="仿宋" w:eastAsia="仿宋" w:cs="仿宋"/>
          <w:b w:val="0"/>
          <w:i w:val="0"/>
          <w:caps w:val="0"/>
          <w:color w:val="auto"/>
          <w:spacing w:val="0"/>
          <w:sz w:val="28"/>
          <w:szCs w:val="28"/>
          <w:highlight w:val="none"/>
        </w:rPr>
      </w:pPr>
      <w:r>
        <w:rPr>
          <w:rFonts w:hint="eastAsia" w:ascii="仿宋" w:hAnsi="仿宋" w:eastAsia="仿宋" w:cs="仿宋"/>
          <w:b w:val="0"/>
          <w:i w:val="0"/>
          <w:caps w:val="0"/>
          <w:color w:val="auto"/>
          <w:spacing w:val="0"/>
          <w:sz w:val="28"/>
          <w:szCs w:val="28"/>
          <w:highlight w:val="none"/>
          <w:shd w:val="clear" w:color="auto" w:fill="FFFFFF"/>
          <w:lang w:eastAsia="zh-CN"/>
        </w:rPr>
        <w:t>三、竞争性磋商响应文件</w:t>
      </w:r>
      <w:r>
        <w:rPr>
          <w:rFonts w:hint="eastAsia" w:ascii="仿宋" w:hAnsi="仿宋" w:eastAsia="仿宋" w:cs="仿宋"/>
          <w:b w:val="0"/>
          <w:i w:val="0"/>
          <w:caps w:val="0"/>
          <w:color w:val="auto"/>
          <w:spacing w:val="0"/>
          <w:sz w:val="28"/>
          <w:szCs w:val="28"/>
          <w:highlight w:val="none"/>
          <w:shd w:val="clear" w:color="auto" w:fill="FFFFFF"/>
        </w:rPr>
        <w:t>及其附件；</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outlineLvl w:val="9"/>
        <w:rPr>
          <w:rFonts w:hint="eastAsia" w:ascii="仿宋" w:hAnsi="仿宋" w:eastAsia="仿宋" w:cs="仿宋"/>
          <w:b w:val="0"/>
          <w:i w:val="0"/>
          <w:caps w:val="0"/>
          <w:color w:val="auto"/>
          <w:spacing w:val="0"/>
          <w:sz w:val="28"/>
          <w:szCs w:val="28"/>
          <w:highlight w:val="none"/>
        </w:rPr>
      </w:pPr>
      <w:r>
        <w:rPr>
          <w:rFonts w:hint="eastAsia" w:ascii="仿宋" w:hAnsi="仿宋" w:eastAsia="仿宋" w:cs="仿宋"/>
          <w:b w:val="0"/>
          <w:i w:val="0"/>
          <w:caps w:val="0"/>
          <w:color w:val="auto"/>
          <w:spacing w:val="0"/>
          <w:sz w:val="28"/>
          <w:szCs w:val="28"/>
          <w:highlight w:val="none"/>
          <w:shd w:val="clear" w:color="auto" w:fill="FFFFFF"/>
          <w:lang w:eastAsia="zh-CN"/>
        </w:rPr>
        <w:t>四</w:t>
      </w:r>
      <w:r>
        <w:rPr>
          <w:rFonts w:hint="eastAsia" w:ascii="仿宋" w:hAnsi="仿宋" w:eastAsia="仿宋" w:cs="仿宋"/>
          <w:b w:val="0"/>
          <w:i w:val="0"/>
          <w:caps w:val="0"/>
          <w:color w:val="auto"/>
          <w:spacing w:val="0"/>
          <w:sz w:val="28"/>
          <w:szCs w:val="28"/>
          <w:highlight w:val="none"/>
          <w:shd w:val="clear" w:color="auto" w:fill="FFFFFF"/>
        </w:rPr>
        <w:t>、标准、规范及有关技术文件；</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outlineLvl w:val="9"/>
        <w:rPr>
          <w:rFonts w:hint="eastAsia" w:ascii="仿宋" w:hAnsi="仿宋" w:eastAsia="仿宋" w:cs="仿宋"/>
          <w:b w:val="0"/>
          <w:i w:val="0"/>
          <w:caps w:val="0"/>
          <w:color w:val="auto"/>
          <w:spacing w:val="0"/>
          <w:sz w:val="28"/>
          <w:szCs w:val="28"/>
          <w:highlight w:val="none"/>
          <w:shd w:val="clear" w:color="auto" w:fill="FFFFFF"/>
          <w:lang w:eastAsia="zh-CN"/>
        </w:rPr>
      </w:pPr>
      <w:r>
        <w:rPr>
          <w:rFonts w:hint="eastAsia" w:ascii="仿宋" w:hAnsi="仿宋" w:eastAsia="仿宋" w:cs="仿宋"/>
          <w:b w:val="0"/>
          <w:i w:val="0"/>
          <w:caps w:val="0"/>
          <w:color w:val="auto"/>
          <w:spacing w:val="0"/>
          <w:sz w:val="28"/>
          <w:szCs w:val="28"/>
          <w:highlight w:val="none"/>
          <w:shd w:val="clear" w:color="auto" w:fill="FFFFFF"/>
          <w:lang w:eastAsia="zh-CN"/>
        </w:rPr>
        <w:t>五、图纸</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outlineLvl w:val="9"/>
        <w:rPr>
          <w:rFonts w:hint="eastAsia" w:ascii="仿宋" w:hAnsi="仿宋" w:eastAsia="仿宋" w:cs="仿宋"/>
          <w:b w:val="0"/>
          <w:i w:val="0"/>
          <w:caps w:val="0"/>
          <w:color w:val="auto"/>
          <w:spacing w:val="0"/>
          <w:sz w:val="28"/>
          <w:szCs w:val="28"/>
          <w:highlight w:val="none"/>
        </w:rPr>
      </w:pPr>
      <w:r>
        <w:rPr>
          <w:rFonts w:hint="eastAsia" w:ascii="仿宋" w:hAnsi="仿宋" w:eastAsia="仿宋" w:cs="仿宋"/>
          <w:b w:val="0"/>
          <w:i w:val="0"/>
          <w:caps w:val="0"/>
          <w:color w:val="auto"/>
          <w:spacing w:val="0"/>
          <w:sz w:val="28"/>
          <w:szCs w:val="28"/>
          <w:highlight w:val="none"/>
          <w:shd w:val="clear" w:color="auto" w:fill="FFFFFF"/>
          <w:lang w:eastAsia="zh-CN"/>
        </w:rPr>
        <w:t>六</w:t>
      </w:r>
      <w:r>
        <w:rPr>
          <w:rFonts w:hint="eastAsia" w:ascii="仿宋" w:hAnsi="仿宋" w:eastAsia="仿宋" w:cs="仿宋"/>
          <w:b w:val="0"/>
          <w:i w:val="0"/>
          <w:caps w:val="0"/>
          <w:color w:val="auto"/>
          <w:spacing w:val="0"/>
          <w:sz w:val="28"/>
          <w:szCs w:val="28"/>
          <w:highlight w:val="none"/>
          <w:shd w:val="clear" w:color="auto" w:fill="FFFFFF"/>
        </w:rPr>
        <w:t>、工程量清单；</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outlineLvl w:val="9"/>
        <w:rPr>
          <w:rFonts w:hint="eastAsia" w:ascii="仿宋" w:hAnsi="仿宋" w:eastAsia="仿宋" w:cs="仿宋"/>
          <w:b w:val="0"/>
          <w:i w:val="0"/>
          <w:caps w:val="0"/>
          <w:color w:val="auto"/>
          <w:spacing w:val="0"/>
          <w:sz w:val="28"/>
          <w:szCs w:val="28"/>
          <w:highlight w:val="none"/>
        </w:rPr>
      </w:pPr>
      <w:r>
        <w:rPr>
          <w:rFonts w:hint="eastAsia" w:ascii="仿宋" w:hAnsi="仿宋" w:eastAsia="仿宋" w:cs="仿宋"/>
          <w:b w:val="0"/>
          <w:i w:val="0"/>
          <w:caps w:val="0"/>
          <w:color w:val="auto"/>
          <w:spacing w:val="0"/>
          <w:sz w:val="28"/>
          <w:szCs w:val="28"/>
          <w:highlight w:val="none"/>
          <w:shd w:val="clear" w:color="auto" w:fill="FFFFFF"/>
          <w:lang w:eastAsia="zh-CN"/>
        </w:rPr>
        <w:t>七</w:t>
      </w:r>
      <w:r>
        <w:rPr>
          <w:rFonts w:hint="eastAsia" w:ascii="仿宋" w:hAnsi="仿宋" w:eastAsia="仿宋" w:cs="仿宋"/>
          <w:b w:val="0"/>
          <w:i w:val="0"/>
          <w:caps w:val="0"/>
          <w:color w:val="auto"/>
          <w:spacing w:val="0"/>
          <w:sz w:val="28"/>
          <w:szCs w:val="28"/>
          <w:highlight w:val="none"/>
          <w:shd w:val="clear" w:color="auto" w:fill="FFFFFF"/>
        </w:rPr>
        <w:t>、工程报价单或预算书；</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outlineLvl w:val="9"/>
        <w:rPr>
          <w:rFonts w:hint="eastAsia" w:ascii="仿宋" w:hAnsi="仿宋" w:eastAsia="仿宋" w:cs="仿宋"/>
          <w:bCs/>
          <w:sz w:val="28"/>
          <w:szCs w:val="28"/>
          <w:highlight w:val="none"/>
        </w:rPr>
      </w:pPr>
      <w:r>
        <w:rPr>
          <w:rFonts w:hint="eastAsia" w:ascii="仿宋" w:hAnsi="仿宋" w:eastAsia="仿宋" w:cs="仿宋"/>
          <w:b w:val="0"/>
          <w:i w:val="0"/>
          <w:caps w:val="0"/>
          <w:color w:val="auto"/>
          <w:spacing w:val="0"/>
          <w:sz w:val="28"/>
          <w:szCs w:val="28"/>
          <w:highlight w:val="none"/>
          <w:shd w:val="clear" w:color="auto" w:fill="FFFFFF"/>
          <w:lang w:eastAsia="zh-CN"/>
        </w:rPr>
        <w:t>八</w:t>
      </w:r>
      <w:r>
        <w:rPr>
          <w:rFonts w:hint="eastAsia" w:ascii="仿宋" w:hAnsi="仿宋" w:eastAsia="仿宋" w:cs="仿宋"/>
          <w:b w:val="0"/>
          <w:i w:val="0"/>
          <w:caps w:val="0"/>
          <w:color w:val="auto"/>
          <w:spacing w:val="0"/>
          <w:sz w:val="28"/>
          <w:szCs w:val="28"/>
          <w:highlight w:val="none"/>
          <w:shd w:val="clear" w:color="auto" w:fill="FFFFFF"/>
        </w:rPr>
        <w:t>、双方有关工程的洽商、变更等书面协议或文件视为施工合同的组成部分。</w:t>
      </w:r>
    </w:p>
    <w:p>
      <w:pPr>
        <w:keepNext w:val="0"/>
        <w:keepLines w:val="0"/>
        <w:pageBreakBefore w:val="0"/>
        <w:widowControl w:val="0"/>
        <w:kinsoku/>
        <w:wordWrap/>
        <w:overflowPunct/>
        <w:topLinePunct w:val="0"/>
        <w:autoSpaceDE/>
        <w:autoSpaceDN/>
        <w:bidi w:val="0"/>
        <w:spacing w:line="500" w:lineRule="exact"/>
        <w:ind w:right="0" w:rightChars="0"/>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第三条  工程期限</w:t>
      </w:r>
    </w:p>
    <w:p>
      <w:pPr>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一、合同工期：</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lang w:eastAsia="zh-CN"/>
        </w:rPr>
        <w:t>天</w:t>
      </w:r>
    </w:p>
    <w:p>
      <w:pPr>
        <w:keepNext w:val="0"/>
        <w:keepLines w:val="0"/>
        <w:pageBreakBefore w:val="0"/>
        <w:widowControl w:val="0"/>
        <w:kinsoku/>
        <w:wordWrap/>
        <w:overflowPunct/>
        <w:topLinePunct w:val="0"/>
        <w:autoSpaceDE/>
        <w:autoSpaceDN/>
        <w:bidi w:val="0"/>
        <w:spacing w:line="500" w:lineRule="exact"/>
        <w:ind w:right="0" w:rightChars="0" w:firstLine="1120" w:firstLineChars="4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开工日期：</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p>
    <w:p>
      <w:pPr>
        <w:keepNext w:val="0"/>
        <w:keepLines w:val="0"/>
        <w:pageBreakBefore w:val="0"/>
        <w:widowControl w:val="0"/>
        <w:kinsoku/>
        <w:wordWrap/>
        <w:overflowPunct/>
        <w:topLinePunct w:val="0"/>
        <w:autoSpaceDE/>
        <w:autoSpaceDN/>
        <w:bidi w:val="0"/>
        <w:spacing w:line="500" w:lineRule="exact"/>
        <w:ind w:right="0" w:rightChars="0" w:firstLine="1120" w:firstLineChars="4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竣工日期：</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w:t>
      </w:r>
    </w:p>
    <w:p>
      <w:pPr>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二、如遇下列情况，经甲方现场代表签证后，工期可相应顺延</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1、在施工中因停电、停水８小时以上；</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2、连续间歇性停水、停电３天以上（每次连续４小时以上），影响正常施工；</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3、停水停电2天以上；</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4、因不可抗力的因素。</w:t>
      </w:r>
    </w:p>
    <w:p>
      <w:pPr>
        <w:keepNext w:val="0"/>
        <w:keepLines w:val="0"/>
        <w:pageBreakBefore w:val="0"/>
        <w:widowControl w:val="0"/>
        <w:kinsoku/>
        <w:wordWrap/>
        <w:overflowPunct/>
        <w:topLinePunct w:val="0"/>
        <w:autoSpaceDE/>
        <w:autoSpaceDN/>
        <w:bidi w:val="0"/>
        <w:spacing w:line="500" w:lineRule="exact"/>
        <w:ind w:right="0" w:rightChars="0" w:firstLine="560" w:firstLineChars="200"/>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三、因乙方原因造成施工延迟的，不得请求顺延工期。</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第四条  工程价款、结算及付款方式</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合同总价（大写）：人民币____________</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（小写）：</w:t>
      </w:r>
      <w:r>
        <w:rPr>
          <w:rFonts w:hint="eastAsia" w:ascii="仿宋" w:hAnsi="仿宋" w:eastAsia="仿宋" w:cs="仿宋"/>
          <w:color w:val="auto"/>
          <w:kern w:val="0"/>
          <w:sz w:val="28"/>
          <w:szCs w:val="28"/>
          <w:highlight w:val="none"/>
        </w:rPr>
        <w:t>¥</w:t>
      </w:r>
      <w:r>
        <w:rPr>
          <w:rFonts w:hint="eastAsia" w:ascii="仿宋" w:hAnsi="仿宋" w:eastAsia="仿宋" w:cs="仿宋"/>
          <w:bCs/>
          <w:color w:val="auto"/>
          <w:sz w:val="28"/>
          <w:szCs w:val="28"/>
          <w:highlight w:val="none"/>
        </w:rPr>
        <w:t>_________________元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付款方式：</w:t>
      </w:r>
      <w:r>
        <w:rPr>
          <w:rFonts w:hint="eastAsia" w:ascii="仿宋" w:hAnsi="仿宋" w:eastAsia="仿宋" w:cs="仿宋"/>
          <w:sz w:val="28"/>
          <w:szCs w:val="28"/>
          <w:highlight w:val="none"/>
          <w:lang w:eastAsia="zh-CN"/>
        </w:rPr>
        <w:t>整个项目竣工验收合格后支付合同总价的80%，合同总价20%的余款在审计完成后一次性无息给付。</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合同范围外变更价款调整方式：除本工程设计之外的变更签证，合同总价不予调整。</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因工程设计发生变化需要变更工程价款按以下条款执行：①合同中已有适用于变更工程的综合单价或价格，按合同已有的综合单价或价格变更合同价款②合同中只有类似于变更工程的综合单价或价格，可以参照类似综合单价或价格变更合同价款③合同中没有适用或类似于变更工程的综合单价或价格，由乙方或甲方提出综合单价或价格，经双方确认后执行。</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第五条  建筑材料、设备的供应和采购</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一、工程材料、设备由乙方采购。</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bCs/>
          <w:color w:val="auto"/>
          <w:sz w:val="28"/>
          <w:szCs w:val="28"/>
          <w:highlight w:val="none"/>
        </w:rPr>
        <w:t>本项目拟派</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为项目经理，联系电话：</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，身份证号：</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第七条  工程质量管理及验收</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highlight w:val="none"/>
        </w:rPr>
      </w:pPr>
      <w:r>
        <w:rPr>
          <w:rFonts w:hint="eastAsia" w:ascii="仿宋" w:hAnsi="仿宋" w:eastAsia="仿宋" w:cs="仿宋"/>
          <w:bCs/>
          <w:color w:val="auto"/>
          <w:sz w:val="28"/>
          <w:szCs w:val="28"/>
          <w:highlight w:val="none"/>
        </w:rPr>
        <w:t>一、工程具备隐蔽条件，乙方先进行自检，并在隐蔽验收前48小时以书面形式通知甲方验收。验收合格，甲方现场代表在验收记录上签字后，乙方可进行隐蔽和继续施工。验收不合格，乙方予以整改后再交由甲方重新验收。</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二</w:t>
      </w:r>
      <w:r>
        <w:rPr>
          <w:rFonts w:hint="eastAsia" w:ascii="仿宋" w:hAnsi="仿宋" w:eastAsia="仿宋" w:cs="仿宋"/>
          <w:bCs/>
          <w:color w:val="auto"/>
          <w:sz w:val="28"/>
          <w:szCs w:val="28"/>
          <w:highlight w:val="none"/>
        </w:rPr>
        <w:t>、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、工程质量应符合国家及行业规定的建筑工程质量检验评定的“合格”标准。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八</w:t>
      </w:r>
      <w:r>
        <w:rPr>
          <w:rFonts w:hint="eastAsia" w:ascii="仿宋" w:hAnsi="仿宋" w:eastAsia="仿宋" w:cs="仿宋"/>
          <w:b/>
          <w:color w:val="auto"/>
          <w:sz w:val="28"/>
          <w:szCs w:val="28"/>
          <w:highlight w:val="none"/>
        </w:rPr>
        <w:t>条  安全施工</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乙方应遵守工程建设安全生产有关管理规定，严格按安全标准组织施工，采取必要的安全防护措施，消除事故隐患。由于乙方安全措施不力造成事故的责任和因此发生的费用，由乙方承担。</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九</w:t>
      </w:r>
      <w:r>
        <w:rPr>
          <w:rFonts w:hint="eastAsia" w:ascii="仿宋" w:hAnsi="仿宋" w:eastAsia="仿宋" w:cs="仿宋"/>
          <w:b/>
          <w:color w:val="auto"/>
          <w:sz w:val="28"/>
          <w:szCs w:val="28"/>
          <w:highlight w:val="none"/>
        </w:rPr>
        <w:t xml:space="preserve">条  </w:t>
      </w:r>
      <w:r>
        <w:rPr>
          <w:rFonts w:hint="eastAsia" w:ascii="仿宋" w:hAnsi="仿宋" w:eastAsia="仿宋" w:cs="仿宋"/>
          <w:b/>
          <w:color w:val="auto"/>
          <w:sz w:val="28"/>
          <w:szCs w:val="28"/>
          <w:highlight w:val="none"/>
          <w:lang w:eastAsia="zh-CN"/>
        </w:rPr>
        <w:t>工程</w:t>
      </w:r>
      <w:r>
        <w:rPr>
          <w:rFonts w:hint="eastAsia" w:ascii="仿宋" w:hAnsi="仿宋" w:eastAsia="仿宋" w:cs="仿宋"/>
          <w:b/>
          <w:color w:val="auto"/>
          <w:sz w:val="28"/>
          <w:szCs w:val="28"/>
          <w:highlight w:val="none"/>
        </w:rPr>
        <w:t>质量保修</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一、本工程</w:t>
      </w:r>
      <w:r>
        <w:rPr>
          <w:rFonts w:hint="eastAsia" w:ascii="仿宋" w:hAnsi="仿宋" w:eastAsia="仿宋" w:cs="仿宋"/>
          <w:bCs/>
          <w:color w:val="auto"/>
          <w:sz w:val="28"/>
          <w:szCs w:val="28"/>
          <w:highlight w:val="none"/>
          <w:lang w:eastAsia="zh-CN"/>
        </w:rPr>
        <w:t>质量</w:t>
      </w:r>
      <w:r>
        <w:rPr>
          <w:rFonts w:hint="eastAsia" w:ascii="仿宋" w:hAnsi="仿宋" w:eastAsia="仿宋" w:cs="仿宋"/>
          <w:bCs/>
          <w:color w:val="auto"/>
          <w:sz w:val="28"/>
          <w:szCs w:val="28"/>
          <w:highlight w:val="none"/>
        </w:rPr>
        <w:t>保修期自工程竣工验收合格起算。</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default"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二</w:t>
      </w:r>
      <w:r>
        <w:rPr>
          <w:rFonts w:hint="eastAsia" w:ascii="仿宋" w:hAnsi="仿宋" w:eastAsia="仿宋" w:cs="仿宋"/>
          <w:bCs/>
          <w:color w:val="auto"/>
          <w:sz w:val="28"/>
          <w:szCs w:val="28"/>
          <w:highlight w:val="none"/>
        </w:rPr>
        <w:t>、质保期：</w:t>
      </w:r>
      <w:r>
        <w:rPr>
          <w:rFonts w:hint="eastAsia" w:ascii="仿宋" w:hAnsi="仿宋" w:eastAsia="仿宋" w:cs="仿宋"/>
          <w:bCs/>
          <w:color w:val="auto"/>
          <w:sz w:val="28"/>
          <w:szCs w:val="28"/>
          <w:highlight w:val="none"/>
          <w:lang w:eastAsia="zh-CN"/>
        </w:rPr>
        <w:t>工程竣工验收合格之日起1年。</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、在免费保修期内，乙方应保证通讯畅通，令甲方能够随时同乙方取得联系。乙方在接到甲方维修通知后</w:t>
      </w:r>
      <w:r>
        <w:rPr>
          <w:rFonts w:hint="eastAsia" w:ascii="仿宋" w:hAnsi="仿宋" w:eastAsia="仿宋" w:cs="仿宋"/>
          <w:bCs/>
          <w:color w:val="auto"/>
          <w:sz w:val="28"/>
          <w:szCs w:val="28"/>
          <w:highlight w:val="none"/>
          <w:u w:val="single"/>
          <w:lang w:val="en-US" w:eastAsia="zh-CN"/>
        </w:rPr>
        <w:t xml:space="preserve"> 24 </w:t>
      </w:r>
      <w:r>
        <w:rPr>
          <w:rFonts w:hint="eastAsia" w:ascii="仿宋" w:hAnsi="仿宋" w:eastAsia="仿宋" w:cs="仿宋"/>
          <w:bCs/>
          <w:color w:val="auto"/>
          <w:sz w:val="28"/>
          <w:szCs w:val="28"/>
          <w:highlight w:val="none"/>
        </w:rPr>
        <w:t>小时内到达现场并及时处理。如乙方更换保修人员或联系电话，应及时通知甲方。若因乙方通讯不畅或故意不接，拖延推诿，甲方将视为乙方放弃保修责任，有权自行解决，由乙方承担所有费用并加收10%的劳务费。</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乙方保修联系电话：</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；乙方保修联系人：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outlineLvl w:val="9"/>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一、甲方的违约责任：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1、未能按承包合同的约定履行自己应负的责任。除竣工日期得以顺延外，还应赔偿因此发生的实际损失；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2、工程中途停建、缓建或由于设计变更以及设计错误造成的返工，应采取措施弥补或减少损失。同时，赔偿乙方由此而造成的停工、窝工、返工、倒运、人员与机械设备调迁、材料与构件积压的实际损失；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3、工程未经验收，甲方提前使用或擅自动用，因此而发生的质量或其它问题，由甲方承担责任；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4、超过合同规定日期验收，按合同的违约责任条款的规定偿付逾期违约金。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outlineLvl w:val="9"/>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二、乙方的违约责任：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乙方未能按时竣工的，每延期一日应按工程总价款的</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向甲方支付违约金（从工程款中直接扣除）；无故延期15日以上视为根本性违约，甲方有权解除本合同，乙方除应全额退还甲方已支付的工程款外，还应向甲方支付违约</w:t>
      </w:r>
      <w:r>
        <w:rPr>
          <w:rFonts w:hint="eastAsia" w:ascii="仿宋" w:hAnsi="仿宋" w:eastAsia="仿宋" w:cs="仿宋"/>
          <w:bCs/>
          <w:color w:val="auto"/>
          <w:sz w:val="28"/>
          <w:szCs w:val="28"/>
          <w:highlight w:val="none"/>
          <w:lang w:eastAsia="zh-CN"/>
        </w:rPr>
        <w:t>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工程出现质量问题视为乙方严重违约，视情节轻重乙方应按工程款的10%-30%向甲方支付违约金（可从工程款中直接扣除），此外应赔偿因此给甲方造成的损失。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outlineLvl w:val="9"/>
        <w:rPr>
          <w:rFonts w:hint="eastAsia" w:ascii="仿宋" w:hAnsi="仿宋" w:eastAsia="仿宋" w:cs="仿宋"/>
          <w:b/>
          <w:bCs w:val="0"/>
          <w:i/>
          <w:iCs/>
          <w:color w:val="auto"/>
          <w:sz w:val="28"/>
          <w:szCs w:val="28"/>
          <w:highlight w:val="none"/>
        </w:rPr>
      </w:pPr>
      <w:r>
        <w:rPr>
          <w:rFonts w:hint="eastAsia" w:ascii="仿宋" w:hAnsi="仿宋" w:eastAsia="仿宋" w:cs="仿宋"/>
          <w:b/>
          <w:bCs w:val="0"/>
          <w:color w:val="auto"/>
          <w:sz w:val="28"/>
          <w:szCs w:val="28"/>
          <w:highlight w:val="none"/>
          <w:lang w:eastAsia="zh-CN"/>
        </w:rPr>
        <w:t>三、</w:t>
      </w:r>
      <w:r>
        <w:rPr>
          <w:rFonts w:hint="eastAsia" w:ascii="仿宋" w:hAnsi="仿宋" w:eastAsia="仿宋" w:cs="仿宋"/>
          <w:b/>
          <w:bCs w:val="0"/>
          <w:i w:val="0"/>
          <w:iCs w:val="0"/>
          <w:color w:val="auto"/>
          <w:sz w:val="28"/>
          <w:szCs w:val="28"/>
          <w:highlight w:val="none"/>
        </w:rPr>
        <w:t>协议一方擅自解除或终止本合同的，违约方应按工程</w:t>
      </w:r>
      <w:r>
        <w:rPr>
          <w:rFonts w:hint="eastAsia" w:ascii="仿宋" w:hAnsi="仿宋" w:eastAsia="仿宋" w:cs="仿宋"/>
          <w:b/>
          <w:bCs w:val="0"/>
          <w:i w:val="0"/>
          <w:iCs w:val="0"/>
          <w:color w:val="auto"/>
          <w:sz w:val="28"/>
          <w:szCs w:val="28"/>
          <w:highlight w:val="none"/>
          <w:lang w:eastAsia="zh-CN"/>
        </w:rPr>
        <w:t>总价</w:t>
      </w:r>
      <w:r>
        <w:rPr>
          <w:rFonts w:hint="eastAsia" w:ascii="仿宋" w:hAnsi="仿宋" w:eastAsia="仿宋" w:cs="仿宋"/>
          <w:b/>
          <w:bCs w:val="0"/>
          <w:i w:val="0"/>
          <w:iCs w:val="0"/>
          <w:color w:val="auto"/>
          <w:sz w:val="28"/>
          <w:szCs w:val="28"/>
          <w:highlight w:val="none"/>
        </w:rPr>
        <w:t>款的20%向守约方支付违约金。</w:t>
      </w:r>
    </w:p>
    <w:p>
      <w:pPr>
        <w:keepNext w:val="0"/>
        <w:keepLines w:val="0"/>
        <w:pageBreakBefore w:val="0"/>
        <w:widowControl w:val="0"/>
        <w:kinsoku/>
        <w:wordWrap/>
        <w:overflowPunct/>
        <w:topLinePunct w:val="0"/>
        <w:autoSpaceDE/>
        <w:autoSpaceDN/>
        <w:bidi w:val="0"/>
        <w:snapToGrid/>
        <w:spacing w:line="500" w:lineRule="exact"/>
        <w:ind w:right="-197" w:rightChars="-94"/>
        <w:jc w:val="left"/>
        <w:textAlignment w:val="auto"/>
        <w:rPr>
          <w:rFonts w:hint="eastAsia" w:ascii="仿宋" w:hAnsi="仿宋" w:eastAsia="仿宋" w:cs="仿宋"/>
          <w:b/>
          <w:bCs/>
          <w:color w:val="auto"/>
          <w:kern w:val="0"/>
          <w:sz w:val="28"/>
          <w:szCs w:val="28"/>
          <w:highlight w:val="none"/>
          <w:u w:val="none" w:color="000000"/>
        </w:rPr>
      </w:pPr>
      <w:r>
        <w:rPr>
          <w:rFonts w:hint="eastAsia" w:ascii="仿宋" w:hAnsi="仿宋" w:eastAsia="仿宋" w:cs="仿宋"/>
          <w:b/>
          <w:bCs/>
          <w:color w:val="auto"/>
          <w:kern w:val="0"/>
          <w:sz w:val="28"/>
          <w:szCs w:val="28"/>
          <w:highlight w:val="none"/>
          <w:u w:val="none" w:color="000000"/>
        </w:rPr>
        <w:t>第</w:t>
      </w:r>
      <w:r>
        <w:rPr>
          <w:rFonts w:hint="eastAsia" w:ascii="仿宋" w:hAnsi="仿宋" w:eastAsia="仿宋" w:cs="仿宋"/>
          <w:b/>
          <w:bCs/>
          <w:color w:val="auto"/>
          <w:kern w:val="0"/>
          <w:sz w:val="28"/>
          <w:szCs w:val="28"/>
          <w:highlight w:val="none"/>
          <w:u w:val="none" w:color="000000"/>
          <w:lang w:eastAsia="zh-CN"/>
        </w:rPr>
        <w:t>十一</w:t>
      </w:r>
      <w:r>
        <w:rPr>
          <w:rFonts w:hint="eastAsia" w:ascii="仿宋" w:hAnsi="仿宋" w:eastAsia="仿宋" w:cs="仿宋"/>
          <w:b/>
          <w:bCs/>
          <w:color w:val="auto"/>
          <w:kern w:val="0"/>
          <w:sz w:val="28"/>
          <w:szCs w:val="28"/>
          <w:highlight w:val="none"/>
          <w:u w:val="none" w:color="000000"/>
        </w:rPr>
        <w:t>条  监督和管理</w:t>
      </w:r>
    </w:p>
    <w:p>
      <w:pPr>
        <w:keepNext w:val="0"/>
        <w:keepLines w:val="0"/>
        <w:pageBreakBefore w:val="0"/>
        <w:widowControl w:val="0"/>
        <w:kinsoku/>
        <w:wordWrap/>
        <w:overflowPunct/>
        <w:topLinePunct w:val="0"/>
        <w:autoSpaceDE/>
        <w:autoSpaceDN/>
        <w:bidi w:val="0"/>
        <w:snapToGrid/>
        <w:spacing w:line="500" w:lineRule="exact"/>
        <w:ind w:right="-197" w:rightChars="-94" w:firstLine="560" w:firstLineChars="200"/>
        <w:jc w:val="left"/>
        <w:textAlignment w:val="auto"/>
        <w:rPr>
          <w:rFonts w:hint="eastAsia" w:ascii="仿宋" w:hAnsi="仿宋" w:eastAsia="仿宋" w:cs="仿宋"/>
          <w:color w:val="auto"/>
          <w:kern w:val="0"/>
          <w:sz w:val="28"/>
          <w:szCs w:val="28"/>
          <w:highlight w:val="none"/>
          <w:u w:val="none" w:color="000000"/>
        </w:rPr>
      </w:pPr>
      <w:r>
        <w:rPr>
          <w:rFonts w:hint="eastAsia" w:ascii="仿宋" w:hAnsi="仿宋" w:eastAsia="仿宋" w:cs="仿宋"/>
          <w:color w:val="auto"/>
          <w:kern w:val="0"/>
          <w:sz w:val="28"/>
          <w:szCs w:val="28"/>
          <w:highlight w:val="none"/>
          <w:u w:val="none" w:color="000000"/>
        </w:rPr>
        <w:t>1</w:t>
      </w:r>
      <w:r>
        <w:rPr>
          <w:rFonts w:hint="eastAsia" w:ascii="仿宋" w:hAnsi="仿宋" w:eastAsia="仿宋" w:cs="仿宋"/>
          <w:color w:val="auto"/>
          <w:kern w:val="0"/>
          <w:sz w:val="28"/>
          <w:szCs w:val="28"/>
          <w:highlight w:val="none"/>
          <w:u w:val="none" w:color="000000"/>
          <w:lang w:eastAsia="zh-CN"/>
        </w:rPr>
        <w:t>、</w:t>
      </w:r>
      <w:r>
        <w:rPr>
          <w:rFonts w:hint="eastAsia" w:ascii="仿宋" w:hAnsi="仿宋" w:eastAsia="仿宋" w:cs="仿宋"/>
          <w:color w:val="auto"/>
          <w:kern w:val="0"/>
          <w:sz w:val="28"/>
          <w:szCs w:val="28"/>
          <w:highlight w:val="none"/>
          <w:u w:val="none" w:color="000000"/>
        </w:rPr>
        <w:t>政府采购合同履行中，甲方需追加与合同标的相同的货物、工程或者服务的，在不改变合同其他条款的前提下，可以与乙方协商签订补充合同，但所有补充合同的采购金额不得超过原合同采购金额的百分之十。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snapToGrid/>
        <w:spacing w:line="500" w:lineRule="exact"/>
        <w:ind w:right="-197" w:rightChars="-94" w:firstLine="560" w:firstLineChars="200"/>
        <w:jc w:val="left"/>
        <w:textAlignment w:val="auto"/>
        <w:rPr>
          <w:rFonts w:hint="eastAsia" w:ascii="仿宋" w:hAnsi="仿宋" w:eastAsia="仿宋" w:cs="仿宋"/>
          <w:color w:val="auto"/>
          <w:kern w:val="0"/>
          <w:sz w:val="28"/>
          <w:szCs w:val="28"/>
          <w:highlight w:val="none"/>
          <w:u w:val="none" w:color="000000"/>
        </w:rPr>
      </w:pPr>
      <w:r>
        <w:rPr>
          <w:rFonts w:hint="eastAsia" w:ascii="仿宋" w:hAnsi="仿宋" w:eastAsia="仿宋" w:cs="仿宋"/>
          <w:color w:val="auto"/>
          <w:kern w:val="0"/>
          <w:sz w:val="28"/>
          <w:szCs w:val="28"/>
          <w:highlight w:val="none"/>
          <w:u w:val="none" w:color="000000"/>
        </w:rPr>
        <w:t>2、甲乙双方均应自觉配合有关监督管理部门对合同履行情况的监督检查，如实反映情况，提供有关资料；否则，将对有关单位、当事人按照有关规定予以处罚。</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w:t>
      </w:r>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条</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纠纷解决办法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因本合同产生纠纷，如协商无法解决，双方均有权向甲方所在地人民法院提起诉讼。</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第十</w:t>
      </w:r>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条  附  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w:t>
      </w:r>
      <w:r>
        <w:rPr>
          <w:rFonts w:hint="eastAsia" w:ascii="仿宋" w:hAnsi="仿宋" w:eastAsia="仿宋" w:cs="仿宋"/>
          <w:bCs/>
          <w:color w:val="auto"/>
          <w:sz w:val="28"/>
          <w:szCs w:val="28"/>
          <w:highlight w:val="none"/>
          <w:u w:val="single"/>
          <w:lang w:bidi="ar"/>
        </w:rPr>
        <w:t></w:t>
      </w:r>
      <w:r>
        <w:rPr>
          <w:rFonts w:hint="eastAsia" w:ascii="仿宋" w:hAnsi="仿宋" w:eastAsia="仿宋" w:cs="仿宋"/>
          <w:bCs/>
          <w:color w:val="auto"/>
          <w:sz w:val="28"/>
          <w:szCs w:val="28"/>
          <w:highlight w:val="none"/>
          <w:lang w:bidi="ar"/>
        </w:rPr>
        <w:t>项目（项目编号：</w:t>
      </w:r>
      <w:r>
        <w:rPr>
          <w:rFonts w:hint="eastAsia" w:ascii="仿宋" w:hAnsi="仿宋" w:eastAsia="仿宋" w:cs="仿宋"/>
          <w:bCs/>
          <w:color w:val="auto"/>
          <w:sz w:val="28"/>
          <w:szCs w:val="28"/>
          <w:highlight w:val="none"/>
          <w:u w:val="single"/>
          <w:lang w:bidi="ar"/>
        </w:rPr>
        <w:t></w:t>
      </w:r>
      <w:r>
        <w:rPr>
          <w:rFonts w:hint="eastAsia" w:ascii="仿宋" w:hAnsi="仿宋" w:eastAsia="仿宋" w:cs="仿宋"/>
          <w:bCs/>
          <w:color w:val="auto"/>
          <w:sz w:val="28"/>
          <w:szCs w:val="28"/>
          <w:highlight w:val="none"/>
          <w:lang w:bidi="ar"/>
        </w:rPr>
        <w:t>）的</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eastAsia="zh-CN" w:bidi="ar"/>
        </w:rPr>
        <w:t>磋商</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eastAsia="zh-CN" w:bidi="ar"/>
        </w:rPr>
        <w:t>成交</w:t>
      </w:r>
      <w:r>
        <w:rPr>
          <w:rFonts w:hint="eastAsia" w:ascii="仿宋" w:hAnsi="仿宋" w:eastAsia="仿宋" w:cs="仿宋"/>
          <w:bCs/>
          <w:color w:val="auto"/>
          <w:sz w:val="28"/>
          <w:szCs w:val="28"/>
          <w:highlight w:val="none"/>
          <w:lang w:bidi="ar"/>
        </w:rPr>
        <w:t>通知书、乙方</w:t>
      </w:r>
      <w:r>
        <w:rPr>
          <w:rFonts w:hint="eastAsia" w:ascii="仿宋" w:hAnsi="仿宋" w:eastAsia="仿宋" w:cs="仿宋"/>
          <w:bCs/>
          <w:color w:val="auto"/>
          <w:sz w:val="28"/>
          <w:szCs w:val="28"/>
          <w:highlight w:val="none"/>
          <w:lang w:eastAsia="zh-CN" w:bidi="ar"/>
        </w:rPr>
        <w:t>响应</w:t>
      </w:r>
      <w:r>
        <w:rPr>
          <w:rFonts w:hint="eastAsia" w:ascii="仿宋" w:hAnsi="仿宋" w:eastAsia="仿宋" w:cs="仿宋"/>
          <w:bCs/>
          <w:color w:val="auto"/>
          <w:sz w:val="28"/>
          <w:szCs w:val="28"/>
          <w:highlight w:val="none"/>
          <w:lang w:bidi="ar"/>
        </w:rPr>
        <w:t>文件及澄清说明文件都是本合同的组成部分，甲、乙双方必须全面遵守，如有违反，应承担违约责任。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Cs/>
          <w:sz w:val="28"/>
          <w:szCs w:val="28"/>
          <w:highlight w:val="none"/>
          <w:lang w:bidi="ar"/>
        </w:rPr>
      </w:pPr>
      <w:r>
        <w:rPr>
          <w:rFonts w:hint="eastAsia" w:ascii="仿宋" w:hAnsi="仿宋" w:eastAsia="仿宋" w:cs="仿宋"/>
          <w:bCs/>
          <w:color w:val="auto"/>
          <w:sz w:val="28"/>
          <w:szCs w:val="28"/>
          <w:highlight w:val="none"/>
          <w:lang w:bidi="ar"/>
        </w:rPr>
        <w:t>2、</w:t>
      </w:r>
      <w:r>
        <w:rPr>
          <w:rFonts w:hint="eastAsia" w:ascii="仿宋" w:hAnsi="仿宋" w:eastAsia="仿宋" w:cs="仿宋"/>
          <w:bCs/>
          <w:sz w:val="28"/>
          <w:szCs w:val="28"/>
          <w:highlight w:val="none"/>
          <w:lang w:bidi="ar"/>
        </w:rPr>
        <w:t>本合同一式</w:t>
      </w:r>
      <w:r>
        <w:rPr>
          <w:rFonts w:hint="eastAsia" w:ascii="仿宋" w:hAnsi="仿宋" w:eastAsia="仿宋" w:cs="仿宋"/>
          <w:bCs/>
          <w:sz w:val="28"/>
          <w:szCs w:val="28"/>
          <w:highlight w:val="none"/>
          <w:lang w:eastAsia="zh-CN" w:bidi="ar"/>
        </w:rPr>
        <w:t>六</w:t>
      </w:r>
      <w:r>
        <w:rPr>
          <w:rFonts w:hint="eastAsia" w:ascii="仿宋" w:hAnsi="仿宋" w:eastAsia="仿宋" w:cs="仿宋"/>
          <w:bCs/>
          <w:sz w:val="28"/>
          <w:szCs w:val="28"/>
          <w:highlight w:val="none"/>
          <w:lang w:bidi="ar"/>
        </w:rPr>
        <w:t>份,甲乙双方各执</w:t>
      </w:r>
      <w:r>
        <w:rPr>
          <w:rFonts w:hint="eastAsia" w:ascii="仿宋" w:hAnsi="仿宋" w:eastAsia="仿宋" w:cs="仿宋"/>
          <w:bCs/>
          <w:sz w:val="28"/>
          <w:szCs w:val="28"/>
          <w:highlight w:val="none"/>
          <w:lang w:eastAsia="zh-CN" w:bidi="ar"/>
        </w:rPr>
        <w:t>两</w:t>
      </w:r>
      <w:r>
        <w:rPr>
          <w:rFonts w:hint="eastAsia" w:ascii="仿宋" w:hAnsi="仿宋" w:eastAsia="仿宋" w:cs="仿宋"/>
          <w:bCs/>
          <w:sz w:val="28"/>
          <w:szCs w:val="28"/>
          <w:highlight w:val="none"/>
          <w:lang w:bidi="ar"/>
        </w:rPr>
        <w:t>份,政府采购代理机构两份。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3、本合同自</w:t>
      </w:r>
      <w:r>
        <w:rPr>
          <w:rFonts w:hint="eastAsia" w:ascii="仿宋" w:hAnsi="仿宋" w:eastAsia="仿宋" w:cs="仿宋"/>
          <w:bCs/>
          <w:color w:val="auto"/>
          <w:sz w:val="28"/>
          <w:szCs w:val="28"/>
          <w:highlight w:val="none"/>
          <w:lang w:eastAsia="zh-CN" w:bidi="ar"/>
        </w:rPr>
        <w:t>签字盖章</w:t>
      </w:r>
      <w:r>
        <w:rPr>
          <w:rFonts w:hint="eastAsia" w:ascii="仿宋" w:hAnsi="仿宋" w:eastAsia="仿宋" w:cs="仿宋"/>
          <w:bCs/>
          <w:color w:val="auto"/>
          <w:sz w:val="28"/>
          <w:szCs w:val="28"/>
          <w:highlight w:val="none"/>
          <w:lang w:bidi="ar"/>
        </w:rPr>
        <w:t>之日起生效。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采购人</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bidi="ar"/>
        </w:rPr>
        <w:t>甲方</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bidi="ar"/>
        </w:rPr>
        <w:t>：供应商</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bidi="ar"/>
        </w:rPr>
        <w:t>乙方</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auto"/>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法定代表人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法定代表人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委托代理人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委托代理人</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开户银行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开户银行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话：电    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址：地    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bCs/>
          <w:color w:val="auto"/>
          <w:sz w:val="28"/>
          <w:szCs w:val="28"/>
          <w:highlight w:val="none"/>
          <w:lang w:bidi="ar"/>
        </w:rPr>
        <w:t xml:space="preserve">时    间：  年月日    </w:t>
      </w:r>
      <w:r>
        <w:rPr>
          <w:rFonts w:hint="eastAsia" w:ascii="仿宋" w:hAnsi="仿宋" w:eastAsia="仿宋" w:cs="仿宋"/>
          <w:bCs/>
          <w:color w:val="auto"/>
          <w:sz w:val="28"/>
          <w:szCs w:val="28"/>
          <w:highlight w:val="none"/>
          <w:lang w:val="en-US" w:eastAsia="zh-CN" w:bidi="ar"/>
        </w:rPr>
        <w:t xml:space="preserve">  </w:t>
      </w:r>
      <w:r>
        <w:rPr>
          <w:rFonts w:hint="eastAsia" w:ascii="仿宋" w:hAnsi="仿宋" w:eastAsia="仿宋" w:cs="仿宋"/>
          <w:bCs/>
          <w:color w:val="auto"/>
          <w:sz w:val="28"/>
          <w:szCs w:val="28"/>
          <w:highlight w:val="none"/>
          <w:lang w:bidi="ar"/>
        </w:rPr>
        <w:t>时    间： 年月日</w:t>
      </w:r>
    </w:p>
    <w:p>
      <w:pPr>
        <w:pStyle w:val="9"/>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keepNext w:val="0"/>
        <w:keepLines w:val="0"/>
        <w:pageBreakBefore w:val="0"/>
        <w:widowControl w:val="0"/>
        <w:kinsoku/>
        <w:wordWrap/>
        <w:overflowPunct/>
        <w:topLinePunct w:val="0"/>
        <w:autoSpaceDE/>
        <w:autoSpaceDN/>
        <w:bidi w:val="0"/>
        <w:rPr>
          <w:rFonts w:hint="eastAsia"/>
          <w:highlight w:val="none"/>
        </w:rPr>
      </w:pPr>
    </w:p>
    <w:p>
      <w:pPr>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rPr>
          <w:rFonts w:hint="eastAsia"/>
          <w:highlight w:val="none"/>
        </w:rPr>
      </w:pPr>
    </w:p>
    <w:p>
      <w:pPr>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rPr>
          <w:rFonts w:hint="eastAsia"/>
          <w:highlight w:val="none"/>
        </w:rPr>
      </w:pPr>
    </w:p>
    <w:p>
      <w:pPr>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jc w:val="center"/>
        <w:outlineLvl w:val="0"/>
        <w:rPr>
          <w:rFonts w:ascii="仿宋" w:hAnsi="仿宋" w:cs="仿宋"/>
          <w:b/>
          <w:sz w:val="40"/>
          <w:szCs w:val="40"/>
          <w:highlight w:val="none"/>
        </w:rPr>
      </w:pPr>
      <w:bookmarkStart w:id="595" w:name="_Toc24917"/>
      <w:bookmarkStart w:id="596" w:name="_Toc21425"/>
      <w:r>
        <w:rPr>
          <w:rFonts w:ascii="仿宋" w:hAnsi="仿宋" w:cs="仿宋"/>
          <w:b/>
          <w:bCs/>
          <w:sz w:val="40"/>
          <w:szCs w:val="40"/>
          <w:highlight w:val="none"/>
        </w:rPr>
        <w:t xml:space="preserve">第五章  </w:t>
      </w:r>
      <w:r>
        <w:rPr>
          <w:rFonts w:ascii="仿宋" w:hAnsi="仿宋" w:cs="仿宋"/>
          <w:b/>
          <w:sz w:val="40"/>
          <w:szCs w:val="40"/>
          <w:highlight w:val="none"/>
        </w:rPr>
        <w:t>评审标准</w:t>
      </w:r>
      <w:bookmarkEnd w:id="595"/>
      <w:bookmarkEnd w:id="596"/>
    </w:p>
    <w:p>
      <w:pPr>
        <w:pStyle w:val="2"/>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highlight w:val="none"/>
        </w:rPr>
      </w:pPr>
      <w:r>
        <w:rPr>
          <w:rFonts w:hint="eastAsia" w:ascii="仿宋" w:hAnsi="仿宋" w:eastAsia="仿宋" w:cs="仿宋"/>
          <w:b/>
          <w:bCs/>
          <w:sz w:val="28"/>
          <w:szCs w:val="28"/>
          <w:highlight w:val="none"/>
          <w:lang w:bidi="ar"/>
        </w:rPr>
        <w:t>一、资格标审查</w:t>
      </w:r>
    </w:p>
    <w:tbl>
      <w:tblPr>
        <w:tblStyle w:val="23"/>
        <w:tblW w:w="956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063"/>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序号</w:t>
            </w:r>
          </w:p>
        </w:tc>
        <w:tc>
          <w:tcPr>
            <w:tcW w:w="306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bidi="ar"/>
              </w:rPr>
            </w:pPr>
            <w:r>
              <w:rPr>
                <w:rFonts w:hint="eastAsia" w:ascii="仿宋" w:hAnsi="仿宋" w:eastAsia="仿宋" w:cs="仿宋"/>
                <w:b/>
                <w:bCs/>
                <w:sz w:val="28"/>
                <w:szCs w:val="28"/>
                <w:highlight w:val="none"/>
              </w:rPr>
              <w:t>审查内容</w:t>
            </w:r>
          </w:p>
        </w:tc>
        <w:tc>
          <w:tcPr>
            <w:tcW w:w="558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w:t>
            </w:r>
          </w:p>
        </w:tc>
        <w:tc>
          <w:tcPr>
            <w:tcW w:w="30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具有独立承担民事责任的能力</w:t>
            </w:r>
          </w:p>
        </w:tc>
        <w:tc>
          <w:tcPr>
            <w:tcW w:w="5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供应商应具有独立承担民事责任的能力且具备向采购人</w:t>
            </w:r>
            <w:r>
              <w:rPr>
                <w:rFonts w:hint="eastAsia" w:ascii="仿宋" w:hAnsi="仿宋" w:eastAsia="仿宋" w:cs="仿宋"/>
                <w:sz w:val="28"/>
                <w:szCs w:val="28"/>
                <w:highlight w:val="none"/>
                <w:lang w:eastAsia="zh-CN"/>
              </w:rPr>
              <w:t>提供相关工程及服务的企业</w:t>
            </w:r>
            <w:r>
              <w:rPr>
                <w:rFonts w:hint="eastAsia" w:ascii="仿宋" w:hAnsi="仿宋" w:eastAsia="仿宋" w:cs="仿宋"/>
                <w:sz w:val="28"/>
                <w:szCs w:val="28"/>
                <w:highlight w:val="none"/>
              </w:rPr>
              <w:t>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p>
        </w:tc>
        <w:tc>
          <w:tcPr>
            <w:tcW w:w="30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供应商授权合法的人员参加投标全过程</w:t>
            </w:r>
          </w:p>
        </w:tc>
        <w:tc>
          <w:tcPr>
            <w:tcW w:w="5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法定代表人授权委托书（附法定代表人身份证复印件）及被授权委托人身份证（法定代表人参加磋商只须提供法定代表人身份证）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w:t>
            </w:r>
          </w:p>
        </w:tc>
        <w:tc>
          <w:tcPr>
            <w:tcW w:w="30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具有良好的商业信誉和健全的财务会计制度</w:t>
            </w:r>
          </w:p>
        </w:tc>
        <w:tc>
          <w:tcPr>
            <w:tcW w:w="5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w:t>
            </w:r>
          </w:p>
        </w:tc>
        <w:tc>
          <w:tcPr>
            <w:tcW w:w="30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有依法缴纳税收和社会保障资金的良好记录</w:t>
            </w:r>
          </w:p>
        </w:tc>
        <w:tc>
          <w:tcPr>
            <w:tcW w:w="5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依法缴纳税收和社会保险的相关证明材料；注：依法免税或不需要缴纳社会保险的供应商提供相关部门出具的证明文件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5</w:t>
            </w:r>
          </w:p>
        </w:tc>
        <w:tc>
          <w:tcPr>
            <w:tcW w:w="30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具有履行合同所必需的设备和专业技术能力</w:t>
            </w:r>
          </w:p>
        </w:tc>
        <w:tc>
          <w:tcPr>
            <w:tcW w:w="5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6</w:t>
            </w:r>
          </w:p>
        </w:tc>
        <w:tc>
          <w:tcPr>
            <w:tcW w:w="30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参加政府采购活动前三年内</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在经营活动中没有重大违法记录</w:t>
            </w:r>
          </w:p>
        </w:tc>
        <w:tc>
          <w:tcPr>
            <w:tcW w:w="5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7</w:t>
            </w:r>
          </w:p>
        </w:tc>
        <w:tc>
          <w:tcPr>
            <w:tcW w:w="30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磋商保证金交纳凭证</w:t>
            </w:r>
          </w:p>
        </w:tc>
        <w:tc>
          <w:tcPr>
            <w:tcW w:w="5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磋商保证金</w:t>
            </w:r>
            <w:r>
              <w:rPr>
                <w:rFonts w:hint="eastAsia" w:ascii="仿宋" w:hAnsi="仿宋" w:eastAsia="仿宋" w:cs="仿宋"/>
                <w:sz w:val="28"/>
                <w:szCs w:val="28"/>
                <w:highlight w:val="none"/>
              </w:rPr>
              <w:t>交纳凭证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8</w:t>
            </w:r>
          </w:p>
        </w:tc>
        <w:tc>
          <w:tcPr>
            <w:tcW w:w="306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其他条件</w:t>
            </w:r>
          </w:p>
        </w:tc>
        <w:tc>
          <w:tcPr>
            <w:tcW w:w="558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lang w:eastAsia="zh-CN"/>
              </w:rPr>
              <w:t>提供水利水电工程施工总承包三级及以上资质；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8.2</w:t>
            </w:r>
            <w:r>
              <w:rPr>
                <w:rFonts w:hint="eastAsia" w:ascii="仿宋" w:hAnsi="仿宋" w:eastAsia="仿宋" w:cs="仿宋"/>
                <w:sz w:val="28"/>
                <w:szCs w:val="28"/>
                <w:highlight w:val="none"/>
                <w:lang w:eastAsia="zh-CN"/>
              </w:rPr>
              <w:t>提供有效的施工企业安全生产许可证；</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8.3</w:t>
            </w:r>
            <w:r>
              <w:rPr>
                <w:rFonts w:hint="eastAsia" w:ascii="仿宋" w:hAnsi="仿宋" w:eastAsia="仿宋" w:cs="仿宋"/>
                <w:sz w:val="28"/>
                <w:szCs w:val="28"/>
                <w:highlight w:val="none"/>
                <w:lang w:eastAsia="zh-CN"/>
              </w:rPr>
              <w:t>项目经理须具备水利水电工程专业二级及以上注册建造师证书，有效的安全生产考核合格证书（水安B证），提供无在建项目承诺；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8.4提供《中小企业声明函》；供应商为监狱企业的，应提供监狱企业相关资格证明材料；供应商为残疾人福利性单位的，应提供《残疾人福利性单位声明函》。</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注：</w:t>
      </w:r>
      <w:r>
        <w:rPr>
          <w:rFonts w:hint="eastAsia" w:ascii="仿宋" w:hAnsi="仿宋" w:eastAsia="仿宋" w:cs="仿宋"/>
          <w:b/>
          <w:bCs/>
          <w:sz w:val="28"/>
          <w:szCs w:val="28"/>
          <w:highlight w:val="none"/>
          <w:lang w:val="en-US" w:eastAsia="zh-CN"/>
        </w:rPr>
        <w:t>供应商对资格证明文件的真实性、合法性承担法律责任；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r>
        <w:rPr>
          <w:rFonts w:hint="eastAsia" w:ascii="仿宋" w:hAnsi="仿宋" w:eastAsia="仿宋" w:cs="仿宋"/>
          <w:b/>
          <w:bCs/>
          <w:sz w:val="28"/>
          <w:szCs w:val="28"/>
          <w:highlight w:val="none"/>
          <w:lang w:val="en-US" w:eastAsia="zh-CN"/>
        </w:rPr>
        <w:t>由采购人对上述资料进行审查，以上内容有一项不符合要求，则响应文件的资格标审查为不合格，响应文件无效，无资格进入后续评审阶段。</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eastAsia"/>
          <w:highlight w:val="none"/>
        </w:rPr>
      </w:pPr>
      <w:r>
        <w:rPr>
          <w:rFonts w:hint="eastAsia" w:ascii="仿宋" w:hAnsi="仿宋" w:eastAsia="仿宋" w:cs="仿宋"/>
          <w:b/>
          <w:bCs/>
          <w:sz w:val="28"/>
          <w:szCs w:val="28"/>
          <w:highlight w:val="none"/>
          <w:lang w:val="en-US" w:eastAsia="zh-CN"/>
        </w:rPr>
        <w:t>二、符合性审查</w:t>
      </w:r>
    </w:p>
    <w:tbl>
      <w:tblPr>
        <w:tblStyle w:val="23"/>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6019"/>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30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281" w:firstLineChars="10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审查内容</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281" w:firstLineChars="10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30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响应文件、响应函未加盖</w:t>
            </w:r>
            <w:r>
              <w:rPr>
                <w:rFonts w:hint="eastAsia" w:ascii="仿宋" w:hAnsi="仿宋" w:eastAsia="仿宋" w:cs="仿宋"/>
                <w:sz w:val="28"/>
                <w:szCs w:val="28"/>
                <w:highlight w:val="none"/>
                <w:lang w:eastAsia="zh-CN"/>
              </w:rPr>
              <w:t>单位</w:t>
            </w:r>
            <w:r>
              <w:rPr>
                <w:rFonts w:hint="eastAsia" w:ascii="仿宋" w:hAnsi="仿宋" w:eastAsia="仿宋" w:cs="仿宋"/>
                <w:sz w:val="28"/>
                <w:szCs w:val="28"/>
                <w:highlight w:val="none"/>
              </w:rPr>
              <w:t>公章、未经法定代表人或被授权委托人签字或盖章的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30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响应文件无投标有效期或有效期达不到磋商文件的要求</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30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报价超过本项目</w:t>
            </w:r>
            <w:r>
              <w:rPr>
                <w:rFonts w:hint="eastAsia" w:ascii="仿宋" w:hAnsi="仿宋" w:eastAsia="仿宋" w:cs="仿宋"/>
                <w:sz w:val="28"/>
                <w:szCs w:val="28"/>
                <w:highlight w:val="none"/>
                <w:lang w:eastAsia="zh-CN"/>
              </w:rPr>
              <w:t>预算金额</w:t>
            </w:r>
            <w:r>
              <w:rPr>
                <w:rFonts w:hint="eastAsia" w:ascii="仿宋" w:hAnsi="仿宋" w:eastAsia="仿宋" w:cs="仿宋"/>
                <w:sz w:val="28"/>
                <w:szCs w:val="28"/>
                <w:highlight w:val="none"/>
              </w:rPr>
              <w:t>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30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供应商针对同</w:t>
            </w: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工程</w:t>
            </w:r>
            <w:r>
              <w:rPr>
                <w:rFonts w:hint="eastAsia" w:ascii="仿宋" w:hAnsi="仿宋" w:eastAsia="仿宋" w:cs="仿宋"/>
                <w:sz w:val="28"/>
                <w:szCs w:val="28"/>
                <w:highlight w:val="none"/>
              </w:rPr>
              <w:t>递交</w:t>
            </w:r>
            <w:r>
              <w:rPr>
                <w:rFonts w:hint="eastAsia" w:ascii="仿宋" w:hAnsi="仿宋" w:eastAsia="仿宋" w:cs="仿宋"/>
                <w:sz w:val="28"/>
                <w:szCs w:val="28"/>
                <w:highlight w:val="none"/>
              </w:rPr>
              <w:t>两份或多份内容不同的响应文件，未书面声明哪一份是有效的,出现选择性报价的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30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明显不符合商务、技术要求，存在重大负偏离的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30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响应文件附有采购人不能接受的条件的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30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不符合磋商文件规定的其他实质性要求的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308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违反《中华人民共和国政府采购法》和其他相关法律、法规的规定</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符合磋商文件要求</w:t>
            </w:r>
          </w:p>
        </w:tc>
      </w:tr>
    </w:tbl>
    <w:p>
      <w:pPr>
        <w:pStyle w:val="2"/>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highlight w:val="none"/>
        </w:rPr>
      </w:pPr>
      <w:r>
        <w:rPr>
          <w:rFonts w:hint="eastAsia" w:ascii="仿宋" w:hAnsi="仿宋" w:eastAsia="仿宋" w:cs="仿宋"/>
          <w:b/>
          <w:bCs/>
          <w:sz w:val="28"/>
          <w:szCs w:val="28"/>
          <w:highlight w:val="none"/>
          <w:lang w:eastAsia="zh-CN"/>
        </w:rPr>
        <w:t>注：</w:t>
      </w:r>
      <w:r>
        <w:rPr>
          <w:rFonts w:hint="eastAsia" w:ascii="仿宋" w:hAnsi="仿宋" w:eastAsia="仿宋" w:cs="仿宋"/>
          <w:b/>
          <w:bCs/>
          <w:sz w:val="28"/>
          <w:szCs w:val="28"/>
          <w:highlight w:val="none"/>
        </w:rPr>
        <w:t>由磋商小组对上述资料进行审查，以上内容有一项不符合要求，则响应文件的符合性审查为不合格，响应文件无效，无资格进入后续评审阶段。</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bidi="ar"/>
        </w:rPr>
      </w:pPr>
    </w:p>
    <w:p>
      <w:pPr>
        <w:pStyle w:val="2"/>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highlight w:val="none"/>
        </w:rPr>
      </w:pPr>
    </w:p>
    <w:p>
      <w:pPr>
        <w:pStyle w:val="2"/>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highlight w:val="none"/>
        </w:rPr>
      </w:pPr>
    </w:p>
    <w:p>
      <w:pPr>
        <w:pStyle w:val="2"/>
        <w:keepNext w:val="0"/>
        <w:keepLines w:val="0"/>
        <w:pageBreakBefore w:val="0"/>
        <w:widowControl w:val="0"/>
        <w:kinsoku/>
        <w:wordWrap/>
        <w:overflowPunct/>
        <w:topLinePunct w:val="0"/>
        <w:autoSpaceDE/>
        <w:autoSpaceDN/>
        <w:bidi w:val="0"/>
        <w:adjustRightInd/>
        <w:spacing w:line="500" w:lineRule="exact"/>
        <w:textAlignment w:val="auto"/>
        <w:outlineLvl w:val="9"/>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bidi="ar"/>
        </w:rPr>
      </w:pPr>
      <w:r>
        <w:rPr>
          <w:rFonts w:hint="eastAsia" w:ascii="仿宋" w:hAnsi="仿宋" w:eastAsia="仿宋" w:cs="仿宋"/>
          <w:b/>
          <w:bCs/>
          <w:sz w:val="28"/>
          <w:szCs w:val="28"/>
          <w:highlight w:val="none"/>
          <w:lang w:eastAsia="zh-CN" w:bidi="ar"/>
        </w:rPr>
        <w:t>三</w:t>
      </w:r>
      <w:r>
        <w:rPr>
          <w:rFonts w:hint="eastAsia" w:ascii="仿宋" w:hAnsi="仿宋" w:eastAsia="仿宋" w:cs="仿宋"/>
          <w:b/>
          <w:bCs/>
          <w:sz w:val="28"/>
          <w:szCs w:val="28"/>
          <w:highlight w:val="none"/>
          <w:lang w:bidi="ar"/>
        </w:rPr>
        <w:t>、</w:t>
      </w:r>
      <w:r>
        <w:rPr>
          <w:rFonts w:hint="eastAsia" w:ascii="仿宋" w:hAnsi="仿宋" w:eastAsia="仿宋" w:cs="仿宋"/>
          <w:b/>
          <w:bCs/>
          <w:sz w:val="28"/>
          <w:szCs w:val="28"/>
          <w:highlight w:val="none"/>
          <w:lang w:val="en-US" w:eastAsia="zh-CN" w:bidi="ar"/>
        </w:rPr>
        <w:t>商务及技术</w:t>
      </w:r>
      <w:r>
        <w:rPr>
          <w:rFonts w:hint="eastAsia" w:ascii="仿宋" w:hAnsi="仿宋" w:eastAsia="仿宋" w:cs="仿宋"/>
          <w:b/>
          <w:bCs/>
          <w:sz w:val="28"/>
          <w:szCs w:val="28"/>
          <w:highlight w:val="none"/>
          <w:lang w:bidi="ar"/>
        </w:rPr>
        <w:t>标</w:t>
      </w:r>
      <w:r>
        <w:rPr>
          <w:rFonts w:hint="eastAsia" w:ascii="仿宋" w:hAnsi="仿宋" w:eastAsia="仿宋" w:cs="仿宋"/>
          <w:b/>
          <w:bCs/>
          <w:sz w:val="28"/>
          <w:szCs w:val="28"/>
          <w:highlight w:val="none"/>
          <w:lang w:eastAsia="zh-CN" w:bidi="ar"/>
        </w:rPr>
        <w:t>评审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评审总分100分，各分值分配如下：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①技术</w:t>
      </w:r>
      <w:r>
        <w:rPr>
          <w:rFonts w:hint="eastAsia" w:ascii="仿宋" w:hAnsi="仿宋" w:eastAsia="仿宋" w:cs="仿宋"/>
          <w:color w:val="auto"/>
          <w:sz w:val="28"/>
          <w:szCs w:val="28"/>
          <w:highlight w:val="none"/>
          <w:lang w:eastAsia="zh-CN" w:bidi="ar"/>
        </w:rPr>
        <w:t>部分</w:t>
      </w:r>
      <w:r>
        <w:rPr>
          <w:rFonts w:hint="eastAsia" w:ascii="仿宋" w:hAnsi="仿宋" w:eastAsia="仿宋" w:cs="仿宋"/>
          <w:color w:val="auto"/>
          <w:sz w:val="28"/>
          <w:szCs w:val="28"/>
          <w:highlight w:val="none"/>
          <w:lang w:bidi="ar"/>
        </w:rPr>
        <w:t>得分A</w:t>
      </w:r>
      <w:r>
        <w:rPr>
          <w:rFonts w:hint="eastAsia" w:ascii="仿宋" w:hAnsi="仿宋" w:eastAsia="仿宋" w:cs="仿宋"/>
          <w:color w:val="auto"/>
          <w:sz w:val="28"/>
          <w:szCs w:val="28"/>
          <w:highlight w:val="none"/>
          <w:lang w:bidi="ar"/>
        </w:rPr>
        <w:tab/>
      </w:r>
      <w:r>
        <w:rPr>
          <w:rFonts w:hint="eastAsia" w:ascii="仿宋" w:hAnsi="仿宋" w:eastAsia="仿宋" w:cs="仿宋"/>
          <w:color w:val="auto"/>
          <w:sz w:val="28"/>
          <w:szCs w:val="28"/>
          <w:highlight w:val="none"/>
          <w:lang w:bidi="ar"/>
        </w:rPr>
        <w:tab/>
      </w:r>
      <w:r>
        <w:rPr>
          <w:rFonts w:hint="eastAsia" w:ascii="仿宋" w:hAnsi="仿宋" w:eastAsia="仿宋" w:cs="仿宋"/>
          <w:color w:val="auto"/>
          <w:sz w:val="28"/>
          <w:szCs w:val="28"/>
          <w:highlight w:val="none"/>
          <w:lang w:bidi="ar"/>
        </w:rPr>
        <w:tab/>
      </w:r>
      <w:r>
        <w:rPr>
          <w:rFonts w:hint="eastAsia" w:ascii="仿宋" w:hAnsi="仿宋" w:eastAsia="仿宋" w:cs="仿宋"/>
          <w:color w:val="auto"/>
          <w:sz w:val="28"/>
          <w:szCs w:val="28"/>
          <w:highlight w:val="none"/>
          <w:lang w:bidi="ar"/>
        </w:rPr>
        <w:tab/>
      </w:r>
      <w:r>
        <w:rPr>
          <w:rFonts w:hint="eastAsia" w:ascii="仿宋" w:hAnsi="仿宋" w:eastAsia="仿宋" w:cs="仿宋"/>
          <w:color w:val="auto"/>
          <w:sz w:val="28"/>
          <w:szCs w:val="28"/>
          <w:highlight w:val="none"/>
          <w:lang w:val="en-US" w:eastAsia="zh-CN" w:bidi="ar"/>
        </w:rPr>
        <w:t>60</w:t>
      </w:r>
      <w:r>
        <w:rPr>
          <w:rFonts w:hint="eastAsia" w:ascii="仿宋" w:hAnsi="仿宋" w:eastAsia="仿宋" w:cs="仿宋"/>
          <w:color w:val="auto"/>
          <w:sz w:val="28"/>
          <w:szCs w:val="28"/>
          <w:highlight w:val="none"/>
          <w:lang w:bidi="ar"/>
        </w:rPr>
        <w:t>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②商务</w:t>
      </w:r>
      <w:r>
        <w:rPr>
          <w:rFonts w:hint="eastAsia" w:ascii="仿宋" w:hAnsi="仿宋" w:eastAsia="仿宋" w:cs="仿宋"/>
          <w:color w:val="auto"/>
          <w:sz w:val="28"/>
          <w:szCs w:val="28"/>
          <w:highlight w:val="none"/>
          <w:lang w:eastAsia="zh-CN" w:bidi="ar"/>
        </w:rPr>
        <w:t>部分</w:t>
      </w:r>
      <w:r>
        <w:rPr>
          <w:rFonts w:hint="eastAsia" w:ascii="仿宋" w:hAnsi="仿宋" w:eastAsia="仿宋" w:cs="仿宋"/>
          <w:color w:val="auto"/>
          <w:sz w:val="28"/>
          <w:szCs w:val="28"/>
          <w:highlight w:val="none"/>
          <w:lang w:bidi="ar"/>
        </w:rPr>
        <w:t>得分B</w:t>
      </w:r>
      <w:r>
        <w:rPr>
          <w:rFonts w:hint="eastAsia" w:ascii="仿宋" w:hAnsi="仿宋" w:eastAsia="仿宋" w:cs="仿宋"/>
          <w:color w:val="auto"/>
          <w:sz w:val="28"/>
          <w:szCs w:val="28"/>
          <w:highlight w:val="none"/>
          <w:lang w:bidi="ar"/>
        </w:rPr>
        <w:tab/>
      </w:r>
      <w:r>
        <w:rPr>
          <w:rFonts w:hint="eastAsia" w:ascii="仿宋" w:hAnsi="仿宋" w:eastAsia="仿宋" w:cs="仿宋"/>
          <w:color w:val="auto"/>
          <w:sz w:val="28"/>
          <w:szCs w:val="28"/>
          <w:highlight w:val="none"/>
          <w:lang w:bidi="ar"/>
        </w:rPr>
        <w:tab/>
      </w:r>
      <w:r>
        <w:rPr>
          <w:rFonts w:hint="eastAsia" w:ascii="仿宋" w:hAnsi="仿宋" w:eastAsia="仿宋" w:cs="仿宋"/>
          <w:color w:val="auto"/>
          <w:sz w:val="28"/>
          <w:szCs w:val="28"/>
          <w:highlight w:val="none"/>
          <w:lang w:bidi="ar"/>
        </w:rPr>
        <w:tab/>
      </w:r>
      <w:r>
        <w:rPr>
          <w:rFonts w:hint="eastAsia" w:ascii="仿宋" w:hAnsi="仿宋" w:eastAsia="仿宋" w:cs="仿宋"/>
          <w:color w:val="auto"/>
          <w:sz w:val="28"/>
          <w:szCs w:val="28"/>
          <w:highlight w:val="none"/>
          <w:lang w:bidi="ar"/>
        </w:rPr>
        <w:tab/>
      </w:r>
      <w:r>
        <w:rPr>
          <w:rFonts w:hint="eastAsia" w:ascii="仿宋" w:hAnsi="仿宋" w:eastAsia="仿宋" w:cs="仿宋"/>
          <w:color w:val="auto"/>
          <w:sz w:val="28"/>
          <w:szCs w:val="28"/>
          <w:highlight w:val="none"/>
          <w:lang w:val="en-US" w:eastAsia="zh-CN" w:bidi="ar"/>
        </w:rPr>
        <w:t>40</w:t>
      </w:r>
      <w:r>
        <w:rPr>
          <w:rFonts w:hint="eastAsia" w:ascii="仿宋" w:hAnsi="仿宋" w:eastAsia="仿宋" w:cs="仿宋"/>
          <w:color w:val="auto"/>
          <w:sz w:val="28"/>
          <w:szCs w:val="28"/>
          <w:highlight w:val="none"/>
          <w:lang w:bidi="ar"/>
        </w:rPr>
        <w:t>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bidi="ar"/>
        </w:rPr>
        <w:t>1、</w:t>
      </w:r>
      <w:r>
        <w:rPr>
          <w:rFonts w:hint="eastAsia" w:ascii="仿宋" w:hAnsi="仿宋" w:eastAsia="仿宋" w:cs="仿宋"/>
          <w:b/>
          <w:color w:val="auto"/>
          <w:sz w:val="28"/>
          <w:szCs w:val="28"/>
          <w:highlight w:val="none"/>
          <w:lang w:bidi="ar"/>
        </w:rPr>
        <w:t>技术</w:t>
      </w:r>
      <w:r>
        <w:rPr>
          <w:rFonts w:hint="eastAsia" w:ascii="仿宋" w:hAnsi="仿宋" w:eastAsia="仿宋" w:cs="仿宋"/>
          <w:b/>
          <w:color w:val="auto"/>
          <w:sz w:val="28"/>
          <w:szCs w:val="28"/>
          <w:highlight w:val="none"/>
          <w:lang w:eastAsia="zh-CN" w:bidi="ar"/>
        </w:rPr>
        <w:t>部分</w:t>
      </w:r>
      <w:r>
        <w:rPr>
          <w:rFonts w:hint="eastAsia" w:ascii="仿宋" w:hAnsi="仿宋" w:eastAsia="仿宋" w:cs="仿宋"/>
          <w:b/>
          <w:color w:val="auto"/>
          <w:sz w:val="28"/>
          <w:szCs w:val="28"/>
          <w:highlight w:val="none"/>
          <w:lang w:bidi="ar"/>
        </w:rPr>
        <w:t>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技术</w:t>
      </w:r>
      <w:r>
        <w:rPr>
          <w:rFonts w:hint="eastAsia" w:ascii="仿宋" w:hAnsi="仿宋" w:eastAsia="仿宋" w:cs="仿宋"/>
          <w:color w:val="auto"/>
          <w:sz w:val="28"/>
          <w:szCs w:val="28"/>
          <w:highlight w:val="none"/>
          <w:lang w:eastAsia="zh-CN" w:bidi="ar"/>
        </w:rPr>
        <w:t>部分</w:t>
      </w:r>
      <w:r>
        <w:rPr>
          <w:rFonts w:hint="eastAsia" w:ascii="仿宋" w:hAnsi="仿宋" w:eastAsia="仿宋" w:cs="仿宋"/>
          <w:color w:val="auto"/>
          <w:sz w:val="28"/>
          <w:szCs w:val="28"/>
          <w:highlight w:val="none"/>
          <w:lang w:bidi="ar"/>
        </w:rPr>
        <w:t>评审内容如下表所示：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5465"/>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技术部分</w:t>
            </w:r>
          </w:p>
          <w:p>
            <w:pPr>
              <w:keepNext w:val="0"/>
              <w:keepLines w:val="0"/>
              <w:pageBreakBefore w:val="0"/>
              <w:widowControl w:val="0"/>
              <w:tabs>
                <w:tab w:val="left" w:pos="16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评分标准</w:t>
            </w:r>
          </w:p>
          <w:p>
            <w:pPr>
              <w:keepNext w:val="0"/>
              <w:keepLines w:val="0"/>
              <w:pageBreakBefore w:val="0"/>
              <w:widowControl w:val="0"/>
              <w:tabs>
                <w:tab w:val="left" w:pos="1680"/>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lang w:bidi="ar"/>
              </w:rPr>
              <w:t>（</w:t>
            </w:r>
            <w:r>
              <w:rPr>
                <w:rFonts w:hint="eastAsia" w:ascii="仿宋" w:hAnsi="仿宋" w:eastAsia="仿宋" w:cs="仿宋"/>
                <w:color w:val="auto"/>
                <w:sz w:val="28"/>
                <w:szCs w:val="28"/>
                <w:highlight w:val="none"/>
                <w:lang w:val="en-US" w:eastAsia="zh-CN" w:bidi="ar"/>
              </w:rPr>
              <w:t>60</w:t>
            </w:r>
            <w:r>
              <w:rPr>
                <w:rFonts w:hint="eastAsia" w:ascii="仿宋" w:hAnsi="仿宋" w:eastAsia="仿宋" w:cs="仿宋"/>
                <w:color w:val="auto"/>
                <w:sz w:val="28"/>
                <w:szCs w:val="28"/>
                <w:highlight w:val="none"/>
                <w:lang w:bidi="ar"/>
              </w:rPr>
              <w:t>分）</w:t>
            </w: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7" w:right="-57"/>
              <w:textAlignment w:val="auto"/>
              <w:rPr>
                <w:rFonts w:hint="eastAsia" w:ascii="仿宋" w:hAnsi="仿宋" w:eastAsia="仿宋" w:cs="仿宋"/>
                <w:color w:val="auto"/>
                <w:sz w:val="28"/>
                <w:szCs w:val="28"/>
                <w:highlight w:val="none"/>
              </w:rPr>
            </w:pPr>
            <w:bookmarkStart w:id="597" w:name="OLE_LINK61"/>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施工方案</w:t>
            </w:r>
            <w:bookmarkEnd w:id="597"/>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bookmarkStart w:id="598" w:name="OLE_LINK24"/>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bookmarkEnd w:id="5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项目经理部组成及劳动力投入</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7" w:right="-5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施工机械设备及配备情况</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7" w:right="-57"/>
              <w:textAlignment w:val="auto"/>
              <w:rPr>
                <w:rFonts w:hint="eastAsia" w:ascii="仿宋" w:hAnsi="仿宋" w:eastAsia="仿宋" w:cs="仿宋"/>
                <w:color w:val="auto"/>
                <w:sz w:val="28"/>
                <w:szCs w:val="28"/>
                <w:highlight w:val="none"/>
              </w:rPr>
            </w:pPr>
            <w:bookmarkStart w:id="599" w:name="OLE_LINK69"/>
            <w:r>
              <w:rPr>
                <w:rFonts w:hint="eastAsia" w:ascii="仿宋" w:hAnsi="仿宋" w:eastAsia="仿宋" w:cs="仿宋"/>
                <w:color w:val="auto"/>
                <w:sz w:val="28"/>
                <w:szCs w:val="28"/>
                <w:highlight w:val="none"/>
                <w:lang w:val="en-US" w:eastAsia="zh-CN" w:bidi="ar"/>
              </w:rPr>
              <w:t>4.</w:t>
            </w:r>
            <w:r>
              <w:rPr>
                <w:rFonts w:hint="eastAsia" w:ascii="仿宋" w:hAnsi="仿宋" w:eastAsia="仿宋" w:cs="仿宋"/>
                <w:color w:val="auto"/>
                <w:sz w:val="28"/>
                <w:szCs w:val="28"/>
                <w:highlight w:val="none"/>
                <w:lang w:bidi="ar"/>
              </w:rPr>
              <w:t>新技术、新产品、新工艺、新材料应用</w:t>
            </w:r>
            <w:bookmarkEnd w:id="599"/>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7" w:right="-57"/>
              <w:textAlignment w:val="auto"/>
              <w:rPr>
                <w:rFonts w:hint="eastAsia" w:ascii="仿宋" w:hAnsi="仿宋" w:eastAsia="仿宋" w:cs="仿宋"/>
                <w:color w:val="auto"/>
                <w:sz w:val="28"/>
                <w:szCs w:val="28"/>
                <w:highlight w:val="none"/>
                <w:lang w:bidi="ar"/>
              </w:rPr>
            </w:pPr>
            <w:bookmarkStart w:id="600" w:name="OLE_LINK65"/>
            <w:r>
              <w:rPr>
                <w:rFonts w:hint="eastAsia" w:ascii="仿宋" w:hAnsi="仿宋" w:eastAsia="仿宋" w:cs="仿宋"/>
                <w:color w:val="auto"/>
                <w:sz w:val="28"/>
                <w:szCs w:val="28"/>
                <w:highlight w:val="none"/>
                <w:lang w:val="en-US" w:eastAsia="zh-CN" w:bidi="ar"/>
              </w:rPr>
              <w:t>5.</w:t>
            </w:r>
            <w:r>
              <w:rPr>
                <w:rFonts w:hint="eastAsia" w:ascii="仿宋" w:hAnsi="仿宋" w:eastAsia="仿宋" w:cs="仿宋"/>
                <w:color w:val="auto"/>
                <w:sz w:val="28"/>
                <w:szCs w:val="28"/>
                <w:highlight w:val="none"/>
                <w:lang w:bidi="ar"/>
              </w:rPr>
              <w:t>确保工程质量的技术组织措施</w:t>
            </w:r>
            <w:bookmarkEnd w:id="600"/>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7" w:right="-5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确保安全生产的技术组织措施</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7" w:right="-57"/>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7.</w:t>
            </w:r>
            <w:r>
              <w:rPr>
                <w:rFonts w:hint="eastAsia" w:ascii="仿宋" w:hAnsi="仿宋" w:eastAsia="仿宋" w:cs="仿宋"/>
                <w:color w:val="auto"/>
                <w:sz w:val="28"/>
                <w:szCs w:val="28"/>
                <w:highlight w:val="none"/>
                <w:lang w:bidi="ar"/>
              </w:rPr>
              <w:t>确保文明施工及</w:t>
            </w:r>
            <w:r>
              <w:rPr>
                <w:rFonts w:hint="eastAsia" w:ascii="仿宋" w:hAnsi="仿宋" w:eastAsia="仿宋" w:cs="仿宋"/>
                <w:color w:val="auto"/>
                <w:sz w:val="28"/>
                <w:szCs w:val="28"/>
                <w:highlight w:val="none"/>
                <w:lang w:eastAsia="zh-CN" w:bidi="ar"/>
              </w:rPr>
              <w:t>环境保护</w:t>
            </w:r>
            <w:r>
              <w:rPr>
                <w:rFonts w:hint="eastAsia" w:ascii="仿宋" w:hAnsi="仿宋" w:eastAsia="仿宋" w:cs="仿宋"/>
                <w:color w:val="auto"/>
                <w:sz w:val="28"/>
                <w:szCs w:val="28"/>
                <w:highlight w:val="none"/>
                <w:lang w:bidi="ar"/>
              </w:rPr>
              <w:t>的技术组织措施</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7" w:right="-57"/>
              <w:textAlignment w:val="auto"/>
              <w:rPr>
                <w:rFonts w:hint="eastAsia" w:ascii="仿宋" w:hAnsi="仿宋" w:eastAsia="仿宋" w:cs="仿宋"/>
                <w:color w:val="auto"/>
                <w:sz w:val="28"/>
                <w:szCs w:val="28"/>
                <w:highlight w:val="none"/>
              </w:rPr>
            </w:pPr>
            <w:bookmarkStart w:id="601" w:name="OLE_LINK66"/>
            <w:r>
              <w:rPr>
                <w:rFonts w:hint="eastAsia" w:ascii="仿宋" w:hAnsi="仿宋" w:eastAsia="仿宋" w:cs="仿宋"/>
                <w:color w:val="auto"/>
                <w:sz w:val="28"/>
                <w:szCs w:val="28"/>
                <w:highlight w:val="none"/>
                <w:lang w:val="en-US" w:eastAsia="zh-CN" w:bidi="ar"/>
              </w:rPr>
              <w:t>8.</w:t>
            </w:r>
            <w:r>
              <w:rPr>
                <w:rFonts w:hint="eastAsia" w:ascii="仿宋" w:hAnsi="仿宋" w:eastAsia="仿宋" w:cs="仿宋"/>
                <w:color w:val="auto"/>
                <w:sz w:val="28"/>
                <w:szCs w:val="28"/>
                <w:highlight w:val="none"/>
                <w:lang w:bidi="ar"/>
              </w:rPr>
              <w:t>确保工期的技术组织措施</w:t>
            </w:r>
            <w:bookmarkEnd w:id="601"/>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7" w:right="-5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
              </w:rPr>
              <w:t>9.</w:t>
            </w:r>
            <w:r>
              <w:rPr>
                <w:rFonts w:hint="eastAsia" w:ascii="仿宋" w:hAnsi="仿宋" w:eastAsia="仿宋" w:cs="仿宋"/>
                <w:color w:val="auto"/>
                <w:sz w:val="28"/>
                <w:szCs w:val="28"/>
                <w:highlight w:val="none"/>
                <w:lang w:bidi="ar"/>
              </w:rPr>
              <w:t>施工进度表或施工网络图</w:t>
            </w:r>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p>
        </w:tc>
        <w:tc>
          <w:tcPr>
            <w:tcW w:w="5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57" w:right="-57"/>
              <w:textAlignment w:val="auto"/>
              <w:rPr>
                <w:rFonts w:hint="eastAsia" w:ascii="仿宋" w:hAnsi="仿宋" w:eastAsia="仿宋" w:cs="仿宋"/>
                <w:color w:val="auto"/>
                <w:sz w:val="28"/>
                <w:szCs w:val="28"/>
                <w:highlight w:val="none"/>
              </w:rPr>
            </w:pPr>
            <w:bookmarkStart w:id="602" w:name="OLE_LINK70"/>
            <w:r>
              <w:rPr>
                <w:rFonts w:hint="eastAsia" w:ascii="仿宋" w:hAnsi="仿宋" w:eastAsia="仿宋" w:cs="仿宋"/>
                <w:color w:val="auto"/>
                <w:sz w:val="28"/>
                <w:szCs w:val="28"/>
                <w:highlight w:val="none"/>
                <w:lang w:val="en-US" w:eastAsia="zh-CN" w:bidi="ar"/>
              </w:rPr>
              <w:t>10.</w:t>
            </w:r>
            <w:r>
              <w:rPr>
                <w:rFonts w:hint="eastAsia" w:ascii="仿宋" w:hAnsi="仿宋" w:eastAsia="仿宋" w:cs="仿宋"/>
                <w:color w:val="auto"/>
                <w:sz w:val="28"/>
                <w:szCs w:val="28"/>
                <w:highlight w:val="none"/>
                <w:lang w:bidi="ar"/>
              </w:rPr>
              <w:t>施工现场平面布置图</w:t>
            </w:r>
            <w:bookmarkEnd w:id="602"/>
          </w:p>
        </w:tc>
        <w:tc>
          <w:tcPr>
            <w:tcW w:w="26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bidi="ar"/>
              </w:rPr>
              <w:t>1-6.0</w:t>
            </w:r>
            <w:r>
              <w:rPr>
                <w:rFonts w:hint="eastAsia" w:ascii="仿宋" w:hAnsi="仿宋" w:eastAsia="仿宋" w:cs="仿宋"/>
                <w:color w:val="auto"/>
                <w:sz w:val="28"/>
                <w:szCs w:val="28"/>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r>
              <w:rPr>
                <w:rFonts w:hint="eastAsia" w:ascii="仿宋" w:hAnsi="仿宋" w:eastAsia="仿宋" w:cs="仿宋"/>
                <w:color w:val="auto"/>
                <w:sz w:val="28"/>
                <w:szCs w:val="28"/>
                <w:highlight w:val="none"/>
                <w:lang w:eastAsia="zh-CN"/>
              </w:rPr>
              <w:t>部分</w:t>
            </w:r>
            <w:r>
              <w:rPr>
                <w:rFonts w:hint="eastAsia" w:ascii="仿宋" w:hAnsi="仿宋" w:eastAsia="仿宋" w:cs="仿宋"/>
                <w:color w:val="auto"/>
                <w:sz w:val="28"/>
                <w:szCs w:val="28"/>
                <w:highlight w:val="none"/>
              </w:rPr>
              <w:t>A得分为以上各项得分总和。</w:t>
            </w:r>
          </w:p>
        </w:tc>
      </w:tr>
    </w:tbl>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bidi="ar"/>
        </w:rPr>
        <w:t>2、</w:t>
      </w:r>
      <w:r>
        <w:rPr>
          <w:rFonts w:hint="eastAsia" w:ascii="仿宋" w:hAnsi="仿宋" w:eastAsia="仿宋" w:cs="仿宋"/>
          <w:b/>
          <w:color w:val="auto"/>
          <w:sz w:val="28"/>
          <w:szCs w:val="28"/>
          <w:highlight w:val="none"/>
          <w:lang w:bidi="ar"/>
        </w:rPr>
        <w:t>商务</w:t>
      </w:r>
      <w:r>
        <w:rPr>
          <w:rFonts w:hint="eastAsia" w:ascii="仿宋" w:hAnsi="仿宋" w:eastAsia="仿宋" w:cs="仿宋"/>
          <w:b/>
          <w:color w:val="auto"/>
          <w:sz w:val="28"/>
          <w:szCs w:val="28"/>
          <w:highlight w:val="none"/>
          <w:lang w:eastAsia="zh-CN" w:bidi="ar"/>
        </w:rPr>
        <w:t>部分</w:t>
      </w:r>
      <w:r>
        <w:rPr>
          <w:rFonts w:hint="eastAsia" w:ascii="仿宋" w:hAnsi="仿宋" w:eastAsia="仿宋" w:cs="仿宋"/>
          <w:b/>
          <w:color w:val="auto"/>
          <w:sz w:val="28"/>
          <w:szCs w:val="28"/>
          <w:highlight w:val="none"/>
          <w:lang w:bidi="ar"/>
        </w:rPr>
        <w:t>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a供应商的</w:t>
      </w:r>
      <w:r>
        <w:rPr>
          <w:rFonts w:hint="eastAsia" w:ascii="仿宋" w:hAnsi="仿宋" w:eastAsia="仿宋" w:cs="仿宋"/>
          <w:color w:val="auto"/>
          <w:sz w:val="28"/>
          <w:szCs w:val="28"/>
          <w:highlight w:val="none"/>
          <w:shd w:val="clear" w:color="auto" w:fill="auto"/>
          <w:lang w:eastAsia="zh-CN"/>
        </w:rPr>
        <w:t>磋商报价超过预算金额</w:t>
      </w:r>
      <w:r>
        <w:rPr>
          <w:rFonts w:hint="eastAsia" w:ascii="仿宋" w:hAnsi="仿宋" w:eastAsia="仿宋" w:cs="仿宋"/>
          <w:color w:val="auto"/>
          <w:sz w:val="28"/>
          <w:szCs w:val="28"/>
          <w:highlight w:val="none"/>
          <w:shd w:val="clear" w:color="auto" w:fill="auto"/>
        </w:rPr>
        <w:t>资金时，即为废标。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b</w:t>
      </w:r>
      <w:r>
        <w:rPr>
          <w:rFonts w:hint="eastAsia" w:ascii="仿宋" w:hAnsi="仿宋" w:eastAsia="仿宋" w:cs="仿宋"/>
          <w:color w:val="auto"/>
          <w:sz w:val="28"/>
          <w:szCs w:val="28"/>
          <w:highlight w:val="none"/>
          <w:lang w:eastAsia="zh-CN"/>
        </w:rPr>
        <w:t>磋商小组</w:t>
      </w:r>
      <w:r>
        <w:rPr>
          <w:rFonts w:hint="eastAsia" w:ascii="仿宋" w:hAnsi="仿宋" w:eastAsia="仿宋" w:cs="仿宋"/>
          <w:color w:val="auto"/>
          <w:sz w:val="28"/>
          <w:szCs w:val="28"/>
          <w:highlight w:val="none"/>
        </w:rPr>
        <w:t>发现供应商的报价明显低于成本的，应当要求该供应商做出书面说明并提供相应的证明材料。供应商不能合理说明或者不能提供相应证明材料的，由</w:t>
      </w:r>
      <w:r>
        <w:rPr>
          <w:rFonts w:hint="eastAsia" w:ascii="仿宋" w:hAnsi="仿宋" w:eastAsia="仿宋" w:cs="仿宋"/>
          <w:color w:val="auto"/>
          <w:sz w:val="28"/>
          <w:szCs w:val="28"/>
          <w:highlight w:val="none"/>
          <w:lang w:eastAsia="zh-CN"/>
        </w:rPr>
        <w:t>磋商小组</w:t>
      </w:r>
      <w:r>
        <w:rPr>
          <w:rFonts w:hint="eastAsia" w:ascii="仿宋" w:hAnsi="仿宋" w:eastAsia="仿宋" w:cs="仿宋"/>
          <w:color w:val="auto"/>
          <w:sz w:val="28"/>
          <w:szCs w:val="28"/>
          <w:highlight w:val="none"/>
        </w:rPr>
        <w:t>认定该供应商以低于成本报价竞标，其</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文件为无效文件。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c</w:t>
      </w:r>
      <w:r>
        <w:rPr>
          <w:rFonts w:hint="eastAsia" w:ascii="仿宋" w:hAnsi="仿宋" w:eastAsia="仿宋" w:cs="仿宋"/>
          <w:color w:val="auto"/>
          <w:sz w:val="28"/>
          <w:szCs w:val="28"/>
          <w:highlight w:val="none"/>
          <w:lang w:bidi="ar"/>
        </w:rPr>
        <w:t>商务部分评审内容如下表所示：</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8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评审因素</w:t>
            </w:r>
          </w:p>
        </w:tc>
        <w:tc>
          <w:tcPr>
            <w:tcW w:w="4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eastAsia="zh-CN" w:bidi="ar"/>
              </w:rPr>
              <w:t>磋商</w:t>
            </w:r>
            <w:r>
              <w:rPr>
                <w:rFonts w:hint="eastAsia" w:ascii="仿宋" w:hAnsi="仿宋" w:eastAsia="仿宋" w:cs="仿宋"/>
                <w:color w:val="auto"/>
                <w:sz w:val="28"/>
                <w:szCs w:val="28"/>
                <w:highlight w:val="none"/>
                <w:lang w:bidi="ar"/>
              </w:rPr>
              <w:t>报价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w:t>
            </w:r>
            <w:r>
              <w:rPr>
                <w:rFonts w:hint="eastAsia" w:ascii="仿宋" w:hAnsi="仿宋" w:eastAsia="仿宋" w:cs="仿宋"/>
                <w:color w:val="auto"/>
                <w:sz w:val="28"/>
                <w:szCs w:val="28"/>
                <w:highlight w:val="none"/>
                <w:lang w:val="en-US" w:eastAsia="zh-CN" w:bidi="ar"/>
              </w:rPr>
              <w:t>30</w:t>
            </w:r>
            <w:r>
              <w:rPr>
                <w:rFonts w:hint="eastAsia" w:ascii="仿宋" w:hAnsi="仿宋" w:eastAsia="仿宋" w:cs="仿宋"/>
                <w:color w:val="auto"/>
                <w:sz w:val="28"/>
                <w:szCs w:val="28"/>
                <w:highlight w:val="none"/>
                <w:lang w:bidi="ar"/>
              </w:rPr>
              <w:t>分）</w:t>
            </w:r>
          </w:p>
        </w:tc>
        <w:tc>
          <w:tcPr>
            <w:tcW w:w="4156" w:type="pct"/>
            <w:tcBorders>
              <w:top w:val="single" w:color="auto" w:sz="4" w:space="0"/>
              <w:left w:val="single" w:color="auto" w:sz="4" w:space="0"/>
              <w:bottom w:val="single" w:color="auto" w:sz="4" w:space="0"/>
              <w:right w:val="single" w:color="auto" w:sz="4" w:space="0"/>
            </w:tcBorders>
            <w:noWrap w:val="0"/>
            <w:vAlign w:val="center"/>
          </w:tcPr>
          <w:p>
            <w:pPr>
              <w:pStyle w:val="37"/>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价格得分采用低价优先法计算，即满足磋商文件要求且最终报价最低的供应商的价格为磋商基准价，其价格得分为满分。其他供应商的价格得分统一按照下列公式计算：</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lang w:bidi="ar"/>
              </w:rPr>
            </w:pPr>
            <w:r>
              <w:rPr>
                <w:rFonts w:hint="eastAsia" w:ascii="仿宋" w:hAnsi="仿宋" w:eastAsia="仿宋" w:cs="仿宋"/>
                <w:sz w:val="28"/>
                <w:szCs w:val="28"/>
                <w:highlight w:val="none"/>
                <w:lang w:bidi="ar"/>
              </w:rPr>
              <w:t>磋商报价得分=（磋商基准价/最终磋商报价）</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价格权值（</w:t>
            </w:r>
            <w:r>
              <w:rPr>
                <w:rFonts w:hint="eastAsia" w:ascii="仿宋" w:hAnsi="仿宋" w:eastAsia="仿宋" w:cs="仿宋"/>
                <w:sz w:val="28"/>
                <w:szCs w:val="28"/>
                <w:highlight w:val="none"/>
                <w:lang w:val="en-US" w:eastAsia="zh-CN" w:bidi="ar"/>
              </w:rPr>
              <w:t>30</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商务响应</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rPr>
              <w:t>（2分）</w:t>
            </w:r>
          </w:p>
        </w:tc>
        <w:tc>
          <w:tcPr>
            <w:tcW w:w="4156" w:type="pct"/>
            <w:tcBorders>
              <w:top w:val="single" w:color="auto" w:sz="4" w:space="0"/>
              <w:left w:val="single" w:color="auto" w:sz="4" w:space="0"/>
              <w:bottom w:val="single" w:color="auto" w:sz="4" w:space="0"/>
              <w:right w:val="single" w:color="auto" w:sz="4" w:space="0"/>
            </w:tcBorders>
            <w:noWrap w:val="0"/>
            <w:vAlign w:val="center"/>
          </w:tcPr>
          <w:p>
            <w:pPr>
              <w:pStyle w:val="3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bidi="ar"/>
              </w:rPr>
            </w:pPr>
            <w:r>
              <w:rPr>
                <w:rFonts w:hint="eastAsia" w:ascii="仿宋" w:hAnsi="仿宋" w:eastAsia="仿宋" w:cs="仿宋"/>
                <w:color w:val="auto"/>
                <w:sz w:val="28"/>
                <w:szCs w:val="28"/>
                <w:highlight w:val="none"/>
                <w:lang w:val="en-US" w:eastAsia="zh-CN"/>
              </w:rPr>
              <w:t>通过资格和符合性审查的供应商，对商务要求完全响应竞争性磋商文件要求的得2分</w:t>
            </w:r>
            <w:r>
              <w:rPr>
                <w:rFonts w:hint="eastAsia" w:ascii="仿宋" w:hAnsi="仿宋" w:eastAsia="仿宋" w:cs="仿宋"/>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8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tc>
        <w:tc>
          <w:tcPr>
            <w:tcW w:w="4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rPr>
              <w:t>提供201</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月1日以来供应商类似项目的业绩合同（以合同签订日期为准），附业绩合同复印件</w:t>
            </w:r>
            <w:r>
              <w:rPr>
                <w:rFonts w:hint="eastAsia" w:ascii="仿宋" w:hAnsi="仿宋" w:eastAsia="仿宋" w:cs="仿宋"/>
                <w:color w:val="auto"/>
                <w:sz w:val="28"/>
                <w:szCs w:val="28"/>
                <w:highlight w:val="none"/>
                <w:lang w:eastAsia="zh-CN"/>
              </w:rPr>
              <w:t>加盖公章</w:t>
            </w:r>
            <w:r>
              <w:rPr>
                <w:rFonts w:hint="eastAsia" w:ascii="仿宋" w:hAnsi="仿宋" w:eastAsia="仿宋" w:cs="仿宋"/>
                <w:color w:val="auto"/>
                <w:sz w:val="28"/>
                <w:szCs w:val="28"/>
                <w:highlight w:val="none"/>
              </w:rPr>
              <w:t>，每份</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分，满分</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商务</w:t>
            </w:r>
            <w:r>
              <w:rPr>
                <w:rFonts w:hint="eastAsia" w:ascii="仿宋" w:hAnsi="仿宋" w:eastAsia="仿宋" w:cs="仿宋"/>
                <w:color w:val="auto"/>
                <w:sz w:val="28"/>
                <w:szCs w:val="28"/>
                <w:highlight w:val="none"/>
                <w:lang w:eastAsia="zh-CN" w:bidi="ar"/>
              </w:rPr>
              <w:t>部分</w:t>
            </w:r>
            <w:r>
              <w:rPr>
                <w:rFonts w:hint="eastAsia" w:ascii="仿宋" w:hAnsi="仿宋" w:eastAsia="仿宋" w:cs="仿宋"/>
                <w:color w:val="auto"/>
                <w:sz w:val="28"/>
                <w:szCs w:val="28"/>
                <w:highlight w:val="none"/>
                <w:lang w:bidi="ar"/>
              </w:rPr>
              <w:t>B得分为以上各项得分总和。</w:t>
            </w:r>
          </w:p>
        </w:tc>
      </w:tr>
    </w:tbl>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bidi="ar"/>
        </w:rPr>
        <w:t>3、</w:t>
      </w:r>
      <w:r>
        <w:rPr>
          <w:rFonts w:hint="eastAsia" w:ascii="仿宋" w:hAnsi="仿宋" w:eastAsia="仿宋" w:cs="仿宋"/>
          <w:b/>
          <w:bCs/>
          <w:color w:val="auto"/>
          <w:sz w:val="28"/>
          <w:szCs w:val="28"/>
          <w:highlight w:val="none"/>
          <w:lang w:bidi="ar"/>
        </w:rPr>
        <w:t>供应商总得分=A+B</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pacing w:val="-20"/>
          <w:sz w:val="28"/>
          <w:szCs w:val="28"/>
          <w:highlight w:val="none"/>
        </w:rPr>
      </w:pPr>
      <w:r>
        <w:rPr>
          <w:rFonts w:hint="eastAsia" w:ascii="仿宋" w:hAnsi="仿宋" w:eastAsia="仿宋" w:cs="仿宋"/>
          <w:color w:val="auto"/>
          <w:sz w:val="28"/>
          <w:szCs w:val="28"/>
          <w:highlight w:val="none"/>
          <w:lang w:bidi="ar"/>
        </w:rPr>
        <w:t>（1）评审专家打分超过得分界限或未按本方法赋分时，该专家的打分</w:t>
      </w:r>
      <w:r>
        <w:rPr>
          <w:rFonts w:hint="eastAsia" w:ascii="仿宋" w:hAnsi="仿宋" w:eastAsia="仿宋" w:cs="仿宋"/>
          <w:color w:val="auto"/>
          <w:spacing w:val="-20"/>
          <w:sz w:val="28"/>
          <w:szCs w:val="28"/>
          <w:highlight w:val="none"/>
          <w:lang w:bidi="ar"/>
        </w:rPr>
        <w:t>按废票处理。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（2）各种计算数字均保留两位小数，第三位“四舍五入”。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（3）磋商小组根据以上内容打分，由高到低进行，推荐出成交候选供应商。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bidi="ar"/>
        </w:rPr>
        <w:t>（4）</w:t>
      </w:r>
      <w:r>
        <w:rPr>
          <w:rFonts w:hint="eastAsia" w:ascii="仿宋" w:hAnsi="仿宋" w:eastAsia="仿宋" w:cs="仿宋"/>
          <w:color w:val="auto"/>
          <w:sz w:val="28"/>
          <w:szCs w:val="28"/>
          <w:highlight w:val="none"/>
        </w:rPr>
        <w:t>若出现综合得分并列时，</w:t>
      </w:r>
      <w:r>
        <w:rPr>
          <w:rFonts w:hint="eastAsia" w:ascii="仿宋" w:hAnsi="仿宋" w:eastAsia="仿宋" w:cs="仿宋"/>
          <w:color w:val="auto"/>
          <w:sz w:val="28"/>
          <w:szCs w:val="28"/>
          <w:highlight w:val="none"/>
          <w:lang w:eastAsia="zh-CN"/>
        </w:rPr>
        <w:t>磋商报价</w:t>
      </w:r>
      <w:r>
        <w:rPr>
          <w:rFonts w:hint="eastAsia" w:ascii="仿宋" w:hAnsi="仿宋" w:eastAsia="仿宋" w:cs="仿宋"/>
          <w:color w:val="auto"/>
          <w:sz w:val="28"/>
          <w:szCs w:val="28"/>
          <w:highlight w:val="none"/>
        </w:rPr>
        <w:t>得分高者为第一中标候选人，若</w:t>
      </w:r>
      <w:r>
        <w:rPr>
          <w:rFonts w:hint="eastAsia" w:ascii="仿宋" w:hAnsi="仿宋" w:eastAsia="仿宋" w:cs="仿宋"/>
          <w:color w:val="auto"/>
          <w:sz w:val="28"/>
          <w:szCs w:val="28"/>
          <w:highlight w:val="none"/>
          <w:lang w:eastAsia="zh-CN"/>
        </w:rPr>
        <w:t>磋商报价</w:t>
      </w:r>
      <w:r>
        <w:rPr>
          <w:rFonts w:hint="eastAsia" w:ascii="仿宋" w:hAnsi="仿宋" w:eastAsia="仿宋" w:cs="仿宋"/>
          <w:color w:val="auto"/>
          <w:sz w:val="28"/>
          <w:szCs w:val="28"/>
          <w:highlight w:val="none"/>
        </w:rPr>
        <w:t>和技术得分两项得分相同，则由磋商小组无记名投票，得票高者为第一中标候选人。</w:t>
      </w: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0"/>
        <w:rPr>
          <w:rFonts w:hint="eastAsia" w:ascii="仿宋" w:hAnsi="仿宋" w:eastAsia="仿宋" w:cs="仿宋"/>
          <w:b/>
          <w:sz w:val="40"/>
          <w:szCs w:val="40"/>
          <w:highlight w:val="none"/>
        </w:rPr>
      </w:pPr>
      <w:r>
        <w:rPr>
          <w:rFonts w:hint="eastAsia" w:ascii="仿宋" w:hAnsi="仿宋" w:eastAsia="仿宋" w:cs="仿宋"/>
          <w:sz w:val="28"/>
          <w:szCs w:val="28"/>
          <w:highlight w:val="none"/>
        </w:rPr>
        <w:br w:type="page"/>
      </w:r>
      <w:bookmarkStart w:id="603" w:name="_Toc14004"/>
      <w:bookmarkStart w:id="604" w:name="_Toc18731"/>
      <w:r>
        <w:rPr>
          <w:rFonts w:hint="eastAsia" w:ascii="仿宋" w:hAnsi="仿宋" w:eastAsia="仿宋" w:cs="仿宋"/>
          <w:b/>
          <w:sz w:val="40"/>
          <w:szCs w:val="40"/>
          <w:highlight w:val="none"/>
        </w:rPr>
        <w:t>第六章  工程建设标准</w:t>
      </w:r>
      <w:bookmarkEnd w:id="603"/>
      <w:bookmarkEnd w:id="604"/>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一、依据设计文件的要求，本次磋商工程项目的材料、设备、施工须达到所涉及到的现行中华人民共和国以及省、自治区、直辖市或行业的工程建设标准、规范的要求。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二、根据工程设计要求，该项工程项目的材料、设备、施工除必须达到上述第一条标准外，还应满足设计要求和采购人在磋商文件中的有关要求。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三、该工程项目的材料、设备、施工如无上述第一、二条的标准，在材料、设备的订货采购和施工安装时，应出具生产厂家或施工安装企业在技术监督部门已备案企业标准，并经甲方批准后方可实施。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四、该工程项目达到</w:t>
      </w:r>
      <w:r>
        <w:rPr>
          <w:rFonts w:hint="eastAsia" w:ascii="仿宋" w:hAnsi="仿宋" w:eastAsia="仿宋" w:cs="仿宋"/>
          <w:kern w:val="0"/>
          <w:sz w:val="28"/>
          <w:szCs w:val="28"/>
          <w:highlight w:val="none"/>
        </w:rPr>
        <w:t>国家及行业规定的工程质量</w:t>
      </w:r>
      <w:r>
        <w:rPr>
          <w:rFonts w:hint="eastAsia" w:ascii="仿宋" w:hAnsi="仿宋" w:eastAsia="仿宋" w:cs="仿宋"/>
          <w:kern w:val="0"/>
          <w:sz w:val="28"/>
          <w:szCs w:val="28"/>
          <w:highlight w:val="none"/>
        </w:rPr>
        <w:t>检验评定的“合格”标准。</w:t>
      </w:r>
    </w:p>
    <w:p>
      <w:pPr>
        <w:pStyle w:val="9"/>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sz w:val="28"/>
          <w:szCs w:val="28"/>
          <w:highlight w:val="none"/>
          <w:lang w:bidi="ar"/>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sz w:val="28"/>
          <w:szCs w:val="28"/>
          <w:highlight w:val="none"/>
          <w:lang w:bidi="ar"/>
        </w:rPr>
      </w:pPr>
    </w:p>
    <w:p>
      <w:pPr>
        <w:pStyle w:val="2"/>
        <w:keepNext w:val="0"/>
        <w:keepLines w:val="0"/>
        <w:pageBreakBefore w:val="0"/>
        <w:widowControl w:val="0"/>
        <w:kinsoku/>
        <w:wordWrap/>
        <w:overflowPunct/>
        <w:topLinePunct w:val="0"/>
        <w:autoSpaceDE/>
        <w:autoSpaceDN/>
        <w:bidi w:val="0"/>
        <w:adjustRightInd/>
        <w:textAlignment w:val="auto"/>
        <w:outlineLvl w:val="9"/>
        <w:rPr>
          <w:rFonts w:hint="eastAsia" w:ascii="仿宋" w:hAnsi="仿宋" w:eastAsia="仿宋" w:cs="仿宋"/>
          <w:bCs/>
          <w:sz w:val="28"/>
          <w:szCs w:val="28"/>
          <w:highlight w:val="none"/>
          <w:lang w:bidi="ar"/>
        </w:rPr>
      </w:pPr>
    </w:p>
    <w:p>
      <w:pPr>
        <w:pStyle w:val="2"/>
        <w:keepNext w:val="0"/>
        <w:keepLines w:val="0"/>
        <w:pageBreakBefore w:val="0"/>
        <w:widowControl w:val="0"/>
        <w:kinsoku/>
        <w:wordWrap/>
        <w:overflowPunct/>
        <w:topLinePunct w:val="0"/>
        <w:autoSpaceDE/>
        <w:autoSpaceDN/>
        <w:bidi w:val="0"/>
        <w:adjustRightInd/>
        <w:textAlignment w:val="auto"/>
        <w:outlineLvl w:val="9"/>
        <w:rPr>
          <w:rFonts w:hint="eastAsia" w:ascii="仿宋" w:hAnsi="仿宋" w:eastAsia="仿宋" w:cs="仿宋"/>
          <w:bCs/>
          <w:sz w:val="28"/>
          <w:szCs w:val="28"/>
          <w:highlight w:val="none"/>
          <w:lang w:bidi="ar"/>
        </w:rPr>
      </w:pPr>
    </w:p>
    <w:p>
      <w:pPr>
        <w:pStyle w:val="2"/>
        <w:keepNext w:val="0"/>
        <w:keepLines w:val="0"/>
        <w:pageBreakBefore w:val="0"/>
        <w:widowControl w:val="0"/>
        <w:kinsoku/>
        <w:wordWrap/>
        <w:overflowPunct/>
        <w:topLinePunct w:val="0"/>
        <w:autoSpaceDE/>
        <w:autoSpaceDN/>
        <w:bidi w:val="0"/>
        <w:adjustRightInd/>
        <w:textAlignment w:val="auto"/>
        <w:outlineLvl w:val="9"/>
        <w:rPr>
          <w:rFonts w:hint="eastAsia" w:ascii="仿宋" w:hAnsi="仿宋" w:eastAsia="仿宋" w:cs="仿宋"/>
          <w:bCs/>
          <w:sz w:val="28"/>
          <w:szCs w:val="28"/>
          <w:highlight w:val="none"/>
          <w:lang w:bidi="ar"/>
        </w:rPr>
      </w:pPr>
    </w:p>
    <w:p>
      <w:pPr>
        <w:pStyle w:val="2"/>
        <w:keepNext w:val="0"/>
        <w:keepLines w:val="0"/>
        <w:pageBreakBefore w:val="0"/>
        <w:widowControl w:val="0"/>
        <w:kinsoku/>
        <w:wordWrap/>
        <w:overflowPunct/>
        <w:topLinePunct w:val="0"/>
        <w:autoSpaceDE/>
        <w:autoSpaceDN/>
        <w:bidi w:val="0"/>
        <w:adjustRightInd/>
        <w:textAlignment w:val="auto"/>
        <w:outlineLvl w:val="9"/>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sz w:val="28"/>
          <w:szCs w:val="28"/>
          <w:highlight w:val="none"/>
          <w:lang w:bidi="ar"/>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sz w:val="28"/>
          <w:szCs w:val="28"/>
          <w:highlight w:val="none"/>
          <w:lang w:bidi="ar"/>
        </w:rPr>
      </w:pPr>
    </w:p>
    <w:p>
      <w:pPr>
        <w:rPr>
          <w:rFonts w:hint="eastAsia" w:ascii="仿宋" w:hAnsi="仿宋" w:eastAsia="仿宋" w:cs="仿宋"/>
          <w:bCs/>
          <w:sz w:val="28"/>
          <w:szCs w:val="28"/>
          <w:highlight w:val="none"/>
          <w:lang w:bidi="ar"/>
        </w:rPr>
      </w:pPr>
    </w:p>
    <w:p>
      <w:pPr>
        <w:keepNext w:val="0"/>
        <w:keepLines w:val="0"/>
        <w:pageBreakBefore w:val="0"/>
        <w:widowControl w:val="0"/>
        <w:kinsoku/>
        <w:wordWrap/>
        <w:overflowPunct/>
        <w:topLinePunct w:val="0"/>
        <w:autoSpaceDE/>
        <w:autoSpaceDN/>
        <w:bidi w:val="0"/>
        <w:adjustRightInd/>
        <w:textAlignment w:val="auto"/>
        <w:outlineLvl w:val="9"/>
        <w:rPr>
          <w:rFonts w:hint="eastAsia"/>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Cs/>
          <w:sz w:val="28"/>
          <w:szCs w:val="28"/>
          <w:highlight w:val="none"/>
          <w:lang w:bidi="ar"/>
        </w:rPr>
      </w:pPr>
    </w:p>
    <w:p>
      <w:pPr>
        <w:pStyle w:val="9"/>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outlineLvl w:val="9"/>
        <w:rPr>
          <w:rFonts w:hint="eastAsia" w:ascii="仿宋" w:hAnsi="仿宋" w:eastAsia="仿宋" w:cs="仿宋"/>
          <w:b/>
          <w:bCs/>
          <w:kern w:val="0"/>
          <w:sz w:val="40"/>
          <w:szCs w:val="40"/>
          <w:highlight w:val="none"/>
        </w:rPr>
      </w:pPr>
    </w:p>
    <w:p>
      <w:pPr>
        <w:pStyle w:val="33"/>
        <w:keepNext w:val="0"/>
        <w:keepLines w:val="0"/>
        <w:pageBreakBefore w:val="0"/>
        <w:widowControl w:val="0"/>
        <w:numPr>
          <w:ilvl w:val="0"/>
          <w:numId w:val="0"/>
        </w:numPr>
        <w:kinsoku/>
        <w:wordWrap/>
        <w:overflowPunct/>
        <w:topLinePunct w:val="0"/>
        <w:autoSpaceDE/>
        <w:autoSpaceDN/>
        <w:bidi w:val="0"/>
        <w:ind w:right="0" w:rightChars="0"/>
        <w:jc w:val="center"/>
        <w:outlineLvl w:val="0"/>
        <w:rPr>
          <w:rFonts w:ascii="仿宋" w:hAnsi="仿宋" w:cs="仿宋"/>
          <w:b/>
          <w:sz w:val="40"/>
          <w:szCs w:val="40"/>
          <w:highlight w:val="none"/>
        </w:rPr>
      </w:pPr>
      <w:bookmarkStart w:id="605" w:name="_Toc19092"/>
      <w:bookmarkStart w:id="606" w:name="_Toc7978"/>
      <w:r>
        <w:rPr>
          <w:rFonts w:hint="eastAsia" w:ascii="仿宋" w:hAnsi="仿宋" w:cs="仿宋"/>
          <w:b/>
          <w:sz w:val="40"/>
          <w:szCs w:val="40"/>
          <w:highlight w:val="none"/>
          <w:lang w:eastAsia="zh-CN"/>
        </w:rPr>
        <w:t>第七章</w:t>
      </w:r>
      <w:r>
        <w:rPr>
          <w:rFonts w:hint="eastAsia" w:ascii="仿宋" w:hAnsi="仿宋" w:cs="仿宋"/>
          <w:b/>
          <w:sz w:val="40"/>
          <w:szCs w:val="40"/>
          <w:highlight w:val="none"/>
          <w:lang w:val="en-US" w:eastAsia="zh-CN"/>
        </w:rPr>
        <w:t xml:space="preserve">  </w:t>
      </w:r>
      <w:r>
        <w:rPr>
          <w:rFonts w:ascii="仿宋" w:hAnsi="仿宋" w:cs="仿宋"/>
          <w:b/>
          <w:sz w:val="40"/>
          <w:szCs w:val="40"/>
          <w:highlight w:val="none"/>
        </w:rPr>
        <w:t>工程量清单</w:t>
      </w:r>
      <w:bookmarkEnd w:id="605"/>
      <w:bookmarkEnd w:id="606"/>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1"/>
        <w:gridCol w:w="5696"/>
        <w:gridCol w:w="1046"/>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4"/>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8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计量</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8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工程量或</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设计参数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w:t>
            </w:r>
          </w:p>
        </w:tc>
        <w:tc>
          <w:tcPr>
            <w:tcW w:w="56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红丰供水工程</w:t>
            </w:r>
          </w:p>
        </w:tc>
        <w:tc>
          <w:tcPr>
            <w:tcW w:w="104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DN80抽水泵管更换（钢管壁厚4mm）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红星供水工程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DN80抽水泵管更换（钢管壁厚4mm）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东王供水工程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水塔上下水管道拆除（DN100钢管）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水塔上下水管道安装（PEDN110 1.6Mpa）</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机井闸阀井（尺寸1.2m*1.2m*1m)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钢管脚手架（单排脚手架）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沙渠供水工程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200m3蓄水池修缮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外池壁原抹面层凿除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4.1.2</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内池壁、内池底抹面层凿毛</w:t>
            </w:r>
          </w:p>
        </w:tc>
        <w:tc>
          <w:tcPr>
            <w:tcW w:w="10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外池壁M10沙浆抹面</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内池壁M10沙浆挂网抹面（加防水剂、厚3cm）</w:t>
            </w:r>
          </w:p>
        </w:tc>
        <w:tc>
          <w:tcPr>
            <w:tcW w:w="10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4.1.6</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蓄水池清淤</w:t>
            </w:r>
          </w:p>
        </w:tc>
        <w:tc>
          <w:tcPr>
            <w:tcW w:w="10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4.1.7</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池外周边土方开挖</w:t>
            </w:r>
          </w:p>
        </w:tc>
        <w:tc>
          <w:tcPr>
            <w:tcW w:w="10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4.1.8</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池外周边土方回填</w:t>
            </w:r>
          </w:p>
        </w:tc>
        <w:tc>
          <w:tcPr>
            <w:tcW w:w="10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4.1.9</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蓄水池外壁防水涂料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放水闸室修缮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软性防水套管DN125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DN125钢管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DN110PE管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新华供水工程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村供水管道漏水点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西谢供水工程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DN80抽水泵管更换（钢管壁厚4mm）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村供水管道漏水点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东栅供水工程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30立方水塔维修（塔身高12m）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庙前供水工程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30立方水塔维修（塔身高8m）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水塔上下水管道拆除（PDN100钢管）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水塔上下水管道安装（PEDN110 1.6Mpa）</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水塔外顶铁护栏拆除(高空作业）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水塔外顶铁护栏安装(镀锌材质，高空作业）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水塔平台铁护栏拆除(高空作业）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水塔平台铁护栏安装(镀锌材质，高空作业）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水塔平台水箱顶爬梯拆除（梯长7m）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水塔平台水箱顶爬梯安装（镀锌材质，梯长6m）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水塔30m³水箱清淤(塔身高度8m)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水塔30m³水箱清洗(塔身高度8m)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水塔外墙涂料（高空作业）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钢管脚手架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标志牌（水徽和饮水安全工程字）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管理房修缮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原墙面内外砂浆粉刷层凿除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墙面内外砂浆抹面（M10砂浆）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管理房内墙和天花板涂料（含底腻子）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房顶砼现浇（C25砼，厚度10cm）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房顶现浇砼钢筋制安</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更换防盗门</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樘</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室内地面砼现浇（C25砼，厚度15cm）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管理房外墙防水涂料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柴场供水工程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水源保护用房</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蓄水池修缮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开挖土方（人工）</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回填土方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3:7灰土</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M7.5沙浆砌砖（花栏墙基础墙和门柱）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M10水泥砂浆粉刷围墙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大门（不锈钢栅栏门）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花栏墙（不锈钢栅栏高1.5m）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消毒设备维修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双泉供水工程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蓄水池修缮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50m³水池清淤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开挖土方（人工）</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回填土方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3:7灰土</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内池壁凿毛</w:t>
            </w:r>
          </w:p>
        </w:tc>
        <w:tc>
          <w:tcPr>
            <w:tcW w:w="10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内池壁M10沙浆挂网抹面（加防水剂、厚3cm）</w:t>
            </w:r>
          </w:p>
        </w:tc>
        <w:tc>
          <w:tcPr>
            <w:tcW w:w="10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M7.5沙浆砌砖（花栏墙基础墙和门柱）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M10水泥砂浆抹面（基础墙）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大门（不锈钢栅栏门）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池边硬化（C25砼，厚10cm)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沙坡供水工程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蓄水池修缮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100m³水池清淤</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开挖土方（人工）</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回填土方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3:7灰土</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M7.5沙浆砌砖（花栏墙基础墙和门柱）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M10水泥砂浆抹面（基础墙）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大门（不锈钢栅栏门）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池边硬化（C25砼，厚10cm)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新姚供水工程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围墙维修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拆除原花栏墙(含外运垃圾）</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M7.5沙浆砌砖（花栏墙基础墙和门柱）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M10水泥砂浆抹面（基础墙）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消毒设备维修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金仙供水工程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DN80抽水泵管更换（钢管壁厚4mmm）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水源保护用房</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康营供水工程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围墙维修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拆除原花栏墙(含外运垃圾）</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M10水泥砂浆抹面（基础墙）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14.2</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管理房防渗维修（SBS防水）</w:t>
            </w:r>
          </w:p>
        </w:tc>
        <w:tc>
          <w:tcPr>
            <w:tcW w:w="104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50立方水塔维修（塔身高12m）</w:t>
            </w:r>
          </w:p>
        </w:tc>
        <w:tc>
          <w:tcPr>
            <w:tcW w:w="104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水塔上下水管道拆除（PDN100钢管）</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水塔上下水管道安装（PEDN110 1.25Mpa）</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水塔外顶铁护栏拆除(高空作业）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水塔外顶铁护栏安装(镀锌材质，高空作业）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水塔平台铁护栏拆除(高空作业）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水塔平台铁护栏安装(镀锌材质，高空作业）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水塔平台水箱顶爬梯拆除（梯长7m）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水塔平台水箱顶爬梯安装（镀锌材质，梯长7m）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水塔50m³水箱清淤(塔身高度12m)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m³</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水塔50m³水箱清洗消毒(塔身高度12m)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水塔外墙涂料（高空作业）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钢管脚手架（单排脚手架）</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塔内爬梯、护栏防锈处理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水塔标志牌（水徽和饮水安全工程字）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陈家供水工程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50立方水塔维修（塔身高12m）</w:t>
            </w:r>
          </w:p>
        </w:tc>
        <w:tc>
          <w:tcPr>
            <w:tcW w:w="104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水塔上下水管道拆除（PDN100钢管）</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水塔上下水管道安装（PEDN110 1.25Mpa）</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水塔外顶铁护栏拆除(高空作业）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水塔外顶铁护栏安装(镀锌材质，高空作业）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水塔平台铁护栏拆除(高空作业）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水塔平台铁护栏安装(镀锌材质，高空作业）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水塔平台水箱顶爬梯拆除（梯长7m）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水塔平台水箱顶爬梯安装（镀锌材质，梯长6m）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塔体外壁M10沙浆挂网抹面</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水塔50m³水箱清淤(塔身高度12m)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m³</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水塔50m³水箱清洗(塔身高度12m)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水塔外墙涂料（高空作业）</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钢管脚手架（双排脚手架）</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标志牌（水徽和饮水安全工程字）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塔内爬梯、护栏防锈处理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DN80抽水泵管更换（钢管壁厚4mm）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华阴市仙峪河供水站</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混凝土路面拆除（含垃圾外运）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PEDN200-1.25Mpa管道安装（更换原管道）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管件（含弯头、三通等）</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闸阀井（尺寸1.2m*1.2m*1m)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管道镇墩（1m*1m*0.8m）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五方大城供水工程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PEDN160-1.25Mpa管道安装（更换原管道）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管件（含弯头、三通等）</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管道镇墩（1m*1m*0.8m）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杨城供水工程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消毒设备维修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王寨供水工程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机井闸阀井（尺寸1.2m*1.2m*1m)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水塔上下水管道拆除（PDN100钢管）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水塔上下水管道安装（PEDN110 1.6Mpa）</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钢管脚手架（单排脚手架）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PEDN90-1.25Mpa管道安装（更换原管道）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董城供水工程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30立方水塔维修（塔身高12m）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输水管道维修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PEDN90-1.25Mpa管道安装（更换原管道）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管件（含弯头、三通等）</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台峪口供水工程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集水池维修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集水池清淤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21.1.2</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内池壁、内池底抹面层凿毛</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21.1.3</w:t>
            </w:r>
          </w:p>
        </w:tc>
        <w:tc>
          <w:tcPr>
            <w:tcW w:w="56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内池壁M10沙浆挂网抹面（加防水剂、厚3cm）</w:t>
            </w:r>
          </w:p>
        </w:tc>
        <w:tc>
          <w:tcPr>
            <w:tcW w:w="10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21.1.4</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池体外侧C25砼加固</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21.1.5</w:t>
            </w:r>
          </w:p>
        </w:tc>
        <w:tc>
          <w:tcPr>
            <w:tcW w:w="56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浆砌石滤体墙（两道隔墙）</w:t>
            </w:r>
          </w:p>
        </w:tc>
        <w:tc>
          <w:tcPr>
            <w:tcW w:w="10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21.1.6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出水口滤管制作</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岭上供水工程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PEDN63-1.25Mpa管道安装（更换原管道）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三合供水工程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30立方水塔维修（塔身高12m）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宁城供水工程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村供水管道漏水点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管理房维修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管理房外墙砂浆抹面（M10砂浆）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管理房外墙防水涂料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管理房原内墙面铲除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管理房内墙和天花板涂料（含底腻子）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房内地面硬化（C25砼，厚度10cm）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房顶防渗砼现浇（C25砼，厚度10cm）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房顶现浇砼钢筋制安</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24.2.8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更换管理房防盗门</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樘</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院内硬化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24.3.1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院内清表（含垃圾外运）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24.3.2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院内回填夯实整平（外运土回填）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24.3.3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院内硬化（C25砼，厚度10cm）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北洞供水工程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DN80抽水泵管更换（钢管壁厚4mmm）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徐城供水工程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供水管网改造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PEDN32-1.6Mpa管道安装（更换原管道）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26.1.6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PEDN75-1.25Mpa管道安装（更换原管道）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26.1.7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管材配件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瓮峪供水工程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集水池维修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集水池清淤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27.1.2</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内池壁、内池底抹面层凿毛</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内池壁M10沙浆挂网抹面（加防水剂、厚3cm）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27.1.4</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池体外侧C25砼加固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出水口滤管制作</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桃东供水工程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PEDN63-1.25Mpa管道安装（更换原管道）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涧东供水工程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蓄水池防渗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30m³水池清淤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29.1.2</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内池壁、内池底抹面层凿毛</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内池壁M10沙浆挂网抹面（加防水剂、厚3cm）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29.1.4</w:t>
            </w:r>
          </w:p>
        </w:tc>
        <w:tc>
          <w:tcPr>
            <w:tcW w:w="56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池体外墙凿毛</w:t>
            </w:r>
          </w:p>
        </w:tc>
        <w:tc>
          <w:tcPr>
            <w:tcW w:w="10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29.1.5</w:t>
            </w:r>
          </w:p>
        </w:tc>
        <w:tc>
          <w:tcPr>
            <w:tcW w:w="569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M10砂浆抹面</w:t>
            </w:r>
          </w:p>
        </w:tc>
        <w:tc>
          <w:tcPr>
            <w:tcW w:w="104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29.1.6</w:t>
            </w:r>
          </w:p>
        </w:tc>
        <w:tc>
          <w:tcPr>
            <w:tcW w:w="5696"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池体外侧C25砼加固</w:t>
            </w:r>
          </w:p>
        </w:tc>
        <w:tc>
          <w:tcPr>
            <w:tcW w:w="10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29.1.7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进水、出水口滤管制作</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蓄水池防护花栏墙（3处）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开挖土方（人工）</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回填土方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3:7灰土</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M7.5沙浆砌砖（花栏墙基础墙和门柱）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M10水泥砂浆抹面（基础墙）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大门（不锈钢栅栏门）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池边硬化（C25砼，厚10cm)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29.2.10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云霄供水工程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供水管网改造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PEDN40-1.25Mpa管道安装（更换原管道）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PEDN50-1.25Mpa管道安装（更换原管道）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管材配件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集水池改造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集水池清淤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30.2.2</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内池壁、内池底抹面层凿毛</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内池壁M10沙浆挂网抹面（加防水剂、厚3cm）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30.2.4</w:t>
            </w:r>
          </w:p>
        </w:tc>
        <w:tc>
          <w:tcPr>
            <w:tcW w:w="5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池体外侧C25砼加固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出水口滤管制作</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宋峪供水工程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村供水管道漏水点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蓄水池防护花栏墙（4处）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开挖土方（人工）</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回填土方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3:7灰土</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M7.5沙浆砌砖（花栏墙基础墙和门柱）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M10水泥砂浆抹面（基础墙）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大门（不锈钢栅栏门）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池边硬化（C25砼，厚10cm)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孟塬供水工程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输水主管道维修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PEDN200-1.25Mpa管道安装（更换原管道）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管材配件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大寨村总阀维修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阀室（1.5m*1.5m*1.5m)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余家供水工程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水厂围墙维修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水厂围墙拆除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水厂围墙砌砖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水厂围墙砂浆抹面(M10砂浆，厚2.0cm）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30m³蓄水池修缮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水池清淤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m³</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水池池体内部清洗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开挖土方（人工）</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回填土方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3:7灰土</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M7.5沙浆砌砖（花栏墙基础墙和门柱）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M10水泥砂浆抹面（基础墙）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大门（不锈钢栅栏门）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池边硬化（C25砼，厚10cm)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32.2.12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秦峪供水工程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村供水管道漏水点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蓄水池防护花栏墙（4处）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开挖土方（人工）</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回填土方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3:7灰土</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M7.5沙浆砌砖（花栏墙基础墙和门柱）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M10水泥砂浆抹面（基础墙）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大门（不锈钢栅栏门）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池边硬化（C25砼，厚10cm)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34.2.10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台头供水工程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PEDN90-1.25Mpa管道安装（更换原管道）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PEDN40-1.6Mpa管道安装（更换原管道）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管件（含弯头、三通等）</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沙道供水工程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村供水管道漏水点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葱兴供水工程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PEDN50-1.25Mpa管道安装（更换原管道）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PEDN40-1.25Mpa管道安装（更换原管道）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管材配件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38</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五里供水工程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39</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东城供水工程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40</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西渭北供水工程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30立方水塔维修（塔身高12m）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机井闸阀井（尺寸1.2m*1.2m*1m)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五合供水工程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30立方水塔维修（塔身高12m）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供水管道改造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PEDN75-1.25Mpa管道安装（更换原管道）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管材配件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41.2.7</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北严供水工程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围墙维修</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42.1.1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拆除原花栏墙(含垃圾外运）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42.1.2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M7.5沙浆砌砖（花栏墙基础墙和门柱）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42.1.3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M10水泥砂浆抹面（基础墙）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42.1.4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外墙涂料</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42.1.5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花栏墙(不锈钢，高1.5m)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闸阀井（井口内径DN800)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南严供水工程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DN80抽水泵管更换（钢管壁厚4mmm）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供水管网改造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43.2.1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43.2.2</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43.2.3</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43.2.4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43.2.5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PEDN90-1.25Mpa管道安装（更换原管道）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43.2.6</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管材配件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44</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东谢供水工程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44.1</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村供水管道漏水点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45</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消毒设备维修（损坏件更换，外露设备管道漏水维修，管道保温材料等）</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处</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 xml:space="preserve">4.00 </w:t>
            </w:r>
          </w:p>
        </w:tc>
      </w:tr>
    </w:tbl>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4"/>
        <w:gridCol w:w="5492"/>
        <w:gridCol w:w="1643"/>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4"/>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机电设备及安装工程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6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27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15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6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27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4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红丰供水工程</w:t>
            </w:r>
          </w:p>
        </w:tc>
        <w:tc>
          <w:tcPr>
            <w:tcW w:w="164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井用潜水泵200QJ32-78/6-11kw</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井用JHS3*6防水电缆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15kw自耦降压启动柜</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红星供水工程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井用潜水泵200QJ32-78/6-11kw</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井用JHS3*6防水电缆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15kw自耦降压启动柜</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八一供水工程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消毒设备购安（次氯酸钠CL-50）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庙前供水工程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管道增压泵（含线路、启动柜、压力表等）</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新姚供水工程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自动上水设备（含导线和配电箱等）</w:t>
            </w:r>
          </w:p>
        </w:tc>
        <w:tc>
          <w:tcPr>
            <w:tcW w:w="16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康营供水工程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消毒设备购安（次氯酸钠CL-50）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东联供水工程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管道增压泵（含线路、启动柜、压力表等）</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陈家供水工程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井用潜水泵200QJ32-65/5-11kw</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井用JHS3*6防水电缆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15kw自耦降压启动柜</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9</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北洞供水工程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井用潜水泵200QJ32-91/7-13kw</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井用JHS3*6防水电缆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15kw自耦降压启动柜</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10</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沙道供水工程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10KW变频启动柜（含压力表、连接电缆等）</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11</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南严供水工程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井用潜水泵200QJ32-78/6-11kw</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井用JHS3*6防水电缆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15kw自耦降压启动柜</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12</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东城供水工程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自动上水设备（含导线和配电箱等）</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3"/>
        <w:gridCol w:w="3959"/>
        <w:gridCol w:w="1127"/>
        <w:gridCol w:w="1780"/>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金属结构设备及安装工程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421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8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56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w:t>
            </w:r>
          </w:p>
        </w:tc>
        <w:tc>
          <w:tcPr>
            <w:tcW w:w="1658"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5"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88"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566"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89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76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红丰供水工程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DN80总水表</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红星供水工程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DN80总水表</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东王供水工程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康营供水工程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5</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华阴市仙峪河供水站</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DN200闸阀（含法兰等）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DN200伸缩节（含法兰等）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6</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王寨供水工程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董城供水工程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7.3</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8</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孟塬供水工程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DN200铸铁闸阀购安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9</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台头供水工程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9.3</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10</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沙道供水工程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西渭北供水工程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北严供水工程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13</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五合供水工程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13.3</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DN50铸铁闸阀购安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14</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南严供水工程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15</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五里供水工程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DN65铸铁闸阀购安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16</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东城供水工程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DN50铸铁闸阀购安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17</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双泉供水工程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DN75铸铁闸阀购安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18</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陈家供水工程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19</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沙渠供水工程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庙前供水工程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台峪口供水工程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DN65闸阀购安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22</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三合供水工程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23</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五方大城供水工程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DN150铸铁闸阀购安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24</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北洞供水工程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DN80铸铁闸阀购安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DN80逆止阀购安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DN80水表购安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25</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瓮峪口供水工程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DN65闸阀购安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26</w:t>
            </w:r>
          </w:p>
        </w:tc>
        <w:tc>
          <w:tcPr>
            <w:tcW w:w="3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涧东供水工程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DN50闸阀购安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27</w:t>
            </w:r>
          </w:p>
        </w:tc>
        <w:tc>
          <w:tcPr>
            <w:tcW w:w="3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云霄供水工程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DN50闸阀购安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28</w:t>
            </w:r>
          </w:p>
        </w:tc>
        <w:tc>
          <w:tcPr>
            <w:tcW w:w="3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宋峪供水工程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DN50闸阀购安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29</w:t>
            </w:r>
          </w:p>
        </w:tc>
        <w:tc>
          <w:tcPr>
            <w:tcW w:w="3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余家供水工程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DN50闸阀购安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30</w:t>
            </w:r>
          </w:p>
        </w:tc>
        <w:tc>
          <w:tcPr>
            <w:tcW w:w="3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秦峪供水工程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DN50闸阀购安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31</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葱兴供水工程</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DN50闸阀购安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highlight w:val="none"/>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bl>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4"/>
        <w:gridCol w:w="5261"/>
        <w:gridCol w:w="1368"/>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4"/>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管道漏水点维修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26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工程名称</w:t>
            </w: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计量</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工程量或</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设计参数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2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管沟开挖</w:t>
            </w:r>
          </w:p>
        </w:tc>
        <w:tc>
          <w:tcPr>
            <w:tcW w:w="13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9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管沟回填</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混凝土路面拆除</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C25混凝土路面恢复（厚20cm)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PEDN50-1.25Mpa管道安装（更换原管道）</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管材配件</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bl>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4"/>
        <w:gridCol w:w="5261"/>
        <w:gridCol w:w="1368"/>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4"/>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30立方水塔维修（塔身高12m）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26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工程名称</w:t>
            </w:r>
          </w:p>
        </w:tc>
        <w:tc>
          <w:tcPr>
            <w:tcW w:w="6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计量</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9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工程量或</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设计参数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2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水塔上下水管道拆除（PDN100钢管）</w:t>
            </w:r>
          </w:p>
        </w:tc>
        <w:tc>
          <w:tcPr>
            <w:tcW w:w="13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9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水塔上下水管道安装（PEDN110 1.6Mpa）</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水塔外顶铁护栏拆除(高空作业）</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水塔外顶铁护栏安装(镀锌材质，高空作业）</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水塔平台铁护栏拆除(高空作业）</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水塔平台铁护栏安装(镀锌材质，高空作业）</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水塔平台水箱顶爬梯拆除（梯长7m）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水塔平台水箱顶爬梯安装（镀锌材质，梯长7m）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水塔30m³水箱清淤(塔身高度12m)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m³</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水塔30m³水箱清洗消毒(塔身高度12m)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水塔外墙涂料（高空作业）</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塔内爬梯、护栏防锈处理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标志牌（水徽和饮水安全工程字）</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钢管脚手架（单排脚手架）</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DN100铸铁闸阀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5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逆止阀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bl>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2"/>
        <w:gridCol w:w="4760"/>
        <w:gridCol w:w="1498"/>
        <w:gridCol w:w="2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4"/>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施工临时工程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7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计量</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工程量或</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设计参数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4"/>
                <w:szCs w:val="24"/>
                <w:highlight w:val="none"/>
                <w:u w:val="none"/>
              </w:rPr>
            </w:pPr>
          </w:p>
        </w:tc>
        <w:tc>
          <w:tcPr>
            <w:tcW w:w="238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施工临时工程</w:t>
            </w:r>
          </w:p>
        </w:tc>
        <w:tc>
          <w:tcPr>
            <w:tcW w:w="75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12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bl>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rPr>
      </w:pP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rPr>
      </w:pPr>
    </w:p>
    <w:p>
      <w:pPr>
        <w:pStyle w:val="9"/>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注：采购标的对应的中小企业划分标准所属行业</w:t>
      </w:r>
      <w:r>
        <w:rPr>
          <w:rFonts w:hint="eastAsia" w:ascii="仿宋" w:hAnsi="仿宋" w:eastAsia="仿宋" w:cs="仿宋"/>
          <w:b/>
          <w:bCs/>
          <w:color w:val="auto"/>
          <w:sz w:val="28"/>
          <w:szCs w:val="28"/>
          <w:highlight w:val="none"/>
          <w:lang w:eastAsia="zh-CN"/>
        </w:rPr>
        <w:t>为：</w:t>
      </w:r>
      <w:r>
        <w:rPr>
          <w:rFonts w:hint="eastAsia" w:ascii="仿宋" w:hAnsi="仿宋" w:eastAsia="仿宋" w:cs="仿宋"/>
          <w:b/>
          <w:bCs/>
          <w:color w:val="auto"/>
          <w:sz w:val="28"/>
          <w:szCs w:val="28"/>
          <w:highlight w:val="none"/>
        </w:rPr>
        <w:t>建筑业</w:t>
      </w:r>
      <w:r>
        <w:rPr>
          <w:rFonts w:hint="eastAsia" w:ascii="仿宋" w:hAnsi="仿宋" w:eastAsia="仿宋" w:cs="仿宋"/>
          <w:b/>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outlineLvl w:val="9"/>
        <w:rPr>
          <w:rFonts w:hint="eastAsia" w:ascii="仿宋" w:hAnsi="仿宋" w:eastAsia="仿宋" w:cs="仿宋"/>
          <w:b/>
          <w:bCs/>
          <w:kern w:val="0"/>
          <w:sz w:val="36"/>
          <w:szCs w:val="36"/>
          <w:highlight w:val="none"/>
        </w:rPr>
      </w:pPr>
      <w:r>
        <w:rPr>
          <w:rFonts w:hint="eastAsia" w:ascii="仿宋" w:hAnsi="仿宋" w:eastAsia="仿宋" w:cs="仿宋"/>
          <w:b/>
          <w:sz w:val="44"/>
          <w:szCs w:val="44"/>
          <w:highlight w:val="none"/>
        </w:rPr>
        <w:br w:type="page"/>
      </w:r>
      <w:bookmarkEnd w:id="452"/>
      <w:bookmarkEnd w:id="453"/>
      <w:bookmarkEnd w:id="590"/>
      <w:bookmarkEnd w:id="591"/>
      <w:bookmarkEnd w:id="592"/>
    </w:p>
    <w:bookmarkEnd w:id="454"/>
    <w:bookmarkEnd w:id="455"/>
    <w:bookmarkEnd w:id="456"/>
    <w:p>
      <w:pPr>
        <w:pStyle w:val="33"/>
        <w:keepNext w:val="0"/>
        <w:keepLines w:val="0"/>
        <w:pageBreakBefore w:val="0"/>
        <w:widowControl w:val="0"/>
        <w:numPr>
          <w:ilvl w:val="0"/>
          <w:numId w:val="0"/>
        </w:numPr>
        <w:kinsoku/>
        <w:wordWrap/>
        <w:overflowPunct/>
        <w:topLinePunct w:val="0"/>
        <w:autoSpaceDE/>
        <w:autoSpaceDN/>
        <w:bidi w:val="0"/>
        <w:ind w:right="0" w:rightChars="0"/>
        <w:jc w:val="center"/>
        <w:outlineLvl w:val="0"/>
        <w:rPr>
          <w:rFonts w:hint="eastAsia" w:ascii="仿宋" w:hAnsi="仿宋" w:eastAsia="仿宋" w:cs="仿宋"/>
          <w:b/>
          <w:bCs/>
          <w:color w:val="auto"/>
          <w:sz w:val="28"/>
          <w:szCs w:val="28"/>
          <w:highlight w:val="none"/>
        </w:rPr>
      </w:pPr>
      <w:bookmarkStart w:id="607" w:name="_Toc30008"/>
      <w:bookmarkStart w:id="608" w:name="_Toc49090576"/>
      <w:bookmarkStart w:id="609" w:name="_Toc120614282"/>
      <w:bookmarkStart w:id="610" w:name="_Toc26554094"/>
      <w:r>
        <w:rPr>
          <w:rFonts w:hint="eastAsia" w:ascii="仿宋" w:hAnsi="仿宋" w:cs="仿宋"/>
          <w:b/>
          <w:color w:val="auto"/>
          <w:sz w:val="40"/>
          <w:szCs w:val="40"/>
          <w:highlight w:val="none"/>
          <w:lang w:eastAsia="zh-CN"/>
        </w:rPr>
        <w:t>第八章</w:t>
      </w:r>
      <w:r>
        <w:rPr>
          <w:rFonts w:hint="eastAsia" w:ascii="仿宋" w:hAnsi="仿宋" w:eastAsia="仿宋" w:cs="仿宋"/>
          <w:b/>
          <w:color w:val="auto"/>
          <w:sz w:val="40"/>
          <w:szCs w:val="40"/>
          <w:highlight w:val="none"/>
        </w:rPr>
        <w:t xml:space="preserve"> </w:t>
      </w:r>
      <w:r>
        <w:rPr>
          <w:rFonts w:hint="eastAsia" w:ascii="仿宋" w:hAnsi="仿宋" w:cs="仿宋"/>
          <w:b/>
          <w:color w:val="auto"/>
          <w:sz w:val="40"/>
          <w:szCs w:val="40"/>
          <w:highlight w:val="none"/>
          <w:lang w:val="en-US" w:eastAsia="zh-CN"/>
        </w:rPr>
        <w:t xml:space="preserve"> </w:t>
      </w:r>
      <w:r>
        <w:rPr>
          <w:rFonts w:hint="eastAsia" w:ascii="仿宋" w:hAnsi="仿宋" w:eastAsia="仿宋" w:cs="仿宋"/>
          <w:b/>
          <w:color w:val="auto"/>
          <w:sz w:val="40"/>
          <w:szCs w:val="40"/>
          <w:highlight w:val="none"/>
        </w:rPr>
        <w:t>竞争性磋商响应文件格式</w:t>
      </w:r>
      <w:bookmarkEnd w:id="607"/>
    </w:p>
    <w:bookmarkEnd w:id="457"/>
    <w:bookmarkEnd w:id="458"/>
    <w:bookmarkEnd w:id="608"/>
    <w:bookmarkEnd w:id="609"/>
    <w:bookmarkEnd w:id="610"/>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sz w:val="32"/>
          <w:szCs w:val="32"/>
          <w:highlight w:val="none"/>
          <w:lang w:eastAsia="zh-CN"/>
        </w:rPr>
      </w:pPr>
      <w:bookmarkStart w:id="611" w:name="_Toc16862"/>
      <w:bookmarkStart w:id="612" w:name="_Toc511985738"/>
      <w:bookmarkStart w:id="613" w:name="_Toc28469"/>
      <w:bookmarkStart w:id="614" w:name="_Toc14575"/>
      <w:r>
        <w:rPr>
          <w:rFonts w:hint="eastAsia" w:ascii="仿宋" w:hAnsi="仿宋" w:eastAsia="仿宋" w:cs="仿宋"/>
          <w:b/>
          <w:sz w:val="32"/>
          <w:szCs w:val="32"/>
          <w:highlight w:val="none"/>
        </w:rPr>
        <w:t>A、</w:t>
      </w:r>
      <w:bookmarkEnd w:id="611"/>
      <w:bookmarkEnd w:id="612"/>
      <w:bookmarkEnd w:id="613"/>
      <w:r>
        <w:rPr>
          <w:rFonts w:hint="eastAsia" w:ascii="仿宋" w:hAnsi="仿宋" w:eastAsia="仿宋" w:cs="仿宋"/>
          <w:b/>
          <w:sz w:val="32"/>
          <w:szCs w:val="32"/>
          <w:highlight w:val="none"/>
          <w:lang w:eastAsia="zh-CN"/>
        </w:rPr>
        <w:t>资格标</w:t>
      </w:r>
      <w:bookmarkEnd w:id="614"/>
    </w:p>
    <w:tbl>
      <w:tblPr>
        <w:tblStyle w:val="23"/>
        <w:tblpPr w:leftFromText="180" w:rightFromText="180" w:vertAnchor="text" w:horzAnchor="page" w:tblpX="9206" w:tblpY="619"/>
        <w:tblOverlap w:val="never"/>
        <w:tblW w:w="1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60" w:type="dxa"/>
            <w:noWrap w:val="0"/>
            <w:vAlign w:val="center"/>
          </w:tcPr>
          <w:p>
            <w:pPr>
              <w:keepNext w:val="0"/>
              <w:keepLines w:val="0"/>
              <w:pageBreakBefore w:val="0"/>
              <w:widowControl w:val="0"/>
              <w:kinsoku/>
              <w:wordWrap/>
              <w:overflowPunct/>
              <w:topLinePunct w:val="0"/>
              <w:autoSpaceDE/>
              <w:autoSpaceDN/>
              <w:bidi w:val="0"/>
              <w:snapToGrid/>
              <w:jc w:val="center"/>
              <w:textAlignment w:val="auto"/>
              <w:outlineLvl w:val="9"/>
              <w:rPr>
                <w:rFonts w:hint="eastAsia" w:ascii="仿宋" w:hAnsi="仿宋" w:eastAsia="仿宋" w:cs="仿宋"/>
                <w:b/>
                <w:sz w:val="40"/>
                <w:szCs w:val="44"/>
                <w:highlight w:val="none"/>
              </w:rPr>
            </w:pPr>
            <w:r>
              <w:rPr>
                <w:rFonts w:hint="eastAsia" w:ascii="仿宋" w:hAnsi="仿宋" w:eastAsia="仿宋" w:cs="仿宋"/>
                <w:b/>
                <w:sz w:val="40"/>
                <w:szCs w:val="44"/>
                <w:highlight w:val="none"/>
              </w:rPr>
              <w:t>正/副本</w:t>
            </w:r>
          </w:p>
        </w:tc>
      </w:tr>
    </w:tbl>
    <w:p>
      <w:pPr>
        <w:pStyle w:val="31"/>
        <w:keepNext w:val="0"/>
        <w:keepLines w:val="0"/>
        <w:pageBreakBefore w:val="0"/>
        <w:widowControl w:val="0"/>
        <w:kinsoku/>
        <w:wordWrap/>
        <w:overflowPunct/>
        <w:topLinePunct w:val="0"/>
        <w:autoSpaceDE/>
        <w:autoSpaceDN/>
        <w:bidi w:val="0"/>
        <w:snapToGrid/>
        <w:spacing w:before="0" w:after="0"/>
        <w:ind w:firstLine="0"/>
        <w:jc w:val="both"/>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政府采购项目                                    </w:t>
      </w:r>
    </w:p>
    <w:p>
      <w:pPr>
        <w:keepNext w:val="0"/>
        <w:keepLines w:val="0"/>
        <w:pageBreakBefore w:val="0"/>
        <w:widowControl w:val="0"/>
        <w:kinsoku/>
        <w:wordWrap/>
        <w:overflowPunct/>
        <w:topLinePunct w:val="0"/>
        <w:autoSpaceDE/>
        <w:autoSpaceDN/>
        <w:bidi w:val="0"/>
        <w:snapToGrid/>
        <w:spacing w:line="360" w:lineRule="auto"/>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bCs/>
          <w:sz w:val="32"/>
          <w:szCs w:val="32"/>
          <w:highlight w:val="none"/>
          <w:lang w:eastAsia="zh-CN"/>
        </w:rPr>
        <w:t>XHLJZC-WN2022-067</w:t>
      </w:r>
    </w:p>
    <w:p>
      <w:pPr>
        <w:keepNext w:val="0"/>
        <w:keepLines w:val="0"/>
        <w:pageBreakBefore w:val="0"/>
        <w:widowControl w:val="0"/>
        <w:kinsoku/>
        <w:wordWrap/>
        <w:overflowPunct/>
        <w:topLinePunct w:val="0"/>
        <w:autoSpaceDE/>
        <w:autoSpaceDN/>
        <w:bidi w:val="0"/>
        <w:snapToGrid/>
        <w:spacing w:line="360" w:lineRule="auto"/>
        <w:textAlignment w:val="auto"/>
        <w:outlineLvl w:val="9"/>
        <w:rPr>
          <w:rFonts w:hint="eastAsia" w:ascii="仿宋" w:hAnsi="仿宋" w:eastAsia="仿宋" w:cs="仿宋"/>
          <w:b/>
          <w:sz w:val="36"/>
          <w:szCs w:val="36"/>
          <w:highlight w:val="none"/>
          <w:lang w:val="en-US" w:eastAsia="zh-CN"/>
        </w:rPr>
      </w:pP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eastAsia="zh-CN"/>
        </w:rPr>
        <w:t>ZCSP-华阴市-2022-00337</w:t>
      </w:r>
    </w:p>
    <w:p>
      <w:pPr>
        <w:pStyle w:val="31"/>
        <w:keepNext w:val="0"/>
        <w:keepLines w:val="0"/>
        <w:pageBreakBefore w:val="0"/>
        <w:widowControl w:val="0"/>
        <w:kinsoku/>
        <w:wordWrap/>
        <w:overflowPunct/>
        <w:topLinePunct w:val="0"/>
        <w:autoSpaceDE/>
        <w:autoSpaceDN/>
        <w:bidi w:val="0"/>
        <w:snapToGrid/>
        <w:spacing w:before="0" w:after="0"/>
        <w:ind w:firstLine="0"/>
        <w:jc w:val="both"/>
        <w:textAlignment w:val="auto"/>
        <w:outlineLvl w:val="9"/>
        <w:rPr>
          <w:rFonts w:ascii="仿宋" w:hAnsi="仿宋" w:eastAsia="仿宋" w:cs="仿宋"/>
          <w:b/>
          <w:color w:val="FF0000"/>
          <w:sz w:val="32"/>
          <w:szCs w:val="32"/>
          <w:highlight w:val="none"/>
        </w:rPr>
      </w:pPr>
    </w:p>
    <w:p>
      <w:pPr>
        <w:pStyle w:val="31"/>
        <w:keepNext w:val="0"/>
        <w:keepLines w:val="0"/>
        <w:pageBreakBefore w:val="0"/>
        <w:widowControl w:val="0"/>
        <w:kinsoku/>
        <w:wordWrap/>
        <w:overflowPunct/>
        <w:topLinePunct w:val="0"/>
        <w:autoSpaceDE/>
        <w:autoSpaceDN/>
        <w:bidi w:val="0"/>
        <w:snapToGrid/>
        <w:ind w:firstLine="0"/>
        <w:jc w:val="both"/>
        <w:textAlignment w:val="auto"/>
        <w:outlineLvl w:val="9"/>
        <w:rPr>
          <w:rFonts w:hint="eastAsia" w:ascii="仿宋" w:hAnsi="仿宋" w:eastAsia="仿宋" w:cs="仿宋"/>
          <w:b/>
          <w:color w:val="FF0000"/>
          <w:sz w:val="32"/>
          <w:szCs w:val="32"/>
          <w:highlight w:val="none"/>
        </w:rPr>
      </w:pPr>
    </w:p>
    <w:p>
      <w:pPr>
        <w:pStyle w:val="31"/>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仿宋" w:hAnsi="仿宋" w:eastAsia="仿宋" w:cs="仿宋"/>
          <w:b/>
          <w:sz w:val="48"/>
          <w:szCs w:val="48"/>
          <w:highlight w:val="none"/>
        </w:rPr>
      </w:pPr>
      <w:r>
        <w:rPr>
          <w:rFonts w:hint="eastAsia" w:ascii="仿宋" w:hAnsi="仿宋" w:eastAsia="仿宋" w:cs="仿宋"/>
          <w:b/>
          <w:sz w:val="48"/>
          <w:szCs w:val="48"/>
          <w:highlight w:val="none"/>
          <w:lang w:eastAsia="zh-CN"/>
        </w:rPr>
        <w:t>华阴市水务局华阴市2022年度中央水利发展资金农村饮水工程维修养护项目</w:t>
      </w:r>
    </w:p>
    <w:p>
      <w:pPr>
        <w:pStyle w:val="31"/>
        <w:keepNext w:val="0"/>
        <w:keepLines w:val="0"/>
        <w:pageBreakBefore w:val="0"/>
        <w:widowControl w:val="0"/>
        <w:kinsoku/>
        <w:wordWrap/>
        <w:overflowPunct/>
        <w:topLinePunct w:val="0"/>
        <w:autoSpaceDE/>
        <w:autoSpaceDN/>
        <w:bidi w:val="0"/>
        <w:snapToGrid/>
        <w:ind w:firstLine="0"/>
        <w:jc w:val="center"/>
        <w:textAlignment w:val="auto"/>
        <w:outlineLvl w:val="9"/>
        <w:rPr>
          <w:rFonts w:hint="eastAsia" w:ascii="仿宋" w:hAnsi="仿宋" w:eastAsia="仿宋" w:cs="仿宋"/>
          <w:b/>
          <w:sz w:val="22"/>
          <w:szCs w:val="22"/>
          <w:highlight w:val="none"/>
        </w:rPr>
      </w:pPr>
    </w:p>
    <w:p>
      <w:pPr>
        <w:pStyle w:val="31"/>
        <w:keepNext w:val="0"/>
        <w:keepLines w:val="0"/>
        <w:pageBreakBefore w:val="0"/>
        <w:widowControl w:val="0"/>
        <w:kinsoku/>
        <w:wordWrap/>
        <w:overflowPunct/>
        <w:topLinePunct w:val="0"/>
        <w:autoSpaceDE/>
        <w:autoSpaceDN/>
        <w:bidi w:val="0"/>
        <w:snapToGrid/>
        <w:ind w:firstLine="0"/>
        <w:jc w:val="both"/>
        <w:textAlignment w:val="auto"/>
        <w:outlineLvl w:val="9"/>
        <w:rPr>
          <w:rFonts w:hint="eastAsia" w:ascii="仿宋" w:hAnsi="仿宋" w:eastAsia="仿宋" w:cs="仿宋"/>
          <w:b/>
          <w:sz w:val="22"/>
          <w:szCs w:val="22"/>
          <w:highlight w:val="none"/>
        </w:rPr>
      </w:pPr>
    </w:p>
    <w:p>
      <w:pPr>
        <w:pStyle w:val="33"/>
        <w:keepNext w:val="0"/>
        <w:keepLines w:val="0"/>
        <w:pageBreakBefore w:val="0"/>
        <w:widowControl w:val="0"/>
        <w:kinsoku/>
        <w:wordWrap/>
        <w:overflowPunct/>
        <w:topLinePunct w:val="0"/>
        <w:autoSpaceDE/>
        <w:autoSpaceDN/>
        <w:bidi w:val="0"/>
        <w:snapToGrid/>
        <w:ind w:firstLine="0" w:firstLineChars="0"/>
        <w:jc w:val="center"/>
        <w:textAlignment w:val="auto"/>
        <w:outlineLvl w:val="9"/>
        <w:rPr>
          <w:rFonts w:ascii="仿宋" w:hAnsi="仿宋" w:cs="仿宋"/>
          <w:b/>
          <w:sz w:val="72"/>
          <w:szCs w:val="72"/>
          <w:highlight w:val="none"/>
        </w:rPr>
      </w:pPr>
      <w:bookmarkStart w:id="615" w:name="_Toc6284_WPSOffice_Level1"/>
      <w:bookmarkStart w:id="616" w:name="_Toc17020_WPSOffice_Level1"/>
      <w:r>
        <w:rPr>
          <w:rFonts w:ascii="仿宋" w:hAnsi="仿宋" w:cs="仿宋"/>
          <w:b/>
          <w:sz w:val="52"/>
          <w:szCs w:val="52"/>
          <w:highlight w:val="none"/>
        </w:rPr>
        <w:t>竞争性磋商响应文件</w:t>
      </w:r>
      <w:bookmarkEnd w:id="615"/>
      <w:bookmarkEnd w:id="616"/>
    </w:p>
    <w:p>
      <w:pPr>
        <w:pStyle w:val="33"/>
        <w:keepNext w:val="0"/>
        <w:keepLines w:val="0"/>
        <w:pageBreakBefore w:val="0"/>
        <w:widowControl w:val="0"/>
        <w:kinsoku/>
        <w:wordWrap/>
        <w:overflowPunct/>
        <w:topLinePunct w:val="0"/>
        <w:autoSpaceDE/>
        <w:autoSpaceDN/>
        <w:bidi w:val="0"/>
        <w:snapToGrid/>
        <w:ind w:firstLine="0" w:firstLineChars="0"/>
        <w:jc w:val="center"/>
        <w:textAlignment w:val="auto"/>
        <w:outlineLvl w:val="9"/>
        <w:rPr>
          <w:rFonts w:ascii="仿宋" w:hAnsi="仿宋" w:cs="仿宋"/>
          <w:b/>
          <w:sz w:val="52"/>
          <w:szCs w:val="52"/>
          <w:highlight w:val="none"/>
        </w:rPr>
      </w:pPr>
      <w:bookmarkStart w:id="617" w:name="_Toc24484_WPSOffice_Level1"/>
      <w:bookmarkStart w:id="618" w:name="_Toc17469_WPSOffice_Level1"/>
      <w:r>
        <w:rPr>
          <w:rFonts w:ascii="仿宋" w:hAnsi="仿宋" w:cs="仿宋"/>
          <w:b/>
          <w:sz w:val="52"/>
          <w:szCs w:val="52"/>
          <w:highlight w:val="none"/>
        </w:rPr>
        <w:t>（格式）</w:t>
      </w:r>
      <w:bookmarkEnd w:id="617"/>
      <w:bookmarkEnd w:id="618"/>
    </w:p>
    <w:p>
      <w:pPr>
        <w:pStyle w:val="33"/>
        <w:keepNext w:val="0"/>
        <w:keepLines w:val="0"/>
        <w:pageBreakBefore w:val="0"/>
        <w:widowControl w:val="0"/>
        <w:kinsoku/>
        <w:wordWrap/>
        <w:overflowPunct/>
        <w:topLinePunct w:val="0"/>
        <w:autoSpaceDE/>
        <w:autoSpaceDN/>
        <w:bidi w:val="0"/>
        <w:snapToGrid/>
        <w:ind w:firstLine="0" w:firstLineChars="0"/>
        <w:textAlignment w:val="auto"/>
        <w:outlineLvl w:val="9"/>
        <w:rPr>
          <w:rFonts w:ascii="仿宋" w:hAnsi="仿宋" w:cs="仿宋"/>
          <w:b/>
          <w:szCs w:val="28"/>
          <w:highlight w:val="none"/>
        </w:rPr>
      </w:pPr>
    </w:p>
    <w:p>
      <w:pPr>
        <w:pStyle w:val="33"/>
        <w:keepNext w:val="0"/>
        <w:keepLines w:val="0"/>
        <w:pageBreakBefore w:val="0"/>
        <w:widowControl w:val="0"/>
        <w:kinsoku/>
        <w:wordWrap/>
        <w:overflowPunct/>
        <w:topLinePunct w:val="0"/>
        <w:autoSpaceDE/>
        <w:autoSpaceDN/>
        <w:bidi w:val="0"/>
        <w:snapToGrid/>
        <w:ind w:firstLine="0" w:firstLineChars="0"/>
        <w:textAlignment w:val="auto"/>
        <w:outlineLvl w:val="9"/>
        <w:rPr>
          <w:rFonts w:ascii="仿宋" w:hAnsi="仿宋" w:cs="仿宋"/>
          <w:b/>
          <w:szCs w:val="28"/>
          <w:highlight w:val="none"/>
        </w:rPr>
      </w:pPr>
    </w:p>
    <w:p>
      <w:pPr>
        <w:pStyle w:val="33"/>
        <w:keepNext w:val="0"/>
        <w:keepLines w:val="0"/>
        <w:pageBreakBefore w:val="0"/>
        <w:widowControl w:val="0"/>
        <w:kinsoku/>
        <w:wordWrap/>
        <w:overflowPunct/>
        <w:topLinePunct w:val="0"/>
        <w:autoSpaceDE/>
        <w:autoSpaceDN/>
        <w:bidi w:val="0"/>
        <w:snapToGrid/>
        <w:ind w:firstLine="0" w:firstLineChars="0"/>
        <w:textAlignment w:val="auto"/>
        <w:outlineLvl w:val="9"/>
        <w:rPr>
          <w:rFonts w:ascii="仿宋" w:hAnsi="仿宋" w:cs="仿宋"/>
          <w:b/>
          <w:szCs w:val="28"/>
          <w:highlight w:val="none"/>
        </w:rPr>
      </w:pPr>
    </w:p>
    <w:p>
      <w:pPr>
        <w:keepNext w:val="0"/>
        <w:keepLines w:val="0"/>
        <w:pageBreakBefore w:val="0"/>
        <w:widowControl w:val="0"/>
        <w:kinsoku/>
        <w:wordWrap/>
        <w:overflowPunct/>
        <w:topLinePunct w:val="0"/>
        <w:autoSpaceDE/>
        <w:autoSpaceDN/>
        <w:bidi w:val="0"/>
        <w:adjustRightInd/>
        <w:snapToGrid/>
        <w:spacing w:line="500" w:lineRule="atLeast"/>
        <w:ind w:firstLine="1634" w:firstLineChars="550"/>
        <w:textAlignment w:val="auto"/>
        <w:outlineLvl w:val="9"/>
        <w:rPr>
          <w:rFonts w:hint="eastAsia" w:ascii="仿宋" w:hAnsi="仿宋" w:eastAsia="仿宋" w:cs="仿宋"/>
          <w:b/>
          <w:spacing w:val="8"/>
          <w:sz w:val="28"/>
          <w:szCs w:val="28"/>
          <w:highlight w:val="none"/>
          <w:u w:val="single"/>
        </w:rPr>
      </w:pPr>
      <w:bookmarkStart w:id="619" w:name="_Toc4511"/>
      <w:r>
        <w:rPr>
          <w:rFonts w:hint="eastAsia" w:ascii="仿宋" w:hAnsi="仿宋" w:eastAsia="仿宋" w:cs="仿宋"/>
          <w:b/>
          <w:spacing w:val="8"/>
          <w:sz w:val="28"/>
          <w:szCs w:val="28"/>
          <w:highlight w:val="none"/>
        </w:rPr>
        <w:t>磋商响应文件内容：</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eastAsia="zh-CN"/>
        </w:rPr>
        <w:t>资格标</w:t>
      </w:r>
      <w:r>
        <w:rPr>
          <w:rFonts w:hint="eastAsia" w:ascii="仿宋" w:hAnsi="仿宋" w:eastAsia="仿宋" w:cs="仿宋"/>
          <w:b/>
          <w:spacing w:val="8"/>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firstLine="1634" w:firstLineChars="550"/>
        <w:textAlignment w:val="auto"/>
        <w:outlineLvl w:val="9"/>
        <w:rPr>
          <w:rFonts w:hint="eastAsia"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500" w:lineRule="atLeast"/>
        <w:ind w:firstLine="1661" w:firstLineChars="591"/>
        <w:textAlignment w:val="auto"/>
        <w:outlineLvl w:val="9"/>
        <w:rPr>
          <w:rFonts w:hint="eastAsia" w:ascii="仿宋" w:hAnsi="仿宋" w:eastAsia="仿宋" w:cs="仿宋"/>
          <w:b/>
          <w:bCs/>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500" w:lineRule="atLeast"/>
        <w:ind w:firstLine="1661" w:firstLineChars="591"/>
        <w:textAlignment w:val="auto"/>
        <w:outlineLvl w:val="9"/>
        <w:rPr>
          <w:rFonts w:ascii="仿宋" w:hAnsi="仿宋" w:cs="仿宋"/>
          <w:b/>
          <w:sz w:val="44"/>
          <w:szCs w:val="44"/>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p>
    <w:p>
      <w:pPr>
        <w:pStyle w:val="9"/>
        <w:keepNext w:val="0"/>
        <w:keepLines w:val="0"/>
        <w:pageBreakBefore w:val="0"/>
        <w:widowControl w:val="0"/>
        <w:kinsoku/>
        <w:wordWrap/>
        <w:overflowPunct/>
        <w:topLinePunct w:val="0"/>
        <w:autoSpaceDE/>
        <w:autoSpaceDN/>
        <w:bidi w:val="0"/>
        <w:snapToGrid/>
        <w:jc w:val="center"/>
        <w:textAlignment w:val="auto"/>
        <w:outlineLvl w:val="9"/>
        <w:rPr>
          <w:rFonts w:ascii="仿宋" w:hAnsi="仿宋" w:cs="仿宋"/>
          <w:b/>
          <w:sz w:val="44"/>
          <w:szCs w:val="44"/>
          <w:highlight w:val="none"/>
        </w:rPr>
      </w:pPr>
      <w:r>
        <w:rPr>
          <w:rFonts w:ascii="仿宋" w:hAnsi="仿宋" w:cs="仿宋"/>
          <w:b/>
          <w:sz w:val="44"/>
          <w:szCs w:val="44"/>
          <w:highlight w:val="none"/>
        </w:rPr>
        <w:t>目   录</w:t>
      </w:r>
    </w:p>
    <w:p>
      <w:pPr>
        <w:keepNext w:val="0"/>
        <w:keepLines w:val="0"/>
        <w:pageBreakBefore w:val="0"/>
        <w:widowControl w:val="0"/>
        <w:kinsoku/>
        <w:wordWrap/>
        <w:overflowPunct/>
        <w:topLinePunct w:val="0"/>
        <w:autoSpaceDE/>
        <w:autoSpaceDN/>
        <w:bidi w:val="0"/>
        <w:snapToGrid/>
        <w:textAlignment w:val="auto"/>
        <w:outlineLvl w:val="9"/>
        <w:rPr>
          <w:rFonts w:hint="eastAsia"/>
          <w:highlight w:val="none"/>
        </w:rPr>
      </w:pPr>
    </w:p>
    <w:p>
      <w:pPr>
        <w:keepNext w:val="0"/>
        <w:keepLines w:val="0"/>
        <w:pageBreakBefore w:val="0"/>
        <w:widowControl w:val="0"/>
        <w:kinsoku/>
        <w:wordWrap/>
        <w:overflowPunct/>
        <w:topLinePunct w:val="0"/>
        <w:autoSpaceDE/>
        <w:autoSpaceDN/>
        <w:bidi w:val="0"/>
        <w:snapToGrid/>
        <w:spacing w:line="480" w:lineRule="auto"/>
        <w:textAlignment w:val="auto"/>
        <w:outlineLvl w:val="9"/>
        <w:rPr>
          <w:rFonts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_Toc22039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部分  供应商资格声明文件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keepNext w:val="0"/>
        <w:keepLines w:val="0"/>
        <w:pageBreakBefore w:val="0"/>
        <w:widowControl w:val="0"/>
        <w:kinsoku/>
        <w:wordWrap/>
        <w:overflowPunct/>
        <w:topLinePunct w:val="0"/>
        <w:autoSpaceDE/>
        <w:autoSpaceDN/>
        <w:bidi w:val="0"/>
        <w:snapToGrid/>
        <w:spacing w:line="480" w:lineRule="auto"/>
        <w:textAlignment w:val="auto"/>
        <w:outlineLvl w:val="9"/>
        <w:rPr>
          <w:rFonts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_Toc32289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部分  供应商资格证明文件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keepNext w:val="0"/>
        <w:keepLines w:val="0"/>
        <w:pageBreakBefore w:val="0"/>
        <w:widowControl w:val="0"/>
        <w:kinsoku/>
        <w:wordWrap/>
        <w:overflowPunct/>
        <w:topLinePunct w:val="0"/>
        <w:autoSpaceDE/>
        <w:autoSpaceDN/>
        <w:bidi w:val="0"/>
        <w:snapToGrid/>
        <w:spacing w:line="480" w:lineRule="auto"/>
        <w:textAlignment w:val="auto"/>
        <w:outlineLvl w:val="9"/>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bookmarkStart w:id="620" w:name="_Toc27553"/>
      <w:bookmarkStart w:id="621" w:name="_Toc1369"/>
    </w:p>
    <w:p>
      <w:pPr>
        <w:keepNext w:val="0"/>
        <w:keepLines w:val="0"/>
        <w:pageBreakBefore w:val="0"/>
        <w:widowControl w:val="0"/>
        <w:kinsoku/>
        <w:wordWrap/>
        <w:overflowPunct/>
        <w:topLinePunct w:val="0"/>
        <w:autoSpaceDE/>
        <w:autoSpaceDN/>
        <w:bidi w:val="0"/>
        <w:spacing w:line="480" w:lineRule="atLeast"/>
        <w:jc w:val="center"/>
        <w:outlineLvl w:val="2"/>
        <w:rPr>
          <w:rFonts w:hint="eastAsia" w:ascii="仿宋" w:hAnsi="仿宋" w:eastAsia="仿宋" w:cs="仿宋"/>
          <w:b/>
          <w:bCs/>
          <w:sz w:val="36"/>
          <w:szCs w:val="36"/>
          <w:highlight w:val="none"/>
        </w:rPr>
      </w:pPr>
      <w:bookmarkStart w:id="622" w:name="_Toc32660"/>
      <w:bookmarkStart w:id="623" w:name="_Toc5619"/>
      <w:bookmarkStart w:id="624" w:name="_Toc29260"/>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一</w:t>
      </w:r>
      <w:r>
        <w:rPr>
          <w:rFonts w:hint="eastAsia" w:ascii="仿宋" w:hAnsi="仿宋" w:eastAsia="仿宋" w:cs="仿宋"/>
          <w:b/>
          <w:bCs/>
          <w:sz w:val="36"/>
          <w:szCs w:val="36"/>
          <w:highlight w:val="none"/>
        </w:rPr>
        <w:t>部分  供应商资格声明文件</w:t>
      </w:r>
      <w:bookmarkEnd w:id="622"/>
      <w:bookmarkEnd w:id="623"/>
      <w:bookmarkEnd w:id="624"/>
    </w:p>
    <w:tbl>
      <w:tblPr>
        <w:tblStyle w:val="23"/>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1493"/>
        <w:gridCol w:w="1223"/>
        <w:gridCol w:w="1461"/>
        <w:gridCol w:w="122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供应商名称</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开户银行</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账号</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652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是否依法缴纳社会</w:t>
            </w:r>
            <w:r>
              <w:rPr>
                <w:rFonts w:hint="eastAsia" w:ascii="仿宋" w:hAnsi="仿宋" w:eastAsia="仿宋" w:cs="仿宋"/>
                <w:bCs/>
                <w:sz w:val="24"/>
                <w:szCs w:val="24"/>
                <w:highlight w:val="none"/>
                <w:lang w:val="en-US" w:eastAsia="zh-CN"/>
              </w:rPr>
              <w:t>保险</w:t>
            </w:r>
          </w:p>
        </w:tc>
        <w:tc>
          <w:tcPr>
            <w:tcW w:w="652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both"/>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both"/>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rPr>
                <w:rFonts w:hint="eastAsia" w:ascii="仿宋" w:hAnsi="仿宋" w:eastAsia="仿宋" w:cs="仿宋"/>
                <w:sz w:val="24"/>
                <w:szCs w:val="24"/>
                <w:highlight w:val="non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ind w:left="960" w:hanging="960" w:hangingChars="400"/>
              <w:jc w:val="both"/>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both"/>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rPr>
                <w:rFonts w:hint="eastAsia" w:ascii="仿宋" w:hAnsi="仿宋" w:eastAsia="仿宋" w:cs="仿宋"/>
                <w:sz w:val="24"/>
                <w:szCs w:val="24"/>
                <w:highlight w:val="non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31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rPr>
                <w:rFonts w:hint="eastAsia" w:ascii="仿宋" w:hAnsi="仿宋" w:eastAsia="仿宋" w:cs="仿宋"/>
                <w:sz w:val="24"/>
                <w:szCs w:val="24"/>
                <w:highlight w:val="none"/>
              </w:rPr>
            </w:pPr>
          </w:p>
        </w:tc>
        <w:tc>
          <w:tcPr>
            <w:tcW w:w="149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19</w:t>
            </w:r>
            <w:r>
              <w:rPr>
                <w:rFonts w:hint="eastAsia" w:ascii="仿宋" w:hAnsi="仿宋" w:eastAsia="仿宋" w:cs="仿宋"/>
                <w:bCs/>
                <w:sz w:val="24"/>
                <w:szCs w:val="24"/>
                <w:highlight w:val="none"/>
              </w:rPr>
              <w:t>年</w:t>
            </w:r>
          </w:p>
        </w:tc>
        <w:tc>
          <w:tcPr>
            <w:tcW w:w="1223"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c>
          <w:tcPr>
            <w:tcW w:w="1461"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c>
          <w:tcPr>
            <w:tcW w:w="1223"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rPr>
                <w:rFonts w:hint="eastAsia" w:ascii="仿宋" w:hAnsi="仿宋" w:eastAsia="仿宋" w:cs="仿宋"/>
                <w:kern w:val="0"/>
                <w:sz w:val="24"/>
                <w:szCs w:val="24"/>
                <w:highlight w:val="none"/>
                <w:lang w:val="zh-TW"/>
              </w:rPr>
            </w:pPr>
          </w:p>
        </w:tc>
        <w:tc>
          <w:tcPr>
            <w:tcW w:w="149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年</w:t>
            </w:r>
          </w:p>
        </w:tc>
        <w:tc>
          <w:tcPr>
            <w:tcW w:w="1223"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c>
          <w:tcPr>
            <w:tcW w:w="1461"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c>
          <w:tcPr>
            <w:tcW w:w="1223"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rPr>
                <w:rFonts w:hint="eastAsia" w:ascii="仿宋" w:hAnsi="仿宋" w:eastAsia="仿宋" w:cs="仿宋"/>
                <w:kern w:val="0"/>
                <w:sz w:val="24"/>
                <w:szCs w:val="24"/>
                <w:highlight w:val="none"/>
                <w:lang w:val="zh-TW"/>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年</w:t>
            </w:r>
          </w:p>
        </w:tc>
        <w:tc>
          <w:tcPr>
            <w:tcW w:w="12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153"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line="400" w:lineRule="exact"/>
              <w:rPr>
                <w:rFonts w:hint="eastAsia" w:ascii="仿宋" w:hAnsi="仿宋" w:eastAsia="仿宋" w:cs="仿宋"/>
                <w:bCs/>
                <w:sz w:val="24"/>
                <w:szCs w:val="24"/>
                <w:highlight w:val="none"/>
              </w:rPr>
            </w:pPr>
          </w:p>
        </w:tc>
      </w:tr>
    </w:tbl>
    <w:p>
      <w:pPr>
        <w:pStyle w:val="33"/>
        <w:keepNext w:val="0"/>
        <w:keepLines w:val="0"/>
        <w:pageBreakBefore w:val="0"/>
        <w:widowControl w:val="0"/>
        <w:kinsoku/>
        <w:wordWrap/>
        <w:overflowPunct/>
        <w:topLinePunct w:val="0"/>
        <w:autoSpaceDE/>
        <w:autoSpaceDN/>
        <w:bidi w:val="0"/>
        <w:spacing w:line="400" w:lineRule="exact"/>
        <w:ind w:firstLine="560"/>
        <w:rPr>
          <w:rFonts w:ascii="仿宋" w:hAnsi="仿宋" w:cs="仿宋"/>
          <w:szCs w:val="28"/>
          <w:highlight w:val="none"/>
        </w:rPr>
      </w:pPr>
    </w:p>
    <w:p>
      <w:pPr>
        <w:pStyle w:val="33"/>
        <w:keepNext w:val="0"/>
        <w:keepLines w:val="0"/>
        <w:pageBreakBefore w:val="0"/>
        <w:widowControl w:val="0"/>
        <w:kinsoku/>
        <w:wordWrap/>
        <w:overflowPunct/>
        <w:topLinePunct w:val="0"/>
        <w:autoSpaceDE/>
        <w:autoSpaceDN/>
        <w:bidi w:val="0"/>
        <w:adjustRightInd w:val="0"/>
        <w:snapToGrid/>
        <w:spacing w:line="500" w:lineRule="exact"/>
        <w:ind w:firstLine="560"/>
        <w:textAlignment w:val="auto"/>
        <w:rPr>
          <w:rFonts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pPr>
        <w:pStyle w:val="33"/>
        <w:keepNext w:val="0"/>
        <w:keepLines w:val="0"/>
        <w:pageBreakBefore w:val="0"/>
        <w:widowControl w:val="0"/>
        <w:kinsoku/>
        <w:wordWrap/>
        <w:overflowPunct/>
        <w:topLinePunct w:val="0"/>
        <w:autoSpaceDE/>
        <w:autoSpaceDN/>
        <w:bidi w:val="0"/>
        <w:snapToGrid/>
        <w:spacing w:line="500" w:lineRule="atLeast"/>
        <w:ind w:firstLine="560"/>
        <w:textAlignment w:val="auto"/>
        <w:rPr>
          <w:rFonts w:ascii="仿宋" w:hAnsi="仿宋" w:cs="仿宋"/>
          <w:szCs w:val="28"/>
          <w:highlight w:val="none"/>
        </w:rPr>
      </w:pPr>
    </w:p>
    <w:p>
      <w:pPr>
        <w:pStyle w:val="33"/>
        <w:keepNext w:val="0"/>
        <w:keepLines w:val="0"/>
        <w:pageBreakBefore w:val="0"/>
        <w:widowControl w:val="0"/>
        <w:kinsoku/>
        <w:wordWrap/>
        <w:overflowPunct/>
        <w:topLinePunct w:val="0"/>
        <w:autoSpaceDE/>
        <w:autoSpaceDN/>
        <w:bidi w:val="0"/>
        <w:snapToGrid/>
        <w:spacing w:line="500" w:lineRule="exact"/>
        <w:ind w:firstLine="560"/>
        <w:textAlignment w:val="auto"/>
        <w:rPr>
          <w:rFonts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pPr>
        <w:pStyle w:val="33"/>
        <w:keepNext w:val="0"/>
        <w:keepLines w:val="0"/>
        <w:pageBreakBefore w:val="0"/>
        <w:widowControl w:val="0"/>
        <w:kinsoku/>
        <w:wordWrap/>
        <w:overflowPunct/>
        <w:topLinePunct w:val="0"/>
        <w:autoSpaceDE/>
        <w:autoSpaceDN/>
        <w:bidi w:val="0"/>
        <w:snapToGrid/>
        <w:spacing w:line="500" w:lineRule="exact"/>
        <w:ind w:firstLine="560"/>
        <w:textAlignment w:val="auto"/>
        <w:rPr>
          <w:rFonts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pPr>
        <w:pStyle w:val="33"/>
        <w:keepNext w:val="0"/>
        <w:keepLines w:val="0"/>
        <w:pageBreakBefore w:val="0"/>
        <w:widowControl w:val="0"/>
        <w:kinsoku/>
        <w:wordWrap/>
        <w:overflowPunct/>
        <w:topLinePunct w:val="0"/>
        <w:autoSpaceDE/>
        <w:autoSpaceDN/>
        <w:bidi w:val="0"/>
        <w:snapToGrid/>
        <w:spacing w:line="500" w:lineRule="exact"/>
        <w:ind w:firstLine="560"/>
        <w:textAlignment w:val="auto"/>
        <w:rPr>
          <w:rFonts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pPr>
        <w:pStyle w:val="33"/>
        <w:keepNext w:val="0"/>
        <w:keepLines w:val="0"/>
        <w:pageBreakBefore w:val="0"/>
        <w:widowControl w:val="0"/>
        <w:kinsoku/>
        <w:wordWrap/>
        <w:overflowPunct/>
        <w:topLinePunct w:val="0"/>
        <w:autoSpaceDE/>
        <w:autoSpaceDN/>
        <w:bidi w:val="0"/>
        <w:snapToGrid/>
        <w:spacing w:line="500" w:lineRule="exact"/>
        <w:ind w:firstLine="560"/>
        <w:textAlignment w:val="auto"/>
        <w:rPr>
          <w:rFonts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sz w:val="28"/>
          <w:szCs w:val="28"/>
          <w:highlight w:val="none"/>
        </w:rPr>
      </w:pPr>
      <w:bookmarkStart w:id="625" w:name="_Toc7000"/>
      <w:bookmarkStart w:id="626" w:name="_Toc21769"/>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bookmarkEnd w:id="625"/>
      <w:bookmarkEnd w:id="626"/>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pStyle w:val="2"/>
        <w:keepNext w:val="0"/>
        <w:keepLines w:val="0"/>
        <w:pageBreakBefore w:val="0"/>
        <w:widowControl w:val="0"/>
        <w:kinsoku/>
        <w:wordWrap/>
        <w:overflowPunct/>
        <w:topLinePunct w:val="0"/>
        <w:autoSpaceDE/>
        <w:autoSpaceDN/>
        <w:bidi w:val="0"/>
        <w:adjustRightInd/>
        <w:textAlignment w:val="auto"/>
        <w:outlineLvl w:val="9"/>
        <w:rPr>
          <w:rFonts w:hint="eastAsia" w:ascii="仿宋" w:hAnsi="仿宋" w:eastAsia="仿宋" w:cs="仿宋"/>
          <w:sz w:val="28"/>
          <w:szCs w:val="28"/>
          <w:highlight w:val="none"/>
        </w:rPr>
      </w:pPr>
    </w:p>
    <w:p>
      <w:pPr>
        <w:pStyle w:val="2"/>
        <w:keepNext w:val="0"/>
        <w:keepLines w:val="0"/>
        <w:pageBreakBefore w:val="0"/>
        <w:widowControl w:val="0"/>
        <w:kinsoku/>
        <w:wordWrap/>
        <w:overflowPunct/>
        <w:topLinePunct w:val="0"/>
        <w:autoSpaceDE/>
        <w:autoSpaceDN/>
        <w:bidi w:val="0"/>
        <w:adjustRightInd/>
        <w:textAlignment w:val="auto"/>
        <w:outlineLvl w:val="9"/>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highlight w:val="none"/>
        </w:rPr>
      </w:pPr>
    </w:p>
    <w:p>
      <w:pPr>
        <w:keepNext w:val="0"/>
        <w:keepLines w:val="0"/>
        <w:pageBreakBefore w:val="0"/>
        <w:widowControl w:val="0"/>
        <w:numPr>
          <w:ilvl w:val="0"/>
          <w:numId w:val="0"/>
        </w:numPr>
        <w:kinsoku/>
        <w:wordWrap/>
        <w:overflowPunct/>
        <w:topLinePunct w:val="0"/>
        <w:autoSpaceDE/>
        <w:autoSpaceDN/>
        <w:bidi w:val="0"/>
        <w:spacing w:line="500" w:lineRule="atLeast"/>
        <w:jc w:val="center"/>
        <w:outlineLvl w:val="2"/>
        <w:rPr>
          <w:rFonts w:hint="eastAsia" w:ascii="仿宋" w:hAnsi="仿宋" w:eastAsia="仿宋" w:cs="仿宋"/>
          <w:b/>
          <w:bCs/>
          <w:sz w:val="36"/>
          <w:szCs w:val="36"/>
          <w:highlight w:val="none"/>
        </w:rPr>
      </w:pPr>
      <w:bookmarkStart w:id="627" w:name="_Toc28823"/>
      <w:bookmarkStart w:id="628" w:name="_Toc18974"/>
      <w:bookmarkStart w:id="629" w:name="_Toc17607"/>
      <w:r>
        <w:rPr>
          <w:rFonts w:hint="eastAsia" w:ascii="仿宋" w:hAnsi="仿宋" w:eastAsia="仿宋" w:cs="仿宋"/>
          <w:b/>
          <w:bCs/>
          <w:sz w:val="36"/>
          <w:szCs w:val="36"/>
          <w:highlight w:val="none"/>
          <w:lang w:eastAsia="zh-CN"/>
        </w:rPr>
        <w:t>第二部分</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供应商资格证明文件</w:t>
      </w:r>
      <w:bookmarkEnd w:id="627"/>
      <w:bookmarkEnd w:id="628"/>
      <w:bookmarkEnd w:id="629"/>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2、本项目的特定资格要求</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供应商应具有独立承担民事责任的能力且具备向采购人提供相关工程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lang w:eastAsia="zh-CN"/>
        </w:rPr>
        <w:t>）法定代表人授权委托书（附法定代表人身份证复印件）及被授权委托人身份证（法定代表人参加磋商只须提供法定代表人身份证）；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）提供202</w:t>
      </w: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年度经审计的财务报告或开标前六个月内其基本账户银行出具的资信证明或财政部门认可的政府采购专业担保机构出具的担保函；</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4</w:t>
      </w:r>
      <w:r>
        <w:rPr>
          <w:rFonts w:hint="eastAsia" w:ascii="仿宋" w:hAnsi="仿宋" w:eastAsia="仿宋" w:cs="仿宋"/>
          <w:b w:val="0"/>
          <w:bCs w:val="0"/>
          <w:sz w:val="28"/>
          <w:szCs w:val="28"/>
          <w:highlight w:val="none"/>
          <w:lang w:eastAsia="zh-CN"/>
        </w:rPr>
        <w:t>）提供2021年</w:t>
      </w:r>
      <w:r>
        <w:rPr>
          <w:rFonts w:hint="eastAsia" w:ascii="仿宋" w:hAnsi="仿宋" w:eastAsia="仿宋" w:cs="仿宋"/>
          <w:b w:val="0"/>
          <w:bCs w:val="0"/>
          <w:sz w:val="28"/>
          <w:szCs w:val="28"/>
          <w:highlight w:val="none"/>
          <w:lang w:val="en-US" w:eastAsia="zh-CN"/>
        </w:rPr>
        <w:t>12</w:t>
      </w:r>
      <w:r>
        <w:rPr>
          <w:rFonts w:hint="eastAsia" w:ascii="仿宋" w:hAnsi="仿宋" w:eastAsia="仿宋" w:cs="仿宋"/>
          <w:b w:val="0"/>
          <w:bCs w:val="0"/>
          <w:sz w:val="28"/>
          <w:szCs w:val="28"/>
          <w:highlight w:val="none"/>
          <w:lang w:eastAsia="zh-CN"/>
        </w:rPr>
        <w:t>月以来任意3个月依法缴纳税收和社会保险的相关证明材料；注：依法免税或不需要缴纳社会保险的供应商提供相关部门出具的证明文件；</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lang w:eastAsia="zh-CN"/>
        </w:rPr>
        <w:t>）提供具有履行合同所必需的设备和专业技术能力的承诺；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lang w:eastAsia="zh-CN"/>
        </w:rPr>
        <w:t>）提供参加政府采购活动前3年内在经营活动中没有重大违法记录的书面声明；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7</w:t>
      </w:r>
      <w:r>
        <w:rPr>
          <w:rFonts w:hint="eastAsia" w:ascii="仿宋" w:hAnsi="仿宋" w:eastAsia="仿宋" w:cs="仿宋"/>
          <w:b w:val="0"/>
          <w:bCs w:val="0"/>
          <w:sz w:val="28"/>
          <w:szCs w:val="28"/>
          <w:highlight w:val="none"/>
          <w:lang w:eastAsia="zh-CN"/>
        </w:rPr>
        <w:t>）磋商保证金交纳凭证；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8</w:t>
      </w:r>
      <w:r>
        <w:rPr>
          <w:rFonts w:hint="eastAsia" w:ascii="仿宋" w:hAnsi="仿宋" w:eastAsia="仿宋" w:cs="仿宋"/>
          <w:b w:val="0"/>
          <w:bCs w:val="0"/>
          <w:sz w:val="28"/>
          <w:szCs w:val="28"/>
          <w:highlight w:val="none"/>
          <w:lang w:eastAsia="zh-CN"/>
        </w:rPr>
        <w:t>）其他条件：</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8.1</w:t>
      </w:r>
      <w:r>
        <w:rPr>
          <w:rFonts w:hint="eastAsia" w:ascii="仿宋" w:hAnsi="仿宋" w:eastAsia="仿宋" w:cs="仿宋"/>
          <w:b w:val="0"/>
          <w:bCs w:val="0"/>
          <w:sz w:val="28"/>
          <w:szCs w:val="28"/>
          <w:highlight w:val="none"/>
          <w:lang w:eastAsia="zh-CN"/>
        </w:rPr>
        <w:t>）提供水利水电工程施工总承包三级及以上资质；</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8.2</w:t>
      </w:r>
      <w:r>
        <w:rPr>
          <w:rFonts w:hint="eastAsia" w:ascii="仿宋" w:hAnsi="仿宋" w:eastAsia="仿宋" w:cs="仿宋"/>
          <w:b w:val="0"/>
          <w:bCs w:val="0"/>
          <w:sz w:val="28"/>
          <w:szCs w:val="28"/>
          <w:highlight w:val="none"/>
          <w:lang w:eastAsia="zh-CN"/>
        </w:rPr>
        <w:t>）提供有效的施工企业安全生产许可证；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8.3</w:t>
      </w:r>
      <w:r>
        <w:rPr>
          <w:rFonts w:hint="eastAsia" w:ascii="仿宋" w:hAnsi="仿宋" w:eastAsia="仿宋" w:cs="仿宋"/>
          <w:b w:val="0"/>
          <w:bCs w:val="0"/>
          <w:sz w:val="28"/>
          <w:szCs w:val="28"/>
          <w:highlight w:val="none"/>
          <w:lang w:eastAsia="zh-CN"/>
        </w:rPr>
        <w:t>）项目经理须具备水利水电工程专业二级及以上注册建造师证书，有效的安全生产考核合格证书（水安B证），提供无在建项目承诺；</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kern w:val="0"/>
          <w:sz w:val="28"/>
          <w:szCs w:val="28"/>
          <w:highlight w:val="none"/>
          <w:lang w:eastAsia="zh-CN"/>
        </w:rPr>
        <w:t>（</w:t>
      </w:r>
      <w:r>
        <w:rPr>
          <w:rFonts w:hint="eastAsia" w:ascii="仿宋" w:hAnsi="仿宋" w:eastAsia="仿宋" w:cs="仿宋"/>
          <w:b w:val="0"/>
          <w:bCs w:val="0"/>
          <w:kern w:val="0"/>
          <w:sz w:val="28"/>
          <w:szCs w:val="28"/>
          <w:highlight w:val="none"/>
          <w:lang w:val="en-US" w:eastAsia="zh-CN"/>
        </w:rPr>
        <w:t>8.4</w:t>
      </w:r>
      <w:r>
        <w:rPr>
          <w:rFonts w:hint="eastAsia" w:ascii="仿宋" w:hAnsi="仿宋" w:eastAsia="仿宋" w:cs="仿宋"/>
          <w:b w:val="0"/>
          <w:bCs w:val="0"/>
          <w:kern w:val="0"/>
          <w:sz w:val="28"/>
          <w:szCs w:val="28"/>
          <w:highlight w:val="none"/>
          <w:lang w:eastAsia="zh-CN"/>
        </w:rPr>
        <w:t>）</w:t>
      </w:r>
      <w:r>
        <w:rPr>
          <w:rFonts w:hint="eastAsia" w:ascii="仿宋" w:hAnsi="仿宋" w:eastAsia="仿宋" w:cs="仿宋"/>
          <w:b w:val="0"/>
          <w:bCs w:val="0"/>
          <w:kern w:val="0"/>
          <w:sz w:val="28"/>
          <w:szCs w:val="28"/>
          <w:highlight w:val="none"/>
        </w:rPr>
        <w:t>提供《中小企业声明函》；供应商为监狱企业的，应提供监狱企业相关资格证明材料；供应商为残疾人福利性单位的，应提供《残疾人福利性单位声明函》。</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both"/>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9</w:t>
      </w:r>
      <w:r>
        <w:rPr>
          <w:rFonts w:hint="eastAsia" w:ascii="仿宋" w:hAnsi="仿宋" w:eastAsia="仿宋" w:cs="仿宋"/>
          <w:b w:val="0"/>
          <w:bCs w:val="0"/>
          <w:sz w:val="28"/>
          <w:szCs w:val="28"/>
          <w:highlight w:val="none"/>
          <w:lang w:eastAsia="zh-CN"/>
        </w:rPr>
        <w:t>）供应商认为有必要提供而增加其竞争性的其它资料。</w:t>
      </w:r>
    </w:p>
    <w:p>
      <w:pPr>
        <w:keepNext w:val="0"/>
        <w:keepLines w:val="0"/>
        <w:pageBreakBefore w:val="0"/>
        <w:widowControl w:val="0"/>
        <w:kinsoku/>
        <w:wordWrap/>
        <w:overflowPunct/>
        <w:topLinePunct w:val="0"/>
        <w:autoSpaceDE/>
        <w:autoSpaceDN/>
        <w:bidi w:val="0"/>
        <w:adjustRightInd/>
        <w:snapToGrid/>
        <w:spacing w:line="490" w:lineRule="exact"/>
        <w:ind w:firstLine="562" w:firstLineChars="200"/>
        <w:jc w:val="both"/>
        <w:textAlignment w:val="auto"/>
        <w:outlineLvl w:val="9"/>
        <w:rPr>
          <w:rFonts w:hint="eastAsia" w:ascii="仿宋" w:hAnsi="仿宋" w:eastAsia="仿宋" w:cs="仿宋"/>
          <w:b/>
          <w:bCs/>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562" w:firstLineChars="200"/>
        <w:jc w:val="both"/>
        <w:textAlignment w:val="auto"/>
        <w:outlineLvl w:val="9"/>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注：身份证原件现场单独递交。</w:t>
      </w:r>
    </w:p>
    <w:p>
      <w:pPr>
        <w:keepNext w:val="0"/>
        <w:keepLines w:val="0"/>
        <w:pageBreakBefore w:val="0"/>
        <w:widowControl w:val="0"/>
        <w:kinsoku/>
        <w:wordWrap/>
        <w:overflowPunct/>
        <w:topLinePunct w:val="0"/>
        <w:autoSpaceDE/>
        <w:autoSpaceDN/>
        <w:bidi w:val="0"/>
        <w:adjustRightInd/>
        <w:snapToGrid/>
        <w:spacing w:line="490" w:lineRule="exact"/>
        <w:ind w:firstLine="562" w:firstLineChars="200"/>
        <w:jc w:val="both"/>
        <w:textAlignment w:val="auto"/>
        <w:outlineLvl w:val="9"/>
        <w:rPr>
          <w:rFonts w:hint="eastAsia" w:ascii="仿宋" w:hAnsi="仿宋" w:eastAsia="仿宋" w:cs="仿宋"/>
          <w:b/>
          <w:bCs/>
          <w:sz w:val="40"/>
          <w:szCs w:val="40"/>
          <w:highlight w:val="none"/>
        </w:rPr>
      </w:pPr>
      <w:r>
        <w:rPr>
          <w:rFonts w:hint="eastAsia" w:ascii="仿宋" w:hAnsi="仿宋" w:eastAsia="仿宋" w:cs="仿宋"/>
          <w:b/>
          <w:bCs/>
          <w:sz w:val="28"/>
          <w:szCs w:val="28"/>
          <w:highlight w:val="none"/>
          <w:lang w:eastAsia="zh-CN"/>
        </w:rPr>
        <w:t>以上资格要求第（</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）项须按照格式要求签字盖章，其余每一项均为加盖单位公章的复印件或扫描件。</w:t>
      </w: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9"/>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spacing w:before="0" w:after="0" w:line="240" w:lineRule="auto"/>
        <w:ind w:firstLine="0"/>
        <w:jc w:val="center"/>
        <w:textAlignment w:val="auto"/>
        <w:outlineLvl w:val="3"/>
        <w:rPr>
          <w:rFonts w:hint="eastAsia" w:ascii="仿宋" w:hAnsi="仿宋" w:eastAsia="仿宋" w:cs="仿宋"/>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 HYPERLINK \l _Toc19385 </w:instrText>
      </w:r>
      <w:r>
        <w:rPr>
          <w:rFonts w:hint="eastAsia" w:ascii="仿宋" w:hAnsi="仿宋" w:eastAsia="仿宋" w:cs="仿宋"/>
          <w:sz w:val="30"/>
          <w:szCs w:val="30"/>
          <w:highlight w:val="none"/>
        </w:rPr>
        <w:fldChar w:fldCharType="separate"/>
      </w:r>
      <w:r>
        <w:rPr>
          <w:rFonts w:hint="eastAsia" w:ascii="仿宋" w:hAnsi="仿宋" w:eastAsia="仿宋" w:cs="仿宋"/>
          <w:b/>
          <w:bCs/>
          <w:sz w:val="28"/>
          <w:szCs w:val="28"/>
          <w:highlight w:val="none"/>
          <w:lang w:val="en-US" w:eastAsia="zh-CN"/>
        </w:rPr>
        <w:t>1、供应商</w:t>
      </w:r>
      <w:r>
        <w:rPr>
          <w:rFonts w:hint="eastAsia" w:ascii="仿宋" w:hAnsi="仿宋" w:eastAsia="仿宋" w:cs="仿宋"/>
          <w:b/>
          <w:bCs/>
          <w:sz w:val="28"/>
          <w:szCs w:val="28"/>
          <w:highlight w:val="none"/>
        </w:rPr>
        <w:t>具有独立承担民事责任的能力</w:t>
      </w:r>
      <w:r>
        <w:rPr>
          <w:rFonts w:hint="eastAsia" w:ascii="仿宋" w:hAnsi="仿宋" w:eastAsia="仿宋" w:cs="仿宋"/>
          <w:sz w:val="30"/>
          <w:szCs w:val="30"/>
          <w:highlight w:val="none"/>
        </w:rPr>
        <w:fldChar w:fldCharType="end"/>
      </w:r>
    </w:p>
    <w:p>
      <w:pPr>
        <w:pStyle w:val="31"/>
        <w:keepNext w:val="0"/>
        <w:keepLines w:val="0"/>
        <w:pageBreakBefore w:val="0"/>
        <w:widowControl/>
        <w:kinsoku/>
        <w:wordWrap/>
        <w:overflowPunct/>
        <w:topLinePunct w:val="0"/>
        <w:autoSpaceDE/>
        <w:autoSpaceDN/>
        <w:bidi w:val="0"/>
        <w:adjustRightInd w:val="0"/>
        <w:snapToGrid/>
        <w:spacing w:before="0" w:after="0" w:line="500" w:lineRule="exact"/>
        <w:ind w:firstLine="560" w:firstLineChars="200"/>
        <w:jc w:val="both"/>
        <w:textAlignment w:val="auto"/>
        <w:rPr>
          <w:rFonts w:hint="eastAsia" w:ascii="仿宋" w:hAnsi="仿宋" w:eastAsia="仿宋" w:cs="仿宋"/>
          <w:sz w:val="30"/>
          <w:szCs w:val="30"/>
          <w:highlight w:val="none"/>
          <w:lang w:eastAsia="zh-CN"/>
        </w:rPr>
      </w:pPr>
      <w:r>
        <w:rPr>
          <w:rFonts w:hint="eastAsia" w:ascii="仿宋" w:hAnsi="仿宋" w:eastAsia="仿宋" w:cs="仿宋"/>
          <w:szCs w:val="28"/>
          <w:highlight w:val="none"/>
        </w:rPr>
        <w:t>供应商应具有独立承担民事责任的能力且具备向采购人</w:t>
      </w:r>
      <w:r>
        <w:rPr>
          <w:rFonts w:hint="eastAsia" w:ascii="仿宋" w:hAnsi="仿宋" w:eastAsia="仿宋" w:cs="仿宋"/>
          <w:szCs w:val="28"/>
          <w:highlight w:val="none"/>
          <w:lang w:eastAsia="zh-CN"/>
        </w:rPr>
        <w:t>提供相关工程及服务的企业</w:t>
      </w:r>
      <w:r>
        <w:rPr>
          <w:rFonts w:hint="eastAsia" w:ascii="仿宋" w:hAnsi="仿宋" w:eastAsia="仿宋" w:cs="仿宋"/>
          <w:szCs w:val="28"/>
          <w:highlight w:val="none"/>
        </w:rPr>
        <w:t>法人、事业法人、其他组织或者自然人,企业法人应提供统一社会信用代码的营业执照；事业法人应提供统一社会信用代码的事业单位法人证；其他组织应提供合法证明文件；自然人提供身份证明文件</w:t>
      </w:r>
      <w:r>
        <w:rPr>
          <w:rFonts w:hint="eastAsia" w:ascii="仿宋" w:hAnsi="仿宋" w:eastAsia="仿宋" w:cs="仿宋"/>
          <w:szCs w:val="28"/>
          <w:highlight w:val="none"/>
          <w:lang w:eastAsia="zh-CN"/>
        </w:rPr>
        <w:t>。</w:t>
      </w: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widowControl/>
        <w:ind w:left="0" w:leftChars="0" w:firstLine="0" w:firstLineChars="0"/>
        <w:jc w:val="both"/>
        <w:rPr>
          <w:rFonts w:hint="eastAsia" w:ascii="仿宋" w:hAnsi="仿宋" w:eastAsia="仿宋" w:cs="仿宋"/>
          <w:sz w:val="30"/>
          <w:szCs w:val="30"/>
          <w:highlight w:val="none"/>
        </w:rPr>
      </w:pPr>
    </w:p>
    <w:p>
      <w:pPr>
        <w:pStyle w:val="31"/>
        <w:keepNext w:val="0"/>
        <w:keepLines w:val="0"/>
        <w:pageBreakBefore w:val="0"/>
        <w:widowControl/>
        <w:kinsoku/>
        <w:wordWrap/>
        <w:overflowPunct/>
        <w:topLinePunct w:val="0"/>
        <w:autoSpaceDE/>
        <w:autoSpaceDN/>
        <w:bidi w:val="0"/>
        <w:adjustRightInd w:val="0"/>
        <w:snapToGrid/>
        <w:ind w:left="0" w:leftChars="0" w:firstLine="0" w:firstLineChars="0"/>
        <w:jc w:val="center"/>
        <w:textAlignment w:val="auto"/>
        <w:outlineLvl w:val="3"/>
        <w:rPr>
          <w:rFonts w:hint="eastAsia" w:ascii="仿宋" w:hAnsi="仿宋" w:eastAsia="仿宋" w:cs="仿宋"/>
          <w:b/>
          <w:bCs/>
          <w:sz w:val="28"/>
          <w:szCs w:val="28"/>
          <w:highlight w:val="none"/>
          <w:lang w:val="en-US" w:eastAsia="zh-CN"/>
        </w:rPr>
      </w:pPr>
      <w:bookmarkStart w:id="630" w:name="_Toc25184"/>
      <w:bookmarkStart w:id="631" w:name="_Toc12668"/>
      <w:bookmarkStart w:id="632" w:name="_Toc4087"/>
      <w:bookmarkStart w:id="633" w:name="_Toc15193"/>
      <w:bookmarkStart w:id="634" w:name="_Toc14421"/>
      <w:bookmarkStart w:id="635" w:name="_Toc3272"/>
      <w:bookmarkStart w:id="636" w:name="_Toc14053"/>
      <w:bookmarkStart w:id="637" w:name="_Toc28470"/>
      <w:bookmarkStart w:id="638" w:name="_Toc9304"/>
      <w:bookmarkStart w:id="639" w:name="_Toc27376"/>
      <w:bookmarkStart w:id="640" w:name="_Toc6609"/>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_Toc3988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2、供应商授权合法的人员参加投标全过程</w:t>
      </w:r>
      <w:r>
        <w:rPr>
          <w:rFonts w:hint="eastAsia" w:ascii="仿宋" w:hAnsi="仿宋" w:eastAsia="仿宋" w:cs="仿宋"/>
          <w:b/>
          <w:bCs/>
          <w:sz w:val="28"/>
          <w:szCs w:val="28"/>
          <w:highlight w:val="none"/>
          <w:lang w:val="en-US" w:eastAsia="zh-CN"/>
        </w:rPr>
        <w:fldChar w:fldCharType="end"/>
      </w:r>
      <w:bookmarkEnd w:id="630"/>
      <w:bookmarkEnd w:id="631"/>
      <w:bookmarkEnd w:id="632"/>
      <w:bookmarkEnd w:id="633"/>
      <w:bookmarkEnd w:id="634"/>
      <w:bookmarkEnd w:id="635"/>
      <w:bookmarkEnd w:id="636"/>
      <w:bookmarkEnd w:id="637"/>
      <w:bookmarkEnd w:id="638"/>
      <w:bookmarkEnd w:id="639"/>
      <w:bookmarkEnd w:id="640"/>
    </w:p>
    <w:p>
      <w:pPr>
        <w:pStyle w:val="37"/>
        <w:spacing w:line="500" w:lineRule="atLeast"/>
        <w:jc w:val="center"/>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2.1</w:t>
      </w:r>
      <w:r>
        <w:rPr>
          <w:rFonts w:hint="eastAsia" w:ascii="仿宋" w:hAnsi="仿宋" w:eastAsia="仿宋" w:cs="仿宋"/>
          <w:b/>
          <w:bCs/>
          <w:sz w:val="28"/>
          <w:szCs w:val="28"/>
          <w:highlight w:val="none"/>
        </w:rPr>
        <w:t>法定代表人身份证明书</w:t>
      </w: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 </w:t>
      </w: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 </w:t>
      </w: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 </w:t>
      </w: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的法定代表人。</w:t>
      </w: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p>
    <w:p>
      <w:pPr>
        <w:pStyle w:val="37"/>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pPr>
              <w:adjustRightInd w:val="0"/>
              <w:snapToGrid w:val="0"/>
              <w:spacing w:line="500" w:lineRule="atLeast"/>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正反面</w:t>
            </w:r>
          </w:p>
          <w:p>
            <w:pPr>
              <w:adjustRightInd w:val="0"/>
              <w:snapToGrid w:val="0"/>
              <w:spacing w:line="500" w:lineRule="atLeast"/>
              <w:jc w:val="center"/>
              <w:rPr>
                <w:rFonts w:hint="eastAsia" w:ascii="仿宋" w:hAnsi="仿宋" w:eastAsia="仿宋" w:cs="仿宋"/>
                <w:sz w:val="28"/>
                <w:szCs w:val="28"/>
                <w:highlight w:val="none"/>
                <w:u w:val="single"/>
              </w:rPr>
            </w:pPr>
          </w:p>
        </w:tc>
      </w:tr>
    </w:tbl>
    <w:p>
      <w:pPr>
        <w:pStyle w:val="37"/>
        <w:spacing w:line="500" w:lineRule="atLeast"/>
        <w:rPr>
          <w:rFonts w:hint="eastAsia" w:ascii="仿宋" w:hAnsi="仿宋" w:eastAsia="仿宋" w:cs="仿宋"/>
          <w:sz w:val="28"/>
          <w:szCs w:val="28"/>
          <w:highlight w:val="none"/>
        </w:rPr>
      </w:pPr>
    </w:p>
    <w:p>
      <w:pPr>
        <w:pStyle w:val="37"/>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（公章）</w:t>
      </w:r>
    </w:p>
    <w:p>
      <w:pPr>
        <w:pStyle w:val="3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500" w:lineRule="atLeast"/>
        <w:jc w:val="center"/>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2.2</w:t>
      </w:r>
      <w:r>
        <w:rPr>
          <w:rFonts w:hint="eastAsia" w:ascii="仿宋" w:hAnsi="仿宋" w:eastAsia="仿宋" w:cs="仿宋"/>
          <w:b/>
          <w:bCs/>
          <w:sz w:val="28"/>
          <w:szCs w:val="28"/>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500" w:lineRule="atLeas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注册于</w:t>
      </w:r>
      <w:r>
        <w:rPr>
          <w:rFonts w:hint="eastAsia" w:ascii="仿宋" w:hAnsi="仿宋" w:eastAsia="仿宋" w:cs="仿宋"/>
          <w:sz w:val="28"/>
          <w:szCs w:val="28"/>
          <w:highlight w:val="none"/>
          <w:u w:val="single"/>
        </w:rPr>
        <w:t>（工商行政管理局名称）</w:t>
      </w:r>
      <w:r>
        <w:rPr>
          <w:rFonts w:hint="eastAsia" w:ascii="仿宋" w:hAnsi="仿宋" w:eastAsia="仿宋" w:cs="仿宋"/>
          <w:sz w:val="28"/>
          <w:szCs w:val="28"/>
          <w:highlight w:val="none"/>
        </w:rPr>
        <w:t>之</w:t>
      </w:r>
      <w:r>
        <w:rPr>
          <w:rFonts w:hint="eastAsia" w:ascii="仿宋" w:hAnsi="仿宋" w:eastAsia="仿宋" w:cs="仿宋"/>
          <w:sz w:val="28"/>
          <w:szCs w:val="28"/>
          <w:highlight w:val="none"/>
          <w:u w:val="single"/>
        </w:rPr>
        <w:t>（供应商全称）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（姓名、职务）</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（被授权委托人姓名、职务）</w:t>
      </w:r>
      <w:r>
        <w:rPr>
          <w:rFonts w:hint="eastAsia" w:ascii="仿宋" w:hAnsi="仿宋" w:eastAsia="仿宋" w:cs="仿宋"/>
          <w:sz w:val="28"/>
          <w:szCs w:val="28"/>
          <w:highlight w:val="none"/>
        </w:rPr>
        <w:t>为本公司的合法代理人，就</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的磋商及合同的执行和完成，以本公司的名义处理一切与之有关的事宜。</w:t>
      </w:r>
    </w:p>
    <w:p>
      <w:pPr>
        <w:keepNext w:val="0"/>
        <w:keepLines w:val="0"/>
        <w:pageBreakBefore w:val="0"/>
        <w:widowControl w:val="0"/>
        <w:kinsoku/>
        <w:wordWrap/>
        <w:overflowPunct/>
        <w:topLinePunct w:val="0"/>
        <w:autoSpaceDE/>
        <w:autoSpaceDN/>
        <w:bidi w:val="0"/>
        <w:adjustRightInd w:val="0"/>
        <w:snapToGrid w:val="0"/>
        <w:spacing w:line="500" w:lineRule="atLeas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附：被授权委托人姓名：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通讯地址：</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被授权委托人身份证复印件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noWrap w:val="0"/>
            <w:vAlign w:val="center"/>
          </w:tcPr>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c>
          <w:tcPr>
            <w:tcW w:w="4721" w:type="dxa"/>
            <w:noWrap w:val="0"/>
            <w:vAlign w:val="center"/>
          </w:tcPr>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被授权委托人身份证复印件</w:t>
            </w:r>
          </w:p>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r>
    </w:tbl>
    <w:p>
      <w:pPr>
        <w:adjustRightInd w:val="0"/>
        <w:snapToGrid w:val="0"/>
        <w:spacing w:line="500" w:lineRule="atLeast"/>
        <w:ind w:firstLine="630"/>
        <w:rPr>
          <w:rFonts w:hint="eastAsia" w:ascii="仿宋" w:hAnsi="仿宋" w:eastAsia="仿宋" w:cs="仿宋"/>
          <w:sz w:val="28"/>
          <w:szCs w:val="28"/>
          <w:highlight w:val="none"/>
        </w:rPr>
      </w:pPr>
    </w:p>
    <w:p>
      <w:pPr>
        <w:adjustRightInd w:val="0"/>
        <w:snapToGrid w:val="0"/>
        <w:spacing w:line="500" w:lineRule="atLeast"/>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keepNext w:val="0"/>
        <w:keepLines w:val="0"/>
        <w:pageBreakBefore w:val="0"/>
        <w:widowControl w:val="0"/>
        <w:kinsoku/>
        <w:wordWrap/>
        <w:overflowPunct/>
        <w:topLinePunct w:val="0"/>
        <w:autoSpaceDE/>
        <w:autoSpaceDN/>
        <w:bidi w:val="0"/>
        <w:adjustRightInd w:val="0"/>
        <w:snapToGrid w:val="0"/>
        <w:spacing w:line="500" w:lineRule="exac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keepNext w:val="0"/>
        <w:keepLines w:val="0"/>
        <w:pageBreakBefore w:val="0"/>
        <w:widowControl w:val="0"/>
        <w:kinsoku/>
        <w:wordWrap/>
        <w:overflowPunct/>
        <w:topLinePunct w:val="0"/>
        <w:autoSpaceDE/>
        <w:autoSpaceDN/>
        <w:bidi w:val="0"/>
        <w:adjustRightInd w:val="0"/>
        <w:snapToGrid w:val="0"/>
        <w:spacing w:line="500" w:lineRule="exact"/>
        <w:ind w:firstLine="63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      字）</w:t>
      </w:r>
    </w:p>
    <w:p>
      <w:pPr>
        <w:keepNext w:val="0"/>
        <w:keepLines w:val="0"/>
        <w:pageBreakBefore w:val="0"/>
        <w:widowControl w:val="0"/>
        <w:kinsoku/>
        <w:wordWrap/>
        <w:overflowPunct/>
        <w:topLinePunct w:val="0"/>
        <w:autoSpaceDE/>
        <w:autoSpaceDN/>
        <w:bidi w:val="0"/>
        <w:spacing w:line="500" w:lineRule="exact"/>
        <w:ind w:firstLine="560" w:firstLineChars="200"/>
        <w:jc w:val="center"/>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授权日期：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keepNext w:val="0"/>
        <w:keepLines w:val="0"/>
        <w:pageBreakBefore w:val="0"/>
        <w:widowControl w:val="0"/>
        <w:kinsoku/>
        <w:wordWrap/>
        <w:overflowPunct/>
        <w:topLinePunct w:val="0"/>
        <w:autoSpaceDE/>
        <w:autoSpaceDN/>
        <w:bidi w:val="0"/>
        <w:spacing w:line="500" w:lineRule="exact"/>
        <w:textAlignment w:val="auto"/>
        <w:rPr>
          <w:highlight w:val="none"/>
        </w:rPr>
      </w:pP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（注：本授权有效期为自授权之日起至投标有效期结束之日止）</w:t>
      </w:r>
    </w:p>
    <w:p>
      <w:pPr>
        <w:jc w:val="center"/>
        <w:rPr>
          <w:rFonts w:hint="eastAsia" w:ascii="仿宋" w:hAnsi="仿宋" w:eastAsia="仿宋" w:cs="仿宋"/>
          <w:b/>
          <w:bCs/>
          <w:sz w:val="28"/>
          <w:szCs w:val="28"/>
          <w:highlight w:val="none"/>
        </w:rPr>
      </w:pPr>
    </w:p>
    <w:p>
      <w:pPr>
        <w:jc w:val="center"/>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sz w:val="28"/>
          <w:szCs w:val="28"/>
          <w:highlight w:val="none"/>
          <w:lang w:val="en-US" w:eastAsia="zh-CN"/>
        </w:rPr>
      </w:pPr>
      <w:bookmarkStart w:id="641" w:name="_Toc15885"/>
      <w:bookmarkStart w:id="642" w:name="_Toc848"/>
      <w:bookmarkStart w:id="643" w:name="_Toc13338"/>
      <w:bookmarkStart w:id="644" w:name="_Toc32097"/>
      <w:bookmarkStart w:id="645" w:name="_Toc12603"/>
      <w:bookmarkStart w:id="646" w:name="_Toc21819"/>
      <w:bookmarkStart w:id="647" w:name="_Toc18493"/>
      <w:bookmarkStart w:id="648" w:name="_Toc15916"/>
      <w:bookmarkStart w:id="649" w:name="_Toc24016"/>
      <w:bookmarkStart w:id="650" w:name="_Toc2399"/>
      <w:bookmarkStart w:id="651" w:name="_Toc32424"/>
      <w:r>
        <w:rPr>
          <w:rFonts w:hint="eastAsia" w:ascii="仿宋" w:hAnsi="仿宋" w:eastAsia="仿宋" w:cs="仿宋"/>
          <w:b/>
          <w:bCs/>
          <w:sz w:val="28"/>
          <w:szCs w:val="28"/>
          <w:highlight w:val="none"/>
          <w:lang w:val="en-US" w:eastAsia="zh-CN"/>
        </w:rPr>
        <w:t>3、供应商具有良好的商业信誉和健全的财务会计制度</w:t>
      </w:r>
      <w:bookmarkEnd w:id="641"/>
      <w:bookmarkEnd w:id="642"/>
      <w:bookmarkEnd w:id="643"/>
      <w:bookmarkEnd w:id="644"/>
      <w:bookmarkEnd w:id="645"/>
      <w:bookmarkEnd w:id="646"/>
      <w:bookmarkEnd w:id="647"/>
      <w:bookmarkEnd w:id="648"/>
      <w:bookmarkEnd w:id="649"/>
      <w:bookmarkEnd w:id="650"/>
      <w:bookmarkEnd w:id="651"/>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年度经审计的财务报告或开标前六个月内其基本账户银行出具的资信证明或财政部门认可的政府采购专业担保机构出具的担保函</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atLeast"/>
        <w:jc w:val="both"/>
        <w:textAlignment w:val="auto"/>
        <w:rPr>
          <w:rFonts w:hint="eastAsia" w:ascii="仿宋" w:hAnsi="仿宋" w:eastAsia="仿宋" w:cs="仿宋"/>
          <w:b/>
          <w:bCs/>
          <w:color w:val="auto"/>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sz w:val="28"/>
          <w:szCs w:val="28"/>
          <w:highlight w:val="none"/>
          <w:lang w:val="en-US" w:eastAsia="zh-CN"/>
        </w:rPr>
      </w:pPr>
      <w:bookmarkStart w:id="652" w:name="_Toc20940"/>
      <w:bookmarkStart w:id="653" w:name="_Toc30978"/>
      <w:bookmarkStart w:id="654" w:name="_Toc32645"/>
      <w:bookmarkStart w:id="655" w:name="_Toc30248"/>
      <w:bookmarkStart w:id="656" w:name="_Toc24499"/>
      <w:bookmarkStart w:id="657" w:name="_Toc5836"/>
      <w:bookmarkStart w:id="658" w:name="_Toc23497"/>
      <w:bookmarkStart w:id="659" w:name="_Toc24363"/>
      <w:bookmarkStart w:id="660" w:name="_Toc26814"/>
      <w:bookmarkStart w:id="661" w:name="_Toc7133"/>
      <w:bookmarkStart w:id="662" w:name="_Toc24492"/>
      <w:r>
        <w:rPr>
          <w:rFonts w:hint="eastAsia" w:ascii="仿宋" w:hAnsi="仿宋" w:eastAsia="仿宋" w:cs="仿宋"/>
          <w:b/>
          <w:bCs/>
          <w:sz w:val="28"/>
          <w:szCs w:val="28"/>
          <w:highlight w:val="none"/>
          <w:lang w:val="en-US" w:eastAsia="zh-CN"/>
        </w:rPr>
        <w:t>4、供应商有依法缴纳税收和社会保障资金的良好记录</w:t>
      </w:r>
      <w:bookmarkEnd w:id="652"/>
      <w:bookmarkEnd w:id="653"/>
      <w:bookmarkEnd w:id="654"/>
      <w:bookmarkEnd w:id="655"/>
      <w:bookmarkEnd w:id="656"/>
      <w:bookmarkEnd w:id="657"/>
      <w:bookmarkEnd w:id="658"/>
      <w:bookmarkEnd w:id="659"/>
      <w:bookmarkEnd w:id="660"/>
      <w:bookmarkEnd w:id="661"/>
      <w:bookmarkEnd w:id="66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注：依法免税或不需要缴纳社会保险的供应商提供相关部门出具的证明文件</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jc w:val="both"/>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仿宋" w:hAnsi="仿宋" w:eastAsia="仿宋" w:cs="仿宋"/>
          <w:b/>
          <w:bCs/>
          <w:sz w:val="28"/>
          <w:szCs w:val="28"/>
          <w:highlight w:val="none"/>
          <w:lang w:val="en-US" w:eastAsia="zh-CN"/>
        </w:rPr>
      </w:pPr>
      <w:bookmarkStart w:id="663" w:name="_Toc8193"/>
      <w:bookmarkStart w:id="664" w:name="_Toc22530"/>
      <w:bookmarkStart w:id="665" w:name="_Toc29375"/>
      <w:bookmarkStart w:id="666" w:name="_Toc8775"/>
      <w:bookmarkStart w:id="667" w:name="_Toc22762"/>
      <w:bookmarkStart w:id="668" w:name="_Toc9435"/>
      <w:bookmarkStart w:id="669" w:name="_Toc20815"/>
      <w:bookmarkStart w:id="670" w:name="_Toc12260"/>
      <w:bookmarkStart w:id="671" w:name="_Toc13346"/>
      <w:bookmarkStart w:id="672" w:name="_Toc28611"/>
      <w:r>
        <w:rPr>
          <w:rFonts w:hint="eastAsia" w:ascii="仿宋" w:hAnsi="仿宋" w:eastAsia="仿宋" w:cs="仿宋"/>
          <w:b/>
          <w:bCs/>
          <w:sz w:val="28"/>
          <w:szCs w:val="28"/>
          <w:highlight w:val="none"/>
          <w:lang w:val="en-US" w:eastAsia="zh-CN"/>
        </w:rPr>
        <w:t>5、供应商具有履行合同所必需的设备和专业技术能力</w:t>
      </w:r>
      <w:bookmarkEnd w:id="663"/>
      <w:bookmarkEnd w:id="664"/>
      <w:bookmarkEnd w:id="665"/>
      <w:bookmarkEnd w:id="666"/>
      <w:bookmarkEnd w:id="667"/>
      <w:bookmarkEnd w:id="668"/>
      <w:bookmarkEnd w:id="669"/>
      <w:bookmarkEnd w:id="670"/>
      <w:bookmarkEnd w:id="671"/>
      <w:bookmarkEnd w:id="67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提供具有履行合同所必需的设备和专业技术能力的承诺。</w:t>
      </w:r>
    </w:p>
    <w:p>
      <w:pPr>
        <w:ind w:firstLine="562" w:firstLineChars="200"/>
        <w:jc w:val="both"/>
        <w:rPr>
          <w:rFonts w:hint="eastAsia" w:ascii="仿宋" w:hAnsi="仿宋" w:eastAsia="仿宋" w:cs="仿宋"/>
          <w:b/>
          <w:bCs/>
          <w:sz w:val="28"/>
          <w:szCs w:val="28"/>
          <w:highlight w:val="none"/>
          <w:lang w:val="en-US" w:eastAsia="zh-CN"/>
        </w:rPr>
      </w:pPr>
    </w:p>
    <w:p>
      <w:pPr>
        <w:ind w:firstLine="562" w:firstLineChars="200"/>
        <w:jc w:val="both"/>
        <w:rPr>
          <w:rFonts w:hint="eastAsia" w:ascii="仿宋" w:hAnsi="仿宋" w:eastAsia="仿宋" w:cs="仿宋"/>
          <w:b/>
          <w:bCs/>
          <w:sz w:val="28"/>
          <w:szCs w:val="28"/>
          <w:highlight w:val="none"/>
          <w:lang w:val="en-US" w:eastAsia="zh-CN"/>
        </w:rPr>
      </w:pPr>
    </w:p>
    <w:p>
      <w:pPr>
        <w:ind w:firstLine="562" w:firstLineChars="200"/>
        <w:jc w:val="both"/>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pStyle w:val="2"/>
        <w:rPr>
          <w:rFonts w:hint="eastAsia" w:ascii="仿宋" w:hAnsi="仿宋" w:eastAsia="仿宋" w:cs="仿宋"/>
          <w:b/>
          <w:bCs/>
          <w:sz w:val="28"/>
          <w:szCs w:val="28"/>
          <w:highlight w:val="none"/>
          <w:lang w:val="en-US" w:eastAsia="zh-CN"/>
        </w:rPr>
      </w:pPr>
    </w:p>
    <w:p>
      <w:pPr>
        <w:bidi w:val="0"/>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3"/>
        <w:rPr>
          <w:rFonts w:hint="eastAsia" w:ascii="仿宋" w:hAnsi="仿宋" w:eastAsia="仿宋" w:cs="仿宋"/>
          <w:b/>
          <w:bCs/>
          <w:sz w:val="28"/>
          <w:szCs w:val="28"/>
          <w:highlight w:val="none"/>
          <w:lang w:val="en-US" w:eastAsia="zh-CN"/>
        </w:rPr>
      </w:pPr>
      <w:bookmarkStart w:id="673" w:name="_Toc18926"/>
      <w:bookmarkStart w:id="674" w:name="_Toc28452"/>
      <w:bookmarkStart w:id="675" w:name="_Toc19066"/>
      <w:bookmarkStart w:id="676" w:name="_Toc10217"/>
      <w:bookmarkStart w:id="677" w:name="_Toc1707"/>
      <w:bookmarkStart w:id="678" w:name="_Toc32565"/>
      <w:bookmarkStart w:id="679" w:name="_Toc16649"/>
      <w:bookmarkStart w:id="680" w:name="_Toc32767"/>
      <w:bookmarkStart w:id="681" w:name="_Toc17073"/>
      <w:bookmarkStart w:id="682" w:name="_Toc7745"/>
      <w:bookmarkStart w:id="683" w:name="_Toc15867"/>
      <w:r>
        <w:rPr>
          <w:rFonts w:hint="eastAsia" w:ascii="仿宋" w:hAnsi="仿宋" w:eastAsia="仿宋" w:cs="仿宋"/>
          <w:b/>
          <w:bCs/>
          <w:sz w:val="28"/>
          <w:szCs w:val="28"/>
          <w:highlight w:val="none"/>
          <w:lang w:val="en-US" w:eastAsia="zh-CN"/>
        </w:rPr>
        <w:t>6、供应商参加政府采购活动前三年内，在经营活动中没有重大违法记录</w:t>
      </w:r>
      <w:bookmarkEnd w:id="673"/>
      <w:bookmarkEnd w:id="674"/>
      <w:bookmarkEnd w:id="675"/>
      <w:bookmarkEnd w:id="676"/>
      <w:bookmarkEnd w:id="677"/>
      <w:bookmarkEnd w:id="678"/>
      <w:bookmarkEnd w:id="679"/>
      <w:bookmarkEnd w:id="680"/>
      <w:bookmarkEnd w:id="681"/>
      <w:bookmarkEnd w:id="682"/>
      <w:bookmarkEnd w:id="683"/>
    </w:p>
    <w:p>
      <w:pPr>
        <w:pStyle w:val="18"/>
        <w:keepNext w:val="0"/>
        <w:keepLines w:val="0"/>
        <w:pageBreakBefore w:val="0"/>
        <w:widowControl w:val="0"/>
        <w:tabs>
          <w:tab w:val="right" w:leader="dot" w:pos="9460"/>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提供参加政府采购活动前3年内在经营活动中没有重大违法记录的书面声明</w:t>
      </w:r>
      <w:r>
        <w:rPr>
          <w:rFonts w:hint="eastAsia" w:ascii="仿宋" w:hAnsi="仿宋" w:eastAsia="仿宋" w:cs="仿宋"/>
          <w:sz w:val="28"/>
          <w:szCs w:val="28"/>
          <w:highlight w:val="none"/>
          <w:lang w:eastAsia="zh-CN"/>
        </w:rPr>
        <w:t>。</w:t>
      </w: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7"/>
        <w:bidi w:val="0"/>
        <w:rPr>
          <w:rFonts w:hint="eastAsia"/>
          <w:highlight w:val="none"/>
          <w:lang w:val="en-US" w:eastAsia="zh-CN"/>
        </w:rPr>
      </w:pPr>
    </w:p>
    <w:p>
      <w:pPr>
        <w:pStyle w:val="18"/>
        <w:keepNext w:val="0"/>
        <w:keepLines w:val="0"/>
        <w:pageBreakBefore w:val="0"/>
        <w:widowControl w:val="0"/>
        <w:tabs>
          <w:tab w:val="right" w:leader="dot" w:pos="9460"/>
        </w:tabs>
        <w:kinsoku/>
        <w:wordWrap/>
        <w:overflowPunct/>
        <w:topLinePunct w:val="0"/>
        <w:autoSpaceDE/>
        <w:autoSpaceDN/>
        <w:bidi w:val="0"/>
        <w:adjustRightInd/>
        <w:snapToGrid/>
        <w:spacing w:line="360" w:lineRule="auto"/>
        <w:ind w:left="0" w:leftChars="0" w:firstLine="0" w:firstLineChars="0"/>
        <w:jc w:val="center"/>
        <w:textAlignment w:val="auto"/>
        <w:outlineLvl w:val="3"/>
        <w:rPr>
          <w:rFonts w:hint="eastAsia" w:ascii="仿宋" w:hAnsi="仿宋" w:eastAsia="仿宋" w:cs="仿宋"/>
          <w:sz w:val="28"/>
          <w:szCs w:val="28"/>
          <w:highlight w:val="none"/>
        </w:rPr>
      </w:pPr>
      <w:bookmarkStart w:id="684" w:name="_Toc28968"/>
      <w:bookmarkStart w:id="685" w:name="_Toc30752"/>
      <w:bookmarkStart w:id="686" w:name="_Toc31173"/>
      <w:bookmarkStart w:id="687" w:name="_Toc16722"/>
      <w:bookmarkStart w:id="688" w:name="_Toc20400"/>
      <w:bookmarkStart w:id="689" w:name="_Toc30630"/>
      <w:bookmarkStart w:id="690" w:name="_Toc23142"/>
      <w:bookmarkStart w:id="691" w:name="_Toc20300"/>
      <w:bookmarkStart w:id="692" w:name="_Toc20498"/>
      <w:bookmarkStart w:id="693" w:name="_Toc14097"/>
      <w:bookmarkStart w:id="694" w:name="_Toc11454"/>
      <w:r>
        <w:rPr>
          <w:rFonts w:hint="eastAsia" w:ascii="仿宋" w:hAnsi="仿宋" w:eastAsia="仿宋" w:cs="仿宋"/>
          <w:b/>
          <w:bCs/>
          <w:sz w:val="28"/>
          <w:szCs w:val="28"/>
          <w:highlight w:val="none"/>
          <w:lang w:val="en-US" w:eastAsia="zh-CN"/>
        </w:rPr>
        <w:t>7、供应商</w:t>
      </w:r>
      <w:r>
        <w:rPr>
          <w:rFonts w:hint="eastAsia" w:ascii="仿宋" w:hAnsi="仿宋" w:eastAsia="仿宋" w:cs="仿宋"/>
          <w:b/>
          <w:bCs/>
          <w:sz w:val="28"/>
          <w:szCs w:val="28"/>
          <w:highlight w:val="none"/>
          <w:lang w:eastAsia="zh-CN"/>
        </w:rPr>
        <w:t>磋商保证金交纳凭证</w:t>
      </w:r>
      <w:bookmarkEnd w:id="684"/>
      <w:bookmarkEnd w:id="685"/>
      <w:bookmarkEnd w:id="686"/>
      <w:bookmarkEnd w:id="687"/>
      <w:bookmarkEnd w:id="688"/>
      <w:bookmarkEnd w:id="689"/>
      <w:bookmarkEnd w:id="690"/>
      <w:bookmarkEnd w:id="691"/>
      <w:bookmarkEnd w:id="692"/>
      <w:bookmarkEnd w:id="693"/>
      <w:bookmarkEnd w:id="694"/>
    </w:p>
    <w:p>
      <w:pPr>
        <w:spacing w:line="500" w:lineRule="atLeas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鉴于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（供应商）于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项目的竞争性磋商。供应商在此承担向采购代理机构交纳金额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元的责任。</w:t>
      </w:r>
    </w:p>
    <w:p>
      <w:pPr>
        <w:spacing w:line="500" w:lineRule="atLeas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磋商保证金在投标有效期内保持有效。</w:t>
      </w:r>
    </w:p>
    <w:p>
      <w:pPr>
        <w:spacing w:line="500" w:lineRule="atLeast"/>
        <w:ind w:firstLine="570"/>
        <w:jc w:val="center"/>
        <w:rPr>
          <w:rFonts w:hint="eastAsia" w:ascii="仿宋" w:hAnsi="仿宋" w:eastAsia="仿宋" w:cs="仿宋"/>
          <w:sz w:val="28"/>
          <w:szCs w:val="28"/>
          <w:highlight w:val="none"/>
        </w:rPr>
      </w:pPr>
    </w:p>
    <w:tbl>
      <w:tblPr>
        <w:tblStyle w:val="23"/>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noWrap w:val="0"/>
            <w:vAlign w:val="center"/>
          </w:tcPr>
          <w:p>
            <w:pPr>
              <w:spacing w:line="500" w:lineRule="atLeast"/>
              <w:ind w:firstLine="57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磋商保证金证明（供应商交纳凭证复印件）</w:t>
            </w:r>
          </w:p>
        </w:tc>
      </w:tr>
    </w:tbl>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4"/>
        <w:bidi w:val="0"/>
        <w:rPr>
          <w:rFonts w:hint="eastAsia"/>
          <w:highlight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after="0" w:line="500" w:lineRule="exact"/>
        <w:ind w:left="0" w:leftChars="0"/>
        <w:jc w:val="center"/>
        <w:textAlignment w:val="auto"/>
        <w:outlineLvl w:val="3"/>
        <w:rPr>
          <w:rFonts w:hint="eastAsia" w:ascii="仿宋" w:hAnsi="仿宋" w:eastAsia="仿宋" w:cs="仿宋"/>
          <w:b/>
          <w:bCs/>
          <w:kern w:val="2"/>
          <w:sz w:val="28"/>
          <w:szCs w:val="28"/>
          <w:highlight w:val="none"/>
          <w:lang w:val="en-US" w:eastAsia="zh-CN" w:bidi="ar-SA"/>
        </w:rPr>
      </w:pPr>
      <w:bookmarkStart w:id="695" w:name="_Toc5377"/>
      <w:bookmarkStart w:id="696" w:name="_Toc14273"/>
      <w:bookmarkStart w:id="697" w:name="_Toc26697"/>
      <w:bookmarkStart w:id="698" w:name="_Toc28906"/>
      <w:bookmarkStart w:id="699" w:name="_Toc1864"/>
      <w:bookmarkStart w:id="700" w:name="_Toc12163"/>
      <w:bookmarkStart w:id="701" w:name="_Toc212"/>
      <w:bookmarkStart w:id="702" w:name="_Toc24274"/>
      <w:bookmarkStart w:id="703" w:name="_Toc18603"/>
      <w:bookmarkStart w:id="704" w:name="_Toc1078"/>
      <w:bookmarkStart w:id="705" w:name="_Toc20720"/>
      <w:r>
        <w:rPr>
          <w:rFonts w:hint="eastAsia" w:ascii="仿宋" w:hAnsi="仿宋" w:eastAsia="仿宋" w:cs="仿宋"/>
          <w:b/>
          <w:bCs/>
          <w:kern w:val="2"/>
          <w:sz w:val="28"/>
          <w:szCs w:val="28"/>
          <w:highlight w:val="none"/>
          <w:lang w:val="en-US" w:eastAsia="zh-CN" w:bidi="ar-SA"/>
        </w:rPr>
        <w:t>8、其他条件</w:t>
      </w:r>
      <w:bookmarkEnd w:id="695"/>
      <w:bookmarkEnd w:id="696"/>
      <w:bookmarkEnd w:id="697"/>
      <w:bookmarkEnd w:id="698"/>
      <w:bookmarkEnd w:id="699"/>
      <w:bookmarkEnd w:id="700"/>
      <w:bookmarkEnd w:id="701"/>
      <w:bookmarkEnd w:id="702"/>
      <w:bookmarkEnd w:id="703"/>
      <w:bookmarkEnd w:id="704"/>
      <w:bookmarkEnd w:id="705"/>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b w:val="0"/>
          <w:bCs w:val="0"/>
          <w:kern w:val="0"/>
          <w:sz w:val="28"/>
          <w:szCs w:val="28"/>
          <w:highlight w:val="none"/>
          <w:lang w:eastAsia="zh-CN"/>
        </w:rPr>
      </w:pPr>
      <w:r>
        <w:rPr>
          <w:rFonts w:hint="eastAsia" w:ascii="仿宋" w:hAnsi="仿宋" w:eastAsia="仿宋" w:cs="仿宋"/>
          <w:b w:val="0"/>
          <w:bCs w:val="0"/>
          <w:kern w:val="0"/>
          <w:sz w:val="28"/>
          <w:szCs w:val="28"/>
          <w:highlight w:val="none"/>
          <w:lang w:val="en-US" w:eastAsia="zh-CN"/>
        </w:rPr>
        <w:t>8.1</w:t>
      </w:r>
      <w:r>
        <w:rPr>
          <w:rFonts w:hint="eastAsia" w:ascii="仿宋" w:hAnsi="仿宋" w:eastAsia="仿宋" w:cs="仿宋"/>
          <w:b w:val="0"/>
          <w:bCs w:val="0"/>
          <w:sz w:val="28"/>
          <w:szCs w:val="28"/>
          <w:highlight w:val="none"/>
          <w:lang w:eastAsia="zh-CN"/>
        </w:rPr>
        <w:t>提供水利水电工程施工总承包三级及以上资质</w:t>
      </w:r>
      <w:r>
        <w:rPr>
          <w:rFonts w:hint="eastAsia" w:ascii="仿宋" w:hAnsi="仿宋" w:eastAsia="仿宋" w:cs="仿宋"/>
          <w:b w:val="0"/>
          <w:bCs w:val="0"/>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center"/>
        <w:textAlignment w:val="auto"/>
        <w:outlineLvl w:val="9"/>
        <w:rPr>
          <w:rFonts w:hint="eastAsia" w:ascii="仿宋" w:hAnsi="仿宋" w:eastAsia="仿宋" w:cs="仿宋"/>
          <w:b w:val="0"/>
          <w:bCs w:val="0"/>
          <w:kern w:val="0"/>
          <w:sz w:val="28"/>
          <w:szCs w:val="28"/>
          <w:highlight w:val="none"/>
          <w:lang w:eastAsia="zh-CN"/>
        </w:rPr>
      </w:pPr>
      <w:r>
        <w:rPr>
          <w:rFonts w:hint="eastAsia" w:ascii="仿宋" w:hAnsi="仿宋" w:eastAsia="仿宋" w:cs="仿宋"/>
          <w:b w:val="0"/>
          <w:bCs w:val="0"/>
          <w:kern w:val="0"/>
          <w:sz w:val="28"/>
          <w:szCs w:val="28"/>
          <w:highlight w:val="none"/>
          <w:lang w:val="en-US" w:eastAsia="zh-CN"/>
        </w:rPr>
        <w:t>8.2</w:t>
      </w:r>
      <w:r>
        <w:rPr>
          <w:rFonts w:hint="eastAsia" w:ascii="仿宋" w:hAnsi="仿宋" w:eastAsia="仿宋" w:cs="仿宋"/>
          <w:b w:val="0"/>
          <w:bCs w:val="0"/>
          <w:sz w:val="28"/>
          <w:szCs w:val="28"/>
          <w:highlight w:val="none"/>
          <w:lang w:eastAsia="zh-CN"/>
        </w:rPr>
        <w:t>提供有效的施工企业安全生产许可证</w:t>
      </w:r>
      <w:r>
        <w:rPr>
          <w:rFonts w:hint="eastAsia" w:ascii="仿宋" w:hAnsi="仿宋" w:eastAsia="仿宋" w:cs="仿宋"/>
          <w:b w:val="0"/>
          <w:bCs w:val="0"/>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both"/>
        <w:textAlignment w:val="auto"/>
        <w:outlineLvl w:val="9"/>
        <w:rPr>
          <w:rFonts w:hint="eastAsia" w:ascii="仿宋" w:hAnsi="仿宋" w:eastAsia="仿宋" w:cs="仿宋"/>
          <w:b w:val="0"/>
          <w:bCs w:val="0"/>
          <w:kern w:val="0"/>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b/>
          <w:bCs/>
          <w:sz w:val="40"/>
          <w:szCs w:val="40"/>
          <w:highlight w:val="none"/>
        </w:rPr>
      </w:pPr>
      <w:r>
        <w:rPr>
          <w:rFonts w:hint="eastAsia" w:ascii="仿宋" w:hAnsi="仿宋" w:eastAsia="仿宋" w:cs="仿宋"/>
          <w:b w:val="0"/>
          <w:bCs w:val="0"/>
          <w:kern w:val="0"/>
          <w:sz w:val="28"/>
          <w:szCs w:val="28"/>
          <w:highlight w:val="none"/>
          <w:lang w:val="en-US" w:eastAsia="zh-CN"/>
        </w:rPr>
        <w:t>8.3</w:t>
      </w:r>
      <w:r>
        <w:rPr>
          <w:rFonts w:hint="eastAsia" w:ascii="仿宋" w:hAnsi="仿宋" w:cs="仿宋"/>
          <w:b w:val="0"/>
          <w:bCs w:val="0"/>
          <w:sz w:val="28"/>
          <w:szCs w:val="28"/>
          <w:highlight w:val="none"/>
          <w:lang w:eastAsia="zh-CN"/>
        </w:rPr>
        <w:t>项目经理须具备水利水电工程专业二级及以上注册建造师证书，有效的安全生产考核合格证书（水安B证）</w:t>
      </w:r>
      <w:r>
        <w:rPr>
          <w:rFonts w:hint="eastAsia" w:ascii="仿宋" w:hAnsi="仿宋" w:eastAsia="仿宋" w:cs="仿宋"/>
          <w:b w:val="0"/>
          <w:bCs w:val="0"/>
          <w:sz w:val="28"/>
          <w:szCs w:val="28"/>
          <w:highlight w:val="none"/>
          <w:lang w:eastAsia="zh-CN"/>
        </w:rPr>
        <w:t>，提供无在建项目承诺</w:t>
      </w:r>
      <w:r>
        <w:rPr>
          <w:rFonts w:hint="eastAsia" w:ascii="仿宋" w:hAnsi="仿宋" w:eastAsia="仿宋" w:cs="仿宋"/>
          <w:b w:val="0"/>
          <w:bCs w:val="0"/>
          <w:kern w:val="0"/>
          <w:sz w:val="28"/>
          <w:szCs w:val="28"/>
          <w:highlight w:val="none"/>
          <w:lang w:eastAsia="zh-CN"/>
        </w:rPr>
        <w:t>。</w:t>
      </w: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jc w:val="center"/>
        <w:rPr>
          <w:rFonts w:hint="eastAsia" w:ascii="仿宋" w:hAnsi="仿宋" w:eastAsia="仿宋" w:cs="仿宋"/>
          <w:b/>
          <w:bCs/>
          <w:kern w:val="2"/>
          <w:sz w:val="28"/>
          <w:szCs w:val="28"/>
          <w:highlight w:val="none"/>
          <w:lang w:val="en-US" w:eastAsia="zh-CN" w:bidi="ar-SA"/>
        </w:rPr>
      </w:pPr>
      <w:bookmarkStart w:id="706" w:name="_Toc14615"/>
      <w:bookmarkStart w:id="707" w:name="_Toc25116"/>
      <w:bookmarkStart w:id="708" w:name="_Toc16416"/>
      <w:bookmarkStart w:id="709" w:name="_Toc16307"/>
      <w:bookmarkStart w:id="710" w:name="_Toc12258"/>
      <w:bookmarkStart w:id="711" w:name="_Toc24250"/>
      <w:bookmarkStart w:id="712" w:name="_Toc244"/>
      <w:bookmarkStart w:id="713" w:name="_Toc22442"/>
      <w:bookmarkStart w:id="714" w:name="_Toc13421"/>
      <w:bookmarkStart w:id="715" w:name="_Toc4322"/>
    </w:p>
    <w:p>
      <w:pPr>
        <w:pStyle w:val="2"/>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outlineLvl w:val="9"/>
        <w:rPr>
          <w:rFonts w:hint="default" w:ascii="仿宋" w:hAnsi="仿宋" w:eastAsia="仿宋" w:cs="仿宋"/>
          <w:b w:val="0"/>
          <w:bCs w:val="0"/>
          <w:kern w:val="2"/>
          <w:sz w:val="28"/>
          <w:szCs w:val="28"/>
          <w:highlight w:val="none"/>
          <w:lang w:val="en-US" w:eastAsia="zh-CN" w:bidi="ar-SA"/>
        </w:rPr>
      </w:pPr>
      <w:r>
        <w:rPr>
          <w:rFonts w:hint="eastAsia" w:ascii="仿宋" w:hAnsi="仿宋" w:cs="仿宋"/>
          <w:b w:val="0"/>
          <w:bCs w:val="0"/>
          <w:kern w:val="2"/>
          <w:sz w:val="28"/>
          <w:szCs w:val="28"/>
          <w:highlight w:val="none"/>
          <w:lang w:val="en-US" w:eastAsia="zh-CN" w:bidi="ar-SA"/>
        </w:rPr>
        <w:t>8.4提供《中小企业声明函》；供应商为监狱企业的，应提供监狱企业相关资格证明材料；供应商为残疾人福利性单位的，应提供《残疾人福利性单位声明函》。</w:t>
      </w:r>
    </w:p>
    <w:p>
      <w:pPr>
        <w:keepNext w:val="0"/>
        <w:keepLines w:val="0"/>
        <w:pageBreakBefore w:val="0"/>
        <w:widowControl w:val="0"/>
        <w:kinsoku/>
        <w:wordWrap/>
        <w:overflowPunct/>
        <w:topLinePunct w:val="0"/>
        <w:autoSpaceDE/>
        <w:autoSpaceDN/>
        <w:bidi w:val="0"/>
        <w:spacing w:line="500" w:lineRule="atLeast"/>
        <w:jc w:val="center"/>
        <w:outlineLvl w:val="9"/>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8.4.1</w:t>
      </w:r>
      <w:r>
        <w:rPr>
          <w:rFonts w:hint="eastAsia" w:ascii="仿宋" w:hAnsi="仿宋" w:eastAsia="仿宋" w:cs="仿宋"/>
          <w:b/>
          <w:bCs/>
          <w:kern w:val="0"/>
          <w:sz w:val="28"/>
          <w:szCs w:val="28"/>
          <w:highlight w:val="none"/>
        </w:rPr>
        <w:t>中小企业声明函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公司郑重声明，根据《政府采购促进中小企业发展管理办法》（财库〔2020〕46号）的规定，本公司参加（单位名称）的（项目名称）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u w:val="single"/>
          <w:lang w:val="en-US" w:eastAsia="zh-CN"/>
        </w:rPr>
        <w:t>（标的名称）</w:t>
      </w:r>
      <w:r>
        <w:rPr>
          <w:rFonts w:hint="eastAsia" w:ascii="仿宋" w:hAnsi="仿宋" w:eastAsia="仿宋" w:cs="仿宋"/>
          <w:color w:val="auto"/>
          <w:sz w:val="28"/>
          <w:szCs w:val="28"/>
          <w:highlight w:val="none"/>
          <w:lang w:val="en-US" w:eastAsia="zh-CN"/>
        </w:rPr>
        <w:t>，属于</w:t>
      </w:r>
      <w:r>
        <w:rPr>
          <w:rFonts w:hint="eastAsia" w:ascii="仿宋" w:hAnsi="仿宋" w:eastAsia="仿宋" w:cs="仿宋"/>
          <w:color w:val="auto"/>
          <w:sz w:val="28"/>
          <w:szCs w:val="28"/>
          <w:highlight w:val="none"/>
          <w:u w:val="single"/>
          <w:lang w:val="en-US" w:eastAsia="zh-CN"/>
        </w:rPr>
        <w:t>（建筑业）</w:t>
      </w:r>
      <w:r>
        <w:rPr>
          <w:rFonts w:hint="eastAsia" w:ascii="仿宋" w:hAnsi="仿宋" w:eastAsia="仿宋" w:cs="仿宋"/>
          <w:color w:val="auto"/>
          <w:sz w:val="28"/>
          <w:szCs w:val="28"/>
          <w:highlight w:val="none"/>
          <w:lang w:val="en-US" w:eastAsia="zh-CN"/>
        </w:rPr>
        <w:t>；承建企业为</w:t>
      </w:r>
      <w:r>
        <w:rPr>
          <w:rFonts w:hint="eastAsia" w:ascii="仿宋" w:hAnsi="仿宋" w:eastAsia="仿宋" w:cs="仿宋"/>
          <w:color w:val="auto"/>
          <w:sz w:val="28"/>
          <w:szCs w:val="28"/>
          <w:highlight w:val="none"/>
          <w:u w:val="single"/>
          <w:lang w:val="en-US" w:eastAsia="zh-CN"/>
        </w:rPr>
        <w:t>（企业名称）</w:t>
      </w:r>
      <w:r>
        <w:rPr>
          <w:rFonts w:hint="eastAsia" w:ascii="仿宋" w:hAnsi="仿宋" w:eastAsia="仿宋" w:cs="仿宋"/>
          <w:color w:val="auto"/>
          <w:sz w:val="28"/>
          <w:szCs w:val="28"/>
          <w:highlight w:val="none"/>
          <w:lang w:val="en-US" w:eastAsia="zh-CN"/>
        </w:rPr>
        <w:t>，从业人员</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人，营业收入为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万元，资产总额为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万元</w:t>
      </w:r>
      <w:r>
        <w:rPr>
          <w:rFonts w:hint="eastAsia" w:ascii="仿宋" w:hAnsi="仿宋" w:eastAsia="仿宋" w:cs="仿宋"/>
          <w:color w:val="000000"/>
          <w:kern w:val="0"/>
          <w:sz w:val="28"/>
          <w:szCs w:val="28"/>
          <w:highlight w:val="none"/>
          <w:vertAlign w:val="superscript"/>
          <w:lang w:val="en-US" w:eastAsia="zh-CN" w:bidi="ar"/>
        </w:rPr>
        <w:t>1</w:t>
      </w:r>
      <w:r>
        <w:rPr>
          <w:rFonts w:hint="eastAsia" w:ascii="仿宋" w:hAnsi="仿宋" w:eastAsia="仿宋" w:cs="仿宋"/>
          <w:color w:val="auto"/>
          <w:sz w:val="28"/>
          <w:szCs w:val="28"/>
          <w:highlight w:val="none"/>
          <w:lang w:val="en-US" w:eastAsia="zh-CN"/>
        </w:rPr>
        <w:t>，属于</w:t>
      </w:r>
      <w:r>
        <w:rPr>
          <w:rFonts w:hint="eastAsia" w:ascii="仿宋" w:hAnsi="仿宋" w:eastAsia="仿宋" w:cs="仿宋"/>
          <w:color w:val="auto"/>
          <w:sz w:val="28"/>
          <w:szCs w:val="28"/>
          <w:highlight w:val="none"/>
          <w:u w:val="single"/>
          <w:lang w:val="en-US" w:eastAsia="zh-CN"/>
        </w:rPr>
        <w:t>（中型企业、小型企业、微型企业）</w:t>
      </w:r>
      <w:r>
        <w:rPr>
          <w:rFonts w:hint="eastAsia" w:ascii="仿宋" w:hAnsi="仿宋" w:eastAsia="仿宋" w:cs="仿宋"/>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u w:val="single"/>
          <w:lang w:val="en-US" w:eastAsia="zh-CN"/>
        </w:rPr>
        <w:t>（标的名称）</w:t>
      </w:r>
      <w:r>
        <w:rPr>
          <w:rFonts w:hint="eastAsia" w:ascii="仿宋" w:hAnsi="仿宋" w:eastAsia="仿宋" w:cs="仿宋"/>
          <w:color w:val="auto"/>
          <w:sz w:val="28"/>
          <w:szCs w:val="28"/>
          <w:highlight w:val="none"/>
          <w:lang w:val="en-US" w:eastAsia="zh-CN"/>
        </w:rPr>
        <w:t>，属于</w:t>
      </w:r>
      <w:r>
        <w:rPr>
          <w:rFonts w:hint="eastAsia" w:ascii="仿宋" w:hAnsi="仿宋" w:eastAsia="仿宋" w:cs="仿宋"/>
          <w:color w:val="auto"/>
          <w:sz w:val="28"/>
          <w:szCs w:val="28"/>
          <w:highlight w:val="none"/>
          <w:u w:val="single"/>
          <w:lang w:val="en-US" w:eastAsia="zh-CN"/>
        </w:rPr>
        <w:t>（建筑业）</w:t>
      </w:r>
      <w:r>
        <w:rPr>
          <w:rFonts w:hint="eastAsia" w:ascii="仿宋" w:hAnsi="仿宋" w:eastAsia="仿宋" w:cs="仿宋"/>
          <w:color w:val="auto"/>
          <w:sz w:val="28"/>
          <w:szCs w:val="28"/>
          <w:highlight w:val="none"/>
          <w:lang w:val="en-US" w:eastAsia="zh-CN"/>
        </w:rPr>
        <w:t>；承建企业为</w:t>
      </w:r>
      <w:r>
        <w:rPr>
          <w:rFonts w:hint="eastAsia" w:ascii="仿宋" w:hAnsi="仿宋" w:eastAsia="仿宋" w:cs="仿宋"/>
          <w:color w:val="auto"/>
          <w:sz w:val="28"/>
          <w:szCs w:val="28"/>
          <w:highlight w:val="none"/>
          <w:u w:val="single"/>
          <w:lang w:val="en-US" w:eastAsia="zh-CN"/>
        </w:rPr>
        <w:t>（企业名称）</w:t>
      </w:r>
      <w:r>
        <w:rPr>
          <w:rFonts w:hint="eastAsia" w:ascii="仿宋" w:hAnsi="仿宋" w:eastAsia="仿宋" w:cs="仿宋"/>
          <w:color w:val="auto"/>
          <w:sz w:val="28"/>
          <w:szCs w:val="28"/>
          <w:highlight w:val="none"/>
          <w:lang w:val="en-US" w:eastAsia="zh-CN"/>
        </w:rPr>
        <w:t>，从业人员</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人，营业收入为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万元，资产总额为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万元，属于</w:t>
      </w:r>
      <w:r>
        <w:rPr>
          <w:rFonts w:hint="eastAsia" w:ascii="仿宋" w:hAnsi="仿宋" w:eastAsia="仿宋" w:cs="仿宋"/>
          <w:color w:val="auto"/>
          <w:sz w:val="28"/>
          <w:szCs w:val="28"/>
          <w:highlight w:val="none"/>
          <w:u w:val="single"/>
          <w:lang w:val="en-US" w:eastAsia="zh-CN"/>
        </w:rPr>
        <w:t>（中型企业、小型企业、微型企业）</w:t>
      </w:r>
      <w:r>
        <w:rPr>
          <w:rFonts w:hint="eastAsia" w:ascii="仿宋" w:hAnsi="仿宋" w:eastAsia="仿宋" w:cs="仿宋"/>
          <w:color w:val="auto"/>
          <w:sz w:val="28"/>
          <w:szCs w:val="28"/>
          <w:highlight w:val="none"/>
          <w:lang w:val="en-US" w:eastAsia="zh-CN"/>
        </w:rPr>
        <w:t>；</w:t>
      </w:r>
    </w:p>
    <w:p>
      <w:pPr>
        <w:pStyle w:val="21"/>
        <w:keepNext w:val="0"/>
        <w:keepLines w:val="0"/>
        <w:pageBreakBefore w:val="0"/>
        <w:widowControl w:val="0"/>
        <w:kinsoku/>
        <w:wordWrap/>
        <w:overflowPunct/>
        <w:topLinePunct w:val="0"/>
        <w:autoSpaceDE/>
        <w:autoSpaceDN/>
        <w:bidi w:val="0"/>
        <w:adjustRightInd/>
        <w:snapToGrid/>
        <w:spacing w:after="0" w:afterLines="0" w:line="560" w:lineRule="exact"/>
        <w:ind w:firstLine="560" w:firstLineChars="200"/>
        <w:textAlignment w:val="auto"/>
        <w:rPr>
          <w:rFonts w:hint="default"/>
          <w:highlight w:val="none"/>
          <w:lang w:val="en-US"/>
        </w:rPr>
      </w:pPr>
      <w:r>
        <w:rPr>
          <w:rFonts w:hint="eastAsia" w:ascii="仿宋" w:hAnsi="仿宋" w:cs="仿宋"/>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4200" w:firstLineChars="15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lang w:val="en-US" w:eastAsia="zh-CN" w:bidi="ar"/>
        </w:rPr>
        <w:t>企业名称（盖章）：</w:t>
      </w:r>
      <w:r>
        <w:rPr>
          <w:rFonts w:hint="eastAsia" w:ascii="仿宋" w:hAnsi="仿宋" w:eastAsia="仿宋" w:cs="仿宋"/>
          <w:b/>
          <w:color w:val="000000"/>
          <w:sz w:val="28"/>
          <w:szCs w:val="28"/>
          <w:highlight w:val="none"/>
          <w:u w:val="single"/>
          <w:lang w:val="zh-CN"/>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b/>
          <w:color w:val="000000"/>
          <w:sz w:val="28"/>
          <w:szCs w:val="28"/>
          <w:highlight w:val="none"/>
          <w:u w:val="single"/>
          <w:lang w:val="zh-CN"/>
        </w:rPr>
        <w:t xml:space="preserve">      </w:t>
      </w:r>
      <w:r>
        <w:rPr>
          <w:rFonts w:hint="eastAsia" w:ascii="仿宋" w:hAnsi="仿宋" w:eastAsia="仿宋" w:cs="仿宋"/>
          <w:b/>
          <w:color w:val="000000"/>
          <w:sz w:val="28"/>
          <w:szCs w:val="28"/>
          <w:highlight w:val="none"/>
          <w:u w:val="single"/>
        </w:rPr>
        <w:t xml:space="preserve">  </w:t>
      </w:r>
      <w:r>
        <w:rPr>
          <w:rFonts w:hint="eastAsia" w:ascii="仿宋" w:hAnsi="仿宋" w:eastAsia="仿宋" w:cs="仿宋"/>
          <w:b w:val="0"/>
          <w:color w:val="000000"/>
          <w:sz w:val="28"/>
          <w:szCs w:val="28"/>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5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000000"/>
          <w:kern w:val="0"/>
          <w:sz w:val="28"/>
          <w:szCs w:val="28"/>
          <w:highlight w:val="none"/>
          <w:lang w:val="en-US" w:eastAsia="zh-CN" w:bidi="ar"/>
        </w:rPr>
        <w:t>日 期：</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年</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月</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日</w:t>
      </w:r>
    </w:p>
    <w:p>
      <w:pPr>
        <w:pStyle w:val="21"/>
        <w:keepNext w:val="0"/>
        <w:keepLines w:val="0"/>
        <w:pageBreakBefore w:val="0"/>
        <w:widowControl w:val="0"/>
        <w:kinsoku/>
        <w:wordWrap/>
        <w:overflowPunct/>
        <w:topLinePunct w:val="0"/>
        <w:autoSpaceDE/>
        <w:autoSpaceDN/>
        <w:bidi w:val="0"/>
        <w:ind w:left="0" w:leftChars="0" w:firstLine="0" w:firstLineChars="0"/>
        <w:rPr>
          <w:rFonts w:hint="eastAsia"/>
          <w:highlight w:val="none"/>
        </w:rPr>
      </w:pPr>
    </w:p>
    <w:p>
      <w:pPr>
        <w:pStyle w:val="9"/>
        <w:keepNext w:val="0"/>
        <w:keepLines w:val="0"/>
        <w:pageBreakBefore w:val="0"/>
        <w:widowControl w:val="0"/>
        <w:kinsoku/>
        <w:wordWrap/>
        <w:overflowPunct/>
        <w:topLinePunct w:val="0"/>
        <w:autoSpaceDE/>
        <w:autoSpaceDN/>
        <w:bidi w:val="0"/>
        <w:spacing w:line="500" w:lineRule="exact"/>
        <w:rPr>
          <w:rFonts w:hint="eastAsia" w:ascii="仿宋" w:hAnsi="仿宋" w:eastAsia="仿宋" w:cs="仿宋"/>
          <w:b/>
          <w:bCs/>
          <w:sz w:val="32"/>
          <w:szCs w:val="32"/>
          <w:highlight w:val="none"/>
        </w:rPr>
      </w:pPr>
      <w:r>
        <w:rPr>
          <w:rFonts w:hint="eastAsia" w:ascii="仿宋" w:hAnsi="仿宋" w:eastAsia="仿宋" w:cs="仿宋"/>
          <w:b/>
          <w:bCs/>
          <w:color w:val="auto"/>
          <w:sz w:val="28"/>
          <w:szCs w:val="28"/>
          <w:highlight w:val="none"/>
        </w:rPr>
        <w:t>注：非中型、小型、微型企业可不填写此表</w:t>
      </w:r>
    </w:p>
    <w:p>
      <w:pPr>
        <w:pStyle w:val="34"/>
        <w:keepNext w:val="0"/>
        <w:keepLines w:val="0"/>
        <w:pageBreakBefore w:val="0"/>
        <w:widowControl w:val="0"/>
        <w:kinsoku/>
        <w:wordWrap/>
        <w:overflowPunct/>
        <w:topLinePunct w:val="0"/>
        <w:autoSpaceDE/>
        <w:autoSpaceDN/>
        <w:bidi w:val="0"/>
        <w:spacing w:line="500" w:lineRule="atLeast"/>
        <w:jc w:val="both"/>
        <w:rPr>
          <w:rFonts w:hint="eastAsia" w:ascii="仿宋" w:hAnsi="仿宋" w:eastAsia="仿宋" w:cs="仿宋"/>
          <w:b/>
          <w:bCs/>
          <w:color w:val="000000"/>
          <w:kern w:val="0"/>
          <w:sz w:val="22"/>
          <w:szCs w:val="22"/>
          <w:highlight w:val="none"/>
          <w:lang w:val="en-US" w:eastAsia="zh-CN" w:bidi="ar"/>
        </w:rPr>
      </w:pPr>
    </w:p>
    <w:p>
      <w:pPr>
        <w:pStyle w:val="34"/>
        <w:keepNext w:val="0"/>
        <w:keepLines w:val="0"/>
        <w:pageBreakBefore w:val="0"/>
        <w:widowControl w:val="0"/>
        <w:kinsoku/>
        <w:wordWrap/>
        <w:overflowPunct/>
        <w:topLinePunct w:val="0"/>
        <w:autoSpaceDE/>
        <w:autoSpaceDN/>
        <w:bidi w:val="0"/>
        <w:spacing w:line="500" w:lineRule="atLeast"/>
        <w:jc w:val="both"/>
        <w:rPr>
          <w:rFonts w:hint="eastAsia" w:ascii="仿宋" w:hAnsi="仿宋" w:eastAsia="仿宋" w:cs="仿宋"/>
          <w:b w:val="0"/>
          <w:sz w:val="24"/>
          <w:szCs w:val="24"/>
          <w:highlight w:val="none"/>
          <w:lang w:val="zh-CN"/>
        </w:rPr>
      </w:pPr>
      <w:r>
        <w:rPr>
          <w:rFonts w:hint="eastAsia" w:ascii="仿宋" w:hAnsi="仿宋" w:eastAsia="仿宋" w:cs="仿宋"/>
          <w:b/>
          <w:bCs/>
          <w:color w:val="000000"/>
          <w:kern w:val="0"/>
          <w:sz w:val="22"/>
          <w:szCs w:val="22"/>
          <w:highlight w:val="none"/>
          <w:lang w:val="en-US" w:eastAsia="zh-CN" w:bidi="ar"/>
        </w:rPr>
        <w:t>从业人员、营业收入、资产总额填报上一年度数据，无上一年度数据的新成立企业可不填报。</w:t>
      </w:r>
    </w:p>
    <w:p>
      <w:pPr>
        <w:keepNext w:val="0"/>
        <w:keepLines w:val="0"/>
        <w:pageBreakBefore w:val="0"/>
        <w:widowControl w:val="0"/>
        <w:tabs>
          <w:tab w:val="left" w:pos="1755"/>
        </w:tabs>
        <w:kinsoku/>
        <w:wordWrap/>
        <w:overflowPunct/>
        <w:topLinePunct w:val="0"/>
        <w:autoSpaceDE/>
        <w:autoSpaceDN/>
        <w:bidi w:val="0"/>
        <w:spacing w:line="500" w:lineRule="atLeast"/>
        <w:ind w:left="-120"/>
        <w:jc w:val="center"/>
        <w:outlineLvl w:val="9"/>
        <w:rPr>
          <w:rFonts w:hint="eastAsia" w:ascii="仿宋" w:hAnsi="仿宋" w:eastAsia="仿宋" w:cs="仿宋"/>
          <w:b/>
          <w:bCs/>
          <w:sz w:val="28"/>
          <w:szCs w:val="28"/>
          <w:highlight w:val="none"/>
        </w:rPr>
      </w:pPr>
      <w:r>
        <w:rPr>
          <w:rFonts w:hint="eastAsia" w:ascii="仿宋" w:hAnsi="仿宋" w:eastAsia="仿宋" w:cs="仿宋"/>
          <w:b/>
          <w:bCs/>
          <w:kern w:val="0"/>
          <w:sz w:val="28"/>
          <w:szCs w:val="28"/>
          <w:highlight w:val="none"/>
          <w:lang w:val="en-US" w:eastAsia="zh-CN"/>
        </w:rPr>
        <w:t>8.4.2</w:t>
      </w:r>
      <w:r>
        <w:rPr>
          <w:rFonts w:hint="eastAsia" w:ascii="仿宋" w:hAnsi="仿宋" w:eastAsia="仿宋" w:cs="仿宋"/>
          <w:b/>
          <w:bCs/>
          <w:sz w:val="28"/>
          <w:szCs w:val="28"/>
          <w:highlight w:val="none"/>
        </w:rPr>
        <w:t>监狱企业相关资格证明材料</w:t>
      </w: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rFonts w:eastAsia="宋体"/>
          <w:highlight w:val="none"/>
        </w:rPr>
      </w:pPr>
    </w:p>
    <w:p>
      <w:pPr>
        <w:pStyle w:val="9"/>
        <w:keepNext w:val="0"/>
        <w:keepLines w:val="0"/>
        <w:pageBreakBefore w:val="0"/>
        <w:widowControl w:val="0"/>
        <w:kinsoku/>
        <w:wordWrap/>
        <w:overflowPunct/>
        <w:topLinePunct w:val="0"/>
        <w:autoSpaceDE/>
        <w:autoSpaceDN/>
        <w:bidi w:val="0"/>
        <w:ind w:left="-119"/>
        <w:jc w:val="center"/>
        <w:rPr>
          <w:highlight w:val="none"/>
        </w:rPr>
      </w:pPr>
    </w:p>
    <w:p>
      <w:pPr>
        <w:keepNext w:val="0"/>
        <w:keepLines w:val="0"/>
        <w:pageBreakBefore w:val="0"/>
        <w:widowControl w:val="0"/>
        <w:kinsoku/>
        <w:wordWrap/>
        <w:overflowPunct/>
        <w:topLinePunct w:val="0"/>
        <w:autoSpaceDE/>
        <w:autoSpaceDN/>
        <w:bidi w:val="0"/>
        <w:spacing w:line="400" w:lineRule="exact"/>
        <w:jc w:val="left"/>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32"/>
          <w:szCs w:val="24"/>
          <w:highlight w:val="none"/>
        </w:rPr>
      </w:pPr>
    </w:p>
    <w:p>
      <w:pPr>
        <w:pStyle w:val="9"/>
        <w:keepNext w:val="0"/>
        <w:keepLines w:val="0"/>
        <w:pageBreakBefore w:val="0"/>
        <w:widowControl w:val="0"/>
        <w:kinsoku/>
        <w:wordWrap/>
        <w:overflowPunct/>
        <w:topLinePunct w:val="0"/>
        <w:autoSpaceDE/>
        <w:autoSpaceDN/>
        <w:bidi w:val="0"/>
        <w:ind w:left="-119"/>
        <w:jc w:val="center"/>
        <w:outlineLvl w:val="9"/>
        <w:rPr>
          <w:b/>
          <w:bCs/>
          <w:sz w:val="28"/>
          <w:szCs w:val="28"/>
          <w:highlight w:val="none"/>
        </w:rPr>
      </w:pPr>
      <w:r>
        <w:rPr>
          <w:rFonts w:hint="eastAsia" w:ascii="仿宋" w:hAnsi="仿宋" w:cs="仿宋"/>
          <w:b/>
          <w:bCs/>
          <w:kern w:val="0"/>
          <w:sz w:val="28"/>
          <w:szCs w:val="28"/>
          <w:highlight w:val="none"/>
          <w:lang w:val="en-US" w:eastAsia="zh-CN"/>
        </w:rPr>
        <w:t>8.4.3</w:t>
      </w:r>
      <w:r>
        <w:rPr>
          <w:b/>
          <w:bCs/>
          <w:sz w:val="28"/>
          <w:szCs w:val="28"/>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本单位郑重声明，根据《财政部民政部中国残疾人联合会关于促进残疾人就业政府采购政策的通知》（财库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atLeast"/>
        <w:ind w:firstLine="584" w:firstLineChars="200"/>
        <w:textAlignment w:val="auto"/>
        <w:rPr>
          <w:rFonts w:hint="eastAsia" w:ascii="仿宋" w:hAnsi="仿宋" w:eastAsia="仿宋" w:cs="仿宋"/>
          <w:spacing w:val="6"/>
          <w:sz w:val="28"/>
          <w:szCs w:val="28"/>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00" w:lineRule="atLeast"/>
        <w:ind w:right="1560" w:firstLine="584" w:firstLineChars="200"/>
        <w:jc w:val="center"/>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keepNext w:val="0"/>
        <w:keepLines w:val="0"/>
        <w:pageBreakBefore w:val="0"/>
        <w:widowControl w:val="0"/>
        <w:tabs>
          <w:tab w:val="left" w:pos="4860"/>
        </w:tabs>
        <w:kinsoku/>
        <w:wordWrap/>
        <w:overflowPunct/>
        <w:topLinePunct w:val="0"/>
        <w:autoSpaceDE/>
        <w:autoSpaceDN/>
        <w:bidi w:val="0"/>
        <w:adjustRightInd/>
        <w:snapToGrid/>
        <w:spacing w:line="500" w:lineRule="atLeast"/>
        <w:ind w:right="1560" w:firstLine="584" w:firstLineChars="200"/>
        <w:jc w:val="center"/>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Style w:val="38"/>
          <w:rFonts w:hint="eastAsia" w:ascii="仿宋" w:hAnsi="仿宋" w:eastAsia="仿宋" w:cs="仿宋"/>
          <w:sz w:val="24"/>
          <w:szCs w:val="24"/>
          <w:highlight w:val="none"/>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spacing w:val="6"/>
          <w:sz w:val="28"/>
          <w:szCs w:val="21"/>
          <w:highlight w:val="none"/>
        </w:rPr>
        <w:t>注：非残疾人福利性单位可不填写此表。</w:t>
      </w: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仿宋" w:hAnsi="仿宋" w:eastAsia="仿宋" w:cs="仿宋"/>
          <w:b/>
          <w:bCs/>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3"/>
        <w:rPr>
          <w:rFonts w:hint="eastAsia" w:ascii="仿宋" w:hAnsi="仿宋" w:eastAsia="仿宋" w:cs="仿宋"/>
          <w:b/>
          <w:bCs/>
          <w:sz w:val="40"/>
          <w:szCs w:val="40"/>
          <w:highlight w:val="none"/>
        </w:rPr>
      </w:pPr>
      <w:r>
        <w:rPr>
          <w:rFonts w:hint="eastAsia" w:ascii="仿宋" w:hAnsi="仿宋" w:eastAsia="仿宋" w:cs="仿宋"/>
          <w:b/>
          <w:bCs/>
          <w:kern w:val="2"/>
          <w:sz w:val="28"/>
          <w:szCs w:val="28"/>
          <w:highlight w:val="none"/>
          <w:lang w:val="en-US" w:eastAsia="zh-CN" w:bidi="ar-SA"/>
        </w:rPr>
        <w:t>9、供应商认为有必要提供而增加其竞争性的其它资料</w:t>
      </w:r>
      <w:bookmarkEnd w:id="706"/>
      <w:bookmarkEnd w:id="707"/>
      <w:bookmarkEnd w:id="708"/>
      <w:bookmarkEnd w:id="709"/>
      <w:bookmarkEnd w:id="710"/>
      <w:bookmarkEnd w:id="711"/>
      <w:bookmarkEnd w:id="712"/>
      <w:bookmarkEnd w:id="713"/>
      <w:bookmarkEnd w:id="714"/>
      <w:bookmarkEnd w:id="715"/>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sz w:val="40"/>
          <w:szCs w:val="40"/>
          <w:highlight w:val="none"/>
          <w:lang w:eastAsia="zh-CN"/>
        </w:rPr>
      </w:pPr>
      <w:bookmarkStart w:id="716" w:name="_Toc17312"/>
      <w:r>
        <w:rPr>
          <w:rFonts w:hint="eastAsia" w:ascii="仿宋" w:hAnsi="仿宋" w:eastAsia="仿宋" w:cs="仿宋"/>
          <w:b/>
          <w:sz w:val="32"/>
          <w:szCs w:val="32"/>
          <w:highlight w:val="none"/>
        </w:rPr>
        <w:t>B、</w:t>
      </w:r>
      <w:r>
        <w:rPr>
          <w:rFonts w:hint="eastAsia" w:ascii="仿宋" w:hAnsi="仿宋" w:eastAsia="仿宋" w:cs="仿宋"/>
          <w:b/>
          <w:sz w:val="32"/>
          <w:szCs w:val="32"/>
          <w:highlight w:val="none"/>
          <w:lang w:eastAsia="zh-CN"/>
        </w:rPr>
        <w:t>商务标</w:t>
      </w:r>
      <w:bookmarkEnd w:id="716"/>
    </w:p>
    <w:tbl>
      <w:tblPr>
        <w:tblStyle w:val="23"/>
        <w:tblpPr w:leftFromText="180" w:rightFromText="180" w:vertAnchor="text" w:horzAnchor="page" w:tblpX="9206" w:tblpY="619"/>
        <w:tblOverlap w:val="never"/>
        <w:tblW w:w="1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6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b/>
                <w:sz w:val="40"/>
                <w:szCs w:val="44"/>
                <w:highlight w:val="none"/>
              </w:rPr>
            </w:pPr>
            <w:r>
              <w:rPr>
                <w:rFonts w:hint="eastAsia" w:ascii="仿宋" w:hAnsi="仿宋" w:eastAsia="仿宋" w:cs="仿宋"/>
                <w:b/>
                <w:sz w:val="40"/>
                <w:szCs w:val="44"/>
                <w:highlight w:val="none"/>
              </w:rPr>
              <w:t>正/副本</w:t>
            </w:r>
          </w:p>
        </w:tc>
      </w:tr>
    </w:tbl>
    <w:p>
      <w:pPr>
        <w:pStyle w:val="31"/>
        <w:keepNext w:val="0"/>
        <w:keepLines w:val="0"/>
        <w:pageBreakBefore w:val="0"/>
        <w:widowControl w:val="0"/>
        <w:kinsoku/>
        <w:wordWrap/>
        <w:overflowPunct/>
        <w:topLinePunct w:val="0"/>
        <w:autoSpaceDE/>
        <w:autoSpaceDN/>
        <w:bidi w:val="0"/>
        <w:snapToGrid/>
        <w:spacing w:before="0" w:after="0" w:line="360" w:lineRule="auto"/>
        <w:ind w:firstLine="0"/>
        <w:jc w:val="both"/>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政府采购项目                                    </w:t>
      </w:r>
    </w:p>
    <w:p>
      <w:pPr>
        <w:keepNext w:val="0"/>
        <w:keepLines w:val="0"/>
        <w:pageBreakBefore w:val="0"/>
        <w:widowControl w:val="0"/>
        <w:kinsoku/>
        <w:wordWrap/>
        <w:overflowPunct/>
        <w:topLinePunct w:val="0"/>
        <w:autoSpaceDE/>
        <w:autoSpaceDN/>
        <w:bidi w:val="0"/>
        <w:snapToGrid/>
        <w:spacing w:line="360" w:lineRule="auto"/>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bCs/>
          <w:sz w:val="32"/>
          <w:szCs w:val="32"/>
          <w:highlight w:val="none"/>
          <w:lang w:eastAsia="zh-CN"/>
        </w:rPr>
        <w:t>XHLJZC-WN2022-067</w:t>
      </w:r>
    </w:p>
    <w:p>
      <w:pPr>
        <w:keepNext w:val="0"/>
        <w:keepLines w:val="0"/>
        <w:pageBreakBefore w:val="0"/>
        <w:widowControl w:val="0"/>
        <w:kinsoku/>
        <w:wordWrap/>
        <w:overflowPunct/>
        <w:topLinePunct w:val="0"/>
        <w:autoSpaceDE/>
        <w:autoSpaceDN/>
        <w:bidi w:val="0"/>
        <w:snapToGrid/>
        <w:spacing w:line="360" w:lineRule="auto"/>
        <w:textAlignment w:val="auto"/>
        <w:outlineLvl w:val="9"/>
        <w:rPr>
          <w:rFonts w:hint="eastAsia" w:ascii="仿宋" w:hAnsi="仿宋" w:eastAsia="仿宋" w:cs="仿宋"/>
          <w:b/>
          <w:szCs w:val="28"/>
          <w:highlight w:val="none"/>
          <w:lang w:val="en-US" w:eastAsia="zh-CN"/>
        </w:rPr>
      </w:pP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eastAsia="zh-CN"/>
        </w:rPr>
        <w:t>ZCSP-华阴市-2022-00337</w:t>
      </w:r>
    </w:p>
    <w:p>
      <w:pPr>
        <w:pStyle w:val="31"/>
        <w:keepNext w:val="0"/>
        <w:keepLines w:val="0"/>
        <w:pageBreakBefore w:val="0"/>
        <w:widowControl w:val="0"/>
        <w:kinsoku/>
        <w:wordWrap/>
        <w:overflowPunct/>
        <w:topLinePunct w:val="0"/>
        <w:autoSpaceDE/>
        <w:autoSpaceDN/>
        <w:bidi w:val="0"/>
        <w:snapToGrid/>
        <w:spacing w:before="0" w:line="360" w:lineRule="auto"/>
        <w:ind w:firstLine="0"/>
        <w:jc w:val="both"/>
        <w:textAlignment w:val="auto"/>
        <w:outlineLvl w:val="9"/>
        <w:rPr>
          <w:rFonts w:hint="eastAsia" w:ascii="仿宋" w:hAnsi="仿宋" w:eastAsia="仿宋" w:cs="仿宋"/>
          <w:b/>
          <w:szCs w:val="28"/>
          <w:highlight w:val="none"/>
        </w:rPr>
      </w:pPr>
    </w:p>
    <w:p>
      <w:pPr>
        <w:pStyle w:val="31"/>
        <w:keepNext w:val="0"/>
        <w:keepLines w:val="0"/>
        <w:pageBreakBefore w:val="0"/>
        <w:widowControl w:val="0"/>
        <w:kinsoku/>
        <w:wordWrap/>
        <w:overflowPunct/>
        <w:topLinePunct w:val="0"/>
        <w:autoSpaceDE/>
        <w:autoSpaceDN/>
        <w:bidi w:val="0"/>
        <w:snapToGrid/>
        <w:spacing w:before="0" w:line="360" w:lineRule="auto"/>
        <w:ind w:firstLine="0"/>
        <w:jc w:val="both"/>
        <w:textAlignment w:val="auto"/>
        <w:outlineLvl w:val="9"/>
        <w:rPr>
          <w:rFonts w:hint="eastAsia" w:ascii="仿宋" w:hAnsi="仿宋" w:eastAsia="仿宋" w:cs="仿宋"/>
          <w:b/>
          <w:szCs w:val="28"/>
          <w:highlight w:val="none"/>
        </w:rPr>
      </w:pPr>
    </w:p>
    <w:p>
      <w:pPr>
        <w:pStyle w:val="31"/>
        <w:keepNext w:val="0"/>
        <w:keepLines w:val="0"/>
        <w:pageBreakBefore w:val="0"/>
        <w:widowControl w:val="0"/>
        <w:kinsoku/>
        <w:wordWrap/>
        <w:overflowPunct/>
        <w:topLinePunct w:val="0"/>
        <w:autoSpaceDE/>
        <w:autoSpaceDN/>
        <w:bidi w:val="0"/>
        <w:adjustRightInd w:val="0"/>
        <w:snapToGrid w:val="0"/>
        <w:spacing w:before="0" w:after="0" w:line="360" w:lineRule="auto"/>
        <w:ind w:firstLine="0"/>
        <w:jc w:val="center"/>
        <w:textAlignment w:val="auto"/>
        <w:outlineLvl w:val="9"/>
        <w:rPr>
          <w:rFonts w:hint="eastAsia" w:ascii="仿宋" w:hAnsi="仿宋" w:eastAsia="仿宋" w:cs="仿宋"/>
          <w:b/>
          <w:sz w:val="15"/>
          <w:szCs w:val="15"/>
          <w:highlight w:val="none"/>
        </w:rPr>
      </w:pPr>
      <w:r>
        <w:rPr>
          <w:rFonts w:hint="eastAsia" w:ascii="仿宋" w:hAnsi="仿宋" w:eastAsia="仿宋" w:cs="仿宋"/>
          <w:b/>
          <w:sz w:val="48"/>
          <w:szCs w:val="48"/>
          <w:highlight w:val="none"/>
          <w:lang w:eastAsia="zh-CN"/>
        </w:rPr>
        <w:t>华阴市水务局华阴市2022年度中央水利发展资金农村饮水工程维修养护项目</w:t>
      </w:r>
    </w:p>
    <w:p>
      <w:pPr>
        <w:pStyle w:val="31"/>
        <w:keepNext w:val="0"/>
        <w:keepLines w:val="0"/>
        <w:pageBreakBefore w:val="0"/>
        <w:widowControl w:val="0"/>
        <w:kinsoku/>
        <w:wordWrap/>
        <w:overflowPunct/>
        <w:topLinePunct w:val="0"/>
        <w:autoSpaceDE/>
        <w:autoSpaceDN/>
        <w:bidi w:val="0"/>
        <w:snapToGrid/>
        <w:spacing w:before="0" w:line="360" w:lineRule="auto"/>
        <w:ind w:firstLine="0"/>
        <w:jc w:val="center"/>
        <w:textAlignment w:val="auto"/>
        <w:outlineLvl w:val="9"/>
        <w:rPr>
          <w:rFonts w:hint="eastAsia" w:ascii="仿宋" w:hAnsi="仿宋" w:eastAsia="仿宋" w:cs="仿宋"/>
          <w:b/>
          <w:sz w:val="28"/>
          <w:szCs w:val="28"/>
          <w:highlight w:val="none"/>
        </w:rPr>
      </w:pPr>
    </w:p>
    <w:p>
      <w:pPr>
        <w:pStyle w:val="31"/>
        <w:keepNext w:val="0"/>
        <w:keepLines w:val="0"/>
        <w:pageBreakBefore w:val="0"/>
        <w:widowControl w:val="0"/>
        <w:kinsoku/>
        <w:wordWrap/>
        <w:overflowPunct/>
        <w:topLinePunct w:val="0"/>
        <w:autoSpaceDE/>
        <w:autoSpaceDN/>
        <w:bidi w:val="0"/>
        <w:snapToGrid/>
        <w:spacing w:before="0" w:line="360" w:lineRule="auto"/>
        <w:ind w:firstLine="0"/>
        <w:jc w:val="center"/>
        <w:textAlignment w:val="auto"/>
        <w:outlineLvl w:val="9"/>
        <w:rPr>
          <w:rFonts w:hint="eastAsia" w:ascii="仿宋" w:hAnsi="仿宋" w:eastAsia="仿宋" w:cs="仿宋"/>
          <w:b/>
          <w:sz w:val="28"/>
          <w:szCs w:val="28"/>
          <w:highlight w:val="none"/>
        </w:rPr>
      </w:pP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jc w:val="center"/>
        <w:textAlignment w:val="auto"/>
        <w:outlineLvl w:val="9"/>
        <w:rPr>
          <w:rFonts w:ascii="仿宋" w:hAnsi="仿宋" w:cs="仿宋"/>
          <w:b/>
          <w:sz w:val="72"/>
          <w:szCs w:val="72"/>
          <w:highlight w:val="none"/>
        </w:rPr>
      </w:pPr>
      <w:r>
        <w:rPr>
          <w:rFonts w:ascii="仿宋" w:hAnsi="仿宋" w:cs="仿宋"/>
          <w:b/>
          <w:sz w:val="52"/>
          <w:szCs w:val="52"/>
          <w:highlight w:val="none"/>
        </w:rPr>
        <w:t>竞争性磋商响应文件</w:t>
      </w: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jc w:val="center"/>
        <w:textAlignment w:val="auto"/>
        <w:outlineLvl w:val="9"/>
        <w:rPr>
          <w:rFonts w:ascii="仿宋" w:hAnsi="仿宋" w:cs="仿宋"/>
          <w:b/>
          <w:sz w:val="52"/>
          <w:szCs w:val="52"/>
          <w:highlight w:val="none"/>
        </w:rPr>
      </w:pPr>
      <w:r>
        <w:rPr>
          <w:rFonts w:ascii="仿宋" w:hAnsi="仿宋" w:cs="仿宋"/>
          <w:b/>
          <w:sz w:val="52"/>
          <w:szCs w:val="52"/>
          <w:highlight w:val="none"/>
        </w:rPr>
        <w:t>（格式）</w:t>
      </w: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textAlignment w:val="auto"/>
        <w:outlineLvl w:val="9"/>
        <w:rPr>
          <w:rFonts w:ascii="仿宋" w:hAnsi="仿宋" w:cs="仿宋"/>
          <w:b/>
          <w:sz w:val="24"/>
          <w:szCs w:val="24"/>
          <w:highlight w:val="none"/>
        </w:rPr>
      </w:pP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textAlignment w:val="auto"/>
        <w:outlineLvl w:val="9"/>
        <w:rPr>
          <w:rFonts w:ascii="仿宋" w:hAnsi="仿宋" w:cs="仿宋"/>
          <w:b/>
          <w:sz w:val="24"/>
          <w:szCs w:val="24"/>
          <w:highlight w:val="none"/>
        </w:rPr>
      </w:pP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textAlignment w:val="auto"/>
        <w:outlineLvl w:val="9"/>
        <w:rPr>
          <w:rFonts w:ascii="仿宋" w:hAnsi="仿宋" w:cs="仿宋"/>
          <w:b/>
          <w:sz w:val="24"/>
          <w:szCs w:val="24"/>
          <w:highlight w:val="none"/>
        </w:rPr>
      </w:pP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textAlignment w:val="auto"/>
        <w:outlineLvl w:val="9"/>
        <w:rPr>
          <w:rFonts w:ascii="仿宋" w:hAnsi="仿宋" w:cs="仿宋"/>
          <w:b/>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34" w:firstLineChars="550"/>
        <w:textAlignment w:val="auto"/>
        <w:outlineLvl w:val="9"/>
        <w:rPr>
          <w:rFonts w:hint="eastAsia" w:ascii="仿宋" w:hAnsi="仿宋" w:eastAsia="仿宋" w:cs="仿宋"/>
          <w:b/>
          <w:spacing w:val="8"/>
          <w:sz w:val="28"/>
          <w:szCs w:val="28"/>
          <w:highlight w:val="none"/>
          <w:u w:val="single"/>
        </w:rPr>
      </w:pPr>
      <w:r>
        <w:rPr>
          <w:rFonts w:hint="eastAsia" w:ascii="仿宋" w:hAnsi="仿宋" w:eastAsia="仿宋" w:cs="仿宋"/>
          <w:b/>
          <w:spacing w:val="8"/>
          <w:sz w:val="28"/>
          <w:szCs w:val="28"/>
          <w:highlight w:val="none"/>
        </w:rPr>
        <w:t>响应文件内容：</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val="en-US" w:eastAsia="zh-CN"/>
        </w:rPr>
        <w:t xml:space="preserve">  </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val="en-US" w:eastAsia="zh-CN"/>
        </w:rPr>
        <w:t xml:space="preserve"> </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eastAsia="zh-CN"/>
        </w:rPr>
        <w:t>商务标</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val="en-US" w:eastAsia="zh-CN"/>
        </w:rPr>
        <w:t xml:space="preserve"> </w:t>
      </w:r>
      <w:r>
        <w:rPr>
          <w:rFonts w:hint="eastAsia" w:ascii="仿宋" w:hAnsi="仿宋" w:eastAsia="仿宋" w:cs="仿宋"/>
          <w:b/>
          <w:spacing w:val="8"/>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34" w:firstLineChars="550"/>
        <w:textAlignment w:val="auto"/>
        <w:outlineLvl w:val="9"/>
        <w:rPr>
          <w:rFonts w:hint="eastAsia"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360" w:lineRule="auto"/>
        <w:ind w:firstLine="1630" w:firstLineChars="580"/>
        <w:textAlignment w:val="auto"/>
        <w:outlineLvl w:val="9"/>
        <w:rPr>
          <w:rFonts w:hint="eastAsia" w:ascii="仿宋" w:hAnsi="仿宋" w:eastAsia="仿宋" w:cs="仿宋"/>
          <w:b/>
          <w:bCs/>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pPr>
        <w:pStyle w:val="2"/>
        <w:keepNext w:val="0"/>
        <w:keepLines w:val="0"/>
        <w:pageBreakBefore w:val="0"/>
        <w:widowControl w:val="0"/>
        <w:kinsoku/>
        <w:wordWrap/>
        <w:overflowPunct/>
        <w:topLinePunct w:val="0"/>
        <w:autoSpaceDE/>
        <w:autoSpaceDN/>
        <w:bidi w:val="0"/>
        <w:adjustRightInd/>
        <w:snapToGrid/>
        <w:spacing w:line="360" w:lineRule="auto"/>
        <w:ind w:firstLine="1630" w:firstLineChars="580"/>
        <w:textAlignment w:val="auto"/>
        <w:rPr>
          <w:rFonts w:hint="eastAsia" w:ascii="仿宋" w:hAnsi="仿宋" w:eastAsia="仿宋" w:cs="仿宋"/>
          <w:b/>
          <w:bCs/>
          <w:sz w:val="40"/>
          <w:szCs w:val="40"/>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_Toc15109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第一部分  竞争性磋商响应函</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_Toc30925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第三部分</w:t>
      </w:r>
      <w:r>
        <w:rPr>
          <w:rFonts w:hint="eastAsia" w:ascii="仿宋" w:hAnsi="仿宋" w:eastAsia="仿宋" w:cs="仿宋"/>
          <w:b/>
          <w:bCs/>
          <w:sz w:val="28"/>
          <w:szCs w:val="28"/>
          <w:highlight w:val="none"/>
          <w:lang w:val="en-US" w:eastAsia="zh-CN"/>
        </w:rPr>
        <w:t xml:space="preserve">  已标价工程量清单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 xml:space="preserve">部分  业绩证明文件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_Toc27812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供应商承诺书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 xml:space="preserve">部分  政府采购供应商拒绝政府采购领域商业贿赂承诺书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rPr>
        <w:t xml:space="preserve">部分  附件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sz w:val="40"/>
          <w:szCs w:val="40"/>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pStyle w:val="2"/>
        <w:rPr>
          <w:rFonts w:hint="eastAsia" w:ascii="仿宋" w:hAnsi="仿宋" w:eastAsia="仿宋" w:cs="仿宋"/>
          <w:b/>
          <w:bCs/>
          <w:sz w:val="40"/>
          <w:szCs w:val="40"/>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sz w:val="40"/>
          <w:szCs w:val="40"/>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2"/>
        <w:rPr>
          <w:rFonts w:hint="eastAsia" w:ascii="仿宋" w:hAnsi="仿宋" w:eastAsia="仿宋" w:cs="仿宋"/>
          <w:szCs w:val="21"/>
          <w:highlight w:val="none"/>
        </w:rPr>
      </w:pPr>
      <w:bookmarkStart w:id="717" w:name="_Toc16805"/>
      <w:r>
        <w:rPr>
          <w:rFonts w:hint="eastAsia" w:ascii="仿宋" w:hAnsi="仿宋" w:eastAsia="仿宋" w:cs="仿宋"/>
          <w:b/>
          <w:bCs/>
          <w:sz w:val="36"/>
          <w:szCs w:val="36"/>
          <w:highlight w:val="none"/>
        </w:rPr>
        <w:t>第一部分  竞争性磋商响应函</w:t>
      </w:r>
      <w:bookmarkEnd w:id="620"/>
      <w:bookmarkEnd w:id="621"/>
      <w:bookmarkEnd w:id="717"/>
    </w:p>
    <w:p>
      <w:pPr>
        <w:keepNext w:val="0"/>
        <w:keepLines w:val="0"/>
        <w:pageBreakBefore w:val="0"/>
        <w:widowControl w:val="0"/>
        <w:kinsoku/>
        <w:wordWrap/>
        <w:overflowPunct/>
        <w:topLinePunct w:val="0"/>
        <w:autoSpaceDE/>
        <w:autoSpaceDN/>
        <w:bidi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w:t>
      </w:r>
      <w:r>
        <w:rPr>
          <w:rFonts w:hint="eastAsia" w:ascii="仿宋" w:hAnsi="仿宋" w:eastAsia="仿宋" w:cs="仿宋"/>
          <w:sz w:val="28"/>
          <w:szCs w:val="28"/>
          <w:highlight w:val="none"/>
          <w:u w:val="single"/>
        </w:rPr>
        <w:t>）</w:t>
      </w:r>
      <w:r>
        <w:rPr>
          <w:rFonts w:hint="eastAsia" w:ascii="仿宋" w:hAnsi="仿宋" w:eastAsia="仿宋" w:cs="仿宋"/>
          <w:b/>
          <w:bCs/>
          <w:sz w:val="28"/>
          <w:szCs w:val="28"/>
          <w:highlight w:val="none"/>
        </w:rPr>
        <w:t>：</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1、根据你方的</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竞争性磋商文件，经踏勘项目现场和研究上述竞争性磋商文件的供应商须知前附表、供应商须知、合同条款、工程建设标准、工程量清单和答疑纪要及其它有关文件后，我方愿以(大写)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（人民币）元（小写）¥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元，工程总报价承包上述工程的施工、竣工，并承担任何质量缺陷保修责任。</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2、我方保证上述磋商报价不低于我单位工程施工的成本价。</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3、若我方中标，我方保证工期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eastAsia="zh-CN"/>
        </w:rPr>
        <w:t>日历日</w:t>
      </w:r>
      <w:r>
        <w:rPr>
          <w:rFonts w:hint="eastAsia" w:ascii="仿宋" w:hAnsi="仿宋" w:eastAsia="仿宋" w:cs="仿宋"/>
          <w:sz w:val="28"/>
          <w:szCs w:val="28"/>
          <w:highlight w:val="none"/>
        </w:rPr>
        <w:t>，保证工程质量等级达到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4、我方本工程项目经理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5、若我方中标，我方保证安全文明施工达到文明工地标准。</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6、在合同协议书正式签署生效之前，贵方的竞争性磋商文件、答疑纪要、成交通知书和本竞争性磋商响应文件将构成我们约束双方之间共同遵守的文件，对双方具有约束力。</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7、我方的投标有效期为</w:t>
      </w:r>
      <w:r>
        <w:rPr>
          <w:rFonts w:hint="eastAsia" w:ascii="仿宋" w:hAnsi="仿宋" w:eastAsia="仿宋" w:cs="仿宋"/>
          <w:kern w:val="0"/>
          <w:sz w:val="28"/>
          <w:szCs w:val="28"/>
          <w:highlight w:val="none"/>
        </w:rPr>
        <w:t>从提交竞争性磋商响应文件的截止之日起</w:t>
      </w:r>
      <w:r>
        <w:rPr>
          <w:rFonts w:hint="eastAsia" w:ascii="仿宋" w:hAnsi="仿宋" w:eastAsia="仿宋" w:cs="仿宋"/>
          <w:sz w:val="28"/>
          <w:szCs w:val="28"/>
          <w:highlight w:val="none"/>
        </w:rPr>
        <w:t>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日历日。</w:t>
      </w:r>
    </w:p>
    <w:p>
      <w:pPr>
        <w:pStyle w:val="9"/>
        <w:keepNext w:val="0"/>
        <w:keepLines w:val="0"/>
        <w:pageBreakBefore w:val="0"/>
        <w:widowControl w:val="0"/>
        <w:kinsoku/>
        <w:wordWrap/>
        <w:overflowPunct/>
        <w:topLinePunct w:val="0"/>
        <w:autoSpaceDE/>
        <w:autoSpaceDN/>
        <w:bidi w:val="0"/>
        <w:spacing w:after="0" w:line="500" w:lineRule="exact"/>
        <w:ind w:firstLine="560" w:firstLineChars="200"/>
        <w:rPr>
          <w:highlight w:val="none"/>
          <w:lang w:val="en-US" w:eastAsia="zh-CN"/>
        </w:rPr>
      </w:pPr>
      <w:r>
        <w:rPr>
          <w:rFonts w:ascii="仿宋" w:hAnsi="仿宋" w:cs="仿宋"/>
          <w:sz w:val="28"/>
          <w:szCs w:val="28"/>
          <w:highlight w:val="none"/>
          <w:lang w:val="en-US" w:eastAsia="zh-CN"/>
        </w:rPr>
        <w:t>8、</w:t>
      </w:r>
      <w:r>
        <w:rPr>
          <w:rFonts w:ascii="仿宋" w:hAnsi="仿宋" w:cs="仿宋"/>
          <w:sz w:val="28"/>
          <w:szCs w:val="28"/>
          <w:highlight w:val="none"/>
        </w:rPr>
        <w:t>我方理解贵方不负担我们的任何投标费用，我方不要求贵方对未成交原因作任何解释，也不退回磋商响应文件。</w:t>
      </w:r>
    </w:p>
    <w:p>
      <w:pPr>
        <w:keepNext w:val="0"/>
        <w:keepLines w:val="0"/>
        <w:pageBreakBefore w:val="0"/>
        <w:widowControl w:val="0"/>
        <w:kinsoku/>
        <w:wordWrap/>
        <w:overflowPunct/>
        <w:topLinePunct w:val="0"/>
        <w:autoSpaceDE/>
        <w:autoSpaceDN/>
        <w:bidi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注：（1）</w:t>
      </w:r>
      <w:r>
        <w:rPr>
          <w:rFonts w:hint="eastAsia" w:ascii="仿宋" w:hAnsi="仿宋" w:eastAsia="仿宋" w:cs="仿宋"/>
          <w:color w:val="auto"/>
          <w:sz w:val="28"/>
          <w:szCs w:val="28"/>
          <w:highlight w:val="none"/>
        </w:rPr>
        <w:t>工程总报价应与工程量清单的报价汇总表数字一致</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spacing w:line="5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（2）精确到元.角.分。</w:t>
      </w:r>
    </w:p>
    <w:p>
      <w:pPr>
        <w:keepNext w:val="0"/>
        <w:keepLines w:val="0"/>
        <w:pageBreakBefore w:val="0"/>
        <w:widowControl w:val="0"/>
        <w:kinsoku/>
        <w:wordWrap/>
        <w:overflowPunct/>
        <w:topLinePunct w:val="0"/>
        <w:autoSpaceDE/>
        <w:autoSpaceDN/>
        <w:bidi w:val="0"/>
        <w:spacing w:line="5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（公      章</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spacing w:line="500" w:lineRule="exact"/>
        <w:ind w:firstLine="1400" w:firstLineChars="5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单位地址：</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spacing w:line="500" w:lineRule="exact"/>
        <w:ind w:firstLine="1400" w:firstLineChars="5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（签字或盖章</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spacing w:line="500" w:lineRule="exact"/>
        <w:ind w:firstLine="1400" w:firstLineChars="5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 政 编 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传真：</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spacing w:line="500" w:lineRule="exact"/>
        <w:ind w:firstLine="1400" w:firstLineChars="500"/>
        <w:rPr>
          <w:rFonts w:hint="eastAsia" w:ascii="仿宋" w:hAnsi="仿宋" w:eastAsia="仿宋" w:cs="仿宋"/>
          <w:b/>
          <w:kern w:val="0"/>
          <w:sz w:val="44"/>
          <w:szCs w:val="44"/>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34"/>
        <w:keepNext w:val="0"/>
        <w:keepLines w:val="0"/>
        <w:pageBreakBefore w:val="0"/>
        <w:widowControl w:val="0"/>
        <w:kinsoku/>
        <w:wordWrap/>
        <w:overflowPunct/>
        <w:topLinePunct w:val="0"/>
        <w:autoSpaceDE/>
        <w:autoSpaceDN/>
        <w:bidi w:val="0"/>
        <w:spacing w:line="500" w:lineRule="atLeast"/>
        <w:rPr>
          <w:rFonts w:hint="eastAsia" w:ascii="仿宋" w:hAnsi="仿宋" w:eastAsia="仿宋" w:cs="仿宋"/>
          <w:sz w:val="40"/>
          <w:szCs w:val="40"/>
          <w:highlight w:val="none"/>
        </w:rPr>
      </w:pPr>
      <w:bookmarkStart w:id="718" w:name="_Toc511985740"/>
    </w:p>
    <w:p>
      <w:pPr>
        <w:pStyle w:val="34"/>
        <w:keepNext w:val="0"/>
        <w:keepLines w:val="0"/>
        <w:pageBreakBefore w:val="0"/>
        <w:widowControl w:val="0"/>
        <w:kinsoku/>
        <w:wordWrap/>
        <w:overflowPunct/>
        <w:topLinePunct w:val="0"/>
        <w:autoSpaceDE/>
        <w:autoSpaceDN/>
        <w:bidi w:val="0"/>
        <w:spacing w:line="500" w:lineRule="atLeast"/>
        <w:rPr>
          <w:rFonts w:hint="eastAsia" w:ascii="仿宋" w:hAnsi="仿宋" w:eastAsia="仿宋" w:cs="仿宋"/>
          <w:sz w:val="40"/>
          <w:szCs w:val="40"/>
          <w:highlight w:val="none"/>
        </w:rPr>
      </w:pPr>
    </w:p>
    <w:p>
      <w:pPr>
        <w:pStyle w:val="34"/>
        <w:keepNext w:val="0"/>
        <w:keepLines w:val="0"/>
        <w:pageBreakBefore w:val="0"/>
        <w:widowControl w:val="0"/>
        <w:kinsoku/>
        <w:wordWrap/>
        <w:overflowPunct/>
        <w:topLinePunct w:val="0"/>
        <w:autoSpaceDE/>
        <w:autoSpaceDN/>
        <w:bidi w:val="0"/>
        <w:adjustRightInd/>
        <w:snapToGrid/>
        <w:spacing w:line="500" w:lineRule="atLeast"/>
        <w:jc w:val="center"/>
        <w:textAlignment w:val="auto"/>
        <w:outlineLvl w:val="2"/>
        <w:rPr>
          <w:rFonts w:hint="eastAsia" w:ascii="仿宋" w:hAnsi="仿宋" w:eastAsia="仿宋" w:cs="仿宋"/>
          <w:sz w:val="28"/>
          <w:szCs w:val="28"/>
          <w:highlight w:val="none"/>
        </w:rPr>
      </w:pPr>
      <w:bookmarkStart w:id="719" w:name="_Toc13463"/>
      <w:bookmarkStart w:id="720" w:name="_Toc20804"/>
      <w:r>
        <w:rPr>
          <w:rFonts w:hint="eastAsia" w:ascii="仿宋" w:hAnsi="仿宋" w:eastAsia="仿宋" w:cs="仿宋"/>
          <w:sz w:val="36"/>
          <w:szCs w:val="36"/>
          <w:highlight w:val="none"/>
        </w:rPr>
        <w:t>第二部分  报价一览表</w:t>
      </w:r>
      <w:bookmarkEnd w:id="718"/>
      <w:bookmarkEnd w:id="719"/>
      <w:bookmarkEnd w:id="720"/>
    </w:p>
    <w:p>
      <w:pPr>
        <w:pStyle w:val="32"/>
        <w:keepNext w:val="0"/>
        <w:keepLines w:val="0"/>
        <w:pageBreakBefore w:val="0"/>
        <w:widowControl w:val="0"/>
        <w:kinsoku/>
        <w:wordWrap/>
        <w:overflowPunct/>
        <w:topLinePunct w:val="0"/>
        <w:autoSpaceDE/>
        <w:autoSpaceDN/>
        <w:bidi w:val="0"/>
        <w:adjustRightInd/>
        <w:snapToGrid/>
        <w:spacing w:before="0" w:line="500" w:lineRule="exact"/>
        <w:textAlignment w:val="auto"/>
        <w:rPr>
          <w:rFonts w:ascii="仿宋" w:hAnsi="仿宋" w:eastAsia="仿宋" w:cs="仿宋"/>
          <w:b w:val="0"/>
          <w:kern w:val="2"/>
          <w:sz w:val="28"/>
          <w:szCs w:val="28"/>
          <w:highlight w:val="none"/>
        </w:rPr>
      </w:pPr>
      <w:r>
        <w:rPr>
          <w:rFonts w:hint="eastAsia" w:ascii="仿宋" w:hAnsi="仿宋" w:eastAsia="仿宋" w:cs="仿宋"/>
          <w:b w:val="0"/>
          <w:kern w:val="2"/>
          <w:sz w:val="28"/>
          <w:szCs w:val="28"/>
          <w:highlight w:val="none"/>
          <w:lang w:val="zh-CN"/>
        </w:rPr>
        <w:t>项目名称：</w:t>
      </w:r>
      <w:r>
        <w:rPr>
          <w:rFonts w:hint="eastAsia" w:ascii="仿宋" w:hAnsi="仿宋" w:eastAsia="仿宋" w:cs="仿宋"/>
          <w:b w:val="0"/>
          <w:kern w:val="2"/>
          <w:sz w:val="28"/>
          <w:szCs w:val="28"/>
          <w:highlight w:val="none"/>
          <w:lang w:val="zh-CN" w:eastAsia="zh-CN"/>
        </w:rPr>
        <w:t>华阴市水务局华阴市2022年度中央水利发展资金农村饮水工程维修养护项目</w:t>
      </w:r>
    </w:p>
    <w:p>
      <w:pPr>
        <w:pStyle w:val="34"/>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kern w:val="2"/>
          <w:sz w:val="28"/>
          <w:szCs w:val="28"/>
          <w:highlight w:val="none"/>
          <w:lang w:val="en-US" w:eastAsia="zh-CN"/>
        </w:rPr>
      </w:pPr>
      <w:r>
        <w:rPr>
          <w:rFonts w:hint="eastAsia" w:ascii="仿宋" w:hAnsi="仿宋" w:eastAsia="仿宋" w:cs="仿宋"/>
          <w:b w:val="0"/>
          <w:kern w:val="2"/>
          <w:sz w:val="28"/>
          <w:szCs w:val="28"/>
          <w:highlight w:val="none"/>
          <w:lang w:val="zh-CN"/>
        </w:rPr>
        <w:t>项目编号：ZCSP-华阴市-2022-00337、XHLJZC-WN2022-067</w:t>
      </w:r>
    </w:p>
    <w:p>
      <w:pPr>
        <w:pStyle w:val="34"/>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p>
    <w:p>
      <w:pPr>
        <w:pStyle w:val="34"/>
        <w:keepNext w:val="0"/>
        <w:keepLines w:val="0"/>
        <w:pageBreakBefore w:val="0"/>
        <w:widowControl w:val="0"/>
        <w:kinsoku/>
        <w:wordWrap/>
        <w:overflowPunct/>
        <w:topLinePunct w:val="0"/>
        <w:autoSpaceDE/>
        <w:autoSpaceDN/>
        <w:bidi w:val="0"/>
        <w:adjustRightInd/>
        <w:snapToGrid/>
        <w:spacing w:line="500" w:lineRule="atLeast"/>
        <w:ind w:firstLine="6272" w:firstLineChars="2240"/>
        <w:jc w:val="right"/>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报价单位：人民币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元</w:t>
      </w:r>
    </w:p>
    <w:tbl>
      <w:tblPr>
        <w:tblStyle w:val="23"/>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004"/>
        <w:gridCol w:w="2004"/>
        <w:gridCol w:w="2578"/>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004"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项目名称</w:t>
            </w:r>
          </w:p>
        </w:tc>
        <w:tc>
          <w:tcPr>
            <w:tcW w:w="2004"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工程总报价</w:t>
            </w:r>
          </w:p>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（元）</w:t>
            </w:r>
          </w:p>
        </w:tc>
        <w:tc>
          <w:tcPr>
            <w:tcW w:w="2004"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工  期</w:t>
            </w:r>
          </w:p>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（天）</w:t>
            </w:r>
          </w:p>
        </w:tc>
        <w:tc>
          <w:tcPr>
            <w:tcW w:w="2578"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质量标准</w:t>
            </w:r>
          </w:p>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（合格∕不合格）</w:t>
            </w:r>
          </w:p>
        </w:tc>
        <w:tc>
          <w:tcPr>
            <w:tcW w:w="1430"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2004"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p>
        </w:tc>
        <w:tc>
          <w:tcPr>
            <w:tcW w:w="2004"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p>
        </w:tc>
        <w:tc>
          <w:tcPr>
            <w:tcW w:w="2004"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p>
        </w:tc>
        <w:tc>
          <w:tcPr>
            <w:tcW w:w="2578"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p>
        </w:tc>
        <w:tc>
          <w:tcPr>
            <w:tcW w:w="1430"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仿宋" w:hAnsi="仿宋" w:eastAsia="仿宋" w:cs="仿宋"/>
                <w:b w:val="0"/>
                <w:kern w:val="2"/>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020" w:type="dxa"/>
            <w:gridSpan w:val="5"/>
            <w:noWrap w:val="0"/>
            <w:vAlign w:val="center"/>
          </w:tcPr>
          <w:p>
            <w:pPr>
              <w:pStyle w:val="34"/>
              <w:keepNext w:val="0"/>
              <w:keepLines w:val="0"/>
              <w:pageBreakBefore w:val="0"/>
              <w:widowControl w:val="0"/>
              <w:kinsoku/>
              <w:wordWrap/>
              <w:overflowPunct/>
              <w:topLinePunct w:val="0"/>
              <w:autoSpaceDE/>
              <w:autoSpaceDN/>
              <w:bidi w:val="0"/>
              <w:adjustRightInd/>
              <w:snapToGrid/>
              <w:spacing w:line="500" w:lineRule="atLeast"/>
              <w:jc w:val="both"/>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工程总报价（大写）：</w:t>
            </w:r>
          </w:p>
        </w:tc>
      </w:tr>
    </w:tbl>
    <w:p>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
          <w:highlight w:val="none"/>
          <w:lang w:val="en-US" w:eastAsia="zh-CN"/>
        </w:rPr>
      </w:pPr>
      <w:r>
        <w:rPr>
          <w:rFonts w:ascii="仿宋" w:hAnsi="仿宋" w:cs="仿宋"/>
          <w:b/>
          <w:sz w:val="28"/>
          <w:szCs w:val="28"/>
          <w:highlight w:val="none"/>
          <w:lang w:eastAsia="zh-CN" w:bidi="ar"/>
        </w:rPr>
        <w:t>注：工程总报价</w:t>
      </w:r>
      <w:r>
        <w:rPr>
          <w:rFonts w:ascii="仿宋" w:hAnsi="仿宋" w:cs="仿宋"/>
          <w:b/>
          <w:sz w:val="28"/>
          <w:szCs w:val="28"/>
          <w:highlight w:val="none"/>
          <w:lang w:bidi="ar"/>
        </w:rPr>
        <w:t>包括</w:t>
      </w:r>
      <w:r>
        <w:rPr>
          <w:rFonts w:hint="eastAsia" w:ascii="仿宋" w:hAnsi="仿宋" w:eastAsia="仿宋" w:cs="仿宋"/>
          <w:b/>
          <w:sz w:val="28"/>
          <w:szCs w:val="28"/>
          <w:highlight w:val="none"/>
          <w:lang w:bidi="ar"/>
        </w:rPr>
        <w:t>人工费、材料</w:t>
      </w:r>
      <w:r>
        <w:rPr>
          <w:rFonts w:hint="eastAsia" w:ascii="仿宋" w:hAnsi="仿宋" w:eastAsia="仿宋" w:cs="仿宋"/>
          <w:b/>
          <w:sz w:val="28"/>
          <w:szCs w:val="28"/>
          <w:highlight w:val="none"/>
          <w:lang w:bidi="ar"/>
        </w:rPr>
        <w:t>费</w:t>
      </w:r>
      <w:r>
        <w:rPr>
          <w:rFonts w:hint="eastAsia" w:ascii="仿宋" w:hAnsi="仿宋" w:cs="仿宋"/>
          <w:b/>
          <w:sz w:val="28"/>
          <w:szCs w:val="28"/>
          <w:highlight w:val="none"/>
          <w:lang w:eastAsia="zh-CN" w:bidi="ar"/>
        </w:rPr>
        <w:t>、</w:t>
      </w:r>
      <w:r>
        <w:rPr>
          <w:rFonts w:hint="eastAsia" w:ascii="仿宋" w:hAnsi="仿宋" w:eastAsia="仿宋" w:cs="仿宋"/>
          <w:b/>
          <w:sz w:val="28"/>
          <w:szCs w:val="28"/>
          <w:highlight w:val="none"/>
          <w:lang w:eastAsia="zh-CN" w:bidi="ar"/>
        </w:rPr>
        <w:t>设备费</w:t>
      </w:r>
      <w:r>
        <w:rPr>
          <w:rFonts w:hint="eastAsia" w:ascii="仿宋" w:hAnsi="仿宋" w:eastAsia="仿宋" w:cs="仿宋"/>
          <w:b/>
          <w:sz w:val="28"/>
          <w:szCs w:val="28"/>
          <w:highlight w:val="none"/>
          <w:lang w:bidi="ar"/>
        </w:rPr>
        <w:t>、机械费、措施费、管理费、</w:t>
      </w:r>
      <w:r>
        <w:rPr>
          <w:rFonts w:hint="eastAsia" w:ascii="仿宋" w:hAnsi="仿宋" w:eastAsia="仿宋" w:cs="仿宋"/>
          <w:b/>
          <w:sz w:val="28"/>
          <w:szCs w:val="28"/>
          <w:highlight w:val="none"/>
          <w:lang w:eastAsia="zh-CN" w:bidi="ar"/>
        </w:rPr>
        <w:t>垃圾清运费</w:t>
      </w:r>
      <w:r>
        <w:rPr>
          <w:rFonts w:hint="eastAsia" w:ascii="仿宋" w:hAnsi="仿宋" w:eastAsia="仿宋" w:cs="仿宋"/>
          <w:b/>
          <w:sz w:val="28"/>
          <w:szCs w:val="28"/>
          <w:highlight w:val="none"/>
          <w:lang w:bidi="ar"/>
        </w:rPr>
        <w:t>、</w:t>
      </w:r>
      <w:r>
        <w:rPr>
          <w:rFonts w:hint="eastAsia" w:ascii="仿宋" w:hAnsi="仿宋" w:eastAsia="仿宋" w:cs="仿宋"/>
          <w:b/>
          <w:bCs/>
          <w:sz w:val="28"/>
          <w:szCs w:val="28"/>
          <w:highlight w:val="none"/>
        </w:rPr>
        <w:t>运杂费（含保险费）</w:t>
      </w:r>
      <w:r>
        <w:rPr>
          <w:rFonts w:hint="eastAsia" w:ascii="仿宋" w:hAnsi="仿宋" w:eastAsia="仿宋" w:cs="仿宋"/>
          <w:b/>
          <w:bCs/>
          <w:sz w:val="28"/>
          <w:szCs w:val="28"/>
          <w:highlight w:val="none"/>
          <w:lang w:eastAsia="zh-CN"/>
        </w:rPr>
        <w:t>、</w:t>
      </w:r>
      <w:r>
        <w:rPr>
          <w:rFonts w:hint="eastAsia" w:ascii="仿宋" w:hAnsi="仿宋" w:eastAsia="仿宋" w:cs="仿宋"/>
          <w:b/>
          <w:bCs/>
          <w:color w:val="auto"/>
          <w:sz w:val="28"/>
          <w:szCs w:val="28"/>
          <w:highlight w:val="none"/>
          <w:lang w:eastAsia="zh-CN"/>
        </w:rPr>
        <w:t>验收费、</w:t>
      </w:r>
      <w:r>
        <w:rPr>
          <w:rFonts w:hint="eastAsia" w:ascii="仿宋" w:hAnsi="仿宋" w:eastAsia="仿宋" w:cs="仿宋"/>
          <w:b/>
          <w:color w:val="auto"/>
          <w:sz w:val="28"/>
          <w:szCs w:val="28"/>
          <w:highlight w:val="none"/>
          <w:lang w:bidi="ar"/>
        </w:rPr>
        <w:t>利润、规费、税金及风险等</w:t>
      </w:r>
      <w:r>
        <w:rPr>
          <w:rFonts w:hint="eastAsia" w:ascii="仿宋" w:hAnsi="仿宋" w:cs="仿宋"/>
          <w:b/>
          <w:color w:val="auto"/>
          <w:sz w:val="28"/>
          <w:szCs w:val="28"/>
          <w:highlight w:val="none"/>
          <w:lang w:eastAsia="zh-CN" w:bidi="ar"/>
        </w:rPr>
        <w:t>。</w:t>
      </w:r>
    </w:p>
    <w:p>
      <w:pPr>
        <w:pStyle w:val="34"/>
        <w:keepNext w:val="0"/>
        <w:keepLines w:val="0"/>
        <w:pageBreakBefore w:val="0"/>
        <w:widowControl w:val="0"/>
        <w:kinsoku/>
        <w:wordWrap/>
        <w:overflowPunct/>
        <w:topLinePunct w:val="0"/>
        <w:autoSpaceDE/>
        <w:autoSpaceDN/>
        <w:bidi w:val="0"/>
        <w:adjustRightInd/>
        <w:snapToGrid/>
        <w:spacing w:line="500" w:lineRule="atLeast"/>
        <w:jc w:val="both"/>
        <w:textAlignment w:val="auto"/>
        <w:rPr>
          <w:rFonts w:hint="eastAsia" w:ascii="仿宋" w:hAnsi="仿宋" w:eastAsia="仿宋" w:cs="仿宋"/>
          <w:b w:val="0"/>
          <w:kern w:val="2"/>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jc w:val="both"/>
        <w:rPr>
          <w:rFonts w:hint="eastAsia" w:ascii="仿宋" w:hAnsi="仿宋" w:eastAsia="仿宋" w:cs="仿宋"/>
          <w:b/>
          <w:sz w:val="32"/>
          <w:szCs w:val="32"/>
          <w:highlight w:val="none"/>
        </w:rPr>
      </w:pPr>
    </w:p>
    <w:p>
      <w:pPr>
        <w:pStyle w:val="2"/>
        <w:rPr>
          <w:rFonts w:hint="eastAsia" w:ascii="仿宋" w:hAnsi="仿宋" w:eastAsia="仿宋" w:cs="仿宋"/>
          <w:b/>
          <w:sz w:val="32"/>
          <w:szCs w:val="32"/>
          <w:highlight w:val="none"/>
        </w:rPr>
      </w:pPr>
    </w:p>
    <w:p>
      <w:pPr>
        <w:pStyle w:val="2"/>
        <w:rPr>
          <w:rFonts w:hint="eastAsia" w:ascii="仿宋" w:hAnsi="仿宋" w:eastAsia="仿宋" w:cs="仿宋"/>
          <w:b/>
          <w:sz w:val="32"/>
          <w:szCs w:val="32"/>
          <w:highlight w:val="none"/>
        </w:rPr>
      </w:pPr>
    </w:p>
    <w:p>
      <w:pPr>
        <w:pStyle w:val="29"/>
        <w:keepNext w:val="0"/>
        <w:keepLines w:val="0"/>
        <w:pageBreakBefore w:val="0"/>
        <w:widowControl w:val="0"/>
        <w:kinsoku/>
        <w:wordWrap/>
        <w:overflowPunct/>
        <w:topLinePunct w:val="0"/>
        <w:autoSpaceDE/>
        <w:autoSpaceDN/>
        <w:bidi w:val="0"/>
        <w:rPr>
          <w:rFonts w:hint="eastAsia" w:ascii="仿宋" w:hAnsi="仿宋" w:eastAsia="仿宋" w:cs="仿宋"/>
          <w:b/>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商务要求响应表</w:t>
      </w:r>
    </w:p>
    <w:tbl>
      <w:tblPr>
        <w:tblStyle w:val="23"/>
        <w:tblW w:w="98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5"/>
        <w:gridCol w:w="1597"/>
        <w:gridCol w:w="4102"/>
        <w:gridCol w:w="2215"/>
        <w:gridCol w:w="12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51" w:hRule="atLeast"/>
          <w:jc w:val="center"/>
        </w:trPr>
        <w:tc>
          <w:tcPr>
            <w:tcW w:w="65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59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名称</w:t>
            </w:r>
          </w:p>
        </w:tc>
        <w:tc>
          <w:tcPr>
            <w:tcW w:w="4102"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磋商文件商务要求</w:t>
            </w:r>
          </w:p>
        </w:tc>
        <w:tc>
          <w:tcPr>
            <w:tcW w:w="2215"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w:t>
            </w:r>
          </w:p>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b/>
                <w:bCs/>
                <w:highlight w:val="none"/>
              </w:rPr>
            </w:pPr>
            <w:r>
              <w:rPr>
                <w:rFonts w:hint="eastAsia" w:ascii="仿宋" w:hAnsi="仿宋" w:eastAsia="仿宋" w:cs="仿宋"/>
                <w:b/>
                <w:bCs/>
                <w:sz w:val="28"/>
                <w:szCs w:val="28"/>
                <w:highlight w:val="none"/>
              </w:rPr>
              <w:t>（响应/不响应）</w:t>
            </w:r>
          </w:p>
        </w:tc>
        <w:tc>
          <w:tcPr>
            <w:tcW w:w="1234"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20" w:hRule="atLeast"/>
          <w:jc w:val="center"/>
        </w:trPr>
        <w:tc>
          <w:tcPr>
            <w:tcW w:w="65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59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工期</w:t>
            </w:r>
          </w:p>
        </w:tc>
        <w:tc>
          <w:tcPr>
            <w:tcW w:w="4102"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90天</w:t>
            </w:r>
          </w:p>
        </w:tc>
        <w:tc>
          <w:tcPr>
            <w:tcW w:w="2215"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c>
          <w:tcPr>
            <w:tcW w:w="1234"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20" w:hRule="atLeast"/>
          <w:jc w:val="center"/>
        </w:trPr>
        <w:tc>
          <w:tcPr>
            <w:tcW w:w="65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59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质量标准</w:t>
            </w:r>
          </w:p>
        </w:tc>
        <w:tc>
          <w:tcPr>
            <w:tcW w:w="4102"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合格</w:t>
            </w:r>
          </w:p>
        </w:tc>
        <w:tc>
          <w:tcPr>
            <w:tcW w:w="2215"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c>
          <w:tcPr>
            <w:tcW w:w="1234"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393" w:hRule="atLeast"/>
          <w:jc w:val="center"/>
        </w:trPr>
        <w:tc>
          <w:tcPr>
            <w:tcW w:w="65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59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4102" w:type="dxa"/>
            <w:noWrap w:val="0"/>
            <w:vAlign w:val="center"/>
          </w:tcPr>
          <w:p>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整个项目竣工验收合格后支付合同总价的80%，合同总价20%的余款在审计完成后一次性无息给付。</w:t>
            </w:r>
          </w:p>
        </w:tc>
        <w:tc>
          <w:tcPr>
            <w:tcW w:w="2215"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c>
          <w:tcPr>
            <w:tcW w:w="1234"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20" w:hRule="atLeast"/>
          <w:jc w:val="center"/>
        </w:trPr>
        <w:tc>
          <w:tcPr>
            <w:tcW w:w="65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59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合同条款</w:t>
            </w:r>
          </w:p>
        </w:tc>
        <w:tc>
          <w:tcPr>
            <w:tcW w:w="4102"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第四章  合同范本</w:t>
            </w:r>
          </w:p>
        </w:tc>
        <w:tc>
          <w:tcPr>
            <w:tcW w:w="2215"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c>
          <w:tcPr>
            <w:tcW w:w="1234"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20" w:hRule="atLeast"/>
          <w:jc w:val="center"/>
        </w:trPr>
        <w:tc>
          <w:tcPr>
            <w:tcW w:w="65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159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质保期</w:t>
            </w:r>
          </w:p>
        </w:tc>
        <w:tc>
          <w:tcPr>
            <w:tcW w:w="4102"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ascii="仿宋" w:hAnsi="仿宋" w:eastAsia="仿宋" w:cs="仿宋"/>
                <w:sz w:val="28"/>
                <w:szCs w:val="28"/>
                <w:highlight w:val="none"/>
              </w:rPr>
            </w:pPr>
            <w:r>
              <w:rPr>
                <w:rFonts w:hint="eastAsia" w:ascii="仿宋" w:hAnsi="仿宋" w:eastAsia="仿宋" w:cs="仿宋"/>
                <w:bCs/>
                <w:color w:val="auto"/>
                <w:sz w:val="28"/>
                <w:szCs w:val="28"/>
                <w:highlight w:val="none"/>
                <w:lang w:eastAsia="zh-CN"/>
              </w:rPr>
              <w:t>工程竣工验收合格之日起1年</w:t>
            </w:r>
          </w:p>
        </w:tc>
        <w:tc>
          <w:tcPr>
            <w:tcW w:w="2215"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c>
          <w:tcPr>
            <w:tcW w:w="1234"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20" w:hRule="atLeast"/>
          <w:jc w:val="center"/>
        </w:trPr>
        <w:tc>
          <w:tcPr>
            <w:tcW w:w="65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1597"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4102"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c>
          <w:tcPr>
            <w:tcW w:w="2215"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c>
          <w:tcPr>
            <w:tcW w:w="1234" w:type="dxa"/>
            <w:noWrap w:val="0"/>
            <w:vAlign w:val="center"/>
          </w:tcPr>
          <w:p>
            <w:pPr>
              <w:keepNext w:val="0"/>
              <w:keepLines w:val="0"/>
              <w:pageBreakBefore w:val="0"/>
              <w:widowControl w:val="0"/>
              <w:kinsoku/>
              <w:wordWrap/>
              <w:overflowPunct/>
              <w:topLinePunct w:val="0"/>
              <w:autoSpaceDE/>
              <w:autoSpaceDN/>
              <w:bidi w:val="0"/>
              <w:spacing w:line="500" w:lineRule="exact"/>
              <w:jc w:val="center"/>
              <w:textAlignment w:val="auto"/>
              <w:outlineLvl w:val="9"/>
              <w:rPr>
                <w:rFonts w:hint="eastAsia" w:ascii="仿宋" w:hAnsi="仿宋" w:eastAsia="仿宋" w:cs="仿宋"/>
                <w:sz w:val="28"/>
                <w:szCs w:val="28"/>
                <w:highlight w:val="none"/>
              </w:rPr>
            </w:pPr>
          </w:p>
        </w:tc>
      </w:tr>
    </w:tbl>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仿宋" w:hAnsi="仿宋" w:eastAsia="仿宋" w:cs="仿宋"/>
          <w:bCs/>
          <w:sz w:val="28"/>
          <w:szCs w:val="28"/>
          <w:highlight w:val="none"/>
        </w:rPr>
      </w:pPr>
      <w:r>
        <w:rPr>
          <w:rFonts w:hint="eastAsia" w:ascii="仿宋" w:hAnsi="仿宋" w:eastAsia="仿宋" w:cs="仿宋"/>
          <w:bCs/>
          <w:sz w:val="28"/>
          <w:szCs w:val="28"/>
          <w:highlight w:val="none"/>
        </w:rPr>
        <w:t>注：</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b/>
          <w:sz w:val="28"/>
          <w:szCs w:val="28"/>
          <w:highlight w:val="none"/>
        </w:rPr>
      </w:pPr>
      <w:r>
        <w:rPr>
          <w:rFonts w:hint="eastAsia" w:ascii="仿宋" w:hAnsi="仿宋" w:eastAsia="仿宋" w:cs="仿宋"/>
          <w:bCs/>
          <w:sz w:val="28"/>
          <w:szCs w:val="28"/>
          <w:highlight w:val="none"/>
        </w:rPr>
        <w:t>1.响应说明填写：若优于磋商要求的内容具体填写。</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b/>
          <w:sz w:val="28"/>
          <w:szCs w:val="28"/>
          <w:highlight w:val="none"/>
        </w:rPr>
      </w:pPr>
      <w:r>
        <w:rPr>
          <w:rFonts w:hint="eastAsia" w:ascii="仿宋" w:hAnsi="仿宋" w:eastAsia="仿宋" w:cs="仿宋"/>
          <w:bCs/>
          <w:sz w:val="28"/>
          <w:szCs w:val="28"/>
          <w:highlight w:val="none"/>
        </w:rPr>
        <w:t>2.表格不够用，各供应商可按此表复制。</w:t>
      </w:r>
    </w:p>
    <w:p>
      <w:pPr>
        <w:pStyle w:val="34"/>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outlineLvl w:val="9"/>
        <w:rPr>
          <w:rFonts w:hint="eastAsia" w:ascii="仿宋" w:hAnsi="仿宋" w:eastAsia="仿宋" w:cs="仿宋"/>
          <w:b w:val="0"/>
          <w:kern w:val="2"/>
          <w:sz w:val="28"/>
          <w:szCs w:val="28"/>
          <w:highlight w:val="none"/>
          <w:lang w:val="zh-CN"/>
        </w:rPr>
      </w:pPr>
    </w:p>
    <w:p>
      <w:pPr>
        <w:pStyle w:val="34"/>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outlineLvl w:val="9"/>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34"/>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outlineLvl w:val="9"/>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34"/>
        <w:keepNext w:val="0"/>
        <w:keepLines w:val="0"/>
        <w:pageBreakBefore w:val="0"/>
        <w:widowControl w:val="0"/>
        <w:kinsoku/>
        <w:wordWrap/>
        <w:overflowPunct/>
        <w:topLinePunct w:val="0"/>
        <w:autoSpaceDE/>
        <w:autoSpaceDN/>
        <w:bidi w:val="0"/>
        <w:spacing w:line="500" w:lineRule="atLeast"/>
        <w:ind w:firstLine="2660" w:firstLineChars="950"/>
        <w:jc w:val="both"/>
        <w:textAlignment w:val="auto"/>
        <w:outlineLvl w:val="9"/>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bookmarkStart w:id="721" w:name="_Toc20753"/>
    </w:p>
    <w:bookmarkEnd w:id="721"/>
    <w:p>
      <w:pPr>
        <w:pStyle w:val="20"/>
        <w:keepNext w:val="0"/>
        <w:keepLines w:val="0"/>
        <w:pageBreakBefore w:val="0"/>
        <w:widowControl w:val="0"/>
        <w:numPr>
          <w:ilvl w:val="0"/>
          <w:numId w:val="0"/>
        </w:numPr>
        <w:kinsoku/>
        <w:wordWrap/>
        <w:overflowPunct/>
        <w:topLinePunct w:val="0"/>
        <w:autoSpaceDE/>
        <w:autoSpaceDN/>
        <w:bidi w:val="0"/>
        <w:adjustRightInd/>
        <w:snapToGrid/>
        <w:spacing w:line="500" w:lineRule="atLeast"/>
        <w:ind w:right="0" w:rightChars="0"/>
        <w:jc w:val="center"/>
        <w:textAlignment w:val="auto"/>
        <w:outlineLvl w:val="2"/>
        <w:rPr>
          <w:rFonts w:hint="eastAsia" w:ascii="仿宋" w:hAnsi="仿宋" w:eastAsia="仿宋" w:cs="仿宋"/>
          <w:b/>
          <w:bCs/>
          <w:color w:val="auto"/>
          <w:sz w:val="40"/>
          <w:szCs w:val="40"/>
          <w:highlight w:val="none"/>
        </w:rPr>
      </w:pPr>
      <w:bookmarkStart w:id="722" w:name="_Toc16046"/>
      <w:r>
        <w:rPr>
          <w:rFonts w:hint="eastAsia" w:ascii="仿宋" w:hAnsi="仿宋" w:eastAsia="仿宋" w:cs="仿宋"/>
          <w:b/>
          <w:bCs/>
          <w:color w:val="auto"/>
          <w:sz w:val="36"/>
          <w:szCs w:val="36"/>
          <w:highlight w:val="none"/>
          <w:lang w:eastAsia="zh-CN"/>
        </w:rPr>
        <w:t>第三部分</w:t>
      </w:r>
      <w:r>
        <w:rPr>
          <w:rFonts w:hint="eastAsia" w:ascii="仿宋" w:hAnsi="仿宋" w:eastAsia="仿宋" w:cs="仿宋"/>
          <w:b/>
          <w:bCs/>
          <w:color w:val="auto"/>
          <w:sz w:val="36"/>
          <w:szCs w:val="36"/>
          <w:highlight w:val="none"/>
          <w:lang w:val="en-US" w:eastAsia="zh-CN"/>
        </w:rPr>
        <w:t xml:space="preserve">  已标价工程量清单</w:t>
      </w:r>
      <w:bookmarkEnd w:id="722"/>
    </w:p>
    <w:p>
      <w:pPr>
        <w:pStyle w:val="9"/>
        <w:keepNext w:val="0"/>
        <w:keepLines w:val="0"/>
        <w:pageBreakBefore w:val="0"/>
        <w:widowControl w:val="0"/>
        <w:kinsoku/>
        <w:wordWrap/>
        <w:overflowPunct/>
        <w:topLinePunct w:val="0"/>
        <w:autoSpaceDE/>
        <w:autoSpaceDN/>
        <w:bidi w:val="0"/>
        <w:adjustRightInd/>
        <w:spacing w:line="500" w:lineRule="exact"/>
        <w:textAlignment w:val="auto"/>
        <w:rPr>
          <w:rFonts w:hint="default" w:ascii="仿宋" w:hAnsi="仿宋" w:cs="仿宋"/>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p>
      <w:pPr>
        <w:pStyle w:val="2"/>
        <w:keepNext w:val="0"/>
        <w:keepLines w:val="0"/>
        <w:pageBreakBefore w:val="0"/>
        <w:widowControl w:val="0"/>
        <w:kinsoku/>
        <w:wordWrap/>
        <w:overflowPunct/>
        <w:topLinePunct w:val="0"/>
        <w:autoSpaceDE/>
        <w:autoSpaceDN/>
        <w:bidi w:val="0"/>
        <w:adjustRightInd/>
        <w:textAlignment w:val="auto"/>
        <w:rPr>
          <w:rFonts w:hint="default" w:ascii="仿宋" w:hAnsi="仿宋" w:cs="仿宋"/>
          <w:sz w:val="30"/>
          <w:szCs w:val="30"/>
          <w:highlight w:val="none"/>
          <w:lang w:val="en-US" w:eastAsia="zh-CN"/>
        </w:rPr>
      </w:pPr>
    </w:p>
    <w:bookmarkEnd w:id="619"/>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2"/>
        <w:rPr>
          <w:rFonts w:hint="eastAsia" w:ascii="仿宋" w:hAnsi="仿宋" w:eastAsia="仿宋" w:cs="仿宋"/>
          <w:spacing w:val="6"/>
          <w:sz w:val="28"/>
          <w:szCs w:val="28"/>
          <w:highlight w:val="none"/>
        </w:rPr>
      </w:pPr>
      <w:bookmarkStart w:id="723" w:name="_Toc28061"/>
      <w:bookmarkStart w:id="724" w:name="_Toc11782"/>
      <w:bookmarkStart w:id="725" w:name="_Toc14381_WPSOffice_Level1"/>
      <w:bookmarkStart w:id="726" w:name="_Toc25451"/>
      <w:bookmarkStart w:id="727" w:name="_Toc14488"/>
      <w:bookmarkStart w:id="728" w:name="_Toc18984"/>
      <w:bookmarkStart w:id="729" w:name="_Toc18268_WPSOffice_Level1"/>
      <w:bookmarkStart w:id="730" w:name="_Toc438541323"/>
      <w:bookmarkStart w:id="731" w:name="_Toc14808"/>
      <w:bookmarkStart w:id="732" w:name="_Toc438541320"/>
      <w:bookmarkStart w:id="733" w:name="_Toc5608"/>
      <w:bookmarkStart w:id="734" w:name="_Toc204524343"/>
      <w:bookmarkStart w:id="735" w:name="_Toc120614284"/>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四</w:t>
      </w:r>
      <w:r>
        <w:rPr>
          <w:rFonts w:hint="eastAsia" w:ascii="仿宋" w:hAnsi="仿宋" w:eastAsia="仿宋" w:cs="仿宋"/>
          <w:b/>
          <w:bCs/>
          <w:sz w:val="36"/>
          <w:szCs w:val="36"/>
          <w:highlight w:val="none"/>
        </w:rPr>
        <w:t>部分  业绩证明文件</w:t>
      </w:r>
      <w:bookmarkEnd w:id="723"/>
      <w:bookmarkEnd w:id="724"/>
      <w:bookmarkEnd w:id="725"/>
      <w:bookmarkEnd w:id="726"/>
      <w:bookmarkEnd w:id="727"/>
      <w:bookmarkEnd w:id="728"/>
      <w:bookmarkEnd w:id="729"/>
      <w:bookmarkEnd w:id="730"/>
      <w:bookmarkEnd w:id="731"/>
    </w:p>
    <w:p>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sz w:val="28"/>
          <w:szCs w:val="24"/>
          <w:highlight w:val="none"/>
          <w:u w:val="single"/>
        </w:rPr>
      </w:pPr>
      <w:r>
        <w:rPr>
          <w:rFonts w:hint="eastAsia" w:ascii="仿宋" w:hAnsi="仿宋" w:eastAsia="仿宋" w:cs="仿宋"/>
          <w:sz w:val="28"/>
          <w:szCs w:val="24"/>
          <w:highlight w:val="none"/>
        </w:rPr>
        <w:t>供应商名称：</w:t>
      </w:r>
      <w:r>
        <w:rPr>
          <w:rFonts w:hint="eastAsia" w:ascii="仿宋" w:hAnsi="仿宋" w:eastAsia="仿宋" w:cs="仿宋"/>
          <w:sz w:val="28"/>
          <w:szCs w:val="24"/>
          <w:highlight w:val="none"/>
          <w:u w:val="single"/>
        </w:rPr>
        <w:t xml:space="preserve">                        </w:t>
      </w:r>
      <w:r>
        <w:rPr>
          <w:rFonts w:hint="eastAsia" w:ascii="仿宋" w:hAnsi="仿宋" w:eastAsia="仿宋" w:cs="仿宋"/>
          <w:sz w:val="28"/>
          <w:szCs w:val="24"/>
          <w:highlight w:val="none"/>
        </w:rPr>
        <w:t>采购项目编号：</w:t>
      </w:r>
      <w:r>
        <w:rPr>
          <w:rFonts w:hint="eastAsia" w:ascii="仿宋" w:hAnsi="仿宋" w:eastAsia="仿宋" w:cs="仿宋"/>
          <w:sz w:val="28"/>
          <w:szCs w:val="24"/>
          <w:highlight w:val="none"/>
          <w:u w:val="single"/>
        </w:rPr>
        <w:t xml:space="preserve">               .</w:t>
      </w:r>
    </w:p>
    <w:tbl>
      <w:tblPr>
        <w:tblStyle w:val="23"/>
        <w:tblW w:w="97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1"/>
        <w:gridCol w:w="1503"/>
        <w:gridCol w:w="2690"/>
        <w:gridCol w:w="1120"/>
        <w:gridCol w:w="913"/>
        <w:gridCol w:w="945"/>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b/>
                <w:bCs/>
                <w:sz w:val="24"/>
                <w:highlight w:val="none"/>
              </w:rPr>
            </w:pPr>
            <w:r>
              <w:rPr>
                <w:rFonts w:hint="eastAsia" w:ascii="仿宋" w:hAnsi="仿宋" w:eastAsia="仿宋" w:cs="仿宋"/>
                <w:b/>
                <w:bCs/>
                <w:sz w:val="24"/>
                <w:highlight w:val="none"/>
              </w:rPr>
              <w:t>项目名称</w:t>
            </w: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b/>
                <w:bCs/>
                <w:sz w:val="24"/>
                <w:highlight w:val="none"/>
              </w:rPr>
            </w:pPr>
            <w:r>
              <w:rPr>
                <w:rFonts w:hint="eastAsia" w:ascii="仿宋" w:hAnsi="仿宋" w:eastAsia="仿宋" w:cs="仿宋"/>
                <w:b/>
                <w:bCs/>
                <w:sz w:val="24"/>
                <w:highlight w:val="none"/>
              </w:rPr>
              <w:t>项目内容</w:t>
            </w:r>
          </w:p>
          <w:p>
            <w:pPr>
              <w:keepNext w:val="0"/>
              <w:keepLines w:val="0"/>
              <w:pageBreakBefore w:val="0"/>
              <w:widowControl w:val="0"/>
              <w:kinsoku/>
              <w:wordWrap/>
              <w:overflowPunct/>
              <w:topLinePunct w:val="0"/>
              <w:autoSpaceDE/>
              <w:autoSpaceDN/>
              <w:bidi w:val="0"/>
              <w:jc w:val="center"/>
              <w:rPr>
                <w:rFonts w:hint="eastAsia" w:ascii="仿宋" w:hAnsi="仿宋" w:eastAsia="仿宋" w:cs="仿宋"/>
                <w:b/>
                <w:bCs/>
                <w:sz w:val="24"/>
                <w:highlight w:val="none"/>
              </w:rPr>
            </w:pPr>
            <w:r>
              <w:rPr>
                <w:rFonts w:hint="eastAsia" w:ascii="仿宋" w:hAnsi="仿宋" w:eastAsia="仿宋" w:cs="仿宋"/>
                <w:b/>
                <w:bCs/>
                <w:sz w:val="24"/>
                <w:highlight w:val="none"/>
              </w:rPr>
              <w:t>（类似项目）</w:t>
            </w: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b/>
                <w:bCs/>
                <w:sz w:val="24"/>
                <w:highlight w:val="none"/>
              </w:rPr>
            </w:pPr>
            <w:r>
              <w:rPr>
                <w:rFonts w:hint="eastAsia" w:ascii="仿宋" w:hAnsi="仿宋" w:eastAsia="仿宋" w:cs="仿宋"/>
                <w:b/>
                <w:bCs/>
                <w:sz w:val="24"/>
                <w:highlight w:val="none"/>
              </w:rPr>
              <w:t>完成日期</w:t>
            </w: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b/>
                <w:bCs/>
                <w:sz w:val="24"/>
                <w:highlight w:val="none"/>
              </w:rPr>
            </w:pPr>
            <w:r>
              <w:rPr>
                <w:rFonts w:hint="eastAsia" w:ascii="仿宋" w:hAnsi="仿宋" w:eastAsia="仿宋" w:cs="仿宋"/>
                <w:b/>
                <w:bCs/>
                <w:sz w:val="24"/>
                <w:highlight w:val="none"/>
              </w:rPr>
              <w:t>质量</w:t>
            </w:r>
          </w:p>
        </w:tc>
        <w:tc>
          <w:tcPr>
            <w:tcW w:w="945"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b/>
                <w:bCs/>
                <w:sz w:val="24"/>
                <w:highlight w:val="none"/>
              </w:rPr>
            </w:pPr>
            <w:r>
              <w:rPr>
                <w:rFonts w:hint="eastAsia" w:ascii="仿宋" w:hAnsi="仿宋" w:eastAsia="仿宋" w:cs="仿宋"/>
                <w:b/>
                <w:bCs/>
                <w:sz w:val="24"/>
                <w:highlight w:val="none"/>
              </w:rPr>
              <w:t>金额</w:t>
            </w:r>
          </w:p>
        </w:tc>
        <w:tc>
          <w:tcPr>
            <w:tcW w:w="165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b/>
                <w:bCs/>
                <w:sz w:val="24"/>
                <w:highlight w:val="none"/>
              </w:rPr>
            </w:pPr>
            <w:r>
              <w:rPr>
                <w:rFonts w:hint="eastAsia" w:ascii="仿宋" w:hAnsi="仿宋" w:eastAsia="仿宋" w:cs="仿宋"/>
                <w:b/>
                <w:bCs/>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45"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45"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45"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45"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45"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45"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45"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45"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jc w:val="center"/>
              <w:rPr>
                <w:rFonts w:ascii="仿宋" w:hAnsi="仿宋" w:eastAsia="仿宋" w:cs="仿宋"/>
                <w:sz w:val="24"/>
                <w:highlight w:val="none"/>
              </w:rPr>
            </w:pPr>
            <w:r>
              <w:rPr>
                <w:rFonts w:hint="eastAsia" w:ascii="仿宋" w:hAnsi="仿宋" w:eastAsia="仿宋" w:cs="仿宋"/>
                <w:sz w:val="24"/>
                <w:highlight w:val="none"/>
              </w:rPr>
              <w:t>...</w:t>
            </w:r>
          </w:p>
        </w:tc>
        <w:tc>
          <w:tcPr>
            <w:tcW w:w="150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269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12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13"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945"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c>
          <w:tcPr>
            <w:tcW w:w="1650" w:type="dxa"/>
            <w:noWrap w:val="0"/>
            <w:vAlign w:val="top"/>
          </w:tcPr>
          <w:p>
            <w:pPr>
              <w:keepNext w:val="0"/>
              <w:keepLines w:val="0"/>
              <w:pageBreakBefore w:val="0"/>
              <w:widowControl w:val="0"/>
              <w:kinsoku/>
              <w:wordWrap/>
              <w:overflowPunct/>
              <w:topLinePunct w:val="0"/>
              <w:autoSpaceDE/>
              <w:autoSpaceDN/>
              <w:bidi w:val="0"/>
              <w:jc w:val="center"/>
              <w:rPr>
                <w:rFonts w:hint="eastAsia" w:ascii="仿宋" w:hAnsi="仿宋" w:eastAsia="仿宋" w:cs="仿宋"/>
                <w:sz w:val="24"/>
                <w:highlight w:val="none"/>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sz w:val="28"/>
          <w:szCs w:val="24"/>
          <w:highlight w:val="none"/>
        </w:rPr>
      </w:pPr>
      <w:r>
        <w:rPr>
          <w:rFonts w:hint="eastAsia" w:ascii="仿宋" w:hAnsi="仿宋" w:eastAsia="仿宋" w:cs="仿宋"/>
          <w:bCs/>
          <w:sz w:val="28"/>
          <w:szCs w:val="24"/>
          <w:highlight w:val="none"/>
        </w:rPr>
        <w:t>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sz w:val="28"/>
          <w:szCs w:val="24"/>
          <w:highlight w:val="none"/>
        </w:rPr>
      </w:pPr>
      <w:r>
        <w:rPr>
          <w:rFonts w:hint="eastAsia" w:ascii="仿宋" w:hAnsi="仿宋" w:eastAsia="仿宋" w:cs="仿宋"/>
          <w:bCs/>
          <w:sz w:val="28"/>
          <w:szCs w:val="24"/>
          <w:highlight w:val="none"/>
        </w:rPr>
        <w:t>1.若表格不够用，各供应商可按此表自行复制；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sz w:val="28"/>
          <w:szCs w:val="24"/>
          <w:highlight w:val="none"/>
        </w:rPr>
        <w:t>2.</w:t>
      </w:r>
      <w:r>
        <w:rPr>
          <w:rFonts w:hint="eastAsia" w:ascii="仿宋" w:hAnsi="仿宋" w:eastAsia="仿宋" w:cs="仿宋"/>
          <w:color w:val="auto"/>
          <w:sz w:val="28"/>
          <w:szCs w:val="28"/>
          <w:highlight w:val="none"/>
        </w:rPr>
        <w:t>提供20</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月1日以来供应商类似项目的业绩合同（以合同签订日期为准），附业绩合同复印件</w:t>
      </w:r>
      <w:r>
        <w:rPr>
          <w:rFonts w:hint="eastAsia" w:ascii="仿宋" w:hAnsi="仿宋" w:eastAsia="仿宋" w:cs="仿宋"/>
          <w:color w:val="auto"/>
          <w:sz w:val="28"/>
          <w:szCs w:val="28"/>
          <w:highlight w:val="none"/>
          <w:lang w:eastAsia="zh-CN"/>
        </w:rPr>
        <w:t>加盖公章</w:t>
      </w:r>
      <w:r>
        <w:rPr>
          <w:rFonts w:hint="eastAsia" w:ascii="仿宋" w:hAnsi="仿宋" w:eastAsia="仿宋" w:cs="仿宋"/>
          <w:color w:val="auto"/>
          <w:sz w:val="28"/>
          <w:szCs w:val="28"/>
          <w:highlight w:val="none"/>
        </w:rPr>
        <w:t>。</w:t>
      </w:r>
    </w:p>
    <w:p>
      <w:pPr>
        <w:pStyle w:val="9"/>
        <w:keepNext w:val="0"/>
        <w:keepLines w:val="0"/>
        <w:pageBreakBefore w:val="0"/>
        <w:widowControl w:val="0"/>
        <w:kinsoku/>
        <w:wordWrap/>
        <w:overflowPunct/>
        <w:topLinePunct w:val="0"/>
        <w:autoSpaceDE/>
        <w:autoSpaceDN/>
        <w:bidi w:val="0"/>
        <w:rPr>
          <w:rFonts w:hint="eastAsia"/>
          <w:highlight w:val="none"/>
          <w:lang w:val="zh-CN"/>
        </w:rPr>
      </w:pPr>
    </w:p>
    <w:p>
      <w:pPr>
        <w:keepNext w:val="0"/>
        <w:keepLines w:val="0"/>
        <w:pageBreakBefore w:val="0"/>
        <w:widowControl w:val="0"/>
        <w:kinsoku/>
        <w:wordWrap/>
        <w:overflowPunct/>
        <w:topLinePunct w:val="0"/>
        <w:autoSpaceDE/>
        <w:autoSpaceDN/>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keepNext w:val="0"/>
        <w:keepLines w:val="0"/>
        <w:pageBreakBefore w:val="0"/>
        <w:widowControl w:val="0"/>
        <w:kinsoku/>
        <w:wordWrap/>
        <w:overflowPunct/>
        <w:topLinePunct w:val="0"/>
        <w:autoSpaceDE/>
        <w:autoSpaceDN/>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法定代表人或被授权委托人：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日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  期：</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年</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月</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日</w:t>
      </w:r>
    </w:p>
    <w:bookmarkEnd w:id="732"/>
    <w:bookmarkEnd w:id="733"/>
    <w:p>
      <w:pPr>
        <w:pStyle w:val="34"/>
        <w:keepNext w:val="0"/>
        <w:keepLines w:val="0"/>
        <w:pageBreakBefore w:val="0"/>
        <w:widowControl w:val="0"/>
        <w:tabs>
          <w:tab w:val="left" w:pos="3759"/>
        </w:tabs>
        <w:kinsoku/>
        <w:wordWrap/>
        <w:overflowPunct/>
        <w:topLinePunct w:val="0"/>
        <w:autoSpaceDE/>
        <w:autoSpaceDN/>
        <w:bidi w:val="0"/>
        <w:adjustRightInd/>
        <w:snapToGrid/>
        <w:spacing w:line="500" w:lineRule="atLeast"/>
        <w:jc w:val="center"/>
        <w:textAlignment w:val="auto"/>
        <w:outlineLvl w:val="9"/>
        <w:rPr>
          <w:rFonts w:hint="eastAsia" w:ascii="仿宋" w:hAnsi="仿宋" w:eastAsia="仿宋" w:cs="仿宋"/>
          <w:b/>
          <w:bCs/>
          <w:kern w:val="2"/>
          <w:sz w:val="40"/>
          <w:szCs w:val="40"/>
          <w:highlight w:val="none"/>
          <w:lang w:val="en-US" w:eastAsia="zh-CN" w:bidi="ar-SA"/>
        </w:rPr>
      </w:pPr>
    </w:p>
    <w:p>
      <w:pPr>
        <w:pStyle w:val="9"/>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sz w:val="40"/>
          <w:szCs w:val="40"/>
          <w:highlight w:val="none"/>
        </w:rPr>
      </w:pPr>
      <w:bookmarkStart w:id="736" w:name="_Toc30074"/>
      <w:r>
        <w:rPr>
          <w:rFonts w:hint="eastAsia" w:ascii="仿宋" w:hAnsi="仿宋" w:eastAsia="仿宋" w:cs="仿宋"/>
          <w:b/>
          <w:bCs/>
          <w:kern w:val="2"/>
          <w:sz w:val="36"/>
          <w:szCs w:val="36"/>
          <w:highlight w:val="none"/>
          <w:lang w:val="en-US" w:eastAsia="zh-CN" w:bidi="ar-SA"/>
        </w:rPr>
        <w:t>第五部分</w:t>
      </w:r>
      <w:bookmarkStart w:id="737" w:name="_Toc20109"/>
      <w:bookmarkStart w:id="738" w:name="_Toc8829_WPSOffice_Level1"/>
      <w:bookmarkStart w:id="739" w:name="_Toc1371_WPSOffice_Level1"/>
      <w:bookmarkStart w:id="740" w:name="_Toc29179"/>
      <w:bookmarkStart w:id="741" w:name="_Toc27627"/>
      <w:bookmarkStart w:id="742" w:name="_Toc438541324"/>
      <w:bookmarkStart w:id="743" w:name="_Toc20394"/>
      <w:bookmarkStart w:id="744" w:name="_Toc25003"/>
      <w:r>
        <w:rPr>
          <w:rFonts w:hint="eastAsia"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供应商承诺书</w:t>
      </w:r>
      <w:bookmarkEnd w:id="736"/>
      <w:bookmarkEnd w:id="737"/>
    </w:p>
    <w:p>
      <w:pPr>
        <w:spacing w:line="500" w:lineRule="atLeas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rPr>
        <w:t xml:space="preserve">   （采购代理机构）</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作为参加贵单位组织的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的投标供应商，本公司郑重承诺：</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1、在参加本项目投标之前不存在被依法禁止经营行为、财产被接管或冻结的情况，如有隐瞒实情，愿承担一切责任及后果。</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2、近三年受到有关行政主管部门的行政处理、不良行为记录为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3、参加本次投标提交的所有资质证明文件是真实的、有效的，如有隐瞒实情，愿承担一切责任及后果。</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hint="eastAsia" w:ascii="仿宋" w:hAnsi="仿宋" w:eastAsia="仿宋" w:cs="仿宋"/>
          <w:color w:val="auto"/>
          <w:sz w:val="28"/>
          <w:szCs w:val="28"/>
          <w:highlight w:val="none"/>
        </w:rPr>
      </w:pPr>
    </w:p>
    <w:p>
      <w:pPr>
        <w:pStyle w:val="9"/>
        <w:rPr>
          <w:rFonts w:hint="eastAsia" w:ascii="仿宋" w:hAnsi="仿宋" w:eastAsia="仿宋" w:cs="仿宋"/>
          <w:color w:val="auto"/>
          <w:sz w:val="28"/>
          <w:szCs w:val="28"/>
          <w:highlight w:val="none"/>
        </w:rPr>
      </w:pPr>
    </w:p>
    <w:p>
      <w:pPr>
        <w:pStyle w:val="9"/>
        <w:rPr>
          <w:rFonts w:hint="eastAsia" w:ascii="仿宋" w:hAnsi="仿宋" w:eastAsia="仿宋" w:cs="仿宋"/>
          <w:color w:val="auto"/>
          <w:sz w:val="28"/>
          <w:szCs w:val="28"/>
          <w:highlight w:val="none"/>
        </w:rPr>
      </w:pPr>
    </w:p>
    <w:p>
      <w:pPr>
        <w:pStyle w:val="34"/>
        <w:spacing w:line="500" w:lineRule="atLeast"/>
        <w:ind w:firstLine="2660" w:firstLineChars="950"/>
        <w:jc w:val="both"/>
        <w:rPr>
          <w:rFonts w:hint="eastAsia"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34"/>
        <w:spacing w:line="500" w:lineRule="atLeast"/>
        <w:ind w:firstLine="2660" w:firstLineChars="950"/>
        <w:jc w:val="both"/>
        <w:rPr>
          <w:rFonts w:hint="eastAsia"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34"/>
        <w:spacing w:line="500" w:lineRule="atLeast"/>
        <w:ind w:firstLine="2660" w:firstLineChars="950"/>
        <w:jc w:val="both"/>
        <w:rPr>
          <w:rFonts w:hint="eastAsia" w:ascii="仿宋" w:hAnsi="仿宋" w:eastAsia="仿宋" w:cs="仿宋"/>
          <w:b w:val="0"/>
          <w:color w:val="auto"/>
          <w:kern w:val="2"/>
          <w:sz w:val="24"/>
          <w:szCs w:val="24"/>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p>
      <w:pPr>
        <w:pStyle w:val="33"/>
        <w:keepNext w:val="0"/>
        <w:keepLines w:val="0"/>
        <w:pageBreakBefore w:val="0"/>
        <w:widowControl w:val="0"/>
        <w:kinsoku/>
        <w:wordWrap/>
        <w:overflowPunct/>
        <w:topLinePunct w:val="0"/>
        <w:autoSpaceDE/>
        <w:autoSpaceDN/>
        <w:bidi w:val="0"/>
        <w:ind w:firstLine="0" w:firstLineChars="0"/>
        <w:jc w:val="center"/>
        <w:outlineLvl w:val="9"/>
        <w:rPr>
          <w:rFonts w:hint="eastAsia" w:ascii="仿宋" w:hAnsi="仿宋" w:eastAsia="仿宋" w:cs="仿宋"/>
          <w:b/>
          <w:bCs/>
          <w:kern w:val="2"/>
          <w:sz w:val="34"/>
          <w:szCs w:val="34"/>
          <w:highlight w:val="none"/>
          <w:lang w:val="en-US" w:eastAsia="zh-CN" w:bidi="ar-SA"/>
        </w:rPr>
      </w:pPr>
    </w:p>
    <w:p>
      <w:pPr>
        <w:pStyle w:val="33"/>
        <w:keepNext w:val="0"/>
        <w:keepLines w:val="0"/>
        <w:pageBreakBefore w:val="0"/>
        <w:widowControl w:val="0"/>
        <w:kinsoku/>
        <w:wordWrap/>
        <w:overflowPunct/>
        <w:topLinePunct w:val="0"/>
        <w:autoSpaceDE/>
        <w:autoSpaceDN/>
        <w:bidi w:val="0"/>
        <w:ind w:firstLine="0" w:firstLineChars="0"/>
        <w:jc w:val="center"/>
        <w:outlineLvl w:val="9"/>
        <w:rPr>
          <w:rFonts w:hint="eastAsia" w:ascii="仿宋" w:hAnsi="仿宋" w:eastAsia="仿宋" w:cs="仿宋"/>
          <w:b/>
          <w:bCs/>
          <w:kern w:val="2"/>
          <w:sz w:val="34"/>
          <w:szCs w:val="34"/>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val="0"/>
        <w:snapToGrid/>
        <w:ind w:firstLine="0" w:firstLineChars="0"/>
        <w:jc w:val="center"/>
        <w:textAlignment w:val="auto"/>
        <w:outlineLvl w:val="2"/>
        <w:rPr>
          <w:rFonts w:hint="eastAsia" w:ascii="仿宋" w:hAnsi="仿宋" w:eastAsia="仿宋" w:cs="仿宋"/>
          <w:b/>
          <w:bCs/>
          <w:kern w:val="2"/>
          <w:sz w:val="34"/>
          <w:szCs w:val="34"/>
          <w:highlight w:val="none"/>
          <w:lang w:val="en-US" w:eastAsia="zh-CN" w:bidi="ar-SA"/>
        </w:rPr>
      </w:pPr>
      <w:bookmarkStart w:id="745" w:name="_Toc3810"/>
      <w:r>
        <w:rPr>
          <w:rFonts w:hint="eastAsia" w:ascii="仿宋" w:hAnsi="仿宋" w:eastAsia="仿宋" w:cs="仿宋"/>
          <w:b/>
          <w:bCs/>
          <w:kern w:val="2"/>
          <w:sz w:val="32"/>
          <w:szCs w:val="32"/>
          <w:highlight w:val="none"/>
          <w:lang w:val="en-US" w:eastAsia="zh-CN" w:bidi="ar-SA"/>
        </w:rPr>
        <w:t>第</w:t>
      </w:r>
      <w:r>
        <w:rPr>
          <w:rFonts w:hint="eastAsia" w:ascii="仿宋" w:hAnsi="仿宋" w:cs="仿宋"/>
          <w:b/>
          <w:bCs/>
          <w:kern w:val="2"/>
          <w:sz w:val="32"/>
          <w:szCs w:val="32"/>
          <w:highlight w:val="none"/>
          <w:lang w:val="en-US" w:eastAsia="zh-CN" w:bidi="ar-SA"/>
        </w:rPr>
        <w:t>六</w:t>
      </w:r>
      <w:r>
        <w:rPr>
          <w:rFonts w:hint="eastAsia" w:ascii="仿宋" w:hAnsi="仿宋" w:eastAsia="仿宋" w:cs="仿宋"/>
          <w:b/>
          <w:bCs/>
          <w:kern w:val="2"/>
          <w:sz w:val="32"/>
          <w:szCs w:val="32"/>
          <w:highlight w:val="none"/>
          <w:lang w:val="en-US" w:eastAsia="zh-CN" w:bidi="ar-SA"/>
        </w:rPr>
        <w:t xml:space="preserve">部分  </w:t>
      </w:r>
      <w:bookmarkStart w:id="746" w:name="_Toc31068"/>
      <w:bookmarkStart w:id="747" w:name="_Toc24209"/>
      <w:bookmarkStart w:id="748" w:name="_Toc438541325"/>
      <w:bookmarkStart w:id="749" w:name="_Toc31299"/>
      <w:bookmarkStart w:id="750" w:name="_Toc6166_WPSOffice_Level1"/>
      <w:bookmarkStart w:id="751" w:name="_Toc31198"/>
      <w:bookmarkStart w:id="752" w:name="_Toc22372_WPSOffice_Level1"/>
      <w:r>
        <w:rPr>
          <w:rFonts w:hint="eastAsia" w:ascii="仿宋" w:hAnsi="仿宋" w:eastAsia="仿宋" w:cs="仿宋"/>
          <w:b/>
          <w:bCs/>
          <w:kern w:val="2"/>
          <w:sz w:val="32"/>
          <w:szCs w:val="32"/>
          <w:highlight w:val="none"/>
          <w:lang w:val="en-US" w:eastAsia="zh-CN" w:bidi="ar-SA"/>
        </w:rPr>
        <w:t>政府采购供应商拒绝政府采购</w:t>
      </w:r>
      <w:bookmarkEnd w:id="746"/>
      <w:bookmarkEnd w:id="747"/>
      <w:bookmarkEnd w:id="748"/>
      <w:bookmarkStart w:id="753" w:name="_Toc437425973"/>
      <w:bookmarkStart w:id="754" w:name="_Toc28167"/>
      <w:bookmarkStart w:id="755" w:name="_Toc435777821"/>
      <w:bookmarkStart w:id="756" w:name="_Toc437247481"/>
      <w:bookmarkStart w:id="757" w:name="_Toc438541326"/>
      <w:r>
        <w:rPr>
          <w:rFonts w:hint="eastAsia" w:ascii="仿宋" w:hAnsi="仿宋" w:eastAsia="仿宋" w:cs="仿宋"/>
          <w:b/>
          <w:bCs/>
          <w:kern w:val="2"/>
          <w:sz w:val="32"/>
          <w:szCs w:val="32"/>
          <w:highlight w:val="none"/>
          <w:lang w:val="en-US" w:eastAsia="zh-CN" w:bidi="ar-SA"/>
        </w:rPr>
        <w:t>领域</w:t>
      </w:r>
      <w:bookmarkStart w:id="758" w:name="_Toc435777721"/>
      <w:bookmarkStart w:id="759" w:name="_Toc435776434"/>
      <w:r>
        <w:rPr>
          <w:rFonts w:hint="eastAsia" w:ascii="仿宋" w:hAnsi="仿宋" w:eastAsia="仿宋" w:cs="仿宋"/>
          <w:b/>
          <w:bCs/>
          <w:kern w:val="2"/>
          <w:sz w:val="32"/>
          <w:szCs w:val="32"/>
          <w:highlight w:val="none"/>
          <w:lang w:val="en-US" w:eastAsia="zh-CN" w:bidi="ar-SA"/>
        </w:rPr>
        <w:t>商业</w:t>
      </w:r>
      <w:bookmarkEnd w:id="753"/>
      <w:bookmarkEnd w:id="754"/>
      <w:bookmarkEnd w:id="755"/>
      <w:bookmarkEnd w:id="756"/>
      <w:bookmarkEnd w:id="757"/>
      <w:bookmarkEnd w:id="758"/>
      <w:bookmarkEnd w:id="759"/>
      <w:r>
        <w:rPr>
          <w:rFonts w:hint="eastAsia" w:ascii="仿宋" w:hAnsi="仿宋" w:eastAsia="仿宋" w:cs="仿宋"/>
          <w:b/>
          <w:bCs/>
          <w:kern w:val="2"/>
          <w:sz w:val="32"/>
          <w:szCs w:val="32"/>
          <w:highlight w:val="none"/>
          <w:lang w:val="en-US" w:eastAsia="zh-CN" w:bidi="ar-SA"/>
        </w:rPr>
        <w:t>贿赂承诺书</w:t>
      </w:r>
      <w:bookmarkEnd w:id="745"/>
      <w:bookmarkEnd w:id="749"/>
      <w:bookmarkEnd w:id="750"/>
      <w:bookmarkEnd w:id="751"/>
      <w:bookmarkEnd w:id="752"/>
    </w:p>
    <w:p>
      <w:pPr>
        <w:keepNext w:val="0"/>
        <w:keepLines w:val="0"/>
        <w:pageBreakBefore w:val="0"/>
        <w:widowControl w:val="0"/>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pPr>
        <w:keepNext w:val="0"/>
        <w:keepLines w:val="0"/>
        <w:pageBreakBefore w:val="0"/>
        <w:widowControl w:val="0"/>
        <w:numPr>
          <w:ilvl w:val="0"/>
          <w:numId w:val="6"/>
        </w:numPr>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pPr>
        <w:keepNext w:val="0"/>
        <w:keepLines w:val="0"/>
        <w:pageBreakBefore w:val="0"/>
        <w:widowControl w:val="0"/>
        <w:numPr>
          <w:ilvl w:val="0"/>
          <w:numId w:val="6"/>
        </w:numPr>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不向采购人、采购代理机构和政府采购磋商小组进行任何形式的商业贿赂以谋取交易机会。</w:t>
      </w:r>
    </w:p>
    <w:p>
      <w:pPr>
        <w:keepNext w:val="0"/>
        <w:keepLines w:val="0"/>
        <w:pageBreakBefore w:val="0"/>
        <w:widowControl w:val="0"/>
        <w:numPr>
          <w:ilvl w:val="0"/>
          <w:numId w:val="6"/>
        </w:numPr>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pPr>
        <w:keepNext w:val="0"/>
        <w:keepLines w:val="0"/>
        <w:pageBreakBefore w:val="0"/>
        <w:widowControl w:val="0"/>
        <w:numPr>
          <w:ilvl w:val="0"/>
          <w:numId w:val="6"/>
        </w:numPr>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pPr>
        <w:keepNext w:val="0"/>
        <w:keepLines w:val="0"/>
        <w:pageBreakBefore w:val="0"/>
        <w:widowControl w:val="0"/>
        <w:numPr>
          <w:ilvl w:val="0"/>
          <w:numId w:val="6"/>
        </w:numPr>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pPr>
        <w:keepNext w:val="0"/>
        <w:keepLines w:val="0"/>
        <w:pageBreakBefore w:val="0"/>
        <w:widowControl w:val="0"/>
        <w:numPr>
          <w:ilvl w:val="0"/>
          <w:numId w:val="6"/>
        </w:numPr>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pPr>
        <w:keepNext w:val="0"/>
        <w:keepLines w:val="0"/>
        <w:pageBreakBefore w:val="0"/>
        <w:widowControl w:val="0"/>
        <w:numPr>
          <w:ilvl w:val="0"/>
          <w:numId w:val="6"/>
        </w:numPr>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不与采购人、采购代理机构、政府采购磋商小组或其它供应商恶意串通，进行质疑和投诉，维护政府采购市场秩序。</w:t>
      </w:r>
    </w:p>
    <w:p>
      <w:pPr>
        <w:keepNext w:val="0"/>
        <w:keepLines w:val="0"/>
        <w:pageBreakBefore w:val="0"/>
        <w:widowControl w:val="0"/>
        <w:numPr>
          <w:ilvl w:val="0"/>
          <w:numId w:val="6"/>
        </w:numPr>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尊重和接受政府采购监督管理部门的监督和采购代理机构的磋商要求，承担因违约行为给采购人造成的损失。</w:t>
      </w:r>
    </w:p>
    <w:p>
      <w:pPr>
        <w:keepNext w:val="0"/>
        <w:keepLines w:val="0"/>
        <w:pageBreakBefore w:val="0"/>
        <w:widowControl w:val="0"/>
        <w:kinsoku/>
        <w:wordWrap/>
        <w:overflowPunct/>
        <w:topLinePunct w:val="0"/>
        <w:autoSpaceDE/>
        <w:autoSpaceDN/>
        <w:bidi w:val="0"/>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9、不发生其他有悖于政府采购公开、公平、公正和诚信原则的行为。</w:t>
      </w:r>
    </w:p>
    <w:p>
      <w:pPr>
        <w:keepNext w:val="0"/>
        <w:keepLines w:val="0"/>
        <w:pageBreakBefore w:val="0"/>
        <w:widowControl w:val="0"/>
        <w:tabs>
          <w:tab w:val="left" w:pos="2394"/>
        </w:tabs>
        <w:kinsoku/>
        <w:wordWrap/>
        <w:overflowPunct/>
        <w:topLinePunct w:val="0"/>
        <w:autoSpaceDE/>
        <w:autoSpaceDN/>
        <w:bidi w:val="0"/>
        <w:spacing w:line="500" w:lineRule="atLeas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pPr>
        <w:keepNext w:val="0"/>
        <w:keepLines w:val="0"/>
        <w:pageBreakBefore w:val="0"/>
        <w:widowControl w:val="0"/>
        <w:tabs>
          <w:tab w:val="left" w:pos="2394"/>
        </w:tabs>
        <w:kinsoku/>
        <w:wordWrap/>
        <w:overflowPunct/>
        <w:topLinePunct w:val="0"/>
        <w:autoSpaceDE/>
        <w:autoSpaceDN/>
        <w:bidi w:val="0"/>
        <w:spacing w:line="500" w:lineRule="atLeast"/>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pPr>
        <w:keepNext w:val="0"/>
        <w:keepLines w:val="0"/>
        <w:pageBreakBefore w:val="0"/>
        <w:widowControl w:val="0"/>
        <w:tabs>
          <w:tab w:val="left" w:pos="2394"/>
        </w:tabs>
        <w:kinsoku/>
        <w:wordWrap/>
        <w:overflowPunct/>
        <w:topLinePunct w:val="0"/>
        <w:autoSpaceDE/>
        <w:autoSpaceDN/>
        <w:bidi w:val="0"/>
        <w:spacing w:line="500" w:lineRule="atLeast"/>
        <w:ind w:firstLine="560" w:firstLineChars="2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pPr>
        <w:keepNext w:val="0"/>
        <w:keepLines w:val="0"/>
        <w:pageBreakBefore w:val="0"/>
        <w:widowControl w:val="0"/>
        <w:tabs>
          <w:tab w:val="left" w:pos="2394"/>
        </w:tabs>
        <w:kinsoku/>
        <w:wordWrap/>
        <w:overflowPunct/>
        <w:topLinePunct w:val="0"/>
        <w:autoSpaceDE/>
        <w:autoSpaceDN/>
        <w:bidi w:val="0"/>
        <w:spacing w:line="500" w:lineRule="atLeast"/>
        <w:ind w:firstLine="560" w:firstLineChars="2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pPr>
        <w:keepNext w:val="0"/>
        <w:keepLines w:val="0"/>
        <w:pageBreakBefore w:val="0"/>
        <w:widowControl w:val="0"/>
        <w:tabs>
          <w:tab w:val="left" w:pos="5580"/>
        </w:tabs>
        <w:kinsoku/>
        <w:wordWrap/>
        <w:overflowPunct/>
        <w:topLinePunct w:val="0"/>
        <w:autoSpaceDE/>
        <w:autoSpaceDN/>
        <w:bidi w:val="0"/>
        <w:adjustRightInd w:val="0"/>
        <w:spacing w:line="480" w:lineRule="exact"/>
        <w:ind w:firstLine="560" w:firstLineChars="2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pPr>
        <w:keepNext w:val="0"/>
        <w:keepLines w:val="0"/>
        <w:pageBreakBefore w:val="0"/>
        <w:widowControl w:val="0"/>
        <w:tabs>
          <w:tab w:val="left" w:pos="5580"/>
        </w:tabs>
        <w:kinsoku/>
        <w:wordWrap/>
        <w:overflowPunct/>
        <w:topLinePunct w:val="0"/>
        <w:autoSpaceDE/>
        <w:autoSpaceDN/>
        <w:bidi w:val="0"/>
        <w:adjustRightInd w:val="0"/>
        <w:spacing w:line="480" w:lineRule="exact"/>
        <w:ind w:firstLine="560" w:firstLineChars="200"/>
        <w:jc w:val="center"/>
        <w:rPr>
          <w:rFonts w:hint="eastAsia" w:ascii="仿宋" w:hAnsi="仿宋" w:eastAsia="仿宋" w:cs="仿宋"/>
          <w:kern w:val="0"/>
          <w:sz w:val="28"/>
          <w:szCs w:val="28"/>
          <w:highlight w:val="none"/>
          <w:u w:val="single"/>
        </w:rPr>
      </w:pP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年</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月</w:t>
      </w:r>
      <w:r>
        <w:rPr>
          <w:rFonts w:hint="eastAsia" w:ascii="仿宋" w:hAnsi="仿宋" w:eastAsia="仿宋" w:cs="仿宋"/>
          <w:color w:val="000000"/>
          <w:kern w:val="0"/>
          <w:sz w:val="28"/>
          <w:szCs w:val="28"/>
          <w:highlight w:val="none"/>
          <w:u w:val="single"/>
          <w:lang w:val="en-US" w:eastAsia="zh-CN" w:bidi="ar"/>
        </w:rPr>
        <w:t xml:space="preserve">    </w:t>
      </w:r>
      <w:r>
        <w:rPr>
          <w:rFonts w:hint="eastAsia" w:ascii="仿宋" w:hAnsi="仿宋" w:eastAsia="仿宋" w:cs="仿宋"/>
          <w:color w:val="000000"/>
          <w:kern w:val="0"/>
          <w:sz w:val="28"/>
          <w:szCs w:val="28"/>
          <w:highlight w:val="none"/>
          <w:lang w:val="en-US" w:eastAsia="zh-CN" w:bidi="ar"/>
        </w:rPr>
        <w:t>日</w:t>
      </w:r>
    </w:p>
    <w:p>
      <w:pPr>
        <w:keepNext w:val="0"/>
        <w:keepLines w:val="0"/>
        <w:pageBreakBefore w:val="0"/>
        <w:widowControl w:val="0"/>
        <w:tabs>
          <w:tab w:val="left" w:pos="5580"/>
        </w:tabs>
        <w:kinsoku/>
        <w:wordWrap/>
        <w:overflowPunct/>
        <w:topLinePunct w:val="0"/>
        <w:autoSpaceDE/>
        <w:autoSpaceDN/>
        <w:bidi w:val="0"/>
        <w:adjustRightInd w:val="0"/>
        <w:spacing w:line="480" w:lineRule="exact"/>
        <w:rPr>
          <w:rFonts w:hint="eastAsia" w:ascii="仿宋" w:hAnsi="仿宋" w:eastAsia="仿宋" w:cs="仿宋"/>
          <w:kern w:val="0"/>
          <w:sz w:val="28"/>
          <w:szCs w:val="28"/>
          <w:highlight w:val="none"/>
          <w:u w:val="single"/>
        </w:rPr>
      </w:pPr>
    </w:p>
    <w:p>
      <w:pPr>
        <w:keepNext w:val="0"/>
        <w:keepLines w:val="0"/>
        <w:pageBreakBefore w:val="0"/>
        <w:widowControl w:val="0"/>
        <w:tabs>
          <w:tab w:val="left" w:pos="1755"/>
        </w:tabs>
        <w:kinsoku/>
        <w:wordWrap/>
        <w:overflowPunct/>
        <w:topLinePunct w:val="0"/>
        <w:autoSpaceDE/>
        <w:autoSpaceDN/>
        <w:bidi w:val="0"/>
        <w:adjustRightInd/>
        <w:snapToGrid/>
        <w:spacing w:line="500" w:lineRule="atLeast"/>
        <w:jc w:val="center"/>
        <w:textAlignment w:val="auto"/>
        <w:outlineLvl w:val="2"/>
        <w:rPr>
          <w:rFonts w:hint="eastAsia" w:ascii="仿宋" w:hAnsi="仿宋" w:eastAsia="仿宋" w:cs="仿宋"/>
          <w:b/>
          <w:bCs/>
          <w:sz w:val="40"/>
          <w:szCs w:val="40"/>
          <w:highlight w:val="none"/>
          <w:lang w:eastAsia="zh-CN"/>
        </w:rPr>
      </w:pPr>
      <w:bookmarkStart w:id="760" w:name="_Toc25411"/>
      <w:bookmarkStart w:id="761" w:name="_Toc21078"/>
      <w:bookmarkStart w:id="762" w:name="_Toc6581"/>
      <w:bookmarkStart w:id="763" w:name="_Toc20090_WPSOffice_Level1"/>
      <w:bookmarkStart w:id="764" w:name="_Toc14162_WPSOffice_Level1"/>
      <w:bookmarkStart w:id="765" w:name="_Toc1104"/>
      <w:bookmarkStart w:id="766" w:name="_Toc28493"/>
      <w:bookmarkStart w:id="767" w:name="_Toc8883"/>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七</w:t>
      </w:r>
      <w:r>
        <w:rPr>
          <w:rFonts w:hint="eastAsia" w:ascii="仿宋" w:hAnsi="仿宋" w:eastAsia="仿宋" w:cs="仿宋"/>
          <w:b/>
          <w:bCs/>
          <w:sz w:val="36"/>
          <w:szCs w:val="36"/>
          <w:highlight w:val="none"/>
        </w:rPr>
        <w:t>部分  附件</w:t>
      </w:r>
      <w:bookmarkEnd w:id="760"/>
      <w:bookmarkEnd w:id="761"/>
      <w:bookmarkEnd w:id="762"/>
      <w:bookmarkEnd w:id="763"/>
      <w:bookmarkEnd w:id="764"/>
      <w:bookmarkEnd w:id="765"/>
      <w:bookmarkEnd w:id="766"/>
      <w:bookmarkEnd w:id="767"/>
    </w:p>
    <w:p>
      <w:pPr>
        <w:keepNext w:val="0"/>
        <w:keepLines w:val="0"/>
        <w:pageBreakBefore w:val="0"/>
        <w:widowControl w:val="0"/>
        <w:kinsoku/>
        <w:wordWrap/>
        <w:overflowPunct/>
        <w:topLinePunct w:val="0"/>
        <w:autoSpaceDE/>
        <w:autoSpaceDN/>
        <w:bidi w:val="0"/>
        <w:spacing w:line="500" w:lineRule="atLeast"/>
        <w:jc w:val="center"/>
        <w:outlineLvl w:val="2"/>
        <w:rPr>
          <w:rFonts w:hint="eastAsia" w:ascii="仿宋" w:hAnsi="仿宋" w:eastAsia="仿宋" w:cs="仿宋"/>
          <w:b/>
          <w:bCs/>
          <w:kern w:val="0"/>
          <w:sz w:val="32"/>
          <w:szCs w:val="32"/>
          <w:highlight w:val="none"/>
        </w:rPr>
      </w:pPr>
      <w:bookmarkStart w:id="768" w:name="_Toc20607"/>
      <w:bookmarkStart w:id="769" w:name="_Toc24063"/>
      <w:bookmarkStart w:id="770" w:name="_Toc13622"/>
      <w:bookmarkStart w:id="771" w:name="_Toc8639"/>
      <w:bookmarkStart w:id="772" w:name="_Toc14417"/>
      <w:r>
        <w:rPr>
          <w:rFonts w:hint="eastAsia" w:ascii="仿宋" w:hAnsi="仿宋" w:eastAsia="仿宋" w:cs="仿宋"/>
          <w:b/>
          <w:bCs/>
          <w:kern w:val="0"/>
          <w:sz w:val="32"/>
          <w:szCs w:val="32"/>
          <w:highlight w:val="none"/>
        </w:rPr>
        <w:t>一、</w:t>
      </w:r>
      <w:bookmarkEnd w:id="768"/>
      <w:bookmarkEnd w:id="769"/>
      <w:r>
        <w:rPr>
          <w:rFonts w:hint="eastAsia" w:ascii="仿宋" w:hAnsi="仿宋" w:eastAsia="仿宋" w:cs="仿宋"/>
          <w:b/>
          <w:bCs/>
          <w:kern w:val="0"/>
          <w:sz w:val="32"/>
          <w:szCs w:val="32"/>
          <w:highlight w:val="none"/>
        </w:rPr>
        <w:t>中小企业声明函</w:t>
      </w:r>
      <w:bookmarkEnd w:id="770"/>
      <w:bookmarkEnd w:id="771"/>
      <w:bookmarkEnd w:id="772"/>
    </w:p>
    <w:p>
      <w:pPr>
        <w:keepNext w:val="0"/>
        <w:keepLines w:val="0"/>
        <w:pageBreakBefore w:val="0"/>
        <w:widowControl w:val="0"/>
        <w:kinsoku/>
        <w:wordWrap/>
        <w:overflowPunct/>
        <w:topLinePunct w:val="0"/>
        <w:autoSpaceDE/>
        <w:autoSpaceDN/>
        <w:bidi w:val="0"/>
        <w:spacing w:line="56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本公司郑重声明，根据《政府采购促进中小企业发展管理办法》（财库﹝2020﹞46号）的规定，本公司参加</w:t>
      </w:r>
      <w:r>
        <w:rPr>
          <w:rFonts w:hint="eastAsia" w:ascii="仿宋" w:hAnsi="仿宋" w:eastAsia="仿宋" w:cs="仿宋"/>
          <w:kern w:val="0"/>
          <w:sz w:val="28"/>
          <w:szCs w:val="28"/>
          <w:highlight w:val="none"/>
          <w:u w:val="single"/>
        </w:rPr>
        <w:t>（单位名称）</w:t>
      </w:r>
      <w:r>
        <w:rPr>
          <w:rFonts w:hint="eastAsia" w:ascii="仿宋" w:hAnsi="仿宋" w:eastAsia="仿宋" w:cs="仿宋"/>
          <w:kern w:val="0"/>
          <w:sz w:val="28"/>
          <w:szCs w:val="28"/>
          <w:highlight w:val="none"/>
        </w:rPr>
        <w:t>的</w:t>
      </w:r>
      <w:r>
        <w:rPr>
          <w:rFonts w:hint="eastAsia" w:ascii="仿宋" w:hAnsi="仿宋" w:eastAsia="仿宋" w:cs="仿宋"/>
          <w:kern w:val="0"/>
          <w:sz w:val="28"/>
          <w:szCs w:val="28"/>
          <w:highlight w:val="none"/>
          <w:u w:val="single"/>
        </w:rPr>
        <w:t>（项目名称）</w:t>
      </w:r>
      <w:r>
        <w:rPr>
          <w:rFonts w:hint="eastAsia" w:ascii="仿宋" w:hAnsi="仿宋" w:eastAsia="仿宋" w:cs="仿宋"/>
          <w:kern w:val="0"/>
          <w:sz w:val="28"/>
          <w:szCs w:val="28"/>
          <w:highlight w:val="none"/>
        </w:rPr>
        <w:t>采购活动，工程的施工单位全部为符合政策要求的中小企业。相关企业（含联合体中的中小企业、签订分包意向协议的中小企业）的具体情况如下：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spacing w:line="560" w:lineRule="exact"/>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u w:val="single"/>
        </w:rPr>
        <w:t>（标的名称）</w:t>
      </w:r>
      <w:r>
        <w:rPr>
          <w:rFonts w:hint="eastAsia" w:ascii="仿宋" w:hAnsi="仿宋" w:eastAsia="仿宋" w:cs="仿宋"/>
          <w:kern w:val="0"/>
          <w:sz w:val="28"/>
          <w:szCs w:val="28"/>
          <w:highlight w:val="none"/>
        </w:rPr>
        <w:t>，属于</w:t>
      </w:r>
      <w:r>
        <w:rPr>
          <w:rFonts w:hint="eastAsia" w:ascii="仿宋" w:hAnsi="仿宋" w:eastAsia="仿宋" w:cs="仿宋"/>
          <w:kern w:val="0"/>
          <w:sz w:val="28"/>
          <w:szCs w:val="28"/>
          <w:highlight w:val="none"/>
          <w:u w:val="single"/>
        </w:rPr>
        <w:t>（</w:t>
      </w:r>
      <w:r>
        <w:rPr>
          <w:rFonts w:hint="eastAsia" w:ascii="仿宋" w:hAnsi="仿宋" w:eastAsia="仿宋" w:cs="仿宋"/>
          <w:kern w:val="0"/>
          <w:sz w:val="28"/>
          <w:szCs w:val="28"/>
          <w:highlight w:val="none"/>
          <w:u w:val="single"/>
          <w:lang w:eastAsia="zh-CN"/>
        </w:rPr>
        <w:t>建筑业</w:t>
      </w:r>
      <w:r>
        <w:rPr>
          <w:rFonts w:hint="eastAsia" w:ascii="仿宋" w:hAnsi="仿宋" w:eastAsia="仿宋" w:cs="仿宋"/>
          <w:kern w:val="0"/>
          <w:sz w:val="28"/>
          <w:szCs w:val="28"/>
          <w:highlight w:val="none"/>
          <w:u w:val="single"/>
        </w:rPr>
        <w:t>）</w:t>
      </w:r>
      <w:r>
        <w:rPr>
          <w:rFonts w:hint="eastAsia" w:ascii="仿宋" w:hAnsi="仿宋" w:eastAsia="仿宋" w:cs="仿宋"/>
          <w:kern w:val="0"/>
          <w:sz w:val="28"/>
          <w:szCs w:val="28"/>
          <w:highlight w:val="none"/>
        </w:rPr>
        <w:t>；承建企业为</w:t>
      </w:r>
      <w:r>
        <w:rPr>
          <w:rFonts w:hint="eastAsia" w:ascii="仿宋" w:hAnsi="仿宋" w:eastAsia="仿宋" w:cs="仿宋"/>
          <w:kern w:val="0"/>
          <w:sz w:val="28"/>
          <w:szCs w:val="28"/>
          <w:highlight w:val="none"/>
          <w:u w:val="single"/>
        </w:rPr>
        <w:t>（企业名称）</w:t>
      </w:r>
      <w:r>
        <w:rPr>
          <w:rFonts w:hint="eastAsia" w:ascii="仿宋" w:hAnsi="仿宋" w:eastAsia="仿宋" w:cs="仿宋"/>
          <w:kern w:val="0"/>
          <w:sz w:val="28"/>
          <w:szCs w:val="28"/>
          <w:highlight w:val="none"/>
        </w:rPr>
        <w:t>，从业人员</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人，营业收入为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万元，资产总额为</w:t>
      </w:r>
      <w:r>
        <w:rPr>
          <w:rFonts w:hint="eastAsia" w:ascii="仿宋" w:hAnsi="仿宋" w:eastAsia="仿宋" w:cs="仿宋"/>
          <w:kern w:val="0"/>
          <w:sz w:val="28"/>
          <w:szCs w:val="28"/>
          <w:highlight w:val="none"/>
          <w:u w:val="single"/>
        </w:rPr>
        <w:t xml:space="preserve">   </w:t>
      </w:r>
      <w:r>
        <w:rPr>
          <w:rFonts w:hint="eastAsia" w:ascii="仿宋" w:hAnsi="仿宋" w:eastAsia="仿宋" w:cs="仿宋"/>
          <w:iCs/>
          <w:color w:val="000000"/>
          <w:kern w:val="0"/>
          <w:sz w:val="28"/>
          <w:szCs w:val="28"/>
          <w:highlight w:val="none"/>
          <w:lang w:bidi="ar"/>
        </w:rPr>
        <w:t>万元</w:t>
      </w:r>
      <w:r>
        <w:rPr>
          <w:rFonts w:hint="eastAsia" w:ascii="仿宋" w:hAnsi="仿宋" w:eastAsia="仿宋" w:cs="仿宋"/>
          <w:iCs/>
          <w:color w:val="000000"/>
          <w:kern w:val="0"/>
          <w:sz w:val="28"/>
          <w:szCs w:val="28"/>
          <w:highlight w:val="none"/>
          <w:vertAlign w:val="superscript"/>
          <w:lang w:bidi="ar"/>
        </w:rPr>
        <w:t>1</w:t>
      </w:r>
      <w:r>
        <w:rPr>
          <w:rFonts w:hint="eastAsia" w:ascii="仿宋" w:hAnsi="仿宋" w:eastAsia="仿宋" w:cs="仿宋"/>
          <w:kern w:val="0"/>
          <w:sz w:val="28"/>
          <w:szCs w:val="28"/>
          <w:highlight w:val="none"/>
        </w:rPr>
        <w:t>，属于</w:t>
      </w:r>
      <w:r>
        <w:rPr>
          <w:rFonts w:hint="eastAsia" w:ascii="仿宋" w:hAnsi="仿宋" w:eastAsia="仿宋" w:cs="仿宋"/>
          <w:kern w:val="0"/>
          <w:sz w:val="28"/>
          <w:szCs w:val="28"/>
          <w:highlight w:val="none"/>
          <w:u w:val="single"/>
        </w:rPr>
        <w:t>（中型企业、小型企业、微型企业）</w:t>
      </w:r>
      <w:r>
        <w:rPr>
          <w:rFonts w:hint="eastAsia" w:ascii="仿宋" w:hAnsi="仿宋" w:eastAsia="仿宋" w:cs="仿宋"/>
          <w:kern w:val="0"/>
          <w:sz w:val="28"/>
          <w:szCs w:val="28"/>
          <w:highlight w:val="none"/>
        </w:rPr>
        <w:t>；</w:t>
      </w:r>
    </w:p>
    <w:p>
      <w:pPr>
        <w:keepNext w:val="0"/>
        <w:keepLines w:val="0"/>
        <w:pageBreakBefore w:val="0"/>
        <w:widowControl w:val="0"/>
        <w:kinsoku/>
        <w:wordWrap/>
        <w:overflowPunct/>
        <w:topLinePunct w:val="0"/>
        <w:autoSpaceDE/>
        <w:autoSpaceDN/>
        <w:bidi w:val="0"/>
        <w:spacing w:line="560" w:lineRule="exact"/>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u w:val="single"/>
        </w:rPr>
        <w:t>（标的名称）</w:t>
      </w:r>
      <w:r>
        <w:rPr>
          <w:rFonts w:hint="eastAsia" w:ascii="仿宋" w:hAnsi="仿宋" w:eastAsia="仿宋" w:cs="仿宋"/>
          <w:kern w:val="0"/>
          <w:sz w:val="28"/>
          <w:szCs w:val="28"/>
          <w:highlight w:val="none"/>
        </w:rPr>
        <w:t>，属于</w:t>
      </w:r>
      <w:r>
        <w:rPr>
          <w:rFonts w:hint="eastAsia" w:ascii="仿宋" w:hAnsi="仿宋" w:eastAsia="仿宋" w:cs="仿宋"/>
          <w:kern w:val="0"/>
          <w:sz w:val="28"/>
          <w:szCs w:val="28"/>
          <w:highlight w:val="none"/>
          <w:u w:val="single"/>
        </w:rPr>
        <w:t>（</w:t>
      </w:r>
      <w:r>
        <w:rPr>
          <w:rFonts w:hint="eastAsia" w:ascii="仿宋" w:hAnsi="仿宋" w:eastAsia="仿宋" w:cs="仿宋"/>
          <w:kern w:val="0"/>
          <w:sz w:val="28"/>
          <w:szCs w:val="28"/>
          <w:highlight w:val="none"/>
          <w:u w:val="single"/>
          <w:lang w:eastAsia="zh-CN"/>
        </w:rPr>
        <w:t>建筑业</w:t>
      </w:r>
      <w:r>
        <w:rPr>
          <w:rFonts w:hint="eastAsia" w:ascii="仿宋" w:hAnsi="仿宋" w:eastAsia="仿宋" w:cs="仿宋"/>
          <w:kern w:val="0"/>
          <w:sz w:val="28"/>
          <w:szCs w:val="28"/>
          <w:highlight w:val="none"/>
          <w:u w:val="single"/>
        </w:rPr>
        <w:t>）</w:t>
      </w:r>
      <w:r>
        <w:rPr>
          <w:rFonts w:hint="eastAsia" w:ascii="仿宋" w:hAnsi="仿宋" w:eastAsia="仿宋" w:cs="仿宋"/>
          <w:kern w:val="0"/>
          <w:sz w:val="28"/>
          <w:szCs w:val="28"/>
          <w:highlight w:val="none"/>
        </w:rPr>
        <w:t>；承建企业为</w:t>
      </w:r>
      <w:r>
        <w:rPr>
          <w:rFonts w:hint="eastAsia" w:ascii="仿宋" w:hAnsi="仿宋" w:eastAsia="仿宋" w:cs="仿宋"/>
          <w:kern w:val="0"/>
          <w:sz w:val="28"/>
          <w:szCs w:val="28"/>
          <w:highlight w:val="none"/>
          <w:u w:val="single"/>
        </w:rPr>
        <w:t>（企业名称）</w:t>
      </w:r>
      <w:r>
        <w:rPr>
          <w:rFonts w:hint="eastAsia" w:ascii="仿宋" w:hAnsi="仿宋" w:eastAsia="仿宋" w:cs="仿宋"/>
          <w:kern w:val="0"/>
          <w:sz w:val="28"/>
          <w:szCs w:val="28"/>
          <w:highlight w:val="none"/>
        </w:rPr>
        <w:t>，从业人员</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人，营业收入为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万元，资产总额为</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万元，属于</w:t>
      </w:r>
      <w:r>
        <w:rPr>
          <w:rFonts w:hint="eastAsia" w:ascii="仿宋" w:hAnsi="仿宋" w:eastAsia="仿宋" w:cs="仿宋"/>
          <w:kern w:val="0"/>
          <w:sz w:val="28"/>
          <w:szCs w:val="28"/>
          <w:highlight w:val="none"/>
          <w:u w:val="single"/>
        </w:rPr>
        <w:t>（中型企业、小型企业、微型企业）</w:t>
      </w:r>
      <w:r>
        <w:rPr>
          <w:rFonts w:hint="eastAsia" w:ascii="仿宋" w:hAnsi="仿宋" w:eastAsia="仿宋" w:cs="仿宋"/>
          <w:kern w:val="0"/>
          <w:sz w:val="28"/>
          <w:szCs w:val="28"/>
          <w:highlight w:val="none"/>
        </w:rPr>
        <w:t>；</w:t>
      </w:r>
    </w:p>
    <w:p>
      <w:pPr>
        <w:keepNext w:val="0"/>
        <w:keepLines w:val="0"/>
        <w:pageBreakBefore w:val="0"/>
        <w:widowControl w:val="0"/>
        <w:kinsoku/>
        <w:wordWrap/>
        <w:overflowPunct/>
        <w:topLinePunct w:val="0"/>
        <w:autoSpaceDE/>
        <w:autoSpaceDN/>
        <w:bidi w:val="0"/>
        <w:spacing w:line="560" w:lineRule="exact"/>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w:t>
      </w:r>
    </w:p>
    <w:p>
      <w:pPr>
        <w:keepNext w:val="0"/>
        <w:keepLines w:val="0"/>
        <w:pageBreakBefore w:val="0"/>
        <w:widowControl w:val="0"/>
        <w:kinsoku/>
        <w:wordWrap/>
        <w:overflowPunct/>
        <w:topLinePunct w:val="0"/>
        <w:autoSpaceDE/>
        <w:autoSpaceDN/>
        <w:bidi w:val="0"/>
        <w:spacing w:line="560" w:lineRule="exact"/>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spacing w:line="560" w:lineRule="exact"/>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spacing w:line="560" w:lineRule="exact"/>
        <w:ind w:firstLine="4480" w:firstLineChars="1600"/>
        <w:jc w:val="left"/>
        <w:rPr>
          <w:rFonts w:hint="eastAsia" w:ascii="仿宋" w:hAnsi="仿宋" w:eastAsia="仿宋" w:cs="仿宋"/>
          <w:iCs/>
          <w:sz w:val="28"/>
          <w:szCs w:val="28"/>
          <w:highlight w:val="none"/>
        </w:rPr>
      </w:pPr>
      <w:r>
        <w:rPr>
          <w:rFonts w:hint="eastAsia" w:ascii="仿宋" w:hAnsi="仿宋" w:eastAsia="仿宋" w:cs="仿宋"/>
          <w:iCs/>
          <w:color w:val="000000"/>
          <w:kern w:val="0"/>
          <w:sz w:val="28"/>
          <w:szCs w:val="28"/>
          <w:highlight w:val="none"/>
          <w:lang w:bidi="ar"/>
        </w:rPr>
        <w:t>企业名称（盖章）：</w:t>
      </w:r>
    </w:p>
    <w:p>
      <w:pPr>
        <w:keepNext w:val="0"/>
        <w:keepLines w:val="0"/>
        <w:pageBreakBefore w:val="0"/>
        <w:widowControl w:val="0"/>
        <w:kinsoku/>
        <w:wordWrap/>
        <w:overflowPunct/>
        <w:topLinePunct w:val="0"/>
        <w:autoSpaceDE/>
        <w:autoSpaceDN/>
        <w:bidi w:val="0"/>
        <w:spacing w:line="560" w:lineRule="exact"/>
        <w:ind w:firstLine="6020" w:firstLineChars="215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日 期：</w:t>
      </w:r>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pStyle w:val="9"/>
        <w:keepNext w:val="0"/>
        <w:keepLines w:val="0"/>
        <w:pageBreakBefore w:val="0"/>
        <w:widowControl w:val="0"/>
        <w:kinsoku/>
        <w:wordWrap/>
        <w:overflowPunct/>
        <w:topLinePunct w:val="0"/>
        <w:autoSpaceDE/>
        <w:autoSpaceDN/>
        <w:bidi w:val="0"/>
        <w:spacing w:line="500" w:lineRule="exact"/>
        <w:rPr>
          <w:rFonts w:ascii="仿宋" w:hAnsi="仿宋" w:cs="仿宋"/>
          <w:highlight w:val="none"/>
        </w:rPr>
      </w:pPr>
      <w:r>
        <w:rPr>
          <w:rFonts w:ascii="仿宋" w:hAnsi="仿宋" w:cs="仿宋"/>
          <w:b/>
          <w:bCs/>
          <w:sz w:val="28"/>
          <w:szCs w:val="28"/>
          <w:highlight w:val="none"/>
        </w:rPr>
        <w:t>注：非小</w:t>
      </w:r>
      <w:r>
        <w:rPr>
          <w:rFonts w:ascii="仿宋" w:hAnsi="仿宋" w:cs="仿宋"/>
          <w:b/>
          <w:bCs/>
          <w:sz w:val="28"/>
          <w:szCs w:val="28"/>
          <w:highlight w:val="none"/>
          <w:lang w:eastAsia="zh-CN"/>
        </w:rPr>
        <w:t>型、</w:t>
      </w:r>
      <w:r>
        <w:rPr>
          <w:rFonts w:ascii="仿宋" w:hAnsi="仿宋" w:cs="仿宋"/>
          <w:b/>
          <w:bCs/>
          <w:sz w:val="28"/>
          <w:szCs w:val="28"/>
          <w:highlight w:val="none"/>
        </w:rPr>
        <w:t>微</w:t>
      </w:r>
      <w:r>
        <w:rPr>
          <w:rFonts w:ascii="仿宋" w:hAnsi="仿宋" w:cs="仿宋"/>
          <w:b/>
          <w:bCs/>
          <w:sz w:val="28"/>
          <w:szCs w:val="28"/>
          <w:highlight w:val="none"/>
          <w:lang w:eastAsia="zh-CN"/>
        </w:rPr>
        <w:t>型</w:t>
      </w:r>
      <w:r>
        <w:rPr>
          <w:rFonts w:ascii="仿宋" w:hAnsi="仿宋" w:cs="仿宋"/>
          <w:b/>
          <w:bCs/>
          <w:sz w:val="28"/>
          <w:szCs w:val="28"/>
          <w:highlight w:val="none"/>
        </w:rPr>
        <w:t>企业可不填写此表。</w:t>
      </w:r>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keepNext w:val="0"/>
        <w:keepLines w:val="0"/>
        <w:pageBreakBefore w:val="0"/>
        <w:widowControl w:val="0"/>
        <w:kinsoku/>
        <w:wordWrap/>
        <w:overflowPunct/>
        <w:topLinePunct w:val="0"/>
        <w:autoSpaceDE/>
        <w:autoSpaceDN/>
        <w:bidi w:val="0"/>
        <w:jc w:val="left"/>
        <w:rPr>
          <w:rFonts w:hint="eastAsia" w:ascii="仿宋" w:hAnsi="仿宋" w:eastAsia="仿宋" w:cs="仿宋"/>
          <w:b/>
          <w:bCs/>
          <w:color w:val="000000"/>
          <w:kern w:val="0"/>
          <w:sz w:val="24"/>
          <w:szCs w:val="24"/>
          <w:highlight w:val="none"/>
          <w:vertAlign w:val="superscript"/>
          <w:lang w:bidi="ar"/>
        </w:rPr>
      </w:pPr>
    </w:p>
    <w:p>
      <w:pPr>
        <w:pStyle w:val="29"/>
        <w:keepNext w:val="0"/>
        <w:keepLines w:val="0"/>
        <w:pageBreakBefore w:val="0"/>
        <w:widowControl w:val="0"/>
        <w:kinsoku/>
        <w:wordWrap/>
        <w:overflowPunct/>
        <w:topLinePunct w:val="0"/>
        <w:autoSpaceDE/>
        <w:autoSpaceDN/>
        <w:bidi w:val="0"/>
        <w:rPr>
          <w:rFonts w:hint="eastAsia" w:ascii="仿宋" w:hAnsi="仿宋" w:cs="仿宋"/>
          <w:b/>
          <w:bCs/>
          <w:color w:val="000000"/>
          <w:szCs w:val="24"/>
          <w:highlight w:val="none"/>
          <w:vertAlign w:val="superscript"/>
          <w:lang w:bidi="ar"/>
        </w:rPr>
      </w:pPr>
    </w:p>
    <w:p>
      <w:pPr>
        <w:pStyle w:val="29"/>
        <w:keepNext w:val="0"/>
        <w:keepLines w:val="0"/>
        <w:pageBreakBefore w:val="0"/>
        <w:widowControl w:val="0"/>
        <w:kinsoku/>
        <w:wordWrap/>
        <w:overflowPunct/>
        <w:topLinePunct w:val="0"/>
        <w:autoSpaceDE/>
        <w:autoSpaceDN/>
        <w:bidi w:val="0"/>
        <w:rPr>
          <w:rFonts w:hint="eastAsia" w:ascii="仿宋" w:hAnsi="仿宋" w:cs="仿宋"/>
          <w:b/>
          <w:bCs/>
          <w:color w:val="000000"/>
          <w:szCs w:val="24"/>
          <w:highlight w:val="none"/>
          <w:vertAlign w:val="superscript"/>
          <w:lang w:bidi="ar"/>
        </w:rPr>
      </w:pPr>
    </w:p>
    <w:p>
      <w:pPr>
        <w:keepNext w:val="0"/>
        <w:keepLines w:val="0"/>
        <w:pageBreakBefore w:val="0"/>
        <w:widowControl w:val="0"/>
        <w:kinsoku/>
        <w:wordWrap/>
        <w:overflowPunct/>
        <w:topLinePunct w:val="0"/>
        <w:autoSpaceDE/>
        <w:autoSpaceDN/>
        <w:bidi w:val="0"/>
        <w:rPr>
          <w:rFonts w:hint="eastAsia"/>
          <w:highlight w:val="none"/>
        </w:rPr>
      </w:pPr>
    </w:p>
    <w:p>
      <w:pPr>
        <w:keepNext w:val="0"/>
        <w:keepLines w:val="0"/>
        <w:pageBreakBefore w:val="0"/>
        <w:widowControl w:val="0"/>
        <w:kinsoku/>
        <w:wordWrap/>
        <w:overflowPunct/>
        <w:topLinePunct w:val="0"/>
        <w:autoSpaceDE/>
        <w:autoSpaceDN/>
        <w:bidi w:val="0"/>
        <w:jc w:val="left"/>
        <w:rPr>
          <w:rFonts w:hint="eastAsia" w:ascii="仿宋" w:hAnsi="仿宋" w:eastAsia="仿宋" w:cs="仿宋"/>
          <w:b/>
          <w:bCs/>
          <w:sz w:val="32"/>
          <w:szCs w:val="32"/>
          <w:highlight w:val="none"/>
        </w:rPr>
      </w:pPr>
      <w:r>
        <w:rPr>
          <w:rFonts w:hint="eastAsia" w:ascii="仿宋" w:hAnsi="仿宋" w:eastAsia="仿宋" w:cs="仿宋"/>
          <w:b/>
          <w:bCs/>
          <w:color w:val="000000"/>
          <w:kern w:val="0"/>
          <w:sz w:val="24"/>
          <w:szCs w:val="24"/>
          <w:highlight w:val="none"/>
          <w:vertAlign w:val="superscript"/>
          <w:lang w:bidi="ar"/>
        </w:rPr>
        <w:t xml:space="preserve">1 </w:t>
      </w:r>
      <w:r>
        <w:rPr>
          <w:rFonts w:hint="eastAsia" w:ascii="仿宋" w:hAnsi="仿宋" w:eastAsia="仿宋" w:cs="仿宋"/>
          <w:b/>
          <w:bCs/>
          <w:color w:val="000000"/>
          <w:kern w:val="0"/>
          <w:sz w:val="24"/>
          <w:szCs w:val="24"/>
          <w:highlight w:val="none"/>
          <w:lang w:bidi="ar"/>
        </w:rPr>
        <w:t>从业人员、营业收入、资产总额填报上一年度数据，无上一年度数据的新成立企业可不填报。</w:t>
      </w:r>
    </w:p>
    <w:p>
      <w:pPr>
        <w:keepNext w:val="0"/>
        <w:keepLines w:val="0"/>
        <w:pageBreakBefore w:val="0"/>
        <w:widowControl w:val="0"/>
        <w:tabs>
          <w:tab w:val="left" w:pos="1755"/>
        </w:tabs>
        <w:kinsoku/>
        <w:wordWrap/>
        <w:overflowPunct/>
        <w:topLinePunct w:val="0"/>
        <w:autoSpaceDE/>
        <w:autoSpaceDN/>
        <w:bidi w:val="0"/>
        <w:spacing w:line="500" w:lineRule="atLeast"/>
        <w:jc w:val="center"/>
        <w:outlineLvl w:val="2"/>
        <w:rPr>
          <w:rFonts w:hint="eastAsia" w:ascii="仿宋" w:hAnsi="仿宋" w:eastAsia="仿宋" w:cs="仿宋"/>
          <w:b/>
          <w:bCs/>
          <w:color w:val="000000"/>
          <w:sz w:val="32"/>
          <w:szCs w:val="32"/>
          <w:highlight w:val="none"/>
        </w:rPr>
      </w:pPr>
      <w:bookmarkStart w:id="773" w:name="_Toc27293"/>
      <w:bookmarkStart w:id="774" w:name="_Toc13115"/>
      <w:bookmarkStart w:id="775" w:name="_Toc26990"/>
      <w:bookmarkStart w:id="776" w:name="_Toc16637"/>
      <w:bookmarkStart w:id="777" w:name="_Toc32499"/>
      <w:bookmarkStart w:id="778" w:name="_Toc28855"/>
      <w:r>
        <w:rPr>
          <w:rFonts w:hint="eastAsia" w:ascii="仿宋" w:hAnsi="仿宋" w:eastAsia="仿宋" w:cs="仿宋"/>
          <w:b/>
          <w:bCs/>
          <w:color w:val="000000"/>
          <w:sz w:val="32"/>
          <w:szCs w:val="32"/>
          <w:highlight w:val="none"/>
        </w:rPr>
        <w:t>二、监狱企业相关资格证明材料</w:t>
      </w:r>
      <w:bookmarkEnd w:id="773"/>
      <w:bookmarkEnd w:id="774"/>
      <w:bookmarkEnd w:id="775"/>
      <w:bookmarkEnd w:id="776"/>
      <w:bookmarkEnd w:id="777"/>
      <w:bookmarkEnd w:id="778"/>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keepNext w:val="0"/>
        <w:keepLines w:val="0"/>
        <w:pageBreakBefore w:val="0"/>
        <w:widowControl w:val="0"/>
        <w:tabs>
          <w:tab w:val="left" w:pos="1755"/>
        </w:tabs>
        <w:kinsoku/>
        <w:wordWrap/>
        <w:overflowPunct/>
        <w:topLinePunct w:val="0"/>
        <w:autoSpaceDE/>
        <w:autoSpaceDN/>
        <w:bidi w:val="0"/>
        <w:spacing w:line="500" w:lineRule="atLeast"/>
        <w:jc w:val="center"/>
        <w:rPr>
          <w:rFonts w:hint="eastAsia" w:ascii="仿宋" w:hAnsi="仿宋" w:eastAsia="仿宋" w:cs="仿宋"/>
          <w:b/>
          <w:bCs/>
          <w:sz w:val="32"/>
          <w:szCs w:val="32"/>
          <w:highlight w:val="none"/>
        </w:rPr>
      </w:pPr>
    </w:p>
    <w:p>
      <w:pPr>
        <w:keepNext w:val="0"/>
        <w:keepLines w:val="0"/>
        <w:pageBreakBefore w:val="0"/>
        <w:widowControl w:val="0"/>
        <w:tabs>
          <w:tab w:val="left" w:pos="5580"/>
        </w:tabs>
        <w:kinsoku/>
        <w:wordWrap/>
        <w:overflowPunct/>
        <w:topLinePunct w:val="0"/>
        <w:autoSpaceDE/>
        <w:autoSpaceDN/>
        <w:bidi w:val="0"/>
        <w:adjustRightInd w:val="0"/>
        <w:spacing w:line="480" w:lineRule="exact"/>
        <w:ind w:firstLine="560" w:firstLineChars="200"/>
        <w:rPr>
          <w:rFonts w:hint="eastAsia" w:ascii="仿宋" w:hAnsi="仿宋" w:eastAsia="仿宋" w:cs="仿宋"/>
          <w:kern w:val="0"/>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keepNext w:val="0"/>
        <w:keepLines w:val="0"/>
        <w:pageBreakBefore w:val="0"/>
        <w:widowControl w:val="0"/>
        <w:kinsoku/>
        <w:wordWrap/>
        <w:overflowPunct/>
        <w:topLinePunct w:val="0"/>
        <w:autoSpaceDE/>
        <w:autoSpaceDN/>
        <w:bidi w:val="0"/>
        <w:rPr>
          <w:rFonts w:hint="eastAsia"/>
          <w:highlight w:val="none"/>
        </w:rPr>
      </w:pPr>
    </w:p>
    <w:p>
      <w:pPr>
        <w:pStyle w:val="9"/>
        <w:keepNext w:val="0"/>
        <w:keepLines w:val="0"/>
        <w:pageBreakBefore w:val="0"/>
        <w:widowControl w:val="0"/>
        <w:kinsoku/>
        <w:wordWrap/>
        <w:overflowPunct/>
        <w:topLinePunct w:val="0"/>
        <w:autoSpaceDE/>
        <w:autoSpaceDN/>
        <w:bidi w:val="0"/>
        <w:rPr>
          <w:rFonts w:ascii="仿宋" w:hAnsi="仿宋" w:cs="仿宋"/>
          <w:b/>
          <w:spacing w:val="6"/>
          <w:sz w:val="28"/>
          <w:highlight w:val="none"/>
        </w:rPr>
      </w:pPr>
      <w:r>
        <w:rPr>
          <w:rFonts w:ascii="仿宋" w:hAnsi="仿宋" w:cs="仿宋"/>
          <w:b/>
          <w:spacing w:val="6"/>
          <w:sz w:val="28"/>
          <w:highlight w:val="none"/>
        </w:rPr>
        <w:t>注：非监狱企业可不填写此表。</w:t>
      </w:r>
    </w:p>
    <w:p>
      <w:pPr>
        <w:keepNext w:val="0"/>
        <w:keepLines w:val="0"/>
        <w:pageBreakBefore w:val="0"/>
        <w:widowControl w:val="0"/>
        <w:kinsoku/>
        <w:wordWrap/>
        <w:overflowPunct/>
        <w:topLinePunct w:val="0"/>
        <w:autoSpaceDE/>
        <w:autoSpaceDN/>
        <w:bidi w:val="0"/>
        <w:rPr>
          <w:rFonts w:hint="eastAsia" w:ascii="仿宋" w:hAnsi="仿宋" w:eastAsia="仿宋" w:cs="仿宋"/>
          <w:b/>
          <w:spacing w:val="6"/>
          <w:sz w:val="28"/>
          <w:highlight w:val="none"/>
        </w:rPr>
      </w:pPr>
    </w:p>
    <w:p>
      <w:pPr>
        <w:pStyle w:val="29"/>
        <w:keepNext w:val="0"/>
        <w:keepLines w:val="0"/>
        <w:pageBreakBefore w:val="0"/>
        <w:widowControl w:val="0"/>
        <w:kinsoku/>
        <w:wordWrap/>
        <w:overflowPunct/>
        <w:topLinePunct w:val="0"/>
        <w:autoSpaceDE/>
        <w:autoSpaceDN/>
        <w:bidi w:val="0"/>
        <w:rPr>
          <w:rFonts w:hint="eastAsia"/>
          <w:highlight w:val="none"/>
        </w:rPr>
      </w:pPr>
    </w:p>
    <w:p>
      <w:pPr>
        <w:pStyle w:val="29"/>
        <w:keepNext w:val="0"/>
        <w:keepLines w:val="0"/>
        <w:pageBreakBefore w:val="0"/>
        <w:widowControl w:val="0"/>
        <w:kinsoku/>
        <w:wordWrap/>
        <w:overflowPunct/>
        <w:topLinePunct w:val="0"/>
        <w:autoSpaceDE/>
        <w:autoSpaceDN/>
        <w:bidi w:val="0"/>
        <w:rPr>
          <w:rFonts w:hint="eastAsia"/>
          <w:highlight w:val="none"/>
        </w:rPr>
      </w:pPr>
    </w:p>
    <w:p>
      <w:pPr>
        <w:pStyle w:val="29"/>
        <w:keepNext w:val="0"/>
        <w:keepLines w:val="0"/>
        <w:pageBreakBefore w:val="0"/>
        <w:widowControl w:val="0"/>
        <w:kinsoku/>
        <w:wordWrap/>
        <w:overflowPunct/>
        <w:topLinePunct w:val="0"/>
        <w:autoSpaceDE/>
        <w:autoSpaceDN/>
        <w:bidi w:val="0"/>
        <w:rPr>
          <w:rFonts w:hint="eastAsia"/>
          <w:highlight w:val="none"/>
        </w:rPr>
      </w:pPr>
    </w:p>
    <w:p>
      <w:pPr>
        <w:pStyle w:val="9"/>
        <w:keepNext w:val="0"/>
        <w:keepLines w:val="0"/>
        <w:pageBreakBefore w:val="0"/>
        <w:widowControl w:val="0"/>
        <w:kinsoku/>
        <w:wordWrap/>
        <w:overflowPunct/>
        <w:topLinePunct w:val="0"/>
        <w:autoSpaceDE/>
        <w:autoSpaceDN/>
        <w:bidi w:val="0"/>
        <w:rPr>
          <w:highlight w:val="none"/>
        </w:rPr>
      </w:pPr>
    </w:p>
    <w:p>
      <w:pPr>
        <w:keepNext w:val="0"/>
        <w:keepLines w:val="0"/>
        <w:pageBreakBefore w:val="0"/>
        <w:widowControl w:val="0"/>
        <w:kinsoku/>
        <w:wordWrap/>
        <w:overflowPunct/>
        <w:topLinePunct w:val="0"/>
        <w:autoSpaceDE/>
        <w:autoSpaceDN/>
        <w:bidi w:val="0"/>
        <w:jc w:val="center"/>
        <w:outlineLvl w:val="2"/>
        <w:rPr>
          <w:rFonts w:hint="eastAsia" w:ascii="仿宋" w:hAnsi="仿宋" w:eastAsia="仿宋" w:cs="仿宋"/>
          <w:b/>
          <w:bCs/>
          <w:sz w:val="36"/>
          <w:szCs w:val="32"/>
          <w:highlight w:val="none"/>
        </w:rPr>
      </w:pPr>
      <w:bookmarkStart w:id="779" w:name="_Toc31085"/>
      <w:bookmarkStart w:id="780" w:name="_Toc19824"/>
      <w:bookmarkStart w:id="781" w:name="_Toc525074514"/>
      <w:bookmarkStart w:id="782" w:name="_Toc16583"/>
      <w:bookmarkStart w:id="783" w:name="_Toc22135"/>
      <w:r>
        <w:rPr>
          <w:rFonts w:hint="eastAsia" w:ascii="仿宋" w:hAnsi="仿宋" w:eastAsia="仿宋" w:cs="仿宋"/>
          <w:b/>
          <w:bCs/>
          <w:sz w:val="32"/>
          <w:szCs w:val="28"/>
          <w:highlight w:val="none"/>
        </w:rPr>
        <w:t>三、残疾人福利性单位声明函</w:t>
      </w:r>
      <w:bookmarkEnd w:id="779"/>
      <w:bookmarkEnd w:id="780"/>
      <w:bookmarkEnd w:id="781"/>
      <w:bookmarkEnd w:id="782"/>
      <w:bookmarkEnd w:id="783"/>
    </w:p>
    <w:p>
      <w:pPr>
        <w:keepNext w:val="0"/>
        <w:keepLines w:val="0"/>
        <w:pageBreakBefore w:val="0"/>
        <w:widowControl w:val="0"/>
        <w:kinsoku/>
        <w:wordWrap/>
        <w:overflowPunct/>
        <w:topLinePunct w:val="0"/>
        <w:autoSpaceDE/>
        <w:autoSpaceDN/>
        <w:bidi w:val="0"/>
        <w:spacing w:line="588"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spacing w:line="360" w:lineRule="auto"/>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spacing w:line="360" w:lineRule="auto"/>
        <w:ind w:firstLine="584" w:firstLineChars="200"/>
        <w:rPr>
          <w:rFonts w:hint="eastAsia" w:ascii="仿宋" w:hAnsi="仿宋" w:eastAsia="仿宋" w:cs="仿宋"/>
          <w:spacing w:val="6"/>
          <w:sz w:val="28"/>
          <w:szCs w:val="28"/>
          <w:highlight w:val="none"/>
        </w:rPr>
      </w:pPr>
    </w:p>
    <w:p>
      <w:pPr>
        <w:keepNext w:val="0"/>
        <w:keepLines w:val="0"/>
        <w:pageBreakBefore w:val="0"/>
        <w:widowControl w:val="0"/>
        <w:kinsoku/>
        <w:wordWrap/>
        <w:overflowPunct/>
        <w:topLinePunct w:val="0"/>
        <w:autoSpaceDE/>
        <w:autoSpaceDN/>
        <w:bidi w:val="0"/>
        <w:spacing w:line="360" w:lineRule="auto"/>
        <w:ind w:firstLine="584" w:firstLineChars="200"/>
        <w:rPr>
          <w:rFonts w:hint="eastAsia" w:ascii="仿宋" w:hAnsi="仿宋" w:eastAsia="仿宋" w:cs="仿宋"/>
          <w:spacing w:val="6"/>
          <w:sz w:val="28"/>
          <w:szCs w:val="28"/>
          <w:highlight w:val="none"/>
        </w:rPr>
      </w:pPr>
    </w:p>
    <w:p>
      <w:pPr>
        <w:keepNext w:val="0"/>
        <w:keepLines w:val="0"/>
        <w:pageBreakBefore w:val="0"/>
        <w:widowControl w:val="0"/>
        <w:tabs>
          <w:tab w:val="left" w:pos="4860"/>
        </w:tabs>
        <w:kinsoku/>
        <w:wordWrap/>
        <w:overflowPunct/>
        <w:topLinePunct w:val="0"/>
        <w:autoSpaceDE/>
        <w:autoSpaceDN/>
        <w:bidi w:val="0"/>
        <w:spacing w:line="360" w:lineRule="auto"/>
        <w:ind w:right="1560" w:firstLine="584" w:firstLineChars="200"/>
        <w:jc w:val="center"/>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keepNext w:val="0"/>
        <w:keepLines w:val="0"/>
        <w:pageBreakBefore w:val="0"/>
        <w:widowControl w:val="0"/>
        <w:tabs>
          <w:tab w:val="left" w:pos="4860"/>
        </w:tabs>
        <w:kinsoku/>
        <w:wordWrap/>
        <w:overflowPunct/>
        <w:topLinePunct w:val="0"/>
        <w:autoSpaceDE/>
        <w:autoSpaceDN/>
        <w:bidi w:val="0"/>
        <w:spacing w:line="360" w:lineRule="auto"/>
        <w:ind w:right="1560" w:firstLine="584" w:firstLineChars="200"/>
        <w:jc w:val="center"/>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bCs/>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spacing w:line="360" w:lineRule="auto"/>
        <w:jc w:val="center"/>
        <w:rPr>
          <w:rStyle w:val="38"/>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spacing w:line="400" w:lineRule="exact"/>
        <w:jc w:val="left"/>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sz w:val="44"/>
          <w:szCs w:val="44"/>
          <w:highlight w:val="none"/>
        </w:rPr>
      </w:pPr>
    </w:p>
    <w:p>
      <w:pPr>
        <w:pStyle w:val="9"/>
        <w:keepNext w:val="0"/>
        <w:keepLines w:val="0"/>
        <w:pageBreakBefore w:val="0"/>
        <w:widowControl w:val="0"/>
        <w:kinsoku/>
        <w:wordWrap/>
        <w:overflowPunct/>
        <w:topLinePunct w:val="0"/>
        <w:autoSpaceDE/>
        <w:autoSpaceDN/>
        <w:bidi w:val="0"/>
        <w:rPr>
          <w:rFonts w:ascii="仿宋" w:hAnsi="仿宋" w:cs="仿宋"/>
          <w:b/>
          <w:sz w:val="44"/>
          <w:szCs w:val="44"/>
          <w:highlight w:val="none"/>
        </w:rPr>
      </w:pPr>
    </w:p>
    <w:p>
      <w:pPr>
        <w:pStyle w:val="9"/>
        <w:keepNext w:val="0"/>
        <w:keepLines w:val="0"/>
        <w:pageBreakBefore w:val="0"/>
        <w:widowControl w:val="0"/>
        <w:kinsoku/>
        <w:wordWrap/>
        <w:overflowPunct/>
        <w:topLinePunct w:val="0"/>
        <w:autoSpaceDE/>
        <w:autoSpaceDN/>
        <w:bidi w:val="0"/>
        <w:rPr>
          <w:rFonts w:ascii="仿宋" w:hAnsi="仿宋" w:cs="仿宋"/>
          <w:b/>
          <w:sz w:val="44"/>
          <w:szCs w:val="44"/>
          <w:highlight w:val="none"/>
        </w:rPr>
      </w:pPr>
    </w:p>
    <w:p>
      <w:pPr>
        <w:keepNext w:val="0"/>
        <w:keepLines w:val="0"/>
        <w:pageBreakBefore w:val="0"/>
        <w:widowControl w:val="0"/>
        <w:kinsoku/>
        <w:wordWrap/>
        <w:overflowPunct/>
        <w:topLinePunct w:val="0"/>
        <w:autoSpaceDE/>
        <w:autoSpaceDN/>
        <w:bidi w:val="0"/>
        <w:rPr>
          <w:rFonts w:ascii="仿宋" w:hAnsi="仿宋" w:cs="仿宋"/>
          <w:b/>
          <w:sz w:val="44"/>
          <w:szCs w:val="44"/>
          <w:highlight w:val="none"/>
        </w:rPr>
      </w:pPr>
    </w:p>
    <w:p>
      <w:pPr>
        <w:pStyle w:val="29"/>
        <w:keepNext w:val="0"/>
        <w:keepLines w:val="0"/>
        <w:pageBreakBefore w:val="0"/>
        <w:widowControl w:val="0"/>
        <w:kinsoku/>
        <w:wordWrap/>
        <w:overflowPunct/>
        <w:topLinePunct w:val="0"/>
        <w:autoSpaceDE/>
        <w:autoSpaceDN/>
        <w:bidi w:val="0"/>
        <w:rPr>
          <w:highlight w:val="none"/>
        </w:rPr>
      </w:pPr>
    </w:p>
    <w:p>
      <w:pPr>
        <w:rPr>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sz w:val="40"/>
          <w:szCs w:val="40"/>
          <w:highlight w:val="none"/>
          <w:lang w:eastAsia="zh-CN"/>
        </w:rPr>
      </w:pPr>
      <w:bookmarkStart w:id="784" w:name="_Toc18509"/>
      <w:r>
        <w:rPr>
          <w:rFonts w:hint="eastAsia" w:ascii="仿宋" w:hAnsi="仿宋" w:eastAsia="仿宋" w:cs="仿宋"/>
          <w:b/>
          <w:sz w:val="32"/>
          <w:szCs w:val="32"/>
          <w:highlight w:val="none"/>
          <w:lang w:val="en-US" w:eastAsia="zh-CN"/>
        </w:rPr>
        <w:t>C</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eastAsia="zh-CN"/>
        </w:rPr>
        <w:t>技术标</w:t>
      </w:r>
      <w:bookmarkEnd w:id="784"/>
    </w:p>
    <w:tbl>
      <w:tblPr>
        <w:tblStyle w:val="23"/>
        <w:tblpPr w:leftFromText="180" w:rightFromText="180" w:vertAnchor="text" w:horzAnchor="page" w:tblpX="9206" w:tblpY="619"/>
        <w:tblOverlap w:val="never"/>
        <w:tblW w:w="1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60" w:type="dxa"/>
            <w:noWrap w:val="0"/>
            <w:vAlign w:val="center"/>
          </w:tcPr>
          <w:p>
            <w:pPr>
              <w:keepNext w:val="0"/>
              <w:keepLines w:val="0"/>
              <w:pageBreakBefore w:val="0"/>
              <w:widowControl w:val="0"/>
              <w:kinsoku/>
              <w:wordWrap/>
              <w:overflowPunct/>
              <w:topLinePunct w:val="0"/>
              <w:autoSpaceDE/>
              <w:autoSpaceDN/>
              <w:bidi w:val="0"/>
              <w:jc w:val="center"/>
              <w:rPr>
                <w:rFonts w:hint="eastAsia" w:ascii="仿宋" w:hAnsi="仿宋" w:eastAsia="仿宋" w:cs="仿宋"/>
                <w:b/>
                <w:sz w:val="40"/>
                <w:szCs w:val="44"/>
                <w:highlight w:val="none"/>
              </w:rPr>
            </w:pPr>
            <w:r>
              <w:rPr>
                <w:rFonts w:hint="eastAsia" w:ascii="仿宋" w:hAnsi="仿宋" w:eastAsia="仿宋" w:cs="仿宋"/>
                <w:b/>
                <w:sz w:val="40"/>
                <w:szCs w:val="44"/>
                <w:highlight w:val="none"/>
              </w:rPr>
              <w:t>正/副本</w:t>
            </w:r>
          </w:p>
        </w:tc>
      </w:tr>
    </w:tbl>
    <w:p>
      <w:pPr>
        <w:pStyle w:val="31"/>
        <w:keepNext w:val="0"/>
        <w:keepLines w:val="0"/>
        <w:pageBreakBefore w:val="0"/>
        <w:widowControl w:val="0"/>
        <w:kinsoku/>
        <w:wordWrap/>
        <w:overflowPunct/>
        <w:topLinePunct w:val="0"/>
        <w:autoSpaceDE/>
        <w:autoSpaceDN/>
        <w:bidi w:val="0"/>
        <w:snapToGrid/>
        <w:spacing w:before="0" w:after="0" w:line="360" w:lineRule="auto"/>
        <w:ind w:firstLine="0"/>
        <w:jc w:val="both"/>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政府采购项目                                    </w:t>
      </w:r>
    </w:p>
    <w:p>
      <w:pPr>
        <w:keepNext w:val="0"/>
        <w:keepLines w:val="0"/>
        <w:pageBreakBefore w:val="0"/>
        <w:widowControl w:val="0"/>
        <w:kinsoku/>
        <w:wordWrap/>
        <w:overflowPunct/>
        <w:topLinePunct w:val="0"/>
        <w:autoSpaceDE/>
        <w:autoSpaceDN/>
        <w:bidi w:val="0"/>
        <w:snapToGrid/>
        <w:spacing w:line="360" w:lineRule="auto"/>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bCs/>
          <w:sz w:val="32"/>
          <w:szCs w:val="32"/>
          <w:highlight w:val="none"/>
          <w:lang w:eastAsia="zh-CN"/>
        </w:rPr>
        <w:t>XHLJZC-WN2022-067</w:t>
      </w:r>
    </w:p>
    <w:p>
      <w:pPr>
        <w:keepNext w:val="0"/>
        <w:keepLines w:val="0"/>
        <w:pageBreakBefore w:val="0"/>
        <w:widowControl w:val="0"/>
        <w:kinsoku/>
        <w:wordWrap/>
        <w:overflowPunct/>
        <w:topLinePunct w:val="0"/>
        <w:autoSpaceDE/>
        <w:autoSpaceDN/>
        <w:bidi w:val="0"/>
        <w:snapToGrid/>
        <w:spacing w:line="360" w:lineRule="auto"/>
        <w:textAlignment w:val="auto"/>
        <w:outlineLvl w:val="9"/>
        <w:rPr>
          <w:rFonts w:hint="eastAsia" w:ascii="仿宋" w:hAnsi="仿宋" w:eastAsia="仿宋" w:cs="仿宋"/>
          <w:b/>
          <w:szCs w:val="28"/>
          <w:highlight w:val="none"/>
          <w:lang w:val="en-US" w:eastAsia="zh-CN"/>
        </w:rPr>
      </w:pP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eastAsia="zh-CN"/>
        </w:rPr>
        <w:t>ZCSP-华阴市-2022-00337</w:t>
      </w:r>
    </w:p>
    <w:p>
      <w:pPr>
        <w:pStyle w:val="31"/>
        <w:keepNext w:val="0"/>
        <w:keepLines w:val="0"/>
        <w:pageBreakBefore w:val="0"/>
        <w:widowControl w:val="0"/>
        <w:kinsoku/>
        <w:wordWrap/>
        <w:overflowPunct/>
        <w:topLinePunct w:val="0"/>
        <w:autoSpaceDE/>
        <w:autoSpaceDN/>
        <w:bidi w:val="0"/>
        <w:snapToGrid/>
        <w:spacing w:before="0" w:line="360" w:lineRule="auto"/>
        <w:ind w:firstLine="0"/>
        <w:jc w:val="both"/>
        <w:textAlignment w:val="auto"/>
        <w:outlineLvl w:val="9"/>
        <w:rPr>
          <w:rFonts w:hint="eastAsia" w:ascii="仿宋" w:hAnsi="仿宋" w:eastAsia="仿宋" w:cs="仿宋"/>
          <w:b/>
          <w:szCs w:val="28"/>
          <w:highlight w:val="none"/>
        </w:rPr>
      </w:pPr>
    </w:p>
    <w:p>
      <w:pPr>
        <w:pStyle w:val="31"/>
        <w:keepNext w:val="0"/>
        <w:keepLines w:val="0"/>
        <w:pageBreakBefore w:val="0"/>
        <w:widowControl w:val="0"/>
        <w:kinsoku/>
        <w:wordWrap/>
        <w:overflowPunct/>
        <w:topLinePunct w:val="0"/>
        <w:autoSpaceDE/>
        <w:autoSpaceDN/>
        <w:bidi w:val="0"/>
        <w:snapToGrid/>
        <w:spacing w:before="0" w:line="360" w:lineRule="auto"/>
        <w:ind w:firstLine="0"/>
        <w:jc w:val="both"/>
        <w:textAlignment w:val="auto"/>
        <w:outlineLvl w:val="9"/>
        <w:rPr>
          <w:rFonts w:hint="eastAsia" w:ascii="仿宋" w:hAnsi="仿宋" w:eastAsia="仿宋" w:cs="仿宋"/>
          <w:b/>
          <w:szCs w:val="28"/>
          <w:highlight w:val="none"/>
        </w:rPr>
      </w:pPr>
    </w:p>
    <w:p>
      <w:pPr>
        <w:pStyle w:val="31"/>
        <w:keepNext w:val="0"/>
        <w:keepLines w:val="0"/>
        <w:pageBreakBefore w:val="0"/>
        <w:widowControl w:val="0"/>
        <w:kinsoku/>
        <w:wordWrap/>
        <w:overflowPunct/>
        <w:topLinePunct w:val="0"/>
        <w:autoSpaceDE/>
        <w:autoSpaceDN/>
        <w:bidi w:val="0"/>
        <w:adjustRightInd w:val="0"/>
        <w:snapToGrid w:val="0"/>
        <w:spacing w:before="0" w:after="0" w:line="360" w:lineRule="auto"/>
        <w:ind w:firstLine="0"/>
        <w:jc w:val="center"/>
        <w:textAlignment w:val="auto"/>
        <w:outlineLvl w:val="9"/>
        <w:rPr>
          <w:rFonts w:hint="eastAsia" w:ascii="仿宋" w:hAnsi="仿宋" w:eastAsia="仿宋" w:cs="仿宋"/>
          <w:b/>
          <w:sz w:val="15"/>
          <w:szCs w:val="15"/>
          <w:highlight w:val="none"/>
        </w:rPr>
      </w:pPr>
      <w:r>
        <w:rPr>
          <w:rFonts w:hint="eastAsia" w:ascii="仿宋" w:hAnsi="仿宋" w:eastAsia="仿宋" w:cs="仿宋"/>
          <w:b/>
          <w:sz w:val="48"/>
          <w:szCs w:val="48"/>
          <w:highlight w:val="none"/>
          <w:lang w:eastAsia="zh-CN"/>
        </w:rPr>
        <w:t>华阴市水务局华阴市2022年度中央水利发展资金农村饮水工程维修养护项目</w:t>
      </w:r>
    </w:p>
    <w:p>
      <w:pPr>
        <w:pStyle w:val="31"/>
        <w:keepNext w:val="0"/>
        <w:keepLines w:val="0"/>
        <w:pageBreakBefore w:val="0"/>
        <w:widowControl w:val="0"/>
        <w:kinsoku/>
        <w:wordWrap/>
        <w:overflowPunct/>
        <w:topLinePunct w:val="0"/>
        <w:autoSpaceDE/>
        <w:autoSpaceDN/>
        <w:bidi w:val="0"/>
        <w:snapToGrid/>
        <w:spacing w:before="0" w:line="360" w:lineRule="auto"/>
        <w:ind w:firstLine="0"/>
        <w:jc w:val="center"/>
        <w:textAlignment w:val="auto"/>
        <w:outlineLvl w:val="9"/>
        <w:rPr>
          <w:rFonts w:hint="eastAsia" w:ascii="仿宋" w:hAnsi="仿宋" w:eastAsia="仿宋" w:cs="仿宋"/>
          <w:b/>
          <w:sz w:val="40"/>
          <w:szCs w:val="40"/>
          <w:highlight w:val="none"/>
        </w:rPr>
      </w:pPr>
    </w:p>
    <w:p>
      <w:pPr>
        <w:pStyle w:val="31"/>
        <w:keepNext w:val="0"/>
        <w:keepLines w:val="0"/>
        <w:pageBreakBefore w:val="0"/>
        <w:widowControl w:val="0"/>
        <w:kinsoku/>
        <w:wordWrap/>
        <w:overflowPunct/>
        <w:topLinePunct w:val="0"/>
        <w:autoSpaceDE/>
        <w:autoSpaceDN/>
        <w:bidi w:val="0"/>
        <w:snapToGrid/>
        <w:spacing w:before="0" w:line="360" w:lineRule="auto"/>
        <w:ind w:firstLine="0"/>
        <w:jc w:val="center"/>
        <w:textAlignment w:val="auto"/>
        <w:outlineLvl w:val="9"/>
        <w:rPr>
          <w:rFonts w:hint="eastAsia" w:ascii="仿宋" w:hAnsi="仿宋" w:eastAsia="仿宋" w:cs="仿宋"/>
          <w:b/>
          <w:sz w:val="40"/>
          <w:szCs w:val="40"/>
          <w:highlight w:val="none"/>
        </w:rPr>
      </w:pP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jc w:val="center"/>
        <w:textAlignment w:val="auto"/>
        <w:outlineLvl w:val="9"/>
        <w:rPr>
          <w:rFonts w:ascii="仿宋" w:hAnsi="仿宋" w:cs="仿宋"/>
          <w:b/>
          <w:sz w:val="72"/>
          <w:szCs w:val="72"/>
          <w:highlight w:val="none"/>
        </w:rPr>
      </w:pPr>
      <w:r>
        <w:rPr>
          <w:rFonts w:ascii="仿宋" w:hAnsi="仿宋" w:cs="仿宋"/>
          <w:b/>
          <w:sz w:val="52"/>
          <w:szCs w:val="52"/>
          <w:highlight w:val="none"/>
        </w:rPr>
        <w:t>竞争性磋商响应文件</w:t>
      </w: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jc w:val="center"/>
        <w:textAlignment w:val="auto"/>
        <w:outlineLvl w:val="9"/>
        <w:rPr>
          <w:rFonts w:ascii="仿宋" w:hAnsi="仿宋" w:cs="仿宋"/>
          <w:b/>
          <w:sz w:val="52"/>
          <w:szCs w:val="52"/>
          <w:highlight w:val="none"/>
        </w:rPr>
      </w:pPr>
      <w:r>
        <w:rPr>
          <w:rFonts w:ascii="仿宋" w:hAnsi="仿宋" w:cs="仿宋"/>
          <w:b/>
          <w:sz w:val="52"/>
          <w:szCs w:val="52"/>
          <w:highlight w:val="none"/>
        </w:rPr>
        <w:t>（格式）</w:t>
      </w: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textAlignment w:val="auto"/>
        <w:outlineLvl w:val="9"/>
        <w:rPr>
          <w:rFonts w:ascii="仿宋" w:hAnsi="仿宋" w:cs="仿宋"/>
          <w:b/>
          <w:szCs w:val="28"/>
          <w:highlight w:val="none"/>
        </w:rPr>
      </w:pP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textAlignment w:val="auto"/>
        <w:outlineLvl w:val="9"/>
        <w:rPr>
          <w:rFonts w:ascii="仿宋" w:hAnsi="仿宋" w:cs="仿宋"/>
          <w:b/>
          <w:szCs w:val="28"/>
          <w:highlight w:val="none"/>
        </w:rPr>
      </w:pPr>
    </w:p>
    <w:p>
      <w:pPr>
        <w:pStyle w:val="33"/>
        <w:keepNext w:val="0"/>
        <w:keepLines w:val="0"/>
        <w:pageBreakBefore w:val="0"/>
        <w:widowControl w:val="0"/>
        <w:kinsoku/>
        <w:wordWrap/>
        <w:overflowPunct/>
        <w:topLinePunct w:val="0"/>
        <w:autoSpaceDE/>
        <w:autoSpaceDN/>
        <w:bidi w:val="0"/>
        <w:snapToGrid/>
        <w:spacing w:before="0" w:line="360" w:lineRule="auto"/>
        <w:ind w:firstLine="0" w:firstLineChars="0"/>
        <w:textAlignment w:val="auto"/>
        <w:outlineLvl w:val="9"/>
        <w:rPr>
          <w:rFonts w:ascii="仿宋" w:hAnsi="仿宋" w:cs="仿宋"/>
          <w:b/>
          <w:szCs w:val="28"/>
          <w:highlight w:val="none"/>
        </w:rPr>
      </w:pPr>
    </w:p>
    <w:p>
      <w:pPr>
        <w:keepNext w:val="0"/>
        <w:keepLines w:val="0"/>
        <w:pageBreakBefore w:val="0"/>
        <w:widowControl w:val="0"/>
        <w:kinsoku/>
        <w:wordWrap/>
        <w:overflowPunct/>
        <w:topLinePunct w:val="0"/>
        <w:autoSpaceDE/>
        <w:autoSpaceDN/>
        <w:bidi w:val="0"/>
        <w:snapToGrid/>
        <w:spacing w:line="360" w:lineRule="auto"/>
        <w:ind w:firstLine="1634" w:firstLineChars="550"/>
        <w:textAlignment w:val="auto"/>
        <w:outlineLvl w:val="9"/>
        <w:rPr>
          <w:rFonts w:hint="eastAsia" w:ascii="仿宋" w:hAnsi="仿宋" w:eastAsia="仿宋" w:cs="仿宋"/>
          <w:b/>
          <w:spacing w:val="8"/>
          <w:sz w:val="28"/>
          <w:szCs w:val="28"/>
          <w:highlight w:val="none"/>
          <w:u w:val="single"/>
        </w:rPr>
      </w:pPr>
      <w:r>
        <w:rPr>
          <w:rFonts w:hint="eastAsia" w:ascii="仿宋" w:hAnsi="仿宋" w:eastAsia="仿宋" w:cs="仿宋"/>
          <w:b/>
          <w:spacing w:val="8"/>
          <w:sz w:val="28"/>
          <w:szCs w:val="28"/>
          <w:highlight w:val="none"/>
        </w:rPr>
        <w:t>响应文件内容：</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val="en-US" w:eastAsia="zh-CN"/>
        </w:rPr>
        <w:t xml:space="preserve"> </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val="en-US" w:eastAsia="zh-CN"/>
        </w:rPr>
        <w:t xml:space="preserve">  </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eastAsia="zh-CN"/>
        </w:rPr>
        <w:t>技术标</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u w:val="single"/>
          <w:lang w:val="en-US" w:eastAsia="zh-CN"/>
        </w:rPr>
        <w:t xml:space="preserve"> </w:t>
      </w:r>
      <w:r>
        <w:rPr>
          <w:rFonts w:hint="eastAsia" w:ascii="仿宋" w:hAnsi="仿宋" w:eastAsia="仿宋" w:cs="仿宋"/>
          <w:b/>
          <w:spacing w:val="8"/>
          <w:sz w:val="28"/>
          <w:szCs w:val="28"/>
          <w:highlight w:val="none"/>
          <w:u w:val="single"/>
        </w:rPr>
        <w:t xml:space="preserve">  .</w:t>
      </w:r>
    </w:p>
    <w:p>
      <w:pPr>
        <w:keepNext w:val="0"/>
        <w:keepLines w:val="0"/>
        <w:pageBreakBefore w:val="0"/>
        <w:widowControl w:val="0"/>
        <w:kinsoku/>
        <w:wordWrap/>
        <w:overflowPunct/>
        <w:topLinePunct w:val="0"/>
        <w:autoSpaceDE/>
        <w:autoSpaceDN/>
        <w:bidi w:val="0"/>
        <w:snapToGrid/>
        <w:spacing w:line="360" w:lineRule="auto"/>
        <w:ind w:firstLine="1634" w:firstLineChars="550"/>
        <w:textAlignment w:val="auto"/>
        <w:outlineLvl w:val="9"/>
        <w:rPr>
          <w:rFonts w:hint="eastAsia"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pPr>
        <w:keepNext w:val="0"/>
        <w:keepLines w:val="0"/>
        <w:pageBreakBefore w:val="0"/>
        <w:widowControl w:val="0"/>
        <w:kinsoku/>
        <w:wordWrap/>
        <w:overflowPunct/>
        <w:topLinePunct w:val="0"/>
        <w:autoSpaceDE/>
        <w:autoSpaceDN/>
        <w:bidi w:val="0"/>
        <w:snapToGrid/>
        <w:spacing w:line="360" w:lineRule="auto"/>
        <w:ind w:firstLine="1661" w:firstLineChars="591"/>
        <w:textAlignment w:val="auto"/>
        <w:outlineLvl w:val="9"/>
        <w:rPr>
          <w:rFonts w:hint="eastAsia" w:ascii="仿宋" w:hAnsi="仿宋" w:eastAsia="仿宋" w:cs="仿宋"/>
          <w:b/>
          <w:bCs/>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pPr>
        <w:pStyle w:val="33"/>
        <w:keepNext w:val="0"/>
        <w:keepLines w:val="0"/>
        <w:pageBreakBefore w:val="0"/>
        <w:widowControl w:val="0"/>
        <w:kinsoku/>
        <w:wordWrap/>
        <w:overflowPunct/>
        <w:topLinePunct w:val="0"/>
        <w:autoSpaceDE/>
        <w:autoSpaceDN/>
        <w:bidi w:val="0"/>
        <w:adjustRightInd w:val="0"/>
        <w:snapToGrid/>
        <w:ind w:firstLine="1687" w:firstLineChars="600"/>
        <w:jc w:val="both"/>
        <w:textAlignment w:val="auto"/>
        <w:outlineLvl w:val="9"/>
        <w:rPr>
          <w:rFonts w:hint="eastAsia" w:ascii="仿宋" w:hAnsi="仿宋" w:cs="仿宋"/>
          <w:b/>
          <w:bCs/>
          <w:kern w:val="2"/>
          <w:sz w:val="36"/>
          <w:szCs w:val="36"/>
          <w:highlight w:val="none"/>
          <w:lang w:val="en-US" w:eastAsia="zh-CN" w:bidi="ar-SA"/>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p>
    <w:bookmarkEnd w:id="734"/>
    <w:bookmarkEnd w:id="735"/>
    <w:bookmarkEnd w:id="738"/>
    <w:bookmarkEnd w:id="739"/>
    <w:bookmarkEnd w:id="740"/>
    <w:bookmarkEnd w:id="741"/>
    <w:bookmarkEnd w:id="742"/>
    <w:bookmarkEnd w:id="743"/>
    <w:bookmarkEnd w:id="744"/>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40"/>
          <w:szCs w:val="40"/>
          <w:highlight w:val="none"/>
          <w:lang w:eastAsia="zh-CN"/>
        </w:rPr>
      </w:pPr>
      <w:bookmarkStart w:id="785" w:name="_Toc10335"/>
      <w:bookmarkStart w:id="786" w:name="_Toc24906"/>
      <w:bookmarkStart w:id="787" w:name="_Toc12100"/>
      <w:r>
        <w:rPr>
          <w:rFonts w:hint="eastAsia" w:ascii="仿宋" w:hAnsi="仿宋" w:eastAsia="仿宋" w:cs="仿宋"/>
          <w:b/>
          <w:bCs/>
          <w:sz w:val="44"/>
          <w:szCs w:val="44"/>
          <w:highlight w:val="none"/>
          <w:lang w:eastAsia="zh-CN"/>
        </w:rPr>
        <w:t>目</w:t>
      </w:r>
      <w:r>
        <w:rPr>
          <w:rFonts w:hint="eastAsia" w:ascii="仿宋" w:hAnsi="仿宋" w:eastAsia="仿宋" w:cs="仿宋"/>
          <w:b/>
          <w:bCs/>
          <w:sz w:val="44"/>
          <w:szCs w:val="44"/>
          <w:highlight w:val="none"/>
          <w:lang w:val="en-US" w:eastAsia="zh-CN"/>
        </w:rPr>
        <w:t xml:space="preserve">  </w:t>
      </w:r>
      <w:r>
        <w:rPr>
          <w:rFonts w:hint="eastAsia" w:ascii="仿宋" w:hAnsi="仿宋" w:eastAsia="仿宋" w:cs="仿宋"/>
          <w:b/>
          <w:bCs/>
          <w:sz w:val="44"/>
          <w:szCs w:val="44"/>
          <w:highlight w:val="none"/>
          <w:lang w:eastAsia="zh-CN"/>
        </w:rPr>
        <w:t>录</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 xml:space="preserve">部分  施工方案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 xml:space="preserve">部分  项目经理部组成及劳动力投入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 xml:space="preserve">部分  施工机械设备及配备情况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第四部分</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新技术、新产品、新工艺、新材料应用</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lang w:bidi="ar"/>
        </w:rPr>
        <w:t xml:space="preserve">确保工程质量的技术组织措施                </w:t>
      </w:r>
      <w:r>
        <w:rPr>
          <w:rFonts w:hint="eastAsia" w:ascii="仿宋" w:hAnsi="仿宋" w:eastAsia="仿宋" w:cs="仿宋"/>
          <w:b/>
          <w:bCs/>
          <w:sz w:val="28"/>
          <w:szCs w:val="28"/>
          <w:highlight w:val="none"/>
          <w:lang w:val="en-US" w:eastAsia="zh-CN" w:bidi="ar"/>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lang w:bidi="ar"/>
        </w:rPr>
        <w:t xml:space="preserve">确保安全生产的技术组织措施                </w:t>
      </w:r>
      <w:r>
        <w:rPr>
          <w:rFonts w:hint="eastAsia" w:ascii="仿宋" w:hAnsi="仿宋" w:eastAsia="仿宋" w:cs="仿宋"/>
          <w:b/>
          <w:bCs/>
          <w:sz w:val="28"/>
          <w:szCs w:val="28"/>
          <w:highlight w:val="none"/>
          <w:lang w:val="en-US" w:eastAsia="zh-CN" w:bidi="ar"/>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lang w:bidi="ar"/>
        </w:rPr>
        <w:t xml:space="preserve">确保文明施工及环境保护的技术组织措施    </w:t>
      </w:r>
      <w:r>
        <w:rPr>
          <w:rFonts w:hint="eastAsia" w:ascii="仿宋" w:hAnsi="仿宋" w:eastAsia="仿宋" w:cs="仿宋"/>
          <w:b/>
          <w:bCs/>
          <w:sz w:val="28"/>
          <w:szCs w:val="28"/>
          <w:highlight w:val="none"/>
          <w:lang w:val="en-US" w:eastAsia="zh-CN" w:bidi="ar"/>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lang w:bidi="ar"/>
        </w:rPr>
        <w:t xml:space="preserve">确保工期的技术组织措施                </w:t>
      </w:r>
      <w:r>
        <w:rPr>
          <w:rFonts w:hint="eastAsia" w:ascii="仿宋" w:hAnsi="仿宋" w:eastAsia="仿宋" w:cs="仿宋"/>
          <w:b/>
          <w:bCs/>
          <w:sz w:val="28"/>
          <w:szCs w:val="28"/>
          <w:highlight w:val="none"/>
          <w:lang w:val="en-US" w:eastAsia="zh-CN" w:bidi="ar"/>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480" w:lineRule="auto"/>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lang w:bidi="ar"/>
        </w:rPr>
        <w:t xml:space="preserve">施工进度表或施工网络图                </w:t>
      </w:r>
      <w:r>
        <w:rPr>
          <w:rFonts w:hint="eastAsia" w:ascii="仿宋" w:hAnsi="仿宋" w:eastAsia="仿宋" w:cs="仿宋"/>
          <w:b/>
          <w:bCs/>
          <w:sz w:val="28"/>
          <w:szCs w:val="28"/>
          <w:highlight w:val="none"/>
          <w:lang w:val="en-US" w:eastAsia="zh-CN" w:bidi="ar"/>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outlineLvl w:val="9"/>
        <w:rPr>
          <w:rFonts w:hint="eastAsia" w:ascii="仿宋" w:hAnsi="仿宋" w:eastAsia="仿宋" w:cs="仿宋"/>
          <w:b/>
          <w:sz w:val="32"/>
          <w:szCs w:val="32"/>
          <w:highlight w:val="none"/>
          <w:lang w:val="en-US" w:eastAsia="zh-CN"/>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十</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lang w:bidi="ar"/>
        </w:rPr>
        <w:t xml:space="preserve">施工现场平面布置图                    </w:t>
      </w:r>
      <w:r>
        <w:rPr>
          <w:rFonts w:hint="eastAsia" w:ascii="仿宋" w:hAnsi="仿宋" w:eastAsia="仿宋" w:cs="仿宋"/>
          <w:b/>
          <w:bCs/>
          <w:sz w:val="28"/>
          <w:szCs w:val="28"/>
          <w:highlight w:val="none"/>
          <w:lang w:val="en-US" w:eastAsia="zh-CN" w:bidi="ar"/>
        </w:rPr>
        <w:t xml:space="preserve">          </w:t>
      </w:r>
      <w:r>
        <w:rPr>
          <w:rFonts w:hint="eastAsia" w:ascii="仿宋" w:hAnsi="仿宋" w:eastAsia="仿宋" w:cs="仿宋"/>
          <w:b/>
          <w:bCs/>
          <w:sz w:val="28"/>
          <w:szCs w:val="28"/>
          <w:highlight w:val="none"/>
        </w:rPr>
        <w:t>（页码）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sz w:val="32"/>
          <w:szCs w:val="32"/>
          <w:highlight w:val="none"/>
        </w:rPr>
      </w:pPr>
      <w:bookmarkStart w:id="788" w:name="_Toc22970"/>
      <w:r>
        <w:rPr>
          <w:rFonts w:hint="eastAsia" w:ascii="仿宋" w:hAnsi="仿宋" w:eastAsia="仿宋" w:cs="仿宋"/>
          <w:b/>
          <w:sz w:val="32"/>
          <w:szCs w:val="32"/>
          <w:highlight w:val="none"/>
          <w:lang w:val="en-US" w:eastAsia="zh-CN"/>
        </w:rPr>
        <w:t>D</w:t>
      </w:r>
      <w:r>
        <w:rPr>
          <w:rFonts w:hint="eastAsia" w:ascii="仿宋" w:hAnsi="仿宋" w:eastAsia="仿宋" w:cs="仿宋"/>
          <w:b/>
          <w:sz w:val="32"/>
          <w:szCs w:val="32"/>
          <w:highlight w:val="none"/>
        </w:rPr>
        <w:t>、电子文档</w:t>
      </w:r>
      <w:bookmarkEnd w:id="785"/>
      <w:bookmarkEnd w:id="788"/>
    </w:p>
    <w:bookmarkEnd w:id="786"/>
    <w:bookmarkEnd w:id="787"/>
    <w:p>
      <w:pPr>
        <w:pStyle w:val="9"/>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lang w:eastAsia="zh-CN"/>
        </w:rPr>
      </w:pPr>
      <w:r>
        <w:rPr>
          <w:rFonts w:hint="eastAsia" w:ascii="仿宋" w:hAnsi="仿宋" w:cs="仿宋"/>
          <w:b/>
          <w:bCs/>
          <w:sz w:val="28"/>
          <w:szCs w:val="28"/>
          <w:highlight w:val="none"/>
        </w:rPr>
        <w:t>电子文档</w:t>
      </w:r>
      <w:r>
        <w:rPr>
          <w:rFonts w:hint="eastAsia" w:ascii="仿宋" w:hAnsi="仿宋" w:cs="仿宋"/>
          <w:b/>
          <w:bCs/>
          <w:sz w:val="28"/>
          <w:szCs w:val="28"/>
          <w:highlight w:val="none"/>
          <w:lang w:eastAsia="zh-CN"/>
        </w:rPr>
        <w:t>要求：</w:t>
      </w:r>
      <w:r>
        <w:rPr>
          <w:rFonts w:hint="eastAsia" w:ascii="仿宋" w:hAnsi="仿宋" w:cs="仿宋"/>
          <w:b/>
          <w:bCs/>
          <w:sz w:val="28"/>
          <w:szCs w:val="28"/>
          <w:highlight w:val="none"/>
          <w:lang w:val="en-US" w:eastAsia="zh-CN"/>
        </w:rPr>
        <w:t>1、</w:t>
      </w:r>
      <w:r>
        <w:rPr>
          <w:rFonts w:hint="eastAsia" w:ascii="仿宋" w:hAnsi="仿宋" w:cs="仿宋"/>
          <w:b/>
          <w:bCs/>
          <w:sz w:val="28"/>
          <w:szCs w:val="28"/>
          <w:highlight w:val="none"/>
        </w:rPr>
        <w:t>供应商所提供的电子版响应文件必须能够打开，内容必须与文字</w:t>
      </w:r>
      <w:r>
        <w:rPr>
          <w:rFonts w:hint="eastAsia" w:ascii="仿宋" w:hAnsi="仿宋" w:cs="仿宋"/>
          <w:b/>
          <w:bCs/>
          <w:sz w:val="28"/>
          <w:szCs w:val="28"/>
          <w:highlight w:val="none"/>
          <w:lang w:eastAsia="zh-CN"/>
        </w:rPr>
        <w:t>版</w:t>
      </w:r>
      <w:r>
        <w:rPr>
          <w:rFonts w:hint="eastAsia" w:ascii="仿宋" w:hAnsi="仿宋" w:cs="仿宋"/>
          <w:b/>
          <w:bCs/>
          <w:sz w:val="28"/>
          <w:szCs w:val="28"/>
          <w:highlight w:val="none"/>
        </w:rPr>
        <w:t>响应文件内容一致</w:t>
      </w:r>
      <w:r>
        <w:rPr>
          <w:rFonts w:hint="eastAsia" w:ascii="仿宋" w:hAnsi="仿宋" w:cs="仿宋"/>
          <w:b/>
          <w:bCs/>
          <w:sz w:val="28"/>
          <w:szCs w:val="28"/>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rPr>
      </w:pPr>
      <w:r>
        <w:rPr>
          <w:rFonts w:hint="eastAsia" w:ascii="仿宋" w:hAnsi="仿宋" w:cs="仿宋"/>
          <w:b/>
          <w:bCs/>
          <w:sz w:val="28"/>
          <w:szCs w:val="28"/>
          <w:highlight w:val="none"/>
          <w:lang w:val="en-US" w:eastAsia="zh-CN"/>
        </w:rPr>
        <w:t>2、</w:t>
      </w:r>
      <w:r>
        <w:rPr>
          <w:rFonts w:hint="eastAsia" w:ascii="仿宋" w:hAnsi="仿宋" w:cs="仿宋"/>
          <w:b/>
          <w:bCs/>
          <w:sz w:val="28"/>
          <w:szCs w:val="28"/>
          <w:highlight w:val="none"/>
          <w:lang w:eastAsia="zh-CN"/>
        </w:rPr>
        <w:t>格式要求为：</w:t>
      </w:r>
      <w:r>
        <w:rPr>
          <w:rFonts w:hint="eastAsia" w:ascii="仿宋" w:hAnsi="仿宋" w:cs="仿宋"/>
          <w:b/>
          <w:bCs/>
          <w:sz w:val="28"/>
          <w:szCs w:val="28"/>
          <w:highlight w:val="none"/>
          <w:lang w:val="en-US" w:eastAsia="zh-CN"/>
        </w:rPr>
        <w:t>word版及pdf各一份。</w:t>
      </w:r>
    </w:p>
    <w:p>
      <w:pPr>
        <w:keepNext w:val="0"/>
        <w:keepLines w:val="0"/>
        <w:pageBreakBefore w:val="0"/>
        <w:widowControl w:val="0"/>
        <w:kinsoku/>
        <w:wordWrap/>
        <w:overflowPunct/>
        <w:topLinePunct w:val="0"/>
        <w:autoSpaceDE/>
        <w:autoSpaceDN/>
        <w:bidi w:val="0"/>
        <w:spacing w:line="360" w:lineRule="auto"/>
        <w:jc w:val="center"/>
        <w:rPr>
          <w:rStyle w:val="38"/>
          <w:rFonts w:hint="eastAsia" w:ascii="仿宋" w:hAnsi="仿宋" w:eastAsia="仿宋" w:cs="仿宋"/>
          <w:sz w:val="24"/>
          <w:szCs w:val="24"/>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pStyle w:val="9"/>
        <w:keepNext w:val="0"/>
        <w:keepLines w:val="0"/>
        <w:pageBreakBefore w:val="0"/>
        <w:widowControl w:val="0"/>
        <w:kinsoku/>
        <w:wordWrap/>
        <w:overflowPunct/>
        <w:topLinePunct w:val="0"/>
        <w:autoSpaceDE/>
        <w:autoSpaceDN/>
        <w:bidi w:val="0"/>
        <w:rPr>
          <w:rFonts w:ascii="仿宋" w:hAnsi="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kern w:val="2"/>
          <w:sz w:val="40"/>
          <w:szCs w:val="40"/>
          <w:highlight w:val="none"/>
          <w:lang w:val="en-US" w:eastAsia="zh-CN" w:bidi="ar-SA"/>
        </w:rPr>
      </w:pPr>
      <w:bookmarkStart w:id="789" w:name="_Toc15167"/>
    </w:p>
    <w:p>
      <w:pPr>
        <w:pStyle w:val="29"/>
        <w:keepNext w:val="0"/>
        <w:keepLines w:val="0"/>
        <w:pageBreakBefore w:val="0"/>
        <w:widowControl w:val="0"/>
        <w:kinsoku/>
        <w:wordWrap/>
        <w:overflowPunct/>
        <w:topLinePunct w:val="0"/>
        <w:autoSpaceDE/>
        <w:autoSpaceDN/>
        <w:bidi w:val="0"/>
        <w:rPr>
          <w:rFonts w:hint="eastAsia"/>
          <w:highlight w:val="none"/>
          <w:lang w:val="en-US" w:eastAsia="zh-CN"/>
        </w:rPr>
      </w:pPr>
    </w:p>
    <w:p>
      <w:pPr>
        <w:pStyle w:val="9"/>
        <w:keepNext w:val="0"/>
        <w:keepLines w:val="0"/>
        <w:pageBreakBefore w:val="0"/>
        <w:widowControl w:val="0"/>
        <w:kinsoku/>
        <w:wordWrap/>
        <w:overflowPunct/>
        <w:topLinePunct w:val="0"/>
        <w:autoSpaceDE/>
        <w:autoSpaceDN/>
        <w:bidi w:val="0"/>
        <w:jc w:val="center"/>
        <w:outlineLvl w:val="0"/>
        <w:rPr>
          <w:rFonts w:ascii="仿宋" w:hAnsi="仿宋" w:cs="仿宋"/>
          <w:b/>
          <w:bCs/>
          <w:sz w:val="28"/>
          <w:szCs w:val="28"/>
          <w:highlight w:val="none"/>
        </w:rPr>
      </w:pPr>
      <w:bookmarkStart w:id="790" w:name="_Toc16411"/>
      <w:r>
        <w:rPr>
          <w:rFonts w:ascii="仿宋" w:hAnsi="仿宋" w:cs="仿宋"/>
          <w:b/>
          <w:bCs/>
          <w:sz w:val="40"/>
          <w:szCs w:val="40"/>
          <w:highlight w:val="none"/>
        </w:rPr>
        <w:t>第</w:t>
      </w:r>
      <w:r>
        <w:rPr>
          <w:rFonts w:hint="eastAsia" w:ascii="仿宋" w:hAnsi="仿宋" w:cs="仿宋"/>
          <w:b/>
          <w:bCs/>
          <w:sz w:val="40"/>
          <w:szCs w:val="40"/>
          <w:highlight w:val="none"/>
          <w:lang w:eastAsia="zh-CN"/>
        </w:rPr>
        <w:t>九</w:t>
      </w:r>
      <w:r>
        <w:rPr>
          <w:rFonts w:ascii="仿宋" w:hAnsi="仿宋" w:cs="仿宋"/>
          <w:b/>
          <w:bCs/>
          <w:sz w:val="40"/>
          <w:szCs w:val="40"/>
          <w:highlight w:val="none"/>
        </w:rPr>
        <w:t xml:space="preserve">章  </w:t>
      </w:r>
      <w:bookmarkStart w:id="791" w:name="_Toc26999"/>
      <w:r>
        <w:rPr>
          <w:rFonts w:ascii="仿宋" w:hAnsi="仿宋" w:cs="仿宋"/>
          <w:b/>
          <w:bCs/>
          <w:sz w:val="40"/>
          <w:szCs w:val="40"/>
          <w:highlight w:val="none"/>
          <w:lang w:eastAsia="zh-CN"/>
        </w:rPr>
        <w:t>磋商</w:t>
      </w:r>
      <w:r>
        <w:rPr>
          <w:rFonts w:ascii="仿宋" w:hAnsi="仿宋" w:cs="仿宋"/>
          <w:b/>
          <w:bCs/>
          <w:sz w:val="40"/>
          <w:szCs w:val="40"/>
          <w:highlight w:val="none"/>
        </w:rPr>
        <w:t>保证金退还申请表</w:t>
      </w:r>
      <w:bookmarkEnd w:id="789"/>
      <w:bookmarkEnd w:id="790"/>
      <w:bookmarkEnd w:id="791"/>
    </w:p>
    <w:tbl>
      <w:tblPr>
        <w:tblStyle w:val="23"/>
        <w:tblW w:w="9899"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申请退款单位名称</w:t>
            </w:r>
          </w:p>
        </w:tc>
        <w:tc>
          <w:tcPr>
            <w:tcW w:w="7383" w:type="dxa"/>
            <w:noWrap w:val="0"/>
            <w:vAlign w:val="center"/>
          </w:tcPr>
          <w:p>
            <w:pPr>
              <w:keepNext w:val="0"/>
              <w:keepLines w:val="0"/>
              <w:pageBreakBefore w:val="0"/>
              <w:widowControl w:val="0"/>
              <w:kinsoku/>
              <w:wordWrap/>
              <w:overflowPunct/>
              <w:topLinePunct w:val="0"/>
              <w:autoSpaceDE/>
              <w:autoSpaceDN/>
              <w:bidi w:val="0"/>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7383" w:type="dxa"/>
            <w:noWrap w:val="0"/>
            <w:vAlign w:val="center"/>
          </w:tcPr>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项目编号</w:t>
            </w:r>
          </w:p>
        </w:tc>
        <w:tc>
          <w:tcPr>
            <w:tcW w:w="7383" w:type="dxa"/>
            <w:noWrap w:val="0"/>
            <w:vAlign w:val="center"/>
          </w:tcPr>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开标日期</w:t>
            </w:r>
          </w:p>
        </w:tc>
        <w:tc>
          <w:tcPr>
            <w:tcW w:w="7383" w:type="dxa"/>
            <w:noWrap w:val="0"/>
            <w:vAlign w:val="center"/>
          </w:tcPr>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保证金交纳金额</w:t>
            </w:r>
          </w:p>
        </w:tc>
        <w:tc>
          <w:tcPr>
            <w:tcW w:w="7383" w:type="dxa"/>
            <w:noWrap w:val="0"/>
            <w:vAlign w:val="center"/>
          </w:tcPr>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vMerge w:val="restart"/>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应退保证金金额</w:t>
            </w:r>
          </w:p>
        </w:tc>
        <w:tc>
          <w:tcPr>
            <w:tcW w:w="7383" w:type="dxa"/>
            <w:noWrap w:val="0"/>
            <w:vAlign w:val="center"/>
          </w:tcPr>
          <w:p>
            <w:pPr>
              <w:keepNext w:val="0"/>
              <w:keepLines w:val="0"/>
              <w:pageBreakBefore w:val="0"/>
              <w:widowControl w:val="0"/>
              <w:kinsoku/>
              <w:wordWrap/>
              <w:overflowPunct/>
              <w:topLinePunct w:val="0"/>
              <w:autoSpaceDE/>
              <w:autoSpaceDN/>
              <w:bidi w:val="0"/>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vMerge w:val="continue"/>
            <w:noWrap w:val="0"/>
            <w:vAlign w:val="center"/>
          </w:tcPr>
          <w:p>
            <w:pPr>
              <w:keepNext w:val="0"/>
              <w:keepLines w:val="0"/>
              <w:pageBreakBefore w:val="0"/>
              <w:widowControl w:val="0"/>
              <w:kinsoku/>
              <w:wordWrap/>
              <w:overflowPunct/>
              <w:topLinePunct w:val="0"/>
              <w:autoSpaceDE/>
              <w:autoSpaceDN/>
              <w:bidi w:val="0"/>
              <w:jc w:val="center"/>
              <w:outlineLvl w:val="9"/>
              <w:rPr>
                <w:rFonts w:hint="eastAsia" w:ascii="仿宋" w:hAnsi="仿宋" w:eastAsia="仿宋" w:cs="仿宋"/>
                <w:b/>
                <w:sz w:val="24"/>
                <w:szCs w:val="24"/>
                <w:highlight w:val="none"/>
              </w:rPr>
            </w:pPr>
          </w:p>
        </w:tc>
        <w:tc>
          <w:tcPr>
            <w:tcW w:w="7383" w:type="dxa"/>
            <w:noWrap w:val="0"/>
            <w:vAlign w:val="center"/>
          </w:tcPr>
          <w:p>
            <w:pPr>
              <w:keepNext w:val="0"/>
              <w:keepLines w:val="0"/>
              <w:pageBreakBefore w:val="0"/>
              <w:widowControl w:val="0"/>
              <w:kinsoku/>
              <w:wordWrap/>
              <w:overflowPunct/>
              <w:topLinePunct w:val="0"/>
              <w:autoSpaceDE/>
              <w:autoSpaceDN/>
              <w:bidi w:val="0"/>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收款单位名称</w:t>
            </w:r>
          </w:p>
        </w:tc>
        <w:tc>
          <w:tcPr>
            <w:tcW w:w="7383" w:type="dxa"/>
            <w:noWrap w:val="0"/>
            <w:vAlign w:val="top"/>
          </w:tcPr>
          <w:p>
            <w:pPr>
              <w:keepNext w:val="0"/>
              <w:keepLines w:val="0"/>
              <w:pageBreakBefore w:val="0"/>
              <w:widowControl w:val="0"/>
              <w:kinsoku/>
              <w:wordWrap/>
              <w:overflowPunct/>
              <w:topLinePunct w:val="0"/>
              <w:autoSpaceDE/>
              <w:autoSpaceDN/>
              <w:bidi w:val="0"/>
              <w:outlineLvl w:val="9"/>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收款单位开户银行</w:t>
            </w:r>
          </w:p>
        </w:tc>
        <w:tc>
          <w:tcPr>
            <w:tcW w:w="7383" w:type="dxa"/>
            <w:noWrap w:val="0"/>
            <w:vAlign w:val="top"/>
          </w:tcPr>
          <w:p>
            <w:pPr>
              <w:keepNext w:val="0"/>
              <w:keepLines w:val="0"/>
              <w:pageBreakBefore w:val="0"/>
              <w:widowControl w:val="0"/>
              <w:kinsoku/>
              <w:wordWrap/>
              <w:overflowPunct/>
              <w:topLinePunct w:val="0"/>
              <w:autoSpaceDE/>
              <w:autoSpaceDN/>
              <w:bidi w:val="0"/>
              <w:outlineLvl w:val="9"/>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收款单位账号</w:t>
            </w:r>
          </w:p>
        </w:tc>
        <w:tc>
          <w:tcPr>
            <w:tcW w:w="7383" w:type="dxa"/>
            <w:noWrap w:val="0"/>
            <w:vAlign w:val="top"/>
          </w:tcPr>
          <w:p>
            <w:pPr>
              <w:keepNext w:val="0"/>
              <w:keepLines w:val="0"/>
              <w:pageBreakBefore w:val="0"/>
              <w:widowControl w:val="0"/>
              <w:kinsoku/>
              <w:wordWrap/>
              <w:overflowPunct/>
              <w:topLinePunct w:val="0"/>
              <w:autoSpaceDE/>
              <w:autoSpaceDN/>
              <w:bidi w:val="0"/>
              <w:outlineLvl w:val="9"/>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收款单位联系方式</w:t>
            </w:r>
          </w:p>
        </w:tc>
        <w:tc>
          <w:tcPr>
            <w:tcW w:w="7383" w:type="dxa"/>
            <w:noWrap w:val="0"/>
            <w:vAlign w:val="top"/>
          </w:tcPr>
          <w:p>
            <w:pPr>
              <w:keepNext w:val="0"/>
              <w:keepLines w:val="0"/>
              <w:pageBreakBefore w:val="0"/>
              <w:widowControl w:val="0"/>
              <w:kinsoku/>
              <w:wordWrap/>
              <w:overflowPunct/>
              <w:topLinePunct w:val="0"/>
              <w:autoSpaceDE/>
              <w:autoSpaceDN/>
              <w:bidi w:val="0"/>
              <w:outlineLvl w:val="9"/>
              <w:rPr>
                <w:rFonts w:hint="eastAsia" w:ascii="仿宋" w:hAnsi="仿宋" w:eastAsia="仿宋" w:cs="仿宋"/>
                <w:b/>
                <w:sz w:val="24"/>
                <w:szCs w:val="24"/>
                <w:highlight w:val="none"/>
              </w:rPr>
            </w:pPr>
          </w:p>
          <w:p>
            <w:pPr>
              <w:keepNext w:val="0"/>
              <w:keepLines w:val="0"/>
              <w:pageBreakBefore w:val="0"/>
              <w:widowControl w:val="0"/>
              <w:kinsoku/>
              <w:wordWrap/>
              <w:overflowPunct/>
              <w:topLinePunct w:val="0"/>
              <w:autoSpaceDE/>
              <w:autoSpaceDN/>
              <w:bidi w:val="0"/>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6" w:type="dxa"/>
            <w:noWrap w:val="0"/>
            <w:vAlign w:val="center"/>
          </w:tcPr>
          <w:p>
            <w:pPr>
              <w:keepNext w:val="0"/>
              <w:keepLines w:val="0"/>
              <w:pageBreakBefore w:val="0"/>
              <w:widowControl w:val="0"/>
              <w:kinsoku/>
              <w:wordWrap/>
              <w:overflowPunct/>
              <w:topLinePunct w:val="0"/>
              <w:autoSpaceDE/>
              <w:autoSpaceDN/>
              <w:bidi w:val="0"/>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采购代理机构审核</w:t>
            </w:r>
          </w:p>
        </w:tc>
        <w:tc>
          <w:tcPr>
            <w:tcW w:w="7383" w:type="dxa"/>
            <w:noWrap w:val="0"/>
            <w:vAlign w:val="center"/>
          </w:tcPr>
          <w:p>
            <w:pPr>
              <w:keepNext w:val="0"/>
              <w:keepLines w:val="0"/>
              <w:pageBreakBefore w:val="0"/>
              <w:widowControl w:val="0"/>
              <w:kinsoku/>
              <w:wordWrap/>
              <w:overflowPunct/>
              <w:topLinePunct w:val="0"/>
              <w:autoSpaceDE/>
              <w:autoSpaceDN/>
              <w:bidi w:val="0"/>
              <w:outlineLvl w:val="9"/>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9899" w:type="dxa"/>
            <w:gridSpan w:val="2"/>
            <w:noWrap w:val="0"/>
            <w:vAlign w:val="top"/>
          </w:tcPr>
          <w:p>
            <w:pPr>
              <w:keepNext w:val="0"/>
              <w:keepLines w:val="0"/>
              <w:pageBreakBefore w:val="0"/>
              <w:widowControl w:val="0"/>
              <w:kinsoku/>
              <w:wordWrap/>
              <w:overflowPunct/>
              <w:topLinePunct w:val="0"/>
              <w:autoSpaceDE/>
              <w:autoSpaceDN/>
              <w:bidi w:val="0"/>
              <w:spacing w:line="360" w:lineRule="auto"/>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注：                                 </w:t>
            </w:r>
          </w:p>
          <w:p>
            <w:pPr>
              <w:keepNext w:val="0"/>
              <w:keepLines w:val="0"/>
              <w:pageBreakBefore w:val="0"/>
              <w:widowControl w:val="0"/>
              <w:kinsoku/>
              <w:wordWrap/>
              <w:overflowPunct/>
              <w:topLinePunct w:val="0"/>
              <w:autoSpaceDE/>
              <w:autoSpaceDN/>
              <w:bidi w:val="0"/>
              <w:spacing w:line="360" w:lineRule="auto"/>
              <w:jc w:val="left"/>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1.本表仅用于供应商退还保证金时使用。</w:t>
            </w:r>
          </w:p>
          <w:p>
            <w:pPr>
              <w:keepNext w:val="0"/>
              <w:keepLines w:val="0"/>
              <w:pageBreakBefore w:val="0"/>
              <w:widowControl w:val="0"/>
              <w:kinsoku/>
              <w:wordWrap/>
              <w:overflowPunct/>
              <w:topLinePunct w:val="0"/>
              <w:autoSpaceDE/>
              <w:autoSpaceDN/>
              <w:bidi w:val="0"/>
              <w:spacing w:line="360" w:lineRule="auto"/>
              <w:ind w:left="234" w:hanging="234" w:hangingChars="97"/>
              <w:jc w:val="left"/>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2.请供应商在递交竞争性磋商响应文件的同时向采购代理机构工作人员单独递交本表，以便尽快退还供应商的保证金。</w:t>
            </w:r>
          </w:p>
        </w:tc>
      </w:tr>
    </w:tbl>
    <w:p>
      <w:pPr>
        <w:pStyle w:val="9"/>
        <w:rPr>
          <w:rFonts w:hint="eastAsia"/>
          <w:highlight w:val="none"/>
          <w:lang w:eastAsia="zh-CN"/>
        </w:rPr>
      </w:pPr>
    </w:p>
    <w:sectPr>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 w:hAnsi="仿宋" w:cs="仿宋"/>
      </w:rPr>
    </w:pPr>
    <w:r>
      <w:rPr>
        <w:rFonts w:ascii="仿宋" w:hAnsi="仿宋" w:cs="仿宋"/>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-34925</wp:posOffset>
              </wp:positionV>
              <wp:extent cx="6108065" cy="381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5pt;margin-top:-2.75pt;height:0.3pt;width:480.95pt;z-index:251661312;mso-width-relative:page;mso-height-relative:page;" filled="f" stroked="t" coordsize="21600,21600" o:gfxdata="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4CURY1wAAAAgBAAAPAAAAAAAAAAEAIAAAACIAAABkcnMvZG93bnJl&#10;di54bWxQSwECFAAUAAAACACHTuJAuwcUrf4BAADxAwAADgAAAAAAAAABACAAAAAmAQAAZHJzL2Uy&#10;b0RvYy54bWxQSwUGAAAAAAYABgBZAQAAlgUAAAAA&#10;">
              <v:fill on="f" focussize="0,0"/>
              <v:stroke color="#000000" joinstyle="round"/>
              <v:imagedata o:title=""/>
              <o:lock v:ext="edit" aspectratio="f"/>
            </v:line>
          </w:pict>
        </mc:Fallback>
      </mc:AlternateContent>
    </w:r>
    <w:r>
      <w:rPr>
        <w:rFonts w:ascii="仿宋" w:hAnsi="仿宋" w:cs="仿宋"/>
      </w:rPr>
      <w:t xml:space="preserve">西安欣华联建工程咨询有限公司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 w:hAnsi="仿宋" w:cs="仿宋"/>
      </w:rPr>
    </w:pPr>
    <w:r>
      <w:rPr>
        <w:rFonts w:ascii="仿宋" w:hAnsi="仿宋" w:cs="仿宋"/>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-34925</wp:posOffset>
              </wp:positionV>
              <wp:extent cx="610806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5pt;margin-top:-2.75pt;height:0.3pt;width:480.95pt;z-index:251662336;mso-width-relative:page;mso-height-relative:page;" filled="f" stroked="t" coordsize="21600,21600" o:gfxdata="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AlEWNcAAAAIAQAADwAAAAAAAAABACAAAAAiAAAAZHJzL2Rvd25y&#10;ZXYueG1sUEsBAhQAFAAAAAgAh07iQLV/4cr/AQAA8QMAAA4AAAAAAAAAAQAgAAAAJgEAAGRycy9l&#10;Mm9Eb2MueG1sUEsFBgAAAAAGAAYAWQEAAJcFAAAAAA==&#10;">
              <v:fill on="f" focussize="0,0"/>
              <v:stroke color="#000000" joinstyle="round"/>
              <v:imagedata o:title=""/>
              <o:lock v:ext="edit" aspectratio="f"/>
            </v:line>
          </w:pict>
        </mc:Fallback>
      </mc:AlternateContent>
    </w:r>
    <w:r>
      <w:rPr>
        <w:rFonts w:ascii="仿宋" w:hAnsi="仿宋" w:cs="仿宋"/>
      </w:rPr>
      <w:t xml:space="preserve">西安欣华联建工程咨询有限公司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 w:hAnsi="仿宋" w:cs="仿宋"/>
      </w:rPr>
    </w:pPr>
    <w:r>
      <w:rPr>
        <w:sz w:val="18"/>
      </w:rPr>
      <mc:AlternateContent>
        <mc:Choice Requires="wps">
          <w:drawing>
            <wp:anchor distT="0" distB="0" distL="114300" distR="114300" simplePos="0" relativeHeight="251664384" behindDoc="0" locked="0" layoutInCell="1" allowOverlap="1">
              <wp:simplePos x="0" y="0"/>
              <wp:positionH relativeFrom="margin">
                <wp:posOffset>2891155</wp:posOffset>
              </wp:positionH>
              <wp:positionV relativeFrom="paragraph">
                <wp:posOffset>234950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7.65pt;margin-top:18.5pt;height:144pt;width:144pt;mso-position-horizontal-relative:margin;mso-wrap-style:none;z-index:251664384;mso-width-relative:page;mso-height-relative:page;" filled="f" stroked="f" coordsize="21600,21600" o:gfxdata="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3aK41gAAAAo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ascii="仿宋" w:hAnsi="仿宋" w:cs="仿宋"/>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-34925</wp:posOffset>
              </wp:positionV>
              <wp:extent cx="610806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5pt;margin-top:-2.75pt;height:0.3pt;width:480.95pt;z-index:251663360;mso-width-relative:page;mso-height-relative:page;" filled="f" stroked="t" coordsize="21600,21600" o:gfxdata="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4CURY1wAAAAgBAAAPAAAAAAAAAAEAIAAAACIAAABkcnMvZG93&#10;bnJldi54bWxQSwECFAAUAAAACACHTuJAlqKkPgECAADxAwAADgAAAAAAAAABACAAAAAmAQAAZHJz&#10;L2Uyb0RvYy54bWxQSwUGAAAAAAYABgBZAQAAmQUAAAAA&#10;">
              <v:fill on="f" focussize="0,0"/>
              <v:stroke color="#000000" joinstyle="round"/>
              <v:imagedata o:title=""/>
              <o:lock v:ext="edit" aspectratio="f"/>
            </v:line>
          </w:pict>
        </mc:Fallback>
      </mc:AlternateContent>
    </w:r>
    <w:r>
      <w:rPr>
        <w:rFonts w:ascii="仿宋" w:hAnsi="仿宋" w:cs="仿宋"/>
      </w:rPr>
      <w:t xml:space="preserve">西安欣华联建工程咨询有限公司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ind w:firstLine="0"/>
      <w:jc w:val="both"/>
      <w:rPr>
        <w:rFonts w:hint="eastAsia" w:ascii="仿宋" w:hAnsi="仿宋" w:eastAsia="仿宋" w:cs="仿宋"/>
        <w:sz w:val="16"/>
        <w:szCs w:val="16"/>
        <w:u w:val="single"/>
        <w:lang w:val="en-US" w:eastAsia="zh-CN"/>
      </w:rPr>
    </w:pPr>
    <w:r>
      <w:rPr>
        <w:rFonts w:hint="eastAsia" w:ascii="仿宋" w:hAnsi="仿宋" w:eastAsia="仿宋" w:cs="仿宋"/>
        <w:sz w:val="16"/>
        <w:szCs w:val="16"/>
        <w:u w:val="single"/>
      </w:rPr>
      <w:t>项目名称：</w:t>
    </w:r>
    <w:r>
      <w:rPr>
        <w:rFonts w:hint="eastAsia" w:ascii="仿宋" w:hAnsi="仿宋" w:eastAsia="仿宋" w:cs="仿宋"/>
        <w:sz w:val="16"/>
        <w:szCs w:val="16"/>
        <w:highlight w:val="none"/>
        <w:u w:val="single"/>
        <w:lang w:eastAsia="zh-CN"/>
      </w:rPr>
      <w:t>华阴市水务局华阴市2022年度中央水利发展资金农村饮水工程维修养护项目</w:t>
    </w:r>
    <w:r>
      <w:rPr>
        <w:rFonts w:hint="eastAsia" w:ascii="仿宋" w:hAnsi="仿宋" w:eastAsia="仿宋" w:cs="仿宋"/>
        <w:sz w:val="16"/>
        <w:szCs w:val="16"/>
        <w:u w:val="single"/>
        <w:lang w:val="en-US" w:eastAsia="zh-CN"/>
      </w:rPr>
      <w:t xml:space="preserve">                 </w:t>
    </w:r>
    <w:r>
      <w:rPr>
        <w:rFonts w:hint="eastAsia" w:ascii="仿宋" w:hAnsi="仿宋" w:eastAsia="仿宋" w:cs="仿宋"/>
        <w:sz w:val="16"/>
        <w:szCs w:val="16"/>
        <w:highlight w:val="none"/>
        <w:u w:val="single"/>
        <w:lang w:val="en-US" w:eastAsia="zh-CN"/>
      </w:rPr>
      <w:t xml:space="preserve"> </w:t>
    </w:r>
    <w:r>
      <w:rPr>
        <w:rFonts w:hint="eastAsia" w:ascii="仿宋" w:hAnsi="仿宋" w:eastAsia="仿宋" w:cs="仿宋"/>
        <w:sz w:val="16"/>
        <w:szCs w:val="16"/>
        <w:highlight w:val="none"/>
        <w:u w:val="single"/>
      </w:rPr>
      <w:t>项目编</w:t>
    </w:r>
    <w:r>
      <w:rPr>
        <w:rFonts w:hint="eastAsia" w:ascii="仿宋" w:hAnsi="仿宋" w:eastAsia="仿宋" w:cs="仿宋"/>
        <w:sz w:val="16"/>
        <w:szCs w:val="16"/>
        <w:highlight w:val="none"/>
        <w:u w:val="single"/>
        <w:lang w:eastAsia="zh-CN"/>
      </w:rPr>
      <w:t>号：XHLJZC-WN2022-067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ind w:left="0" w:leftChars="0" w:firstLine="0" w:firstLineChars="0"/>
      <w:jc w:val="both"/>
      <w:rPr>
        <w:rFonts w:hint="eastAsia" w:ascii="仿宋" w:hAnsi="仿宋" w:eastAsia="仿宋" w:cs="仿宋"/>
        <w:sz w:val="16"/>
        <w:szCs w:val="16"/>
        <w:u w:val="single"/>
        <w:lang w:val="en-US" w:eastAsia="zh-CN"/>
      </w:rPr>
    </w:pPr>
    <w:r>
      <w:rPr>
        <w:rFonts w:hint="eastAsia" w:ascii="仿宋" w:hAnsi="仿宋" w:eastAsia="仿宋" w:cs="仿宋"/>
        <w:sz w:val="16"/>
        <w:szCs w:val="16"/>
        <w:u w:val="single"/>
      </w:rPr>
      <w:t>项目名称：</w:t>
    </w:r>
    <w:r>
      <w:rPr>
        <w:rFonts w:hint="eastAsia" w:ascii="仿宋" w:hAnsi="仿宋" w:eastAsia="仿宋" w:cs="仿宋"/>
        <w:sz w:val="16"/>
        <w:szCs w:val="16"/>
        <w:u w:val="single"/>
        <w:lang w:eastAsia="zh-CN"/>
      </w:rPr>
      <w:t>华阴市水务局华阴市2022年度中央水利发展资金农村饮水工程维修养护项目</w:t>
    </w:r>
    <w:r>
      <w:rPr>
        <w:rFonts w:hint="eastAsia" w:ascii="仿宋" w:hAnsi="仿宋" w:eastAsia="仿宋" w:cs="仿宋"/>
        <w:sz w:val="16"/>
        <w:szCs w:val="16"/>
        <w:u w:val="single"/>
        <w:lang w:val="en-US" w:eastAsia="zh-CN"/>
      </w:rPr>
      <w:t xml:space="preserve">                 </w:t>
    </w:r>
    <w:r>
      <w:rPr>
        <w:rFonts w:hint="eastAsia" w:ascii="仿宋" w:hAnsi="仿宋" w:eastAsia="仿宋" w:cs="仿宋"/>
        <w:sz w:val="16"/>
        <w:szCs w:val="16"/>
        <w:highlight w:val="none"/>
        <w:u w:val="single"/>
        <w:lang w:val="en-US" w:eastAsia="zh-CN"/>
      </w:rPr>
      <w:t xml:space="preserve"> </w:t>
    </w:r>
    <w:r>
      <w:rPr>
        <w:rFonts w:hint="eastAsia" w:ascii="仿宋" w:hAnsi="仿宋" w:eastAsia="仿宋" w:cs="仿宋"/>
        <w:sz w:val="16"/>
        <w:szCs w:val="16"/>
        <w:highlight w:val="none"/>
        <w:u w:val="single"/>
      </w:rPr>
      <w:t>项目编</w:t>
    </w:r>
    <w:r>
      <w:rPr>
        <w:rFonts w:hint="eastAsia" w:ascii="仿宋" w:hAnsi="仿宋" w:eastAsia="仿宋" w:cs="仿宋"/>
        <w:sz w:val="16"/>
        <w:szCs w:val="16"/>
        <w:highlight w:val="none"/>
        <w:u w:val="single"/>
        <w:lang w:eastAsia="zh-CN"/>
      </w:rPr>
      <w:t>号：XHLJZC-WN2022-067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A5CC1"/>
    <w:multiLevelType w:val="singleLevel"/>
    <w:tmpl w:val="1A0A5CC1"/>
    <w:lvl w:ilvl="0" w:tentative="0">
      <w:start w:val="2"/>
      <w:numFmt w:val="decimal"/>
      <w:suff w:val="nothing"/>
      <w:lvlText w:val="%1、"/>
      <w:lvlJc w:val="left"/>
      <w:pPr>
        <w:ind w:left="140"/>
      </w:pPr>
    </w:lvl>
  </w:abstractNum>
  <w:abstractNum w:abstractNumId="1">
    <w:nsid w:val="289267B0"/>
    <w:multiLevelType w:val="singleLevel"/>
    <w:tmpl w:val="289267B0"/>
    <w:lvl w:ilvl="0" w:tentative="0">
      <w:start w:val="1"/>
      <w:numFmt w:val="decimal"/>
      <w:suff w:val="nothing"/>
      <w:lvlText w:val="（%1）"/>
      <w:lvlJc w:val="left"/>
    </w:lvl>
  </w:abstractNum>
  <w:abstractNum w:abstractNumId="2">
    <w:nsid w:val="45284EC1"/>
    <w:multiLevelType w:val="singleLevel"/>
    <w:tmpl w:val="45284EC1"/>
    <w:lvl w:ilvl="0" w:tentative="0">
      <w:start w:val="1"/>
      <w:numFmt w:val="chineseCounting"/>
      <w:suff w:val="nothing"/>
      <w:lvlText w:val="%1、"/>
      <w:lvlJc w:val="left"/>
      <w:rPr>
        <w:rFonts w:hint="eastAsia"/>
      </w:rPr>
    </w:lvl>
  </w:abstractNum>
  <w:abstractNum w:abstractNumId="3">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36"/>
      <w:isLgl/>
      <w:lvlText w:val="%1.%2"/>
      <w:lvlJc w:val="left"/>
      <w:pPr>
        <w:tabs>
          <w:tab w:val="left" w:pos="851"/>
        </w:tabs>
        <w:ind w:left="0" w:firstLine="0"/>
      </w:pPr>
    </w:lvl>
    <w:lvl w:ilvl="2" w:tentative="0">
      <w:start w:val="1"/>
      <w:numFmt w:val="decimal"/>
      <w:pStyle w:val="35"/>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4">
    <w:nsid w:val="56650600"/>
    <w:multiLevelType w:val="singleLevel"/>
    <w:tmpl w:val="56650600"/>
    <w:lvl w:ilvl="0" w:tentative="0">
      <w:start w:val="1"/>
      <w:numFmt w:val="decimal"/>
      <w:suff w:val="nothing"/>
      <w:lvlText w:val="%1、"/>
      <w:lvlJc w:val="left"/>
    </w:lvl>
  </w:abstractNum>
  <w:abstractNum w:abstractNumId="5">
    <w:nsid w:val="740DD4DD"/>
    <w:multiLevelType w:val="singleLevel"/>
    <w:tmpl w:val="740DD4DD"/>
    <w:lvl w:ilvl="0" w:tentative="0">
      <w:start w:val="5"/>
      <w:numFmt w:val="chineseCounting"/>
      <w:suff w:val="nothing"/>
      <w:lvlText w:val="%1、"/>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ZmM4ZDQ0NDE5MGY3OGNlMDJlNDgxZjdlZTEwNTgifQ=="/>
  </w:docVars>
  <w:rsids>
    <w:rsidRoot w:val="7698547A"/>
    <w:rsid w:val="00AB5C6C"/>
    <w:rsid w:val="00B72AB6"/>
    <w:rsid w:val="02D272D1"/>
    <w:rsid w:val="02EE6D5A"/>
    <w:rsid w:val="03D962F7"/>
    <w:rsid w:val="04164092"/>
    <w:rsid w:val="041B158C"/>
    <w:rsid w:val="04207FE1"/>
    <w:rsid w:val="057E7CF0"/>
    <w:rsid w:val="07724007"/>
    <w:rsid w:val="08785B17"/>
    <w:rsid w:val="08882FCE"/>
    <w:rsid w:val="08F35504"/>
    <w:rsid w:val="09D146AC"/>
    <w:rsid w:val="09D31172"/>
    <w:rsid w:val="0A063606"/>
    <w:rsid w:val="0A2E058C"/>
    <w:rsid w:val="0A74065A"/>
    <w:rsid w:val="0ACF202F"/>
    <w:rsid w:val="0E8B67DF"/>
    <w:rsid w:val="0EE24651"/>
    <w:rsid w:val="0FF87B48"/>
    <w:rsid w:val="102807A8"/>
    <w:rsid w:val="11DC5485"/>
    <w:rsid w:val="120D631A"/>
    <w:rsid w:val="124F0690"/>
    <w:rsid w:val="126D6C47"/>
    <w:rsid w:val="12EA6E5C"/>
    <w:rsid w:val="13476487"/>
    <w:rsid w:val="1358358D"/>
    <w:rsid w:val="14182282"/>
    <w:rsid w:val="14567EEA"/>
    <w:rsid w:val="1548590A"/>
    <w:rsid w:val="15534EA7"/>
    <w:rsid w:val="15BA6786"/>
    <w:rsid w:val="16D857E1"/>
    <w:rsid w:val="176969B4"/>
    <w:rsid w:val="18F90F15"/>
    <w:rsid w:val="190D3276"/>
    <w:rsid w:val="192C7F62"/>
    <w:rsid w:val="19BA1150"/>
    <w:rsid w:val="19C37FA2"/>
    <w:rsid w:val="1ACB0E0F"/>
    <w:rsid w:val="1AE153E7"/>
    <w:rsid w:val="1B657546"/>
    <w:rsid w:val="1BB009AC"/>
    <w:rsid w:val="1C16181F"/>
    <w:rsid w:val="1C223438"/>
    <w:rsid w:val="1C22593D"/>
    <w:rsid w:val="1C8A6328"/>
    <w:rsid w:val="1CAD6FAB"/>
    <w:rsid w:val="1D5E1AD2"/>
    <w:rsid w:val="1E2E1D88"/>
    <w:rsid w:val="1E8079E2"/>
    <w:rsid w:val="1E9B2A6E"/>
    <w:rsid w:val="1ED23C83"/>
    <w:rsid w:val="1EEB1617"/>
    <w:rsid w:val="1F915A0D"/>
    <w:rsid w:val="202F5468"/>
    <w:rsid w:val="20385507"/>
    <w:rsid w:val="204A02A8"/>
    <w:rsid w:val="21204BAF"/>
    <w:rsid w:val="21813F8A"/>
    <w:rsid w:val="22584C1A"/>
    <w:rsid w:val="2373136E"/>
    <w:rsid w:val="23D17B5A"/>
    <w:rsid w:val="23D9318F"/>
    <w:rsid w:val="256414A3"/>
    <w:rsid w:val="25B55D24"/>
    <w:rsid w:val="25F426D7"/>
    <w:rsid w:val="27516E77"/>
    <w:rsid w:val="27D95731"/>
    <w:rsid w:val="27EF7B9A"/>
    <w:rsid w:val="28043E2E"/>
    <w:rsid w:val="283536C3"/>
    <w:rsid w:val="284F1DA1"/>
    <w:rsid w:val="285B446E"/>
    <w:rsid w:val="28EC1DCD"/>
    <w:rsid w:val="29760805"/>
    <w:rsid w:val="29A37C3C"/>
    <w:rsid w:val="29B53616"/>
    <w:rsid w:val="29C80515"/>
    <w:rsid w:val="2B3B0C77"/>
    <w:rsid w:val="2B4D5B67"/>
    <w:rsid w:val="2BB15625"/>
    <w:rsid w:val="2BB4749C"/>
    <w:rsid w:val="2C8B3B81"/>
    <w:rsid w:val="2D897C09"/>
    <w:rsid w:val="2DE80968"/>
    <w:rsid w:val="2E857D96"/>
    <w:rsid w:val="2F3A1544"/>
    <w:rsid w:val="2FB66813"/>
    <w:rsid w:val="2FC10496"/>
    <w:rsid w:val="301E27B9"/>
    <w:rsid w:val="304B36F7"/>
    <w:rsid w:val="309D39BC"/>
    <w:rsid w:val="31766ECB"/>
    <w:rsid w:val="31E828DE"/>
    <w:rsid w:val="32A37AEF"/>
    <w:rsid w:val="32BC4A85"/>
    <w:rsid w:val="32D85BE7"/>
    <w:rsid w:val="33354CB2"/>
    <w:rsid w:val="339658C6"/>
    <w:rsid w:val="347737EB"/>
    <w:rsid w:val="35371C22"/>
    <w:rsid w:val="35AD335B"/>
    <w:rsid w:val="38B75C73"/>
    <w:rsid w:val="399C5382"/>
    <w:rsid w:val="3B6B4998"/>
    <w:rsid w:val="3B7D5368"/>
    <w:rsid w:val="3C6A5B02"/>
    <w:rsid w:val="3D920A8A"/>
    <w:rsid w:val="3D956BAE"/>
    <w:rsid w:val="3DB42C6C"/>
    <w:rsid w:val="3FC400FB"/>
    <w:rsid w:val="40700536"/>
    <w:rsid w:val="40827192"/>
    <w:rsid w:val="41B17964"/>
    <w:rsid w:val="41E80ECE"/>
    <w:rsid w:val="44044A28"/>
    <w:rsid w:val="44046B45"/>
    <w:rsid w:val="44201A52"/>
    <w:rsid w:val="44464451"/>
    <w:rsid w:val="45346C8A"/>
    <w:rsid w:val="46607F75"/>
    <w:rsid w:val="478765EA"/>
    <w:rsid w:val="482C45B3"/>
    <w:rsid w:val="48F611FE"/>
    <w:rsid w:val="49193C1A"/>
    <w:rsid w:val="4A02234F"/>
    <w:rsid w:val="4AF24CA1"/>
    <w:rsid w:val="4AFA08C9"/>
    <w:rsid w:val="4B00543F"/>
    <w:rsid w:val="4B4B1D7A"/>
    <w:rsid w:val="4B9A6C55"/>
    <w:rsid w:val="4BA26592"/>
    <w:rsid w:val="4F9A2E90"/>
    <w:rsid w:val="5003209D"/>
    <w:rsid w:val="502350D7"/>
    <w:rsid w:val="517B6C91"/>
    <w:rsid w:val="51A91E80"/>
    <w:rsid w:val="51CC5C47"/>
    <w:rsid w:val="523655CC"/>
    <w:rsid w:val="53B711EF"/>
    <w:rsid w:val="53F3586E"/>
    <w:rsid w:val="550C255C"/>
    <w:rsid w:val="5532627E"/>
    <w:rsid w:val="55340EAE"/>
    <w:rsid w:val="56F654C5"/>
    <w:rsid w:val="57A70BA7"/>
    <w:rsid w:val="57BC621A"/>
    <w:rsid w:val="58251448"/>
    <w:rsid w:val="58613890"/>
    <w:rsid w:val="588C7892"/>
    <w:rsid w:val="58A859E5"/>
    <w:rsid w:val="58C93C88"/>
    <w:rsid w:val="5AC52868"/>
    <w:rsid w:val="5B9F5CC7"/>
    <w:rsid w:val="5BC26F9D"/>
    <w:rsid w:val="5C58551F"/>
    <w:rsid w:val="5CD14DB3"/>
    <w:rsid w:val="5CEB601F"/>
    <w:rsid w:val="5ECC4873"/>
    <w:rsid w:val="5EF44DC8"/>
    <w:rsid w:val="6022031E"/>
    <w:rsid w:val="60E61BD7"/>
    <w:rsid w:val="61AE5127"/>
    <w:rsid w:val="62702F51"/>
    <w:rsid w:val="631D3527"/>
    <w:rsid w:val="63877944"/>
    <w:rsid w:val="643E7FD6"/>
    <w:rsid w:val="64B8770C"/>
    <w:rsid w:val="6500374E"/>
    <w:rsid w:val="65092CFA"/>
    <w:rsid w:val="65E84C92"/>
    <w:rsid w:val="668318AA"/>
    <w:rsid w:val="66B860B6"/>
    <w:rsid w:val="67E5456A"/>
    <w:rsid w:val="67E75CF4"/>
    <w:rsid w:val="682D2483"/>
    <w:rsid w:val="68530B08"/>
    <w:rsid w:val="689A42C3"/>
    <w:rsid w:val="68AC663D"/>
    <w:rsid w:val="69217006"/>
    <w:rsid w:val="6970566E"/>
    <w:rsid w:val="69780A02"/>
    <w:rsid w:val="69BE5400"/>
    <w:rsid w:val="69D867E8"/>
    <w:rsid w:val="6A411E80"/>
    <w:rsid w:val="6A8A5BAD"/>
    <w:rsid w:val="6AEF69AE"/>
    <w:rsid w:val="6B880D00"/>
    <w:rsid w:val="6BC4672D"/>
    <w:rsid w:val="6BCB7ABB"/>
    <w:rsid w:val="6C2B31B4"/>
    <w:rsid w:val="6C800456"/>
    <w:rsid w:val="6CA55600"/>
    <w:rsid w:val="6CF044CF"/>
    <w:rsid w:val="6D5F3B86"/>
    <w:rsid w:val="6E0F2E7F"/>
    <w:rsid w:val="6E2121B5"/>
    <w:rsid w:val="6F7103DF"/>
    <w:rsid w:val="6F9D07F1"/>
    <w:rsid w:val="6FFE3750"/>
    <w:rsid w:val="714125CE"/>
    <w:rsid w:val="714B6EF5"/>
    <w:rsid w:val="72E41463"/>
    <w:rsid w:val="73B8077D"/>
    <w:rsid w:val="746E4FBE"/>
    <w:rsid w:val="755A5A0C"/>
    <w:rsid w:val="75BA03FC"/>
    <w:rsid w:val="76732FD8"/>
    <w:rsid w:val="7698547A"/>
    <w:rsid w:val="7763736A"/>
    <w:rsid w:val="777C7EBC"/>
    <w:rsid w:val="78022894"/>
    <w:rsid w:val="782777F2"/>
    <w:rsid w:val="7831704A"/>
    <w:rsid w:val="78B40206"/>
    <w:rsid w:val="792C35A2"/>
    <w:rsid w:val="799C54D7"/>
    <w:rsid w:val="7A2A3030"/>
    <w:rsid w:val="7A3B134A"/>
    <w:rsid w:val="7A56647C"/>
    <w:rsid w:val="7A583594"/>
    <w:rsid w:val="7B456A06"/>
    <w:rsid w:val="7BAD2DFB"/>
    <w:rsid w:val="7BC7028B"/>
    <w:rsid w:val="7BD05538"/>
    <w:rsid w:val="7CC43D31"/>
    <w:rsid w:val="7D9005D5"/>
    <w:rsid w:val="7DC0441F"/>
    <w:rsid w:val="7E7538B7"/>
    <w:rsid w:val="7E9B4111"/>
    <w:rsid w:val="7FEF6B8B"/>
    <w:rsid w:val="7FF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8"/>
    <w:qFormat/>
    <w:uiPriority w:val="99"/>
    <w:pPr>
      <w:keepNext/>
      <w:keepLines/>
      <w:spacing w:before="340" w:beforeLines="0" w:beforeAutospacing="0" w:after="330" w:afterLines="0" w:afterAutospacing="0" w:line="576" w:lineRule="auto"/>
      <w:outlineLvl w:val="0"/>
    </w:pPr>
    <w:rPr>
      <w:rFonts w:ascii="Times New Roman" w:hAnsi="Times New Roman"/>
      <w:b/>
      <w:kern w:val="44"/>
      <w:sz w:val="44"/>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8"/>
    <w:qFormat/>
    <w:uiPriority w:val="0"/>
    <w:pPr>
      <w:keepNext/>
      <w:keepLines/>
      <w:spacing w:before="280" w:beforeLines="0" w:beforeAutospacing="0" w:after="290" w:afterLines="0" w:afterAutospacing="0" w:line="372" w:lineRule="auto"/>
      <w:outlineLvl w:val="3"/>
    </w:pPr>
    <w:rPr>
      <w:rFonts w:ascii="Arial" w:hAnsi="Arial" w:eastAsia="黑体" w:cs="Arial"/>
      <w:b/>
      <w:kern w:val="0"/>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7">
    <w:name w:val="Normal Indent"/>
    <w:basedOn w:val="1"/>
    <w:qFormat/>
    <w:uiPriority w:val="0"/>
    <w:pPr>
      <w:ind w:firstLine="420"/>
    </w:pPr>
  </w:style>
  <w:style w:type="paragraph" w:styleId="8">
    <w:name w:val="Body Text 3"/>
    <w:basedOn w:val="1"/>
    <w:qFormat/>
    <w:uiPriority w:val="0"/>
    <w:pPr>
      <w:spacing w:after="120"/>
    </w:pPr>
    <w:rPr>
      <w:sz w:val="16"/>
      <w:szCs w:val="16"/>
    </w:rPr>
  </w:style>
  <w:style w:type="paragraph" w:styleId="9">
    <w:name w:val="Body Text"/>
    <w:basedOn w:val="1"/>
    <w:next w:val="1"/>
    <w:unhideWhenUsed/>
    <w:qFormat/>
    <w:uiPriority w:val="0"/>
    <w:pPr>
      <w:keepNext w:val="0"/>
      <w:keepLines w:val="0"/>
      <w:widowControl w:val="0"/>
      <w:suppressLineNumbers w:val="0"/>
      <w:spacing w:before="0" w:beforeAutospacing="0" w:after="120" w:afterAutospacing="0"/>
      <w:ind w:left="0" w:right="0"/>
      <w:jc w:val="both"/>
    </w:pPr>
    <w:rPr>
      <w:rFonts w:hint="eastAsia" w:ascii="宋体" w:hAnsi="宋体" w:eastAsia="仿宋" w:cs="宋体"/>
      <w:kern w:val="0"/>
      <w:sz w:val="24"/>
      <w:szCs w:val="21"/>
    </w:rPr>
  </w:style>
  <w:style w:type="paragraph" w:styleId="10">
    <w:name w:val="Body Text Indent"/>
    <w:basedOn w:val="1"/>
    <w:unhideWhenUsed/>
    <w:qFormat/>
    <w:uiPriority w:val="0"/>
    <w:pPr>
      <w:keepNext w:val="0"/>
      <w:keepLines w:val="0"/>
      <w:widowControl w:val="0"/>
      <w:suppressLineNumbers w:val="0"/>
      <w:adjustRightInd w:val="0"/>
      <w:spacing w:before="0" w:beforeAutospacing="0" w:after="120" w:afterAutospacing="0" w:line="360" w:lineRule="auto"/>
      <w:ind w:left="420" w:leftChars="200" w:right="0"/>
      <w:jc w:val="both"/>
    </w:pPr>
    <w:rPr>
      <w:rFonts w:hint="eastAsia" w:ascii="宋体" w:hAnsi="宋体" w:eastAsia="仿宋" w:cs="宋体"/>
      <w:kern w:val="0"/>
      <w:sz w:val="24"/>
      <w:szCs w:val="21"/>
    </w:rPr>
  </w:style>
  <w:style w:type="paragraph" w:styleId="11">
    <w:name w:val="Block Text"/>
    <w:basedOn w:val="1"/>
    <w:unhideWhenUsed/>
    <w:qFormat/>
    <w:uiPriority w:val="99"/>
    <w:pPr>
      <w:spacing w:after="120"/>
      <w:ind w:left="1440" w:leftChars="700" w:right="1440" w:rightChars="700"/>
    </w:pPr>
    <w:rPr>
      <w:rFonts w:ascii="Calibri" w:hAnsi="Calibri" w:eastAsia="宋体" w:cs="Times New Roman"/>
      <w:szCs w:val="20"/>
    </w:r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sz w:val="24"/>
    </w:rPr>
  </w:style>
  <w:style w:type="paragraph" w:styleId="14">
    <w:name w:val="Body Text Indent 2"/>
    <w:basedOn w:val="1"/>
    <w:unhideWhenUsed/>
    <w:qFormat/>
    <w:uiPriority w:val="0"/>
    <w:pPr>
      <w:spacing w:after="120" w:afterLines="0" w:afterAutospacing="0" w:line="480" w:lineRule="auto"/>
      <w:ind w:left="420" w:leftChars="200"/>
    </w:pPr>
    <w:rPr>
      <w:rFonts w:hint="eastAsia" w:ascii="宋体" w:hAnsi="宋体" w:eastAsia="仿宋" w:cs="宋体"/>
      <w:kern w:val="0"/>
      <w:sz w:val="24"/>
      <w:szCs w:val="21"/>
    </w:rPr>
  </w:style>
  <w:style w:type="paragraph" w:styleId="1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toc 1"/>
    <w:basedOn w:val="1"/>
    <w:next w:val="1"/>
    <w:unhideWhenUsed/>
    <w:qFormat/>
    <w:uiPriority w:val="39"/>
  </w:style>
  <w:style w:type="paragraph" w:styleId="17">
    <w:name w:val="Body Text Indent 3"/>
    <w:basedOn w:val="1"/>
    <w:unhideWhenUsed/>
    <w:qFormat/>
    <w:uiPriority w:val="0"/>
    <w:pPr>
      <w:spacing w:after="120" w:afterLines="0" w:afterAutospacing="0"/>
      <w:ind w:left="420" w:leftChars="200"/>
    </w:pPr>
    <w:rPr>
      <w:rFonts w:hint="eastAsia" w:ascii="宋体" w:hAnsi="宋体" w:eastAsia="仿宋" w:cs="宋体"/>
      <w:kern w:val="0"/>
      <w:sz w:val="16"/>
      <w:szCs w:val="16"/>
    </w:rPr>
  </w:style>
  <w:style w:type="paragraph" w:styleId="18">
    <w:name w:val="toc 2"/>
    <w:basedOn w:val="1"/>
    <w:next w:val="1"/>
    <w:semiHidden/>
    <w:qFormat/>
    <w:uiPriority w:val="0"/>
    <w:pPr>
      <w:ind w:left="420" w:leftChars="200"/>
    </w:pPr>
  </w:style>
  <w:style w:type="paragraph" w:styleId="19">
    <w:name w:val="Body Text 2"/>
    <w:basedOn w:val="1"/>
    <w:qFormat/>
    <w:uiPriority w:val="0"/>
    <w:pPr>
      <w:adjustRightInd w:val="0"/>
      <w:snapToGrid w:val="0"/>
      <w:spacing w:line="480" w:lineRule="atLeast"/>
    </w:pPr>
    <w:rPr>
      <w:rFonts w:ascii="宋体" w:hAnsi="宋体"/>
      <w:sz w:val="28"/>
    </w:rPr>
  </w:style>
  <w:style w:type="paragraph" w:styleId="20">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21">
    <w:name w:val="Body Text First Indent"/>
    <w:basedOn w:val="9"/>
    <w:qFormat/>
    <w:uiPriority w:val="0"/>
    <w:pPr>
      <w:spacing w:after="120" w:afterLines="0" w:line="240" w:lineRule="auto"/>
      <w:ind w:firstLine="420" w:firstLineChars="100"/>
    </w:pPr>
    <w:rPr>
      <w:rFonts w:ascii="Times New Roman" w:hAnsi="Times New Roman"/>
      <w:color w:val="auto"/>
      <w:sz w:val="18"/>
      <w:szCs w:val="18"/>
    </w:rPr>
  </w:style>
  <w:style w:type="paragraph" w:styleId="22">
    <w:name w:val="Body Text First Indent 2"/>
    <w:basedOn w:val="10"/>
    <w:next w:val="1"/>
    <w:qFormat/>
    <w:uiPriority w:val="0"/>
    <w:pPr>
      <w:ind w:leftChars="0" w:firstLine="420"/>
    </w:pPr>
    <w:rPr>
      <w:szCs w:val="24"/>
    </w:rPr>
  </w:style>
  <w:style w:type="table" w:styleId="24">
    <w:name w:val="Table Grid"/>
    <w:basedOn w:val="2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rFonts w:ascii="Times New Roman" w:hAnsi="Times New Roman" w:eastAsia="宋体" w:cs="Times New Roman"/>
      <w:b/>
    </w:rPr>
  </w:style>
  <w:style w:type="character" w:styleId="27">
    <w:name w:val="Hyperlink"/>
    <w:basedOn w:val="25"/>
    <w:unhideWhenUsed/>
    <w:qFormat/>
    <w:uiPriority w:val="99"/>
    <w:rPr>
      <w:rFonts w:hint="eastAsia" w:ascii="宋体" w:hAnsi="宋体" w:eastAsia="宋体" w:cs="宋体"/>
      <w:color w:val="000000"/>
      <w:sz w:val="14"/>
      <w:szCs w:val="14"/>
      <w:u w:val="none"/>
    </w:rPr>
  </w:style>
  <w:style w:type="character" w:customStyle="1" w:styleId="28">
    <w:name w:val="标题 4 Char"/>
    <w:link w:val="6"/>
    <w:qFormat/>
    <w:uiPriority w:val="0"/>
    <w:rPr>
      <w:rFonts w:ascii="Arial" w:hAnsi="Arial" w:eastAsia="黑体" w:cs="Arial"/>
      <w:b/>
      <w:kern w:val="0"/>
      <w:sz w:val="28"/>
      <w:szCs w:val="28"/>
    </w:rPr>
  </w:style>
  <w:style w:type="paragraph" w:customStyle="1" w:styleId="29">
    <w:name w:val="BodyText"/>
    <w:basedOn w:val="1"/>
    <w:next w:val="1"/>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30">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普通正文"/>
    <w:basedOn w:val="1"/>
    <w:qFormat/>
    <w:uiPriority w:val="0"/>
    <w:pPr>
      <w:keepNext w:val="0"/>
      <w:keepLines w:val="0"/>
      <w:widowControl w:val="0"/>
      <w:suppressLineNumbers w:val="0"/>
      <w:adjustRightInd w:val="0"/>
      <w:spacing w:before="120" w:beforeAutospacing="0" w:after="120" w:afterAutospacing="0" w:line="360" w:lineRule="auto"/>
      <w:ind w:left="0" w:right="0" w:firstLine="480"/>
      <w:jc w:val="left"/>
    </w:pPr>
    <w:rPr>
      <w:rFonts w:hint="default" w:ascii="Arial" w:hAnsi="Arial" w:eastAsia="宋体" w:cs="Times New Roman"/>
      <w:kern w:val="0"/>
      <w:sz w:val="28"/>
      <w:szCs w:val="24"/>
      <w:lang w:val="en-US" w:eastAsia="zh-CN" w:bidi="ar-SA"/>
    </w:rPr>
  </w:style>
  <w:style w:type="paragraph" w:customStyle="1" w:styleId="32">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33">
    <w:name w:val="正文空2格  1."/>
    <w:basedOn w:val="1"/>
    <w:qFormat/>
    <w:uiPriority w:val="0"/>
    <w:pPr>
      <w:keepNext w:val="0"/>
      <w:keepLines w:val="0"/>
      <w:widowControl w:val="0"/>
      <w:suppressLineNumbers w:val="0"/>
      <w:adjustRightInd w:val="0"/>
      <w:spacing w:before="0" w:beforeAutospacing="0" w:after="0" w:afterAutospacing="0" w:line="360" w:lineRule="auto"/>
      <w:ind w:left="0" w:right="0" w:firstLine="480" w:firstLineChars="200"/>
      <w:jc w:val="both"/>
    </w:pPr>
    <w:rPr>
      <w:rFonts w:hint="eastAsia" w:ascii="宋体" w:hAnsi="Times New Roman" w:eastAsia="仿宋" w:cs="宋体"/>
      <w:kern w:val="0"/>
      <w:sz w:val="28"/>
      <w:szCs w:val="20"/>
      <w:lang w:val="en-US" w:eastAsia="zh-CN" w:bidi="ar-SA"/>
    </w:rPr>
  </w:style>
  <w:style w:type="paragraph" w:customStyle="1" w:styleId="34">
    <w:name w:val="目录"/>
    <w:basedOn w:val="1"/>
    <w:qFormat/>
    <w:uiPriority w:val="0"/>
    <w:pPr>
      <w:widowControl/>
      <w:jc w:val="center"/>
    </w:pPr>
    <w:rPr>
      <w:rFonts w:ascii="宋体"/>
      <w:b/>
      <w:kern w:val="0"/>
      <w:sz w:val="36"/>
      <w:szCs w:val="20"/>
    </w:rPr>
  </w:style>
  <w:style w:type="paragraph" w:customStyle="1" w:styleId="35">
    <w:name w:val="正文 1.1.1"/>
    <w:basedOn w:val="1"/>
    <w:next w:val="1"/>
    <w:qFormat/>
    <w:uiPriority w:val="0"/>
    <w:pPr>
      <w:keepNext w:val="0"/>
      <w:keepLines w:val="0"/>
      <w:widowControl w:val="0"/>
      <w:numPr>
        <w:ilvl w:val="2"/>
        <w:numId w:val="1"/>
      </w:numPr>
      <w:suppressLineNumbers w:val="0"/>
      <w:adjustRightInd w:val="0"/>
      <w:spacing w:before="0" w:beforeAutospacing="0" w:after="0" w:afterAutospacing="0" w:line="360" w:lineRule="auto"/>
      <w:ind w:left="0" w:right="0" w:firstLine="0"/>
      <w:jc w:val="both"/>
      <w:outlineLvl w:val="2"/>
    </w:pPr>
    <w:rPr>
      <w:rFonts w:hint="eastAsia" w:ascii="宋体" w:hAnsi="宋体" w:eastAsia="宋体" w:cs="Times New Roman"/>
      <w:color w:val="FF0000"/>
      <w:kern w:val="0"/>
      <w:sz w:val="28"/>
      <w:szCs w:val="21"/>
      <w:lang w:val="en-US" w:eastAsia="zh-CN" w:bidi="ar-SA"/>
    </w:rPr>
  </w:style>
  <w:style w:type="paragraph" w:customStyle="1" w:styleId="36">
    <w:name w:val="正文 1.1"/>
    <w:basedOn w:val="1"/>
    <w:next w:val="35"/>
    <w:qFormat/>
    <w:uiPriority w:val="0"/>
    <w:pPr>
      <w:numPr>
        <w:ilvl w:val="1"/>
        <w:numId w:val="1"/>
      </w:numPr>
      <w:adjustRightInd w:val="0"/>
      <w:spacing w:line="360" w:lineRule="auto"/>
      <w:outlineLvl w:val="1"/>
    </w:pPr>
    <w:rPr>
      <w:rFonts w:hint="eastAsia" w:ascii="仿宋" w:hAnsi="仿宋" w:eastAsia="仿宋" w:cs="Times New Roman"/>
      <w:b/>
      <w:kern w:val="0"/>
      <w:sz w:val="28"/>
      <w:szCs w:val="21"/>
      <w:lang w:val="en-US" w:eastAsia="zh-CN" w:bidi="ar-SA"/>
    </w:rPr>
  </w:style>
  <w:style w:type="paragraph" w:customStyle="1" w:styleId="37">
    <w:name w:val="正文 New"/>
    <w:qFormat/>
    <w:uiPriority w:val="0"/>
    <w:pPr>
      <w:widowControl w:val="0"/>
      <w:jc w:val="both"/>
    </w:pPr>
    <w:rPr>
      <w:rFonts w:ascii="Calibri" w:hAnsi="Calibri" w:eastAsia="宋体" w:cs="Times New Roman"/>
      <w:kern w:val="2"/>
      <w:sz w:val="21"/>
      <w:szCs w:val="21"/>
      <w:lang w:val="en-US" w:eastAsia="zh-CN" w:bidi="ar-SA"/>
    </w:rPr>
  </w:style>
  <w:style w:type="character" w:customStyle="1" w:styleId="38">
    <w:name w:val="标题 1 Char"/>
    <w:link w:val="3"/>
    <w:qFormat/>
    <w:uiPriority w:val="99"/>
    <w:rPr>
      <w:rFonts w:ascii="Times New Roman" w:hAnsi="Times New Roman"/>
      <w:b/>
      <w:kern w:val="44"/>
      <w:sz w:val="44"/>
    </w:rPr>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列出段落1"/>
    <w:basedOn w:val="1"/>
    <w:qFormat/>
    <w:uiPriority w:val="34"/>
    <w:pPr>
      <w:ind w:firstLine="420" w:firstLineChars="200"/>
    </w:pPr>
  </w:style>
  <w:style w:type="paragraph" w:customStyle="1" w:styleId="41">
    <w:name w:val="目录文字"/>
    <w:basedOn w:val="1"/>
    <w:qFormat/>
    <w:uiPriority w:val="0"/>
    <w:pPr>
      <w:widowControl/>
      <w:spacing w:line="480" w:lineRule="auto"/>
      <w:jc w:val="left"/>
    </w:pPr>
    <w:rPr>
      <w:rFonts w:ascii="宋体" w:hAnsi="宋体"/>
      <w:kern w:val="0"/>
      <w:sz w:val="24"/>
    </w:rPr>
  </w:style>
  <w:style w:type="character" w:customStyle="1" w:styleId="42">
    <w:name w:val="font01"/>
    <w:basedOn w:val="25"/>
    <w:qFormat/>
    <w:uiPriority w:val="0"/>
    <w:rPr>
      <w:rFonts w:hint="eastAsia" w:ascii="宋体" w:hAnsi="宋体" w:eastAsia="宋体" w:cs="宋体"/>
      <w:color w:val="000000"/>
      <w:sz w:val="18"/>
      <w:szCs w:val="18"/>
      <w:u w:val="none"/>
    </w:rPr>
  </w:style>
  <w:style w:type="character" w:customStyle="1" w:styleId="43">
    <w:name w:val="font11"/>
    <w:basedOn w:val="25"/>
    <w:qFormat/>
    <w:uiPriority w:val="0"/>
    <w:rPr>
      <w:rFonts w:hint="eastAsia" w:ascii="宋体" w:hAnsi="宋体" w:eastAsia="宋体" w:cs="宋体"/>
      <w:color w:val="000000"/>
      <w:sz w:val="18"/>
      <w:szCs w:val="18"/>
      <w:u w:val="none"/>
    </w:rPr>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font151"/>
    <w:basedOn w:val="25"/>
    <w:qFormat/>
    <w:uiPriority w:val="0"/>
    <w:rPr>
      <w:rFonts w:hint="eastAsia" w:ascii="宋体" w:hAnsi="宋体" w:eastAsia="宋体" w:cs="宋体"/>
      <w:color w:val="000000"/>
      <w:sz w:val="20"/>
      <w:szCs w:val="20"/>
      <w:u w:val="none"/>
      <w:vertAlign w:val="superscript"/>
    </w:rPr>
  </w:style>
  <w:style w:type="character" w:customStyle="1" w:styleId="46">
    <w:name w:val="font101"/>
    <w:basedOn w:val="25"/>
    <w:qFormat/>
    <w:uiPriority w:val="0"/>
    <w:rPr>
      <w:rFonts w:hint="eastAsia" w:ascii="宋体" w:hAnsi="宋体" w:eastAsia="宋体" w:cs="宋体"/>
      <w:color w:val="000000"/>
      <w:sz w:val="20"/>
      <w:szCs w:val="20"/>
      <w:u w:val="none"/>
    </w:rPr>
  </w:style>
  <w:style w:type="character" w:customStyle="1" w:styleId="47">
    <w:name w:val="font161"/>
    <w:basedOn w:val="25"/>
    <w:qFormat/>
    <w:uiPriority w:val="0"/>
    <w:rPr>
      <w:rFonts w:hint="eastAsia" w:ascii="宋体" w:hAnsi="宋体" w:eastAsia="宋体" w:cs="宋体"/>
      <w:color w:val="000000"/>
      <w:sz w:val="20"/>
      <w:szCs w:val="20"/>
      <w:u w:val="none"/>
      <w:vertAlign w:val="superscript"/>
    </w:rPr>
  </w:style>
  <w:style w:type="character" w:customStyle="1" w:styleId="48">
    <w:name w:val="font171"/>
    <w:basedOn w:val="25"/>
    <w:qFormat/>
    <w:uiPriority w:val="0"/>
    <w:rPr>
      <w:rFonts w:hint="default" w:ascii="ˎ̥" w:hAnsi="ˎ̥" w:eastAsia="ˎ̥" w:cs="ˎ̥"/>
      <w:color w:val="000000"/>
      <w:sz w:val="18"/>
      <w:szCs w:val="18"/>
      <w:u w:val="none"/>
      <w:vertAlign w:val="superscript"/>
    </w:rPr>
  </w:style>
  <w:style w:type="character" w:customStyle="1" w:styleId="49">
    <w:name w:val="font51"/>
    <w:basedOn w:val="25"/>
    <w:qFormat/>
    <w:uiPriority w:val="0"/>
    <w:rPr>
      <w:rFonts w:hint="eastAsia" w:ascii="宋体" w:hAnsi="宋体" w:eastAsia="宋体" w:cs="宋体"/>
      <w:b/>
      <w:bCs/>
      <w:color w:val="000000"/>
      <w:sz w:val="20"/>
      <w:szCs w:val="20"/>
      <w:u w:val="none"/>
    </w:rPr>
  </w:style>
  <w:style w:type="character" w:customStyle="1" w:styleId="50">
    <w:name w:val="font81"/>
    <w:basedOn w:val="25"/>
    <w:qFormat/>
    <w:uiPriority w:val="0"/>
    <w:rPr>
      <w:rFonts w:hint="eastAsia" w:ascii="宋体" w:hAnsi="宋体" w:eastAsia="宋体" w:cs="宋体"/>
      <w:color w:val="000000"/>
      <w:sz w:val="20"/>
      <w:szCs w:val="20"/>
      <w:u w:val="none"/>
      <w:vertAlign w:val="superscript"/>
    </w:rPr>
  </w:style>
  <w:style w:type="character" w:customStyle="1" w:styleId="51">
    <w:name w:val="font91"/>
    <w:basedOn w:val="2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32685</Words>
  <Characters>37958</Characters>
  <Lines>0</Lines>
  <Paragraphs>0</Paragraphs>
  <TotalTime>1</TotalTime>
  <ScaleCrop>false</ScaleCrop>
  <LinksUpToDate>false</LinksUpToDate>
  <CharactersWithSpaces>41143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2021-04-23T09:17:00Z</dcterms:created>
  <dc:creator>小可爱</dc:creator>
  <cp:lastModifiedBy>小可爱</cp:lastModifiedBy>
  <dcterms:modified xsi:type="dcterms:W3CDTF">2022-09-02T07:55:25Z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EE3B58608C09449485A269DE56AA3A9E</vt:lpwstr>
  </property>
</Properties>
</file>