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topLinePunct w:val="0"/>
        <w:bidi w:val="0"/>
        <w:snapToGrid/>
        <w:spacing w:line="360" w:lineRule="auto"/>
        <w:textAlignment w:val="auto"/>
        <w:rPr>
          <w:rFonts w:hint="default" w:ascii="宋体" w:hAnsi="宋体" w:eastAsia="宋体" w:cs="宋体"/>
          <w:b/>
          <w:bCs/>
          <w:spacing w:val="0"/>
          <w:sz w:val="30"/>
          <w:szCs w:val="30"/>
          <w:lang w:val="en-US" w:eastAsia="zh-CN"/>
        </w:rPr>
      </w:pPr>
      <w:bookmarkStart w:id="231" w:name="_GoBack"/>
      <w:bookmarkEnd w:id="231"/>
      <w:r>
        <w:rPr>
          <w:rFonts w:hint="eastAsia" w:ascii="宋体" w:hAnsi="宋体" w:eastAsia="宋体" w:cs="宋体"/>
          <w:b/>
          <w:bCs/>
          <w:spacing w:val="0"/>
          <w:sz w:val="30"/>
          <w:szCs w:val="30"/>
          <w:lang w:val="en-US" w:eastAsia="zh-CN"/>
        </w:rPr>
        <w:t>项目编号：</w:t>
      </w:r>
      <w:r>
        <w:rPr>
          <w:rFonts w:hint="eastAsia" w:ascii="宋体" w:hAnsi="宋体" w:cs="宋体"/>
          <w:b/>
          <w:bCs/>
          <w:spacing w:val="0"/>
          <w:sz w:val="30"/>
          <w:szCs w:val="30"/>
          <w:lang w:val="en-US" w:eastAsia="zh-CN"/>
        </w:rPr>
        <w:t>SXCY2022-24</w:t>
      </w:r>
    </w:p>
    <w:p>
      <w:pPr>
        <w:keepLines w:val="0"/>
        <w:pageBreakBefore w:val="0"/>
        <w:overflowPunct w:val="0"/>
        <w:topLinePunct w:val="0"/>
        <w:bidi w:val="0"/>
        <w:snapToGrid/>
        <w:spacing w:line="360" w:lineRule="auto"/>
        <w:jc w:val="center"/>
        <w:textAlignment w:val="auto"/>
        <w:rPr>
          <w:rFonts w:hint="eastAsia" w:ascii="宋体" w:hAnsi="宋体" w:eastAsia="宋体" w:cs="宋体"/>
          <w:b/>
          <w:bCs w:val="0"/>
          <w:spacing w:val="0"/>
          <w:sz w:val="28"/>
          <w:szCs w:val="28"/>
          <w:lang w:eastAsia="zh-CN"/>
        </w:rPr>
      </w:pPr>
    </w:p>
    <w:p>
      <w:pPr>
        <w:pStyle w:val="7"/>
        <w:rPr>
          <w:rFonts w:hint="eastAsia" w:ascii="宋体" w:hAnsi="宋体" w:eastAsia="宋体" w:cs="宋体"/>
          <w:b/>
          <w:bCs w:val="0"/>
          <w:spacing w:val="0"/>
          <w:sz w:val="28"/>
          <w:szCs w:val="28"/>
          <w:lang w:eastAsia="zh-CN"/>
        </w:rPr>
      </w:pPr>
    </w:p>
    <w:p>
      <w:pPr>
        <w:pStyle w:val="7"/>
        <w:rPr>
          <w:rFonts w:hint="eastAsia" w:ascii="宋体" w:hAnsi="宋体" w:eastAsia="宋体" w:cs="宋体"/>
          <w:b/>
          <w:bCs w:val="0"/>
          <w:spacing w:val="0"/>
          <w:sz w:val="28"/>
          <w:szCs w:val="28"/>
          <w:lang w:eastAsia="zh-CN"/>
        </w:rPr>
      </w:pPr>
    </w:p>
    <w:p>
      <w:pPr>
        <w:pStyle w:val="7"/>
        <w:rPr>
          <w:rFonts w:hint="eastAsia" w:ascii="宋体" w:hAnsi="宋体" w:eastAsia="宋体" w:cs="宋体"/>
          <w:b/>
          <w:bCs w:val="0"/>
          <w:spacing w:val="0"/>
          <w:sz w:val="28"/>
          <w:szCs w:val="28"/>
          <w:lang w:eastAsia="zh-CN"/>
        </w:rPr>
      </w:pPr>
    </w:p>
    <w:p>
      <w:pPr>
        <w:pStyle w:val="2"/>
        <w:ind w:firstLine="964" w:firstLineChars="200"/>
        <w:jc w:val="center"/>
        <w:rPr>
          <w:rFonts w:hint="eastAsia" w:ascii="宋体" w:hAnsi="宋体" w:cs="宋体"/>
          <w:b/>
          <w:bCs w:val="0"/>
          <w:spacing w:val="0"/>
          <w:sz w:val="48"/>
          <w:szCs w:val="48"/>
          <w:lang w:val="en-US" w:eastAsia="zh-CN"/>
        </w:rPr>
      </w:pPr>
      <w:r>
        <w:rPr>
          <w:rFonts w:hint="eastAsia" w:ascii="宋体" w:hAnsi="宋体" w:cs="宋体"/>
          <w:b/>
          <w:bCs w:val="0"/>
          <w:spacing w:val="0"/>
          <w:sz w:val="48"/>
          <w:szCs w:val="48"/>
          <w:lang w:val="en-US" w:eastAsia="zh-CN"/>
        </w:rPr>
        <w:t>延安市垃圾处理场渗滤液应急处理</w:t>
      </w:r>
    </w:p>
    <w:p>
      <w:pPr>
        <w:pStyle w:val="2"/>
        <w:ind w:firstLine="964" w:firstLineChars="200"/>
        <w:jc w:val="center"/>
        <w:rPr>
          <w:rFonts w:hint="eastAsia" w:ascii="宋体" w:hAnsi="宋体" w:cs="宋体"/>
          <w:b/>
          <w:bCs w:val="0"/>
          <w:spacing w:val="0"/>
          <w:sz w:val="48"/>
          <w:szCs w:val="48"/>
          <w:lang w:val="en-US" w:eastAsia="zh-CN"/>
        </w:rPr>
      </w:pPr>
    </w:p>
    <w:p>
      <w:pPr>
        <w:pStyle w:val="2"/>
        <w:ind w:firstLine="964" w:firstLineChars="200"/>
        <w:jc w:val="center"/>
        <w:rPr>
          <w:rFonts w:hint="eastAsia" w:ascii="宋体" w:hAnsi="宋体" w:eastAsia="宋体" w:cs="宋体"/>
          <w:b/>
          <w:bCs w:val="0"/>
          <w:spacing w:val="0"/>
          <w:sz w:val="52"/>
          <w:szCs w:val="52"/>
          <w:lang w:val="en-US" w:eastAsia="zh-CN"/>
        </w:rPr>
      </w:pPr>
      <w:r>
        <w:rPr>
          <w:rFonts w:hint="eastAsia" w:ascii="宋体" w:hAnsi="宋体" w:cs="宋体"/>
          <w:b/>
          <w:bCs w:val="0"/>
          <w:spacing w:val="0"/>
          <w:sz w:val="48"/>
          <w:szCs w:val="48"/>
          <w:lang w:val="en-US" w:eastAsia="zh-CN"/>
        </w:rPr>
        <w:t>服务合同</w:t>
      </w:r>
    </w:p>
    <w:p>
      <w:pPr>
        <w:rPr>
          <w:rFonts w:hint="eastAsia" w:ascii="宋体" w:hAnsi="宋体" w:eastAsia="宋体" w:cs="宋体"/>
          <w:b/>
          <w:bCs w:val="0"/>
          <w:spacing w:val="0"/>
          <w:sz w:val="52"/>
          <w:szCs w:val="52"/>
          <w:lang w:val="en-US" w:eastAsia="zh-CN"/>
        </w:rPr>
      </w:pPr>
    </w:p>
    <w:p>
      <w:pPr>
        <w:pStyle w:val="4"/>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rPr>
          <w:rFonts w:hint="eastAsia"/>
          <w:spacing w:val="0"/>
          <w:sz w:val="20"/>
          <w:szCs w:val="22"/>
          <w:lang w:val="en-US" w:eastAsia="zh-CN"/>
        </w:rPr>
      </w:pPr>
    </w:p>
    <w:p>
      <w:pPr>
        <w:keepLines w:val="0"/>
        <w:pageBreakBefore w:val="0"/>
        <w:overflowPunct w:val="0"/>
        <w:topLinePunct w:val="0"/>
        <w:bidi w:val="0"/>
        <w:snapToGrid/>
        <w:spacing w:line="360" w:lineRule="auto"/>
        <w:jc w:val="center"/>
        <w:textAlignment w:val="auto"/>
        <w:rPr>
          <w:rFonts w:hint="eastAsia" w:ascii="宋体" w:hAnsi="宋体" w:eastAsia="宋体" w:cs="宋体"/>
          <w:b/>
          <w:bCs w:val="0"/>
          <w:spacing w:val="0"/>
          <w:sz w:val="48"/>
          <w:szCs w:val="48"/>
          <w:lang w:val="en-US" w:eastAsia="zh-CN"/>
        </w:rPr>
      </w:pPr>
      <w:r>
        <w:rPr>
          <w:rFonts w:hint="eastAsia" w:ascii="宋体" w:hAnsi="宋体" w:eastAsia="宋体" w:cs="宋体"/>
          <w:b/>
          <w:bCs w:val="0"/>
          <w:spacing w:val="0"/>
          <w:sz w:val="48"/>
          <w:szCs w:val="48"/>
          <w:lang w:val="en-US" w:eastAsia="zh-CN"/>
        </w:rPr>
        <w:t>单一来源采购文件</w:t>
      </w:r>
    </w:p>
    <w:p>
      <w:pPr>
        <w:keepLines w:val="0"/>
        <w:pageBreakBefore w:val="0"/>
        <w:overflowPunct w:val="0"/>
        <w:topLinePunct w:val="0"/>
        <w:bidi w:val="0"/>
        <w:snapToGrid/>
        <w:spacing w:line="360" w:lineRule="auto"/>
        <w:textAlignment w:val="auto"/>
        <w:rPr>
          <w:rFonts w:hint="eastAsia" w:ascii="宋体" w:hAnsi="宋体" w:eastAsia="宋体" w:cs="宋体"/>
          <w:b/>
          <w:spacing w:val="0"/>
          <w:sz w:val="28"/>
          <w:szCs w:val="28"/>
        </w:rPr>
      </w:pPr>
    </w:p>
    <w:p>
      <w:pPr>
        <w:pStyle w:val="4"/>
        <w:rPr>
          <w:rFonts w:hint="eastAsia"/>
        </w:rPr>
      </w:pPr>
    </w:p>
    <w:p>
      <w:pPr>
        <w:keepLines w:val="0"/>
        <w:pageBreakBefore w:val="0"/>
        <w:overflowPunct w:val="0"/>
        <w:topLinePunct w:val="0"/>
        <w:bidi w:val="0"/>
        <w:snapToGrid/>
        <w:spacing w:beforeLines="20" w:afterLines="20" w:line="360" w:lineRule="auto"/>
        <w:textAlignment w:val="auto"/>
        <w:rPr>
          <w:rFonts w:hint="eastAsia" w:ascii="宋体" w:hAnsi="宋体" w:eastAsia="宋体" w:cs="宋体"/>
          <w:b/>
          <w:spacing w:val="0"/>
          <w:sz w:val="28"/>
          <w:szCs w:val="28"/>
        </w:rPr>
      </w:pPr>
    </w:p>
    <w:p>
      <w:pPr>
        <w:keepLines w:val="0"/>
        <w:pageBreakBefore w:val="0"/>
        <w:overflowPunct w:val="0"/>
        <w:topLinePunct w:val="0"/>
        <w:bidi w:val="0"/>
        <w:snapToGrid/>
        <w:spacing w:beforeLines="20" w:afterLines="20" w:line="360" w:lineRule="auto"/>
        <w:textAlignment w:val="auto"/>
        <w:rPr>
          <w:rFonts w:hint="eastAsia" w:ascii="宋体" w:hAnsi="宋体" w:eastAsia="宋体" w:cs="宋体"/>
          <w:b/>
          <w:spacing w:val="0"/>
          <w:sz w:val="28"/>
          <w:szCs w:val="28"/>
          <w:u w:val="none"/>
        </w:rPr>
      </w:pPr>
    </w:p>
    <w:p>
      <w:pPr>
        <w:keepLines w:val="0"/>
        <w:pageBreakBefore w:val="0"/>
        <w:overflowPunct w:val="0"/>
        <w:topLinePunct w:val="0"/>
        <w:bidi w:val="0"/>
        <w:snapToGrid/>
        <w:spacing w:beforeLines="20" w:afterLines="20" w:line="360" w:lineRule="auto"/>
        <w:ind w:firstLine="1124" w:firstLineChars="400"/>
        <w:jc w:val="both"/>
        <w:textAlignment w:val="auto"/>
        <w:rPr>
          <w:rFonts w:hint="eastAsia" w:ascii="宋体" w:hAnsi="宋体" w:cs="宋体"/>
          <w:b/>
          <w:spacing w:val="0"/>
          <w:sz w:val="28"/>
          <w:szCs w:val="28"/>
          <w:u w:val="none"/>
          <w:lang w:val="en-US" w:eastAsia="zh-CN"/>
        </w:rPr>
      </w:pPr>
      <w:r>
        <w:rPr>
          <w:rFonts w:hint="eastAsia" w:ascii="宋体" w:hAnsi="宋体" w:eastAsia="宋体" w:cs="宋体"/>
          <w:b/>
          <w:spacing w:val="0"/>
          <w:sz w:val="28"/>
          <w:szCs w:val="28"/>
          <w:u w:val="none"/>
        </w:rPr>
        <w:t>采   购   人：</w:t>
      </w:r>
      <w:r>
        <w:rPr>
          <w:rFonts w:hint="eastAsia" w:ascii="宋体" w:hAnsi="宋体" w:cs="宋体"/>
          <w:b/>
          <w:spacing w:val="0"/>
          <w:sz w:val="28"/>
          <w:szCs w:val="28"/>
          <w:u w:val="none"/>
          <w:lang w:val="en-US" w:eastAsia="zh-CN"/>
        </w:rPr>
        <w:t>延安市垃圾处理场</w:t>
      </w:r>
    </w:p>
    <w:p>
      <w:pPr>
        <w:keepLines w:val="0"/>
        <w:pageBreakBefore w:val="0"/>
        <w:overflowPunct w:val="0"/>
        <w:topLinePunct w:val="0"/>
        <w:bidi w:val="0"/>
        <w:snapToGrid/>
        <w:spacing w:beforeLines="20" w:afterLines="20" w:line="360" w:lineRule="auto"/>
        <w:ind w:firstLine="1124" w:firstLineChars="400"/>
        <w:jc w:val="both"/>
        <w:textAlignment w:val="auto"/>
        <w:rPr>
          <w:rFonts w:hint="eastAsia" w:ascii="宋体" w:hAnsi="宋体" w:eastAsia="宋体" w:cs="宋体"/>
          <w:b/>
          <w:spacing w:val="0"/>
          <w:sz w:val="28"/>
          <w:szCs w:val="28"/>
          <w:u w:val="none"/>
        </w:rPr>
      </w:pPr>
      <w:r>
        <w:rPr>
          <w:rFonts w:hint="eastAsia" w:ascii="宋体" w:hAnsi="宋体" w:eastAsia="宋体" w:cs="宋体"/>
          <w:b/>
          <w:spacing w:val="0"/>
          <w:sz w:val="28"/>
          <w:szCs w:val="28"/>
          <w:u w:val="none"/>
        </w:rPr>
        <w:t>采购代理机构：</w:t>
      </w:r>
      <w:r>
        <w:rPr>
          <w:rFonts w:hint="eastAsia" w:ascii="宋体" w:hAnsi="宋体" w:cs="宋体"/>
          <w:b/>
          <w:spacing w:val="0"/>
          <w:sz w:val="28"/>
          <w:szCs w:val="28"/>
          <w:u w:val="none"/>
          <w:lang w:eastAsia="zh-CN"/>
        </w:rPr>
        <w:t>陕西宸永项目管理有限公司</w:t>
      </w:r>
    </w:p>
    <w:p>
      <w:pPr>
        <w:keepLines w:val="0"/>
        <w:pageBreakBefore w:val="0"/>
        <w:topLinePunct w:val="0"/>
        <w:bidi w:val="0"/>
        <w:snapToGrid/>
        <w:spacing w:line="360" w:lineRule="auto"/>
        <w:ind w:firstLine="1124" w:firstLineChars="400"/>
        <w:jc w:val="both"/>
        <w:textAlignment w:val="auto"/>
        <w:rPr>
          <w:rFonts w:hint="eastAsia" w:ascii="宋体" w:hAnsi="宋体" w:eastAsia="宋体" w:cs="宋体"/>
          <w:b/>
          <w:spacing w:val="0"/>
          <w:sz w:val="28"/>
          <w:szCs w:val="28"/>
          <w:u w:val="none"/>
        </w:rPr>
        <w:sectPr>
          <w:headerReference r:id="rId5" w:type="first"/>
          <w:headerReference r:id="rId3" w:type="default"/>
          <w:footerReference r:id="rId6" w:type="default"/>
          <w:headerReference r:id="rId4" w:type="even"/>
          <w:footerReference r:id="rId7" w:type="even"/>
          <w:pgSz w:w="11906" w:h="16838"/>
          <w:pgMar w:top="1898" w:right="1474" w:bottom="2120" w:left="1588" w:header="1281" w:footer="1588" w:gutter="0"/>
          <w:pgNumType w:start="0"/>
          <w:cols w:space="720" w:num="1"/>
          <w:titlePg/>
          <w:docGrid w:type="lines" w:linePitch="312" w:charSpace="0"/>
        </w:sectPr>
      </w:pPr>
      <w:r>
        <w:rPr>
          <w:rFonts w:hint="eastAsia" w:ascii="宋体" w:hAnsi="宋体" w:eastAsia="宋体" w:cs="宋体"/>
          <w:b/>
          <w:spacing w:val="0"/>
          <w:sz w:val="28"/>
          <w:szCs w:val="28"/>
          <w:u w:val="none"/>
        </w:rPr>
        <w:t>日        期：二</w:t>
      </w:r>
      <w:r>
        <w:rPr>
          <w:rFonts w:hint="eastAsia" w:ascii="宋体" w:hAnsi="宋体" w:cs="宋体"/>
          <w:b/>
          <w:spacing w:val="0"/>
          <w:sz w:val="28"/>
          <w:szCs w:val="28"/>
          <w:u w:val="none"/>
          <w:lang w:eastAsia="zh-CN"/>
        </w:rPr>
        <w:t>〇</w:t>
      </w:r>
      <w:r>
        <w:rPr>
          <w:rFonts w:hint="eastAsia" w:ascii="宋体" w:hAnsi="宋体" w:eastAsia="宋体" w:cs="宋体"/>
          <w:b/>
          <w:spacing w:val="0"/>
          <w:sz w:val="28"/>
          <w:szCs w:val="28"/>
          <w:u w:val="none"/>
          <w:lang w:eastAsia="zh-CN"/>
        </w:rPr>
        <w:t>二</w:t>
      </w:r>
      <w:r>
        <w:rPr>
          <w:rFonts w:hint="eastAsia" w:ascii="宋体" w:hAnsi="宋体" w:cs="宋体"/>
          <w:b/>
          <w:spacing w:val="0"/>
          <w:sz w:val="28"/>
          <w:szCs w:val="28"/>
          <w:u w:val="none"/>
          <w:lang w:val="en-US" w:eastAsia="zh-CN"/>
        </w:rPr>
        <w:t>二</w:t>
      </w:r>
      <w:r>
        <w:rPr>
          <w:rFonts w:hint="eastAsia" w:ascii="宋体" w:hAnsi="宋体" w:eastAsia="宋体" w:cs="宋体"/>
          <w:b/>
          <w:spacing w:val="0"/>
          <w:sz w:val="28"/>
          <w:szCs w:val="28"/>
          <w:u w:val="none"/>
        </w:rPr>
        <w:t>年</w:t>
      </w:r>
      <w:r>
        <w:rPr>
          <w:rFonts w:hint="eastAsia" w:ascii="宋体" w:hAnsi="宋体" w:cs="宋体"/>
          <w:b/>
          <w:spacing w:val="0"/>
          <w:sz w:val="28"/>
          <w:szCs w:val="28"/>
          <w:u w:val="none"/>
          <w:lang w:val="en-US" w:eastAsia="zh-CN"/>
        </w:rPr>
        <w:t>七</w:t>
      </w:r>
      <w:r>
        <w:rPr>
          <w:rFonts w:hint="eastAsia" w:ascii="宋体" w:hAnsi="宋体" w:eastAsia="宋体" w:cs="宋体"/>
          <w:b/>
          <w:spacing w:val="0"/>
          <w:sz w:val="28"/>
          <w:szCs w:val="28"/>
          <w:u w:val="none"/>
        </w:rPr>
        <w:t>月</w:t>
      </w:r>
    </w:p>
    <w:p>
      <w:pPr>
        <w:pStyle w:val="3"/>
        <w:bidi w:val="0"/>
        <w:rPr>
          <w:sz w:val="36"/>
          <w:szCs w:val="36"/>
        </w:rPr>
      </w:pPr>
      <w:bookmarkStart w:id="0" w:name="_Toc18387"/>
      <w:bookmarkStart w:id="1" w:name="_Toc708"/>
      <w:bookmarkStart w:id="2" w:name="_Toc20591"/>
      <w:r>
        <w:rPr>
          <w:sz w:val="36"/>
          <w:szCs w:val="36"/>
        </w:rPr>
        <w:t>目</w:t>
      </w:r>
      <w:r>
        <w:rPr>
          <w:rFonts w:hint="eastAsia"/>
          <w:sz w:val="36"/>
          <w:szCs w:val="36"/>
          <w:lang w:val="en-US" w:eastAsia="zh-CN"/>
        </w:rPr>
        <w:t xml:space="preserve">  </w:t>
      </w:r>
      <w:r>
        <w:rPr>
          <w:sz w:val="36"/>
          <w:szCs w:val="36"/>
        </w:rPr>
        <w:t>录</w:t>
      </w:r>
      <w:bookmarkEnd w:id="0"/>
      <w:bookmarkEnd w:id="1"/>
      <w:bookmarkEnd w:id="2"/>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p>
    <w:p>
      <w:pPr>
        <w:pStyle w:val="10"/>
        <w:tabs>
          <w:tab w:val="right" w:leader="dot" w:pos="8844"/>
        </w:tabs>
      </w:pPr>
      <w:r>
        <w:rPr>
          <w:rStyle w:val="16"/>
          <w:rFonts w:hint="eastAsia"/>
          <w:spacing w:val="0"/>
          <w:sz w:val="28"/>
          <w:szCs w:val="24"/>
        </w:rPr>
        <w:fldChar w:fldCharType="begin"/>
      </w:r>
      <w:r>
        <w:rPr>
          <w:rStyle w:val="16"/>
          <w:rFonts w:hint="eastAsia"/>
          <w:spacing w:val="0"/>
          <w:sz w:val="28"/>
          <w:szCs w:val="24"/>
        </w:rPr>
        <w:instrText xml:space="preserve">TOC \o "1-3" \h \u </w:instrText>
      </w:r>
      <w:r>
        <w:rPr>
          <w:rStyle w:val="16"/>
          <w:rFonts w:hint="eastAsia"/>
          <w:spacing w:val="0"/>
          <w:sz w:val="28"/>
          <w:szCs w:val="24"/>
        </w:rPr>
        <w:fldChar w:fldCharType="separate"/>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\l _Toc7897 </w:instrText>
      </w:r>
      <w:r>
        <w:rPr>
          <w:rFonts w:hint="eastAsia" w:ascii="宋体" w:hAnsi="宋体" w:eastAsia="宋体" w:cs="宋体"/>
          <w:spacing w:val="0"/>
          <w:sz w:val="28"/>
          <w:szCs w:val="28"/>
        </w:rPr>
        <w:fldChar w:fldCharType="separate"/>
      </w:r>
      <w:r>
        <w:rPr>
          <w:rFonts w:hint="eastAsia" w:ascii="宋体" w:hAnsi="宋体" w:eastAsia="宋体" w:cs="宋体"/>
          <w:sz w:val="28"/>
          <w:szCs w:val="28"/>
          <w:lang w:eastAsia="zh-CN"/>
        </w:rPr>
        <w:t>第一章  投标邀请函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_Toc7897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pacing w:val="0"/>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\l _Toc31578 </w:instrText>
      </w:r>
      <w:r>
        <w:rPr>
          <w:rFonts w:hint="eastAsia" w:ascii="宋体" w:hAnsi="宋体" w:eastAsia="宋体" w:cs="宋体"/>
          <w:spacing w:val="0"/>
          <w:sz w:val="28"/>
          <w:szCs w:val="28"/>
        </w:rPr>
        <w:fldChar w:fldCharType="separate"/>
      </w:r>
      <w:r>
        <w:rPr>
          <w:rFonts w:hint="eastAsia" w:ascii="宋体" w:hAnsi="宋体" w:eastAsia="宋体" w:cs="宋体"/>
          <w:sz w:val="28"/>
          <w:szCs w:val="28"/>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_Toc31578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pacing w:val="0"/>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\l _Toc29006 </w:instrText>
      </w:r>
      <w:r>
        <w:rPr>
          <w:rFonts w:hint="eastAsia" w:ascii="宋体" w:hAnsi="宋体" w:eastAsia="宋体" w:cs="宋体"/>
          <w:spacing w:val="0"/>
          <w:sz w:val="28"/>
          <w:szCs w:val="28"/>
        </w:rPr>
        <w:fldChar w:fldCharType="separate"/>
      </w:r>
      <w:r>
        <w:rPr>
          <w:rFonts w:hint="eastAsia" w:ascii="宋体" w:hAnsi="宋体" w:eastAsia="宋体" w:cs="宋体"/>
          <w:sz w:val="28"/>
          <w:szCs w:val="28"/>
        </w:rPr>
        <w:t xml:space="preserve">第三章  </w:t>
      </w:r>
      <w:r>
        <w:rPr>
          <w:rFonts w:hint="eastAsia" w:ascii="宋体" w:hAnsi="宋体" w:eastAsia="宋体" w:cs="宋体"/>
          <w:sz w:val="28"/>
          <w:szCs w:val="28"/>
          <w:lang w:eastAsia="zh-CN"/>
        </w:rPr>
        <w:t>合同（拟签订文本）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_Toc29006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pacing w:val="0"/>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\l _Toc18984 </w:instrText>
      </w:r>
      <w:r>
        <w:rPr>
          <w:rFonts w:hint="eastAsia" w:ascii="宋体" w:hAnsi="宋体" w:eastAsia="宋体" w:cs="宋体"/>
          <w:spacing w:val="0"/>
          <w:sz w:val="28"/>
          <w:szCs w:val="28"/>
        </w:rPr>
        <w:fldChar w:fldCharType="separate"/>
      </w:r>
      <w:r>
        <w:rPr>
          <w:rFonts w:hint="eastAsia" w:ascii="宋体" w:hAnsi="宋体" w:eastAsia="宋体" w:cs="宋体"/>
          <w:sz w:val="28"/>
          <w:szCs w:val="28"/>
          <w:lang w:val="en-US" w:eastAsia="zh-CN"/>
        </w:rPr>
        <w:t xml:space="preserve">第四章  </w:t>
      </w:r>
      <w:r>
        <w:rPr>
          <w:rFonts w:hint="eastAsia" w:ascii="宋体" w:hAnsi="宋体" w:eastAsia="宋体" w:cs="宋体"/>
          <w:sz w:val="28"/>
          <w:szCs w:val="28"/>
        </w:rPr>
        <w:t>供应商资格及审核方法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_Toc18984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pacing w:val="0"/>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\l _Toc21802 </w:instrText>
      </w:r>
      <w:r>
        <w:rPr>
          <w:rFonts w:hint="eastAsia" w:ascii="宋体" w:hAnsi="宋体" w:eastAsia="宋体" w:cs="宋体"/>
          <w:spacing w:val="0"/>
          <w:sz w:val="28"/>
          <w:szCs w:val="28"/>
        </w:rPr>
        <w:fldChar w:fldCharType="separate"/>
      </w:r>
      <w:r>
        <w:rPr>
          <w:rFonts w:hint="eastAsia" w:ascii="宋体" w:hAnsi="宋体" w:eastAsia="宋体" w:cs="宋体"/>
          <w:sz w:val="28"/>
          <w:szCs w:val="28"/>
        </w:rPr>
        <w:t>第</w:t>
      </w:r>
      <w:r>
        <w:rPr>
          <w:rFonts w:hint="eastAsia" w:ascii="宋体" w:hAnsi="宋体" w:eastAsia="宋体" w:cs="宋体"/>
          <w:sz w:val="28"/>
          <w:szCs w:val="28"/>
          <w:lang w:eastAsia="zh-CN"/>
        </w:rPr>
        <w:t>五</w:t>
      </w:r>
      <w:r>
        <w:rPr>
          <w:rFonts w:hint="eastAsia" w:ascii="宋体" w:hAnsi="宋体" w:eastAsia="宋体" w:cs="宋体"/>
          <w:sz w:val="28"/>
          <w:szCs w:val="28"/>
        </w:rPr>
        <w:t>章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_Toc21802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pacing w:val="0"/>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\l _Toc25191 </w:instrText>
      </w:r>
      <w:r>
        <w:rPr>
          <w:rFonts w:hint="eastAsia" w:ascii="宋体" w:hAnsi="宋体" w:eastAsia="宋体" w:cs="宋体"/>
          <w:spacing w:val="0"/>
          <w:sz w:val="28"/>
          <w:szCs w:val="28"/>
        </w:rPr>
        <w:fldChar w:fldCharType="separate"/>
      </w:r>
      <w:r>
        <w:rPr>
          <w:rFonts w:hint="eastAsia" w:ascii="宋体" w:hAnsi="宋体" w:eastAsia="宋体" w:cs="宋体"/>
          <w:sz w:val="28"/>
          <w:szCs w:val="28"/>
        </w:rPr>
        <w:t xml:space="preserve">第六章 </w:t>
      </w:r>
      <w:r>
        <w:rPr>
          <w:rFonts w:hint="eastAsia" w:ascii="宋体" w:hAnsi="宋体" w:eastAsia="宋体" w:cs="宋体"/>
          <w:sz w:val="28"/>
          <w:szCs w:val="28"/>
          <w:lang w:val="en-US" w:eastAsia="zh-CN"/>
        </w:rPr>
        <w:t xml:space="preserve"> 采购内容及具体要求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_Toc25191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pacing w:val="0"/>
          <w:sz w:val="28"/>
          <w:szCs w:val="28"/>
        </w:rPr>
        <w:fldChar w:fldCharType="end"/>
      </w:r>
    </w:p>
    <w:p>
      <w:pPr>
        <w:pStyle w:val="10"/>
        <w:keepNext w:val="0"/>
        <w:keepLines w:val="0"/>
        <w:pageBreakBefore w:val="0"/>
        <w:widowControl w:val="0"/>
        <w:tabs>
          <w:tab w:val="right" w:leader="dot" w:pos="8844"/>
        </w:tabs>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\l _Toc8981 </w:instrText>
      </w:r>
      <w:r>
        <w:rPr>
          <w:rFonts w:hint="eastAsia" w:ascii="宋体" w:hAnsi="宋体" w:eastAsia="宋体" w:cs="宋体"/>
          <w:spacing w:val="0"/>
          <w:sz w:val="28"/>
          <w:szCs w:val="28"/>
        </w:rPr>
        <w:fldChar w:fldCharType="separate"/>
      </w:r>
      <w:r>
        <w:rPr>
          <w:rFonts w:hint="eastAsia" w:ascii="宋体" w:hAnsi="宋体" w:eastAsia="宋体" w:cs="宋体"/>
          <w:sz w:val="28"/>
          <w:szCs w:val="28"/>
        </w:rPr>
        <w:t>第</w:t>
      </w:r>
      <w:r>
        <w:rPr>
          <w:rFonts w:hint="eastAsia" w:ascii="宋体" w:hAnsi="宋体" w:eastAsia="宋体" w:cs="宋体"/>
          <w:sz w:val="28"/>
          <w:szCs w:val="28"/>
          <w:lang w:eastAsia="zh-CN"/>
        </w:rPr>
        <w:t>七</w:t>
      </w:r>
      <w:r>
        <w:rPr>
          <w:rFonts w:hint="eastAsia" w:ascii="宋体" w:hAnsi="宋体" w:eastAsia="宋体" w:cs="宋体"/>
          <w:sz w:val="28"/>
          <w:szCs w:val="28"/>
        </w:rPr>
        <w:t>章  响应文件格式及构成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_Toc8981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pacing w:val="0"/>
          <w:sz w:val="28"/>
          <w:szCs w:val="28"/>
        </w:rPr>
        <w:fldChar w:fldCharType="end"/>
      </w:r>
    </w:p>
    <w:p>
      <w:pPr>
        <w:pStyle w:val="10"/>
        <w:tabs>
          <w:tab w:val="right" w:leader="dot" w:pos="8844"/>
        </w:tabs>
      </w:pPr>
    </w:p>
    <w:p>
      <w:pPr>
        <w:keepNext w:val="0"/>
        <w:keepLines w:val="0"/>
        <w:pageBreakBefore w:val="0"/>
        <w:widowControl/>
        <w:kinsoku/>
        <w:wordWrap/>
        <w:overflowPunct/>
        <w:topLinePunct w:val="0"/>
        <w:autoSpaceDE/>
        <w:autoSpaceDN/>
        <w:bidi w:val="0"/>
        <w:adjustRightInd/>
        <w:snapToGrid/>
        <w:spacing w:line="480" w:lineRule="auto"/>
        <w:textAlignment w:val="auto"/>
        <w:rPr>
          <w:rStyle w:val="16"/>
          <w:rFonts w:hint="eastAsia"/>
          <w:spacing w:val="0"/>
          <w:sz w:val="28"/>
          <w:szCs w:val="24"/>
        </w:rPr>
        <w:sectPr>
          <w:pgSz w:w="11906" w:h="16838"/>
          <w:pgMar w:top="1587" w:right="1474" w:bottom="1587" w:left="1588" w:header="1701" w:footer="1020" w:gutter="0"/>
          <w:pgNumType w:start="0"/>
          <w:cols w:space="720" w:num="1"/>
          <w:titlePg/>
          <w:docGrid w:type="lines" w:linePitch="312" w:charSpace="0"/>
        </w:sectPr>
      </w:pPr>
      <w:r>
        <w:rPr>
          <w:rFonts w:hint="eastAsia"/>
          <w:spacing w:val="0"/>
          <w:szCs w:val="24"/>
        </w:rPr>
        <w:fldChar w:fldCharType="end"/>
      </w:r>
    </w:p>
    <w:p>
      <w:pPr>
        <w:pStyle w:val="3"/>
        <w:bidi w:val="0"/>
        <w:rPr>
          <w:rFonts w:hint="eastAsia"/>
          <w:lang w:eastAsia="zh-CN"/>
        </w:rPr>
      </w:pPr>
      <w:bookmarkStart w:id="3" w:name="_Toc16552"/>
      <w:bookmarkStart w:id="4" w:name="_Toc4244"/>
      <w:bookmarkStart w:id="5" w:name="_Toc7897"/>
      <w:bookmarkStart w:id="6" w:name="_Toc31878"/>
      <w:r>
        <w:rPr>
          <w:rFonts w:hint="eastAsia"/>
          <w:lang w:eastAsia="zh-CN"/>
        </w:rPr>
        <w:t xml:space="preserve">第一章  </w:t>
      </w:r>
      <w:bookmarkStart w:id="7" w:name="_Toc276"/>
      <w:r>
        <w:rPr>
          <w:rFonts w:hint="eastAsia"/>
          <w:lang w:eastAsia="zh-CN"/>
        </w:rPr>
        <w:t>投标邀请函</w:t>
      </w:r>
      <w:bookmarkEnd w:id="3"/>
      <w:bookmarkEnd w:id="4"/>
      <w:bookmarkEnd w:id="5"/>
      <w:bookmarkEnd w:id="7"/>
    </w:p>
    <w:p>
      <w:pPr>
        <w:keepNext w:val="0"/>
        <w:keepLines w:val="0"/>
        <w:pageBreakBefore w:val="0"/>
        <w:widowControl w:val="0"/>
        <w:kinsoku w:val="0"/>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lang w:eastAsia="zh-CN"/>
        </w:rPr>
        <w:t>：</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604"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11"/>
          <w:sz w:val="28"/>
          <w:szCs w:val="28"/>
          <w:lang w:eastAsia="zh-CN"/>
        </w:rPr>
        <w:t>陕西宸永项目管理有限公司受</w:t>
      </w:r>
      <w:r>
        <w:rPr>
          <w:rFonts w:hint="eastAsia" w:ascii="宋体" w:hAnsi="宋体" w:cs="宋体"/>
          <w:color w:val="auto"/>
          <w:spacing w:val="11"/>
          <w:sz w:val="28"/>
          <w:szCs w:val="28"/>
          <w:lang w:val="en-US" w:eastAsia="zh-CN"/>
        </w:rPr>
        <w:t>延安市垃圾处理场</w:t>
      </w:r>
      <w:r>
        <w:rPr>
          <w:rFonts w:hint="eastAsia" w:ascii="宋体" w:hAnsi="宋体" w:eastAsia="宋体" w:cs="宋体"/>
          <w:color w:val="auto"/>
          <w:spacing w:val="11"/>
          <w:sz w:val="28"/>
          <w:szCs w:val="28"/>
          <w:lang w:val="en-US" w:eastAsia="zh-CN"/>
        </w:rPr>
        <w:t>委托</w:t>
      </w:r>
      <w:r>
        <w:rPr>
          <w:rFonts w:hint="eastAsia" w:ascii="宋体" w:hAnsi="宋体" w:eastAsia="宋体" w:cs="宋体"/>
          <w:color w:val="auto"/>
          <w:spacing w:val="0"/>
          <w:sz w:val="28"/>
          <w:szCs w:val="28"/>
          <w:lang w:val="en-US" w:eastAsia="zh-CN"/>
        </w:rPr>
        <w:t>，对延安市垃圾处理场渗滤液应急处理服务合同</w:t>
      </w:r>
      <w:r>
        <w:rPr>
          <w:rFonts w:hint="eastAsia" w:ascii="宋体" w:hAnsi="宋体" w:eastAsia="宋体" w:cs="宋体"/>
          <w:color w:val="auto"/>
          <w:spacing w:val="0"/>
          <w:sz w:val="28"/>
          <w:szCs w:val="28"/>
          <w:lang w:eastAsia="zh-CN"/>
        </w:rPr>
        <w:t>进行</w:t>
      </w:r>
      <w:r>
        <w:rPr>
          <w:rFonts w:hint="eastAsia" w:ascii="宋体" w:hAnsi="宋体" w:eastAsia="宋体" w:cs="宋体"/>
          <w:color w:val="auto"/>
          <w:spacing w:val="0"/>
          <w:sz w:val="28"/>
          <w:szCs w:val="28"/>
          <w:lang w:val="en-US" w:eastAsia="zh-CN"/>
        </w:rPr>
        <w:t>邀请</w:t>
      </w:r>
      <w:r>
        <w:rPr>
          <w:rFonts w:hint="eastAsia" w:ascii="宋体" w:hAnsi="宋体" w:eastAsia="宋体" w:cs="宋体"/>
          <w:color w:val="auto"/>
          <w:spacing w:val="0"/>
          <w:sz w:val="28"/>
          <w:szCs w:val="28"/>
          <w:lang w:eastAsia="zh-CN"/>
        </w:rPr>
        <w:t>招标。兹邀请贵单位前来投标。</w:t>
      </w:r>
    </w:p>
    <w:p>
      <w:pPr>
        <w:keepNext w:val="0"/>
        <w:keepLines w:val="0"/>
        <w:pageBreakBefore w:val="0"/>
        <w:widowControl w:val="0"/>
        <w:numPr>
          <w:ilvl w:val="0"/>
          <w:numId w:val="1"/>
        </w:numPr>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eastAsia="zh-CN"/>
        </w:rPr>
        <w:t>项目名称：</w:t>
      </w:r>
      <w:r>
        <w:rPr>
          <w:rFonts w:hint="eastAsia" w:ascii="宋体" w:hAnsi="宋体" w:eastAsia="宋体" w:cs="宋体"/>
          <w:color w:val="auto"/>
          <w:spacing w:val="0"/>
          <w:sz w:val="28"/>
          <w:szCs w:val="28"/>
          <w:lang w:val="en-US" w:eastAsia="zh-CN"/>
        </w:rPr>
        <w:t>延安市垃圾处理场渗滤液应急处理服务合同</w:t>
      </w:r>
    </w:p>
    <w:p>
      <w:pPr>
        <w:keepNext w:val="0"/>
        <w:keepLines w:val="0"/>
        <w:pageBreakBefore w:val="0"/>
        <w:widowControl w:val="0"/>
        <w:numPr>
          <w:ilvl w:val="0"/>
          <w:numId w:val="1"/>
        </w:numPr>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eastAsia="zh-CN"/>
        </w:rPr>
        <w:t>项目编号：SXCY2022-</w:t>
      </w:r>
      <w:r>
        <w:rPr>
          <w:rFonts w:hint="eastAsia" w:ascii="宋体" w:hAnsi="宋体" w:cs="宋体"/>
          <w:color w:val="auto"/>
          <w:spacing w:val="0"/>
          <w:sz w:val="28"/>
          <w:szCs w:val="28"/>
          <w:lang w:val="en-US" w:eastAsia="zh-CN"/>
        </w:rPr>
        <w:t>24</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default"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eastAsia="zh-CN"/>
        </w:rPr>
        <w:t>三、</w:t>
      </w:r>
      <w:r>
        <w:rPr>
          <w:rFonts w:hint="eastAsia" w:ascii="宋体" w:hAnsi="宋体" w:eastAsia="宋体" w:cs="宋体"/>
          <w:color w:val="auto"/>
          <w:spacing w:val="0"/>
          <w:sz w:val="28"/>
          <w:szCs w:val="28"/>
          <w:lang w:val="en-US" w:eastAsia="zh-CN"/>
        </w:rPr>
        <w:t>采购</w:t>
      </w:r>
      <w:r>
        <w:rPr>
          <w:rFonts w:hint="eastAsia" w:ascii="宋体" w:hAnsi="宋体" w:eastAsia="宋体" w:cs="宋体"/>
          <w:color w:val="auto"/>
          <w:spacing w:val="0"/>
          <w:sz w:val="28"/>
          <w:szCs w:val="28"/>
          <w:lang w:eastAsia="zh-CN"/>
        </w:rPr>
        <w:t>人名称：</w:t>
      </w:r>
      <w:r>
        <w:rPr>
          <w:rFonts w:hint="eastAsia" w:ascii="宋体" w:hAnsi="宋体" w:cs="宋体"/>
          <w:color w:val="auto"/>
          <w:spacing w:val="0"/>
          <w:sz w:val="28"/>
          <w:szCs w:val="28"/>
          <w:lang w:val="en-US" w:eastAsia="zh-CN"/>
        </w:rPr>
        <w:t>延安市垃圾处理场</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eastAsia="zh-CN"/>
        </w:rPr>
        <w:t>地</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址：</w:t>
      </w:r>
      <w:r>
        <w:rPr>
          <w:rFonts w:hint="eastAsia" w:ascii="宋体" w:hAnsi="宋体" w:cs="宋体"/>
          <w:color w:val="auto"/>
          <w:spacing w:val="0"/>
          <w:sz w:val="28"/>
          <w:szCs w:val="28"/>
          <w:lang w:val="en-US" w:eastAsia="zh-CN"/>
        </w:rPr>
        <w:t>延安市宝塔区</w:t>
      </w:r>
      <w:r>
        <w:rPr>
          <w:rFonts w:hint="eastAsia" w:ascii="宋体" w:hAnsi="宋体" w:eastAsia="宋体" w:cs="宋体"/>
          <w:color w:val="auto"/>
          <w:spacing w:val="0"/>
          <w:sz w:val="28"/>
          <w:szCs w:val="28"/>
          <w:lang w:val="en-US" w:eastAsia="zh-CN"/>
        </w:rPr>
        <w:t xml:space="preserve">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联系人：</w:t>
      </w:r>
      <w:r>
        <w:rPr>
          <w:rFonts w:hint="eastAsia" w:ascii="宋体" w:hAnsi="宋体" w:cs="宋体"/>
          <w:color w:val="auto"/>
          <w:spacing w:val="0"/>
          <w:sz w:val="28"/>
          <w:szCs w:val="28"/>
          <w:lang w:val="en-US" w:eastAsia="zh-CN"/>
        </w:rPr>
        <w:t>宗柏冲</w:t>
      </w:r>
      <w:r>
        <w:rPr>
          <w:rFonts w:hint="eastAsia" w:ascii="宋体" w:hAnsi="宋体" w:eastAsia="宋体" w:cs="宋体"/>
          <w:color w:val="auto"/>
          <w:spacing w:val="0"/>
          <w:sz w:val="28"/>
          <w:szCs w:val="28"/>
          <w:lang w:val="en-US" w:eastAsia="zh-CN"/>
        </w:rPr>
        <w:t xml:space="preserve">                 联系方式：</w:t>
      </w:r>
      <w:r>
        <w:rPr>
          <w:rFonts w:hint="eastAsia" w:ascii="宋体" w:hAnsi="宋体" w:cs="宋体"/>
          <w:color w:val="auto"/>
          <w:spacing w:val="0"/>
          <w:sz w:val="28"/>
          <w:szCs w:val="28"/>
          <w:lang w:val="en-US" w:eastAsia="zh-CN"/>
        </w:rPr>
        <w:t>0911-3313511</w:t>
      </w:r>
      <w:r>
        <w:rPr>
          <w:rFonts w:hint="eastAsia" w:ascii="宋体" w:hAnsi="宋体" w:eastAsia="宋体" w:cs="宋体"/>
          <w:color w:val="auto"/>
          <w:spacing w:val="0"/>
          <w:sz w:val="28"/>
          <w:szCs w:val="28"/>
          <w:lang w:val="en-US" w:eastAsia="zh-CN"/>
        </w:rPr>
        <w:t xml:space="preserve">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四、</w:t>
      </w:r>
      <w:r>
        <w:rPr>
          <w:rFonts w:hint="eastAsia" w:ascii="宋体" w:hAnsi="宋体" w:eastAsia="宋体" w:cs="宋体"/>
          <w:color w:val="auto"/>
          <w:spacing w:val="0"/>
          <w:sz w:val="28"/>
          <w:szCs w:val="28"/>
          <w:lang w:val="en-US" w:eastAsia="zh-CN"/>
        </w:rPr>
        <w:t>采购</w:t>
      </w:r>
      <w:r>
        <w:rPr>
          <w:rFonts w:hint="eastAsia" w:ascii="宋体" w:hAnsi="宋体" w:eastAsia="宋体" w:cs="宋体"/>
          <w:color w:val="auto"/>
          <w:spacing w:val="0"/>
          <w:sz w:val="28"/>
          <w:szCs w:val="28"/>
          <w:lang w:eastAsia="zh-CN"/>
        </w:rPr>
        <w:t>代理机构名称：陕西宸永项目管理有限公司</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地</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址：延安市新区盛世花园北区12号楼一单元802室</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eastAsia="zh-CN"/>
        </w:rPr>
        <w:t>联系人：</w:t>
      </w:r>
      <w:r>
        <w:rPr>
          <w:rFonts w:hint="eastAsia" w:ascii="宋体" w:hAnsi="宋体" w:eastAsia="宋体" w:cs="宋体"/>
          <w:color w:val="auto"/>
          <w:spacing w:val="0"/>
          <w:sz w:val="28"/>
          <w:szCs w:val="28"/>
          <w:lang w:val="en-US" w:eastAsia="zh-CN"/>
        </w:rPr>
        <w:t xml:space="preserve">杨工               </w:t>
      </w:r>
      <w:r>
        <w:rPr>
          <w:rFonts w:hint="eastAsia" w:ascii="宋体" w:hAnsi="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联系方式：</w:t>
      </w:r>
      <w:r>
        <w:rPr>
          <w:rFonts w:hint="eastAsia" w:ascii="宋体" w:hAnsi="宋体" w:eastAsia="宋体" w:cs="宋体"/>
          <w:color w:val="auto"/>
          <w:spacing w:val="0"/>
          <w:sz w:val="28"/>
          <w:szCs w:val="28"/>
          <w:lang w:val="en-US" w:eastAsia="zh-CN"/>
        </w:rPr>
        <w:t>0911-8688810</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五、招标内容和要求：</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default" w:ascii="宋体" w:hAnsi="宋体" w:cs="宋体"/>
          <w:color w:val="auto"/>
          <w:spacing w:val="0"/>
          <w:sz w:val="28"/>
          <w:szCs w:val="28"/>
          <w:lang w:val="en-US" w:eastAsia="zh-CN"/>
        </w:rPr>
      </w:pPr>
      <w:r>
        <w:rPr>
          <w:rFonts w:hint="eastAsia" w:ascii="宋体" w:hAnsi="宋体" w:eastAsia="宋体" w:cs="宋体"/>
          <w:color w:val="auto"/>
          <w:spacing w:val="0"/>
          <w:sz w:val="28"/>
          <w:szCs w:val="28"/>
          <w:lang w:eastAsia="zh-CN"/>
        </w:rPr>
        <w:t>项目内容：房屋建筑物（配电室，值班室，DTRO车间，临时彩钢房，花墙，帮畔，水泥地坪，生化设备基础（1）,生化设备基础（2））、DTRO整装设备、生活垃圾渗滤液生化处理整装设备</w:t>
      </w:r>
      <w:r>
        <w:rPr>
          <w:rFonts w:hint="eastAsia" w:ascii="宋体" w:hAnsi="宋体" w:cs="宋体"/>
          <w:color w:val="auto"/>
          <w:spacing w:val="0"/>
          <w:sz w:val="28"/>
          <w:szCs w:val="28"/>
          <w:lang w:eastAsia="zh-CN"/>
        </w:rPr>
        <w:t>。</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项目预</w:t>
      </w:r>
      <w:r>
        <w:rPr>
          <w:rFonts w:hint="eastAsia" w:ascii="宋体" w:hAnsi="宋体" w:eastAsia="宋体" w:cs="宋体"/>
          <w:color w:val="000000" w:themeColor="text1"/>
          <w:spacing w:val="0"/>
          <w:sz w:val="28"/>
          <w:szCs w:val="28"/>
          <w:lang w:val="en-US" w:eastAsia="zh-CN"/>
          <w14:textFill>
            <w14:solidFill>
              <w14:schemeClr w14:val="tx1"/>
            </w14:solidFill>
          </w14:textFill>
        </w:rPr>
        <w:t>算：</w:t>
      </w:r>
      <w:r>
        <w:rPr>
          <w:rFonts w:hint="eastAsia" w:ascii="宋体" w:hAnsi="宋体" w:cs="宋体"/>
          <w:color w:val="000000" w:themeColor="text1"/>
          <w:spacing w:val="0"/>
          <w:sz w:val="28"/>
          <w:szCs w:val="28"/>
          <w:lang w:val="en-US" w:eastAsia="zh-CN"/>
          <w14:textFill>
            <w14:solidFill>
              <w14:schemeClr w14:val="tx1"/>
            </w14:solidFill>
          </w14:textFill>
        </w:rPr>
        <w:t>8230621</w:t>
      </w:r>
      <w:r>
        <w:rPr>
          <w:rFonts w:hint="eastAsia" w:ascii="宋体" w:hAnsi="宋体" w:eastAsia="宋体" w:cs="宋体"/>
          <w:color w:val="000000" w:themeColor="text1"/>
          <w:spacing w:val="0"/>
          <w:sz w:val="28"/>
          <w:szCs w:val="28"/>
          <w:lang w:val="en-US" w:eastAsia="zh-CN"/>
          <w14:textFill>
            <w14:solidFill>
              <w14:schemeClr w14:val="tx1"/>
            </w14:solidFill>
          </w14:textFill>
        </w:rPr>
        <w:t>.00元</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六、投标人资质要求：</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1、满足《中华人民共和国政府采购法》第二十二条规定</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2、落实政府采购政策需满足的资格要求：依据《中华人民共和国政府采购法》和《中华人民共和国政府采购法实施条例》的有关规定，落实政府采购政策：</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2.1《政府采购促进中小企业发展管理办法》的通知（财库〔2020〕46号）；</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2.2财政部司法部关于政府采购支持监狱企业发展有关问题的通知--财库〔2014〕68号；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2.3《国务院办公厅关于建立政府强制采购节能产品制度的通知》--国办发〔2007〕51号。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2.4《环境标志产品政府采购实施意见》--财库[2006]90号；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2.5《节能产品政府采购实施意见》--（财库[2004]185号）；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2.6《关于促进残疾人就业政府采购政策的通知》财库〔2017〕141号；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2.7陕西省财政厅关于印发《陕西省中小企业政府采购信用融资办法》（陕财办采〔2018〕23号）。</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3、本项目的特定资格要求：具有独立承担民事责任能力的法人其他组织或自然人，法人或其他组织提供营业执照（事业单位法人证书），自然人提供身份证明。</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3.1、提供营业执照、税务登记证、组织机构代码证或三证合一的营业执照（供应商无需提供营业执照年检报告，在资格审查时通过互联网或者相关信息系统查询）；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3.2、银行开户许可证或开户行基本信息；</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3.3、法定代表人授权委托书及被授权人身份证（法定代表人直接参加时，只须出示法定代表人身份证）；</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000000" w:themeColor="text1"/>
          <w:spacing w:val="0"/>
          <w:sz w:val="28"/>
          <w:szCs w:val="28"/>
          <w:lang w:val="en-US" w:eastAsia="zh-CN"/>
          <w14:textFill>
            <w14:solidFill>
              <w14:schemeClr w14:val="tx1"/>
            </w14:solidFill>
          </w14:textFill>
        </w:rPr>
        <w:t>3.4、提供参加政府采购活动前3年内经营活动中没有重大违法记录声明；</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w:t>
      </w:r>
      <w:r>
        <w:rPr>
          <w:rFonts w:hint="eastAsia" w:ascii="宋体" w:hAnsi="宋体" w:cs="宋体"/>
          <w:color w:val="000000" w:themeColor="text1"/>
          <w:spacing w:val="0"/>
          <w:sz w:val="28"/>
          <w:szCs w:val="28"/>
          <w:lang w:val="en-US" w:eastAsia="zh-CN"/>
          <w14:textFill>
            <w14:solidFill>
              <w14:schemeClr w14:val="tx1"/>
            </w14:solidFill>
          </w14:textFill>
        </w:rPr>
        <w:t>5</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社会保障资金缴纳证明：自202</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月1日以来已缴存的至少一个月的社会保障资金缴存单据或社保机构开具的社会保险参保缴费情况证明，依法不需要缴纳社会保障资金的供应商应提供相关文件证明；</w:t>
      </w:r>
    </w:p>
    <w:p>
      <w:pPr>
        <w:pStyle w:val="4"/>
        <w:keepNext w:val="0"/>
        <w:keepLines w:val="0"/>
        <w:pageBreakBefore w:val="0"/>
        <w:widowControl w:val="0"/>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w:t>
      </w:r>
      <w:r>
        <w:rPr>
          <w:rFonts w:hint="eastAsia" w:ascii="宋体" w:hAnsi="宋体" w:cs="宋体"/>
          <w:color w:val="000000" w:themeColor="text1"/>
          <w:spacing w:val="0"/>
          <w:sz w:val="28"/>
          <w:szCs w:val="28"/>
          <w:lang w:val="en-US" w:eastAsia="zh-CN"/>
          <w14:textFill>
            <w14:solidFill>
              <w14:schemeClr w14:val="tx1"/>
            </w14:solidFill>
          </w14:textFill>
        </w:rPr>
        <w:t>6</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税收缴纳证明：自202</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月1日以来已缴纳的至少一个月的纳税证明或完税证明，纳税证明或完税证明上应有代收机构或税务机关的公章。依法免税的供应商应提供相关文件证明；</w:t>
      </w:r>
    </w:p>
    <w:p>
      <w:pPr>
        <w:pStyle w:val="5"/>
        <w:keepNext w:val="0"/>
        <w:keepLines w:val="0"/>
        <w:pageBreakBefore w:val="0"/>
        <w:widowControl w:val="0"/>
        <w:wordWrap/>
        <w:overflowPunct/>
        <w:topLinePunct w:val="0"/>
        <w:autoSpaceDE/>
        <w:autoSpaceDN/>
        <w:bidi w:val="0"/>
        <w:adjustRightInd/>
        <w:snapToGrid/>
        <w:spacing w:line="360" w:lineRule="auto"/>
        <w:ind w:left="0" w:leftChars="0" w:firstLine="560" w:firstLineChars="200"/>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w:t>
      </w:r>
      <w:r>
        <w:rPr>
          <w:rFonts w:hint="eastAsia" w:ascii="宋体" w:hAnsi="宋体" w:cs="宋体"/>
          <w:color w:val="000000" w:themeColor="text1"/>
          <w:spacing w:val="0"/>
          <w:sz w:val="28"/>
          <w:szCs w:val="28"/>
          <w:lang w:val="en-US" w:eastAsia="zh-CN"/>
          <w14:textFill>
            <w14:solidFill>
              <w14:schemeClr w14:val="tx1"/>
            </w14:solidFill>
          </w14:textFill>
        </w:rPr>
        <w:t>7</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财务状况报告：提供20</w:t>
      </w:r>
      <w:r>
        <w:rPr>
          <w:rFonts w:hint="eastAsia" w:ascii="宋体" w:hAnsi="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lang w:eastAsia="zh-CN"/>
          <w14:textFill>
            <w14:solidFill>
              <w14:schemeClr w14:val="tx1"/>
            </w14:solidFill>
          </w14:textFill>
        </w:rPr>
        <w:t>或202</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w:t>
      </w:r>
      <w:r>
        <w:rPr>
          <w:rFonts w:hint="eastAsia" w:ascii="宋体" w:hAnsi="宋体" w:cs="宋体"/>
          <w:color w:val="000000" w:themeColor="text1"/>
          <w:spacing w:val="0"/>
          <w:sz w:val="28"/>
          <w:szCs w:val="28"/>
          <w:lang w:val="en-US" w:eastAsia="zh-CN"/>
          <w14:textFill>
            <w14:solidFill>
              <w14:schemeClr w14:val="tx1"/>
            </w14:solidFill>
          </w14:textFill>
        </w:rPr>
        <w:t>8</w:t>
      </w:r>
      <w:r>
        <w:rPr>
          <w:rFonts w:hint="eastAsia" w:ascii="宋体" w:hAnsi="宋体" w:eastAsia="宋体" w:cs="宋体"/>
          <w:color w:val="000000" w:themeColor="text1"/>
          <w:spacing w:val="0"/>
          <w:sz w:val="28"/>
          <w:szCs w:val="28"/>
          <w:lang w:val="en-US" w:eastAsia="zh-CN"/>
          <w14:textFill>
            <w14:solidFill>
              <w14:schemeClr w14:val="tx1"/>
            </w14:solidFill>
          </w14:textFill>
        </w:rPr>
        <w:t>、根据财政部《关于在政府采购活动中查询及使用信用记录有关问题的通知》（财库〔2016〕125号）要求，供应商不得被列入【信用中国（www.creditchina.gov.cn）】“失信被执行人”、“重大税收违法案件当事人名单”，【中国政府采购网（www.ccgp.gov.cn）】“政府采购严重违法失信行为记录名单”，栏目中有失信等负面信息的供应商，将拒绝其参加本项目（供应商无需提供相关信息查询截图，在资格审查时通过互联网或者相关信息系统查询）；</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w:t>
      </w:r>
      <w:r>
        <w:rPr>
          <w:rFonts w:hint="eastAsia" w:ascii="宋体" w:hAnsi="宋体" w:cs="宋体"/>
          <w:color w:val="000000" w:themeColor="text1"/>
          <w:spacing w:val="0"/>
          <w:sz w:val="28"/>
          <w:szCs w:val="28"/>
          <w:lang w:val="en-US" w:eastAsia="zh-CN"/>
          <w14:textFill>
            <w14:solidFill>
              <w14:schemeClr w14:val="tx1"/>
            </w14:solidFill>
          </w14:textFill>
        </w:rPr>
        <w:t>9</w:t>
      </w:r>
      <w:r>
        <w:rPr>
          <w:rFonts w:hint="eastAsia" w:ascii="宋体" w:hAnsi="宋体" w:eastAsia="宋体" w:cs="宋体"/>
          <w:color w:val="000000" w:themeColor="text1"/>
          <w:spacing w:val="0"/>
          <w:sz w:val="28"/>
          <w:szCs w:val="28"/>
          <w:lang w:val="en-US" w:eastAsia="zh-CN"/>
          <w14:textFill>
            <w14:solidFill>
              <w14:schemeClr w14:val="tx1"/>
            </w14:solidFill>
          </w14:textFill>
        </w:rPr>
        <w:t>、提供</w:t>
      </w:r>
      <w:r>
        <w:rPr>
          <w:rFonts w:hint="eastAsia" w:ascii="宋体" w:hAnsi="宋体" w:cs="宋体"/>
          <w:color w:val="000000" w:themeColor="text1"/>
          <w:spacing w:val="0"/>
          <w:sz w:val="28"/>
          <w:szCs w:val="28"/>
          <w:lang w:val="en-US" w:eastAsia="zh-CN"/>
          <w14:textFill>
            <w14:solidFill>
              <w14:schemeClr w14:val="tx1"/>
            </w14:solidFill>
          </w14:textFill>
        </w:rPr>
        <w:t>采购</w:t>
      </w:r>
      <w:r>
        <w:rPr>
          <w:rFonts w:hint="eastAsia" w:ascii="宋体" w:hAnsi="宋体" w:eastAsia="宋体" w:cs="宋体"/>
          <w:color w:val="000000" w:themeColor="text1"/>
          <w:spacing w:val="0"/>
          <w:sz w:val="28"/>
          <w:szCs w:val="28"/>
          <w:lang w:val="en-US" w:eastAsia="zh-CN"/>
          <w14:textFill>
            <w14:solidFill>
              <w14:schemeClr w14:val="tx1"/>
            </w14:solidFill>
          </w14:textFill>
        </w:rPr>
        <w:t>保证金的银行转账或电汇凭证并确保响应文件递交截止时间前到达采购文件指定账户。</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七、获取单一来源文件</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1.获取地点：延安市新区盛世花园北区12号楼一单元802室</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2.文件售价：500元/套，售后不退。</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shd w:val="clear" w:color="auto" w:fill="auto"/>
          <w:lang w:eastAsia="zh-CN"/>
        </w:rPr>
      </w:pPr>
      <w:r>
        <w:rPr>
          <w:rFonts w:hint="eastAsia" w:ascii="宋体" w:hAnsi="宋体" w:cs="宋体"/>
          <w:color w:val="000000" w:themeColor="text1"/>
          <w:spacing w:val="0"/>
          <w:sz w:val="28"/>
          <w:szCs w:val="28"/>
          <w:lang w:eastAsia="zh-CN"/>
          <w14:textFill>
            <w14:solidFill>
              <w14:schemeClr w14:val="tx1"/>
            </w14:solidFill>
          </w14:textFill>
        </w:rPr>
        <w:t>八</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cs="宋体"/>
          <w:color w:val="auto"/>
          <w:spacing w:val="0"/>
          <w:sz w:val="28"/>
          <w:szCs w:val="28"/>
          <w:shd w:val="clear" w:color="auto" w:fill="auto"/>
          <w:lang w:eastAsia="zh-CN"/>
        </w:rPr>
        <w:t>递交响应文件</w:t>
      </w:r>
      <w:r>
        <w:rPr>
          <w:rFonts w:hint="eastAsia" w:ascii="宋体" w:hAnsi="宋体" w:eastAsia="宋体" w:cs="宋体"/>
          <w:color w:val="auto"/>
          <w:spacing w:val="0"/>
          <w:sz w:val="28"/>
          <w:szCs w:val="28"/>
          <w:shd w:val="clear" w:color="auto" w:fill="auto"/>
          <w:lang w:eastAsia="zh-CN"/>
        </w:rPr>
        <w:t>截止时间及开标时间和地点：</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shd w:val="clear" w:color="auto" w:fill="auto"/>
          <w:lang w:val="en-US" w:eastAsia="zh-CN"/>
        </w:rPr>
      </w:pPr>
      <w:r>
        <w:rPr>
          <w:rFonts w:hint="eastAsia" w:ascii="宋体" w:hAnsi="宋体" w:eastAsia="宋体" w:cs="宋体"/>
          <w:color w:val="auto"/>
          <w:spacing w:val="0"/>
          <w:sz w:val="28"/>
          <w:szCs w:val="28"/>
          <w:shd w:val="clear" w:color="auto" w:fill="auto"/>
          <w:lang w:eastAsia="zh-CN"/>
        </w:rPr>
        <w:t>1.</w:t>
      </w:r>
      <w:r>
        <w:rPr>
          <w:rFonts w:hint="eastAsia" w:ascii="宋体" w:hAnsi="宋体" w:cs="宋体"/>
          <w:color w:val="auto"/>
          <w:spacing w:val="0"/>
          <w:sz w:val="28"/>
          <w:szCs w:val="28"/>
          <w:shd w:val="clear" w:color="auto" w:fill="auto"/>
          <w:lang w:eastAsia="zh-CN"/>
        </w:rPr>
        <w:t>递交响应文件</w:t>
      </w:r>
      <w:r>
        <w:rPr>
          <w:rFonts w:hint="eastAsia" w:ascii="宋体" w:hAnsi="宋体" w:eastAsia="宋体" w:cs="宋体"/>
          <w:color w:val="auto"/>
          <w:spacing w:val="0"/>
          <w:sz w:val="28"/>
          <w:szCs w:val="28"/>
          <w:shd w:val="clear" w:color="auto" w:fill="auto"/>
          <w:lang w:eastAsia="zh-CN"/>
        </w:rPr>
        <w:t>截止时间</w:t>
      </w:r>
      <w:r>
        <w:rPr>
          <w:rFonts w:hint="eastAsia" w:ascii="宋体" w:hAnsi="宋体" w:eastAsia="宋体" w:cs="宋体"/>
          <w:color w:val="auto"/>
          <w:spacing w:val="0"/>
          <w:sz w:val="28"/>
          <w:szCs w:val="28"/>
          <w:shd w:val="clear" w:color="auto" w:fill="auto"/>
          <w:lang w:val="en-US" w:eastAsia="zh-CN"/>
        </w:rPr>
        <w:t xml:space="preserve">：2022年 </w:t>
      </w:r>
      <w:r>
        <w:rPr>
          <w:rFonts w:hint="eastAsia" w:ascii="宋体" w:hAnsi="宋体" w:cs="宋体"/>
          <w:color w:val="auto"/>
          <w:spacing w:val="0"/>
          <w:sz w:val="28"/>
          <w:szCs w:val="28"/>
          <w:shd w:val="clear" w:color="auto" w:fill="auto"/>
          <w:lang w:val="en-US" w:eastAsia="zh-CN"/>
        </w:rPr>
        <w:t xml:space="preserve">8 </w:t>
      </w:r>
      <w:r>
        <w:rPr>
          <w:rFonts w:hint="eastAsia" w:ascii="宋体" w:hAnsi="宋体" w:eastAsia="宋体" w:cs="宋体"/>
          <w:color w:val="auto"/>
          <w:spacing w:val="0"/>
          <w:sz w:val="28"/>
          <w:szCs w:val="28"/>
          <w:shd w:val="clear" w:color="auto" w:fill="auto"/>
          <w:lang w:val="en-US" w:eastAsia="zh-CN"/>
        </w:rPr>
        <w:t xml:space="preserve">月 </w:t>
      </w:r>
      <w:r>
        <w:rPr>
          <w:rFonts w:hint="eastAsia" w:ascii="宋体" w:hAnsi="宋体" w:cs="宋体"/>
          <w:color w:val="auto"/>
          <w:spacing w:val="0"/>
          <w:sz w:val="28"/>
          <w:szCs w:val="28"/>
          <w:shd w:val="clear" w:color="auto" w:fill="auto"/>
          <w:lang w:val="en-US" w:eastAsia="zh-CN"/>
        </w:rPr>
        <w:t>12</w:t>
      </w:r>
      <w:r>
        <w:rPr>
          <w:rFonts w:hint="eastAsia" w:ascii="宋体" w:hAnsi="宋体" w:eastAsia="宋体" w:cs="宋体"/>
          <w:color w:val="auto"/>
          <w:spacing w:val="0"/>
          <w:sz w:val="28"/>
          <w:szCs w:val="28"/>
          <w:shd w:val="clear" w:color="auto" w:fill="auto"/>
          <w:lang w:val="en-US" w:eastAsia="zh-CN"/>
        </w:rPr>
        <w:t>日 09 时 00 分 00 秒（北京时间）</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shd w:val="clear" w:color="auto" w:fill="auto"/>
          <w:lang w:val="en-US" w:eastAsia="zh-CN"/>
        </w:rPr>
      </w:pPr>
      <w:r>
        <w:rPr>
          <w:rFonts w:hint="eastAsia" w:ascii="宋体" w:hAnsi="宋体" w:eastAsia="宋体" w:cs="宋体"/>
          <w:color w:val="auto"/>
          <w:spacing w:val="0"/>
          <w:sz w:val="28"/>
          <w:szCs w:val="28"/>
          <w:shd w:val="clear" w:color="auto" w:fill="auto"/>
          <w:lang w:val="en-US" w:eastAsia="zh-CN"/>
        </w:rPr>
        <w:t xml:space="preserve">2.开标时间：2022年 </w:t>
      </w:r>
      <w:r>
        <w:rPr>
          <w:rFonts w:hint="eastAsia" w:ascii="宋体" w:hAnsi="宋体" w:cs="宋体"/>
          <w:color w:val="auto"/>
          <w:spacing w:val="0"/>
          <w:sz w:val="28"/>
          <w:szCs w:val="28"/>
          <w:shd w:val="clear" w:color="auto" w:fill="auto"/>
          <w:lang w:val="en-US" w:eastAsia="zh-CN"/>
        </w:rPr>
        <w:t>8</w:t>
      </w:r>
      <w:r>
        <w:rPr>
          <w:rFonts w:hint="eastAsia" w:ascii="宋体" w:hAnsi="宋体" w:eastAsia="宋体" w:cs="宋体"/>
          <w:color w:val="auto"/>
          <w:spacing w:val="0"/>
          <w:sz w:val="28"/>
          <w:szCs w:val="28"/>
          <w:shd w:val="clear" w:color="auto" w:fill="auto"/>
          <w:lang w:val="en-US" w:eastAsia="zh-CN"/>
        </w:rPr>
        <w:t xml:space="preserve"> 月 </w:t>
      </w:r>
      <w:r>
        <w:rPr>
          <w:rFonts w:hint="eastAsia" w:ascii="宋体" w:hAnsi="宋体" w:cs="宋体"/>
          <w:color w:val="auto"/>
          <w:spacing w:val="0"/>
          <w:sz w:val="28"/>
          <w:szCs w:val="28"/>
          <w:shd w:val="clear" w:color="auto" w:fill="auto"/>
          <w:lang w:val="en-US" w:eastAsia="zh-CN"/>
        </w:rPr>
        <w:t>12</w:t>
      </w:r>
      <w:r>
        <w:rPr>
          <w:rFonts w:hint="eastAsia" w:ascii="宋体" w:hAnsi="宋体" w:eastAsia="宋体" w:cs="宋体"/>
          <w:color w:val="auto"/>
          <w:spacing w:val="0"/>
          <w:sz w:val="28"/>
          <w:szCs w:val="28"/>
          <w:shd w:val="clear" w:color="auto" w:fill="auto"/>
          <w:lang w:val="en-US" w:eastAsia="zh-CN"/>
        </w:rPr>
        <w:t xml:space="preserve"> 日 09 时 00 分 00 秒（北京时间）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shd w:val="clear" w:color="auto" w:fill="auto"/>
          <w:lang w:val="en-US" w:eastAsia="zh-CN"/>
        </w:rPr>
      </w:pPr>
      <w:r>
        <w:rPr>
          <w:rFonts w:hint="eastAsia" w:ascii="宋体" w:hAnsi="宋体" w:eastAsia="宋体" w:cs="宋体"/>
          <w:color w:val="auto"/>
          <w:spacing w:val="0"/>
          <w:sz w:val="28"/>
          <w:szCs w:val="28"/>
          <w:shd w:val="clear" w:color="auto" w:fill="auto"/>
          <w:lang w:val="en-US" w:eastAsia="zh-CN"/>
        </w:rPr>
        <w:t xml:space="preserve">3.投标开标地点：延安市公共资源交易中心交易 </w:t>
      </w:r>
      <w:r>
        <w:rPr>
          <w:rFonts w:hint="eastAsia" w:ascii="宋体" w:hAnsi="宋体" w:cs="宋体"/>
          <w:color w:val="auto"/>
          <w:spacing w:val="0"/>
          <w:sz w:val="28"/>
          <w:szCs w:val="28"/>
          <w:shd w:val="clear" w:color="auto" w:fill="auto"/>
          <w:lang w:val="en-US" w:eastAsia="zh-CN"/>
        </w:rPr>
        <w:t>一</w:t>
      </w:r>
      <w:r>
        <w:rPr>
          <w:rFonts w:hint="eastAsia" w:ascii="宋体" w:hAnsi="宋体" w:eastAsia="宋体" w:cs="宋体"/>
          <w:color w:val="auto"/>
          <w:spacing w:val="0"/>
          <w:sz w:val="28"/>
          <w:szCs w:val="28"/>
          <w:shd w:val="clear" w:color="auto" w:fill="auto"/>
          <w:lang w:val="en-US" w:eastAsia="zh-CN"/>
        </w:rPr>
        <w:t xml:space="preserve"> 厅</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cs="宋体"/>
          <w:color w:val="auto"/>
          <w:spacing w:val="0"/>
          <w:sz w:val="28"/>
          <w:szCs w:val="28"/>
          <w:lang w:eastAsia="zh-CN"/>
        </w:rPr>
        <w:t>九</w:t>
      </w:r>
      <w:r>
        <w:rPr>
          <w:rFonts w:hint="eastAsia" w:ascii="宋体" w:hAnsi="宋体" w:eastAsia="宋体" w:cs="宋体"/>
          <w:color w:val="auto"/>
          <w:spacing w:val="0"/>
          <w:sz w:val="28"/>
          <w:szCs w:val="28"/>
          <w:lang w:eastAsia="zh-CN"/>
        </w:rPr>
        <w:t xml:space="preserve">、其他应说明的事项：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 xml:space="preserve">采购代理机构开户名称：陕西宸永项目管理有限公司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开户行名称：西安银行股份有限公司未央路支行</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 xml:space="preserve">账 </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  号：719011580000106440</w:t>
      </w:r>
    </w:p>
    <w:p>
      <w:pPr>
        <w:keepNext w:val="0"/>
        <w:keepLines w:val="0"/>
        <w:pageBreakBefore w:val="0"/>
        <w:widowControl w:val="0"/>
        <w:numPr>
          <w:ilvl w:val="0"/>
          <w:numId w:val="0"/>
        </w:numPr>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lang w:val="en-US" w:eastAsia="zh-CN"/>
        </w:rPr>
      </w:pPr>
      <w:r>
        <w:rPr>
          <w:rFonts w:hint="eastAsia" w:ascii="宋体" w:hAnsi="宋体" w:cs="宋体"/>
          <w:color w:val="auto"/>
          <w:spacing w:val="0"/>
          <w:sz w:val="28"/>
          <w:szCs w:val="28"/>
          <w:lang w:val="en-US" w:eastAsia="zh-CN"/>
        </w:rPr>
        <w:t>十、</w:t>
      </w:r>
      <w:r>
        <w:rPr>
          <w:rFonts w:hint="eastAsia" w:ascii="宋体" w:hAnsi="宋体" w:eastAsia="宋体" w:cs="宋体"/>
          <w:color w:val="auto"/>
          <w:spacing w:val="0"/>
          <w:sz w:val="28"/>
          <w:szCs w:val="28"/>
          <w:lang w:val="en-US" w:eastAsia="zh-CN"/>
        </w:rPr>
        <w:t>你单位收到本投标邀请书后，请</w:t>
      </w: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于 2022年 </w:t>
      </w:r>
      <w:r>
        <w:rPr>
          <w:rFonts w:hint="eastAsia" w:ascii="宋体" w:hAnsi="宋体" w:cs="宋体"/>
          <w:color w:val="000000" w:themeColor="text1"/>
          <w:spacing w:val="0"/>
          <w:sz w:val="28"/>
          <w:szCs w:val="28"/>
          <w:lang w:val="en-US" w:eastAsia="zh-CN"/>
          <w14:textFill>
            <w14:solidFill>
              <w14:schemeClr w14:val="tx1"/>
            </w14:solidFill>
          </w14:textFill>
        </w:rPr>
        <w:t xml:space="preserve">7 </w:t>
      </w: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月 </w:t>
      </w:r>
      <w:r>
        <w:rPr>
          <w:rFonts w:hint="eastAsia" w:ascii="宋体" w:hAnsi="宋体" w:cs="宋体"/>
          <w:color w:val="000000" w:themeColor="text1"/>
          <w:spacing w:val="0"/>
          <w:sz w:val="28"/>
          <w:szCs w:val="28"/>
          <w:lang w:val="en-US" w:eastAsia="zh-CN"/>
          <w14:textFill>
            <w14:solidFill>
              <w14:schemeClr w14:val="tx1"/>
            </w14:solidFill>
          </w14:textFill>
        </w:rPr>
        <w:t xml:space="preserve">28 </w:t>
      </w: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 日17时</w:t>
      </w:r>
      <w:r>
        <w:rPr>
          <w:rFonts w:hint="eastAsia" w:ascii="宋体" w:hAnsi="宋体" w:eastAsia="宋体" w:cs="宋体"/>
          <w:color w:val="auto"/>
          <w:spacing w:val="0"/>
          <w:sz w:val="28"/>
          <w:szCs w:val="28"/>
          <w:lang w:val="en-US" w:eastAsia="zh-CN"/>
        </w:rPr>
        <w:t>前以书面方式予以确认，并明确是否准备参与投标。</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招标人：</w:t>
      </w:r>
      <w:r>
        <w:rPr>
          <w:rFonts w:hint="eastAsia" w:ascii="宋体" w:hAnsi="宋体" w:cs="宋体"/>
          <w:color w:val="auto"/>
          <w:spacing w:val="0"/>
          <w:sz w:val="28"/>
          <w:szCs w:val="28"/>
          <w:lang w:val="en-US" w:eastAsia="zh-CN"/>
        </w:rPr>
        <w:t>延安市垃圾处理场</w:t>
      </w:r>
      <w:r>
        <w:rPr>
          <w:rFonts w:hint="eastAsia" w:ascii="宋体" w:hAnsi="宋体" w:eastAsia="宋体" w:cs="宋体"/>
          <w:color w:val="auto"/>
          <w:spacing w:val="0"/>
          <w:sz w:val="28"/>
          <w:szCs w:val="28"/>
          <w:lang w:val="en-US" w:eastAsia="zh-CN"/>
        </w:rPr>
        <w:t xml:space="preserve">(盖章)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 xml:space="preserve">招标代理机构：陕西宸永项目管理有限公司(盖章)  </w:t>
      </w:r>
    </w:p>
    <w:p>
      <w:pPr>
        <w:pStyle w:val="2"/>
        <w:rPr>
          <w:rFonts w:hint="eastAsia"/>
          <w:lang w:val="en-US" w:eastAsia="zh-CN"/>
        </w:rPr>
      </w:pPr>
    </w:p>
    <w:p>
      <w:pPr>
        <w:keepNext w:val="0"/>
        <w:keepLines w:val="0"/>
        <w:pageBreakBefore w:val="0"/>
        <w:widowControl w:val="0"/>
        <w:kinsoku w:val="0"/>
        <w:wordWrap/>
        <w:overflowPunct/>
        <w:topLinePunct w:val="0"/>
        <w:autoSpaceDE/>
        <w:autoSpaceDN/>
        <w:bidi w:val="0"/>
        <w:adjustRightInd/>
        <w:snapToGrid/>
        <w:spacing w:line="360" w:lineRule="auto"/>
        <w:ind w:left="3956" w:leftChars="284" w:right="0" w:rightChars="0" w:hanging="3360" w:hangingChars="1200"/>
        <w:jc w:val="both"/>
        <w:textAlignment w:val="auto"/>
        <w:outlineLvl w:val="9"/>
        <w:rPr>
          <w:rFonts w:hint="eastAsia"/>
          <w:lang w:eastAsia="zh-CN"/>
        </w:rPr>
      </w:pP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 2022年  </w:t>
      </w:r>
      <w:r>
        <w:rPr>
          <w:rFonts w:hint="eastAsia" w:ascii="宋体" w:hAnsi="宋体" w:cs="宋体"/>
          <w:color w:val="000000" w:themeColor="text1"/>
          <w:spacing w:val="0"/>
          <w:sz w:val="28"/>
          <w:szCs w:val="28"/>
          <w:lang w:val="en-US" w:eastAsia="zh-CN"/>
          <w14:textFill>
            <w14:solidFill>
              <w14:schemeClr w14:val="tx1"/>
            </w14:solidFill>
          </w14:textFill>
        </w:rPr>
        <w:t xml:space="preserve">7  </w:t>
      </w: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月 </w:t>
      </w:r>
      <w:r>
        <w:rPr>
          <w:rFonts w:hint="eastAsia" w:ascii="宋体" w:hAnsi="宋体" w:cs="宋体"/>
          <w:color w:val="000000" w:themeColor="text1"/>
          <w:spacing w:val="0"/>
          <w:sz w:val="28"/>
          <w:szCs w:val="28"/>
          <w:lang w:val="en-US" w:eastAsia="zh-CN"/>
          <w14:textFill>
            <w14:solidFill>
              <w14:schemeClr w14:val="tx1"/>
            </w14:solidFill>
          </w14:textFill>
        </w:rPr>
        <w:t xml:space="preserve"> 25</w:t>
      </w: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 </w:t>
      </w:r>
      <w:r>
        <w:rPr>
          <w:rFonts w:hint="eastAsia" w:ascii="宋体" w:hAnsi="宋体" w:cs="宋体"/>
          <w:color w:val="000000" w:themeColor="text1"/>
          <w:spacing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pacing w:val="0"/>
          <w:sz w:val="28"/>
          <w:szCs w:val="28"/>
          <w:lang w:val="en-US" w:eastAsia="zh-CN"/>
          <w14:textFill>
            <w14:solidFill>
              <w14:schemeClr w14:val="tx1"/>
            </w14:solidFill>
          </w14:textFill>
        </w:rPr>
        <w:t>日</w:t>
      </w:r>
      <w:bookmarkStart w:id="8" w:name="_Toc20481"/>
    </w:p>
    <w:bookmarkEnd w:id="8"/>
    <w:p>
      <w:pPr>
        <w:pStyle w:val="3"/>
        <w:bidi w:val="0"/>
        <w:jc w:val="both"/>
        <w:rPr>
          <w:rFonts w:hint="eastAsia"/>
          <w:lang w:eastAsia="zh-CN"/>
        </w:rPr>
      </w:pPr>
      <w:bookmarkStart w:id="9" w:name="_Toc12184"/>
    </w:p>
    <w:p>
      <w:pPr>
        <w:rPr>
          <w:rFonts w:hint="eastAsia"/>
          <w:lang w:eastAsia="zh-CN"/>
        </w:rPr>
      </w:pPr>
    </w:p>
    <w:p>
      <w:pPr>
        <w:pStyle w:val="3"/>
        <w:bidi w:val="0"/>
        <w:rPr>
          <w:rFonts w:hint="eastAsia"/>
          <w:lang w:eastAsia="zh-CN"/>
        </w:rPr>
      </w:pPr>
      <w:bookmarkStart w:id="10" w:name="_Toc19095"/>
      <w:r>
        <w:rPr>
          <w:rFonts w:hint="eastAsia"/>
          <w:lang w:eastAsia="zh-CN"/>
        </w:rPr>
        <w:t>确 认 函</w:t>
      </w:r>
      <w:bookmarkEnd w:id="9"/>
      <w:bookmarkEnd w:id="10"/>
    </w:p>
    <w:p>
      <w:pPr>
        <w:pStyle w:val="5"/>
        <w:rPr>
          <w:rFonts w:hint="eastAsia"/>
          <w:lang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cs="宋体"/>
          <w:color w:val="auto"/>
          <w:spacing w:val="0"/>
          <w:sz w:val="28"/>
          <w:szCs w:val="28"/>
          <w:lang w:val="en-US" w:eastAsia="zh-CN"/>
        </w:rPr>
        <w:t>延安市垃圾处理场</w:t>
      </w:r>
      <w:r>
        <w:rPr>
          <w:rFonts w:hint="eastAsia" w:ascii="宋体" w:hAnsi="宋体" w:eastAsia="宋体" w:cs="宋体"/>
          <w:color w:val="auto"/>
          <w:spacing w:val="0"/>
          <w:sz w:val="28"/>
          <w:szCs w:val="28"/>
          <w:lang w:eastAsia="zh-CN"/>
        </w:rPr>
        <w:t>：</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 xml:space="preserve">陕西宸永项目管理有限公司：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 xml:space="preserve">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 xml:space="preserve">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604"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11"/>
          <w:sz w:val="28"/>
          <w:szCs w:val="28"/>
          <w:lang w:eastAsia="zh-CN"/>
        </w:rPr>
        <w:t>我单位同意参与</w:t>
      </w:r>
      <w:r>
        <w:rPr>
          <w:rFonts w:hint="eastAsia" w:ascii="宋体" w:hAnsi="宋体" w:cs="宋体"/>
          <w:color w:val="auto"/>
          <w:spacing w:val="11"/>
          <w:sz w:val="28"/>
          <w:szCs w:val="28"/>
          <w:lang w:val="en-US" w:eastAsia="zh-CN"/>
        </w:rPr>
        <w:t>延安市垃圾处理场渗滤液应急处理服务合同</w:t>
      </w:r>
      <w:r>
        <w:rPr>
          <w:rFonts w:hint="eastAsia" w:ascii="宋体" w:hAnsi="宋体" w:eastAsia="宋体" w:cs="宋体"/>
          <w:color w:val="auto"/>
          <w:spacing w:val="11"/>
          <w:sz w:val="28"/>
          <w:szCs w:val="28"/>
          <w:lang w:eastAsia="zh-CN"/>
        </w:rPr>
        <w:t>的投标事宜</w:t>
      </w:r>
      <w:r>
        <w:rPr>
          <w:rFonts w:hint="eastAsia" w:ascii="宋体" w:hAnsi="宋体" w:eastAsia="宋体" w:cs="宋体"/>
          <w:color w:val="auto"/>
          <w:spacing w:val="0"/>
          <w:sz w:val="28"/>
          <w:szCs w:val="28"/>
          <w:lang w:eastAsia="zh-CN"/>
        </w:rPr>
        <w:t>。</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特此证明。</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投标人：</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（单位全称）</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lang w:eastAsia="zh-CN"/>
        </w:rPr>
        <w:t>（盖单位公章）</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 xml:space="preserve">                                      年   月   日</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 xml:space="preserve">注：此格式投标人不得随意更改，更改按无效处理。 </w:t>
      </w:r>
    </w:p>
    <w:p>
      <w:pPr>
        <w:pStyle w:val="3"/>
        <w:bidi w:val="0"/>
        <w:jc w:val="center"/>
        <w:rPr>
          <w:rFonts w:hint="eastAsia"/>
        </w:rPr>
      </w:pPr>
      <w:bookmarkStart w:id="11" w:name="_Toc31578"/>
      <w:bookmarkStart w:id="12" w:name="_Toc17242"/>
      <w:r>
        <w:rPr>
          <w:rFonts w:hint="eastAsia"/>
        </w:rPr>
        <w:t>第二章  供应商须知</w:t>
      </w:r>
      <w:bookmarkEnd w:id="6"/>
      <w:bookmarkEnd w:id="11"/>
      <w:bookmarkEnd w:id="12"/>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1.释义</w:t>
      </w:r>
    </w:p>
    <w:p>
      <w:pPr>
        <w:keepLines w:val="0"/>
        <w:pageBreakBefore w:val="0"/>
        <w:kinsoku w:val="0"/>
        <w:topLinePunct w:val="0"/>
        <w:bidi w:val="0"/>
        <w:snapToGrid/>
        <w:spacing w:line="360" w:lineRule="auto"/>
        <w:ind w:firstLine="560" w:firstLineChars="200"/>
        <w:textAlignment w:val="auto"/>
        <w:rPr>
          <w:rFonts w:hint="default" w:ascii="宋体" w:hAnsi="宋体" w:eastAsia="宋体" w:cs="宋体"/>
          <w:color w:val="auto"/>
          <w:spacing w:val="0"/>
          <w:sz w:val="28"/>
          <w:szCs w:val="28"/>
          <w:lang w:val="en-US"/>
        </w:rPr>
      </w:pPr>
      <w:r>
        <w:rPr>
          <w:rFonts w:hint="eastAsia" w:ascii="宋体" w:hAnsi="宋体" w:eastAsia="宋体" w:cs="宋体"/>
          <w:color w:val="auto"/>
          <w:spacing w:val="0"/>
          <w:sz w:val="28"/>
          <w:szCs w:val="28"/>
        </w:rPr>
        <w:t>1.1采购人：</w:t>
      </w:r>
      <w:r>
        <w:rPr>
          <w:rFonts w:hint="eastAsia" w:ascii="宋体" w:hAnsi="宋体" w:cs="宋体"/>
          <w:color w:val="auto"/>
          <w:spacing w:val="0"/>
          <w:sz w:val="28"/>
          <w:szCs w:val="28"/>
          <w:lang w:val="en-US" w:eastAsia="zh-CN"/>
        </w:rPr>
        <w:t>延安市垃圾处理场</w:t>
      </w:r>
    </w:p>
    <w:p>
      <w:pPr>
        <w:keepLines w:val="0"/>
        <w:pageBreakBefore w:val="0"/>
        <w:kinsoku w:val="0"/>
        <w:topLinePunct w:val="0"/>
        <w:bidi w:val="0"/>
        <w:snapToGrid/>
        <w:spacing w:line="360" w:lineRule="auto"/>
        <w:ind w:firstLine="280" w:firstLineChars="1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 xml:space="preserve">  1.2采购代理机构：</w:t>
      </w:r>
      <w:r>
        <w:rPr>
          <w:rFonts w:hint="eastAsia" w:ascii="宋体" w:hAnsi="宋体" w:eastAsia="宋体" w:cs="宋体"/>
          <w:color w:val="auto"/>
          <w:spacing w:val="0"/>
          <w:sz w:val="28"/>
          <w:szCs w:val="28"/>
          <w:lang w:eastAsia="zh-CN"/>
        </w:rPr>
        <w:t>陕西宸永项目管理有限公司</w:t>
      </w:r>
    </w:p>
    <w:p>
      <w:pPr>
        <w:keepLines w:val="0"/>
        <w:pageBreakBefore w:val="0"/>
        <w:tabs>
          <w:tab w:val="left" w:pos="980"/>
        </w:tabs>
        <w:kinsoku w:val="0"/>
        <w:topLinePunct w:val="0"/>
        <w:bidi w:val="0"/>
        <w:snapToGrid/>
        <w:spacing w:line="360" w:lineRule="auto"/>
        <w:ind w:left="1"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1.3采购文件：单一来源文件与单一响应文件的统称</w:t>
      </w:r>
    </w:p>
    <w:p>
      <w:pPr>
        <w:keepLines w:val="0"/>
        <w:pageBreakBefore w:val="0"/>
        <w:tabs>
          <w:tab w:val="left" w:pos="980"/>
        </w:tabs>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bCs/>
          <w:color w:val="auto"/>
          <w:spacing w:val="0"/>
          <w:sz w:val="28"/>
          <w:szCs w:val="28"/>
        </w:rPr>
        <w:t>1.4</w:t>
      </w:r>
      <w:r>
        <w:rPr>
          <w:rFonts w:hint="eastAsia" w:ascii="宋体" w:hAnsi="宋体" w:eastAsia="宋体" w:cs="宋体"/>
          <w:color w:val="auto"/>
          <w:spacing w:val="0"/>
          <w:sz w:val="28"/>
          <w:szCs w:val="28"/>
        </w:rPr>
        <w:t>供应商</w:t>
      </w:r>
      <w:r>
        <w:rPr>
          <w:rFonts w:hint="eastAsia" w:ascii="宋体" w:hAnsi="宋体" w:eastAsia="宋体" w:cs="宋体"/>
          <w:bCs/>
          <w:color w:val="auto"/>
          <w:spacing w:val="0"/>
          <w:sz w:val="28"/>
          <w:szCs w:val="28"/>
        </w:rPr>
        <w:t>：</w:t>
      </w:r>
      <w:r>
        <w:rPr>
          <w:rFonts w:hint="eastAsia" w:ascii="宋体" w:hAnsi="宋体" w:eastAsia="宋体" w:cs="宋体"/>
          <w:color w:val="auto"/>
          <w:spacing w:val="0"/>
          <w:sz w:val="28"/>
          <w:szCs w:val="28"/>
        </w:rPr>
        <w:t>满足本次采购特设的资格条件，从采购代理机构购买单一来源采购文件。</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2.单一来源及单一来源文件</w:t>
      </w:r>
    </w:p>
    <w:p>
      <w:pPr>
        <w:keepLines w:val="0"/>
        <w:pageBreakBefore w:val="0"/>
        <w:tabs>
          <w:tab w:val="left" w:pos="980"/>
        </w:tabs>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2.1本项目为单一来源采购项目。</w:t>
      </w:r>
    </w:p>
    <w:p>
      <w:pPr>
        <w:keepLines w:val="0"/>
        <w:pageBreakBefore w:val="0"/>
        <w:tabs>
          <w:tab w:val="left" w:pos="980"/>
        </w:tabs>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2.2单一来源文件</w:t>
      </w:r>
    </w:p>
    <w:p>
      <w:pPr>
        <w:keepLines w:val="0"/>
        <w:pageBreakBefore w:val="0"/>
        <w:tabs>
          <w:tab w:val="left" w:pos="0"/>
        </w:tabs>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2.2.1单一来源文件由本文件目录所列第一章至第七章构成。</w:t>
      </w:r>
    </w:p>
    <w:p>
      <w:pPr>
        <w:keepLines w:val="0"/>
        <w:pageBreakBefore w:val="0"/>
        <w:tabs>
          <w:tab w:val="left" w:pos="980"/>
        </w:tabs>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2.2.2单一来源文件各章内容对采购事宜提出明确要求，供应商须仔细阅读和正确理解。因供应商在阅读、理解单一来源文件方面产生疏漏和误解，而导致采购不利后果的，其责任由供应商自负。</w:t>
      </w:r>
    </w:p>
    <w:p>
      <w:pPr>
        <w:keepLines w:val="0"/>
        <w:pageBreakBefore w:val="0"/>
        <w:tabs>
          <w:tab w:val="left" w:pos="0"/>
        </w:tabs>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color w:val="auto"/>
          <w:spacing w:val="0"/>
          <w:sz w:val="28"/>
          <w:szCs w:val="28"/>
        </w:rPr>
        <w:t>2.2.3单一来源文件的修改、澄清或补正</w:t>
      </w:r>
    </w:p>
    <w:p>
      <w:pPr>
        <w:keepLines w:val="0"/>
        <w:pageBreakBefore w:val="0"/>
        <w:tabs>
          <w:tab w:val="left" w:pos="0"/>
        </w:tabs>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a.采购代理机构可对已发出的单一来源文件进行必要的修改、澄清或补正，修改、澄清或补正的内容在采购会议截止时间前，以书面形式通知单一来源文件收受人，该澄清或修改的内容为单一来源文件的组成部分。</w:t>
      </w:r>
    </w:p>
    <w:p>
      <w:pPr>
        <w:keepLines w:val="0"/>
        <w:pageBreakBefore w:val="0"/>
        <w:tabs>
          <w:tab w:val="left" w:pos="0"/>
        </w:tabs>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b.供应商要求对单一来源文件进行澄清的，必须在采购会议截止时间三日前，以书面形式送达采购代理机构；采购代理机构将以书面形式予以答复；必要时将书面答复传送给单一来源文件收受人。</w:t>
      </w:r>
    </w:p>
    <w:p>
      <w:pPr>
        <w:keepLines w:val="0"/>
        <w:pageBreakBefore w:val="0"/>
        <w:tabs>
          <w:tab w:val="left" w:pos="0"/>
        </w:tabs>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c.采购代理机构可以视采购具体情况，延长采购会议截止时间和采购时间，但至少在单一来源文件要求的提交响应文件的截止时间二日前，以书面形式通知单一来源文件收受人。</w:t>
      </w:r>
    </w:p>
    <w:p>
      <w:pPr>
        <w:keepLines w:val="0"/>
        <w:pageBreakBefore w:val="0"/>
        <w:tabs>
          <w:tab w:val="left" w:pos="0"/>
        </w:tabs>
        <w:kinsoku w:val="0"/>
        <w:topLinePunct w:val="0"/>
        <w:bidi w:val="0"/>
        <w:snapToGrid/>
        <w:spacing w:line="360" w:lineRule="auto"/>
        <w:ind w:firstLine="584" w:firstLineChars="200"/>
        <w:textAlignment w:val="auto"/>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2.3.4 单一来源文件由采购代理机构登记发售，一经售出，恕不能退。</w:t>
      </w:r>
    </w:p>
    <w:p>
      <w:pPr>
        <w:keepLines w:val="0"/>
        <w:pageBreakBefore w:val="0"/>
        <w:tabs>
          <w:tab w:val="left" w:pos="0"/>
        </w:tabs>
        <w:kinsoku w:val="0"/>
        <w:topLinePunct w:val="0"/>
        <w:bidi w:val="0"/>
        <w:snapToGrid/>
        <w:spacing w:line="360" w:lineRule="auto"/>
        <w:ind w:firstLine="584" w:firstLineChars="200"/>
        <w:textAlignment w:val="auto"/>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2.3.5 供应商不得擅自转让、变卖或复制单一来源文件进行采购响应。</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2.3.6 单一来源文件的解释权归采购代理机构。</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3.采购及响应文件</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bCs/>
          <w:color w:val="auto"/>
          <w:spacing w:val="0"/>
          <w:sz w:val="28"/>
          <w:szCs w:val="28"/>
        </w:rPr>
        <w:t>3.1供应商须具有与完成单一来源项目相适应的能力和具备法律法规规定的资格、认证、认定等必要条件，并</w:t>
      </w:r>
      <w:r>
        <w:rPr>
          <w:rFonts w:hint="eastAsia" w:ascii="宋体" w:hAnsi="宋体" w:eastAsia="宋体" w:cs="宋体"/>
          <w:color w:val="auto"/>
          <w:spacing w:val="0"/>
          <w:sz w:val="28"/>
          <w:szCs w:val="28"/>
        </w:rPr>
        <w:t>按本单一来源文</w:t>
      </w:r>
      <w:r>
        <w:rPr>
          <w:rFonts w:hint="eastAsia" w:ascii="宋体" w:hAnsi="宋体" w:eastAsia="宋体" w:cs="宋体"/>
          <w:bCs/>
          <w:color w:val="auto"/>
          <w:spacing w:val="0"/>
          <w:sz w:val="28"/>
          <w:szCs w:val="28"/>
        </w:rPr>
        <w:t>件《供应商资格及审核方法》章节的要求以及采购代理机构的补充要求，</w:t>
      </w:r>
      <w:r>
        <w:rPr>
          <w:rFonts w:hint="eastAsia" w:ascii="宋体" w:hAnsi="宋体" w:eastAsia="宋体" w:cs="宋体"/>
          <w:color w:val="auto"/>
          <w:spacing w:val="0"/>
          <w:sz w:val="28"/>
          <w:szCs w:val="28"/>
        </w:rPr>
        <w:t>提供相关证明文件。</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3.2采购保证金</w:t>
      </w:r>
    </w:p>
    <w:p>
      <w:pPr>
        <w:keepLines w:val="0"/>
        <w:pageBreakBefore w:val="0"/>
        <w:tabs>
          <w:tab w:val="left" w:pos="0"/>
        </w:tabs>
        <w:kinsoku w:val="0"/>
        <w:topLinePunct w:val="0"/>
        <w:bidi w:val="0"/>
        <w:snapToGrid/>
        <w:spacing w:line="360" w:lineRule="auto"/>
        <w:ind w:firstLine="560" w:firstLineChars="200"/>
        <w:textAlignment w:val="auto"/>
        <w:rPr>
          <w:rFonts w:hint="eastAsia" w:ascii="宋体" w:hAnsi="宋体" w:eastAsia="宋体" w:cs="宋体"/>
          <w:b/>
          <w:color w:val="auto"/>
          <w:spacing w:val="0"/>
          <w:sz w:val="28"/>
          <w:szCs w:val="28"/>
        </w:rPr>
      </w:pPr>
      <w:r>
        <w:rPr>
          <w:rFonts w:hint="eastAsia" w:ascii="宋体" w:hAnsi="宋体" w:eastAsia="宋体" w:cs="宋体"/>
          <w:bCs/>
          <w:color w:val="auto"/>
          <w:spacing w:val="0"/>
          <w:sz w:val="28"/>
          <w:szCs w:val="28"/>
        </w:rPr>
        <w:t>3.2.1供应商在采购会议截止时间前，必须按照采购代理机构指定账户交</w:t>
      </w:r>
      <w:r>
        <w:rPr>
          <w:rFonts w:hint="eastAsia" w:ascii="宋体" w:hAnsi="宋体" w:eastAsia="宋体" w:cs="宋体"/>
          <w:color w:val="auto"/>
          <w:spacing w:val="0"/>
          <w:sz w:val="28"/>
          <w:szCs w:val="28"/>
        </w:rPr>
        <w:t>纳采购保证金。</w:t>
      </w:r>
    </w:p>
    <w:p>
      <w:pPr>
        <w:keepLines w:val="0"/>
        <w:pageBreakBefore w:val="0"/>
        <w:tabs>
          <w:tab w:val="left" w:pos="0"/>
        </w:tabs>
        <w:kinsoku w:val="0"/>
        <w:topLinePunct w:val="0"/>
        <w:bidi w:val="0"/>
        <w:snapToGrid/>
        <w:spacing w:line="360" w:lineRule="auto"/>
        <w:ind w:firstLine="562" w:firstLineChars="200"/>
        <w:textAlignment w:val="auto"/>
        <w:rPr>
          <w:rFonts w:hint="eastAsia" w:ascii="宋体" w:hAnsi="宋体" w:eastAsia="宋体" w:cs="宋体"/>
          <w:b/>
          <w:color w:val="auto"/>
          <w:spacing w:val="0"/>
          <w:sz w:val="28"/>
          <w:szCs w:val="28"/>
          <w:lang w:eastAsia="zh-CN"/>
        </w:rPr>
      </w:pPr>
      <w:r>
        <w:rPr>
          <w:rFonts w:hint="eastAsia" w:ascii="宋体" w:hAnsi="宋体" w:eastAsia="宋体" w:cs="宋体"/>
          <w:b/>
          <w:color w:val="auto"/>
          <w:spacing w:val="0"/>
          <w:sz w:val="28"/>
          <w:szCs w:val="28"/>
        </w:rPr>
        <w:t>开户单位：</w:t>
      </w:r>
      <w:r>
        <w:rPr>
          <w:rFonts w:hint="eastAsia" w:ascii="宋体" w:hAnsi="宋体" w:eastAsia="宋体" w:cs="宋体"/>
          <w:b/>
          <w:color w:val="auto"/>
          <w:spacing w:val="0"/>
          <w:sz w:val="28"/>
          <w:szCs w:val="28"/>
          <w:lang w:eastAsia="zh-CN"/>
        </w:rPr>
        <w:t>陕西宸永项目管理有限公司</w:t>
      </w:r>
    </w:p>
    <w:p>
      <w:pPr>
        <w:keepLines w:val="0"/>
        <w:pageBreakBefore w:val="0"/>
        <w:tabs>
          <w:tab w:val="left" w:pos="0"/>
        </w:tabs>
        <w:kinsoku w:val="0"/>
        <w:topLinePunct w:val="0"/>
        <w:bidi w:val="0"/>
        <w:snapToGrid/>
        <w:spacing w:line="360" w:lineRule="auto"/>
        <w:ind w:firstLine="562" w:firstLineChars="200"/>
        <w:textAlignment w:val="auto"/>
        <w:rPr>
          <w:rFonts w:hint="eastAsia" w:ascii="宋体" w:hAnsi="宋体" w:eastAsia="宋体" w:cs="宋体"/>
          <w:b/>
          <w:color w:val="auto"/>
          <w:spacing w:val="0"/>
          <w:sz w:val="28"/>
          <w:szCs w:val="28"/>
          <w:lang w:eastAsia="zh-CN"/>
        </w:rPr>
      </w:pPr>
      <w:r>
        <w:rPr>
          <w:rFonts w:hint="eastAsia" w:ascii="宋体" w:hAnsi="宋体" w:eastAsia="宋体" w:cs="宋体"/>
          <w:b/>
          <w:color w:val="auto"/>
          <w:spacing w:val="0"/>
          <w:sz w:val="28"/>
          <w:szCs w:val="28"/>
        </w:rPr>
        <w:t>开户行名称：</w:t>
      </w:r>
      <w:r>
        <w:rPr>
          <w:rFonts w:hint="eastAsia" w:ascii="宋体" w:hAnsi="宋体" w:eastAsia="宋体" w:cs="宋体"/>
          <w:b/>
          <w:color w:val="auto"/>
          <w:spacing w:val="0"/>
          <w:sz w:val="28"/>
          <w:szCs w:val="28"/>
          <w:lang w:eastAsia="zh-CN"/>
        </w:rPr>
        <w:t>西安银行股份有限公司未央路支行</w:t>
      </w:r>
    </w:p>
    <w:p>
      <w:pPr>
        <w:keepLines w:val="0"/>
        <w:pageBreakBefore w:val="0"/>
        <w:tabs>
          <w:tab w:val="left" w:pos="0"/>
        </w:tabs>
        <w:kinsoku w:val="0"/>
        <w:topLinePunct w:val="0"/>
        <w:bidi w:val="0"/>
        <w:snapToGrid/>
        <w:spacing w:line="360" w:lineRule="auto"/>
        <w:ind w:firstLine="562" w:firstLineChars="200"/>
        <w:textAlignment w:val="auto"/>
        <w:rPr>
          <w:rFonts w:hint="eastAsia" w:ascii="宋体" w:hAnsi="宋体" w:eastAsia="宋体" w:cs="宋体"/>
          <w:b/>
          <w:color w:val="auto"/>
          <w:spacing w:val="0"/>
          <w:sz w:val="28"/>
          <w:szCs w:val="28"/>
        </w:rPr>
      </w:pPr>
      <w:r>
        <w:rPr>
          <w:rFonts w:hint="eastAsia" w:ascii="宋体" w:hAnsi="宋体" w:eastAsia="宋体" w:cs="宋体"/>
          <w:b/>
          <w:color w:val="auto"/>
          <w:spacing w:val="0"/>
          <w:sz w:val="28"/>
          <w:szCs w:val="28"/>
        </w:rPr>
        <w:t>账      号：</w:t>
      </w:r>
      <w:r>
        <w:rPr>
          <w:rFonts w:hint="eastAsia" w:ascii="宋体" w:hAnsi="宋体" w:eastAsia="宋体" w:cs="宋体"/>
          <w:b/>
          <w:color w:val="auto"/>
          <w:spacing w:val="0"/>
          <w:sz w:val="28"/>
          <w:szCs w:val="28"/>
          <w:lang w:eastAsia="zh-CN"/>
        </w:rPr>
        <w:t>719011580000106440</w:t>
      </w:r>
    </w:p>
    <w:p>
      <w:pPr>
        <w:keepLines w:val="0"/>
        <w:pageBreakBefore w:val="0"/>
        <w:kinsoku w:val="0"/>
        <w:topLinePunct w:val="0"/>
        <w:bidi w:val="0"/>
        <w:snapToGrid/>
        <w:spacing w:line="360" w:lineRule="auto"/>
        <w:ind w:left="1"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bCs/>
          <w:color w:val="auto"/>
          <w:spacing w:val="0"/>
          <w:sz w:val="28"/>
          <w:szCs w:val="28"/>
        </w:rPr>
        <w:t>3.2.2</w:t>
      </w:r>
      <w:r>
        <w:rPr>
          <w:rFonts w:hint="eastAsia" w:ascii="宋体" w:hAnsi="宋体" w:cs="宋体"/>
          <w:bCs/>
          <w:color w:val="auto"/>
          <w:spacing w:val="0"/>
          <w:sz w:val="28"/>
          <w:szCs w:val="28"/>
          <w:lang w:val="en-US" w:eastAsia="zh-CN"/>
        </w:rPr>
        <w:t>采购</w:t>
      </w:r>
      <w:r>
        <w:rPr>
          <w:rFonts w:hint="eastAsia" w:ascii="宋体" w:hAnsi="宋体" w:eastAsia="宋体" w:cs="宋体"/>
          <w:color w:val="auto"/>
          <w:spacing w:val="0"/>
          <w:sz w:val="28"/>
          <w:szCs w:val="28"/>
        </w:rPr>
        <w:t>保证金交纳金额：</w:t>
      </w:r>
      <w:r>
        <w:rPr>
          <w:rFonts w:hint="eastAsia" w:ascii="宋体" w:hAnsi="宋体" w:cs="宋体"/>
          <w:color w:val="auto"/>
          <w:spacing w:val="0"/>
          <w:sz w:val="28"/>
          <w:szCs w:val="28"/>
          <w:lang w:eastAsia="zh-CN"/>
        </w:rPr>
        <w:t>￥</w:t>
      </w:r>
      <w:r>
        <w:rPr>
          <w:rFonts w:hint="eastAsia" w:ascii="宋体" w:hAnsi="宋体" w:cs="宋体"/>
          <w:color w:val="auto"/>
          <w:spacing w:val="0"/>
          <w:sz w:val="28"/>
          <w:szCs w:val="28"/>
          <w:lang w:val="en-US" w:eastAsia="zh-CN"/>
        </w:rPr>
        <w:t>80000.00</w:t>
      </w:r>
      <w:r>
        <w:rPr>
          <w:rFonts w:hint="eastAsia" w:ascii="宋体" w:hAnsi="宋体" w:eastAsia="宋体" w:cs="宋体"/>
          <w:color w:val="auto"/>
          <w:spacing w:val="0"/>
          <w:sz w:val="28"/>
          <w:szCs w:val="28"/>
        </w:rPr>
        <w:t>（大写：</w:t>
      </w:r>
      <w:r>
        <w:rPr>
          <w:rFonts w:hint="eastAsia" w:ascii="宋体" w:hAnsi="宋体" w:cs="宋体"/>
          <w:color w:val="auto"/>
          <w:spacing w:val="0"/>
          <w:sz w:val="28"/>
          <w:szCs w:val="28"/>
          <w:lang w:eastAsia="zh-CN"/>
        </w:rPr>
        <w:t>人民币</w:t>
      </w:r>
      <w:r>
        <w:rPr>
          <w:rFonts w:hint="eastAsia" w:ascii="宋体" w:hAnsi="宋体" w:cs="宋体"/>
          <w:color w:val="auto"/>
          <w:spacing w:val="0"/>
          <w:sz w:val="28"/>
          <w:szCs w:val="28"/>
          <w:lang w:val="en-US" w:eastAsia="zh-CN"/>
        </w:rPr>
        <w:t>捌万</w:t>
      </w:r>
      <w:r>
        <w:rPr>
          <w:rFonts w:hint="eastAsia" w:ascii="宋体" w:hAnsi="宋体" w:eastAsia="宋体" w:cs="宋体"/>
          <w:color w:val="auto"/>
          <w:spacing w:val="0"/>
          <w:sz w:val="28"/>
          <w:szCs w:val="28"/>
          <w:lang w:val="en-US" w:eastAsia="zh-CN"/>
        </w:rPr>
        <w:t>元整</w:t>
      </w:r>
      <w:r>
        <w:rPr>
          <w:rFonts w:hint="eastAsia" w:ascii="宋体" w:hAnsi="宋体" w:eastAsia="宋体" w:cs="宋体"/>
          <w:color w:val="auto"/>
          <w:spacing w:val="0"/>
          <w:sz w:val="28"/>
          <w:szCs w:val="28"/>
        </w:rPr>
        <w:t>）</w:t>
      </w:r>
    </w:p>
    <w:p>
      <w:pPr>
        <w:keepLines w:val="0"/>
        <w:pageBreakBefore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bCs/>
          <w:color w:val="auto"/>
          <w:spacing w:val="0"/>
          <w:sz w:val="28"/>
          <w:szCs w:val="28"/>
        </w:rPr>
        <w:t>3.2.3</w:t>
      </w:r>
      <w:r>
        <w:rPr>
          <w:rFonts w:hint="eastAsia" w:ascii="宋体" w:hAnsi="宋体" w:eastAsia="宋体" w:cs="宋体"/>
          <w:color w:val="auto"/>
          <w:spacing w:val="0"/>
          <w:sz w:val="28"/>
          <w:szCs w:val="28"/>
        </w:rPr>
        <w:t>采购保证金须在</w:t>
      </w:r>
      <w:r>
        <w:rPr>
          <w:rFonts w:hint="eastAsia" w:ascii="宋体" w:hAnsi="宋体" w:eastAsia="宋体" w:cs="宋体"/>
          <w:color w:val="auto"/>
          <w:spacing w:val="0"/>
          <w:sz w:val="28"/>
          <w:szCs w:val="28"/>
          <w:lang w:eastAsia="zh-CN"/>
        </w:rPr>
        <w:t>开标</w:t>
      </w:r>
      <w:r>
        <w:rPr>
          <w:rFonts w:hint="eastAsia" w:ascii="宋体" w:hAnsi="宋体" w:eastAsia="宋体" w:cs="宋体"/>
          <w:color w:val="auto"/>
          <w:spacing w:val="0"/>
          <w:sz w:val="28"/>
          <w:szCs w:val="28"/>
        </w:rPr>
        <w:t>截止日前，采用现金支票、银行汇票、银行保函等非现金形式交纳。</w:t>
      </w:r>
    </w:p>
    <w:p>
      <w:pPr>
        <w:keepLines w:val="0"/>
        <w:pageBreakBefore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bCs/>
          <w:color w:val="auto"/>
          <w:spacing w:val="0"/>
          <w:sz w:val="28"/>
          <w:szCs w:val="28"/>
        </w:rPr>
        <w:t>3.2.4</w:t>
      </w:r>
      <w:r>
        <w:rPr>
          <w:rFonts w:hint="eastAsia" w:ascii="宋体" w:hAnsi="宋体" w:eastAsia="宋体" w:cs="宋体"/>
          <w:color w:val="auto"/>
          <w:spacing w:val="0"/>
          <w:sz w:val="28"/>
          <w:szCs w:val="28"/>
        </w:rPr>
        <w:t>供应商在交纳</w:t>
      </w:r>
      <w:r>
        <w:rPr>
          <w:rFonts w:hint="eastAsia" w:ascii="宋体" w:hAnsi="宋体" w:eastAsia="宋体" w:cs="宋体"/>
          <w:color w:val="auto"/>
          <w:spacing w:val="0"/>
          <w:sz w:val="28"/>
          <w:szCs w:val="28"/>
          <w:lang w:eastAsia="zh-CN"/>
        </w:rPr>
        <w:t>项目</w:t>
      </w:r>
      <w:r>
        <w:rPr>
          <w:rFonts w:hint="eastAsia" w:ascii="宋体" w:hAnsi="宋体" w:cs="宋体"/>
          <w:color w:val="auto"/>
          <w:spacing w:val="0"/>
          <w:sz w:val="28"/>
          <w:szCs w:val="28"/>
          <w:lang w:val="en-US" w:eastAsia="zh-CN"/>
        </w:rPr>
        <w:t>采购</w:t>
      </w:r>
      <w:r>
        <w:rPr>
          <w:rFonts w:hint="eastAsia" w:ascii="宋体" w:hAnsi="宋体" w:eastAsia="宋体" w:cs="宋体"/>
          <w:color w:val="auto"/>
          <w:spacing w:val="0"/>
          <w:sz w:val="28"/>
          <w:szCs w:val="28"/>
        </w:rPr>
        <w:t>保证金并查验入账后，将银行转账</w:t>
      </w:r>
      <w:r>
        <w:rPr>
          <w:rFonts w:hint="eastAsia" w:ascii="宋体" w:hAnsi="宋体" w:eastAsia="宋体" w:cs="宋体"/>
          <w:color w:val="auto"/>
          <w:spacing w:val="0"/>
          <w:sz w:val="28"/>
          <w:szCs w:val="28"/>
          <w:lang w:eastAsia="zh-CN"/>
        </w:rPr>
        <w:t>或电汇</w:t>
      </w:r>
      <w:r>
        <w:rPr>
          <w:rFonts w:hint="eastAsia" w:ascii="宋体" w:hAnsi="宋体" w:eastAsia="宋体" w:cs="宋体"/>
          <w:color w:val="auto"/>
          <w:spacing w:val="0"/>
          <w:sz w:val="28"/>
          <w:szCs w:val="28"/>
        </w:rPr>
        <w:t>凭证作为有效的缴纳证明，复印件装置</w:t>
      </w:r>
      <w:r>
        <w:rPr>
          <w:rFonts w:hint="eastAsia" w:ascii="宋体" w:hAnsi="宋体" w:eastAsia="宋体" w:cs="宋体"/>
          <w:color w:val="auto"/>
          <w:spacing w:val="0"/>
          <w:sz w:val="28"/>
          <w:szCs w:val="28"/>
          <w:lang w:eastAsia="zh-CN"/>
        </w:rPr>
        <w:t>响应</w:t>
      </w:r>
      <w:r>
        <w:rPr>
          <w:rFonts w:hint="eastAsia" w:ascii="宋体" w:hAnsi="宋体" w:eastAsia="宋体" w:cs="宋体"/>
          <w:color w:val="auto"/>
          <w:spacing w:val="0"/>
          <w:sz w:val="28"/>
          <w:szCs w:val="28"/>
        </w:rPr>
        <w:t>文件。</w:t>
      </w:r>
    </w:p>
    <w:p>
      <w:pPr>
        <w:keepLines w:val="0"/>
        <w:pageBreakBefore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bCs/>
          <w:color w:val="auto"/>
          <w:spacing w:val="0"/>
          <w:sz w:val="28"/>
          <w:szCs w:val="28"/>
        </w:rPr>
        <w:t>3.2.5供应商</w:t>
      </w:r>
      <w:r>
        <w:rPr>
          <w:rFonts w:hint="eastAsia" w:ascii="宋体" w:hAnsi="宋体" w:eastAsia="宋体" w:cs="宋体"/>
          <w:color w:val="auto"/>
          <w:spacing w:val="0"/>
          <w:sz w:val="28"/>
          <w:szCs w:val="28"/>
        </w:rPr>
        <w:t>未交纳、或者未足额交纳、或者未按规定时限交纳保证金的，将被视为自动放弃采购的权利。</w:t>
      </w:r>
    </w:p>
    <w:p>
      <w:pPr>
        <w:keepLines w:val="0"/>
        <w:pageBreakBefore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3.2.6</w:t>
      </w:r>
      <w:r>
        <w:rPr>
          <w:rFonts w:hint="eastAsia" w:ascii="宋体" w:hAnsi="宋体" w:cs="宋体"/>
          <w:bCs/>
          <w:color w:val="auto"/>
          <w:spacing w:val="0"/>
          <w:sz w:val="28"/>
          <w:szCs w:val="28"/>
          <w:lang w:eastAsia="zh-CN"/>
        </w:rPr>
        <w:t>采购</w:t>
      </w:r>
      <w:r>
        <w:rPr>
          <w:rFonts w:hint="eastAsia" w:ascii="宋体" w:hAnsi="宋体" w:eastAsia="宋体" w:cs="宋体"/>
          <w:bCs/>
          <w:color w:val="auto"/>
          <w:spacing w:val="0"/>
          <w:sz w:val="28"/>
          <w:szCs w:val="28"/>
        </w:rPr>
        <w:t>保证金的退还</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a.成交供应商</w:t>
      </w:r>
      <w:r>
        <w:rPr>
          <w:rFonts w:hint="eastAsia" w:ascii="宋体" w:hAnsi="宋体" w:cs="宋体"/>
          <w:bCs/>
          <w:color w:val="auto"/>
          <w:spacing w:val="0"/>
          <w:sz w:val="28"/>
          <w:szCs w:val="28"/>
          <w:lang w:eastAsia="zh-CN"/>
        </w:rPr>
        <w:t>采购</w:t>
      </w:r>
      <w:r>
        <w:rPr>
          <w:rFonts w:hint="eastAsia" w:ascii="宋体" w:hAnsi="宋体" w:eastAsia="宋体" w:cs="宋体"/>
          <w:bCs/>
          <w:color w:val="auto"/>
          <w:spacing w:val="0"/>
          <w:sz w:val="28"/>
          <w:szCs w:val="28"/>
        </w:rPr>
        <w:t>保证金在合同签订后5个工作日内无息退还；</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3.2.7供应商有下列情形之一的，已交纳的采购保证金不予退还：</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a.在响应文件有效期内，撤回响应文件或者擅自退出采购活动的；</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b.成交后无正当理由不与采购人、采购代理机构签订合同的；</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c.成交项目转让给他人，或者在响应文件中未说明，且未经采购代理机构同意，将成交项目分包给他人的；</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lang w:eastAsia="zh-CN"/>
        </w:rPr>
      </w:pPr>
      <w:r>
        <w:rPr>
          <w:rFonts w:hint="eastAsia" w:ascii="宋体" w:hAnsi="宋体" w:eastAsia="宋体" w:cs="宋体"/>
          <w:bCs/>
          <w:color w:val="auto"/>
          <w:spacing w:val="0"/>
          <w:sz w:val="28"/>
          <w:szCs w:val="28"/>
        </w:rPr>
        <w:t>d.供应商交纳采购保证金后，无故不参加采购活动的</w:t>
      </w:r>
      <w:r>
        <w:rPr>
          <w:rFonts w:hint="eastAsia" w:ascii="宋体" w:hAnsi="宋体" w:cs="宋体"/>
          <w:bCs/>
          <w:color w:val="auto"/>
          <w:spacing w:val="0"/>
          <w:sz w:val="28"/>
          <w:szCs w:val="28"/>
          <w:lang w:eastAsia="zh-CN"/>
        </w:rPr>
        <w:t>；</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e.具有欺诈、无理取闹行为投标的</w:t>
      </w:r>
      <w:r>
        <w:rPr>
          <w:rFonts w:hint="eastAsia" w:ascii="宋体" w:hAnsi="宋体" w:cs="宋体"/>
          <w:bCs/>
          <w:color w:val="auto"/>
          <w:spacing w:val="0"/>
          <w:sz w:val="28"/>
          <w:szCs w:val="28"/>
          <w:lang w:val="en-US" w:eastAsia="zh-CN"/>
        </w:rPr>
        <w:t>。</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3.3响应文件的编制</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3.3.1采购的所有文件、资料、函电文字均须使用中文（通用缩写、代号、名称除外）。</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3.3.2采购使用的计量单位须使用公制单位（另有规定除外）。</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bCs/>
          <w:color w:val="auto"/>
          <w:spacing w:val="0"/>
          <w:sz w:val="28"/>
          <w:szCs w:val="28"/>
        </w:rPr>
        <w:t>3.3.</w:t>
      </w:r>
      <w:r>
        <w:rPr>
          <w:rFonts w:hint="eastAsia" w:ascii="宋体" w:hAnsi="宋体" w:eastAsia="宋体" w:cs="宋体"/>
          <w:color w:val="auto"/>
          <w:spacing w:val="0"/>
          <w:sz w:val="28"/>
          <w:szCs w:val="28"/>
        </w:rPr>
        <w:t>3供应商须依据单一来源文件内容和响应文件格式的要求编制响应文件，明确表达采购意愿，详细说明采购方案、采购承诺及采购价格。供应商必须保证其编制、递交的响应文件内容真实、合法、有效，并承担相应的法律责任。</w:t>
      </w:r>
    </w:p>
    <w:p>
      <w:pPr>
        <w:keepLines w:val="0"/>
        <w:pageBreakBefore w:val="0"/>
        <w:tabs>
          <w:tab w:val="left" w:pos="0"/>
          <w:tab w:val="left" w:pos="420"/>
        </w:tabs>
        <w:topLinePunct w:val="0"/>
        <w:bidi w:val="0"/>
        <w:snapToGrid/>
        <w:spacing w:line="360" w:lineRule="auto"/>
        <w:ind w:left="2" w:leftChars="1"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bCs/>
          <w:color w:val="auto"/>
          <w:spacing w:val="0"/>
          <w:sz w:val="28"/>
          <w:szCs w:val="28"/>
        </w:rPr>
        <w:t>3.3.</w:t>
      </w:r>
      <w:r>
        <w:rPr>
          <w:rFonts w:hint="eastAsia" w:ascii="宋体" w:hAnsi="宋体" w:eastAsia="宋体" w:cs="宋体"/>
          <w:color w:val="auto"/>
          <w:spacing w:val="0"/>
          <w:sz w:val="28"/>
          <w:szCs w:val="28"/>
        </w:rPr>
        <w:t>4响应文件格式及构成（详见《响应文件格式及构成》章节要求）。</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color w:val="auto"/>
          <w:spacing w:val="0"/>
          <w:sz w:val="28"/>
          <w:szCs w:val="28"/>
        </w:rPr>
        <w:t>3.3.5单一来源文件中未要求提供备选方案的，供应商只能提交唯一的采购方案，否则</w:t>
      </w:r>
      <w:r>
        <w:rPr>
          <w:rFonts w:hint="eastAsia" w:ascii="宋体" w:hAnsi="宋体" w:eastAsia="宋体" w:cs="宋体"/>
          <w:bCs/>
          <w:color w:val="auto"/>
          <w:spacing w:val="0"/>
          <w:sz w:val="28"/>
          <w:szCs w:val="28"/>
        </w:rPr>
        <w:t>其采购无效。</w:t>
      </w:r>
    </w:p>
    <w:p>
      <w:pPr>
        <w:keepLines w:val="0"/>
        <w:pageBreakBefore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3.3.6采购报价只能提交唯一、不可选择的报价。报价货币：人民币。</w:t>
      </w:r>
    </w:p>
    <w:p>
      <w:pPr>
        <w:keepLines w:val="0"/>
        <w:pageBreakBefore w:val="0"/>
        <w:tabs>
          <w:tab w:val="left" w:pos="0"/>
          <w:tab w:val="left" w:pos="420"/>
        </w:tabs>
        <w:topLinePunct w:val="0"/>
        <w:bidi w:val="0"/>
        <w:snapToGrid/>
        <w:spacing w:line="360" w:lineRule="auto"/>
        <w:ind w:left="2" w:leftChars="1"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3.3.7响应文件有效期</w:t>
      </w:r>
    </w:p>
    <w:p>
      <w:pPr>
        <w:keepLines w:val="0"/>
        <w:pageBreakBefore w:val="0"/>
        <w:tabs>
          <w:tab w:val="left" w:pos="525"/>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a.响应文件有效期（法人授权书、响应函）自采购大会之日起计算不得少于90天。</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b.在特殊情况下，在响应文件有效期满之前，采购代理机构可向供应商提出延长响应文件有效期的书面要求。供应商书面同意延长响应文件有效期的，其供应商资格、保证金有效期相应延长。供应商也可书面拒绝延长有效期（在规定时限内无应答的视为拒绝），其供应商资格则自动丧失，但保证金无息退还。</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3.3.8响应文件式样及签署</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a.响应文件须使用A4纸打印或使用不褪色蓝（黑）墨水书写；按序编制页码。</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bCs/>
          <w:color w:val="auto"/>
          <w:spacing w:val="0"/>
          <w:sz w:val="28"/>
          <w:szCs w:val="28"/>
        </w:rPr>
        <w:t>b.供应商须编制响应文件正本1份、副本2份，</w:t>
      </w:r>
      <w:r>
        <w:rPr>
          <w:rFonts w:hint="eastAsia" w:ascii="宋体" w:hAnsi="宋体" w:cs="宋体"/>
          <w:bCs/>
          <w:color w:val="auto"/>
          <w:spacing w:val="0"/>
          <w:sz w:val="28"/>
          <w:szCs w:val="28"/>
          <w:lang w:eastAsia="zh-CN"/>
        </w:rPr>
        <w:t>资格证明文件</w:t>
      </w:r>
      <w:r>
        <w:rPr>
          <w:rFonts w:hint="eastAsia" w:ascii="宋体" w:hAnsi="宋体" w:eastAsia="宋体" w:cs="宋体"/>
          <w:bCs/>
          <w:color w:val="auto"/>
          <w:spacing w:val="0"/>
          <w:sz w:val="28"/>
          <w:szCs w:val="28"/>
          <w:lang w:val="en-US" w:eastAsia="zh-CN"/>
        </w:rPr>
        <w:t>1份，</w:t>
      </w:r>
      <w:r>
        <w:rPr>
          <w:rFonts w:hint="eastAsia" w:ascii="宋体" w:hAnsi="宋体" w:eastAsia="宋体" w:cs="宋体"/>
          <w:bCs/>
          <w:color w:val="auto"/>
          <w:spacing w:val="0"/>
          <w:sz w:val="28"/>
          <w:szCs w:val="28"/>
        </w:rPr>
        <w:t>电子版1份，各自装订成册，并在封面标明“正本”/“副本”字样，</w:t>
      </w:r>
      <w:r>
        <w:rPr>
          <w:rFonts w:hint="eastAsia" w:ascii="宋体" w:hAnsi="宋体" w:eastAsia="宋体" w:cs="宋体"/>
          <w:color w:val="auto"/>
          <w:spacing w:val="0"/>
          <w:sz w:val="28"/>
          <w:szCs w:val="28"/>
        </w:rPr>
        <w:t>否则其响应文件将被拒绝接收。</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c.响应文件的任何行间插字、涂改和增删，须由法定代表人或被授权人在改动处旁签字方为有效。</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d.供应商须在响应文件中指定页面的落款处，加盖企业公章以及由法定代表人或被授权人签名盖章。</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e.响应文件因字迹潦草或表达不清所引起的后果由供应商自己负责。</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lang w:val="en-US" w:eastAsia="zh-CN"/>
        </w:rPr>
        <w:t>f.响应文件正、副本</w:t>
      </w:r>
      <w:r>
        <w:rPr>
          <w:rFonts w:hint="eastAsia" w:ascii="宋体" w:hAnsi="宋体" w:cs="宋体"/>
          <w:bCs/>
          <w:color w:val="auto"/>
          <w:spacing w:val="0"/>
          <w:sz w:val="28"/>
          <w:szCs w:val="28"/>
          <w:lang w:val="en-US" w:eastAsia="zh-CN"/>
        </w:rPr>
        <w:t>、资格证明文件</w:t>
      </w:r>
      <w:r>
        <w:rPr>
          <w:rFonts w:hint="eastAsia" w:ascii="宋体" w:hAnsi="宋体" w:eastAsia="宋体" w:cs="宋体"/>
          <w:bCs/>
          <w:color w:val="auto"/>
          <w:spacing w:val="0"/>
          <w:sz w:val="28"/>
          <w:szCs w:val="28"/>
          <w:lang w:val="en-US" w:eastAsia="zh-CN"/>
        </w:rPr>
        <w:t>须逐页加盖公章（鲜章）。</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lang w:val="en-US" w:eastAsia="zh-CN"/>
        </w:rPr>
        <w:t>g装订要求：胶装，不允许活页装订。</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3.3.9响应文件的密封</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a.响应文件的正本、副本</w:t>
      </w:r>
      <w:r>
        <w:rPr>
          <w:rFonts w:hint="eastAsia" w:ascii="宋体" w:hAnsi="宋体" w:cs="宋体"/>
          <w:bCs/>
          <w:color w:val="auto"/>
          <w:spacing w:val="0"/>
          <w:sz w:val="28"/>
          <w:szCs w:val="28"/>
          <w:lang w:eastAsia="zh-CN"/>
        </w:rPr>
        <w:t>、</w:t>
      </w:r>
      <w:r>
        <w:rPr>
          <w:rFonts w:hint="eastAsia" w:ascii="宋体" w:hAnsi="宋体" w:cs="宋体"/>
          <w:bCs/>
          <w:color w:val="auto"/>
          <w:spacing w:val="0"/>
          <w:sz w:val="28"/>
          <w:szCs w:val="28"/>
          <w:lang w:val="en-US" w:eastAsia="zh-CN"/>
        </w:rPr>
        <w:t>资格证明文件</w:t>
      </w:r>
      <w:r>
        <w:rPr>
          <w:rFonts w:hint="eastAsia" w:ascii="宋体" w:hAnsi="宋体" w:eastAsia="宋体" w:cs="宋体"/>
          <w:bCs/>
          <w:color w:val="auto"/>
          <w:spacing w:val="0"/>
          <w:sz w:val="28"/>
          <w:szCs w:val="28"/>
          <w:lang w:val="en-US" w:eastAsia="zh-CN"/>
        </w:rPr>
        <w:t>必须全部打印并分别装订成册，并编制目录，统一装订、编码必须在每一页的下方清楚标明。并</w:t>
      </w:r>
      <w:r>
        <w:rPr>
          <w:rFonts w:hint="eastAsia" w:ascii="宋体" w:hAnsi="宋体" w:eastAsia="宋体" w:cs="宋体"/>
          <w:bCs/>
          <w:color w:val="auto"/>
          <w:spacing w:val="0"/>
          <w:sz w:val="28"/>
          <w:szCs w:val="28"/>
        </w:rPr>
        <w:t>须各自分装密封（封袋不得有破损），加贴封条，并在封线处加盖公章（骑缝章）。</w:t>
      </w:r>
    </w:p>
    <w:p>
      <w:pPr>
        <w:keepLines w:val="0"/>
        <w:pageBreakBefore w:val="0"/>
        <w:tabs>
          <w:tab w:val="left" w:pos="0"/>
          <w:tab w:val="left" w:pos="420"/>
          <w:tab w:val="left" w:pos="63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b.封袋正面标识式</w:t>
      </w:r>
      <w:r>
        <w:rPr>
          <w:rFonts w:hint="eastAsia" w:ascii="宋体" w:hAnsi="宋体" w:eastAsia="宋体" w:cs="宋体"/>
          <w:bCs/>
          <w:color w:val="000000" w:themeColor="text1"/>
          <w:spacing w:val="0"/>
          <w:sz w:val="28"/>
          <w:szCs w:val="28"/>
          <w14:textFill>
            <w14:solidFill>
              <w14:schemeClr w14:val="tx1"/>
            </w14:solidFill>
          </w14:textFill>
        </w:rPr>
        <w:t>样（</w:t>
      </w:r>
      <w:r>
        <w:rPr>
          <w:rFonts w:hint="eastAsia" w:ascii="宋体" w:hAnsi="宋体" w:eastAsia="宋体" w:cs="宋体"/>
          <w:color w:val="000000" w:themeColor="text1"/>
          <w:spacing w:val="0"/>
          <w:sz w:val="28"/>
          <w:szCs w:val="28"/>
          <w14:textFill>
            <w14:solidFill>
              <w14:schemeClr w14:val="tx1"/>
            </w14:solidFill>
          </w14:textFill>
        </w:rPr>
        <w:t>参见第</w:t>
      </w:r>
      <w:r>
        <w:rPr>
          <w:rFonts w:hint="eastAsia" w:ascii="宋体" w:hAnsi="宋体" w:eastAsia="宋体" w:cs="宋体"/>
          <w:color w:val="000000" w:themeColor="text1"/>
          <w:spacing w:val="0"/>
          <w:sz w:val="28"/>
          <w:szCs w:val="28"/>
          <w:lang w:eastAsia="zh-CN"/>
          <w14:textFill>
            <w14:solidFill>
              <w14:schemeClr w14:val="tx1"/>
            </w14:solidFill>
          </w14:textFill>
        </w:rPr>
        <w:t>七</w:t>
      </w:r>
      <w:r>
        <w:rPr>
          <w:rFonts w:hint="eastAsia" w:ascii="宋体" w:hAnsi="宋体" w:eastAsia="宋体" w:cs="宋体"/>
          <w:color w:val="000000" w:themeColor="text1"/>
          <w:spacing w:val="0"/>
          <w:sz w:val="28"/>
          <w:szCs w:val="28"/>
          <w14:textFill>
            <w14:solidFill>
              <w14:schemeClr w14:val="tx1"/>
            </w14:solidFill>
          </w14:textFill>
        </w:rPr>
        <w:t>章《响应文件格式及构成》章节）。</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3.3.10响应文件的递交</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a.供应商须按单一来源文件确定的时间和地点（详见《单一来源邀请》章节要求），将全部响应文件递交至采购代理机构项目承办人。</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b</w:t>
      </w:r>
      <w:r>
        <w:rPr>
          <w:rFonts w:hint="eastAsia" w:ascii="宋体" w:hAnsi="宋体" w:eastAsia="宋体" w:cs="宋体"/>
          <w:color w:val="auto"/>
          <w:spacing w:val="0"/>
          <w:sz w:val="28"/>
          <w:szCs w:val="28"/>
        </w:rPr>
        <w:t>. 采购代理机构项目承办人仅负责响应文件的接收、清点、记录工作，并请递交人签字确认。</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lang w:val="en-US" w:eastAsia="zh-CN"/>
        </w:rPr>
        <w:t>c</w:t>
      </w:r>
      <w:r>
        <w:rPr>
          <w:rFonts w:hint="eastAsia" w:ascii="宋体" w:hAnsi="宋体" w:eastAsia="宋体" w:cs="宋体"/>
          <w:bCs/>
          <w:color w:val="auto"/>
          <w:spacing w:val="0"/>
          <w:sz w:val="28"/>
          <w:szCs w:val="28"/>
        </w:rPr>
        <w:t>.递交、接收手续完毕的响应文件由</w:t>
      </w:r>
      <w:r>
        <w:rPr>
          <w:rFonts w:hint="eastAsia" w:ascii="宋体" w:hAnsi="宋体" w:eastAsia="宋体" w:cs="宋体"/>
          <w:color w:val="auto"/>
          <w:spacing w:val="0"/>
          <w:sz w:val="28"/>
          <w:szCs w:val="28"/>
        </w:rPr>
        <w:t>采购代理机构项目</w:t>
      </w:r>
      <w:r>
        <w:rPr>
          <w:rFonts w:hint="eastAsia" w:ascii="宋体" w:hAnsi="宋体" w:eastAsia="宋体" w:cs="宋体"/>
          <w:bCs/>
          <w:color w:val="auto"/>
          <w:spacing w:val="0"/>
          <w:sz w:val="28"/>
          <w:szCs w:val="28"/>
        </w:rPr>
        <w:t>承办人妥善保管，任何人不得擅自拆封、调换和退回。</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d</w:t>
      </w:r>
      <w:r>
        <w:rPr>
          <w:rFonts w:hint="eastAsia" w:ascii="宋体" w:hAnsi="宋体" w:eastAsia="宋体" w:cs="宋体"/>
          <w:color w:val="auto"/>
          <w:spacing w:val="0"/>
          <w:sz w:val="28"/>
          <w:szCs w:val="28"/>
        </w:rPr>
        <w:t>.在宣布递交响应文件时间截止之后，任何人送达、递交的响应文件和文书资料，采购代理机构拒绝接收。</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lang w:val="en-US" w:eastAsia="zh-CN"/>
        </w:rPr>
        <w:t>e</w:t>
      </w:r>
      <w:r>
        <w:rPr>
          <w:rFonts w:hint="eastAsia" w:ascii="宋体" w:hAnsi="宋体" w:eastAsia="宋体" w:cs="宋体"/>
          <w:bCs/>
          <w:color w:val="auto"/>
          <w:spacing w:val="0"/>
          <w:sz w:val="28"/>
          <w:szCs w:val="28"/>
        </w:rPr>
        <w:t>.无论供应商成交与否，其响应文件恕不退还。</w:t>
      </w:r>
    </w:p>
    <w:p>
      <w:pPr>
        <w:keepLines w:val="0"/>
        <w:pageBreakBefore w:val="0"/>
        <w:tabs>
          <w:tab w:val="left" w:pos="108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3.3.11响应文件的修改与撤回</w:t>
      </w:r>
    </w:p>
    <w:p>
      <w:pPr>
        <w:keepLines w:val="0"/>
        <w:pageBreakBefore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a.供应商只能在采购会议截止时间之前，可以对已递交的响应文件提出修改或撤回的书面申请。</w:t>
      </w:r>
    </w:p>
    <w:p>
      <w:pPr>
        <w:keepLines w:val="0"/>
        <w:pageBreakBefore w:val="0"/>
        <w:tabs>
          <w:tab w:val="left" w:pos="0"/>
          <w:tab w:val="left" w:pos="42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b.对撤回的响应文件进行修改、补充、再递交的，按单一来源文件规定的响应文件编制、密封及递交要求办理。</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c.撤回响应文件应以书面的形式通知</w:t>
      </w:r>
      <w:r>
        <w:rPr>
          <w:rFonts w:hint="eastAsia" w:ascii="宋体" w:hAnsi="宋体" w:eastAsia="宋体" w:cs="宋体"/>
          <w:bCs/>
          <w:color w:val="auto"/>
          <w:spacing w:val="0"/>
          <w:sz w:val="28"/>
          <w:szCs w:val="28"/>
          <w:lang w:eastAsia="zh-CN"/>
        </w:rPr>
        <w:t>采购</w:t>
      </w:r>
      <w:r>
        <w:rPr>
          <w:rFonts w:hint="eastAsia" w:ascii="宋体" w:hAnsi="宋体" w:eastAsia="宋体" w:cs="宋体"/>
          <w:bCs/>
          <w:color w:val="auto"/>
          <w:spacing w:val="0"/>
          <w:sz w:val="28"/>
          <w:szCs w:val="28"/>
        </w:rPr>
        <w:t>单位。</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d.在采购会议截止时间后，供应商不得撤销响应文件，如有发生，其采购保证金将被没收；</w:t>
      </w:r>
    </w:p>
    <w:p>
      <w:pPr>
        <w:keepLines w:val="0"/>
        <w:pageBreakBefore w:val="0"/>
        <w:kinsoku w:val="0"/>
        <w:topLinePunct w:val="0"/>
        <w:bidi w:val="0"/>
        <w:snapToGrid/>
        <w:spacing w:line="360" w:lineRule="auto"/>
        <w:ind w:firstLine="584" w:firstLineChars="200"/>
        <w:textAlignment w:val="auto"/>
        <w:rPr>
          <w:rFonts w:hint="eastAsia" w:ascii="宋体" w:hAnsi="宋体" w:eastAsia="宋体" w:cs="宋体"/>
          <w:bCs/>
          <w:color w:val="auto"/>
          <w:spacing w:val="6"/>
          <w:sz w:val="28"/>
          <w:szCs w:val="28"/>
        </w:rPr>
      </w:pPr>
      <w:r>
        <w:rPr>
          <w:rFonts w:hint="eastAsia" w:ascii="宋体" w:hAnsi="宋体" w:eastAsia="宋体" w:cs="宋体"/>
          <w:bCs/>
          <w:color w:val="auto"/>
          <w:spacing w:val="6"/>
          <w:sz w:val="28"/>
          <w:szCs w:val="28"/>
        </w:rPr>
        <w:t>e.供应商在响应文件递交截止时间后，不得对其响应文件做任何修改。</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4.采购会议</w:t>
      </w:r>
    </w:p>
    <w:p>
      <w:pPr>
        <w:keepLines w:val="0"/>
        <w:pageBreakBefore w:val="0"/>
        <w:kinsoku w:val="0"/>
        <w:topLinePunct w:val="0"/>
        <w:bidi w:val="0"/>
        <w:snapToGrid/>
        <w:spacing w:line="360" w:lineRule="auto"/>
        <w:ind w:firstLine="420" w:firstLineChars="15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 xml:space="preserve"> 4.1采购会议在递交响应文件截止时间的同一时间举行，供应商的法定代表人或委托代理人，以及其他与会代表和人员应准时出席参加，并在会议开始之前进行签到。</w:t>
      </w:r>
    </w:p>
    <w:p>
      <w:pPr>
        <w:keepLines w:val="0"/>
        <w:pageBreakBefore w:val="0"/>
        <w:kinsoku w:val="0"/>
        <w:topLinePunct w:val="0"/>
        <w:bidi w:val="0"/>
        <w:snapToGrid/>
        <w:spacing w:line="360" w:lineRule="auto"/>
        <w:ind w:firstLine="420" w:firstLineChars="15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 xml:space="preserve"> 4.2采购会议由采购代理机构负责组织，具体评审事务由采购小组负责。</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4.3采购小组由采购人代表和有关技术、经济等方面专家组成，人数为3人，其中技术、经济等方面的专家不得少于成员总数的三分之二。</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4.4采购小组独立履行下列职责：</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a.审查响应文件是否符合单一来源采购文件要求并作出评价；</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b.要求供应商对响应文件有关事项作出解释或者澄清；</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c.推荐成交候选人名单；</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d.向采购代理机构或有关部门报告非法干预评审工作的行为。</w:t>
      </w:r>
    </w:p>
    <w:p>
      <w:pPr>
        <w:keepLines w:val="0"/>
        <w:pageBreakBefore w:val="0"/>
        <w:kinsoku w:val="0"/>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4.5本项目确定采用的具体评审方法详见《评审方法》章节的规定。</w:t>
      </w:r>
    </w:p>
    <w:p>
      <w:pPr>
        <w:keepLines w:val="0"/>
        <w:pageBreakBefore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5.确定成交供应商</w:t>
      </w:r>
    </w:p>
    <w:p>
      <w:pPr>
        <w:keepLines w:val="0"/>
        <w:pageBreakBefore w:val="0"/>
        <w:tabs>
          <w:tab w:val="left" w:pos="0"/>
          <w:tab w:val="left" w:pos="1155"/>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5.1确定成交供应商程序</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5.1.1</w:t>
      </w:r>
      <w:r>
        <w:rPr>
          <w:rFonts w:hint="eastAsia" w:ascii="宋体" w:hAnsi="宋体" w:eastAsia="宋体" w:cs="宋体"/>
          <w:color w:val="auto"/>
          <w:spacing w:val="0"/>
          <w:sz w:val="28"/>
          <w:szCs w:val="28"/>
        </w:rPr>
        <w:t>采购代理机构</w:t>
      </w:r>
      <w:r>
        <w:rPr>
          <w:rFonts w:hint="eastAsia" w:ascii="宋体" w:hAnsi="宋体" w:eastAsia="宋体" w:cs="宋体"/>
          <w:bCs/>
          <w:color w:val="auto"/>
          <w:spacing w:val="0"/>
          <w:sz w:val="28"/>
          <w:szCs w:val="28"/>
        </w:rPr>
        <w:t>在评审工作结束后2个工作日内，将评审报告送采购人。</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5.1.2采购人在收到评审报告后5个工作日内，按照评审报告中推荐的成交候选人顺序确定成交供应商，并复函</w:t>
      </w:r>
      <w:r>
        <w:rPr>
          <w:rFonts w:hint="eastAsia" w:ascii="宋体" w:hAnsi="宋体" w:eastAsia="宋体" w:cs="宋体"/>
          <w:color w:val="auto"/>
          <w:spacing w:val="0"/>
          <w:sz w:val="28"/>
          <w:szCs w:val="28"/>
        </w:rPr>
        <w:t>采购代理机构</w:t>
      </w:r>
      <w:r>
        <w:rPr>
          <w:rFonts w:hint="eastAsia" w:ascii="宋体" w:hAnsi="宋体" w:eastAsia="宋体" w:cs="宋体"/>
          <w:bCs/>
          <w:color w:val="auto"/>
          <w:spacing w:val="0"/>
          <w:sz w:val="28"/>
          <w:szCs w:val="28"/>
        </w:rPr>
        <w:t>。</w:t>
      </w:r>
    </w:p>
    <w:p>
      <w:pPr>
        <w:keepLines w:val="0"/>
        <w:pageBreakBefore w:val="0"/>
        <w:tabs>
          <w:tab w:val="left" w:pos="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5.1.3成交供应商确定之日起2个工作日内，发出成交通知书，并在省级以上人民政府财政部门指定的媒体上公告成交结果。</w:t>
      </w:r>
    </w:p>
    <w:p>
      <w:pPr>
        <w:keepLines w:val="0"/>
        <w:pageBreakBefore w:val="0"/>
        <w:tabs>
          <w:tab w:val="left" w:pos="0"/>
          <w:tab w:val="left" w:pos="1155"/>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6.签订合同</w:t>
      </w:r>
    </w:p>
    <w:p>
      <w:pPr>
        <w:keepLines w:val="0"/>
        <w:pageBreakBefore w:val="0"/>
        <w:tabs>
          <w:tab w:val="left" w:pos="0"/>
          <w:tab w:val="left" w:pos="1155"/>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6.1采购人、成交供应商须在</w:t>
      </w:r>
      <w:r>
        <w:rPr>
          <w:rFonts w:hint="eastAsia" w:ascii="宋体" w:hAnsi="宋体" w:eastAsia="宋体" w:cs="宋体"/>
          <w:color w:val="auto"/>
          <w:spacing w:val="0"/>
          <w:sz w:val="28"/>
          <w:szCs w:val="28"/>
        </w:rPr>
        <w:t>采购代理机构</w:t>
      </w:r>
      <w:r>
        <w:rPr>
          <w:rFonts w:hint="eastAsia" w:ascii="宋体" w:hAnsi="宋体" w:eastAsia="宋体" w:cs="宋体"/>
          <w:bCs/>
          <w:color w:val="auto"/>
          <w:spacing w:val="0"/>
          <w:sz w:val="28"/>
          <w:szCs w:val="28"/>
        </w:rPr>
        <w:t>发出成交通知书之后，洽谈合同条款内容，拟订合同文本草案。并在成交通知书发出之日起三十日内签订书面合同。</w:t>
      </w:r>
    </w:p>
    <w:p>
      <w:pPr>
        <w:keepLines w:val="0"/>
        <w:pageBreakBefore w:val="0"/>
        <w:tabs>
          <w:tab w:val="left" w:pos="0"/>
          <w:tab w:val="left" w:pos="1155"/>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lang w:val="en-US" w:eastAsia="zh-CN"/>
        </w:rPr>
        <w:t>6</w:t>
      </w:r>
      <w:r>
        <w:rPr>
          <w:rFonts w:hint="eastAsia" w:ascii="宋体" w:hAnsi="宋体" w:eastAsia="宋体" w:cs="宋体"/>
          <w:bCs/>
          <w:color w:val="auto"/>
          <w:spacing w:val="0"/>
          <w:sz w:val="28"/>
          <w:szCs w:val="28"/>
        </w:rPr>
        <w:t>.2</w:t>
      </w:r>
      <w:r>
        <w:rPr>
          <w:rFonts w:hint="eastAsia" w:ascii="宋体" w:hAnsi="宋体" w:eastAsia="宋体" w:cs="宋体"/>
          <w:color w:val="auto"/>
          <w:spacing w:val="0"/>
          <w:sz w:val="28"/>
          <w:szCs w:val="28"/>
        </w:rPr>
        <w:t>采购代理机构</w:t>
      </w:r>
      <w:r>
        <w:rPr>
          <w:rFonts w:hint="eastAsia" w:ascii="宋体" w:hAnsi="宋体" w:eastAsia="宋体" w:cs="宋体"/>
          <w:bCs/>
          <w:color w:val="auto"/>
          <w:spacing w:val="0"/>
          <w:sz w:val="28"/>
          <w:szCs w:val="28"/>
        </w:rPr>
        <w:t>应当督促采购人、成交供应商在规定的期限内完成合同签订工作，并对采购合同内容进行审核确认。</w:t>
      </w:r>
    </w:p>
    <w:p>
      <w:pPr>
        <w:keepLines w:val="0"/>
        <w:pageBreakBefore w:val="0"/>
        <w:tabs>
          <w:tab w:val="left" w:pos="0"/>
          <w:tab w:val="left" w:pos="1155"/>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lang w:val="en-US" w:eastAsia="zh-CN"/>
        </w:rPr>
        <w:t>6</w:t>
      </w:r>
      <w:r>
        <w:rPr>
          <w:rFonts w:hint="eastAsia" w:ascii="宋体" w:hAnsi="宋体" w:eastAsia="宋体" w:cs="宋体"/>
          <w:bCs/>
          <w:color w:val="auto"/>
          <w:spacing w:val="0"/>
          <w:sz w:val="28"/>
          <w:szCs w:val="28"/>
        </w:rPr>
        <w:t>.3采购人应当自合同签订之日起七个工作日内，按照有关规定将合同副本报采购监管机关备案。</w:t>
      </w:r>
    </w:p>
    <w:p>
      <w:pPr>
        <w:keepLines w:val="0"/>
        <w:pageBreakBefore w:val="0"/>
        <w:tabs>
          <w:tab w:val="left" w:pos="0"/>
          <w:tab w:val="left" w:pos="1155"/>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lang w:val="en-US" w:eastAsia="zh-CN"/>
        </w:rPr>
        <w:t>6</w:t>
      </w:r>
      <w:r>
        <w:rPr>
          <w:rFonts w:hint="eastAsia" w:ascii="宋体" w:hAnsi="宋体" w:eastAsia="宋体" w:cs="宋体"/>
          <w:bCs/>
          <w:color w:val="auto"/>
          <w:spacing w:val="0"/>
          <w:sz w:val="28"/>
          <w:szCs w:val="28"/>
        </w:rPr>
        <w:t>.4合同在执行过程中，确需修改、变更时，应当按照相应的审核批准程序办理。</w:t>
      </w:r>
    </w:p>
    <w:p>
      <w:pPr>
        <w:keepLines w:val="0"/>
        <w:pageBreakBefore w:val="0"/>
        <w:tabs>
          <w:tab w:val="left" w:pos="1155"/>
        </w:tabs>
        <w:topLinePunct w:val="0"/>
        <w:bidi w:val="0"/>
        <w:snapToGrid/>
        <w:spacing w:line="360" w:lineRule="auto"/>
        <w:ind w:firstLine="54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lang w:val="en-US" w:eastAsia="zh-CN"/>
        </w:rPr>
        <w:t>6</w:t>
      </w:r>
      <w:r>
        <w:rPr>
          <w:rFonts w:hint="eastAsia" w:ascii="宋体" w:hAnsi="宋体" w:eastAsia="宋体" w:cs="宋体"/>
          <w:bCs/>
          <w:color w:val="auto"/>
          <w:spacing w:val="0"/>
          <w:sz w:val="28"/>
          <w:szCs w:val="28"/>
        </w:rPr>
        <w:t>.5单一来源文件、响应文件、补充协议等为合同的组成部分，具有同等法律效力。</w:t>
      </w:r>
    </w:p>
    <w:p>
      <w:pPr>
        <w:keepNext w:val="0"/>
        <w:keepLines w:val="0"/>
        <w:pageBreakBefore w:val="0"/>
        <w:widowControl w:val="0"/>
        <w:tabs>
          <w:tab w:val="left" w:pos="1155"/>
        </w:tabs>
        <w:wordWrap/>
        <w:overflowPunct/>
        <w:topLinePunct w:val="0"/>
        <w:autoSpaceDE/>
        <w:autoSpaceDN/>
        <w:bidi w:val="0"/>
        <w:snapToGrid/>
        <w:spacing w:line="360" w:lineRule="auto"/>
        <w:ind w:right="0" w:rightChars="0" w:firstLine="560" w:firstLineChars="200"/>
        <w:textAlignment w:val="auto"/>
        <w:outlineLvl w:val="9"/>
        <w:rPr>
          <w:rFonts w:hint="eastAsia" w:ascii="宋体" w:hAnsi="宋体" w:eastAsia="宋体" w:cs="宋体"/>
          <w:bCs/>
          <w:spacing w:val="0"/>
          <w:sz w:val="28"/>
          <w:szCs w:val="28"/>
        </w:rPr>
      </w:pPr>
      <w:r>
        <w:rPr>
          <w:rFonts w:hint="eastAsia" w:ascii="宋体" w:hAnsi="宋体" w:eastAsia="宋体" w:cs="宋体"/>
          <w:bCs/>
          <w:spacing w:val="0"/>
          <w:sz w:val="28"/>
          <w:szCs w:val="28"/>
          <w:lang w:val="en-US" w:eastAsia="zh-CN"/>
        </w:rPr>
        <w:t>7</w:t>
      </w:r>
      <w:r>
        <w:rPr>
          <w:rFonts w:hint="eastAsia" w:ascii="宋体" w:hAnsi="宋体" w:eastAsia="宋体" w:cs="宋体"/>
          <w:bCs/>
          <w:spacing w:val="0"/>
          <w:sz w:val="28"/>
          <w:szCs w:val="28"/>
        </w:rPr>
        <w:t>.其他</w:t>
      </w:r>
    </w:p>
    <w:p>
      <w:pPr>
        <w:keepNext w:val="0"/>
        <w:keepLines w:val="0"/>
        <w:pageBreakBefore w:val="0"/>
        <w:widowControl w:val="0"/>
        <w:tabs>
          <w:tab w:val="left" w:pos="1155"/>
        </w:tabs>
        <w:wordWrap/>
        <w:overflowPunct/>
        <w:topLinePunct w:val="0"/>
        <w:autoSpaceDE/>
        <w:autoSpaceDN/>
        <w:bidi w:val="0"/>
        <w:snapToGrid/>
        <w:spacing w:line="360" w:lineRule="auto"/>
        <w:ind w:right="0" w:rightChars="0" w:firstLine="560" w:firstLineChars="200"/>
        <w:textAlignment w:val="auto"/>
        <w:outlineLvl w:val="9"/>
        <w:rPr>
          <w:rFonts w:hint="eastAsia" w:ascii="宋体" w:hAnsi="宋体" w:eastAsia="宋体" w:cs="宋体"/>
          <w:bCs/>
          <w:spacing w:val="0"/>
          <w:sz w:val="28"/>
          <w:szCs w:val="28"/>
        </w:rPr>
      </w:pPr>
      <w:r>
        <w:rPr>
          <w:rFonts w:hint="eastAsia" w:ascii="宋体" w:hAnsi="宋体" w:eastAsia="宋体" w:cs="宋体"/>
          <w:bCs/>
          <w:spacing w:val="0"/>
          <w:sz w:val="28"/>
          <w:szCs w:val="28"/>
          <w:lang w:val="en-US" w:eastAsia="zh-CN"/>
        </w:rPr>
        <w:t>7</w:t>
      </w:r>
      <w:r>
        <w:rPr>
          <w:rFonts w:hint="eastAsia" w:ascii="宋体" w:hAnsi="宋体" w:eastAsia="宋体" w:cs="宋体"/>
          <w:bCs/>
          <w:spacing w:val="0"/>
          <w:sz w:val="28"/>
          <w:szCs w:val="28"/>
        </w:rPr>
        <w:t>.1</w:t>
      </w:r>
      <w:r>
        <w:rPr>
          <w:rFonts w:hint="eastAsia" w:ascii="宋体" w:hAnsi="宋体" w:eastAsia="宋体" w:cs="宋体"/>
          <w:bCs/>
          <w:spacing w:val="0"/>
          <w:sz w:val="28"/>
          <w:szCs w:val="28"/>
          <w:lang w:eastAsia="zh-CN"/>
        </w:rPr>
        <w:t>开标</w:t>
      </w:r>
      <w:r>
        <w:rPr>
          <w:rFonts w:hint="eastAsia" w:ascii="宋体" w:hAnsi="宋体" w:eastAsia="宋体" w:cs="宋体"/>
          <w:bCs/>
          <w:spacing w:val="0"/>
          <w:sz w:val="28"/>
          <w:szCs w:val="28"/>
        </w:rPr>
        <w:t>期间一切费用自理。</w:t>
      </w:r>
    </w:p>
    <w:p>
      <w:pPr>
        <w:ind w:firstLine="560" w:firstLineChars="200"/>
        <w:rPr>
          <w:rFonts w:hint="eastAsia" w:ascii="宋体" w:hAnsi="宋体" w:eastAsia="宋体" w:cs="宋体"/>
          <w:spacing w:val="0"/>
          <w:sz w:val="28"/>
          <w:szCs w:val="28"/>
        </w:rPr>
      </w:pPr>
      <w:r>
        <w:rPr>
          <w:rFonts w:hint="eastAsia" w:ascii="宋体" w:hAnsi="宋体" w:eastAsia="宋体" w:cs="宋体"/>
          <w:bCs/>
          <w:spacing w:val="0"/>
          <w:sz w:val="28"/>
          <w:szCs w:val="28"/>
          <w:lang w:val="en-US" w:eastAsia="zh-CN"/>
        </w:rPr>
        <w:t>7</w:t>
      </w:r>
      <w:r>
        <w:rPr>
          <w:rFonts w:hint="eastAsia" w:ascii="宋体" w:hAnsi="宋体" w:eastAsia="宋体" w:cs="宋体"/>
          <w:bCs/>
          <w:spacing w:val="0"/>
          <w:sz w:val="28"/>
          <w:szCs w:val="28"/>
        </w:rPr>
        <w:t>.2</w:t>
      </w:r>
      <w:bookmarkStart w:id="13" w:name="_Toc484504597"/>
      <w:r>
        <w:rPr>
          <w:rFonts w:hint="eastAsia" w:ascii="宋体" w:hAnsi="宋体" w:eastAsia="宋体" w:cs="宋体"/>
          <w:bCs/>
          <w:spacing w:val="0"/>
          <w:sz w:val="28"/>
          <w:szCs w:val="28"/>
          <w:lang w:eastAsia="zh-CN"/>
        </w:rPr>
        <w:t>代理服务费收费标准：代理服务费收费标准：</w:t>
      </w:r>
      <w:r>
        <w:rPr>
          <w:rFonts w:hint="eastAsia" w:ascii="宋体" w:hAnsi="宋体" w:eastAsia="宋体" w:cs="宋体"/>
          <w:bCs/>
          <w:spacing w:val="0"/>
          <w:sz w:val="28"/>
          <w:szCs w:val="28"/>
        </w:rPr>
        <w:t>采购代理机构参照国家计委关于印发《招标代理服务收费管理暂行办法》计价格[2002]1980号文和</w:t>
      </w:r>
      <w:r>
        <w:rPr>
          <w:rFonts w:hint="eastAsia" w:ascii="宋体" w:hAnsi="宋体" w:eastAsia="宋体" w:cs="宋体"/>
          <w:bCs/>
          <w:spacing w:val="0"/>
          <w:sz w:val="28"/>
          <w:szCs w:val="28"/>
          <w:lang w:eastAsia="zh-CN"/>
        </w:rPr>
        <w:t>《</w:t>
      </w:r>
      <w:r>
        <w:rPr>
          <w:rFonts w:hint="eastAsia" w:ascii="宋体" w:hAnsi="宋体" w:eastAsia="宋体" w:cs="宋体"/>
          <w:bCs/>
          <w:spacing w:val="0"/>
          <w:sz w:val="28"/>
          <w:szCs w:val="28"/>
        </w:rPr>
        <w:t>国家发展改革委关于降低部分建设项目收费标准规范收费行为等有关问题的通知</w:t>
      </w:r>
      <w:r>
        <w:rPr>
          <w:rFonts w:hint="eastAsia" w:ascii="宋体" w:hAnsi="宋体" w:eastAsia="宋体" w:cs="宋体"/>
          <w:bCs/>
          <w:spacing w:val="0"/>
          <w:sz w:val="28"/>
          <w:szCs w:val="28"/>
          <w:lang w:eastAsia="zh-CN"/>
        </w:rPr>
        <w:t>》</w:t>
      </w:r>
      <w:r>
        <w:rPr>
          <w:rFonts w:hint="eastAsia" w:ascii="宋体" w:hAnsi="宋体" w:eastAsia="宋体" w:cs="宋体"/>
          <w:bCs/>
          <w:spacing w:val="0"/>
          <w:sz w:val="28"/>
          <w:szCs w:val="28"/>
        </w:rPr>
        <w:t>发改价格[2011]534号</w:t>
      </w:r>
      <w:r>
        <w:rPr>
          <w:rFonts w:hint="eastAsia" w:ascii="宋体" w:hAnsi="宋体" w:eastAsia="宋体" w:cs="宋体"/>
          <w:bCs/>
          <w:spacing w:val="0"/>
          <w:sz w:val="28"/>
          <w:szCs w:val="28"/>
          <w:lang w:eastAsia="zh-CN"/>
        </w:rPr>
        <w:t>规</w:t>
      </w:r>
      <w:r>
        <w:rPr>
          <w:rFonts w:hint="eastAsia" w:ascii="宋体" w:hAnsi="宋体" w:eastAsia="宋体" w:cs="宋体"/>
          <w:bCs/>
          <w:spacing w:val="0"/>
          <w:sz w:val="28"/>
          <w:szCs w:val="28"/>
        </w:rPr>
        <w:t>定标准收取代理服务费</w:t>
      </w:r>
      <w:r>
        <w:rPr>
          <w:rFonts w:hint="eastAsia" w:ascii="宋体" w:hAnsi="宋体" w:eastAsia="宋体" w:cs="宋体"/>
          <w:bCs/>
          <w:spacing w:val="0"/>
          <w:sz w:val="28"/>
          <w:szCs w:val="28"/>
          <w:lang w:eastAsia="zh-CN"/>
        </w:rPr>
        <w:t>。</w:t>
      </w:r>
    </w:p>
    <w:p>
      <w:pPr>
        <w:rPr>
          <w:rFonts w:hint="eastAsia" w:ascii="宋体" w:hAnsi="宋体" w:eastAsia="宋体" w:cs="宋体"/>
          <w:spacing w:val="0"/>
          <w:sz w:val="28"/>
          <w:szCs w:val="28"/>
        </w:rPr>
      </w:pPr>
    </w:p>
    <w:p>
      <w:pPr>
        <w:rPr>
          <w:rFonts w:hint="eastAsia" w:ascii="宋体" w:hAnsi="宋体" w:eastAsia="宋体" w:cs="宋体"/>
          <w:spacing w:val="0"/>
          <w:sz w:val="28"/>
          <w:szCs w:val="28"/>
        </w:rPr>
        <w:sectPr>
          <w:footerReference r:id="rId9" w:type="first"/>
          <w:footerReference r:id="rId8" w:type="default"/>
          <w:pgSz w:w="11906" w:h="16838"/>
          <w:pgMar w:top="1587" w:right="1474" w:bottom="1587" w:left="1588" w:header="1701" w:footer="1020" w:gutter="0"/>
          <w:pgNumType w:fmt="decimal"/>
          <w:cols w:space="720" w:num="1"/>
          <w:docGrid w:type="lines" w:linePitch="312" w:charSpace="0"/>
        </w:sectPr>
      </w:pPr>
    </w:p>
    <w:p>
      <w:pPr>
        <w:pStyle w:val="3"/>
        <w:bidi w:val="0"/>
        <w:rPr>
          <w:rFonts w:hint="eastAsia"/>
          <w:lang w:eastAsia="zh-CN"/>
        </w:rPr>
      </w:pPr>
      <w:bookmarkStart w:id="14" w:name="_Toc22989"/>
      <w:bookmarkStart w:id="15" w:name="_Toc29006"/>
      <w:bookmarkStart w:id="16" w:name="_Toc6239"/>
      <w:r>
        <w:rPr>
          <w:rFonts w:hint="eastAsia"/>
        </w:rPr>
        <w:t xml:space="preserve">第三章  </w:t>
      </w:r>
      <w:bookmarkEnd w:id="13"/>
      <w:bookmarkEnd w:id="14"/>
      <w:r>
        <w:rPr>
          <w:rFonts w:hint="eastAsia"/>
          <w:lang w:eastAsia="zh-CN"/>
        </w:rPr>
        <w:t>合同（拟签订文本）</w:t>
      </w:r>
      <w:bookmarkEnd w:id="15"/>
      <w:bookmarkEnd w:id="16"/>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default"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rPr>
        <w:t>甲</w:t>
      </w:r>
      <w:r>
        <w:rPr>
          <w:rFonts w:hint="eastAsia" w:ascii="宋体" w:hAnsi="宋体" w:cs="宋体"/>
          <w:bCs/>
          <w:color w:val="auto"/>
          <w:spacing w:val="0"/>
          <w:sz w:val="28"/>
          <w:szCs w:val="28"/>
          <w:lang w:val="en-US" w:eastAsia="zh-CN"/>
        </w:rPr>
        <w:t xml:space="preserve">  </w:t>
      </w:r>
      <w:r>
        <w:rPr>
          <w:rFonts w:hint="eastAsia" w:ascii="宋体" w:hAnsi="宋体" w:eastAsia="宋体" w:cs="宋体"/>
          <w:bCs/>
          <w:color w:val="auto"/>
          <w:spacing w:val="0"/>
          <w:sz w:val="28"/>
          <w:szCs w:val="28"/>
        </w:rPr>
        <w:t>方：</w:t>
      </w:r>
      <w:r>
        <w:rPr>
          <w:rFonts w:hint="eastAsia" w:ascii="宋体" w:hAnsi="宋体" w:cs="宋体"/>
          <w:bCs/>
          <w:color w:val="auto"/>
          <w:spacing w:val="0"/>
          <w:sz w:val="28"/>
          <w:szCs w:val="28"/>
          <w:lang w:val="en-US" w:eastAsia="zh-CN"/>
        </w:rPr>
        <w:t>延安市垃圾处理场</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乙</w:t>
      </w:r>
      <w:r>
        <w:rPr>
          <w:rFonts w:hint="eastAsia" w:ascii="宋体" w:hAnsi="宋体" w:cs="宋体"/>
          <w:bCs/>
          <w:color w:val="auto"/>
          <w:spacing w:val="0"/>
          <w:sz w:val="28"/>
          <w:szCs w:val="28"/>
          <w:lang w:val="en-US" w:eastAsia="zh-CN"/>
        </w:rPr>
        <w:t xml:space="preserve">  </w:t>
      </w:r>
      <w:r>
        <w:rPr>
          <w:rFonts w:hint="eastAsia" w:ascii="宋体" w:hAnsi="宋体" w:eastAsia="宋体" w:cs="宋体"/>
          <w:bCs/>
          <w:color w:val="auto"/>
          <w:spacing w:val="0"/>
          <w:sz w:val="28"/>
          <w:szCs w:val="28"/>
        </w:rPr>
        <w:t>方：</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确认方：陕西宸永项目管理有限公司</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rPr>
      </w:pPr>
      <w:r>
        <w:rPr>
          <w:rFonts w:hint="eastAsia" w:ascii="宋体" w:hAnsi="宋体" w:cs="宋体"/>
          <w:bCs/>
          <w:color w:val="auto"/>
          <w:spacing w:val="0"/>
          <w:sz w:val="28"/>
          <w:szCs w:val="28"/>
          <w:lang w:val="en-US" w:eastAsia="zh-CN"/>
        </w:rPr>
        <w:t>延安市垃圾处理场</w:t>
      </w:r>
      <w:r>
        <w:rPr>
          <w:rFonts w:hint="eastAsia" w:ascii="宋体" w:hAnsi="宋体" w:eastAsia="宋体" w:cs="宋体"/>
          <w:bCs/>
          <w:color w:val="auto"/>
          <w:spacing w:val="0"/>
          <w:sz w:val="28"/>
          <w:szCs w:val="28"/>
        </w:rPr>
        <w:t>（以下简称甲方）</w:t>
      </w:r>
      <w:r>
        <w:rPr>
          <w:rFonts w:hint="eastAsia" w:ascii="宋体" w:hAnsi="宋体" w:eastAsia="宋体" w:cs="宋体"/>
          <w:bCs/>
          <w:color w:val="auto"/>
          <w:spacing w:val="0"/>
          <w:sz w:val="28"/>
          <w:szCs w:val="28"/>
          <w:u w:val="single"/>
        </w:rPr>
        <w:t xml:space="preserve">   （采购项目名称） </w:t>
      </w:r>
      <w:r>
        <w:rPr>
          <w:rFonts w:hint="eastAsia" w:ascii="宋体" w:hAnsi="宋体" w:eastAsia="宋体" w:cs="宋体"/>
          <w:bCs/>
          <w:color w:val="auto"/>
          <w:spacing w:val="0"/>
          <w:sz w:val="28"/>
          <w:szCs w:val="28"/>
        </w:rPr>
        <w:t>项目，按照招标程序，采用</w:t>
      </w:r>
      <w:r>
        <w:rPr>
          <w:rFonts w:hint="eastAsia" w:ascii="宋体" w:hAnsi="宋体" w:cs="宋体"/>
          <w:bCs/>
          <w:color w:val="auto"/>
          <w:spacing w:val="0"/>
          <w:sz w:val="28"/>
          <w:szCs w:val="28"/>
          <w:lang w:eastAsia="zh-CN"/>
        </w:rPr>
        <w:t>单一来源</w:t>
      </w:r>
      <w:r>
        <w:rPr>
          <w:rFonts w:hint="eastAsia" w:ascii="宋体" w:hAnsi="宋体" w:eastAsia="宋体" w:cs="宋体"/>
          <w:bCs/>
          <w:color w:val="auto"/>
          <w:spacing w:val="0"/>
          <w:sz w:val="28"/>
          <w:szCs w:val="28"/>
        </w:rPr>
        <w:t>采购的方式，选定</w:t>
      </w:r>
      <w:r>
        <w:rPr>
          <w:rFonts w:hint="eastAsia" w:ascii="宋体" w:hAnsi="宋体" w:eastAsia="宋体" w:cs="宋体"/>
          <w:bCs/>
          <w:color w:val="auto"/>
          <w:spacing w:val="0"/>
          <w:sz w:val="28"/>
          <w:szCs w:val="28"/>
          <w:u w:val="single"/>
        </w:rPr>
        <w:t xml:space="preserve">    </w:t>
      </w:r>
      <w:r>
        <w:rPr>
          <w:rFonts w:hint="eastAsia" w:ascii="宋体" w:hAnsi="宋体" w:eastAsia="宋体" w:cs="宋体"/>
          <w:bCs/>
          <w:color w:val="auto"/>
          <w:spacing w:val="0"/>
          <w:sz w:val="28"/>
          <w:szCs w:val="28"/>
          <w:u w:val="single"/>
          <w:lang w:val="en-US" w:eastAsia="zh-CN"/>
        </w:rPr>
        <w:t xml:space="preserve"> </w:t>
      </w:r>
      <w:r>
        <w:rPr>
          <w:rFonts w:hint="eastAsia" w:ascii="宋体" w:hAnsi="宋体" w:eastAsia="宋体" w:cs="宋体"/>
          <w:bCs/>
          <w:color w:val="auto"/>
          <w:spacing w:val="0"/>
          <w:sz w:val="28"/>
          <w:szCs w:val="28"/>
        </w:rPr>
        <w:t>公司（以下简称乙方）为</w:t>
      </w:r>
      <w:r>
        <w:rPr>
          <w:rFonts w:hint="eastAsia" w:ascii="宋体" w:hAnsi="宋体" w:cs="宋体"/>
          <w:bCs/>
          <w:color w:val="auto"/>
          <w:spacing w:val="0"/>
          <w:sz w:val="28"/>
          <w:szCs w:val="28"/>
          <w:lang w:val="en-US" w:eastAsia="zh-CN"/>
        </w:rPr>
        <w:t>成交供应商</w:t>
      </w:r>
      <w:r>
        <w:rPr>
          <w:rFonts w:hint="eastAsia" w:ascii="宋体" w:hAnsi="宋体" w:eastAsia="宋体" w:cs="宋体"/>
          <w:bCs/>
          <w:color w:val="auto"/>
          <w:spacing w:val="0"/>
          <w:sz w:val="28"/>
          <w:szCs w:val="28"/>
        </w:rPr>
        <w:t>。依据国家《合同法》及</w:t>
      </w:r>
      <w:r>
        <w:rPr>
          <w:rFonts w:hint="eastAsia" w:ascii="宋体" w:hAnsi="宋体" w:cs="宋体"/>
          <w:bCs/>
          <w:color w:val="auto"/>
          <w:spacing w:val="0"/>
          <w:sz w:val="28"/>
          <w:szCs w:val="28"/>
          <w:lang w:val="en-US" w:eastAsia="zh-CN"/>
        </w:rPr>
        <w:t>单一来源</w:t>
      </w:r>
      <w:r>
        <w:rPr>
          <w:rFonts w:hint="eastAsia" w:ascii="宋体" w:hAnsi="宋体" w:eastAsia="宋体" w:cs="宋体"/>
          <w:bCs/>
          <w:color w:val="auto"/>
          <w:spacing w:val="0"/>
          <w:sz w:val="28"/>
          <w:szCs w:val="28"/>
        </w:rPr>
        <w:t>文件和乙方的</w:t>
      </w:r>
      <w:r>
        <w:rPr>
          <w:rFonts w:hint="eastAsia" w:ascii="宋体" w:hAnsi="宋体" w:cs="宋体"/>
          <w:bCs/>
          <w:color w:val="auto"/>
          <w:spacing w:val="0"/>
          <w:sz w:val="28"/>
          <w:szCs w:val="28"/>
          <w:lang w:val="en-US" w:eastAsia="zh-CN"/>
        </w:rPr>
        <w:t>响应</w:t>
      </w:r>
      <w:r>
        <w:rPr>
          <w:rFonts w:hint="eastAsia" w:ascii="宋体" w:hAnsi="宋体" w:eastAsia="宋体" w:cs="宋体"/>
          <w:bCs/>
          <w:color w:val="auto"/>
          <w:spacing w:val="0"/>
          <w:sz w:val="28"/>
          <w:szCs w:val="28"/>
        </w:rPr>
        <w:t>文件，经甲、乙双方协商，达成如下合同条款。经协商，于    年    月    日按下述条款和条件签署本合同。</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rPr>
      </w:pPr>
      <w:bookmarkStart w:id="17" w:name="_Toc26912"/>
      <w:bookmarkStart w:id="18" w:name="_Toc16416"/>
      <w:r>
        <w:rPr>
          <w:rFonts w:hint="eastAsia" w:ascii="宋体" w:hAnsi="宋体" w:cs="宋体"/>
          <w:bCs/>
          <w:color w:val="auto"/>
          <w:spacing w:val="0"/>
          <w:sz w:val="28"/>
          <w:szCs w:val="28"/>
          <w:lang w:eastAsia="zh-CN"/>
        </w:rPr>
        <w:t>第一条</w:t>
      </w:r>
      <w:r>
        <w:rPr>
          <w:rFonts w:hint="eastAsia" w:ascii="宋体" w:hAnsi="宋体" w:cs="宋体"/>
          <w:bCs/>
          <w:color w:val="auto"/>
          <w:spacing w:val="0"/>
          <w:sz w:val="28"/>
          <w:szCs w:val="28"/>
          <w:lang w:val="en-US" w:eastAsia="zh-CN"/>
        </w:rPr>
        <w:t xml:space="preserve"> </w:t>
      </w:r>
      <w:r>
        <w:rPr>
          <w:rFonts w:hint="eastAsia" w:ascii="宋体" w:hAnsi="宋体" w:eastAsia="宋体" w:cs="宋体"/>
          <w:bCs/>
          <w:color w:val="auto"/>
          <w:spacing w:val="0"/>
          <w:sz w:val="28"/>
          <w:szCs w:val="28"/>
        </w:rPr>
        <w:t>项目概况</w:t>
      </w:r>
      <w:bookmarkEnd w:id="17"/>
      <w:bookmarkEnd w:id="18"/>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1、项目名称：</w:t>
      </w:r>
    </w:p>
    <w:p>
      <w:pPr>
        <w:pStyle w:val="2"/>
        <w:keepNext w:val="0"/>
        <w:keepLines w:val="0"/>
        <w:pageBreakBefore w:val="0"/>
        <w:widowControl w:val="0"/>
        <w:kinsoku/>
        <w:wordWrap/>
        <w:overflowPunct/>
        <w:topLinePunct w:val="0"/>
        <w:autoSpaceDE w:val="0"/>
        <w:autoSpaceDN w:val="0"/>
        <w:bidi w:val="0"/>
        <w:adjustRightInd w:val="0"/>
        <w:snapToGrid/>
        <w:ind w:firstLine="576"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color w:val="000000"/>
          <w:spacing w:val="4"/>
          <w:sz w:val="28"/>
          <w:szCs w:val="28"/>
          <w:lang w:val="en-US" w:eastAsia="zh-CN"/>
        </w:rPr>
        <w:t>2</w:t>
      </w:r>
      <w:r>
        <w:rPr>
          <w:rFonts w:hint="eastAsia" w:ascii="宋体" w:hAnsi="宋体" w:eastAsia="宋体" w:cs="宋体"/>
          <w:color w:val="000000"/>
          <w:spacing w:val="4"/>
          <w:sz w:val="28"/>
          <w:szCs w:val="28"/>
          <w:lang w:eastAsia="zh-CN"/>
        </w:rPr>
        <w:t xml:space="preserve">、采购内容：详见分部分项报价表  </w:t>
      </w:r>
      <w:r>
        <w:rPr>
          <w:rFonts w:hint="eastAsia" w:ascii="宋体" w:hAnsi="宋体" w:eastAsia="宋体" w:cs="宋体"/>
          <w:bCs/>
          <w:color w:val="auto"/>
          <w:spacing w:val="0"/>
          <w:sz w:val="28"/>
          <w:szCs w:val="28"/>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rPr>
      </w:pPr>
      <w:bookmarkStart w:id="19" w:name="_Toc3288"/>
      <w:bookmarkStart w:id="20" w:name="_Toc10827"/>
      <w:r>
        <w:rPr>
          <w:rFonts w:hint="eastAsia" w:ascii="宋体" w:hAnsi="宋体" w:cs="宋体"/>
          <w:bCs/>
          <w:color w:val="auto"/>
          <w:spacing w:val="0"/>
          <w:sz w:val="28"/>
          <w:szCs w:val="28"/>
          <w:lang w:eastAsia="zh-CN"/>
        </w:rPr>
        <w:t>第二条</w:t>
      </w:r>
      <w:r>
        <w:rPr>
          <w:rFonts w:hint="eastAsia" w:ascii="宋体" w:hAnsi="宋体" w:cs="宋体"/>
          <w:bCs/>
          <w:color w:val="auto"/>
          <w:spacing w:val="0"/>
          <w:sz w:val="28"/>
          <w:szCs w:val="28"/>
          <w:lang w:val="en-US" w:eastAsia="zh-CN"/>
        </w:rPr>
        <w:t xml:space="preserve"> </w:t>
      </w:r>
      <w:r>
        <w:rPr>
          <w:rFonts w:hint="eastAsia" w:ascii="宋体" w:hAnsi="宋体" w:eastAsia="宋体" w:cs="宋体"/>
          <w:bCs/>
          <w:color w:val="auto"/>
          <w:spacing w:val="0"/>
          <w:sz w:val="28"/>
          <w:szCs w:val="28"/>
        </w:rPr>
        <w:t>合同价款</w:t>
      </w:r>
      <w:bookmarkEnd w:id="19"/>
      <w:bookmarkEnd w:id="20"/>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lang w:eastAsia="zh-CN"/>
        </w:rPr>
      </w:pPr>
      <w:bookmarkStart w:id="21" w:name="_Toc30108"/>
      <w:r>
        <w:rPr>
          <w:rFonts w:hint="eastAsia" w:ascii="宋体" w:hAnsi="宋体" w:eastAsia="宋体" w:cs="宋体"/>
          <w:bCs/>
          <w:color w:val="auto"/>
          <w:spacing w:val="0"/>
          <w:sz w:val="28"/>
          <w:szCs w:val="28"/>
        </w:rPr>
        <w:t>1、合同总价为人民币大写：</w:t>
      </w:r>
      <w:r>
        <w:rPr>
          <w:rFonts w:hint="eastAsia" w:ascii="宋体" w:hAnsi="宋体" w:eastAsia="宋体" w:cs="宋体"/>
          <w:bCs/>
          <w:color w:val="auto"/>
          <w:spacing w:val="0"/>
          <w:sz w:val="28"/>
          <w:szCs w:val="28"/>
          <w:u w:val="single"/>
          <w:lang w:val="en-US" w:eastAsia="zh-CN"/>
        </w:rPr>
        <w:t xml:space="preserve">         </w:t>
      </w:r>
      <w:r>
        <w:rPr>
          <w:rFonts w:hint="eastAsia" w:ascii="宋体" w:hAnsi="宋体" w:eastAsia="宋体" w:cs="宋体"/>
          <w:bCs/>
          <w:color w:val="auto"/>
          <w:spacing w:val="0"/>
          <w:sz w:val="28"/>
          <w:szCs w:val="28"/>
        </w:rPr>
        <w:t>，￥</w:t>
      </w:r>
      <w:r>
        <w:rPr>
          <w:rFonts w:hint="eastAsia" w:ascii="宋体" w:hAnsi="宋体" w:eastAsia="宋体" w:cs="宋体"/>
          <w:bCs/>
          <w:color w:val="auto"/>
          <w:spacing w:val="0"/>
          <w:sz w:val="28"/>
          <w:szCs w:val="28"/>
          <w:u w:val="single"/>
          <w:lang w:val="en-US" w:eastAsia="zh-CN"/>
        </w:rPr>
        <w:t xml:space="preserve">           </w:t>
      </w:r>
      <w:r>
        <w:rPr>
          <w:rFonts w:hint="eastAsia" w:ascii="宋体" w:hAnsi="宋体" w:eastAsia="宋体" w:cs="宋体"/>
          <w:bCs/>
          <w:color w:val="auto"/>
          <w:spacing w:val="0"/>
          <w:sz w:val="28"/>
          <w:szCs w:val="28"/>
        </w:rPr>
        <w:t>元</w:t>
      </w:r>
      <w:r>
        <w:rPr>
          <w:rFonts w:hint="eastAsia" w:ascii="宋体" w:hAnsi="宋体" w:eastAsia="宋体" w:cs="宋体"/>
          <w:bCs/>
          <w:color w:val="auto"/>
          <w:spacing w:val="0"/>
          <w:sz w:val="28"/>
          <w:szCs w:val="28"/>
          <w:lang w:eastAsia="zh-CN"/>
        </w:rPr>
        <w:t>；</w:t>
      </w:r>
      <w:bookmarkEnd w:id="21"/>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lang w:eastAsia="zh-CN"/>
        </w:rPr>
      </w:pPr>
      <w:r>
        <w:rPr>
          <w:rFonts w:hint="eastAsia" w:ascii="宋体" w:hAnsi="宋体" w:cs="宋体"/>
          <w:bCs/>
          <w:color w:val="auto"/>
          <w:spacing w:val="0"/>
          <w:sz w:val="28"/>
          <w:szCs w:val="28"/>
          <w:lang w:val="en-US" w:eastAsia="zh-CN"/>
        </w:rPr>
        <w:t>2、</w:t>
      </w:r>
      <w:r>
        <w:rPr>
          <w:rFonts w:hint="eastAsia" w:ascii="宋体" w:hAnsi="宋体" w:eastAsia="宋体" w:cs="宋体"/>
          <w:bCs/>
          <w:color w:val="auto"/>
          <w:spacing w:val="0"/>
          <w:sz w:val="28"/>
          <w:szCs w:val="28"/>
          <w:lang w:eastAsia="zh-CN"/>
        </w:rPr>
        <w:t>本合同总价是总报价即乙方的具体内容及其成交总金额。</w:t>
      </w:r>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lang w:eastAsia="zh-CN"/>
        </w:rPr>
      </w:pPr>
      <w:bookmarkStart w:id="22" w:name="_Toc4236"/>
      <w:r>
        <w:rPr>
          <w:rFonts w:hint="eastAsia" w:ascii="宋体" w:hAnsi="宋体" w:eastAsia="宋体" w:cs="宋体"/>
          <w:bCs/>
          <w:color w:val="auto"/>
          <w:spacing w:val="0"/>
          <w:sz w:val="28"/>
          <w:szCs w:val="28"/>
          <w:lang w:eastAsia="zh-CN"/>
        </w:rPr>
        <w:t>3、总报价包括货物供应价、运输及其他一切相关费用。</w:t>
      </w:r>
      <w:bookmarkEnd w:id="22"/>
    </w:p>
    <w:p>
      <w:pPr>
        <w:pStyle w:val="2"/>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宋体" w:hAnsi="宋体" w:eastAsia="宋体" w:cs="宋体"/>
          <w:bCs/>
          <w:color w:val="auto"/>
          <w:spacing w:val="0"/>
          <w:sz w:val="28"/>
          <w:szCs w:val="28"/>
          <w:lang w:eastAsia="zh-CN"/>
        </w:rPr>
      </w:pPr>
      <w:bookmarkStart w:id="23" w:name="_Toc28481"/>
      <w:r>
        <w:rPr>
          <w:rFonts w:hint="eastAsia" w:ascii="宋体" w:hAnsi="宋体" w:eastAsia="宋体" w:cs="宋体"/>
          <w:bCs/>
          <w:color w:val="auto"/>
          <w:spacing w:val="0"/>
          <w:sz w:val="28"/>
          <w:szCs w:val="28"/>
          <w:lang w:eastAsia="zh-CN"/>
        </w:rPr>
        <w:t>4、本合同执行期间合同总价不变，甲方无须另向乙方支付本合同规定之外的其他任何费用。</w:t>
      </w:r>
      <w:bookmarkEnd w:id="23"/>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default" w:ascii="宋体" w:hAnsi="宋体" w:eastAsia="宋体" w:cs="宋体"/>
          <w:color w:val="000000"/>
          <w:spacing w:val="4"/>
          <w:sz w:val="28"/>
          <w:szCs w:val="28"/>
          <w:u w:val="single"/>
          <w:lang w:val="en-US" w:eastAsia="zh-CN"/>
        </w:rPr>
      </w:pPr>
      <w:r>
        <w:rPr>
          <w:rFonts w:hint="eastAsia" w:ascii="宋体" w:hAnsi="宋体" w:eastAsia="宋体" w:cs="宋体"/>
          <w:color w:val="000000"/>
          <w:spacing w:val="4"/>
          <w:sz w:val="28"/>
          <w:szCs w:val="28"/>
          <w:lang w:eastAsia="zh-CN"/>
        </w:rPr>
        <w:t>5、付款方式：</w:t>
      </w:r>
      <w:r>
        <w:rPr>
          <w:rFonts w:hint="eastAsia" w:ascii="宋体" w:hAnsi="宋体" w:eastAsia="宋体" w:cs="宋体"/>
          <w:color w:val="000000"/>
          <w:spacing w:val="4"/>
          <w:sz w:val="28"/>
          <w:szCs w:val="28"/>
          <w:u w:val="single"/>
          <w:lang w:val="en-US" w:eastAsia="zh-CN"/>
        </w:rPr>
        <w:t xml:space="preserve"> </w:t>
      </w:r>
      <w:r>
        <w:rPr>
          <w:rFonts w:hint="eastAsia" w:ascii="宋体" w:hAnsi="宋体" w:cs="宋体"/>
          <w:color w:val="000000"/>
          <w:spacing w:val="4"/>
          <w:sz w:val="28"/>
          <w:szCs w:val="28"/>
          <w:u w:val="single"/>
          <w:lang w:val="en-US" w:eastAsia="zh-CN"/>
        </w:rPr>
        <w:t>具体和甲方协商</w:t>
      </w:r>
      <w:r>
        <w:rPr>
          <w:rFonts w:hint="eastAsia" w:ascii="宋体" w:hAnsi="宋体" w:eastAsia="宋体" w:cs="宋体"/>
          <w:color w:val="000000"/>
          <w:spacing w:val="4"/>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24" w:name="_Toc29913"/>
      <w:r>
        <w:rPr>
          <w:rFonts w:hint="eastAsia" w:ascii="宋体" w:hAnsi="宋体" w:eastAsia="宋体" w:cs="宋体"/>
          <w:color w:val="000000"/>
          <w:spacing w:val="4"/>
          <w:sz w:val="28"/>
          <w:szCs w:val="28"/>
          <w:lang w:eastAsia="zh-CN"/>
        </w:rPr>
        <w:t>第三条 交货时间与承诺</w:t>
      </w:r>
      <w:bookmarkEnd w:id="24"/>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乙方在合同签订生效之日起，按甲方指定时间、地点交货。</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供货期：</w:t>
      </w:r>
      <w:r>
        <w:rPr>
          <w:rFonts w:hint="eastAsia" w:ascii="宋体" w:hAnsi="宋体" w:eastAsia="宋体" w:cs="宋体"/>
          <w:color w:val="000000"/>
          <w:spacing w:val="4"/>
          <w:sz w:val="28"/>
          <w:szCs w:val="28"/>
          <w:u w:val="single"/>
          <w:lang w:eastAsia="zh-CN"/>
        </w:rPr>
        <w:t xml:space="preserve"> </w:t>
      </w:r>
      <w:r>
        <w:rPr>
          <w:rFonts w:hint="eastAsia" w:ascii="宋体" w:hAnsi="宋体" w:eastAsia="宋体" w:cs="宋体"/>
          <w:color w:val="000000"/>
          <w:spacing w:val="4"/>
          <w:sz w:val="28"/>
          <w:szCs w:val="28"/>
          <w:u w:val="single"/>
          <w:lang w:val="en-US" w:eastAsia="zh-CN"/>
        </w:rPr>
        <w:t xml:space="preserve"> </w:t>
      </w:r>
      <w:r>
        <w:rPr>
          <w:rFonts w:hint="eastAsia" w:ascii="宋体" w:hAnsi="宋体" w:cs="宋体"/>
          <w:color w:val="000000"/>
          <w:spacing w:val="4"/>
          <w:sz w:val="28"/>
          <w:szCs w:val="28"/>
          <w:u w:val="single"/>
          <w:lang w:val="en-US" w:eastAsia="zh-CN"/>
        </w:rPr>
        <w:t>15</w:t>
      </w:r>
      <w:r>
        <w:rPr>
          <w:rFonts w:hint="eastAsia" w:ascii="宋体" w:hAnsi="宋体" w:eastAsia="宋体" w:cs="宋体"/>
          <w:color w:val="000000"/>
          <w:spacing w:val="4"/>
          <w:sz w:val="28"/>
          <w:szCs w:val="28"/>
          <w:u w:val="single"/>
          <w:lang w:val="en-US" w:eastAsia="zh-CN"/>
        </w:rPr>
        <w:t xml:space="preserve">天  </w:t>
      </w:r>
      <w:r>
        <w:rPr>
          <w:rFonts w:hint="eastAsia" w:ascii="宋体" w:hAnsi="宋体" w:eastAsia="宋体" w:cs="宋体"/>
          <w:color w:val="000000"/>
          <w:spacing w:val="4"/>
          <w:sz w:val="28"/>
          <w:szCs w:val="28"/>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2、乙方未征得甲方同意和谅解而单方面延迟交货，将按违约终止合同。</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3、乙方遇到可能妨碍按时交货情况，应当及时以书面形式通知甲方，说明原由、拖延的期限等；甲方、单一来源组织机构在收到通知后，尽快进行情况评估并确定是否通过修改合同，酌情延长期限或者通过协商加收误期赔偿金。</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25" w:name="_Toc32371"/>
      <w:r>
        <w:rPr>
          <w:rFonts w:hint="eastAsia" w:ascii="宋体" w:hAnsi="宋体" w:eastAsia="宋体" w:cs="宋体"/>
          <w:color w:val="000000"/>
          <w:spacing w:val="4"/>
          <w:sz w:val="28"/>
          <w:szCs w:val="28"/>
          <w:lang w:eastAsia="zh-CN"/>
        </w:rPr>
        <w:t>第</w:t>
      </w:r>
      <w:r>
        <w:rPr>
          <w:rFonts w:hint="eastAsia" w:ascii="宋体" w:hAnsi="宋体" w:eastAsia="宋体" w:cs="宋体"/>
          <w:color w:val="000000"/>
          <w:spacing w:val="4"/>
          <w:sz w:val="28"/>
          <w:szCs w:val="28"/>
          <w:lang w:val="en-US" w:eastAsia="zh-CN"/>
        </w:rPr>
        <w:t>四</w:t>
      </w:r>
      <w:r>
        <w:rPr>
          <w:rFonts w:hint="eastAsia" w:ascii="宋体" w:hAnsi="宋体" w:eastAsia="宋体" w:cs="宋体"/>
          <w:color w:val="000000"/>
          <w:spacing w:val="4"/>
          <w:sz w:val="28"/>
          <w:szCs w:val="28"/>
          <w:lang w:eastAsia="zh-CN"/>
        </w:rPr>
        <w:t>条 质量保证</w:t>
      </w:r>
      <w:bookmarkEnd w:id="25"/>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u w:val="single"/>
          <w:lang w:val="en-US" w:eastAsia="zh-CN"/>
        </w:rPr>
      </w:pPr>
      <w:r>
        <w:rPr>
          <w:rFonts w:hint="eastAsia" w:ascii="宋体" w:hAnsi="宋体" w:eastAsia="宋体" w:cs="宋体"/>
          <w:color w:val="000000"/>
          <w:spacing w:val="4"/>
          <w:sz w:val="28"/>
          <w:szCs w:val="28"/>
          <w:lang w:eastAsia="zh-CN"/>
        </w:rPr>
        <w:t xml:space="preserve">1、质保期  </w:t>
      </w:r>
      <w:r>
        <w:rPr>
          <w:rFonts w:hint="eastAsia" w:ascii="宋体" w:hAnsi="宋体" w:eastAsia="宋体" w:cs="宋体"/>
          <w:color w:val="000000"/>
          <w:spacing w:val="4"/>
          <w:sz w:val="28"/>
          <w:szCs w:val="28"/>
          <w:u w:val="single"/>
          <w:lang w:val="en-US" w:eastAsia="zh-CN"/>
        </w:rPr>
        <w:t xml:space="preserve">  1年  </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2、所供产品必须为全新产品，保证质量可靠、进货渠道正规，完全符合约定的质量、规格和性能要求，没有设计、生产、原材料、工艺或其它缺陷。</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3、质量标准按照最新颁布的国家标准、行业标准或制造厂家企业标准确定，上述标准不一致的，以严格标准为准。</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4、货物制造质量出现问题，乙方应负责三包（包修、包换、包退），费用由乙方负担。</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5、质保期内，货物在使用过程中由于质量问题给甲方造成的一切损失，都将由乙方承担。</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26" w:name="_Toc11139"/>
      <w:r>
        <w:rPr>
          <w:rFonts w:hint="eastAsia" w:ascii="宋体" w:hAnsi="宋体" w:eastAsia="宋体" w:cs="宋体"/>
          <w:color w:val="000000"/>
          <w:spacing w:val="4"/>
          <w:sz w:val="28"/>
          <w:szCs w:val="28"/>
          <w:lang w:eastAsia="zh-CN"/>
        </w:rPr>
        <w:t>第</w:t>
      </w:r>
      <w:r>
        <w:rPr>
          <w:rFonts w:hint="eastAsia" w:ascii="宋体" w:hAnsi="宋体" w:eastAsia="宋体" w:cs="宋体"/>
          <w:color w:val="000000"/>
          <w:spacing w:val="4"/>
          <w:sz w:val="28"/>
          <w:szCs w:val="28"/>
          <w:lang w:val="en-US" w:eastAsia="zh-CN"/>
        </w:rPr>
        <w:t>五</w:t>
      </w:r>
      <w:r>
        <w:rPr>
          <w:rFonts w:hint="eastAsia" w:ascii="宋体" w:hAnsi="宋体" w:eastAsia="宋体" w:cs="宋体"/>
          <w:color w:val="000000"/>
          <w:spacing w:val="4"/>
          <w:sz w:val="28"/>
          <w:szCs w:val="28"/>
          <w:lang w:eastAsia="zh-CN"/>
        </w:rPr>
        <w:t>条 权利保证</w:t>
      </w:r>
      <w:bookmarkEnd w:id="26"/>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1、乙方保证对其出售的货物享有合法的权利。</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2、乙方保证对其出售的货物上不存在任何未曾向甲方透露的担保物权，如抵押权、质押权、留置权。</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3、如甲方在使用该货物构成上述1、2条款侵权的，则由乙方承担全部责任。</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4、甲方有权监督乙方对所交付产品进行验收。</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5、甲方有权监督乙方的售后服务，并对乙方的售后服务不符合合同要求时加以指出乃至追究合同责任。</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6、甲方在合同规定期限内履行付款责任。</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27" w:name="_Toc30120"/>
      <w:r>
        <w:rPr>
          <w:rFonts w:hint="eastAsia" w:ascii="宋体" w:hAnsi="宋体" w:eastAsia="宋体" w:cs="宋体"/>
          <w:color w:val="000000"/>
          <w:spacing w:val="4"/>
          <w:sz w:val="28"/>
          <w:szCs w:val="28"/>
          <w:lang w:eastAsia="zh-CN"/>
        </w:rPr>
        <w:t>第</w:t>
      </w:r>
      <w:r>
        <w:rPr>
          <w:rFonts w:hint="eastAsia" w:ascii="宋体" w:hAnsi="宋体" w:eastAsia="宋体" w:cs="宋体"/>
          <w:color w:val="000000"/>
          <w:spacing w:val="4"/>
          <w:sz w:val="28"/>
          <w:szCs w:val="28"/>
          <w:lang w:val="en-US" w:eastAsia="zh-CN"/>
        </w:rPr>
        <w:t>六</w:t>
      </w:r>
      <w:r>
        <w:rPr>
          <w:rFonts w:hint="eastAsia" w:ascii="宋体" w:hAnsi="宋体" w:eastAsia="宋体" w:cs="宋体"/>
          <w:color w:val="000000"/>
          <w:spacing w:val="4"/>
          <w:sz w:val="28"/>
          <w:szCs w:val="28"/>
          <w:lang w:eastAsia="zh-CN"/>
        </w:rPr>
        <w:t>条 货物验收</w:t>
      </w:r>
      <w:bookmarkEnd w:id="27"/>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28" w:name="_Toc22127"/>
      <w:r>
        <w:rPr>
          <w:rFonts w:hint="eastAsia" w:ascii="宋体" w:hAnsi="宋体" w:eastAsia="宋体" w:cs="宋体"/>
          <w:color w:val="000000"/>
          <w:spacing w:val="4"/>
          <w:sz w:val="28"/>
          <w:szCs w:val="28"/>
          <w:lang w:eastAsia="zh-CN"/>
        </w:rPr>
        <w:t>1、货物验收由甲方组织，乙方配合，并按下列程序进行：</w:t>
      </w:r>
      <w:bookmarkEnd w:id="28"/>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（1）交货验收时，乙方确保提供的技术资料（包括产品合格证等)完整、统一、正确、清晰，并将以上资料交付给甲方，以致顺利通过验收达到双方约定的要求。 </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（2）到货验收 ：货物到达后，按合同第一条款的货物清单和装箱单经行逐一核对，同时检查货物外观，是否有划痕或破损的，并做好相应记录；</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（3）质量验收合格，双方签署质量验收报告。</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29" w:name="_Toc7397"/>
      <w:r>
        <w:rPr>
          <w:rFonts w:hint="eastAsia" w:ascii="宋体" w:hAnsi="宋体" w:eastAsia="宋体" w:cs="宋体"/>
          <w:color w:val="000000"/>
          <w:spacing w:val="4"/>
          <w:sz w:val="28"/>
          <w:szCs w:val="28"/>
          <w:lang w:eastAsia="zh-CN"/>
        </w:rPr>
        <w:t>2、货物验收依据：</w:t>
      </w:r>
      <w:bookmarkEnd w:id="29"/>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成交供应商与采购人应严格按照单一来源文件、响应文件、采购合同、《中华人民共和国政府采购法》,《中华人民共和国政府采购法实施条例》等的相关要求进行验收。</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30" w:name="_Toc23504"/>
      <w:r>
        <w:rPr>
          <w:rFonts w:hint="eastAsia" w:ascii="宋体" w:hAnsi="宋体" w:eastAsia="宋体" w:cs="宋体"/>
          <w:color w:val="000000"/>
          <w:spacing w:val="4"/>
          <w:sz w:val="28"/>
          <w:szCs w:val="28"/>
          <w:lang w:eastAsia="zh-CN"/>
        </w:rPr>
        <w:t>3、货物验收时发现问题的处理办法：</w:t>
      </w:r>
      <w:bookmarkEnd w:id="30"/>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（1）乙方提供不符合单一来源文件和本合同规定的货物（产品），甲方有权拒绝接受；</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2）如发现所交付的货物有短装、次品、损坏或其它不符合标准及本合同规定之情形者，甲方有权要求更换货物（产品），同时做出详尽的现场记录，或由甲乙双方签署备忘录，此现场记录或备忘录可用作补充、缺失和更换货物（产品）的有效证据，由此产生的时间延误与有关费用由乙方承担，验收期限相应顺延；</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31" w:name="_Toc16919"/>
      <w:r>
        <w:rPr>
          <w:rFonts w:hint="eastAsia" w:ascii="宋体" w:hAnsi="宋体" w:eastAsia="宋体" w:cs="宋体"/>
          <w:color w:val="000000"/>
          <w:spacing w:val="4"/>
          <w:sz w:val="28"/>
          <w:szCs w:val="28"/>
          <w:lang w:eastAsia="zh-CN"/>
        </w:rPr>
        <w:t>第</w:t>
      </w:r>
      <w:r>
        <w:rPr>
          <w:rFonts w:hint="eastAsia" w:ascii="宋体" w:hAnsi="宋体" w:eastAsia="宋体" w:cs="宋体"/>
          <w:color w:val="000000"/>
          <w:spacing w:val="4"/>
          <w:sz w:val="28"/>
          <w:szCs w:val="28"/>
          <w:lang w:val="en-US" w:eastAsia="zh-CN"/>
        </w:rPr>
        <w:t>七</w:t>
      </w:r>
      <w:r>
        <w:rPr>
          <w:rFonts w:hint="eastAsia" w:ascii="宋体" w:hAnsi="宋体" w:eastAsia="宋体" w:cs="宋体"/>
          <w:color w:val="000000"/>
          <w:spacing w:val="4"/>
          <w:sz w:val="28"/>
          <w:szCs w:val="28"/>
          <w:lang w:eastAsia="zh-CN"/>
        </w:rPr>
        <w:t>条 售后服务</w:t>
      </w:r>
      <w:bookmarkEnd w:id="31"/>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1.乙方应按照国家有关法律法规和相关规定以及单一来源文件要求和响应文件的“服务承诺”提供服务。</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2.成交企业应需方要求，随时派人配合完成有关工作。</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32" w:name="_Toc22622"/>
      <w:r>
        <w:rPr>
          <w:rFonts w:hint="eastAsia" w:ascii="宋体" w:hAnsi="宋体" w:eastAsia="宋体" w:cs="宋体"/>
          <w:color w:val="000000"/>
          <w:spacing w:val="4"/>
          <w:sz w:val="28"/>
          <w:szCs w:val="28"/>
          <w:lang w:eastAsia="zh-CN"/>
        </w:rPr>
        <w:t>第</w:t>
      </w:r>
      <w:r>
        <w:rPr>
          <w:rFonts w:hint="eastAsia" w:ascii="宋体" w:hAnsi="宋体" w:eastAsia="宋体" w:cs="宋体"/>
          <w:color w:val="000000"/>
          <w:spacing w:val="4"/>
          <w:sz w:val="28"/>
          <w:szCs w:val="28"/>
          <w:lang w:val="en-US" w:eastAsia="zh-CN"/>
        </w:rPr>
        <w:t>八</w:t>
      </w:r>
      <w:r>
        <w:rPr>
          <w:rFonts w:hint="eastAsia" w:ascii="宋体" w:hAnsi="宋体" w:eastAsia="宋体" w:cs="宋体"/>
          <w:color w:val="000000"/>
          <w:spacing w:val="4"/>
          <w:sz w:val="28"/>
          <w:szCs w:val="28"/>
          <w:lang w:eastAsia="zh-CN"/>
        </w:rPr>
        <w:t>条 违约责任</w:t>
      </w:r>
      <w:bookmarkEnd w:id="32"/>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1、按照《合同法》中的相关条款执行。</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2、未按合同要求完成不能满足甲方采购要求的，甲方单位会同有关单位，有权终止合同和对供货方违约进行追究。</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33" w:name="_Toc25511"/>
      <w:r>
        <w:rPr>
          <w:rFonts w:hint="eastAsia" w:ascii="宋体" w:hAnsi="宋体" w:eastAsia="宋体" w:cs="宋体"/>
          <w:color w:val="000000"/>
          <w:spacing w:val="4"/>
          <w:sz w:val="28"/>
          <w:szCs w:val="28"/>
          <w:lang w:eastAsia="zh-CN"/>
        </w:rPr>
        <w:t>第</w:t>
      </w:r>
      <w:r>
        <w:rPr>
          <w:rFonts w:hint="eastAsia" w:ascii="宋体" w:hAnsi="宋体" w:eastAsia="宋体" w:cs="宋体"/>
          <w:color w:val="000000"/>
          <w:spacing w:val="4"/>
          <w:sz w:val="28"/>
          <w:szCs w:val="28"/>
          <w:lang w:val="en-US" w:eastAsia="zh-CN"/>
        </w:rPr>
        <w:t>九</w:t>
      </w:r>
      <w:r>
        <w:rPr>
          <w:rFonts w:hint="eastAsia" w:ascii="宋体" w:hAnsi="宋体" w:eastAsia="宋体" w:cs="宋体"/>
          <w:color w:val="000000"/>
          <w:spacing w:val="4"/>
          <w:sz w:val="28"/>
          <w:szCs w:val="28"/>
          <w:lang w:eastAsia="zh-CN"/>
        </w:rPr>
        <w:t>条 合同的变更和终止</w:t>
      </w:r>
      <w:bookmarkEnd w:id="33"/>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除《中华人民共和国政府采购法》第49条、第50条第二款规定的情形外，本合同一经签订，甲乙双方不得擅自变更、中止或终止合同。</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34" w:name="_Toc6948"/>
      <w:r>
        <w:rPr>
          <w:rFonts w:hint="eastAsia" w:ascii="宋体" w:hAnsi="宋体" w:eastAsia="宋体" w:cs="宋体"/>
          <w:color w:val="000000"/>
          <w:spacing w:val="4"/>
          <w:sz w:val="28"/>
          <w:szCs w:val="28"/>
          <w:lang w:eastAsia="zh-CN"/>
        </w:rPr>
        <w:t>第十条 争议的解决</w:t>
      </w:r>
      <w:bookmarkEnd w:id="34"/>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1、因货物的质量问题发生争议，由质量技术监督部门或其指定的质量鉴定机构进行质量鉴定。货物符合标准的，鉴定费由甲方承担；货物不符合质量标准的，鉴定费由乙方承担。</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2、因履行本合同引起的或与本合同有关的争议，甲、乙双方应首先通过友好协商解决，如果协商不成，则采取以下第____种方式解决争议：</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（1）向甲方所在地有管辖权的人民法院提起诉讼；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（2）向____________仲裁委员会按其仲裁规则申请仲裁。</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3．在仲裁期间，本合同应继续履行。</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35" w:name="_Toc23955"/>
      <w:r>
        <w:rPr>
          <w:rFonts w:hint="eastAsia" w:ascii="宋体" w:hAnsi="宋体" w:eastAsia="宋体" w:cs="宋体"/>
          <w:color w:val="000000"/>
          <w:spacing w:val="4"/>
          <w:sz w:val="28"/>
          <w:szCs w:val="28"/>
          <w:lang w:eastAsia="zh-CN"/>
        </w:rPr>
        <w:t>第十</w:t>
      </w:r>
      <w:r>
        <w:rPr>
          <w:rFonts w:hint="eastAsia" w:ascii="宋体" w:hAnsi="宋体" w:eastAsia="宋体" w:cs="宋体"/>
          <w:color w:val="000000"/>
          <w:spacing w:val="4"/>
          <w:sz w:val="28"/>
          <w:szCs w:val="28"/>
          <w:lang w:val="en-US" w:eastAsia="zh-CN"/>
        </w:rPr>
        <w:t>一</w:t>
      </w:r>
      <w:r>
        <w:rPr>
          <w:rFonts w:hint="eastAsia" w:ascii="宋体" w:hAnsi="宋体" w:eastAsia="宋体" w:cs="宋体"/>
          <w:color w:val="000000"/>
          <w:spacing w:val="4"/>
          <w:sz w:val="28"/>
          <w:szCs w:val="28"/>
          <w:lang w:eastAsia="zh-CN"/>
        </w:rPr>
        <w:t>条 合同文件</w:t>
      </w:r>
      <w:bookmarkEnd w:id="35"/>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详细技术说明及其他有关合同项目的特定信息由合同附件予以说明，下列文件构成本合同的组成部分，应该认为是一个整体，彼此相互解释，相互补充。组成合同的多个文件的优先支配地位的次序如下：</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36" w:name="_Toc15553"/>
      <w:r>
        <w:rPr>
          <w:rFonts w:hint="eastAsia" w:ascii="宋体" w:hAnsi="宋体" w:eastAsia="宋体" w:cs="宋体"/>
          <w:color w:val="000000"/>
          <w:spacing w:val="4"/>
          <w:sz w:val="28"/>
          <w:szCs w:val="28"/>
          <w:lang w:eastAsia="zh-CN"/>
        </w:rPr>
        <w:t>1、本合同书</w:t>
      </w:r>
      <w:bookmarkEnd w:id="36"/>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37" w:name="_Toc18482"/>
      <w:r>
        <w:rPr>
          <w:rFonts w:hint="eastAsia" w:ascii="宋体" w:hAnsi="宋体" w:eastAsia="宋体" w:cs="宋体"/>
          <w:color w:val="000000"/>
          <w:spacing w:val="4"/>
          <w:sz w:val="28"/>
          <w:szCs w:val="28"/>
          <w:lang w:eastAsia="zh-CN"/>
        </w:rPr>
        <w:t>2、成交通知书</w:t>
      </w:r>
      <w:bookmarkEnd w:id="37"/>
      <w:r>
        <w:rPr>
          <w:rFonts w:hint="eastAsia" w:ascii="宋体" w:hAnsi="宋体" w:eastAsia="宋体" w:cs="宋体"/>
          <w:color w:val="000000"/>
          <w:spacing w:val="4"/>
          <w:sz w:val="28"/>
          <w:szCs w:val="28"/>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38" w:name="_Toc5537"/>
      <w:r>
        <w:rPr>
          <w:rFonts w:hint="eastAsia" w:ascii="宋体" w:hAnsi="宋体" w:eastAsia="宋体" w:cs="宋体"/>
          <w:color w:val="000000"/>
          <w:spacing w:val="4"/>
          <w:sz w:val="28"/>
          <w:szCs w:val="28"/>
          <w:lang w:eastAsia="zh-CN"/>
        </w:rPr>
        <w:t>3、协议</w:t>
      </w:r>
      <w:bookmarkEnd w:id="38"/>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39" w:name="_Toc24070"/>
      <w:r>
        <w:rPr>
          <w:rFonts w:hint="eastAsia" w:ascii="宋体" w:hAnsi="宋体" w:eastAsia="宋体" w:cs="宋体"/>
          <w:color w:val="000000"/>
          <w:spacing w:val="4"/>
          <w:sz w:val="28"/>
          <w:szCs w:val="28"/>
          <w:lang w:eastAsia="zh-CN"/>
        </w:rPr>
        <w:t>4、单一来源文件(含澄清文件)</w:t>
      </w:r>
      <w:bookmarkEnd w:id="39"/>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40" w:name="_Toc13040"/>
      <w:r>
        <w:rPr>
          <w:rFonts w:hint="eastAsia" w:ascii="宋体" w:hAnsi="宋体" w:eastAsia="宋体" w:cs="宋体"/>
          <w:color w:val="000000"/>
          <w:spacing w:val="4"/>
          <w:sz w:val="28"/>
          <w:szCs w:val="28"/>
          <w:lang w:eastAsia="zh-CN"/>
        </w:rPr>
        <w:t>5、响应文件</w:t>
      </w:r>
      <w:bookmarkEnd w:id="40"/>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bookmarkStart w:id="41" w:name="_Toc10583"/>
      <w:r>
        <w:rPr>
          <w:rFonts w:hint="eastAsia" w:ascii="宋体" w:hAnsi="宋体" w:eastAsia="宋体" w:cs="宋体"/>
          <w:color w:val="000000"/>
          <w:spacing w:val="4"/>
          <w:sz w:val="28"/>
          <w:szCs w:val="28"/>
          <w:lang w:eastAsia="zh-CN"/>
        </w:rPr>
        <w:t>第十</w:t>
      </w:r>
      <w:r>
        <w:rPr>
          <w:rFonts w:hint="eastAsia" w:ascii="宋体" w:hAnsi="宋体" w:eastAsia="宋体" w:cs="宋体"/>
          <w:color w:val="000000"/>
          <w:spacing w:val="4"/>
          <w:sz w:val="28"/>
          <w:szCs w:val="28"/>
          <w:lang w:val="en-US" w:eastAsia="zh-CN"/>
        </w:rPr>
        <w:t>二</w:t>
      </w:r>
      <w:r>
        <w:rPr>
          <w:rFonts w:hint="eastAsia" w:ascii="宋体" w:hAnsi="宋体" w:eastAsia="宋体" w:cs="宋体"/>
          <w:color w:val="000000"/>
          <w:spacing w:val="4"/>
          <w:sz w:val="28"/>
          <w:szCs w:val="28"/>
          <w:lang w:eastAsia="zh-CN"/>
        </w:rPr>
        <w:t>条 合同生效及其他</w:t>
      </w:r>
      <w:bookmarkEnd w:id="41"/>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1、如有未尽事宜，由双方依法订立补充合同。</w:t>
      </w:r>
    </w:p>
    <w:p>
      <w:pPr>
        <w:keepNext w:val="0"/>
        <w:keepLines w:val="0"/>
        <w:pageBreakBefore w:val="0"/>
        <w:widowControl w:val="0"/>
        <w:kinsoku/>
        <w:wordWrap/>
        <w:overflowPunct/>
        <w:topLinePunct w:val="0"/>
        <w:autoSpaceDE/>
        <w:autoSpaceDN/>
        <w:bidi w:val="0"/>
        <w:adjustRightInd/>
        <w:snapToGrid/>
        <w:spacing w:line="360" w:lineRule="auto"/>
        <w:ind w:firstLine="576" w:firstLineChars="200"/>
        <w:textAlignment w:val="auto"/>
        <w:rPr>
          <w:rFonts w:hint="eastAsia" w:ascii="宋体" w:hAnsi="宋体" w:eastAsia="宋体" w:cs="宋体"/>
          <w:color w:val="000000"/>
          <w:spacing w:val="4"/>
          <w:sz w:val="28"/>
          <w:szCs w:val="28"/>
          <w:lang w:eastAsia="zh-CN"/>
        </w:rPr>
      </w:pPr>
      <w:r>
        <w:rPr>
          <w:rFonts w:hint="eastAsia" w:ascii="宋体" w:hAnsi="宋体" w:eastAsia="宋体" w:cs="宋体"/>
          <w:color w:val="000000"/>
          <w:spacing w:val="4"/>
          <w:sz w:val="28"/>
          <w:szCs w:val="28"/>
          <w:lang w:eastAsia="zh-CN"/>
        </w:rPr>
        <w:t>2、本合同自签订之日起生效。</w:t>
      </w:r>
    </w:p>
    <w:p>
      <w:pPr>
        <w:pStyle w:val="2"/>
        <w:keepNext w:val="0"/>
        <w:keepLines w:val="0"/>
        <w:pageBreakBefore w:val="0"/>
        <w:widowControl w:val="0"/>
        <w:kinsoku/>
        <w:wordWrap/>
        <w:overflowPunct/>
        <w:topLinePunct w:val="0"/>
        <w:autoSpaceDE w:val="0"/>
        <w:autoSpaceDN w:val="0"/>
        <w:bidi w:val="0"/>
        <w:adjustRightInd w:val="0"/>
        <w:snapToGrid/>
        <w:ind w:firstLine="576"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color w:val="000000"/>
          <w:spacing w:val="4"/>
          <w:sz w:val="28"/>
          <w:szCs w:val="28"/>
          <w:lang w:eastAsia="zh-CN"/>
        </w:rPr>
        <w:t>3、本合同一式</w:t>
      </w:r>
      <w:r>
        <w:rPr>
          <w:rFonts w:hint="eastAsia" w:ascii="宋体" w:hAnsi="宋体" w:eastAsia="宋体" w:cs="宋体"/>
          <w:color w:val="000000"/>
          <w:spacing w:val="4"/>
          <w:sz w:val="28"/>
          <w:szCs w:val="28"/>
          <w:lang w:val="en-US" w:eastAsia="zh-CN"/>
        </w:rPr>
        <w:t xml:space="preserve"> </w:t>
      </w:r>
      <w:r>
        <w:rPr>
          <w:rFonts w:hint="eastAsia" w:ascii="宋体" w:hAnsi="宋体" w:eastAsia="宋体" w:cs="宋体"/>
          <w:color w:val="000000"/>
          <w:spacing w:val="4"/>
          <w:sz w:val="28"/>
          <w:szCs w:val="28"/>
          <w:lang w:eastAsia="zh-CN"/>
        </w:rPr>
        <w:t>叁份，具有同等法律效力，甲乙双方各执</w:t>
      </w:r>
      <w:r>
        <w:rPr>
          <w:rFonts w:hint="eastAsia" w:ascii="宋体" w:hAnsi="宋体" w:eastAsia="宋体" w:cs="宋体"/>
          <w:color w:val="000000"/>
          <w:spacing w:val="4"/>
          <w:sz w:val="28"/>
          <w:szCs w:val="28"/>
          <w:lang w:val="en-US" w:eastAsia="zh-CN"/>
        </w:rPr>
        <w:t xml:space="preserve"> </w:t>
      </w:r>
      <w:r>
        <w:rPr>
          <w:rFonts w:hint="eastAsia" w:ascii="宋体" w:hAnsi="宋体" w:eastAsia="宋体" w:cs="宋体"/>
          <w:color w:val="000000"/>
          <w:spacing w:val="4"/>
          <w:sz w:val="28"/>
          <w:szCs w:val="28"/>
          <w:lang w:eastAsia="zh-CN"/>
        </w:rPr>
        <w:t>壹</w:t>
      </w:r>
      <w:r>
        <w:rPr>
          <w:rFonts w:hint="eastAsia" w:ascii="宋体" w:hAnsi="宋体" w:eastAsia="宋体" w:cs="宋体"/>
          <w:color w:val="000000"/>
          <w:spacing w:val="4"/>
          <w:sz w:val="28"/>
          <w:szCs w:val="28"/>
          <w:lang w:val="en-US" w:eastAsia="zh-CN"/>
        </w:rPr>
        <w:t xml:space="preserve"> </w:t>
      </w:r>
      <w:r>
        <w:rPr>
          <w:rFonts w:hint="eastAsia" w:ascii="宋体" w:hAnsi="宋体" w:eastAsia="宋体" w:cs="宋体"/>
          <w:color w:val="000000"/>
          <w:spacing w:val="4"/>
          <w:sz w:val="28"/>
          <w:szCs w:val="28"/>
          <w:lang w:eastAsia="zh-CN"/>
        </w:rPr>
        <w:t>份，壹份采购代理机构存档。</w:t>
      </w:r>
    </w:p>
    <w:p>
      <w:pPr>
        <w:rPr>
          <w:rFonts w:hint="eastAsia" w:ascii="宋体" w:hAnsi="宋体" w:eastAsia="宋体" w:cs="宋体"/>
          <w:bCs/>
          <w:color w:val="auto"/>
          <w:spacing w:val="0"/>
          <w:sz w:val="28"/>
          <w:szCs w:val="28"/>
          <w:lang w:val="en-US" w:eastAsia="zh-CN"/>
        </w:rPr>
      </w:pPr>
    </w:p>
    <w:p>
      <w:pPr>
        <w:pStyle w:val="4"/>
        <w:rPr>
          <w:rFonts w:hint="eastAsia" w:ascii="宋体" w:hAnsi="宋体" w:eastAsia="宋体" w:cs="宋体"/>
          <w:bCs/>
          <w:color w:val="auto"/>
          <w:spacing w:val="0"/>
          <w:sz w:val="28"/>
          <w:szCs w:val="28"/>
          <w:lang w:val="en-US" w:eastAsia="zh-CN"/>
        </w:rPr>
      </w:pPr>
    </w:p>
    <w:p>
      <w:pPr>
        <w:pStyle w:val="5"/>
        <w:rPr>
          <w:rFonts w:hint="eastAsia" w:ascii="宋体" w:hAnsi="宋体" w:eastAsia="宋体" w:cs="宋体"/>
          <w:bCs/>
          <w:color w:val="auto"/>
          <w:spacing w:val="0"/>
          <w:sz w:val="28"/>
          <w:szCs w:val="28"/>
          <w:lang w:val="en-US" w:eastAsia="zh-CN"/>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tbl>
      <w:tblPr>
        <w:tblStyle w:val="13"/>
        <w:tblpPr w:leftFromText="180" w:rightFromText="180" w:vertAnchor="text" w:horzAnchor="page" w:tblpX="1456" w:tblpY="418"/>
        <w:tblOverlap w:val="never"/>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0"/>
        <w:gridCol w:w="3199"/>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200" w:type="dxa"/>
            <w:noWrap w:val="0"/>
            <w:vAlign w:val="top"/>
          </w:tcPr>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甲  方</w:t>
            </w:r>
          </w:p>
        </w:tc>
        <w:tc>
          <w:tcPr>
            <w:tcW w:w="3199" w:type="dxa"/>
            <w:noWrap w:val="0"/>
            <w:vAlign w:val="top"/>
          </w:tcPr>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乙  方</w:t>
            </w:r>
          </w:p>
        </w:tc>
        <w:tc>
          <w:tcPr>
            <w:tcW w:w="3200" w:type="dxa"/>
            <w:noWrap w:val="0"/>
            <w:vAlign w:val="top"/>
          </w:tcPr>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确 认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3200"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（盖章）</w:t>
            </w:r>
          </w:p>
        </w:tc>
        <w:tc>
          <w:tcPr>
            <w:tcW w:w="3199"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（盖章）</w:t>
            </w:r>
          </w:p>
        </w:tc>
        <w:tc>
          <w:tcPr>
            <w:tcW w:w="3200"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地址：</w:t>
            </w: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地址：</w:t>
            </w:r>
          </w:p>
        </w:tc>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地址：延安市新区盛世花园北区12号楼1单元802室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邮编：</w:t>
            </w: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邮编：</w:t>
            </w:r>
          </w:p>
        </w:tc>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邮编：</w:t>
            </w:r>
            <w:r>
              <w:rPr>
                <w:rFonts w:hint="eastAsia" w:ascii="宋体" w:hAnsi="宋体" w:eastAsia="宋体" w:cs="宋体"/>
                <w:bCs/>
                <w:spacing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 xml:space="preserve">法定代表人： </w:t>
            </w: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法定代表人：</w:t>
            </w:r>
          </w:p>
        </w:tc>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被授权代表：</w:t>
            </w: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被授权代表：</w:t>
            </w:r>
          </w:p>
        </w:tc>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电话：</w:t>
            </w: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电话：</w:t>
            </w:r>
          </w:p>
        </w:tc>
        <w:tc>
          <w:tcPr>
            <w:tcW w:w="3200" w:type="dxa"/>
            <w:noWrap w:val="0"/>
            <w:vAlign w:val="top"/>
          </w:tcPr>
          <w:p>
            <w:pPr>
              <w:keepLines w:val="0"/>
              <w:pageBreakBefore w:val="0"/>
              <w:topLinePunct w:val="0"/>
              <w:bidi w:val="0"/>
              <w:snapToGrid/>
              <w:spacing w:line="360" w:lineRule="auto"/>
              <w:textAlignment w:val="auto"/>
              <w:rPr>
                <w:rFonts w:hint="default" w:ascii="宋体" w:hAnsi="宋体" w:eastAsia="宋体" w:cs="宋体"/>
                <w:bCs/>
                <w:spacing w:val="0"/>
                <w:sz w:val="28"/>
                <w:szCs w:val="28"/>
                <w:lang w:val="en-US"/>
              </w:rPr>
            </w:pPr>
            <w:r>
              <w:rPr>
                <w:rFonts w:hint="eastAsia" w:ascii="宋体" w:hAnsi="宋体" w:eastAsia="宋体" w:cs="宋体"/>
                <w:bCs/>
                <w:spacing w:val="0"/>
                <w:sz w:val="28"/>
                <w:szCs w:val="28"/>
              </w:rPr>
              <w:t>电话：</w:t>
            </w:r>
            <w:r>
              <w:rPr>
                <w:rFonts w:hint="eastAsia" w:ascii="宋体" w:hAnsi="宋体" w:eastAsia="宋体" w:cs="宋体"/>
                <w:bCs/>
                <w:spacing w:val="0"/>
                <w:sz w:val="28"/>
                <w:szCs w:val="28"/>
                <w:lang w:val="en-US" w:eastAsia="zh-CN"/>
              </w:rPr>
              <w:t xml:space="preserve"> </w:t>
            </w:r>
            <w:r>
              <w:rPr>
                <w:rFonts w:hint="eastAsia" w:ascii="宋体" w:hAnsi="宋体" w:cs="宋体"/>
                <w:bCs/>
                <w:spacing w:val="0"/>
                <w:sz w:val="28"/>
                <w:szCs w:val="28"/>
                <w:lang w:val="en-US" w:eastAsia="zh-CN"/>
              </w:rPr>
              <w:t>0911-8688810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传真：</w:t>
            </w: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传真：</w:t>
            </w:r>
          </w:p>
        </w:tc>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开户银行：</w:t>
            </w:r>
          </w:p>
        </w:tc>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帐号：</w:t>
            </w:r>
          </w:p>
        </w:tc>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日期：  年   月   日</w:t>
            </w:r>
          </w:p>
        </w:tc>
        <w:tc>
          <w:tcPr>
            <w:tcW w:w="3199"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日期： 年   月   日</w:t>
            </w:r>
          </w:p>
        </w:tc>
        <w:tc>
          <w:tcPr>
            <w:tcW w:w="3200" w:type="dxa"/>
            <w:noWrap w:val="0"/>
            <w:vAlign w:val="top"/>
          </w:tcPr>
          <w:p>
            <w:pPr>
              <w:keepLines w:val="0"/>
              <w:pageBreakBefore w:val="0"/>
              <w:topLinePunct w:val="0"/>
              <w:bidi w:val="0"/>
              <w:snapToGrid/>
              <w:spacing w:line="360" w:lineRule="auto"/>
              <w:textAlignment w:val="auto"/>
              <w:rPr>
                <w:rFonts w:hint="eastAsia" w:ascii="宋体" w:hAnsi="宋体" w:eastAsia="宋体" w:cs="宋体"/>
                <w:bCs/>
                <w:spacing w:val="0"/>
                <w:sz w:val="28"/>
                <w:szCs w:val="28"/>
              </w:rPr>
            </w:pPr>
            <w:r>
              <w:rPr>
                <w:rFonts w:hint="eastAsia" w:ascii="宋体" w:hAnsi="宋体" w:eastAsia="宋体" w:cs="宋体"/>
                <w:bCs/>
                <w:spacing w:val="0"/>
                <w:sz w:val="28"/>
                <w:szCs w:val="28"/>
              </w:rPr>
              <w:t>日期： 年   月   日</w:t>
            </w:r>
          </w:p>
        </w:tc>
      </w:tr>
    </w:tbl>
    <w:p>
      <w:pPr>
        <w:bidi w:val="0"/>
        <w:rPr>
          <w:rFonts w:hint="eastAsia"/>
          <w:lang w:eastAsia="zh-CN"/>
        </w:rPr>
      </w:pPr>
      <w:bookmarkStart w:id="42" w:name="_Toc16581"/>
    </w:p>
    <w:p>
      <w:pPr>
        <w:pStyle w:val="3"/>
        <w:numPr>
          <w:ilvl w:val="0"/>
          <w:numId w:val="0"/>
        </w:numPr>
        <w:bidi w:val="0"/>
        <w:jc w:val="center"/>
        <w:rPr>
          <w:rFonts w:hint="eastAsia"/>
        </w:rPr>
      </w:pPr>
      <w:bookmarkStart w:id="43" w:name="_Toc18984"/>
      <w:r>
        <w:rPr>
          <w:rFonts w:hint="eastAsia"/>
          <w:lang w:val="en-US" w:eastAsia="zh-CN"/>
        </w:rPr>
        <w:t xml:space="preserve">第四章 </w:t>
      </w:r>
      <w:bookmarkStart w:id="44" w:name="_Toc84"/>
      <w:r>
        <w:rPr>
          <w:rFonts w:hint="eastAsia"/>
        </w:rPr>
        <w:t>供应商资格及审核方法</w:t>
      </w:r>
      <w:bookmarkEnd w:id="42"/>
      <w:bookmarkEnd w:id="43"/>
      <w:bookmarkEnd w:id="44"/>
    </w:p>
    <w:p>
      <w:pPr>
        <w:numPr>
          <w:ilvl w:val="0"/>
          <w:numId w:val="0"/>
        </w:num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cs="宋体"/>
          <w:color w:val="000000" w:themeColor="text1"/>
          <w:spacing w:val="0"/>
          <w:sz w:val="28"/>
          <w:szCs w:val="28"/>
          <w:lang w:val="en-US" w:eastAsia="zh-CN"/>
          <w14:textFill>
            <w14:solidFill>
              <w14:schemeClr w14:val="tx1"/>
            </w14:solidFill>
          </w14:textFill>
        </w:rPr>
        <w:t>1.</w:t>
      </w:r>
      <w:r>
        <w:rPr>
          <w:rFonts w:hint="eastAsia" w:ascii="宋体" w:hAnsi="宋体" w:eastAsia="宋体" w:cs="宋体"/>
          <w:color w:val="000000" w:themeColor="text1"/>
          <w:spacing w:val="0"/>
          <w:sz w:val="28"/>
          <w:szCs w:val="28"/>
          <w14:textFill>
            <w14:solidFill>
              <w14:schemeClr w14:val="tx1"/>
            </w14:solidFill>
          </w14:textFill>
        </w:rPr>
        <w:t>资格证明文件</w:t>
      </w:r>
    </w:p>
    <w:p>
      <w:pPr>
        <w:keepNext w:val="0"/>
        <w:keepLines w:val="0"/>
        <w:pageBreakBefore w:val="0"/>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（1）基本资格条件：符合《中华人民共和国政府采购法》第二十二条的规定；</w:t>
      </w:r>
    </w:p>
    <w:p>
      <w:pPr>
        <w:keepNext w:val="0"/>
        <w:keepLines w:val="0"/>
        <w:pageBreakBefore w:val="0"/>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（2）特定资格条件：</w:t>
      </w:r>
    </w:p>
    <w:p>
      <w:pPr>
        <w:keepNext w:val="0"/>
        <w:keepLines w:val="0"/>
        <w:pageBreakBefore w:val="0"/>
        <w:kinsoku/>
        <w:wordWrap/>
        <w:overflowPunct w:val="0"/>
        <w:topLinePunct w:val="0"/>
        <w:autoSpaceDE/>
        <w:autoSpaceDN/>
        <w:bidi w:val="0"/>
        <w:adjustRightInd/>
        <w:spacing w:line="360" w:lineRule="auto"/>
        <w:ind w:firstLine="560" w:firstLineChars="200"/>
        <w:jc w:val="both"/>
        <w:textAlignment w:val="auto"/>
        <w:rPr>
          <w:rFonts w:hint="default" w:eastAsia="宋体"/>
          <w:lang w:val="en-US" w:eastAsia="zh-CN"/>
        </w:rPr>
      </w:pPr>
      <w:r>
        <w:rPr>
          <w:rFonts w:hint="eastAsia" w:ascii="宋体" w:hAnsi="宋体" w:eastAsia="宋体" w:cs="宋体"/>
          <w:color w:val="auto"/>
          <w:sz w:val="28"/>
          <w:szCs w:val="28"/>
          <w:lang w:val="en-US" w:eastAsia="zh-CN"/>
        </w:rPr>
        <w:t>具有独立承担民事责任能力的法人、其他组织或自然人，法人或其他组织提供营业执照（事业单位法人证书），自然人提供身份证明。</w:t>
      </w:r>
    </w:p>
    <w:p>
      <w:pPr>
        <w:keepLines w:val="0"/>
        <w:pageBreakBefore w:val="0"/>
        <w:topLinePunct w:val="0"/>
        <w:bidi w:val="0"/>
        <w:snapToGrid/>
        <w:spacing w:line="360" w:lineRule="auto"/>
        <w:ind w:firstLine="700" w:firstLineChars="250"/>
        <w:textAlignment w:val="auto"/>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具有独立承担民事责任能力的法人、其他组织或自然人，法人或其他组织提供营业执照（事业单位法人证书），自然人提供身份证明。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1、提供营业执照、税务登记证、组织机构代码证或三证合一的营业执照（供应商无需提供营业执照年检报告，在资格审查时通过互联网或者相关信息系统查询）； </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2、银行开户许可证或开户行基本信息；</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3、法定代表人授权委托书及被授权人身份证（法定代表人直接参加时，只须出示法定代表人身份证）；</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4、提供参加政府采购活动前3年内经营活动中没有重大违法记录声明；</w:t>
      </w:r>
    </w:p>
    <w:p>
      <w:pPr>
        <w:keepNext w:val="0"/>
        <w:keepLines w:val="0"/>
        <w:pageBreakBefore w:val="0"/>
        <w:widowControl w:val="0"/>
        <w:kinsoku w:val="0"/>
        <w:wordWrap/>
        <w:overflowPunct/>
        <w:topLinePunct w:val="0"/>
        <w:autoSpaceDE/>
        <w:autoSpaceDN/>
        <w:bidi w:val="0"/>
        <w:adjustRightInd/>
        <w:snapToGrid/>
        <w:spacing w:line="660" w:lineRule="exact"/>
        <w:ind w:right="0" w:rightChars="0" w:firstLine="560" w:firstLineChars="200"/>
        <w:jc w:val="both"/>
        <w:textAlignment w:val="auto"/>
        <w:outlineLvl w:val="9"/>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社会保障资金缴纳证明：自202</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月1日以来已缴存的至少一个月的社会保障资金缴存单据或社保机构开具的社会保险参保缴费情况证明，依法不需要缴纳社会保障资金的供应商应提供相关文件证明；</w:t>
      </w:r>
    </w:p>
    <w:p>
      <w:pPr>
        <w:pStyle w:val="4"/>
        <w:ind w:left="0" w:leftChars="0"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pacing w:val="0"/>
          <w:sz w:val="28"/>
          <w:szCs w:val="28"/>
          <w:lang w:val="en-US" w:eastAsia="zh-CN"/>
          <w14:textFill>
            <w14:solidFill>
              <w14:schemeClr w14:val="tx1"/>
            </w14:solidFill>
          </w14:textFill>
        </w:rPr>
        <w:t>6</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税收缴纳证明：自202</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月1日以来已缴纳的至少一个月的纳税证明或完税证明，纳税证明或完税证明上应有代收机构或税务机关的公章。依法免税的供应商应提供相关文件证明；</w:t>
      </w:r>
    </w:p>
    <w:p>
      <w:pPr>
        <w:pStyle w:val="5"/>
        <w:ind w:left="0" w:leftChars="0" w:firstLine="560" w:firstLineChars="200"/>
        <w:rPr>
          <w:rFonts w:hint="eastAsia"/>
          <w:color w:val="000000" w:themeColor="text1"/>
          <w:lang w:val="en-US" w:eastAsia="zh-CN"/>
          <w14:textFill>
            <w14:solidFill>
              <w14:schemeClr w14:val="tx1"/>
            </w14:solidFill>
          </w14:textFill>
        </w:rPr>
      </w:pPr>
      <w:r>
        <w:rPr>
          <w:rFonts w:hint="eastAsia" w:ascii="宋体" w:hAnsi="宋体" w:cs="宋体"/>
          <w:color w:val="000000" w:themeColor="text1"/>
          <w:spacing w:val="0"/>
          <w:sz w:val="28"/>
          <w:szCs w:val="28"/>
          <w:lang w:val="en-US" w:eastAsia="zh-CN"/>
          <w14:textFill>
            <w14:solidFill>
              <w14:schemeClr w14:val="tx1"/>
            </w14:solidFill>
          </w14:textFill>
        </w:rPr>
        <w:t>7</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财务状况报告：提供20</w:t>
      </w:r>
      <w:r>
        <w:rPr>
          <w:rFonts w:hint="eastAsia" w:ascii="宋体" w:hAnsi="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lang w:eastAsia="zh-CN"/>
          <w14:textFill>
            <w14:solidFill>
              <w14:schemeClr w14:val="tx1"/>
            </w14:solidFill>
          </w14:textFill>
        </w:rPr>
        <w:t>或202</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cs="宋体"/>
          <w:color w:val="000000" w:themeColor="text1"/>
          <w:spacing w:val="0"/>
          <w:sz w:val="28"/>
          <w:szCs w:val="28"/>
          <w:lang w:val="en-US" w:eastAsia="zh-CN"/>
          <w14:textFill>
            <w14:solidFill>
              <w14:schemeClr w14:val="tx1"/>
            </w14:solidFill>
          </w14:textFill>
        </w:rPr>
        <w:t>8</w:t>
      </w:r>
      <w:r>
        <w:rPr>
          <w:rFonts w:hint="eastAsia" w:ascii="宋体" w:hAnsi="宋体" w:eastAsia="宋体" w:cs="宋体"/>
          <w:color w:val="000000" w:themeColor="text1"/>
          <w:spacing w:val="0"/>
          <w:sz w:val="28"/>
          <w:szCs w:val="28"/>
          <w:lang w:val="en-US" w:eastAsia="zh-CN"/>
          <w14:textFill>
            <w14:solidFill>
              <w14:schemeClr w14:val="tx1"/>
            </w14:solidFill>
          </w14:textFill>
        </w:rPr>
        <w:t>、根据财政部《关于在政府采购活动中查询及使用信用记录有关问题的通知》（财库〔2016〕125号）要求，供应商不得被列入【信用中国（www.creditchina.gov.cn）】“失信被执行人”、“重大税收违法案件当事人名单”，【中国政府采购网（www.ccgp.gov.cn）】“政府采购严重违法失信行为记录名单”，栏目中有失信等负面信息的供应商，将拒绝其参加本项目（供应商无需提供相关信息查询截图，在资格审查时通过互联网或者相关信息系统查询）；</w:t>
      </w:r>
    </w:p>
    <w:p>
      <w:pPr>
        <w:keepNext w:val="0"/>
        <w:keepLines w:val="0"/>
        <w:pageBreakBefore w:val="0"/>
        <w:widowControl w:val="0"/>
        <w:kinsoku w:val="0"/>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cs="宋体"/>
          <w:color w:val="000000" w:themeColor="text1"/>
          <w:spacing w:val="0"/>
          <w:sz w:val="28"/>
          <w:szCs w:val="28"/>
          <w:lang w:val="en-US" w:eastAsia="zh-CN"/>
          <w14:textFill>
            <w14:solidFill>
              <w14:schemeClr w14:val="tx1"/>
            </w14:solidFill>
          </w14:textFill>
        </w:rPr>
        <w:t>9</w:t>
      </w:r>
      <w:r>
        <w:rPr>
          <w:rFonts w:hint="eastAsia" w:ascii="宋体" w:hAnsi="宋体" w:eastAsia="宋体" w:cs="宋体"/>
          <w:color w:val="000000" w:themeColor="text1"/>
          <w:spacing w:val="0"/>
          <w:sz w:val="28"/>
          <w:szCs w:val="28"/>
          <w:lang w:val="en-US" w:eastAsia="zh-CN"/>
          <w14:textFill>
            <w14:solidFill>
              <w14:schemeClr w14:val="tx1"/>
            </w14:solidFill>
          </w14:textFill>
        </w:rPr>
        <w:t>、提供</w:t>
      </w:r>
      <w:r>
        <w:rPr>
          <w:rFonts w:hint="eastAsia" w:ascii="宋体" w:hAnsi="宋体" w:cs="宋体"/>
          <w:color w:val="000000" w:themeColor="text1"/>
          <w:spacing w:val="0"/>
          <w:sz w:val="28"/>
          <w:szCs w:val="28"/>
          <w:lang w:val="en-US" w:eastAsia="zh-CN"/>
          <w14:textFill>
            <w14:solidFill>
              <w14:schemeClr w14:val="tx1"/>
            </w14:solidFill>
          </w14:textFill>
        </w:rPr>
        <w:t>采购</w:t>
      </w:r>
      <w:r>
        <w:rPr>
          <w:rFonts w:hint="eastAsia" w:ascii="宋体" w:hAnsi="宋体" w:eastAsia="宋体" w:cs="宋体"/>
          <w:color w:val="000000" w:themeColor="text1"/>
          <w:spacing w:val="0"/>
          <w:sz w:val="28"/>
          <w:szCs w:val="28"/>
          <w:lang w:val="en-US" w:eastAsia="zh-CN"/>
          <w14:textFill>
            <w14:solidFill>
              <w14:schemeClr w14:val="tx1"/>
            </w14:solidFill>
          </w14:textFill>
        </w:rPr>
        <w:t>保证金的银行转账或电汇凭证并确保响应文件递交截止时间前到达采购文件指定账户。</w:t>
      </w:r>
    </w:p>
    <w:p>
      <w:pPr>
        <w:keepLines w:val="0"/>
        <w:pageBreakBefore w:val="0"/>
        <w:topLinePunct w:val="0"/>
        <w:bidi w:val="0"/>
        <w:snapToGrid/>
        <w:spacing w:line="360" w:lineRule="auto"/>
        <w:ind w:firstLine="700" w:firstLineChars="250"/>
        <w:textAlignment w:val="auto"/>
        <w:rPr>
          <w:rFonts w:hint="eastAsia" w:ascii="宋体" w:hAnsi="宋体" w:eastAsia="宋体" w:cs="宋体"/>
          <w:color w:val="auto"/>
          <w:spacing w:val="0"/>
          <w:sz w:val="28"/>
          <w:szCs w:val="28"/>
        </w:rPr>
      </w:pPr>
      <w:r>
        <w:rPr>
          <w:rFonts w:hint="eastAsia" w:ascii="宋体" w:hAnsi="宋体" w:eastAsia="宋体" w:cs="宋体"/>
          <w:color w:val="000000" w:themeColor="text1"/>
          <w:spacing w:val="0"/>
          <w:sz w:val="28"/>
          <w:szCs w:val="28"/>
          <w14:textFill>
            <w14:solidFill>
              <w14:schemeClr w14:val="tx1"/>
            </w14:solidFill>
          </w14:textFill>
        </w:rPr>
        <w:t>1.2有关资格证明文</w:t>
      </w:r>
      <w:r>
        <w:rPr>
          <w:rFonts w:hint="eastAsia" w:ascii="宋体" w:hAnsi="宋体" w:eastAsia="宋体" w:cs="宋体"/>
          <w:color w:val="auto"/>
          <w:spacing w:val="0"/>
          <w:sz w:val="28"/>
          <w:szCs w:val="28"/>
        </w:rPr>
        <w:t>件的特别提示</w:t>
      </w:r>
    </w:p>
    <w:p>
      <w:pPr>
        <w:keepLines w:val="0"/>
        <w:pageBreakBefore w:val="0"/>
        <w:topLinePunct w:val="0"/>
        <w:bidi w:val="0"/>
        <w:snapToGrid/>
        <w:spacing w:line="360" w:lineRule="auto"/>
        <w:ind w:firstLine="700" w:firstLineChars="25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1.2.1上列资格证明文件为必备资格条件，缺项或者符合性、有效性、合法性审核不合格的，自动丧失投标资格。</w:t>
      </w:r>
    </w:p>
    <w:p>
      <w:pPr>
        <w:keepLines w:val="0"/>
        <w:pageBreakBefore w:val="0"/>
        <w:topLinePunct w:val="0"/>
        <w:bidi w:val="0"/>
        <w:snapToGrid/>
        <w:spacing w:line="360" w:lineRule="auto"/>
        <w:ind w:firstLine="700" w:firstLineChars="250"/>
        <w:textAlignment w:val="auto"/>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1.2.2以上资质复印件须单独封装。</w:t>
      </w:r>
    </w:p>
    <w:p>
      <w:pPr>
        <w:keepLines w:val="0"/>
        <w:pageBreakBefore w:val="0"/>
        <w:topLinePunct w:val="0"/>
        <w:bidi w:val="0"/>
        <w:snapToGrid/>
        <w:spacing w:line="360" w:lineRule="auto"/>
        <w:ind w:firstLine="700" w:firstLineChars="250"/>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ind w:firstLine="700" w:firstLineChars="250"/>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ind w:firstLine="700" w:firstLineChars="25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2.审核方法</w:t>
      </w:r>
    </w:p>
    <w:p>
      <w:pPr>
        <w:keepLines w:val="0"/>
        <w:pageBreakBefore w:val="0"/>
        <w:topLinePunct w:val="0"/>
        <w:bidi w:val="0"/>
        <w:snapToGrid/>
        <w:spacing w:line="360" w:lineRule="auto"/>
        <w:ind w:firstLine="700" w:firstLineChars="25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评审过程中，由</w:t>
      </w:r>
      <w:r>
        <w:rPr>
          <w:rFonts w:hint="eastAsia" w:ascii="宋体" w:hAnsi="宋体" w:cs="宋体"/>
          <w:color w:val="auto"/>
          <w:spacing w:val="0"/>
          <w:sz w:val="28"/>
          <w:szCs w:val="28"/>
          <w:lang w:eastAsia="zh-CN"/>
        </w:rPr>
        <w:t>采购小组</w:t>
      </w:r>
      <w:r>
        <w:rPr>
          <w:rFonts w:hint="eastAsia" w:ascii="宋体" w:hAnsi="宋体" w:eastAsia="宋体" w:cs="宋体"/>
          <w:color w:val="auto"/>
          <w:spacing w:val="0"/>
          <w:sz w:val="28"/>
          <w:szCs w:val="28"/>
        </w:rPr>
        <w:t>对供应商的资格进行资格性审查。以确定供应商是否具备资格。</w:t>
      </w: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8"/>
          <w:szCs w:val="28"/>
        </w:rPr>
      </w:pPr>
    </w:p>
    <w:p>
      <w:pPr>
        <w:pStyle w:val="3"/>
        <w:bidi w:val="0"/>
        <w:rPr>
          <w:rFonts w:hint="eastAsia"/>
        </w:rPr>
      </w:pPr>
      <w:bookmarkStart w:id="45" w:name="_Toc30430"/>
    </w:p>
    <w:p>
      <w:pPr>
        <w:pStyle w:val="3"/>
        <w:bidi w:val="0"/>
        <w:rPr>
          <w:rFonts w:hint="eastAsia"/>
        </w:rPr>
      </w:pPr>
    </w:p>
    <w:p>
      <w:pPr>
        <w:rPr>
          <w:rFonts w:hint="eastAsia"/>
        </w:rPr>
      </w:pPr>
    </w:p>
    <w:p>
      <w:pPr>
        <w:pStyle w:val="3"/>
        <w:bidi w:val="0"/>
        <w:rPr>
          <w:rFonts w:hint="eastAsia"/>
        </w:rPr>
      </w:pPr>
    </w:p>
    <w:p>
      <w:pPr>
        <w:pStyle w:val="3"/>
        <w:bidi w:val="0"/>
        <w:rPr>
          <w:rFonts w:hint="eastAsia"/>
        </w:rPr>
      </w:pPr>
    </w:p>
    <w:p>
      <w:pPr>
        <w:pStyle w:val="3"/>
        <w:bidi w:val="0"/>
        <w:rPr>
          <w:rFonts w:hint="eastAsia"/>
        </w:rPr>
      </w:pPr>
    </w:p>
    <w:p>
      <w:pPr>
        <w:pStyle w:val="3"/>
        <w:bidi w:val="0"/>
        <w:rPr>
          <w:rFonts w:hint="eastAsia"/>
        </w:rPr>
      </w:pPr>
    </w:p>
    <w:p>
      <w:pPr>
        <w:pStyle w:val="3"/>
        <w:bidi w:val="0"/>
        <w:rPr>
          <w:rFonts w:hint="eastAsia"/>
        </w:rPr>
      </w:pPr>
    </w:p>
    <w:p>
      <w:pPr>
        <w:pStyle w:val="3"/>
        <w:bidi w:val="0"/>
        <w:rPr>
          <w:rFonts w:hint="eastAsia"/>
        </w:rPr>
      </w:pPr>
    </w:p>
    <w:p>
      <w:pPr>
        <w:pStyle w:val="3"/>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3"/>
        <w:bidi w:val="0"/>
        <w:rPr>
          <w:rFonts w:hint="eastAsia"/>
        </w:rPr>
      </w:pPr>
      <w:bookmarkStart w:id="46" w:name="_Toc21802"/>
      <w:r>
        <w:rPr>
          <w:rFonts w:hint="eastAsia"/>
        </w:rPr>
        <w:t>第</w:t>
      </w:r>
      <w:r>
        <w:rPr>
          <w:rFonts w:hint="eastAsia"/>
          <w:lang w:eastAsia="zh-CN"/>
        </w:rPr>
        <w:t>五</w:t>
      </w:r>
      <w:r>
        <w:rPr>
          <w:rFonts w:hint="eastAsia"/>
        </w:rPr>
        <w:t>章  评审方法</w:t>
      </w:r>
      <w:bookmarkEnd w:id="45"/>
      <w:bookmarkEnd w:id="46"/>
    </w:p>
    <w:p>
      <w:pPr>
        <w:keepLines w:val="0"/>
        <w:pageBreakBefore w:val="0"/>
        <w:topLinePunct w:val="0"/>
        <w:bidi w:val="0"/>
        <w:snapToGrid/>
        <w:spacing w:line="360" w:lineRule="auto"/>
        <w:ind w:firstLine="2520" w:firstLineChars="900"/>
        <w:textAlignment w:val="auto"/>
        <w:rPr>
          <w:rFonts w:hint="eastAsia" w:ascii="宋体" w:hAnsi="宋体" w:eastAsia="宋体" w:cs="宋体"/>
          <w:color w:val="auto"/>
          <w:spacing w:val="0"/>
          <w:sz w:val="28"/>
          <w:szCs w:val="28"/>
        </w:rPr>
      </w:pPr>
    </w:p>
    <w:p>
      <w:pPr>
        <w:keepLines w:val="0"/>
        <w:pageBreakBefore w:val="0"/>
        <w:tabs>
          <w:tab w:val="left" w:pos="698"/>
        </w:tabs>
        <w:topLinePunct w:val="0"/>
        <w:bidi w:val="0"/>
        <w:snapToGrid/>
        <w:spacing w:line="360" w:lineRule="auto"/>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 xml:space="preserve">    该单一来源采购项目采用两轮报价，第一轮为响应文件报价，待</w:t>
      </w:r>
      <w:r>
        <w:rPr>
          <w:rFonts w:hint="eastAsia" w:ascii="宋体" w:hAnsi="宋体" w:cs="宋体"/>
          <w:color w:val="auto"/>
          <w:spacing w:val="0"/>
          <w:sz w:val="28"/>
          <w:szCs w:val="28"/>
          <w:lang w:eastAsia="zh-CN"/>
        </w:rPr>
        <w:t>采购小组</w:t>
      </w:r>
      <w:r>
        <w:rPr>
          <w:rFonts w:hint="eastAsia" w:ascii="宋体" w:hAnsi="宋体" w:eastAsia="宋体" w:cs="宋体"/>
          <w:color w:val="auto"/>
          <w:spacing w:val="0"/>
          <w:sz w:val="28"/>
          <w:szCs w:val="28"/>
        </w:rPr>
        <w:t>对供应商资质、</w:t>
      </w:r>
      <w:r>
        <w:rPr>
          <w:rFonts w:hint="eastAsia" w:ascii="宋体" w:hAnsi="宋体" w:cs="宋体"/>
          <w:color w:val="auto"/>
          <w:spacing w:val="0"/>
          <w:sz w:val="28"/>
          <w:szCs w:val="28"/>
          <w:lang w:val="en-US" w:eastAsia="zh-CN"/>
        </w:rPr>
        <w:t>响应</w:t>
      </w:r>
      <w:r>
        <w:rPr>
          <w:rFonts w:hint="eastAsia" w:ascii="宋体" w:hAnsi="宋体" w:eastAsia="宋体" w:cs="宋体"/>
          <w:color w:val="auto"/>
          <w:spacing w:val="0"/>
          <w:sz w:val="28"/>
          <w:szCs w:val="28"/>
          <w:lang w:eastAsia="zh-CN"/>
        </w:rPr>
        <w:t>标的物</w:t>
      </w:r>
      <w:r>
        <w:rPr>
          <w:rFonts w:hint="eastAsia" w:ascii="宋体" w:hAnsi="宋体" w:eastAsia="宋体" w:cs="宋体"/>
          <w:color w:val="auto"/>
          <w:spacing w:val="0"/>
          <w:sz w:val="28"/>
          <w:szCs w:val="28"/>
        </w:rPr>
        <w:t>技术指标及参数、服务承诺进行综合评审后，进行第二轮报价，第二轮报价为成交价格。</w:t>
      </w:r>
    </w:p>
    <w:p>
      <w:pPr>
        <w:keepLines w:val="0"/>
        <w:pageBreakBefore w:val="0"/>
        <w:topLinePunct w:val="0"/>
        <w:bidi w:val="0"/>
        <w:snapToGrid/>
        <w:spacing w:line="360" w:lineRule="auto"/>
        <w:ind w:firstLine="2240" w:firstLineChars="800"/>
        <w:textAlignment w:val="auto"/>
        <w:rPr>
          <w:rFonts w:hint="eastAsia" w:ascii="宋体" w:hAnsi="宋体" w:eastAsia="宋体" w:cs="宋体"/>
          <w:bCs/>
          <w:color w:val="auto"/>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8"/>
          <w:szCs w:val="28"/>
        </w:rPr>
      </w:pPr>
    </w:p>
    <w:p>
      <w:pPr>
        <w:pStyle w:val="3"/>
        <w:bidi w:val="0"/>
        <w:outlineLvl w:val="9"/>
        <w:rPr>
          <w:rFonts w:hint="eastAsia"/>
          <w:color w:val="auto"/>
          <w:spacing w:val="0"/>
          <w:sz w:val="28"/>
          <w:szCs w:val="24"/>
        </w:rPr>
      </w:pPr>
    </w:p>
    <w:p>
      <w:pPr>
        <w:pStyle w:val="3"/>
        <w:bidi w:val="0"/>
        <w:outlineLvl w:val="9"/>
        <w:rPr>
          <w:rFonts w:hint="eastAsia"/>
          <w:color w:val="auto"/>
          <w:spacing w:val="0"/>
          <w:sz w:val="28"/>
          <w:szCs w:val="24"/>
        </w:rPr>
      </w:pPr>
    </w:p>
    <w:p>
      <w:pPr>
        <w:pStyle w:val="3"/>
        <w:bidi w:val="0"/>
        <w:outlineLvl w:val="9"/>
        <w:rPr>
          <w:rFonts w:hint="eastAsia"/>
          <w:color w:val="auto"/>
          <w:spacing w:val="0"/>
          <w:sz w:val="28"/>
          <w:szCs w:val="24"/>
        </w:rPr>
      </w:pPr>
    </w:p>
    <w:p>
      <w:pPr>
        <w:pStyle w:val="3"/>
        <w:bidi w:val="0"/>
        <w:outlineLvl w:val="9"/>
        <w:rPr>
          <w:rFonts w:hint="eastAsia"/>
          <w:color w:val="auto"/>
          <w:spacing w:val="0"/>
          <w:sz w:val="28"/>
          <w:szCs w:val="24"/>
        </w:rPr>
      </w:pPr>
    </w:p>
    <w:p>
      <w:pPr>
        <w:pStyle w:val="3"/>
        <w:bidi w:val="0"/>
        <w:outlineLvl w:val="9"/>
        <w:rPr>
          <w:rFonts w:hint="eastAsia"/>
          <w:color w:val="auto"/>
          <w:spacing w:val="0"/>
          <w:sz w:val="28"/>
          <w:szCs w:val="24"/>
        </w:rPr>
      </w:pPr>
    </w:p>
    <w:p>
      <w:pPr>
        <w:rPr>
          <w:rFonts w:hint="eastAsia"/>
          <w:color w:val="auto"/>
          <w:spacing w:val="0"/>
          <w:sz w:val="28"/>
          <w:szCs w:val="24"/>
        </w:rPr>
      </w:pPr>
    </w:p>
    <w:p>
      <w:pPr>
        <w:pStyle w:val="2"/>
        <w:rPr>
          <w:rFonts w:hint="eastAsia"/>
          <w:color w:val="auto"/>
          <w:spacing w:val="0"/>
          <w:sz w:val="28"/>
          <w:szCs w:val="24"/>
        </w:rPr>
      </w:pPr>
    </w:p>
    <w:p>
      <w:pPr>
        <w:rPr>
          <w:rFonts w:hint="eastAsia"/>
        </w:rPr>
      </w:pPr>
    </w:p>
    <w:p>
      <w:pPr>
        <w:bidi w:val="0"/>
        <w:rPr>
          <w:rFonts w:hint="eastAsia"/>
          <w:spacing w:val="0"/>
          <w:sz w:val="20"/>
          <w:szCs w:val="22"/>
        </w:rPr>
      </w:pPr>
    </w:p>
    <w:p>
      <w:pPr>
        <w:pStyle w:val="2"/>
        <w:rPr>
          <w:rFonts w:hint="eastAsia"/>
          <w:spacing w:val="0"/>
          <w:sz w:val="20"/>
          <w:szCs w:val="22"/>
        </w:rPr>
      </w:pPr>
    </w:p>
    <w:p>
      <w:pPr>
        <w:bidi w:val="0"/>
        <w:jc w:val="both"/>
        <w:outlineLvl w:val="0"/>
        <w:rPr>
          <w:rFonts w:hint="eastAsia" w:ascii="黑体" w:hAnsi="黑体" w:eastAsia="宋体"/>
          <w:b/>
          <w:spacing w:val="0"/>
          <w:kern w:val="0"/>
          <w:sz w:val="28"/>
          <w:szCs w:val="24"/>
          <w:lang w:val="en-US" w:eastAsia="zh-CN" w:bidi="ar-SA"/>
        </w:rPr>
      </w:pPr>
    </w:p>
    <w:p>
      <w:pPr>
        <w:pStyle w:val="3"/>
        <w:numPr>
          <w:ilvl w:val="0"/>
          <w:numId w:val="2"/>
        </w:numPr>
        <w:bidi w:val="0"/>
        <w:rPr>
          <w:rFonts w:hint="eastAsia"/>
        </w:rPr>
      </w:pPr>
      <w:r>
        <w:rPr>
          <w:rFonts w:hint="eastAsia"/>
          <w:lang w:val="en-US" w:eastAsia="zh-CN"/>
        </w:rPr>
        <w:t xml:space="preserve"> </w:t>
      </w:r>
      <w:bookmarkStart w:id="47" w:name="_Toc7604"/>
      <w:bookmarkStart w:id="48" w:name="_Toc25191"/>
      <w:r>
        <w:rPr>
          <w:rFonts w:hint="eastAsia"/>
          <w:lang w:val="en-US" w:eastAsia="zh-CN"/>
        </w:rPr>
        <w:t>采购内容及具体要求</w:t>
      </w:r>
      <w:bookmarkEnd w:id="47"/>
      <w:bookmarkEnd w:id="48"/>
      <w:bookmarkStart w:id="49" w:name="_Toc25572"/>
    </w:p>
    <w:p>
      <w:pPr>
        <w:rPr>
          <w:rFonts w:hint="eastAsia"/>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32"/>
          <w:szCs w:val="32"/>
          <w:lang w:val="en-US" w:eastAsia="zh-CN"/>
        </w:rPr>
        <w:t>DTRO设备</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1、设备清单</w:t>
      </w:r>
    </w:p>
    <w:tbl>
      <w:tblPr>
        <w:tblStyle w:val="13"/>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656"/>
        <w:gridCol w:w="2562"/>
        <w:gridCol w:w="905"/>
        <w:gridCol w:w="1053"/>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94" w:type="dxa"/>
            <w:noWrap w:val="0"/>
            <w:vAlign w:val="center"/>
          </w:tcPr>
          <w:p>
            <w:pPr>
              <w:adjustRightInd w:val="0"/>
              <w:snapToGrid w:val="0"/>
              <w:spacing w:line="24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1697" w:type="dxa"/>
            <w:noWrap w:val="0"/>
            <w:vAlign w:val="center"/>
          </w:tcPr>
          <w:p>
            <w:pPr>
              <w:adjustRightInd w:val="0"/>
              <w:snapToGrid w:val="0"/>
              <w:spacing w:line="240" w:lineRule="auto"/>
              <w:jc w:val="center"/>
              <w:rPr>
                <w:rFonts w:hint="eastAsia" w:ascii="宋体" w:hAnsi="宋体" w:eastAsia="宋体" w:cs="宋体"/>
                <w:b/>
                <w:bCs/>
                <w:sz w:val="24"/>
              </w:rPr>
            </w:pPr>
            <w:r>
              <w:rPr>
                <w:rFonts w:hint="eastAsia" w:ascii="宋体" w:hAnsi="宋体" w:eastAsia="宋体" w:cs="宋体"/>
                <w:b/>
                <w:bCs/>
                <w:sz w:val="24"/>
              </w:rPr>
              <w:t>名称</w:t>
            </w:r>
          </w:p>
        </w:tc>
        <w:tc>
          <w:tcPr>
            <w:tcW w:w="2626" w:type="dxa"/>
            <w:noWrap w:val="0"/>
            <w:vAlign w:val="center"/>
          </w:tcPr>
          <w:p>
            <w:pPr>
              <w:adjustRightInd w:val="0"/>
              <w:snapToGrid w:val="0"/>
              <w:spacing w:line="240" w:lineRule="auto"/>
              <w:jc w:val="center"/>
              <w:rPr>
                <w:rFonts w:hint="eastAsia" w:ascii="宋体" w:hAnsi="宋体" w:eastAsia="宋体" w:cs="宋体"/>
                <w:b/>
                <w:bCs/>
                <w:sz w:val="24"/>
              </w:rPr>
            </w:pPr>
            <w:r>
              <w:rPr>
                <w:rFonts w:hint="eastAsia" w:ascii="宋体" w:hAnsi="宋体" w:eastAsia="宋体" w:cs="宋体"/>
                <w:b/>
                <w:bCs/>
                <w:sz w:val="24"/>
              </w:rPr>
              <w:t>规格</w:t>
            </w:r>
          </w:p>
        </w:tc>
        <w:tc>
          <w:tcPr>
            <w:tcW w:w="927" w:type="dxa"/>
            <w:noWrap w:val="0"/>
            <w:vAlign w:val="center"/>
          </w:tcPr>
          <w:p>
            <w:pPr>
              <w:adjustRightInd w:val="0"/>
              <w:snapToGrid w:val="0"/>
              <w:spacing w:line="240" w:lineRule="auto"/>
              <w:jc w:val="center"/>
              <w:rPr>
                <w:rFonts w:hint="eastAsia" w:ascii="宋体" w:hAnsi="宋体" w:eastAsia="宋体" w:cs="宋体"/>
                <w:b/>
                <w:bCs/>
                <w:sz w:val="24"/>
              </w:rPr>
            </w:pPr>
            <w:r>
              <w:rPr>
                <w:rFonts w:hint="eastAsia" w:ascii="宋体" w:hAnsi="宋体" w:eastAsia="宋体" w:cs="宋体"/>
                <w:b/>
                <w:bCs/>
                <w:sz w:val="24"/>
              </w:rPr>
              <w:t>单位</w:t>
            </w:r>
          </w:p>
        </w:tc>
        <w:tc>
          <w:tcPr>
            <w:tcW w:w="1080" w:type="dxa"/>
            <w:noWrap w:val="0"/>
            <w:vAlign w:val="center"/>
          </w:tcPr>
          <w:p>
            <w:pPr>
              <w:adjustRightInd w:val="0"/>
              <w:snapToGrid w:val="0"/>
              <w:spacing w:line="240" w:lineRule="auto"/>
              <w:jc w:val="center"/>
              <w:rPr>
                <w:rFonts w:hint="eastAsia" w:ascii="宋体" w:hAnsi="宋体" w:eastAsia="宋体" w:cs="宋体"/>
                <w:b/>
                <w:bCs/>
                <w:sz w:val="24"/>
              </w:rPr>
            </w:pPr>
            <w:r>
              <w:rPr>
                <w:rFonts w:hint="eastAsia" w:ascii="宋体" w:hAnsi="宋体" w:eastAsia="宋体" w:cs="宋体"/>
                <w:b/>
                <w:bCs/>
                <w:sz w:val="24"/>
              </w:rPr>
              <w:t>数量</w:t>
            </w:r>
          </w:p>
        </w:tc>
        <w:tc>
          <w:tcPr>
            <w:tcW w:w="1851" w:type="dxa"/>
            <w:noWrap w:val="0"/>
            <w:vAlign w:val="center"/>
          </w:tcPr>
          <w:p>
            <w:pPr>
              <w:adjustRightInd w:val="0"/>
              <w:snapToGrid w:val="0"/>
              <w:spacing w:line="240" w:lineRule="auto"/>
              <w:jc w:val="center"/>
              <w:rPr>
                <w:rFonts w:hint="eastAsia" w:ascii="宋体" w:hAnsi="宋体" w:eastAsia="宋体" w:cs="宋体"/>
                <w:b/>
                <w:bCs/>
                <w:sz w:val="24"/>
              </w:rPr>
            </w:pPr>
            <w:r>
              <w:rPr>
                <w:rFonts w:hint="eastAsia" w:ascii="宋体" w:hAnsi="宋体" w:eastAsia="宋体" w:cs="宋体"/>
                <w:b/>
                <w:bCs/>
                <w:sz w:val="24"/>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砂滤增压离心泵</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Q=10m3/h,H=30m,2.2KW 316L材质</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南方泵业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砂滤器风机</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 xml:space="preserve">RSR50 4KW </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山鼓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3</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砂滤器</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Φ1200×2400mm（含滤料）</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LANCON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4</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芯式过滤器</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过滤精度10um，316L材质（含滤芯）</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LANCON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5</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伺服电机控制阀</w:t>
            </w:r>
          </w:p>
        </w:tc>
        <w:tc>
          <w:tcPr>
            <w:tcW w:w="2626" w:type="dxa"/>
            <w:noWrap/>
            <w:vAlign w:val="center"/>
          </w:tcPr>
          <w:p>
            <w:pPr>
              <w:adjustRightInd w:val="0"/>
              <w:snapToGrid w:val="0"/>
              <w:spacing w:line="240" w:lineRule="auto"/>
              <w:jc w:val="left"/>
              <w:rPr>
                <w:rFonts w:hint="eastAsia" w:ascii="宋体" w:hAnsi="宋体" w:eastAsia="宋体" w:cs="宋体"/>
                <w:sz w:val="24"/>
              </w:rPr>
            </w:pPr>
            <w:r>
              <w:rPr>
                <w:rFonts w:hint="eastAsia" w:ascii="宋体" w:hAnsi="宋体" w:eastAsia="宋体" w:cs="宋体"/>
                <w:sz w:val="24"/>
              </w:rPr>
              <w:t>3/4"NPT</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BADGER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6</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清洗剂罐</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V=700L 材质304</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7</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加热器</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12.0kw材质316L</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8</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高压柱塞泵</w:t>
            </w:r>
          </w:p>
        </w:tc>
        <w:tc>
          <w:tcPr>
            <w:tcW w:w="2626" w:type="dxa"/>
            <w:noWrap w:val="0"/>
            <w:vAlign w:val="center"/>
          </w:tcPr>
          <w:p>
            <w:pPr>
              <w:ind w:firstLine="482" w:firstLineChars="200"/>
              <w:jc w:val="left"/>
              <w:rPr>
                <w:rFonts w:hint="eastAsia" w:ascii="宋体" w:hAnsi="宋体" w:eastAsia="宋体" w:cs="宋体"/>
                <w:b/>
                <w:sz w:val="24"/>
              </w:rPr>
            </w:pPr>
            <w:r>
              <w:rPr>
                <w:rFonts w:hint="eastAsia" w:ascii="宋体" w:hAnsi="宋体" w:eastAsia="宋体" w:cs="宋体"/>
                <w:b/>
                <w:sz w:val="24"/>
              </w:rPr>
              <w:t>CAT3537</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w:t>
            </w:r>
          </w:p>
        </w:tc>
        <w:tc>
          <w:tcPr>
            <w:tcW w:w="1851" w:type="dxa"/>
            <w:noWrap w:val="0"/>
            <w:vAlign w:val="top"/>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9</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高压泵蓄能器</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按设计配套</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10</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变频三相电机</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按设计配套</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11</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在线增压泵</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Q=46m3/h</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w:t>
            </w:r>
          </w:p>
        </w:tc>
        <w:tc>
          <w:tcPr>
            <w:tcW w:w="1851" w:type="dxa"/>
            <w:noWrap w:val="0"/>
            <w:vAlign w:val="top"/>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格兰富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12</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碟管式膜柱</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膜总面积9.405平，最大操作压力90bar</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只</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88</w:t>
            </w:r>
          </w:p>
        </w:tc>
        <w:tc>
          <w:tcPr>
            <w:tcW w:w="1851" w:type="dxa"/>
            <w:noWrap w:val="0"/>
            <w:vAlign w:val="top"/>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NEWA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13</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高压柱塞泵</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CAT3537</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top"/>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14</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高压泵蓄能器</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按设计配套</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15</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变频三相电机</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按设计配套</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16</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碟管式膜柱</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膜总面积9.405平，最大操作压力75bar</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支</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20</w:t>
            </w:r>
          </w:p>
        </w:tc>
        <w:tc>
          <w:tcPr>
            <w:tcW w:w="1851" w:type="dxa"/>
            <w:noWrap w:val="0"/>
            <w:vAlign w:val="top"/>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NEWA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17</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在线增压泵</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Q=17m3/h</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top"/>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格兰富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18</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膜柱高压软管及联接件</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按设计配套</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套</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216</w:t>
            </w:r>
          </w:p>
        </w:tc>
        <w:tc>
          <w:tcPr>
            <w:tcW w:w="1851" w:type="dxa"/>
            <w:noWrap w:val="0"/>
            <w:vAlign w:val="top"/>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膜厂家配套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19</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伺服电机控制阀</w:t>
            </w:r>
          </w:p>
        </w:tc>
        <w:tc>
          <w:tcPr>
            <w:tcW w:w="2626" w:type="dxa"/>
            <w:noWrap w:val="0"/>
            <w:vAlign w:val="center"/>
          </w:tcPr>
          <w:p>
            <w:pPr>
              <w:adjustRightInd w:val="0"/>
              <w:snapToGrid w:val="0"/>
              <w:spacing w:line="240" w:lineRule="auto"/>
              <w:jc w:val="left"/>
              <w:rPr>
                <w:rFonts w:hint="eastAsia" w:ascii="宋体" w:hAnsi="宋体" w:eastAsia="宋体" w:cs="宋体"/>
                <w:sz w:val="24"/>
              </w:rPr>
            </w:pPr>
            <w:r>
              <w:rPr>
                <w:rFonts w:hint="eastAsia" w:ascii="宋体" w:hAnsi="宋体" w:eastAsia="宋体" w:cs="宋体"/>
                <w:sz w:val="24"/>
              </w:rPr>
              <w:t>3/4"NPT</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BADGER或等同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20</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产水止回阀</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G3/8</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只</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108</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socla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21</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渗沥液原水提升泵</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Q=10m3/h,H=30m,2.2KW  316L材质</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南方泵业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22</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加酸搅拌离心泵</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Q=18.5m3/h,H=35m,4KW  316L材质</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南方泵业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23</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清水输送离心泵</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Q=15m3/h,H=35m,3KW 304材质</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南方泵业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24</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酸添加计量泵</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Q=50L/H,N=0.25kw</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米顿罗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25</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碱添加计量泵</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Q=25L/H,N=0.25kw</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米顿罗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26</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阻垢剂计量泵</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Q=3.5L/H,N=0.022kw</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米顿罗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27</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清洗剂桶泵</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Qmax：151LPM，Hmax：24m，0.37KW</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FTI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28</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渗沥液原水储罐</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V=10000L</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29</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净水储罐+脱气塔</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8m3，配玻璃钢风机</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LANCON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30</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硫酸罐系统</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V=10000L</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套</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31</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清洗剂储罐</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V=500L</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32</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氢氧化钠储罐</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V=500L</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33</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阻垢剂储罐</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V=200L</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34</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气动隔膜阀</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NO或NC, DN40</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19</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斯德宝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35</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高压气动球阀</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DN32 PN100  316L材质</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法登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36</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手动阀门</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按设计配套</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套</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37</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低压管路</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按设计配套</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套</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38</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酸添加系统</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按设计配套</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套</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39</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碱添加系统</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按设计配套</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套</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40</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阻垢剂添加系统</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按设计配套</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套</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41</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高压系统</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按设计配套  材质316L</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套</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LANCON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42</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不锈钢支架系统</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按设计配套</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套</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LANCON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43</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设备底座系统</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按设计配套</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套</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LANCON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44</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电气柜</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按设计配套</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套</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LANCON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45</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PLC控制系统</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含触摸屏及编程系统</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套</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LANCON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46</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压力传感器</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 xml:space="preserve">10BAR </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4</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47</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压力传感器</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 xml:space="preserve">100BAR </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5</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48</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压力开关</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0.5-8BAR</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4</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Fanal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49</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压力表</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2.5/10/100bar</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16</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布莱迪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50</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流量计</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量程配套</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7</w:t>
            </w:r>
          </w:p>
        </w:tc>
        <w:tc>
          <w:tcPr>
            <w:tcW w:w="1851" w:type="dxa"/>
            <w:noWrap w:val="0"/>
            <w:vAlign w:val="center"/>
          </w:tcPr>
          <w:p>
            <w:pPr>
              <w:adjustRightInd w:val="0"/>
              <w:snapToGrid w:val="0"/>
              <w:spacing w:line="240" w:lineRule="auto"/>
              <w:rPr>
                <w:rFonts w:hint="eastAsia" w:ascii="宋体" w:hAnsi="宋体" w:eastAsia="宋体" w:cs="宋体"/>
                <w:sz w:val="24"/>
              </w:rPr>
            </w:pPr>
            <w:r>
              <w:rPr>
                <w:rFonts w:hint="eastAsia" w:ascii="宋体" w:hAnsi="宋体" w:eastAsia="宋体" w:cs="宋体"/>
                <w:sz w:val="24"/>
              </w:rPr>
              <w:t>斯德宝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51</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pH测定仪</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探头+放大器+安装座+变送器+安装件</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4</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GF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52</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电导率测定仪</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探头+安装座+变送器+安装件</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6</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GF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53</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液位变送器</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 xml:space="preserve">0～0.6BAR </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2</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54</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液位变送器</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 xml:space="preserve">0～2.5BAR </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55</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浮球开关</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投入式</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4</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56</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空压机</w:t>
            </w:r>
          </w:p>
        </w:tc>
        <w:tc>
          <w:tcPr>
            <w:tcW w:w="2626"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3.0KW</w:t>
            </w: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台</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厦门捷豹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57</w:t>
            </w:r>
          </w:p>
        </w:tc>
        <w:tc>
          <w:tcPr>
            <w:tcW w:w="169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电缆、桥架及辅材</w:t>
            </w:r>
          </w:p>
        </w:tc>
        <w:tc>
          <w:tcPr>
            <w:tcW w:w="2626" w:type="dxa"/>
            <w:noWrap w:val="0"/>
            <w:vAlign w:val="center"/>
          </w:tcPr>
          <w:p>
            <w:pPr>
              <w:adjustRightInd w:val="0"/>
              <w:snapToGrid w:val="0"/>
              <w:spacing w:line="240" w:lineRule="auto"/>
              <w:jc w:val="center"/>
              <w:rPr>
                <w:rFonts w:hint="eastAsia" w:ascii="宋体" w:hAnsi="宋体" w:eastAsia="宋体" w:cs="宋体"/>
                <w:sz w:val="24"/>
              </w:rPr>
            </w:pPr>
          </w:p>
        </w:tc>
        <w:tc>
          <w:tcPr>
            <w:tcW w:w="927"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批</w:t>
            </w:r>
          </w:p>
        </w:tc>
        <w:tc>
          <w:tcPr>
            <w:tcW w:w="1080"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851" w:type="dxa"/>
            <w:noWrap w:val="0"/>
            <w:vAlign w:val="center"/>
          </w:tcPr>
          <w:p>
            <w:pPr>
              <w:adjustRightInd w:val="0"/>
              <w:snapToGrid w:val="0"/>
              <w:spacing w:line="240" w:lineRule="auto"/>
              <w:jc w:val="center"/>
              <w:rPr>
                <w:rFonts w:hint="eastAsia" w:ascii="宋体" w:hAnsi="宋体" w:eastAsia="宋体" w:cs="宋体"/>
                <w:sz w:val="24"/>
              </w:rPr>
            </w:pPr>
            <w:r>
              <w:rPr>
                <w:rFonts w:hint="eastAsia" w:ascii="宋体" w:hAnsi="宋体" w:eastAsia="宋体" w:cs="宋体"/>
                <w:sz w:val="24"/>
              </w:rPr>
              <w:t>国优</w:t>
            </w:r>
          </w:p>
        </w:tc>
      </w:tr>
    </w:tbl>
    <w:p>
      <w:pPr>
        <w:rPr>
          <w:rFonts w:hint="eastAsia" w:ascii="宋体" w:hAnsi="宋体" w:eastAsia="宋体" w:cs="宋体"/>
        </w:rPr>
      </w:pPr>
    </w:p>
    <w:p>
      <w:pPr>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专用工具及技术资料清单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2719"/>
        <w:gridCol w:w="2357"/>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26" w:type="dxa"/>
            <w:shd w:val="clear" w:color="auto" w:fill="auto"/>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719" w:type="dxa"/>
            <w:shd w:val="clear" w:color="auto" w:fill="auto"/>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2357" w:type="dxa"/>
            <w:shd w:val="clear" w:color="auto" w:fill="auto"/>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2357" w:type="dxa"/>
            <w:shd w:val="clear" w:color="auto" w:fill="auto"/>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26" w:type="dxa"/>
            <w:shd w:val="clear" w:color="auto" w:fill="auto"/>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719" w:type="dxa"/>
            <w:shd w:val="clear" w:color="auto" w:fill="auto"/>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扭矩扳手</w:t>
            </w:r>
          </w:p>
        </w:tc>
        <w:tc>
          <w:tcPr>
            <w:tcW w:w="2357" w:type="dxa"/>
            <w:shd w:val="clear" w:color="auto" w:fill="auto"/>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一套</w:t>
            </w:r>
          </w:p>
        </w:tc>
        <w:tc>
          <w:tcPr>
            <w:tcW w:w="2357" w:type="dxa"/>
            <w:shd w:val="clear" w:color="auto" w:fill="auto"/>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随货提供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26" w:type="dxa"/>
            <w:shd w:val="clear" w:color="auto" w:fill="auto"/>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719" w:type="dxa"/>
            <w:shd w:val="clear" w:color="auto" w:fill="auto"/>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套筒</w:t>
            </w:r>
          </w:p>
        </w:tc>
        <w:tc>
          <w:tcPr>
            <w:tcW w:w="2357" w:type="dxa"/>
            <w:shd w:val="clear" w:color="auto" w:fill="auto"/>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一套</w:t>
            </w:r>
          </w:p>
        </w:tc>
        <w:tc>
          <w:tcPr>
            <w:tcW w:w="2357" w:type="dxa"/>
            <w:shd w:val="clear" w:color="auto" w:fill="auto"/>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随货提供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26" w:type="dxa"/>
            <w:shd w:val="clear" w:color="auto" w:fill="auto"/>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719" w:type="dxa"/>
            <w:shd w:val="clear" w:color="auto" w:fill="auto"/>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电控柜接线图</w:t>
            </w:r>
          </w:p>
        </w:tc>
        <w:tc>
          <w:tcPr>
            <w:tcW w:w="2357" w:type="dxa"/>
            <w:shd w:val="clear" w:color="auto" w:fill="auto"/>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一份</w:t>
            </w:r>
          </w:p>
        </w:tc>
        <w:tc>
          <w:tcPr>
            <w:tcW w:w="2357" w:type="dxa"/>
            <w:shd w:val="clear" w:color="auto" w:fill="auto"/>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随货提供</w:t>
            </w:r>
          </w:p>
        </w:tc>
      </w:tr>
    </w:tbl>
    <w:p>
      <w:pP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br w:type="page"/>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生化设备</w:t>
      </w:r>
    </w:p>
    <w:tbl>
      <w:tblPr>
        <w:tblStyle w:val="13"/>
        <w:tblW w:w="8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572"/>
        <w:gridCol w:w="2045"/>
        <w:gridCol w:w="917"/>
        <w:gridCol w:w="13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zh-CN"/>
              </w:rPr>
              <w:t>名 称</w:t>
            </w:r>
          </w:p>
        </w:tc>
        <w:tc>
          <w:tcPr>
            <w:tcW w:w="2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kern w:val="0"/>
                <w:sz w:val="24"/>
                <w:szCs w:val="24"/>
              </w:rPr>
            </w:pPr>
            <w:r>
              <w:rPr>
                <w:rFonts w:hint="eastAsia" w:ascii="宋体" w:hAnsi="宋体" w:eastAsia="宋体" w:cs="宋体"/>
                <w:b/>
                <w:sz w:val="24"/>
                <w:szCs w:val="24"/>
              </w:rPr>
              <w:t>规格尺寸</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kern w:val="0"/>
                <w:sz w:val="24"/>
                <w:szCs w:val="24"/>
              </w:rPr>
            </w:pPr>
            <w:r>
              <w:rPr>
                <w:rFonts w:hint="eastAsia" w:ascii="宋体" w:hAnsi="宋体" w:eastAsia="宋体" w:cs="宋体"/>
                <w:b/>
                <w:sz w:val="24"/>
                <w:szCs w:val="24"/>
              </w:rPr>
              <w:t>数</w:t>
            </w:r>
            <w:r>
              <w:rPr>
                <w:rFonts w:hint="eastAsia" w:ascii="宋体" w:hAnsi="宋体" w:eastAsia="宋体" w:cs="宋体"/>
                <w:b/>
                <w:sz w:val="24"/>
                <w:szCs w:val="24"/>
                <w:lang w:eastAsia="zh-CN"/>
              </w:rPr>
              <w:t>量</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一体化设备主体</w:t>
            </w:r>
          </w:p>
        </w:tc>
        <w:tc>
          <w:tcPr>
            <w:tcW w:w="2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13m×φ3.1m</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套</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玻璃钢18mm</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调节池</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13m×φ3.1m</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6套</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玻璃钢18mm</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清水池</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6.5m×φ3.1m</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2套</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玻璃钢18mm</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污泥池</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6.5m×φ3.1m</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1套</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玻璃钢18mm</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调节池预曝气</w:t>
            </w:r>
          </w:p>
        </w:tc>
        <w:tc>
          <w:tcPr>
            <w:tcW w:w="2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调节池预曝气</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6套</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ABB+华亚</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污水提升泵</w:t>
            </w:r>
          </w:p>
        </w:tc>
        <w:tc>
          <w:tcPr>
            <w:tcW w:w="2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65QW15-35-3.0</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4台</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不锈钢</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浙江新界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回流泵</w:t>
            </w:r>
          </w:p>
        </w:tc>
        <w:tc>
          <w:tcPr>
            <w:tcW w:w="2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65QW15-16-1.5</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4台</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浙江新界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硝化液回流泵</w:t>
            </w:r>
          </w:p>
        </w:tc>
        <w:tc>
          <w:tcPr>
            <w:tcW w:w="2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65QW15-16-1.5</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2台</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浙江新界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气浮机</w:t>
            </w:r>
          </w:p>
        </w:tc>
        <w:tc>
          <w:tcPr>
            <w:tcW w:w="2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10m³/h</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1台</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碳钢</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罗茨鼓风机</w:t>
            </w:r>
          </w:p>
        </w:tc>
        <w:tc>
          <w:tcPr>
            <w:tcW w:w="2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NSR-120型</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2台</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一备一用</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章丘风机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曝气装置</w:t>
            </w:r>
          </w:p>
        </w:tc>
        <w:tc>
          <w:tcPr>
            <w:tcW w:w="2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W-500</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40套</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旋流式</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弗雷德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球形组合填料</w:t>
            </w:r>
          </w:p>
        </w:tc>
        <w:tc>
          <w:tcPr>
            <w:tcW w:w="2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组合式</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300m³</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PE</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PAC加药装置</w:t>
            </w:r>
          </w:p>
        </w:tc>
        <w:tc>
          <w:tcPr>
            <w:tcW w:w="2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1000L,240L/h</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1套</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PE</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PAM加药装置</w:t>
            </w:r>
          </w:p>
        </w:tc>
        <w:tc>
          <w:tcPr>
            <w:tcW w:w="2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1000L,240L/h</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1套</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PE</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螺杆泵</w:t>
            </w:r>
          </w:p>
        </w:tc>
        <w:tc>
          <w:tcPr>
            <w:tcW w:w="2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4m³/h</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1台</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污泥叠螺机</w:t>
            </w:r>
          </w:p>
        </w:tc>
        <w:tc>
          <w:tcPr>
            <w:tcW w:w="2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YR-401，304</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1套</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304不锈钢</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宜兴依绿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流量计</w:t>
            </w:r>
          </w:p>
        </w:tc>
        <w:tc>
          <w:tcPr>
            <w:tcW w:w="2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监测水量</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2台</w:t>
            </w:r>
          </w:p>
        </w:tc>
        <w:tc>
          <w:tcPr>
            <w:tcW w:w="13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布鲁克斯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液位控制系统</w:t>
            </w:r>
          </w:p>
        </w:tc>
        <w:tc>
          <w:tcPr>
            <w:tcW w:w="2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KEY-10高低液位</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2套</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sz w:val="24"/>
              </w:rPr>
              <w:t>电器控制柜</w:t>
            </w:r>
          </w:p>
        </w:tc>
        <w:tc>
          <w:tcPr>
            <w:tcW w:w="20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sz w:val="24"/>
              </w:rPr>
              <w:t>PLC全自动触摸屏</w:t>
            </w:r>
          </w:p>
        </w:tc>
        <w:tc>
          <w:tcPr>
            <w:tcW w:w="9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sz w:val="24"/>
              </w:rPr>
              <w:t>1套</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德力西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sz w:val="24"/>
                <w:szCs w:val="24"/>
              </w:rPr>
              <w:t>管件、阀门</w:t>
            </w:r>
          </w:p>
        </w:tc>
        <w:tc>
          <w:tcPr>
            <w:tcW w:w="20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系统内部配套</w:t>
            </w:r>
          </w:p>
        </w:tc>
        <w:tc>
          <w:tcPr>
            <w:tcW w:w="9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sz w:val="24"/>
                <w:szCs w:val="24"/>
              </w:rPr>
              <w:t>1套</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360" w:lineRule="auto"/>
              <w:jc w:val="center"/>
              <w:rPr>
                <w:rFonts w:hint="eastAsia" w:ascii="宋体" w:hAnsi="宋体" w:eastAsia="宋体" w:cs="宋体"/>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电线、电缆</w:t>
            </w:r>
          </w:p>
        </w:tc>
        <w:tc>
          <w:tcPr>
            <w:tcW w:w="2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系统内部配套</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套</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绿灯行</w:t>
            </w:r>
          </w:p>
        </w:tc>
      </w:tr>
    </w:tbl>
    <w:p>
      <w:pPr>
        <w:jc w:val="both"/>
        <w:rPr>
          <w:rFonts w:hint="eastAsia" w:ascii="宋体" w:hAnsi="宋体" w:eastAsia="宋体" w:cs="宋体"/>
          <w:lang w:val="en-US" w:eastAsia="zh-CN"/>
        </w:rPr>
      </w:pP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房屋建筑物</w:t>
      </w:r>
    </w:p>
    <w:tbl>
      <w:tblPr>
        <w:tblStyle w:val="13"/>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36"/>
        <w:gridCol w:w="2548"/>
        <w:gridCol w:w="1039"/>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zh-CN"/>
              </w:rPr>
              <w:t>名 称</w:t>
            </w:r>
          </w:p>
        </w:tc>
        <w:tc>
          <w:tcPr>
            <w:tcW w:w="2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kern w:val="0"/>
                <w:sz w:val="24"/>
                <w:szCs w:val="24"/>
              </w:rPr>
            </w:pPr>
            <w:r>
              <w:rPr>
                <w:rFonts w:hint="eastAsia" w:ascii="宋体" w:hAnsi="宋体" w:eastAsia="宋体" w:cs="宋体"/>
                <w:b/>
                <w:sz w:val="24"/>
                <w:szCs w:val="24"/>
              </w:rPr>
              <w:t>规格尺寸</w:t>
            </w: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kern w:val="0"/>
                <w:sz w:val="24"/>
                <w:szCs w:val="24"/>
              </w:rPr>
            </w:pPr>
            <w:r>
              <w:rPr>
                <w:rFonts w:hint="eastAsia" w:ascii="宋体" w:hAnsi="宋体" w:eastAsia="宋体" w:cs="宋体"/>
                <w:b/>
                <w:sz w:val="24"/>
                <w:szCs w:val="24"/>
              </w:rPr>
              <w:t>数量</w:t>
            </w:r>
          </w:p>
        </w:tc>
        <w:tc>
          <w:tcPr>
            <w:tcW w:w="1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1400"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配电室</w:t>
            </w:r>
          </w:p>
        </w:tc>
        <w:tc>
          <w:tcPr>
            <w:tcW w:w="2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both"/>
              <w:rPr>
                <w:rFonts w:hint="eastAsia" w:ascii="宋体" w:hAnsi="宋体" w:eastAsia="宋体" w:cs="宋体"/>
                <w:kern w:val="0"/>
                <w:sz w:val="24"/>
                <w:szCs w:val="24"/>
              </w:rPr>
            </w:pPr>
            <w:r>
              <w:rPr>
                <w:rFonts w:hint="eastAsia" w:ascii="宋体" w:hAnsi="宋体" w:eastAsia="宋体" w:cs="宋体"/>
                <w:color w:val="000000"/>
                <w:kern w:val="0"/>
                <w:sz w:val="24"/>
                <w:szCs w:val="24"/>
              </w:rPr>
              <w:t>长3米 宽4米 高2.9米 钢筋混凝土结构</w:t>
            </w: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1间</w:t>
            </w:r>
          </w:p>
        </w:tc>
        <w:tc>
          <w:tcPr>
            <w:tcW w:w="1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jc w:val="center"/>
        </w:trPr>
        <w:tc>
          <w:tcPr>
            <w:tcW w:w="1400"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值班室</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长7.2米 宽3.6米 高3.15米 钢筋混凝土结构</w:t>
            </w: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1间</w:t>
            </w:r>
          </w:p>
        </w:tc>
        <w:tc>
          <w:tcPr>
            <w:tcW w:w="1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exact"/>
          <w:jc w:val="center"/>
        </w:trPr>
        <w:tc>
          <w:tcPr>
            <w:tcW w:w="1400"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DTRO车间</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长38.6米 宽6.65米 高4.77米 前高4.3米 钢结构+砖混结构</w:t>
            </w: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1间</w:t>
            </w:r>
          </w:p>
        </w:tc>
        <w:tc>
          <w:tcPr>
            <w:tcW w:w="1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1400"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临时彩钢房</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活动彩钢房</w:t>
            </w:r>
            <w:r>
              <w:rPr>
                <w:rFonts w:hint="eastAsia" w:ascii="宋体" w:hAnsi="宋体" w:eastAsia="宋体" w:cs="宋体"/>
                <w:color w:val="000000"/>
                <w:kern w:val="0"/>
                <w:sz w:val="24"/>
                <w:szCs w:val="24"/>
                <w:lang w:val="en-US" w:eastAsia="zh-CN"/>
              </w:rPr>
              <w:t>3.5*4.5m</w:t>
            </w: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1间</w:t>
            </w:r>
          </w:p>
        </w:tc>
        <w:tc>
          <w:tcPr>
            <w:tcW w:w="1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exact"/>
          <w:jc w:val="center"/>
        </w:trPr>
        <w:tc>
          <w:tcPr>
            <w:tcW w:w="1400"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花墙、</w:t>
            </w:r>
            <w:r>
              <w:rPr>
                <w:rFonts w:hint="eastAsia" w:ascii="宋体" w:hAnsi="宋体" w:eastAsia="宋体" w:cs="宋体"/>
                <w:kern w:val="0"/>
                <w:sz w:val="24"/>
                <w:szCs w:val="24"/>
                <w:lang w:eastAsia="zh-CN"/>
              </w:rPr>
              <w:t>帮畔、水泥地坪</w:t>
            </w:r>
          </w:p>
        </w:tc>
        <w:tc>
          <w:tcPr>
            <w:tcW w:w="2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花墙、帮畔、水泥地坪共计150米。花墙高1米24砖墙砌，帮畔高1米37砖墙砌，地面320平方米15cm的C20混凝土</w:t>
            </w: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exact"/>
          <w:jc w:val="center"/>
        </w:trPr>
        <w:tc>
          <w:tcPr>
            <w:tcW w:w="1400"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生化设备基础（</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p>
        </w:tc>
        <w:tc>
          <w:tcPr>
            <w:tcW w:w="2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 xml:space="preserve"> 调节池</w:t>
            </w:r>
            <w:r>
              <w:rPr>
                <w:rFonts w:hint="eastAsia" w:ascii="宋体" w:hAnsi="宋体" w:eastAsia="宋体" w:cs="宋体"/>
                <w:sz w:val="24"/>
                <w:lang w:eastAsia="zh-CN"/>
              </w:rPr>
              <w:t>：</w:t>
            </w:r>
            <w:r>
              <w:rPr>
                <w:rFonts w:hint="eastAsia" w:ascii="宋体" w:hAnsi="宋体" w:eastAsia="宋体" w:cs="宋体"/>
                <w:sz w:val="24"/>
              </w:rPr>
              <w:t>厌氧至浓缩液池 长72.9.米 宽21.6米 ；灰土、填沙基础</w:t>
            </w: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jc w:val="center"/>
        </w:trPr>
        <w:tc>
          <w:tcPr>
            <w:tcW w:w="1400"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4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生化设备基础（</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p>
        </w:tc>
        <w:tc>
          <w:tcPr>
            <w:tcW w:w="2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调节池</w:t>
            </w:r>
            <w:r>
              <w:rPr>
                <w:rFonts w:hint="eastAsia" w:ascii="宋体" w:hAnsi="宋体" w:eastAsia="宋体" w:cs="宋体"/>
                <w:sz w:val="24"/>
                <w:lang w:eastAsia="zh-CN"/>
              </w:rPr>
              <w:t>：</w:t>
            </w:r>
            <w:r>
              <w:rPr>
                <w:rFonts w:hint="eastAsia" w:ascii="宋体" w:hAnsi="宋体" w:eastAsia="宋体" w:cs="宋体"/>
                <w:sz w:val="24"/>
              </w:rPr>
              <w:t>污泥池至清水池 长37.8米 宽6.65米 ：灰土、填沙基础</w:t>
            </w: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kern w:val="0"/>
                <w:sz w:val="24"/>
                <w:szCs w:val="24"/>
              </w:rPr>
            </w:pPr>
          </w:p>
        </w:tc>
      </w:tr>
    </w:tbl>
    <w:p>
      <w:pPr>
        <w:pStyle w:val="5"/>
        <w:ind w:left="0" w:leftChars="0" w:firstLine="0" w:firstLineChars="0"/>
        <w:rPr>
          <w:rFonts w:hint="eastAsia"/>
        </w:rPr>
      </w:pPr>
    </w:p>
    <w:p>
      <w:pPr>
        <w:pStyle w:val="3"/>
        <w:numPr>
          <w:ilvl w:val="0"/>
          <w:numId w:val="2"/>
        </w:numPr>
        <w:bidi w:val="0"/>
        <w:ind w:left="0" w:leftChars="0" w:firstLine="0" w:firstLineChars="0"/>
        <w:jc w:val="center"/>
        <w:rPr>
          <w:rFonts w:hint="eastAsia"/>
        </w:rPr>
      </w:pPr>
      <w:bookmarkStart w:id="50" w:name="_Toc8981"/>
      <w:bookmarkStart w:id="51" w:name="_Toc2249"/>
      <w:r>
        <w:rPr>
          <w:rFonts w:hint="eastAsia"/>
        </w:rPr>
        <w:t xml:space="preserve"> 响应文件格式及构成</w:t>
      </w:r>
      <w:bookmarkEnd w:id="49"/>
      <w:bookmarkEnd w:id="50"/>
      <w:bookmarkEnd w:id="51"/>
    </w:p>
    <w:p>
      <w:pPr>
        <w:numPr>
          <w:ilvl w:val="0"/>
          <w:numId w:val="0"/>
        </w:numPr>
        <w:ind w:leftChars="0"/>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val="0"/>
          <w:bCs/>
          <w:color w:val="000000"/>
          <w:spacing w:val="0"/>
          <w:sz w:val="28"/>
          <w:szCs w:val="28"/>
          <w:lang w:val="en-US"/>
        </w:rPr>
      </w:pPr>
      <w:r>
        <w:rPr>
          <w:rFonts w:hint="eastAsia" w:ascii="宋体" w:hAnsi="宋体" w:eastAsia="宋体" w:cs="宋体"/>
          <w:color w:val="auto"/>
          <w:spacing w:val="0"/>
          <w:sz w:val="28"/>
          <w:szCs w:val="28"/>
        </w:rPr>
        <w:t xml:space="preserve"> </w:t>
      </w:r>
      <w:r>
        <w:rPr>
          <w:rFonts w:hint="eastAsia" w:ascii="宋体" w:hAnsi="宋体" w:eastAsia="宋体" w:cs="宋体"/>
          <w:b w:val="0"/>
          <w:bCs/>
          <w:color w:val="000000"/>
          <w:spacing w:val="0"/>
          <w:sz w:val="28"/>
          <w:szCs w:val="28"/>
        </w:rPr>
        <w:t>1.</w:t>
      </w:r>
      <w:r>
        <w:rPr>
          <w:rFonts w:hint="eastAsia" w:ascii="宋体" w:hAnsi="宋体" w:cs="宋体"/>
          <w:b w:val="0"/>
          <w:bCs/>
          <w:color w:val="000000"/>
          <w:spacing w:val="0"/>
          <w:sz w:val="28"/>
          <w:szCs w:val="28"/>
          <w:lang w:eastAsia="zh-CN"/>
        </w:rPr>
        <w:t>响应文件</w:t>
      </w:r>
      <w:r>
        <w:rPr>
          <w:rFonts w:hint="eastAsia" w:ascii="宋体" w:hAnsi="宋体" w:eastAsia="宋体" w:cs="宋体"/>
          <w:b w:val="0"/>
          <w:bCs/>
          <w:color w:val="000000"/>
          <w:spacing w:val="0"/>
          <w:sz w:val="28"/>
          <w:szCs w:val="28"/>
        </w:rPr>
        <w:t>格式由本章目录所列第1部分至第</w:t>
      </w:r>
      <w:r>
        <w:rPr>
          <w:rFonts w:hint="eastAsia" w:ascii="宋体" w:hAnsi="宋体" w:eastAsia="宋体" w:cs="宋体"/>
          <w:b w:val="0"/>
          <w:bCs/>
          <w:color w:val="000000"/>
          <w:spacing w:val="0"/>
          <w:sz w:val="28"/>
          <w:szCs w:val="28"/>
          <w:lang w:val="en-US" w:eastAsia="zh-CN"/>
        </w:rPr>
        <w:t>6</w:t>
      </w:r>
      <w:r>
        <w:rPr>
          <w:rFonts w:hint="eastAsia" w:ascii="宋体" w:hAnsi="宋体" w:eastAsia="宋体" w:cs="宋体"/>
          <w:b w:val="0"/>
          <w:bCs/>
          <w:color w:val="000000"/>
          <w:spacing w:val="0"/>
          <w:sz w:val="28"/>
          <w:szCs w:val="28"/>
        </w:rPr>
        <w:t>部分构成。</w:t>
      </w:r>
      <w:r>
        <w:rPr>
          <w:rFonts w:hint="eastAsia" w:ascii="宋体" w:hAnsi="宋体" w:eastAsia="宋体" w:cs="宋体"/>
          <w:b w:val="0"/>
          <w:bCs/>
          <w:color w:val="000000"/>
          <w:spacing w:val="0"/>
          <w:sz w:val="28"/>
          <w:szCs w:val="28"/>
          <w:lang w:eastAsia="zh-CN"/>
        </w:rPr>
        <w:t>不得缺项漏项，否则按废标处理，其中资格证明文件还应单独提供，相应要求详见须知前附表</w:t>
      </w:r>
      <w:r>
        <w:rPr>
          <w:rFonts w:hint="eastAsia" w:ascii="宋体" w:hAnsi="宋体" w:cs="宋体"/>
          <w:b w:val="0"/>
          <w:bCs/>
          <w:color w:val="000000"/>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pacing w:val="0"/>
          <w:sz w:val="28"/>
          <w:szCs w:val="28"/>
        </w:rPr>
      </w:pPr>
      <w:r>
        <w:rPr>
          <w:rFonts w:hint="eastAsia" w:ascii="宋体" w:hAnsi="宋体" w:eastAsia="宋体" w:cs="宋体"/>
          <w:b w:val="0"/>
          <w:bCs/>
          <w:color w:val="000000"/>
          <w:spacing w:val="0"/>
          <w:sz w:val="28"/>
          <w:szCs w:val="28"/>
        </w:rPr>
        <w:t>2.供应商应认真审阅本章内容，并参照格式要求编制</w:t>
      </w:r>
      <w:r>
        <w:rPr>
          <w:rFonts w:hint="eastAsia" w:ascii="宋体" w:hAnsi="宋体" w:cs="宋体"/>
          <w:b w:val="0"/>
          <w:bCs/>
          <w:color w:val="000000"/>
          <w:spacing w:val="0"/>
          <w:sz w:val="28"/>
          <w:szCs w:val="28"/>
          <w:lang w:eastAsia="zh-CN"/>
        </w:rPr>
        <w:t>响应文件</w:t>
      </w:r>
      <w:r>
        <w:rPr>
          <w:rFonts w:hint="eastAsia" w:ascii="宋体" w:hAnsi="宋体" w:eastAsia="宋体" w:cs="宋体"/>
          <w:b w:val="0"/>
          <w:bCs/>
          <w:color w:val="000000"/>
          <w:spacing w:val="0"/>
          <w:sz w:val="28"/>
          <w:szCs w:val="28"/>
        </w:rPr>
        <w:t>。凡未按格式要求编制</w:t>
      </w:r>
      <w:r>
        <w:rPr>
          <w:rFonts w:hint="eastAsia" w:ascii="宋体" w:hAnsi="宋体" w:cs="宋体"/>
          <w:b w:val="0"/>
          <w:bCs/>
          <w:color w:val="000000"/>
          <w:spacing w:val="0"/>
          <w:sz w:val="28"/>
          <w:szCs w:val="28"/>
          <w:lang w:eastAsia="zh-CN"/>
        </w:rPr>
        <w:t>响应文件</w:t>
      </w:r>
      <w:r>
        <w:rPr>
          <w:rFonts w:hint="eastAsia" w:ascii="宋体" w:hAnsi="宋体" w:eastAsia="宋体" w:cs="宋体"/>
          <w:b w:val="0"/>
          <w:bCs/>
          <w:color w:val="000000"/>
          <w:spacing w:val="0"/>
          <w:sz w:val="28"/>
          <w:szCs w:val="28"/>
        </w:rPr>
        <w:t>而造成的不利后果，由供应商自行承担。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pacing w:val="0"/>
          <w:sz w:val="28"/>
          <w:szCs w:val="28"/>
        </w:rPr>
      </w:pPr>
      <w:r>
        <w:rPr>
          <w:rFonts w:hint="eastAsia" w:ascii="宋体" w:hAnsi="宋体" w:eastAsia="宋体" w:cs="宋体"/>
          <w:b w:val="0"/>
          <w:bCs/>
          <w:color w:val="000000"/>
          <w:spacing w:val="0"/>
          <w:sz w:val="28"/>
          <w:szCs w:val="28"/>
        </w:rPr>
        <w:t>3.</w:t>
      </w:r>
      <w:r>
        <w:rPr>
          <w:rFonts w:hint="eastAsia" w:ascii="宋体" w:hAnsi="宋体" w:cs="宋体"/>
          <w:b w:val="0"/>
          <w:bCs/>
          <w:color w:val="000000"/>
          <w:spacing w:val="0"/>
          <w:sz w:val="28"/>
          <w:szCs w:val="28"/>
          <w:lang w:eastAsia="zh-CN"/>
        </w:rPr>
        <w:t>响应文件</w:t>
      </w:r>
      <w:r>
        <w:rPr>
          <w:rFonts w:hint="eastAsia" w:ascii="宋体" w:hAnsi="宋体" w:eastAsia="宋体" w:cs="宋体"/>
          <w:b w:val="0"/>
          <w:bCs/>
          <w:color w:val="000000"/>
          <w:spacing w:val="0"/>
          <w:sz w:val="28"/>
          <w:szCs w:val="28"/>
        </w:rPr>
        <w:t>的正、副本必须按照要求编制，凡正、副本不相符的，以正本为准。</w:t>
      </w:r>
    </w:p>
    <w:p>
      <w:pPr>
        <w:keepLines w:val="0"/>
        <w:pageBreakBefore w:val="0"/>
        <w:topLinePunct w:val="0"/>
        <w:bidi w:val="0"/>
        <w:snapToGrid/>
        <w:spacing w:line="360" w:lineRule="auto"/>
        <w:ind w:firstLine="560" w:firstLineChars="200"/>
        <w:textAlignment w:val="auto"/>
        <w:rPr>
          <w:rFonts w:hint="eastAsia" w:ascii="宋体" w:hAnsi="宋体" w:eastAsia="宋体" w:cs="宋体"/>
          <w:b w:val="0"/>
          <w:bCs/>
          <w:color w:val="000000"/>
          <w:spacing w:val="0"/>
          <w:sz w:val="24"/>
          <w:szCs w:val="24"/>
          <w:lang w:val="en-US" w:eastAsia="zh-CN"/>
        </w:rPr>
      </w:pPr>
      <w:r>
        <w:rPr>
          <w:rFonts w:hint="eastAsia" w:ascii="宋体" w:hAnsi="宋体" w:eastAsia="宋体" w:cs="宋体"/>
          <w:b w:val="0"/>
          <w:bCs/>
          <w:color w:val="000000"/>
          <w:spacing w:val="0"/>
          <w:sz w:val="28"/>
          <w:szCs w:val="28"/>
          <w:lang w:val="en-US" w:eastAsia="zh-CN"/>
        </w:rPr>
        <w:t>4.</w:t>
      </w:r>
      <w:r>
        <w:rPr>
          <w:rFonts w:hint="eastAsia" w:ascii="宋体" w:hAnsi="宋体" w:cs="宋体"/>
          <w:b w:val="0"/>
          <w:bCs/>
          <w:color w:val="000000"/>
          <w:spacing w:val="0"/>
          <w:sz w:val="28"/>
          <w:szCs w:val="28"/>
          <w:lang w:val="en-US" w:eastAsia="zh-CN"/>
        </w:rPr>
        <w:t>响应文件</w:t>
      </w:r>
      <w:r>
        <w:rPr>
          <w:rFonts w:hint="eastAsia" w:ascii="宋体" w:hAnsi="宋体" w:eastAsia="宋体" w:cs="宋体"/>
          <w:b w:val="0"/>
          <w:bCs/>
          <w:color w:val="000000"/>
          <w:spacing w:val="0"/>
          <w:sz w:val="28"/>
          <w:szCs w:val="28"/>
          <w:lang w:val="en-US" w:eastAsia="zh-CN"/>
        </w:rPr>
        <w:t>的正本和所有的副本必须全部打印并分别装订成册，并编制目录，统一装订、编码，必须在每一页的下方清楚标明</w:t>
      </w:r>
      <w:r>
        <w:rPr>
          <w:rFonts w:hint="eastAsia" w:ascii="宋体" w:hAnsi="宋体" w:eastAsia="宋体" w:cs="宋体"/>
          <w:b w:val="0"/>
          <w:bCs/>
          <w:color w:val="000000"/>
          <w:spacing w:val="0"/>
          <w:sz w:val="24"/>
          <w:szCs w:val="24"/>
          <w:lang w:val="en-US" w:eastAsia="zh-CN"/>
        </w:rPr>
        <w:t>。</w:t>
      </w:r>
    </w:p>
    <w:p>
      <w:pPr>
        <w:pStyle w:val="2"/>
        <w:rPr>
          <w:rFonts w:hint="eastAsia" w:ascii="宋体" w:hAnsi="宋体" w:eastAsia="宋体" w:cs="宋体"/>
          <w:b w:val="0"/>
          <w:bCs/>
          <w:color w:val="000000"/>
          <w:spacing w:val="0"/>
          <w:sz w:val="24"/>
          <w:szCs w:val="24"/>
          <w:lang w:val="en-US" w:eastAsia="zh-CN"/>
        </w:rPr>
      </w:pPr>
    </w:p>
    <w:p>
      <w:pPr>
        <w:rPr>
          <w:rFonts w:hint="eastAsia" w:ascii="宋体" w:hAnsi="宋体" w:eastAsia="宋体" w:cs="宋体"/>
          <w:b w:val="0"/>
          <w:bCs/>
          <w:color w:val="000000"/>
          <w:spacing w:val="0"/>
          <w:sz w:val="24"/>
          <w:szCs w:val="24"/>
          <w:lang w:val="en-US" w:eastAsia="zh-CN"/>
        </w:rPr>
      </w:pPr>
    </w:p>
    <w:p>
      <w:pPr>
        <w:pStyle w:val="2"/>
        <w:rPr>
          <w:rFonts w:hint="eastAsia" w:ascii="宋体" w:hAnsi="宋体" w:eastAsia="宋体" w:cs="宋体"/>
          <w:b w:val="0"/>
          <w:bCs/>
          <w:color w:val="000000"/>
          <w:spacing w:val="0"/>
          <w:sz w:val="24"/>
          <w:szCs w:val="24"/>
          <w:lang w:val="en-US" w:eastAsia="zh-CN"/>
        </w:rPr>
      </w:pPr>
    </w:p>
    <w:p>
      <w:pPr>
        <w:rPr>
          <w:rFonts w:hint="eastAsia" w:ascii="宋体" w:hAnsi="宋体" w:eastAsia="宋体" w:cs="宋体"/>
          <w:b w:val="0"/>
          <w:bCs/>
          <w:color w:val="000000"/>
          <w:spacing w:val="0"/>
          <w:sz w:val="24"/>
          <w:szCs w:val="24"/>
          <w:lang w:val="en-US" w:eastAsia="zh-CN"/>
        </w:rPr>
      </w:pPr>
    </w:p>
    <w:p>
      <w:pPr>
        <w:pStyle w:val="2"/>
        <w:rPr>
          <w:rFonts w:hint="eastAsia" w:ascii="宋体" w:hAnsi="宋体" w:eastAsia="宋体" w:cs="宋体"/>
          <w:b w:val="0"/>
          <w:bCs/>
          <w:color w:val="000000"/>
          <w:spacing w:val="0"/>
          <w:sz w:val="24"/>
          <w:szCs w:val="24"/>
          <w:lang w:val="en-US" w:eastAsia="zh-CN"/>
        </w:rPr>
      </w:pPr>
    </w:p>
    <w:p>
      <w:pPr>
        <w:rPr>
          <w:rFonts w:hint="eastAsia" w:ascii="宋体" w:hAnsi="宋体" w:eastAsia="宋体" w:cs="宋体"/>
          <w:b w:val="0"/>
          <w:bCs/>
          <w:color w:val="000000"/>
          <w:spacing w:val="0"/>
          <w:sz w:val="24"/>
          <w:szCs w:val="24"/>
          <w:lang w:val="en-US" w:eastAsia="zh-CN"/>
        </w:rPr>
      </w:pPr>
    </w:p>
    <w:p>
      <w:pPr>
        <w:pStyle w:val="2"/>
        <w:rPr>
          <w:rFonts w:hint="eastAsia" w:ascii="宋体" w:hAnsi="宋体" w:eastAsia="宋体" w:cs="宋体"/>
          <w:b w:val="0"/>
          <w:bCs/>
          <w:color w:val="000000"/>
          <w:spacing w:val="0"/>
          <w:sz w:val="24"/>
          <w:szCs w:val="24"/>
          <w:lang w:val="en-US" w:eastAsia="zh-CN"/>
        </w:rPr>
      </w:pPr>
    </w:p>
    <w:p>
      <w:pPr>
        <w:rPr>
          <w:rFonts w:hint="eastAsia"/>
          <w:lang w:val="en-US" w:eastAsia="zh-CN"/>
        </w:rPr>
      </w:pPr>
    </w:p>
    <w:p>
      <w:pPr>
        <w:rPr>
          <w:rFonts w:hint="eastAsia" w:ascii="宋体" w:hAnsi="宋体" w:eastAsia="宋体" w:cs="宋体"/>
          <w:b w:val="0"/>
          <w:bCs/>
          <w:color w:val="000000"/>
          <w:spacing w:val="0"/>
          <w:sz w:val="24"/>
          <w:szCs w:val="24"/>
          <w:lang w:val="en-US" w:eastAsia="zh-CN"/>
        </w:rPr>
      </w:pPr>
    </w:p>
    <w:p>
      <w:pPr>
        <w:pStyle w:val="2"/>
        <w:rPr>
          <w:rFonts w:hint="eastAsia" w:ascii="宋体" w:hAnsi="宋体" w:eastAsia="宋体" w:cs="宋体"/>
          <w:b w:val="0"/>
          <w:bCs/>
          <w:color w:val="000000"/>
          <w:spacing w:val="0"/>
          <w:sz w:val="24"/>
          <w:szCs w:val="24"/>
          <w:lang w:val="en-US" w:eastAsia="zh-CN"/>
        </w:rPr>
      </w:pPr>
    </w:p>
    <w:p>
      <w:pPr>
        <w:rPr>
          <w:rFonts w:hint="eastAsia" w:ascii="宋体" w:hAnsi="宋体" w:eastAsia="宋体" w:cs="宋体"/>
          <w:b w:val="0"/>
          <w:bCs/>
          <w:color w:val="000000"/>
          <w:spacing w:val="0"/>
          <w:sz w:val="24"/>
          <w:szCs w:val="24"/>
          <w:lang w:val="en-US" w:eastAsia="zh-CN"/>
        </w:rPr>
      </w:pPr>
    </w:p>
    <w:p>
      <w:pPr>
        <w:pStyle w:val="2"/>
        <w:rPr>
          <w:rFonts w:hint="eastAsia" w:ascii="宋体" w:hAnsi="宋体" w:eastAsia="宋体" w:cs="宋体"/>
          <w:b w:val="0"/>
          <w:bCs/>
          <w:color w:val="000000"/>
          <w:spacing w:val="0"/>
          <w:sz w:val="24"/>
          <w:szCs w:val="24"/>
          <w:lang w:val="en-US" w:eastAsia="zh-CN"/>
        </w:rPr>
      </w:pPr>
    </w:p>
    <w:p>
      <w:pPr>
        <w:rPr>
          <w:rFonts w:hint="eastAsia" w:ascii="宋体" w:hAnsi="宋体" w:eastAsia="宋体" w:cs="宋体"/>
          <w:b w:val="0"/>
          <w:bCs/>
          <w:color w:val="000000"/>
          <w:spacing w:val="0"/>
          <w:sz w:val="24"/>
          <w:szCs w:val="24"/>
          <w:lang w:val="en-US" w:eastAsia="zh-CN"/>
        </w:rPr>
      </w:pPr>
    </w:p>
    <w:p>
      <w:pPr>
        <w:pStyle w:val="2"/>
        <w:rPr>
          <w:rFonts w:hint="eastAsia" w:ascii="宋体" w:hAnsi="宋体" w:eastAsia="宋体" w:cs="宋体"/>
          <w:b w:val="0"/>
          <w:bCs/>
          <w:color w:val="000000"/>
          <w:spacing w:val="0"/>
          <w:sz w:val="24"/>
          <w:szCs w:val="24"/>
          <w:lang w:val="en-US" w:eastAsia="zh-CN"/>
        </w:rPr>
      </w:pPr>
    </w:p>
    <w:p>
      <w:pPr>
        <w:rPr>
          <w:rFonts w:hint="eastAsia" w:ascii="宋体" w:hAnsi="宋体" w:eastAsia="宋体" w:cs="宋体"/>
          <w:b w:val="0"/>
          <w:bCs/>
          <w:color w:val="000000"/>
          <w:spacing w:val="0"/>
          <w:sz w:val="24"/>
          <w:szCs w:val="24"/>
          <w:lang w:val="en-US" w:eastAsia="zh-CN"/>
        </w:rPr>
      </w:pPr>
    </w:p>
    <w:p>
      <w:pPr>
        <w:pStyle w:val="2"/>
        <w:rPr>
          <w:rFonts w:hint="eastAsia"/>
          <w:lang w:val="en-US" w:eastAsia="zh-CN"/>
        </w:rPr>
      </w:pPr>
    </w:p>
    <w:p>
      <w:pPr>
        <w:rPr>
          <w:rFonts w:hint="eastAsia"/>
          <w:lang w:val="en-US" w:eastAsia="zh-CN"/>
        </w:rPr>
      </w:pPr>
    </w:p>
    <w:p>
      <w:pPr>
        <w:pStyle w:val="4"/>
        <w:rPr>
          <w:rFonts w:hint="eastAsia"/>
          <w:lang w:val="en-US" w:eastAsia="zh-CN"/>
        </w:rPr>
      </w:pPr>
    </w:p>
    <w:p>
      <w:pPr>
        <w:pStyle w:val="2"/>
        <w:rPr>
          <w:rFonts w:hint="eastAsia" w:ascii="宋体" w:hAnsi="宋体" w:eastAsia="宋体" w:cs="宋体"/>
          <w:b w:val="0"/>
          <w:bCs/>
          <w:color w:val="000000"/>
          <w:spacing w:val="0"/>
          <w:sz w:val="24"/>
          <w:szCs w:val="24"/>
          <w:lang w:val="en-US" w:eastAsia="zh-CN"/>
        </w:rPr>
      </w:pPr>
    </w:p>
    <w:p>
      <w:pPr>
        <w:keepLines w:val="0"/>
        <w:pageBreakBefore w:val="0"/>
        <w:topLinePunct w:val="0"/>
        <w:bidi w:val="0"/>
        <w:snapToGrid/>
        <w:spacing w:after="312" w:afterLines="100" w:line="360" w:lineRule="auto"/>
        <w:jc w:val="left"/>
        <w:textAlignment w:val="auto"/>
        <w:outlineLvl w:val="0"/>
        <w:rPr>
          <w:rFonts w:hint="default" w:ascii="宋体" w:hAnsi="宋体" w:eastAsia="宋体" w:cs="宋体"/>
          <w:b/>
          <w:bCs w:val="0"/>
          <w:color w:val="auto"/>
          <w:spacing w:val="0"/>
          <w:sz w:val="36"/>
          <w:szCs w:val="36"/>
          <w:lang w:val="en-US" w:eastAsia="zh-CN"/>
        </w:rPr>
      </w:pPr>
      <w:bookmarkStart w:id="52" w:name="_Toc31030"/>
      <w:bookmarkStart w:id="53" w:name="_Toc30932"/>
      <w:bookmarkStart w:id="54" w:name="_Toc13799"/>
      <w:bookmarkStart w:id="55" w:name="_Toc27636"/>
      <w:bookmarkStart w:id="56" w:name="_Toc19360"/>
      <w:bookmarkStart w:id="57" w:name="_Toc23030"/>
      <w:bookmarkStart w:id="58" w:name="_Toc3656"/>
      <w:r>
        <w:rPr>
          <w:rFonts w:hint="eastAsia" w:ascii="宋体" w:hAnsi="宋体" w:eastAsia="宋体" w:cs="宋体"/>
          <w:b/>
          <w:bCs w:val="0"/>
          <w:color w:val="auto"/>
          <w:spacing w:val="0"/>
          <w:sz w:val="36"/>
          <w:szCs w:val="36"/>
        </w:rPr>
        <w:t>项目编号：</w:t>
      </w:r>
      <w:bookmarkEnd w:id="52"/>
      <w:bookmarkEnd w:id="53"/>
      <w:bookmarkEnd w:id="54"/>
      <w:bookmarkEnd w:id="55"/>
      <w:r>
        <w:rPr>
          <w:rFonts w:hint="eastAsia" w:ascii="宋体" w:hAnsi="宋体" w:cs="宋体"/>
          <w:b/>
          <w:bCs w:val="0"/>
          <w:color w:val="auto"/>
          <w:spacing w:val="0"/>
          <w:sz w:val="36"/>
          <w:szCs w:val="36"/>
          <w:lang w:eastAsia="zh-CN"/>
        </w:rPr>
        <w:t>SXCY2022-</w:t>
      </w:r>
      <w:bookmarkEnd w:id="56"/>
      <w:bookmarkEnd w:id="57"/>
      <w:bookmarkEnd w:id="58"/>
      <w:r>
        <w:rPr>
          <w:rFonts w:hint="eastAsia" w:ascii="宋体" w:hAnsi="宋体" w:cs="宋体"/>
          <w:b/>
          <w:bCs w:val="0"/>
          <w:color w:val="auto"/>
          <w:spacing w:val="0"/>
          <w:sz w:val="36"/>
          <w:szCs w:val="36"/>
          <w:lang w:val="en-US" w:eastAsia="zh-CN"/>
        </w:rPr>
        <w:t>24</w:t>
      </w:r>
    </w:p>
    <w:p>
      <w:pPr>
        <w:pStyle w:val="2"/>
        <w:rPr>
          <w:rFonts w:hint="eastAsia" w:ascii="宋体" w:hAnsi="宋体" w:eastAsia="宋体" w:cs="宋体"/>
          <w:b/>
          <w:bCs w:val="0"/>
          <w:color w:val="auto"/>
          <w:spacing w:val="0"/>
          <w:sz w:val="28"/>
          <w:szCs w:val="28"/>
          <w:lang w:eastAsia="zh-CN"/>
        </w:rPr>
      </w:pPr>
    </w:p>
    <w:p>
      <w:pPr>
        <w:rPr>
          <w:rFonts w:hint="eastAsia"/>
          <w:spacing w:val="0"/>
          <w:sz w:val="20"/>
          <w:szCs w:val="22"/>
          <w:lang w:eastAsia="zh-CN"/>
        </w:rPr>
      </w:pPr>
    </w:p>
    <w:p>
      <w:pPr>
        <w:pStyle w:val="4"/>
        <w:jc w:val="center"/>
        <w:rPr>
          <w:rFonts w:hint="eastAsia"/>
          <w:lang w:eastAsia="zh-CN"/>
        </w:rPr>
      </w:pPr>
    </w:p>
    <w:p>
      <w:pPr>
        <w:pStyle w:val="2"/>
        <w:jc w:val="center"/>
        <w:rPr>
          <w:rFonts w:hint="eastAsia" w:ascii="宋体" w:hAnsi="宋体" w:cs="宋体"/>
          <w:b/>
          <w:bCs w:val="0"/>
          <w:color w:val="auto"/>
          <w:spacing w:val="0"/>
          <w:sz w:val="48"/>
          <w:szCs w:val="48"/>
          <w:lang w:eastAsia="zh-CN"/>
        </w:rPr>
      </w:pPr>
      <w:r>
        <w:rPr>
          <w:rFonts w:hint="eastAsia" w:ascii="宋体" w:hAnsi="宋体" w:cs="宋体"/>
          <w:b/>
          <w:bCs w:val="0"/>
          <w:color w:val="auto"/>
          <w:spacing w:val="0"/>
          <w:sz w:val="48"/>
          <w:szCs w:val="48"/>
          <w:lang w:eastAsia="zh-CN"/>
        </w:rPr>
        <w:t>延安市垃圾处理场渗滤液应急处理</w:t>
      </w:r>
    </w:p>
    <w:p>
      <w:pPr>
        <w:rPr>
          <w:rFonts w:hint="eastAsia" w:ascii="宋体" w:hAnsi="宋体" w:cs="宋体"/>
          <w:b/>
          <w:bCs w:val="0"/>
          <w:color w:val="auto"/>
          <w:spacing w:val="0"/>
          <w:sz w:val="48"/>
          <w:szCs w:val="48"/>
          <w:lang w:eastAsia="zh-CN"/>
        </w:rPr>
      </w:pPr>
    </w:p>
    <w:p>
      <w:pPr>
        <w:pStyle w:val="4"/>
        <w:rPr>
          <w:rFonts w:hint="eastAsia"/>
          <w:lang w:eastAsia="zh-CN"/>
        </w:rPr>
      </w:pPr>
    </w:p>
    <w:p>
      <w:pPr>
        <w:pStyle w:val="2"/>
        <w:jc w:val="center"/>
        <w:rPr>
          <w:rFonts w:hint="eastAsia" w:ascii="宋体" w:hAnsi="宋体" w:cs="宋体"/>
          <w:b/>
          <w:bCs w:val="0"/>
          <w:color w:val="auto"/>
          <w:spacing w:val="0"/>
          <w:sz w:val="48"/>
          <w:szCs w:val="48"/>
          <w:lang w:eastAsia="zh-CN"/>
        </w:rPr>
      </w:pPr>
      <w:r>
        <w:rPr>
          <w:rFonts w:hint="eastAsia" w:ascii="宋体" w:hAnsi="宋体" w:cs="宋体"/>
          <w:b/>
          <w:bCs w:val="0"/>
          <w:color w:val="auto"/>
          <w:spacing w:val="0"/>
          <w:sz w:val="48"/>
          <w:szCs w:val="48"/>
          <w:lang w:eastAsia="zh-CN"/>
        </w:rPr>
        <w:t>服务合同</w:t>
      </w:r>
    </w:p>
    <w:p>
      <w:pPr>
        <w:rPr>
          <w:rFonts w:hint="eastAsia"/>
          <w:lang w:eastAsia="zh-CN"/>
        </w:rPr>
      </w:pPr>
    </w:p>
    <w:p>
      <w:pPr>
        <w:rPr>
          <w:rFonts w:hint="eastAsia" w:ascii="宋体" w:hAnsi="宋体" w:eastAsia="宋体" w:cs="宋体"/>
          <w:b/>
          <w:bCs w:val="0"/>
          <w:color w:val="auto"/>
          <w:spacing w:val="0"/>
          <w:sz w:val="40"/>
          <w:szCs w:val="40"/>
          <w:lang w:eastAsia="zh-CN"/>
        </w:rPr>
      </w:pPr>
    </w:p>
    <w:p>
      <w:pPr>
        <w:pStyle w:val="2"/>
        <w:rPr>
          <w:rFonts w:hint="eastAsia"/>
          <w:spacing w:val="0"/>
          <w:sz w:val="24"/>
          <w:szCs w:val="24"/>
          <w:lang w:eastAsia="zh-CN"/>
        </w:rPr>
      </w:pPr>
    </w:p>
    <w:p>
      <w:pPr>
        <w:rPr>
          <w:rFonts w:hint="eastAsia"/>
          <w:lang w:eastAsia="zh-CN"/>
        </w:rPr>
      </w:pPr>
    </w:p>
    <w:p>
      <w:pPr>
        <w:keepLines w:val="0"/>
        <w:pageBreakBefore w:val="0"/>
        <w:topLinePunct w:val="0"/>
        <w:bidi w:val="0"/>
        <w:snapToGrid/>
        <w:spacing w:after="312" w:afterLines="100" w:line="360" w:lineRule="auto"/>
        <w:jc w:val="center"/>
        <w:textAlignment w:val="auto"/>
        <w:outlineLvl w:val="0"/>
        <w:rPr>
          <w:rFonts w:hint="eastAsia" w:ascii="宋体" w:hAnsi="宋体" w:eastAsia="宋体" w:cs="宋体"/>
          <w:b/>
          <w:bCs w:val="0"/>
          <w:color w:val="auto"/>
          <w:spacing w:val="0"/>
          <w:sz w:val="40"/>
          <w:szCs w:val="40"/>
        </w:rPr>
      </w:pPr>
      <w:bookmarkStart w:id="59" w:name="_Toc20595"/>
      <w:bookmarkStart w:id="60" w:name="_Toc28482"/>
      <w:bookmarkStart w:id="61" w:name="_Toc27100"/>
      <w:bookmarkStart w:id="62" w:name="_Toc5720"/>
      <w:bookmarkStart w:id="63" w:name="_Toc20908"/>
      <w:bookmarkStart w:id="64" w:name="_Toc28094"/>
      <w:bookmarkStart w:id="65" w:name="_Toc26930"/>
      <w:r>
        <w:rPr>
          <w:rFonts w:hint="eastAsia" w:ascii="宋体" w:hAnsi="宋体" w:eastAsia="宋体" w:cs="宋体"/>
          <w:b/>
          <w:bCs w:val="0"/>
          <w:color w:val="auto"/>
          <w:spacing w:val="0"/>
          <w:sz w:val="40"/>
          <w:szCs w:val="40"/>
        </w:rPr>
        <w:t>响应文件（格式）</w:t>
      </w:r>
      <w:bookmarkEnd w:id="59"/>
      <w:bookmarkEnd w:id="60"/>
      <w:bookmarkEnd w:id="61"/>
      <w:bookmarkEnd w:id="62"/>
      <w:bookmarkEnd w:id="63"/>
      <w:bookmarkEnd w:id="64"/>
      <w:bookmarkEnd w:id="65"/>
    </w:p>
    <w:p>
      <w:pPr>
        <w:keepLines w:val="0"/>
        <w:pageBreakBefore w:val="0"/>
        <w:topLinePunct w:val="0"/>
        <w:bidi w:val="0"/>
        <w:snapToGrid/>
        <w:spacing w:line="360" w:lineRule="auto"/>
        <w:jc w:val="center"/>
        <w:textAlignment w:val="auto"/>
        <w:outlineLvl w:val="0"/>
        <w:rPr>
          <w:rFonts w:hint="eastAsia" w:ascii="宋体" w:hAnsi="宋体" w:eastAsia="宋体" w:cs="宋体"/>
          <w:b/>
          <w:bCs/>
          <w:color w:val="auto"/>
          <w:spacing w:val="0"/>
          <w:sz w:val="40"/>
          <w:szCs w:val="40"/>
        </w:rPr>
      </w:pPr>
      <w:bookmarkStart w:id="66" w:name="_Toc4727"/>
      <w:bookmarkStart w:id="67" w:name="_Toc11430"/>
      <w:bookmarkStart w:id="68" w:name="_Toc7725"/>
      <w:bookmarkStart w:id="69" w:name="_Toc19097"/>
      <w:bookmarkStart w:id="70" w:name="_Toc28144"/>
      <w:bookmarkStart w:id="71" w:name="_Toc13595"/>
      <w:bookmarkStart w:id="72" w:name="_Toc26665"/>
      <w:r>
        <w:rPr>
          <w:rFonts w:hint="eastAsia" w:ascii="宋体" w:hAnsi="宋体" w:eastAsia="宋体" w:cs="宋体"/>
          <w:b/>
          <w:bCs/>
          <w:color w:val="auto"/>
          <w:spacing w:val="0"/>
          <w:sz w:val="40"/>
          <w:szCs w:val="40"/>
        </w:rPr>
        <w:t>（正本或副本）</w:t>
      </w:r>
      <w:bookmarkEnd w:id="66"/>
      <w:bookmarkEnd w:id="67"/>
      <w:bookmarkEnd w:id="68"/>
      <w:bookmarkEnd w:id="69"/>
      <w:bookmarkEnd w:id="70"/>
      <w:bookmarkEnd w:id="71"/>
      <w:bookmarkEnd w:id="72"/>
    </w:p>
    <w:p>
      <w:pPr>
        <w:pStyle w:val="4"/>
        <w:rPr>
          <w:rFonts w:hint="eastAsia"/>
        </w:rPr>
      </w:pPr>
    </w:p>
    <w:p>
      <w:pPr>
        <w:pStyle w:val="4"/>
        <w:ind w:left="0" w:leftChars="0" w:firstLine="0" w:firstLineChars="0"/>
        <w:rPr>
          <w:rFonts w:hint="eastAsia" w:ascii="宋体" w:hAnsi="宋体" w:eastAsia="宋体" w:cs="宋体"/>
          <w:b w:val="0"/>
          <w:bCs w:val="0"/>
          <w:spacing w:val="0"/>
          <w:sz w:val="28"/>
          <w:szCs w:val="28"/>
        </w:rPr>
      </w:pPr>
    </w:p>
    <w:p>
      <w:pPr>
        <w:pStyle w:val="5"/>
        <w:rPr>
          <w:rFonts w:hint="eastAsia"/>
        </w:rPr>
      </w:pPr>
    </w:p>
    <w:p>
      <w:pPr>
        <w:pStyle w:val="5"/>
        <w:rPr>
          <w:rFonts w:hint="eastAsia"/>
        </w:rPr>
      </w:pPr>
    </w:p>
    <w:p>
      <w:pPr>
        <w:keepLines w:val="0"/>
        <w:pageBreakBefore w:val="0"/>
        <w:topLinePunct w:val="0"/>
        <w:bidi w:val="0"/>
        <w:snapToGrid/>
        <w:spacing w:line="360" w:lineRule="auto"/>
        <w:ind w:firstLine="1680" w:firstLineChars="600"/>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采 购 人：</w:t>
      </w:r>
      <w:r>
        <w:rPr>
          <w:rFonts w:hint="eastAsia" w:ascii="宋体" w:hAnsi="宋体" w:eastAsia="宋体" w:cs="宋体"/>
          <w:b w:val="0"/>
          <w:bCs w:val="0"/>
          <w:spacing w:val="0"/>
          <w:sz w:val="28"/>
          <w:szCs w:val="28"/>
          <w:u w:val="single"/>
        </w:rPr>
        <w:t xml:space="preserve">              </w:t>
      </w:r>
      <w:r>
        <w:rPr>
          <w:rFonts w:hint="eastAsia" w:ascii="宋体" w:hAnsi="宋体" w:eastAsia="宋体" w:cs="宋体"/>
          <w:b w:val="0"/>
          <w:bCs w:val="0"/>
          <w:spacing w:val="0"/>
          <w:sz w:val="28"/>
          <w:szCs w:val="28"/>
          <w:u w:val="single"/>
          <w:lang w:val="en-US" w:eastAsia="zh-CN"/>
        </w:rPr>
        <w:t xml:space="preserve"> </w:t>
      </w:r>
      <w:r>
        <w:rPr>
          <w:rFonts w:hint="eastAsia" w:ascii="宋体" w:hAnsi="宋体" w:eastAsia="宋体" w:cs="宋体"/>
          <w:b w:val="0"/>
          <w:bCs w:val="0"/>
          <w:spacing w:val="0"/>
          <w:sz w:val="28"/>
          <w:szCs w:val="28"/>
          <w:u w:val="single"/>
        </w:rPr>
        <w:t xml:space="preserve">    </w:t>
      </w:r>
    </w:p>
    <w:p>
      <w:pPr>
        <w:keepLines w:val="0"/>
        <w:pageBreakBefore w:val="0"/>
        <w:topLinePunct w:val="0"/>
        <w:bidi w:val="0"/>
        <w:snapToGrid/>
        <w:spacing w:line="360" w:lineRule="auto"/>
        <w:ind w:firstLine="1680" w:firstLineChars="600"/>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供 应 商：</w:t>
      </w:r>
      <w:r>
        <w:rPr>
          <w:rFonts w:hint="eastAsia" w:ascii="宋体" w:hAnsi="宋体" w:eastAsia="宋体" w:cs="宋体"/>
          <w:b w:val="0"/>
          <w:bCs w:val="0"/>
          <w:spacing w:val="0"/>
          <w:sz w:val="28"/>
          <w:szCs w:val="28"/>
          <w:u w:val="single"/>
        </w:rPr>
        <w:t xml:space="preserve">              </w:t>
      </w:r>
      <w:r>
        <w:rPr>
          <w:rFonts w:hint="eastAsia" w:ascii="宋体" w:hAnsi="宋体" w:eastAsia="宋体" w:cs="宋体"/>
          <w:b w:val="0"/>
          <w:bCs w:val="0"/>
          <w:spacing w:val="0"/>
          <w:sz w:val="28"/>
          <w:szCs w:val="28"/>
          <w:u w:val="single"/>
          <w:lang w:val="en-US" w:eastAsia="zh-CN"/>
        </w:rPr>
        <w:t xml:space="preserve"> </w:t>
      </w:r>
      <w:r>
        <w:rPr>
          <w:rFonts w:hint="eastAsia" w:ascii="宋体" w:hAnsi="宋体" w:eastAsia="宋体" w:cs="宋体"/>
          <w:b w:val="0"/>
          <w:bCs w:val="0"/>
          <w:spacing w:val="0"/>
          <w:sz w:val="28"/>
          <w:szCs w:val="28"/>
          <w:u w:val="single"/>
        </w:rPr>
        <w:t xml:space="preserve">    </w:t>
      </w:r>
      <w:r>
        <w:rPr>
          <w:rFonts w:hint="eastAsia" w:ascii="宋体" w:hAnsi="宋体" w:eastAsia="宋体" w:cs="宋体"/>
          <w:b w:val="0"/>
          <w:bCs w:val="0"/>
          <w:spacing w:val="0"/>
          <w:sz w:val="28"/>
          <w:szCs w:val="28"/>
        </w:rPr>
        <w:t>（盖章）</w:t>
      </w:r>
    </w:p>
    <w:p>
      <w:pPr>
        <w:keepLines w:val="0"/>
        <w:pageBreakBefore w:val="0"/>
        <w:topLinePunct w:val="0"/>
        <w:bidi w:val="0"/>
        <w:snapToGrid/>
        <w:spacing w:line="360" w:lineRule="auto"/>
        <w:ind w:firstLine="1680" w:firstLineChars="600"/>
        <w:textAlignment w:val="auto"/>
        <w:rPr>
          <w:rFonts w:hint="eastAsia" w:ascii="宋体" w:hAnsi="宋体" w:eastAsia="宋体" w:cs="宋体"/>
          <w:b w:val="0"/>
          <w:bCs w:val="0"/>
          <w:spacing w:val="0"/>
          <w:sz w:val="28"/>
          <w:szCs w:val="28"/>
        </w:rPr>
      </w:pPr>
      <w:bookmarkStart w:id="73" w:name="_Toc343512253"/>
      <w:r>
        <w:rPr>
          <w:rFonts w:hint="eastAsia" w:ascii="宋体" w:hAnsi="宋体" w:eastAsia="宋体" w:cs="宋体"/>
          <w:b w:val="0"/>
          <w:bCs w:val="0"/>
          <w:spacing w:val="0"/>
          <w:sz w:val="28"/>
          <w:szCs w:val="28"/>
        </w:rPr>
        <w:t>法定代表人：</w:t>
      </w:r>
      <w:r>
        <w:rPr>
          <w:rFonts w:hint="eastAsia" w:ascii="宋体" w:hAnsi="宋体" w:eastAsia="宋体" w:cs="宋体"/>
          <w:b w:val="0"/>
          <w:bCs w:val="0"/>
          <w:spacing w:val="0"/>
          <w:sz w:val="28"/>
          <w:szCs w:val="28"/>
          <w:u w:val="single"/>
        </w:rPr>
        <w:t xml:space="preserve">         </w:t>
      </w:r>
      <w:r>
        <w:rPr>
          <w:rFonts w:hint="eastAsia" w:ascii="宋体" w:hAnsi="宋体" w:eastAsia="宋体" w:cs="宋体"/>
          <w:b w:val="0"/>
          <w:bCs w:val="0"/>
          <w:spacing w:val="0"/>
          <w:sz w:val="28"/>
          <w:szCs w:val="28"/>
        </w:rPr>
        <w:t>（签字或法人印鉴）</w:t>
      </w:r>
      <w:bookmarkEnd w:id="73"/>
    </w:p>
    <w:p>
      <w:pPr>
        <w:keepLines w:val="0"/>
        <w:pageBreakBefore w:val="0"/>
        <w:topLinePunct w:val="0"/>
        <w:bidi w:val="0"/>
        <w:snapToGrid/>
        <w:spacing w:line="360" w:lineRule="auto"/>
        <w:ind w:firstLine="1680" w:firstLineChars="600"/>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委托代理人：</w:t>
      </w:r>
      <w:r>
        <w:rPr>
          <w:rFonts w:hint="eastAsia" w:ascii="宋体" w:hAnsi="宋体" w:eastAsia="宋体" w:cs="宋体"/>
          <w:b w:val="0"/>
          <w:bCs w:val="0"/>
          <w:spacing w:val="0"/>
          <w:sz w:val="28"/>
          <w:szCs w:val="28"/>
          <w:u w:val="single"/>
        </w:rPr>
        <w:t xml:space="preserve">         </w:t>
      </w:r>
      <w:r>
        <w:rPr>
          <w:rFonts w:hint="eastAsia" w:ascii="宋体" w:hAnsi="宋体" w:eastAsia="宋体" w:cs="宋体"/>
          <w:b w:val="0"/>
          <w:bCs w:val="0"/>
          <w:spacing w:val="0"/>
          <w:sz w:val="28"/>
          <w:szCs w:val="28"/>
        </w:rPr>
        <w:t>（签字）</w:t>
      </w:r>
    </w:p>
    <w:p>
      <w:pPr>
        <w:keepLines w:val="0"/>
        <w:pageBreakBefore w:val="0"/>
        <w:topLinePunct w:val="0"/>
        <w:bidi w:val="0"/>
        <w:snapToGrid/>
        <w:spacing w:line="360" w:lineRule="auto"/>
        <w:ind w:firstLine="1680" w:firstLineChars="600"/>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时    间：</w:t>
      </w:r>
      <w:bookmarkStart w:id="74" w:name="_Toc343512254"/>
      <w:r>
        <w:rPr>
          <w:rFonts w:hint="eastAsia" w:ascii="宋体" w:hAnsi="宋体" w:eastAsia="宋体" w:cs="宋体"/>
          <w:b w:val="0"/>
          <w:bCs w:val="0"/>
          <w:spacing w:val="0"/>
          <w:sz w:val="28"/>
          <w:szCs w:val="28"/>
          <w:lang w:val="en-US" w:eastAsia="zh-CN"/>
        </w:rPr>
        <w:t xml:space="preserve">     </w:t>
      </w:r>
      <w:r>
        <w:rPr>
          <w:rFonts w:hint="eastAsia" w:ascii="宋体" w:hAnsi="宋体" w:eastAsia="宋体" w:cs="宋体"/>
          <w:b w:val="0"/>
          <w:bCs w:val="0"/>
          <w:spacing w:val="0"/>
          <w:sz w:val="28"/>
          <w:szCs w:val="28"/>
        </w:rPr>
        <w:t>年  月  日</w:t>
      </w:r>
      <w:bookmarkEnd w:id="74"/>
    </w:p>
    <w:p>
      <w:pPr>
        <w:keepLines w:val="0"/>
        <w:pageBreakBefore w:val="0"/>
        <w:topLinePunct w:val="0"/>
        <w:bidi w:val="0"/>
        <w:snapToGrid/>
        <w:spacing w:line="360" w:lineRule="auto"/>
        <w:jc w:val="center"/>
        <w:textAlignment w:val="auto"/>
        <w:outlineLvl w:val="0"/>
        <w:rPr>
          <w:rFonts w:hint="eastAsia" w:ascii="宋体" w:hAnsi="宋体" w:eastAsia="宋体" w:cs="宋体"/>
          <w:color w:val="auto"/>
          <w:spacing w:val="0"/>
          <w:sz w:val="28"/>
          <w:szCs w:val="28"/>
        </w:rPr>
      </w:pPr>
      <w:bookmarkStart w:id="75" w:name="_Toc28573"/>
      <w:bookmarkStart w:id="76" w:name="_Toc4428"/>
      <w:bookmarkStart w:id="77" w:name="_Toc28674"/>
      <w:bookmarkStart w:id="78" w:name="_Toc3789"/>
      <w:bookmarkStart w:id="79" w:name="_Toc8545"/>
      <w:bookmarkStart w:id="80" w:name="_Toc29300"/>
      <w:bookmarkStart w:id="81" w:name="_Toc31722"/>
    </w:p>
    <w:p>
      <w:pPr>
        <w:keepLines w:val="0"/>
        <w:pageBreakBefore w:val="0"/>
        <w:topLinePunct w:val="0"/>
        <w:bidi w:val="0"/>
        <w:snapToGrid/>
        <w:spacing w:line="360" w:lineRule="auto"/>
        <w:jc w:val="center"/>
        <w:textAlignment w:val="auto"/>
        <w:outlineLvl w:val="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目    录</w:t>
      </w:r>
      <w:bookmarkEnd w:id="75"/>
      <w:bookmarkEnd w:id="76"/>
      <w:bookmarkEnd w:id="77"/>
      <w:bookmarkEnd w:id="78"/>
      <w:bookmarkEnd w:id="79"/>
      <w:bookmarkEnd w:id="80"/>
      <w:bookmarkEnd w:id="81"/>
    </w:p>
    <w:p>
      <w:pPr>
        <w:keepLines w:val="0"/>
        <w:pageBreakBefore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ind w:firstLine="560" w:firstLineChars="200"/>
        <w:textAlignment w:val="auto"/>
        <w:outlineLvl w:val="0"/>
        <w:rPr>
          <w:rFonts w:hint="eastAsia" w:ascii="宋体" w:hAnsi="宋体" w:eastAsia="宋体" w:cs="宋体"/>
          <w:color w:val="auto"/>
          <w:spacing w:val="0"/>
          <w:sz w:val="28"/>
          <w:szCs w:val="28"/>
        </w:rPr>
      </w:pPr>
      <w:bookmarkStart w:id="82" w:name="_Toc17435"/>
      <w:bookmarkStart w:id="83" w:name="_Toc17906"/>
      <w:bookmarkStart w:id="84" w:name="_Toc26826"/>
      <w:bookmarkStart w:id="85" w:name="_Toc8401"/>
      <w:bookmarkStart w:id="86" w:name="_Toc14807"/>
      <w:bookmarkStart w:id="87" w:name="_Toc27185"/>
      <w:bookmarkStart w:id="88" w:name="_Toc8124"/>
      <w:r>
        <w:rPr>
          <w:rFonts w:hint="eastAsia" w:ascii="宋体" w:hAnsi="宋体" w:eastAsia="宋体" w:cs="宋体"/>
          <w:color w:val="auto"/>
          <w:spacing w:val="0"/>
          <w:sz w:val="28"/>
          <w:szCs w:val="28"/>
        </w:rPr>
        <w:t>第1部分  法定代表人证明书与授权书</w:t>
      </w:r>
      <w:bookmarkEnd w:id="82"/>
      <w:bookmarkEnd w:id="83"/>
      <w:bookmarkEnd w:id="84"/>
      <w:bookmarkEnd w:id="85"/>
      <w:bookmarkEnd w:id="86"/>
      <w:bookmarkEnd w:id="87"/>
      <w:bookmarkEnd w:id="88"/>
    </w:p>
    <w:p>
      <w:pPr>
        <w:keepLines w:val="0"/>
        <w:pageBreakBefore w:val="0"/>
        <w:topLinePunct w:val="0"/>
        <w:bidi w:val="0"/>
        <w:snapToGrid/>
        <w:spacing w:line="360" w:lineRule="auto"/>
        <w:ind w:firstLine="560" w:firstLineChars="200"/>
        <w:textAlignment w:val="auto"/>
        <w:outlineLvl w:val="0"/>
        <w:rPr>
          <w:rFonts w:hint="eastAsia" w:ascii="宋体" w:hAnsi="宋体" w:eastAsia="宋体" w:cs="宋体"/>
          <w:color w:val="auto"/>
          <w:spacing w:val="0"/>
          <w:sz w:val="28"/>
          <w:szCs w:val="28"/>
        </w:rPr>
      </w:pPr>
      <w:bookmarkStart w:id="89" w:name="_Toc119"/>
      <w:bookmarkStart w:id="90" w:name="_Toc22354"/>
      <w:bookmarkStart w:id="91" w:name="_Toc11080"/>
      <w:bookmarkStart w:id="92" w:name="_Toc13002"/>
      <w:bookmarkStart w:id="93" w:name="_Toc2717"/>
      <w:bookmarkStart w:id="94" w:name="_Toc7858"/>
      <w:bookmarkStart w:id="95" w:name="_Toc5427"/>
      <w:r>
        <w:rPr>
          <w:rFonts w:hint="eastAsia" w:ascii="宋体" w:hAnsi="宋体" w:eastAsia="宋体" w:cs="宋体"/>
          <w:color w:val="auto"/>
          <w:spacing w:val="0"/>
          <w:sz w:val="28"/>
          <w:szCs w:val="28"/>
        </w:rPr>
        <w:t>第2部分  响应函</w:t>
      </w:r>
      <w:bookmarkEnd w:id="89"/>
      <w:bookmarkEnd w:id="90"/>
      <w:bookmarkEnd w:id="91"/>
      <w:bookmarkEnd w:id="92"/>
      <w:bookmarkEnd w:id="93"/>
      <w:bookmarkEnd w:id="94"/>
      <w:bookmarkEnd w:id="95"/>
    </w:p>
    <w:p>
      <w:pPr>
        <w:keepLines w:val="0"/>
        <w:pageBreakBefore w:val="0"/>
        <w:topLinePunct w:val="0"/>
        <w:bidi w:val="0"/>
        <w:snapToGrid/>
        <w:spacing w:line="360" w:lineRule="auto"/>
        <w:ind w:firstLine="560" w:firstLineChars="200"/>
        <w:textAlignment w:val="auto"/>
        <w:outlineLvl w:val="0"/>
        <w:rPr>
          <w:rFonts w:hint="eastAsia" w:ascii="宋体" w:hAnsi="宋体" w:eastAsia="宋体" w:cs="宋体"/>
          <w:color w:val="auto"/>
          <w:spacing w:val="0"/>
          <w:sz w:val="28"/>
          <w:szCs w:val="28"/>
        </w:rPr>
      </w:pPr>
      <w:bookmarkStart w:id="96" w:name="_Toc15062"/>
      <w:bookmarkStart w:id="97" w:name="_Toc19248"/>
      <w:bookmarkStart w:id="98" w:name="_Toc988"/>
      <w:bookmarkStart w:id="99" w:name="_Toc21842"/>
      <w:bookmarkStart w:id="100" w:name="_Toc10108"/>
      <w:bookmarkStart w:id="101" w:name="_Toc9429"/>
      <w:bookmarkStart w:id="102" w:name="_Toc12119"/>
      <w:r>
        <w:rPr>
          <w:rFonts w:hint="eastAsia" w:ascii="宋体" w:hAnsi="宋体" w:eastAsia="宋体" w:cs="宋体"/>
          <w:color w:val="auto"/>
          <w:spacing w:val="0"/>
          <w:sz w:val="28"/>
          <w:szCs w:val="28"/>
        </w:rPr>
        <w:t>第3部分  报价一览表</w:t>
      </w:r>
      <w:bookmarkEnd w:id="96"/>
      <w:bookmarkEnd w:id="97"/>
      <w:bookmarkEnd w:id="98"/>
      <w:bookmarkEnd w:id="99"/>
      <w:bookmarkEnd w:id="100"/>
      <w:bookmarkEnd w:id="101"/>
      <w:bookmarkEnd w:id="102"/>
    </w:p>
    <w:p>
      <w:pPr>
        <w:keepLines w:val="0"/>
        <w:pageBreakBefore w:val="0"/>
        <w:topLinePunct w:val="0"/>
        <w:bidi w:val="0"/>
        <w:snapToGrid/>
        <w:spacing w:line="360" w:lineRule="auto"/>
        <w:ind w:firstLine="560" w:firstLineChars="200"/>
        <w:textAlignment w:val="auto"/>
        <w:outlineLvl w:val="0"/>
        <w:rPr>
          <w:rFonts w:hint="eastAsia" w:ascii="宋体" w:hAnsi="宋体" w:eastAsia="宋体" w:cs="宋体"/>
          <w:color w:val="auto"/>
          <w:spacing w:val="0"/>
          <w:sz w:val="28"/>
          <w:szCs w:val="28"/>
        </w:rPr>
      </w:pPr>
      <w:bookmarkStart w:id="103" w:name="_Toc9636"/>
      <w:bookmarkStart w:id="104" w:name="_Toc27902"/>
      <w:bookmarkStart w:id="105" w:name="_Toc20251"/>
      <w:bookmarkStart w:id="106" w:name="_Toc16854"/>
      <w:bookmarkStart w:id="107" w:name="_Toc3167"/>
      <w:bookmarkStart w:id="108" w:name="_Toc27982"/>
      <w:bookmarkStart w:id="109" w:name="_Toc16057"/>
      <w:r>
        <w:rPr>
          <w:rFonts w:hint="eastAsia" w:ascii="宋体" w:hAnsi="宋体" w:eastAsia="宋体" w:cs="宋体"/>
          <w:color w:val="auto"/>
          <w:spacing w:val="0"/>
          <w:sz w:val="28"/>
          <w:szCs w:val="28"/>
        </w:rPr>
        <w:t>第4部分  采购方案</w:t>
      </w:r>
      <w:bookmarkEnd w:id="103"/>
      <w:bookmarkEnd w:id="104"/>
      <w:bookmarkEnd w:id="105"/>
      <w:bookmarkEnd w:id="106"/>
      <w:bookmarkEnd w:id="107"/>
      <w:bookmarkEnd w:id="108"/>
      <w:bookmarkEnd w:id="109"/>
    </w:p>
    <w:p>
      <w:pPr>
        <w:keepLines w:val="0"/>
        <w:pageBreakBefore w:val="0"/>
        <w:topLinePunct w:val="0"/>
        <w:bidi w:val="0"/>
        <w:snapToGrid/>
        <w:spacing w:line="360" w:lineRule="auto"/>
        <w:ind w:firstLine="560" w:firstLineChars="200"/>
        <w:textAlignment w:val="auto"/>
        <w:outlineLvl w:val="0"/>
        <w:rPr>
          <w:rFonts w:hint="eastAsia" w:ascii="宋体" w:hAnsi="宋体" w:eastAsia="宋体" w:cs="宋体"/>
          <w:color w:val="auto"/>
          <w:spacing w:val="0"/>
          <w:sz w:val="28"/>
          <w:szCs w:val="28"/>
        </w:rPr>
      </w:pPr>
      <w:bookmarkStart w:id="110" w:name="_Toc24692"/>
      <w:bookmarkStart w:id="111" w:name="_Toc31020"/>
      <w:bookmarkStart w:id="112" w:name="_Toc16600"/>
      <w:bookmarkStart w:id="113" w:name="_Toc23222"/>
      <w:bookmarkStart w:id="114" w:name="_Toc26552"/>
      <w:bookmarkStart w:id="115" w:name="_Toc1203"/>
      <w:bookmarkStart w:id="116" w:name="_Toc21391"/>
      <w:r>
        <w:rPr>
          <w:rFonts w:hint="eastAsia" w:ascii="宋体" w:hAnsi="宋体" w:eastAsia="宋体" w:cs="宋体"/>
          <w:color w:val="auto"/>
          <w:spacing w:val="0"/>
          <w:sz w:val="28"/>
          <w:szCs w:val="28"/>
        </w:rPr>
        <w:t>第5部分  供应商承诺</w:t>
      </w:r>
      <w:bookmarkEnd w:id="110"/>
      <w:bookmarkEnd w:id="111"/>
      <w:bookmarkEnd w:id="112"/>
      <w:bookmarkEnd w:id="113"/>
      <w:bookmarkEnd w:id="114"/>
      <w:bookmarkEnd w:id="115"/>
      <w:bookmarkEnd w:id="116"/>
    </w:p>
    <w:p>
      <w:pPr>
        <w:keepLines w:val="0"/>
        <w:pageBreakBefore w:val="0"/>
        <w:topLinePunct w:val="0"/>
        <w:bidi w:val="0"/>
        <w:snapToGrid/>
        <w:spacing w:line="360" w:lineRule="auto"/>
        <w:ind w:firstLine="560" w:firstLineChars="200"/>
        <w:textAlignment w:val="auto"/>
        <w:outlineLvl w:val="0"/>
        <w:rPr>
          <w:rFonts w:hint="eastAsia" w:ascii="宋体" w:hAnsi="宋体" w:eastAsia="宋体" w:cs="宋体"/>
          <w:color w:val="auto"/>
          <w:spacing w:val="0"/>
          <w:sz w:val="28"/>
          <w:szCs w:val="28"/>
        </w:rPr>
      </w:pPr>
      <w:bookmarkStart w:id="117" w:name="_Toc8229"/>
      <w:bookmarkStart w:id="118" w:name="_Toc3220"/>
      <w:bookmarkStart w:id="119" w:name="_Toc3981"/>
      <w:bookmarkStart w:id="120" w:name="_Toc20748"/>
      <w:bookmarkStart w:id="121" w:name="_Toc21878"/>
      <w:bookmarkStart w:id="122" w:name="_Toc3882"/>
      <w:bookmarkStart w:id="123" w:name="_Toc29494"/>
      <w:r>
        <w:rPr>
          <w:rFonts w:hint="eastAsia" w:ascii="宋体" w:hAnsi="宋体" w:eastAsia="宋体" w:cs="宋体"/>
          <w:color w:val="auto"/>
          <w:spacing w:val="0"/>
          <w:sz w:val="28"/>
          <w:szCs w:val="28"/>
        </w:rPr>
        <w:t>第6部分  资格证明文件</w:t>
      </w:r>
      <w:bookmarkEnd w:id="117"/>
      <w:bookmarkEnd w:id="118"/>
      <w:bookmarkEnd w:id="119"/>
      <w:bookmarkEnd w:id="120"/>
      <w:bookmarkEnd w:id="121"/>
      <w:bookmarkEnd w:id="122"/>
      <w:bookmarkEnd w:id="123"/>
    </w:p>
    <w:p>
      <w:pPr>
        <w:keepLines w:val="0"/>
        <w:pageBreakBefore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jc w:val="center"/>
        <w:textAlignment w:val="auto"/>
        <w:outlineLvl w:val="0"/>
        <w:rPr>
          <w:rFonts w:hint="eastAsia" w:ascii="宋体" w:hAnsi="宋体" w:eastAsia="宋体" w:cs="宋体"/>
          <w:bCs/>
          <w:color w:val="auto"/>
          <w:spacing w:val="0"/>
          <w:sz w:val="28"/>
          <w:szCs w:val="28"/>
        </w:rPr>
      </w:pPr>
      <w:r>
        <w:rPr>
          <w:rFonts w:hint="eastAsia" w:ascii="宋体" w:hAnsi="宋体" w:eastAsia="宋体" w:cs="宋体"/>
          <w:color w:val="auto"/>
          <w:spacing w:val="0"/>
          <w:sz w:val="28"/>
          <w:szCs w:val="28"/>
        </w:rPr>
        <w:br w:type="page"/>
      </w:r>
      <w:bookmarkStart w:id="124" w:name="_Toc24623"/>
      <w:bookmarkStart w:id="125" w:name="_Toc955"/>
      <w:bookmarkStart w:id="126" w:name="_Toc8898"/>
      <w:bookmarkStart w:id="127" w:name="_Toc28442"/>
      <w:bookmarkStart w:id="128" w:name="_Toc200"/>
      <w:bookmarkStart w:id="129" w:name="_Toc23807"/>
      <w:bookmarkStart w:id="130" w:name="_Toc7105"/>
      <w:r>
        <w:rPr>
          <w:rFonts w:hint="eastAsia" w:ascii="宋体" w:hAnsi="宋体" w:eastAsia="宋体" w:cs="宋体"/>
          <w:bCs/>
          <w:color w:val="auto"/>
          <w:spacing w:val="0"/>
          <w:sz w:val="28"/>
          <w:szCs w:val="28"/>
        </w:rPr>
        <w:t>第1部分  法定代表人证明书与授权书</w:t>
      </w:r>
      <w:bookmarkEnd w:id="124"/>
      <w:bookmarkEnd w:id="125"/>
      <w:bookmarkEnd w:id="126"/>
      <w:bookmarkEnd w:id="127"/>
      <w:bookmarkEnd w:id="128"/>
      <w:bookmarkEnd w:id="129"/>
      <w:bookmarkEnd w:id="130"/>
    </w:p>
    <w:p>
      <w:pPr>
        <w:keepLines w:val="0"/>
        <w:pageBreakBefore w:val="0"/>
        <w:topLinePunct w:val="0"/>
        <w:bidi w:val="0"/>
        <w:snapToGrid/>
        <w:spacing w:line="360" w:lineRule="auto"/>
        <w:ind w:firstLine="137" w:firstLineChars="49"/>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rPr>
        <w:t>1.1法定代表人证明书</w:t>
      </w:r>
    </w:p>
    <w:tbl>
      <w:tblPr>
        <w:tblStyle w:val="1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062"/>
        <w:gridCol w:w="1906"/>
        <w:gridCol w:w="2272"/>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640" w:type="dxa"/>
            <w:gridSpan w:val="5"/>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致：</w:t>
            </w:r>
            <w:r>
              <w:rPr>
                <w:rFonts w:hint="eastAsia" w:ascii="宋体" w:hAnsi="宋体" w:cs="宋体"/>
                <w:color w:val="auto"/>
                <w:spacing w:val="0"/>
                <w:sz w:val="22"/>
                <w:szCs w:val="22"/>
                <w:lang w:eastAsia="zh-CN"/>
              </w:rPr>
              <w:t>陕西宸永项目管理有限公司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Merge w:val="restart"/>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企</w:t>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业</w:t>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法</w:t>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人</w:t>
            </w:r>
          </w:p>
        </w:tc>
        <w:tc>
          <w:tcPr>
            <w:tcW w:w="206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企业名称</w:t>
            </w:r>
          </w:p>
        </w:tc>
        <w:tc>
          <w:tcPr>
            <w:tcW w:w="6438" w:type="dxa"/>
            <w:gridSpan w:val="3"/>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206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法定地址</w:t>
            </w:r>
          </w:p>
        </w:tc>
        <w:tc>
          <w:tcPr>
            <w:tcW w:w="6438" w:type="dxa"/>
            <w:gridSpan w:val="3"/>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206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邮政编码</w:t>
            </w:r>
          </w:p>
        </w:tc>
        <w:tc>
          <w:tcPr>
            <w:tcW w:w="6438" w:type="dxa"/>
            <w:gridSpan w:val="3"/>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206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网    址</w:t>
            </w:r>
          </w:p>
        </w:tc>
        <w:tc>
          <w:tcPr>
            <w:tcW w:w="6438" w:type="dxa"/>
            <w:gridSpan w:val="3"/>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2062" w:type="dxa"/>
            <w:noWrap w:val="0"/>
            <w:vAlign w:val="top"/>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工商登记机关</w:t>
            </w:r>
          </w:p>
        </w:tc>
        <w:tc>
          <w:tcPr>
            <w:tcW w:w="6438" w:type="dxa"/>
            <w:gridSpan w:val="3"/>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206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税务登记机关</w:t>
            </w:r>
          </w:p>
        </w:tc>
        <w:tc>
          <w:tcPr>
            <w:tcW w:w="6438" w:type="dxa"/>
            <w:gridSpan w:val="3"/>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2062" w:type="dxa"/>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机构代码证号（统一社会信用代码）</w:t>
            </w:r>
          </w:p>
        </w:tc>
        <w:tc>
          <w:tcPr>
            <w:tcW w:w="6438" w:type="dxa"/>
            <w:gridSpan w:val="3"/>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Merge w:val="restart"/>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法  定</w:t>
            </w:r>
          </w:p>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代表人</w:t>
            </w:r>
          </w:p>
        </w:tc>
        <w:tc>
          <w:tcPr>
            <w:tcW w:w="206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姓    名</w:t>
            </w:r>
          </w:p>
        </w:tc>
        <w:tc>
          <w:tcPr>
            <w:tcW w:w="1906" w:type="dxa"/>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lang w:eastAsia="zh-CN"/>
              </w:rPr>
            </w:pPr>
            <w:r>
              <w:rPr>
                <w:rFonts w:hint="eastAsia" w:ascii="宋体" w:hAnsi="宋体" w:eastAsia="宋体" w:cs="宋体"/>
                <w:color w:val="auto"/>
                <w:spacing w:val="0"/>
                <w:sz w:val="22"/>
                <w:szCs w:val="22"/>
                <w:lang w:val="en-US" w:eastAsia="zh-CN"/>
              </w:rPr>
              <w:t xml:space="preserve"> </w:t>
            </w:r>
          </w:p>
        </w:tc>
        <w:tc>
          <w:tcPr>
            <w:tcW w:w="227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性    别</w:t>
            </w:r>
          </w:p>
        </w:tc>
        <w:tc>
          <w:tcPr>
            <w:tcW w:w="2260" w:type="dxa"/>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206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职    务</w:t>
            </w:r>
          </w:p>
        </w:tc>
        <w:tc>
          <w:tcPr>
            <w:tcW w:w="1906" w:type="dxa"/>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c>
          <w:tcPr>
            <w:tcW w:w="227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联系电话</w:t>
            </w:r>
          </w:p>
        </w:tc>
        <w:tc>
          <w:tcPr>
            <w:tcW w:w="2260" w:type="dxa"/>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2062"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传    真</w:t>
            </w:r>
          </w:p>
        </w:tc>
        <w:tc>
          <w:tcPr>
            <w:tcW w:w="6438" w:type="dxa"/>
            <w:gridSpan w:val="3"/>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1140" w:type="dxa"/>
            <w:vMerge w:val="restart"/>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法定代表人身份证复印件</w:t>
            </w:r>
          </w:p>
        </w:tc>
        <w:tc>
          <w:tcPr>
            <w:tcW w:w="3968" w:type="dxa"/>
            <w:gridSpan w:val="2"/>
            <w:vMerge w:val="restart"/>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w:t>
            </w:r>
            <w:r>
              <w:rPr>
                <w:rFonts w:hint="eastAsia" w:ascii="宋体" w:hAnsi="宋体" w:eastAsia="宋体" w:cs="宋体"/>
                <w:color w:val="auto"/>
                <w:spacing w:val="0"/>
                <w:sz w:val="22"/>
                <w:szCs w:val="22"/>
                <w:lang w:eastAsia="zh-CN"/>
              </w:rPr>
              <w:t>扫描</w:t>
            </w:r>
            <w:r>
              <w:rPr>
                <w:rFonts w:hint="eastAsia" w:ascii="宋体" w:hAnsi="宋体" w:eastAsia="宋体" w:cs="宋体"/>
                <w:color w:val="auto"/>
                <w:spacing w:val="0"/>
                <w:sz w:val="22"/>
                <w:szCs w:val="22"/>
              </w:rPr>
              <w:t>处）</w:t>
            </w:r>
          </w:p>
        </w:tc>
        <w:tc>
          <w:tcPr>
            <w:tcW w:w="4532" w:type="dxa"/>
            <w:gridSpan w:val="2"/>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lang w:eastAsia="zh-CN"/>
              </w:rPr>
            </w:pPr>
            <w:r>
              <w:rPr>
                <w:rFonts w:hint="eastAsia" w:ascii="宋体" w:hAnsi="宋体" w:eastAsia="宋体" w:cs="宋体"/>
                <w:color w:val="auto"/>
                <w:spacing w:val="0"/>
                <w:sz w:val="22"/>
                <w:szCs w:val="22"/>
              </w:rPr>
              <w:t>法定代表人</w:t>
            </w:r>
            <w:r>
              <w:rPr>
                <w:rFonts w:hint="eastAsia" w:ascii="宋体" w:hAnsi="宋体" w:cs="宋体"/>
                <w:color w:val="auto"/>
                <w:spacing w:val="0"/>
                <w:sz w:val="22"/>
                <w:szCs w:val="22"/>
                <w:lang w:eastAsia="zh-CN"/>
              </w:rPr>
              <w:t>（签字或法人印鉴）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1140" w:type="dxa"/>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3968" w:type="dxa"/>
            <w:gridSpan w:val="2"/>
            <w:vMerge w:val="continue"/>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bCs/>
                <w:color w:val="auto"/>
                <w:spacing w:val="0"/>
                <w:sz w:val="22"/>
                <w:szCs w:val="22"/>
              </w:rPr>
            </w:pPr>
          </w:p>
        </w:tc>
        <w:tc>
          <w:tcPr>
            <w:tcW w:w="4532" w:type="dxa"/>
            <w:gridSpan w:val="2"/>
            <w:noWrap w:val="0"/>
            <w:vAlign w:val="center"/>
          </w:tcPr>
          <w:p>
            <w:pPr>
              <w:keepLines w:val="0"/>
              <w:pageBreakBefore w:val="0"/>
              <w:tabs>
                <w:tab w:val="left" w:pos="1260"/>
              </w:tabs>
              <w:topLinePunct w:val="0"/>
              <w:bidi w:val="0"/>
              <w:snapToGrid/>
              <w:spacing w:line="360" w:lineRule="auto"/>
              <w:ind w:firstLine="459"/>
              <w:jc w:val="center"/>
              <w:textAlignment w:val="auto"/>
              <w:rPr>
                <w:rFonts w:hint="eastAsia" w:ascii="宋体" w:hAnsi="宋体" w:eastAsia="宋体" w:cs="宋体"/>
                <w:color w:val="auto"/>
                <w:spacing w:val="0"/>
                <w:sz w:val="22"/>
                <w:szCs w:val="22"/>
              </w:rPr>
            </w:pP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（企业公章）</w:t>
            </w:r>
          </w:p>
          <w:p>
            <w:pPr>
              <w:keepLines w:val="0"/>
              <w:pageBreakBefore w:val="0"/>
              <w:tabs>
                <w:tab w:val="left" w:pos="1260"/>
              </w:tabs>
              <w:topLinePunct w:val="0"/>
              <w:bidi w:val="0"/>
              <w:snapToGrid/>
              <w:spacing w:line="360" w:lineRule="auto"/>
              <w:ind w:firstLine="459"/>
              <w:jc w:val="center"/>
              <w:textAlignment w:val="auto"/>
              <w:rPr>
                <w:rFonts w:hint="eastAsia" w:ascii="宋体" w:hAnsi="宋体" w:eastAsia="宋体" w:cs="宋体"/>
                <w:color w:val="auto"/>
                <w:spacing w:val="0"/>
                <w:sz w:val="22"/>
                <w:szCs w:val="22"/>
              </w:rPr>
            </w:pPr>
          </w:p>
          <w:p>
            <w:pPr>
              <w:keepLines w:val="0"/>
              <w:pageBreakBefore w:val="0"/>
              <w:tabs>
                <w:tab w:val="left" w:pos="1260"/>
              </w:tabs>
              <w:topLinePunct w:val="0"/>
              <w:bidi w:val="0"/>
              <w:snapToGrid/>
              <w:spacing w:line="360" w:lineRule="auto"/>
              <w:ind w:right="280" w:firstLine="459"/>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年   月   日</w:t>
            </w:r>
          </w:p>
        </w:tc>
      </w:tr>
    </w:tbl>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8"/>
          <w:szCs w:val="28"/>
          <w:u w:val="single"/>
        </w:rPr>
      </w:pPr>
      <w:r>
        <w:rPr>
          <w:rFonts w:hint="eastAsia" w:ascii="宋体" w:hAnsi="宋体" w:eastAsia="宋体" w:cs="宋体"/>
          <w:bCs/>
          <w:color w:val="auto"/>
          <w:spacing w:val="0"/>
          <w:sz w:val="28"/>
          <w:szCs w:val="28"/>
          <w:u w:val="single"/>
        </w:rPr>
        <w:br w:type="page"/>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8"/>
          <w:szCs w:val="28"/>
          <w:u w:val="single"/>
        </w:rPr>
      </w:pP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u w:val="single"/>
        </w:rPr>
        <w:t>1.2法定代表人授权书</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297"/>
        <w:gridCol w:w="11"/>
        <w:gridCol w:w="1770"/>
        <w:gridCol w:w="330"/>
        <w:gridCol w:w="2308"/>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140" w:type="dxa"/>
            <w:gridSpan w:val="7"/>
            <w:noWrap w:val="0"/>
            <w:vAlign w:val="center"/>
          </w:tcPr>
          <w:p>
            <w:pPr>
              <w:keepLines w:val="0"/>
              <w:pageBreakBefore w:val="0"/>
              <w:tabs>
                <w:tab w:val="left" w:pos="1260"/>
              </w:tabs>
              <w:topLinePunct w:val="0"/>
              <w:bidi w:val="0"/>
              <w:snapToGrid/>
              <w:spacing w:line="360" w:lineRule="auto"/>
              <w:ind w:firstLine="123" w:firstLineChars="56"/>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致：</w:t>
            </w:r>
            <w:r>
              <w:rPr>
                <w:rFonts w:hint="eastAsia" w:ascii="宋体" w:hAnsi="宋体" w:cs="宋体"/>
                <w:color w:val="auto"/>
                <w:spacing w:val="0"/>
                <w:sz w:val="22"/>
                <w:szCs w:val="22"/>
                <w:lang w:eastAsia="zh-CN"/>
              </w:rPr>
              <w:t>陕西宸永项目管理有限公司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76" w:type="dxa"/>
            <w:vMerge w:val="restart"/>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被授权人</w:t>
            </w:r>
          </w:p>
        </w:tc>
        <w:tc>
          <w:tcPr>
            <w:tcW w:w="2308" w:type="dxa"/>
            <w:gridSpan w:val="2"/>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姓    名</w:t>
            </w:r>
          </w:p>
        </w:tc>
        <w:tc>
          <w:tcPr>
            <w:tcW w:w="2100" w:type="dxa"/>
            <w:gridSpan w:val="2"/>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c>
          <w:tcPr>
            <w:tcW w:w="2308" w:type="dxa"/>
            <w:noWrap w:val="0"/>
            <w:vAlign w:val="top"/>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性    别</w:t>
            </w:r>
          </w:p>
        </w:tc>
        <w:tc>
          <w:tcPr>
            <w:tcW w:w="2548" w:type="dxa"/>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76" w:type="dxa"/>
            <w:vMerge w:val="continue"/>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tc>
        <w:tc>
          <w:tcPr>
            <w:tcW w:w="2308" w:type="dxa"/>
            <w:gridSpan w:val="2"/>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职    务</w:t>
            </w:r>
          </w:p>
        </w:tc>
        <w:tc>
          <w:tcPr>
            <w:tcW w:w="2100" w:type="dxa"/>
            <w:gridSpan w:val="2"/>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c>
          <w:tcPr>
            <w:tcW w:w="2308" w:type="dxa"/>
            <w:noWrap w:val="0"/>
            <w:vAlign w:val="top"/>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手机号码</w:t>
            </w:r>
          </w:p>
        </w:tc>
        <w:tc>
          <w:tcPr>
            <w:tcW w:w="2548" w:type="dxa"/>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76" w:type="dxa"/>
            <w:vMerge w:val="continue"/>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tc>
        <w:tc>
          <w:tcPr>
            <w:tcW w:w="2308" w:type="dxa"/>
            <w:gridSpan w:val="2"/>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联系电话</w:t>
            </w:r>
          </w:p>
        </w:tc>
        <w:tc>
          <w:tcPr>
            <w:tcW w:w="2100" w:type="dxa"/>
            <w:gridSpan w:val="2"/>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c>
          <w:tcPr>
            <w:tcW w:w="2308" w:type="dxa"/>
            <w:noWrap w:val="0"/>
            <w:vAlign w:val="top"/>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图文传真</w:t>
            </w:r>
          </w:p>
        </w:tc>
        <w:tc>
          <w:tcPr>
            <w:tcW w:w="2548" w:type="dxa"/>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76" w:type="dxa"/>
            <w:vMerge w:val="continue"/>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tc>
        <w:tc>
          <w:tcPr>
            <w:tcW w:w="2308" w:type="dxa"/>
            <w:gridSpan w:val="2"/>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通讯地址</w:t>
            </w:r>
          </w:p>
        </w:tc>
        <w:tc>
          <w:tcPr>
            <w:tcW w:w="6956" w:type="dxa"/>
            <w:gridSpan w:val="4"/>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76" w:type="dxa"/>
            <w:vMerge w:val="continue"/>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tc>
        <w:tc>
          <w:tcPr>
            <w:tcW w:w="2308" w:type="dxa"/>
            <w:gridSpan w:val="2"/>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网    址</w:t>
            </w:r>
          </w:p>
        </w:tc>
        <w:tc>
          <w:tcPr>
            <w:tcW w:w="6956" w:type="dxa"/>
            <w:gridSpan w:val="4"/>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76" w:type="dxa"/>
            <w:vMerge w:val="restart"/>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被授权项目与内容</w:t>
            </w:r>
          </w:p>
        </w:tc>
        <w:tc>
          <w:tcPr>
            <w:tcW w:w="2297"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项目名称</w:t>
            </w:r>
          </w:p>
        </w:tc>
        <w:tc>
          <w:tcPr>
            <w:tcW w:w="6967" w:type="dxa"/>
            <w:gridSpan w:val="5"/>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76" w:type="dxa"/>
            <w:vMerge w:val="continue"/>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tc>
        <w:tc>
          <w:tcPr>
            <w:tcW w:w="2297"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文件编号</w:t>
            </w:r>
          </w:p>
        </w:tc>
        <w:tc>
          <w:tcPr>
            <w:tcW w:w="6967" w:type="dxa"/>
            <w:gridSpan w:val="5"/>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876" w:type="dxa"/>
            <w:vMerge w:val="continue"/>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tc>
        <w:tc>
          <w:tcPr>
            <w:tcW w:w="2297"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授权范围</w:t>
            </w:r>
          </w:p>
        </w:tc>
        <w:tc>
          <w:tcPr>
            <w:tcW w:w="6967" w:type="dxa"/>
            <w:gridSpan w:val="5"/>
            <w:noWrap w:val="0"/>
            <w:vAlign w:val="center"/>
          </w:tcPr>
          <w:p>
            <w:pPr>
              <w:keepLines w:val="0"/>
              <w:pageBreakBefore w:val="0"/>
              <w:tabs>
                <w:tab w:val="left" w:pos="1260"/>
              </w:tabs>
              <w:topLinePunct w:val="0"/>
              <w:bidi w:val="0"/>
              <w:snapToGrid/>
              <w:spacing w:line="360" w:lineRule="auto"/>
              <w:ind w:firstLine="220" w:firstLineChars="10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全权办理本单一来源采购项目的谈判、联系、洽谈、签约、执行等具体事务，签署全部有关的文件、文书、协议及合同。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876" w:type="dxa"/>
            <w:vMerge w:val="continue"/>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tc>
        <w:tc>
          <w:tcPr>
            <w:tcW w:w="2297"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法律责任</w:t>
            </w:r>
          </w:p>
        </w:tc>
        <w:tc>
          <w:tcPr>
            <w:tcW w:w="6967" w:type="dxa"/>
            <w:gridSpan w:val="5"/>
            <w:noWrap w:val="0"/>
            <w:vAlign w:val="center"/>
          </w:tcPr>
          <w:p>
            <w:pPr>
              <w:keepLines w:val="0"/>
              <w:pageBreakBefore w:val="0"/>
              <w:tabs>
                <w:tab w:val="left" w:pos="1260"/>
              </w:tabs>
              <w:topLinePunct w:val="0"/>
              <w:bidi w:val="0"/>
              <w:snapToGrid/>
              <w:spacing w:line="360" w:lineRule="auto"/>
              <w:ind w:firstLine="220" w:firstLineChars="10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76" w:type="dxa"/>
            <w:vMerge w:val="continue"/>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tc>
        <w:tc>
          <w:tcPr>
            <w:tcW w:w="2297" w:type="dxa"/>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授权期限</w:t>
            </w:r>
          </w:p>
        </w:tc>
        <w:tc>
          <w:tcPr>
            <w:tcW w:w="6967" w:type="dxa"/>
            <w:gridSpan w:val="5"/>
            <w:noWrap w:val="0"/>
            <w:vAlign w:val="center"/>
          </w:tcPr>
          <w:p>
            <w:pPr>
              <w:keepLines w:val="0"/>
              <w:pageBreakBefore w:val="0"/>
              <w:tabs>
                <w:tab w:val="left" w:pos="1260"/>
              </w:tabs>
              <w:topLinePunct w:val="0"/>
              <w:bidi w:val="0"/>
              <w:snapToGrid/>
              <w:spacing w:line="360" w:lineRule="auto"/>
              <w:ind w:firstLine="215" w:firstLineChars="98"/>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lang w:eastAsia="zh-CN"/>
              </w:rPr>
              <w:t>自本授权书签署之日起至投标有效期期满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954" w:type="dxa"/>
            <w:gridSpan w:val="4"/>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被授权人身份证复印件</w:t>
            </w:r>
          </w:p>
        </w:tc>
        <w:tc>
          <w:tcPr>
            <w:tcW w:w="5186" w:type="dxa"/>
            <w:gridSpan w:val="3"/>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法定代表人签署栏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jc w:val="center"/>
        </w:trPr>
        <w:tc>
          <w:tcPr>
            <w:tcW w:w="4954" w:type="dxa"/>
            <w:gridSpan w:val="4"/>
            <w:vMerge w:val="restart"/>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w:t>
            </w:r>
            <w:r>
              <w:rPr>
                <w:rFonts w:hint="eastAsia" w:ascii="宋体" w:hAnsi="宋体" w:eastAsia="宋体" w:cs="宋体"/>
                <w:color w:val="auto"/>
                <w:spacing w:val="0"/>
                <w:sz w:val="22"/>
                <w:szCs w:val="22"/>
                <w:lang w:eastAsia="zh-CN"/>
              </w:rPr>
              <w:t>扫描</w:t>
            </w:r>
            <w:r>
              <w:rPr>
                <w:rFonts w:hint="eastAsia" w:ascii="宋体" w:hAnsi="宋体" w:eastAsia="宋体" w:cs="宋体"/>
                <w:color w:val="auto"/>
                <w:spacing w:val="0"/>
                <w:sz w:val="22"/>
                <w:szCs w:val="22"/>
              </w:rPr>
              <w:t>处）</w:t>
            </w:r>
          </w:p>
        </w:tc>
        <w:tc>
          <w:tcPr>
            <w:tcW w:w="5186" w:type="dxa"/>
            <w:gridSpan w:val="3"/>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8" w:hRule="atLeast"/>
          <w:jc w:val="center"/>
        </w:trPr>
        <w:tc>
          <w:tcPr>
            <w:tcW w:w="4954" w:type="dxa"/>
            <w:gridSpan w:val="4"/>
            <w:vMerge w:val="continue"/>
            <w:noWrap w:val="0"/>
            <w:vAlign w:val="center"/>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c>
          <w:tcPr>
            <w:tcW w:w="5186" w:type="dxa"/>
            <w:gridSpan w:val="3"/>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lang w:eastAsia="zh-CN"/>
              </w:rPr>
            </w:pPr>
            <w:r>
              <w:rPr>
                <w:rFonts w:hint="eastAsia" w:ascii="宋体" w:hAnsi="宋体" w:cs="宋体"/>
                <w:color w:val="auto"/>
                <w:spacing w:val="0"/>
                <w:sz w:val="22"/>
                <w:szCs w:val="22"/>
                <w:lang w:eastAsia="zh-CN"/>
              </w:rPr>
              <w:t>（签字或法人印鉴）</w:t>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年   月   日</w:t>
            </w:r>
          </w:p>
        </w:tc>
      </w:tr>
    </w:tbl>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8"/>
          <w:szCs w:val="28"/>
          <w:u w:val="none"/>
        </w:rPr>
      </w:pPr>
      <w:bookmarkStart w:id="131" w:name="_Toc22505"/>
      <w:bookmarkStart w:id="132" w:name="_Toc27983"/>
      <w:bookmarkStart w:id="133" w:name="_Toc1504"/>
      <w:bookmarkStart w:id="134" w:name="_Toc29922"/>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8"/>
          <w:szCs w:val="28"/>
          <w:u w:val="none"/>
        </w:rPr>
      </w:pPr>
      <w:r>
        <w:rPr>
          <w:rFonts w:hint="eastAsia" w:ascii="宋体" w:hAnsi="宋体" w:eastAsia="宋体" w:cs="宋体"/>
          <w:bCs/>
          <w:color w:val="auto"/>
          <w:spacing w:val="0"/>
          <w:sz w:val="28"/>
          <w:szCs w:val="28"/>
          <w:u w:val="none"/>
        </w:rPr>
        <w:t>第2部分  响应函</w:t>
      </w:r>
      <w:bookmarkEnd w:id="131"/>
      <w:bookmarkEnd w:id="132"/>
      <w:bookmarkEnd w:id="133"/>
      <w:bookmarkEnd w:id="134"/>
    </w:p>
    <w:tbl>
      <w:tblPr>
        <w:tblStyle w:val="13"/>
        <w:tblW w:w="0" w:type="auto"/>
        <w:jc w:val="center"/>
        <w:tblLayout w:type="fixed"/>
        <w:tblCellMar>
          <w:top w:w="0" w:type="dxa"/>
          <w:left w:w="108" w:type="dxa"/>
          <w:bottom w:w="0" w:type="dxa"/>
          <w:right w:w="108" w:type="dxa"/>
        </w:tblCellMar>
      </w:tblPr>
      <w:tblGrid>
        <w:gridCol w:w="879"/>
        <w:gridCol w:w="651"/>
        <w:gridCol w:w="1565"/>
        <w:gridCol w:w="97"/>
        <w:gridCol w:w="2583"/>
        <w:gridCol w:w="407"/>
        <w:gridCol w:w="638"/>
        <w:gridCol w:w="837"/>
        <w:gridCol w:w="1923"/>
      </w:tblGrid>
      <w:tr>
        <w:tblPrEx>
          <w:tblCellMar>
            <w:top w:w="0" w:type="dxa"/>
            <w:left w:w="108" w:type="dxa"/>
            <w:bottom w:w="0" w:type="dxa"/>
            <w:right w:w="108" w:type="dxa"/>
          </w:tblCellMar>
        </w:tblPrEx>
        <w:trPr>
          <w:trHeight w:val="373" w:hRule="atLeast"/>
          <w:jc w:val="center"/>
        </w:trPr>
        <w:tc>
          <w:tcPr>
            <w:tcW w:w="9580" w:type="dxa"/>
            <w:gridSpan w:val="9"/>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123" w:firstLineChars="56"/>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致：</w:t>
            </w:r>
            <w:r>
              <w:rPr>
                <w:rFonts w:hint="eastAsia" w:ascii="宋体" w:hAnsi="宋体" w:cs="宋体"/>
                <w:color w:val="auto"/>
                <w:spacing w:val="0"/>
                <w:sz w:val="22"/>
                <w:szCs w:val="22"/>
                <w:lang w:eastAsia="zh-CN"/>
              </w:rPr>
              <w:t>陕西宸永项目管理有限公司</w:t>
            </w:r>
          </w:p>
        </w:tc>
      </w:tr>
      <w:tr>
        <w:tblPrEx>
          <w:tblCellMar>
            <w:top w:w="0" w:type="dxa"/>
            <w:left w:w="108" w:type="dxa"/>
            <w:bottom w:w="0" w:type="dxa"/>
            <w:right w:w="108" w:type="dxa"/>
          </w:tblCellMar>
        </w:tblPrEx>
        <w:trPr>
          <w:trHeight w:val="373"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企 业 法 人</w:t>
            </w:r>
          </w:p>
        </w:tc>
        <w:tc>
          <w:tcPr>
            <w:tcW w:w="2216"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企业名称</w:t>
            </w:r>
          </w:p>
        </w:tc>
        <w:tc>
          <w:tcPr>
            <w:tcW w:w="6485" w:type="dxa"/>
            <w:gridSpan w:val="6"/>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jc w:val="center"/>
              <w:textAlignment w:val="auto"/>
              <w:rPr>
                <w:rFonts w:hint="eastAsia" w:ascii="宋体" w:hAnsi="宋体" w:eastAsia="宋体" w:cs="宋体"/>
                <w:color w:val="auto"/>
                <w:spacing w:val="0"/>
                <w:sz w:val="22"/>
                <w:szCs w:val="22"/>
              </w:rPr>
            </w:pPr>
          </w:p>
        </w:tc>
        <w:tc>
          <w:tcPr>
            <w:tcW w:w="2216"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法定地址</w:t>
            </w:r>
          </w:p>
        </w:tc>
        <w:tc>
          <w:tcPr>
            <w:tcW w:w="6485" w:type="dxa"/>
            <w:gridSpan w:val="6"/>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jc w:val="center"/>
              <w:textAlignment w:val="auto"/>
              <w:rPr>
                <w:rFonts w:hint="eastAsia" w:ascii="宋体" w:hAnsi="宋体" w:eastAsia="宋体" w:cs="宋体"/>
                <w:color w:val="auto"/>
                <w:spacing w:val="0"/>
                <w:sz w:val="22"/>
                <w:szCs w:val="22"/>
              </w:rPr>
            </w:pPr>
          </w:p>
        </w:tc>
        <w:tc>
          <w:tcPr>
            <w:tcW w:w="2216"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法定代表人</w:t>
            </w:r>
          </w:p>
        </w:tc>
        <w:tc>
          <w:tcPr>
            <w:tcW w:w="2680"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职 务</w:t>
            </w:r>
          </w:p>
        </w:tc>
        <w:tc>
          <w:tcPr>
            <w:tcW w:w="2760"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1260"/>
              </w:tabs>
              <w:topLinePunct w:val="0"/>
              <w:bidi w:val="0"/>
              <w:snapToGrid/>
              <w:spacing w:line="360" w:lineRule="auto"/>
              <w:ind w:firstLine="459"/>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373"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响</w:t>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应</w:t>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与</w:t>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声</w:t>
            </w:r>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明</w:t>
            </w:r>
          </w:p>
        </w:tc>
        <w:tc>
          <w:tcPr>
            <w:tcW w:w="2216"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项目名称</w:t>
            </w:r>
          </w:p>
        </w:tc>
        <w:tc>
          <w:tcPr>
            <w:tcW w:w="6485" w:type="dxa"/>
            <w:gridSpan w:val="6"/>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jc w:val="center"/>
              <w:textAlignment w:val="auto"/>
              <w:rPr>
                <w:rFonts w:hint="eastAsia" w:ascii="宋体" w:hAnsi="宋体" w:eastAsia="宋体" w:cs="宋体"/>
                <w:color w:val="auto"/>
                <w:spacing w:val="0"/>
                <w:sz w:val="22"/>
                <w:szCs w:val="22"/>
              </w:rPr>
            </w:pPr>
          </w:p>
        </w:tc>
        <w:tc>
          <w:tcPr>
            <w:tcW w:w="2216"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文件编号</w:t>
            </w:r>
          </w:p>
        </w:tc>
        <w:tc>
          <w:tcPr>
            <w:tcW w:w="6485" w:type="dxa"/>
            <w:gridSpan w:val="6"/>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jc w:val="center"/>
              <w:textAlignment w:val="auto"/>
              <w:rPr>
                <w:rFonts w:hint="eastAsia" w:ascii="宋体" w:hAnsi="宋体" w:eastAsia="宋体" w:cs="宋体"/>
                <w:color w:val="auto"/>
                <w:spacing w:val="0"/>
                <w:sz w:val="22"/>
                <w:szCs w:val="22"/>
              </w:rPr>
            </w:pPr>
          </w:p>
        </w:tc>
        <w:tc>
          <w:tcPr>
            <w:tcW w:w="2216"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被授权人</w:t>
            </w:r>
          </w:p>
        </w:tc>
        <w:tc>
          <w:tcPr>
            <w:tcW w:w="2680"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1260"/>
              </w:tabs>
              <w:topLinePunct w:val="0"/>
              <w:bidi w:val="0"/>
              <w:snapToGrid/>
              <w:spacing w:line="360" w:lineRule="auto"/>
              <w:ind w:firstLine="459"/>
              <w:textAlignment w:val="auto"/>
              <w:rPr>
                <w:rFonts w:hint="eastAsia" w:ascii="宋体" w:hAnsi="宋体" w:eastAsia="宋体" w:cs="宋体"/>
                <w:color w:val="auto"/>
                <w:spacing w:val="0"/>
                <w:sz w:val="22"/>
                <w:szCs w:val="22"/>
              </w:rPr>
            </w:pP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职 务</w:t>
            </w:r>
          </w:p>
        </w:tc>
        <w:tc>
          <w:tcPr>
            <w:tcW w:w="2760"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1260"/>
              </w:tabs>
              <w:topLinePunct w:val="0"/>
              <w:bidi w:val="0"/>
              <w:snapToGrid/>
              <w:spacing w:line="360" w:lineRule="auto"/>
              <w:ind w:firstLine="459"/>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737"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jc w:val="center"/>
              <w:textAlignment w:val="auto"/>
              <w:rPr>
                <w:rFonts w:hint="eastAsia" w:ascii="宋体" w:hAnsi="宋体" w:eastAsia="宋体" w:cs="宋体"/>
                <w:color w:val="auto"/>
                <w:spacing w:val="0"/>
                <w:sz w:val="22"/>
                <w:szCs w:val="22"/>
              </w:rPr>
            </w:pPr>
          </w:p>
        </w:tc>
        <w:tc>
          <w:tcPr>
            <w:tcW w:w="2216"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递交响应文件</w:t>
            </w:r>
          </w:p>
        </w:tc>
        <w:tc>
          <w:tcPr>
            <w:tcW w:w="6485" w:type="dxa"/>
            <w:gridSpan w:val="6"/>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正本</w:t>
            </w:r>
            <w:r>
              <w:rPr>
                <w:rFonts w:hint="eastAsia" w:ascii="宋体" w:hAnsi="宋体" w:eastAsia="宋体" w:cs="宋体"/>
                <w:color w:val="auto"/>
                <w:spacing w:val="0"/>
                <w:sz w:val="22"/>
                <w:szCs w:val="22"/>
                <w:u w:val="single"/>
              </w:rPr>
              <w:t xml:space="preserve"> 1 </w:t>
            </w:r>
            <w:r>
              <w:rPr>
                <w:rFonts w:hint="eastAsia" w:ascii="宋体" w:hAnsi="宋体" w:eastAsia="宋体" w:cs="宋体"/>
                <w:color w:val="auto"/>
                <w:spacing w:val="0"/>
                <w:sz w:val="22"/>
                <w:szCs w:val="22"/>
              </w:rPr>
              <w:t>份、副本</w:t>
            </w:r>
            <w:r>
              <w:rPr>
                <w:rFonts w:hint="eastAsia" w:ascii="宋体" w:hAnsi="宋体" w:eastAsia="宋体" w:cs="宋体"/>
                <w:color w:val="auto"/>
                <w:spacing w:val="0"/>
                <w:sz w:val="22"/>
                <w:szCs w:val="22"/>
                <w:u w:val="single"/>
              </w:rPr>
              <w:t xml:space="preserve"> 2</w:t>
            </w:r>
            <w:r>
              <w:rPr>
                <w:rFonts w:hint="eastAsia" w:ascii="宋体" w:hAnsi="宋体" w:eastAsia="宋体" w:cs="宋体"/>
                <w:color w:val="auto"/>
                <w:spacing w:val="0"/>
                <w:sz w:val="22"/>
                <w:szCs w:val="22"/>
              </w:rPr>
              <w:t>份、电子版</w:t>
            </w:r>
            <w:r>
              <w:rPr>
                <w:rFonts w:hint="eastAsia" w:ascii="宋体" w:hAnsi="宋体" w:eastAsia="宋体" w:cs="宋体"/>
                <w:color w:val="auto"/>
                <w:spacing w:val="0"/>
                <w:sz w:val="22"/>
                <w:szCs w:val="22"/>
                <w:u w:val="single"/>
              </w:rPr>
              <w:t>1</w:t>
            </w:r>
            <w:r>
              <w:rPr>
                <w:rFonts w:hint="eastAsia" w:ascii="宋体" w:hAnsi="宋体" w:eastAsia="宋体" w:cs="宋体"/>
                <w:color w:val="auto"/>
                <w:spacing w:val="0"/>
                <w:sz w:val="22"/>
                <w:szCs w:val="22"/>
              </w:rPr>
              <w:t>份</w:t>
            </w:r>
            <w:r>
              <w:rPr>
                <w:rFonts w:hint="eastAsia" w:ascii="宋体" w:hAnsi="宋体" w:eastAsia="宋体" w:cs="宋体"/>
                <w:color w:val="auto"/>
                <w:spacing w:val="0"/>
                <w:sz w:val="22"/>
                <w:szCs w:val="22"/>
                <w:lang w:eastAsia="zh-CN"/>
              </w:rPr>
              <w:t>（</w:t>
            </w:r>
            <w:r>
              <w:rPr>
                <w:rFonts w:hint="eastAsia" w:ascii="宋体" w:hAnsi="宋体" w:eastAsia="宋体" w:cs="宋体"/>
                <w:color w:val="auto"/>
                <w:spacing w:val="0"/>
                <w:sz w:val="22"/>
                <w:szCs w:val="22"/>
                <w:lang w:val="en-US" w:eastAsia="zh-CN"/>
              </w:rPr>
              <w:t>U盘</w:t>
            </w:r>
            <w:r>
              <w:rPr>
                <w:rFonts w:hint="eastAsia" w:ascii="宋体" w:hAnsi="宋体" w:eastAsia="宋体" w:cs="宋体"/>
                <w:color w:val="auto"/>
                <w:spacing w:val="0"/>
                <w:sz w:val="22"/>
                <w:szCs w:val="22"/>
                <w:lang w:eastAsia="zh-CN"/>
              </w:rPr>
              <w:t>）、资</w:t>
            </w:r>
            <w:r>
              <w:rPr>
                <w:rFonts w:hint="eastAsia" w:ascii="宋体" w:hAnsi="宋体" w:cs="宋体"/>
                <w:color w:val="auto"/>
                <w:spacing w:val="0"/>
                <w:sz w:val="22"/>
                <w:szCs w:val="22"/>
                <w:lang w:eastAsia="zh-CN"/>
              </w:rPr>
              <w:t>格</w:t>
            </w:r>
            <w:r>
              <w:rPr>
                <w:rFonts w:hint="eastAsia" w:ascii="宋体" w:hAnsi="宋体" w:eastAsia="宋体" w:cs="宋体"/>
                <w:color w:val="auto"/>
                <w:spacing w:val="0"/>
                <w:sz w:val="22"/>
                <w:szCs w:val="22"/>
                <w:lang w:eastAsia="zh-CN"/>
              </w:rPr>
              <w:t>证明文件</w:t>
            </w:r>
            <w:r>
              <w:rPr>
                <w:rFonts w:hint="eastAsia" w:ascii="宋体" w:hAnsi="宋体" w:eastAsia="宋体" w:cs="宋体"/>
                <w:color w:val="auto"/>
                <w:spacing w:val="0"/>
                <w:sz w:val="22"/>
                <w:szCs w:val="22"/>
                <w:u w:val="single"/>
                <w:lang w:val="en-US" w:eastAsia="zh-CN"/>
              </w:rPr>
              <w:t>1</w:t>
            </w:r>
            <w:r>
              <w:rPr>
                <w:rFonts w:hint="eastAsia" w:ascii="宋体" w:hAnsi="宋体" w:eastAsia="宋体" w:cs="宋体"/>
                <w:color w:val="auto"/>
                <w:spacing w:val="0"/>
                <w:sz w:val="22"/>
                <w:szCs w:val="22"/>
                <w:lang w:val="en-US" w:eastAsia="zh-CN"/>
              </w:rPr>
              <w:t>份</w:t>
            </w:r>
            <w:r>
              <w:rPr>
                <w:rFonts w:hint="eastAsia" w:ascii="宋体" w:hAnsi="宋体" w:eastAsia="宋体" w:cs="宋体"/>
                <w:color w:val="auto"/>
                <w:spacing w:val="0"/>
                <w:sz w:val="22"/>
                <w:szCs w:val="22"/>
                <w:lang w:eastAsia="zh-CN"/>
              </w:rPr>
              <w:t>。</w:t>
            </w: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jc w:val="center"/>
              <w:textAlignment w:val="auto"/>
              <w:rPr>
                <w:rFonts w:hint="eastAsia" w:ascii="宋体" w:hAnsi="宋体" w:eastAsia="宋体" w:cs="宋体"/>
                <w:color w:val="auto"/>
                <w:spacing w:val="0"/>
                <w:sz w:val="22"/>
                <w:szCs w:val="22"/>
              </w:rPr>
            </w:pPr>
          </w:p>
        </w:tc>
        <w:tc>
          <w:tcPr>
            <w:tcW w:w="2216"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交纳保证金</w:t>
            </w:r>
          </w:p>
        </w:tc>
        <w:tc>
          <w:tcPr>
            <w:tcW w:w="6485" w:type="dxa"/>
            <w:gridSpan w:val="6"/>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RMB：</w:t>
            </w:r>
            <w:r>
              <w:rPr>
                <w:rFonts w:hint="eastAsia" w:ascii="宋体" w:hAnsi="宋体" w:cs="宋体"/>
                <w:color w:val="auto"/>
                <w:spacing w:val="0"/>
                <w:sz w:val="22"/>
                <w:szCs w:val="22"/>
                <w:lang w:val="en-US" w:eastAsia="zh-CN"/>
              </w:rPr>
              <w:t>80000</w:t>
            </w:r>
            <w:r>
              <w:rPr>
                <w:rFonts w:hint="eastAsia" w:ascii="宋体" w:hAnsi="宋体" w:eastAsia="宋体" w:cs="宋体"/>
                <w:color w:val="auto"/>
                <w:spacing w:val="0"/>
                <w:sz w:val="22"/>
                <w:szCs w:val="22"/>
              </w:rPr>
              <w:t>元。</w:t>
            </w: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textAlignment w:val="auto"/>
              <w:rPr>
                <w:rFonts w:hint="eastAsia" w:ascii="宋体" w:hAnsi="宋体" w:eastAsia="宋体" w:cs="宋体"/>
                <w:color w:val="auto"/>
                <w:spacing w:val="0"/>
                <w:sz w:val="22"/>
                <w:szCs w:val="22"/>
              </w:rPr>
            </w:pPr>
          </w:p>
        </w:tc>
        <w:tc>
          <w:tcPr>
            <w:tcW w:w="8701" w:type="dxa"/>
            <w:gridSpan w:val="8"/>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作为供应商郑重声明</w:t>
            </w: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textAlignment w:val="auto"/>
              <w:rPr>
                <w:rFonts w:hint="eastAsia" w:ascii="宋体" w:hAnsi="宋体" w:eastAsia="宋体" w:cs="宋体"/>
                <w:color w:val="auto"/>
                <w:spacing w:val="0"/>
                <w:sz w:val="22"/>
                <w:szCs w:val="22"/>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A</w:t>
            </w:r>
          </w:p>
        </w:tc>
        <w:tc>
          <w:tcPr>
            <w:tcW w:w="8050" w:type="dxa"/>
            <w:gridSpan w:val="7"/>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220" w:firstLineChars="10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依据采购文件的内容要求，提供完全满足采购需求服务。</w:t>
            </w:r>
          </w:p>
        </w:tc>
      </w:tr>
      <w:tr>
        <w:tblPrEx>
          <w:tblCellMar>
            <w:top w:w="0" w:type="dxa"/>
            <w:left w:w="108" w:type="dxa"/>
            <w:bottom w:w="0" w:type="dxa"/>
            <w:right w:w="108" w:type="dxa"/>
          </w:tblCellMar>
        </w:tblPrEx>
        <w:trPr>
          <w:trHeight w:val="737"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textAlignment w:val="auto"/>
              <w:rPr>
                <w:rFonts w:hint="eastAsia" w:ascii="宋体" w:hAnsi="宋体" w:eastAsia="宋体" w:cs="宋体"/>
                <w:color w:val="auto"/>
                <w:spacing w:val="0"/>
                <w:sz w:val="22"/>
                <w:szCs w:val="22"/>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B</w:t>
            </w:r>
          </w:p>
        </w:tc>
        <w:tc>
          <w:tcPr>
            <w:tcW w:w="8050" w:type="dxa"/>
            <w:gridSpan w:val="7"/>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220" w:firstLineChars="10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已详细阅读和核实全部采购文件内容,完全清楚和知道必须放弃提出含糊不清或误解问题的所有权利。</w:t>
            </w: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textAlignment w:val="auto"/>
              <w:rPr>
                <w:rFonts w:hint="eastAsia" w:ascii="宋体" w:hAnsi="宋体" w:eastAsia="宋体" w:cs="宋体"/>
                <w:color w:val="auto"/>
                <w:spacing w:val="0"/>
                <w:sz w:val="22"/>
                <w:szCs w:val="22"/>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C</w:t>
            </w:r>
          </w:p>
        </w:tc>
        <w:tc>
          <w:tcPr>
            <w:tcW w:w="8050" w:type="dxa"/>
            <w:gridSpan w:val="7"/>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220" w:firstLineChars="10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同意提供与本次采购活动相关的其他任何证据和资料。</w:t>
            </w: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textAlignment w:val="auto"/>
              <w:rPr>
                <w:rFonts w:hint="eastAsia" w:ascii="宋体" w:hAnsi="宋体" w:eastAsia="宋体" w:cs="宋体"/>
                <w:color w:val="auto"/>
                <w:spacing w:val="0"/>
                <w:sz w:val="22"/>
                <w:szCs w:val="22"/>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D</w:t>
            </w:r>
          </w:p>
        </w:tc>
        <w:tc>
          <w:tcPr>
            <w:tcW w:w="8050" w:type="dxa"/>
            <w:gridSpan w:val="7"/>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220" w:firstLineChars="10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尊重</w:t>
            </w:r>
            <w:r>
              <w:rPr>
                <w:rFonts w:hint="eastAsia" w:ascii="宋体" w:hAnsi="宋体" w:cs="宋体"/>
                <w:color w:val="auto"/>
                <w:spacing w:val="0"/>
                <w:sz w:val="22"/>
                <w:szCs w:val="22"/>
                <w:lang w:eastAsia="zh-CN"/>
              </w:rPr>
              <w:t>采购小组</w:t>
            </w:r>
            <w:r>
              <w:rPr>
                <w:rFonts w:hint="eastAsia" w:ascii="宋体" w:hAnsi="宋体" w:eastAsia="宋体" w:cs="宋体"/>
                <w:color w:val="auto"/>
                <w:spacing w:val="0"/>
                <w:sz w:val="22"/>
                <w:szCs w:val="22"/>
              </w:rPr>
              <w:t>的评审结论及成交结果。</w:t>
            </w:r>
          </w:p>
        </w:tc>
      </w:tr>
      <w:tr>
        <w:tblPrEx>
          <w:tblCellMar>
            <w:top w:w="0" w:type="dxa"/>
            <w:left w:w="108" w:type="dxa"/>
            <w:bottom w:w="0" w:type="dxa"/>
            <w:right w:w="108" w:type="dxa"/>
          </w:tblCellMar>
        </w:tblPrEx>
        <w:trPr>
          <w:trHeight w:val="737"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textAlignment w:val="auto"/>
              <w:rPr>
                <w:rFonts w:hint="eastAsia" w:ascii="宋体" w:hAnsi="宋体" w:eastAsia="宋体" w:cs="宋体"/>
                <w:color w:val="auto"/>
                <w:spacing w:val="0"/>
                <w:sz w:val="22"/>
                <w:szCs w:val="22"/>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E</w:t>
            </w:r>
          </w:p>
        </w:tc>
        <w:tc>
          <w:tcPr>
            <w:tcW w:w="8050" w:type="dxa"/>
            <w:gridSpan w:val="7"/>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220" w:firstLineChars="100"/>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如若成交，将根据采购文件的要求、响应文件及承诺条件，全面签约并履行约定书规定的责任和义务。</w:t>
            </w:r>
          </w:p>
        </w:tc>
      </w:tr>
      <w:tr>
        <w:tblPrEx>
          <w:tblCellMar>
            <w:top w:w="0" w:type="dxa"/>
            <w:left w:w="108" w:type="dxa"/>
            <w:bottom w:w="0" w:type="dxa"/>
            <w:right w:w="108" w:type="dxa"/>
          </w:tblCellMar>
        </w:tblPrEx>
        <w:trPr>
          <w:trHeight w:val="373"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topLinePunct w:val="0"/>
              <w:bidi w:val="0"/>
              <w:snapToGrid/>
              <w:spacing w:line="360" w:lineRule="auto"/>
              <w:ind w:firstLine="459"/>
              <w:textAlignment w:val="auto"/>
              <w:rPr>
                <w:rFonts w:hint="eastAsia" w:ascii="宋体" w:hAnsi="宋体" w:eastAsia="宋体" w:cs="宋体"/>
                <w:color w:val="auto"/>
                <w:spacing w:val="0"/>
                <w:sz w:val="22"/>
                <w:szCs w:val="22"/>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F</w:t>
            </w:r>
          </w:p>
        </w:tc>
        <w:tc>
          <w:tcPr>
            <w:tcW w:w="8050" w:type="dxa"/>
            <w:gridSpan w:val="7"/>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215" w:firstLineChars="98"/>
              <w:textAlignment w:val="auto"/>
              <w:rPr>
                <w:rFonts w:hint="eastAsia" w:ascii="宋体" w:hAnsi="宋体" w:eastAsia="宋体" w:cs="宋体"/>
                <w:color w:val="auto"/>
                <w:spacing w:val="0"/>
                <w:sz w:val="22"/>
                <w:szCs w:val="22"/>
              </w:rPr>
            </w:pPr>
            <w:r>
              <w:rPr>
                <w:rFonts w:hint="eastAsia" w:ascii="宋体" w:hAnsi="宋体" w:eastAsia="宋体" w:cs="宋体"/>
                <w:bCs/>
                <w:color w:val="auto"/>
                <w:spacing w:val="0"/>
                <w:sz w:val="22"/>
                <w:szCs w:val="22"/>
              </w:rPr>
              <w:t>本响应函有效期</w:t>
            </w:r>
            <w:r>
              <w:rPr>
                <w:rFonts w:hint="eastAsia" w:ascii="宋体" w:hAnsi="宋体" w:cs="宋体"/>
                <w:bCs/>
                <w:color w:val="auto"/>
                <w:spacing w:val="0"/>
                <w:sz w:val="22"/>
                <w:szCs w:val="22"/>
                <w:lang w:val="en-US" w:eastAsia="zh-CN"/>
              </w:rPr>
              <w:t xml:space="preserve">   </w:t>
            </w:r>
            <w:r>
              <w:rPr>
                <w:rFonts w:hint="eastAsia" w:ascii="宋体" w:hAnsi="宋体" w:eastAsia="宋体" w:cs="宋体"/>
                <w:color w:val="auto"/>
                <w:spacing w:val="0"/>
                <w:sz w:val="22"/>
                <w:szCs w:val="22"/>
                <w:lang w:val="en-US" w:eastAsia="zh-CN"/>
              </w:rPr>
              <w:t xml:space="preserve"> </w:t>
            </w:r>
            <w:r>
              <w:rPr>
                <w:rFonts w:hint="eastAsia" w:ascii="宋体" w:hAnsi="宋体" w:eastAsia="宋体" w:cs="宋体"/>
                <w:color w:val="auto"/>
                <w:spacing w:val="0"/>
                <w:sz w:val="22"/>
                <w:szCs w:val="22"/>
              </w:rPr>
              <w:t>年  月  日——</w:t>
            </w:r>
            <w:r>
              <w:rPr>
                <w:rFonts w:hint="eastAsia" w:ascii="宋体" w:hAnsi="宋体" w:cs="宋体"/>
                <w:color w:val="auto"/>
                <w:spacing w:val="0"/>
                <w:sz w:val="22"/>
                <w:szCs w:val="22"/>
                <w:lang w:val="en-US" w:eastAsia="zh-CN"/>
              </w:rPr>
              <w:t xml:space="preserve">   </w:t>
            </w:r>
            <w:r>
              <w:rPr>
                <w:rFonts w:hint="eastAsia" w:ascii="宋体" w:hAnsi="宋体" w:eastAsia="宋体" w:cs="宋体"/>
                <w:color w:val="auto"/>
                <w:spacing w:val="0"/>
                <w:sz w:val="22"/>
                <w:szCs w:val="22"/>
                <w:lang w:val="en-US" w:eastAsia="zh-CN"/>
              </w:rPr>
              <w:t xml:space="preserve">  </w:t>
            </w:r>
            <w:r>
              <w:rPr>
                <w:rFonts w:hint="eastAsia" w:ascii="宋体" w:hAnsi="宋体" w:eastAsia="宋体" w:cs="宋体"/>
                <w:color w:val="auto"/>
                <w:spacing w:val="0"/>
                <w:sz w:val="22"/>
                <w:szCs w:val="22"/>
              </w:rPr>
              <w:t xml:space="preserve">年   月 </w:t>
            </w:r>
            <w:r>
              <w:rPr>
                <w:rFonts w:hint="eastAsia" w:ascii="宋体" w:hAnsi="宋体" w:cs="宋体"/>
                <w:color w:val="auto"/>
                <w:spacing w:val="0"/>
                <w:sz w:val="22"/>
                <w:szCs w:val="22"/>
                <w:lang w:val="en-US" w:eastAsia="zh-CN"/>
              </w:rPr>
              <w:t xml:space="preserve"> </w:t>
            </w:r>
            <w:r>
              <w:rPr>
                <w:rFonts w:hint="eastAsia" w:ascii="宋体" w:hAnsi="宋体" w:eastAsia="宋体" w:cs="宋体"/>
                <w:color w:val="auto"/>
                <w:spacing w:val="0"/>
                <w:sz w:val="22"/>
                <w:szCs w:val="22"/>
              </w:rPr>
              <w:t xml:space="preserve"> 日</w:t>
            </w:r>
          </w:p>
        </w:tc>
      </w:tr>
      <w:tr>
        <w:tblPrEx>
          <w:tblCellMar>
            <w:top w:w="0" w:type="dxa"/>
            <w:left w:w="108" w:type="dxa"/>
            <w:bottom w:w="0" w:type="dxa"/>
            <w:right w:w="108" w:type="dxa"/>
          </w:tblCellMar>
        </w:tblPrEx>
        <w:trPr>
          <w:trHeight w:val="373" w:hRule="atLeast"/>
          <w:jc w:val="center"/>
        </w:trPr>
        <w:tc>
          <w:tcPr>
            <w:tcW w:w="9580" w:type="dxa"/>
            <w:gridSpan w:val="9"/>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有关本次采购活动的所有联络函电，请按下列方式联系：</w:t>
            </w:r>
          </w:p>
        </w:tc>
      </w:tr>
      <w:tr>
        <w:tblPrEx>
          <w:tblCellMar>
            <w:top w:w="0" w:type="dxa"/>
            <w:left w:w="108" w:type="dxa"/>
            <w:bottom w:w="0" w:type="dxa"/>
            <w:right w:w="108" w:type="dxa"/>
          </w:tblCellMar>
        </w:tblPrEx>
        <w:trPr>
          <w:trHeight w:val="252" w:hRule="atLeast"/>
          <w:jc w:val="center"/>
        </w:trPr>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地    址</w:t>
            </w:r>
          </w:p>
        </w:tc>
        <w:tc>
          <w:tcPr>
            <w:tcW w:w="4652"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394"/>
              <w:jc w:val="center"/>
              <w:textAlignment w:val="auto"/>
              <w:rPr>
                <w:rFonts w:hint="eastAsia" w:ascii="宋体" w:hAnsi="宋体" w:eastAsia="宋体" w:cs="宋体"/>
                <w:color w:val="auto"/>
                <w:spacing w:val="0"/>
                <w:sz w:val="22"/>
                <w:szCs w:val="22"/>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邮政编码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459"/>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133" w:hRule="atLeast"/>
          <w:jc w:val="center"/>
        </w:trPr>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电话/传真</w:t>
            </w:r>
          </w:p>
        </w:tc>
        <w:tc>
          <w:tcPr>
            <w:tcW w:w="4652"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394"/>
              <w:jc w:val="center"/>
              <w:textAlignment w:val="auto"/>
              <w:rPr>
                <w:rFonts w:hint="eastAsia" w:ascii="宋体" w:hAnsi="宋体" w:eastAsia="宋体" w:cs="宋体"/>
                <w:color w:val="auto"/>
                <w:spacing w:val="0"/>
                <w:sz w:val="22"/>
                <w:szCs w:val="22"/>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联 系 人</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459"/>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373" w:hRule="atLeast"/>
          <w:jc w:val="center"/>
        </w:trPr>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开户银行</w:t>
            </w:r>
          </w:p>
        </w:tc>
        <w:tc>
          <w:tcPr>
            <w:tcW w:w="4652"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394"/>
              <w:jc w:val="center"/>
              <w:textAlignment w:val="auto"/>
              <w:rPr>
                <w:rFonts w:hint="eastAsia" w:ascii="宋体" w:hAnsi="宋体" w:eastAsia="宋体" w:cs="宋体"/>
                <w:color w:val="auto"/>
                <w:spacing w:val="0"/>
                <w:sz w:val="22"/>
                <w:szCs w:val="22"/>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账   号</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459"/>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90" w:hRule="atLeast"/>
          <w:jc w:val="center"/>
        </w:trPr>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网    址</w:t>
            </w:r>
          </w:p>
        </w:tc>
        <w:tc>
          <w:tcPr>
            <w:tcW w:w="4652"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394"/>
              <w:jc w:val="center"/>
              <w:textAlignment w:val="auto"/>
              <w:rPr>
                <w:rFonts w:hint="eastAsia" w:ascii="宋体" w:hAnsi="宋体" w:eastAsia="宋体" w:cs="宋体"/>
                <w:color w:val="auto"/>
                <w:spacing w:val="0"/>
                <w:sz w:val="22"/>
                <w:szCs w:val="22"/>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手机号码</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459"/>
              <w:textAlignment w:val="auto"/>
              <w:rPr>
                <w:rFonts w:hint="eastAsia" w:ascii="宋体" w:hAnsi="宋体" w:eastAsia="宋体" w:cs="宋体"/>
                <w:color w:val="auto"/>
                <w:spacing w:val="0"/>
                <w:sz w:val="22"/>
                <w:szCs w:val="22"/>
              </w:rPr>
            </w:pPr>
          </w:p>
        </w:tc>
      </w:tr>
      <w:tr>
        <w:tblPrEx>
          <w:tblCellMar>
            <w:top w:w="0" w:type="dxa"/>
            <w:left w:w="108" w:type="dxa"/>
            <w:bottom w:w="0" w:type="dxa"/>
            <w:right w:w="108" w:type="dxa"/>
          </w:tblCellMar>
        </w:tblPrEx>
        <w:trPr>
          <w:trHeight w:val="373" w:hRule="atLeast"/>
          <w:jc w:val="center"/>
        </w:trPr>
        <w:tc>
          <w:tcPr>
            <w:tcW w:w="3192" w:type="dxa"/>
            <w:gridSpan w:val="4"/>
            <w:tcBorders>
              <w:top w:val="single" w:color="auto" w:sz="4" w:space="0"/>
              <w:left w:val="single" w:color="auto" w:sz="4" w:space="0"/>
              <w:bottom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供应商</w:t>
            </w:r>
          </w:p>
        </w:tc>
        <w:tc>
          <w:tcPr>
            <w:tcW w:w="2990" w:type="dxa"/>
            <w:gridSpan w:val="2"/>
            <w:tcBorders>
              <w:top w:val="single" w:color="auto" w:sz="4" w:space="0"/>
              <w:left w:val="single" w:color="auto" w:sz="4" w:space="0"/>
              <w:bottom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法定代表人或被授权人</w:t>
            </w:r>
          </w:p>
        </w:tc>
        <w:tc>
          <w:tcPr>
            <w:tcW w:w="3398"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签署日期</w:t>
            </w:r>
          </w:p>
        </w:tc>
      </w:tr>
      <w:tr>
        <w:tblPrEx>
          <w:tblCellMar>
            <w:top w:w="0" w:type="dxa"/>
            <w:left w:w="108" w:type="dxa"/>
            <w:bottom w:w="0" w:type="dxa"/>
            <w:right w:w="108" w:type="dxa"/>
          </w:tblCellMar>
        </w:tblPrEx>
        <w:trPr>
          <w:trHeight w:val="1059" w:hRule="atLeast"/>
          <w:jc w:val="center"/>
        </w:trPr>
        <w:tc>
          <w:tcPr>
            <w:tcW w:w="3192" w:type="dxa"/>
            <w:gridSpan w:val="4"/>
            <w:tcBorders>
              <w:top w:val="single" w:color="auto" w:sz="4" w:space="0"/>
              <w:left w:val="single" w:color="auto" w:sz="4" w:space="0"/>
              <w:bottom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（企业公章）</w:t>
            </w:r>
          </w:p>
        </w:tc>
        <w:tc>
          <w:tcPr>
            <w:tcW w:w="2990"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2"/>
                <w:szCs w:val="22"/>
                <w:lang w:eastAsia="zh-CN"/>
              </w:rPr>
            </w:pPr>
            <w:r>
              <w:rPr>
                <w:rFonts w:hint="eastAsia" w:ascii="宋体" w:hAnsi="宋体" w:cs="宋体"/>
                <w:color w:val="auto"/>
                <w:spacing w:val="0"/>
                <w:sz w:val="22"/>
                <w:szCs w:val="22"/>
                <w:lang w:eastAsia="zh-CN"/>
              </w:rPr>
              <w:t>（签字或法人印鉴）</w:t>
            </w:r>
          </w:p>
        </w:tc>
        <w:tc>
          <w:tcPr>
            <w:tcW w:w="3398"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1260"/>
              </w:tabs>
              <w:topLinePunct w:val="0"/>
              <w:bidi w:val="0"/>
              <w:snapToGrid/>
              <w:spacing w:line="360" w:lineRule="auto"/>
              <w:ind w:firstLine="440" w:firstLineChars="200"/>
              <w:jc w:val="center"/>
              <w:textAlignment w:val="auto"/>
              <w:rPr>
                <w:rFonts w:hint="eastAsia" w:ascii="宋体" w:hAnsi="宋体" w:eastAsia="宋体" w:cs="宋体"/>
                <w:bCs/>
                <w:color w:val="auto"/>
                <w:spacing w:val="0"/>
                <w:sz w:val="22"/>
                <w:szCs w:val="22"/>
              </w:rPr>
            </w:pPr>
            <w:r>
              <w:rPr>
                <w:rFonts w:hint="eastAsia" w:ascii="宋体" w:hAnsi="宋体" w:eastAsia="宋体" w:cs="宋体"/>
                <w:color w:val="auto"/>
                <w:spacing w:val="0"/>
                <w:sz w:val="22"/>
                <w:szCs w:val="22"/>
              </w:rPr>
              <w:t>年   月   日</w:t>
            </w:r>
          </w:p>
        </w:tc>
      </w:tr>
    </w:tbl>
    <w:p>
      <w:pPr>
        <w:keepLines w:val="0"/>
        <w:pageBreakBefore w:val="0"/>
        <w:tabs>
          <w:tab w:val="left" w:pos="1260"/>
        </w:tabs>
        <w:topLinePunct w:val="0"/>
        <w:bidi w:val="0"/>
        <w:snapToGrid/>
        <w:spacing w:line="360" w:lineRule="auto"/>
        <w:jc w:val="center"/>
        <w:textAlignment w:val="auto"/>
        <w:outlineLvl w:val="0"/>
        <w:rPr>
          <w:rFonts w:hint="eastAsia" w:ascii="宋体" w:hAnsi="宋体" w:eastAsia="宋体" w:cs="宋体"/>
          <w:bCs/>
          <w:color w:val="auto"/>
          <w:spacing w:val="0"/>
          <w:sz w:val="28"/>
          <w:szCs w:val="28"/>
          <w:u w:val="none"/>
        </w:rPr>
      </w:pPr>
      <w:r>
        <w:rPr>
          <w:rFonts w:hint="eastAsia" w:ascii="宋体" w:hAnsi="宋体" w:eastAsia="宋体" w:cs="宋体"/>
          <w:bCs/>
          <w:color w:val="auto"/>
          <w:spacing w:val="0"/>
          <w:sz w:val="28"/>
          <w:szCs w:val="28"/>
        </w:rPr>
        <w:br w:type="page"/>
      </w:r>
      <w:bookmarkStart w:id="135" w:name="_Toc22133"/>
      <w:bookmarkStart w:id="136" w:name="_Toc7097"/>
      <w:bookmarkStart w:id="137" w:name="_Toc6448"/>
      <w:bookmarkStart w:id="138" w:name="_Toc28013"/>
      <w:bookmarkStart w:id="139" w:name="_Toc24997"/>
      <w:bookmarkStart w:id="140" w:name="_Toc11349"/>
      <w:bookmarkStart w:id="141" w:name="_Toc7751"/>
      <w:r>
        <w:rPr>
          <w:rFonts w:hint="eastAsia" w:ascii="宋体" w:hAnsi="宋体" w:eastAsia="宋体" w:cs="宋体"/>
          <w:bCs/>
          <w:color w:val="auto"/>
          <w:spacing w:val="0"/>
          <w:sz w:val="28"/>
          <w:szCs w:val="28"/>
          <w:u w:val="none"/>
        </w:rPr>
        <w:t>第3部分  报价一览表</w:t>
      </w:r>
      <w:bookmarkEnd w:id="135"/>
      <w:bookmarkEnd w:id="136"/>
      <w:bookmarkEnd w:id="137"/>
      <w:bookmarkEnd w:id="138"/>
      <w:bookmarkEnd w:id="139"/>
      <w:bookmarkEnd w:id="140"/>
      <w:bookmarkEnd w:id="141"/>
    </w:p>
    <w:p>
      <w:pPr>
        <w:keepLines w:val="0"/>
        <w:pageBreakBefore w:val="0"/>
        <w:tabs>
          <w:tab w:val="left" w:pos="7920"/>
        </w:tabs>
        <w:topLinePunct w:val="0"/>
        <w:bidi w:val="0"/>
        <w:snapToGrid/>
        <w:spacing w:line="360" w:lineRule="auto"/>
        <w:jc w:val="center"/>
        <w:textAlignment w:val="auto"/>
        <w:rPr>
          <w:rFonts w:hint="eastAsia" w:ascii="宋体" w:hAnsi="宋体" w:eastAsia="宋体" w:cs="宋体"/>
          <w:color w:val="auto"/>
          <w:spacing w:val="0"/>
          <w:sz w:val="28"/>
          <w:szCs w:val="28"/>
          <w:u w:val="single"/>
        </w:rPr>
      </w:pPr>
      <w:r>
        <w:rPr>
          <w:rFonts w:hint="eastAsia" w:ascii="宋体" w:hAnsi="宋体" w:eastAsia="宋体" w:cs="宋体"/>
          <w:color w:val="auto"/>
          <w:spacing w:val="0"/>
          <w:sz w:val="28"/>
          <w:szCs w:val="28"/>
          <w:u w:val="single"/>
        </w:rPr>
        <w:t>3.1</w:t>
      </w:r>
      <w:r>
        <w:rPr>
          <w:rFonts w:hint="eastAsia" w:ascii="宋体" w:hAnsi="宋体" w:cs="宋体"/>
          <w:color w:val="auto"/>
          <w:spacing w:val="0"/>
          <w:sz w:val="28"/>
          <w:szCs w:val="28"/>
          <w:u w:val="single"/>
          <w:lang w:eastAsia="zh-CN"/>
        </w:rPr>
        <w:t>单一来源</w:t>
      </w:r>
      <w:r>
        <w:rPr>
          <w:rFonts w:hint="eastAsia" w:ascii="宋体" w:hAnsi="宋体" w:eastAsia="宋体" w:cs="宋体"/>
          <w:color w:val="auto"/>
          <w:spacing w:val="0"/>
          <w:sz w:val="28"/>
          <w:szCs w:val="28"/>
          <w:u w:val="single"/>
        </w:rPr>
        <w:t>报价总表</w:t>
      </w:r>
    </w:p>
    <w:p>
      <w:pPr>
        <w:keepLines w:val="0"/>
        <w:pageBreakBefore w:val="0"/>
        <w:tabs>
          <w:tab w:val="left" w:pos="5110"/>
        </w:tabs>
        <w:topLinePunct w:val="0"/>
        <w:bidi w:val="0"/>
        <w:snapToGrid/>
        <w:spacing w:line="360" w:lineRule="auto"/>
        <w:ind w:right="28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项目</w:t>
      </w:r>
      <w:r>
        <w:rPr>
          <w:rFonts w:hint="eastAsia" w:ascii="宋体" w:hAnsi="宋体" w:eastAsia="宋体" w:cs="宋体"/>
          <w:color w:val="auto"/>
          <w:spacing w:val="0"/>
          <w:sz w:val="28"/>
          <w:szCs w:val="28"/>
          <w:lang w:eastAsia="zh-CN"/>
        </w:rPr>
        <w:t>名称</w:t>
      </w:r>
      <w:r>
        <w:rPr>
          <w:rFonts w:hint="eastAsia" w:ascii="宋体" w:hAnsi="宋体" w:eastAsia="宋体" w:cs="宋体"/>
          <w:color w:val="auto"/>
          <w:spacing w:val="0"/>
          <w:sz w:val="28"/>
          <w:szCs w:val="28"/>
        </w:rPr>
        <w:t>：</w:t>
      </w:r>
    </w:p>
    <w:tbl>
      <w:tblPr>
        <w:tblStyle w:val="13"/>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2742"/>
        <w:gridCol w:w="1905"/>
        <w:gridCol w:w="1425"/>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3" w:hRule="atLeast"/>
          <w:jc w:val="center"/>
        </w:trPr>
        <w:tc>
          <w:tcPr>
            <w:tcW w:w="2561"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单一来源供</w:t>
            </w:r>
            <w:r>
              <w:rPr>
                <w:rFonts w:hint="eastAsia" w:ascii="宋体" w:hAnsi="宋体" w:eastAsia="宋体" w:cs="宋体"/>
                <w:color w:val="auto"/>
                <w:spacing w:val="0"/>
                <w:sz w:val="24"/>
                <w:szCs w:val="24"/>
                <w:lang w:eastAsia="zh-CN"/>
              </w:rPr>
              <w:t>应</w:t>
            </w:r>
            <w:r>
              <w:rPr>
                <w:rFonts w:hint="eastAsia" w:ascii="宋体" w:hAnsi="宋体" w:eastAsia="宋体" w:cs="宋体"/>
                <w:color w:val="auto"/>
                <w:spacing w:val="0"/>
                <w:sz w:val="24"/>
                <w:szCs w:val="24"/>
              </w:rPr>
              <w:t>商</w:t>
            </w:r>
          </w:p>
        </w:tc>
        <w:tc>
          <w:tcPr>
            <w:tcW w:w="2742"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单一来源报价</w:t>
            </w: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（小写、元）</w:t>
            </w:r>
          </w:p>
        </w:tc>
        <w:tc>
          <w:tcPr>
            <w:tcW w:w="1905"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FF0000"/>
                <w:spacing w:val="0"/>
                <w:sz w:val="24"/>
                <w:szCs w:val="24"/>
                <w:lang w:eastAsia="zh-CN"/>
              </w:rPr>
            </w:pPr>
            <w:r>
              <w:rPr>
                <w:rFonts w:hint="eastAsia" w:ascii="宋体" w:hAnsi="宋体" w:cs="宋体"/>
                <w:color w:val="auto"/>
                <w:spacing w:val="0"/>
                <w:sz w:val="24"/>
                <w:szCs w:val="24"/>
                <w:lang w:val="en-US" w:eastAsia="zh-CN"/>
              </w:rPr>
              <w:t>供货期</w:t>
            </w:r>
          </w:p>
        </w:tc>
        <w:tc>
          <w:tcPr>
            <w:tcW w:w="1425" w:type="dxa"/>
            <w:noWrap w:val="0"/>
            <w:vAlign w:val="center"/>
          </w:tcPr>
          <w:p>
            <w:pPr>
              <w:keepLines w:val="0"/>
              <w:pageBreakBefore w:val="0"/>
              <w:topLinePunct w:val="0"/>
              <w:bidi w:val="0"/>
              <w:snapToGrid/>
              <w:spacing w:line="360" w:lineRule="auto"/>
              <w:jc w:val="center"/>
              <w:textAlignment w:val="auto"/>
              <w:rPr>
                <w:rFonts w:hint="default" w:ascii="宋体" w:hAnsi="宋体" w:eastAsia="宋体" w:cs="宋体"/>
                <w:color w:val="auto"/>
                <w:spacing w:val="0"/>
                <w:sz w:val="24"/>
                <w:szCs w:val="24"/>
                <w:lang w:val="en-US" w:eastAsia="zh-CN"/>
              </w:rPr>
            </w:pPr>
            <w:r>
              <w:rPr>
                <w:rFonts w:hint="eastAsia" w:ascii="宋体" w:hAnsi="宋体" w:cs="宋体"/>
                <w:color w:val="auto"/>
                <w:spacing w:val="0"/>
                <w:sz w:val="24"/>
                <w:szCs w:val="24"/>
                <w:lang w:val="en-US" w:eastAsia="zh-CN"/>
              </w:rPr>
              <w:t>质保期</w:t>
            </w:r>
          </w:p>
        </w:tc>
        <w:tc>
          <w:tcPr>
            <w:tcW w:w="1217"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561" w:type="dxa"/>
            <w:noWrap w:val="0"/>
            <w:vAlign w:val="center"/>
          </w:tcPr>
          <w:p>
            <w:pPr>
              <w:keepLines w:val="0"/>
              <w:pageBreakBefore w:val="0"/>
              <w:topLinePunct w:val="0"/>
              <w:bidi w:val="0"/>
              <w:snapToGrid/>
              <w:spacing w:line="360" w:lineRule="auto"/>
              <w:textAlignment w:val="auto"/>
              <w:rPr>
                <w:rFonts w:hint="eastAsia" w:ascii="宋体" w:hAnsi="宋体" w:eastAsia="宋体" w:cs="宋体"/>
                <w:color w:val="auto"/>
                <w:spacing w:val="0"/>
                <w:sz w:val="24"/>
                <w:szCs w:val="24"/>
              </w:rPr>
            </w:pPr>
          </w:p>
        </w:tc>
        <w:tc>
          <w:tcPr>
            <w:tcW w:w="2742"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rPr>
            </w:pPr>
          </w:p>
        </w:tc>
        <w:tc>
          <w:tcPr>
            <w:tcW w:w="1905" w:type="dxa"/>
            <w:noWrap w:val="0"/>
            <w:vAlign w:val="center"/>
          </w:tcPr>
          <w:p>
            <w:pPr>
              <w:keepLines w:val="0"/>
              <w:pageBreakBefore w:val="0"/>
              <w:topLinePunct w:val="0"/>
              <w:bidi w:val="0"/>
              <w:snapToGrid/>
              <w:spacing w:line="360" w:lineRule="auto"/>
              <w:textAlignment w:val="auto"/>
              <w:rPr>
                <w:rFonts w:hint="eastAsia" w:ascii="宋体" w:hAnsi="宋体" w:eastAsia="宋体" w:cs="宋体"/>
                <w:color w:val="auto"/>
                <w:spacing w:val="0"/>
                <w:sz w:val="24"/>
                <w:szCs w:val="24"/>
              </w:rPr>
            </w:pPr>
          </w:p>
        </w:tc>
        <w:tc>
          <w:tcPr>
            <w:tcW w:w="1425" w:type="dxa"/>
            <w:noWrap w:val="0"/>
            <w:vAlign w:val="center"/>
          </w:tcPr>
          <w:p>
            <w:pPr>
              <w:keepLines w:val="0"/>
              <w:pageBreakBefore w:val="0"/>
              <w:topLinePunct w:val="0"/>
              <w:bidi w:val="0"/>
              <w:snapToGrid/>
              <w:spacing w:line="360" w:lineRule="auto"/>
              <w:textAlignment w:val="auto"/>
              <w:rPr>
                <w:rFonts w:hint="eastAsia" w:ascii="宋体" w:hAnsi="宋体" w:eastAsia="宋体" w:cs="宋体"/>
                <w:color w:val="auto"/>
                <w:spacing w:val="0"/>
                <w:sz w:val="24"/>
                <w:szCs w:val="24"/>
              </w:rPr>
            </w:pPr>
          </w:p>
        </w:tc>
        <w:tc>
          <w:tcPr>
            <w:tcW w:w="1217" w:type="dxa"/>
            <w:noWrap w:val="0"/>
            <w:vAlign w:val="center"/>
          </w:tcPr>
          <w:p>
            <w:pPr>
              <w:keepLines w:val="0"/>
              <w:pageBreakBefore w:val="0"/>
              <w:topLinePunct w:val="0"/>
              <w:bidi w:val="0"/>
              <w:snapToGrid/>
              <w:spacing w:line="360" w:lineRule="auto"/>
              <w:textAlignment w:val="auto"/>
              <w:rPr>
                <w:rFonts w:hint="eastAsia" w:ascii="宋体" w:hAnsi="宋体" w:eastAsia="宋体" w:cs="宋体"/>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2561" w:type="dxa"/>
            <w:noWrap w:val="0"/>
            <w:vAlign w:val="center"/>
          </w:tcPr>
          <w:p>
            <w:pPr>
              <w:keepLines w:val="0"/>
              <w:pageBreakBefore w:val="0"/>
              <w:topLinePunct w:val="0"/>
              <w:bidi w:val="0"/>
              <w:snapToGrid/>
              <w:spacing w:line="360" w:lineRule="auto"/>
              <w:ind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单一来源报价</w:t>
            </w:r>
          </w:p>
          <w:p>
            <w:pPr>
              <w:keepLines w:val="0"/>
              <w:pageBreakBefore w:val="0"/>
              <w:topLinePunct w:val="0"/>
              <w:bidi w:val="0"/>
              <w:snapToGrid/>
              <w:spacing w:line="360" w:lineRule="auto"/>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（大写、元）</w:t>
            </w: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lang w:eastAsia="zh-CN"/>
              </w:rPr>
            </w:pPr>
            <w:r>
              <w:rPr>
                <w:rFonts w:hint="eastAsia" w:ascii="宋体" w:hAnsi="宋体" w:eastAsia="宋体" w:cs="宋体"/>
                <w:spacing w:val="0"/>
                <w:sz w:val="24"/>
                <w:szCs w:val="24"/>
              </w:rPr>
              <w:t>人民币</w:t>
            </w:r>
          </w:p>
        </w:tc>
        <w:tc>
          <w:tcPr>
            <w:tcW w:w="7289" w:type="dxa"/>
            <w:gridSpan w:val="4"/>
            <w:noWrap w:val="0"/>
            <w:vAlign w:val="center"/>
          </w:tcPr>
          <w:p>
            <w:pPr>
              <w:keepLines w:val="0"/>
              <w:pageBreakBefore w:val="0"/>
              <w:topLinePunct w:val="0"/>
              <w:bidi w:val="0"/>
              <w:snapToGrid/>
              <w:spacing w:line="360" w:lineRule="auto"/>
              <w:textAlignment w:val="auto"/>
              <w:rPr>
                <w:rFonts w:hint="eastAsia" w:ascii="宋体" w:hAnsi="宋体" w:eastAsia="宋体" w:cs="宋体"/>
                <w:color w:val="auto"/>
                <w:spacing w:val="0"/>
                <w:sz w:val="24"/>
                <w:szCs w:val="24"/>
              </w:rPr>
            </w:pPr>
          </w:p>
        </w:tc>
      </w:tr>
    </w:tbl>
    <w:p>
      <w:pPr>
        <w:pStyle w:val="2"/>
        <w:rPr>
          <w:rFonts w:hint="eastAsia"/>
          <w:spacing w:val="0"/>
          <w:sz w:val="24"/>
          <w:szCs w:val="24"/>
        </w:rPr>
      </w:pPr>
    </w:p>
    <w:p>
      <w:pPr>
        <w:keepLines w:val="0"/>
        <w:pageBreakBefore w:val="0"/>
        <w:topLinePunct w:val="0"/>
        <w:bidi w:val="0"/>
        <w:snapToGrid/>
        <w:spacing w:line="360" w:lineRule="auto"/>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单一来源供应商</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(公章)</w:t>
      </w: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ind w:firstLine="1680" w:firstLineChars="6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法人或</w:t>
      </w:r>
      <w:r>
        <w:rPr>
          <w:rFonts w:hint="eastAsia" w:ascii="宋体" w:hAnsi="宋体" w:eastAsia="宋体" w:cs="宋体"/>
          <w:color w:val="auto"/>
          <w:spacing w:val="0"/>
          <w:sz w:val="28"/>
          <w:szCs w:val="28"/>
        </w:rPr>
        <w:t>委托代理人</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（签字）</w:t>
      </w:r>
    </w:p>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8"/>
          <w:szCs w:val="28"/>
        </w:rPr>
      </w:pPr>
    </w:p>
    <w:p>
      <w:pPr>
        <w:keepLines w:val="0"/>
        <w:pageBreakBefore w:val="0"/>
        <w:topLinePunct w:val="0"/>
        <w:bidi w:val="0"/>
        <w:snapToGrid/>
        <w:spacing w:line="360" w:lineRule="auto"/>
        <w:ind w:firstLine="5040" w:firstLineChars="1800"/>
        <w:jc w:val="both"/>
        <w:textAlignment w:val="auto"/>
        <w:outlineLvl w:val="0"/>
        <w:rPr>
          <w:rFonts w:hint="eastAsia" w:ascii="宋体" w:hAnsi="宋体" w:eastAsia="宋体" w:cs="宋体"/>
          <w:color w:val="auto"/>
          <w:spacing w:val="0"/>
          <w:sz w:val="28"/>
          <w:szCs w:val="28"/>
        </w:rPr>
      </w:pPr>
      <w:bookmarkStart w:id="142" w:name="_Toc6390"/>
      <w:bookmarkStart w:id="143" w:name="_Toc30487"/>
      <w:bookmarkStart w:id="144" w:name="_Toc4314"/>
      <w:bookmarkStart w:id="145" w:name="_Toc29999"/>
      <w:bookmarkStart w:id="146" w:name="_Toc20121"/>
      <w:bookmarkStart w:id="147" w:name="_Toc5787"/>
      <w:bookmarkStart w:id="148" w:name="_Toc8926"/>
      <w:r>
        <w:rPr>
          <w:rFonts w:hint="eastAsia" w:ascii="宋体" w:hAnsi="宋体" w:eastAsia="宋体" w:cs="宋体"/>
          <w:color w:val="auto"/>
          <w:spacing w:val="0"/>
          <w:sz w:val="28"/>
          <w:szCs w:val="28"/>
        </w:rPr>
        <w:t>年   月   日</w:t>
      </w:r>
      <w:bookmarkEnd w:id="142"/>
      <w:bookmarkEnd w:id="143"/>
      <w:bookmarkEnd w:id="144"/>
      <w:bookmarkEnd w:id="145"/>
      <w:bookmarkEnd w:id="146"/>
      <w:bookmarkEnd w:id="147"/>
      <w:bookmarkEnd w:id="148"/>
    </w:p>
    <w:p>
      <w:pPr>
        <w:keepLines w:val="0"/>
        <w:pageBreakBefore w:val="0"/>
        <w:tabs>
          <w:tab w:val="left" w:pos="1260"/>
        </w:tabs>
        <w:topLinePunct w:val="0"/>
        <w:bidi w:val="0"/>
        <w:snapToGrid/>
        <w:spacing w:line="360" w:lineRule="auto"/>
        <w:jc w:val="center"/>
        <w:textAlignment w:val="auto"/>
        <w:rPr>
          <w:rFonts w:hint="eastAsia" w:ascii="宋体" w:hAnsi="宋体" w:eastAsia="宋体" w:cs="宋体"/>
          <w:bCs/>
          <w:color w:val="auto"/>
          <w:spacing w:val="0"/>
          <w:sz w:val="28"/>
          <w:szCs w:val="28"/>
        </w:rPr>
        <w:sectPr>
          <w:footerReference r:id="rId10" w:type="default"/>
          <w:pgSz w:w="11906" w:h="16838"/>
          <w:pgMar w:top="1524" w:right="1474" w:bottom="1874" w:left="1588" w:header="1134" w:footer="1134" w:gutter="0"/>
          <w:pgNumType w:fmt="decimal"/>
          <w:cols w:space="720" w:num="1"/>
          <w:titlePg/>
          <w:rtlGutter w:val="0"/>
          <w:docGrid w:type="lines" w:linePitch="312" w:charSpace="0"/>
        </w:sectPr>
      </w:pPr>
    </w:p>
    <w:p>
      <w:pPr>
        <w:pageBreakBefore w:val="0"/>
        <w:tabs>
          <w:tab w:val="left" w:pos="7920"/>
        </w:tabs>
        <w:wordWrap/>
        <w:topLinePunct w:val="0"/>
        <w:bidi w:val="0"/>
        <w:spacing w:line="360" w:lineRule="auto"/>
        <w:jc w:val="center"/>
        <w:rPr>
          <w:rFonts w:hint="eastAsia" w:ascii="宋体" w:hAnsi="宋体" w:eastAsia="宋体" w:cs="宋体"/>
          <w:color w:val="auto"/>
          <w:sz w:val="28"/>
          <w:szCs w:val="28"/>
          <w:u w:val="single"/>
        </w:rPr>
      </w:pPr>
      <w:r>
        <w:rPr>
          <w:rFonts w:hint="eastAsia" w:ascii="宋体" w:hAnsi="宋体" w:cs="宋体"/>
          <w:color w:val="auto"/>
          <w:sz w:val="28"/>
          <w:szCs w:val="28"/>
          <w:u w:val="single"/>
          <w:lang w:val="en-US" w:eastAsia="zh-CN"/>
        </w:rPr>
        <w:t>3.2</w:t>
      </w:r>
      <w:r>
        <w:rPr>
          <w:rFonts w:hint="eastAsia" w:ascii="宋体" w:hAnsi="宋体" w:eastAsia="宋体" w:cs="宋体"/>
          <w:color w:val="auto"/>
          <w:sz w:val="28"/>
          <w:szCs w:val="28"/>
          <w:u w:val="single"/>
        </w:rPr>
        <w:t>分部分项报价表</w:t>
      </w:r>
    </w:p>
    <w:p>
      <w:pPr>
        <w:tabs>
          <w:tab w:val="left" w:pos="5110"/>
        </w:tabs>
        <w:ind w:right="280"/>
        <w:jc w:val="center"/>
        <w:rPr>
          <w:rFonts w:hint="eastAsia" w:ascii="黑体" w:hAnsi="黑体" w:eastAsia="黑体" w:cs="黑体"/>
          <w:sz w:val="32"/>
          <w:szCs w:val="44"/>
          <w:u w:val="single"/>
        </w:rPr>
      </w:pPr>
    </w:p>
    <w:p>
      <w:pPr>
        <w:adjustRightInd w:val="0"/>
        <w:snapToGrid w:val="0"/>
        <w:spacing w:line="360" w:lineRule="auto"/>
        <w:ind w:hanging="3648"/>
        <w:jc w:val="right"/>
        <w:rPr>
          <w:rFonts w:ascii="宋体" w:hAnsi="宋体" w:cs="宋体"/>
          <w:bCs/>
          <w:color w:val="000000"/>
          <w:sz w:val="28"/>
          <w:szCs w:val="28"/>
        </w:rPr>
      </w:pPr>
      <w:r>
        <w:rPr>
          <w:rFonts w:ascii="宋体" w:hAnsi="宋体" w:cs="宋体"/>
          <w:bCs/>
          <w:color w:val="000000"/>
          <w:sz w:val="28"/>
          <w:szCs w:val="28"/>
        </w:rPr>
        <w:t>单位：元</w:t>
      </w:r>
    </w:p>
    <w:p>
      <w:pPr>
        <w:adjustRightInd w:val="0"/>
        <w:snapToGrid w:val="0"/>
        <w:spacing w:line="360" w:lineRule="auto"/>
        <w:rPr>
          <w:rFonts w:ascii="宋体" w:hAnsi="宋体" w:cs="宋体"/>
          <w:bCs/>
          <w:color w:val="000000"/>
          <w:sz w:val="28"/>
          <w:szCs w:val="28"/>
        </w:rPr>
      </w:pPr>
    </w:p>
    <w:p>
      <w:pPr>
        <w:adjustRightInd w:val="0"/>
        <w:snapToGrid w:val="0"/>
        <w:spacing w:line="360" w:lineRule="auto"/>
        <w:jc w:val="center"/>
        <w:rPr>
          <w:rFonts w:ascii="宋体" w:hAnsi="宋体" w:cs="宋体"/>
          <w:bCs/>
          <w:color w:val="000000"/>
          <w:sz w:val="28"/>
          <w:szCs w:val="28"/>
        </w:rPr>
      </w:pPr>
      <w:r>
        <w:rPr>
          <w:rFonts w:ascii="宋体" w:hAnsi="宋体" w:cs="宋体"/>
          <w:bCs/>
          <w:color w:val="000000"/>
          <w:sz w:val="28"/>
          <w:szCs w:val="28"/>
        </w:rPr>
        <w:t>无固定格式，供应商自拟。</w:t>
      </w:r>
    </w:p>
    <w:p>
      <w:pPr>
        <w:pStyle w:val="2"/>
        <w:rPr>
          <w:rFonts w:hint="eastAsia"/>
        </w:rPr>
      </w:pPr>
    </w:p>
    <w:p>
      <w:pPr>
        <w:pageBreakBefore w:val="0"/>
        <w:wordWrap/>
        <w:topLinePunct w:val="0"/>
        <w:bidi w:val="0"/>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pageBreakBefore w:val="0"/>
        <w:wordWrap/>
        <w:topLinePunct w:val="0"/>
        <w:bidi w:val="0"/>
        <w:spacing w:line="360" w:lineRule="auto"/>
        <w:jc w:val="both"/>
        <w:rPr>
          <w:rFonts w:hint="eastAsia" w:ascii="宋体" w:hAnsi="宋体" w:eastAsia="宋体" w:cs="宋体"/>
          <w:color w:val="auto"/>
          <w:sz w:val="28"/>
          <w:szCs w:val="28"/>
        </w:rPr>
      </w:pPr>
    </w:p>
    <w:p>
      <w:pPr>
        <w:pageBreakBefore w:val="0"/>
        <w:wordWrap/>
        <w:topLinePunct w:val="0"/>
        <w:bidi w:val="0"/>
        <w:spacing w:line="360" w:lineRule="auto"/>
        <w:jc w:val="both"/>
        <w:rPr>
          <w:rFonts w:hint="eastAsia" w:ascii="宋体" w:hAnsi="宋体" w:eastAsia="宋体" w:cs="宋体"/>
          <w:color w:val="auto"/>
          <w:sz w:val="28"/>
          <w:szCs w:val="28"/>
        </w:rPr>
      </w:pPr>
    </w:p>
    <w:p>
      <w:pPr>
        <w:pageBreakBefore w:val="0"/>
        <w:wordWrap/>
        <w:topLinePunct w:val="0"/>
        <w:bidi w:val="0"/>
        <w:spacing w:line="360" w:lineRule="auto"/>
        <w:jc w:val="both"/>
        <w:rPr>
          <w:rFonts w:hint="eastAsia" w:ascii="宋体" w:hAnsi="宋体" w:eastAsia="宋体" w:cs="宋体"/>
          <w:color w:val="auto"/>
          <w:sz w:val="28"/>
          <w:szCs w:val="28"/>
        </w:rPr>
      </w:pPr>
    </w:p>
    <w:p>
      <w:pPr>
        <w:pageBreakBefore w:val="0"/>
        <w:wordWrap/>
        <w:topLinePunct w:val="0"/>
        <w:bidi w:val="0"/>
        <w:spacing w:line="360" w:lineRule="auto"/>
        <w:jc w:val="both"/>
        <w:rPr>
          <w:rFonts w:hint="eastAsia" w:ascii="宋体" w:hAnsi="宋体" w:eastAsia="宋体" w:cs="宋体"/>
          <w:color w:val="auto"/>
          <w:sz w:val="28"/>
          <w:szCs w:val="28"/>
        </w:rPr>
      </w:pPr>
    </w:p>
    <w:p>
      <w:pPr>
        <w:pageBreakBefore w:val="0"/>
        <w:wordWrap/>
        <w:topLinePunct w:val="0"/>
        <w:bidi w:val="0"/>
        <w:spacing w:line="360" w:lineRule="auto"/>
        <w:jc w:val="both"/>
        <w:rPr>
          <w:rFonts w:hint="eastAsia" w:ascii="宋体" w:hAnsi="宋体" w:eastAsia="宋体" w:cs="宋体"/>
          <w:color w:val="auto"/>
          <w:sz w:val="28"/>
          <w:szCs w:val="28"/>
        </w:rPr>
      </w:pPr>
    </w:p>
    <w:p>
      <w:pPr>
        <w:pageBreakBefore w:val="0"/>
        <w:wordWrap/>
        <w:topLinePunct w:val="0"/>
        <w:bidi w:val="0"/>
        <w:spacing w:line="360" w:lineRule="auto"/>
        <w:jc w:val="both"/>
        <w:rPr>
          <w:rFonts w:hint="eastAsia" w:ascii="宋体" w:hAnsi="宋体" w:eastAsia="宋体" w:cs="宋体"/>
          <w:color w:val="auto"/>
          <w:sz w:val="28"/>
          <w:szCs w:val="28"/>
        </w:rPr>
      </w:pPr>
    </w:p>
    <w:p>
      <w:pPr>
        <w:pageBreakBefore w:val="0"/>
        <w:wordWrap/>
        <w:topLinePunct w:val="0"/>
        <w:bidi w:val="0"/>
        <w:spacing w:line="36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供应商：</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 xml:space="preserve">（盖章）                                </w:t>
      </w: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法定代表人：</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签字或法人印鉴</w:t>
      </w:r>
      <w:r>
        <w:rPr>
          <w:rFonts w:hint="eastAsia" w:ascii="宋体" w:hAnsi="宋体" w:eastAsia="宋体" w:cs="宋体"/>
          <w:b w:val="0"/>
          <w:bCs w:val="0"/>
          <w:color w:val="auto"/>
          <w:sz w:val="28"/>
          <w:szCs w:val="28"/>
        </w:rPr>
        <w:t>）</w:t>
      </w: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委托代理人：</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 xml:space="preserve">（签字）  </w:t>
      </w:r>
    </w:p>
    <w:p>
      <w:pPr>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日    期：  年  月  日</w:t>
      </w:r>
    </w:p>
    <w:p>
      <w:pPr>
        <w:pStyle w:val="4"/>
        <w:rPr>
          <w:rFonts w:hint="eastAsia"/>
        </w:rPr>
      </w:pPr>
    </w:p>
    <w:p>
      <w:pPr>
        <w:pageBreakBefore w:val="0"/>
        <w:wordWrap/>
        <w:topLinePunct w:val="0"/>
        <w:bidi w:val="0"/>
        <w:spacing w:line="360" w:lineRule="auto"/>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6"/>
          <w:sz w:val="28"/>
          <w:szCs w:val="28"/>
        </w:rPr>
        <w:t>注：</w:t>
      </w:r>
      <w:r>
        <w:rPr>
          <w:rFonts w:hint="eastAsia" w:ascii="宋体" w:hAnsi="宋体" w:eastAsia="宋体" w:cs="宋体"/>
          <w:bCs/>
          <w:color w:val="000000"/>
          <w:sz w:val="28"/>
          <w:szCs w:val="28"/>
        </w:rPr>
        <w:t>本表内容至少包括设备品牌、型号、生产厂家</w:t>
      </w:r>
      <w:r>
        <w:rPr>
          <w:rFonts w:hint="eastAsia" w:ascii="宋体" w:hAnsi="宋体" w:eastAsia="宋体" w:cs="宋体"/>
          <w:bCs/>
          <w:color w:val="000000"/>
          <w:sz w:val="28"/>
          <w:szCs w:val="28"/>
          <w:lang w:eastAsia="zh-CN"/>
        </w:rPr>
        <w:t>，</w:t>
      </w:r>
      <w:r>
        <w:rPr>
          <w:rFonts w:hint="eastAsia" w:ascii="宋体" w:hAnsi="宋体" w:cs="宋体"/>
          <w:b w:val="0"/>
          <w:bCs w:val="0"/>
          <w:color w:val="auto"/>
          <w:spacing w:val="-6"/>
          <w:sz w:val="28"/>
          <w:szCs w:val="28"/>
          <w:lang w:eastAsia="zh-CN"/>
        </w:rPr>
        <w:t>表格中</w:t>
      </w:r>
      <w:r>
        <w:rPr>
          <w:rFonts w:hint="eastAsia" w:ascii="宋体" w:hAnsi="宋体" w:eastAsia="宋体" w:cs="宋体"/>
          <w:b w:val="0"/>
          <w:bCs w:val="0"/>
          <w:color w:val="auto"/>
          <w:spacing w:val="-6"/>
          <w:sz w:val="28"/>
          <w:szCs w:val="28"/>
        </w:rPr>
        <w:t>的“总价”与“</w:t>
      </w:r>
      <w:r>
        <w:rPr>
          <w:rFonts w:hint="eastAsia" w:ascii="宋体" w:hAnsi="宋体" w:cs="宋体"/>
          <w:b w:val="0"/>
          <w:bCs w:val="0"/>
          <w:color w:val="auto"/>
          <w:spacing w:val="-6"/>
          <w:sz w:val="28"/>
          <w:szCs w:val="28"/>
          <w:lang w:eastAsia="zh-CN"/>
        </w:rPr>
        <w:t>单一来源</w:t>
      </w:r>
      <w:r>
        <w:rPr>
          <w:rFonts w:hint="eastAsia" w:ascii="宋体" w:hAnsi="宋体" w:eastAsia="宋体" w:cs="宋体"/>
          <w:b w:val="0"/>
          <w:bCs w:val="0"/>
          <w:color w:val="auto"/>
          <w:spacing w:val="-6"/>
          <w:sz w:val="28"/>
          <w:szCs w:val="28"/>
        </w:rPr>
        <w:t>报价</w:t>
      </w:r>
      <w:r>
        <w:rPr>
          <w:rFonts w:hint="eastAsia" w:ascii="宋体" w:hAnsi="宋体" w:eastAsia="宋体" w:cs="宋体"/>
          <w:b w:val="0"/>
          <w:bCs w:val="0"/>
          <w:color w:val="auto"/>
          <w:spacing w:val="-6"/>
          <w:sz w:val="28"/>
          <w:szCs w:val="28"/>
          <w:lang w:eastAsia="zh-CN"/>
        </w:rPr>
        <w:t>总</w:t>
      </w:r>
      <w:r>
        <w:rPr>
          <w:rFonts w:hint="eastAsia" w:ascii="宋体" w:hAnsi="宋体" w:eastAsia="宋体" w:cs="宋体"/>
          <w:b w:val="0"/>
          <w:bCs w:val="0"/>
          <w:color w:val="auto"/>
          <w:spacing w:val="-6"/>
          <w:sz w:val="28"/>
          <w:szCs w:val="28"/>
        </w:rPr>
        <w:t>表”中的“单一来源报价”一致</w:t>
      </w:r>
      <w:r>
        <w:rPr>
          <w:rFonts w:hint="eastAsia" w:ascii="宋体" w:hAnsi="宋体" w:eastAsia="宋体" w:cs="宋体"/>
          <w:b w:val="0"/>
          <w:bCs w:val="0"/>
          <w:color w:val="auto"/>
          <w:spacing w:val="-6"/>
          <w:sz w:val="24"/>
          <w:szCs w:val="24"/>
        </w:rPr>
        <w:t>。</w:t>
      </w:r>
    </w:p>
    <w:p>
      <w:pPr>
        <w:pStyle w:val="4"/>
        <w:rPr>
          <w:rFonts w:hint="eastAsia"/>
        </w:rPr>
        <w:sectPr>
          <w:pgSz w:w="11906" w:h="16838"/>
          <w:pgMar w:top="1524" w:right="1474" w:bottom="1874" w:left="1588" w:header="1134" w:footer="1134" w:gutter="0"/>
          <w:pgNumType w:fmt="decimal"/>
          <w:cols w:space="720" w:num="1"/>
          <w:titlePg/>
          <w:rtlGutter w:val="0"/>
          <w:docGrid w:type="lines" w:linePitch="312" w:charSpace="0"/>
        </w:sectPr>
      </w:pPr>
    </w:p>
    <w:p>
      <w:pPr>
        <w:keepLines w:val="0"/>
        <w:pageBreakBefore w:val="0"/>
        <w:tabs>
          <w:tab w:val="left" w:pos="1260"/>
        </w:tabs>
        <w:topLinePunct w:val="0"/>
        <w:bidi w:val="0"/>
        <w:snapToGrid/>
        <w:spacing w:line="360" w:lineRule="auto"/>
        <w:jc w:val="center"/>
        <w:textAlignment w:val="auto"/>
        <w:outlineLvl w:val="0"/>
        <w:rPr>
          <w:rFonts w:hint="eastAsia" w:ascii="宋体" w:hAnsi="宋体" w:eastAsia="宋体" w:cs="宋体"/>
          <w:bCs/>
          <w:color w:val="auto"/>
          <w:spacing w:val="0"/>
          <w:sz w:val="28"/>
          <w:szCs w:val="28"/>
        </w:rPr>
      </w:pPr>
      <w:bookmarkStart w:id="149" w:name="_Toc29638"/>
      <w:bookmarkStart w:id="150" w:name="_Toc29961"/>
      <w:bookmarkStart w:id="151" w:name="_Toc26378"/>
      <w:bookmarkStart w:id="152" w:name="_Toc3418"/>
      <w:bookmarkStart w:id="153" w:name="_Toc692"/>
      <w:bookmarkStart w:id="154" w:name="_Toc19356"/>
      <w:bookmarkStart w:id="155" w:name="_Toc30064"/>
      <w:r>
        <w:rPr>
          <w:rFonts w:hint="eastAsia" w:ascii="宋体" w:hAnsi="宋体" w:eastAsia="宋体" w:cs="宋体"/>
          <w:bCs/>
          <w:color w:val="auto"/>
          <w:spacing w:val="0"/>
          <w:sz w:val="28"/>
          <w:szCs w:val="28"/>
        </w:rPr>
        <w:t>第4部分   采购方案</w:t>
      </w:r>
      <w:bookmarkEnd w:id="149"/>
      <w:bookmarkEnd w:id="150"/>
      <w:bookmarkEnd w:id="151"/>
      <w:bookmarkEnd w:id="152"/>
      <w:bookmarkEnd w:id="153"/>
      <w:bookmarkEnd w:id="154"/>
      <w:bookmarkEnd w:id="155"/>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4.1 企业简介</w:t>
      </w:r>
      <w:r>
        <w:rPr>
          <w:rFonts w:hint="eastAsia" w:ascii="宋体" w:hAnsi="宋体" w:eastAsia="宋体" w:cs="宋体"/>
          <w:bCs/>
          <w:color w:val="auto"/>
          <w:spacing w:val="0"/>
          <w:sz w:val="28"/>
          <w:szCs w:val="28"/>
          <w:lang w:eastAsia="zh-CN"/>
        </w:rPr>
        <w:t>；</w:t>
      </w:r>
    </w:p>
    <w:p>
      <w:pPr>
        <w:keepLines w:val="0"/>
        <w:pageBreakBefore w:val="0"/>
        <w:tabs>
          <w:tab w:val="left" w:pos="147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t>4.2 业绩证明</w:t>
      </w:r>
      <w:r>
        <w:rPr>
          <w:rFonts w:hint="eastAsia" w:ascii="宋体" w:hAnsi="宋体" w:eastAsia="宋体" w:cs="宋体"/>
          <w:bCs/>
          <w:color w:val="auto"/>
          <w:spacing w:val="0"/>
          <w:sz w:val="28"/>
          <w:szCs w:val="28"/>
          <w:lang w:eastAsia="zh-CN"/>
        </w:rPr>
        <w:t>；</w:t>
      </w:r>
    </w:p>
    <w:p>
      <w:pPr>
        <w:keepLines w:val="0"/>
        <w:pageBreakBefore w:val="0"/>
        <w:tabs>
          <w:tab w:val="left" w:pos="147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lang w:eastAsia="zh-CN"/>
        </w:rPr>
      </w:pPr>
      <w:r>
        <w:rPr>
          <w:rFonts w:hint="eastAsia" w:ascii="宋体" w:hAnsi="宋体" w:eastAsia="宋体" w:cs="宋体"/>
          <w:bCs/>
          <w:color w:val="auto"/>
          <w:spacing w:val="0"/>
          <w:sz w:val="28"/>
          <w:szCs w:val="28"/>
        </w:rPr>
        <w:t>4.</w:t>
      </w:r>
      <w:r>
        <w:rPr>
          <w:rFonts w:hint="eastAsia" w:ascii="宋体" w:hAnsi="宋体" w:cs="宋体"/>
          <w:bCs/>
          <w:color w:val="auto"/>
          <w:spacing w:val="0"/>
          <w:sz w:val="28"/>
          <w:szCs w:val="28"/>
          <w:lang w:val="en-US" w:eastAsia="zh-CN"/>
        </w:rPr>
        <w:t>3</w:t>
      </w:r>
      <w:r>
        <w:rPr>
          <w:rFonts w:hint="eastAsia" w:ascii="宋体" w:hAnsi="宋体" w:eastAsia="宋体" w:cs="宋体"/>
          <w:bCs/>
          <w:color w:val="auto"/>
          <w:spacing w:val="0"/>
          <w:sz w:val="28"/>
          <w:szCs w:val="28"/>
          <w:lang w:val="en-US" w:eastAsia="zh-CN"/>
        </w:rPr>
        <w:t xml:space="preserve"> </w:t>
      </w:r>
      <w:r>
        <w:rPr>
          <w:rFonts w:hint="eastAsia" w:ascii="宋体" w:hAnsi="宋体" w:eastAsia="宋体" w:cs="宋体"/>
          <w:bCs/>
          <w:color w:val="auto"/>
          <w:spacing w:val="0"/>
          <w:sz w:val="28"/>
          <w:szCs w:val="28"/>
        </w:rPr>
        <w:t>质量保</w:t>
      </w:r>
      <w:r>
        <w:rPr>
          <w:rFonts w:hint="eastAsia" w:ascii="宋体" w:hAnsi="宋体" w:eastAsia="宋体" w:cs="宋体"/>
          <w:bCs/>
          <w:color w:val="auto"/>
          <w:spacing w:val="0"/>
          <w:sz w:val="28"/>
          <w:szCs w:val="28"/>
          <w:lang w:eastAsia="zh-CN"/>
        </w:rPr>
        <w:t>障；</w:t>
      </w:r>
    </w:p>
    <w:p>
      <w:pPr>
        <w:keepLines w:val="0"/>
        <w:pageBreakBefore w:val="0"/>
        <w:tabs>
          <w:tab w:val="left" w:pos="147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lang w:val="en-US" w:eastAsia="zh-CN"/>
        </w:rPr>
        <w:t>4.</w:t>
      </w:r>
      <w:r>
        <w:rPr>
          <w:rFonts w:hint="eastAsia" w:ascii="宋体" w:hAnsi="宋体" w:cs="宋体"/>
          <w:bCs/>
          <w:color w:val="auto"/>
          <w:spacing w:val="0"/>
          <w:sz w:val="28"/>
          <w:szCs w:val="28"/>
          <w:lang w:val="en-US" w:eastAsia="zh-CN"/>
        </w:rPr>
        <w:t>4</w:t>
      </w:r>
      <w:r>
        <w:rPr>
          <w:rFonts w:hint="eastAsia" w:ascii="宋体" w:hAnsi="宋体" w:eastAsia="宋体" w:cs="宋体"/>
          <w:bCs/>
          <w:color w:val="auto"/>
          <w:spacing w:val="0"/>
          <w:sz w:val="28"/>
          <w:szCs w:val="28"/>
        </w:rPr>
        <w:t>服务承诺</w:t>
      </w:r>
      <w:r>
        <w:rPr>
          <w:rFonts w:hint="eastAsia" w:ascii="宋体" w:hAnsi="宋体" w:eastAsia="宋体" w:cs="宋体"/>
          <w:bCs/>
          <w:color w:val="auto"/>
          <w:spacing w:val="0"/>
          <w:sz w:val="28"/>
          <w:szCs w:val="28"/>
          <w:lang w:val="en-US" w:eastAsia="zh-CN"/>
        </w:rPr>
        <w:t>；</w:t>
      </w:r>
    </w:p>
    <w:p>
      <w:pPr>
        <w:pStyle w:val="4"/>
        <w:ind w:left="0" w:leftChars="0" w:firstLine="560" w:firstLineChars="200"/>
        <w:rPr>
          <w:rFonts w:hint="default"/>
          <w:lang w:val="en-US" w:eastAsia="zh-CN"/>
        </w:rPr>
      </w:pPr>
      <w:r>
        <w:rPr>
          <w:rFonts w:hint="eastAsia" w:ascii="宋体" w:hAnsi="宋体" w:cs="宋体"/>
          <w:bCs/>
          <w:color w:val="auto"/>
          <w:spacing w:val="0"/>
          <w:sz w:val="28"/>
          <w:szCs w:val="28"/>
          <w:lang w:val="en-US" w:eastAsia="zh-CN"/>
        </w:rPr>
        <w:t>4.5技术响应说明；</w:t>
      </w:r>
    </w:p>
    <w:p>
      <w:pPr>
        <w:keepLines w:val="0"/>
        <w:pageBreakBefore w:val="0"/>
        <w:tabs>
          <w:tab w:val="left" w:pos="1470"/>
        </w:tabs>
        <w:topLinePunct w:val="0"/>
        <w:bidi w:val="0"/>
        <w:snapToGrid/>
        <w:spacing w:line="360" w:lineRule="auto"/>
        <w:ind w:firstLine="560" w:firstLineChars="200"/>
        <w:textAlignment w:val="auto"/>
        <w:rPr>
          <w:rFonts w:hint="eastAsia" w:ascii="宋体" w:hAnsi="宋体" w:eastAsia="宋体" w:cs="宋体"/>
          <w:bCs/>
          <w:color w:val="auto"/>
          <w:spacing w:val="0"/>
          <w:sz w:val="28"/>
          <w:szCs w:val="28"/>
          <w:lang w:val="en-US" w:eastAsia="zh-CN"/>
        </w:rPr>
      </w:pPr>
      <w:r>
        <w:rPr>
          <w:rFonts w:hint="eastAsia" w:ascii="宋体" w:hAnsi="宋体" w:eastAsia="宋体" w:cs="宋体"/>
          <w:bCs/>
          <w:color w:val="auto"/>
          <w:spacing w:val="0"/>
          <w:sz w:val="28"/>
          <w:szCs w:val="28"/>
          <w:lang w:val="en-US" w:eastAsia="zh-CN"/>
        </w:rPr>
        <w:t>4.</w:t>
      </w:r>
      <w:r>
        <w:rPr>
          <w:rFonts w:hint="eastAsia" w:ascii="宋体" w:hAnsi="宋体" w:cs="宋体"/>
          <w:bCs/>
          <w:color w:val="auto"/>
          <w:spacing w:val="0"/>
          <w:sz w:val="28"/>
          <w:szCs w:val="28"/>
          <w:lang w:val="en-US" w:eastAsia="zh-CN"/>
        </w:rPr>
        <w:t>6</w:t>
      </w:r>
      <w:r>
        <w:rPr>
          <w:rFonts w:hint="eastAsia" w:ascii="宋体" w:hAnsi="宋体" w:eastAsia="宋体" w:cs="宋体"/>
          <w:bCs/>
          <w:color w:val="auto"/>
          <w:spacing w:val="0"/>
          <w:sz w:val="28"/>
          <w:szCs w:val="28"/>
          <w:lang w:val="en-US" w:eastAsia="zh-CN"/>
        </w:rPr>
        <w:t>供应商认为需要提供的其他资料。</w:t>
      </w: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lang w:val="en-US" w:eastAsia="zh-CN"/>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pPr>
    </w:p>
    <w:p>
      <w:pPr>
        <w:keepLines w:val="0"/>
        <w:pageBreakBefore w:val="0"/>
        <w:tabs>
          <w:tab w:val="left" w:pos="1470"/>
        </w:tabs>
        <w:topLinePunct w:val="0"/>
        <w:bidi w:val="0"/>
        <w:snapToGrid/>
        <w:spacing w:line="360" w:lineRule="auto"/>
        <w:textAlignment w:val="auto"/>
        <w:rPr>
          <w:rFonts w:hint="eastAsia" w:ascii="宋体" w:hAnsi="宋体" w:eastAsia="宋体" w:cs="宋体"/>
          <w:bCs/>
          <w:color w:val="auto"/>
          <w:spacing w:val="0"/>
          <w:sz w:val="28"/>
          <w:szCs w:val="28"/>
        </w:rPr>
        <w:sectPr>
          <w:pgSz w:w="11906" w:h="16838"/>
          <w:pgMar w:top="1304" w:right="1474" w:bottom="1304" w:left="1588" w:header="1134" w:footer="1134" w:gutter="0"/>
          <w:pgNumType w:fmt="decimal"/>
          <w:cols w:space="720" w:num="1"/>
          <w:titlePg/>
          <w:rtlGutter w:val="0"/>
          <w:docGrid w:type="lines" w:linePitch="312" w:charSpace="0"/>
        </w:sectPr>
      </w:pPr>
    </w:p>
    <w:p>
      <w:pPr>
        <w:keepLines w:val="0"/>
        <w:pageBreakBefore w:val="0"/>
        <w:numPr>
          <w:ins w:id="0" w:author="AutoBVT" w:date="2019-11-12T14:05:00Z"/>
        </w:numPr>
        <w:tabs>
          <w:tab w:val="left" w:pos="1470"/>
        </w:tabs>
        <w:topLinePunct w:val="0"/>
        <w:bidi w:val="0"/>
        <w:snapToGrid/>
        <w:spacing w:line="360" w:lineRule="auto"/>
        <w:jc w:val="center"/>
        <w:textAlignment w:val="auto"/>
        <w:outlineLvl w:val="0"/>
        <w:rPr>
          <w:rFonts w:hint="eastAsia" w:ascii="宋体" w:hAnsi="宋体" w:eastAsia="宋体" w:cs="宋体"/>
          <w:bCs/>
          <w:color w:val="auto"/>
          <w:spacing w:val="0"/>
          <w:sz w:val="28"/>
          <w:szCs w:val="28"/>
        </w:rPr>
      </w:pPr>
      <w:bookmarkStart w:id="156" w:name="_Toc26214"/>
      <w:bookmarkStart w:id="157" w:name="_Toc5178"/>
      <w:bookmarkStart w:id="158" w:name="_Toc30574"/>
      <w:bookmarkStart w:id="159" w:name="_Toc6257"/>
      <w:bookmarkStart w:id="160" w:name="_Toc1388"/>
      <w:bookmarkStart w:id="161" w:name="_Toc30763"/>
      <w:bookmarkStart w:id="162" w:name="_Toc1257"/>
      <w:r>
        <w:rPr>
          <w:rFonts w:hint="eastAsia" w:ascii="宋体" w:hAnsi="宋体" w:eastAsia="宋体" w:cs="宋体"/>
          <w:bCs/>
          <w:color w:val="auto"/>
          <w:spacing w:val="0"/>
          <w:sz w:val="28"/>
          <w:szCs w:val="28"/>
        </w:rPr>
        <w:t>第5部分  供应商承诺</w:t>
      </w:r>
      <w:bookmarkEnd w:id="156"/>
      <w:bookmarkEnd w:id="157"/>
      <w:bookmarkEnd w:id="158"/>
      <w:bookmarkEnd w:id="159"/>
      <w:bookmarkEnd w:id="160"/>
      <w:bookmarkEnd w:id="161"/>
      <w:bookmarkEnd w:id="162"/>
    </w:p>
    <w:p>
      <w:pPr>
        <w:keepLines w:val="0"/>
        <w:pageBreakBefore w:val="0"/>
        <w:topLinePunct w:val="0"/>
        <w:bidi w:val="0"/>
        <w:snapToGrid/>
        <w:spacing w:line="360" w:lineRule="auto"/>
        <w:jc w:val="center"/>
        <w:textAlignment w:val="auto"/>
        <w:rPr>
          <w:rFonts w:hint="eastAsia" w:ascii="宋体" w:hAnsi="宋体" w:eastAsia="宋体" w:cs="宋体"/>
          <w:bCs/>
          <w:color w:val="auto"/>
          <w:spacing w:val="0"/>
          <w:sz w:val="28"/>
          <w:szCs w:val="28"/>
        </w:rPr>
      </w:pPr>
    </w:p>
    <w:p>
      <w:pPr>
        <w:keepLines w:val="0"/>
        <w:pageBreakBefore w:val="0"/>
        <w:topLinePunct w:val="0"/>
        <w:bidi w:val="0"/>
        <w:snapToGrid/>
        <w:spacing w:line="360" w:lineRule="auto"/>
        <w:ind w:firstLine="691" w:firstLineChars="247"/>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 xml:space="preserve">5.1 未签署或者虚假承诺签署本承诺书的，其责任由供应商自行承担。 </w:t>
      </w:r>
    </w:p>
    <w:p>
      <w:pPr>
        <w:keepLines w:val="0"/>
        <w:pageBreakBefore w:val="0"/>
        <w:topLinePunct w:val="0"/>
        <w:bidi w:val="0"/>
        <w:snapToGrid/>
        <w:spacing w:line="360" w:lineRule="auto"/>
        <w:ind w:firstLine="140" w:firstLineChars="50"/>
        <w:jc w:val="center"/>
        <w:textAlignment w:val="auto"/>
        <w:rPr>
          <w:rFonts w:hint="eastAsia" w:ascii="宋体" w:hAnsi="宋体" w:eastAsia="宋体" w:cs="宋体"/>
          <w:color w:val="auto"/>
          <w:spacing w:val="0"/>
          <w:sz w:val="28"/>
          <w:szCs w:val="28"/>
          <w:u w:val="single"/>
        </w:rPr>
      </w:pPr>
    </w:p>
    <w:p>
      <w:pPr>
        <w:keepLines w:val="0"/>
        <w:pageBreakBefore w:val="0"/>
        <w:topLinePunct w:val="0"/>
        <w:bidi w:val="0"/>
        <w:snapToGrid/>
        <w:spacing w:after="156" w:afterLines="50" w:line="360" w:lineRule="auto"/>
        <w:jc w:val="center"/>
        <w:textAlignment w:val="auto"/>
        <w:outlineLvl w:val="0"/>
        <w:rPr>
          <w:rFonts w:hint="eastAsia" w:ascii="宋体" w:hAnsi="宋体" w:eastAsia="宋体" w:cs="宋体"/>
          <w:color w:val="auto"/>
          <w:spacing w:val="0"/>
          <w:sz w:val="28"/>
          <w:szCs w:val="28"/>
          <w:u w:val="single"/>
        </w:rPr>
      </w:pPr>
      <w:bookmarkStart w:id="163" w:name="_Toc11372"/>
      <w:bookmarkStart w:id="164" w:name="_Toc8277"/>
      <w:bookmarkStart w:id="165" w:name="_Toc7591"/>
      <w:bookmarkStart w:id="166" w:name="_Toc31856"/>
      <w:bookmarkStart w:id="167" w:name="_Toc18899"/>
      <w:bookmarkStart w:id="168" w:name="_Toc14413"/>
      <w:bookmarkStart w:id="169" w:name="_Toc1583"/>
      <w:r>
        <w:rPr>
          <w:rFonts w:hint="eastAsia" w:ascii="宋体" w:hAnsi="宋体" w:eastAsia="宋体" w:cs="宋体"/>
          <w:color w:val="auto"/>
          <w:spacing w:val="0"/>
          <w:sz w:val="28"/>
          <w:szCs w:val="28"/>
          <w:u w:val="single"/>
        </w:rPr>
        <w:t>承诺书Ⅰ</w:t>
      </w:r>
      <w:bookmarkEnd w:id="163"/>
      <w:bookmarkEnd w:id="164"/>
      <w:bookmarkEnd w:id="165"/>
      <w:bookmarkEnd w:id="166"/>
      <w:bookmarkEnd w:id="167"/>
      <w:bookmarkEnd w:id="168"/>
      <w:bookmarkEnd w:id="169"/>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2935"/>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808" w:type="dxa"/>
            <w:gridSpan w:val="3"/>
            <w:noWrap w:val="0"/>
            <w:vAlign w:val="center"/>
          </w:tcPr>
          <w:p>
            <w:pPr>
              <w:keepLines w:val="0"/>
              <w:pageBreakBefore w:val="0"/>
              <w:topLinePunct w:val="0"/>
              <w:bidi w:val="0"/>
              <w:snapToGrid/>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致：</w:t>
            </w:r>
            <w:r>
              <w:rPr>
                <w:rFonts w:hint="eastAsia" w:ascii="宋体" w:hAnsi="宋体" w:cs="宋体"/>
                <w:color w:val="auto"/>
                <w:spacing w:val="0"/>
                <w:sz w:val="24"/>
                <w:szCs w:val="24"/>
                <w:lang w:eastAsia="zh-CN"/>
              </w:rPr>
              <w:t>陕西宸永项目管理有限公司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808" w:type="dxa"/>
            <w:gridSpan w:val="3"/>
            <w:noWrap w:val="0"/>
            <w:vAlign w:val="center"/>
          </w:tcPr>
          <w:p>
            <w:pPr>
              <w:keepLines w:val="0"/>
              <w:pageBreakBefore w:val="0"/>
              <w:topLinePunct w:val="0"/>
              <w:bidi w:val="0"/>
              <w:snapToGrid/>
              <w:spacing w:line="36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作为参加贵公司组织的</w:t>
            </w:r>
            <w:r>
              <w:rPr>
                <w:rFonts w:hint="eastAsia" w:ascii="宋体" w:hAnsi="宋体" w:cs="宋体"/>
                <w:color w:val="auto"/>
                <w:spacing w:val="0"/>
                <w:sz w:val="24"/>
                <w:szCs w:val="24"/>
                <w:lang w:val="en-US" w:eastAsia="zh-CN"/>
              </w:rPr>
              <w:t>单一来源</w:t>
            </w:r>
            <w:r>
              <w:rPr>
                <w:rFonts w:hint="eastAsia" w:ascii="宋体" w:hAnsi="宋体" w:eastAsia="宋体" w:cs="宋体"/>
                <w:color w:val="auto"/>
                <w:spacing w:val="0"/>
                <w:sz w:val="24"/>
                <w:szCs w:val="24"/>
              </w:rPr>
              <w:t>采购项目的供应商，本公司承诺：在参加本项目</w:t>
            </w:r>
            <w:r>
              <w:rPr>
                <w:rFonts w:hint="eastAsia" w:ascii="宋体" w:hAnsi="宋体" w:eastAsia="宋体" w:cs="宋体"/>
                <w:color w:val="auto"/>
                <w:spacing w:val="0"/>
                <w:sz w:val="24"/>
                <w:szCs w:val="24"/>
                <w:lang w:eastAsia="zh-CN"/>
              </w:rPr>
              <w:t>投标</w:t>
            </w:r>
            <w:r>
              <w:rPr>
                <w:rFonts w:hint="eastAsia" w:ascii="宋体" w:hAnsi="宋体" w:eastAsia="宋体" w:cs="宋体"/>
                <w:color w:val="auto"/>
                <w:spacing w:val="0"/>
                <w:sz w:val="24"/>
                <w:szCs w:val="24"/>
              </w:rPr>
              <w:t>之前</w:t>
            </w:r>
            <w:r>
              <w:rPr>
                <w:rFonts w:hint="eastAsia" w:ascii="宋体" w:hAnsi="宋体" w:eastAsia="宋体" w:cs="宋体"/>
                <w:color w:val="auto"/>
                <w:spacing w:val="0"/>
                <w:sz w:val="24"/>
                <w:szCs w:val="24"/>
                <w:lang w:eastAsia="zh-CN"/>
              </w:rPr>
              <w:t>三年内</w:t>
            </w:r>
            <w:r>
              <w:rPr>
                <w:rFonts w:hint="eastAsia" w:ascii="宋体" w:hAnsi="宋体" w:eastAsia="宋体" w:cs="宋体"/>
                <w:color w:val="auto"/>
                <w:spacing w:val="0"/>
                <w:sz w:val="24"/>
                <w:szCs w:val="24"/>
              </w:rPr>
              <w:t>不存在被依法禁止经营行为、财产被接管或冻结</w:t>
            </w:r>
            <w:r>
              <w:rPr>
                <w:rFonts w:hint="eastAsia" w:ascii="宋体" w:hAnsi="宋体" w:eastAsia="宋体" w:cs="宋体"/>
                <w:color w:val="auto"/>
                <w:spacing w:val="0"/>
                <w:sz w:val="24"/>
                <w:szCs w:val="24"/>
                <w:lang w:eastAsia="zh-CN"/>
              </w:rPr>
              <w:t>、合同纠纷、经营异常</w:t>
            </w:r>
            <w:r>
              <w:rPr>
                <w:rFonts w:hint="eastAsia" w:ascii="宋体" w:hAnsi="宋体" w:eastAsia="宋体" w:cs="宋体"/>
                <w:color w:val="auto"/>
                <w:spacing w:val="0"/>
                <w:sz w:val="24"/>
                <w:szCs w:val="24"/>
              </w:rPr>
              <w:t>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935"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w:t>
            </w:r>
          </w:p>
        </w:tc>
        <w:tc>
          <w:tcPr>
            <w:tcW w:w="2935"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法定代表人</w:t>
            </w:r>
          </w:p>
        </w:tc>
        <w:tc>
          <w:tcPr>
            <w:tcW w:w="2938"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2935"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（企业公章）</w:t>
            </w:r>
          </w:p>
        </w:tc>
        <w:tc>
          <w:tcPr>
            <w:tcW w:w="2935"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（签字或法人印鉴）</w:t>
            </w:r>
          </w:p>
        </w:tc>
        <w:tc>
          <w:tcPr>
            <w:tcW w:w="2938" w:type="dxa"/>
            <w:noWrap w:val="0"/>
            <w:vAlign w:val="center"/>
          </w:tcPr>
          <w:p>
            <w:pPr>
              <w:keepLines w:val="0"/>
              <w:pageBreakBefore w:val="0"/>
              <w:topLinePunct w:val="0"/>
              <w:bidi w:val="0"/>
              <w:snapToGrid/>
              <w:spacing w:line="36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年   月   日</w:t>
            </w:r>
          </w:p>
        </w:tc>
      </w:tr>
    </w:tbl>
    <w:p>
      <w:pPr>
        <w:keepLines w:val="0"/>
        <w:pageBreakBefore w:val="0"/>
        <w:topLinePunct w:val="0"/>
        <w:bidi w:val="0"/>
        <w:snapToGrid/>
        <w:spacing w:line="360" w:lineRule="auto"/>
        <w:textAlignment w:val="auto"/>
        <w:rPr>
          <w:rFonts w:hint="eastAsia" w:ascii="宋体" w:hAnsi="宋体" w:eastAsia="宋体" w:cs="宋体"/>
          <w:color w:val="auto"/>
          <w:spacing w:val="0"/>
          <w:sz w:val="28"/>
          <w:szCs w:val="28"/>
        </w:rPr>
      </w:pPr>
    </w:p>
    <w:p>
      <w:pPr>
        <w:keepLines w:val="0"/>
        <w:pageBreakBefore w:val="0"/>
        <w:topLinePunct w:val="0"/>
        <w:bidi w:val="0"/>
        <w:snapToGrid/>
        <w:spacing w:after="156" w:afterLines="50" w:line="360" w:lineRule="auto"/>
        <w:ind w:firstLine="140" w:firstLineChars="50"/>
        <w:jc w:val="center"/>
        <w:textAlignment w:val="auto"/>
        <w:rPr>
          <w:rFonts w:hint="eastAsia" w:ascii="宋体" w:hAnsi="宋体" w:eastAsia="宋体" w:cs="宋体"/>
          <w:color w:val="auto"/>
          <w:spacing w:val="0"/>
          <w:sz w:val="28"/>
          <w:szCs w:val="28"/>
          <w:u w:val="single"/>
        </w:rPr>
      </w:pPr>
    </w:p>
    <w:p>
      <w:pPr>
        <w:keepLines w:val="0"/>
        <w:pageBreakBefore w:val="0"/>
        <w:topLinePunct w:val="0"/>
        <w:bidi w:val="0"/>
        <w:snapToGrid/>
        <w:spacing w:after="156" w:afterLines="50" w:line="360" w:lineRule="auto"/>
        <w:ind w:firstLine="140" w:firstLineChars="50"/>
        <w:jc w:val="center"/>
        <w:textAlignment w:val="auto"/>
        <w:rPr>
          <w:rFonts w:hint="eastAsia" w:ascii="宋体" w:hAnsi="宋体" w:eastAsia="宋体" w:cs="宋体"/>
          <w:color w:val="auto"/>
          <w:spacing w:val="0"/>
          <w:sz w:val="28"/>
          <w:szCs w:val="28"/>
          <w:u w:val="single"/>
        </w:rPr>
      </w:pPr>
    </w:p>
    <w:p>
      <w:pPr>
        <w:keepLines w:val="0"/>
        <w:pageBreakBefore w:val="0"/>
        <w:topLinePunct w:val="0"/>
        <w:bidi w:val="0"/>
        <w:snapToGrid/>
        <w:spacing w:after="156" w:afterLines="50" w:line="360" w:lineRule="auto"/>
        <w:ind w:firstLine="140" w:firstLineChars="50"/>
        <w:jc w:val="center"/>
        <w:textAlignment w:val="auto"/>
        <w:rPr>
          <w:rFonts w:hint="eastAsia" w:ascii="宋体" w:hAnsi="宋体" w:eastAsia="宋体" w:cs="宋体"/>
          <w:color w:val="auto"/>
          <w:spacing w:val="0"/>
          <w:sz w:val="28"/>
          <w:szCs w:val="28"/>
          <w:u w:val="single"/>
        </w:rPr>
      </w:pPr>
    </w:p>
    <w:p>
      <w:pPr>
        <w:keepLines w:val="0"/>
        <w:pageBreakBefore w:val="0"/>
        <w:topLinePunct w:val="0"/>
        <w:bidi w:val="0"/>
        <w:snapToGrid/>
        <w:spacing w:after="156" w:afterLines="50" w:line="360" w:lineRule="auto"/>
        <w:ind w:firstLine="140" w:firstLineChars="50"/>
        <w:jc w:val="center"/>
        <w:textAlignment w:val="auto"/>
        <w:outlineLvl w:val="0"/>
        <w:rPr>
          <w:rFonts w:hint="eastAsia" w:ascii="宋体" w:hAnsi="宋体" w:eastAsia="宋体" w:cs="宋体"/>
          <w:color w:val="auto"/>
          <w:spacing w:val="0"/>
          <w:sz w:val="28"/>
          <w:szCs w:val="28"/>
          <w:u w:val="single"/>
        </w:rPr>
      </w:pPr>
      <w:bookmarkStart w:id="170" w:name="_Toc121"/>
      <w:bookmarkStart w:id="171" w:name="_Toc4893"/>
      <w:bookmarkStart w:id="172" w:name="_Toc8655"/>
      <w:bookmarkStart w:id="173" w:name="_Toc4635"/>
      <w:bookmarkStart w:id="174" w:name="_Toc8429"/>
      <w:bookmarkStart w:id="175" w:name="_Toc19439"/>
      <w:bookmarkStart w:id="176" w:name="_Toc22208"/>
      <w:r>
        <w:rPr>
          <w:rFonts w:hint="eastAsia" w:ascii="宋体" w:hAnsi="宋体" w:eastAsia="宋体" w:cs="宋体"/>
          <w:color w:val="auto"/>
          <w:spacing w:val="0"/>
          <w:sz w:val="28"/>
          <w:szCs w:val="28"/>
          <w:u w:val="single"/>
        </w:rPr>
        <w:t>承诺书Ⅱ</w:t>
      </w:r>
      <w:bookmarkEnd w:id="170"/>
      <w:bookmarkEnd w:id="171"/>
      <w:bookmarkEnd w:id="172"/>
      <w:bookmarkEnd w:id="173"/>
      <w:bookmarkEnd w:id="174"/>
      <w:bookmarkEnd w:id="175"/>
      <w:bookmarkEnd w:id="176"/>
    </w:p>
    <w:tbl>
      <w:tblPr>
        <w:tblStyle w:val="13"/>
        <w:tblW w:w="88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2951"/>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860" w:type="dxa"/>
            <w:gridSpan w:val="3"/>
            <w:noWrap w:val="0"/>
            <w:vAlign w:val="center"/>
          </w:tcPr>
          <w:p>
            <w:pPr>
              <w:keepLines w:val="0"/>
              <w:pageBreakBefore w:val="0"/>
              <w:topLinePunct w:val="0"/>
              <w:bidi w:val="0"/>
              <w:snapToGrid/>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致：</w:t>
            </w:r>
            <w:r>
              <w:rPr>
                <w:rFonts w:hint="eastAsia" w:ascii="宋体" w:hAnsi="宋体" w:cs="宋体"/>
                <w:color w:val="auto"/>
                <w:spacing w:val="0"/>
                <w:sz w:val="24"/>
                <w:szCs w:val="24"/>
                <w:lang w:eastAsia="zh-CN"/>
              </w:rPr>
              <w:t>陕西宸永项目管理有限公司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8860" w:type="dxa"/>
            <w:gridSpan w:val="3"/>
            <w:noWrap w:val="0"/>
            <w:vAlign w:val="center"/>
          </w:tcPr>
          <w:p>
            <w:pPr>
              <w:keepLines w:val="0"/>
              <w:pageBreakBefore w:val="0"/>
              <w:topLinePunct w:val="0"/>
              <w:bidi w:val="0"/>
              <w:snapToGrid/>
              <w:spacing w:line="360" w:lineRule="auto"/>
              <w:ind w:firstLine="480" w:firstLineChars="200"/>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u w:val="none"/>
              </w:rPr>
              <w:t>作为参加贵公司组织的</w:t>
            </w:r>
            <w:r>
              <w:rPr>
                <w:rFonts w:hint="eastAsia" w:ascii="宋体" w:hAnsi="宋体" w:cs="宋体"/>
                <w:color w:val="auto"/>
                <w:spacing w:val="0"/>
                <w:sz w:val="24"/>
                <w:szCs w:val="24"/>
                <w:u w:val="none"/>
                <w:lang w:val="en-US" w:eastAsia="zh-CN"/>
              </w:rPr>
              <w:t>单一来源</w:t>
            </w:r>
            <w:r>
              <w:rPr>
                <w:rFonts w:hint="eastAsia" w:ascii="宋体" w:hAnsi="宋体" w:eastAsia="宋体" w:cs="宋体"/>
                <w:color w:val="auto"/>
                <w:spacing w:val="0"/>
                <w:sz w:val="24"/>
                <w:szCs w:val="24"/>
                <w:u w:val="none"/>
              </w:rPr>
              <w:t>采购项目的供应商，本公司承诺：近三年受到有关行政主管部门的行政处理、不良行为记录</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none"/>
              </w:rPr>
              <w:t>次（没有填0），如有隐瞒实情，愿承担一切责任及后果。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951"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w:t>
            </w:r>
          </w:p>
        </w:tc>
        <w:tc>
          <w:tcPr>
            <w:tcW w:w="2951"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法定代表人</w:t>
            </w:r>
          </w:p>
        </w:tc>
        <w:tc>
          <w:tcPr>
            <w:tcW w:w="2958"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2951"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（企业公章）</w:t>
            </w:r>
          </w:p>
        </w:tc>
        <w:tc>
          <w:tcPr>
            <w:tcW w:w="2951" w:type="dxa"/>
            <w:noWrap w:val="0"/>
            <w:vAlign w:val="center"/>
          </w:tcPr>
          <w:p>
            <w:pPr>
              <w:keepLines w:val="0"/>
              <w:pageBreakBefore w:val="0"/>
              <w:topLinePunct w:val="0"/>
              <w:bidi w:val="0"/>
              <w:snapToGrid/>
              <w:spacing w:line="360" w:lineRule="auto"/>
              <w:jc w:val="center"/>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（签字或法人印鉴）</w:t>
            </w:r>
          </w:p>
        </w:tc>
        <w:tc>
          <w:tcPr>
            <w:tcW w:w="2958" w:type="dxa"/>
            <w:noWrap w:val="0"/>
            <w:vAlign w:val="center"/>
          </w:tcPr>
          <w:p>
            <w:pPr>
              <w:keepLines w:val="0"/>
              <w:pageBreakBefore w:val="0"/>
              <w:topLinePunct w:val="0"/>
              <w:bidi w:val="0"/>
              <w:snapToGrid/>
              <w:spacing w:line="36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年   月   日</w:t>
            </w:r>
          </w:p>
        </w:tc>
      </w:tr>
    </w:tbl>
    <w:p>
      <w:pPr>
        <w:wordWrap/>
        <w:overflowPunct/>
        <w:topLinePunct w:val="0"/>
        <w:bidi w:val="0"/>
        <w:spacing w:line="360" w:lineRule="auto"/>
        <w:jc w:val="center"/>
        <w:rPr>
          <w:rFonts w:hint="eastAsia" w:ascii="宋体" w:hAnsi="宋体" w:eastAsia="宋体" w:cs="宋体"/>
          <w:b/>
          <w:color w:val="000000"/>
          <w:spacing w:val="0"/>
          <w:sz w:val="24"/>
          <w:szCs w:val="24"/>
        </w:rPr>
      </w:pPr>
    </w:p>
    <w:p>
      <w:pPr>
        <w:wordWrap/>
        <w:overflowPunct/>
        <w:topLinePunct w:val="0"/>
        <w:bidi w:val="0"/>
        <w:spacing w:line="360" w:lineRule="auto"/>
        <w:jc w:val="center"/>
        <w:outlineLvl w:val="0"/>
        <w:rPr>
          <w:rFonts w:hint="eastAsia" w:ascii="宋体" w:hAnsi="宋体" w:eastAsia="宋体" w:cs="宋体"/>
          <w:b w:val="0"/>
          <w:bCs/>
          <w:color w:val="000000"/>
          <w:spacing w:val="0"/>
          <w:sz w:val="28"/>
          <w:szCs w:val="28"/>
          <w:u w:val="single"/>
        </w:rPr>
      </w:pPr>
      <w:bookmarkStart w:id="177" w:name="_Toc6092"/>
      <w:bookmarkStart w:id="178" w:name="_Toc11515"/>
      <w:bookmarkStart w:id="179" w:name="_Toc11191"/>
      <w:bookmarkStart w:id="180" w:name="_Toc13443"/>
      <w:bookmarkStart w:id="181" w:name="_Toc7937"/>
      <w:bookmarkStart w:id="182" w:name="_Toc18230"/>
      <w:bookmarkStart w:id="183" w:name="_Toc1240"/>
      <w:r>
        <w:rPr>
          <w:rFonts w:hint="eastAsia" w:ascii="宋体" w:hAnsi="宋体" w:eastAsia="宋体" w:cs="宋体"/>
          <w:b w:val="0"/>
          <w:bCs/>
          <w:color w:val="000000"/>
          <w:spacing w:val="0"/>
          <w:sz w:val="28"/>
          <w:szCs w:val="28"/>
          <w:u w:val="single"/>
        </w:rPr>
        <w:t>承诺书Ⅲ</w:t>
      </w:r>
      <w:bookmarkEnd w:id="177"/>
      <w:bookmarkEnd w:id="178"/>
      <w:bookmarkEnd w:id="179"/>
      <w:bookmarkEnd w:id="180"/>
      <w:bookmarkEnd w:id="181"/>
      <w:bookmarkEnd w:id="182"/>
      <w:bookmarkEnd w:id="183"/>
    </w:p>
    <w:tbl>
      <w:tblPr>
        <w:tblStyle w:val="13"/>
        <w:tblpPr w:leftFromText="180" w:rightFromText="180" w:vertAnchor="text" w:horzAnchor="page" w:tblpX="2106" w:tblpY="249"/>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2958"/>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920" w:type="dxa"/>
            <w:gridSpan w:val="3"/>
            <w:noWrap w:val="0"/>
            <w:vAlign w:val="center"/>
          </w:tcPr>
          <w:p>
            <w:pPr>
              <w:wordWrap/>
              <w:overflowPunct/>
              <w:topLinePunct w:val="0"/>
              <w:bidi w:val="0"/>
              <w:spacing w:line="360" w:lineRule="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rPr>
              <w:t>致：</w:t>
            </w:r>
            <w:r>
              <w:rPr>
                <w:rFonts w:hint="eastAsia" w:ascii="宋体" w:hAnsi="宋体" w:cs="宋体"/>
                <w:color w:val="000000"/>
                <w:spacing w:val="0"/>
                <w:sz w:val="24"/>
                <w:szCs w:val="24"/>
                <w:lang w:eastAsia="zh-CN"/>
              </w:rPr>
              <w:t>陕西宸永项目管理有限公司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8920" w:type="dxa"/>
            <w:gridSpan w:val="3"/>
            <w:noWrap w:val="0"/>
            <w:vAlign w:val="center"/>
          </w:tcPr>
          <w:p>
            <w:pPr>
              <w:wordWrap/>
              <w:overflowPunct/>
              <w:topLinePunct w:val="0"/>
              <w:bidi w:val="0"/>
              <w:spacing w:line="360" w:lineRule="auto"/>
              <w:ind w:firstLine="480" w:firstLineChars="200"/>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作为参加贵公司组织的</w:t>
            </w:r>
            <w:r>
              <w:rPr>
                <w:rFonts w:hint="eastAsia" w:ascii="宋体" w:hAnsi="宋体" w:eastAsia="宋体" w:cs="宋体"/>
                <w:color w:val="000000"/>
                <w:spacing w:val="0"/>
                <w:sz w:val="24"/>
                <w:szCs w:val="24"/>
                <w:lang w:val="en-US" w:eastAsia="zh-CN"/>
              </w:rPr>
              <w:t>单一来源</w:t>
            </w:r>
            <w:r>
              <w:rPr>
                <w:rFonts w:hint="eastAsia" w:ascii="宋体" w:hAnsi="宋体" w:eastAsia="宋体" w:cs="宋体"/>
                <w:color w:val="000000"/>
                <w:spacing w:val="0"/>
                <w:sz w:val="24"/>
                <w:szCs w:val="24"/>
              </w:rPr>
              <w:t>采购项目的供应商，本公司承诺：近三年因项目（产品）质量及供货问题（产权纠纷等）的不法行为记录为</w:t>
            </w:r>
            <w:r>
              <w:rPr>
                <w:rFonts w:hint="eastAsia" w:ascii="宋体" w:hAnsi="宋体" w:eastAsia="宋体" w:cs="宋体"/>
                <w:color w:val="000000"/>
                <w:spacing w:val="0"/>
                <w:sz w:val="24"/>
                <w:szCs w:val="24"/>
                <w:u w:val="single"/>
              </w:rPr>
              <w:t xml:space="preserve">    </w:t>
            </w:r>
            <w:r>
              <w:rPr>
                <w:rFonts w:hint="eastAsia" w:ascii="宋体" w:hAnsi="宋体" w:eastAsia="宋体" w:cs="宋体"/>
                <w:color w:val="000000"/>
                <w:spacing w:val="0"/>
                <w:sz w:val="24"/>
                <w:szCs w:val="24"/>
              </w:rPr>
              <w:t>次（没有填0），如有隐瞒实情，愿承担一切责任及后果。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800" w:type="dxa"/>
            <w:noWrap w:val="0"/>
            <w:vAlign w:val="center"/>
          </w:tcPr>
          <w:p>
            <w:pPr>
              <w:wordWrap/>
              <w:overflowPunct/>
              <w:topLinePunct w:val="0"/>
              <w:bidi w:val="0"/>
              <w:spacing w:line="360" w:lineRule="auto"/>
              <w:jc w:val="center"/>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供应商</w:t>
            </w:r>
          </w:p>
        </w:tc>
        <w:tc>
          <w:tcPr>
            <w:tcW w:w="2958" w:type="dxa"/>
            <w:noWrap w:val="0"/>
            <w:vAlign w:val="center"/>
          </w:tcPr>
          <w:p>
            <w:pPr>
              <w:wordWrap/>
              <w:overflowPunct/>
              <w:topLinePunct w:val="0"/>
              <w:bidi w:val="0"/>
              <w:spacing w:line="360" w:lineRule="auto"/>
              <w:jc w:val="center"/>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法定代表人</w:t>
            </w:r>
          </w:p>
        </w:tc>
        <w:tc>
          <w:tcPr>
            <w:tcW w:w="3162" w:type="dxa"/>
            <w:noWrap w:val="0"/>
            <w:vAlign w:val="center"/>
          </w:tcPr>
          <w:p>
            <w:pPr>
              <w:wordWrap/>
              <w:overflowPunct/>
              <w:topLinePunct w:val="0"/>
              <w:bidi w:val="0"/>
              <w:spacing w:line="360" w:lineRule="auto"/>
              <w:jc w:val="center"/>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800" w:type="dxa"/>
            <w:noWrap w:val="0"/>
            <w:vAlign w:val="center"/>
          </w:tcPr>
          <w:p>
            <w:pPr>
              <w:wordWrap/>
              <w:overflowPunct/>
              <w:topLinePunct w:val="0"/>
              <w:bidi w:val="0"/>
              <w:spacing w:line="360" w:lineRule="auto"/>
              <w:jc w:val="center"/>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（单位公章）</w:t>
            </w:r>
          </w:p>
        </w:tc>
        <w:tc>
          <w:tcPr>
            <w:tcW w:w="2958" w:type="dxa"/>
            <w:noWrap w:val="0"/>
            <w:vAlign w:val="center"/>
          </w:tcPr>
          <w:p>
            <w:pPr>
              <w:wordWrap/>
              <w:overflowPunct/>
              <w:topLinePunct w:val="0"/>
              <w:bidi w:val="0"/>
              <w:spacing w:line="360" w:lineRule="auto"/>
              <w:jc w:val="center"/>
              <w:rPr>
                <w:rFonts w:hint="eastAsia" w:ascii="宋体" w:hAnsi="宋体" w:eastAsia="宋体" w:cs="宋体"/>
                <w:color w:val="000000"/>
                <w:spacing w:val="0"/>
                <w:sz w:val="24"/>
                <w:szCs w:val="24"/>
                <w:lang w:eastAsia="zh-CN"/>
              </w:rPr>
            </w:pPr>
            <w:r>
              <w:rPr>
                <w:rFonts w:hint="eastAsia" w:ascii="宋体" w:hAnsi="宋体" w:cs="宋体"/>
                <w:color w:val="auto"/>
                <w:spacing w:val="0"/>
                <w:sz w:val="24"/>
                <w:szCs w:val="24"/>
                <w:lang w:eastAsia="zh-CN"/>
              </w:rPr>
              <w:t>（签字或法人印鉴）</w:t>
            </w:r>
          </w:p>
        </w:tc>
        <w:tc>
          <w:tcPr>
            <w:tcW w:w="3162" w:type="dxa"/>
            <w:noWrap w:val="0"/>
            <w:vAlign w:val="center"/>
          </w:tcPr>
          <w:p>
            <w:pPr>
              <w:wordWrap/>
              <w:overflowPunct/>
              <w:topLinePunct w:val="0"/>
              <w:bidi w:val="0"/>
              <w:spacing w:line="360" w:lineRule="auto"/>
              <w:jc w:val="center"/>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年   月   日</w:t>
            </w:r>
          </w:p>
        </w:tc>
      </w:tr>
    </w:tbl>
    <w:p>
      <w:pPr>
        <w:keepLines w:val="0"/>
        <w:pageBreakBefore w:val="0"/>
        <w:topLinePunct w:val="0"/>
        <w:bidi w:val="0"/>
        <w:snapToGrid/>
        <w:spacing w:after="156" w:afterLines="50" w:line="360" w:lineRule="auto"/>
        <w:ind w:firstLine="140" w:firstLineChars="50"/>
        <w:jc w:val="center"/>
        <w:textAlignment w:val="auto"/>
        <w:rPr>
          <w:rFonts w:hint="eastAsia" w:ascii="宋体" w:hAnsi="宋体" w:eastAsia="宋体" w:cs="宋体"/>
          <w:color w:val="auto"/>
          <w:spacing w:val="0"/>
          <w:sz w:val="28"/>
          <w:szCs w:val="28"/>
          <w:u w:val="single"/>
        </w:rPr>
      </w:pPr>
    </w:p>
    <w:p>
      <w:pPr>
        <w:keepLines w:val="0"/>
        <w:pageBreakBefore w:val="0"/>
        <w:topLinePunct w:val="0"/>
        <w:bidi w:val="0"/>
        <w:snapToGrid/>
        <w:spacing w:line="360" w:lineRule="auto"/>
        <w:textAlignment w:val="auto"/>
        <w:rPr>
          <w:rFonts w:hint="eastAsia" w:ascii="宋体" w:hAnsi="宋体" w:eastAsia="宋体" w:cs="宋体"/>
          <w:color w:val="auto"/>
          <w:spacing w:val="0"/>
          <w:sz w:val="28"/>
          <w:szCs w:val="28"/>
          <w:u w:val="single"/>
        </w:rPr>
      </w:pPr>
      <w:r>
        <w:rPr>
          <w:rFonts w:hint="eastAsia" w:ascii="宋体" w:hAnsi="宋体" w:eastAsia="宋体" w:cs="宋体"/>
          <w:color w:val="auto"/>
          <w:spacing w:val="0"/>
          <w:sz w:val="28"/>
          <w:szCs w:val="28"/>
          <w:u w:val="single"/>
        </w:rPr>
        <w:br w:type="page"/>
      </w:r>
      <w:r>
        <w:rPr>
          <w:rFonts w:hint="eastAsia" w:ascii="宋体" w:hAnsi="宋体" w:eastAsia="宋体" w:cs="宋体"/>
          <w:b w:val="0"/>
          <w:bCs/>
          <w:color w:val="000000"/>
          <w:spacing w:val="0"/>
          <w:sz w:val="28"/>
          <w:szCs w:val="28"/>
          <w:u w:val="single"/>
        </w:rPr>
        <w:t>承诺书Ⅳ</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outlineLvl w:val="0"/>
        <w:rPr>
          <w:rFonts w:hint="eastAsia" w:ascii="宋体" w:hAnsi="宋体" w:eastAsia="宋体" w:cs="宋体"/>
          <w:bCs/>
          <w:color w:val="auto"/>
          <w:spacing w:val="0"/>
          <w:sz w:val="28"/>
          <w:szCs w:val="28"/>
        </w:rPr>
      </w:pPr>
      <w:bookmarkStart w:id="184" w:name="_Toc7592"/>
      <w:bookmarkStart w:id="185" w:name="_Toc2934"/>
      <w:bookmarkStart w:id="186" w:name="_Toc9401"/>
      <w:bookmarkStart w:id="187" w:name="_Toc21487"/>
      <w:bookmarkStart w:id="188" w:name="_Toc13255"/>
      <w:bookmarkStart w:id="189" w:name="_Toc16553"/>
      <w:bookmarkStart w:id="190" w:name="_Toc16459"/>
      <w:r>
        <w:rPr>
          <w:rFonts w:hint="eastAsia" w:ascii="宋体" w:hAnsi="宋体" w:eastAsia="宋体" w:cs="宋体"/>
          <w:bCs/>
          <w:color w:val="auto"/>
          <w:spacing w:val="0"/>
          <w:sz w:val="28"/>
          <w:szCs w:val="28"/>
        </w:rPr>
        <w:t>陕西省政府采购供应商</w:t>
      </w:r>
      <w:bookmarkEnd w:id="184"/>
      <w:bookmarkEnd w:id="185"/>
      <w:bookmarkEnd w:id="186"/>
      <w:bookmarkEnd w:id="187"/>
      <w:bookmarkEnd w:id="188"/>
      <w:bookmarkEnd w:id="189"/>
      <w:bookmarkEnd w:id="190"/>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outlineLvl w:val="0"/>
        <w:rPr>
          <w:rFonts w:hint="eastAsia" w:ascii="宋体" w:hAnsi="宋体" w:eastAsia="宋体" w:cs="宋体"/>
          <w:bCs/>
          <w:color w:val="auto"/>
          <w:spacing w:val="0"/>
          <w:sz w:val="28"/>
          <w:szCs w:val="28"/>
        </w:rPr>
      </w:pPr>
      <w:bookmarkStart w:id="191" w:name="_Toc32506"/>
      <w:bookmarkStart w:id="192" w:name="_Toc23156"/>
      <w:bookmarkStart w:id="193" w:name="_Toc14407"/>
      <w:bookmarkStart w:id="194" w:name="_Toc22594"/>
      <w:bookmarkStart w:id="195" w:name="_Toc3147"/>
      <w:bookmarkStart w:id="196" w:name="_Toc22916"/>
      <w:bookmarkStart w:id="197" w:name="_Toc21516"/>
      <w:r>
        <w:rPr>
          <w:rFonts w:hint="eastAsia" w:ascii="宋体" w:hAnsi="宋体" w:eastAsia="宋体" w:cs="宋体"/>
          <w:bCs/>
          <w:color w:val="auto"/>
          <w:spacing w:val="0"/>
          <w:sz w:val="28"/>
          <w:szCs w:val="28"/>
        </w:rPr>
        <w:t>拒绝政府采购领域商业贿赂承诺书</w:t>
      </w:r>
      <w:bookmarkEnd w:id="191"/>
      <w:bookmarkEnd w:id="192"/>
      <w:bookmarkEnd w:id="193"/>
      <w:bookmarkEnd w:id="194"/>
      <w:bookmarkEnd w:id="195"/>
      <w:bookmarkEnd w:id="196"/>
      <w:bookmarkEnd w:id="197"/>
    </w:p>
    <w:p>
      <w:pPr>
        <w:keepNext w:val="0"/>
        <w:keepLines w:val="0"/>
        <w:pageBreakBefore w:val="0"/>
        <w:kinsoku/>
        <w:wordWrap/>
        <w:overflowPunct/>
        <w:topLinePunct w:val="0"/>
        <w:autoSpaceDE/>
        <w:autoSpaceDN/>
        <w:bidi w:val="0"/>
        <w:adjustRightInd/>
        <w:snapToGrid/>
        <w:spacing w:line="500" w:lineRule="exact"/>
        <w:ind w:firstLine="560" w:firstLineChars="200"/>
        <w:jc w:val="center"/>
        <w:textAlignment w:val="auto"/>
        <w:outlineLvl w:val="0"/>
        <w:rPr>
          <w:rFonts w:hint="eastAsia" w:ascii="宋体" w:hAnsi="宋体" w:eastAsia="宋体" w:cs="宋体"/>
          <w:bCs/>
          <w:color w:val="auto"/>
          <w:spacing w:val="0"/>
          <w:sz w:val="28"/>
          <w:szCs w:val="28"/>
        </w:rPr>
      </w:pPr>
      <w:bookmarkStart w:id="198" w:name="_Toc27658"/>
      <w:bookmarkStart w:id="199" w:name="_Toc7468"/>
      <w:bookmarkStart w:id="200" w:name="_Toc21859"/>
      <w:bookmarkStart w:id="201" w:name="_Toc10229"/>
      <w:bookmarkStart w:id="202" w:name="_Toc17499"/>
      <w:bookmarkStart w:id="203" w:name="_Toc24916"/>
      <w:bookmarkStart w:id="204" w:name="_Toc3083"/>
      <w:r>
        <w:rPr>
          <w:rFonts w:hint="eastAsia" w:ascii="宋体" w:hAnsi="宋体" w:eastAsia="宋体" w:cs="宋体"/>
          <w:bCs/>
          <w:color w:val="auto"/>
          <w:spacing w:val="0"/>
          <w:sz w:val="28"/>
          <w:szCs w:val="28"/>
        </w:rPr>
        <w:t>（执行陕财办采管[2006]21号文件）</w:t>
      </w:r>
      <w:bookmarkEnd w:id="198"/>
      <w:bookmarkEnd w:id="199"/>
      <w:bookmarkEnd w:id="200"/>
      <w:bookmarkEnd w:id="201"/>
      <w:bookmarkEnd w:id="202"/>
      <w:bookmarkEnd w:id="203"/>
      <w:bookmarkEnd w:id="204"/>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为响应党中央、国务院关于治理政府采购领域商业贿赂行为的号召，我公司在此庄严承诺：</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1、在参与政府采购活动中遵纪守法、诚信经营、公平竞标。</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2、不向政府采购人、采购代理机构和政府采购评审专家进行任何形式的商业贿赂以谋取交易机会。</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3、不向政府采购代理机构和采购人提供虚假资格文件或采用虚假应标方式参与政府采购市场竞争并谋取成交。</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4、不采取“围标、陪标”等商业欺诈手段获得政府采购定单。</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5、不采取不正当手段诋毁、排挤其他供应商。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6、不在提供商品和服务时“偷梁换柱、以次充好”损害采购人的合法权益。</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7、不与采购人、采购代理机构政府采购评审专家或其它供应商恶意串通，进行质疑和投诉，维护政府采购市场秩序。</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8、尊重和接受政府采购监督管理部门的监督和政府采购代理机构单一来源采购要求，承担因违约行为给采购人造成的损失。</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spacing w:val="0"/>
          <w:sz w:val="28"/>
          <w:szCs w:val="28"/>
        </w:rPr>
      </w:pPr>
      <w:r>
        <w:rPr>
          <w:rFonts w:hint="eastAsia" w:ascii="宋体" w:hAnsi="宋体" w:eastAsia="宋体" w:cs="宋体"/>
          <w:color w:val="auto"/>
          <w:spacing w:val="0"/>
          <w:sz w:val="28"/>
          <w:szCs w:val="28"/>
        </w:rPr>
        <w:t>9、不发生其他有悖于政府采购公开、公平、公正和诚信原则的行为。</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承诺单位：</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（盖章）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全权代表：</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rPr>
        <w:t>（签字）</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 xml:space="preserve">地  址：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邮  编：</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 xml:space="preserve">电  话：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 xml:space="preserve">  </w:t>
      </w:r>
      <w:r>
        <w:rPr>
          <w:rFonts w:hint="eastAsia" w:ascii="宋体" w:hAnsi="宋体" w:cs="宋体"/>
          <w:color w:val="auto"/>
          <w:spacing w:val="0"/>
          <w:sz w:val="28"/>
          <w:szCs w:val="28"/>
          <w:lang w:val="en-US" w:eastAsia="zh-CN"/>
        </w:rPr>
        <w:t xml:space="preserve">                                   </w:t>
      </w:r>
      <w:r>
        <w:rPr>
          <w:rFonts w:hint="eastAsia" w:ascii="宋体" w:hAnsi="宋体" w:eastAsia="宋体" w:cs="宋体"/>
          <w:color w:val="auto"/>
          <w:spacing w:val="0"/>
          <w:sz w:val="28"/>
          <w:szCs w:val="28"/>
        </w:rPr>
        <w:t>年  月  日</w:t>
      </w:r>
    </w:p>
    <w:p>
      <w:pPr>
        <w:keepLines w:val="0"/>
        <w:pageBreakBefore w:val="0"/>
        <w:topLinePunct w:val="0"/>
        <w:bidi w:val="0"/>
        <w:snapToGrid/>
        <w:spacing w:line="360" w:lineRule="auto"/>
        <w:jc w:val="center"/>
        <w:textAlignment w:val="auto"/>
        <w:outlineLvl w:val="0"/>
        <w:rPr>
          <w:rFonts w:hint="eastAsia" w:ascii="宋体" w:hAnsi="宋体" w:eastAsia="宋体" w:cs="宋体"/>
          <w:bCs/>
          <w:color w:val="auto"/>
          <w:spacing w:val="0"/>
          <w:sz w:val="28"/>
          <w:szCs w:val="28"/>
        </w:rPr>
      </w:pPr>
      <w:r>
        <w:rPr>
          <w:rFonts w:hint="eastAsia" w:ascii="宋体" w:hAnsi="宋体" w:eastAsia="宋体" w:cs="宋体"/>
          <w:bCs/>
          <w:color w:val="auto"/>
          <w:spacing w:val="0"/>
          <w:sz w:val="28"/>
          <w:szCs w:val="28"/>
        </w:rPr>
        <w:br w:type="page"/>
      </w:r>
      <w:bookmarkStart w:id="205" w:name="_Toc1382"/>
      <w:bookmarkStart w:id="206" w:name="_Toc17119"/>
      <w:bookmarkStart w:id="207" w:name="_Toc5926"/>
      <w:bookmarkStart w:id="208" w:name="_Toc14950"/>
      <w:bookmarkStart w:id="209" w:name="_Toc32627"/>
      <w:bookmarkStart w:id="210" w:name="_Toc15355"/>
      <w:bookmarkStart w:id="211" w:name="_Toc21895"/>
      <w:r>
        <w:rPr>
          <w:rFonts w:hint="eastAsia" w:ascii="宋体" w:hAnsi="宋体" w:eastAsia="宋体" w:cs="宋体"/>
          <w:bCs/>
          <w:color w:val="auto"/>
          <w:spacing w:val="0"/>
          <w:sz w:val="28"/>
          <w:szCs w:val="28"/>
        </w:rPr>
        <w:t>第6部分  资格证明文件</w:t>
      </w:r>
      <w:bookmarkEnd w:id="205"/>
      <w:bookmarkEnd w:id="206"/>
      <w:bookmarkEnd w:id="207"/>
      <w:bookmarkEnd w:id="208"/>
      <w:bookmarkEnd w:id="209"/>
      <w:bookmarkEnd w:id="210"/>
      <w:bookmarkEnd w:id="211"/>
    </w:p>
    <w:p>
      <w:pPr>
        <w:keepLines w:val="0"/>
        <w:pageBreakBefore w:val="0"/>
        <w:topLinePunct w:val="0"/>
        <w:bidi w:val="0"/>
        <w:snapToGrid/>
        <w:spacing w:line="360" w:lineRule="auto"/>
        <w:jc w:val="center"/>
        <w:textAlignment w:val="auto"/>
        <w:rPr>
          <w:rFonts w:hint="eastAsia" w:ascii="宋体" w:hAnsi="宋体" w:eastAsia="宋体" w:cs="宋体"/>
          <w:bCs/>
          <w:color w:val="auto"/>
          <w:spacing w:val="0"/>
          <w:sz w:val="28"/>
          <w:szCs w:val="28"/>
        </w:rPr>
      </w:pPr>
    </w:p>
    <w:p>
      <w:pPr>
        <w:keepLines w:val="0"/>
        <w:pageBreakBefore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6.1供应商资格证明文件（参照《供应商资格及审核方法》）。</w:t>
      </w:r>
    </w:p>
    <w:p>
      <w:pPr>
        <w:keepLines w:val="0"/>
        <w:pageBreakBefore w:val="0"/>
        <w:topLinePunct w:val="0"/>
        <w:bidi w:val="0"/>
        <w:snapToGrid/>
        <w:spacing w:line="360" w:lineRule="auto"/>
        <w:ind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6.2供应商认为有必要说明的资格问题。</w:t>
      </w:r>
    </w:p>
    <w:p>
      <w:pPr>
        <w:sectPr>
          <w:pgSz w:w="11906" w:h="16838"/>
          <w:pgMar w:top="1440" w:right="1800" w:bottom="1440" w:left="1800" w:header="851" w:footer="992" w:gutter="0"/>
          <w:pgNumType w:fmt="decimal"/>
          <w:cols w:space="425" w:num="1"/>
          <w:docGrid w:type="lines" w:linePitch="312" w:charSpace="0"/>
        </w:sectPr>
      </w:pPr>
    </w:p>
    <w:p>
      <w:pPr>
        <w:pStyle w:val="12"/>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1</w:t>
      </w:r>
    </w:p>
    <w:p>
      <w:pPr>
        <w:pStyle w:val="12"/>
        <w:rPr>
          <w:rFonts w:hint="eastAsia"/>
          <w:lang w:val="en-US" w:eastAsia="zh-CN"/>
        </w:rPr>
      </w:pPr>
    </w:p>
    <w:p>
      <w:pPr>
        <w:pStyle w:val="12"/>
        <w:jc w:val="center"/>
        <w:outlineLvl w:val="0"/>
        <w:rPr>
          <w:rFonts w:hint="eastAsia" w:ascii="黑体" w:hAnsi="黑体" w:eastAsia="宋体" w:cs="Calibri"/>
          <w:b/>
          <w:kern w:val="0"/>
          <w:sz w:val="32"/>
          <w:szCs w:val="28"/>
          <w:lang w:val="en-US" w:eastAsia="zh-CN" w:bidi="ar-SA"/>
        </w:rPr>
      </w:pPr>
      <w:bookmarkStart w:id="212" w:name="_Toc7876"/>
      <w:bookmarkStart w:id="213" w:name="_Toc10258"/>
      <w:bookmarkStart w:id="214" w:name="_Toc19307"/>
      <w:bookmarkStart w:id="215" w:name="_Toc6430"/>
      <w:bookmarkStart w:id="216" w:name="_Toc25742"/>
      <w:bookmarkStart w:id="217" w:name="_Toc16375"/>
      <w:bookmarkStart w:id="218" w:name="_Toc13942"/>
      <w:bookmarkStart w:id="219" w:name="_Toc16885"/>
      <w:bookmarkStart w:id="220" w:name="_Toc11122"/>
      <w:r>
        <w:rPr>
          <w:rFonts w:hint="eastAsia" w:ascii="宋体" w:hAnsi="宋体" w:eastAsia="宋体" w:cs="宋体"/>
          <w:b/>
          <w:color w:val="000000"/>
          <w:sz w:val="32"/>
          <w:szCs w:val="32"/>
          <w:lang w:val="en-US" w:eastAsia="zh-CN"/>
        </w:rPr>
        <w:t>《</w:t>
      </w:r>
      <w:r>
        <w:rPr>
          <w:rFonts w:hint="eastAsia" w:ascii="黑体" w:hAnsi="黑体" w:eastAsia="宋体" w:cs="Calibri"/>
          <w:b/>
          <w:kern w:val="0"/>
          <w:sz w:val="32"/>
          <w:szCs w:val="28"/>
          <w:lang w:val="en-US" w:eastAsia="zh-CN" w:bidi="ar-SA"/>
        </w:rPr>
        <w:t>中华人民共和国政府采购法》第二十二条的书面承诺函</w:t>
      </w:r>
      <w:bookmarkEnd w:id="212"/>
      <w:bookmarkEnd w:id="213"/>
      <w:bookmarkEnd w:id="214"/>
      <w:bookmarkEnd w:id="215"/>
      <w:bookmarkEnd w:id="216"/>
      <w:bookmarkEnd w:id="217"/>
      <w:bookmarkEnd w:id="218"/>
      <w:bookmarkEnd w:id="219"/>
      <w:bookmarkEnd w:id="220"/>
    </w:p>
    <w:p>
      <w:pPr>
        <w:pStyle w:val="1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我单位作为参加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采购项目的投标单位，现郑重承诺我单位具备《中华人民共和国政府采购法》第二十二条供应商参加政府采购活动的基本资格条件： </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（一）我单位具有独立承担民事责任的能力； </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（二）我单位具有良好的商业信誉和健全的财务会计制度；</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（三）我单位具有履行合同所必需的设备和专业技术能力； </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（四）我单位有依法缴纳税收和社会保障资金的良好记录； </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（五）我单位参加政府采购活动前三年内，在经营活动中没有重大违法记录； </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（六）我单位满足法律、行政法规规定的其他条件。</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p>
    <w:p>
      <w:pPr>
        <w:pageBreakBefore w:val="0"/>
        <w:wordWrap/>
        <w:topLinePunct w:val="0"/>
        <w:bidi w:val="0"/>
        <w:spacing w:line="360" w:lineRule="auto"/>
        <w:ind w:firstLine="560" w:firstLineChars="200"/>
        <w:jc w:val="both"/>
        <w:rPr>
          <w:rFonts w:hint="eastAsia"/>
          <w:b w:val="0"/>
          <w:bCs w:val="0"/>
        </w:rPr>
      </w:pPr>
      <w:r>
        <w:rPr>
          <w:rFonts w:hint="eastAsia" w:ascii="宋体" w:hAnsi="宋体" w:eastAsia="宋体" w:cs="宋体"/>
          <w:b w:val="0"/>
          <w:bCs w:val="0"/>
          <w:color w:val="auto"/>
          <w:sz w:val="28"/>
          <w:szCs w:val="28"/>
        </w:rPr>
        <w:t>单一来源供应商：</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 xml:space="preserve">（盖章）  </w:t>
      </w: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法定代表人：</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签字或法人印鉴</w:t>
      </w:r>
      <w:r>
        <w:rPr>
          <w:rFonts w:hint="eastAsia" w:ascii="宋体" w:hAnsi="宋体" w:eastAsia="宋体" w:cs="宋体"/>
          <w:b w:val="0"/>
          <w:bCs w:val="0"/>
          <w:color w:val="auto"/>
          <w:sz w:val="28"/>
          <w:szCs w:val="28"/>
        </w:rPr>
        <w:t>）</w:t>
      </w: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委托代理人：</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 xml:space="preserve">（签字）  </w:t>
      </w:r>
    </w:p>
    <w:p>
      <w:pPr>
        <w:pageBreakBefore w:val="0"/>
        <w:wordWrap/>
        <w:topLinePunct w:val="0"/>
        <w:bidi w:val="0"/>
        <w:spacing w:line="360" w:lineRule="auto"/>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日    期：  年  月  日</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val="en-US" w:eastAsia="zh-CN"/>
        </w:rPr>
        <w:sectPr>
          <w:pgSz w:w="11906" w:h="16838"/>
          <w:pgMar w:top="1440" w:right="1440" w:bottom="1440" w:left="1440" w:header="851" w:footer="992" w:gutter="0"/>
          <w:pgNumType w:fmt="decimal"/>
          <w:cols w:space="720" w:num="1"/>
          <w:titlePg/>
          <w:docGrid w:linePitch="312" w:charSpace="0"/>
        </w:sectPr>
      </w:pPr>
    </w:p>
    <w:p>
      <w:pPr>
        <w:spacing w:line="360" w:lineRule="auto"/>
        <w:jc w:val="left"/>
        <w:outlineLvl w:val="0"/>
        <w:rPr>
          <w:rFonts w:hint="eastAsia" w:ascii="宋体" w:hAnsi="宋体" w:eastAsia="宋体" w:cs="宋体"/>
          <w:b/>
          <w:color w:val="000000"/>
          <w:sz w:val="28"/>
          <w:szCs w:val="28"/>
          <w:lang w:eastAsia="zh-CN"/>
        </w:rPr>
      </w:pPr>
      <w:bookmarkStart w:id="221" w:name="_Toc30867"/>
      <w:bookmarkStart w:id="222" w:name="_Toc7027"/>
      <w:bookmarkStart w:id="223" w:name="_Toc9476"/>
      <w:bookmarkStart w:id="224" w:name="_Toc13035"/>
      <w:bookmarkStart w:id="225" w:name="_Toc5474"/>
      <w:bookmarkStart w:id="226" w:name="_Toc5472"/>
      <w:bookmarkStart w:id="227" w:name="_Toc4234"/>
      <w:bookmarkStart w:id="228" w:name="_Toc13245"/>
      <w:bookmarkStart w:id="229" w:name="_Toc17141"/>
      <w:r>
        <w:rPr>
          <w:rFonts w:hint="eastAsia" w:ascii="宋体" w:hAnsi="宋体" w:eastAsia="宋体" w:cs="宋体"/>
          <w:b/>
          <w:color w:val="000000"/>
          <w:sz w:val="28"/>
          <w:szCs w:val="28"/>
        </w:rPr>
        <w:t>附件</w:t>
      </w:r>
      <w:r>
        <w:rPr>
          <w:rFonts w:hint="eastAsia" w:ascii="宋体" w:hAnsi="宋体" w:eastAsia="宋体" w:cs="宋体"/>
          <w:b/>
          <w:color w:val="000000"/>
          <w:sz w:val="28"/>
          <w:szCs w:val="28"/>
          <w:lang w:val="en-US" w:eastAsia="zh-CN"/>
        </w:rPr>
        <w:t>2</w:t>
      </w:r>
      <w:bookmarkEnd w:id="221"/>
      <w:bookmarkEnd w:id="222"/>
      <w:bookmarkEnd w:id="223"/>
      <w:bookmarkEnd w:id="224"/>
      <w:bookmarkEnd w:id="225"/>
      <w:bookmarkEnd w:id="226"/>
      <w:bookmarkEnd w:id="227"/>
      <w:bookmarkEnd w:id="228"/>
      <w:bookmarkEnd w:id="229"/>
    </w:p>
    <w:p>
      <w:pPr>
        <w:pStyle w:val="12"/>
        <w:jc w:val="center"/>
        <w:outlineLvl w:val="0"/>
        <w:rPr>
          <w:rFonts w:hint="eastAsia" w:ascii="宋体" w:hAnsi="宋体" w:eastAsia="宋体" w:cs="宋体"/>
          <w:b/>
          <w:color w:val="000000"/>
          <w:sz w:val="32"/>
          <w:szCs w:val="32"/>
          <w:lang w:val="en-US" w:eastAsia="zh-CN"/>
        </w:rPr>
      </w:pPr>
      <w:bookmarkStart w:id="230" w:name="_Toc18647"/>
      <w:r>
        <w:rPr>
          <w:rFonts w:hint="eastAsia" w:ascii="宋体" w:hAnsi="宋体" w:eastAsia="宋体" w:cs="宋体"/>
          <w:b/>
          <w:color w:val="000000"/>
          <w:sz w:val="32"/>
          <w:szCs w:val="32"/>
          <w:lang w:val="en-US" w:eastAsia="zh-CN"/>
        </w:rPr>
        <w:t>参加政府采购活动前3年内在经营活动中没有重大违法记录的书面声明</w:t>
      </w:r>
      <w:bookmarkEnd w:id="230"/>
    </w:p>
    <w:p>
      <w:pPr>
        <w:spacing w:line="360" w:lineRule="auto"/>
        <w:jc w:val="center"/>
        <w:rPr>
          <w:rFonts w:hint="eastAsia" w:ascii="宋体" w:hAnsi="宋体" w:eastAsia="宋体" w:cs="宋体"/>
          <w:b/>
          <w:color w:val="000000"/>
          <w:sz w:val="28"/>
          <w:szCs w:val="28"/>
        </w:rPr>
      </w:pPr>
    </w:p>
    <w:p>
      <w:pPr>
        <w:spacing w:line="360" w:lineRule="auto"/>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pPr>
        <w:spacing w:line="360" w:lineRule="auto"/>
        <w:ind w:firstLine="480"/>
        <w:jc w:val="left"/>
        <w:rPr>
          <w:rFonts w:hint="eastAsia" w:ascii="宋体" w:hAnsi="宋体" w:eastAsia="宋体" w:cs="宋体"/>
          <w:color w:val="000000"/>
          <w:sz w:val="28"/>
          <w:szCs w:val="28"/>
        </w:rPr>
      </w:pPr>
      <w:r>
        <w:rPr>
          <w:rFonts w:hint="eastAsia" w:ascii="宋体" w:hAnsi="宋体" w:eastAsia="宋体" w:cs="宋体"/>
          <w:color w:val="000000"/>
          <w:sz w:val="28"/>
          <w:szCs w:val="28"/>
        </w:rPr>
        <w:t>我单位</w:t>
      </w:r>
      <w:r>
        <w:rPr>
          <w:rFonts w:hint="eastAsia" w:ascii="宋体" w:hAnsi="宋体" w:eastAsia="宋体" w:cs="宋体"/>
          <w:color w:val="000000"/>
          <w:sz w:val="28"/>
          <w:szCs w:val="28"/>
          <w:u w:val="single"/>
        </w:rPr>
        <w:t>（供应商名称）</w:t>
      </w:r>
      <w:r>
        <w:rPr>
          <w:rFonts w:hint="eastAsia" w:ascii="宋体" w:hAnsi="宋体" w:eastAsia="宋体" w:cs="宋体"/>
          <w:color w:val="000000"/>
          <w:sz w:val="28"/>
          <w:szCs w:val="28"/>
        </w:rPr>
        <w:t>参加政府采购活动前3年内，在经营活动中</w:t>
      </w:r>
      <w:r>
        <w:rPr>
          <w:rFonts w:hint="eastAsia" w:ascii="宋体" w:hAnsi="宋体" w:eastAsia="宋体" w:cs="宋体"/>
          <w:color w:val="000000"/>
          <w:sz w:val="28"/>
          <w:szCs w:val="28"/>
          <w:lang w:eastAsia="zh-CN"/>
        </w:rPr>
        <w:t>没有</w:t>
      </w:r>
      <w:r>
        <w:rPr>
          <w:rFonts w:hint="eastAsia" w:ascii="宋体" w:hAnsi="宋体" w:eastAsia="宋体" w:cs="宋体"/>
          <w:color w:val="000000"/>
          <w:sz w:val="28"/>
          <w:szCs w:val="28"/>
        </w:rPr>
        <w:t>重大违法记录，特此声明。</w:t>
      </w:r>
    </w:p>
    <w:p>
      <w:pPr>
        <w:spacing w:line="360" w:lineRule="auto"/>
        <w:ind w:firstLine="480"/>
        <w:jc w:val="left"/>
        <w:rPr>
          <w:rFonts w:hint="eastAsia" w:ascii="宋体" w:hAnsi="宋体" w:eastAsia="宋体" w:cs="宋体"/>
          <w:color w:val="000000"/>
          <w:sz w:val="28"/>
          <w:szCs w:val="28"/>
        </w:rPr>
      </w:pPr>
      <w:r>
        <w:rPr>
          <w:rFonts w:hint="eastAsia" w:ascii="宋体" w:hAnsi="宋体" w:eastAsia="宋体" w:cs="宋体"/>
          <w:color w:val="000000"/>
          <w:sz w:val="28"/>
          <w:szCs w:val="28"/>
        </w:rPr>
        <w:t>若采购人在本项目招标采购过程中发现我单位参加政府采购活动前3年内，在经营活动中存在重大违法记录，我单位将无条件地退出本项目的招标、投标活动，并承担因此引起的一切后果。</w:t>
      </w:r>
    </w:p>
    <w:p>
      <w:pPr>
        <w:spacing w:line="360" w:lineRule="auto"/>
        <w:jc w:val="left"/>
        <w:rPr>
          <w:rFonts w:hint="eastAsia" w:ascii="宋体" w:hAnsi="宋体" w:eastAsia="宋体" w:cs="宋体"/>
          <w:color w:val="000000"/>
          <w:sz w:val="28"/>
          <w:szCs w:val="28"/>
        </w:rPr>
      </w:pPr>
    </w:p>
    <w:p>
      <w:pPr>
        <w:spacing w:line="360" w:lineRule="auto"/>
        <w:jc w:val="left"/>
        <w:rPr>
          <w:rFonts w:hint="eastAsia" w:ascii="宋体" w:hAnsi="宋体" w:eastAsia="宋体" w:cs="宋体"/>
          <w:color w:val="000000"/>
          <w:sz w:val="28"/>
          <w:szCs w:val="28"/>
        </w:rPr>
      </w:pPr>
    </w:p>
    <w:p>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单一来源供应商：</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（盖章）</w:t>
      </w:r>
    </w:p>
    <w:p>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w:t>
      </w:r>
      <w:r>
        <w:rPr>
          <w:rFonts w:hint="eastAsia" w:ascii="宋体" w:hAnsi="宋体" w:eastAsia="宋体" w:cs="宋体"/>
          <w:b w:val="0"/>
          <w:bCs/>
          <w:color w:val="000000"/>
          <w:sz w:val="28"/>
          <w:szCs w:val="28"/>
          <w:lang w:val="en-US" w:eastAsia="zh-CN"/>
        </w:rPr>
        <w:t>签字或法人印鉴</w:t>
      </w:r>
      <w:r>
        <w:rPr>
          <w:rFonts w:hint="eastAsia" w:ascii="宋体" w:hAnsi="宋体" w:eastAsia="宋体" w:cs="宋体"/>
          <w:b w:val="0"/>
          <w:bCs/>
          <w:color w:val="000000"/>
          <w:sz w:val="28"/>
          <w:szCs w:val="28"/>
        </w:rPr>
        <w:t>）</w:t>
      </w:r>
    </w:p>
    <w:p>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委托代理人：</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（签字）</w:t>
      </w:r>
    </w:p>
    <w:p>
      <w:pPr>
        <w:spacing w:line="360" w:lineRule="auto"/>
        <w:ind w:right="540" w:rightChars="257"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日期：</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年</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月</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日</w:t>
      </w:r>
    </w:p>
    <w:p>
      <w:pPr>
        <w:pStyle w:val="18"/>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hint="eastAsia" w:ascii="宋体" w:hAnsi="宋体"/>
        <w:b/>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hint="eastAsia" w:ascii="宋体" w:hAnsi="宋体"/>
        <w:b/>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hint="eastAsia" w:ascii="宋体" w:hAnsi="宋体"/>
        <w:b/>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A8041"/>
    <w:multiLevelType w:val="singleLevel"/>
    <w:tmpl w:val="92CA8041"/>
    <w:lvl w:ilvl="0" w:tentative="0">
      <w:start w:val="6"/>
      <w:numFmt w:val="chineseCounting"/>
      <w:suff w:val="space"/>
      <w:lvlText w:val="第%1章"/>
      <w:lvlJc w:val="left"/>
      <w:rPr>
        <w:rFonts w:hint="eastAsia"/>
      </w:rPr>
    </w:lvl>
  </w:abstractNum>
  <w:abstractNum w:abstractNumId="1">
    <w:nsid w:val="0FA7EA6E"/>
    <w:multiLevelType w:val="singleLevel"/>
    <w:tmpl w:val="0FA7EA6E"/>
    <w:lvl w:ilvl="0" w:tentative="0">
      <w:start w:val="1"/>
      <w:numFmt w:val="chineseCounting"/>
      <w:suff w:val="nothing"/>
      <w:lvlText w:val="%1、"/>
      <w:lvlJc w:val="left"/>
      <w:rPr>
        <w:rFonts w:hint="eastAsia"/>
      </w:rPr>
    </w:lvl>
  </w:abstractNum>
  <w:abstractNum w:abstractNumId="2">
    <w:nsid w:val="5C258BC9"/>
    <w:multiLevelType w:val="singleLevel"/>
    <w:tmpl w:val="5C258BC9"/>
    <w:lvl w:ilvl="0" w:tentative="0">
      <w:start w:val="1"/>
      <w:numFmt w:val="decimal"/>
      <w:lvlText w:val="%1."/>
      <w:lvlJc w:val="left"/>
      <w:pPr>
        <w:ind w:left="425" w:hanging="425"/>
      </w:pPr>
    </w:lvl>
  </w:abstractNum>
  <w:num w:numId="1">
    <w:abstractNumId w:val="1"/>
  </w:num>
  <w:num w:numId="2">
    <w:abstractNumId w:val="0"/>
  </w:num>
  <w:num w:numId="3">
    <w:abstractNumId w:val="2"/>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1" w:cryptProviderType="rsaFull" w:cryptAlgorithmClass="hash" w:cryptAlgorithmType="typeAny" w:cryptAlgorithmSid="4" w:cryptSpinCount="0" w:hash="HkH+iD2fhJcxVoCGQ0e82pch5cM=" w:salt="RDcIyzCbW2ENSMqX7SIVK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OTdiNmYxM2YzMDBkNGZiODU3ODk4NjkzY2U2ZGUifQ=="/>
  </w:docVars>
  <w:rsids>
    <w:rsidRoot w:val="00000000"/>
    <w:rsid w:val="00CC2136"/>
    <w:rsid w:val="026A35C1"/>
    <w:rsid w:val="02B12EB7"/>
    <w:rsid w:val="04023BC8"/>
    <w:rsid w:val="046248DD"/>
    <w:rsid w:val="09067F2D"/>
    <w:rsid w:val="09E53328"/>
    <w:rsid w:val="0A402FCB"/>
    <w:rsid w:val="0A4707FD"/>
    <w:rsid w:val="0CC26A29"/>
    <w:rsid w:val="0E580D5A"/>
    <w:rsid w:val="179C645F"/>
    <w:rsid w:val="19234148"/>
    <w:rsid w:val="1AFF17E6"/>
    <w:rsid w:val="1BB16D8A"/>
    <w:rsid w:val="1D894BE9"/>
    <w:rsid w:val="1DBA6F14"/>
    <w:rsid w:val="1FE40EF7"/>
    <w:rsid w:val="20CA7732"/>
    <w:rsid w:val="20E42BD5"/>
    <w:rsid w:val="216B34EC"/>
    <w:rsid w:val="236022D7"/>
    <w:rsid w:val="23C63B3D"/>
    <w:rsid w:val="247C32DD"/>
    <w:rsid w:val="26902FFA"/>
    <w:rsid w:val="276D2F05"/>
    <w:rsid w:val="278E08BE"/>
    <w:rsid w:val="285C5FDB"/>
    <w:rsid w:val="28D64DCE"/>
    <w:rsid w:val="29345F99"/>
    <w:rsid w:val="2A0A5ED7"/>
    <w:rsid w:val="2B2C4748"/>
    <w:rsid w:val="2BA2368E"/>
    <w:rsid w:val="2C26606D"/>
    <w:rsid w:val="2C475FE3"/>
    <w:rsid w:val="2CFB663A"/>
    <w:rsid w:val="2E367BD9"/>
    <w:rsid w:val="2E792C57"/>
    <w:rsid w:val="2F762687"/>
    <w:rsid w:val="2FA108B8"/>
    <w:rsid w:val="31653193"/>
    <w:rsid w:val="33884F17"/>
    <w:rsid w:val="346F60D7"/>
    <w:rsid w:val="384C49F9"/>
    <w:rsid w:val="38567046"/>
    <w:rsid w:val="3862658D"/>
    <w:rsid w:val="3960536A"/>
    <w:rsid w:val="3AA12BC2"/>
    <w:rsid w:val="3AA839B3"/>
    <w:rsid w:val="3B2E2C50"/>
    <w:rsid w:val="3B3360B0"/>
    <w:rsid w:val="3CE355FB"/>
    <w:rsid w:val="3DBF756E"/>
    <w:rsid w:val="3DDC1B85"/>
    <w:rsid w:val="41EF7363"/>
    <w:rsid w:val="43D56AEB"/>
    <w:rsid w:val="442A763A"/>
    <w:rsid w:val="4B3774F7"/>
    <w:rsid w:val="4DC07229"/>
    <w:rsid w:val="4DC4528E"/>
    <w:rsid w:val="4DD241EB"/>
    <w:rsid w:val="4DF672CC"/>
    <w:rsid w:val="4E034D89"/>
    <w:rsid w:val="4E897818"/>
    <w:rsid w:val="50F70208"/>
    <w:rsid w:val="518371AB"/>
    <w:rsid w:val="563716C6"/>
    <w:rsid w:val="57521214"/>
    <w:rsid w:val="5A274BDA"/>
    <w:rsid w:val="5AA75D1B"/>
    <w:rsid w:val="5AF27951"/>
    <w:rsid w:val="5B1A2786"/>
    <w:rsid w:val="5FB4280F"/>
    <w:rsid w:val="61897F29"/>
    <w:rsid w:val="63F672D6"/>
    <w:rsid w:val="64EA70AF"/>
    <w:rsid w:val="673426E5"/>
    <w:rsid w:val="6BAC3984"/>
    <w:rsid w:val="6BFF460F"/>
    <w:rsid w:val="6FB50CE9"/>
    <w:rsid w:val="6FEF5D43"/>
    <w:rsid w:val="716446D5"/>
    <w:rsid w:val="71D835C7"/>
    <w:rsid w:val="71DA078C"/>
    <w:rsid w:val="729A2D0E"/>
    <w:rsid w:val="72E678B2"/>
    <w:rsid w:val="75644ADD"/>
    <w:rsid w:val="77ED0DBA"/>
    <w:rsid w:val="7BCE2E93"/>
    <w:rsid w:val="7C0729C7"/>
    <w:rsid w:val="7DE740D9"/>
    <w:rsid w:val="7DF90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3">
    <w:name w:val="heading 1"/>
    <w:basedOn w:val="1"/>
    <w:next w:val="1"/>
    <w:link w:val="16"/>
    <w:qFormat/>
    <w:uiPriority w:val="0"/>
    <w:pPr>
      <w:keepNext/>
      <w:autoSpaceDE w:val="0"/>
      <w:autoSpaceDN w:val="0"/>
      <w:adjustRightInd w:val="0"/>
      <w:spacing w:line="480" w:lineRule="auto"/>
      <w:jc w:val="center"/>
      <w:outlineLvl w:val="0"/>
    </w:pPr>
    <w:rPr>
      <w:rFonts w:ascii="黑体" w:hAnsi="黑体" w:eastAsia="宋体"/>
      <w:b/>
      <w:kern w:val="0"/>
      <w:sz w:val="32"/>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after="120" w:afterLines="0"/>
      <w:jc w:val="left"/>
    </w:pPr>
    <w:rPr>
      <w:rFonts w:ascii="Copperplate Gothic Bold" w:hAnsi="Copperplate Gothic Bold"/>
      <w:kern w:val="0"/>
      <w:sz w:val="28"/>
      <w:szCs w:val="28"/>
    </w:rPr>
  </w:style>
  <w:style w:type="paragraph" w:styleId="4">
    <w:name w:val="Normal Indent"/>
    <w:basedOn w:val="1"/>
    <w:next w:val="5"/>
    <w:qFormat/>
    <w:uiPriority w:val="0"/>
    <w:pPr>
      <w:ind w:firstLine="420"/>
    </w:pPr>
    <w:rPr>
      <w:szCs w:val="20"/>
    </w:rPr>
  </w:style>
  <w:style w:type="paragraph" w:styleId="5">
    <w:name w:val="toc 4"/>
    <w:basedOn w:val="1"/>
    <w:next w:val="1"/>
    <w:qFormat/>
    <w:uiPriority w:val="0"/>
    <w:pPr>
      <w:ind w:left="630"/>
      <w:jc w:val="left"/>
    </w:pPr>
    <w:rPr>
      <w:rFonts w:ascii="Calibri" w:hAnsi="Calibri" w:cs="Calibri"/>
      <w:sz w:val="18"/>
      <w:szCs w:val="18"/>
    </w:rPr>
  </w:style>
  <w:style w:type="paragraph" w:styleId="6">
    <w:name w:val="Body Text Indent"/>
    <w:basedOn w:val="1"/>
    <w:qFormat/>
    <w:uiPriority w:val="0"/>
    <w:pPr>
      <w:spacing w:beforeLines="0" w:afterLines="0" w:line="360" w:lineRule="auto"/>
      <w:ind w:left="424" w:leftChars="202" w:firstLine="567"/>
    </w:pPr>
    <w:rPr>
      <w:rFonts w:hint="eastAsia"/>
      <w:sz w:val="24"/>
    </w:rPr>
  </w:style>
  <w:style w:type="paragraph" w:styleId="7">
    <w:name w:val="footer"/>
    <w:basedOn w:val="1"/>
    <w:qFormat/>
    <w:uiPriority w:val="0"/>
    <w:pPr>
      <w:tabs>
        <w:tab w:val="center" w:pos="4153"/>
        <w:tab w:val="right" w:pos="8306"/>
      </w:tabs>
      <w:autoSpaceDE w:val="0"/>
      <w:autoSpaceDN w:val="0"/>
      <w:adjustRightInd w:val="0"/>
      <w:jc w:val="left"/>
    </w:pPr>
    <w:rPr>
      <w:kern w:val="0"/>
      <w:sz w:val="18"/>
      <w:szCs w:val="18"/>
    </w:rPr>
  </w:style>
  <w:style w:type="paragraph" w:styleId="8">
    <w:name w:val="envelope return"/>
    <w:basedOn w:val="1"/>
    <w:qFormat/>
    <w:uiPriority w:val="0"/>
    <w:pPr>
      <w:snapToGrid w:val="0"/>
    </w:pPr>
    <w:rPr>
      <w:rFonts w:ascii="Arial" w:hAnsi="Arial"/>
    </w:rPr>
  </w:style>
  <w:style w:type="paragraph" w:styleId="9">
    <w:name w:val="header"/>
    <w:basedOn w:val="1"/>
    <w:qFormat/>
    <w:uiPriority w:val="0"/>
    <w:pPr>
      <w:pBdr>
        <w:bottom w:val="single" w:color="auto" w:sz="6" w:space="1"/>
      </w:pBdr>
      <w:tabs>
        <w:tab w:val="center" w:pos="4153"/>
        <w:tab w:val="right" w:pos="8306"/>
      </w:tabs>
      <w:autoSpaceDE w:val="0"/>
      <w:autoSpaceDN w:val="0"/>
      <w:adjustRightInd w:val="0"/>
      <w:jc w:val="center"/>
    </w:pPr>
    <w:rPr>
      <w:kern w:val="0"/>
      <w:sz w:val="18"/>
      <w:szCs w:val="18"/>
    </w:rPr>
  </w:style>
  <w:style w:type="paragraph" w:styleId="10">
    <w:name w:val="toc 1"/>
    <w:basedOn w:val="1"/>
    <w:next w:val="1"/>
    <w:qFormat/>
    <w:uiPriority w:val="0"/>
  </w:style>
  <w:style w:type="paragraph" w:styleId="11">
    <w:name w:val="Normal (Web)"/>
    <w:basedOn w:val="1"/>
    <w:next w:val="8"/>
    <w:qFormat/>
    <w:uiPriority w:val="0"/>
    <w:pPr>
      <w:widowControl/>
      <w:spacing w:before="100" w:beforeAutospacing="1" w:after="100" w:afterAutospacing="1"/>
      <w:jc w:val="left"/>
    </w:pPr>
    <w:rPr>
      <w:rFonts w:ascii="宋体" w:hAnsi="宋体"/>
      <w:kern w:val="0"/>
      <w:sz w:val="18"/>
      <w:szCs w:val="18"/>
    </w:rPr>
  </w:style>
  <w:style w:type="paragraph" w:styleId="12">
    <w:name w:val="Body Text First Indent"/>
    <w:basedOn w:val="2"/>
    <w:qFormat/>
    <w:uiPriority w:val="0"/>
    <w:pPr>
      <w:ind w:firstLine="420" w:firstLineChars="100"/>
    </w:pPr>
  </w:style>
  <w:style w:type="paragraph" w:customStyle="1" w:styleId="15">
    <w:name w:val="WPSOffice手动目录 1"/>
    <w:qFormat/>
    <w:uiPriority w:val="0"/>
    <w:pPr>
      <w:ind w:leftChars="0"/>
    </w:pPr>
    <w:rPr>
      <w:rFonts w:ascii="Calibri" w:hAnsi="Calibri" w:eastAsia="宋体" w:cs="Calibri"/>
      <w:sz w:val="20"/>
      <w:szCs w:val="20"/>
    </w:rPr>
  </w:style>
  <w:style w:type="character" w:customStyle="1" w:styleId="16">
    <w:name w:val="标题 1 Char"/>
    <w:link w:val="3"/>
    <w:qFormat/>
    <w:uiPriority w:val="0"/>
    <w:rPr>
      <w:rFonts w:ascii="黑体" w:hAnsi="黑体" w:eastAsia="宋体"/>
      <w:b/>
      <w:kern w:val="0"/>
      <w:sz w:val="32"/>
      <w:szCs w:val="28"/>
    </w:rPr>
  </w:style>
  <w:style w:type="paragraph" w:customStyle="1" w:styleId="1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BodyText1I2"/>
    <w:basedOn w:val="19"/>
    <w:qFormat/>
    <w:uiPriority w:val="0"/>
    <w:pPr>
      <w:spacing w:after="0"/>
      <w:ind w:left="0" w:leftChars="0" w:firstLine="420"/>
    </w:pPr>
    <w:rPr>
      <w:rFonts w:ascii="宋体" w:hAnsi="Calibri"/>
      <w:szCs w:val="20"/>
    </w:rPr>
  </w:style>
  <w:style w:type="paragraph" w:customStyle="1" w:styleId="19">
    <w:name w:val="BodyTextIndent"/>
    <w:basedOn w:val="1"/>
    <w:qFormat/>
    <w:uiPriority w:val="0"/>
    <w:pPr>
      <w:spacing w:after="120" w:line="360" w:lineRule="auto"/>
      <w:ind w:left="420" w:leftChars="200" w:firstLine="200" w:firstLineChars="200"/>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12747</Words>
  <Characters>14042</Characters>
  <Lines>0</Lines>
  <Paragraphs>0</Paragraphs>
  <TotalTime>0</TotalTime>
  <ScaleCrop>false</ScaleCrop>
  <LinksUpToDate>false</LinksUpToDate>
  <CharactersWithSpaces>15138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2021-12-09T07:37:00Z</dcterms:created>
  <dc:creator>Administrator</dc:creator>
  <cp:lastModifiedBy>无奋斗，不青春</cp:lastModifiedBy>
  <cp:lastPrinted>2021-12-16T06:41:00Z</cp:lastPrinted>
  <dcterms:modified xsi:type="dcterms:W3CDTF">2022-08-15T01:40:07Z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CD8F60685EB44996A5F64BA0607BC2AE</vt:lpwstr>
  </property>
  <property fmtid="{D5CDD505-2E9C-101B-9397-08002B2CF9AE}" pid="4" name="commondata">
    <vt:lpwstr>eyJoZGlkIjoiMmFkOTdiNmYxM2YzMDBkNGZiODU3ODk4NjkzY2U2ZGUifQ==</vt:lpwstr>
  </property>
</Properties>
</file>