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0"/>
        </w:tabs>
        <w:autoSpaceDE w:val="0"/>
        <w:autoSpaceDN w:val="0"/>
        <w:adjustRightInd w:val="0"/>
        <w:snapToGrid w:val="0"/>
        <w:spacing w:line="360" w:lineRule="auto"/>
        <w:rPr>
          <w:rFonts w:hint="eastAsia" w:ascii="宋体" w:hAnsi="宋体"/>
          <w:b/>
          <w:bCs/>
          <w:color w:val="000000"/>
          <w:sz w:val="32"/>
          <w:szCs w:val="32"/>
          <w:highlight w:val="none"/>
          <w:lang w:val="zh-CN"/>
        </w:rPr>
      </w:pPr>
    </w:p>
    <w:p>
      <w:pPr>
        <w:tabs>
          <w:tab w:val="left" w:pos="5670"/>
        </w:tabs>
        <w:autoSpaceDE w:val="0"/>
        <w:autoSpaceDN w:val="0"/>
        <w:adjustRightInd w:val="0"/>
        <w:snapToGrid w:val="0"/>
        <w:spacing w:line="360" w:lineRule="auto"/>
        <w:rPr>
          <w:rFonts w:hint="eastAsia" w:ascii="宋体" w:hAnsi="宋体" w:eastAsia="宋体" w:cs="Times New Roman"/>
          <w:b/>
          <w:bCs/>
          <w:color w:val="000000"/>
          <w:sz w:val="32"/>
          <w:szCs w:val="32"/>
          <w:highlight w:val="none"/>
          <w:lang w:val="en-US" w:eastAsia="zh-CN"/>
        </w:rPr>
      </w:pPr>
      <w:r>
        <w:rPr>
          <w:rFonts w:hint="eastAsia" w:ascii="宋体" w:hAnsi="宋体"/>
          <w:b/>
          <w:bCs/>
          <w:color w:val="000000"/>
          <w:sz w:val="32"/>
          <w:szCs w:val="32"/>
          <w:highlight w:val="none"/>
          <w:lang w:val="zh-CN"/>
        </w:rPr>
        <w:t>项目编号：</w:t>
      </w:r>
      <w:r>
        <w:rPr>
          <w:rFonts w:hint="eastAsia" w:ascii="宋体" w:hAnsi="宋体"/>
          <w:b/>
          <w:bCs/>
          <w:color w:val="000000"/>
          <w:sz w:val="32"/>
          <w:szCs w:val="32"/>
          <w:highlight w:val="none"/>
          <w:lang w:val="en-US" w:eastAsia="zh-CN"/>
        </w:rPr>
        <w:t>ZCSP-延川县-2022-00326</w:t>
      </w:r>
    </w:p>
    <w:p>
      <w:pPr>
        <w:pStyle w:val="22"/>
        <w:rPr>
          <w:highlight w:val="none"/>
        </w:rPr>
      </w:pPr>
    </w:p>
    <w:p>
      <w:pPr>
        <w:pStyle w:val="11"/>
        <w:jc w:val="center"/>
        <w:rPr>
          <w:b/>
          <w:sz w:val="40"/>
          <w:highlight w:val="none"/>
        </w:rPr>
      </w:pPr>
      <w:r>
        <w:rPr>
          <w:rFonts w:hint="eastAsia" w:cs="宋体"/>
          <w:b/>
          <w:bCs/>
          <w:color w:val="auto"/>
          <w:sz w:val="40"/>
          <w:szCs w:val="40"/>
          <w:lang w:eastAsia="zh-CN"/>
        </w:rPr>
        <w:t>延川县自然资源局关于延川县矿产资源总体规划（2021-2025）编制的采购项目</w:t>
      </w:r>
    </w:p>
    <w:p>
      <w:pPr>
        <w:rPr>
          <w:b/>
          <w:sz w:val="40"/>
          <w:highlight w:val="none"/>
        </w:rPr>
      </w:pPr>
    </w:p>
    <w:p>
      <w:pPr>
        <w:pStyle w:val="22"/>
        <w:rPr>
          <w:b/>
          <w:sz w:val="40"/>
          <w:highlight w:val="none"/>
        </w:rPr>
      </w:pPr>
    </w:p>
    <w:p>
      <w:pPr>
        <w:pStyle w:val="2"/>
        <w:rPr>
          <w:b/>
          <w:sz w:val="40"/>
          <w:highlight w:val="none"/>
        </w:rPr>
      </w:pPr>
    </w:p>
    <w:p>
      <w:pPr>
        <w:pStyle w:val="2"/>
        <w:rPr>
          <w:b/>
          <w:sz w:val="40"/>
          <w:highlight w:val="none"/>
        </w:rPr>
      </w:pPr>
    </w:p>
    <w:p>
      <w:pPr>
        <w:pStyle w:val="11"/>
        <w:spacing w:before="12"/>
        <w:rPr>
          <w:b/>
          <w:sz w:val="28"/>
          <w:highlight w:val="none"/>
        </w:rPr>
      </w:pPr>
    </w:p>
    <w:p>
      <w:pPr>
        <w:jc w:val="center"/>
        <w:rPr>
          <w:b/>
          <w:sz w:val="56"/>
          <w:highlight w:val="none"/>
        </w:rPr>
      </w:pPr>
      <w:r>
        <w:rPr>
          <w:b/>
          <w:sz w:val="56"/>
          <w:highlight w:val="none"/>
        </w:rPr>
        <w:t>竞争性磋商文件</w:t>
      </w:r>
    </w:p>
    <w:p>
      <w:pPr>
        <w:tabs>
          <w:tab w:val="left" w:pos="5670"/>
        </w:tabs>
        <w:autoSpaceDE w:val="0"/>
        <w:autoSpaceDN w:val="0"/>
        <w:adjustRightInd w:val="0"/>
        <w:snapToGrid w:val="0"/>
        <w:spacing w:line="360" w:lineRule="auto"/>
        <w:jc w:val="center"/>
        <w:rPr>
          <w:rFonts w:ascii="宋体" w:hAnsi="宋体"/>
          <w:color w:val="000000"/>
          <w:sz w:val="50"/>
          <w:szCs w:val="50"/>
          <w:highlight w:val="none"/>
        </w:rPr>
      </w:pPr>
    </w:p>
    <w:p>
      <w:pPr>
        <w:pStyle w:val="22"/>
        <w:rPr>
          <w:highlight w:val="none"/>
        </w:rPr>
      </w:pPr>
    </w:p>
    <w:p>
      <w:pPr>
        <w:pStyle w:val="11"/>
        <w:rPr>
          <w:rFonts w:ascii="宋体" w:hAnsi="宋体"/>
          <w:color w:val="000000"/>
          <w:sz w:val="50"/>
          <w:szCs w:val="50"/>
          <w:highlight w:val="none"/>
        </w:rPr>
      </w:pPr>
    </w:p>
    <w:p>
      <w:pPr>
        <w:pStyle w:val="11"/>
        <w:rPr>
          <w:highlight w:val="none"/>
        </w:rPr>
      </w:pPr>
    </w:p>
    <w:p>
      <w:pPr>
        <w:rPr>
          <w:highlight w:val="none"/>
        </w:rPr>
      </w:pPr>
    </w:p>
    <w:p>
      <w:pPr>
        <w:pStyle w:val="11"/>
        <w:rPr>
          <w:highlight w:val="none"/>
        </w:rPr>
      </w:pPr>
    </w:p>
    <w:p>
      <w:pPr>
        <w:rPr>
          <w:highlight w:val="none"/>
        </w:rPr>
      </w:pPr>
    </w:p>
    <w:p>
      <w:pPr>
        <w:pStyle w:val="22"/>
        <w:rPr>
          <w:highlight w:val="none"/>
        </w:rPr>
      </w:pPr>
    </w:p>
    <w:p>
      <w:pPr>
        <w:pStyle w:val="2"/>
        <w:ind w:left="0" w:leftChars="0" w:firstLine="0" w:firstLineChars="0"/>
      </w:pPr>
    </w:p>
    <w:p>
      <w:pPr>
        <w:spacing w:line="900" w:lineRule="exact"/>
        <w:ind w:firstLine="1506" w:firstLineChars="500"/>
        <w:rPr>
          <w:rFonts w:hint="eastAsia" w:ascii="宋体" w:hAnsi="宋体" w:cs="宋体"/>
          <w:b/>
          <w:bCs/>
          <w:color w:val="000000"/>
          <w:sz w:val="30"/>
          <w:szCs w:val="30"/>
          <w:highlight w:val="none"/>
          <w:lang w:eastAsia="zh-CN"/>
        </w:rPr>
      </w:pPr>
      <w:r>
        <w:rPr>
          <w:rFonts w:hint="eastAsia" w:ascii="宋体" w:hAnsi="宋体" w:eastAsia="宋体" w:cs="宋体"/>
          <w:b/>
          <w:bCs/>
          <w:color w:val="000000"/>
          <w:sz w:val="30"/>
          <w:szCs w:val="30"/>
          <w:highlight w:val="none"/>
        </w:rPr>
        <w:t>采</w:t>
      </w:r>
      <w:r>
        <w:rPr>
          <w:rFonts w:hint="eastAsia" w:ascii="宋体" w:hAnsi="宋体" w:eastAsia="宋体" w:cs="宋体"/>
          <w:b/>
          <w:bCs/>
          <w:color w:val="000000"/>
          <w:sz w:val="30"/>
          <w:szCs w:val="30"/>
          <w:highlight w:val="none"/>
          <w:lang w:val="en-US" w:eastAsia="zh-CN"/>
        </w:rPr>
        <w:t xml:space="preserve">  </w:t>
      </w:r>
      <w:r>
        <w:rPr>
          <w:rFonts w:hint="eastAsia" w:ascii="宋体" w:hAnsi="宋体" w:eastAsia="宋体" w:cs="宋体"/>
          <w:b/>
          <w:bCs/>
          <w:color w:val="000000"/>
          <w:sz w:val="30"/>
          <w:szCs w:val="30"/>
          <w:highlight w:val="none"/>
        </w:rPr>
        <w:tab/>
      </w:r>
      <w:r>
        <w:rPr>
          <w:rFonts w:hint="eastAsia" w:ascii="宋体" w:hAnsi="宋体" w:eastAsia="宋体" w:cs="宋体"/>
          <w:b/>
          <w:bCs/>
          <w:color w:val="000000"/>
          <w:sz w:val="30"/>
          <w:szCs w:val="30"/>
          <w:highlight w:val="none"/>
          <w:lang w:val="en-US" w:eastAsia="zh-CN"/>
        </w:rPr>
        <w:t xml:space="preserve"> </w:t>
      </w:r>
      <w:r>
        <w:rPr>
          <w:rFonts w:hint="eastAsia" w:ascii="宋体" w:hAnsi="宋体" w:eastAsia="宋体" w:cs="宋体"/>
          <w:b/>
          <w:bCs/>
          <w:color w:val="000000"/>
          <w:sz w:val="30"/>
          <w:szCs w:val="30"/>
          <w:highlight w:val="none"/>
        </w:rPr>
        <w:t>购</w:t>
      </w:r>
      <w:r>
        <w:rPr>
          <w:rFonts w:hint="eastAsia" w:ascii="宋体" w:hAnsi="宋体" w:eastAsia="宋体" w:cs="宋体"/>
          <w:b/>
          <w:bCs/>
          <w:color w:val="000000"/>
          <w:sz w:val="30"/>
          <w:szCs w:val="30"/>
          <w:highlight w:val="none"/>
          <w:lang w:val="en-US" w:eastAsia="zh-CN"/>
        </w:rPr>
        <w:t xml:space="preserve">   </w:t>
      </w:r>
      <w:r>
        <w:rPr>
          <w:rFonts w:hint="eastAsia" w:ascii="宋体" w:hAnsi="宋体" w:eastAsia="宋体" w:cs="宋体"/>
          <w:b/>
          <w:bCs/>
          <w:color w:val="000000"/>
          <w:sz w:val="30"/>
          <w:szCs w:val="30"/>
          <w:highlight w:val="none"/>
        </w:rPr>
        <w:t>人：</w:t>
      </w:r>
      <w:r>
        <w:rPr>
          <w:rFonts w:hint="eastAsia" w:ascii="宋体" w:hAnsi="宋体" w:cs="宋体"/>
          <w:b/>
          <w:bCs/>
          <w:color w:val="000000"/>
          <w:sz w:val="30"/>
          <w:szCs w:val="30"/>
          <w:highlight w:val="none"/>
          <w:lang w:eastAsia="zh-CN"/>
        </w:rPr>
        <w:t>延川县自然资源局</w:t>
      </w:r>
    </w:p>
    <w:p>
      <w:pPr>
        <w:spacing w:line="900" w:lineRule="exact"/>
        <w:ind w:firstLine="1506" w:firstLineChars="500"/>
        <w:rPr>
          <w:rFonts w:hint="eastAsia" w:ascii="宋体" w:hAnsi="宋体" w:eastAsia="宋体" w:cs="宋体"/>
          <w:b/>
          <w:bCs/>
          <w:color w:val="000000"/>
          <w:sz w:val="30"/>
          <w:szCs w:val="30"/>
          <w:highlight w:val="none"/>
        </w:rPr>
      </w:pPr>
      <w:r>
        <w:rPr>
          <w:rFonts w:hint="eastAsia" w:ascii="宋体" w:hAnsi="宋体" w:eastAsia="宋体" w:cs="宋体"/>
          <w:b/>
          <w:bCs/>
          <w:color w:val="000000"/>
          <w:sz w:val="30"/>
          <w:szCs w:val="30"/>
          <w:highlight w:val="none"/>
          <w:lang w:eastAsia="zh-CN"/>
        </w:rPr>
        <w:t>采购</w:t>
      </w:r>
      <w:r>
        <w:rPr>
          <w:rFonts w:hint="eastAsia" w:ascii="宋体" w:hAnsi="宋体" w:eastAsia="宋体" w:cs="宋体"/>
          <w:b/>
          <w:bCs/>
          <w:color w:val="000000"/>
          <w:sz w:val="30"/>
          <w:szCs w:val="30"/>
          <w:highlight w:val="none"/>
        </w:rPr>
        <w:t xml:space="preserve">代理机构: </w:t>
      </w:r>
      <w:r>
        <w:rPr>
          <w:rFonts w:hint="eastAsia" w:ascii="宋体" w:hAnsi="宋体" w:cs="宋体"/>
          <w:b/>
          <w:bCs/>
          <w:color w:val="000000"/>
          <w:sz w:val="30"/>
          <w:szCs w:val="30"/>
          <w:highlight w:val="none"/>
          <w:lang w:eastAsia="zh-CN"/>
        </w:rPr>
        <w:t>延川县政府采购中心</w:t>
      </w:r>
    </w:p>
    <w:p>
      <w:pPr>
        <w:rPr>
          <w:b/>
          <w:color w:val="000000"/>
          <w:sz w:val="30"/>
          <w:szCs w:val="30"/>
          <w:highlight w:val="none"/>
        </w:rPr>
      </w:pPr>
    </w:p>
    <w:p>
      <w:pPr>
        <w:pStyle w:val="14"/>
        <w:spacing w:line="520" w:lineRule="exact"/>
        <w:jc w:val="center"/>
        <w:rPr>
          <w:color w:val="000000"/>
          <w:sz w:val="30"/>
          <w:szCs w:val="30"/>
          <w:highlight w:val="none"/>
        </w:rPr>
        <w:sectPr>
          <w:headerReference r:id="rId3" w:type="default"/>
          <w:footerReference r:id="rId5" w:type="default"/>
          <w:headerReference r:id="rId4" w:type="even"/>
          <w:footerReference r:id="rId6" w:type="even"/>
          <w:pgSz w:w="11906" w:h="16838"/>
          <w:pgMar w:top="1418" w:right="1418" w:bottom="1418" w:left="1418" w:header="851" w:footer="992" w:gutter="0"/>
          <w:pgNumType w:start="1"/>
          <w:cols w:space="720" w:num="1"/>
          <w:titlePg/>
          <w:docGrid w:linePitch="312" w:charSpace="0"/>
        </w:sectPr>
      </w:pPr>
      <w:r>
        <w:rPr>
          <w:rFonts w:hint="eastAsia" w:hAnsi="宋体"/>
          <w:b/>
          <w:bCs/>
          <w:color w:val="000000"/>
          <w:kern w:val="0"/>
          <w:sz w:val="30"/>
          <w:szCs w:val="30"/>
          <w:highlight w:val="none"/>
        </w:rPr>
        <w:t>二○</w:t>
      </w:r>
      <w:r>
        <w:rPr>
          <w:rFonts w:hint="eastAsia" w:hAnsi="宋体"/>
          <w:b/>
          <w:bCs/>
          <w:color w:val="000000"/>
          <w:kern w:val="0"/>
          <w:sz w:val="30"/>
          <w:szCs w:val="30"/>
          <w:highlight w:val="none"/>
          <w:lang w:eastAsia="zh-CN"/>
        </w:rPr>
        <w:t>二二</w:t>
      </w:r>
      <w:r>
        <w:rPr>
          <w:rFonts w:hint="eastAsia" w:hAnsi="宋体"/>
          <w:b/>
          <w:bCs/>
          <w:color w:val="000000"/>
          <w:kern w:val="0"/>
          <w:sz w:val="30"/>
          <w:szCs w:val="30"/>
          <w:highlight w:val="none"/>
        </w:rPr>
        <w:t>年</w:t>
      </w:r>
      <w:r>
        <w:rPr>
          <w:rFonts w:hint="eastAsia" w:hAnsi="宋体"/>
          <w:b/>
          <w:bCs/>
          <w:color w:val="000000"/>
          <w:kern w:val="0"/>
          <w:sz w:val="30"/>
          <w:szCs w:val="30"/>
          <w:highlight w:val="none"/>
          <w:lang w:eastAsia="zh-CN"/>
        </w:rPr>
        <w:t>五</w:t>
      </w:r>
      <w:r>
        <w:rPr>
          <w:rFonts w:hint="eastAsia" w:hAnsi="宋体"/>
          <w:b/>
          <w:bCs/>
          <w:color w:val="000000"/>
          <w:kern w:val="0"/>
          <w:sz w:val="30"/>
          <w:szCs w:val="30"/>
          <w:highlight w:val="none"/>
        </w:rPr>
        <w:t>月</w:t>
      </w:r>
    </w:p>
    <w:p>
      <w:pPr>
        <w:spacing w:before="0" w:beforeLines="0" w:after="0" w:afterLines="0" w:line="240" w:lineRule="auto"/>
        <w:ind w:left="0" w:leftChars="0" w:right="0" w:firstLine="0" w:firstLineChars="0"/>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目</w:t>
      </w:r>
      <w:r>
        <w:rPr>
          <w:rFonts w:hint="eastAsia" w:ascii="宋体" w:hAnsi="宋体" w:cs="宋体"/>
          <w:b/>
          <w:bCs/>
          <w:sz w:val="36"/>
          <w:szCs w:val="36"/>
          <w:highlight w:val="none"/>
          <w:lang w:val="en-US" w:eastAsia="zh-CN"/>
        </w:rPr>
        <w:t xml:space="preserve">  </w:t>
      </w:r>
      <w:r>
        <w:rPr>
          <w:rFonts w:hint="eastAsia" w:ascii="宋体" w:hAnsi="宋体" w:eastAsia="宋体" w:cs="宋体"/>
          <w:b/>
          <w:bCs/>
          <w:sz w:val="36"/>
          <w:szCs w:val="36"/>
          <w:highlight w:val="none"/>
        </w:rPr>
        <w:t>录</w:t>
      </w:r>
    </w:p>
    <w:p>
      <w:pPr>
        <w:pStyle w:val="10"/>
        <w:rPr>
          <w:rFonts w:hint="eastAsia"/>
        </w:rPr>
      </w:pPr>
    </w:p>
    <w:p>
      <w:pPr>
        <w:pStyle w:val="17"/>
        <w:tabs>
          <w:tab w:val="right" w:leader="dot" w:pos="8310"/>
        </w:tabs>
        <w:spacing w:line="720" w:lineRule="auto"/>
        <w:rPr>
          <w:sz w:val="24"/>
          <w:szCs w:val="24"/>
        </w:rPr>
      </w:pPr>
      <w:r>
        <w:rPr>
          <w:rFonts w:hint="eastAsia"/>
          <w:color w:val="000000"/>
          <w:sz w:val="36"/>
          <w:szCs w:val="36"/>
          <w:highlight w:val="none"/>
          <w:lang w:val="zh-CN"/>
        </w:rPr>
        <w:fldChar w:fldCharType="begin"/>
      </w:r>
      <w:r>
        <w:rPr>
          <w:rFonts w:hint="eastAsia"/>
          <w:color w:val="000000"/>
          <w:sz w:val="36"/>
          <w:szCs w:val="36"/>
          <w:highlight w:val="none"/>
          <w:lang w:val="zh-CN"/>
        </w:rPr>
        <w:instrText xml:space="preserve">TOC \o "1-1" \h \u </w:instrText>
      </w:r>
      <w:r>
        <w:rPr>
          <w:rFonts w:hint="eastAsia"/>
          <w:color w:val="000000"/>
          <w:sz w:val="36"/>
          <w:szCs w:val="36"/>
          <w:highlight w:val="none"/>
          <w:lang w:val="zh-CN"/>
        </w:rPr>
        <w:fldChar w:fldCharType="separate"/>
      </w:r>
      <w:r>
        <w:rPr>
          <w:rFonts w:hint="eastAsia"/>
          <w:color w:val="000000"/>
          <w:sz w:val="24"/>
          <w:szCs w:val="24"/>
          <w:highlight w:val="none"/>
          <w:lang w:val="zh-CN"/>
        </w:rPr>
        <w:fldChar w:fldCharType="begin"/>
      </w:r>
      <w:r>
        <w:rPr>
          <w:rFonts w:hint="eastAsia"/>
          <w:sz w:val="24"/>
          <w:szCs w:val="24"/>
          <w:highlight w:val="none"/>
          <w:lang w:val="zh-CN"/>
        </w:rPr>
        <w:instrText xml:space="preserve"> HYPERLINK \l _Toc30892 </w:instrText>
      </w:r>
      <w:r>
        <w:rPr>
          <w:rFonts w:hint="eastAsia"/>
          <w:sz w:val="24"/>
          <w:szCs w:val="24"/>
          <w:highlight w:val="none"/>
          <w:lang w:val="zh-CN"/>
        </w:rPr>
        <w:fldChar w:fldCharType="separate"/>
      </w:r>
      <w:r>
        <w:rPr>
          <w:rFonts w:hint="eastAsia"/>
          <w:sz w:val="24"/>
          <w:szCs w:val="24"/>
          <w:highlight w:val="none"/>
          <w:lang w:val="zh-CN"/>
        </w:rPr>
        <w:t>第一部分  竞争性磋商公告</w:t>
      </w:r>
      <w:r>
        <w:rPr>
          <w:sz w:val="24"/>
          <w:szCs w:val="24"/>
        </w:rPr>
        <w:tab/>
      </w:r>
      <w:r>
        <w:rPr>
          <w:sz w:val="24"/>
          <w:szCs w:val="24"/>
        </w:rPr>
        <w:fldChar w:fldCharType="begin"/>
      </w:r>
      <w:r>
        <w:rPr>
          <w:sz w:val="24"/>
          <w:szCs w:val="24"/>
        </w:rPr>
        <w:instrText xml:space="preserve"> PAGEREF _Toc30892 </w:instrText>
      </w:r>
      <w:r>
        <w:rPr>
          <w:sz w:val="24"/>
          <w:szCs w:val="24"/>
        </w:rPr>
        <w:fldChar w:fldCharType="separate"/>
      </w:r>
      <w:r>
        <w:rPr>
          <w:sz w:val="24"/>
          <w:szCs w:val="24"/>
        </w:rPr>
        <w:t>2</w:t>
      </w:r>
      <w:r>
        <w:rPr>
          <w:sz w:val="24"/>
          <w:szCs w:val="24"/>
        </w:rPr>
        <w:fldChar w:fldCharType="end"/>
      </w:r>
      <w:r>
        <w:rPr>
          <w:rFonts w:hint="eastAsia"/>
          <w:color w:val="000000"/>
          <w:sz w:val="24"/>
          <w:szCs w:val="24"/>
          <w:highlight w:val="none"/>
          <w:lang w:val="zh-CN"/>
        </w:rPr>
        <w:fldChar w:fldCharType="end"/>
      </w:r>
    </w:p>
    <w:p>
      <w:pPr>
        <w:pStyle w:val="17"/>
        <w:tabs>
          <w:tab w:val="right" w:leader="dot" w:pos="8310"/>
        </w:tabs>
        <w:spacing w:line="720" w:lineRule="auto"/>
        <w:rPr>
          <w:sz w:val="24"/>
          <w:szCs w:val="24"/>
        </w:rPr>
      </w:pPr>
      <w:r>
        <w:rPr>
          <w:rFonts w:hint="eastAsia"/>
          <w:color w:val="000000"/>
          <w:sz w:val="24"/>
          <w:szCs w:val="24"/>
          <w:highlight w:val="none"/>
          <w:lang w:val="zh-CN"/>
        </w:rPr>
        <w:fldChar w:fldCharType="begin"/>
      </w:r>
      <w:r>
        <w:rPr>
          <w:rFonts w:hint="eastAsia"/>
          <w:sz w:val="24"/>
          <w:szCs w:val="24"/>
          <w:highlight w:val="none"/>
          <w:lang w:val="zh-CN"/>
        </w:rPr>
        <w:instrText xml:space="preserve"> HYPERLINK \l _Toc18624 </w:instrText>
      </w:r>
      <w:r>
        <w:rPr>
          <w:rFonts w:hint="eastAsia"/>
          <w:sz w:val="24"/>
          <w:szCs w:val="24"/>
          <w:highlight w:val="none"/>
          <w:lang w:val="zh-CN"/>
        </w:rPr>
        <w:fldChar w:fldCharType="separate"/>
      </w:r>
      <w:r>
        <w:rPr>
          <w:rFonts w:hint="eastAsia"/>
          <w:sz w:val="24"/>
          <w:szCs w:val="24"/>
          <w:highlight w:val="none"/>
          <w:lang w:val="zh-CN"/>
        </w:rPr>
        <w:t>第二部分  竞争性磋商须知</w:t>
      </w:r>
      <w:r>
        <w:rPr>
          <w:sz w:val="24"/>
          <w:szCs w:val="24"/>
        </w:rPr>
        <w:tab/>
      </w:r>
      <w:r>
        <w:rPr>
          <w:sz w:val="24"/>
          <w:szCs w:val="24"/>
        </w:rPr>
        <w:fldChar w:fldCharType="begin"/>
      </w:r>
      <w:r>
        <w:rPr>
          <w:sz w:val="24"/>
          <w:szCs w:val="24"/>
        </w:rPr>
        <w:instrText xml:space="preserve"> PAGEREF _Toc18624 </w:instrText>
      </w:r>
      <w:r>
        <w:rPr>
          <w:sz w:val="24"/>
          <w:szCs w:val="24"/>
        </w:rPr>
        <w:fldChar w:fldCharType="separate"/>
      </w:r>
      <w:r>
        <w:rPr>
          <w:sz w:val="24"/>
          <w:szCs w:val="24"/>
        </w:rPr>
        <w:t>5</w:t>
      </w:r>
      <w:r>
        <w:rPr>
          <w:sz w:val="24"/>
          <w:szCs w:val="24"/>
        </w:rPr>
        <w:fldChar w:fldCharType="end"/>
      </w:r>
      <w:r>
        <w:rPr>
          <w:rFonts w:hint="eastAsia"/>
          <w:color w:val="000000"/>
          <w:sz w:val="24"/>
          <w:szCs w:val="24"/>
          <w:highlight w:val="none"/>
          <w:lang w:val="zh-CN"/>
        </w:rPr>
        <w:fldChar w:fldCharType="end"/>
      </w:r>
    </w:p>
    <w:p>
      <w:pPr>
        <w:pStyle w:val="17"/>
        <w:tabs>
          <w:tab w:val="right" w:leader="dot" w:pos="8310"/>
        </w:tabs>
        <w:spacing w:line="720" w:lineRule="auto"/>
        <w:rPr>
          <w:sz w:val="24"/>
          <w:szCs w:val="24"/>
        </w:rPr>
      </w:pPr>
      <w:r>
        <w:rPr>
          <w:rFonts w:hint="eastAsia"/>
          <w:color w:val="000000"/>
          <w:sz w:val="24"/>
          <w:szCs w:val="24"/>
          <w:highlight w:val="none"/>
          <w:lang w:val="zh-CN"/>
        </w:rPr>
        <w:fldChar w:fldCharType="begin"/>
      </w:r>
      <w:r>
        <w:rPr>
          <w:rFonts w:hint="eastAsia"/>
          <w:sz w:val="24"/>
          <w:szCs w:val="24"/>
          <w:highlight w:val="none"/>
          <w:lang w:val="zh-CN"/>
        </w:rPr>
        <w:instrText xml:space="preserve"> HYPERLINK \l _Toc4194 </w:instrText>
      </w:r>
      <w:r>
        <w:rPr>
          <w:rFonts w:hint="eastAsia"/>
          <w:sz w:val="24"/>
          <w:szCs w:val="24"/>
          <w:highlight w:val="none"/>
          <w:lang w:val="zh-CN"/>
        </w:rPr>
        <w:fldChar w:fldCharType="separate"/>
      </w:r>
      <w:r>
        <w:rPr>
          <w:rFonts w:hint="eastAsia"/>
          <w:sz w:val="24"/>
          <w:szCs w:val="24"/>
          <w:highlight w:val="none"/>
          <w:lang w:val="zh-CN"/>
        </w:rPr>
        <w:t xml:space="preserve">第三部分 </w:t>
      </w:r>
      <w:r>
        <w:rPr>
          <w:rFonts w:hint="eastAsia"/>
          <w:sz w:val="24"/>
          <w:szCs w:val="24"/>
          <w:highlight w:val="none"/>
          <w:lang w:val="en-US" w:eastAsia="zh-CN"/>
        </w:rPr>
        <w:t xml:space="preserve"> </w:t>
      </w:r>
      <w:r>
        <w:rPr>
          <w:rFonts w:hint="eastAsia"/>
          <w:sz w:val="24"/>
          <w:szCs w:val="24"/>
          <w:highlight w:val="none"/>
          <w:lang w:val="zh-CN"/>
        </w:rPr>
        <w:t>采购内容及要求</w:t>
      </w:r>
      <w:r>
        <w:rPr>
          <w:sz w:val="24"/>
          <w:szCs w:val="24"/>
        </w:rPr>
        <w:tab/>
      </w:r>
      <w:r>
        <w:rPr>
          <w:sz w:val="24"/>
          <w:szCs w:val="24"/>
        </w:rPr>
        <w:fldChar w:fldCharType="begin"/>
      </w:r>
      <w:r>
        <w:rPr>
          <w:sz w:val="24"/>
          <w:szCs w:val="24"/>
        </w:rPr>
        <w:instrText xml:space="preserve"> PAGEREF _Toc4194 </w:instrText>
      </w:r>
      <w:r>
        <w:rPr>
          <w:sz w:val="24"/>
          <w:szCs w:val="24"/>
        </w:rPr>
        <w:fldChar w:fldCharType="separate"/>
      </w:r>
      <w:r>
        <w:rPr>
          <w:sz w:val="24"/>
          <w:szCs w:val="24"/>
        </w:rPr>
        <w:t>21</w:t>
      </w:r>
      <w:r>
        <w:rPr>
          <w:sz w:val="24"/>
          <w:szCs w:val="24"/>
        </w:rPr>
        <w:fldChar w:fldCharType="end"/>
      </w:r>
      <w:r>
        <w:rPr>
          <w:rFonts w:hint="eastAsia"/>
          <w:color w:val="000000"/>
          <w:sz w:val="24"/>
          <w:szCs w:val="24"/>
          <w:highlight w:val="none"/>
          <w:lang w:val="zh-CN"/>
        </w:rPr>
        <w:fldChar w:fldCharType="end"/>
      </w:r>
    </w:p>
    <w:p>
      <w:pPr>
        <w:pStyle w:val="17"/>
        <w:tabs>
          <w:tab w:val="right" w:leader="dot" w:pos="8310"/>
        </w:tabs>
        <w:spacing w:line="720" w:lineRule="auto"/>
        <w:rPr>
          <w:sz w:val="24"/>
          <w:szCs w:val="24"/>
        </w:rPr>
      </w:pPr>
      <w:r>
        <w:rPr>
          <w:rFonts w:hint="eastAsia"/>
          <w:color w:val="000000"/>
          <w:sz w:val="24"/>
          <w:szCs w:val="24"/>
          <w:highlight w:val="none"/>
          <w:lang w:val="zh-CN"/>
        </w:rPr>
        <w:fldChar w:fldCharType="begin"/>
      </w:r>
      <w:r>
        <w:rPr>
          <w:rFonts w:hint="eastAsia"/>
          <w:sz w:val="24"/>
          <w:szCs w:val="24"/>
          <w:highlight w:val="none"/>
          <w:lang w:val="zh-CN"/>
        </w:rPr>
        <w:instrText xml:space="preserve"> HYPERLINK \l _Toc4577 </w:instrText>
      </w:r>
      <w:r>
        <w:rPr>
          <w:rFonts w:hint="eastAsia"/>
          <w:sz w:val="24"/>
          <w:szCs w:val="24"/>
          <w:highlight w:val="none"/>
          <w:lang w:val="zh-CN"/>
        </w:rPr>
        <w:fldChar w:fldCharType="separate"/>
      </w:r>
      <w:r>
        <w:rPr>
          <w:rFonts w:hint="eastAsia" w:ascii="Cambria" w:hAnsi="Cambria" w:eastAsia="宋体"/>
          <w:bCs/>
          <w:sz w:val="24"/>
          <w:szCs w:val="24"/>
          <w:lang w:val="zh-CN"/>
        </w:rPr>
        <w:t xml:space="preserve">第四部分 </w:t>
      </w:r>
      <w:r>
        <w:rPr>
          <w:rFonts w:hint="eastAsia" w:ascii="Cambria" w:hAnsi="Cambria"/>
          <w:bCs/>
          <w:sz w:val="24"/>
          <w:szCs w:val="24"/>
          <w:lang w:val="en-US" w:eastAsia="zh-CN"/>
        </w:rPr>
        <w:t xml:space="preserve"> </w:t>
      </w:r>
      <w:r>
        <w:rPr>
          <w:rFonts w:hint="eastAsia" w:ascii="Cambria" w:hAnsi="Cambria" w:eastAsia="宋体"/>
          <w:bCs/>
          <w:sz w:val="24"/>
          <w:szCs w:val="24"/>
          <w:highlight w:val="none"/>
          <w:lang w:val="zh-CN"/>
        </w:rPr>
        <w:t>合同条款</w:t>
      </w:r>
      <w:r>
        <w:rPr>
          <w:sz w:val="24"/>
          <w:szCs w:val="24"/>
        </w:rPr>
        <w:tab/>
      </w:r>
      <w:r>
        <w:rPr>
          <w:sz w:val="24"/>
          <w:szCs w:val="24"/>
        </w:rPr>
        <w:fldChar w:fldCharType="begin"/>
      </w:r>
      <w:r>
        <w:rPr>
          <w:sz w:val="24"/>
          <w:szCs w:val="24"/>
        </w:rPr>
        <w:instrText xml:space="preserve"> PAGEREF _Toc4577 </w:instrText>
      </w:r>
      <w:r>
        <w:rPr>
          <w:sz w:val="24"/>
          <w:szCs w:val="24"/>
        </w:rPr>
        <w:fldChar w:fldCharType="separate"/>
      </w:r>
      <w:r>
        <w:rPr>
          <w:sz w:val="24"/>
          <w:szCs w:val="24"/>
        </w:rPr>
        <w:t>24</w:t>
      </w:r>
      <w:r>
        <w:rPr>
          <w:sz w:val="24"/>
          <w:szCs w:val="24"/>
        </w:rPr>
        <w:fldChar w:fldCharType="end"/>
      </w:r>
      <w:r>
        <w:rPr>
          <w:rFonts w:hint="eastAsia"/>
          <w:color w:val="000000"/>
          <w:sz w:val="24"/>
          <w:szCs w:val="24"/>
          <w:highlight w:val="none"/>
          <w:lang w:val="zh-CN"/>
        </w:rPr>
        <w:fldChar w:fldCharType="end"/>
      </w:r>
    </w:p>
    <w:p>
      <w:pPr>
        <w:pStyle w:val="17"/>
        <w:tabs>
          <w:tab w:val="right" w:leader="dot" w:pos="8310"/>
        </w:tabs>
        <w:spacing w:line="720" w:lineRule="auto"/>
        <w:rPr>
          <w:sz w:val="24"/>
          <w:szCs w:val="24"/>
        </w:rPr>
      </w:pPr>
      <w:r>
        <w:rPr>
          <w:rFonts w:hint="eastAsia"/>
          <w:color w:val="000000"/>
          <w:sz w:val="24"/>
          <w:szCs w:val="24"/>
          <w:highlight w:val="none"/>
          <w:lang w:val="zh-CN"/>
        </w:rPr>
        <w:fldChar w:fldCharType="begin"/>
      </w:r>
      <w:r>
        <w:rPr>
          <w:rFonts w:hint="eastAsia"/>
          <w:sz w:val="24"/>
          <w:szCs w:val="24"/>
          <w:highlight w:val="none"/>
          <w:lang w:val="zh-CN"/>
        </w:rPr>
        <w:instrText xml:space="preserve"> HYPERLINK \l _Toc1415 </w:instrText>
      </w:r>
      <w:r>
        <w:rPr>
          <w:rFonts w:hint="eastAsia"/>
          <w:sz w:val="24"/>
          <w:szCs w:val="24"/>
          <w:highlight w:val="none"/>
          <w:lang w:val="zh-CN"/>
        </w:rPr>
        <w:fldChar w:fldCharType="separate"/>
      </w:r>
      <w:r>
        <w:rPr>
          <w:rFonts w:hint="eastAsia"/>
          <w:sz w:val="24"/>
          <w:szCs w:val="24"/>
          <w:highlight w:val="none"/>
          <w:lang w:val="zh-CN"/>
        </w:rPr>
        <w:t>第五部分</w:t>
      </w:r>
      <w:r>
        <w:rPr>
          <w:rFonts w:hint="eastAsia"/>
          <w:sz w:val="24"/>
          <w:szCs w:val="24"/>
          <w:highlight w:val="none"/>
        </w:rPr>
        <w:t xml:space="preserve"> </w:t>
      </w:r>
      <w:r>
        <w:rPr>
          <w:rFonts w:hint="eastAsia"/>
          <w:sz w:val="24"/>
          <w:szCs w:val="24"/>
          <w:highlight w:val="none"/>
          <w:lang w:val="en-US" w:eastAsia="zh-CN"/>
        </w:rPr>
        <w:t xml:space="preserve"> </w:t>
      </w:r>
      <w:r>
        <w:rPr>
          <w:rFonts w:hint="eastAsia"/>
          <w:sz w:val="24"/>
          <w:szCs w:val="24"/>
          <w:highlight w:val="none"/>
          <w:lang w:val="zh-CN"/>
        </w:rPr>
        <w:t>竞争性磋商响应文件格式</w:t>
      </w:r>
      <w:r>
        <w:rPr>
          <w:sz w:val="24"/>
          <w:szCs w:val="24"/>
        </w:rPr>
        <w:tab/>
      </w:r>
      <w:r>
        <w:rPr>
          <w:sz w:val="24"/>
          <w:szCs w:val="24"/>
        </w:rPr>
        <w:fldChar w:fldCharType="begin"/>
      </w:r>
      <w:r>
        <w:rPr>
          <w:sz w:val="24"/>
          <w:szCs w:val="24"/>
        </w:rPr>
        <w:instrText xml:space="preserve"> PAGEREF _Toc1415 </w:instrText>
      </w:r>
      <w:r>
        <w:rPr>
          <w:sz w:val="24"/>
          <w:szCs w:val="24"/>
        </w:rPr>
        <w:fldChar w:fldCharType="separate"/>
      </w:r>
      <w:r>
        <w:rPr>
          <w:sz w:val="24"/>
          <w:szCs w:val="24"/>
        </w:rPr>
        <w:t>31</w:t>
      </w:r>
      <w:r>
        <w:rPr>
          <w:sz w:val="24"/>
          <w:szCs w:val="24"/>
        </w:rPr>
        <w:fldChar w:fldCharType="end"/>
      </w:r>
      <w:r>
        <w:rPr>
          <w:rFonts w:hint="eastAsia"/>
          <w:color w:val="000000"/>
          <w:sz w:val="24"/>
          <w:szCs w:val="24"/>
          <w:highlight w:val="none"/>
          <w:lang w:val="zh-CN"/>
        </w:rPr>
        <w:fldChar w:fldCharType="end"/>
      </w:r>
    </w:p>
    <w:p>
      <w:pPr>
        <w:pStyle w:val="17"/>
        <w:tabs>
          <w:tab w:val="right" w:leader="dot" w:pos="8310"/>
        </w:tabs>
        <w:spacing w:line="720" w:lineRule="auto"/>
      </w:pPr>
      <w:r>
        <w:rPr>
          <w:rFonts w:hint="eastAsia"/>
          <w:color w:val="000000"/>
          <w:sz w:val="24"/>
          <w:szCs w:val="24"/>
          <w:highlight w:val="none"/>
          <w:lang w:val="zh-CN"/>
        </w:rPr>
        <w:fldChar w:fldCharType="begin"/>
      </w:r>
      <w:r>
        <w:rPr>
          <w:rFonts w:hint="eastAsia"/>
          <w:sz w:val="24"/>
          <w:szCs w:val="24"/>
          <w:highlight w:val="none"/>
          <w:lang w:val="zh-CN"/>
        </w:rPr>
        <w:instrText xml:space="preserve"> HYPERLINK \l _Toc25338 </w:instrText>
      </w:r>
      <w:r>
        <w:rPr>
          <w:rFonts w:hint="eastAsia"/>
          <w:sz w:val="24"/>
          <w:szCs w:val="24"/>
          <w:highlight w:val="none"/>
          <w:lang w:val="zh-CN"/>
        </w:rPr>
        <w:fldChar w:fldCharType="separate"/>
      </w:r>
      <w:r>
        <w:rPr>
          <w:rFonts w:hint="eastAsia"/>
          <w:sz w:val="24"/>
          <w:szCs w:val="24"/>
          <w:highlight w:val="none"/>
        </w:rPr>
        <w:t xml:space="preserve">第六部分 </w:t>
      </w:r>
      <w:r>
        <w:rPr>
          <w:rFonts w:hint="eastAsia"/>
          <w:sz w:val="24"/>
          <w:szCs w:val="24"/>
          <w:highlight w:val="none"/>
          <w:lang w:val="en-US" w:eastAsia="zh-CN"/>
        </w:rPr>
        <w:t xml:space="preserve"> </w:t>
      </w:r>
      <w:r>
        <w:rPr>
          <w:rFonts w:hint="eastAsia"/>
          <w:sz w:val="24"/>
          <w:szCs w:val="24"/>
          <w:highlight w:val="none"/>
        </w:rPr>
        <w:t>封装样</w:t>
      </w:r>
      <w:r>
        <w:rPr>
          <w:sz w:val="24"/>
          <w:szCs w:val="24"/>
        </w:rPr>
        <w:tab/>
      </w:r>
      <w:r>
        <w:rPr>
          <w:sz w:val="24"/>
          <w:szCs w:val="24"/>
        </w:rPr>
        <w:fldChar w:fldCharType="begin"/>
      </w:r>
      <w:r>
        <w:rPr>
          <w:sz w:val="24"/>
          <w:szCs w:val="24"/>
        </w:rPr>
        <w:instrText xml:space="preserve"> PAGEREF _Toc25338 </w:instrText>
      </w:r>
      <w:r>
        <w:rPr>
          <w:sz w:val="24"/>
          <w:szCs w:val="24"/>
        </w:rPr>
        <w:fldChar w:fldCharType="separate"/>
      </w:r>
      <w:r>
        <w:rPr>
          <w:sz w:val="24"/>
          <w:szCs w:val="24"/>
        </w:rPr>
        <w:t>32</w:t>
      </w:r>
      <w:r>
        <w:rPr>
          <w:sz w:val="24"/>
          <w:szCs w:val="24"/>
        </w:rPr>
        <w:fldChar w:fldCharType="end"/>
      </w:r>
      <w:r>
        <w:rPr>
          <w:rFonts w:hint="eastAsia"/>
          <w:color w:val="000000"/>
          <w:sz w:val="24"/>
          <w:szCs w:val="24"/>
          <w:highlight w:val="none"/>
          <w:lang w:val="zh-CN"/>
        </w:rPr>
        <w:fldChar w:fldCharType="end"/>
      </w:r>
    </w:p>
    <w:p>
      <w:pPr>
        <w:pStyle w:val="17"/>
        <w:tabs>
          <w:tab w:val="right" w:leader="dot" w:pos="8310"/>
        </w:tabs>
      </w:pPr>
    </w:p>
    <w:p>
      <w:pPr>
        <w:pStyle w:val="21"/>
        <w:jc w:val="both"/>
        <w:outlineLvl w:val="9"/>
        <w:rPr>
          <w:rFonts w:hint="eastAsia"/>
          <w:color w:val="000000"/>
          <w:sz w:val="36"/>
          <w:szCs w:val="36"/>
          <w:highlight w:val="none"/>
          <w:lang w:val="zh-CN"/>
        </w:rPr>
      </w:pPr>
      <w:r>
        <w:rPr>
          <w:rFonts w:hint="eastAsia"/>
          <w:color w:val="000000"/>
          <w:szCs w:val="36"/>
          <w:highlight w:val="none"/>
          <w:lang w:val="zh-CN"/>
        </w:rPr>
        <w:fldChar w:fldCharType="end"/>
      </w:r>
    </w:p>
    <w:p>
      <w:pPr>
        <w:rPr>
          <w:rFonts w:hint="eastAsia"/>
          <w:lang w:val="zh-CN"/>
        </w:rPr>
      </w:pPr>
    </w:p>
    <w:p>
      <w:pPr>
        <w:pStyle w:val="21"/>
        <w:outlineLvl w:val="9"/>
        <w:rPr>
          <w:rFonts w:hint="eastAsia"/>
          <w:color w:val="000000"/>
          <w:sz w:val="36"/>
          <w:szCs w:val="36"/>
          <w:highlight w:val="none"/>
          <w:lang w:val="zh-CN"/>
        </w:rPr>
      </w:pPr>
    </w:p>
    <w:p>
      <w:pPr>
        <w:pStyle w:val="21"/>
        <w:outlineLvl w:val="9"/>
        <w:rPr>
          <w:rFonts w:hint="eastAsia"/>
          <w:color w:val="000000"/>
          <w:sz w:val="36"/>
          <w:szCs w:val="36"/>
          <w:highlight w:val="none"/>
          <w:lang w:val="zh-CN"/>
        </w:rPr>
      </w:pPr>
    </w:p>
    <w:p>
      <w:pPr>
        <w:pStyle w:val="21"/>
        <w:outlineLvl w:val="9"/>
        <w:rPr>
          <w:rFonts w:hint="eastAsia"/>
          <w:color w:val="000000"/>
          <w:sz w:val="36"/>
          <w:szCs w:val="36"/>
          <w:highlight w:val="none"/>
          <w:lang w:val="zh-CN"/>
        </w:rPr>
      </w:pPr>
    </w:p>
    <w:p>
      <w:pPr>
        <w:pStyle w:val="21"/>
        <w:outlineLvl w:val="9"/>
        <w:rPr>
          <w:rFonts w:hint="eastAsia"/>
          <w:color w:val="000000"/>
          <w:sz w:val="36"/>
          <w:szCs w:val="36"/>
          <w:highlight w:val="none"/>
          <w:lang w:val="zh-CN"/>
        </w:rPr>
      </w:pPr>
    </w:p>
    <w:p>
      <w:pPr>
        <w:pStyle w:val="21"/>
        <w:outlineLvl w:val="9"/>
        <w:rPr>
          <w:rFonts w:hint="eastAsia"/>
          <w:color w:val="000000"/>
          <w:sz w:val="36"/>
          <w:szCs w:val="36"/>
          <w:highlight w:val="none"/>
          <w:lang w:val="zh-CN"/>
        </w:rPr>
      </w:pPr>
    </w:p>
    <w:p>
      <w:pPr>
        <w:pStyle w:val="21"/>
        <w:outlineLvl w:val="9"/>
        <w:rPr>
          <w:rFonts w:hint="eastAsia"/>
          <w:color w:val="000000"/>
          <w:sz w:val="36"/>
          <w:szCs w:val="36"/>
          <w:highlight w:val="none"/>
          <w:lang w:val="zh-CN"/>
        </w:rPr>
      </w:pPr>
    </w:p>
    <w:p>
      <w:pPr>
        <w:pStyle w:val="21"/>
        <w:outlineLvl w:val="9"/>
        <w:rPr>
          <w:rFonts w:hint="eastAsia"/>
          <w:color w:val="000000"/>
          <w:sz w:val="36"/>
          <w:szCs w:val="36"/>
          <w:highlight w:val="none"/>
          <w:lang w:val="zh-CN"/>
        </w:rPr>
      </w:pPr>
    </w:p>
    <w:p>
      <w:pPr>
        <w:pStyle w:val="21"/>
        <w:outlineLvl w:val="9"/>
        <w:rPr>
          <w:rFonts w:hint="eastAsia"/>
          <w:color w:val="000000"/>
          <w:sz w:val="36"/>
          <w:szCs w:val="36"/>
          <w:highlight w:val="none"/>
          <w:lang w:val="zh-CN"/>
        </w:rPr>
      </w:pPr>
    </w:p>
    <w:p>
      <w:pPr>
        <w:pStyle w:val="10"/>
        <w:ind w:left="0" w:leftChars="0" w:firstLine="0" w:firstLineChars="0"/>
        <w:rPr>
          <w:rFonts w:hint="eastAsia"/>
          <w:color w:val="000000"/>
          <w:sz w:val="36"/>
          <w:szCs w:val="36"/>
          <w:highlight w:val="none"/>
          <w:lang w:val="zh-CN"/>
        </w:rPr>
      </w:pPr>
    </w:p>
    <w:p>
      <w:pPr>
        <w:pStyle w:val="21"/>
        <w:rPr>
          <w:color w:val="000000"/>
          <w:sz w:val="36"/>
          <w:szCs w:val="36"/>
          <w:highlight w:val="none"/>
          <w:lang w:val="zh-CN"/>
        </w:rPr>
      </w:pPr>
      <w:bookmarkStart w:id="0" w:name="_Toc2585"/>
      <w:bookmarkStart w:id="1" w:name="_Toc30892"/>
      <w:bookmarkStart w:id="2" w:name="_Toc30028"/>
      <w:r>
        <w:rPr>
          <w:rFonts w:hint="eastAsia"/>
          <w:color w:val="000000"/>
          <w:sz w:val="36"/>
          <w:szCs w:val="36"/>
          <w:highlight w:val="none"/>
          <w:lang w:val="zh-CN"/>
        </w:rPr>
        <w:t>第一部分   竞争性磋商公告</w:t>
      </w:r>
      <w:bookmarkEnd w:id="0"/>
      <w:bookmarkEnd w:id="1"/>
      <w:bookmarkEnd w:id="2"/>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0"/>
        <w:textAlignment w:val="baseline"/>
        <w:rPr>
          <w:rFonts w:ascii="Helvetica" w:hAnsi="Helvetica" w:eastAsia="Helvetica" w:cs="Helvetica"/>
          <w:b/>
          <w:bCs/>
          <w:i w:val="0"/>
          <w:iCs w:val="0"/>
          <w:caps w:val="0"/>
          <w:color w:val="333333"/>
          <w:spacing w:val="0"/>
          <w:sz w:val="30"/>
          <w:szCs w:val="30"/>
        </w:rPr>
      </w:pPr>
      <w:bookmarkStart w:id="3" w:name="_Toc454978701"/>
      <w:r>
        <w:rPr>
          <w:rFonts w:hint="default" w:ascii="Helvetica" w:hAnsi="Helvetica" w:eastAsia="Helvetica" w:cs="Helvetica"/>
          <w:b/>
          <w:bCs/>
          <w:i w:val="0"/>
          <w:iCs w:val="0"/>
          <w:caps w:val="0"/>
          <w:color w:val="333333"/>
          <w:spacing w:val="0"/>
          <w:sz w:val="30"/>
          <w:szCs w:val="30"/>
          <w:shd w:val="clear" w:fill="FFFFFF"/>
          <w:vertAlign w:val="baseline"/>
        </w:rPr>
        <w:t>延川县自然资源局关于延川县矿产资源总体规划（2021-2025）编制的采购项目竞争性磋商公告</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240" w:lineRule="auto"/>
        <w:ind w:left="0" w:right="0"/>
        <w:jc w:val="left"/>
        <w:textAlignment w:val="baseline"/>
        <w:rPr>
          <w:b w:val="0"/>
          <w:bCs w:val="0"/>
          <w:sz w:val="21"/>
          <w:szCs w:val="21"/>
        </w:rPr>
      </w:pPr>
      <w:r>
        <w:rPr>
          <w:rStyle w:val="26"/>
          <w:b/>
          <w:bCs/>
          <w:i w:val="0"/>
          <w:iCs w:val="0"/>
          <w:caps w:val="0"/>
          <w:color w:val="333333"/>
          <w:spacing w:val="0"/>
          <w:sz w:val="21"/>
          <w:szCs w:val="21"/>
          <w:shd w:val="clear" w:fill="FFFFFF"/>
          <w:vertAlign w:val="baseline"/>
        </w:rPr>
        <w:t>项目概况</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240" w:lineRule="auto"/>
        <w:ind w:left="0" w:right="0" w:firstLine="480"/>
        <w:jc w:val="both"/>
        <w:textAlignment w:val="baseline"/>
        <w:rPr>
          <w:rFonts w:hint="eastAsia" w:ascii="微软雅黑" w:hAnsi="微软雅黑" w:eastAsia="微软雅黑" w:cs="微软雅黑"/>
          <w:i w:val="0"/>
          <w:iCs w:val="0"/>
          <w:caps w:val="0"/>
          <w:color w:val="333333"/>
          <w:spacing w:val="0"/>
          <w:sz w:val="21"/>
          <w:szCs w:val="21"/>
          <w:shd w:val="clear" w:fill="FFFFFF"/>
          <w:vertAlign w:val="baseline"/>
        </w:rPr>
      </w:pPr>
      <w:r>
        <w:rPr>
          <w:rFonts w:ascii="微软雅黑" w:hAnsi="微软雅黑" w:eastAsia="微软雅黑" w:cs="微软雅黑"/>
          <w:i w:val="0"/>
          <w:iCs w:val="0"/>
          <w:caps w:val="0"/>
          <w:color w:val="333333"/>
          <w:spacing w:val="0"/>
          <w:sz w:val="21"/>
          <w:szCs w:val="21"/>
          <w:shd w:val="clear" w:fill="FFFFFF"/>
          <w:vertAlign w:val="baseline"/>
        </w:rPr>
        <w:t>延川县矿产资源总体规划（2021-2025）编制工作</w:t>
      </w:r>
      <w:r>
        <w:rPr>
          <w:rFonts w:hint="eastAsia" w:ascii="微软雅黑" w:hAnsi="微软雅黑" w:eastAsia="微软雅黑" w:cs="微软雅黑"/>
          <w:i w:val="0"/>
          <w:iCs w:val="0"/>
          <w:caps w:val="0"/>
          <w:color w:val="333333"/>
          <w:spacing w:val="0"/>
          <w:sz w:val="21"/>
          <w:szCs w:val="21"/>
          <w:shd w:val="clear" w:fill="FFFFFF"/>
          <w:vertAlign w:val="baseline"/>
        </w:rPr>
        <w:t>采购项目的潜在供应商应在延川县政府采购中心102室获取采购文件，并于 2022年05月19日 14时30分 （北京时间）前提交响应文件。</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240" w:lineRule="auto"/>
        <w:ind w:left="0" w:right="0" w:firstLine="480"/>
        <w:jc w:val="both"/>
        <w:textAlignment w:val="baseline"/>
        <w:rPr>
          <w:b w:val="0"/>
          <w:bCs w:val="0"/>
          <w:sz w:val="21"/>
          <w:szCs w:val="21"/>
        </w:rPr>
      </w:pPr>
      <w:r>
        <w:rPr>
          <w:rStyle w:val="26"/>
          <w:b/>
          <w:bCs/>
          <w:i w:val="0"/>
          <w:iCs w:val="0"/>
          <w:caps w:val="0"/>
          <w:color w:val="333333"/>
          <w:spacing w:val="0"/>
          <w:sz w:val="21"/>
          <w:szCs w:val="21"/>
          <w:shd w:val="clear" w:fill="FFFFFF"/>
          <w:vertAlign w:val="baseline"/>
        </w:rPr>
        <w:t>一、项目基本情况</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项目编号：ZCSP-延川县-2022-00326</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项目名称：延川县矿产资源总体规划（2021-2025）编制工作</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采购方式：竞争性磋商</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预算金额：498,100.00元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采购需求：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合同包1(延川县矿产资源总体规划（2021-2025）编制工作):</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合同包预算金额：498,100.00元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合同包最高限价：200,000.00元</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00"/>
        <w:gridCol w:w="968"/>
        <w:gridCol w:w="2034"/>
        <w:gridCol w:w="959"/>
        <w:gridCol w:w="1256"/>
        <w:gridCol w:w="1366"/>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b/>
                <w:bCs/>
                <w:sz w:val="21"/>
                <w:szCs w:val="21"/>
              </w:rPr>
            </w:pPr>
            <w:r>
              <w:rPr>
                <w:rFonts w:ascii="宋体" w:hAnsi="宋体" w:eastAsia="宋体" w:cs="宋体"/>
                <w:b/>
                <w:bCs/>
                <w:kern w:val="0"/>
                <w:sz w:val="21"/>
                <w:szCs w:val="21"/>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b/>
                <w:bCs/>
                <w:sz w:val="21"/>
                <w:szCs w:val="21"/>
              </w:rPr>
            </w:pPr>
            <w:r>
              <w:rPr>
                <w:rFonts w:ascii="宋体" w:hAnsi="宋体" w:eastAsia="宋体" w:cs="宋体"/>
                <w:b/>
                <w:bCs/>
                <w:kern w:val="0"/>
                <w:sz w:val="21"/>
                <w:szCs w:val="21"/>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b/>
                <w:bCs/>
                <w:sz w:val="21"/>
                <w:szCs w:val="21"/>
              </w:rPr>
            </w:pPr>
            <w:r>
              <w:rPr>
                <w:rFonts w:ascii="宋体" w:hAnsi="宋体" w:eastAsia="宋体" w:cs="宋体"/>
                <w:b/>
                <w:bCs/>
                <w:kern w:val="0"/>
                <w:sz w:val="21"/>
                <w:szCs w:val="21"/>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b/>
                <w:bCs/>
                <w:sz w:val="21"/>
                <w:szCs w:val="21"/>
              </w:rPr>
            </w:pPr>
            <w:r>
              <w:rPr>
                <w:rFonts w:ascii="宋体" w:hAnsi="宋体" w:eastAsia="宋体" w:cs="宋体"/>
                <w:b/>
                <w:bCs/>
                <w:kern w:val="0"/>
                <w:sz w:val="21"/>
                <w:szCs w:val="21"/>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b/>
                <w:bCs/>
                <w:sz w:val="21"/>
                <w:szCs w:val="21"/>
              </w:rPr>
            </w:pPr>
            <w:r>
              <w:rPr>
                <w:rFonts w:ascii="宋体" w:hAnsi="宋体" w:eastAsia="宋体" w:cs="宋体"/>
                <w:b/>
                <w:bCs/>
                <w:kern w:val="0"/>
                <w:sz w:val="21"/>
                <w:szCs w:val="21"/>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b/>
                <w:bCs/>
                <w:sz w:val="21"/>
                <w:szCs w:val="21"/>
              </w:rPr>
            </w:pPr>
            <w:r>
              <w:rPr>
                <w:rFonts w:ascii="宋体" w:hAnsi="宋体" w:eastAsia="宋体" w:cs="宋体"/>
                <w:b/>
                <w:bCs/>
                <w:kern w:val="0"/>
                <w:sz w:val="21"/>
                <w:szCs w:val="21"/>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sz w:val="21"/>
                <w:szCs w:val="21"/>
              </w:rPr>
            </w:pPr>
            <w:r>
              <w:rPr>
                <w:rFonts w:ascii="宋体" w:hAnsi="宋体" w:eastAsia="宋体" w:cs="宋体"/>
                <w:kern w:val="0"/>
                <w:sz w:val="21"/>
                <w:szCs w:val="21"/>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sz w:val="21"/>
                <w:szCs w:val="21"/>
              </w:rPr>
            </w:pPr>
            <w:r>
              <w:rPr>
                <w:rFonts w:ascii="宋体" w:hAnsi="宋体" w:eastAsia="宋体" w:cs="宋体"/>
                <w:kern w:val="0"/>
                <w:sz w:val="21"/>
                <w:szCs w:val="21"/>
                <w:lang w:val="en-US" w:eastAsia="zh-CN" w:bidi="ar"/>
              </w:rPr>
              <w:t>延川县矿产资源总体规划（2021-2025）编制工作</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textAlignment w:val="center"/>
              <w:rPr>
                <w:sz w:val="21"/>
                <w:szCs w:val="21"/>
              </w:rPr>
            </w:pPr>
            <w:r>
              <w:rPr>
                <w:rFonts w:ascii="宋体" w:hAnsi="宋体" w:eastAsia="宋体" w:cs="宋体"/>
                <w:kern w:val="0"/>
                <w:sz w:val="21"/>
                <w:szCs w:val="21"/>
                <w:vertAlign w:val="baseline"/>
                <w:lang w:val="en-US" w:eastAsia="zh-CN" w:bidi="ar"/>
              </w:rPr>
              <w:t>498,100.00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textAlignment w:val="center"/>
              <w:rPr>
                <w:sz w:val="21"/>
                <w:szCs w:val="21"/>
              </w:rPr>
            </w:pPr>
            <w:r>
              <w:rPr>
                <w:rFonts w:ascii="宋体" w:hAnsi="宋体" w:eastAsia="宋体" w:cs="宋体"/>
                <w:kern w:val="0"/>
                <w:sz w:val="21"/>
                <w:szCs w:val="21"/>
                <w:vertAlign w:val="baseline"/>
                <w:lang w:val="en-US" w:eastAsia="zh-CN" w:bidi="ar"/>
              </w:rPr>
              <w:t>200,000.00</w:t>
            </w:r>
          </w:p>
        </w:tc>
      </w:tr>
    </w:tbl>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本合同包不接受联合体投标</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合同履行期限：无</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240" w:lineRule="auto"/>
        <w:ind w:left="0" w:right="0"/>
        <w:jc w:val="left"/>
        <w:textAlignment w:val="baseline"/>
        <w:rPr>
          <w:b w:val="0"/>
          <w:bCs w:val="0"/>
          <w:sz w:val="21"/>
          <w:szCs w:val="21"/>
        </w:rPr>
      </w:pPr>
      <w:r>
        <w:rPr>
          <w:rStyle w:val="26"/>
          <w:b/>
          <w:bCs/>
          <w:i w:val="0"/>
          <w:iCs w:val="0"/>
          <w:caps w:val="0"/>
          <w:color w:val="333333"/>
          <w:spacing w:val="0"/>
          <w:sz w:val="21"/>
          <w:szCs w:val="21"/>
          <w:shd w:val="clear" w:fill="FFFFFF"/>
          <w:vertAlign w:val="baseline"/>
        </w:rPr>
        <w:t>二、申请人的资格要求：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1.满足《中华人民共和国政府采购法》第二十二条规定;</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2.落实政府采购政策需满足的资格要求：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合同包1(延川县矿产资源总体规划（2021-2025）编制工作)落实政府采购政策需满足的资格要求如下: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（1）《政府采购促进中小企业发展管理办法》的通知--财库〔2020〕46号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（3）《财政部 发展改革委 生态环境部 市场监管总局关于调整优化节能产品 环境标志产品政府采购执行机制的通知》（财库〔2019〕9号）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（4）《节能产品政府采购实施意见》--（财库[2004]185号） </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（5）《环境标志产品政府采购实施的意见》--财库[2006]90号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（7）《陕西省财政厅关于加快推进我省中小企业政府采购信用融资工作的通知》（陕财办采〔2020〕15 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（8）《陕西省中小企业政府采购信用融资办法》陕财办采〔2018〕23号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（9）《关于运用政府采购政策支持乡村产业振兴的通知》（财库〔2021〕19 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3.本项目的特定资格要求：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合同包1(延川县矿产资源总体规划（2021-2025）编制工作)特定资格要求如下: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具有独立承担民事责任能力的法人、其他组织或自然人，并出具合法有效的营业执照或事业单位法人证书等国家规定的相关证明，自然人参与的提供其身份证明；2、法定代表人授权书（附法定代表人、被授权人身份证复印件）及被授权人身份证（法定代表人直接参加磋商，须提供法定代表人身份证明及身份证原件）； 3、供应商应具备乙级及以上土地规划机构登记证书或固体矿产勘查甲级资质；4、项目负责人须具有地质矿产高级工程师资格证书 ；5、供应商应出具参加政府采购活动前3年内在经营活动中没有重大违法记录的书面声明； 6、供应商应在信用中国（www.creditchina.gov.cn）未被列入失信被执行人、重大税收违法案件当事人名单及在中国政府采购网（www.ccgp.gov.cn）未被列入政府采购严重违法失信行为记录名单（处罚期限届满的除外，如相关失信记录已失效，供应商需提供相关证明资料），须提供信用中国及中国政府采购网相应查询结果的网站截图（加盖公章）； 7、本项目不接受联合体投标。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240" w:lineRule="auto"/>
        <w:ind w:left="0" w:right="0"/>
        <w:jc w:val="left"/>
        <w:textAlignment w:val="baseline"/>
        <w:rPr>
          <w:b w:val="0"/>
          <w:bCs w:val="0"/>
          <w:sz w:val="21"/>
          <w:szCs w:val="21"/>
        </w:rPr>
      </w:pPr>
      <w:r>
        <w:rPr>
          <w:rStyle w:val="26"/>
          <w:b/>
          <w:bCs/>
          <w:i w:val="0"/>
          <w:iCs w:val="0"/>
          <w:caps w:val="0"/>
          <w:color w:val="333333"/>
          <w:spacing w:val="0"/>
          <w:sz w:val="21"/>
          <w:szCs w:val="21"/>
          <w:shd w:val="clear" w:fill="FFFFFF"/>
          <w:vertAlign w:val="baseline"/>
        </w:rPr>
        <w:t>三、获取采购文件</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时间： 2022年05月07日 至 2022年05月13日 ，每天上午 08:00:00 至 12:00:00 ，下午 14:00:00 至 18:00:00 （北京时间,法定节假日除外）</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地点：延川县政府采购中心102室</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方式：现场获取</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售价： 免费获取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240" w:lineRule="auto"/>
        <w:ind w:left="0" w:right="0"/>
        <w:jc w:val="left"/>
        <w:textAlignment w:val="baseline"/>
        <w:rPr>
          <w:b w:val="0"/>
          <w:bCs w:val="0"/>
          <w:sz w:val="21"/>
          <w:szCs w:val="21"/>
        </w:rPr>
      </w:pPr>
      <w:r>
        <w:rPr>
          <w:rStyle w:val="26"/>
          <w:b/>
          <w:bCs/>
          <w:i w:val="0"/>
          <w:iCs w:val="0"/>
          <w:caps w:val="0"/>
          <w:color w:val="333333"/>
          <w:spacing w:val="0"/>
          <w:sz w:val="21"/>
          <w:szCs w:val="21"/>
          <w:shd w:val="clear" w:fill="FFFFFF"/>
          <w:vertAlign w:val="baseline"/>
        </w:rPr>
        <w:t>四、响应文件提交</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截止时间： 2022年05月19日 14时30分00秒 （北京时间）</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地点：延川县政府采购中心开标室</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240" w:lineRule="auto"/>
        <w:ind w:left="0" w:right="0"/>
        <w:jc w:val="left"/>
        <w:textAlignment w:val="baseline"/>
        <w:rPr>
          <w:b w:val="0"/>
          <w:bCs w:val="0"/>
          <w:sz w:val="21"/>
          <w:szCs w:val="21"/>
        </w:rPr>
      </w:pPr>
      <w:r>
        <w:rPr>
          <w:rStyle w:val="26"/>
          <w:b/>
          <w:bCs/>
          <w:i w:val="0"/>
          <w:iCs w:val="0"/>
          <w:caps w:val="0"/>
          <w:color w:val="333333"/>
          <w:spacing w:val="0"/>
          <w:sz w:val="21"/>
          <w:szCs w:val="21"/>
          <w:shd w:val="clear" w:fill="FFFFFF"/>
          <w:vertAlign w:val="baseline"/>
        </w:rPr>
        <w:t>五、开启</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时间： 2022年05月19日 14时30分00秒 （北京时间）</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地点：延川县政府采购中心开标室</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240" w:lineRule="auto"/>
        <w:ind w:left="0" w:right="0"/>
        <w:jc w:val="left"/>
        <w:textAlignment w:val="baseline"/>
        <w:rPr>
          <w:b w:val="0"/>
          <w:bCs w:val="0"/>
          <w:sz w:val="21"/>
          <w:szCs w:val="21"/>
        </w:rPr>
      </w:pPr>
      <w:r>
        <w:rPr>
          <w:rStyle w:val="26"/>
          <w:b/>
          <w:bCs/>
          <w:i w:val="0"/>
          <w:iCs w:val="0"/>
          <w:caps w:val="0"/>
          <w:color w:val="333333"/>
          <w:spacing w:val="0"/>
          <w:sz w:val="21"/>
          <w:szCs w:val="21"/>
          <w:shd w:val="clear" w:fill="FFFFFF"/>
          <w:vertAlign w:val="baseline"/>
        </w:rPr>
        <w:t>六、公告期限</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自本公告发布之日起3个工作日。</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240" w:lineRule="auto"/>
        <w:ind w:left="0" w:right="0"/>
        <w:jc w:val="left"/>
        <w:textAlignment w:val="baseline"/>
        <w:rPr>
          <w:b w:val="0"/>
          <w:bCs w:val="0"/>
          <w:sz w:val="21"/>
          <w:szCs w:val="21"/>
        </w:rPr>
      </w:pPr>
      <w:r>
        <w:rPr>
          <w:rStyle w:val="26"/>
          <w:b/>
          <w:bCs/>
          <w:i w:val="0"/>
          <w:iCs w:val="0"/>
          <w:caps w:val="0"/>
          <w:color w:val="333333"/>
          <w:spacing w:val="0"/>
          <w:sz w:val="21"/>
          <w:szCs w:val="21"/>
          <w:shd w:val="clear" w:fill="FFFFFF"/>
          <w:vertAlign w:val="baseline"/>
        </w:rPr>
        <w:t>七、其他补充事宜</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1.</w:t>
      </w:r>
      <w:r>
        <w:rPr>
          <w:rStyle w:val="26"/>
          <w:rFonts w:hint="eastAsia" w:ascii="微软雅黑" w:hAnsi="微软雅黑" w:eastAsia="微软雅黑" w:cs="微软雅黑"/>
          <w:b/>
          <w:bCs/>
          <w:i w:val="0"/>
          <w:iCs w:val="0"/>
          <w:caps w:val="0"/>
          <w:color w:val="333333"/>
          <w:spacing w:val="0"/>
          <w:kern w:val="0"/>
          <w:sz w:val="21"/>
          <w:szCs w:val="21"/>
          <w:shd w:val="clear" w:fill="FFFFFF"/>
          <w:vertAlign w:val="baseline"/>
          <w:lang w:val="en-US" w:eastAsia="zh-CN" w:bidi="ar"/>
        </w:rPr>
        <w:t>本项目要求现场报名领取采购文件。2.供应商在报名时持投标单位介绍信原件（见附件），公告第二项要求的所有供应商资格证明文件原件及加盖公章（鲜章）的复印件壹套（不接受扫描件），所提供的资质复印件概不退还。提示：请供应商按照陕西省财政厅关于政府采购供应商注册登记有关事项的通知中的要求，通过陕西省政府采购网（http://www.ccgp-shaanxi.gov.cn/）注册登记加入陕西省政府采购供应商库。3.供应商代表在报名和开标时出示“陕西健康码”（绿码）及身份证原件；所有省外及省内有确诊病例的重点地区来延返延人员必须持有48小时内的核酸检测阴性证明。</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240" w:lineRule="auto"/>
        <w:ind w:left="0" w:right="0"/>
        <w:jc w:val="left"/>
        <w:textAlignment w:val="baseline"/>
        <w:rPr>
          <w:b w:val="0"/>
          <w:bCs w:val="0"/>
          <w:sz w:val="21"/>
          <w:szCs w:val="21"/>
        </w:rPr>
      </w:pPr>
      <w:r>
        <w:rPr>
          <w:rStyle w:val="26"/>
          <w:b/>
          <w:bCs/>
          <w:i w:val="0"/>
          <w:iCs w:val="0"/>
          <w:caps w:val="0"/>
          <w:color w:val="333333"/>
          <w:spacing w:val="0"/>
          <w:sz w:val="21"/>
          <w:szCs w:val="21"/>
          <w:shd w:val="clear" w:fill="FFFFFF"/>
          <w:vertAlign w:val="baseline"/>
        </w:rPr>
        <w:t>八、凡对本次采购提出询问，请按以下方式联系。</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1.采购人信息</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名称：延川县自然资源局</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地址：延川县堂坡</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联系方式：15891414560</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2.采购代理机构信息</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名称：延川县政府采购中心</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地址：陕西省延安市延川县延川县河东财政办公大楼（延川县财政局1楼）</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联系方式：8331529</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3.项目联系方式</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项目联系人：孙工</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电话：8331529</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right"/>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延川县政府采购中心</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right"/>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2022年05月07日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0" w:right="0" w:firstLine="0"/>
        <w:jc w:val="both"/>
        <w:textAlignment w:val="baseline"/>
        <w:rPr>
          <w:rFonts w:hint="eastAsia" w:ascii="微软雅黑" w:hAnsi="微软雅黑" w:eastAsia="微软雅黑" w:cs="微软雅黑"/>
          <w:i w:val="0"/>
          <w:iCs w:val="0"/>
          <w:caps w:val="0"/>
          <w:color w:val="333333"/>
          <w:spacing w:val="0"/>
          <w:sz w:val="21"/>
          <w:szCs w:val="21"/>
        </w:rPr>
      </w:pPr>
    </w:p>
    <w:p>
      <w:pPr>
        <w:autoSpaceDE w:val="0"/>
        <w:autoSpaceDN w:val="0"/>
        <w:adjustRightInd w:val="0"/>
        <w:spacing w:line="360" w:lineRule="auto"/>
        <w:ind w:firstLine="560" w:firstLineChars="200"/>
        <w:rPr>
          <w:rFonts w:hint="eastAsia" w:ascii="宋体" w:hAnsi="宋体" w:cs="宋体"/>
          <w:sz w:val="28"/>
          <w:szCs w:val="28"/>
          <w:highlight w:val="none"/>
          <w:lang w:eastAsia="zh-CN"/>
        </w:rPr>
      </w:pPr>
    </w:p>
    <w:p>
      <w:pPr>
        <w:spacing w:line="360" w:lineRule="auto"/>
        <w:rPr>
          <w:highlight w:val="none"/>
        </w:rPr>
      </w:pPr>
    </w:p>
    <w:p>
      <w:pPr>
        <w:spacing w:line="360" w:lineRule="auto"/>
        <w:rPr>
          <w:highlight w:val="none"/>
          <w:lang w:val="zh-CN"/>
        </w:rPr>
      </w:pPr>
      <w:r>
        <w:rPr>
          <w:rFonts w:hint="eastAsia"/>
          <w:highlight w:val="none"/>
          <w:lang w:val="zh-CN"/>
        </w:rPr>
        <w:br w:type="page"/>
      </w:r>
    </w:p>
    <w:p>
      <w:pPr>
        <w:pStyle w:val="21"/>
        <w:spacing w:line="360" w:lineRule="auto"/>
        <w:rPr>
          <w:color w:val="000000"/>
          <w:sz w:val="36"/>
          <w:szCs w:val="36"/>
          <w:highlight w:val="none"/>
          <w:lang w:val="zh-CN"/>
        </w:rPr>
      </w:pPr>
      <w:bookmarkStart w:id="4" w:name="_Toc22249"/>
      <w:bookmarkStart w:id="5" w:name="_Toc21521"/>
      <w:bookmarkStart w:id="6" w:name="_Toc16692"/>
      <w:bookmarkStart w:id="7" w:name="_Toc18624"/>
      <w:bookmarkStart w:id="8" w:name="_Toc5836"/>
      <w:bookmarkStart w:id="9" w:name="_Toc12019"/>
      <w:r>
        <w:rPr>
          <w:rFonts w:hint="eastAsia"/>
          <w:color w:val="000000"/>
          <w:sz w:val="36"/>
          <w:szCs w:val="36"/>
          <w:highlight w:val="none"/>
          <w:lang w:val="zh-CN"/>
        </w:rPr>
        <w:t>第二部分  竞争性磋商须知</w:t>
      </w:r>
      <w:bookmarkEnd w:id="3"/>
      <w:bookmarkEnd w:id="4"/>
      <w:bookmarkEnd w:id="5"/>
      <w:bookmarkEnd w:id="6"/>
      <w:bookmarkEnd w:id="7"/>
      <w:bookmarkEnd w:id="8"/>
      <w:bookmarkEnd w:id="9"/>
    </w:p>
    <w:p>
      <w:pPr>
        <w:pStyle w:val="4"/>
        <w:spacing w:line="360" w:lineRule="auto"/>
        <w:jc w:val="left"/>
        <w:rPr>
          <w:rFonts w:ascii="宋体" w:hAnsi="宋体" w:eastAsia="宋体"/>
          <w:b/>
          <w:color w:val="000000"/>
          <w:sz w:val="24"/>
          <w:szCs w:val="24"/>
          <w:highlight w:val="none"/>
        </w:rPr>
      </w:pPr>
      <w:bookmarkStart w:id="10" w:name="_Toc2976"/>
      <w:bookmarkStart w:id="11" w:name="_Toc1345"/>
      <w:bookmarkStart w:id="12" w:name="_Toc8511"/>
      <w:bookmarkStart w:id="13" w:name="_Toc20580"/>
      <w:bookmarkStart w:id="14" w:name="_Toc26861"/>
      <w:bookmarkStart w:id="15" w:name="_Toc23378"/>
      <w:r>
        <w:rPr>
          <w:rFonts w:hint="eastAsia" w:ascii="宋体" w:hAnsi="宋体" w:eastAsia="宋体"/>
          <w:b/>
          <w:color w:val="000000"/>
          <w:sz w:val="24"/>
          <w:szCs w:val="24"/>
          <w:highlight w:val="none"/>
          <w:lang w:val="zh-CN"/>
        </w:rPr>
        <w:t>一、名词解释</w:t>
      </w:r>
      <w:bookmarkEnd w:id="10"/>
      <w:bookmarkEnd w:id="11"/>
      <w:bookmarkEnd w:id="12"/>
      <w:bookmarkEnd w:id="13"/>
      <w:bookmarkEnd w:id="14"/>
      <w:bookmarkEnd w:id="15"/>
    </w:p>
    <w:p>
      <w:pPr>
        <w:pStyle w:val="22"/>
        <w:ind w:firstLine="480" w:firstLineChars="200"/>
        <w:rPr>
          <w:rFonts w:hint="eastAsia"/>
          <w:sz w:val="24"/>
          <w:szCs w:val="24"/>
          <w:highlight w:val="none"/>
          <w:lang w:val="zh-CN" w:eastAsia="zh-CN"/>
        </w:rPr>
      </w:pPr>
      <w:r>
        <w:rPr>
          <w:rFonts w:hint="eastAsia"/>
          <w:sz w:val="24"/>
          <w:szCs w:val="24"/>
          <w:highlight w:val="none"/>
          <w:lang w:val="zh-CN"/>
        </w:rPr>
        <w:t>1、采 购 人：</w:t>
      </w:r>
      <w:r>
        <w:rPr>
          <w:rFonts w:hint="eastAsia"/>
          <w:sz w:val="24"/>
          <w:szCs w:val="24"/>
          <w:highlight w:val="none"/>
          <w:lang w:val="zh-CN" w:eastAsia="zh-CN"/>
        </w:rPr>
        <w:t>延川县自然资源局</w:t>
      </w:r>
    </w:p>
    <w:p>
      <w:pPr>
        <w:pStyle w:val="22"/>
        <w:ind w:firstLine="480" w:firstLineChars="200"/>
        <w:rPr>
          <w:rFonts w:hint="eastAsia" w:cs="Times New Roman"/>
          <w:sz w:val="24"/>
          <w:szCs w:val="24"/>
          <w:highlight w:val="none"/>
          <w:lang w:val="en-US" w:eastAsia="zh-CN"/>
        </w:rPr>
      </w:pPr>
      <w:r>
        <w:rPr>
          <w:rFonts w:hint="eastAsia"/>
          <w:sz w:val="24"/>
          <w:szCs w:val="24"/>
          <w:highlight w:val="none"/>
          <w:lang w:val="en-US" w:eastAsia="zh-CN"/>
        </w:rPr>
        <w:t>2</w:t>
      </w:r>
      <w:r>
        <w:rPr>
          <w:rFonts w:hint="eastAsia"/>
          <w:sz w:val="24"/>
          <w:szCs w:val="24"/>
          <w:highlight w:val="none"/>
          <w:lang w:val="zh-CN"/>
        </w:rPr>
        <w:t>、采购代理机构：</w:t>
      </w:r>
      <w:r>
        <w:rPr>
          <w:rFonts w:hint="eastAsia"/>
          <w:sz w:val="24"/>
          <w:szCs w:val="24"/>
          <w:highlight w:val="none"/>
          <w:lang w:val="zh-CN" w:eastAsia="zh-CN"/>
        </w:rPr>
        <w:t>延川县政府采购中心</w:t>
      </w:r>
    </w:p>
    <w:p>
      <w:pPr>
        <w:pStyle w:val="22"/>
        <w:ind w:firstLine="480" w:firstLineChars="200"/>
        <w:rPr>
          <w:rFonts w:hint="eastAsia" w:cs="Times New Roman"/>
          <w:sz w:val="24"/>
          <w:szCs w:val="24"/>
          <w:highlight w:val="none"/>
          <w:lang w:val="zh-CN"/>
        </w:rPr>
      </w:pPr>
      <w:r>
        <w:rPr>
          <w:rFonts w:hint="eastAsia" w:cs="Times New Roman"/>
          <w:sz w:val="24"/>
          <w:szCs w:val="24"/>
          <w:highlight w:val="none"/>
          <w:lang w:val="en-US" w:eastAsia="zh-CN"/>
        </w:rPr>
        <w:t>3</w:t>
      </w:r>
      <w:r>
        <w:rPr>
          <w:rFonts w:hint="eastAsia" w:cs="Times New Roman"/>
          <w:sz w:val="24"/>
          <w:szCs w:val="24"/>
          <w:highlight w:val="none"/>
          <w:lang w:val="zh-CN"/>
        </w:rPr>
        <w:t>、供应商：响应磋商并且符合磋商采购文件规定资格条件的法人、其他组织或者自然人。</w:t>
      </w:r>
    </w:p>
    <w:p>
      <w:pPr>
        <w:pStyle w:val="22"/>
        <w:ind w:firstLine="480" w:firstLineChars="200"/>
        <w:rPr>
          <w:sz w:val="24"/>
          <w:szCs w:val="24"/>
          <w:highlight w:val="none"/>
          <w:lang w:val="zh-CN"/>
        </w:rPr>
      </w:pPr>
      <w:r>
        <w:rPr>
          <w:rFonts w:hint="eastAsia"/>
          <w:sz w:val="24"/>
          <w:szCs w:val="24"/>
          <w:highlight w:val="none"/>
          <w:lang w:val="en-US" w:eastAsia="zh-CN"/>
        </w:rPr>
        <w:t>4</w:t>
      </w:r>
      <w:r>
        <w:rPr>
          <w:rFonts w:hint="eastAsia"/>
          <w:sz w:val="24"/>
          <w:szCs w:val="24"/>
          <w:highlight w:val="none"/>
        </w:rPr>
        <w:t>、</w:t>
      </w:r>
      <w:r>
        <w:rPr>
          <w:rFonts w:hint="eastAsia"/>
          <w:sz w:val="24"/>
          <w:szCs w:val="24"/>
          <w:highlight w:val="none"/>
          <w:lang w:val="zh-CN"/>
        </w:rPr>
        <w:t>服务：是指供应商为满足磋商文件要求而提供的服务。</w:t>
      </w:r>
    </w:p>
    <w:p>
      <w:pPr>
        <w:pStyle w:val="22"/>
        <w:ind w:firstLine="480" w:firstLineChars="200"/>
        <w:rPr>
          <w:sz w:val="24"/>
          <w:szCs w:val="24"/>
          <w:highlight w:val="none"/>
          <w:lang w:val="zh-CN"/>
        </w:rPr>
      </w:pPr>
      <w:r>
        <w:rPr>
          <w:rFonts w:hint="eastAsia"/>
          <w:sz w:val="24"/>
          <w:szCs w:val="24"/>
          <w:highlight w:val="none"/>
          <w:lang w:val="en-US" w:eastAsia="zh-CN"/>
        </w:rPr>
        <w:t>5</w:t>
      </w:r>
      <w:r>
        <w:rPr>
          <w:rFonts w:hint="eastAsia"/>
          <w:sz w:val="24"/>
          <w:szCs w:val="24"/>
          <w:highlight w:val="none"/>
          <w:lang w:val="zh-CN"/>
        </w:rPr>
        <w:t>、节能产品或者环保产品是指财政部发布的《节能产品政府采购清单》或者《环境标志产品政府采购清单》的产品。</w:t>
      </w:r>
    </w:p>
    <w:p>
      <w:pPr>
        <w:pStyle w:val="22"/>
        <w:ind w:firstLine="480" w:firstLineChars="200"/>
        <w:rPr>
          <w:sz w:val="24"/>
          <w:szCs w:val="24"/>
          <w:highlight w:val="none"/>
          <w:lang w:val="zh-CN"/>
        </w:rPr>
      </w:pPr>
      <w:r>
        <w:rPr>
          <w:rFonts w:hint="eastAsia"/>
          <w:sz w:val="24"/>
          <w:szCs w:val="24"/>
          <w:highlight w:val="none"/>
          <w:lang w:val="en-US" w:eastAsia="zh-CN"/>
        </w:rPr>
        <w:t>6</w:t>
      </w:r>
      <w:r>
        <w:rPr>
          <w:rFonts w:hint="eastAsia"/>
          <w:sz w:val="24"/>
          <w:szCs w:val="24"/>
          <w:highlight w:val="none"/>
          <w:lang w:val="zh-CN"/>
        </w:rPr>
        <w:t>、进口产品是指通过中国海关报关验放进入中国境内且产自关境外的产品，详见《关于政府采购进口产品管理有关问题的通知》(财政部财库[2007]119 号文件)。</w:t>
      </w:r>
    </w:p>
    <w:p>
      <w:pPr>
        <w:pStyle w:val="22"/>
        <w:ind w:firstLine="480" w:firstLineChars="200"/>
        <w:rPr>
          <w:sz w:val="24"/>
          <w:szCs w:val="24"/>
          <w:highlight w:val="none"/>
          <w:lang w:val="zh-CN"/>
        </w:rPr>
      </w:pPr>
      <w:r>
        <w:rPr>
          <w:rFonts w:hint="eastAsia"/>
          <w:sz w:val="24"/>
          <w:szCs w:val="24"/>
          <w:highlight w:val="none"/>
          <w:lang w:val="en-US" w:eastAsia="zh-CN"/>
        </w:rPr>
        <w:t>7</w:t>
      </w:r>
      <w:r>
        <w:rPr>
          <w:rFonts w:hint="eastAsia"/>
          <w:sz w:val="24"/>
          <w:szCs w:val="24"/>
          <w:highlight w:val="none"/>
          <w:lang w:val="zh-CN"/>
        </w:rPr>
        <w:t xml:space="preserve"> 、中小企业是指符合《工业和信息化部、国家统计局、国家发展和改革委员会、财政部关于印发中小企业划型标准规定的通知》（工信部联企业[2011]300 号文件）规定的对中小企业的划分标准的企业。</w:t>
      </w:r>
    </w:p>
    <w:p>
      <w:pPr>
        <w:pStyle w:val="22"/>
        <w:ind w:firstLine="480" w:firstLineChars="200"/>
        <w:rPr>
          <w:rFonts w:hint="eastAsia"/>
          <w:sz w:val="24"/>
          <w:szCs w:val="24"/>
          <w:highlight w:val="none"/>
          <w:lang w:val="zh-CN"/>
        </w:rPr>
      </w:pPr>
      <w:r>
        <w:rPr>
          <w:rFonts w:hint="eastAsia"/>
          <w:sz w:val="24"/>
          <w:szCs w:val="24"/>
          <w:highlight w:val="none"/>
          <w:lang w:val="en-US" w:eastAsia="zh-CN"/>
        </w:rPr>
        <w:t>8</w:t>
      </w:r>
      <w:r>
        <w:rPr>
          <w:rFonts w:hint="eastAsia"/>
          <w:sz w:val="24"/>
          <w:szCs w:val="24"/>
          <w:highlight w:val="none"/>
          <w:lang w:val="zh-CN"/>
        </w:rPr>
        <w:t xml:space="preserve">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2"/>
        <w:ind w:firstLine="480" w:firstLineChars="200"/>
        <w:rPr>
          <w:sz w:val="24"/>
          <w:szCs w:val="24"/>
          <w:highlight w:val="none"/>
          <w:lang w:val="zh-CN"/>
        </w:rPr>
      </w:pPr>
      <w:r>
        <w:rPr>
          <w:rFonts w:hint="eastAsia"/>
          <w:sz w:val="24"/>
          <w:szCs w:val="24"/>
          <w:highlight w:val="none"/>
          <w:lang w:val="en-US" w:eastAsia="zh-CN"/>
        </w:rPr>
        <w:t>9、</w:t>
      </w:r>
      <w:r>
        <w:rPr>
          <w:rFonts w:hint="eastAsia"/>
          <w:sz w:val="24"/>
          <w:szCs w:val="24"/>
          <w:highlight w:val="none"/>
          <w:lang w:val="zh-CN"/>
        </w:rPr>
        <w:t>残疾人福利性单位是指符合《民政部财政部中国残疾人联合会关于促进残疾人就业政府采购政策的通知》（财库〔2017〕141 号）规定条件的单位。</w:t>
      </w:r>
    </w:p>
    <w:p>
      <w:pPr>
        <w:pStyle w:val="4"/>
        <w:spacing w:line="360" w:lineRule="auto"/>
        <w:jc w:val="left"/>
        <w:rPr>
          <w:rFonts w:ascii="宋体" w:hAnsi="宋体" w:eastAsia="宋体"/>
          <w:b/>
          <w:color w:val="000000"/>
          <w:sz w:val="24"/>
          <w:szCs w:val="24"/>
          <w:highlight w:val="none"/>
          <w:lang w:val="zh-CN"/>
        </w:rPr>
      </w:pPr>
      <w:bookmarkStart w:id="16" w:name="_Toc31750"/>
      <w:bookmarkStart w:id="17" w:name="_Toc27427"/>
      <w:bookmarkStart w:id="18" w:name="_Toc478"/>
      <w:bookmarkStart w:id="19" w:name="_Toc2589"/>
      <w:bookmarkStart w:id="20" w:name="_Toc24171"/>
      <w:bookmarkStart w:id="21" w:name="_Toc19615"/>
      <w:r>
        <w:rPr>
          <w:rFonts w:hint="eastAsia" w:ascii="宋体" w:hAnsi="宋体" w:eastAsia="宋体"/>
          <w:b/>
          <w:color w:val="000000"/>
          <w:sz w:val="24"/>
          <w:szCs w:val="24"/>
          <w:highlight w:val="none"/>
          <w:lang w:val="zh-CN"/>
        </w:rPr>
        <w:t>二、磋商文件及要求</w:t>
      </w:r>
      <w:bookmarkEnd w:id="16"/>
      <w:bookmarkEnd w:id="17"/>
      <w:bookmarkEnd w:id="18"/>
      <w:bookmarkEnd w:id="19"/>
      <w:bookmarkEnd w:id="20"/>
      <w:bookmarkEnd w:id="21"/>
    </w:p>
    <w:p>
      <w:pPr>
        <w:autoSpaceDE w:val="0"/>
        <w:autoSpaceDN w:val="0"/>
        <w:adjustRightIn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lang w:val="zh-CN"/>
        </w:rPr>
        <w:t>1、磋商文件是供应商准备竞争性磋商响应文件（以下简称响应文件）和参加磋商的依据，同时也是评审的重要依据。磋商文件用以阐明采购项目所需的资质、技术、服务及报价等要求、磋商程序、评审办法与标准、有关规定和注意事项以及合同主要条款等。本磋商文件包括以下内容：</w:t>
      </w:r>
    </w:p>
    <w:p>
      <w:pPr>
        <w:pStyle w:val="17"/>
        <w:tabs>
          <w:tab w:val="right" w:leader="dot" w:pos="9070"/>
        </w:tabs>
        <w:spacing w:line="360" w:lineRule="auto"/>
        <w:ind w:firstLine="480" w:firstLineChars="200"/>
        <w:rPr>
          <w:rFonts w:hint="eastAsia" w:ascii="宋体" w:hAnsi="宋体" w:eastAsia="宋体" w:cs="Times New Roman"/>
          <w:color w:val="000000"/>
          <w:kern w:val="2"/>
          <w:sz w:val="24"/>
          <w:szCs w:val="24"/>
          <w:highlight w:val="none"/>
          <w:lang w:val="zh-CN" w:eastAsia="zh-CN" w:bidi="ar-SA"/>
        </w:rPr>
      </w:pPr>
      <w:r>
        <w:rPr>
          <w:rFonts w:hint="eastAsia" w:ascii="宋体" w:hAnsi="宋体" w:eastAsia="宋体" w:cs="Times New Roman"/>
          <w:color w:val="000000"/>
          <w:kern w:val="2"/>
          <w:sz w:val="24"/>
          <w:szCs w:val="24"/>
          <w:highlight w:val="none"/>
          <w:lang w:val="zh-CN" w:eastAsia="zh-CN" w:bidi="ar-SA"/>
        </w:rPr>
        <w:t>第一部分 竞争性磋商公告</w:t>
      </w:r>
    </w:p>
    <w:p>
      <w:pPr>
        <w:pStyle w:val="17"/>
        <w:tabs>
          <w:tab w:val="right" w:leader="dot" w:pos="9070"/>
        </w:tabs>
        <w:spacing w:line="360" w:lineRule="auto"/>
        <w:ind w:firstLine="480" w:firstLineChars="200"/>
        <w:rPr>
          <w:rFonts w:hint="eastAsia" w:ascii="宋体" w:hAnsi="宋体" w:eastAsia="宋体" w:cs="Times New Roman"/>
          <w:color w:val="000000"/>
          <w:kern w:val="2"/>
          <w:sz w:val="24"/>
          <w:szCs w:val="24"/>
          <w:highlight w:val="none"/>
          <w:lang w:val="zh-CN" w:eastAsia="zh-CN" w:bidi="ar-SA"/>
        </w:rPr>
      </w:pPr>
      <w:r>
        <w:rPr>
          <w:rFonts w:hint="eastAsia" w:ascii="宋体" w:hAnsi="宋体" w:eastAsia="宋体" w:cs="Times New Roman"/>
          <w:color w:val="000000"/>
          <w:kern w:val="2"/>
          <w:sz w:val="24"/>
          <w:szCs w:val="24"/>
          <w:highlight w:val="none"/>
          <w:lang w:val="zh-CN" w:eastAsia="zh-CN" w:bidi="ar-SA"/>
        </w:rPr>
        <w:t>第二部分 竞争性磋商须知</w:t>
      </w:r>
    </w:p>
    <w:p>
      <w:pPr>
        <w:pStyle w:val="17"/>
        <w:tabs>
          <w:tab w:val="right" w:leader="dot" w:pos="9070"/>
        </w:tabs>
        <w:spacing w:line="360" w:lineRule="auto"/>
        <w:ind w:firstLine="480" w:firstLineChars="200"/>
        <w:rPr>
          <w:rFonts w:hint="eastAsia" w:ascii="宋体" w:hAnsi="宋体" w:eastAsia="宋体" w:cs="Times New Roman"/>
          <w:color w:val="000000"/>
          <w:kern w:val="2"/>
          <w:sz w:val="24"/>
          <w:szCs w:val="24"/>
          <w:highlight w:val="none"/>
          <w:lang w:val="zh-CN" w:eastAsia="zh-CN" w:bidi="ar-SA"/>
        </w:rPr>
      </w:pPr>
      <w:r>
        <w:rPr>
          <w:rFonts w:hint="eastAsia" w:ascii="宋体" w:hAnsi="宋体" w:eastAsia="宋体" w:cs="Times New Roman"/>
          <w:color w:val="000000"/>
          <w:kern w:val="2"/>
          <w:sz w:val="24"/>
          <w:szCs w:val="24"/>
          <w:highlight w:val="none"/>
          <w:lang w:val="zh-CN" w:eastAsia="zh-CN" w:bidi="ar-SA"/>
        </w:rPr>
        <w:t>第三部分 采购内容及要求</w:t>
      </w:r>
    </w:p>
    <w:p>
      <w:pPr>
        <w:pStyle w:val="17"/>
        <w:tabs>
          <w:tab w:val="right" w:leader="dot" w:pos="9070"/>
        </w:tabs>
        <w:spacing w:line="360" w:lineRule="auto"/>
        <w:ind w:firstLine="480" w:firstLineChars="200"/>
        <w:rPr>
          <w:rFonts w:hint="eastAsia" w:ascii="宋体" w:hAnsi="宋体" w:eastAsia="宋体" w:cs="Times New Roman"/>
          <w:color w:val="000000"/>
          <w:kern w:val="2"/>
          <w:sz w:val="24"/>
          <w:szCs w:val="24"/>
          <w:highlight w:val="none"/>
          <w:lang w:val="zh-CN" w:eastAsia="zh-CN" w:bidi="ar-SA"/>
        </w:rPr>
      </w:pPr>
      <w:r>
        <w:rPr>
          <w:rFonts w:hint="eastAsia" w:ascii="宋体" w:hAnsi="宋体" w:eastAsia="宋体" w:cs="Times New Roman"/>
          <w:color w:val="000000"/>
          <w:kern w:val="2"/>
          <w:sz w:val="24"/>
          <w:szCs w:val="24"/>
          <w:highlight w:val="none"/>
          <w:lang w:val="zh-CN" w:eastAsia="zh-CN" w:bidi="ar-SA"/>
        </w:rPr>
        <w:t>第四部分 合同条款</w:t>
      </w:r>
    </w:p>
    <w:p>
      <w:pPr>
        <w:pStyle w:val="17"/>
        <w:tabs>
          <w:tab w:val="right" w:leader="dot" w:pos="9070"/>
        </w:tabs>
        <w:spacing w:line="360" w:lineRule="auto"/>
        <w:ind w:firstLine="480" w:firstLineChars="200"/>
        <w:rPr>
          <w:rFonts w:hint="eastAsia" w:ascii="宋体" w:hAnsi="宋体" w:eastAsia="宋体" w:cs="Times New Roman"/>
          <w:color w:val="000000"/>
          <w:kern w:val="2"/>
          <w:sz w:val="24"/>
          <w:szCs w:val="24"/>
          <w:highlight w:val="none"/>
          <w:lang w:val="zh-CN" w:eastAsia="zh-CN" w:bidi="ar-SA"/>
        </w:rPr>
      </w:pPr>
      <w:r>
        <w:rPr>
          <w:rFonts w:hint="eastAsia" w:ascii="宋体" w:hAnsi="宋体" w:eastAsia="宋体" w:cs="Times New Roman"/>
          <w:color w:val="000000"/>
          <w:kern w:val="2"/>
          <w:sz w:val="24"/>
          <w:szCs w:val="24"/>
          <w:highlight w:val="none"/>
          <w:lang w:val="zh-CN" w:eastAsia="zh-CN" w:bidi="ar-SA"/>
        </w:rPr>
        <w:t>第五部分 竞争性磋商响应文件格式</w:t>
      </w:r>
    </w:p>
    <w:p>
      <w:pPr>
        <w:pStyle w:val="17"/>
        <w:tabs>
          <w:tab w:val="right" w:leader="dot" w:pos="9070"/>
        </w:tabs>
        <w:spacing w:line="360" w:lineRule="auto"/>
        <w:ind w:firstLine="480" w:firstLineChars="200"/>
        <w:rPr>
          <w:rFonts w:hint="eastAsia" w:ascii="宋体" w:hAnsi="宋体" w:eastAsia="宋体" w:cs="Times New Roman"/>
          <w:color w:val="000000"/>
          <w:kern w:val="2"/>
          <w:sz w:val="24"/>
          <w:szCs w:val="24"/>
          <w:highlight w:val="none"/>
          <w:lang w:val="zh-CN" w:eastAsia="zh-CN" w:bidi="ar-SA"/>
        </w:rPr>
      </w:pPr>
      <w:r>
        <w:rPr>
          <w:rFonts w:hint="eastAsia" w:ascii="宋体" w:hAnsi="宋体" w:eastAsia="宋体" w:cs="Times New Roman"/>
          <w:color w:val="000000"/>
          <w:kern w:val="2"/>
          <w:sz w:val="24"/>
          <w:szCs w:val="24"/>
          <w:highlight w:val="none"/>
          <w:lang w:val="zh-CN" w:eastAsia="zh-CN" w:bidi="ar-SA"/>
        </w:rPr>
        <w:t>第六部分 封装样式</w:t>
      </w:r>
    </w:p>
    <w:p>
      <w:pPr>
        <w:pStyle w:val="17"/>
        <w:tabs>
          <w:tab w:val="right" w:leader="dot" w:pos="9070"/>
        </w:tabs>
        <w:autoSpaceDE w:val="0"/>
        <w:autoSpaceDN w:val="0"/>
        <w:adjustRightInd w:val="0"/>
        <w:spacing w:line="360" w:lineRule="auto"/>
        <w:ind w:firstLine="480" w:firstLineChars="200"/>
        <w:rPr>
          <w:rFonts w:hint="eastAsia" w:ascii="宋体" w:hAnsi="宋体" w:eastAsia="宋体" w:cs="Times New Roman"/>
          <w:color w:val="000000"/>
          <w:kern w:val="2"/>
          <w:sz w:val="24"/>
          <w:szCs w:val="24"/>
          <w:highlight w:val="none"/>
          <w:lang w:val="zh-CN" w:eastAsia="zh-CN" w:bidi="ar-SA"/>
        </w:rPr>
      </w:pPr>
      <w:r>
        <w:rPr>
          <w:rFonts w:hint="eastAsia" w:ascii="宋体" w:hAnsi="宋体" w:eastAsia="宋体" w:cs="Times New Roman"/>
          <w:color w:val="000000"/>
          <w:kern w:val="2"/>
          <w:sz w:val="24"/>
          <w:szCs w:val="24"/>
          <w:highlight w:val="none"/>
          <w:lang w:val="zh-CN" w:eastAsia="zh-CN" w:bidi="ar-SA"/>
        </w:rPr>
        <w:t>2、磋商文件的获取：各供应商应从采购代理机构购买磋商文件，磋商文件一经售出，一律不退，仅作为本次磋商使用。</w:t>
      </w:r>
    </w:p>
    <w:p>
      <w:pPr>
        <w:autoSpaceDE w:val="0"/>
        <w:autoSpaceDN w:val="0"/>
        <w:adjustRightInd w:val="0"/>
        <w:spacing w:line="360" w:lineRule="auto"/>
        <w:ind w:firstLine="480" w:firstLineChars="200"/>
        <w:rPr>
          <w:rFonts w:ascii="宋体" w:hAnsi="宋体"/>
          <w:color w:val="000000"/>
          <w:sz w:val="24"/>
          <w:szCs w:val="24"/>
          <w:highlight w:val="none"/>
        </w:rPr>
      </w:pPr>
      <w:r>
        <w:rPr>
          <w:rFonts w:hint="eastAsia" w:ascii="宋体" w:hAnsi="宋体" w:eastAsia="宋体" w:cs="Times New Roman"/>
          <w:color w:val="000000"/>
          <w:kern w:val="2"/>
          <w:sz w:val="24"/>
          <w:szCs w:val="24"/>
          <w:highlight w:val="none"/>
          <w:lang w:val="zh-CN" w:eastAsia="zh-CN" w:bidi="ar-SA"/>
        </w:rPr>
        <w:t>3、采购代理机构可对已发出的磋商文件进行</w:t>
      </w:r>
      <w:r>
        <w:rPr>
          <w:rFonts w:hint="eastAsia" w:ascii="宋体" w:hAnsi="宋体"/>
          <w:color w:val="000000"/>
          <w:sz w:val="24"/>
          <w:szCs w:val="24"/>
          <w:highlight w:val="none"/>
          <w:lang w:val="zh-CN"/>
        </w:rPr>
        <w:t>必要的澄清或者修改，澄清或者修改的内容可能影响响应文件编制的，澄清或修改的内容应以书面形式在提交首次响应文件截止时间至少五日前通知所有获取磋商文件的供应商，不足五日应延长至五日。澄清或者修改内容在政府采购发布媒体上发布更正公告，且作为磋商文件的组成部分。</w:t>
      </w:r>
    </w:p>
    <w:p>
      <w:pPr>
        <w:autoSpaceDE w:val="0"/>
        <w:autoSpaceDN w:val="0"/>
        <w:adjustRightIn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4</w:t>
      </w:r>
      <w:r>
        <w:rPr>
          <w:rFonts w:hint="eastAsia" w:ascii="宋体" w:hAnsi="宋体"/>
          <w:color w:val="000000"/>
          <w:sz w:val="24"/>
          <w:szCs w:val="24"/>
          <w:highlight w:val="none"/>
          <w:lang w:val="zh-CN"/>
        </w:rPr>
        <w:t>、对采购活动事项有疑问或有质疑的供应商，应在磋商截止时间五日前，以书面形式提出。采购代理机构将予以答复，涉及变更或修正内容在政府采购发布媒体上发布更正公告，并以书面形式通知所有磋商文件收受人，且作为磋商文件的组成部分。</w:t>
      </w:r>
    </w:p>
    <w:p>
      <w:pPr>
        <w:autoSpaceDE w:val="0"/>
        <w:autoSpaceDN w:val="0"/>
        <w:adjustRightIn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5</w:t>
      </w:r>
      <w:r>
        <w:rPr>
          <w:rFonts w:hint="eastAsia" w:ascii="宋体" w:hAnsi="宋体"/>
          <w:color w:val="000000"/>
          <w:sz w:val="24"/>
          <w:szCs w:val="24"/>
          <w:highlight w:val="none"/>
          <w:lang w:val="zh-CN"/>
        </w:rPr>
        <w:t>、磋商文件的解释权归采购代理机构。</w:t>
      </w:r>
    </w:p>
    <w:p>
      <w:pPr>
        <w:pStyle w:val="4"/>
        <w:spacing w:line="360" w:lineRule="auto"/>
        <w:jc w:val="left"/>
        <w:rPr>
          <w:rFonts w:ascii="宋体" w:hAnsi="宋体" w:eastAsia="宋体"/>
          <w:b/>
          <w:color w:val="000000"/>
          <w:sz w:val="24"/>
          <w:szCs w:val="24"/>
          <w:highlight w:val="none"/>
          <w:lang w:val="zh-CN"/>
        </w:rPr>
      </w:pPr>
      <w:bookmarkStart w:id="22" w:name="_Toc28413"/>
      <w:bookmarkStart w:id="23" w:name="_Toc7421"/>
      <w:bookmarkStart w:id="24" w:name="_Toc29866"/>
      <w:bookmarkStart w:id="25" w:name="_Toc23562"/>
      <w:bookmarkStart w:id="26" w:name="_Toc5426"/>
      <w:bookmarkStart w:id="27" w:name="_Toc15716"/>
      <w:r>
        <w:rPr>
          <w:rFonts w:hint="eastAsia" w:ascii="宋体" w:hAnsi="宋体" w:eastAsia="宋体"/>
          <w:b/>
          <w:color w:val="000000"/>
          <w:sz w:val="24"/>
          <w:szCs w:val="24"/>
          <w:highlight w:val="none"/>
          <w:lang w:val="zh-CN"/>
        </w:rPr>
        <w:t>三、磋商及响应文件</w:t>
      </w:r>
      <w:bookmarkEnd w:id="22"/>
      <w:bookmarkEnd w:id="23"/>
      <w:bookmarkEnd w:id="24"/>
      <w:bookmarkEnd w:id="25"/>
      <w:bookmarkEnd w:id="26"/>
      <w:bookmarkEnd w:id="27"/>
    </w:p>
    <w:p>
      <w:pPr>
        <w:autoSpaceDE w:val="0"/>
        <w:autoSpaceDN w:val="0"/>
        <w:adjustRightIn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lang w:val="zh-CN"/>
        </w:rPr>
        <w:t>1、各供应商按照磋商文件中的所有事项、格式、条款和要求编制响应文件，对磋商文件的内容及要求作出实质性响应，提交响应资料，并对其提交的响应文件的真实性和合法性承担法律责任。磋商响应应以包为单位，不得在其中选项或将其中内容再行分解。</w:t>
      </w:r>
    </w:p>
    <w:p>
      <w:pPr>
        <w:autoSpaceDE w:val="0"/>
        <w:autoSpaceDN w:val="0"/>
        <w:adjustRightInd w:val="0"/>
        <w:spacing w:line="360" w:lineRule="auto"/>
        <w:ind w:firstLine="482" w:firstLineChars="200"/>
        <w:rPr>
          <w:rFonts w:ascii="宋体" w:hAnsi="宋体"/>
          <w:b/>
          <w:bCs/>
          <w:color w:val="000000" w:themeColor="text1"/>
          <w:sz w:val="24"/>
          <w:szCs w:val="24"/>
          <w:highlight w:val="none"/>
        </w:rPr>
      </w:pPr>
      <w:r>
        <w:rPr>
          <w:rFonts w:hint="eastAsia" w:ascii="宋体" w:hAnsi="宋体"/>
          <w:b/>
          <w:bCs/>
          <w:color w:val="000000" w:themeColor="text1"/>
          <w:sz w:val="24"/>
          <w:szCs w:val="24"/>
          <w:highlight w:val="none"/>
        </w:rPr>
        <w:t>2、合格供应商资格要求：</w:t>
      </w:r>
    </w:p>
    <w:p>
      <w:pPr>
        <w:spacing w:line="360" w:lineRule="auto"/>
        <w:ind w:firstLine="480" w:firstLineChars="200"/>
        <w:rPr>
          <w:rFonts w:hint="eastAsia"/>
          <w:color w:val="000000" w:themeColor="text1"/>
          <w:sz w:val="24"/>
          <w:szCs w:val="24"/>
          <w:highlight w:val="none"/>
        </w:rPr>
      </w:pPr>
      <w:r>
        <w:rPr>
          <w:rFonts w:hint="eastAsia"/>
          <w:color w:val="000000" w:themeColor="text1"/>
          <w:sz w:val="24"/>
          <w:szCs w:val="24"/>
          <w:highlight w:val="none"/>
        </w:rPr>
        <w:t>（1）基本资格条件：符合《中华人民共和国政府采购法》第二十二条的规定；</w:t>
      </w:r>
    </w:p>
    <w:p>
      <w:pPr>
        <w:spacing w:line="360" w:lineRule="auto"/>
        <w:ind w:firstLine="480" w:firstLineChars="200"/>
        <w:rPr>
          <w:color w:val="000000" w:themeColor="text1"/>
          <w:sz w:val="24"/>
          <w:szCs w:val="24"/>
          <w:highlight w:val="none"/>
        </w:rPr>
      </w:pPr>
      <w:r>
        <w:rPr>
          <w:rFonts w:hint="eastAsia"/>
          <w:color w:val="000000" w:themeColor="text1"/>
          <w:sz w:val="24"/>
          <w:szCs w:val="24"/>
          <w:highlight w:val="none"/>
        </w:rPr>
        <w:t>（2）特定资格条件：</w:t>
      </w:r>
    </w:p>
    <w:p>
      <w:pPr>
        <w:spacing w:line="360" w:lineRule="auto"/>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1、具有独立承担民事责任能力的法人、其他组织或自然人，并出具合法有效的营业执照或事业单位法人证书等国家规定的相关证明，自然人参与的提供其身份证明；</w:t>
      </w:r>
    </w:p>
    <w:p>
      <w:pPr>
        <w:spacing w:line="360" w:lineRule="auto"/>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2、法定代表人授权书（附法定代表人、被授权人身份证复印件）及被授权人身份证（法定代表人直接参加磋商，须提供法定代表人身份证明及身份证原件）；</w:t>
      </w:r>
    </w:p>
    <w:p>
      <w:pPr>
        <w:spacing w:line="360" w:lineRule="auto"/>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3、供应商应具备乙级及以上土地规划机构登记证书或固体矿产勘查甲级资质；</w:t>
      </w:r>
    </w:p>
    <w:p>
      <w:pPr>
        <w:spacing w:line="360" w:lineRule="auto"/>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4、项目负责人须具有地质矿产高级工程师资格证书 ；</w:t>
      </w:r>
    </w:p>
    <w:p>
      <w:pPr>
        <w:spacing w:line="360" w:lineRule="auto"/>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5、供应商应出具参加政府采购活动前3年内在经营活动中没有重大违法记录的书面声明； </w:t>
      </w:r>
    </w:p>
    <w:p>
      <w:pPr>
        <w:spacing w:line="360" w:lineRule="auto"/>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供应商应在信用中国（www.creditchina.gov.cn）未被列入失信被执行人、重大税收违法案件当事人名单及在中国政府采购网（www.ccgp.gov.cn）未被列入政府采购严重违法失信行为记录名单（处罚期限届满的除外，如相关失信记录已失效，供应商需提供相关证明资料），须提供信用中国及中国政府采购网相应查询结果的网站截图（加盖公章）；</w:t>
      </w:r>
    </w:p>
    <w:p>
      <w:pPr>
        <w:spacing w:line="360" w:lineRule="auto"/>
        <w:ind w:firstLine="482" w:firstLineChars="200"/>
        <w:rPr>
          <w:rFonts w:ascii="宋体" w:hAnsi="宋体" w:cs="宋体"/>
          <w:b/>
          <w:bCs/>
          <w:color w:val="000000"/>
          <w:sz w:val="24"/>
          <w:szCs w:val="24"/>
          <w:highlight w:val="none"/>
          <w:bdr w:val="single" w:color="auto" w:sz="4" w:space="0"/>
        </w:rPr>
      </w:pPr>
      <w:r>
        <w:rPr>
          <w:rFonts w:hint="eastAsia" w:ascii="宋体" w:hAnsi="宋体" w:cs="宋体"/>
          <w:b/>
          <w:bCs/>
          <w:color w:val="000000"/>
          <w:sz w:val="24"/>
          <w:szCs w:val="24"/>
          <w:highlight w:val="none"/>
          <w:bdr w:val="single" w:color="auto" w:sz="4" w:space="0"/>
        </w:rPr>
        <w:t>以上均为各供应商必备要求，不得缺项。</w:t>
      </w:r>
    </w:p>
    <w:p>
      <w:pPr>
        <w:autoSpaceDE w:val="0"/>
        <w:autoSpaceDN w:val="0"/>
        <w:adjustRightInd w:val="0"/>
        <w:spacing w:line="360" w:lineRule="auto"/>
        <w:ind w:firstLine="482" w:firstLineChars="200"/>
        <w:rPr>
          <w:rFonts w:ascii="宋体" w:hAnsi="宋体"/>
          <w:b/>
          <w:bCs/>
          <w:color w:val="000000"/>
          <w:sz w:val="24"/>
          <w:szCs w:val="24"/>
          <w:highlight w:val="none"/>
        </w:rPr>
      </w:pPr>
      <w:r>
        <w:rPr>
          <w:rFonts w:hint="eastAsia" w:ascii="宋体" w:hAnsi="宋体"/>
          <w:b/>
          <w:bCs/>
          <w:color w:val="000000"/>
          <w:sz w:val="24"/>
          <w:szCs w:val="24"/>
          <w:highlight w:val="none"/>
        </w:rPr>
        <w:t>3、限制磋商的供应商</w:t>
      </w:r>
    </w:p>
    <w:p>
      <w:pPr>
        <w:pStyle w:val="22"/>
        <w:ind w:firstLine="480" w:firstLineChars="200"/>
        <w:rPr>
          <w:sz w:val="24"/>
          <w:szCs w:val="24"/>
          <w:highlight w:val="none"/>
        </w:rPr>
      </w:pPr>
      <w:r>
        <w:rPr>
          <w:rFonts w:hint="eastAsia"/>
          <w:sz w:val="24"/>
          <w:szCs w:val="24"/>
          <w:highlight w:val="none"/>
        </w:rPr>
        <w:t>（l）与采购人、采购代理机构存在隶属关系或者其他利害关系；</w:t>
      </w:r>
    </w:p>
    <w:p>
      <w:pPr>
        <w:pStyle w:val="22"/>
        <w:ind w:firstLine="480" w:firstLineChars="200"/>
        <w:rPr>
          <w:sz w:val="24"/>
          <w:szCs w:val="24"/>
          <w:highlight w:val="none"/>
        </w:rPr>
      </w:pPr>
      <w:r>
        <w:rPr>
          <w:rFonts w:hint="eastAsia"/>
          <w:sz w:val="24"/>
          <w:szCs w:val="24"/>
          <w:highlight w:val="none"/>
        </w:rPr>
        <w:t>（2）与其他供应商的法定代表人（或者负责人）为同一人，或者与其他供应商存在控股、关联关系；</w:t>
      </w:r>
    </w:p>
    <w:p>
      <w:pPr>
        <w:pStyle w:val="22"/>
        <w:ind w:firstLine="480" w:firstLineChars="200"/>
        <w:rPr>
          <w:sz w:val="24"/>
          <w:szCs w:val="24"/>
          <w:highlight w:val="none"/>
        </w:rPr>
      </w:pPr>
      <w:r>
        <w:rPr>
          <w:rFonts w:hint="eastAsia"/>
          <w:sz w:val="24"/>
          <w:szCs w:val="24"/>
          <w:highlight w:val="none"/>
        </w:rPr>
        <w:t>（3）受到刑事处罚，责令停产停业、在一至三年内禁止参加政府采购活动、暂扣或者吊销许可证、暂扣或者吊销执照等情形之一的行政处罚，或者存在财政部门认定的其他 重大违法记录。</w:t>
      </w:r>
    </w:p>
    <w:p>
      <w:pPr>
        <w:autoSpaceDE w:val="0"/>
        <w:autoSpaceDN w:val="0"/>
        <w:adjustRightInd w:val="0"/>
        <w:spacing w:line="360" w:lineRule="auto"/>
        <w:ind w:firstLine="482" w:firstLineChars="200"/>
        <w:rPr>
          <w:rFonts w:ascii="宋体" w:hAnsi="宋体"/>
          <w:b/>
          <w:bCs/>
          <w:color w:val="000000"/>
          <w:sz w:val="24"/>
          <w:szCs w:val="24"/>
          <w:highlight w:val="none"/>
          <w:lang w:val="zh-CN"/>
        </w:rPr>
      </w:pPr>
      <w:r>
        <w:rPr>
          <w:rFonts w:hint="eastAsia" w:ascii="宋体" w:hAnsi="宋体"/>
          <w:b/>
          <w:bCs/>
          <w:color w:val="000000"/>
          <w:sz w:val="24"/>
          <w:szCs w:val="24"/>
          <w:highlight w:val="none"/>
        </w:rPr>
        <w:t>4</w:t>
      </w:r>
      <w:r>
        <w:rPr>
          <w:rFonts w:hint="eastAsia" w:ascii="宋体" w:hAnsi="宋体"/>
          <w:b/>
          <w:bCs/>
          <w:color w:val="000000"/>
          <w:sz w:val="24"/>
          <w:szCs w:val="24"/>
          <w:highlight w:val="none"/>
          <w:lang w:val="zh-CN"/>
        </w:rPr>
        <w:t>、本次采购项目不接受联合体投标。</w:t>
      </w:r>
    </w:p>
    <w:p>
      <w:pPr>
        <w:pStyle w:val="22"/>
        <w:ind w:firstLine="482" w:firstLineChars="200"/>
        <w:rPr>
          <w:sz w:val="24"/>
          <w:szCs w:val="24"/>
          <w:highlight w:val="none"/>
          <w:lang w:val="zh-CN"/>
        </w:rPr>
      </w:pPr>
      <w:r>
        <w:rPr>
          <w:rFonts w:hint="eastAsia"/>
          <w:b/>
          <w:bCs/>
          <w:color w:val="000000"/>
          <w:sz w:val="24"/>
          <w:szCs w:val="24"/>
          <w:highlight w:val="none"/>
        </w:rPr>
        <w:t>5、</w:t>
      </w:r>
      <w:r>
        <w:rPr>
          <w:rFonts w:hint="eastAsia"/>
          <w:b/>
          <w:bCs/>
          <w:color w:val="000000"/>
          <w:sz w:val="24"/>
          <w:szCs w:val="24"/>
          <w:highlight w:val="none"/>
          <w:lang w:val="zh-CN"/>
        </w:rPr>
        <w:t>合格的服务</w:t>
      </w:r>
    </w:p>
    <w:p>
      <w:pPr>
        <w:pStyle w:val="22"/>
        <w:ind w:firstLine="480" w:firstLineChars="200"/>
        <w:rPr>
          <w:sz w:val="24"/>
          <w:szCs w:val="24"/>
          <w:highlight w:val="none"/>
          <w:lang w:val="zh-CN"/>
        </w:rPr>
      </w:pPr>
      <w:r>
        <w:rPr>
          <w:rFonts w:hint="eastAsia"/>
          <w:sz w:val="24"/>
          <w:szCs w:val="24"/>
          <w:highlight w:val="none"/>
        </w:rPr>
        <w:t>5</w:t>
      </w:r>
      <w:r>
        <w:rPr>
          <w:rFonts w:hint="eastAsia"/>
          <w:sz w:val="24"/>
          <w:szCs w:val="24"/>
          <w:highlight w:val="none"/>
          <w:lang w:val="zh-CN"/>
        </w:rPr>
        <w:t>.1 供应商提供的所有服务，必须合法，符合国家有关标准要求，并满足磋商文件规定的服务要求、标准、质量、价格、有效期及其他技术支持和磋商文件规定的其他伴随服 务等要求。</w:t>
      </w:r>
    </w:p>
    <w:p>
      <w:pPr>
        <w:pStyle w:val="22"/>
        <w:ind w:firstLine="480" w:firstLineChars="200"/>
        <w:rPr>
          <w:sz w:val="24"/>
          <w:szCs w:val="24"/>
          <w:highlight w:val="none"/>
          <w:lang w:val="zh-CN"/>
        </w:rPr>
      </w:pPr>
      <w:r>
        <w:rPr>
          <w:rFonts w:hint="eastAsia"/>
          <w:sz w:val="24"/>
          <w:szCs w:val="24"/>
          <w:highlight w:val="none"/>
        </w:rPr>
        <w:t>5</w:t>
      </w:r>
      <w:r>
        <w:rPr>
          <w:rFonts w:hint="eastAsia"/>
          <w:sz w:val="24"/>
          <w:szCs w:val="24"/>
          <w:highlight w:val="none"/>
          <w:lang w:val="zh-CN"/>
        </w:rPr>
        <w:t>.2 采购人有权拒绝接受任何不合格的产品和服务，由此产生的费用及相关后果均由 供应商自行承担。</w:t>
      </w:r>
    </w:p>
    <w:p>
      <w:pPr>
        <w:pStyle w:val="22"/>
        <w:ind w:firstLine="482" w:firstLineChars="200"/>
        <w:rPr>
          <w:b/>
          <w:bCs/>
          <w:color w:val="000000"/>
          <w:sz w:val="24"/>
          <w:szCs w:val="24"/>
          <w:highlight w:val="none"/>
          <w:lang w:val="zh-CN"/>
        </w:rPr>
      </w:pPr>
      <w:r>
        <w:rPr>
          <w:rFonts w:hint="eastAsia"/>
          <w:b/>
          <w:bCs/>
          <w:color w:val="000000"/>
          <w:sz w:val="24"/>
          <w:szCs w:val="24"/>
          <w:highlight w:val="none"/>
        </w:rPr>
        <w:t>6、</w:t>
      </w:r>
      <w:r>
        <w:rPr>
          <w:rFonts w:hint="eastAsia"/>
          <w:b/>
          <w:bCs/>
          <w:color w:val="000000"/>
          <w:sz w:val="24"/>
          <w:szCs w:val="24"/>
          <w:highlight w:val="none"/>
          <w:lang w:val="zh-CN"/>
        </w:rPr>
        <w:t>知识产权</w:t>
      </w:r>
    </w:p>
    <w:p>
      <w:pPr>
        <w:pStyle w:val="22"/>
        <w:ind w:firstLine="480" w:firstLineChars="200"/>
        <w:rPr>
          <w:sz w:val="24"/>
          <w:szCs w:val="24"/>
          <w:highlight w:val="none"/>
          <w:lang w:val="zh-CN"/>
        </w:rPr>
      </w:pPr>
      <w:r>
        <w:rPr>
          <w:rFonts w:hint="eastAsia"/>
          <w:sz w:val="24"/>
          <w:szCs w:val="24"/>
          <w:highlight w:val="none"/>
        </w:rPr>
        <w:t>6</w:t>
      </w:r>
      <w:r>
        <w:rPr>
          <w:rFonts w:hint="eastAsia"/>
          <w:sz w:val="24"/>
          <w:szCs w:val="24"/>
          <w:highlight w:val="none"/>
          <w:lang w:val="zh-CN"/>
        </w:rPr>
        <w:t>.1 供应商应保证在本项目使用的任何服务和产品（包括部分使用，如涉及）时，不会产生因第三方提出侵犯其专利权、商标权或其它知识产权而引起的法律和经济纠纷，如因专利权、商标权或其它知识产权而引起法律和经济纠纷，由供应商承担所有相关责任。</w:t>
      </w:r>
    </w:p>
    <w:p>
      <w:pPr>
        <w:pStyle w:val="22"/>
        <w:ind w:firstLine="480" w:firstLineChars="200"/>
        <w:rPr>
          <w:sz w:val="24"/>
          <w:szCs w:val="24"/>
          <w:highlight w:val="none"/>
          <w:lang w:val="zh-CN"/>
        </w:rPr>
      </w:pPr>
      <w:r>
        <w:rPr>
          <w:rFonts w:hint="eastAsia"/>
          <w:sz w:val="24"/>
          <w:szCs w:val="24"/>
          <w:highlight w:val="none"/>
        </w:rPr>
        <w:t>6</w:t>
      </w:r>
      <w:r>
        <w:rPr>
          <w:rFonts w:hint="eastAsia"/>
          <w:sz w:val="24"/>
          <w:szCs w:val="24"/>
          <w:highlight w:val="none"/>
          <w:lang w:val="zh-CN"/>
        </w:rPr>
        <w:t>.2 采购人享有本项目实施过程中产生的知识成果及知识产权。</w:t>
      </w:r>
    </w:p>
    <w:p>
      <w:pPr>
        <w:pStyle w:val="22"/>
        <w:ind w:firstLine="480" w:firstLineChars="200"/>
        <w:rPr>
          <w:sz w:val="24"/>
          <w:szCs w:val="24"/>
          <w:highlight w:val="none"/>
          <w:lang w:val="zh-CN"/>
        </w:rPr>
      </w:pPr>
      <w:r>
        <w:rPr>
          <w:rFonts w:hint="eastAsia"/>
          <w:sz w:val="24"/>
          <w:szCs w:val="24"/>
          <w:highlight w:val="none"/>
        </w:rPr>
        <w:t>6</w:t>
      </w:r>
      <w:r>
        <w:rPr>
          <w:rFonts w:hint="eastAsia"/>
          <w:sz w:val="24"/>
          <w:szCs w:val="24"/>
          <w:highlight w:val="none"/>
          <w:lang w:val="zh-CN"/>
        </w:rPr>
        <w:t>.3 供应商如欲在项目实施过程中采用自有知识成果，需在响应文件中声明，并提供 相关知识产权证明文件。使用该知识成果后，供应商需提供开发接口（如涉及）和开发手 册等技术文档，并承诺提供无限期技术支持，采购人享有永久使用权。</w:t>
      </w:r>
    </w:p>
    <w:p>
      <w:pPr>
        <w:pStyle w:val="22"/>
        <w:ind w:firstLine="480" w:firstLineChars="200"/>
        <w:rPr>
          <w:sz w:val="24"/>
          <w:szCs w:val="24"/>
          <w:highlight w:val="none"/>
          <w:lang w:val="zh-CN"/>
        </w:rPr>
      </w:pPr>
      <w:r>
        <w:rPr>
          <w:rFonts w:hint="eastAsia"/>
          <w:sz w:val="24"/>
          <w:szCs w:val="24"/>
          <w:highlight w:val="none"/>
        </w:rPr>
        <w:t>6</w:t>
      </w:r>
      <w:r>
        <w:rPr>
          <w:rFonts w:hint="eastAsia"/>
          <w:sz w:val="24"/>
          <w:szCs w:val="24"/>
          <w:highlight w:val="none"/>
          <w:lang w:val="zh-CN"/>
        </w:rPr>
        <w:t>.4 如采用供应商所不拥有的知识产权，则在报价中必须包括合法获取该知识产权的相关费用。</w:t>
      </w:r>
    </w:p>
    <w:p>
      <w:pPr>
        <w:pStyle w:val="22"/>
        <w:ind w:firstLine="482" w:firstLineChars="200"/>
        <w:rPr>
          <w:b/>
          <w:bCs/>
          <w:color w:val="000000"/>
          <w:sz w:val="24"/>
          <w:szCs w:val="24"/>
          <w:highlight w:val="none"/>
          <w:lang w:val="zh-CN"/>
        </w:rPr>
      </w:pPr>
      <w:r>
        <w:rPr>
          <w:rFonts w:hint="eastAsia"/>
          <w:b/>
          <w:bCs/>
          <w:color w:val="000000"/>
          <w:sz w:val="24"/>
          <w:szCs w:val="24"/>
          <w:highlight w:val="none"/>
        </w:rPr>
        <w:t>7</w:t>
      </w:r>
      <w:r>
        <w:rPr>
          <w:rFonts w:hint="eastAsia"/>
          <w:b/>
          <w:bCs/>
          <w:color w:val="000000"/>
          <w:sz w:val="24"/>
          <w:szCs w:val="24"/>
          <w:highlight w:val="none"/>
          <w:lang w:val="zh-CN"/>
        </w:rPr>
        <w:t>、响应文件的编制</w:t>
      </w:r>
    </w:p>
    <w:p>
      <w:pPr>
        <w:tabs>
          <w:tab w:val="left" w:pos="9030"/>
        </w:tabs>
        <w:snapToGrid w:val="0"/>
        <w:spacing w:line="360" w:lineRule="auto"/>
        <w:ind w:right="-65" w:firstLine="480" w:firstLineChars="200"/>
        <w:rPr>
          <w:rFonts w:ascii="宋体" w:hAnsi="宋体"/>
          <w:color w:val="000000"/>
          <w:sz w:val="24"/>
          <w:szCs w:val="24"/>
          <w:highlight w:val="none"/>
        </w:rPr>
      </w:pPr>
      <w:r>
        <w:rPr>
          <w:rFonts w:hint="eastAsia" w:ascii="宋体" w:hAnsi="宋体"/>
          <w:color w:val="000000"/>
          <w:sz w:val="24"/>
          <w:szCs w:val="24"/>
          <w:highlight w:val="none"/>
        </w:rPr>
        <w:t>7</w:t>
      </w:r>
      <w:r>
        <w:rPr>
          <w:rFonts w:hint="eastAsia" w:ascii="宋体" w:hAnsi="宋体"/>
          <w:color w:val="000000"/>
          <w:sz w:val="24"/>
          <w:szCs w:val="24"/>
          <w:highlight w:val="none"/>
          <w:lang w:val="zh-CN"/>
        </w:rPr>
        <w:t>-1、</w:t>
      </w:r>
      <w:r>
        <w:rPr>
          <w:rFonts w:hint="eastAsia" w:ascii="宋体" w:hAnsi="宋体"/>
          <w:color w:val="000000"/>
          <w:sz w:val="24"/>
          <w:szCs w:val="24"/>
          <w:highlight w:val="none"/>
        </w:rPr>
        <w:t>响应文件的标准：</w:t>
      </w:r>
    </w:p>
    <w:p>
      <w:pPr>
        <w:tabs>
          <w:tab w:val="left" w:pos="9030"/>
        </w:tabs>
        <w:snapToGrid w:val="0"/>
        <w:spacing w:line="360" w:lineRule="auto"/>
        <w:ind w:right="-65" w:firstLine="480" w:firstLineChars="200"/>
        <w:rPr>
          <w:rFonts w:ascii="宋体" w:hAnsi="宋体"/>
          <w:b/>
          <w:color w:val="000000"/>
          <w:sz w:val="24"/>
          <w:szCs w:val="24"/>
          <w:highlight w:val="none"/>
          <w:lang w:val="zh-CN"/>
        </w:rPr>
      </w:pPr>
      <w:r>
        <w:rPr>
          <w:rFonts w:hint="eastAsia" w:ascii="宋体" w:hAnsi="宋体"/>
          <w:color w:val="000000"/>
          <w:sz w:val="24"/>
          <w:szCs w:val="24"/>
          <w:highlight w:val="none"/>
        </w:rPr>
        <w:t>7-1-1、</w:t>
      </w:r>
      <w:r>
        <w:rPr>
          <w:rFonts w:hint="eastAsia" w:ascii="宋体" w:hAnsi="宋体"/>
          <w:b/>
          <w:color w:val="000000"/>
          <w:sz w:val="24"/>
          <w:szCs w:val="24"/>
          <w:highlight w:val="none"/>
          <w:lang w:val="zh-CN"/>
        </w:rPr>
        <w:t>供应商可参照采购代理机构提供的磋商响应文件格式编制，</w:t>
      </w:r>
      <w:r>
        <w:rPr>
          <w:rFonts w:hint="eastAsia" w:ascii="宋体" w:hAnsi="宋体"/>
          <w:b/>
          <w:color w:val="FF0000"/>
          <w:sz w:val="24"/>
          <w:szCs w:val="24"/>
          <w:highlight w:val="none"/>
          <w:lang w:val="zh-CN"/>
        </w:rPr>
        <w:t>正本一份，副本二份，电子版一份</w:t>
      </w:r>
      <w:r>
        <w:rPr>
          <w:rFonts w:hint="eastAsia" w:ascii="宋体" w:hAnsi="宋体"/>
          <w:b/>
          <w:color w:val="000000"/>
          <w:sz w:val="24"/>
          <w:szCs w:val="24"/>
          <w:highlight w:val="none"/>
          <w:lang w:val="zh-CN"/>
        </w:rPr>
        <w:t>，首次磋商响应报价表</w:t>
      </w:r>
      <w:r>
        <w:rPr>
          <w:rFonts w:hint="eastAsia" w:ascii="宋体" w:hAnsi="宋体"/>
          <w:b/>
          <w:color w:val="FF0000"/>
          <w:sz w:val="24"/>
          <w:szCs w:val="24"/>
          <w:highlight w:val="none"/>
          <w:lang w:val="zh-CN"/>
        </w:rPr>
        <w:t>一份</w:t>
      </w:r>
      <w:r>
        <w:rPr>
          <w:rFonts w:hint="eastAsia" w:ascii="宋体" w:hAnsi="宋体"/>
          <w:b/>
          <w:color w:val="000000"/>
          <w:sz w:val="24"/>
          <w:szCs w:val="24"/>
          <w:highlight w:val="none"/>
          <w:lang w:val="zh-CN"/>
        </w:rPr>
        <w:t>；一律采用</w:t>
      </w:r>
      <w:r>
        <w:rPr>
          <w:rFonts w:hint="eastAsia" w:ascii="宋体" w:hAnsi="宋体"/>
          <w:b/>
          <w:color w:val="FF0000"/>
          <w:sz w:val="24"/>
          <w:szCs w:val="24"/>
          <w:highlight w:val="none"/>
          <w:lang w:val="zh-CN"/>
        </w:rPr>
        <w:t>书籍（胶装）方式各自装订成册</w:t>
      </w:r>
      <w:r>
        <w:rPr>
          <w:rFonts w:hint="eastAsia" w:ascii="宋体" w:hAnsi="宋体"/>
          <w:b/>
          <w:color w:val="000000"/>
          <w:sz w:val="24"/>
          <w:szCs w:val="24"/>
          <w:highlight w:val="none"/>
          <w:lang w:val="zh-CN"/>
        </w:rPr>
        <w:t>，每套响应文件须清楚地标明“正本”或“副本”，一旦正本与副本不符，以正本为准。</w:t>
      </w:r>
    </w:p>
    <w:p>
      <w:pPr>
        <w:spacing w:line="360" w:lineRule="auto"/>
        <w:ind w:firstLine="480" w:firstLineChars="200"/>
        <w:rPr>
          <w:rFonts w:ascii="宋体" w:hAnsi="宋体"/>
          <w:color w:val="000000"/>
          <w:sz w:val="24"/>
          <w:szCs w:val="24"/>
          <w:highlight w:val="none"/>
          <w:bdr w:val="single" w:color="auto" w:sz="4" w:space="0"/>
        </w:rPr>
      </w:pPr>
      <w:r>
        <w:rPr>
          <w:rFonts w:hint="eastAsia" w:ascii="宋体" w:hAnsi="宋体"/>
          <w:color w:val="000000"/>
          <w:sz w:val="24"/>
          <w:szCs w:val="24"/>
          <w:highlight w:val="none"/>
        </w:rPr>
        <w:t>7</w:t>
      </w:r>
      <w:r>
        <w:rPr>
          <w:rFonts w:hint="eastAsia" w:ascii="宋体" w:hAnsi="宋体"/>
          <w:color w:val="000000"/>
          <w:sz w:val="24"/>
          <w:szCs w:val="24"/>
          <w:highlight w:val="none"/>
          <w:lang w:val="zh-CN"/>
        </w:rPr>
        <w:t>-1-2、</w:t>
      </w:r>
      <w:r>
        <w:rPr>
          <w:rFonts w:hint="eastAsia" w:ascii="宋体" w:hAnsi="宋体"/>
          <w:color w:val="000000"/>
          <w:sz w:val="24"/>
          <w:szCs w:val="24"/>
          <w:highlight w:val="none"/>
        </w:rPr>
        <w:t>响应文件图表与文字不符时，以文字为准；响应文件大写与小写不符时，以大写为准；单价乘以数量不等于总价，以单价乘以数量为准。响应文件有关内容与“</w:t>
      </w:r>
      <w:r>
        <w:rPr>
          <w:rFonts w:hint="eastAsia" w:ascii="宋体" w:hAnsi="宋体"/>
          <w:color w:val="000000"/>
          <w:sz w:val="24"/>
          <w:szCs w:val="24"/>
          <w:highlight w:val="none"/>
          <w:lang w:val="zh-CN"/>
        </w:rPr>
        <w:t>磋商响应报价表</w:t>
      </w:r>
      <w:r>
        <w:rPr>
          <w:rFonts w:hint="eastAsia" w:ascii="宋体" w:hAnsi="宋体"/>
          <w:color w:val="000000"/>
          <w:sz w:val="24"/>
          <w:szCs w:val="24"/>
          <w:highlight w:val="none"/>
        </w:rPr>
        <w:t>”不一致的，以“</w:t>
      </w:r>
      <w:r>
        <w:rPr>
          <w:rFonts w:hint="eastAsia" w:ascii="宋体" w:hAnsi="宋体"/>
          <w:color w:val="000000"/>
          <w:sz w:val="24"/>
          <w:szCs w:val="24"/>
          <w:highlight w:val="none"/>
          <w:lang w:val="zh-CN"/>
        </w:rPr>
        <w:t>磋商响应报价表</w:t>
      </w:r>
      <w:r>
        <w:rPr>
          <w:rFonts w:hint="eastAsia" w:ascii="宋体" w:hAnsi="宋体"/>
          <w:color w:val="000000"/>
          <w:sz w:val="24"/>
          <w:szCs w:val="24"/>
          <w:highlight w:val="none"/>
        </w:rPr>
        <w:t>”为准。</w:t>
      </w:r>
      <w:r>
        <w:rPr>
          <w:rFonts w:hint="eastAsia" w:ascii="宋体" w:hAnsi="宋体"/>
          <w:b/>
          <w:color w:val="000000"/>
          <w:sz w:val="24"/>
          <w:szCs w:val="24"/>
          <w:highlight w:val="none"/>
          <w:bdr w:val="single" w:color="auto" w:sz="4" w:space="0"/>
        </w:rPr>
        <w:t>注：按上述修正方法调整的内容对供应商具有约束力，如果供应商不接受修正后的内容，其磋商响应将被拒绝。</w:t>
      </w:r>
    </w:p>
    <w:p>
      <w:pPr>
        <w:tabs>
          <w:tab w:val="left" w:pos="9030"/>
        </w:tabs>
        <w:snapToGrid w:val="0"/>
        <w:spacing w:line="360" w:lineRule="auto"/>
        <w:ind w:right="-65" w:firstLine="480" w:firstLineChars="200"/>
        <w:rPr>
          <w:rFonts w:ascii="宋体" w:hAnsi="宋体"/>
          <w:color w:val="000000"/>
          <w:sz w:val="24"/>
          <w:szCs w:val="24"/>
          <w:highlight w:val="none"/>
          <w:lang w:val="zh-CN"/>
        </w:rPr>
      </w:pPr>
      <w:r>
        <w:rPr>
          <w:rFonts w:hint="eastAsia" w:ascii="宋体" w:hAnsi="宋体"/>
          <w:color w:val="000000"/>
          <w:sz w:val="24"/>
          <w:szCs w:val="24"/>
          <w:highlight w:val="none"/>
        </w:rPr>
        <w:t>7</w:t>
      </w:r>
      <w:r>
        <w:rPr>
          <w:rFonts w:hint="eastAsia" w:ascii="宋体" w:hAnsi="宋体"/>
          <w:color w:val="000000"/>
          <w:sz w:val="24"/>
          <w:szCs w:val="24"/>
          <w:highlight w:val="none"/>
          <w:lang w:val="zh-CN"/>
        </w:rPr>
        <w:t>-2、供应商在编制响应文件时，应依据磋商文件的要求，对磋商文件作出实质性的响应，内容应包括：</w:t>
      </w:r>
    </w:p>
    <w:p>
      <w:pPr>
        <w:tabs>
          <w:tab w:val="left" w:pos="9030"/>
        </w:tabs>
        <w:snapToGrid w:val="0"/>
        <w:spacing w:line="360" w:lineRule="auto"/>
        <w:ind w:right="-65" w:firstLine="480" w:firstLineChars="200"/>
        <w:rPr>
          <w:rFonts w:ascii="宋体" w:hAnsi="宋体"/>
          <w:color w:val="000000"/>
          <w:sz w:val="24"/>
          <w:szCs w:val="24"/>
          <w:highlight w:val="none"/>
          <w:lang w:val="zh-CN"/>
        </w:rPr>
      </w:pPr>
      <w:r>
        <w:rPr>
          <w:rFonts w:hint="eastAsia" w:ascii="宋体" w:hAnsi="宋体"/>
          <w:color w:val="000000"/>
          <w:sz w:val="24"/>
          <w:szCs w:val="24"/>
          <w:highlight w:val="none"/>
        </w:rPr>
        <w:t>7</w:t>
      </w:r>
      <w:r>
        <w:rPr>
          <w:rFonts w:hint="eastAsia" w:ascii="宋体" w:hAnsi="宋体"/>
          <w:color w:val="000000"/>
          <w:sz w:val="24"/>
          <w:szCs w:val="24"/>
          <w:highlight w:val="none"/>
          <w:lang w:val="zh-CN"/>
        </w:rPr>
        <w:t>-2-1、对磋商响应函格式中内容的响应；</w:t>
      </w:r>
    </w:p>
    <w:p>
      <w:pPr>
        <w:tabs>
          <w:tab w:val="left" w:pos="9030"/>
        </w:tabs>
        <w:snapToGrid w:val="0"/>
        <w:spacing w:line="360" w:lineRule="auto"/>
        <w:ind w:right="-65" w:firstLine="480" w:firstLineChars="200"/>
        <w:rPr>
          <w:rFonts w:ascii="宋体" w:hAnsi="宋体"/>
          <w:color w:val="000000"/>
          <w:sz w:val="24"/>
          <w:szCs w:val="24"/>
          <w:highlight w:val="none"/>
          <w:lang w:val="zh-CN"/>
        </w:rPr>
      </w:pPr>
      <w:r>
        <w:rPr>
          <w:rFonts w:hint="eastAsia" w:ascii="宋体" w:hAnsi="宋体"/>
          <w:color w:val="000000"/>
          <w:sz w:val="24"/>
          <w:szCs w:val="24"/>
          <w:highlight w:val="none"/>
        </w:rPr>
        <w:t>7</w:t>
      </w:r>
      <w:r>
        <w:rPr>
          <w:rFonts w:hint="eastAsia" w:ascii="宋体" w:hAnsi="宋体"/>
          <w:color w:val="000000"/>
          <w:sz w:val="24"/>
          <w:szCs w:val="24"/>
          <w:highlight w:val="none"/>
          <w:lang w:val="zh-CN"/>
        </w:rPr>
        <w:t>-2-2、首次磋商报价一览表和分项报价表。报价货币用人民币；</w:t>
      </w:r>
    </w:p>
    <w:p>
      <w:pPr>
        <w:tabs>
          <w:tab w:val="left" w:pos="9030"/>
        </w:tabs>
        <w:snapToGrid w:val="0"/>
        <w:spacing w:line="360" w:lineRule="auto"/>
        <w:ind w:right="-65" w:firstLine="480" w:firstLineChars="200"/>
        <w:rPr>
          <w:rFonts w:ascii="宋体" w:hAnsi="宋体"/>
          <w:color w:val="000000"/>
          <w:sz w:val="24"/>
          <w:szCs w:val="24"/>
          <w:highlight w:val="none"/>
          <w:lang w:val="zh-CN"/>
        </w:rPr>
      </w:pPr>
      <w:r>
        <w:rPr>
          <w:rFonts w:hint="eastAsia" w:ascii="宋体" w:hAnsi="宋体"/>
          <w:color w:val="000000"/>
          <w:sz w:val="24"/>
          <w:szCs w:val="24"/>
          <w:highlight w:val="none"/>
        </w:rPr>
        <w:t>7</w:t>
      </w:r>
      <w:r>
        <w:rPr>
          <w:rFonts w:hint="eastAsia" w:ascii="宋体" w:hAnsi="宋体"/>
          <w:color w:val="000000"/>
          <w:sz w:val="24"/>
          <w:szCs w:val="24"/>
          <w:highlight w:val="none"/>
          <w:lang w:val="zh-CN"/>
        </w:rPr>
        <w:t>-2-3、供应商须出具的合格供应商证明文件，证明参加磋商供应商是响应本项目磋商的合格供应商。</w:t>
      </w:r>
    </w:p>
    <w:p>
      <w:pPr>
        <w:autoSpaceDE w:val="0"/>
        <w:autoSpaceDN w:val="0"/>
        <w:adjustRightInd w:val="0"/>
        <w:snapToGrid w:val="0"/>
        <w:spacing w:line="360" w:lineRule="auto"/>
        <w:ind w:firstLine="480" w:firstLineChars="200"/>
        <w:rPr>
          <w:rFonts w:ascii="宋体" w:hAnsi="宋体"/>
          <w:color w:val="000000" w:themeColor="text1"/>
          <w:sz w:val="24"/>
          <w:szCs w:val="24"/>
          <w:highlight w:val="none"/>
          <w:lang w:val="zh-CN"/>
        </w:rPr>
      </w:pPr>
      <w:r>
        <w:rPr>
          <w:rFonts w:hint="eastAsia" w:ascii="宋体" w:hAnsi="宋体"/>
          <w:color w:val="000000"/>
          <w:sz w:val="24"/>
          <w:szCs w:val="24"/>
          <w:highlight w:val="none"/>
        </w:rPr>
        <w:t>7</w:t>
      </w:r>
      <w:r>
        <w:rPr>
          <w:rFonts w:hint="eastAsia" w:ascii="宋体" w:hAnsi="宋体"/>
          <w:color w:val="000000"/>
          <w:sz w:val="24"/>
          <w:szCs w:val="24"/>
          <w:highlight w:val="none"/>
          <w:lang w:val="zh-CN"/>
        </w:rPr>
        <w:t>-3、</w:t>
      </w:r>
      <w:r>
        <w:rPr>
          <w:rFonts w:hint="eastAsia" w:ascii="宋体" w:hAnsi="宋体"/>
          <w:color w:val="000000" w:themeColor="text1"/>
          <w:sz w:val="24"/>
          <w:szCs w:val="24"/>
          <w:highlight w:val="none"/>
          <w:lang w:val="zh-CN"/>
        </w:rPr>
        <w:t>响应文件的正本和所有的副本均需打印或用不褪色蓝（黑）墨水（汁）书写，统一采用书籍（胶装）装订、编码。</w:t>
      </w:r>
    </w:p>
    <w:p>
      <w:pPr>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rPr>
        <w:t>7-4、响应文件</w:t>
      </w:r>
      <w:r>
        <w:rPr>
          <w:rFonts w:hint="eastAsia" w:ascii="宋体" w:hAnsi="宋体"/>
          <w:color w:val="000000"/>
          <w:sz w:val="24"/>
          <w:szCs w:val="24"/>
          <w:highlight w:val="none"/>
          <w:lang w:val="zh-CN"/>
        </w:rPr>
        <w:t>必须加盖供应商单位公章和法定代表人（或其授权代表人）签字或盖章。</w:t>
      </w:r>
    </w:p>
    <w:p>
      <w:pPr>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rPr>
        <w:t>7-5</w:t>
      </w:r>
      <w:r>
        <w:rPr>
          <w:rFonts w:hint="eastAsia" w:ascii="宋体" w:hAnsi="宋体"/>
          <w:color w:val="000000"/>
          <w:sz w:val="24"/>
          <w:szCs w:val="24"/>
          <w:highlight w:val="none"/>
          <w:lang w:val="zh-CN"/>
        </w:rPr>
        <w:t>、响应文件不得行间插字、涂改和增删，如有修改错漏处，必须由供应商法定代表人（或其授权代表人）签字或盖章。</w:t>
      </w:r>
    </w:p>
    <w:p>
      <w:pPr>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rPr>
        <w:t>7-6</w:t>
      </w:r>
      <w:r>
        <w:rPr>
          <w:rFonts w:hint="eastAsia" w:ascii="宋体" w:hAnsi="宋体"/>
          <w:color w:val="000000"/>
          <w:sz w:val="24"/>
          <w:szCs w:val="24"/>
          <w:highlight w:val="none"/>
          <w:lang w:val="zh-CN"/>
        </w:rPr>
        <w:t>、供应商应保证所提供的响应文件和所有资料的真实性、准确性和完整性。</w:t>
      </w:r>
    </w:p>
    <w:p>
      <w:pPr>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rPr>
        <w:t>7-7</w:t>
      </w:r>
      <w:r>
        <w:rPr>
          <w:rFonts w:hint="eastAsia" w:ascii="宋体" w:hAnsi="宋体"/>
          <w:color w:val="000000"/>
          <w:sz w:val="24"/>
          <w:szCs w:val="24"/>
          <w:highlight w:val="none"/>
          <w:lang w:val="zh-CN"/>
        </w:rPr>
        <w:t>、供应商在政府采购过程中提供不真实的材料，无论其材料是否重要，采购人均有权拒绝，并取消其磋商资格，供应商需承担相应的后果及法律责任。</w:t>
      </w:r>
    </w:p>
    <w:p>
      <w:pPr>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rPr>
        <w:t>7-8、</w:t>
      </w:r>
      <w:r>
        <w:rPr>
          <w:rFonts w:hint="eastAsia" w:ascii="宋体" w:hAnsi="宋体"/>
          <w:color w:val="000000"/>
          <w:sz w:val="24"/>
          <w:szCs w:val="24"/>
          <w:highlight w:val="none"/>
          <w:lang w:val="zh-CN"/>
        </w:rPr>
        <w:t>响应文件的语言</w:t>
      </w:r>
    </w:p>
    <w:p>
      <w:pPr>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rPr>
        <w:t>7-8-</w:t>
      </w:r>
      <w:r>
        <w:rPr>
          <w:rFonts w:hint="eastAsia" w:ascii="宋体" w:hAnsi="宋体"/>
          <w:color w:val="000000"/>
          <w:sz w:val="24"/>
          <w:szCs w:val="24"/>
          <w:highlight w:val="none"/>
          <w:lang w:val="zh-CN"/>
        </w:rPr>
        <w:t>1、供应商提交的响应文件以及供应商与采购代理机构就有关磋商的所有来往书面文件均须使用中文。响应文件中如附有外文资料，必须逐一对应翻译成中文并加盖供应 商公章后附在相关外文资料后面，否则，其响应文件将作为无效响应文件处理。</w:t>
      </w:r>
    </w:p>
    <w:p>
      <w:pPr>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rPr>
        <w:t>7-8-2、</w:t>
      </w:r>
      <w:r>
        <w:rPr>
          <w:rFonts w:hint="eastAsia" w:ascii="宋体" w:hAnsi="宋体"/>
          <w:color w:val="000000"/>
          <w:sz w:val="24"/>
          <w:szCs w:val="24"/>
          <w:highlight w:val="none"/>
          <w:lang w:val="zh-CN"/>
        </w:rPr>
        <w:t>翻译的中文资料与外文资料如果出现差异和矛盾时，以中文为准。但不能故意错误翻译，否则，供应商的响应文件将作为无效响应文件处理。必要时采购人可以要求 供应商提供附有公证书的中文翻译文件或者与原版文件签章相一致的中文翻译文件。</w:t>
      </w:r>
    </w:p>
    <w:p>
      <w:pPr>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rPr>
        <w:t>7-9、</w:t>
      </w:r>
      <w:r>
        <w:rPr>
          <w:rFonts w:hint="eastAsia" w:ascii="宋体" w:hAnsi="宋体"/>
          <w:color w:val="000000"/>
          <w:sz w:val="24"/>
          <w:szCs w:val="24"/>
          <w:highlight w:val="none"/>
          <w:lang w:val="zh-CN"/>
        </w:rPr>
        <w:t xml:space="preserve"> 响应文件的计量单位</w:t>
      </w:r>
    </w:p>
    <w:p>
      <w:pPr>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rPr>
        <w:t>7-9-1、</w:t>
      </w:r>
      <w:r>
        <w:rPr>
          <w:rFonts w:hint="eastAsia" w:ascii="宋体" w:hAnsi="宋体"/>
          <w:color w:val="000000"/>
          <w:sz w:val="24"/>
          <w:szCs w:val="24"/>
          <w:highlight w:val="none"/>
          <w:lang w:val="zh-CN"/>
        </w:rPr>
        <w:t>磋商文件已有明确规定的，使用磋商文件规定的计量单位；磋商文件没有规定的，应采用中华人民共和国法定计量单位(国际单位制和国家选定的其他计量单位)。否则，视为对磋商文件未作出实质性响应。</w:t>
      </w:r>
    </w:p>
    <w:p>
      <w:pPr>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lang w:val="zh-CN"/>
        </w:rPr>
        <w:t>7</w:t>
      </w:r>
      <w:r>
        <w:rPr>
          <w:rFonts w:hint="eastAsia" w:ascii="宋体" w:hAnsi="宋体"/>
          <w:color w:val="000000"/>
          <w:sz w:val="24"/>
          <w:szCs w:val="24"/>
          <w:highlight w:val="none"/>
        </w:rPr>
        <w:t>-10</w:t>
      </w:r>
      <w:r>
        <w:rPr>
          <w:rFonts w:hint="eastAsia" w:ascii="宋体" w:hAnsi="宋体"/>
          <w:color w:val="000000"/>
          <w:sz w:val="24"/>
          <w:szCs w:val="24"/>
          <w:highlight w:val="none"/>
          <w:lang w:val="zh-CN"/>
        </w:rPr>
        <w:t xml:space="preserve"> 响应文件形式</w:t>
      </w:r>
    </w:p>
    <w:p>
      <w:pPr>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lang w:val="zh-CN"/>
        </w:rPr>
        <w:t>7</w:t>
      </w:r>
      <w:r>
        <w:rPr>
          <w:rFonts w:hint="eastAsia" w:ascii="宋体" w:hAnsi="宋体"/>
          <w:color w:val="000000"/>
          <w:sz w:val="24"/>
          <w:szCs w:val="24"/>
          <w:highlight w:val="none"/>
        </w:rPr>
        <w:t>-10-1、</w:t>
      </w:r>
      <w:r>
        <w:rPr>
          <w:rFonts w:hint="eastAsia" w:ascii="宋体" w:hAnsi="宋体"/>
          <w:color w:val="000000"/>
          <w:sz w:val="24"/>
          <w:szCs w:val="24"/>
          <w:highlight w:val="none"/>
          <w:lang w:val="zh-CN"/>
        </w:rPr>
        <w:t xml:space="preserve"> 本项目响应文件应采用书面文件形式，电报、传真、电子邮件形式的响应文件不予接受。</w:t>
      </w:r>
    </w:p>
    <w:p>
      <w:pPr>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rPr>
        <w:t>7-11、</w:t>
      </w:r>
      <w:r>
        <w:rPr>
          <w:rFonts w:hint="eastAsia" w:ascii="宋体" w:hAnsi="宋体"/>
          <w:color w:val="000000"/>
          <w:sz w:val="24"/>
          <w:szCs w:val="24"/>
          <w:highlight w:val="none"/>
          <w:lang w:val="zh-CN"/>
        </w:rPr>
        <w:t xml:space="preserve"> 备选方案</w:t>
      </w:r>
    </w:p>
    <w:p>
      <w:pPr>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rPr>
        <w:t>7-11-1、</w:t>
      </w:r>
      <w:r>
        <w:rPr>
          <w:rFonts w:hint="eastAsia" w:ascii="宋体" w:hAnsi="宋体"/>
          <w:color w:val="000000"/>
          <w:sz w:val="24"/>
          <w:szCs w:val="24"/>
          <w:highlight w:val="none"/>
          <w:lang w:val="zh-CN"/>
        </w:rPr>
        <w:t xml:space="preserve"> 本项目不接受备选响应方案，响应文件的报价只允许有一个报价，不接受有任何选择或具有附加条件的报价，否则，在评审时将其视为无效报价。</w:t>
      </w:r>
    </w:p>
    <w:p>
      <w:pPr>
        <w:tabs>
          <w:tab w:val="left" w:pos="9030"/>
        </w:tabs>
        <w:snapToGrid w:val="0"/>
        <w:spacing w:line="360" w:lineRule="auto"/>
        <w:ind w:right="-65" w:firstLine="482" w:firstLineChars="200"/>
        <w:rPr>
          <w:rFonts w:ascii="宋体" w:hAnsi="宋体"/>
          <w:b/>
          <w:color w:val="000000"/>
          <w:sz w:val="24"/>
          <w:szCs w:val="24"/>
          <w:highlight w:val="none"/>
          <w:lang w:val="zh-CN"/>
        </w:rPr>
      </w:pPr>
      <w:r>
        <w:rPr>
          <w:rFonts w:hint="eastAsia" w:ascii="宋体" w:hAnsi="宋体"/>
          <w:b/>
          <w:color w:val="000000"/>
          <w:sz w:val="24"/>
          <w:szCs w:val="24"/>
          <w:highlight w:val="none"/>
        </w:rPr>
        <w:t>8</w:t>
      </w:r>
      <w:r>
        <w:rPr>
          <w:rFonts w:hint="eastAsia" w:ascii="宋体" w:hAnsi="宋体"/>
          <w:b/>
          <w:color w:val="000000"/>
          <w:sz w:val="24"/>
          <w:szCs w:val="24"/>
          <w:highlight w:val="none"/>
          <w:lang w:val="zh-CN"/>
        </w:rPr>
        <w:t>、响应报价要求</w:t>
      </w:r>
    </w:p>
    <w:p>
      <w:pPr>
        <w:autoSpaceDE w:val="0"/>
        <w:autoSpaceDN w:val="0"/>
        <w:adjustRightInd w:val="0"/>
        <w:snapToGri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（1）本项目采购预算</w:t>
      </w:r>
      <w:r>
        <w:rPr>
          <w:rFonts w:hint="eastAsia" w:ascii="宋体" w:hAnsi="宋体"/>
          <w:color w:val="000000"/>
          <w:sz w:val="24"/>
          <w:szCs w:val="24"/>
          <w:highlight w:val="none"/>
          <w:lang w:eastAsia="zh-CN"/>
        </w:rPr>
        <w:t>（最高限价）</w:t>
      </w:r>
      <w:r>
        <w:rPr>
          <w:rFonts w:hint="eastAsia" w:ascii="宋体" w:hAnsi="宋体"/>
          <w:color w:val="000000"/>
          <w:sz w:val="24"/>
          <w:szCs w:val="24"/>
          <w:highlight w:val="none"/>
        </w:rPr>
        <w:t>金额见磋商公告。供应商各轮次报价均不得超过采购预算</w:t>
      </w:r>
      <w:r>
        <w:rPr>
          <w:rFonts w:hint="eastAsia" w:ascii="宋体" w:hAnsi="宋体"/>
          <w:color w:val="000000"/>
          <w:sz w:val="24"/>
          <w:szCs w:val="24"/>
          <w:highlight w:val="none"/>
          <w:lang w:eastAsia="zh-CN"/>
        </w:rPr>
        <w:t>（最高限价）</w:t>
      </w:r>
      <w:r>
        <w:rPr>
          <w:rFonts w:hint="eastAsia" w:ascii="宋体" w:hAnsi="宋体"/>
          <w:color w:val="000000"/>
          <w:sz w:val="24"/>
          <w:szCs w:val="24"/>
          <w:highlight w:val="none"/>
        </w:rPr>
        <w:t>金额；否则，按无效响应文件处理。若采购需求没有实质性变化的，各供应商的报价应逐次降低，本次报价超过上次报价的，按无效报价处理，评审时按上次报价计算。</w:t>
      </w:r>
    </w:p>
    <w:p>
      <w:pPr>
        <w:autoSpaceDE w:val="0"/>
        <w:autoSpaceDN w:val="0"/>
        <w:adjustRightInd w:val="0"/>
        <w:snapToGri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2）本项目报价采用固定总价承包，供应商自行考虑并承担风险。即供应商的报价是供应商响应本项目要求的全部工作内容的价格体现，包括供应商完成本项目所需的人工费、设备费、管理费、培训费、利润和税金等全部费用。在提供服务的过程中的任何遗漏，均由成交供应商免费提供，采购人将不再支付任何费用。成交后不允许擅自改变服务内容、质量标准、期限和追加项目预算，并且在合同履行过程中是固定不变的，任何有选择或可调整的报价将不予接受，并按无效响应文件处理。</w:t>
      </w:r>
    </w:p>
    <w:p>
      <w:pPr>
        <w:autoSpaceDE w:val="0"/>
        <w:autoSpaceDN w:val="0"/>
        <w:adjustRightInd w:val="0"/>
        <w:snapToGrid w:val="0"/>
        <w:spacing w:line="360" w:lineRule="auto"/>
        <w:ind w:firstLine="480" w:firstLineChars="200"/>
        <w:rPr>
          <w:rFonts w:ascii="宋体" w:hAnsi="宋体"/>
          <w:color w:val="FF0000"/>
          <w:sz w:val="24"/>
          <w:szCs w:val="24"/>
          <w:highlight w:val="none"/>
        </w:rPr>
      </w:pPr>
      <w:r>
        <w:rPr>
          <w:rFonts w:hint="eastAsia" w:ascii="宋体" w:hAnsi="宋体"/>
          <w:color w:val="000000"/>
          <w:sz w:val="24"/>
          <w:szCs w:val="24"/>
          <w:highlight w:val="none"/>
        </w:rPr>
        <w:t>（3）为确保最后一次报价的准确性、及时性，</w:t>
      </w:r>
      <w:r>
        <w:rPr>
          <w:rFonts w:hint="eastAsia" w:ascii="宋体" w:hAnsi="宋体"/>
          <w:color w:val="FF0000"/>
          <w:sz w:val="24"/>
          <w:szCs w:val="24"/>
          <w:highlight w:val="none"/>
        </w:rPr>
        <w:t>应当事先按格式要求准备好空白表格，届时只填报价即可，并按规定签署或加盖公章。</w:t>
      </w:r>
    </w:p>
    <w:p>
      <w:pPr>
        <w:autoSpaceDE w:val="0"/>
        <w:autoSpaceDN w:val="0"/>
        <w:adjustRightInd w:val="0"/>
        <w:snapToGri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（4）供应商每轮次报价只报总价。</w:t>
      </w:r>
    </w:p>
    <w:p>
      <w:pPr>
        <w:autoSpaceDE w:val="0"/>
        <w:autoSpaceDN w:val="0"/>
        <w:adjustRightInd w:val="0"/>
        <w:snapToGri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5）供应商不得以低于成本的报价参与磋商。当磋商小组认为，某供应商的报价存在明显不合理的低于成本的报价，有可能影响服务质量和不能诚信履约的，可要求该供应商在规定期限内，提供必要的书面文件予以解释和说明并附带相关证明材料；否则</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磋商小组认定该供应商以低于成本价竞价，其响应文件作无效响应文件处理。</w:t>
      </w:r>
    </w:p>
    <w:p>
      <w:pPr>
        <w:snapToGrid w:val="0"/>
        <w:spacing w:line="360" w:lineRule="auto"/>
        <w:ind w:firstLine="723" w:firstLineChars="300"/>
        <w:rPr>
          <w:rFonts w:ascii="宋体" w:hAnsi="宋体"/>
          <w:color w:val="000000"/>
          <w:sz w:val="24"/>
          <w:szCs w:val="24"/>
          <w:lang w:val="zh-CN"/>
        </w:rPr>
      </w:pPr>
      <w:r>
        <w:rPr>
          <w:rFonts w:hint="eastAsia" w:ascii="宋体" w:hAnsi="宋体"/>
          <w:b/>
          <w:color w:val="000000"/>
          <w:sz w:val="24"/>
          <w:szCs w:val="24"/>
        </w:rPr>
        <w:t>9</w:t>
      </w:r>
      <w:r>
        <w:rPr>
          <w:rFonts w:hint="eastAsia" w:ascii="宋体" w:hAnsi="宋体"/>
          <w:b/>
          <w:color w:val="000000"/>
          <w:sz w:val="24"/>
          <w:szCs w:val="24"/>
          <w:lang w:val="zh-CN"/>
        </w:rPr>
        <w:t>、保证金：无</w:t>
      </w:r>
    </w:p>
    <w:p>
      <w:pPr>
        <w:autoSpaceDE w:val="0"/>
        <w:autoSpaceDN w:val="0"/>
        <w:adjustRightInd w:val="0"/>
        <w:snapToGrid w:val="0"/>
        <w:spacing w:line="360" w:lineRule="auto"/>
        <w:ind w:firstLine="482" w:firstLineChars="200"/>
        <w:rPr>
          <w:rFonts w:ascii="宋体" w:hAnsi="宋体"/>
          <w:color w:val="000000"/>
          <w:sz w:val="24"/>
          <w:szCs w:val="24"/>
          <w:highlight w:val="none"/>
          <w:lang w:val="zh-CN"/>
        </w:rPr>
      </w:pPr>
      <w:r>
        <w:rPr>
          <w:rFonts w:hint="eastAsia" w:ascii="宋体" w:hAnsi="宋体"/>
          <w:b/>
          <w:color w:val="000000"/>
          <w:sz w:val="24"/>
          <w:szCs w:val="24"/>
          <w:highlight w:val="none"/>
          <w:lang w:val="zh-CN"/>
        </w:rPr>
        <w:t xml:space="preserve"> </w:t>
      </w:r>
      <w:r>
        <w:rPr>
          <w:rFonts w:hint="eastAsia" w:ascii="宋体" w:hAnsi="宋体"/>
          <w:b/>
          <w:color w:val="000000"/>
          <w:sz w:val="24"/>
          <w:szCs w:val="24"/>
          <w:highlight w:val="none"/>
        </w:rPr>
        <w:t>10</w:t>
      </w:r>
      <w:r>
        <w:rPr>
          <w:rFonts w:hint="eastAsia" w:ascii="宋体" w:hAnsi="宋体"/>
          <w:b/>
          <w:color w:val="000000"/>
          <w:sz w:val="24"/>
          <w:szCs w:val="24"/>
          <w:highlight w:val="none"/>
          <w:lang w:val="zh-CN"/>
        </w:rPr>
        <w:t>、响应文件有效期</w:t>
      </w:r>
    </w:p>
    <w:p>
      <w:pPr>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rPr>
        <w:t>10</w:t>
      </w:r>
      <w:r>
        <w:rPr>
          <w:rFonts w:hint="eastAsia" w:ascii="宋体" w:hAnsi="宋体"/>
          <w:color w:val="000000"/>
          <w:sz w:val="24"/>
          <w:szCs w:val="24"/>
          <w:highlight w:val="none"/>
          <w:lang w:val="zh-CN"/>
        </w:rPr>
        <w:t>-1、</w:t>
      </w:r>
      <w:r>
        <w:rPr>
          <w:rFonts w:hint="eastAsia" w:ascii="宋体" w:hAnsi="宋体"/>
          <w:b/>
          <w:bCs/>
          <w:sz w:val="24"/>
          <w:szCs w:val="24"/>
          <w:highlight w:val="none"/>
          <w:lang w:val="zh-CN"/>
        </w:rPr>
        <w:t>响应文件有效期为自磋商之日起九十（90）日历日，</w:t>
      </w:r>
      <w:r>
        <w:rPr>
          <w:rFonts w:hint="eastAsia" w:ascii="宋体" w:hAnsi="宋体"/>
          <w:color w:val="000000"/>
          <w:sz w:val="24"/>
          <w:szCs w:val="24"/>
          <w:highlight w:val="none"/>
          <w:lang w:val="zh-CN"/>
        </w:rPr>
        <w:t>在有效期内响应文件对供应商具有法律约束力，以保证采购人完成评审、确定成交供应商以及合同签订事项。成交供应商的响应文件有效期自动延长至合同执行完毕。</w:t>
      </w:r>
    </w:p>
    <w:p>
      <w:pPr>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rPr>
        <w:t>10</w:t>
      </w:r>
      <w:r>
        <w:rPr>
          <w:rFonts w:hint="eastAsia" w:ascii="宋体" w:hAnsi="宋体"/>
          <w:color w:val="000000"/>
          <w:sz w:val="24"/>
          <w:szCs w:val="24"/>
          <w:highlight w:val="none"/>
          <w:lang w:val="zh-CN"/>
        </w:rPr>
        <w:t>-2、特殊情况需延长有效期的，采购代理机构可于有效期届满之前，要求供应商同意延长有效期，采购代理机构的要求与供应商的答复均应为书面形式。供应商拒绝延长的，其磋商响应文件在原有效期期届满后将不再有效。</w:t>
      </w:r>
    </w:p>
    <w:p>
      <w:pPr>
        <w:autoSpaceDE w:val="0"/>
        <w:autoSpaceDN w:val="0"/>
        <w:adjustRightInd w:val="0"/>
        <w:snapToGrid w:val="0"/>
        <w:spacing w:line="360" w:lineRule="auto"/>
        <w:ind w:firstLine="482" w:firstLineChars="200"/>
        <w:rPr>
          <w:rFonts w:ascii="宋体" w:hAnsi="宋体"/>
          <w:b/>
          <w:color w:val="000000"/>
          <w:sz w:val="24"/>
          <w:szCs w:val="24"/>
          <w:highlight w:val="none"/>
          <w:lang w:val="zh-CN"/>
        </w:rPr>
      </w:pPr>
      <w:r>
        <w:rPr>
          <w:rFonts w:hint="eastAsia" w:ascii="宋体" w:hAnsi="宋体"/>
          <w:b/>
          <w:color w:val="000000"/>
          <w:sz w:val="24"/>
          <w:szCs w:val="24"/>
          <w:highlight w:val="none"/>
          <w:lang w:val="zh-CN"/>
        </w:rPr>
        <w:t>1</w:t>
      </w:r>
      <w:r>
        <w:rPr>
          <w:rFonts w:hint="eastAsia" w:ascii="宋体" w:hAnsi="宋体"/>
          <w:b/>
          <w:color w:val="000000"/>
          <w:sz w:val="24"/>
          <w:szCs w:val="24"/>
          <w:highlight w:val="none"/>
        </w:rPr>
        <w:t>1</w:t>
      </w:r>
      <w:r>
        <w:rPr>
          <w:rFonts w:hint="eastAsia" w:ascii="宋体" w:hAnsi="宋体"/>
          <w:b/>
          <w:color w:val="000000"/>
          <w:sz w:val="24"/>
          <w:szCs w:val="24"/>
          <w:highlight w:val="none"/>
          <w:lang w:val="zh-CN"/>
        </w:rPr>
        <w:t>．响应文件的组成</w:t>
      </w:r>
    </w:p>
    <w:p>
      <w:pPr>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lang w:val="zh-CN"/>
        </w:rPr>
        <w:t>1</w:t>
      </w:r>
      <w:r>
        <w:rPr>
          <w:rFonts w:hint="eastAsia" w:ascii="宋体" w:hAnsi="宋体"/>
          <w:color w:val="000000"/>
          <w:sz w:val="24"/>
          <w:szCs w:val="24"/>
          <w:highlight w:val="none"/>
        </w:rPr>
        <w:t>1</w:t>
      </w:r>
      <w:r>
        <w:rPr>
          <w:rFonts w:hint="eastAsia" w:ascii="宋体" w:hAnsi="宋体"/>
          <w:color w:val="000000"/>
          <w:sz w:val="24"/>
          <w:szCs w:val="24"/>
          <w:highlight w:val="none"/>
          <w:lang w:val="zh-CN"/>
        </w:rPr>
        <w:t>.1 响应文件由下列部分组成：</w:t>
      </w:r>
    </w:p>
    <w:p>
      <w:pPr>
        <w:autoSpaceDE w:val="0"/>
        <w:autoSpaceDN w:val="0"/>
        <w:adjustRightInd w:val="0"/>
        <w:snapToGrid w:val="0"/>
        <w:spacing w:line="360" w:lineRule="auto"/>
        <w:ind w:firstLine="480" w:firstLineChars="200"/>
        <w:rPr>
          <w:rFonts w:ascii="宋体" w:hAnsi="宋体"/>
          <w:color w:val="FF0000"/>
          <w:sz w:val="24"/>
          <w:szCs w:val="24"/>
          <w:highlight w:val="none"/>
          <w:lang w:val="zh-CN"/>
        </w:rPr>
      </w:pPr>
      <w:r>
        <w:rPr>
          <w:rFonts w:hint="eastAsia" w:ascii="宋体" w:hAnsi="宋体"/>
          <w:color w:val="FF0000"/>
          <w:sz w:val="24"/>
          <w:szCs w:val="24"/>
          <w:highlight w:val="none"/>
          <w:lang w:val="zh-CN"/>
        </w:rPr>
        <w:t>第一部分</w:t>
      </w:r>
      <w:r>
        <w:rPr>
          <w:rFonts w:hint="eastAsia" w:ascii="宋体" w:hAnsi="宋体"/>
          <w:color w:val="FF0000"/>
          <w:sz w:val="24"/>
          <w:szCs w:val="24"/>
          <w:highlight w:val="none"/>
        </w:rPr>
        <w:t xml:space="preserve"> </w:t>
      </w:r>
      <w:r>
        <w:rPr>
          <w:rFonts w:hint="eastAsia" w:ascii="宋体" w:hAnsi="宋体"/>
          <w:color w:val="FF0000"/>
          <w:sz w:val="24"/>
          <w:szCs w:val="24"/>
          <w:highlight w:val="none"/>
          <w:lang w:val="zh-CN"/>
        </w:rPr>
        <w:t>磋商响应函</w:t>
      </w:r>
    </w:p>
    <w:p>
      <w:pPr>
        <w:autoSpaceDE w:val="0"/>
        <w:autoSpaceDN w:val="0"/>
        <w:adjustRightInd w:val="0"/>
        <w:snapToGrid w:val="0"/>
        <w:spacing w:line="360" w:lineRule="auto"/>
        <w:ind w:firstLine="480" w:firstLineChars="200"/>
        <w:rPr>
          <w:rFonts w:ascii="宋体" w:hAnsi="宋体"/>
          <w:color w:val="FF0000"/>
          <w:sz w:val="24"/>
          <w:szCs w:val="24"/>
          <w:highlight w:val="none"/>
          <w:lang w:val="zh-CN"/>
        </w:rPr>
      </w:pPr>
      <w:r>
        <w:rPr>
          <w:rFonts w:hint="eastAsia" w:ascii="宋体" w:hAnsi="宋体"/>
          <w:color w:val="FF0000"/>
          <w:sz w:val="24"/>
          <w:szCs w:val="24"/>
          <w:highlight w:val="none"/>
          <w:lang w:val="zh-CN"/>
        </w:rPr>
        <w:t>第二部分</w:t>
      </w:r>
      <w:r>
        <w:rPr>
          <w:rFonts w:hint="eastAsia" w:ascii="宋体" w:hAnsi="宋体"/>
          <w:color w:val="FF0000"/>
          <w:sz w:val="24"/>
          <w:szCs w:val="24"/>
          <w:highlight w:val="none"/>
        </w:rPr>
        <w:t xml:space="preserve"> </w:t>
      </w:r>
      <w:r>
        <w:rPr>
          <w:rFonts w:hint="eastAsia" w:ascii="宋体" w:hAnsi="宋体"/>
          <w:color w:val="FF0000"/>
          <w:sz w:val="24"/>
          <w:szCs w:val="24"/>
          <w:highlight w:val="none"/>
          <w:lang w:val="zh-CN"/>
        </w:rPr>
        <w:t>首次磋商响应报价表</w:t>
      </w:r>
    </w:p>
    <w:p>
      <w:pPr>
        <w:autoSpaceDE w:val="0"/>
        <w:autoSpaceDN w:val="0"/>
        <w:adjustRightInd w:val="0"/>
        <w:snapToGrid w:val="0"/>
        <w:spacing w:line="360" w:lineRule="auto"/>
        <w:ind w:firstLine="480" w:firstLineChars="200"/>
        <w:rPr>
          <w:rFonts w:ascii="宋体" w:hAnsi="宋体"/>
          <w:color w:val="FF0000"/>
          <w:sz w:val="24"/>
          <w:szCs w:val="24"/>
          <w:highlight w:val="none"/>
          <w:lang w:val="zh-CN"/>
        </w:rPr>
      </w:pPr>
      <w:r>
        <w:rPr>
          <w:rFonts w:hint="eastAsia" w:ascii="宋体" w:hAnsi="宋体"/>
          <w:color w:val="FF0000"/>
          <w:sz w:val="24"/>
          <w:szCs w:val="24"/>
          <w:highlight w:val="none"/>
        </w:rPr>
        <w:t>第三部分 磋商响应方案说明</w:t>
      </w:r>
    </w:p>
    <w:p>
      <w:pPr>
        <w:autoSpaceDE w:val="0"/>
        <w:autoSpaceDN w:val="0"/>
        <w:adjustRightInd w:val="0"/>
        <w:snapToGrid w:val="0"/>
        <w:spacing w:line="360" w:lineRule="auto"/>
        <w:ind w:firstLine="480" w:firstLineChars="200"/>
        <w:rPr>
          <w:rFonts w:ascii="宋体" w:hAnsi="宋体"/>
          <w:color w:val="FF0000"/>
          <w:sz w:val="24"/>
          <w:szCs w:val="24"/>
          <w:highlight w:val="none"/>
        </w:rPr>
      </w:pPr>
      <w:r>
        <w:rPr>
          <w:rFonts w:hint="eastAsia" w:ascii="宋体" w:hAnsi="宋体"/>
          <w:color w:val="FF0000"/>
          <w:sz w:val="24"/>
          <w:szCs w:val="24"/>
          <w:highlight w:val="none"/>
        </w:rPr>
        <w:t>第四部分 磋商供应商承诺书及声明函</w:t>
      </w:r>
    </w:p>
    <w:p>
      <w:pPr>
        <w:autoSpaceDE w:val="0"/>
        <w:autoSpaceDN w:val="0"/>
        <w:adjustRightInd w:val="0"/>
        <w:snapToGrid w:val="0"/>
        <w:spacing w:line="360" w:lineRule="auto"/>
        <w:ind w:firstLine="480" w:firstLineChars="200"/>
        <w:rPr>
          <w:rFonts w:ascii="宋体" w:hAnsi="宋体"/>
          <w:color w:val="FF0000"/>
          <w:sz w:val="24"/>
          <w:szCs w:val="24"/>
          <w:highlight w:val="none"/>
        </w:rPr>
      </w:pPr>
      <w:r>
        <w:rPr>
          <w:rFonts w:hint="eastAsia" w:ascii="宋体" w:hAnsi="宋体"/>
          <w:color w:val="FF0000"/>
          <w:sz w:val="24"/>
          <w:szCs w:val="24"/>
          <w:highlight w:val="none"/>
        </w:rPr>
        <w:t>第五部分 合格供应商证明文件</w:t>
      </w:r>
    </w:p>
    <w:p>
      <w:pPr>
        <w:autoSpaceDE w:val="0"/>
        <w:autoSpaceDN w:val="0"/>
        <w:adjustRightInd w:val="0"/>
        <w:snapToGrid w:val="0"/>
        <w:spacing w:line="360" w:lineRule="auto"/>
        <w:ind w:firstLine="480" w:firstLineChars="200"/>
        <w:rPr>
          <w:sz w:val="24"/>
          <w:szCs w:val="24"/>
          <w:highlight w:val="none"/>
        </w:rPr>
      </w:pPr>
      <w:r>
        <w:rPr>
          <w:rFonts w:hint="eastAsia" w:ascii="宋体" w:hAnsi="宋体"/>
          <w:color w:val="000000"/>
          <w:sz w:val="24"/>
          <w:szCs w:val="24"/>
          <w:highlight w:val="none"/>
          <w:lang w:val="zh-CN"/>
        </w:rPr>
        <w:t>1</w:t>
      </w:r>
      <w:r>
        <w:rPr>
          <w:rFonts w:hint="eastAsia" w:ascii="宋体" w:hAnsi="宋体"/>
          <w:color w:val="000000"/>
          <w:sz w:val="24"/>
          <w:szCs w:val="24"/>
          <w:highlight w:val="none"/>
        </w:rPr>
        <w:t>1</w:t>
      </w:r>
      <w:r>
        <w:rPr>
          <w:rFonts w:hint="eastAsia" w:ascii="宋体" w:hAnsi="宋体"/>
          <w:color w:val="000000"/>
          <w:sz w:val="24"/>
          <w:szCs w:val="24"/>
          <w:highlight w:val="none"/>
          <w:lang w:val="zh-CN"/>
        </w:rPr>
        <w:t>.</w:t>
      </w:r>
      <w:r>
        <w:rPr>
          <w:rFonts w:hint="eastAsia" w:ascii="宋体" w:hAnsi="宋体"/>
          <w:color w:val="000000"/>
          <w:sz w:val="24"/>
          <w:szCs w:val="24"/>
          <w:highlight w:val="none"/>
        </w:rPr>
        <w:t xml:space="preserve">2 </w:t>
      </w:r>
      <w:r>
        <w:rPr>
          <w:rFonts w:hint="eastAsia" w:ascii="宋体" w:hAnsi="宋体"/>
          <w:color w:val="000000"/>
          <w:sz w:val="24"/>
          <w:szCs w:val="24"/>
          <w:highlight w:val="none"/>
          <w:lang w:val="zh-CN"/>
        </w:rPr>
        <w:t>本次竞争性磋商根据磋商情况确定磋商轮次，最后一次报价为最终报价。</w:t>
      </w:r>
    </w:p>
    <w:p>
      <w:pPr>
        <w:pStyle w:val="4"/>
        <w:spacing w:line="360" w:lineRule="auto"/>
        <w:jc w:val="left"/>
        <w:rPr>
          <w:rFonts w:ascii="宋体" w:hAnsi="宋体" w:eastAsia="宋体"/>
          <w:b/>
          <w:color w:val="000000"/>
          <w:sz w:val="24"/>
          <w:szCs w:val="24"/>
          <w:highlight w:val="none"/>
        </w:rPr>
      </w:pPr>
      <w:bookmarkStart w:id="28" w:name="_Toc19211"/>
      <w:bookmarkStart w:id="29" w:name="_Toc7670"/>
      <w:bookmarkStart w:id="30" w:name="_Toc1489"/>
      <w:bookmarkStart w:id="31" w:name="_Toc26315"/>
      <w:bookmarkStart w:id="32" w:name="_Toc4374"/>
      <w:bookmarkStart w:id="33" w:name="_Toc28727"/>
      <w:r>
        <w:rPr>
          <w:rFonts w:hint="eastAsia" w:ascii="宋体" w:hAnsi="宋体" w:eastAsia="宋体"/>
          <w:b/>
          <w:color w:val="000000"/>
          <w:sz w:val="24"/>
          <w:szCs w:val="24"/>
          <w:highlight w:val="none"/>
          <w:lang w:val="zh-CN"/>
        </w:rPr>
        <w:t>四、响应文件的密封和提交</w:t>
      </w:r>
      <w:bookmarkEnd w:id="28"/>
      <w:bookmarkEnd w:id="29"/>
      <w:bookmarkEnd w:id="30"/>
      <w:bookmarkEnd w:id="31"/>
      <w:bookmarkEnd w:id="32"/>
      <w:bookmarkEnd w:id="33"/>
    </w:p>
    <w:p>
      <w:pPr>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rPr>
        <w:t>1</w:t>
      </w:r>
      <w:r>
        <w:rPr>
          <w:rFonts w:hint="eastAsia" w:ascii="宋体" w:hAnsi="宋体"/>
          <w:color w:val="000000"/>
          <w:sz w:val="24"/>
          <w:szCs w:val="24"/>
          <w:highlight w:val="none"/>
          <w:lang w:val="zh-CN"/>
        </w:rPr>
        <w:t>、响应文件密封</w:t>
      </w:r>
    </w:p>
    <w:p>
      <w:pPr>
        <w:autoSpaceDE w:val="0"/>
        <w:autoSpaceDN w:val="0"/>
        <w:adjustRightInd w:val="0"/>
        <w:snapToGrid w:val="0"/>
        <w:spacing w:line="360" w:lineRule="auto"/>
        <w:ind w:firstLine="480" w:firstLineChars="200"/>
        <w:rPr>
          <w:rFonts w:ascii="宋体" w:hAnsi="宋体"/>
          <w:b/>
          <w:color w:val="FF0000"/>
          <w:sz w:val="24"/>
          <w:szCs w:val="24"/>
          <w:highlight w:val="none"/>
        </w:rPr>
      </w:pPr>
      <w:r>
        <w:rPr>
          <w:rFonts w:hint="eastAsia" w:ascii="宋体" w:hAnsi="宋体"/>
          <w:color w:val="000000"/>
          <w:sz w:val="24"/>
          <w:szCs w:val="24"/>
          <w:highlight w:val="none"/>
          <w:lang w:val="zh-CN"/>
        </w:rPr>
        <w:t>1-1、</w:t>
      </w:r>
      <w:r>
        <w:rPr>
          <w:rFonts w:hint="eastAsia" w:ascii="宋体" w:hAnsi="宋体"/>
          <w:b/>
          <w:bCs/>
          <w:color w:val="000000"/>
          <w:sz w:val="24"/>
          <w:szCs w:val="24"/>
          <w:highlight w:val="none"/>
          <w:lang w:val="zh-CN"/>
        </w:rPr>
        <w:t>磋商响应单位应将竞争性磋商响应文件正本、副本分开密封装在单独的封袋中，</w:t>
      </w:r>
      <w:r>
        <w:rPr>
          <w:rFonts w:hint="eastAsia" w:ascii="宋体" w:hAnsi="宋体"/>
          <w:b/>
          <w:bCs/>
          <w:color w:val="FF0000"/>
          <w:sz w:val="24"/>
          <w:szCs w:val="24"/>
          <w:highlight w:val="none"/>
          <w:lang w:val="zh-CN"/>
        </w:rPr>
        <w:t>电子版文件放入正本文件密封袋内</w:t>
      </w:r>
      <w:r>
        <w:rPr>
          <w:rFonts w:hint="eastAsia" w:ascii="宋体" w:hAnsi="宋体"/>
          <w:b/>
          <w:bCs/>
          <w:color w:val="000000"/>
          <w:sz w:val="24"/>
          <w:szCs w:val="24"/>
          <w:highlight w:val="none"/>
          <w:lang w:val="zh-CN"/>
        </w:rPr>
        <w:t>，在</w:t>
      </w:r>
      <w:r>
        <w:rPr>
          <w:rFonts w:hint="eastAsia" w:ascii="宋体" w:hAnsi="宋体"/>
          <w:b/>
          <w:bCs/>
          <w:color w:val="FF0000"/>
          <w:sz w:val="24"/>
          <w:szCs w:val="24"/>
          <w:highlight w:val="none"/>
          <w:lang w:val="zh-CN"/>
        </w:rPr>
        <w:t>封带上标明项目编号、项目名称，供应商全称（公章）、</w:t>
      </w:r>
      <w:r>
        <w:rPr>
          <w:rFonts w:hint="eastAsia" w:ascii="宋体" w:hAnsi="宋体"/>
          <w:b/>
          <w:bCs/>
          <w:color w:val="FF0000"/>
          <w:sz w:val="24"/>
          <w:szCs w:val="24"/>
          <w:highlight w:val="none"/>
        </w:rPr>
        <w:t>“</w:t>
      </w:r>
      <w:r>
        <w:rPr>
          <w:rFonts w:hint="eastAsia" w:ascii="宋体" w:hAnsi="宋体"/>
          <w:b/>
          <w:bCs/>
          <w:color w:val="FF0000"/>
          <w:sz w:val="24"/>
          <w:szCs w:val="24"/>
          <w:highlight w:val="none"/>
          <w:lang w:val="zh-CN"/>
        </w:rPr>
        <w:t>正本</w:t>
      </w:r>
      <w:r>
        <w:rPr>
          <w:rFonts w:hint="eastAsia" w:ascii="宋体" w:hAnsi="宋体"/>
          <w:b/>
          <w:bCs/>
          <w:color w:val="FF0000"/>
          <w:sz w:val="24"/>
          <w:szCs w:val="24"/>
          <w:highlight w:val="none"/>
        </w:rPr>
        <w:t>”、“</w:t>
      </w:r>
      <w:r>
        <w:rPr>
          <w:rFonts w:hint="eastAsia" w:ascii="宋体" w:hAnsi="宋体"/>
          <w:b/>
          <w:bCs/>
          <w:color w:val="FF0000"/>
          <w:sz w:val="24"/>
          <w:szCs w:val="24"/>
          <w:highlight w:val="none"/>
          <w:lang w:val="zh-CN"/>
        </w:rPr>
        <w:t>副本</w:t>
      </w:r>
      <w:r>
        <w:rPr>
          <w:rFonts w:hint="eastAsia" w:ascii="宋体" w:hAnsi="宋体"/>
          <w:b/>
          <w:bCs/>
          <w:color w:val="FF0000"/>
          <w:sz w:val="24"/>
          <w:szCs w:val="24"/>
          <w:highlight w:val="none"/>
        </w:rPr>
        <w:t>”等内容</w:t>
      </w:r>
      <w:r>
        <w:rPr>
          <w:rFonts w:hint="eastAsia" w:ascii="宋体" w:hAnsi="宋体"/>
          <w:b/>
          <w:bCs/>
          <w:color w:val="FF0000"/>
          <w:sz w:val="24"/>
          <w:szCs w:val="24"/>
          <w:highlight w:val="none"/>
          <w:lang w:val="zh-CN"/>
        </w:rPr>
        <w:t>，加封条密封，在封线处加盖公章（骑缝章）及法定代表人或授权委托人签字或盖章。</w:t>
      </w:r>
    </w:p>
    <w:p>
      <w:pPr>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rPr>
        <w:t>1-2</w:t>
      </w:r>
      <w:r>
        <w:rPr>
          <w:rFonts w:hint="eastAsia" w:ascii="宋体" w:hAnsi="宋体"/>
          <w:color w:val="000000"/>
          <w:sz w:val="24"/>
          <w:szCs w:val="24"/>
          <w:highlight w:val="none"/>
          <w:lang w:val="zh-CN"/>
        </w:rPr>
        <w:t>、响应文件未按要求密封和加写标记，采购代理机构对误投或过早启封的响应文件概不负责。</w:t>
      </w:r>
    </w:p>
    <w:p>
      <w:pPr>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lang w:val="zh-CN"/>
        </w:rPr>
        <w:t>2、响应文件提交</w:t>
      </w:r>
    </w:p>
    <w:p>
      <w:pPr>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lang w:val="zh-CN"/>
        </w:rPr>
        <w:t>2-1、供应商应在磋商文件要求提交响应文件的截止时间前将响应文件密封送达磋商地点，递交并办理签收手续。</w:t>
      </w:r>
    </w:p>
    <w:p>
      <w:pPr>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lang w:val="zh-CN"/>
        </w:rPr>
        <w:t>2-2、在磋商文件要求提交响应文件的截止时间之后送达的响应文件，为无效文件，采购代理机构应当拒绝接收。</w:t>
      </w:r>
    </w:p>
    <w:p>
      <w:pPr>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rPr>
        <w:t>2-3</w:t>
      </w:r>
      <w:r>
        <w:rPr>
          <w:rFonts w:hint="eastAsia" w:ascii="宋体" w:hAnsi="宋体"/>
          <w:color w:val="000000"/>
          <w:sz w:val="24"/>
          <w:szCs w:val="24"/>
          <w:highlight w:val="none"/>
          <w:lang w:val="zh-CN"/>
        </w:rPr>
        <w:t>、供应商在磋商文件递交截止时间前，可以对所提交的响应文件进行补充、修改或者撤回，并书面通知采购代理机构。补充、修改的内容应当按磋商文件要求签署、盖章，并作为响应文件的组成部分。补充、修改的内容与响应文件不一致的，以补充、修改的内容为准。</w:t>
      </w:r>
    </w:p>
    <w:p>
      <w:pPr>
        <w:autoSpaceDE w:val="0"/>
        <w:autoSpaceDN w:val="0"/>
        <w:adjustRightInd w:val="0"/>
        <w:snapToGrid w:val="0"/>
        <w:spacing w:line="360" w:lineRule="auto"/>
        <w:ind w:firstLine="482" w:firstLineChars="200"/>
        <w:rPr>
          <w:rFonts w:ascii="宋体" w:hAnsi="宋体" w:cs="宋体"/>
          <w:b/>
          <w:color w:val="000000"/>
          <w:sz w:val="24"/>
          <w:szCs w:val="24"/>
          <w:highlight w:val="none"/>
          <w:bdr w:val="single" w:color="auto" w:sz="4" w:space="0"/>
        </w:rPr>
      </w:pPr>
      <w:r>
        <w:rPr>
          <w:rFonts w:hint="eastAsia" w:ascii="宋体" w:hAnsi="宋体" w:cs="宋体"/>
          <w:b/>
          <w:color w:val="000000"/>
          <w:sz w:val="24"/>
          <w:szCs w:val="24"/>
          <w:highlight w:val="none"/>
          <w:bdr w:val="single" w:color="auto" w:sz="4" w:space="0"/>
        </w:rPr>
        <w:t>注：供应商应详细阅读竞争性磋商文件所有的事项、格式、条款和规范要求等，在竞争性磋商响应文件中对竞争性磋商文件的各方面都应做出实质性的响应，按照竞争性磋商文件的要求提交全部资料。若供应商的竞争性磋商响应文件未按竞争性磋商文件要求提交全部资料，或没有对竞争性磋商文件做出实质性响应，作废标处理。</w:t>
      </w:r>
    </w:p>
    <w:p>
      <w:pPr>
        <w:pStyle w:val="4"/>
        <w:spacing w:line="360" w:lineRule="auto"/>
        <w:jc w:val="left"/>
        <w:rPr>
          <w:rFonts w:ascii="宋体" w:hAnsi="宋体" w:eastAsia="宋体"/>
          <w:b/>
          <w:color w:val="000000"/>
          <w:sz w:val="24"/>
          <w:szCs w:val="24"/>
          <w:highlight w:val="none"/>
        </w:rPr>
      </w:pPr>
      <w:bookmarkStart w:id="34" w:name="_Toc7899"/>
      <w:bookmarkStart w:id="35" w:name="_Toc14420"/>
      <w:bookmarkStart w:id="36" w:name="_Toc5973"/>
      <w:bookmarkStart w:id="37" w:name="_Toc15241"/>
      <w:bookmarkStart w:id="38" w:name="_Toc27420"/>
      <w:bookmarkStart w:id="39" w:name="_Toc22393"/>
      <w:r>
        <w:rPr>
          <w:rFonts w:hint="eastAsia" w:ascii="宋体" w:hAnsi="宋体" w:eastAsia="宋体"/>
          <w:b/>
          <w:color w:val="000000"/>
          <w:sz w:val="24"/>
          <w:szCs w:val="24"/>
          <w:highlight w:val="none"/>
          <w:lang w:val="zh-CN"/>
        </w:rPr>
        <w:t>五、磋商小组职责及义务</w:t>
      </w:r>
      <w:bookmarkEnd w:id="34"/>
      <w:bookmarkEnd w:id="35"/>
      <w:bookmarkEnd w:id="36"/>
      <w:bookmarkEnd w:id="37"/>
      <w:bookmarkEnd w:id="38"/>
      <w:bookmarkEnd w:id="39"/>
    </w:p>
    <w:p>
      <w:pPr>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rPr>
        <w:t>1</w:t>
      </w:r>
      <w:r>
        <w:rPr>
          <w:rFonts w:hint="eastAsia" w:ascii="宋体" w:hAnsi="宋体"/>
          <w:color w:val="000000"/>
          <w:sz w:val="24"/>
          <w:szCs w:val="24"/>
          <w:highlight w:val="none"/>
          <w:lang w:val="zh-CN"/>
        </w:rPr>
        <w:t>、磋商小组组成：在磋商开始前，组建磋商小组，磋商小组由采购人代表及有关专家组成。</w:t>
      </w:r>
    </w:p>
    <w:p>
      <w:pPr>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lang w:val="zh-CN"/>
        </w:rPr>
        <w:t>2、磋商小组职责</w:t>
      </w:r>
    </w:p>
    <w:p>
      <w:pPr>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lang w:val="zh-CN"/>
        </w:rPr>
        <w:t>2-1、确认磋商文件。</w:t>
      </w:r>
    </w:p>
    <w:p>
      <w:pPr>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lang w:val="zh-CN"/>
        </w:rPr>
        <w:t>2-2、确定符合资质条件的供应商参加磋商。</w:t>
      </w:r>
    </w:p>
    <w:p>
      <w:pPr>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lang w:val="zh-CN"/>
        </w:rPr>
        <w:t>2-3、审查供应商的响应文件并做出评价。</w:t>
      </w:r>
    </w:p>
    <w:p>
      <w:pPr>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lang w:val="zh-CN"/>
        </w:rPr>
        <w:t>2-4、要求供应商解释或者澄清其响应文件。</w:t>
      </w:r>
    </w:p>
    <w:p>
      <w:pPr>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lang w:val="zh-CN"/>
        </w:rPr>
        <w:t>2-5、编写评审报告。</w:t>
      </w:r>
    </w:p>
    <w:p>
      <w:pPr>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lang w:val="zh-CN"/>
        </w:rPr>
        <w:t>2-6、告知采购人或采购代理机构在评审过程中发现供应商违法违规行为。</w:t>
      </w:r>
    </w:p>
    <w:p>
      <w:pPr>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lang w:val="zh-CN"/>
        </w:rPr>
        <w:t>3、磋商小组义务</w:t>
      </w:r>
    </w:p>
    <w:p>
      <w:pPr>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lang w:val="zh-CN"/>
        </w:rPr>
        <w:t>3-1、遵纪守法、客观、公正、廉洁地履行职责；</w:t>
      </w:r>
    </w:p>
    <w:p>
      <w:pPr>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lang w:val="zh-CN"/>
        </w:rPr>
        <w:t>3-2、根据磋商文件的规定独立进行评审，对个人的评审意见承担法律责任；</w:t>
      </w:r>
    </w:p>
    <w:p>
      <w:pPr>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lang w:val="zh-CN"/>
        </w:rPr>
        <w:t>3-3、参与评审报告的起草；</w:t>
      </w:r>
    </w:p>
    <w:p>
      <w:pPr>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lang w:val="zh-CN"/>
        </w:rPr>
        <w:t>3-4、配合采购人、采购代理机构答复供应商提出的质疑；</w:t>
      </w:r>
    </w:p>
    <w:p>
      <w:pPr>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lang w:val="zh-CN"/>
        </w:rPr>
        <w:t>3-5、配合财政部门的投诉处理和监督检查工作。</w:t>
      </w:r>
    </w:p>
    <w:p>
      <w:pPr>
        <w:autoSpaceDE w:val="0"/>
        <w:autoSpaceDN w:val="0"/>
        <w:adjustRightInd w:val="0"/>
        <w:snapToGri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lang w:val="zh-CN"/>
        </w:rPr>
        <w:t>4、确认磋商文件：磋商小组对磋商文件进行审阅，无异议进行签字确认；有异议进行修改，修改内容经采购人确认后，磋商小组以书面形式通知所有供应商。</w:t>
      </w:r>
    </w:p>
    <w:p>
      <w:pPr>
        <w:pStyle w:val="4"/>
        <w:spacing w:line="360" w:lineRule="auto"/>
        <w:jc w:val="left"/>
        <w:rPr>
          <w:rFonts w:ascii="宋体" w:hAnsi="宋体" w:eastAsia="宋体"/>
          <w:b/>
          <w:color w:val="000000"/>
          <w:sz w:val="24"/>
          <w:szCs w:val="24"/>
          <w:highlight w:val="none"/>
        </w:rPr>
      </w:pPr>
      <w:r>
        <w:rPr>
          <w:rFonts w:hint="eastAsia" w:ascii="宋体" w:hAnsi="宋体" w:eastAsia="宋体"/>
          <w:b/>
          <w:color w:val="000000"/>
          <w:sz w:val="24"/>
          <w:szCs w:val="24"/>
          <w:highlight w:val="none"/>
        </w:rPr>
        <w:t xml:space="preserve"> </w:t>
      </w:r>
      <w:bookmarkStart w:id="40" w:name="_Toc6112"/>
      <w:bookmarkStart w:id="41" w:name="_Toc26965"/>
      <w:bookmarkStart w:id="42" w:name="_Toc17666"/>
      <w:bookmarkStart w:id="43" w:name="_Toc1058"/>
      <w:bookmarkStart w:id="44" w:name="_Toc7000"/>
      <w:bookmarkStart w:id="45" w:name="_Toc18350"/>
      <w:r>
        <w:rPr>
          <w:rFonts w:hint="eastAsia" w:ascii="宋体" w:hAnsi="宋体" w:eastAsia="宋体"/>
          <w:b/>
          <w:color w:val="000000"/>
          <w:sz w:val="24"/>
          <w:szCs w:val="24"/>
          <w:highlight w:val="none"/>
          <w:lang w:val="zh-CN"/>
        </w:rPr>
        <w:t>六、磋商程序</w:t>
      </w:r>
      <w:bookmarkEnd w:id="40"/>
      <w:bookmarkEnd w:id="41"/>
      <w:bookmarkEnd w:id="42"/>
      <w:bookmarkEnd w:id="43"/>
      <w:bookmarkEnd w:id="44"/>
      <w:bookmarkEnd w:id="45"/>
    </w:p>
    <w:p>
      <w:pPr>
        <w:adjustRightInd w:val="0"/>
        <w:snapToGrid w:val="0"/>
        <w:spacing w:line="360" w:lineRule="auto"/>
        <w:ind w:firstLine="480" w:firstLineChars="200"/>
        <w:rPr>
          <w:rFonts w:ascii="宋体" w:hAnsi="宋体" w:cs="宋体"/>
          <w:color w:val="000000"/>
          <w:sz w:val="24"/>
          <w:szCs w:val="24"/>
          <w:highlight w:val="none"/>
          <w:lang w:val="zh-CN"/>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zh-CN"/>
        </w:rPr>
        <w:t>采购人按本须知前附表所规定的时间和地点公开开标，并邀请所有投标供应商参加。</w:t>
      </w:r>
    </w:p>
    <w:p>
      <w:pPr>
        <w:adjustRightInd w:val="0"/>
        <w:snapToGrid w:val="0"/>
        <w:spacing w:line="360" w:lineRule="auto"/>
        <w:ind w:firstLine="480" w:firstLineChars="200"/>
        <w:rPr>
          <w:rFonts w:ascii="宋体" w:hAnsi="宋体" w:cs="宋体"/>
          <w:color w:val="000000"/>
          <w:sz w:val="24"/>
          <w:szCs w:val="24"/>
          <w:highlight w:val="none"/>
          <w:lang w:val="zh-CN"/>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zh-CN"/>
        </w:rPr>
        <w:t xml:space="preserve"> 按规定提交合格的撤回通知的磋商响应文件不予开封，并退回给投标供应商；按本须知规定确定为无效的磋商响应文件，不予送交评审。</w:t>
      </w:r>
    </w:p>
    <w:p>
      <w:pPr>
        <w:adjustRightInd w:val="0"/>
        <w:snapToGrid w:val="0"/>
        <w:spacing w:line="360" w:lineRule="auto"/>
        <w:ind w:firstLine="480" w:firstLineChars="200"/>
        <w:rPr>
          <w:rFonts w:ascii="宋体" w:hAnsi="宋体" w:cs="宋体"/>
          <w:color w:val="000000"/>
          <w:sz w:val="24"/>
          <w:szCs w:val="24"/>
          <w:highlight w:val="none"/>
          <w:lang w:val="zh-CN"/>
        </w:rPr>
      </w:pPr>
      <w:r>
        <w:rPr>
          <w:rFonts w:hint="eastAsia" w:ascii="宋体" w:hAnsi="宋体" w:cs="宋体"/>
          <w:color w:val="000000"/>
          <w:sz w:val="24"/>
          <w:szCs w:val="24"/>
          <w:highlight w:val="none"/>
        </w:rPr>
        <w:t>3</w:t>
      </w:r>
      <w:r>
        <w:rPr>
          <w:rFonts w:hint="eastAsia" w:ascii="宋体" w:hAnsi="宋体" w:cs="宋体"/>
          <w:color w:val="000000"/>
          <w:sz w:val="24"/>
          <w:szCs w:val="24"/>
          <w:highlight w:val="none"/>
          <w:lang w:val="zh-CN"/>
        </w:rPr>
        <w:t xml:space="preserve"> 、开标程序：</w:t>
      </w:r>
    </w:p>
    <w:p>
      <w:pPr>
        <w:adjustRightInd w:val="0"/>
        <w:snapToGrid w:val="0"/>
        <w:spacing w:line="360" w:lineRule="auto"/>
        <w:ind w:firstLine="480" w:firstLineChars="200"/>
        <w:rPr>
          <w:rFonts w:ascii="宋体" w:hAnsi="宋体" w:cs="宋体"/>
          <w:color w:val="000000"/>
          <w:sz w:val="24"/>
          <w:szCs w:val="24"/>
          <w:highlight w:val="none"/>
          <w:lang w:val="zh-CN"/>
        </w:rPr>
      </w:pPr>
      <w:r>
        <w:rPr>
          <w:rFonts w:hint="eastAsia" w:ascii="宋体" w:hAnsi="宋体" w:cs="宋体"/>
          <w:color w:val="000000"/>
          <w:sz w:val="24"/>
          <w:szCs w:val="24"/>
          <w:highlight w:val="none"/>
          <w:lang w:val="zh-CN"/>
        </w:rPr>
        <w:t>3.1 开标由招标代理机构主持；</w:t>
      </w:r>
    </w:p>
    <w:p>
      <w:pPr>
        <w:adjustRightInd w:val="0"/>
        <w:snapToGrid w:val="0"/>
        <w:spacing w:line="360" w:lineRule="auto"/>
        <w:ind w:firstLine="482" w:firstLineChars="200"/>
        <w:rPr>
          <w:rFonts w:ascii="宋体" w:hAnsi="宋体" w:cs="宋体"/>
          <w:b/>
          <w:bCs/>
          <w:color w:val="FF0000"/>
          <w:sz w:val="24"/>
          <w:szCs w:val="24"/>
          <w:highlight w:val="none"/>
          <w:lang w:val="zh-CN"/>
        </w:rPr>
      </w:pPr>
      <w:r>
        <w:rPr>
          <w:rFonts w:hint="eastAsia" w:ascii="宋体" w:hAnsi="宋体" w:cs="宋体"/>
          <w:b/>
          <w:bCs/>
          <w:color w:val="FF0000"/>
          <w:sz w:val="24"/>
          <w:szCs w:val="24"/>
          <w:highlight w:val="none"/>
          <w:lang w:val="zh-CN"/>
        </w:rPr>
        <w:t>3.2开标时由采购人或采购代理机构共同审验投标供应商的如下资证文件：</w:t>
      </w:r>
    </w:p>
    <w:p>
      <w:pPr>
        <w:spacing w:line="360" w:lineRule="auto"/>
        <w:ind w:firstLine="240" w:firstLineChars="100"/>
        <w:rPr>
          <w:rFonts w:hint="eastAsia"/>
          <w:color w:val="000000"/>
          <w:sz w:val="24"/>
          <w:szCs w:val="24"/>
          <w:highlight w:val="none"/>
        </w:rPr>
      </w:pPr>
      <w:r>
        <w:rPr>
          <w:rFonts w:hint="eastAsia"/>
          <w:color w:val="000000"/>
          <w:sz w:val="24"/>
          <w:szCs w:val="24"/>
          <w:highlight w:val="none"/>
        </w:rPr>
        <w:t>（1）基本资格条件：符合《中华人民共和国政府采购法》第二十二条的规定；</w:t>
      </w:r>
    </w:p>
    <w:p>
      <w:pPr>
        <w:spacing w:line="360" w:lineRule="auto"/>
        <w:ind w:firstLine="240" w:firstLineChars="100"/>
        <w:rPr>
          <w:color w:val="000000"/>
          <w:sz w:val="24"/>
          <w:szCs w:val="24"/>
          <w:highlight w:val="none"/>
        </w:rPr>
      </w:pPr>
      <w:r>
        <w:rPr>
          <w:rFonts w:hint="eastAsia"/>
          <w:color w:val="000000"/>
          <w:sz w:val="24"/>
          <w:szCs w:val="24"/>
          <w:highlight w:val="none"/>
        </w:rPr>
        <w:t>（2）特定资格条件：</w:t>
      </w:r>
    </w:p>
    <w:p>
      <w:pPr>
        <w:adjustRightInd w:val="0"/>
        <w:snapToGrid w:val="0"/>
        <w:spacing w:line="360" w:lineRule="auto"/>
        <w:ind w:firstLine="480" w:firstLineChars="200"/>
        <w:rPr>
          <w:rFonts w:hint="eastAsia"/>
          <w:color w:val="000000"/>
          <w:sz w:val="24"/>
          <w:szCs w:val="24"/>
          <w:highlight w:val="none"/>
          <w:lang w:val="zh-CN"/>
        </w:rPr>
      </w:pPr>
      <w:r>
        <w:rPr>
          <w:rFonts w:hint="eastAsia"/>
          <w:color w:val="000000"/>
          <w:sz w:val="24"/>
          <w:szCs w:val="24"/>
          <w:highlight w:val="none"/>
          <w:lang w:val="zh-CN"/>
        </w:rPr>
        <w:t>1、具有独立承担民事责任能力的法人、其他组织或自然人，并出具合法有效的营业执照或事业单位法人证书等国家规定的相关证明，自然人参与的提供其身份证明；</w:t>
      </w:r>
    </w:p>
    <w:p>
      <w:pPr>
        <w:adjustRightInd w:val="0"/>
        <w:snapToGrid w:val="0"/>
        <w:spacing w:line="360" w:lineRule="auto"/>
        <w:ind w:firstLine="480" w:firstLineChars="200"/>
        <w:rPr>
          <w:rFonts w:hint="eastAsia"/>
          <w:color w:val="000000"/>
          <w:sz w:val="24"/>
          <w:szCs w:val="24"/>
          <w:highlight w:val="none"/>
          <w:lang w:val="zh-CN"/>
        </w:rPr>
      </w:pPr>
      <w:r>
        <w:rPr>
          <w:rFonts w:hint="eastAsia"/>
          <w:color w:val="000000"/>
          <w:sz w:val="24"/>
          <w:szCs w:val="24"/>
          <w:highlight w:val="none"/>
          <w:lang w:val="zh-CN"/>
        </w:rPr>
        <w:t>2、法定代表人授权书（附法定代表人、被授权人身份证复印件）及被授权人身份证（法定代表人直接参加磋商，须提供法定代表人身份证明及身份证原件）； </w:t>
      </w:r>
    </w:p>
    <w:p>
      <w:pPr>
        <w:adjustRightInd w:val="0"/>
        <w:snapToGrid w:val="0"/>
        <w:spacing w:line="360" w:lineRule="auto"/>
        <w:ind w:firstLine="480" w:firstLineChars="200"/>
        <w:rPr>
          <w:rFonts w:hint="eastAsia"/>
          <w:color w:val="000000"/>
          <w:sz w:val="24"/>
          <w:szCs w:val="24"/>
          <w:highlight w:val="none"/>
          <w:lang w:val="zh-CN"/>
        </w:rPr>
      </w:pPr>
      <w:r>
        <w:rPr>
          <w:rFonts w:hint="eastAsia"/>
          <w:color w:val="000000"/>
          <w:sz w:val="24"/>
          <w:szCs w:val="24"/>
          <w:highlight w:val="none"/>
          <w:lang w:val="zh-CN"/>
        </w:rPr>
        <w:t>3、供应商应具备乙级及以上土地规划机构登记证书或固体矿产勘查甲级资质；</w:t>
      </w:r>
    </w:p>
    <w:p>
      <w:pPr>
        <w:adjustRightInd w:val="0"/>
        <w:snapToGrid w:val="0"/>
        <w:spacing w:line="360" w:lineRule="auto"/>
        <w:ind w:firstLine="480" w:firstLineChars="200"/>
        <w:rPr>
          <w:rFonts w:hint="eastAsia"/>
          <w:color w:val="000000"/>
          <w:sz w:val="24"/>
          <w:szCs w:val="24"/>
          <w:highlight w:val="none"/>
          <w:lang w:val="zh-CN"/>
        </w:rPr>
      </w:pPr>
      <w:r>
        <w:rPr>
          <w:rFonts w:hint="eastAsia"/>
          <w:color w:val="000000"/>
          <w:sz w:val="24"/>
          <w:szCs w:val="24"/>
          <w:highlight w:val="none"/>
          <w:lang w:val="zh-CN"/>
        </w:rPr>
        <w:t>4、项目负责人须具有地质矿产高级工程师资格证书 ；</w:t>
      </w:r>
    </w:p>
    <w:p>
      <w:pPr>
        <w:adjustRightInd w:val="0"/>
        <w:snapToGrid w:val="0"/>
        <w:spacing w:line="360" w:lineRule="auto"/>
        <w:ind w:firstLine="480" w:firstLineChars="200"/>
        <w:rPr>
          <w:rFonts w:hint="eastAsia"/>
          <w:color w:val="000000"/>
          <w:sz w:val="24"/>
          <w:szCs w:val="24"/>
          <w:highlight w:val="none"/>
          <w:lang w:val="zh-CN"/>
        </w:rPr>
      </w:pPr>
      <w:r>
        <w:rPr>
          <w:rFonts w:hint="eastAsia"/>
          <w:color w:val="000000"/>
          <w:sz w:val="24"/>
          <w:szCs w:val="24"/>
          <w:highlight w:val="none"/>
          <w:lang w:val="zh-CN"/>
        </w:rPr>
        <w:t>5、供应商应出具参加政府采购活动前3年内在经营活动中没有重大违法记录的书面声明； </w:t>
      </w:r>
    </w:p>
    <w:p>
      <w:pPr>
        <w:adjustRightInd w:val="0"/>
        <w:snapToGrid w:val="0"/>
        <w:spacing w:line="360" w:lineRule="auto"/>
        <w:ind w:firstLine="480" w:firstLineChars="200"/>
        <w:rPr>
          <w:rFonts w:hint="eastAsia"/>
          <w:color w:val="000000"/>
          <w:sz w:val="24"/>
          <w:szCs w:val="24"/>
          <w:highlight w:val="none"/>
          <w:lang w:val="zh-CN"/>
        </w:rPr>
      </w:pPr>
      <w:r>
        <w:rPr>
          <w:rFonts w:hint="eastAsia"/>
          <w:color w:val="000000"/>
          <w:sz w:val="24"/>
          <w:szCs w:val="24"/>
          <w:highlight w:val="none"/>
          <w:lang w:val="zh-CN"/>
        </w:rPr>
        <w:t>6、供应商应在信用中国（www.creditchina.gov.cn）未被列入失信被执行人、重大税收违法案件当事人名单及在中国政府采购网（www.ccgp.gov.cn）未被列入政府采购严重违法失信行为记录名单（处罚期限届满的除外，如相关失信记录已失效，供应商需提供相关证明资料），须提供信用中国及中国政府采购网相应查询结果的网站截图（加盖公章）；</w:t>
      </w:r>
    </w:p>
    <w:p>
      <w:pPr>
        <w:adjustRightInd w:val="0"/>
        <w:snapToGrid w:val="0"/>
        <w:spacing w:line="360" w:lineRule="auto"/>
        <w:ind w:firstLine="480" w:firstLineChars="200"/>
        <w:rPr>
          <w:rFonts w:ascii="宋体" w:hAnsi="宋体" w:cs="宋体"/>
          <w:b/>
          <w:bCs/>
          <w:color w:val="FF0000"/>
          <w:sz w:val="24"/>
          <w:szCs w:val="24"/>
          <w:highlight w:val="none"/>
          <w:lang w:val="zh-CN"/>
        </w:rPr>
      </w:pPr>
      <w:r>
        <w:rPr>
          <w:rFonts w:hint="eastAsia"/>
          <w:color w:val="000000"/>
          <w:sz w:val="24"/>
          <w:szCs w:val="24"/>
          <w:highlight w:val="none"/>
          <w:lang w:val="zh-CN"/>
        </w:rPr>
        <w:t>注：</w:t>
      </w:r>
      <w:r>
        <w:rPr>
          <w:rFonts w:hint="eastAsia" w:ascii="宋体" w:hAnsi="宋体" w:cs="宋体"/>
          <w:b/>
          <w:bCs/>
          <w:color w:val="FF0000"/>
          <w:sz w:val="24"/>
          <w:szCs w:val="24"/>
          <w:highlight w:val="none"/>
          <w:lang w:val="zh-CN"/>
        </w:rPr>
        <w:t>资格证明材料为必备材料（</w:t>
      </w:r>
      <w:r>
        <w:rPr>
          <w:rFonts w:hint="eastAsia" w:ascii="宋体" w:hAnsi="宋体" w:cs="宋体"/>
          <w:b/>
          <w:bCs/>
          <w:color w:val="FF0000"/>
          <w:sz w:val="24"/>
          <w:szCs w:val="24"/>
          <w:highlight w:val="none"/>
          <w:lang w:val="zh-CN" w:eastAsia="zh-CN"/>
        </w:rPr>
        <w:t>需提供原件或加盖公章的复印件</w:t>
      </w:r>
      <w:r>
        <w:rPr>
          <w:rFonts w:hint="eastAsia" w:ascii="宋体" w:hAnsi="宋体" w:cs="宋体"/>
          <w:b/>
          <w:bCs/>
          <w:color w:val="FF0000"/>
          <w:sz w:val="24"/>
          <w:szCs w:val="24"/>
          <w:highlight w:val="none"/>
          <w:lang w:val="zh-CN"/>
        </w:rPr>
        <w:t>），缺少一项或某项达不到磋商文件要求的按无效响应文件处理。</w:t>
      </w:r>
    </w:p>
    <w:p>
      <w:pPr>
        <w:adjustRightInd w:val="0"/>
        <w:snapToGrid w:val="0"/>
        <w:spacing w:line="360" w:lineRule="auto"/>
        <w:ind w:firstLine="480" w:firstLineChars="200"/>
        <w:rPr>
          <w:rFonts w:ascii="宋体" w:hAnsi="宋体" w:cs="宋体"/>
          <w:color w:val="000000"/>
          <w:sz w:val="24"/>
          <w:szCs w:val="24"/>
          <w:highlight w:val="none"/>
          <w:lang w:val="zh-CN"/>
        </w:rPr>
      </w:pPr>
      <w:r>
        <w:rPr>
          <w:rFonts w:hint="eastAsia" w:ascii="宋体" w:hAnsi="宋体" w:cs="宋体"/>
          <w:color w:val="000000"/>
          <w:sz w:val="24"/>
          <w:szCs w:val="24"/>
          <w:highlight w:val="none"/>
          <w:lang w:val="zh-CN"/>
        </w:rPr>
        <w:t>3.3投标供应商检查磋商响应文件的密封情况，并对密封情况签字确认。</w:t>
      </w:r>
    </w:p>
    <w:p>
      <w:pPr>
        <w:adjustRightInd w:val="0"/>
        <w:snapToGrid w:val="0"/>
        <w:spacing w:line="360" w:lineRule="auto"/>
        <w:ind w:firstLine="480" w:firstLineChars="200"/>
        <w:rPr>
          <w:rFonts w:ascii="宋体" w:hAnsi="宋体" w:cs="宋体"/>
          <w:color w:val="000000"/>
          <w:sz w:val="24"/>
          <w:szCs w:val="24"/>
          <w:highlight w:val="none"/>
          <w:lang w:val="zh-CN"/>
        </w:rPr>
      </w:pPr>
      <w:r>
        <w:rPr>
          <w:rFonts w:hint="eastAsia" w:ascii="宋体" w:hAnsi="宋体" w:cs="宋体"/>
          <w:color w:val="000000"/>
          <w:sz w:val="24"/>
          <w:szCs w:val="24"/>
          <w:highlight w:val="none"/>
          <w:lang w:val="zh-CN"/>
        </w:rPr>
        <w:t>4、采购人在磋商文件要求提交磋商响应文件的截止时间前收到的磋商响应文件，开标时都应当众予以拆封、宣读。</w:t>
      </w:r>
    </w:p>
    <w:p>
      <w:pPr>
        <w:adjustRightInd w:val="0"/>
        <w:snapToGrid w:val="0"/>
        <w:spacing w:line="360" w:lineRule="auto"/>
        <w:ind w:firstLine="480" w:firstLineChars="200"/>
        <w:rPr>
          <w:rFonts w:ascii="宋体" w:hAnsi="宋体" w:cs="宋体"/>
          <w:color w:val="000000"/>
          <w:sz w:val="24"/>
          <w:szCs w:val="24"/>
          <w:highlight w:val="none"/>
          <w:lang w:val="zh-CN"/>
        </w:rPr>
      </w:pPr>
      <w:r>
        <w:rPr>
          <w:rFonts w:hint="eastAsia" w:ascii="宋体" w:hAnsi="宋体" w:cs="宋体"/>
          <w:color w:val="000000"/>
          <w:sz w:val="24"/>
          <w:szCs w:val="24"/>
          <w:highlight w:val="none"/>
        </w:rPr>
        <w:t>5、</w:t>
      </w:r>
      <w:r>
        <w:rPr>
          <w:rFonts w:hint="eastAsia" w:ascii="宋体" w:hAnsi="宋体" w:cs="宋体"/>
          <w:color w:val="000000"/>
          <w:sz w:val="24"/>
          <w:szCs w:val="24"/>
          <w:highlight w:val="none"/>
          <w:lang w:val="zh-CN"/>
        </w:rPr>
        <w:t>采购人对开标过程进行记录，并存档备查。</w:t>
      </w:r>
    </w:p>
    <w:p>
      <w:pPr>
        <w:adjustRightInd w:val="0"/>
        <w:snapToGrid w:val="0"/>
        <w:spacing w:line="360" w:lineRule="auto"/>
        <w:ind w:firstLine="482" w:firstLineChars="200"/>
        <w:rPr>
          <w:rFonts w:ascii="宋体" w:hAnsi="宋体" w:cs="宋体"/>
          <w:b/>
          <w:bCs/>
          <w:color w:val="000000"/>
          <w:sz w:val="24"/>
          <w:szCs w:val="24"/>
          <w:highlight w:val="none"/>
          <w:lang w:val="zh-CN"/>
        </w:rPr>
      </w:pPr>
      <w:r>
        <w:rPr>
          <w:rFonts w:hint="eastAsia" w:ascii="宋体" w:hAnsi="宋体" w:cs="宋体"/>
          <w:b/>
          <w:bCs/>
          <w:color w:val="000000"/>
          <w:sz w:val="24"/>
          <w:szCs w:val="24"/>
          <w:highlight w:val="none"/>
        </w:rPr>
        <w:t>6、</w:t>
      </w:r>
      <w:r>
        <w:rPr>
          <w:rFonts w:hint="eastAsia" w:ascii="宋体" w:hAnsi="宋体" w:cs="宋体"/>
          <w:b/>
          <w:bCs/>
          <w:color w:val="000000"/>
          <w:sz w:val="24"/>
          <w:szCs w:val="24"/>
          <w:highlight w:val="none"/>
          <w:lang w:val="zh-CN"/>
        </w:rPr>
        <w:t>磋商响应文件的有效性</w:t>
      </w:r>
    </w:p>
    <w:p>
      <w:pPr>
        <w:adjustRightInd w:val="0"/>
        <w:snapToGrid w:val="0"/>
        <w:spacing w:line="360" w:lineRule="auto"/>
        <w:ind w:firstLine="482" w:firstLineChars="200"/>
        <w:rPr>
          <w:rFonts w:ascii="宋体" w:hAnsi="宋体" w:cs="宋体"/>
          <w:b/>
          <w:bCs/>
          <w:color w:val="000000"/>
          <w:sz w:val="24"/>
          <w:szCs w:val="24"/>
          <w:highlight w:val="none"/>
          <w:lang w:val="zh-CN"/>
        </w:rPr>
      </w:pPr>
      <w:r>
        <w:rPr>
          <w:rFonts w:hint="eastAsia" w:ascii="宋体" w:hAnsi="宋体" w:cs="宋体"/>
          <w:b/>
          <w:bCs/>
          <w:color w:val="000000"/>
          <w:sz w:val="24"/>
          <w:szCs w:val="24"/>
          <w:highlight w:val="none"/>
          <w:lang w:val="zh-CN"/>
        </w:rPr>
        <w:t>6.1 开标时，磋商响应文件出现下列情形之一的，应当作为无效磋商响应文件，不得进入评标：</w:t>
      </w:r>
    </w:p>
    <w:p>
      <w:pPr>
        <w:adjustRightInd w:val="0"/>
        <w:snapToGrid w:val="0"/>
        <w:spacing w:line="360" w:lineRule="auto"/>
        <w:ind w:firstLine="482" w:firstLineChars="200"/>
        <w:rPr>
          <w:rFonts w:ascii="宋体" w:hAnsi="宋体" w:cs="宋体"/>
          <w:b/>
          <w:bCs/>
          <w:color w:val="000000"/>
          <w:sz w:val="24"/>
          <w:szCs w:val="24"/>
          <w:highlight w:val="none"/>
          <w:lang w:val="zh-CN"/>
        </w:rPr>
      </w:pPr>
      <w:r>
        <w:rPr>
          <w:rFonts w:hint="eastAsia" w:ascii="宋体" w:hAnsi="宋体" w:cs="宋体"/>
          <w:b/>
          <w:bCs/>
          <w:color w:val="000000"/>
          <w:sz w:val="24"/>
          <w:szCs w:val="24"/>
          <w:highlight w:val="none"/>
          <w:lang w:val="zh-CN"/>
        </w:rPr>
        <w:t xml:space="preserve">6.1.1磋商响应文件有关内容未按本须知条款规定加盖投标供应商印章或未经法定代表人或其委托代理人签字或盖章的； </w:t>
      </w:r>
    </w:p>
    <w:p>
      <w:pPr>
        <w:adjustRightInd w:val="0"/>
        <w:snapToGrid w:val="0"/>
        <w:spacing w:line="360" w:lineRule="auto"/>
        <w:ind w:firstLine="482" w:firstLineChars="200"/>
        <w:rPr>
          <w:rFonts w:ascii="宋体" w:hAnsi="宋体" w:cs="宋体"/>
          <w:b/>
          <w:bCs/>
          <w:color w:val="000000"/>
          <w:sz w:val="24"/>
          <w:szCs w:val="24"/>
          <w:highlight w:val="none"/>
          <w:lang w:val="zh-CN"/>
        </w:rPr>
      </w:pPr>
      <w:r>
        <w:rPr>
          <w:rFonts w:hint="eastAsia" w:ascii="宋体" w:hAnsi="宋体" w:cs="宋体"/>
          <w:b/>
          <w:bCs/>
          <w:color w:val="000000"/>
          <w:sz w:val="24"/>
          <w:szCs w:val="24"/>
          <w:highlight w:val="none"/>
          <w:lang w:val="zh-CN"/>
        </w:rPr>
        <w:t>6.1.2磋商响应文件正本与副本份数不符合竞争性磋商文件要求的；</w:t>
      </w:r>
    </w:p>
    <w:p>
      <w:pPr>
        <w:pStyle w:val="22"/>
        <w:ind w:firstLine="482" w:firstLineChars="200"/>
        <w:rPr>
          <w:sz w:val="24"/>
          <w:szCs w:val="24"/>
          <w:highlight w:val="none"/>
          <w:lang w:val="zh-CN"/>
        </w:rPr>
      </w:pPr>
      <w:r>
        <w:rPr>
          <w:rFonts w:hint="eastAsia" w:cs="宋体"/>
          <w:b/>
          <w:bCs/>
          <w:color w:val="000000"/>
          <w:sz w:val="24"/>
          <w:szCs w:val="24"/>
          <w:highlight w:val="none"/>
        </w:rPr>
        <w:t>6.1.</w:t>
      </w:r>
      <w:r>
        <w:rPr>
          <w:rFonts w:hint="eastAsia" w:cs="宋体"/>
          <w:b/>
          <w:bCs/>
          <w:color w:val="000000"/>
          <w:sz w:val="24"/>
          <w:szCs w:val="24"/>
          <w:highlight w:val="none"/>
          <w:lang w:val="en-US" w:eastAsia="zh-CN"/>
        </w:rPr>
        <w:t>3</w:t>
      </w:r>
      <w:r>
        <w:rPr>
          <w:rFonts w:hint="eastAsia" w:cs="宋体"/>
          <w:b/>
          <w:bCs/>
          <w:color w:val="000000"/>
          <w:sz w:val="24"/>
          <w:szCs w:val="24"/>
          <w:highlight w:val="none"/>
        </w:rPr>
        <w:t xml:space="preserve"> 未能实质性响应磋商文件的投标。</w:t>
      </w:r>
    </w:p>
    <w:p>
      <w:pPr>
        <w:adjustRightInd w:val="0"/>
        <w:snapToGrid w:val="0"/>
        <w:spacing w:line="360" w:lineRule="auto"/>
        <w:ind w:firstLine="480" w:firstLineChars="200"/>
        <w:rPr>
          <w:rFonts w:ascii="宋体" w:hAnsi="宋体" w:cs="宋体"/>
          <w:color w:val="000000"/>
          <w:sz w:val="24"/>
          <w:szCs w:val="24"/>
          <w:highlight w:val="none"/>
          <w:lang w:val="zh-CN"/>
        </w:rPr>
      </w:pPr>
      <w:r>
        <w:rPr>
          <w:rFonts w:hint="eastAsia" w:ascii="宋体" w:hAnsi="宋体" w:cs="宋体"/>
          <w:color w:val="000000"/>
          <w:sz w:val="24"/>
          <w:szCs w:val="24"/>
          <w:highlight w:val="none"/>
        </w:rPr>
        <w:t>6.2</w:t>
      </w:r>
      <w:r>
        <w:rPr>
          <w:rFonts w:hint="eastAsia" w:ascii="宋体" w:hAnsi="宋体" w:cs="宋体"/>
          <w:color w:val="000000"/>
          <w:sz w:val="24"/>
          <w:szCs w:val="24"/>
          <w:highlight w:val="none"/>
          <w:lang w:val="zh-CN"/>
        </w:rPr>
        <w:t>采购人将有效磋商响应文件，送磋商小组进行评审。</w:t>
      </w:r>
    </w:p>
    <w:p>
      <w:pPr>
        <w:adjustRightInd w:val="0"/>
        <w:snapToGri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7、最后报价</w:t>
      </w:r>
    </w:p>
    <w:p>
      <w:pPr>
        <w:adjustRightInd w:val="0"/>
        <w:snapToGri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7.1、磋商结束后，提交最后报价的供应商不少于3家。磋商小组要求实质性响应的供应商在规定时间内提交最后报价，最后报价是供应商响应文件的有效组成部分。</w:t>
      </w:r>
    </w:p>
    <w:p>
      <w:pPr>
        <w:adjustRightInd w:val="0"/>
        <w:snapToGri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7.2、最后报价应按报价的格式内容填写，并且同时提交最后响应报价表。各供应商在提交响应</w:t>
      </w:r>
      <w:r>
        <w:rPr>
          <w:rFonts w:hint="eastAsia" w:ascii="宋体" w:hAnsi="宋体"/>
          <w:color w:val="000000" w:themeColor="text1"/>
          <w:sz w:val="24"/>
          <w:szCs w:val="24"/>
          <w:highlight w:val="none"/>
        </w:rPr>
        <w:t>文件</w:t>
      </w:r>
      <w:r>
        <w:rPr>
          <w:rFonts w:hint="eastAsia" w:ascii="宋体" w:hAnsi="宋体"/>
          <w:color w:val="auto"/>
          <w:sz w:val="24"/>
          <w:szCs w:val="24"/>
          <w:highlight w:val="none"/>
        </w:rPr>
        <w:t>时，应对最后报价加盖供应商红色公章</w:t>
      </w:r>
      <w:r>
        <w:rPr>
          <w:rFonts w:hint="eastAsia" w:ascii="宋体" w:hAnsi="宋体"/>
          <w:color w:val="auto"/>
          <w:sz w:val="24"/>
          <w:szCs w:val="24"/>
          <w:highlight w:val="none"/>
          <w:lang w:eastAsia="zh-CN"/>
        </w:rPr>
        <w:t>或按手印</w:t>
      </w:r>
      <w:r>
        <w:rPr>
          <w:rFonts w:hint="eastAsia" w:ascii="宋体" w:hAnsi="宋体"/>
          <w:color w:val="auto"/>
          <w:sz w:val="24"/>
          <w:szCs w:val="24"/>
          <w:highlight w:val="none"/>
        </w:rPr>
        <w:t>，且由</w:t>
      </w:r>
      <w:r>
        <w:rPr>
          <w:rFonts w:hint="eastAsia" w:ascii="宋体" w:hAnsi="宋体"/>
          <w:color w:val="000000"/>
          <w:sz w:val="24"/>
          <w:szCs w:val="24"/>
          <w:highlight w:val="none"/>
        </w:rPr>
        <w:t>法定代表人（或授权代表人）签字。</w:t>
      </w:r>
    </w:p>
    <w:p>
      <w:pPr>
        <w:autoSpaceDE w:val="0"/>
        <w:autoSpaceDN w:val="0"/>
        <w:adjustRightInd w:val="0"/>
        <w:snapToGri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8、比较与评价</w:t>
      </w:r>
    </w:p>
    <w:p>
      <w:pPr>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rPr>
        <w:t>8.1</w:t>
      </w:r>
      <w:r>
        <w:rPr>
          <w:rFonts w:hint="eastAsia" w:ascii="宋体" w:hAnsi="宋体"/>
          <w:color w:val="000000"/>
          <w:sz w:val="24"/>
          <w:szCs w:val="24"/>
          <w:highlight w:val="none"/>
          <w:lang w:val="zh-CN"/>
        </w:rPr>
        <w:t>、磋商小组在评审过程中，发现响应文件出现下列情况之一者，按以下原则修正：</w:t>
      </w:r>
    </w:p>
    <w:p>
      <w:pPr>
        <w:autoSpaceDE w:val="0"/>
        <w:autoSpaceDN w:val="0"/>
        <w:adjustRightInd w:val="0"/>
        <w:snapToGri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8.2、大写金额与小写金额不一致的，以大写金额为准；</w:t>
      </w:r>
    </w:p>
    <w:p>
      <w:pPr>
        <w:autoSpaceDE w:val="0"/>
        <w:autoSpaceDN w:val="0"/>
        <w:adjustRightInd w:val="0"/>
        <w:snapToGri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8.3、总价金额与按单价汇总金额不一致的，以单价金额计算结果为准；</w:t>
      </w:r>
    </w:p>
    <w:p>
      <w:pPr>
        <w:autoSpaceDE w:val="0"/>
        <w:autoSpaceDN w:val="0"/>
        <w:adjustRightInd w:val="0"/>
        <w:snapToGri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8.4、单价金额小数点有明显错位的，应以总价为准，并修改单价；</w:t>
      </w:r>
    </w:p>
    <w:p>
      <w:pPr>
        <w:autoSpaceDE w:val="0"/>
        <w:autoSpaceDN w:val="0"/>
        <w:adjustRightInd w:val="0"/>
        <w:snapToGri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8.5、对不同文字文本响应文件的解释发生异议的，以中文文本为准；</w:t>
      </w:r>
    </w:p>
    <w:p>
      <w:pPr>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rPr>
        <w:t>8.6</w:t>
      </w:r>
      <w:r>
        <w:rPr>
          <w:rFonts w:hint="eastAsia" w:ascii="宋体" w:hAnsi="宋体"/>
          <w:color w:val="000000"/>
          <w:sz w:val="24"/>
          <w:szCs w:val="24"/>
          <w:highlight w:val="none"/>
          <w:lang w:val="zh-CN"/>
        </w:rPr>
        <w:t>、文字与图表不一致的，以文字为准；</w:t>
      </w:r>
    </w:p>
    <w:p>
      <w:pPr>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rPr>
        <w:t>8.7</w:t>
      </w:r>
      <w:r>
        <w:rPr>
          <w:rFonts w:hint="eastAsia" w:ascii="宋体" w:hAnsi="宋体"/>
          <w:color w:val="000000"/>
          <w:sz w:val="24"/>
          <w:szCs w:val="24"/>
          <w:highlight w:val="none"/>
          <w:lang w:val="zh-CN"/>
        </w:rPr>
        <w:t>、正本与副本不一致的，以正本为准；</w:t>
      </w:r>
    </w:p>
    <w:p>
      <w:pPr>
        <w:autoSpaceDE w:val="0"/>
        <w:autoSpaceDN w:val="0"/>
        <w:adjustRightInd w:val="0"/>
        <w:snapToGrid w:val="0"/>
        <w:spacing w:line="360" w:lineRule="auto"/>
        <w:ind w:firstLine="480" w:firstLineChars="200"/>
        <w:rPr>
          <w:rFonts w:ascii="宋体" w:hAnsi="宋体"/>
          <w:color w:val="000000"/>
          <w:kern w:val="0"/>
          <w:sz w:val="24"/>
          <w:szCs w:val="24"/>
          <w:highlight w:val="none"/>
        </w:rPr>
      </w:pPr>
      <w:r>
        <w:rPr>
          <w:rFonts w:hint="eastAsia" w:ascii="宋体" w:hAnsi="宋体"/>
          <w:color w:val="000000"/>
          <w:sz w:val="24"/>
          <w:szCs w:val="24"/>
          <w:highlight w:val="none"/>
        </w:rPr>
        <w:t>8.8</w:t>
      </w:r>
      <w:r>
        <w:rPr>
          <w:rFonts w:hint="eastAsia" w:ascii="宋体" w:hAnsi="宋体"/>
          <w:color w:val="000000"/>
          <w:sz w:val="24"/>
          <w:szCs w:val="24"/>
          <w:highlight w:val="none"/>
          <w:lang w:val="zh-CN"/>
        </w:rPr>
        <w:t>、</w:t>
      </w:r>
      <w:r>
        <w:rPr>
          <w:rFonts w:hint="eastAsia" w:ascii="宋体" w:hAnsi="宋体"/>
          <w:color w:val="000000"/>
          <w:kern w:val="0"/>
          <w:sz w:val="24"/>
          <w:szCs w:val="24"/>
          <w:highlight w:val="none"/>
        </w:rPr>
        <w:t>响应文件的文字叙述与制造厂商的产品样本/检测报告不符时，以产品样本/检测报告为准。</w:t>
      </w:r>
    </w:p>
    <w:p>
      <w:pPr>
        <w:autoSpaceDE w:val="0"/>
        <w:autoSpaceDN w:val="0"/>
        <w:adjustRightInd w:val="0"/>
        <w:snapToGrid w:val="0"/>
        <w:spacing w:line="360" w:lineRule="auto"/>
        <w:ind w:firstLine="480" w:firstLineChars="200"/>
        <w:rPr>
          <w:rFonts w:ascii="宋体" w:hAnsi="宋体"/>
          <w:b/>
          <w:color w:val="000000"/>
          <w:sz w:val="24"/>
          <w:szCs w:val="24"/>
          <w:highlight w:val="none"/>
        </w:rPr>
      </w:pPr>
      <w:r>
        <w:rPr>
          <w:rFonts w:hint="eastAsia" w:ascii="宋体" w:hAnsi="宋体"/>
          <w:color w:val="000000"/>
          <w:sz w:val="24"/>
          <w:szCs w:val="24"/>
          <w:highlight w:val="none"/>
        </w:rPr>
        <w:t xml:space="preserve">   </w:t>
      </w:r>
      <w:r>
        <w:rPr>
          <w:rFonts w:hint="eastAsia" w:ascii="宋体" w:hAnsi="宋体"/>
          <w:b/>
          <w:color w:val="000000"/>
          <w:sz w:val="24"/>
          <w:szCs w:val="24"/>
          <w:highlight w:val="none"/>
          <w:bdr w:val="single" w:color="auto" w:sz="4" w:space="0"/>
        </w:rPr>
        <w:t>按照磋商文件规定的评审方法和标准，对审查合格的文件进行商务和技术评审，综合比较和评价，最低报价不做为成交的唯一条件。</w:t>
      </w:r>
    </w:p>
    <w:p>
      <w:pPr>
        <w:pStyle w:val="4"/>
        <w:spacing w:line="360" w:lineRule="auto"/>
        <w:jc w:val="left"/>
        <w:rPr>
          <w:rFonts w:ascii="宋体" w:hAnsi="宋体" w:eastAsia="宋体"/>
          <w:b/>
          <w:color w:val="000000"/>
          <w:sz w:val="24"/>
          <w:szCs w:val="24"/>
          <w:highlight w:val="none"/>
          <w:lang w:val="zh-CN"/>
        </w:rPr>
      </w:pPr>
      <w:bookmarkStart w:id="46" w:name="_Toc8032"/>
      <w:bookmarkStart w:id="47" w:name="_Toc9356"/>
      <w:bookmarkStart w:id="48" w:name="_Toc1582"/>
      <w:r>
        <w:rPr>
          <w:rFonts w:hint="eastAsia" w:ascii="宋体" w:hAnsi="宋体" w:eastAsia="宋体"/>
          <w:b/>
          <w:color w:val="000000"/>
          <w:sz w:val="24"/>
          <w:szCs w:val="24"/>
          <w:highlight w:val="none"/>
          <w:lang w:val="zh-CN"/>
        </w:rPr>
        <w:t>七、评审细则及标准</w:t>
      </w:r>
      <w:bookmarkEnd w:id="46"/>
      <w:bookmarkEnd w:id="47"/>
      <w:bookmarkEnd w:id="48"/>
    </w:p>
    <w:p>
      <w:pPr>
        <w:pStyle w:val="8"/>
        <w:spacing w:line="360" w:lineRule="auto"/>
        <w:ind w:right="328" w:firstLine="482" w:firstLineChars="200"/>
        <w:rPr>
          <w:sz w:val="24"/>
          <w:szCs w:val="24"/>
          <w:highlight w:val="none"/>
        </w:rPr>
      </w:pPr>
      <w:r>
        <w:rPr>
          <w:rFonts w:hint="eastAsia"/>
          <w:sz w:val="24"/>
          <w:szCs w:val="24"/>
          <w:highlight w:val="none"/>
        </w:rPr>
        <w:t>1</w:t>
      </w:r>
      <w:r>
        <w:rPr>
          <w:sz w:val="24"/>
          <w:szCs w:val="24"/>
          <w:highlight w:val="none"/>
        </w:rPr>
        <w:t>.综合评分法</w:t>
      </w:r>
    </w:p>
    <w:p>
      <w:pPr>
        <w:pStyle w:val="11"/>
        <w:spacing w:before="166" w:line="360" w:lineRule="auto"/>
        <w:ind w:left="113" w:right="97" w:firstLine="480" w:firstLineChars="200"/>
        <w:rPr>
          <w:rFonts w:ascii="宋体" w:hAnsi="宋体"/>
          <w:color w:val="000000"/>
          <w:sz w:val="24"/>
          <w:szCs w:val="24"/>
          <w:highlight w:val="none"/>
          <w:lang w:val="zh-CN"/>
        </w:rPr>
      </w:pPr>
      <w:r>
        <w:rPr>
          <w:rFonts w:hint="eastAsia" w:ascii="宋体" w:hAnsi="宋体"/>
          <w:color w:val="000000"/>
          <w:sz w:val="24"/>
          <w:szCs w:val="24"/>
          <w:highlight w:val="none"/>
        </w:rPr>
        <w:t>1</w:t>
      </w:r>
      <w:r>
        <w:rPr>
          <w:rFonts w:hint="eastAsia" w:ascii="宋体" w:hAnsi="宋体"/>
          <w:color w:val="000000"/>
          <w:sz w:val="24"/>
          <w:szCs w:val="24"/>
          <w:highlight w:val="none"/>
          <w:lang w:val="zh-CN"/>
        </w:rPr>
        <w:t>.1 本采购项目评审方法采用综合评分法。即响应文件能够最大限度的满足磋商文件规定的各项综合评分标准，且经评审得分最高的供应商为成交候选人供应商的评审方法。</w:t>
      </w:r>
    </w:p>
    <w:p>
      <w:pPr>
        <w:pStyle w:val="11"/>
        <w:spacing w:before="38" w:line="360" w:lineRule="auto"/>
        <w:ind w:left="113" w:right="214" w:firstLine="480" w:firstLineChars="200"/>
        <w:rPr>
          <w:sz w:val="24"/>
          <w:szCs w:val="24"/>
          <w:highlight w:val="none"/>
        </w:rPr>
      </w:pPr>
      <w:r>
        <w:rPr>
          <w:rFonts w:hint="eastAsia" w:ascii="宋体" w:hAnsi="宋体"/>
          <w:color w:val="000000"/>
          <w:sz w:val="24"/>
          <w:szCs w:val="24"/>
          <w:highlight w:val="none"/>
        </w:rPr>
        <w:t>1</w:t>
      </w:r>
      <w:r>
        <w:rPr>
          <w:rFonts w:hint="eastAsia" w:ascii="宋体" w:hAnsi="宋体"/>
          <w:color w:val="000000"/>
          <w:sz w:val="24"/>
          <w:szCs w:val="24"/>
          <w:highlight w:val="none"/>
          <w:lang w:val="zh-CN"/>
        </w:rPr>
        <w:t>.2 综合评分法评审标准中的分值设置应当与评审因素的量化指标相对应。磋商文件 中没有规定的评审标准不得作为评审依据。</w:t>
      </w:r>
    </w:p>
    <w:p>
      <w:pPr>
        <w:pStyle w:val="8"/>
        <w:spacing w:before="132" w:line="360" w:lineRule="auto"/>
        <w:ind w:right="328" w:firstLine="482" w:firstLineChars="200"/>
        <w:rPr>
          <w:sz w:val="24"/>
          <w:szCs w:val="24"/>
          <w:highlight w:val="none"/>
        </w:rPr>
      </w:pPr>
      <w:r>
        <w:rPr>
          <w:rFonts w:hint="eastAsia"/>
          <w:sz w:val="24"/>
          <w:szCs w:val="24"/>
          <w:highlight w:val="none"/>
        </w:rPr>
        <w:t>2</w:t>
      </w:r>
      <w:r>
        <w:rPr>
          <w:sz w:val="24"/>
          <w:szCs w:val="24"/>
          <w:highlight w:val="none"/>
        </w:rPr>
        <w:t>.评审细则及标准</w:t>
      </w:r>
    </w:p>
    <w:p>
      <w:pPr>
        <w:pStyle w:val="11"/>
        <w:spacing w:before="166" w:line="360" w:lineRule="auto"/>
        <w:ind w:left="113" w:right="97" w:firstLine="480" w:firstLineChars="200"/>
        <w:rPr>
          <w:rFonts w:hint="eastAsia" w:ascii="宋体" w:hAnsi="宋体"/>
          <w:color w:val="000000"/>
          <w:sz w:val="24"/>
          <w:szCs w:val="24"/>
          <w:highlight w:val="none"/>
          <w:lang w:val="zh-CN"/>
        </w:rPr>
      </w:pPr>
      <w:r>
        <w:rPr>
          <w:rFonts w:hint="eastAsia" w:ascii="宋体" w:hAnsi="宋体"/>
          <w:color w:val="000000"/>
          <w:sz w:val="24"/>
          <w:szCs w:val="24"/>
          <w:highlight w:val="none"/>
        </w:rPr>
        <w:t>2</w:t>
      </w:r>
      <w:r>
        <w:rPr>
          <w:rFonts w:hint="eastAsia" w:ascii="宋体" w:hAnsi="宋体"/>
          <w:color w:val="000000"/>
          <w:sz w:val="24"/>
          <w:szCs w:val="24"/>
          <w:highlight w:val="none"/>
          <w:lang w:val="zh-CN"/>
        </w:rPr>
        <w:t>.1 磋商小组将综合分析供应商的各项评审因素，而不以单项评审因素的优劣评选出 成交单位。对所有供应商的响应评估，都采用相同的程序和标准，严格按照磋商文件的要 求和条件进行。</w:t>
      </w:r>
    </w:p>
    <w:p>
      <w:pPr>
        <w:pStyle w:val="11"/>
        <w:spacing w:before="166" w:line="360" w:lineRule="auto"/>
        <w:ind w:left="113" w:right="97" w:firstLine="480" w:firstLineChars="200"/>
        <w:rPr>
          <w:rFonts w:hint="eastAsia" w:ascii="宋体" w:hAnsi="宋体"/>
          <w:color w:val="000000"/>
          <w:sz w:val="24"/>
          <w:szCs w:val="24"/>
          <w:highlight w:val="none"/>
          <w:lang w:val="zh-CN"/>
        </w:rPr>
      </w:pPr>
      <w:r>
        <w:rPr>
          <w:rFonts w:hint="eastAsia" w:ascii="宋体" w:hAnsi="宋体"/>
          <w:color w:val="000000"/>
          <w:sz w:val="24"/>
          <w:szCs w:val="24"/>
          <w:highlight w:val="none"/>
        </w:rPr>
        <w:t>2</w:t>
      </w:r>
      <w:r>
        <w:rPr>
          <w:rFonts w:hint="eastAsia" w:ascii="宋体" w:hAnsi="宋体"/>
          <w:color w:val="000000"/>
          <w:sz w:val="24"/>
          <w:szCs w:val="24"/>
          <w:highlight w:val="none"/>
          <w:lang w:val="zh-CN"/>
        </w:rPr>
        <w:t>.2 评审因素包括：磋商报价、服务方案、履约能力、响应文件的规范性，以及相应 的比重或者权值等，但不包括“供应商须知”规定的供应商资格条件。</w:t>
      </w:r>
    </w:p>
    <w:p>
      <w:pPr>
        <w:pStyle w:val="11"/>
        <w:spacing w:before="166" w:line="360" w:lineRule="auto"/>
        <w:ind w:left="113" w:right="97" w:firstLine="480" w:firstLineChars="200"/>
        <w:rPr>
          <w:rFonts w:hint="eastAsia" w:ascii="宋体" w:hAnsi="宋体"/>
          <w:color w:val="000000"/>
          <w:sz w:val="24"/>
          <w:szCs w:val="24"/>
          <w:highlight w:val="none"/>
          <w:lang w:val="zh-CN"/>
        </w:rPr>
      </w:pPr>
      <w:r>
        <w:rPr>
          <w:rFonts w:hint="eastAsia" w:ascii="宋体" w:hAnsi="宋体"/>
          <w:color w:val="000000"/>
          <w:sz w:val="24"/>
          <w:szCs w:val="24"/>
          <w:highlight w:val="none"/>
        </w:rPr>
        <w:t>2</w:t>
      </w:r>
      <w:r>
        <w:rPr>
          <w:rFonts w:hint="eastAsia" w:ascii="宋体" w:hAnsi="宋体"/>
          <w:color w:val="000000"/>
          <w:sz w:val="24"/>
          <w:szCs w:val="24"/>
          <w:highlight w:val="none"/>
          <w:lang w:val="zh-CN"/>
        </w:rPr>
        <w:t>.3 综合评分操作程序为：</w:t>
      </w:r>
    </w:p>
    <w:p>
      <w:pPr>
        <w:pStyle w:val="11"/>
        <w:spacing w:before="166" w:line="360" w:lineRule="auto"/>
        <w:ind w:left="113" w:right="97" w:firstLine="480" w:firstLineChars="200"/>
        <w:rPr>
          <w:rFonts w:hint="eastAsia" w:ascii="宋体" w:hAnsi="宋体"/>
          <w:color w:val="000000"/>
          <w:sz w:val="24"/>
          <w:szCs w:val="24"/>
          <w:highlight w:val="none"/>
          <w:lang w:val="zh-CN"/>
        </w:rPr>
      </w:pPr>
      <w:r>
        <w:rPr>
          <w:rFonts w:hint="eastAsia" w:ascii="宋体" w:hAnsi="宋体"/>
          <w:color w:val="000000"/>
          <w:sz w:val="24"/>
          <w:szCs w:val="24"/>
          <w:highlight w:val="none"/>
        </w:rPr>
        <w:t>2</w:t>
      </w:r>
      <w:r>
        <w:rPr>
          <w:rFonts w:hint="eastAsia" w:ascii="宋体" w:hAnsi="宋体"/>
          <w:color w:val="000000"/>
          <w:sz w:val="24"/>
          <w:szCs w:val="24"/>
          <w:highlight w:val="none"/>
          <w:lang w:val="zh-CN"/>
        </w:rPr>
        <w:t>.3.1 根据磋商文件和磋商原则，按下表《综合评分明细表》所列评分因素和各评分 因素的权重进行评审。</w:t>
      </w:r>
    </w:p>
    <w:p>
      <w:pPr>
        <w:pStyle w:val="11"/>
        <w:spacing w:before="166" w:line="360" w:lineRule="auto"/>
        <w:ind w:left="113" w:right="97" w:firstLine="480" w:firstLineChars="200"/>
        <w:rPr>
          <w:rFonts w:hint="eastAsia" w:ascii="宋体" w:hAnsi="宋体"/>
          <w:color w:val="000000"/>
          <w:sz w:val="24"/>
          <w:szCs w:val="24"/>
          <w:highlight w:val="none"/>
          <w:lang w:val="zh-CN"/>
        </w:rPr>
      </w:pPr>
      <w:r>
        <w:rPr>
          <w:rFonts w:hint="eastAsia" w:ascii="宋体" w:hAnsi="宋体"/>
          <w:color w:val="000000"/>
          <w:sz w:val="24"/>
          <w:szCs w:val="24"/>
          <w:highlight w:val="none"/>
        </w:rPr>
        <w:t>2</w:t>
      </w:r>
      <w:r>
        <w:rPr>
          <w:rFonts w:hint="eastAsia" w:ascii="宋体" w:hAnsi="宋体"/>
          <w:color w:val="000000"/>
          <w:sz w:val="24"/>
          <w:szCs w:val="24"/>
          <w:highlight w:val="none"/>
          <w:lang w:val="zh-CN"/>
        </w:rPr>
        <w:t>.3.2 按照财政部《政府采购竞争性磋商采购方式管理暂行办法》的有关规定，综合 评分法中的价格分统一采用低价优先法计算，即满足磋商文件要求且最后报价最低的供应 商的价格为磋商基准价，其价格分为满分。其他供应商的价格分统一按照下列公式计算：</w:t>
      </w:r>
    </w:p>
    <w:p>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jc w:val="left"/>
        <w:textAlignment w:val="auto"/>
        <w:rPr>
          <w:b/>
          <w:sz w:val="24"/>
          <w:szCs w:val="24"/>
          <w:highlight w:val="none"/>
        </w:rPr>
      </w:pPr>
      <w:r>
        <w:rPr>
          <w:rFonts w:hint="eastAsia"/>
          <w:b/>
          <w:sz w:val="24"/>
          <w:szCs w:val="24"/>
          <w:highlight w:val="none"/>
        </w:rPr>
        <w:t>2</w:t>
      </w:r>
      <w:r>
        <w:rPr>
          <w:b/>
          <w:sz w:val="24"/>
          <w:szCs w:val="24"/>
          <w:highlight w:val="none"/>
        </w:rPr>
        <w:t>.4</w:t>
      </w:r>
      <w:r>
        <w:rPr>
          <w:b/>
          <w:spacing w:val="-65"/>
          <w:sz w:val="24"/>
          <w:szCs w:val="24"/>
          <w:highlight w:val="none"/>
        </w:rPr>
        <w:t xml:space="preserve"> </w:t>
      </w:r>
      <w:r>
        <w:rPr>
          <w:b/>
          <w:sz w:val="24"/>
          <w:szCs w:val="24"/>
          <w:highlight w:val="none"/>
        </w:rPr>
        <w:t>小型和微型企业磋商报价折扣幅度标准：</w:t>
      </w:r>
    </w:p>
    <w:p>
      <w:pPr>
        <w:widowControl w:val="0"/>
        <w:wordWrap/>
        <w:adjustRightInd/>
        <w:snapToGrid/>
        <w:spacing w:line="480" w:lineRule="exact"/>
        <w:ind w:firstLine="480" w:firstLineChars="200"/>
        <w:textAlignment w:val="auto"/>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2</w:t>
      </w:r>
      <w:r>
        <w:rPr>
          <w:rFonts w:hint="eastAsia" w:ascii="宋体" w:hAnsi="宋体" w:eastAsia="宋体" w:cs="Times New Roman"/>
          <w:color w:val="000000"/>
          <w:kern w:val="2"/>
          <w:sz w:val="24"/>
          <w:szCs w:val="24"/>
          <w:highlight w:val="none"/>
          <w:lang w:val="zh-CN" w:eastAsia="zh-CN" w:bidi="ar-SA"/>
        </w:rPr>
        <w:t xml:space="preserve">.4.1 </w:t>
      </w:r>
      <w:r>
        <w:rPr>
          <w:rFonts w:hint="eastAsia" w:ascii="宋体" w:hAnsi="宋体" w:eastAsia="宋体" w:cs="Times New Roman"/>
          <w:color w:val="000000"/>
          <w:kern w:val="2"/>
          <w:sz w:val="24"/>
          <w:szCs w:val="24"/>
          <w:highlight w:val="none"/>
          <w:lang w:val="en-US" w:eastAsia="zh-CN" w:bidi="ar-SA"/>
        </w:rPr>
        <w:t xml:space="preserve"> 小型企业，其评标价=投标报价*（1-6%）；</w:t>
      </w:r>
    </w:p>
    <w:p>
      <w:pPr>
        <w:widowControl w:val="0"/>
        <w:wordWrap/>
        <w:adjustRightInd/>
        <w:snapToGrid/>
        <w:spacing w:line="480" w:lineRule="exact"/>
        <w:ind w:firstLine="480" w:firstLineChars="200"/>
        <w:textAlignment w:val="auto"/>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 xml:space="preserve">       微型企业，其评标价=投标报价*（1-8%）；</w:t>
      </w:r>
    </w:p>
    <w:p>
      <w:pPr>
        <w:widowControl w:val="0"/>
        <w:wordWrap/>
        <w:adjustRightInd/>
        <w:snapToGrid/>
        <w:spacing w:line="480" w:lineRule="exact"/>
        <w:ind w:firstLine="480" w:firstLineChars="200"/>
        <w:textAlignment w:val="auto"/>
        <w:rPr>
          <w:rFonts w:hint="eastAsia" w:ascii="宋体" w:hAnsi="宋体" w:eastAsia="宋体" w:cs="Times New Roman"/>
          <w:color w:val="000000"/>
          <w:kern w:val="2"/>
          <w:sz w:val="24"/>
          <w:szCs w:val="24"/>
          <w:highlight w:val="none"/>
          <w:lang w:val="zh-CN" w:eastAsia="zh-CN" w:bidi="ar-SA"/>
        </w:rPr>
      </w:pPr>
      <w:r>
        <w:rPr>
          <w:rFonts w:hint="eastAsia" w:ascii="宋体" w:hAnsi="宋体" w:eastAsia="宋体" w:cs="Times New Roman"/>
          <w:color w:val="000000"/>
          <w:kern w:val="2"/>
          <w:sz w:val="24"/>
          <w:szCs w:val="24"/>
          <w:highlight w:val="none"/>
          <w:lang w:val="en-US" w:eastAsia="zh-CN" w:bidi="ar-SA"/>
        </w:rPr>
        <w:t xml:space="preserve">       监狱企业，其评标价=投标报价*（1-6%）。</w:t>
      </w:r>
    </w:p>
    <w:p>
      <w:pPr>
        <w:pStyle w:val="8"/>
        <w:spacing w:before="38" w:line="360" w:lineRule="auto"/>
        <w:ind w:right="224" w:firstLine="482" w:firstLineChars="200"/>
        <w:rPr>
          <w:sz w:val="24"/>
          <w:szCs w:val="24"/>
          <w:highlight w:val="none"/>
        </w:rPr>
      </w:pPr>
      <w:r>
        <w:rPr>
          <w:rFonts w:hint="eastAsia"/>
          <w:sz w:val="24"/>
          <w:szCs w:val="24"/>
          <w:highlight w:val="none"/>
        </w:rPr>
        <w:t>2</w:t>
      </w:r>
      <w:r>
        <w:rPr>
          <w:sz w:val="24"/>
          <w:szCs w:val="24"/>
          <w:highlight w:val="none"/>
        </w:rPr>
        <w:t>.4.</w:t>
      </w:r>
      <w:r>
        <w:rPr>
          <w:rFonts w:hint="eastAsia"/>
          <w:sz w:val="24"/>
          <w:szCs w:val="24"/>
          <w:highlight w:val="none"/>
          <w:lang w:val="en-US" w:eastAsia="zh-CN"/>
        </w:rPr>
        <w:t xml:space="preserve">2 </w:t>
      </w:r>
      <w:r>
        <w:rPr>
          <w:spacing w:val="-3"/>
          <w:sz w:val="24"/>
          <w:szCs w:val="24"/>
          <w:highlight w:val="none"/>
        </w:rPr>
        <w:t xml:space="preserve">小、微企业提供本企业生产的产品或中小型企业（代理商）代理的小、微企业 </w:t>
      </w:r>
      <w:r>
        <w:rPr>
          <w:sz w:val="24"/>
          <w:szCs w:val="24"/>
          <w:highlight w:val="none"/>
        </w:rPr>
        <w:t>生产的产品享受磋商报价折扣条件；中小型企业（代理商）代理的中型及以上企业生产 的产品不享受磋商报价折扣条件。</w:t>
      </w:r>
    </w:p>
    <w:p>
      <w:pPr>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rPr>
        <w:t>2</w:t>
      </w:r>
      <w:r>
        <w:rPr>
          <w:rFonts w:hint="eastAsia" w:ascii="宋体" w:hAnsi="宋体"/>
          <w:color w:val="000000"/>
          <w:sz w:val="24"/>
          <w:szCs w:val="24"/>
          <w:highlight w:val="none"/>
          <w:lang w:val="zh-CN"/>
        </w:rPr>
        <w:t>.5 非实质性偏离是指磋商文件在实质上响应磋商文件的要求，但在个别地方存在一 些不规则、不一致、不完整的内容，并且澄清、说明或者补正这些内容不会改变响应文件 的实质性内容。以下情况属于非实质性偏离：</w:t>
      </w:r>
    </w:p>
    <w:p>
      <w:pPr>
        <w:pStyle w:val="11"/>
        <w:spacing w:before="166" w:line="240" w:lineRule="auto"/>
        <w:ind w:left="113" w:right="97" w:firstLine="482" w:firstLineChars="200"/>
        <w:rPr>
          <w:rFonts w:ascii="宋体" w:hAnsi="宋体"/>
          <w:b/>
          <w:bCs/>
          <w:color w:val="000000"/>
          <w:sz w:val="24"/>
          <w:szCs w:val="24"/>
          <w:highlight w:val="none"/>
          <w:lang w:val="zh-CN"/>
        </w:rPr>
      </w:pPr>
      <w:r>
        <w:rPr>
          <w:rFonts w:hint="eastAsia" w:ascii="宋体" w:hAnsi="宋体"/>
          <w:b/>
          <w:bCs/>
          <w:color w:val="000000"/>
          <w:sz w:val="24"/>
          <w:szCs w:val="24"/>
          <w:highlight w:val="none"/>
          <w:lang w:val="zh-CN"/>
        </w:rPr>
        <w:t>（1）文字表述的内容含义不明确；</w:t>
      </w:r>
    </w:p>
    <w:p>
      <w:pPr>
        <w:pStyle w:val="11"/>
        <w:spacing w:before="166" w:line="240" w:lineRule="auto"/>
        <w:ind w:left="113" w:right="97" w:firstLine="482" w:firstLineChars="200"/>
        <w:rPr>
          <w:rFonts w:ascii="宋体" w:hAnsi="宋体"/>
          <w:b/>
          <w:bCs/>
          <w:color w:val="000000"/>
          <w:sz w:val="24"/>
          <w:szCs w:val="24"/>
          <w:highlight w:val="none"/>
          <w:lang w:val="zh-CN"/>
        </w:rPr>
      </w:pPr>
      <w:r>
        <w:rPr>
          <w:rFonts w:hint="eastAsia" w:ascii="宋体" w:hAnsi="宋体"/>
          <w:b/>
          <w:bCs/>
          <w:color w:val="000000"/>
          <w:sz w:val="24"/>
          <w:szCs w:val="24"/>
          <w:highlight w:val="none"/>
          <w:lang w:val="zh-CN"/>
        </w:rPr>
        <w:t>（2）同类问题表述不一致；</w:t>
      </w:r>
    </w:p>
    <w:p>
      <w:pPr>
        <w:pStyle w:val="11"/>
        <w:spacing w:before="166" w:line="240" w:lineRule="auto"/>
        <w:ind w:left="113" w:right="97" w:firstLine="482" w:firstLineChars="200"/>
        <w:rPr>
          <w:rFonts w:ascii="宋体" w:hAnsi="宋体"/>
          <w:b/>
          <w:bCs/>
          <w:color w:val="000000"/>
          <w:sz w:val="24"/>
          <w:szCs w:val="24"/>
          <w:highlight w:val="none"/>
          <w:lang w:val="zh-CN"/>
        </w:rPr>
      </w:pPr>
      <w:r>
        <w:rPr>
          <w:rFonts w:hint="eastAsia" w:ascii="宋体" w:hAnsi="宋体"/>
          <w:b/>
          <w:bCs/>
          <w:color w:val="000000"/>
          <w:sz w:val="24"/>
          <w:szCs w:val="24"/>
          <w:highlight w:val="none"/>
          <w:lang w:val="zh-CN"/>
        </w:rPr>
        <w:t>（3）有明显文字和计算错误；</w:t>
      </w:r>
    </w:p>
    <w:p>
      <w:pPr>
        <w:pStyle w:val="11"/>
        <w:spacing w:before="166" w:line="240" w:lineRule="auto"/>
        <w:ind w:left="113" w:right="97" w:firstLine="482" w:firstLineChars="200"/>
        <w:rPr>
          <w:rFonts w:ascii="宋体" w:hAnsi="宋体"/>
          <w:b/>
          <w:bCs/>
          <w:color w:val="000000"/>
          <w:sz w:val="24"/>
          <w:szCs w:val="24"/>
          <w:highlight w:val="none"/>
          <w:lang w:val="zh-CN"/>
        </w:rPr>
      </w:pPr>
      <w:r>
        <w:rPr>
          <w:rFonts w:hint="eastAsia" w:ascii="宋体" w:hAnsi="宋体"/>
          <w:b/>
          <w:bCs/>
          <w:color w:val="000000"/>
          <w:sz w:val="24"/>
          <w:szCs w:val="24"/>
          <w:highlight w:val="none"/>
          <w:lang w:val="zh-CN"/>
        </w:rPr>
        <w:t>（4）提供的技术信息和数据资料不完整；</w:t>
      </w:r>
    </w:p>
    <w:p>
      <w:pPr>
        <w:pStyle w:val="11"/>
        <w:spacing w:before="166" w:line="240" w:lineRule="auto"/>
        <w:ind w:left="113" w:right="97" w:firstLine="482" w:firstLineChars="200"/>
        <w:rPr>
          <w:rFonts w:ascii="宋体" w:hAnsi="宋体"/>
          <w:b/>
          <w:bCs/>
          <w:color w:val="000000"/>
          <w:sz w:val="24"/>
          <w:szCs w:val="24"/>
          <w:highlight w:val="none"/>
          <w:lang w:val="zh-CN"/>
        </w:rPr>
      </w:pPr>
      <w:r>
        <w:rPr>
          <w:rFonts w:hint="eastAsia" w:ascii="宋体" w:hAnsi="宋体"/>
          <w:b/>
          <w:bCs/>
          <w:color w:val="000000"/>
          <w:sz w:val="24"/>
          <w:szCs w:val="24"/>
          <w:highlight w:val="none"/>
          <w:lang w:val="zh-CN"/>
        </w:rPr>
        <w:t>（5）</w:t>
      </w:r>
      <w:r>
        <w:rPr>
          <w:rFonts w:hint="eastAsia" w:ascii="宋体" w:hAnsi="宋体"/>
          <w:b/>
          <w:bCs/>
          <w:color w:val="FF0000"/>
          <w:sz w:val="24"/>
          <w:szCs w:val="24"/>
          <w:highlight w:val="none"/>
          <w:lang w:val="zh-CN"/>
        </w:rPr>
        <w:t>响应文件未按磋商文件要求进行编制目录、页码</w:t>
      </w:r>
      <w:r>
        <w:rPr>
          <w:rFonts w:hint="eastAsia" w:ascii="宋体" w:hAnsi="宋体"/>
          <w:b/>
          <w:bCs/>
          <w:color w:val="000000"/>
          <w:sz w:val="24"/>
          <w:szCs w:val="24"/>
          <w:highlight w:val="none"/>
          <w:lang w:val="zh-CN"/>
        </w:rPr>
        <w:t>；</w:t>
      </w:r>
    </w:p>
    <w:p>
      <w:pPr>
        <w:pStyle w:val="11"/>
        <w:spacing w:before="166" w:line="360" w:lineRule="auto"/>
        <w:ind w:left="113" w:right="97" w:firstLine="480" w:firstLineChars="200"/>
        <w:rPr>
          <w:rFonts w:hint="eastAsia" w:ascii="宋体" w:hAnsi="宋体"/>
          <w:color w:val="000000"/>
          <w:sz w:val="24"/>
          <w:szCs w:val="24"/>
          <w:highlight w:val="none"/>
          <w:lang w:val="zh-CN"/>
        </w:rPr>
      </w:pPr>
      <w:r>
        <w:rPr>
          <w:rFonts w:hint="eastAsia" w:ascii="宋体" w:hAnsi="宋体"/>
          <w:color w:val="000000"/>
          <w:sz w:val="24"/>
          <w:szCs w:val="24"/>
          <w:highlight w:val="none"/>
          <w:lang w:val="zh-CN"/>
        </w:rPr>
        <w:t>（6）磋商小组认定的其他非实质性偏离。 响应文件有上述（1）至（4）情形之一的，磋商小组应当书面要求供应商在规定的时间内予以澄清、说明或补正。供应商拒不或在规定的时间内没有进行澄清、说明或补正或澄清、说明、补正的内容也不能说明问题的，视为响应文件制作不规范，按每一项非实质 性偏离进行扣分处理，直至该项分值扣完为止。</w:t>
      </w:r>
    </w:p>
    <w:p>
      <w:pPr>
        <w:pStyle w:val="11"/>
        <w:spacing w:before="166" w:line="360" w:lineRule="auto"/>
        <w:ind w:left="113" w:right="97" w:firstLine="480" w:firstLineChars="200"/>
        <w:rPr>
          <w:rFonts w:ascii="宋体" w:hAnsi="宋体"/>
          <w:color w:val="000000"/>
          <w:sz w:val="24"/>
          <w:szCs w:val="24"/>
          <w:highlight w:val="none"/>
          <w:lang w:val="zh-CN"/>
        </w:rPr>
      </w:pPr>
      <w:r>
        <w:rPr>
          <w:rFonts w:hint="eastAsia" w:ascii="宋体" w:hAnsi="宋体"/>
          <w:color w:val="000000"/>
          <w:sz w:val="24"/>
          <w:szCs w:val="24"/>
          <w:highlight w:val="none"/>
        </w:rPr>
        <w:t>2</w:t>
      </w:r>
      <w:r>
        <w:rPr>
          <w:rFonts w:hint="eastAsia" w:ascii="宋体" w:hAnsi="宋体"/>
          <w:color w:val="000000"/>
          <w:sz w:val="24"/>
          <w:szCs w:val="24"/>
          <w:highlight w:val="none"/>
          <w:lang w:val="zh-CN"/>
        </w:rPr>
        <w:t>.6 在响应文件初审过程中，如果出现磋商小组成员意见不一致的情况，按照少数服从多数的原则确定。</w:t>
      </w:r>
    </w:p>
    <w:p>
      <w:pPr>
        <w:pStyle w:val="11"/>
        <w:spacing w:before="166" w:line="360" w:lineRule="auto"/>
        <w:ind w:left="113" w:right="97" w:firstLine="480" w:firstLineChars="200"/>
        <w:rPr>
          <w:rFonts w:ascii="宋体" w:hAnsi="宋体"/>
          <w:color w:val="000000"/>
          <w:sz w:val="24"/>
          <w:szCs w:val="24"/>
          <w:highlight w:val="none"/>
        </w:rPr>
        <w:sectPr>
          <w:headerReference r:id="rId8" w:type="first"/>
          <w:footerReference r:id="rId10" w:type="first"/>
          <w:headerReference r:id="rId7" w:type="default"/>
          <w:footerReference r:id="rId9" w:type="default"/>
          <w:pgSz w:w="11910" w:h="16840"/>
          <w:pgMar w:top="1440" w:right="1800" w:bottom="1440" w:left="1800" w:header="878" w:footer="850" w:gutter="0"/>
          <w:pgNumType w:fmt="decimal" w:start="1"/>
          <w:cols w:space="720" w:num="1"/>
          <w:titlePg/>
        </w:sectPr>
      </w:pPr>
      <w:r>
        <w:rPr>
          <w:rFonts w:hint="eastAsia" w:ascii="宋体" w:hAnsi="宋体"/>
          <w:color w:val="000000"/>
          <w:sz w:val="24"/>
          <w:szCs w:val="24"/>
          <w:highlight w:val="none"/>
        </w:rPr>
        <w:t>2</w:t>
      </w:r>
      <w:r>
        <w:rPr>
          <w:rFonts w:hint="eastAsia" w:ascii="宋体" w:hAnsi="宋体"/>
          <w:color w:val="000000"/>
          <w:sz w:val="24"/>
          <w:szCs w:val="24"/>
          <w:highlight w:val="none"/>
          <w:lang w:val="zh-CN"/>
        </w:rPr>
        <w:t>.7 本采购项目的评审因素和标准见下列综合评分明细表。</w:t>
      </w:r>
    </w:p>
    <w:p>
      <w:pPr>
        <w:pStyle w:val="8"/>
        <w:spacing w:after="36" w:line="360" w:lineRule="auto"/>
        <w:ind w:left="3053"/>
        <w:rPr>
          <w:color w:val="auto"/>
          <w:sz w:val="24"/>
          <w:szCs w:val="24"/>
          <w:highlight w:val="none"/>
        </w:rPr>
      </w:pPr>
      <w:r>
        <w:rPr>
          <w:color w:val="auto"/>
          <w:sz w:val="24"/>
          <w:szCs w:val="24"/>
          <w:highlight w:val="none"/>
        </w:rPr>
        <w:t>综合评分明细表（满分</w:t>
      </w:r>
      <w:r>
        <w:rPr>
          <w:color w:val="auto"/>
          <w:spacing w:val="-64"/>
          <w:sz w:val="24"/>
          <w:szCs w:val="24"/>
          <w:highlight w:val="none"/>
        </w:rPr>
        <w:t xml:space="preserve"> </w:t>
      </w:r>
      <w:r>
        <w:rPr>
          <w:color w:val="auto"/>
          <w:sz w:val="24"/>
          <w:szCs w:val="24"/>
          <w:highlight w:val="none"/>
        </w:rPr>
        <w:t>100</w:t>
      </w:r>
      <w:r>
        <w:rPr>
          <w:color w:val="auto"/>
          <w:spacing w:val="-64"/>
          <w:sz w:val="24"/>
          <w:szCs w:val="24"/>
          <w:highlight w:val="none"/>
        </w:rPr>
        <w:t xml:space="preserve"> </w:t>
      </w:r>
      <w:r>
        <w:rPr>
          <w:color w:val="auto"/>
          <w:sz w:val="24"/>
          <w:szCs w:val="24"/>
          <w:highlight w:val="none"/>
        </w:rPr>
        <w:t>分）</w:t>
      </w:r>
    </w:p>
    <w:tbl>
      <w:tblPr>
        <w:tblStyle w:val="23"/>
        <w:tblW w:w="9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134"/>
        <w:gridCol w:w="7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6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color w:val="000000" w:themeColor="text1"/>
                <w:sz w:val="24"/>
                <w:szCs w:val="24"/>
                <w:highlight w:val="none"/>
              </w:rPr>
            </w:pPr>
            <w:r>
              <w:rPr>
                <w:rFonts w:hint="eastAsia" w:ascii="宋体" w:hAnsi="宋体" w:cs="宋体"/>
                <w:color w:val="000000" w:themeColor="text1"/>
                <w:sz w:val="24"/>
                <w:szCs w:val="24"/>
                <w:highlight w:val="none"/>
                <w:lang w:eastAsia="zh-CN"/>
              </w:rPr>
              <w:t>评标</w:t>
            </w:r>
            <w:r>
              <w:rPr>
                <w:rFonts w:hint="eastAsia" w:ascii="宋体" w:hAnsi="宋体" w:eastAsia="宋体" w:cs="宋体"/>
                <w:color w:val="000000" w:themeColor="text1"/>
                <w:sz w:val="24"/>
                <w:szCs w:val="24"/>
                <w:highlight w:val="none"/>
              </w:rPr>
              <w:t>因素</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lang w:eastAsia="zh-CN"/>
              </w:rPr>
              <w:t>分值</w:t>
            </w:r>
          </w:p>
        </w:tc>
        <w:tc>
          <w:tcPr>
            <w:tcW w:w="78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8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rPr>
            </w:pPr>
            <w:r>
              <w:rPr>
                <w:rFonts w:hint="eastAsia" w:ascii="宋体" w:hAnsi="宋体" w:cs="宋体"/>
                <w:color w:val="000000" w:themeColor="text1"/>
                <w:sz w:val="24"/>
                <w:szCs w:val="24"/>
                <w:highlight w:val="none"/>
                <w:lang w:eastAsia="zh-CN"/>
              </w:rPr>
              <w:t>投标报价</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ascii="宋体" w:hAnsi="宋体" w:eastAsia="宋体" w:cs="宋体"/>
                <w:color w:val="000000" w:themeColor="text1"/>
                <w:sz w:val="24"/>
                <w:szCs w:val="24"/>
                <w:highlight w:val="none"/>
                <w:lang w:val="en-US" w:eastAsia="zh-CN"/>
              </w:rPr>
            </w:pPr>
            <w:r>
              <w:rPr>
                <w:rFonts w:hint="eastAsia" w:ascii="宋体" w:hAnsi="宋体" w:cs="宋体"/>
                <w:color w:val="000000" w:themeColor="text1"/>
                <w:sz w:val="24"/>
                <w:szCs w:val="24"/>
                <w:highlight w:val="none"/>
                <w:lang w:val="en-US" w:eastAsia="zh-CN"/>
              </w:rPr>
              <w:t>20</w:t>
            </w:r>
          </w:p>
        </w:tc>
        <w:tc>
          <w:tcPr>
            <w:tcW w:w="787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宋体" w:hAnsi="宋体"/>
                <w:color w:val="000000" w:themeColor="text1"/>
                <w:sz w:val="24"/>
                <w:szCs w:val="24"/>
                <w:highlight w:val="none"/>
              </w:rPr>
            </w:pPr>
            <w:r>
              <w:rPr>
                <w:rFonts w:hint="eastAsia" w:ascii="宋体" w:hAnsi="宋体"/>
                <w:color w:val="000000" w:themeColor="text1"/>
                <w:sz w:val="24"/>
                <w:szCs w:val="24"/>
                <w:highlight w:val="none"/>
              </w:rPr>
              <w:t xml:space="preserve">价格分统一采用低价优先法计算，即满足招标文件要求且最后报价最低的响应报价为投标基准价，其价格分为满分。其他投标供应商的价格分统一按照下列公式计算：投标报价得分=(投标基准价／投标报价) ×价格权值×100              </w:t>
            </w:r>
          </w:p>
          <w:p>
            <w:pPr>
              <w:adjustRightInd w:val="0"/>
              <w:snapToGrid w:val="0"/>
              <w:spacing w:line="360" w:lineRule="auto"/>
              <w:rPr>
                <w:rFonts w:hint="eastAsia" w:ascii="宋体" w:hAnsi="宋体" w:eastAsia="宋体" w:cs="宋体"/>
                <w:color w:val="000000" w:themeColor="text1"/>
                <w:sz w:val="24"/>
                <w:szCs w:val="24"/>
                <w:highlight w:val="none"/>
                <w:lang w:val="en-US" w:eastAsia="zh-CN"/>
              </w:rPr>
            </w:pPr>
            <w:r>
              <w:rPr>
                <w:rFonts w:hint="eastAsia" w:ascii="宋体" w:hAnsi="宋体"/>
                <w:color w:val="000000" w:themeColor="text1"/>
                <w:sz w:val="24"/>
                <w:szCs w:val="24"/>
                <w:highlight w:val="none"/>
              </w:rPr>
              <w:t>计算分数时四舍五入取小数点后两位；评委会二分之一以上专家认为某投标报价有低于成本价嫌疑的，为无效报价。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lang w:eastAsia="zh-CN"/>
              </w:rPr>
            </w:pPr>
            <w:r>
              <w:rPr>
                <w:rFonts w:hint="eastAsia" w:ascii="宋体" w:hAnsi="宋体" w:cs="宋体"/>
                <w:color w:val="000000" w:themeColor="text1"/>
                <w:sz w:val="24"/>
                <w:szCs w:val="24"/>
                <w:highlight w:val="none"/>
                <w:lang w:eastAsia="zh-CN"/>
              </w:rPr>
              <w:t>实施</w:t>
            </w:r>
            <w:r>
              <w:rPr>
                <w:rFonts w:hint="eastAsia" w:ascii="宋体" w:hAnsi="宋体" w:eastAsia="宋体" w:cs="宋体"/>
                <w:color w:val="000000" w:themeColor="text1"/>
                <w:sz w:val="24"/>
                <w:szCs w:val="24"/>
                <w:highlight w:val="none"/>
                <w:lang w:eastAsia="zh-CN"/>
              </w:rPr>
              <w:t>方案</w:t>
            </w:r>
          </w:p>
        </w:tc>
        <w:tc>
          <w:tcPr>
            <w:tcW w:w="1134" w:type="dxa"/>
            <w:tcBorders>
              <w:top w:val="single" w:color="auto" w:sz="4" w:space="0"/>
              <w:left w:val="single" w:color="auto" w:sz="4" w:space="0"/>
              <w:right w:val="single" w:color="auto" w:sz="4" w:space="0"/>
            </w:tcBorders>
            <w:vAlign w:val="center"/>
          </w:tcPr>
          <w:p>
            <w:pPr>
              <w:adjustRightInd w:val="0"/>
              <w:snapToGrid w:val="0"/>
              <w:spacing w:line="360" w:lineRule="auto"/>
              <w:ind w:firstLine="240" w:firstLineChars="100"/>
              <w:rPr>
                <w:rFonts w:hint="default" w:ascii="宋体" w:hAnsi="宋体" w:cs="宋体"/>
                <w:color w:val="000000" w:themeColor="text1"/>
                <w:sz w:val="24"/>
                <w:szCs w:val="24"/>
                <w:highlight w:val="none"/>
                <w:lang w:val="en-US" w:eastAsia="zh-CN"/>
              </w:rPr>
            </w:pPr>
            <w:r>
              <w:rPr>
                <w:rFonts w:hint="eastAsia" w:ascii="宋体" w:hAnsi="宋体" w:cs="宋体"/>
                <w:color w:val="000000" w:themeColor="text1"/>
                <w:sz w:val="24"/>
                <w:szCs w:val="24"/>
                <w:highlight w:val="none"/>
                <w:lang w:val="en-US" w:eastAsia="zh-CN"/>
              </w:rPr>
              <w:t>60</w:t>
            </w:r>
          </w:p>
        </w:tc>
        <w:tc>
          <w:tcPr>
            <w:tcW w:w="78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cs="宋体"/>
                <w:color w:val="000000" w:themeColor="text1"/>
                <w:sz w:val="24"/>
                <w:szCs w:val="24"/>
                <w:highlight w:val="none"/>
                <w:lang w:val="en-US" w:eastAsia="zh-CN"/>
              </w:rPr>
            </w:pPr>
            <w:r>
              <w:rPr>
                <w:rFonts w:hint="eastAsia" w:ascii="宋体" w:hAnsi="宋体" w:cs="宋体"/>
                <w:color w:val="000000" w:themeColor="text1"/>
                <w:sz w:val="24"/>
                <w:szCs w:val="24"/>
                <w:highlight w:val="none"/>
                <w:lang w:val="en-US" w:eastAsia="zh-CN"/>
              </w:rPr>
              <w:t>1.提供详细完善、科学的方案,有针对性得11-20分；提供的方案不全或者内容简单得0-10分，未提供者不得分。</w:t>
            </w:r>
          </w:p>
          <w:p>
            <w:pPr>
              <w:adjustRightInd w:val="0"/>
              <w:snapToGrid w:val="0"/>
              <w:spacing w:line="360" w:lineRule="auto"/>
              <w:rPr>
                <w:rFonts w:hint="eastAsia" w:ascii="宋体" w:hAnsi="宋体" w:cs="宋体"/>
                <w:color w:val="000000" w:themeColor="text1"/>
                <w:sz w:val="24"/>
                <w:szCs w:val="24"/>
                <w:highlight w:val="none"/>
                <w:lang w:val="en-US" w:eastAsia="zh-CN"/>
              </w:rPr>
            </w:pPr>
            <w:r>
              <w:rPr>
                <w:rFonts w:hint="eastAsia" w:ascii="宋体" w:hAnsi="宋体" w:cs="宋体"/>
                <w:color w:val="000000" w:themeColor="text1"/>
                <w:sz w:val="24"/>
                <w:szCs w:val="24"/>
                <w:highlight w:val="none"/>
                <w:lang w:val="en-US" w:eastAsia="zh-CN"/>
              </w:rPr>
              <w:t>2.工作流程全面、科学、数据分析思路清楚,具有可操作性,得6-10分；方案简单,内容不全,操作性不强,得0-5分，未提供者不得分。</w:t>
            </w:r>
          </w:p>
          <w:p>
            <w:pPr>
              <w:adjustRightInd w:val="0"/>
              <w:snapToGrid w:val="0"/>
              <w:spacing w:line="360" w:lineRule="auto"/>
              <w:rPr>
                <w:rFonts w:hint="eastAsia" w:ascii="宋体" w:hAnsi="宋体" w:cs="宋体"/>
                <w:color w:val="000000" w:themeColor="text1"/>
                <w:sz w:val="24"/>
                <w:szCs w:val="24"/>
                <w:highlight w:val="none"/>
                <w:lang w:val="en-US" w:eastAsia="zh-CN"/>
              </w:rPr>
            </w:pPr>
            <w:r>
              <w:rPr>
                <w:rFonts w:hint="eastAsia" w:ascii="宋体" w:hAnsi="宋体" w:cs="宋体"/>
                <w:color w:val="000000" w:themeColor="text1"/>
                <w:sz w:val="24"/>
                <w:szCs w:val="24"/>
                <w:highlight w:val="none"/>
                <w:lang w:val="en-US" w:eastAsia="zh-CN"/>
              </w:rPr>
              <w:t>3.质量、保密等有切实可靠的保证措施，得4-10分，未提供者不得分。</w:t>
            </w:r>
          </w:p>
          <w:p>
            <w:pPr>
              <w:adjustRightInd w:val="0"/>
              <w:snapToGrid w:val="0"/>
              <w:spacing w:line="360" w:lineRule="auto"/>
              <w:rPr>
                <w:rFonts w:hint="eastAsia" w:ascii="宋体" w:hAnsi="宋体" w:cs="宋体"/>
                <w:color w:val="000000" w:themeColor="text1"/>
                <w:sz w:val="24"/>
                <w:szCs w:val="24"/>
                <w:highlight w:val="none"/>
                <w:lang w:val="en-US" w:eastAsia="zh-CN"/>
              </w:rPr>
            </w:pPr>
            <w:r>
              <w:rPr>
                <w:rFonts w:hint="eastAsia" w:ascii="宋体" w:hAnsi="宋体" w:cs="宋体"/>
                <w:color w:val="000000" w:themeColor="text1"/>
                <w:sz w:val="24"/>
                <w:szCs w:val="24"/>
                <w:highlight w:val="none"/>
                <w:lang w:val="en-US" w:eastAsia="zh-CN"/>
              </w:rPr>
              <w:t>4.有完善的服务保障措施，包括组织保障、人员保障、设备保障，得4-10分，未提供者不得分。</w:t>
            </w:r>
          </w:p>
          <w:p>
            <w:pPr>
              <w:adjustRightInd w:val="0"/>
              <w:snapToGrid w:val="0"/>
              <w:spacing w:line="360" w:lineRule="auto"/>
              <w:rPr>
                <w:rFonts w:hint="eastAsia" w:ascii="宋体" w:hAnsi="宋体" w:cs="宋体"/>
                <w:color w:val="000000" w:themeColor="text1"/>
                <w:sz w:val="24"/>
                <w:szCs w:val="24"/>
                <w:highlight w:val="none"/>
                <w:lang w:val="en-US" w:eastAsia="zh-CN"/>
              </w:rPr>
            </w:pPr>
            <w:r>
              <w:rPr>
                <w:rFonts w:hint="eastAsia" w:ascii="宋体" w:hAnsi="宋体" w:cs="宋体"/>
                <w:color w:val="000000" w:themeColor="text1"/>
                <w:sz w:val="24"/>
                <w:szCs w:val="24"/>
                <w:highlight w:val="none"/>
                <w:lang w:val="en-US" w:eastAsia="zh-CN"/>
              </w:rPr>
              <w:t>5.提供详细完善、科学、合理的时间保证措施，得1-5分。未提供不得分。</w:t>
            </w:r>
          </w:p>
          <w:p>
            <w:pPr>
              <w:adjustRightInd w:val="0"/>
              <w:snapToGrid w:val="0"/>
              <w:spacing w:line="360" w:lineRule="auto"/>
              <w:rPr>
                <w:rFonts w:hint="eastAsia" w:ascii="宋体" w:hAnsi="宋体" w:cs="宋体"/>
                <w:color w:val="000000" w:themeColor="text1"/>
                <w:sz w:val="24"/>
                <w:szCs w:val="24"/>
                <w:highlight w:val="none"/>
                <w:lang w:val="en-US" w:eastAsia="zh-CN"/>
              </w:rPr>
            </w:pPr>
            <w:r>
              <w:rPr>
                <w:rFonts w:hint="eastAsia" w:ascii="宋体" w:hAnsi="宋体" w:cs="宋体"/>
                <w:color w:val="000000" w:themeColor="text1"/>
                <w:sz w:val="24"/>
                <w:szCs w:val="24"/>
                <w:highlight w:val="none"/>
                <w:lang w:val="en-US" w:eastAsia="zh-CN"/>
              </w:rPr>
              <w:t>6.对项目实施过程中的重点、难点分析及解决方案，供应商根据本项目的实际情况，提出有针对性的关键点分析及解决方案，且关键点分析准确，解决方案得当的，按其程度赋0-5分；，未提供者不得分。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jc w:val="center"/>
        </w:trPr>
        <w:tc>
          <w:tcPr>
            <w:tcW w:w="8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人员</w:t>
            </w:r>
          </w:p>
          <w:p>
            <w:pPr>
              <w:adjustRightInd w:val="0"/>
              <w:snapToGrid w:val="0"/>
              <w:spacing w:line="360" w:lineRule="auto"/>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配备</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rPr>
              <w:t>1</w:t>
            </w:r>
            <w:r>
              <w:rPr>
                <w:rFonts w:hint="eastAsia" w:ascii="宋体" w:hAnsi="宋体" w:cs="宋体"/>
                <w:color w:val="000000" w:themeColor="text1"/>
                <w:sz w:val="24"/>
                <w:szCs w:val="24"/>
                <w:highlight w:val="none"/>
                <w:lang w:val="en-US" w:eastAsia="zh-CN"/>
              </w:rPr>
              <w:t>0</w:t>
            </w:r>
          </w:p>
        </w:tc>
        <w:tc>
          <w:tcPr>
            <w:tcW w:w="78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1</w:t>
            </w:r>
            <w:r>
              <w:rPr>
                <w:rFonts w:hint="eastAsia" w:ascii="宋体" w:hAnsi="宋体" w:eastAsia="宋体" w:cs="宋体"/>
                <w:color w:val="auto"/>
                <w:sz w:val="24"/>
                <w:szCs w:val="24"/>
                <w:highlight w:val="none"/>
              </w:rPr>
              <w:t>.项目组成员（不含项目负责人</w:t>
            </w:r>
            <w:r>
              <w:rPr>
                <w:rFonts w:hint="eastAsia" w:ascii="宋体" w:hAnsi="宋体" w:eastAsia="宋体" w:cs="宋体"/>
                <w:color w:val="auto"/>
                <w:sz w:val="24"/>
                <w:szCs w:val="24"/>
                <w:highlight w:val="none"/>
                <w:lang w:eastAsia="zh-CN"/>
              </w:rPr>
              <w:t>）</w:t>
            </w:r>
            <w:r>
              <w:rPr>
                <w:rFonts w:hint="eastAsia" w:ascii="宋体" w:hAnsi="宋体" w:cs="宋体"/>
                <w:color w:val="auto"/>
                <w:sz w:val="24"/>
              </w:rPr>
              <w:t>具有相关专业</w:t>
            </w:r>
            <w:r>
              <w:rPr>
                <w:rFonts w:hint="eastAsia" w:ascii="宋体" w:hAnsi="宋体" w:cs="宋体"/>
                <w:color w:val="FF0000"/>
                <w:sz w:val="24"/>
              </w:rPr>
              <w:t>高级职称的得</w:t>
            </w:r>
            <w:r>
              <w:rPr>
                <w:rFonts w:ascii="宋体" w:hAnsi="宋体" w:cs="宋体"/>
                <w:color w:val="FF0000"/>
                <w:sz w:val="24"/>
              </w:rPr>
              <w:t>3</w:t>
            </w:r>
            <w:r>
              <w:rPr>
                <w:rFonts w:hint="eastAsia" w:ascii="宋体" w:hAnsi="宋体" w:cs="宋体"/>
                <w:color w:val="FF0000"/>
                <w:sz w:val="24"/>
              </w:rPr>
              <w:t>分</w:t>
            </w:r>
            <w:r>
              <w:rPr>
                <w:rFonts w:hint="eastAsia" w:ascii="宋体" w:hAnsi="宋体" w:cs="宋体"/>
                <w:color w:val="auto"/>
                <w:sz w:val="24"/>
                <w:lang w:eastAsia="zh-CN"/>
              </w:rPr>
              <w:t>，</w:t>
            </w:r>
            <w:r>
              <w:rPr>
                <w:rFonts w:hint="eastAsia" w:ascii="宋体" w:hAnsi="宋体" w:cs="宋体"/>
                <w:color w:val="auto"/>
                <w:sz w:val="24"/>
              </w:rPr>
              <w:t>技术负责人具有相关</w:t>
            </w:r>
            <w:r>
              <w:rPr>
                <w:rFonts w:hint="eastAsia" w:ascii="宋体" w:hAnsi="宋体" w:cs="宋体"/>
                <w:color w:val="FF0000"/>
                <w:sz w:val="24"/>
              </w:rPr>
              <w:t>专业高级职称的加1分，</w:t>
            </w:r>
            <w:r>
              <w:rPr>
                <w:rFonts w:hint="eastAsia" w:ascii="宋体" w:hAnsi="宋体" w:cs="宋体"/>
                <w:color w:val="auto"/>
                <w:sz w:val="24"/>
              </w:rPr>
              <w:t>满分5分；</w:t>
            </w:r>
          </w:p>
          <w:p>
            <w:pPr>
              <w:adjustRightInd w:val="0"/>
              <w:snapToGrid w:val="0"/>
              <w:spacing w:line="360" w:lineRule="auto"/>
              <w:rPr>
                <w:rFonts w:hint="eastAsia" w:ascii="宋体" w:hAnsi="宋体" w:eastAsia="宋体" w:cs="宋体"/>
                <w:color w:val="000000" w:themeColor="text1"/>
                <w:sz w:val="24"/>
                <w:szCs w:val="24"/>
                <w:highlight w:val="none"/>
              </w:rPr>
            </w:pPr>
            <w:r>
              <w:rPr>
                <w:rFonts w:hint="eastAsia" w:ascii="宋体" w:hAnsi="宋体" w:eastAsia="宋体" w:cs="宋体"/>
                <w:color w:val="000000"/>
                <w:sz w:val="24"/>
                <w:szCs w:val="24"/>
                <w:highlight w:val="none"/>
              </w:rPr>
              <w:t>2.项目组成员（不含项目负责人）专业结构合理（</w:t>
            </w:r>
            <w:r>
              <w:rPr>
                <w:rFonts w:hint="eastAsia" w:ascii="宋体" w:hAnsi="宋体" w:eastAsia="宋体" w:cs="宋体"/>
                <w:color w:val="FF0000"/>
                <w:sz w:val="24"/>
                <w:szCs w:val="24"/>
                <w:highlight w:val="none"/>
              </w:rPr>
              <w:t>须提供人员身份证、职称证书</w:t>
            </w:r>
            <w:r>
              <w:rPr>
                <w:rFonts w:hint="eastAsia" w:ascii="宋体" w:hAnsi="宋体" w:eastAsia="宋体" w:cs="宋体"/>
                <w:color w:val="FF0000"/>
                <w:sz w:val="24"/>
                <w:szCs w:val="24"/>
                <w:highlight w:val="none"/>
                <w:lang w:eastAsia="zh-CN"/>
              </w:rPr>
              <w:t>等</w:t>
            </w:r>
            <w:r>
              <w:rPr>
                <w:rFonts w:hint="eastAsia" w:ascii="宋体" w:hAnsi="宋体" w:eastAsia="宋体" w:cs="宋体"/>
                <w:color w:val="FF0000"/>
                <w:sz w:val="24"/>
                <w:szCs w:val="24"/>
                <w:highlight w:val="none"/>
              </w:rPr>
              <w:t>相关证明材料复印件</w:t>
            </w:r>
            <w:r>
              <w:rPr>
                <w:rFonts w:hint="eastAsia" w:ascii="宋体" w:hAnsi="宋体" w:eastAsia="宋体" w:cs="宋体"/>
                <w:color w:val="auto"/>
                <w:sz w:val="24"/>
                <w:szCs w:val="24"/>
                <w:highlight w:val="none"/>
              </w:rPr>
              <w:t>），根据响应情况得</w:t>
            </w:r>
            <w:r>
              <w:rPr>
                <w:rFonts w:hint="eastAsia" w:ascii="宋体" w:hAnsi="宋体" w:eastAsia="宋体" w:cs="宋体"/>
                <w:color w:val="auto"/>
                <w:sz w:val="24"/>
                <w:szCs w:val="24"/>
                <w:highlight w:val="none"/>
                <w:lang w:val="en-US" w:eastAsia="zh-CN"/>
              </w:rPr>
              <w:t>0-5分，不提供不得分</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8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业绩</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lang w:val="en-US" w:eastAsia="zh-CN"/>
              </w:rPr>
            </w:pPr>
            <w:r>
              <w:rPr>
                <w:rFonts w:hint="eastAsia" w:ascii="宋体" w:hAnsi="宋体" w:cs="宋体"/>
                <w:color w:val="000000" w:themeColor="text1"/>
                <w:sz w:val="24"/>
                <w:szCs w:val="24"/>
                <w:highlight w:val="none"/>
                <w:lang w:val="en-US" w:eastAsia="zh-CN"/>
              </w:rPr>
              <w:t>6</w:t>
            </w:r>
          </w:p>
        </w:tc>
        <w:tc>
          <w:tcPr>
            <w:tcW w:w="7870" w:type="dxa"/>
            <w:tcBorders>
              <w:top w:val="single" w:color="auto" w:sz="4" w:space="0"/>
              <w:left w:val="single" w:color="auto" w:sz="4" w:space="0"/>
              <w:bottom w:val="single" w:color="auto" w:sz="4" w:space="0"/>
              <w:right w:val="single" w:color="auto" w:sz="4" w:space="0"/>
            </w:tcBorders>
            <w:vAlign w:val="center"/>
          </w:tcPr>
          <w:p>
            <w:pPr>
              <w:pStyle w:val="22"/>
              <w:spacing w:line="360" w:lineRule="auto"/>
              <w:ind w:firstLine="0" w:firstLineChars="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kern w:val="2"/>
                <w:sz w:val="24"/>
                <w:szCs w:val="24"/>
                <w:highlight w:val="none"/>
                <w:lang w:val="en-US" w:eastAsia="zh-CN" w:bidi="ar-SA"/>
              </w:rPr>
              <w:t>供应商具有</w:t>
            </w:r>
            <w:r>
              <w:rPr>
                <w:rFonts w:hint="eastAsia" w:ascii="宋体" w:hAnsi="宋体" w:eastAsia="宋体" w:cs="宋体"/>
                <w:color w:val="FF0000"/>
                <w:kern w:val="2"/>
                <w:sz w:val="24"/>
                <w:szCs w:val="24"/>
                <w:highlight w:val="none"/>
                <w:lang w:val="en-US" w:eastAsia="zh-CN" w:bidi="ar-SA"/>
              </w:rPr>
              <w:t>近三年（201</w:t>
            </w:r>
            <w:r>
              <w:rPr>
                <w:rFonts w:hint="eastAsia" w:cs="宋体"/>
                <w:color w:val="FF0000"/>
                <w:kern w:val="2"/>
                <w:sz w:val="24"/>
                <w:szCs w:val="24"/>
                <w:highlight w:val="none"/>
                <w:lang w:val="en-US" w:eastAsia="zh-CN" w:bidi="ar-SA"/>
              </w:rPr>
              <w:t>9</w:t>
            </w:r>
            <w:r>
              <w:rPr>
                <w:rFonts w:hint="eastAsia" w:ascii="宋体" w:hAnsi="宋体" w:eastAsia="宋体" w:cs="宋体"/>
                <w:color w:val="FF0000"/>
                <w:kern w:val="2"/>
                <w:sz w:val="24"/>
                <w:szCs w:val="24"/>
                <w:highlight w:val="none"/>
                <w:lang w:val="en-US" w:eastAsia="zh-CN" w:bidi="ar-SA"/>
              </w:rPr>
              <w:t>年</w:t>
            </w:r>
            <w:r>
              <w:rPr>
                <w:rFonts w:hint="eastAsia" w:cs="宋体"/>
                <w:color w:val="FF0000"/>
                <w:kern w:val="2"/>
                <w:sz w:val="24"/>
                <w:szCs w:val="24"/>
                <w:highlight w:val="none"/>
                <w:lang w:val="en-US" w:eastAsia="zh-CN" w:bidi="ar-SA"/>
              </w:rPr>
              <w:t>5</w:t>
            </w:r>
            <w:r>
              <w:rPr>
                <w:rFonts w:hint="eastAsia" w:ascii="宋体" w:hAnsi="宋体" w:eastAsia="宋体" w:cs="宋体"/>
                <w:color w:val="FF0000"/>
                <w:kern w:val="2"/>
                <w:sz w:val="24"/>
                <w:szCs w:val="24"/>
                <w:highlight w:val="none"/>
                <w:lang w:val="en-US" w:eastAsia="zh-CN" w:bidi="ar-SA"/>
              </w:rPr>
              <w:t>月1日至今）的类似项目业绩</w:t>
            </w:r>
            <w:r>
              <w:rPr>
                <w:rFonts w:hint="eastAsia" w:ascii="宋体" w:hAnsi="宋体" w:eastAsia="宋体" w:cs="宋体"/>
                <w:color w:val="000000" w:themeColor="text1"/>
                <w:kern w:val="2"/>
                <w:sz w:val="24"/>
                <w:szCs w:val="24"/>
                <w:highlight w:val="none"/>
                <w:lang w:val="en-US" w:eastAsia="zh-CN" w:bidi="ar-SA"/>
              </w:rPr>
              <w:t>（</w:t>
            </w:r>
            <w:r>
              <w:rPr>
                <w:rFonts w:hint="eastAsia" w:cs="宋体"/>
                <w:color w:val="000000" w:themeColor="text1"/>
                <w:kern w:val="2"/>
                <w:sz w:val="24"/>
                <w:szCs w:val="24"/>
                <w:highlight w:val="none"/>
                <w:lang w:val="en-US" w:eastAsia="zh-CN" w:bidi="ar-SA"/>
              </w:rPr>
              <w:t>以</w:t>
            </w:r>
            <w:r>
              <w:rPr>
                <w:rFonts w:hint="eastAsia" w:ascii="宋体" w:hAnsi="宋体" w:eastAsia="宋体" w:cs="宋体"/>
                <w:color w:val="FF0000"/>
                <w:kern w:val="2"/>
                <w:sz w:val="24"/>
                <w:szCs w:val="24"/>
                <w:highlight w:val="none"/>
                <w:lang w:val="en-US" w:eastAsia="zh-CN" w:bidi="ar-SA"/>
              </w:rPr>
              <w:t>合同复印件</w:t>
            </w:r>
            <w:r>
              <w:rPr>
                <w:rFonts w:hint="eastAsia" w:ascii="宋体" w:hAnsi="宋体" w:eastAsia="宋体" w:cs="宋体"/>
                <w:color w:val="000000" w:themeColor="text1"/>
                <w:kern w:val="2"/>
                <w:sz w:val="24"/>
                <w:szCs w:val="24"/>
                <w:highlight w:val="none"/>
                <w:lang w:val="en-US" w:eastAsia="zh-CN" w:bidi="ar-SA"/>
              </w:rPr>
              <w:t>或中标通知书并加盖供应商公章</w:t>
            </w:r>
            <w:r>
              <w:rPr>
                <w:rFonts w:hint="eastAsia" w:cs="宋体"/>
                <w:color w:val="000000" w:themeColor="text1"/>
                <w:kern w:val="2"/>
                <w:sz w:val="24"/>
                <w:szCs w:val="24"/>
                <w:highlight w:val="none"/>
                <w:lang w:val="en-US" w:eastAsia="zh-CN" w:bidi="ar-SA"/>
              </w:rPr>
              <w:t>的复印件为准</w:t>
            </w:r>
            <w:r>
              <w:rPr>
                <w:rFonts w:hint="eastAsia" w:ascii="宋体" w:hAnsi="宋体" w:eastAsia="宋体" w:cs="宋体"/>
                <w:color w:val="000000" w:themeColor="text1"/>
                <w:kern w:val="2"/>
                <w:sz w:val="24"/>
                <w:szCs w:val="24"/>
                <w:highlight w:val="none"/>
                <w:lang w:val="en-US" w:eastAsia="zh-CN" w:bidi="ar-SA"/>
              </w:rPr>
              <w:t>）每个计</w:t>
            </w:r>
            <w:r>
              <w:rPr>
                <w:rFonts w:hint="eastAsia" w:cs="宋体"/>
                <w:color w:val="000000" w:themeColor="text1"/>
                <w:kern w:val="2"/>
                <w:sz w:val="24"/>
                <w:szCs w:val="24"/>
                <w:highlight w:val="none"/>
                <w:lang w:val="en-US" w:eastAsia="zh-CN" w:bidi="ar-SA"/>
              </w:rPr>
              <w:t>2</w:t>
            </w:r>
            <w:r>
              <w:rPr>
                <w:rFonts w:hint="eastAsia" w:ascii="宋体" w:hAnsi="宋体" w:eastAsia="宋体" w:cs="宋体"/>
                <w:color w:val="000000" w:themeColor="text1"/>
                <w:kern w:val="2"/>
                <w:sz w:val="24"/>
                <w:szCs w:val="24"/>
                <w:highlight w:val="none"/>
                <w:lang w:val="en-US" w:eastAsia="zh-CN" w:bidi="ar-SA"/>
              </w:rPr>
              <w:t>分，最多计</w:t>
            </w:r>
            <w:r>
              <w:rPr>
                <w:rFonts w:hint="eastAsia" w:cs="宋体"/>
                <w:color w:val="000000" w:themeColor="text1"/>
                <w:kern w:val="2"/>
                <w:sz w:val="24"/>
                <w:szCs w:val="24"/>
                <w:highlight w:val="none"/>
                <w:lang w:val="en-US" w:eastAsia="zh-CN" w:bidi="ar-SA"/>
              </w:rPr>
              <w:t>6</w:t>
            </w:r>
            <w:r>
              <w:rPr>
                <w:rFonts w:hint="eastAsia" w:ascii="宋体" w:hAnsi="宋体" w:eastAsia="宋体" w:cs="宋体"/>
                <w:color w:val="000000" w:themeColor="text1"/>
                <w:kern w:val="2"/>
                <w:sz w:val="24"/>
                <w:szCs w:val="24"/>
                <w:highlight w:val="no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rPr>
            </w:pPr>
            <w:r>
              <w:rPr>
                <w:rFonts w:hint="eastAsia" w:ascii="宋体" w:hAnsi="宋体" w:cs="宋体"/>
                <w:color w:val="000000" w:themeColor="text1"/>
                <w:sz w:val="24"/>
                <w:szCs w:val="24"/>
                <w:highlight w:val="none"/>
                <w:lang w:eastAsia="zh-CN"/>
              </w:rPr>
              <w:t>商务响应</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rPr>
            </w:pPr>
            <w:r>
              <w:rPr>
                <w:rFonts w:hint="eastAsia" w:ascii="宋体" w:hAnsi="宋体" w:cs="宋体"/>
                <w:color w:val="000000" w:themeColor="text1"/>
                <w:sz w:val="24"/>
                <w:szCs w:val="24"/>
                <w:highlight w:val="none"/>
                <w:lang w:val="en-US" w:eastAsia="zh-CN"/>
              </w:rPr>
              <w:t>4</w:t>
            </w:r>
          </w:p>
        </w:tc>
        <w:tc>
          <w:tcPr>
            <w:tcW w:w="78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left"/>
              <w:rPr>
                <w:rFonts w:hint="eastAsia" w:ascii="宋体" w:hAnsi="宋体" w:eastAsia="宋体" w:cs="宋体"/>
                <w:color w:val="000000" w:themeColor="text1"/>
                <w:kern w:val="2"/>
                <w:sz w:val="24"/>
                <w:szCs w:val="24"/>
                <w:highlight w:val="none"/>
                <w:lang w:val="en-US" w:eastAsia="zh-CN" w:bidi="ar-SA"/>
              </w:rPr>
            </w:pPr>
            <w:r>
              <w:rPr>
                <w:rFonts w:hint="eastAsia" w:ascii="宋体" w:hAnsi="宋体" w:eastAsia="宋体" w:cs="宋体"/>
                <w:color w:val="000000" w:themeColor="text1"/>
                <w:kern w:val="2"/>
                <w:sz w:val="24"/>
                <w:szCs w:val="24"/>
                <w:highlight w:val="none"/>
                <w:lang w:val="en-US" w:eastAsia="zh-CN" w:bidi="ar-SA"/>
              </w:rPr>
              <w:t>1.对采购内容的相关技术质量进度要求、时限要求、时效等做出承诺，得0-</w:t>
            </w:r>
            <w:r>
              <w:rPr>
                <w:rFonts w:hint="eastAsia" w:ascii="宋体" w:hAnsi="宋体" w:cs="宋体"/>
                <w:color w:val="000000" w:themeColor="text1"/>
                <w:kern w:val="2"/>
                <w:sz w:val="24"/>
                <w:szCs w:val="24"/>
                <w:highlight w:val="none"/>
                <w:lang w:val="en-US" w:eastAsia="zh-CN" w:bidi="ar-SA"/>
              </w:rPr>
              <w:t>2</w:t>
            </w:r>
            <w:r>
              <w:rPr>
                <w:rFonts w:hint="eastAsia" w:ascii="宋体" w:hAnsi="宋体" w:eastAsia="宋体" w:cs="宋体"/>
                <w:color w:val="000000" w:themeColor="text1"/>
                <w:kern w:val="2"/>
                <w:sz w:val="24"/>
                <w:szCs w:val="24"/>
                <w:highlight w:val="none"/>
                <w:lang w:val="en-US" w:eastAsia="zh-CN" w:bidi="ar-SA"/>
              </w:rPr>
              <w:t>分；</w:t>
            </w:r>
          </w:p>
          <w:p>
            <w:pPr>
              <w:adjustRightInd w:val="0"/>
              <w:snapToGrid w:val="0"/>
              <w:spacing w:line="360" w:lineRule="auto"/>
              <w:rPr>
                <w:rFonts w:hint="eastAsia" w:ascii="宋体" w:hAnsi="宋体" w:eastAsia="宋体" w:cs="宋体"/>
                <w:color w:val="000000" w:themeColor="text1"/>
                <w:kern w:val="2"/>
                <w:sz w:val="24"/>
                <w:szCs w:val="24"/>
                <w:highlight w:val="none"/>
                <w:lang w:val="en-US" w:eastAsia="zh-CN" w:bidi="ar-SA"/>
              </w:rPr>
            </w:pPr>
            <w:r>
              <w:rPr>
                <w:rFonts w:hint="eastAsia" w:ascii="宋体" w:hAnsi="宋体" w:eastAsia="宋体" w:cs="宋体"/>
                <w:color w:val="000000" w:themeColor="text1"/>
                <w:kern w:val="2"/>
                <w:sz w:val="24"/>
                <w:szCs w:val="24"/>
                <w:highlight w:val="none"/>
                <w:lang w:val="en-US" w:eastAsia="zh-CN" w:bidi="ar-SA"/>
              </w:rPr>
              <w:t>2.对后期服务等相关内容做出承诺，内容全面，赋0-</w:t>
            </w:r>
            <w:r>
              <w:rPr>
                <w:rFonts w:hint="eastAsia" w:ascii="宋体" w:hAnsi="宋体" w:cs="宋体"/>
                <w:color w:val="000000" w:themeColor="text1"/>
                <w:kern w:val="2"/>
                <w:sz w:val="24"/>
                <w:szCs w:val="24"/>
                <w:highlight w:val="none"/>
                <w:lang w:val="en-US" w:eastAsia="zh-CN" w:bidi="ar-SA"/>
              </w:rPr>
              <w:t>2</w:t>
            </w:r>
            <w:r>
              <w:rPr>
                <w:rFonts w:hint="eastAsia" w:ascii="宋体" w:hAnsi="宋体" w:eastAsia="宋体" w:cs="宋体"/>
                <w:color w:val="000000" w:themeColor="text1"/>
                <w:kern w:val="2"/>
                <w:sz w:val="24"/>
                <w:szCs w:val="24"/>
                <w:highlight w:val="none"/>
                <w:lang w:val="en-US" w:eastAsia="zh-CN" w:bidi="ar-SA"/>
              </w:rPr>
              <w:t>分。</w:t>
            </w:r>
          </w:p>
        </w:tc>
      </w:tr>
    </w:tbl>
    <w:p/>
    <w:p>
      <w:pPr>
        <w:adjustRightInd w:val="0"/>
        <w:snapToGri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2.8推荐成交候选供应商名单：磋商小组根据以上内容进行综合比较，自主打分，由高到低进行汇总排序，推荐出成交候选单位。磋商小组依据评审结果写出评审报告。</w:t>
      </w:r>
    </w:p>
    <w:p>
      <w:pPr>
        <w:pStyle w:val="4"/>
        <w:spacing w:line="360" w:lineRule="auto"/>
        <w:jc w:val="left"/>
        <w:rPr>
          <w:rFonts w:ascii="宋体" w:hAnsi="宋体" w:eastAsia="宋体"/>
          <w:b/>
          <w:color w:val="000000"/>
          <w:sz w:val="24"/>
          <w:szCs w:val="24"/>
          <w:highlight w:val="none"/>
          <w:lang w:val="zh-CN"/>
        </w:rPr>
      </w:pPr>
      <w:bookmarkStart w:id="49" w:name="_Toc28282"/>
      <w:bookmarkStart w:id="50" w:name="_Toc10392"/>
      <w:bookmarkStart w:id="51" w:name="_Toc3769"/>
      <w:bookmarkStart w:id="52" w:name="_Toc11692"/>
      <w:bookmarkStart w:id="53" w:name="_Toc19830"/>
      <w:bookmarkStart w:id="54" w:name="_Toc31245"/>
      <w:r>
        <w:rPr>
          <w:rFonts w:hint="eastAsia" w:ascii="宋体" w:hAnsi="宋体" w:eastAsia="宋体"/>
          <w:b/>
          <w:color w:val="000000"/>
          <w:sz w:val="24"/>
          <w:szCs w:val="24"/>
          <w:highlight w:val="none"/>
          <w:lang w:val="zh-CN"/>
        </w:rPr>
        <w:t>八、确定成交单位</w:t>
      </w:r>
      <w:bookmarkEnd w:id="49"/>
      <w:bookmarkEnd w:id="50"/>
      <w:bookmarkEnd w:id="51"/>
      <w:bookmarkEnd w:id="52"/>
      <w:bookmarkEnd w:id="53"/>
      <w:bookmarkEnd w:id="54"/>
    </w:p>
    <w:p>
      <w:pPr>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rPr>
        <w:t>1</w:t>
      </w:r>
      <w:r>
        <w:rPr>
          <w:rFonts w:hint="eastAsia" w:ascii="宋体" w:hAnsi="宋体"/>
          <w:color w:val="000000"/>
          <w:sz w:val="24"/>
          <w:szCs w:val="24"/>
          <w:highlight w:val="none"/>
          <w:lang w:val="zh-CN"/>
        </w:rPr>
        <w:t>、采购代理机构应在评审结束后两个工作日内，将评审报告送采购人确定成交单位。</w:t>
      </w:r>
    </w:p>
    <w:p>
      <w:pPr>
        <w:autoSpaceDE w:val="0"/>
        <w:autoSpaceDN w:val="0"/>
        <w:adjustRightInd w:val="0"/>
        <w:snapToGri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2、采购人在收到评审报告后五个工作日内，根据评审报告对评审过程及结果进行严格审核后确定成交供应商，复函采购代理机构。</w:t>
      </w:r>
    </w:p>
    <w:p>
      <w:pPr>
        <w:tabs>
          <w:tab w:val="left" w:pos="1050"/>
        </w:tabs>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lang w:val="zh-CN"/>
        </w:rPr>
        <w:t>3、采购代理机构在接到采购人的成交复函后，在财政部门指定的政府采购信息发布媒体上发布成交公告，公告期限为一个工作日，并向成交供应商发出</w:t>
      </w:r>
      <w:r>
        <w:rPr>
          <w:rFonts w:hint="eastAsia" w:ascii="宋体" w:hAnsi="宋体"/>
          <w:color w:val="000000"/>
          <w:sz w:val="24"/>
          <w:szCs w:val="24"/>
          <w:highlight w:val="none"/>
        </w:rPr>
        <w:t>“成交</w:t>
      </w:r>
      <w:r>
        <w:rPr>
          <w:rFonts w:hint="eastAsia" w:ascii="宋体" w:hAnsi="宋体"/>
          <w:color w:val="000000"/>
          <w:sz w:val="24"/>
          <w:szCs w:val="24"/>
          <w:highlight w:val="none"/>
          <w:lang w:val="zh-CN"/>
        </w:rPr>
        <w:t>通知书</w:t>
      </w:r>
      <w:r>
        <w:rPr>
          <w:rFonts w:hint="eastAsia" w:ascii="宋体" w:hAnsi="宋体"/>
          <w:color w:val="000000"/>
          <w:sz w:val="24"/>
          <w:szCs w:val="24"/>
          <w:highlight w:val="none"/>
        </w:rPr>
        <w:t>”</w:t>
      </w:r>
      <w:r>
        <w:rPr>
          <w:rFonts w:hint="eastAsia" w:ascii="宋体" w:hAnsi="宋体"/>
          <w:color w:val="000000"/>
          <w:sz w:val="24"/>
          <w:szCs w:val="24"/>
          <w:highlight w:val="none"/>
          <w:lang w:val="zh-CN"/>
        </w:rPr>
        <w:t>。</w:t>
      </w:r>
    </w:p>
    <w:p>
      <w:pPr>
        <w:tabs>
          <w:tab w:val="left" w:pos="1050"/>
        </w:tabs>
        <w:autoSpaceDE w:val="0"/>
        <w:autoSpaceDN w:val="0"/>
        <w:adjustRightInd w:val="0"/>
        <w:snapToGrid w:val="0"/>
        <w:spacing w:line="360" w:lineRule="auto"/>
        <w:ind w:firstLine="480" w:firstLineChars="200"/>
        <w:rPr>
          <w:rFonts w:ascii="宋体" w:hAnsi="宋体"/>
          <w:bCs/>
          <w:color w:val="000000"/>
          <w:sz w:val="24"/>
          <w:szCs w:val="24"/>
          <w:highlight w:val="none"/>
          <w:lang w:val="zh-CN"/>
        </w:rPr>
      </w:pPr>
      <w:r>
        <w:rPr>
          <w:rFonts w:hint="eastAsia" w:ascii="宋体" w:hAnsi="宋体"/>
          <w:bCs/>
          <w:color w:val="000000"/>
          <w:sz w:val="24"/>
          <w:szCs w:val="24"/>
          <w:highlight w:val="none"/>
          <w:lang w:val="zh-CN"/>
        </w:rPr>
        <w:t>4、成交单位确定后，采购人和采购代理机构对未成交原因不作任何解释，竞争性磋商响应文件不予退还。</w:t>
      </w:r>
    </w:p>
    <w:p>
      <w:pPr>
        <w:tabs>
          <w:tab w:val="left" w:pos="1050"/>
        </w:tabs>
        <w:autoSpaceDE w:val="0"/>
        <w:autoSpaceDN w:val="0"/>
        <w:adjustRightInd w:val="0"/>
        <w:snapToGri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lang w:val="zh-CN"/>
        </w:rPr>
        <w:t>5、采购代理机构将评审过程及成交供应商情况书面报监督机构备案。</w:t>
      </w:r>
    </w:p>
    <w:p>
      <w:pPr>
        <w:pStyle w:val="4"/>
        <w:spacing w:line="360" w:lineRule="auto"/>
        <w:jc w:val="left"/>
        <w:rPr>
          <w:rFonts w:ascii="宋体" w:hAnsi="宋体" w:eastAsia="宋体"/>
          <w:b/>
          <w:sz w:val="24"/>
          <w:szCs w:val="24"/>
          <w:highlight w:val="none"/>
          <w:lang w:val="zh-CN"/>
        </w:rPr>
      </w:pPr>
      <w:bookmarkStart w:id="55" w:name="_Toc4380"/>
      <w:bookmarkStart w:id="56" w:name="_Toc2121"/>
      <w:bookmarkStart w:id="57" w:name="_Toc12493"/>
      <w:bookmarkStart w:id="58" w:name="_Toc19934"/>
      <w:bookmarkStart w:id="59" w:name="_Toc31406"/>
      <w:bookmarkStart w:id="60" w:name="_Toc32710"/>
      <w:r>
        <w:rPr>
          <w:rFonts w:hint="eastAsia" w:ascii="宋体" w:hAnsi="宋体" w:eastAsia="宋体"/>
          <w:b/>
          <w:sz w:val="24"/>
          <w:szCs w:val="24"/>
          <w:highlight w:val="none"/>
          <w:lang w:val="zh-CN"/>
        </w:rPr>
        <w:t>九、询问与质疑</w:t>
      </w:r>
      <w:bookmarkEnd w:id="55"/>
      <w:bookmarkEnd w:id="56"/>
      <w:bookmarkEnd w:id="57"/>
      <w:bookmarkEnd w:id="58"/>
      <w:bookmarkEnd w:id="59"/>
      <w:bookmarkEnd w:id="60"/>
    </w:p>
    <w:p>
      <w:pPr>
        <w:spacing w:line="500" w:lineRule="exact"/>
        <w:ind w:firstLine="480" w:firstLineChars="200"/>
        <w:rPr>
          <w:rFonts w:hint="eastAsia" w:ascii="宋体" w:hAnsi="宋体" w:cs="宋体"/>
          <w:sz w:val="24"/>
          <w:szCs w:val="24"/>
          <w:highlight w:val="none"/>
        </w:rPr>
      </w:pPr>
      <w:bookmarkStart w:id="61" w:name="_Toc30990"/>
      <w:bookmarkStart w:id="62" w:name="_Toc20"/>
      <w:bookmarkStart w:id="63" w:name="_Toc31092"/>
      <w:bookmarkStart w:id="64" w:name="_Toc16550"/>
      <w:bookmarkStart w:id="65" w:name="_Toc103"/>
      <w:r>
        <w:rPr>
          <w:rFonts w:hint="eastAsia" w:ascii="宋体" w:hAnsi="宋体" w:cs="宋体"/>
          <w:sz w:val="24"/>
          <w:szCs w:val="24"/>
          <w:highlight w:val="none"/>
        </w:rPr>
        <w:t>1、质疑</w:t>
      </w:r>
    </w:p>
    <w:p>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认为招标文件、招标过程和中标结果使自己的权益受到损害的，可以按《</w:t>
      </w:r>
      <w:r>
        <w:rPr>
          <w:rFonts w:hint="eastAsia" w:ascii="宋体" w:hAnsi="宋体" w:cs="宋体"/>
          <w:sz w:val="24"/>
          <w:szCs w:val="24"/>
          <w:highlight w:val="none"/>
          <w:lang w:eastAsia="zh-CN"/>
        </w:rPr>
        <w:t>中华人民共和国</w:t>
      </w:r>
      <w:r>
        <w:rPr>
          <w:rFonts w:hint="eastAsia" w:ascii="宋体" w:hAnsi="宋体" w:cs="宋体"/>
          <w:sz w:val="24"/>
          <w:szCs w:val="24"/>
          <w:highlight w:val="none"/>
        </w:rPr>
        <w:t>政府采购法》第52条有关规定</w:t>
      </w:r>
      <w:r>
        <w:rPr>
          <w:rFonts w:hint="eastAsia" w:ascii="宋体" w:hAnsi="宋体" w:cs="宋体"/>
          <w:sz w:val="24"/>
          <w:szCs w:val="24"/>
          <w:highlight w:val="none"/>
          <w:lang w:eastAsia="zh-CN"/>
        </w:rPr>
        <w:t>及《中华人民共和国财政部令第</w:t>
      </w:r>
      <w:r>
        <w:rPr>
          <w:rFonts w:hint="eastAsia" w:ascii="宋体" w:hAnsi="宋体" w:cs="宋体"/>
          <w:sz w:val="24"/>
          <w:szCs w:val="24"/>
          <w:highlight w:val="none"/>
          <w:lang w:val="en-US" w:eastAsia="zh-CN"/>
        </w:rPr>
        <w:t>94号</w:t>
      </w:r>
      <w:r>
        <w:rPr>
          <w:rFonts w:hint="eastAsia" w:ascii="宋体" w:hAnsi="宋体" w:cs="宋体"/>
          <w:sz w:val="24"/>
          <w:szCs w:val="24"/>
          <w:highlight w:val="none"/>
          <w:lang w:eastAsia="zh-CN"/>
        </w:rPr>
        <w:t>》规定</w:t>
      </w:r>
      <w:r>
        <w:rPr>
          <w:rFonts w:hint="eastAsia" w:ascii="宋体" w:hAnsi="宋体" w:cs="宋体"/>
          <w:sz w:val="24"/>
          <w:szCs w:val="24"/>
          <w:highlight w:val="none"/>
        </w:rPr>
        <w:t>执行。</w:t>
      </w:r>
    </w:p>
    <w:p>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质疑须提供法定代表人授权书、质疑函、相关证明材料。</w:t>
      </w:r>
    </w:p>
    <w:p>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2、投诉</w:t>
      </w:r>
    </w:p>
    <w:p>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质疑</w:t>
      </w:r>
      <w:r>
        <w:rPr>
          <w:rFonts w:hint="eastAsia" w:ascii="宋体" w:hAnsi="宋体" w:cs="宋体"/>
          <w:sz w:val="24"/>
          <w:szCs w:val="24"/>
          <w:highlight w:val="none"/>
          <w:lang w:eastAsia="zh-CN"/>
        </w:rPr>
        <w:t>供应商</w:t>
      </w:r>
      <w:r>
        <w:rPr>
          <w:rFonts w:hint="eastAsia" w:ascii="宋体" w:hAnsi="宋体" w:cs="宋体"/>
          <w:sz w:val="24"/>
          <w:szCs w:val="24"/>
          <w:highlight w:val="none"/>
        </w:rPr>
        <w:t>对采购人、采购代理机构的答复不满意或者采购人、采购代理机构未在规定的时间内作出答复的，可按《政府采购法》第55条等有关规定执行。</w:t>
      </w:r>
    </w:p>
    <w:p>
      <w:pPr>
        <w:pStyle w:val="4"/>
        <w:spacing w:line="360" w:lineRule="auto"/>
        <w:jc w:val="left"/>
        <w:rPr>
          <w:rFonts w:ascii="宋体" w:hAnsi="宋体" w:eastAsia="宋体"/>
          <w:b/>
          <w:sz w:val="24"/>
          <w:szCs w:val="24"/>
          <w:highlight w:val="none"/>
          <w:lang w:val="zh-CN"/>
        </w:rPr>
      </w:pPr>
      <w:bookmarkStart w:id="66" w:name="_Toc7112"/>
      <w:r>
        <w:rPr>
          <w:rFonts w:hint="eastAsia" w:ascii="宋体" w:hAnsi="宋体" w:eastAsia="宋体"/>
          <w:b/>
          <w:sz w:val="24"/>
          <w:szCs w:val="24"/>
          <w:highlight w:val="none"/>
          <w:lang w:val="zh-CN"/>
        </w:rPr>
        <w:t>十、合同</w:t>
      </w:r>
      <w:bookmarkEnd w:id="61"/>
      <w:bookmarkEnd w:id="62"/>
      <w:bookmarkEnd w:id="63"/>
      <w:bookmarkEnd w:id="64"/>
      <w:bookmarkEnd w:id="65"/>
      <w:bookmarkEnd w:id="66"/>
    </w:p>
    <w:p>
      <w:pPr>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rPr>
        <w:t>1、</w:t>
      </w:r>
      <w:r>
        <w:rPr>
          <w:rFonts w:hint="eastAsia" w:ascii="宋体" w:hAnsi="宋体"/>
          <w:color w:val="000000"/>
          <w:sz w:val="24"/>
          <w:szCs w:val="24"/>
          <w:highlight w:val="none"/>
          <w:lang w:val="zh-CN"/>
        </w:rPr>
        <w:t>自成交通知书发出后</w:t>
      </w:r>
      <w:r>
        <w:rPr>
          <w:rFonts w:hint="eastAsia" w:ascii="宋体" w:hAnsi="宋体"/>
          <w:color w:val="000000"/>
          <w:sz w:val="24"/>
          <w:szCs w:val="24"/>
          <w:highlight w:val="none"/>
        </w:rPr>
        <w:t>30</w:t>
      </w:r>
      <w:r>
        <w:rPr>
          <w:rFonts w:hint="eastAsia" w:ascii="宋体" w:hAnsi="宋体"/>
          <w:color w:val="000000"/>
          <w:sz w:val="24"/>
          <w:szCs w:val="24"/>
          <w:highlight w:val="none"/>
          <w:lang w:val="zh-CN"/>
        </w:rPr>
        <w:t>日内，按照磋商文件和成交供应商响应文件的约定，采购人与成交供应商洽谈合同条款，并签订合同。磋商文件及成交供应商的响应文件均作为合同的组成部分。</w:t>
      </w:r>
    </w:p>
    <w:p>
      <w:pPr>
        <w:tabs>
          <w:tab w:val="left" w:pos="0"/>
        </w:tabs>
        <w:autoSpaceDE w:val="0"/>
        <w:autoSpaceDN w:val="0"/>
        <w:adjustRightInd w:val="0"/>
        <w:snapToGrid w:val="0"/>
        <w:spacing w:line="360" w:lineRule="auto"/>
        <w:ind w:firstLine="480" w:firstLineChars="200"/>
        <w:rPr>
          <w:rFonts w:ascii="宋体" w:hAnsi="宋体"/>
          <w:color w:val="000000"/>
          <w:sz w:val="24"/>
          <w:szCs w:val="24"/>
          <w:highlight w:val="none"/>
          <w:lang w:val="zh-CN"/>
        </w:rPr>
      </w:pPr>
      <w:r>
        <w:rPr>
          <w:rFonts w:hint="eastAsia" w:ascii="宋体" w:hAnsi="宋体"/>
          <w:color w:val="000000"/>
          <w:sz w:val="24"/>
          <w:szCs w:val="24"/>
          <w:highlight w:val="none"/>
        </w:rPr>
        <w:t>2、</w:t>
      </w:r>
      <w:r>
        <w:rPr>
          <w:rFonts w:hint="eastAsia" w:ascii="宋体" w:hAnsi="宋体"/>
          <w:color w:val="000000"/>
          <w:sz w:val="24"/>
          <w:szCs w:val="24"/>
          <w:highlight w:val="none"/>
          <w:lang w:val="zh-CN"/>
        </w:rPr>
        <w:t>确定成交单位后，成交供应商因自身原因未按程序签订合同，采购人将取消其成交资格，同时报请监督机构备案，没收其保证金。在此情况下，采购人可按评审结果顺序将合同授予下一成交候选人或重新采购。</w:t>
      </w:r>
    </w:p>
    <w:p>
      <w:pPr>
        <w:tabs>
          <w:tab w:val="left" w:pos="0"/>
        </w:tabs>
        <w:autoSpaceDE w:val="0"/>
        <w:autoSpaceDN w:val="0"/>
        <w:adjustRightInd w:val="0"/>
        <w:snapToGrid w:val="0"/>
        <w:spacing w:line="360" w:lineRule="auto"/>
        <w:ind w:firstLine="482" w:firstLineChars="200"/>
        <w:rPr>
          <w:rFonts w:ascii="宋体" w:hAnsi="宋体"/>
          <w:b/>
          <w:color w:val="FF0000"/>
          <w:sz w:val="24"/>
          <w:szCs w:val="24"/>
          <w:highlight w:val="none"/>
          <w:bdr w:val="single" w:color="auto" w:sz="4" w:space="0"/>
          <w:lang w:val="zh-CN"/>
        </w:rPr>
      </w:pPr>
      <w:r>
        <w:rPr>
          <w:rFonts w:hint="eastAsia" w:ascii="宋体" w:hAnsi="宋体"/>
          <w:b/>
          <w:sz w:val="24"/>
          <w:szCs w:val="24"/>
          <w:highlight w:val="none"/>
          <w:bdr w:val="single" w:color="auto" w:sz="4" w:space="0"/>
          <w:lang w:val="zh-CN"/>
        </w:rPr>
        <w:t>4、成交通知书发放之日起，</w:t>
      </w:r>
      <w:r>
        <w:rPr>
          <w:rFonts w:hint="eastAsia" w:ascii="宋体" w:hAnsi="宋体"/>
          <w:b/>
          <w:color w:val="FF0000"/>
          <w:sz w:val="24"/>
          <w:szCs w:val="24"/>
          <w:highlight w:val="none"/>
          <w:bdr w:val="single" w:color="auto" w:sz="4" w:space="0"/>
        </w:rPr>
        <w:t>30</w:t>
      </w:r>
      <w:r>
        <w:rPr>
          <w:rFonts w:hint="eastAsia" w:ascii="宋体" w:hAnsi="宋体"/>
          <w:b/>
          <w:color w:val="FF0000"/>
          <w:sz w:val="24"/>
          <w:szCs w:val="24"/>
          <w:highlight w:val="none"/>
          <w:bdr w:val="single" w:color="auto" w:sz="4" w:space="0"/>
          <w:lang w:val="zh-CN"/>
        </w:rPr>
        <w:t>日内不与甲方签订合同的，视为自动放弃成交资格。</w:t>
      </w:r>
    </w:p>
    <w:p>
      <w:pPr>
        <w:pStyle w:val="4"/>
        <w:spacing w:line="360" w:lineRule="auto"/>
        <w:jc w:val="left"/>
        <w:rPr>
          <w:rFonts w:ascii="宋体" w:hAnsi="宋体" w:eastAsia="宋体"/>
          <w:b/>
          <w:color w:val="000000"/>
          <w:sz w:val="24"/>
          <w:szCs w:val="24"/>
          <w:highlight w:val="none"/>
        </w:rPr>
      </w:pPr>
      <w:bookmarkStart w:id="67" w:name="_Toc7039"/>
      <w:bookmarkStart w:id="68" w:name="_Toc8493"/>
      <w:bookmarkStart w:id="69" w:name="_Toc14553"/>
      <w:bookmarkStart w:id="70" w:name="_Toc7732"/>
      <w:bookmarkStart w:id="71" w:name="_Toc13436"/>
      <w:bookmarkStart w:id="72" w:name="_Toc3830"/>
      <w:r>
        <w:rPr>
          <w:rFonts w:hint="eastAsia" w:ascii="宋体" w:hAnsi="宋体" w:eastAsia="宋体"/>
          <w:b/>
          <w:color w:val="000000"/>
          <w:sz w:val="24"/>
          <w:szCs w:val="24"/>
          <w:highlight w:val="none"/>
          <w:lang w:val="zh-CN"/>
        </w:rPr>
        <w:t>十一、成交服务费</w:t>
      </w:r>
      <w:bookmarkEnd w:id="67"/>
      <w:bookmarkEnd w:id="68"/>
      <w:bookmarkEnd w:id="69"/>
      <w:bookmarkEnd w:id="70"/>
      <w:bookmarkEnd w:id="71"/>
      <w:bookmarkEnd w:id="72"/>
    </w:p>
    <w:p>
      <w:pPr>
        <w:tabs>
          <w:tab w:val="left" w:pos="0"/>
        </w:tabs>
        <w:autoSpaceDE w:val="0"/>
        <w:autoSpaceDN w:val="0"/>
        <w:adjustRightInd w:val="0"/>
        <w:snapToGri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lang w:val="zh-CN"/>
        </w:rPr>
        <w:t>无</w:t>
      </w:r>
    </w:p>
    <w:p>
      <w:pPr>
        <w:pStyle w:val="4"/>
        <w:spacing w:line="360" w:lineRule="auto"/>
        <w:jc w:val="left"/>
        <w:rPr>
          <w:rFonts w:ascii="宋体" w:hAnsi="宋体" w:eastAsia="宋体"/>
          <w:b/>
          <w:color w:val="000000"/>
          <w:sz w:val="24"/>
          <w:szCs w:val="24"/>
          <w:highlight w:val="none"/>
          <w:lang w:val="zh-CN"/>
        </w:rPr>
      </w:pPr>
      <w:bookmarkStart w:id="73" w:name="_Toc31512"/>
      <w:bookmarkStart w:id="74" w:name="_Toc14269"/>
      <w:bookmarkStart w:id="75" w:name="_Toc15630"/>
      <w:bookmarkStart w:id="76" w:name="_Toc23146"/>
      <w:bookmarkStart w:id="77" w:name="_Toc124"/>
      <w:bookmarkStart w:id="78" w:name="_Toc30948"/>
      <w:r>
        <w:rPr>
          <w:rFonts w:hint="eastAsia" w:ascii="宋体" w:hAnsi="宋体" w:eastAsia="宋体"/>
          <w:b/>
          <w:color w:val="000000"/>
          <w:sz w:val="24"/>
          <w:szCs w:val="24"/>
          <w:highlight w:val="none"/>
          <w:lang w:val="zh-CN"/>
        </w:rPr>
        <w:t>十二、其他情况说明</w:t>
      </w:r>
      <w:bookmarkEnd w:id="73"/>
      <w:bookmarkEnd w:id="74"/>
      <w:bookmarkEnd w:id="75"/>
      <w:bookmarkEnd w:id="76"/>
      <w:bookmarkEnd w:id="77"/>
      <w:bookmarkEnd w:id="78"/>
    </w:p>
    <w:p>
      <w:pPr>
        <w:spacing w:line="360" w:lineRule="auto"/>
        <w:ind w:firstLine="480" w:firstLineChars="200"/>
        <w:rPr>
          <w:rFonts w:ascii="宋体" w:hAnsi="宋体" w:cs="宋体"/>
          <w:color w:val="000000"/>
          <w:sz w:val="24"/>
          <w:szCs w:val="24"/>
          <w:highlight w:val="none"/>
        </w:rPr>
      </w:pPr>
      <w:bookmarkStart w:id="79" w:name="_Toc454978702"/>
      <w:r>
        <w:rPr>
          <w:rFonts w:hint="eastAsia" w:ascii="宋体" w:hAnsi="宋体" w:cs="宋体"/>
          <w:color w:val="000000"/>
          <w:sz w:val="24"/>
          <w:szCs w:val="24"/>
          <w:highlight w:val="none"/>
        </w:rPr>
        <w:t>1、若出现综合得分并列时，磋商报价得分高者为第一中标候选人，若磋商报价的得分相同，技术得分高者为第一中标候选人，若上述两项得分相同，则由全体评标委员会成员无记名投票，得票高者为第一中标候选人。</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2、当磋商人某评分项出现未报、漏报或零报价时，该分项得零分，并不参与磋商报价分的计算。</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3、评标过程中，若出现本评标方法以外的特殊情况时，将暂停评标，待评委商榷后再进行复会。</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4、磋商截止时间结束后，递交响应文件或者经评审的实质性响应磋商文件的供应商不足三家，采购代理机构请示监督机构后，终止竞争性磋商活动或继续磋商。</w:t>
      </w:r>
    </w:p>
    <w:p>
      <w:pPr>
        <w:pStyle w:val="21"/>
        <w:spacing w:line="360" w:lineRule="auto"/>
        <w:rPr>
          <w:rFonts w:hint="eastAsia"/>
          <w:color w:val="000000"/>
          <w:sz w:val="36"/>
          <w:szCs w:val="36"/>
          <w:highlight w:val="none"/>
          <w:lang w:val="zh-CN"/>
        </w:rPr>
      </w:pPr>
      <w:bookmarkStart w:id="80" w:name="_Toc14551"/>
      <w:bookmarkStart w:id="81" w:name="_Toc24769"/>
      <w:bookmarkStart w:id="82" w:name="_Toc18169"/>
      <w:bookmarkStart w:id="83" w:name="_Toc15948"/>
      <w:bookmarkStart w:id="84" w:name="_Toc11942"/>
    </w:p>
    <w:p>
      <w:pPr>
        <w:pStyle w:val="21"/>
        <w:spacing w:line="360" w:lineRule="auto"/>
        <w:rPr>
          <w:rFonts w:hint="eastAsia"/>
          <w:color w:val="000000"/>
          <w:sz w:val="36"/>
          <w:szCs w:val="36"/>
          <w:highlight w:val="none"/>
          <w:lang w:val="zh-CN"/>
        </w:rPr>
      </w:pPr>
    </w:p>
    <w:p>
      <w:pPr>
        <w:pStyle w:val="21"/>
        <w:spacing w:line="360" w:lineRule="auto"/>
        <w:rPr>
          <w:rFonts w:hint="eastAsia"/>
          <w:color w:val="000000"/>
          <w:sz w:val="36"/>
          <w:szCs w:val="36"/>
          <w:highlight w:val="none"/>
          <w:lang w:val="zh-CN"/>
        </w:rPr>
      </w:pPr>
    </w:p>
    <w:p>
      <w:pPr>
        <w:pStyle w:val="21"/>
        <w:spacing w:line="360" w:lineRule="auto"/>
        <w:rPr>
          <w:rFonts w:hint="eastAsia"/>
          <w:color w:val="000000"/>
          <w:sz w:val="36"/>
          <w:szCs w:val="36"/>
          <w:highlight w:val="none"/>
          <w:lang w:val="zh-CN"/>
        </w:rPr>
      </w:pPr>
    </w:p>
    <w:p>
      <w:pPr>
        <w:pStyle w:val="10"/>
        <w:ind w:left="0" w:leftChars="0" w:firstLine="0" w:firstLineChars="0"/>
        <w:rPr>
          <w:rFonts w:hint="eastAsia"/>
          <w:color w:val="000000"/>
          <w:sz w:val="36"/>
          <w:szCs w:val="36"/>
          <w:highlight w:val="none"/>
          <w:lang w:val="zh-CN"/>
        </w:rPr>
      </w:pPr>
    </w:p>
    <w:p>
      <w:pPr>
        <w:pStyle w:val="21"/>
        <w:spacing w:line="360" w:lineRule="auto"/>
        <w:rPr>
          <w:rFonts w:hint="eastAsia"/>
          <w:color w:val="000000"/>
          <w:sz w:val="36"/>
          <w:szCs w:val="36"/>
          <w:highlight w:val="none"/>
          <w:lang w:val="zh-CN"/>
        </w:rPr>
      </w:pPr>
      <w:bookmarkStart w:id="85" w:name="_Toc4194"/>
      <w:r>
        <w:rPr>
          <w:rFonts w:hint="eastAsia"/>
          <w:color w:val="000000"/>
          <w:sz w:val="36"/>
          <w:szCs w:val="36"/>
          <w:highlight w:val="none"/>
          <w:lang w:val="zh-CN"/>
        </w:rPr>
        <w:t>第三部分 采购内容及要求</w:t>
      </w:r>
      <w:bookmarkEnd w:id="79"/>
      <w:bookmarkEnd w:id="80"/>
      <w:bookmarkEnd w:id="81"/>
      <w:bookmarkEnd w:id="82"/>
      <w:bookmarkEnd w:id="83"/>
      <w:bookmarkEnd w:id="84"/>
      <w:bookmarkEnd w:id="85"/>
      <w:bookmarkStart w:id="86" w:name="_bookmark21"/>
      <w:bookmarkEnd w:id="86"/>
      <w:bookmarkStart w:id="87" w:name="一、项目基本情况"/>
      <w:bookmarkEnd w:id="87"/>
      <w:bookmarkStart w:id="88" w:name="_Toc454978703"/>
    </w:p>
    <w:p>
      <w:pPr>
        <w:pStyle w:val="21"/>
        <w:spacing w:line="360" w:lineRule="auto"/>
        <w:jc w:val="both"/>
        <w:rPr>
          <w:rFonts w:hint="eastAsia"/>
          <w:b w:val="0"/>
          <w:bCs w:val="0"/>
          <w:color w:val="auto"/>
          <w:sz w:val="24"/>
          <w:szCs w:val="24"/>
          <w:highlight w:val="none"/>
          <w:lang w:eastAsia="zh-CN"/>
        </w:rPr>
      </w:pPr>
      <w:bookmarkStart w:id="89" w:name="_Toc870"/>
      <w:r>
        <w:rPr>
          <w:rFonts w:hint="eastAsia" w:ascii="宋体" w:hAnsi="宋体" w:eastAsia="宋体" w:cs="宋体"/>
          <w:b w:val="0"/>
          <w:bCs w:val="0"/>
          <w:color w:val="auto"/>
          <w:kern w:val="2"/>
          <w:sz w:val="24"/>
          <w:szCs w:val="24"/>
          <w:highlight w:val="none"/>
          <w:lang w:val="en-US" w:eastAsia="zh-CN" w:bidi="ar-SA"/>
        </w:rPr>
        <w:t>一、项目</w:t>
      </w:r>
      <w:r>
        <w:rPr>
          <w:rFonts w:hint="eastAsia" w:ascii="宋体" w:hAnsi="宋体" w:cs="宋体"/>
          <w:b w:val="0"/>
          <w:bCs w:val="0"/>
          <w:color w:val="auto"/>
          <w:kern w:val="2"/>
          <w:sz w:val="24"/>
          <w:szCs w:val="24"/>
          <w:highlight w:val="none"/>
          <w:lang w:val="en-US" w:eastAsia="zh-CN" w:bidi="ar-SA"/>
        </w:rPr>
        <w:t>名称</w:t>
      </w:r>
      <w:r>
        <w:rPr>
          <w:rFonts w:hint="eastAsia" w:ascii="宋体" w:hAnsi="宋体" w:eastAsia="宋体" w:cs="宋体"/>
          <w:b w:val="0"/>
          <w:bCs w:val="0"/>
          <w:color w:val="auto"/>
          <w:kern w:val="2"/>
          <w:sz w:val="24"/>
          <w:szCs w:val="24"/>
          <w:highlight w:val="none"/>
          <w:lang w:val="en-US" w:eastAsia="zh-CN" w:bidi="ar-SA"/>
        </w:rPr>
        <w:t>：</w:t>
      </w:r>
      <w:bookmarkEnd w:id="89"/>
      <w:r>
        <w:rPr>
          <w:rFonts w:hint="eastAsia" w:ascii="宋体" w:hAnsi="宋体" w:cs="宋体"/>
          <w:b w:val="0"/>
          <w:bCs w:val="0"/>
          <w:color w:val="auto"/>
          <w:kern w:val="2"/>
          <w:sz w:val="24"/>
          <w:szCs w:val="24"/>
          <w:highlight w:val="none"/>
          <w:lang w:val="en-US" w:eastAsia="zh-CN" w:bidi="ar-SA"/>
        </w:rPr>
        <w:t>延川县自然资源局关于延川县矿产资源总体规划（2021-2025）编制的采购项目</w:t>
      </w:r>
      <w:r>
        <w:rPr>
          <w:rFonts w:hint="eastAsia" w:ascii="宋体" w:hAnsi="宋体" w:eastAsia="宋体" w:cs="宋体"/>
          <w:b w:val="0"/>
          <w:bCs w:val="0"/>
          <w:color w:val="auto"/>
          <w:kern w:val="2"/>
          <w:sz w:val="24"/>
          <w:szCs w:val="24"/>
          <w:highlight w:val="none"/>
          <w:lang w:val="en-US" w:eastAsia="zh-CN" w:bidi="ar-SA"/>
        </w:rPr>
        <w:t xml:space="preserve">   </w:t>
      </w:r>
    </w:p>
    <w:p>
      <w:pPr>
        <w:pStyle w:val="8"/>
        <w:spacing w:before="26" w:line="360" w:lineRule="auto"/>
        <w:ind w:left="0" w:leftChars="0" w:right="328" w:firstLine="0" w:firstLineChars="0"/>
        <w:rPr>
          <w:rFonts w:hint="eastAsia"/>
          <w:b w:val="0"/>
          <w:bCs w:val="0"/>
          <w:color w:val="auto"/>
          <w:sz w:val="24"/>
          <w:szCs w:val="24"/>
          <w:highlight w:val="none"/>
          <w:lang w:val="en-US" w:eastAsia="zh-CN"/>
        </w:rPr>
      </w:pPr>
      <w:r>
        <w:rPr>
          <w:rFonts w:hint="eastAsia"/>
          <w:b w:val="0"/>
          <w:bCs w:val="0"/>
          <w:color w:val="auto"/>
          <w:sz w:val="24"/>
          <w:szCs w:val="24"/>
          <w:highlight w:val="none"/>
          <w:lang w:eastAsia="zh-CN"/>
        </w:rPr>
        <w:t>二、</w:t>
      </w:r>
      <w:r>
        <w:rPr>
          <w:rFonts w:hint="eastAsia"/>
          <w:b w:val="0"/>
          <w:bCs w:val="0"/>
          <w:color w:val="auto"/>
          <w:sz w:val="24"/>
          <w:szCs w:val="24"/>
          <w:highlight w:val="none"/>
        </w:rPr>
        <w:t>质量标准：</w:t>
      </w:r>
      <w:r>
        <w:rPr>
          <w:rFonts w:hint="eastAsia"/>
          <w:b w:val="0"/>
          <w:bCs w:val="0"/>
          <w:color w:val="auto"/>
          <w:sz w:val="24"/>
          <w:szCs w:val="24"/>
          <w:highlight w:val="none"/>
          <w:lang w:val="zh-CN"/>
        </w:rPr>
        <w:t>符合国家标准、行业标准以及有关技术规范要求。</w:t>
      </w:r>
    </w:p>
    <w:p>
      <w:pPr>
        <w:pStyle w:val="8"/>
        <w:spacing w:before="26" w:line="360" w:lineRule="auto"/>
        <w:ind w:left="0" w:leftChars="0" w:right="328" w:firstLine="0" w:firstLineChars="0"/>
        <w:rPr>
          <w:rFonts w:hint="default" w:eastAsia="宋体"/>
          <w:b w:val="0"/>
          <w:bCs w:val="0"/>
          <w:color w:val="auto"/>
          <w:sz w:val="24"/>
          <w:szCs w:val="24"/>
          <w:highlight w:val="none"/>
          <w:lang w:val="en-US" w:eastAsia="zh-CN"/>
        </w:rPr>
      </w:pPr>
      <w:r>
        <w:rPr>
          <w:rFonts w:hint="eastAsia"/>
          <w:b w:val="0"/>
          <w:bCs w:val="0"/>
          <w:color w:val="auto"/>
          <w:sz w:val="24"/>
          <w:szCs w:val="24"/>
          <w:highlight w:val="none"/>
          <w:lang w:eastAsia="zh-CN"/>
        </w:rPr>
        <w:t>三、服务期限</w:t>
      </w:r>
      <w:r>
        <w:rPr>
          <w:rFonts w:hint="eastAsia"/>
          <w:b w:val="0"/>
          <w:bCs w:val="0"/>
          <w:color w:val="auto"/>
          <w:sz w:val="24"/>
          <w:szCs w:val="24"/>
          <w:highlight w:val="none"/>
        </w:rPr>
        <w:t>：</w:t>
      </w:r>
      <w:r>
        <w:rPr>
          <w:rFonts w:hint="eastAsia"/>
          <w:b w:val="0"/>
          <w:bCs w:val="0"/>
          <w:color w:val="auto"/>
          <w:sz w:val="24"/>
          <w:szCs w:val="24"/>
          <w:highlight w:val="none"/>
          <w:lang w:val="en-US" w:eastAsia="zh-CN"/>
        </w:rPr>
        <w:t xml:space="preserve"> 自合同签订之日起60个日历日。</w:t>
      </w:r>
    </w:p>
    <w:p>
      <w:pPr>
        <w:pStyle w:val="8"/>
        <w:spacing w:before="26" w:line="360" w:lineRule="auto"/>
        <w:ind w:left="0" w:leftChars="0" w:right="328" w:firstLine="0" w:firstLineChars="0"/>
        <w:rPr>
          <w:rFonts w:hint="eastAsia"/>
          <w:b w:val="0"/>
          <w:bCs w:val="0"/>
          <w:color w:val="auto"/>
          <w:sz w:val="24"/>
          <w:szCs w:val="24"/>
          <w:highlight w:val="none"/>
          <w:lang w:eastAsia="zh-CN"/>
        </w:rPr>
      </w:pPr>
      <w:r>
        <w:rPr>
          <w:rFonts w:hint="eastAsia"/>
          <w:b w:val="0"/>
          <w:bCs w:val="0"/>
          <w:color w:val="auto"/>
          <w:sz w:val="24"/>
          <w:szCs w:val="24"/>
          <w:highlight w:val="none"/>
          <w:lang w:eastAsia="zh-CN"/>
        </w:rPr>
        <w:t>四、主要工作内容及要求：</w:t>
      </w:r>
    </w:p>
    <w:tbl>
      <w:tblPr>
        <w:tblStyle w:val="53"/>
        <w:tblW w:w="923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6"/>
        <w:gridCol w:w="4538"/>
        <w:gridCol w:w="1635"/>
        <w:gridCol w:w="1275"/>
        <w:gridCol w:w="9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816" w:type="dxa"/>
            <w:tcBorders>
              <w:left w:val="single" w:color="000000" w:sz="10" w:space="0"/>
            </w:tcBorders>
            <w:vAlign w:val="top"/>
          </w:tcPr>
          <w:p>
            <w:pPr>
              <w:spacing w:before="214" w:line="231" w:lineRule="auto"/>
              <w:ind w:firstLine="167"/>
              <w:rPr>
                <w:rFonts w:ascii="仿宋" w:hAnsi="仿宋" w:eastAsia="仿宋" w:cs="仿宋"/>
                <w:sz w:val="23"/>
                <w:szCs w:val="23"/>
              </w:rPr>
            </w:pPr>
            <w:r>
              <w:rPr>
                <w:rFonts w:ascii="仿宋" w:hAnsi="仿宋" w:eastAsia="仿宋" w:cs="仿宋"/>
                <w:spacing w:val="2"/>
                <w:sz w:val="23"/>
                <w:szCs w:val="23"/>
              </w:rPr>
              <w:t>序号</w:t>
            </w:r>
          </w:p>
        </w:tc>
        <w:tc>
          <w:tcPr>
            <w:tcW w:w="4538" w:type="dxa"/>
            <w:vAlign w:val="top"/>
          </w:tcPr>
          <w:p>
            <w:pPr>
              <w:spacing w:before="215" w:line="228" w:lineRule="auto"/>
              <w:ind w:firstLine="694"/>
              <w:rPr>
                <w:rFonts w:ascii="仿宋" w:hAnsi="仿宋" w:eastAsia="仿宋" w:cs="仿宋"/>
                <w:sz w:val="23"/>
                <w:szCs w:val="23"/>
              </w:rPr>
            </w:pPr>
            <w:r>
              <w:rPr>
                <w:rFonts w:ascii="仿宋" w:hAnsi="仿宋" w:eastAsia="仿宋" w:cs="仿宋"/>
                <w:spacing w:val="8"/>
                <w:sz w:val="23"/>
                <w:szCs w:val="23"/>
              </w:rPr>
              <w:t>工</w:t>
            </w:r>
            <w:r>
              <w:rPr>
                <w:rFonts w:ascii="仿宋" w:hAnsi="仿宋" w:eastAsia="仿宋" w:cs="仿宋"/>
                <w:spacing w:val="7"/>
                <w:sz w:val="23"/>
                <w:szCs w:val="23"/>
              </w:rPr>
              <w:t>作手段名称</w:t>
            </w:r>
          </w:p>
        </w:tc>
        <w:tc>
          <w:tcPr>
            <w:tcW w:w="1635" w:type="dxa"/>
            <w:vAlign w:val="top"/>
          </w:tcPr>
          <w:p>
            <w:pPr>
              <w:spacing w:before="215" w:line="229" w:lineRule="auto"/>
              <w:ind w:firstLine="137"/>
              <w:rPr>
                <w:rFonts w:ascii="仿宋" w:hAnsi="仿宋" w:eastAsia="仿宋" w:cs="仿宋"/>
                <w:sz w:val="23"/>
                <w:szCs w:val="23"/>
              </w:rPr>
            </w:pPr>
            <w:r>
              <w:rPr>
                <w:rFonts w:ascii="仿宋" w:hAnsi="仿宋" w:eastAsia="仿宋" w:cs="仿宋"/>
                <w:spacing w:val="-1"/>
                <w:sz w:val="23"/>
                <w:szCs w:val="23"/>
              </w:rPr>
              <w:t>单</w:t>
            </w:r>
            <w:r>
              <w:rPr>
                <w:rFonts w:ascii="仿宋" w:hAnsi="仿宋" w:eastAsia="仿宋" w:cs="仿宋"/>
                <w:sz w:val="23"/>
                <w:szCs w:val="23"/>
              </w:rPr>
              <w:t>位</w:t>
            </w:r>
          </w:p>
        </w:tc>
        <w:tc>
          <w:tcPr>
            <w:tcW w:w="1275" w:type="dxa"/>
            <w:vAlign w:val="top"/>
          </w:tcPr>
          <w:p>
            <w:pPr>
              <w:spacing w:before="215" w:line="228" w:lineRule="auto"/>
              <w:ind w:firstLine="161"/>
              <w:rPr>
                <w:rFonts w:ascii="仿宋" w:hAnsi="仿宋" w:eastAsia="仿宋" w:cs="仿宋"/>
                <w:sz w:val="23"/>
                <w:szCs w:val="23"/>
              </w:rPr>
            </w:pPr>
            <w:r>
              <w:rPr>
                <w:rFonts w:ascii="仿宋" w:hAnsi="仿宋" w:eastAsia="仿宋" w:cs="仿宋"/>
                <w:spacing w:val="4"/>
                <w:sz w:val="23"/>
                <w:szCs w:val="23"/>
              </w:rPr>
              <w:t>工</w:t>
            </w:r>
            <w:r>
              <w:rPr>
                <w:rFonts w:ascii="仿宋" w:hAnsi="仿宋" w:eastAsia="仿宋" w:cs="仿宋"/>
                <w:spacing w:val="3"/>
                <w:sz w:val="23"/>
                <w:szCs w:val="23"/>
              </w:rPr>
              <w:t>作量</w:t>
            </w:r>
          </w:p>
        </w:tc>
        <w:tc>
          <w:tcPr>
            <w:tcW w:w="975" w:type="dxa"/>
            <w:vAlign w:val="top"/>
          </w:tcPr>
          <w:p>
            <w:pPr>
              <w:spacing w:before="215" w:line="228" w:lineRule="auto"/>
              <w:ind w:firstLine="161"/>
              <w:rPr>
                <w:rFonts w:hint="eastAsia" w:ascii="仿宋" w:hAnsi="仿宋" w:eastAsia="仿宋" w:cs="仿宋"/>
                <w:spacing w:val="4"/>
                <w:sz w:val="23"/>
                <w:szCs w:val="23"/>
                <w:lang w:eastAsia="zh-CN"/>
              </w:rPr>
            </w:pPr>
            <w:r>
              <w:rPr>
                <w:rFonts w:hint="eastAsia" w:ascii="仿宋" w:hAnsi="仿宋" w:eastAsia="仿宋" w:cs="仿宋"/>
                <w:spacing w:val="4"/>
                <w:sz w:val="23"/>
                <w:szCs w:val="23"/>
                <w:lang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816" w:type="dxa"/>
            <w:tcBorders>
              <w:left w:val="single" w:color="000000" w:sz="10" w:space="0"/>
            </w:tcBorders>
            <w:vAlign w:val="top"/>
          </w:tcPr>
          <w:p>
            <w:pPr>
              <w:spacing w:before="90" w:line="195" w:lineRule="auto"/>
              <w:ind w:firstLine="359"/>
              <w:rPr>
                <w:rFonts w:ascii="Times New Roman" w:hAnsi="Times New Roman" w:eastAsia="Times New Roman" w:cs="Times New Roman"/>
                <w:sz w:val="23"/>
                <w:szCs w:val="23"/>
              </w:rPr>
            </w:pPr>
            <w:r>
              <w:rPr>
                <w:rFonts w:ascii="Times New Roman" w:hAnsi="Times New Roman" w:eastAsia="Times New Roman" w:cs="Times New Roman"/>
                <w:sz w:val="23"/>
                <w:szCs w:val="23"/>
              </w:rPr>
              <w:t>1</w:t>
            </w:r>
          </w:p>
        </w:tc>
        <w:tc>
          <w:tcPr>
            <w:tcW w:w="4538" w:type="dxa"/>
            <w:vAlign w:val="top"/>
          </w:tcPr>
          <w:p>
            <w:pPr>
              <w:spacing w:before="49" w:line="211" w:lineRule="auto"/>
              <w:ind w:firstLine="941"/>
              <w:rPr>
                <w:rFonts w:ascii="仿宋" w:hAnsi="仿宋" w:eastAsia="仿宋" w:cs="仿宋"/>
                <w:sz w:val="23"/>
                <w:szCs w:val="23"/>
              </w:rPr>
            </w:pPr>
            <w:r>
              <w:rPr>
                <w:rFonts w:ascii="仿宋" w:hAnsi="仿宋" w:eastAsia="仿宋" w:cs="仿宋"/>
                <w:spacing w:val="3"/>
                <w:sz w:val="23"/>
                <w:szCs w:val="23"/>
              </w:rPr>
              <w:t>收集</w:t>
            </w:r>
            <w:r>
              <w:rPr>
                <w:rFonts w:ascii="仿宋" w:hAnsi="仿宋" w:eastAsia="仿宋" w:cs="仿宋"/>
                <w:spacing w:val="2"/>
                <w:sz w:val="23"/>
                <w:szCs w:val="23"/>
              </w:rPr>
              <w:t>资料</w:t>
            </w:r>
          </w:p>
        </w:tc>
        <w:tc>
          <w:tcPr>
            <w:tcW w:w="1635" w:type="dxa"/>
            <w:vAlign w:val="top"/>
          </w:tcPr>
          <w:p>
            <w:pPr>
              <w:rPr>
                <w:rFonts w:ascii="Arial"/>
                <w:sz w:val="21"/>
              </w:rPr>
            </w:pPr>
          </w:p>
        </w:tc>
        <w:tc>
          <w:tcPr>
            <w:tcW w:w="1275" w:type="dxa"/>
            <w:vAlign w:val="top"/>
          </w:tcPr>
          <w:p>
            <w:pPr>
              <w:rPr>
                <w:rFonts w:ascii="Arial"/>
                <w:sz w:val="21"/>
              </w:rPr>
            </w:pPr>
          </w:p>
        </w:tc>
        <w:tc>
          <w:tcPr>
            <w:tcW w:w="9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816" w:type="dxa"/>
            <w:tcBorders>
              <w:left w:val="single" w:color="000000" w:sz="10" w:space="0"/>
            </w:tcBorders>
            <w:vAlign w:val="top"/>
          </w:tcPr>
          <w:p>
            <w:pPr>
              <w:spacing w:before="100" w:line="193" w:lineRule="auto"/>
              <w:ind w:firstLine="268"/>
              <w:rPr>
                <w:rFonts w:ascii="Times New Roman" w:hAnsi="Times New Roman" w:eastAsia="Times New Roman" w:cs="Times New Roman"/>
                <w:sz w:val="23"/>
                <w:szCs w:val="23"/>
              </w:rPr>
            </w:pPr>
            <w:r>
              <w:rPr>
                <w:rFonts w:ascii="Times New Roman" w:hAnsi="Times New Roman" w:eastAsia="Times New Roman" w:cs="Times New Roman"/>
                <w:spacing w:val="3"/>
                <w:sz w:val="23"/>
                <w:szCs w:val="23"/>
              </w:rPr>
              <w:t>1</w:t>
            </w:r>
            <w:r>
              <w:rPr>
                <w:rFonts w:ascii="Times New Roman" w:hAnsi="Times New Roman" w:eastAsia="Times New Roman" w:cs="Times New Roman"/>
                <w:spacing w:val="2"/>
                <w:sz w:val="23"/>
                <w:szCs w:val="23"/>
              </w:rPr>
              <w:t xml:space="preserve"> 1</w:t>
            </w:r>
          </w:p>
        </w:tc>
        <w:tc>
          <w:tcPr>
            <w:tcW w:w="4538" w:type="dxa"/>
            <w:vAlign w:val="top"/>
          </w:tcPr>
          <w:p>
            <w:pPr>
              <w:spacing w:before="58" w:line="204" w:lineRule="auto"/>
              <w:ind w:firstLine="329"/>
              <w:rPr>
                <w:rFonts w:ascii="仿宋" w:hAnsi="仿宋" w:eastAsia="仿宋" w:cs="仿宋"/>
                <w:sz w:val="23"/>
                <w:szCs w:val="23"/>
              </w:rPr>
            </w:pPr>
            <w:r>
              <w:rPr>
                <w:rFonts w:ascii="仿宋" w:hAnsi="仿宋" w:eastAsia="仿宋" w:cs="仿宋"/>
                <w:spacing w:val="8"/>
                <w:sz w:val="23"/>
                <w:szCs w:val="23"/>
              </w:rPr>
              <w:t>地理底图收集</w:t>
            </w:r>
            <w:r>
              <w:rPr>
                <w:rFonts w:ascii="仿宋" w:hAnsi="仿宋" w:eastAsia="仿宋" w:cs="仿宋"/>
                <w:spacing w:val="9"/>
                <w:sz w:val="23"/>
                <w:szCs w:val="23"/>
              </w:rPr>
              <w:t>、</w:t>
            </w:r>
            <w:r>
              <w:rPr>
                <w:rFonts w:ascii="仿宋" w:hAnsi="仿宋" w:eastAsia="仿宋" w:cs="仿宋"/>
                <w:spacing w:val="8"/>
                <w:sz w:val="23"/>
                <w:szCs w:val="23"/>
              </w:rPr>
              <w:t>绘制</w:t>
            </w:r>
          </w:p>
        </w:tc>
        <w:tc>
          <w:tcPr>
            <w:tcW w:w="1635" w:type="dxa"/>
            <w:vAlign w:val="top"/>
          </w:tcPr>
          <w:p>
            <w:pPr>
              <w:spacing w:before="58" w:line="204" w:lineRule="auto"/>
              <w:ind w:firstLine="258"/>
              <w:rPr>
                <w:rFonts w:ascii="仿宋" w:hAnsi="仿宋" w:eastAsia="仿宋" w:cs="仿宋"/>
                <w:sz w:val="23"/>
                <w:szCs w:val="23"/>
              </w:rPr>
            </w:pPr>
            <w:r>
              <w:rPr>
                <w:rFonts w:ascii="仿宋" w:hAnsi="仿宋" w:eastAsia="仿宋" w:cs="仿宋"/>
                <w:sz w:val="23"/>
                <w:szCs w:val="23"/>
              </w:rPr>
              <w:t>副</w:t>
            </w:r>
          </w:p>
        </w:tc>
        <w:tc>
          <w:tcPr>
            <w:tcW w:w="1275" w:type="dxa"/>
            <w:vAlign w:val="top"/>
          </w:tcPr>
          <w:p>
            <w:pPr>
              <w:spacing w:before="103" w:line="190" w:lineRule="auto"/>
              <w:ind w:firstLine="451"/>
              <w:rPr>
                <w:rFonts w:ascii="Times New Roman" w:hAnsi="Times New Roman" w:eastAsia="Times New Roman" w:cs="Times New Roman"/>
                <w:sz w:val="23"/>
                <w:szCs w:val="23"/>
              </w:rPr>
            </w:pPr>
            <w:r>
              <w:rPr>
                <w:rFonts w:ascii="Times New Roman" w:hAnsi="Times New Roman" w:eastAsia="Times New Roman" w:cs="Times New Roman"/>
                <w:sz w:val="23"/>
                <w:szCs w:val="23"/>
              </w:rPr>
              <w:t>5</w:t>
            </w:r>
          </w:p>
        </w:tc>
        <w:tc>
          <w:tcPr>
            <w:tcW w:w="975" w:type="dxa"/>
            <w:vAlign w:val="top"/>
          </w:tcPr>
          <w:p>
            <w:pPr>
              <w:spacing w:before="103" w:line="190" w:lineRule="auto"/>
              <w:ind w:firstLine="451"/>
              <w:rPr>
                <w:rFonts w:ascii="Times New Roman" w:hAnsi="Times New Roman" w:eastAsia="Times New Roman" w:cs="Times New Roman"/>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816" w:type="dxa"/>
            <w:tcBorders>
              <w:left w:val="single" w:color="000000" w:sz="10" w:space="0"/>
            </w:tcBorders>
            <w:vAlign w:val="top"/>
          </w:tcPr>
          <w:p>
            <w:pPr>
              <w:spacing w:before="106" w:line="197" w:lineRule="auto"/>
              <w:ind w:firstLine="268"/>
              <w:rPr>
                <w:rFonts w:ascii="Times New Roman" w:hAnsi="Times New Roman" w:eastAsia="Times New Roman" w:cs="Times New Roman"/>
                <w:sz w:val="23"/>
                <w:szCs w:val="23"/>
              </w:rPr>
            </w:pPr>
            <w:r>
              <w:rPr>
                <w:rFonts w:ascii="Times New Roman" w:hAnsi="Times New Roman" w:eastAsia="Times New Roman" w:cs="Times New Roman"/>
                <w:spacing w:val="-7"/>
                <w:sz w:val="23"/>
                <w:szCs w:val="23"/>
              </w:rPr>
              <w:t>1</w:t>
            </w:r>
            <w:r>
              <w:rPr>
                <w:rFonts w:ascii="Times New Roman" w:hAnsi="Times New Roman" w:eastAsia="Times New Roman" w:cs="Times New Roman"/>
                <w:spacing w:val="-3"/>
                <w:sz w:val="23"/>
                <w:szCs w:val="23"/>
              </w:rPr>
              <w:t>.</w:t>
            </w:r>
            <w:r>
              <w:rPr>
                <w:rFonts w:ascii="Times New Roman" w:hAnsi="Times New Roman" w:eastAsia="Times New Roman" w:cs="Times New Roman"/>
                <w:spacing w:val="-6"/>
                <w:sz w:val="23"/>
                <w:szCs w:val="23"/>
              </w:rPr>
              <w:t>2</w:t>
            </w:r>
          </w:p>
        </w:tc>
        <w:tc>
          <w:tcPr>
            <w:tcW w:w="4538" w:type="dxa"/>
            <w:vAlign w:val="top"/>
          </w:tcPr>
          <w:p>
            <w:pPr>
              <w:spacing w:before="64" w:line="225" w:lineRule="auto"/>
              <w:ind w:firstLine="229"/>
              <w:rPr>
                <w:rFonts w:ascii="仿宋" w:hAnsi="仿宋" w:eastAsia="仿宋" w:cs="仿宋"/>
                <w:sz w:val="23"/>
                <w:szCs w:val="23"/>
              </w:rPr>
            </w:pPr>
            <w:r>
              <w:rPr>
                <w:rFonts w:ascii="仿宋" w:hAnsi="仿宋" w:eastAsia="仿宋" w:cs="仿宋"/>
                <w:spacing w:val="7"/>
                <w:sz w:val="23"/>
                <w:szCs w:val="23"/>
              </w:rPr>
              <w:t>区域成</w:t>
            </w:r>
            <w:r>
              <w:rPr>
                <w:rFonts w:ascii="仿宋" w:hAnsi="仿宋" w:eastAsia="仿宋" w:cs="仿宋"/>
                <w:spacing w:val="6"/>
                <w:sz w:val="23"/>
                <w:szCs w:val="23"/>
              </w:rPr>
              <w:t>矿远景资料收集</w:t>
            </w:r>
          </w:p>
        </w:tc>
        <w:tc>
          <w:tcPr>
            <w:tcW w:w="1635" w:type="dxa"/>
            <w:vAlign w:val="top"/>
          </w:tcPr>
          <w:p>
            <w:pPr>
              <w:spacing w:before="64" w:line="225" w:lineRule="auto"/>
              <w:ind w:firstLine="252"/>
              <w:rPr>
                <w:rFonts w:ascii="仿宋" w:hAnsi="仿宋" w:eastAsia="仿宋" w:cs="仿宋"/>
                <w:sz w:val="23"/>
                <w:szCs w:val="23"/>
              </w:rPr>
            </w:pPr>
            <w:r>
              <w:rPr>
                <w:rFonts w:ascii="仿宋" w:hAnsi="仿宋" w:eastAsia="仿宋" w:cs="仿宋"/>
                <w:sz w:val="23"/>
                <w:szCs w:val="23"/>
              </w:rPr>
              <w:t>份</w:t>
            </w:r>
          </w:p>
        </w:tc>
        <w:tc>
          <w:tcPr>
            <w:tcW w:w="1275" w:type="dxa"/>
            <w:vAlign w:val="top"/>
          </w:tcPr>
          <w:p>
            <w:pPr>
              <w:spacing w:before="106" w:line="195" w:lineRule="auto"/>
              <w:ind w:firstLine="467"/>
              <w:rPr>
                <w:rFonts w:ascii="Times New Roman" w:hAnsi="Times New Roman" w:eastAsia="Times New Roman" w:cs="Times New Roman"/>
                <w:sz w:val="23"/>
                <w:szCs w:val="23"/>
              </w:rPr>
            </w:pPr>
            <w:r>
              <w:rPr>
                <w:rFonts w:ascii="Times New Roman" w:hAnsi="Times New Roman" w:eastAsia="Times New Roman" w:cs="Times New Roman"/>
                <w:sz w:val="23"/>
                <w:szCs w:val="23"/>
              </w:rPr>
              <w:t>1</w:t>
            </w:r>
          </w:p>
        </w:tc>
        <w:tc>
          <w:tcPr>
            <w:tcW w:w="975" w:type="dxa"/>
            <w:vAlign w:val="top"/>
          </w:tcPr>
          <w:p>
            <w:pPr>
              <w:spacing w:before="106" w:line="195" w:lineRule="auto"/>
              <w:ind w:firstLine="467"/>
              <w:rPr>
                <w:rFonts w:ascii="Times New Roman" w:hAnsi="Times New Roman" w:eastAsia="Times New Roman" w:cs="Times New Roman"/>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816" w:type="dxa"/>
            <w:tcBorders>
              <w:left w:val="single" w:color="000000" w:sz="10" w:space="0"/>
            </w:tcBorders>
            <w:vAlign w:val="top"/>
          </w:tcPr>
          <w:p>
            <w:pPr>
              <w:spacing w:before="83" w:line="197" w:lineRule="auto"/>
              <w:ind w:firstLine="268"/>
              <w:rPr>
                <w:rFonts w:ascii="Times New Roman" w:hAnsi="Times New Roman" w:eastAsia="Times New Roman" w:cs="Times New Roman"/>
                <w:sz w:val="23"/>
                <w:szCs w:val="23"/>
              </w:rPr>
            </w:pPr>
            <w:r>
              <w:rPr>
                <w:rFonts w:ascii="Times New Roman" w:hAnsi="Times New Roman" w:eastAsia="Times New Roman" w:cs="Times New Roman"/>
                <w:spacing w:val="-5"/>
                <w:sz w:val="23"/>
                <w:szCs w:val="23"/>
              </w:rPr>
              <w:t>1</w:t>
            </w:r>
            <w:r>
              <w:rPr>
                <w:rFonts w:ascii="Times New Roman" w:hAnsi="Times New Roman" w:eastAsia="Times New Roman" w:cs="Times New Roman"/>
                <w:spacing w:val="-2"/>
                <w:sz w:val="23"/>
                <w:szCs w:val="23"/>
              </w:rPr>
              <w:t>.</w:t>
            </w:r>
            <w:r>
              <w:rPr>
                <w:rFonts w:ascii="Times New Roman" w:hAnsi="Times New Roman" w:eastAsia="Times New Roman" w:cs="Times New Roman"/>
                <w:spacing w:val="-4"/>
                <w:sz w:val="23"/>
                <w:szCs w:val="23"/>
              </w:rPr>
              <w:t>3</w:t>
            </w:r>
          </w:p>
        </w:tc>
        <w:tc>
          <w:tcPr>
            <w:tcW w:w="4538" w:type="dxa"/>
            <w:vAlign w:val="top"/>
          </w:tcPr>
          <w:p>
            <w:pPr>
              <w:spacing w:before="41" w:line="218" w:lineRule="auto"/>
              <w:ind w:firstLine="328"/>
              <w:rPr>
                <w:rFonts w:ascii="仿宋" w:hAnsi="仿宋" w:eastAsia="仿宋" w:cs="仿宋"/>
                <w:sz w:val="23"/>
                <w:szCs w:val="23"/>
              </w:rPr>
            </w:pPr>
            <w:r>
              <w:rPr>
                <w:rFonts w:ascii="仿宋" w:hAnsi="仿宋" w:eastAsia="仿宋" w:cs="仿宋"/>
                <w:spacing w:val="9"/>
                <w:sz w:val="23"/>
                <w:szCs w:val="23"/>
              </w:rPr>
              <w:t>经济</w:t>
            </w:r>
            <w:r>
              <w:rPr>
                <w:rFonts w:ascii="仿宋" w:hAnsi="仿宋" w:eastAsia="仿宋" w:cs="仿宋"/>
                <w:spacing w:val="8"/>
                <w:sz w:val="23"/>
                <w:szCs w:val="23"/>
              </w:rPr>
              <w:t>和社会发展规划</w:t>
            </w:r>
          </w:p>
        </w:tc>
        <w:tc>
          <w:tcPr>
            <w:tcW w:w="1635" w:type="dxa"/>
            <w:vAlign w:val="top"/>
          </w:tcPr>
          <w:p>
            <w:pPr>
              <w:spacing w:before="41" w:line="218" w:lineRule="auto"/>
              <w:ind w:firstLine="252"/>
              <w:rPr>
                <w:rFonts w:ascii="仿宋" w:hAnsi="仿宋" w:eastAsia="仿宋" w:cs="仿宋"/>
                <w:sz w:val="23"/>
                <w:szCs w:val="23"/>
              </w:rPr>
            </w:pPr>
            <w:r>
              <w:rPr>
                <w:rFonts w:ascii="仿宋" w:hAnsi="仿宋" w:eastAsia="仿宋" w:cs="仿宋"/>
                <w:sz w:val="23"/>
                <w:szCs w:val="23"/>
              </w:rPr>
              <w:t>份</w:t>
            </w:r>
          </w:p>
        </w:tc>
        <w:tc>
          <w:tcPr>
            <w:tcW w:w="1275" w:type="dxa"/>
            <w:vAlign w:val="top"/>
          </w:tcPr>
          <w:p>
            <w:pPr>
              <w:spacing w:before="82" w:line="195" w:lineRule="auto"/>
              <w:ind w:firstLine="467"/>
              <w:rPr>
                <w:rFonts w:ascii="Times New Roman" w:hAnsi="Times New Roman" w:eastAsia="Times New Roman" w:cs="Times New Roman"/>
                <w:sz w:val="23"/>
                <w:szCs w:val="23"/>
              </w:rPr>
            </w:pPr>
            <w:r>
              <w:rPr>
                <w:rFonts w:ascii="Times New Roman" w:hAnsi="Times New Roman" w:eastAsia="Times New Roman" w:cs="Times New Roman"/>
                <w:sz w:val="23"/>
                <w:szCs w:val="23"/>
              </w:rPr>
              <w:t>1</w:t>
            </w:r>
          </w:p>
        </w:tc>
        <w:tc>
          <w:tcPr>
            <w:tcW w:w="975" w:type="dxa"/>
            <w:vAlign w:val="top"/>
          </w:tcPr>
          <w:p>
            <w:pPr>
              <w:spacing w:before="82" w:line="195" w:lineRule="auto"/>
              <w:ind w:firstLine="467"/>
              <w:rPr>
                <w:rFonts w:ascii="Times New Roman" w:hAnsi="Times New Roman" w:eastAsia="Times New Roman" w:cs="Times New Roman"/>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816" w:type="dxa"/>
            <w:tcBorders>
              <w:left w:val="single" w:color="000000" w:sz="10" w:space="0"/>
            </w:tcBorders>
            <w:vAlign w:val="top"/>
          </w:tcPr>
          <w:p>
            <w:pPr>
              <w:spacing w:line="330" w:lineRule="auto"/>
              <w:rPr>
                <w:rFonts w:ascii="Arial"/>
                <w:sz w:val="21"/>
              </w:rPr>
            </w:pPr>
          </w:p>
          <w:p>
            <w:pPr>
              <w:spacing w:before="66" w:line="197" w:lineRule="auto"/>
              <w:ind w:firstLine="268"/>
              <w:rPr>
                <w:rFonts w:ascii="Times New Roman" w:hAnsi="Times New Roman" w:eastAsia="Times New Roman" w:cs="Times New Roman"/>
                <w:sz w:val="23"/>
                <w:szCs w:val="23"/>
              </w:rPr>
            </w:pPr>
            <w:r>
              <w:rPr>
                <w:rFonts w:ascii="Times New Roman" w:hAnsi="Times New Roman" w:eastAsia="Times New Roman" w:cs="Times New Roman"/>
                <w:spacing w:val="-7"/>
                <w:sz w:val="23"/>
                <w:szCs w:val="23"/>
              </w:rPr>
              <w:t>1</w:t>
            </w:r>
            <w:r>
              <w:rPr>
                <w:rFonts w:ascii="Times New Roman" w:hAnsi="Times New Roman" w:eastAsia="Times New Roman" w:cs="Times New Roman"/>
                <w:spacing w:val="-3"/>
                <w:sz w:val="23"/>
                <w:szCs w:val="23"/>
              </w:rPr>
              <w:t>.</w:t>
            </w:r>
            <w:r>
              <w:rPr>
                <w:rFonts w:ascii="Times New Roman" w:hAnsi="Times New Roman" w:eastAsia="Times New Roman" w:cs="Times New Roman"/>
                <w:spacing w:val="-6"/>
                <w:sz w:val="23"/>
                <w:szCs w:val="23"/>
              </w:rPr>
              <w:t>4</w:t>
            </w:r>
          </w:p>
        </w:tc>
        <w:tc>
          <w:tcPr>
            <w:tcW w:w="4538" w:type="dxa"/>
            <w:vAlign w:val="top"/>
          </w:tcPr>
          <w:p>
            <w:pPr>
              <w:spacing w:before="47" w:line="232" w:lineRule="auto"/>
              <w:ind w:firstLine="139"/>
              <w:rPr>
                <w:rFonts w:ascii="仿宋" w:hAnsi="仿宋" w:eastAsia="仿宋" w:cs="仿宋"/>
                <w:sz w:val="23"/>
                <w:szCs w:val="23"/>
              </w:rPr>
            </w:pPr>
            <w:r>
              <w:rPr>
                <w:rFonts w:ascii="仿宋" w:hAnsi="仿宋" w:eastAsia="仿宋" w:cs="仿宋"/>
                <w:sz w:val="23"/>
                <w:szCs w:val="23"/>
              </w:rPr>
              <w:t>国土</w:t>
            </w:r>
            <w:r>
              <w:rPr>
                <w:rFonts w:ascii="仿宋" w:hAnsi="仿宋" w:eastAsia="仿宋" w:cs="仿宋"/>
                <w:spacing w:val="-33"/>
                <w:sz w:val="23"/>
                <w:szCs w:val="23"/>
              </w:rPr>
              <w:t>、</w:t>
            </w:r>
            <w:r>
              <w:rPr>
                <w:rFonts w:ascii="仿宋" w:hAnsi="仿宋" w:eastAsia="仿宋" w:cs="仿宋"/>
                <w:sz w:val="23"/>
                <w:szCs w:val="23"/>
              </w:rPr>
              <w:t>林业</w:t>
            </w:r>
            <w:r>
              <w:rPr>
                <w:rFonts w:ascii="仿宋" w:hAnsi="仿宋" w:eastAsia="仿宋" w:cs="仿宋"/>
                <w:spacing w:val="-33"/>
                <w:sz w:val="23"/>
                <w:szCs w:val="23"/>
              </w:rPr>
              <w:t>、</w:t>
            </w:r>
            <w:r>
              <w:rPr>
                <w:rFonts w:ascii="仿宋" w:hAnsi="仿宋" w:eastAsia="仿宋" w:cs="仿宋"/>
                <w:sz w:val="23"/>
                <w:szCs w:val="23"/>
              </w:rPr>
              <w:t>矿业</w:t>
            </w:r>
            <w:r>
              <w:rPr>
                <w:rFonts w:ascii="仿宋" w:hAnsi="仿宋" w:eastAsia="仿宋" w:cs="仿宋"/>
                <w:spacing w:val="-32"/>
                <w:sz w:val="23"/>
                <w:szCs w:val="23"/>
              </w:rPr>
              <w:t>、</w:t>
            </w:r>
            <w:r>
              <w:rPr>
                <w:rFonts w:ascii="仿宋" w:hAnsi="仿宋" w:eastAsia="仿宋" w:cs="仿宋"/>
                <w:sz w:val="23"/>
                <w:szCs w:val="23"/>
              </w:rPr>
              <w:t>交通</w:t>
            </w:r>
            <w:r>
              <w:rPr>
                <w:rFonts w:ascii="仿宋" w:hAnsi="仿宋" w:eastAsia="仿宋" w:cs="仿宋"/>
                <w:spacing w:val="-32"/>
                <w:sz w:val="23"/>
                <w:szCs w:val="23"/>
              </w:rPr>
              <w:t>、</w:t>
            </w:r>
          </w:p>
          <w:p>
            <w:pPr>
              <w:spacing w:before="20" w:line="231" w:lineRule="auto"/>
              <w:ind w:firstLine="109"/>
              <w:rPr>
                <w:rFonts w:ascii="仿宋" w:hAnsi="仿宋" w:eastAsia="仿宋" w:cs="仿宋"/>
                <w:sz w:val="23"/>
                <w:szCs w:val="23"/>
              </w:rPr>
            </w:pPr>
            <w:r>
              <w:rPr>
                <w:rFonts w:ascii="仿宋" w:hAnsi="仿宋" w:eastAsia="仿宋" w:cs="仿宋"/>
                <w:spacing w:val="5"/>
                <w:sz w:val="23"/>
                <w:szCs w:val="23"/>
              </w:rPr>
              <w:t>旅游</w:t>
            </w:r>
            <w:r>
              <w:rPr>
                <w:rFonts w:ascii="仿宋" w:hAnsi="仿宋" w:eastAsia="仿宋" w:cs="仿宋"/>
                <w:spacing w:val="6"/>
                <w:sz w:val="23"/>
                <w:szCs w:val="23"/>
              </w:rPr>
              <w:t>、</w:t>
            </w:r>
            <w:r>
              <w:rPr>
                <w:rFonts w:ascii="仿宋" w:hAnsi="仿宋" w:eastAsia="仿宋" w:cs="仿宋"/>
                <w:spacing w:val="5"/>
                <w:sz w:val="23"/>
                <w:szCs w:val="23"/>
              </w:rPr>
              <w:t>环保</w:t>
            </w:r>
            <w:r>
              <w:rPr>
                <w:rFonts w:ascii="仿宋" w:hAnsi="仿宋" w:eastAsia="仿宋" w:cs="仿宋"/>
                <w:spacing w:val="6"/>
                <w:sz w:val="23"/>
                <w:szCs w:val="23"/>
              </w:rPr>
              <w:t>、</w:t>
            </w:r>
            <w:r>
              <w:rPr>
                <w:rFonts w:ascii="仿宋" w:hAnsi="仿宋" w:eastAsia="仿宋" w:cs="仿宋"/>
                <w:spacing w:val="5"/>
                <w:sz w:val="23"/>
                <w:szCs w:val="23"/>
              </w:rPr>
              <w:t>农业</w:t>
            </w:r>
            <w:r>
              <w:rPr>
                <w:rFonts w:ascii="仿宋" w:hAnsi="仿宋" w:eastAsia="仿宋" w:cs="仿宋"/>
                <w:spacing w:val="4"/>
                <w:sz w:val="23"/>
                <w:szCs w:val="23"/>
              </w:rPr>
              <w:t>等各部</w:t>
            </w:r>
          </w:p>
          <w:p>
            <w:pPr>
              <w:spacing w:before="23" w:line="199" w:lineRule="auto"/>
              <w:ind w:firstLine="571"/>
              <w:rPr>
                <w:rFonts w:ascii="仿宋" w:hAnsi="仿宋" w:eastAsia="仿宋" w:cs="仿宋"/>
                <w:sz w:val="23"/>
                <w:szCs w:val="23"/>
              </w:rPr>
            </w:pPr>
            <w:r>
              <w:rPr>
                <w:rFonts w:ascii="仿宋" w:hAnsi="仿宋" w:eastAsia="仿宋" w:cs="仿宋"/>
                <w:spacing w:val="8"/>
                <w:sz w:val="23"/>
                <w:szCs w:val="23"/>
              </w:rPr>
              <w:t>分项</w:t>
            </w:r>
            <w:r>
              <w:rPr>
                <w:rFonts w:ascii="仿宋" w:hAnsi="仿宋" w:eastAsia="仿宋" w:cs="仿宋"/>
                <w:spacing w:val="7"/>
                <w:sz w:val="23"/>
                <w:szCs w:val="23"/>
              </w:rPr>
              <w:t>目资料数据</w:t>
            </w:r>
          </w:p>
        </w:tc>
        <w:tc>
          <w:tcPr>
            <w:tcW w:w="1635" w:type="dxa"/>
            <w:vAlign w:val="top"/>
          </w:tcPr>
          <w:p>
            <w:pPr>
              <w:spacing w:line="279" w:lineRule="auto"/>
              <w:rPr>
                <w:rFonts w:ascii="Arial"/>
                <w:sz w:val="21"/>
              </w:rPr>
            </w:pPr>
          </w:p>
          <w:p>
            <w:pPr>
              <w:spacing w:before="75" w:line="231" w:lineRule="auto"/>
              <w:ind w:firstLine="252"/>
              <w:rPr>
                <w:rFonts w:ascii="仿宋" w:hAnsi="仿宋" w:eastAsia="仿宋" w:cs="仿宋"/>
                <w:sz w:val="23"/>
                <w:szCs w:val="23"/>
              </w:rPr>
            </w:pPr>
            <w:r>
              <w:rPr>
                <w:rFonts w:ascii="仿宋" w:hAnsi="仿宋" w:eastAsia="仿宋" w:cs="仿宋"/>
                <w:sz w:val="23"/>
                <w:szCs w:val="23"/>
              </w:rPr>
              <w:t>份</w:t>
            </w:r>
          </w:p>
        </w:tc>
        <w:tc>
          <w:tcPr>
            <w:tcW w:w="1275" w:type="dxa"/>
            <w:vAlign w:val="top"/>
          </w:tcPr>
          <w:p>
            <w:pPr>
              <w:spacing w:line="334" w:lineRule="auto"/>
              <w:rPr>
                <w:rFonts w:ascii="Arial"/>
                <w:sz w:val="21"/>
              </w:rPr>
            </w:pPr>
          </w:p>
          <w:p>
            <w:pPr>
              <w:spacing w:before="66" w:line="191" w:lineRule="auto"/>
              <w:ind w:firstLine="451"/>
              <w:rPr>
                <w:rFonts w:ascii="Times New Roman" w:hAnsi="Times New Roman" w:eastAsia="Times New Roman" w:cs="Times New Roman"/>
                <w:sz w:val="23"/>
                <w:szCs w:val="23"/>
              </w:rPr>
            </w:pPr>
            <w:r>
              <w:rPr>
                <w:rFonts w:ascii="Times New Roman" w:hAnsi="Times New Roman" w:eastAsia="Times New Roman" w:cs="Times New Roman"/>
                <w:sz w:val="23"/>
                <w:szCs w:val="23"/>
              </w:rPr>
              <w:t>5</w:t>
            </w:r>
          </w:p>
        </w:tc>
        <w:tc>
          <w:tcPr>
            <w:tcW w:w="975" w:type="dxa"/>
            <w:vAlign w:val="top"/>
          </w:tcPr>
          <w:p>
            <w:pPr>
              <w:spacing w:before="66" w:line="191" w:lineRule="auto"/>
              <w:ind w:firstLine="451"/>
              <w:rPr>
                <w:rFonts w:ascii="Times New Roman" w:hAnsi="Times New Roman" w:eastAsia="Times New Roman" w:cs="Times New Roman"/>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816" w:type="dxa"/>
            <w:tcBorders>
              <w:left w:val="single" w:color="000000" w:sz="10" w:space="0"/>
            </w:tcBorders>
            <w:vAlign w:val="top"/>
          </w:tcPr>
          <w:p>
            <w:pPr>
              <w:spacing w:before="110" w:line="184" w:lineRule="auto"/>
              <w:ind w:firstLine="336"/>
              <w:rPr>
                <w:rFonts w:ascii="Times New Roman" w:hAnsi="Times New Roman" w:eastAsia="Times New Roman" w:cs="Times New Roman"/>
                <w:sz w:val="23"/>
                <w:szCs w:val="23"/>
              </w:rPr>
            </w:pPr>
            <w:r>
              <w:rPr>
                <w:rFonts w:ascii="Times New Roman" w:hAnsi="Times New Roman" w:eastAsia="Times New Roman" w:cs="Times New Roman"/>
                <w:sz w:val="23"/>
                <w:szCs w:val="23"/>
              </w:rPr>
              <w:t>2</w:t>
            </w:r>
          </w:p>
        </w:tc>
        <w:tc>
          <w:tcPr>
            <w:tcW w:w="4538" w:type="dxa"/>
            <w:vAlign w:val="top"/>
          </w:tcPr>
          <w:p>
            <w:pPr>
              <w:spacing w:before="68" w:line="196" w:lineRule="auto"/>
              <w:ind w:firstLine="928"/>
              <w:rPr>
                <w:rFonts w:ascii="仿宋" w:hAnsi="仿宋" w:eastAsia="仿宋" w:cs="仿宋"/>
                <w:sz w:val="23"/>
                <w:szCs w:val="23"/>
              </w:rPr>
            </w:pPr>
            <w:r>
              <w:rPr>
                <w:rFonts w:ascii="仿宋" w:hAnsi="仿宋" w:eastAsia="仿宋" w:cs="仿宋"/>
                <w:spacing w:val="6"/>
                <w:sz w:val="23"/>
                <w:szCs w:val="23"/>
              </w:rPr>
              <w:t>野外踏勘</w:t>
            </w:r>
          </w:p>
        </w:tc>
        <w:tc>
          <w:tcPr>
            <w:tcW w:w="1635" w:type="dxa"/>
            <w:vAlign w:val="top"/>
          </w:tcPr>
          <w:p>
            <w:pPr>
              <w:rPr>
                <w:rFonts w:ascii="Arial"/>
                <w:sz w:val="21"/>
              </w:rPr>
            </w:pPr>
          </w:p>
        </w:tc>
        <w:tc>
          <w:tcPr>
            <w:tcW w:w="1275" w:type="dxa"/>
            <w:vAlign w:val="top"/>
          </w:tcPr>
          <w:p>
            <w:pPr>
              <w:rPr>
                <w:rFonts w:ascii="Arial"/>
                <w:sz w:val="21"/>
              </w:rPr>
            </w:pPr>
          </w:p>
        </w:tc>
        <w:tc>
          <w:tcPr>
            <w:tcW w:w="9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816" w:type="dxa"/>
            <w:tcBorders>
              <w:left w:val="single" w:color="000000" w:sz="10" w:space="0"/>
            </w:tcBorders>
            <w:vAlign w:val="top"/>
          </w:tcPr>
          <w:p>
            <w:pPr>
              <w:spacing w:before="118" w:line="186" w:lineRule="auto"/>
              <w:ind w:firstLine="245"/>
              <w:rPr>
                <w:rFonts w:ascii="Times New Roman" w:hAnsi="Times New Roman" w:eastAsia="Times New Roman" w:cs="Times New Roman"/>
                <w:sz w:val="23"/>
                <w:szCs w:val="23"/>
              </w:rPr>
            </w:pPr>
            <w:r>
              <w:rPr>
                <w:rFonts w:ascii="Times New Roman" w:hAnsi="Times New Roman" w:eastAsia="Times New Roman" w:cs="Times New Roman"/>
                <w:spacing w:val="12"/>
                <w:sz w:val="23"/>
                <w:szCs w:val="23"/>
              </w:rPr>
              <w:t>2</w:t>
            </w:r>
            <w:r>
              <w:rPr>
                <w:rFonts w:ascii="Times New Roman" w:hAnsi="Times New Roman" w:eastAsia="Times New Roman" w:cs="Times New Roman"/>
                <w:spacing w:val="6"/>
                <w:sz w:val="23"/>
                <w:szCs w:val="23"/>
              </w:rPr>
              <w:t>.</w:t>
            </w:r>
            <w:r>
              <w:rPr>
                <w:rFonts w:ascii="Times New Roman" w:hAnsi="Times New Roman" w:eastAsia="Times New Roman" w:cs="Times New Roman"/>
                <w:spacing w:val="12"/>
                <w:sz w:val="23"/>
                <w:szCs w:val="23"/>
              </w:rPr>
              <w:t>1</w:t>
            </w:r>
          </w:p>
        </w:tc>
        <w:tc>
          <w:tcPr>
            <w:tcW w:w="4538" w:type="dxa"/>
            <w:vAlign w:val="top"/>
          </w:tcPr>
          <w:p>
            <w:pPr>
              <w:spacing w:before="77" w:line="197" w:lineRule="auto"/>
              <w:ind w:firstLine="117"/>
              <w:rPr>
                <w:rFonts w:ascii="仿宋" w:hAnsi="仿宋" w:eastAsia="仿宋" w:cs="仿宋"/>
                <w:sz w:val="23"/>
                <w:szCs w:val="23"/>
              </w:rPr>
            </w:pPr>
            <w:r>
              <w:rPr>
                <w:rFonts w:ascii="仿宋" w:hAnsi="仿宋" w:eastAsia="仿宋" w:cs="仿宋"/>
                <w:spacing w:val="4"/>
                <w:sz w:val="23"/>
                <w:szCs w:val="23"/>
              </w:rPr>
              <w:t>重点矿山勘查</w:t>
            </w:r>
            <w:r>
              <w:rPr>
                <w:rFonts w:ascii="仿宋" w:hAnsi="仿宋" w:eastAsia="仿宋" w:cs="仿宋"/>
                <w:spacing w:val="5"/>
                <w:sz w:val="23"/>
                <w:szCs w:val="23"/>
              </w:rPr>
              <w:t>、</w:t>
            </w:r>
            <w:r>
              <w:rPr>
                <w:rFonts w:ascii="仿宋" w:hAnsi="仿宋" w:eastAsia="仿宋" w:cs="仿宋"/>
                <w:spacing w:val="4"/>
                <w:sz w:val="23"/>
                <w:szCs w:val="23"/>
              </w:rPr>
              <w:t>现状调查</w:t>
            </w:r>
          </w:p>
        </w:tc>
        <w:tc>
          <w:tcPr>
            <w:tcW w:w="1635" w:type="dxa"/>
            <w:vAlign w:val="top"/>
          </w:tcPr>
          <w:p>
            <w:pPr>
              <w:spacing w:before="77" w:line="197" w:lineRule="auto"/>
              <w:ind w:firstLine="265"/>
              <w:rPr>
                <w:rFonts w:ascii="仿宋" w:hAnsi="仿宋" w:eastAsia="仿宋" w:cs="仿宋"/>
                <w:sz w:val="23"/>
                <w:szCs w:val="23"/>
              </w:rPr>
            </w:pPr>
            <w:r>
              <w:rPr>
                <w:rFonts w:ascii="仿宋" w:hAnsi="仿宋" w:eastAsia="仿宋" w:cs="仿宋"/>
                <w:sz w:val="23"/>
                <w:szCs w:val="23"/>
              </w:rPr>
              <w:t>点</w:t>
            </w:r>
          </w:p>
        </w:tc>
        <w:tc>
          <w:tcPr>
            <w:tcW w:w="1275" w:type="dxa"/>
            <w:vAlign w:val="top"/>
          </w:tcPr>
          <w:p>
            <w:pPr>
              <w:spacing w:before="118" w:line="186" w:lineRule="auto"/>
              <w:ind w:firstLine="407"/>
              <w:rPr>
                <w:rFonts w:ascii="Times New Roman" w:hAnsi="Times New Roman" w:eastAsia="Times New Roman" w:cs="Times New Roman"/>
                <w:sz w:val="23"/>
                <w:szCs w:val="23"/>
              </w:rPr>
            </w:pPr>
            <w:r>
              <w:rPr>
                <w:rFonts w:ascii="Times New Roman" w:hAnsi="Times New Roman" w:eastAsia="Times New Roman" w:cs="Times New Roman"/>
                <w:spacing w:val="-10"/>
                <w:sz w:val="23"/>
                <w:szCs w:val="23"/>
              </w:rPr>
              <w:t>1</w:t>
            </w:r>
            <w:r>
              <w:rPr>
                <w:rFonts w:ascii="Times New Roman" w:hAnsi="Times New Roman" w:eastAsia="Times New Roman" w:cs="Times New Roman"/>
                <w:spacing w:val="-9"/>
                <w:sz w:val="23"/>
                <w:szCs w:val="23"/>
              </w:rPr>
              <w:t>0</w:t>
            </w:r>
          </w:p>
        </w:tc>
        <w:tc>
          <w:tcPr>
            <w:tcW w:w="975" w:type="dxa"/>
            <w:vAlign w:val="top"/>
          </w:tcPr>
          <w:p>
            <w:pPr>
              <w:spacing w:before="118" w:line="186" w:lineRule="auto"/>
              <w:ind w:firstLine="407"/>
              <w:rPr>
                <w:rFonts w:ascii="Times New Roman" w:hAnsi="Times New Roman" w:eastAsia="Times New Roman" w:cs="Times New Roman"/>
                <w:spacing w:val="-10"/>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816" w:type="dxa"/>
            <w:tcBorders>
              <w:left w:val="single" w:color="000000" w:sz="10" w:space="0"/>
            </w:tcBorders>
            <w:vAlign w:val="top"/>
          </w:tcPr>
          <w:p>
            <w:pPr>
              <w:spacing w:before="114" w:line="180" w:lineRule="auto"/>
              <w:ind w:firstLine="245"/>
              <w:rPr>
                <w:rFonts w:ascii="Times New Roman" w:hAnsi="Times New Roman" w:eastAsia="Times New Roman" w:cs="Times New Roman"/>
                <w:sz w:val="23"/>
                <w:szCs w:val="23"/>
              </w:rPr>
            </w:pPr>
            <w:r>
              <w:rPr>
                <w:rFonts w:ascii="Times New Roman" w:hAnsi="Times New Roman" w:eastAsia="Times New Roman" w:cs="Times New Roman"/>
                <w:spacing w:val="3"/>
                <w:sz w:val="23"/>
                <w:szCs w:val="23"/>
              </w:rPr>
              <w:t>2</w:t>
            </w:r>
            <w:r>
              <w:rPr>
                <w:rFonts w:ascii="Times New Roman" w:hAnsi="Times New Roman" w:eastAsia="Times New Roman" w:cs="Times New Roman"/>
                <w:spacing w:val="1"/>
                <w:sz w:val="23"/>
                <w:szCs w:val="23"/>
              </w:rPr>
              <w:t>.</w:t>
            </w:r>
            <w:r>
              <w:rPr>
                <w:rFonts w:ascii="Times New Roman" w:hAnsi="Times New Roman" w:eastAsia="Times New Roman" w:cs="Times New Roman"/>
                <w:spacing w:val="3"/>
                <w:sz w:val="23"/>
                <w:szCs w:val="23"/>
              </w:rPr>
              <w:t>2</w:t>
            </w:r>
          </w:p>
        </w:tc>
        <w:tc>
          <w:tcPr>
            <w:tcW w:w="4538" w:type="dxa"/>
            <w:vAlign w:val="top"/>
          </w:tcPr>
          <w:p>
            <w:pPr>
              <w:spacing w:before="72" w:line="193" w:lineRule="auto"/>
              <w:ind w:firstLine="687"/>
              <w:rPr>
                <w:rFonts w:ascii="仿宋" w:hAnsi="仿宋" w:eastAsia="仿宋" w:cs="仿宋"/>
                <w:sz w:val="23"/>
                <w:szCs w:val="23"/>
              </w:rPr>
            </w:pPr>
            <w:r>
              <w:rPr>
                <w:rFonts w:ascii="仿宋" w:hAnsi="仿宋" w:eastAsia="仿宋" w:cs="仿宋"/>
                <w:spacing w:val="8"/>
                <w:sz w:val="23"/>
                <w:szCs w:val="23"/>
              </w:rPr>
              <w:t>旅游</w:t>
            </w:r>
            <w:r>
              <w:rPr>
                <w:rFonts w:ascii="仿宋" w:hAnsi="仿宋" w:eastAsia="仿宋" w:cs="仿宋"/>
                <w:spacing w:val="7"/>
                <w:sz w:val="23"/>
                <w:szCs w:val="23"/>
              </w:rPr>
              <w:t>资源调查</w:t>
            </w:r>
          </w:p>
        </w:tc>
        <w:tc>
          <w:tcPr>
            <w:tcW w:w="1635" w:type="dxa"/>
            <w:vAlign w:val="top"/>
          </w:tcPr>
          <w:p>
            <w:pPr>
              <w:spacing w:before="72" w:line="193" w:lineRule="auto"/>
              <w:ind w:firstLine="265"/>
              <w:rPr>
                <w:rFonts w:ascii="仿宋" w:hAnsi="仿宋" w:eastAsia="仿宋" w:cs="仿宋"/>
                <w:sz w:val="23"/>
                <w:szCs w:val="23"/>
              </w:rPr>
            </w:pPr>
            <w:r>
              <w:rPr>
                <w:rFonts w:ascii="仿宋" w:hAnsi="仿宋" w:eastAsia="仿宋" w:cs="仿宋"/>
                <w:sz w:val="23"/>
                <w:szCs w:val="23"/>
              </w:rPr>
              <w:t>点</w:t>
            </w:r>
          </w:p>
        </w:tc>
        <w:tc>
          <w:tcPr>
            <w:tcW w:w="1275" w:type="dxa"/>
            <w:vAlign w:val="top"/>
          </w:tcPr>
          <w:p>
            <w:pPr>
              <w:spacing w:before="114" w:line="180" w:lineRule="auto"/>
              <w:ind w:firstLine="443"/>
              <w:rPr>
                <w:rFonts w:ascii="Times New Roman" w:hAnsi="Times New Roman" w:eastAsia="Times New Roman" w:cs="Times New Roman"/>
                <w:sz w:val="23"/>
                <w:szCs w:val="23"/>
              </w:rPr>
            </w:pPr>
            <w:r>
              <w:rPr>
                <w:rFonts w:ascii="Times New Roman" w:hAnsi="Times New Roman" w:eastAsia="Times New Roman" w:cs="Times New Roman"/>
                <w:spacing w:val="1"/>
                <w:sz w:val="23"/>
                <w:szCs w:val="23"/>
              </w:rPr>
              <w:t>4</w:t>
            </w:r>
          </w:p>
        </w:tc>
        <w:tc>
          <w:tcPr>
            <w:tcW w:w="975" w:type="dxa"/>
            <w:vAlign w:val="top"/>
          </w:tcPr>
          <w:p>
            <w:pPr>
              <w:spacing w:before="114" w:line="180" w:lineRule="auto"/>
              <w:ind w:firstLine="443"/>
              <w:rPr>
                <w:rFonts w:ascii="Times New Roman" w:hAnsi="Times New Roman" w:eastAsia="Times New Roman" w:cs="Times New Roman"/>
                <w:spacing w:val="1"/>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816" w:type="dxa"/>
            <w:tcBorders>
              <w:left w:val="single" w:color="000000" w:sz="10" w:space="0"/>
            </w:tcBorders>
            <w:vAlign w:val="top"/>
          </w:tcPr>
          <w:p>
            <w:pPr>
              <w:spacing w:before="123" w:line="172" w:lineRule="auto"/>
              <w:ind w:firstLine="245"/>
              <w:rPr>
                <w:rFonts w:ascii="Times New Roman" w:hAnsi="Times New Roman" w:eastAsia="Times New Roman" w:cs="Times New Roman"/>
                <w:sz w:val="23"/>
                <w:szCs w:val="23"/>
              </w:rPr>
            </w:pPr>
            <w:r>
              <w:rPr>
                <w:rFonts w:ascii="Times New Roman" w:hAnsi="Times New Roman" w:eastAsia="Times New Roman" w:cs="Times New Roman"/>
                <w:spacing w:val="5"/>
                <w:sz w:val="23"/>
                <w:szCs w:val="23"/>
              </w:rPr>
              <w:t>2</w:t>
            </w:r>
            <w:r>
              <w:rPr>
                <w:rFonts w:ascii="Times New Roman" w:hAnsi="Times New Roman" w:eastAsia="Times New Roman" w:cs="Times New Roman"/>
                <w:spacing w:val="3"/>
                <w:sz w:val="23"/>
                <w:szCs w:val="23"/>
              </w:rPr>
              <w:t xml:space="preserve"> </w:t>
            </w:r>
            <w:r>
              <w:rPr>
                <w:rFonts w:ascii="Times New Roman" w:hAnsi="Times New Roman" w:eastAsia="Times New Roman" w:cs="Times New Roman"/>
                <w:spacing w:val="4"/>
                <w:sz w:val="23"/>
                <w:szCs w:val="23"/>
              </w:rPr>
              <w:t>3</w:t>
            </w:r>
          </w:p>
        </w:tc>
        <w:tc>
          <w:tcPr>
            <w:tcW w:w="4538" w:type="dxa"/>
            <w:vAlign w:val="top"/>
          </w:tcPr>
          <w:p>
            <w:pPr>
              <w:spacing w:before="81" w:line="194" w:lineRule="auto"/>
              <w:ind w:firstLine="448"/>
              <w:rPr>
                <w:rFonts w:ascii="仿宋" w:hAnsi="仿宋" w:eastAsia="仿宋" w:cs="仿宋"/>
                <w:sz w:val="22"/>
                <w:szCs w:val="22"/>
              </w:rPr>
            </w:pPr>
            <w:r>
              <w:rPr>
                <w:rFonts w:ascii="仿宋" w:hAnsi="仿宋" w:eastAsia="仿宋" w:cs="仿宋"/>
                <w:spacing w:val="18"/>
                <w:sz w:val="22"/>
                <w:szCs w:val="22"/>
              </w:rPr>
              <w:t>矿山环境现状调查</w:t>
            </w:r>
          </w:p>
        </w:tc>
        <w:tc>
          <w:tcPr>
            <w:tcW w:w="1635" w:type="dxa"/>
            <w:vAlign w:val="top"/>
          </w:tcPr>
          <w:p>
            <w:pPr>
              <w:spacing w:before="81" w:line="194" w:lineRule="auto"/>
              <w:ind w:firstLine="265"/>
              <w:rPr>
                <w:rFonts w:ascii="仿宋" w:hAnsi="仿宋" w:eastAsia="仿宋" w:cs="仿宋"/>
                <w:sz w:val="22"/>
                <w:szCs w:val="22"/>
              </w:rPr>
            </w:pPr>
            <w:r>
              <w:rPr>
                <w:rFonts w:ascii="仿宋" w:hAnsi="仿宋" w:eastAsia="仿宋" w:cs="仿宋"/>
                <w:sz w:val="22"/>
                <w:szCs w:val="22"/>
              </w:rPr>
              <w:t>点</w:t>
            </w:r>
          </w:p>
        </w:tc>
        <w:tc>
          <w:tcPr>
            <w:tcW w:w="1275" w:type="dxa"/>
            <w:vAlign w:val="top"/>
          </w:tcPr>
          <w:p>
            <w:pPr>
              <w:spacing w:before="123" w:line="172" w:lineRule="auto"/>
              <w:ind w:firstLine="407"/>
              <w:rPr>
                <w:rFonts w:ascii="Times New Roman" w:hAnsi="Times New Roman" w:eastAsia="Times New Roman" w:cs="Times New Roman"/>
                <w:sz w:val="23"/>
                <w:szCs w:val="23"/>
              </w:rPr>
            </w:pPr>
            <w:r>
              <w:rPr>
                <w:rFonts w:ascii="Times New Roman" w:hAnsi="Times New Roman" w:eastAsia="Times New Roman" w:cs="Times New Roman"/>
                <w:spacing w:val="-10"/>
                <w:sz w:val="23"/>
                <w:szCs w:val="23"/>
              </w:rPr>
              <w:t>1</w:t>
            </w:r>
            <w:r>
              <w:rPr>
                <w:rFonts w:ascii="Times New Roman" w:hAnsi="Times New Roman" w:eastAsia="Times New Roman" w:cs="Times New Roman"/>
                <w:spacing w:val="-9"/>
                <w:sz w:val="23"/>
                <w:szCs w:val="23"/>
              </w:rPr>
              <w:t>7</w:t>
            </w:r>
          </w:p>
        </w:tc>
        <w:tc>
          <w:tcPr>
            <w:tcW w:w="975" w:type="dxa"/>
            <w:vAlign w:val="top"/>
          </w:tcPr>
          <w:p>
            <w:pPr>
              <w:spacing w:before="123" w:line="172" w:lineRule="auto"/>
              <w:ind w:firstLine="407"/>
              <w:rPr>
                <w:rFonts w:ascii="Times New Roman" w:hAnsi="Times New Roman" w:eastAsia="Times New Roman" w:cs="Times New Roman"/>
                <w:spacing w:val="-10"/>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816" w:type="dxa"/>
            <w:tcBorders>
              <w:left w:val="single" w:color="000000" w:sz="10" w:space="0"/>
            </w:tcBorders>
            <w:vAlign w:val="top"/>
          </w:tcPr>
          <w:p>
            <w:pPr>
              <w:spacing w:before="136" w:line="197" w:lineRule="auto"/>
              <w:ind w:firstLine="245"/>
              <w:rPr>
                <w:rFonts w:ascii="Times New Roman" w:hAnsi="Times New Roman" w:eastAsia="Times New Roman" w:cs="Times New Roman"/>
                <w:sz w:val="23"/>
                <w:szCs w:val="23"/>
              </w:rPr>
            </w:pPr>
            <w:r>
              <w:rPr>
                <w:rFonts w:ascii="Times New Roman" w:hAnsi="Times New Roman" w:eastAsia="Times New Roman" w:cs="Times New Roman"/>
                <w:spacing w:val="3"/>
                <w:sz w:val="23"/>
                <w:szCs w:val="23"/>
              </w:rPr>
              <w:t>2</w:t>
            </w:r>
            <w:r>
              <w:rPr>
                <w:rFonts w:ascii="Times New Roman" w:hAnsi="Times New Roman" w:eastAsia="Times New Roman" w:cs="Times New Roman"/>
                <w:spacing w:val="1"/>
                <w:sz w:val="23"/>
                <w:szCs w:val="23"/>
              </w:rPr>
              <w:t>.</w:t>
            </w:r>
            <w:r>
              <w:rPr>
                <w:rFonts w:ascii="Times New Roman" w:hAnsi="Times New Roman" w:eastAsia="Times New Roman" w:cs="Times New Roman"/>
                <w:spacing w:val="3"/>
                <w:sz w:val="23"/>
                <w:szCs w:val="23"/>
              </w:rPr>
              <w:t>4</w:t>
            </w:r>
          </w:p>
        </w:tc>
        <w:tc>
          <w:tcPr>
            <w:tcW w:w="4538" w:type="dxa"/>
            <w:vAlign w:val="top"/>
          </w:tcPr>
          <w:p>
            <w:pPr>
              <w:spacing w:before="94" w:line="212" w:lineRule="auto"/>
              <w:ind w:firstLine="567"/>
              <w:rPr>
                <w:rFonts w:ascii="仿宋" w:hAnsi="仿宋" w:eastAsia="仿宋" w:cs="仿宋"/>
                <w:sz w:val="23"/>
                <w:szCs w:val="23"/>
              </w:rPr>
            </w:pPr>
            <w:r>
              <w:rPr>
                <w:rFonts w:ascii="仿宋" w:hAnsi="仿宋" w:eastAsia="仿宋" w:cs="仿宋"/>
                <w:spacing w:val="8"/>
                <w:sz w:val="23"/>
                <w:szCs w:val="23"/>
              </w:rPr>
              <w:t>新规划矿山调</w:t>
            </w:r>
            <w:r>
              <w:rPr>
                <w:rFonts w:ascii="仿宋" w:hAnsi="仿宋" w:eastAsia="仿宋" w:cs="仿宋"/>
                <w:spacing w:val="6"/>
                <w:sz w:val="23"/>
                <w:szCs w:val="23"/>
              </w:rPr>
              <w:t>查</w:t>
            </w:r>
          </w:p>
        </w:tc>
        <w:tc>
          <w:tcPr>
            <w:tcW w:w="1635" w:type="dxa"/>
            <w:vAlign w:val="top"/>
          </w:tcPr>
          <w:p>
            <w:pPr>
              <w:spacing w:before="94" w:line="212" w:lineRule="auto"/>
              <w:ind w:firstLine="265"/>
              <w:rPr>
                <w:rFonts w:ascii="仿宋" w:hAnsi="仿宋" w:eastAsia="仿宋" w:cs="仿宋"/>
                <w:sz w:val="23"/>
                <w:szCs w:val="23"/>
              </w:rPr>
            </w:pPr>
            <w:r>
              <w:rPr>
                <w:rFonts w:ascii="仿宋" w:hAnsi="仿宋" w:eastAsia="仿宋" w:cs="仿宋"/>
                <w:sz w:val="23"/>
                <w:szCs w:val="23"/>
              </w:rPr>
              <w:t>点</w:t>
            </w:r>
          </w:p>
        </w:tc>
        <w:tc>
          <w:tcPr>
            <w:tcW w:w="1275" w:type="dxa"/>
            <w:vAlign w:val="top"/>
          </w:tcPr>
          <w:p>
            <w:pPr>
              <w:spacing w:before="140" w:line="191" w:lineRule="auto"/>
              <w:ind w:firstLine="451"/>
              <w:rPr>
                <w:rFonts w:ascii="Times New Roman" w:hAnsi="Times New Roman" w:eastAsia="Times New Roman" w:cs="Times New Roman"/>
                <w:sz w:val="23"/>
                <w:szCs w:val="23"/>
              </w:rPr>
            </w:pPr>
            <w:r>
              <w:rPr>
                <w:rFonts w:ascii="Times New Roman" w:hAnsi="Times New Roman" w:eastAsia="Times New Roman" w:cs="Times New Roman"/>
                <w:sz w:val="23"/>
                <w:szCs w:val="23"/>
              </w:rPr>
              <w:t>5</w:t>
            </w:r>
          </w:p>
        </w:tc>
        <w:tc>
          <w:tcPr>
            <w:tcW w:w="975" w:type="dxa"/>
            <w:vAlign w:val="top"/>
          </w:tcPr>
          <w:p>
            <w:pPr>
              <w:spacing w:before="140" w:line="191" w:lineRule="auto"/>
              <w:ind w:firstLine="451"/>
              <w:rPr>
                <w:rFonts w:ascii="Times New Roman" w:hAnsi="Times New Roman" w:eastAsia="Times New Roman" w:cs="Times New Roman"/>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816" w:type="dxa"/>
            <w:tcBorders>
              <w:left w:val="single" w:color="000000" w:sz="10" w:space="0"/>
            </w:tcBorders>
            <w:vAlign w:val="top"/>
          </w:tcPr>
          <w:p>
            <w:pPr>
              <w:spacing w:before="113" w:line="194" w:lineRule="auto"/>
              <w:ind w:firstLine="341"/>
              <w:rPr>
                <w:rFonts w:ascii="Times New Roman" w:hAnsi="Times New Roman" w:eastAsia="Times New Roman" w:cs="Times New Roman"/>
                <w:sz w:val="23"/>
                <w:szCs w:val="23"/>
              </w:rPr>
            </w:pPr>
            <w:r>
              <w:rPr>
                <w:rFonts w:ascii="Times New Roman" w:hAnsi="Times New Roman" w:eastAsia="Times New Roman" w:cs="Times New Roman"/>
                <w:sz w:val="23"/>
                <w:szCs w:val="23"/>
              </w:rPr>
              <w:t>3</w:t>
            </w:r>
          </w:p>
        </w:tc>
        <w:tc>
          <w:tcPr>
            <w:tcW w:w="4538" w:type="dxa"/>
            <w:vAlign w:val="top"/>
          </w:tcPr>
          <w:p>
            <w:pPr>
              <w:spacing w:before="71" w:line="205" w:lineRule="auto"/>
              <w:ind w:firstLine="808"/>
              <w:rPr>
                <w:rFonts w:ascii="仿宋" w:hAnsi="仿宋" w:eastAsia="仿宋" w:cs="仿宋"/>
                <w:sz w:val="23"/>
                <w:szCs w:val="23"/>
              </w:rPr>
            </w:pPr>
            <w:r>
              <w:rPr>
                <w:rFonts w:ascii="仿宋" w:hAnsi="仿宋" w:eastAsia="仿宋" w:cs="仿宋"/>
                <w:spacing w:val="7"/>
                <w:sz w:val="23"/>
                <w:szCs w:val="23"/>
              </w:rPr>
              <w:t>报告编制</w:t>
            </w:r>
            <w:r>
              <w:rPr>
                <w:rFonts w:ascii="仿宋" w:hAnsi="仿宋" w:eastAsia="仿宋" w:cs="仿宋"/>
                <w:spacing w:val="6"/>
                <w:sz w:val="23"/>
                <w:szCs w:val="23"/>
              </w:rPr>
              <w:t>费</w:t>
            </w:r>
          </w:p>
        </w:tc>
        <w:tc>
          <w:tcPr>
            <w:tcW w:w="1635" w:type="dxa"/>
            <w:vAlign w:val="top"/>
          </w:tcPr>
          <w:p>
            <w:pPr>
              <w:rPr>
                <w:rFonts w:ascii="Arial"/>
                <w:sz w:val="21"/>
              </w:rPr>
            </w:pPr>
          </w:p>
        </w:tc>
        <w:tc>
          <w:tcPr>
            <w:tcW w:w="1275" w:type="dxa"/>
            <w:vAlign w:val="top"/>
          </w:tcPr>
          <w:p>
            <w:pPr>
              <w:rPr>
                <w:rFonts w:ascii="Arial"/>
                <w:sz w:val="21"/>
              </w:rPr>
            </w:pPr>
          </w:p>
        </w:tc>
        <w:tc>
          <w:tcPr>
            <w:tcW w:w="9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816" w:type="dxa"/>
            <w:tcBorders>
              <w:left w:val="single" w:color="000000" w:sz="10" w:space="0"/>
            </w:tcBorders>
            <w:vAlign w:val="top"/>
          </w:tcPr>
          <w:p>
            <w:pPr>
              <w:spacing w:before="112" w:line="182" w:lineRule="auto"/>
              <w:ind w:firstLine="250"/>
              <w:rPr>
                <w:rFonts w:ascii="Times New Roman" w:hAnsi="Times New Roman" w:eastAsia="Times New Roman" w:cs="Times New Roman"/>
                <w:sz w:val="23"/>
                <w:szCs w:val="23"/>
              </w:rPr>
            </w:pPr>
            <w:r>
              <w:rPr>
                <w:rFonts w:ascii="Times New Roman" w:hAnsi="Times New Roman" w:eastAsia="Times New Roman" w:cs="Times New Roman"/>
                <w:spacing w:val="10"/>
                <w:sz w:val="23"/>
                <w:szCs w:val="23"/>
              </w:rPr>
              <w:t>3</w:t>
            </w:r>
            <w:r>
              <w:rPr>
                <w:rFonts w:ascii="Times New Roman" w:hAnsi="Times New Roman" w:eastAsia="Times New Roman" w:cs="Times New Roman"/>
                <w:spacing w:val="5"/>
                <w:sz w:val="23"/>
                <w:szCs w:val="23"/>
              </w:rPr>
              <w:t>.</w:t>
            </w:r>
            <w:r>
              <w:rPr>
                <w:rFonts w:ascii="Times New Roman" w:hAnsi="Times New Roman" w:eastAsia="Times New Roman" w:cs="Times New Roman"/>
                <w:spacing w:val="10"/>
                <w:sz w:val="23"/>
                <w:szCs w:val="23"/>
              </w:rPr>
              <w:t>1</w:t>
            </w:r>
          </w:p>
        </w:tc>
        <w:tc>
          <w:tcPr>
            <w:tcW w:w="4538" w:type="dxa"/>
            <w:vAlign w:val="top"/>
          </w:tcPr>
          <w:p>
            <w:pPr>
              <w:spacing w:before="70" w:line="195" w:lineRule="auto"/>
              <w:ind w:firstLine="928"/>
              <w:rPr>
                <w:rFonts w:ascii="仿宋" w:hAnsi="仿宋" w:eastAsia="仿宋" w:cs="仿宋"/>
                <w:sz w:val="23"/>
                <w:szCs w:val="23"/>
              </w:rPr>
            </w:pPr>
            <w:r>
              <w:rPr>
                <w:rFonts w:ascii="仿宋" w:hAnsi="仿宋" w:eastAsia="仿宋" w:cs="仿宋"/>
                <w:spacing w:val="6"/>
                <w:sz w:val="23"/>
                <w:szCs w:val="23"/>
              </w:rPr>
              <w:t>报告编写</w:t>
            </w:r>
          </w:p>
        </w:tc>
        <w:tc>
          <w:tcPr>
            <w:tcW w:w="1635" w:type="dxa"/>
            <w:vAlign w:val="top"/>
          </w:tcPr>
          <w:p>
            <w:pPr>
              <w:spacing w:before="70" w:line="195" w:lineRule="auto"/>
              <w:ind w:firstLine="252"/>
              <w:rPr>
                <w:rFonts w:ascii="仿宋" w:hAnsi="仿宋" w:eastAsia="仿宋" w:cs="仿宋"/>
                <w:sz w:val="23"/>
                <w:szCs w:val="23"/>
              </w:rPr>
            </w:pPr>
            <w:r>
              <w:rPr>
                <w:rFonts w:ascii="仿宋" w:hAnsi="仿宋" w:eastAsia="仿宋" w:cs="仿宋"/>
                <w:sz w:val="23"/>
                <w:szCs w:val="23"/>
              </w:rPr>
              <w:t>份</w:t>
            </w:r>
          </w:p>
        </w:tc>
        <w:tc>
          <w:tcPr>
            <w:tcW w:w="1275" w:type="dxa"/>
            <w:vAlign w:val="top"/>
          </w:tcPr>
          <w:p>
            <w:pPr>
              <w:spacing w:before="112" w:line="182" w:lineRule="auto"/>
              <w:ind w:firstLine="467"/>
              <w:rPr>
                <w:rFonts w:ascii="Times New Roman" w:hAnsi="Times New Roman" w:eastAsia="Times New Roman" w:cs="Times New Roman"/>
                <w:sz w:val="23"/>
                <w:szCs w:val="23"/>
              </w:rPr>
            </w:pPr>
            <w:r>
              <w:rPr>
                <w:rFonts w:ascii="Times New Roman" w:hAnsi="Times New Roman" w:eastAsia="Times New Roman" w:cs="Times New Roman"/>
                <w:sz w:val="23"/>
                <w:szCs w:val="23"/>
              </w:rPr>
              <w:t>1</w:t>
            </w:r>
          </w:p>
        </w:tc>
        <w:tc>
          <w:tcPr>
            <w:tcW w:w="975" w:type="dxa"/>
            <w:vAlign w:val="top"/>
          </w:tcPr>
          <w:p>
            <w:pPr>
              <w:spacing w:before="112" w:line="182" w:lineRule="auto"/>
              <w:ind w:firstLine="467"/>
              <w:rPr>
                <w:rFonts w:ascii="Times New Roman" w:hAnsi="Times New Roman" w:eastAsia="Times New Roman" w:cs="Times New Roman"/>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816" w:type="dxa"/>
            <w:tcBorders>
              <w:left w:val="single" w:color="000000" w:sz="10" w:space="0"/>
            </w:tcBorders>
            <w:vAlign w:val="top"/>
          </w:tcPr>
          <w:p>
            <w:pPr>
              <w:spacing w:before="127" w:line="181" w:lineRule="auto"/>
              <w:ind w:firstLine="250"/>
              <w:rPr>
                <w:rFonts w:ascii="Times New Roman" w:hAnsi="Times New Roman" w:eastAsia="Times New Roman" w:cs="Times New Roman"/>
                <w:sz w:val="23"/>
                <w:szCs w:val="23"/>
              </w:rPr>
            </w:pPr>
            <w:r>
              <w:rPr>
                <w:rFonts w:ascii="Times New Roman" w:hAnsi="Times New Roman" w:eastAsia="Times New Roman" w:cs="Times New Roman"/>
                <w:spacing w:val="1"/>
                <w:sz w:val="23"/>
                <w:szCs w:val="23"/>
              </w:rPr>
              <w:t>3.</w:t>
            </w:r>
            <w:r>
              <w:rPr>
                <w:rFonts w:ascii="Times New Roman" w:hAnsi="Times New Roman" w:eastAsia="Times New Roman" w:cs="Times New Roman"/>
                <w:sz w:val="23"/>
                <w:szCs w:val="23"/>
              </w:rPr>
              <w:t>2</w:t>
            </w:r>
          </w:p>
        </w:tc>
        <w:tc>
          <w:tcPr>
            <w:tcW w:w="4538" w:type="dxa"/>
            <w:vAlign w:val="top"/>
          </w:tcPr>
          <w:p>
            <w:pPr>
              <w:spacing w:before="86" w:line="193" w:lineRule="auto"/>
              <w:ind w:firstLine="951"/>
              <w:rPr>
                <w:rFonts w:ascii="仿宋" w:hAnsi="仿宋" w:eastAsia="仿宋" w:cs="仿宋"/>
                <w:sz w:val="23"/>
                <w:szCs w:val="23"/>
              </w:rPr>
            </w:pPr>
            <w:r>
              <w:rPr>
                <w:rFonts w:ascii="仿宋" w:hAnsi="仿宋" w:eastAsia="仿宋" w:cs="仿宋"/>
                <w:sz w:val="23"/>
                <w:szCs w:val="23"/>
              </w:rPr>
              <w:t>图件编绘</w:t>
            </w:r>
          </w:p>
        </w:tc>
        <w:tc>
          <w:tcPr>
            <w:tcW w:w="1635" w:type="dxa"/>
            <w:vAlign w:val="top"/>
          </w:tcPr>
          <w:p>
            <w:pPr>
              <w:spacing w:before="86" w:line="193" w:lineRule="auto"/>
              <w:ind w:firstLine="255"/>
              <w:rPr>
                <w:rFonts w:ascii="仿宋" w:hAnsi="仿宋" w:eastAsia="仿宋" w:cs="仿宋"/>
                <w:sz w:val="23"/>
                <w:szCs w:val="23"/>
              </w:rPr>
            </w:pPr>
            <w:r>
              <w:rPr>
                <w:rFonts w:ascii="仿宋" w:hAnsi="仿宋" w:eastAsia="仿宋" w:cs="仿宋"/>
                <w:sz w:val="23"/>
                <w:szCs w:val="23"/>
              </w:rPr>
              <w:t>张</w:t>
            </w:r>
          </w:p>
        </w:tc>
        <w:tc>
          <w:tcPr>
            <w:tcW w:w="1275" w:type="dxa"/>
            <w:vAlign w:val="top"/>
          </w:tcPr>
          <w:p>
            <w:pPr>
              <w:spacing w:before="130" w:line="178" w:lineRule="auto"/>
              <w:ind w:firstLine="451"/>
              <w:rPr>
                <w:rFonts w:ascii="Times New Roman" w:hAnsi="Times New Roman" w:eastAsia="Times New Roman" w:cs="Times New Roman"/>
                <w:sz w:val="23"/>
                <w:szCs w:val="23"/>
              </w:rPr>
            </w:pPr>
            <w:r>
              <w:rPr>
                <w:rFonts w:ascii="Times New Roman" w:hAnsi="Times New Roman" w:eastAsia="Times New Roman" w:cs="Times New Roman"/>
                <w:sz w:val="23"/>
                <w:szCs w:val="23"/>
              </w:rPr>
              <w:t>5</w:t>
            </w:r>
          </w:p>
        </w:tc>
        <w:tc>
          <w:tcPr>
            <w:tcW w:w="975" w:type="dxa"/>
            <w:vAlign w:val="top"/>
          </w:tcPr>
          <w:p>
            <w:pPr>
              <w:spacing w:before="130" w:line="178" w:lineRule="auto"/>
              <w:ind w:firstLine="451"/>
              <w:rPr>
                <w:rFonts w:ascii="Times New Roman" w:hAnsi="Times New Roman" w:eastAsia="Times New Roman" w:cs="Times New Roman"/>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816" w:type="dxa"/>
            <w:tcBorders>
              <w:left w:val="single" w:color="000000" w:sz="10" w:space="0"/>
            </w:tcBorders>
            <w:vAlign w:val="top"/>
          </w:tcPr>
          <w:p>
            <w:pPr>
              <w:spacing w:before="128" w:line="167" w:lineRule="auto"/>
              <w:ind w:firstLine="335"/>
              <w:rPr>
                <w:rFonts w:ascii="Times New Roman" w:hAnsi="Times New Roman" w:eastAsia="Times New Roman" w:cs="Times New Roman"/>
                <w:sz w:val="23"/>
                <w:szCs w:val="23"/>
              </w:rPr>
            </w:pPr>
            <w:r>
              <w:rPr>
                <w:rFonts w:ascii="Times New Roman" w:hAnsi="Times New Roman" w:eastAsia="Times New Roman" w:cs="Times New Roman"/>
                <w:spacing w:val="1"/>
                <w:sz w:val="23"/>
                <w:szCs w:val="23"/>
              </w:rPr>
              <w:t>4</w:t>
            </w:r>
          </w:p>
        </w:tc>
        <w:tc>
          <w:tcPr>
            <w:tcW w:w="4538" w:type="dxa"/>
            <w:vAlign w:val="top"/>
          </w:tcPr>
          <w:p>
            <w:pPr>
              <w:spacing w:before="87" w:line="189" w:lineRule="auto"/>
              <w:ind w:firstLine="807"/>
              <w:rPr>
                <w:rFonts w:ascii="仿宋" w:hAnsi="仿宋" w:eastAsia="仿宋" w:cs="仿宋"/>
                <w:sz w:val="22"/>
                <w:szCs w:val="22"/>
              </w:rPr>
            </w:pPr>
            <w:r>
              <w:rPr>
                <w:rFonts w:ascii="仿宋" w:hAnsi="仿宋" w:eastAsia="仿宋" w:cs="仿宋"/>
                <w:spacing w:val="17"/>
                <w:sz w:val="22"/>
                <w:szCs w:val="22"/>
              </w:rPr>
              <w:t>数据库建</w:t>
            </w:r>
            <w:r>
              <w:rPr>
                <w:rFonts w:ascii="仿宋" w:hAnsi="仿宋" w:eastAsia="仿宋" w:cs="仿宋"/>
                <w:spacing w:val="16"/>
                <w:sz w:val="22"/>
                <w:szCs w:val="22"/>
              </w:rPr>
              <w:t>设</w:t>
            </w:r>
          </w:p>
        </w:tc>
        <w:tc>
          <w:tcPr>
            <w:tcW w:w="1635" w:type="dxa"/>
            <w:vAlign w:val="top"/>
          </w:tcPr>
          <w:p>
            <w:pPr>
              <w:rPr>
                <w:rFonts w:ascii="Arial"/>
                <w:sz w:val="21"/>
              </w:rPr>
            </w:pPr>
          </w:p>
        </w:tc>
        <w:tc>
          <w:tcPr>
            <w:tcW w:w="1275" w:type="dxa"/>
            <w:vAlign w:val="top"/>
          </w:tcPr>
          <w:p>
            <w:pPr>
              <w:rPr>
                <w:rFonts w:ascii="Arial"/>
                <w:sz w:val="21"/>
              </w:rPr>
            </w:pPr>
          </w:p>
        </w:tc>
        <w:tc>
          <w:tcPr>
            <w:tcW w:w="9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816" w:type="dxa"/>
            <w:tcBorders>
              <w:left w:val="single" w:color="000000" w:sz="10" w:space="0"/>
            </w:tcBorders>
            <w:vAlign w:val="top"/>
          </w:tcPr>
          <w:p>
            <w:pPr>
              <w:spacing w:before="142" w:line="167" w:lineRule="auto"/>
              <w:ind w:firstLine="244"/>
              <w:rPr>
                <w:rFonts w:ascii="Times New Roman" w:hAnsi="Times New Roman" w:eastAsia="Times New Roman" w:cs="Times New Roman"/>
                <w:sz w:val="23"/>
                <w:szCs w:val="23"/>
              </w:rPr>
            </w:pPr>
            <w:r>
              <w:rPr>
                <w:rFonts w:ascii="Times New Roman" w:hAnsi="Times New Roman" w:eastAsia="Times New Roman" w:cs="Times New Roman"/>
                <w:spacing w:val="13"/>
                <w:sz w:val="23"/>
                <w:szCs w:val="23"/>
              </w:rPr>
              <w:t>4</w:t>
            </w:r>
            <w:r>
              <w:rPr>
                <w:rFonts w:ascii="Times New Roman" w:hAnsi="Times New Roman" w:eastAsia="Times New Roman" w:cs="Times New Roman"/>
                <w:spacing w:val="6"/>
                <w:sz w:val="23"/>
                <w:szCs w:val="23"/>
              </w:rPr>
              <w:t>.</w:t>
            </w:r>
            <w:r>
              <w:rPr>
                <w:rFonts w:ascii="Times New Roman" w:hAnsi="Times New Roman" w:eastAsia="Times New Roman" w:cs="Times New Roman"/>
                <w:spacing w:val="12"/>
                <w:sz w:val="23"/>
                <w:szCs w:val="23"/>
              </w:rPr>
              <w:t>1</w:t>
            </w:r>
          </w:p>
        </w:tc>
        <w:tc>
          <w:tcPr>
            <w:tcW w:w="4538" w:type="dxa"/>
            <w:vAlign w:val="top"/>
          </w:tcPr>
          <w:p>
            <w:pPr>
              <w:spacing w:before="100" w:line="190" w:lineRule="auto"/>
              <w:ind w:firstLine="1047"/>
              <w:rPr>
                <w:rFonts w:ascii="仿宋" w:hAnsi="仿宋" w:eastAsia="仿宋" w:cs="仿宋"/>
                <w:sz w:val="22"/>
                <w:szCs w:val="22"/>
              </w:rPr>
            </w:pPr>
            <w:r>
              <w:rPr>
                <w:rFonts w:ascii="仿宋" w:hAnsi="仿宋" w:eastAsia="仿宋" w:cs="仿宋"/>
                <w:spacing w:val="15"/>
                <w:sz w:val="22"/>
                <w:szCs w:val="22"/>
              </w:rPr>
              <w:t>数据</w:t>
            </w:r>
            <w:r>
              <w:rPr>
                <w:rFonts w:ascii="仿宋" w:hAnsi="仿宋" w:eastAsia="仿宋" w:cs="仿宋"/>
                <w:spacing w:val="14"/>
                <w:sz w:val="22"/>
                <w:szCs w:val="22"/>
              </w:rPr>
              <w:t>库</w:t>
            </w:r>
          </w:p>
        </w:tc>
        <w:tc>
          <w:tcPr>
            <w:tcW w:w="1635" w:type="dxa"/>
            <w:vAlign w:val="top"/>
          </w:tcPr>
          <w:p>
            <w:pPr>
              <w:spacing w:before="100" w:line="190" w:lineRule="auto"/>
              <w:ind w:firstLine="256"/>
              <w:rPr>
                <w:rFonts w:ascii="仿宋" w:hAnsi="仿宋" w:eastAsia="仿宋" w:cs="仿宋"/>
                <w:sz w:val="22"/>
                <w:szCs w:val="22"/>
              </w:rPr>
            </w:pPr>
            <w:r>
              <w:rPr>
                <w:rFonts w:ascii="仿宋" w:hAnsi="仿宋" w:eastAsia="仿宋" w:cs="仿宋"/>
                <w:sz w:val="22"/>
                <w:szCs w:val="22"/>
              </w:rPr>
              <w:t>库</w:t>
            </w:r>
          </w:p>
        </w:tc>
        <w:tc>
          <w:tcPr>
            <w:tcW w:w="1275" w:type="dxa"/>
            <w:vAlign w:val="top"/>
          </w:tcPr>
          <w:p>
            <w:pPr>
              <w:spacing w:before="142" w:line="167" w:lineRule="auto"/>
              <w:ind w:firstLine="467"/>
              <w:rPr>
                <w:rFonts w:ascii="Times New Roman" w:hAnsi="Times New Roman" w:eastAsia="Times New Roman" w:cs="Times New Roman"/>
                <w:sz w:val="23"/>
                <w:szCs w:val="23"/>
              </w:rPr>
            </w:pPr>
            <w:r>
              <w:rPr>
                <w:rFonts w:ascii="Times New Roman" w:hAnsi="Times New Roman" w:eastAsia="Times New Roman" w:cs="Times New Roman"/>
                <w:sz w:val="23"/>
                <w:szCs w:val="23"/>
              </w:rPr>
              <w:t>1</w:t>
            </w:r>
          </w:p>
        </w:tc>
        <w:tc>
          <w:tcPr>
            <w:tcW w:w="975" w:type="dxa"/>
            <w:vAlign w:val="top"/>
          </w:tcPr>
          <w:p>
            <w:pPr>
              <w:spacing w:before="142" w:line="167" w:lineRule="auto"/>
              <w:ind w:firstLine="467"/>
              <w:rPr>
                <w:rFonts w:ascii="Times New Roman" w:hAnsi="Times New Roman" w:eastAsia="Times New Roman" w:cs="Times New Roman"/>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816" w:type="dxa"/>
            <w:tcBorders>
              <w:left w:val="single" w:color="000000" w:sz="10" w:space="0"/>
            </w:tcBorders>
            <w:vAlign w:val="top"/>
          </w:tcPr>
          <w:p>
            <w:pPr>
              <w:spacing w:before="147" w:line="165" w:lineRule="exact"/>
              <w:ind w:firstLine="342"/>
              <w:rPr>
                <w:rFonts w:ascii="Times New Roman" w:hAnsi="Times New Roman" w:eastAsia="Times New Roman" w:cs="Times New Roman"/>
                <w:sz w:val="23"/>
                <w:szCs w:val="23"/>
              </w:rPr>
            </w:pPr>
            <w:r>
              <w:rPr>
                <w:rFonts w:ascii="Times New Roman" w:hAnsi="Times New Roman" w:eastAsia="Times New Roman" w:cs="Times New Roman"/>
                <w:position w:val="-3"/>
                <w:sz w:val="23"/>
                <w:szCs w:val="23"/>
              </w:rPr>
              <w:t>5</w:t>
            </w:r>
          </w:p>
        </w:tc>
        <w:tc>
          <w:tcPr>
            <w:tcW w:w="4538" w:type="dxa"/>
            <w:vAlign w:val="top"/>
          </w:tcPr>
          <w:p>
            <w:pPr>
              <w:spacing w:before="102" w:line="193" w:lineRule="auto"/>
              <w:ind w:firstLine="1067"/>
              <w:rPr>
                <w:rFonts w:ascii="仿宋" w:hAnsi="仿宋" w:eastAsia="仿宋" w:cs="仿宋"/>
                <w:sz w:val="20"/>
                <w:szCs w:val="20"/>
              </w:rPr>
            </w:pPr>
            <w:r>
              <w:rPr>
                <w:rFonts w:ascii="仿宋" w:hAnsi="仿宋" w:eastAsia="仿宋" w:cs="仿宋"/>
                <w:spacing w:val="29"/>
                <w:sz w:val="20"/>
                <w:szCs w:val="20"/>
              </w:rPr>
              <w:t>印</w:t>
            </w:r>
            <w:r>
              <w:rPr>
                <w:rFonts w:ascii="仿宋" w:hAnsi="仿宋" w:eastAsia="仿宋" w:cs="仿宋"/>
                <w:spacing w:val="28"/>
                <w:sz w:val="20"/>
                <w:szCs w:val="20"/>
              </w:rPr>
              <w:t>刷</w:t>
            </w:r>
          </w:p>
        </w:tc>
        <w:tc>
          <w:tcPr>
            <w:tcW w:w="1635" w:type="dxa"/>
            <w:vAlign w:val="top"/>
          </w:tcPr>
          <w:p>
            <w:pPr>
              <w:rPr>
                <w:rFonts w:ascii="Arial"/>
                <w:sz w:val="21"/>
              </w:rPr>
            </w:pPr>
          </w:p>
        </w:tc>
        <w:tc>
          <w:tcPr>
            <w:tcW w:w="1275" w:type="dxa"/>
            <w:vAlign w:val="top"/>
          </w:tcPr>
          <w:p>
            <w:pPr>
              <w:rPr>
                <w:rFonts w:ascii="Arial"/>
                <w:sz w:val="21"/>
              </w:rPr>
            </w:pPr>
          </w:p>
        </w:tc>
        <w:tc>
          <w:tcPr>
            <w:tcW w:w="9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816" w:type="dxa"/>
            <w:tcBorders>
              <w:left w:val="single" w:color="000000" w:sz="10" w:space="0"/>
            </w:tcBorders>
            <w:vAlign w:val="top"/>
          </w:tcPr>
          <w:p>
            <w:pPr>
              <w:spacing w:before="151" w:line="161" w:lineRule="exact"/>
              <w:ind w:firstLine="251"/>
              <w:rPr>
                <w:rFonts w:ascii="Times New Roman" w:hAnsi="Times New Roman" w:eastAsia="Times New Roman" w:cs="Times New Roman"/>
                <w:sz w:val="23"/>
                <w:szCs w:val="23"/>
              </w:rPr>
            </w:pPr>
            <w:r>
              <w:rPr>
                <w:rFonts w:ascii="Times New Roman" w:hAnsi="Times New Roman" w:eastAsia="Times New Roman" w:cs="Times New Roman"/>
                <w:spacing w:val="10"/>
                <w:position w:val="-3"/>
                <w:sz w:val="23"/>
                <w:szCs w:val="23"/>
              </w:rPr>
              <w:t>5</w:t>
            </w:r>
            <w:r>
              <w:rPr>
                <w:rFonts w:ascii="Times New Roman" w:hAnsi="Times New Roman" w:eastAsia="Times New Roman" w:cs="Times New Roman"/>
                <w:spacing w:val="5"/>
                <w:position w:val="-3"/>
                <w:sz w:val="23"/>
                <w:szCs w:val="23"/>
              </w:rPr>
              <w:t>.</w:t>
            </w:r>
            <w:r>
              <w:rPr>
                <w:rFonts w:ascii="Times New Roman" w:hAnsi="Times New Roman" w:eastAsia="Times New Roman" w:cs="Times New Roman"/>
                <w:spacing w:val="9"/>
                <w:position w:val="-3"/>
                <w:sz w:val="23"/>
                <w:szCs w:val="23"/>
              </w:rPr>
              <w:t>1</w:t>
            </w:r>
          </w:p>
        </w:tc>
        <w:tc>
          <w:tcPr>
            <w:tcW w:w="4538" w:type="dxa"/>
            <w:vAlign w:val="top"/>
          </w:tcPr>
          <w:p>
            <w:pPr>
              <w:spacing w:before="109" w:line="198" w:lineRule="auto"/>
              <w:ind w:firstLine="929"/>
              <w:rPr>
                <w:rFonts w:ascii="仿宋" w:hAnsi="仿宋" w:eastAsia="仿宋" w:cs="仿宋"/>
                <w:sz w:val="19"/>
                <w:szCs w:val="19"/>
              </w:rPr>
            </w:pPr>
            <w:r>
              <w:rPr>
                <w:rFonts w:ascii="仿宋" w:hAnsi="仿宋" w:eastAsia="仿宋" w:cs="仿宋"/>
                <w:spacing w:val="46"/>
                <w:sz w:val="19"/>
                <w:szCs w:val="19"/>
              </w:rPr>
              <w:t>评审阶</w:t>
            </w:r>
            <w:r>
              <w:rPr>
                <w:rFonts w:ascii="仿宋" w:hAnsi="仿宋" w:eastAsia="仿宋" w:cs="仿宋"/>
                <w:spacing w:val="45"/>
                <w:sz w:val="19"/>
                <w:szCs w:val="19"/>
              </w:rPr>
              <w:t>段</w:t>
            </w:r>
          </w:p>
        </w:tc>
        <w:tc>
          <w:tcPr>
            <w:tcW w:w="1635" w:type="dxa"/>
            <w:vAlign w:val="top"/>
          </w:tcPr>
          <w:p>
            <w:pPr>
              <w:spacing w:before="109" w:line="198" w:lineRule="auto"/>
              <w:ind w:firstLine="252"/>
              <w:rPr>
                <w:rFonts w:ascii="仿宋" w:hAnsi="仿宋" w:eastAsia="仿宋" w:cs="仿宋"/>
                <w:sz w:val="19"/>
                <w:szCs w:val="19"/>
              </w:rPr>
            </w:pPr>
            <w:r>
              <w:rPr>
                <w:rFonts w:ascii="仿宋" w:hAnsi="仿宋" w:eastAsia="仿宋" w:cs="仿宋"/>
                <w:spacing w:val="34"/>
                <w:sz w:val="19"/>
                <w:szCs w:val="19"/>
              </w:rPr>
              <w:t>套</w:t>
            </w:r>
          </w:p>
        </w:tc>
        <w:tc>
          <w:tcPr>
            <w:tcW w:w="1275" w:type="dxa"/>
            <w:vAlign w:val="top"/>
          </w:tcPr>
          <w:p>
            <w:pPr>
              <w:spacing w:before="151" w:line="161" w:lineRule="exact"/>
              <w:ind w:firstLine="384"/>
              <w:rPr>
                <w:rFonts w:ascii="Times New Roman" w:hAnsi="Times New Roman" w:eastAsia="Times New Roman" w:cs="Times New Roman"/>
                <w:sz w:val="23"/>
                <w:szCs w:val="23"/>
              </w:rPr>
            </w:pPr>
            <w:r>
              <w:rPr>
                <w:rFonts w:ascii="Times New Roman" w:hAnsi="Times New Roman" w:eastAsia="Times New Roman" w:cs="Times New Roman"/>
                <w:spacing w:val="2"/>
                <w:position w:val="-3"/>
                <w:sz w:val="23"/>
                <w:szCs w:val="23"/>
              </w:rPr>
              <w:t>20</w:t>
            </w:r>
          </w:p>
        </w:tc>
        <w:tc>
          <w:tcPr>
            <w:tcW w:w="975" w:type="dxa"/>
            <w:vAlign w:val="top"/>
          </w:tcPr>
          <w:p>
            <w:pPr>
              <w:spacing w:before="151" w:line="161" w:lineRule="exact"/>
              <w:ind w:firstLine="384"/>
              <w:rPr>
                <w:rFonts w:ascii="Times New Roman" w:hAnsi="Times New Roman" w:eastAsia="Times New Roman" w:cs="Times New Roman"/>
                <w:spacing w:val="2"/>
                <w:position w:val="-3"/>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816" w:type="dxa"/>
            <w:tcBorders>
              <w:left w:val="single" w:color="000000" w:sz="10" w:space="0"/>
            </w:tcBorders>
            <w:vAlign w:val="top"/>
          </w:tcPr>
          <w:p>
            <w:pPr>
              <w:spacing w:before="157" w:line="155" w:lineRule="exact"/>
              <w:ind w:firstLine="251"/>
              <w:rPr>
                <w:rFonts w:ascii="Times New Roman" w:hAnsi="Times New Roman" w:eastAsia="Times New Roman" w:cs="Times New Roman"/>
                <w:color w:val="auto"/>
                <w:sz w:val="22"/>
                <w:szCs w:val="22"/>
              </w:rPr>
            </w:pPr>
            <w:r>
              <w:rPr>
                <w:rFonts w:ascii="Times New Roman" w:hAnsi="Times New Roman" w:eastAsia="Times New Roman" w:cs="Times New Roman"/>
                <w:color w:val="auto"/>
                <w:spacing w:val="5"/>
                <w:position w:val="-3"/>
                <w:sz w:val="22"/>
                <w:szCs w:val="22"/>
              </w:rPr>
              <w:t>5</w:t>
            </w:r>
            <w:r>
              <w:rPr>
                <w:rFonts w:ascii="Times New Roman" w:hAnsi="Times New Roman" w:eastAsia="Times New Roman" w:cs="Times New Roman"/>
                <w:color w:val="auto"/>
                <w:spacing w:val="3"/>
                <w:position w:val="-3"/>
                <w:sz w:val="22"/>
                <w:szCs w:val="22"/>
              </w:rPr>
              <w:t xml:space="preserve"> </w:t>
            </w:r>
            <w:r>
              <w:rPr>
                <w:rFonts w:ascii="Times New Roman" w:hAnsi="Times New Roman" w:eastAsia="Times New Roman" w:cs="Times New Roman"/>
                <w:color w:val="auto"/>
                <w:spacing w:val="5"/>
                <w:position w:val="-3"/>
                <w:sz w:val="22"/>
                <w:szCs w:val="22"/>
              </w:rPr>
              <w:t>2</w:t>
            </w:r>
          </w:p>
        </w:tc>
        <w:tc>
          <w:tcPr>
            <w:tcW w:w="4538" w:type="dxa"/>
            <w:vAlign w:val="top"/>
          </w:tcPr>
          <w:p>
            <w:pPr>
              <w:spacing w:before="115" w:line="191" w:lineRule="auto"/>
              <w:ind w:firstLine="930"/>
              <w:rPr>
                <w:rFonts w:ascii="仿宋" w:hAnsi="仿宋" w:eastAsia="仿宋" w:cs="仿宋"/>
                <w:color w:val="auto"/>
                <w:sz w:val="19"/>
                <w:szCs w:val="19"/>
              </w:rPr>
            </w:pPr>
            <w:r>
              <w:rPr>
                <w:rFonts w:ascii="仿宋" w:hAnsi="仿宋" w:eastAsia="仿宋" w:cs="仿宋"/>
                <w:color w:val="auto"/>
                <w:spacing w:val="46"/>
                <w:sz w:val="19"/>
                <w:szCs w:val="19"/>
              </w:rPr>
              <w:t>提交</w:t>
            </w:r>
            <w:r>
              <w:rPr>
                <w:rFonts w:ascii="仿宋" w:hAnsi="仿宋" w:eastAsia="仿宋" w:cs="仿宋"/>
                <w:color w:val="auto"/>
                <w:spacing w:val="45"/>
                <w:sz w:val="19"/>
                <w:szCs w:val="19"/>
              </w:rPr>
              <w:t>阶段</w:t>
            </w:r>
          </w:p>
        </w:tc>
        <w:tc>
          <w:tcPr>
            <w:tcW w:w="1635" w:type="dxa"/>
            <w:vAlign w:val="top"/>
          </w:tcPr>
          <w:p>
            <w:pPr>
              <w:spacing w:before="115" w:line="191" w:lineRule="auto"/>
              <w:ind w:firstLine="252"/>
              <w:rPr>
                <w:rFonts w:ascii="仿宋" w:hAnsi="仿宋" w:eastAsia="仿宋" w:cs="仿宋"/>
                <w:color w:val="auto"/>
                <w:sz w:val="19"/>
                <w:szCs w:val="19"/>
              </w:rPr>
            </w:pPr>
            <w:r>
              <w:rPr>
                <w:rFonts w:ascii="仿宋" w:hAnsi="仿宋" w:eastAsia="仿宋" w:cs="仿宋"/>
                <w:color w:val="auto"/>
                <w:spacing w:val="34"/>
                <w:sz w:val="19"/>
                <w:szCs w:val="19"/>
              </w:rPr>
              <w:t>套</w:t>
            </w:r>
          </w:p>
        </w:tc>
        <w:tc>
          <w:tcPr>
            <w:tcW w:w="1275" w:type="dxa"/>
            <w:vAlign w:val="top"/>
          </w:tcPr>
          <w:p>
            <w:pPr>
              <w:spacing w:before="157" w:line="155" w:lineRule="exact"/>
              <w:ind w:firstLine="407"/>
              <w:rPr>
                <w:rFonts w:ascii="Times New Roman" w:hAnsi="Times New Roman" w:eastAsia="Times New Roman" w:cs="Times New Roman"/>
                <w:color w:val="auto"/>
                <w:sz w:val="22"/>
                <w:szCs w:val="22"/>
              </w:rPr>
            </w:pPr>
            <w:r>
              <w:rPr>
                <w:rFonts w:ascii="Times New Roman" w:hAnsi="Times New Roman" w:eastAsia="Times New Roman" w:cs="Times New Roman"/>
                <w:color w:val="auto"/>
                <w:spacing w:val="-5"/>
                <w:position w:val="-3"/>
                <w:sz w:val="22"/>
                <w:szCs w:val="22"/>
              </w:rPr>
              <w:t>1</w:t>
            </w:r>
            <w:r>
              <w:rPr>
                <w:rFonts w:ascii="Times New Roman" w:hAnsi="Times New Roman" w:eastAsia="Times New Roman" w:cs="Times New Roman"/>
                <w:color w:val="auto"/>
                <w:spacing w:val="-4"/>
                <w:position w:val="-3"/>
                <w:sz w:val="22"/>
                <w:szCs w:val="22"/>
              </w:rPr>
              <w:t>0</w:t>
            </w:r>
          </w:p>
        </w:tc>
        <w:tc>
          <w:tcPr>
            <w:tcW w:w="975" w:type="dxa"/>
            <w:vAlign w:val="top"/>
          </w:tcPr>
          <w:p>
            <w:pPr>
              <w:spacing w:before="157" w:line="155" w:lineRule="exact"/>
              <w:ind w:firstLine="407"/>
              <w:rPr>
                <w:rFonts w:ascii="Times New Roman" w:hAnsi="Times New Roman" w:eastAsia="Times New Roman" w:cs="Times New Roman"/>
                <w:color w:val="auto"/>
                <w:spacing w:val="-5"/>
                <w:position w:val="-3"/>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816" w:type="dxa"/>
            <w:tcBorders>
              <w:left w:val="single" w:color="000000" w:sz="10" w:space="0"/>
            </w:tcBorders>
            <w:vAlign w:val="top"/>
          </w:tcPr>
          <w:p>
            <w:pPr>
              <w:spacing w:before="166" w:line="167" w:lineRule="exact"/>
              <w:ind w:firstLine="341" w:firstLineChars="0"/>
              <w:rPr>
                <w:rFonts w:ascii="Times New Roman" w:hAnsi="Times New Roman" w:eastAsia="Times New Roman" w:cs="Times New Roman"/>
                <w:color w:val="auto"/>
                <w:kern w:val="2"/>
                <w:sz w:val="23"/>
                <w:szCs w:val="23"/>
                <w:lang w:val="en-US" w:eastAsia="zh-CN" w:bidi="ar-SA"/>
              </w:rPr>
            </w:pPr>
            <w:r>
              <w:rPr>
                <w:rFonts w:ascii="Times New Roman" w:hAnsi="Times New Roman" w:eastAsia="Times New Roman" w:cs="Times New Roman"/>
                <w:color w:val="auto"/>
                <w:position w:val="-3"/>
                <w:sz w:val="23"/>
                <w:szCs w:val="23"/>
              </w:rPr>
              <w:t>6</w:t>
            </w:r>
          </w:p>
        </w:tc>
        <w:tc>
          <w:tcPr>
            <w:tcW w:w="4538" w:type="dxa"/>
            <w:vAlign w:val="top"/>
          </w:tcPr>
          <w:p>
            <w:pPr>
              <w:spacing w:before="124" w:line="193" w:lineRule="auto"/>
              <w:ind w:firstLine="1049" w:firstLineChars="0"/>
              <w:rPr>
                <w:rFonts w:ascii="仿宋" w:hAnsi="仿宋" w:eastAsia="仿宋" w:cs="仿宋"/>
                <w:color w:val="auto"/>
                <w:kern w:val="2"/>
                <w:sz w:val="20"/>
                <w:szCs w:val="20"/>
                <w:lang w:val="en-US" w:eastAsia="zh-CN" w:bidi="ar-SA"/>
              </w:rPr>
            </w:pPr>
            <w:r>
              <w:rPr>
                <w:rFonts w:ascii="仿宋" w:hAnsi="仿宋" w:eastAsia="仿宋" w:cs="仿宋"/>
                <w:color w:val="auto"/>
                <w:spacing w:val="35"/>
                <w:sz w:val="20"/>
                <w:szCs w:val="20"/>
              </w:rPr>
              <w:t>评</w:t>
            </w:r>
            <w:r>
              <w:rPr>
                <w:rFonts w:ascii="仿宋" w:hAnsi="仿宋" w:eastAsia="仿宋" w:cs="仿宋"/>
                <w:color w:val="auto"/>
                <w:spacing w:val="34"/>
                <w:sz w:val="20"/>
                <w:szCs w:val="20"/>
              </w:rPr>
              <w:t>审</w:t>
            </w:r>
          </w:p>
        </w:tc>
        <w:tc>
          <w:tcPr>
            <w:tcW w:w="1635" w:type="dxa"/>
            <w:vAlign w:val="top"/>
          </w:tcPr>
          <w:p>
            <w:pPr>
              <w:spacing w:before="115" w:line="191" w:lineRule="auto"/>
              <w:ind w:firstLine="252"/>
              <w:rPr>
                <w:rFonts w:ascii="仿宋" w:hAnsi="仿宋" w:eastAsia="仿宋" w:cs="仿宋"/>
                <w:color w:val="auto"/>
                <w:spacing w:val="34"/>
                <w:sz w:val="19"/>
                <w:szCs w:val="19"/>
              </w:rPr>
            </w:pPr>
          </w:p>
        </w:tc>
        <w:tc>
          <w:tcPr>
            <w:tcW w:w="1275" w:type="dxa"/>
            <w:vAlign w:val="top"/>
          </w:tcPr>
          <w:p>
            <w:pPr>
              <w:spacing w:before="157" w:line="155" w:lineRule="exact"/>
              <w:ind w:firstLine="407"/>
              <w:rPr>
                <w:rFonts w:ascii="Times New Roman" w:hAnsi="Times New Roman" w:eastAsia="Times New Roman" w:cs="Times New Roman"/>
                <w:color w:val="auto"/>
                <w:spacing w:val="-5"/>
                <w:position w:val="-3"/>
                <w:sz w:val="22"/>
                <w:szCs w:val="22"/>
              </w:rPr>
            </w:pPr>
          </w:p>
        </w:tc>
        <w:tc>
          <w:tcPr>
            <w:tcW w:w="975" w:type="dxa"/>
            <w:vAlign w:val="top"/>
          </w:tcPr>
          <w:p>
            <w:pPr>
              <w:spacing w:before="157" w:line="155" w:lineRule="exact"/>
              <w:ind w:firstLine="407"/>
              <w:rPr>
                <w:rFonts w:ascii="Times New Roman" w:hAnsi="Times New Roman" w:eastAsia="Times New Roman" w:cs="Times New Roman"/>
                <w:color w:val="auto"/>
                <w:spacing w:val="-5"/>
                <w:position w:val="-3"/>
                <w:sz w:val="22"/>
                <w:szCs w:val="22"/>
              </w:rPr>
            </w:pPr>
          </w:p>
        </w:tc>
      </w:tr>
    </w:tbl>
    <w:p>
      <w:pPr>
        <w:rPr>
          <w:rFonts w:hint="eastAsia"/>
          <w:color w:val="auto"/>
          <w:lang w:eastAsia="zh-CN"/>
        </w:rPr>
      </w:pPr>
    </w:p>
    <w:bookmarkEnd w:id="88"/>
    <w:p>
      <w:pPr>
        <w:pStyle w:val="4"/>
        <w:pageBreakBefore/>
        <w:numPr>
          <w:ilvl w:val="0"/>
          <w:numId w:val="1"/>
        </w:numPr>
        <w:spacing w:beforeLines="100" w:afterLines="150" w:line="360" w:lineRule="auto"/>
        <w:rPr>
          <w:rFonts w:ascii="Cambria" w:hAnsi="Cambria" w:eastAsia="宋体"/>
          <w:b/>
          <w:bCs/>
          <w:color w:val="auto"/>
          <w:sz w:val="36"/>
          <w:szCs w:val="36"/>
          <w:highlight w:val="none"/>
          <w:lang w:val="zh-CN"/>
        </w:rPr>
      </w:pPr>
      <w:bookmarkStart w:id="90" w:name="_Toc22345"/>
      <w:bookmarkStart w:id="91" w:name="_Toc25997"/>
      <w:bookmarkStart w:id="92" w:name="_Toc26366"/>
      <w:bookmarkStart w:id="93" w:name="_Toc4577"/>
      <w:bookmarkStart w:id="94" w:name="_Toc30834"/>
      <w:bookmarkStart w:id="95" w:name="_Toc8193"/>
      <w:bookmarkStart w:id="96" w:name="_Toc24443"/>
      <w:bookmarkStart w:id="97" w:name="_Toc15915"/>
      <w:bookmarkStart w:id="98" w:name="_Toc12517"/>
      <w:bookmarkStart w:id="99" w:name="_Toc12006"/>
      <w:bookmarkStart w:id="100" w:name="_Toc9442"/>
      <w:bookmarkStart w:id="101" w:name="_Toc1190"/>
      <w:bookmarkStart w:id="102" w:name="_Toc23346"/>
      <w:bookmarkStart w:id="103" w:name="_Toc10407"/>
      <w:bookmarkStart w:id="104" w:name="_Toc4803"/>
      <w:bookmarkStart w:id="105" w:name="_Toc17757"/>
      <w:bookmarkStart w:id="106" w:name="_Toc19633"/>
      <w:bookmarkStart w:id="107" w:name="_Toc31123"/>
      <w:bookmarkStart w:id="108" w:name="_Toc16021"/>
      <w:bookmarkStart w:id="109" w:name="_Toc454978704"/>
      <w:bookmarkStart w:id="110" w:name="_Toc22539"/>
      <w:r>
        <w:rPr>
          <w:rFonts w:hint="eastAsia" w:ascii="Cambria" w:hAnsi="Cambria" w:eastAsia="宋体"/>
          <w:b/>
          <w:bCs/>
          <w:color w:val="auto"/>
          <w:sz w:val="36"/>
          <w:szCs w:val="36"/>
          <w:highlight w:val="none"/>
          <w:lang w:val="zh-CN"/>
        </w:rPr>
        <w:t>合同条款</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pPr>
        <w:jc w:val="center"/>
        <w:rPr>
          <w:rFonts w:hint="eastAsia" w:ascii="宋体" w:hAnsi="宋体" w:eastAsia="宋体" w:cs="宋体"/>
          <w:b/>
          <w:bCs/>
          <w:color w:val="auto"/>
          <w:spacing w:val="-23"/>
          <w:sz w:val="36"/>
          <w:szCs w:val="36"/>
        </w:rPr>
      </w:pPr>
      <w:r>
        <w:rPr>
          <w:rFonts w:hint="eastAsia" w:ascii="宋体" w:hAnsi="宋体" w:eastAsia="宋体" w:cs="宋体"/>
          <w:b/>
          <w:bCs/>
          <w:color w:val="auto"/>
          <w:spacing w:val="-23"/>
          <w:sz w:val="36"/>
          <w:szCs w:val="36"/>
          <w:lang w:val="en-US" w:eastAsia="zh-CN"/>
        </w:rPr>
        <w:t xml:space="preserve"> </w:t>
      </w:r>
      <w:r>
        <w:rPr>
          <w:rFonts w:hint="eastAsia" w:ascii="宋体" w:hAnsi="宋体" w:eastAsia="宋体" w:cs="宋体"/>
          <w:b/>
          <w:bCs/>
          <w:color w:val="auto"/>
          <w:spacing w:val="-23"/>
          <w:sz w:val="36"/>
          <w:szCs w:val="36"/>
          <w:u w:val="single"/>
          <w:lang w:val="en-US" w:eastAsia="zh-CN"/>
        </w:rPr>
        <w:t xml:space="preserve">                               </w:t>
      </w:r>
      <w:r>
        <w:rPr>
          <w:rFonts w:hint="eastAsia" w:ascii="宋体" w:hAnsi="宋体" w:eastAsia="宋体" w:cs="宋体"/>
          <w:b/>
          <w:bCs/>
          <w:color w:val="auto"/>
          <w:spacing w:val="-23"/>
          <w:sz w:val="36"/>
          <w:szCs w:val="36"/>
        </w:rPr>
        <w:t>项目</w:t>
      </w:r>
    </w:p>
    <w:p>
      <w:pPr>
        <w:pStyle w:val="2"/>
        <w:spacing w:line="240" w:lineRule="auto"/>
        <w:ind w:firstLine="0" w:firstLineChars="0"/>
        <w:jc w:val="center"/>
        <w:rPr>
          <w:rFonts w:hint="eastAsia" w:ascii="宋体" w:hAnsi="宋体" w:eastAsia="宋体" w:cs="宋体"/>
          <w:color w:val="auto"/>
        </w:rPr>
      </w:pPr>
    </w:p>
    <w:p>
      <w:pPr>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合 同 书</w:t>
      </w:r>
    </w:p>
    <w:p>
      <w:pPr>
        <w:jc w:val="center"/>
        <w:rPr>
          <w:rFonts w:hint="eastAsia" w:ascii="宋体" w:hAnsi="宋体" w:eastAsia="宋体" w:cs="宋体"/>
          <w:color w:val="auto"/>
          <w:sz w:val="28"/>
          <w:szCs w:val="28"/>
        </w:rPr>
      </w:pPr>
    </w:p>
    <w:p>
      <w:pPr>
        <w:jc w:val="center"/>
        <w:rPr>
          <w:rFonts w:hint="eastAsia" w:ascii="宋体" w:hAnsi="宋体" w:eastAsia="宋体" w:cs="宋体"/>
          <w:color w:val="auto"/>
          <w:sz w:val="28"/>
          <w:szCs w:val="28"/>
        </w:rPr>
      </w:pPr>
    </w:p>
    <w:p>
      <w:pPr>
        <w:jc w:val="center"/>
        <w:rPr>
          <w:rFonts w:hint="eastAsia" w:ascii="宋体" w:hAnsi="宋体" w:eastAsia="宋体" w:cs="宋体"/>
          <w:color w:val="auto"/>
          <w:sz w:val="28"/>
          <w:szCs w:val="28"/>
        </w:rPr>
      </w:pPr>
    </w:p>
    <w:p>
      <w:pPr>
        <w:jc w:val="center"/>
        <w:rPr>
          <w:rFonts w:hint="eastAsia" w:ascii="宋体" w:hAnsi="宋体" w:eastAsia="宋体" w:cs="宋体"/>
          <w:color w:val="auto"/>
          <w:sz w:val="28"/>
          <w:szCs w:val="28"/>
        </w:rPr>
      </w:pPr>
    </w:p>
    <w:p>
      <w:pPr>
        <w:jc w:val="center"/>
        <w:rPr>
          <w:rFonts w:hint="eastAsia" w:ascii="宋体" w:hAnsi="宋体" w:eastAsia="宋体" w:cs="宋体"/>
          <w:color w:val="auto"/>
          <w:sz w:val="28"/>
          <w:szCs w:val="28"/>
        </w:rPr>
      </w:pPr>
    </w:p>
    <w:p>
      <w:pPr>
        <w:jc w:val="center"/>
        <w:rPr>
          <w:rFonts w:hint="eastAsia" w:ascii="宋体" w:hAnsi="宋体" w:eastAsia="宋体" w:cs="宋体"/>
          <w:color w:val="auto"/>
          <w:sz w:val="28"/>
          <w:szCs w:val="28"/>
        </w:rPr>
      </w:pPr>
    </w:p>
    <w:p>
      <w:pPr>
        <w:pStyle w:val="2"/>
        <w:ind w:firstLine="560"/>
        <w:jc w:val="center"/>
        <w:rPr>
          <w:rFonts w:hint="eastAsia" w:ascii="宋体" w:hAnsi="宋体" w:eastAsia="宋体" w:cs="宋体"/>
          <w:color w:val="auto"/>
        </w:rPr>
      </w:pPr>
    </w:p>
    <w:p>
      <w:pPr>
        <w:ind w:firstLine="640" w:firstLineChars="200"/>
        <w:jc w:val="left"/>
        <w:rPr>
          <w:rFonts w:hint="eastAsia" w:ascii="宋体" w:hAnsi="宋体" w:eastAsia="宋体" w:cs="宋体"/>
          <w:color w:val="auto"/>
          <w:spacing w:val="-23"/>
          <w:sz w:val="32"/>
          <w:szCs w:val="32"/>
          <w:u w:val="single"/>
        </w:rPr>
      </w:pPr>
      <w:r>
        <w:rPr>
          <w:rFonts w:hint="eastAsia" w:ascii="宋体" w:hAnsi="宋体" w:eastAsia="宋体" w:cs="宋体"/>
          <w:color w:val="auto"/>
          <w:sz w:val="32"/>
          <w:szCs w:val="32"/>
        </w:rPr>
        <w:t>项目名称：</w:t>
      </w:r>
    </w:p>
    <w:p>
      <w:pPr>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委托方（甲方）：</w:t>
      </w:r>
    </w:p>
    <w:p>
      <w:pPr>
        <w:ind w:firstLine="640" w:firstLineChars="200"/>
        <w:rPr>
          <w:rFonts w:hint="eastAsia" w:ascii="宋体" w:hAnsi="宋体" w:eastAsia="宋体" w:cs="宋体"/>
          <w:color w:val="auto"/>
          <w:sz w:val="32"/>
          <w:szCs w:val="32"/>
          <w:u w:val="single"/>
        </w:rPr>
      </w:pPr>
      <w:r>
        <w:rPr>
          <w:rFonts w:hint="eastAsia" w:ascii="宋体" w:hAnsi="宋体" w:eastAsia="宋体" w:cs="宋体"/>
          <w:color w:val="auto"/>
          <w:sz w:val="32"/>
          <w:szCs w:val="32"/>
        </w:rPr>
        <w:t>受托方（乙方）：</w:t>
      </w:r>
    </w:p>
    <w:p>
      <w:pPr>
        <w:jc w:val="both"/>
        <w:rPr>
          <w:rFonts w:hint="eastAsia" w:ascii="宋体" w:hAnsi="宋体" w:eastAsia="宋体" w:cs="宋体"/>
          <w:color w:val="auto"/>
          <w:sz w:val="28"/>
          <w:szCs w:val="28"/>
        </w:rPr>
      </w:pPr>
    </w:p>
    <w:p>
      <w:pPr>
        <w:pStyle w:val="2"/>
        <w:rPr>
          <w:rFonts w:hint="eastAsia" w:ascii="宋体" w:hAnsi="宋体" w:eastAsia="宋体" w:cs="宋体"/>
          <w:color w:val="auto"/>
          <w:sz w:val="28"/>
          <w:szCs w:val="28"/>
        </w:rPr>
      </w:pPr>
    </w:p>
    <w:p>
      <w:pPr>
        <w:rPr>
          <w:rFonts w:hint="eastAsia"/>
          <w:color w:val="auto"/>
        </w:rPr>
      </w:pPr>
    </w:p>
    <w:p>
      <w:pPr>
        <w:ind w:firstLine="5120" w:firstLineChars="1600"/>
        <w:rPr>
          <w:rFonts w:hint="eastAsia" w:ascii="宋体" w:hAnsi="宋体" w:eastAsia="宋体" w:cs="宋体"/>
          <w:color w:val="auto"/>
          <w:sz w:val="32"/>
          <w:szCs w:val="32"/>
        </w:rPr>
      </w:pPr>
      <w:r>
        <w:rPr>
          <w:rFonts w:hint="eastAsia" w:ascii="宋体" w:hAnsi="宋体" w:eastAsia="宋体" w:cs="宋体"/>
          <w:color w:val="auto"/>
          <w:sz w:val="32"/>
          <w:szCs w:val="32"/>
        </w:rPr>
        <w:t>签订时间：年   月   日</w:t>
      </w:r>
    </w:p>
    <w:p>
      <w:pPr>
        <w:ind w:firstLine="5120" w:firstLineChars="1600"/>
        <w:rPr>
          <w:rFonts w:hint="eastAsia" w:ascii="宋体" w:hAnsi="宋体" w:eastAsia="宋体" w:cs="宋体"/>
          <w:color w:val="auto"/>
          <w:sz w:val="32"/>
          <w:szCs w:val="32"/>
          <w:u w:val="single"/>
        </w:rPr>
      </w:pPr>
      <w:r>
        <w:rPr>
          <w:rFonts w:hint="eastAsia" w:ascii="宋体" w:hAnsi="宋体" w:eastAsia="宋体" w:cs="宋体"/>
          <w:color w:val="auto"/>
          <w:sz w:val="32"/>
          <w:szCs w:val="32"/>
        </w:rPr>
        <w:t>签订地点：</w:t>
      </w:r>
    </w:p>
    <w:p>
      <w:pPr>
        <w:jc w:val="center"/>
        <w:rPr>
          <w:rFonts w:hint="eastAsia" w:ascii="宋体" w:hAnsi="宋体" w:eastAsia="宋体" w:cs="宋体"/>
          <w:b/>
          <w:color w:val="auto"/>
          <w:sz w:val="32"/>
          <w:szCs w:val="32"/>
        </w:rPr>
        <w:sectPr>
          <w:headerReference r:id="rId11" w:type="default"/>
          <w:pgSz w:w="11906" w:h="16838"/>
          <w:pgMar w:top="1327" w:right="1247" w:bottom="1440" w:left="1247" w:header="851" w:footer="992" w:gutter="0"/>
          <w:pgNumType w:fmt="decimal"/>
          <w:cols w:space="720" w:num="1"/>
          <w:docGrid w:type="lines" w:linePitch="312" w:charSpace="0"/>
        </w:sectPr>
      </w:pPr>
    </w:p>
    <w:p>
      <w:pPr>
        <w:spacing w:line="360" w:lineRule="auto"/>
        <w:jc w:val="center"/>
        <w:rPr>
          <w:rFonts w:hint="eastAsia" w:ascii="宋体" w:hAnsi="宋体" w:eastAsia="宋体" w:cs="宋体"/>
          <w:b/>
          <w:bCs/>
          <w:color w:val="auto"/>
          <w:spacing w:val="-23"/>
          <w:sz w:val="28"/>
          <w:szCs w:val="28"/>
        </w:rPr>
      </w:pPr>
      <w:r>
        <w:rPr>
          <w:rFonts w:hint="eastAsia" w:ascii="宋体" w:hAnsi="宋体" w:eastAsia="宋体" w:cs="宋体"/>
          <w:b/>
          <w:color w:val="auto"/>
          <w:sz w:val="28"/>
          <w:szCs w:val="28"/>
        </w:rPr>
        <w:t>合同书</w:t>
      </w:r>
    </w:p>
    <w:p>
      <w:pPr>
        <w:spacing w:line="360" w:lineRule="auto"/>
        <w:jc w:val="center"/>
        <w:rPr>
          <w:rFonts w:hint="eastAsia" w:ascii="宋体" w:hAnsi="宋体" w:eastAsia="宋体" w:cs="宋体"/>
          <w:b/>
          <w:color w:val="auto"/>
          <w:sz w:val="24"/>
          <w:szCs w:val="24"/>
        </w:rPr>
      </w:pPr>
    </w:p>
    <w:p>
      <w:pPr>
        <w:spacing w:line="360" w:lineRule="auto"/>
        <w:ind w:left="422" w:hanging="361" w:hangingChars="150"/>
        <w:rPr>
          <w:rFonts w:hint="eastAsia" w:ascii="宋体" w:hAnsi="宋体" w:eastAsia="宋体" w:cs="宋体"/>
          <w:b/>
          <w:bCs/>
          <w:color w:val="auto"/>
          <w:sz w:val="24"/>
          <w:szCs w:val="24"/>
        </w:rPr>
      </w:pPr>
      <w:r>
        <w:rPr>
          <w:rFonts w:hint="eastAsia" w:ascii="宋体" w:hAnsi="宋体" w:eastAsia="宋体" w:cs="宋体"/>
          <w:b/>
          <w:bCs/>
          <w:color w:val="auto"/>
          <w:sz w:val="24"/>
          <w:szCs w:val="24"/>
        </w:rPr>
        <w:t>委托方：</w:t>
      </w:r>
      <w:bookmarkStart w:id="111" w:name="_Hlk40186997"/>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 xml:space="preserve">      </w:t>
      </w:r>
      <w:bookmarkEnd w:id="111"/>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 xml:space="preserve">   （以下简称甲方）</w:t>
      </w:r>
    </w:p>
    <w:p>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受托方：                               （以下简称乙方）</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为确保</w:t>
      </w:r>
      <w:r>
        <w:rPr>
          <w:rFonts w:hint="eastAsia" w:ascii="宋体" w:hAnsi="宋体" w:eastAsia="宋体" w:cs="宋体"/>
          <w:color w:val="auto"/>
          <w:sz w:val="24"/>
          <w:szCs w:val="24"/>
          <w:lang w:eastAsia="zh-CN"/>
        </w:rPr>
        <w:t>（项目名称）</w:t>
      </w:r>
      <w:r>
        <w:rPr>
          <w:rFonts w:hint="eastAsia" w:ascii="宋体" w:hAnsi="宋体" w:eastAsia="宋体" w:cs="宋体"/>
          <w:color w:val="auto"/>
          <w:sz w:val="24"/>
          <w:szCs w:val="24"/>
        </w:rPr>
        <w:t>编制工作顺利进行，根据《中华人民共和国合同法》等有关法律、法规规定，经双方友好协商，签订本合同，以资共同信守。内容如下：</w:t>
      </w:r>
    </w:p>
    <w:p>
      <w:pPr>
        <w:spacing w:line="360" w:lineRule="auto"/>
        <w:ind w:firstLine="570"/>
        <w:outlineLvl w:val="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一、工作内容</w:t>
      </w:r>
      <w:r>
        <w:rPr>
          <w:rFonts w:hint="eastAsia" w:ascii="宋体" w:hAnsi="宋体" w:cs="宋体"/>
          <w:b/>
          <w:color w:val="auto"/>
          <w:sz w:val="24"/>
          <w:szCs w:val="24"/>
          <w:lang w:eastAsia="zh-CN"/>
        </w:rPr>
        <w:t>（具体由甲乙双方约定）</w:t>
      </w:r>
    </w:p>
    <w:p>
      <w:pPr>
        <w:spacing w:line="360" w:lineRule="auto"/>
        <w:ind w:firstLine="570"/>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二、主要依据及技术标准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1、《中华人民共和国矿产资源法》；</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2、《矿产资源规划编制实施办法》；</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3、自然资源部办公厅关《于开展省级矿产资源规划（2021-2025年）编制前期工作的通知》（自然资办函〔2019〕1195号）‌；</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4、自然资源部《关于全面开展矿产资源规划（2021-2025年）编制工作的通知》（自然资发〔2020〕43号）；</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5、自然资源部办公厅关于印发《省级矿产资源总体规划编制技术规程》和《市县级矿产资源总体规划编制要点》的通知；</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6、陕西省自然资源厅《关于开展市县级矿产资源规划（2021—2025年）编制工作的通知》（陕自然资矿保发〔2020〕6号）；</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7、省级矿产资源规划；</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8、矿产资源管理及相关产业政策；</w:t>
      </w:r>
    </w:p>
    <w:p>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、相关区域规划。</w:t>
      </w:r>
    </w:p>
    <w:p>
      <w:pPr>
        <w:spacing w:line="360" w:lineRule="auto"/>
        <w:ind w:firstLine="570"/>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三、预期成果</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预期成果主要包括规划文本、附表、图件、编制说明、数据库等。</w:t>
      </w:r>
    </w:p>
    <w:p>
      <w:pPr>
        <w:spacing w:line="360" w:lineRule="auto"/>
        <w:ind w:firstLine="570"/>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四、履行合同的有关约定</w:t>
      </w:r>
    </w:p>
    <w:p>
      <w:pPr>
        <w:spacing w:line="360" w:lineRule="auto"/>
        <w:ind w:firstLine="480" w:firstLineChars="200"/>
        <w:outlineLvl w:val="0"/>
        <w:rPr>
          <w:rFonts w:hint="eastAsia" w:ascii="宋体" w:hAnsi="宋体" w:eastAsia="宋体" w:cs="宋体"/>
          <w:color w:val="auto"/>
          <w:sz w:val="24"/>
          <w:szCs w:val="24"/>
        </w:rPr>
      </w:pPr>
      <w:r>
        <w:rPr>
          <w:rFonts w:hint="eastAsia" w:ascii="宋体" w:hAnsi="宋体" w:eastAsia="宋体" w:cs="宋体"/>
          <w:color w:val="auto"/>
          <w:sz w:val="24"/>
          <w:szCs w:val="24"/>
        </w:rPr>
        <w:t>（一）工作进度约定：</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按照甲方要求，在约定时间内提交工作成果。</w:t>
      </w:r>
    </w:p>
    <w:p>
      <w:pPr>
        <w:spacing w:line="360" w:lineRule="auto"/>
        <w:ind w:firstLine="480" w:firstLineChars="200"/>
        <w:outlineLvl w:val="0"/>
        <w:rPr>
          <w:rFonts w:hint="eastAsia" w:ascii="宋体" w:hAnsi="宋体" w:eastAsia="宋体" w:cs="宋体"/>
          <w:color w:val="auto"/>
          <w:sz w:val="24"/>
          <w:szCs w:val="24"/>
        </w:rPr>
      </w:pPr>
      <w:r>
        <w:rPr>
          <w:rFonts w:hint="eastAsia" w:ascii="宋体" w:hAnsi="宋体" w:eastAsia="宋体" w:cs="宋体"/>
          <w:color w:val="auto"/>
          <w:sz w:val="24"/>
          <w:szCs w:val="24"/>
        </w:rPr>
        <w:t>（二）合同价款的确定及支付、结算规定：</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1、合同价款：经询价采购，本项目价款为</w:t>
      </w:r>
      <w:bookmarkStart w:id="112" w:name="_Hlk43106912"/>
      <w:r>
        <w:rPr>
          <w:rFonts w:hint="eastAsia" w:ascii="宋体" w:hAnsi="宋体" w:eastAsia="宋体" w:cs="宋体"/>
          <w:color w:val="auto"/>
          <w:sz w:val="24"/>
          <w:szCs w:val="24"/>
        </w:rPr>
        <w:t>人民币</w:t>
      </w:r>
      <w:bookmarkEnd w:id="112"/>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2、支付及结算规定：</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（1）本合同盖章生效后</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个工作日内，由甲方向乙方支付</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%合同价款作为项目前期经费，即人民币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；乙方向甲方提交评审通过的《规划》终稿后</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个工作日内，甲方再次支付剩余</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%合同价款，即人民币</w:t>
      </w:r>
      <w:r>
        <w:rPr>
          <w:rFonts w:hint="eastAsia" w:ascii="宋体" w:hAnsi="宋体" w:eastAsia="宋体" w:cs="宋体"/>
          <w:color w:val="auto"/>
          <w:sz w:val="24"/>
          <w:szCs w:val="24"/>
          <w:u w:val="single"/>
        </w:rPr>
        <w:t xml:space="preserve">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（2）付款方式：乙方需向甲方提供等额的增值税专用发票，甲方以银行转账形式将上述款项支付于乙方指定账户。</w:t>
      </w:r>
    </w:p>
    <w:p>
      <w:pPr>
        <w:spacing w:line="360" w:lineRule="auto"/>
        <w:ind w:firstLine="570"/>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五、甲方的权利、责任和义务</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（一）自本合同签订之日起7日内向乙方提供项目基础资料，并负责协调项目区域内的地方关系，以保证乙方人员野外工作顺利进行。</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（二）对乙方工作实施全程监督、检查。</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（三）对乙方提供的各类地质资料进行审核、复查，如有疑异，有权要求乙方予以修改，或补充、完善。</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（四）有权要求乙方对本项目所有资料及数据等保守商业秘密。</w:t>
      </w:r>
    </w:p>
    <w:p>
      <w:pPr>
        <w:spacing w:line="360" w:lineRule="auto"/>
        <w:ind w:firstLine="570"/>
        <w:rPr>
          <w:rFonts w:hint="eastAsia" w:ascii="宋体" w:hAnsi="宋体" w:eastAsia="宋体" w:cs="宋体"/>
          <w:color w:val="auto"/>
          <w:sz w:val="24"/>
          <w:szCs w:val="24"/>
        </w:rPr>
      </w:pPr>
      <w:r>
        <w:rPr>
          <w:rFonts w:hint="eastAsia" w:ascii="宋体" w:hAnsi="宋体" w:eastAsia="宋体" w:cs="宋体"/>
          <w:color w:val="auto"/>
          <w:sz w:val="24"/>
          <w:szCs w:val="24"/>
        </w:rPr>
        <w:t>（五）组织报告评审验收工作。</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（六）提供调查规划编制所需要的其它附件（支持文件及技术文件）；</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（七）提供调查范围内的地形图或电子文件。</w:t>
      </w:r>
    </w:p>
    <w:p>
      <w:pPr>
        <w:spacing w:line="360" w:lineRule="auto"/>
        <w:ind w:firstLine="570"/>
        <w:rPr>
          <w:rFonts w:hint="eastAsia" w:ascii="宋体" w:hAnsi="宋体" w:eastAsia="宋体" w:cs="宋体"/>
          <w:color w:val="auto"/>
          <w:sz w:val="24"/>
          <w:szCs w:val="24"/>
        </w:rPr>
      </w:pPr>
      <w:r>
        <w:rPr>
          <w:rFonts w:hint="eastAsia" w:ascii="宋体" w:hAnsi="宋体" w:eastAsia="宋体" w:cs="宋体"/>
          <w:color w:val="auto"/>
          <w:sz w:val="24"/>
          <w:szCs w:val="24"/>
        </w:rPr>
        <w:t>（八）按合同约定及时向乙方支付费用。</w:t>
      </w:r>
    </w:p>
    <w:p>
      <w:pPr>
        <w:spacing w:line="360" w:lineRule="auto"/>
        <w:ind w:firstLine="570"/>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六、乙方的权利、责任和义务</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（一）按国家技术规范、标准、规程和甲方的任务委托书及技术要求进行规划编制。按本合同规定的时间提交质量合格的成果资料，并对其负责。</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（二）有权拒绝甲方提出的超出本合同约定范围之外的事项。</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（三）有权按合同约定收取费用。</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（四）严格按本合同约定组织工作，确保项目安全实施。</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（五）积极配合甲方的报告评审验收工作。</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（六）乙方在工作中需调整工作量时必须报甲方同意。</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（七）对甲方提出的与项目有关的建议做出解释或答复。</w:t>
      </w:r>
    </w:p>
    <w:p>
      <w:pPr>
        <w:spacing w:line="360" w:lineRule="auto"/>
        <w:ind w:firstLine="570"/>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七、违约责任</w:t>
      </w:r>
    </w:p>
    <w:p>
      <w:pPr>
        <w:spacing w:line="360" w:lineRule="auto"/>
        <w:ind w:firstLine="570"/>
        <w:rPr>
          <w:rFonts w:hint="eastAsia" w:ascii="宋体" w:hAnsi="宋体" w:eastAsia="宋体" w:cs="宋体"/>
          <w:color w:val="auto"/>
          <w:sz w:val="24"/>
          <w:szCs w:val="24"/>
        </w:rPr>
      </w:pPr>
      <w:r>
        <w:rPr>
          <w:rFonts w:hint="eastAsia" w:ascii="宋体" w:hAnsi="宋体" w:eastAsia="宋体" w:cs="宋体"/>
          <w:color w:val="auto"/>
          <w:sz w:val="24"/>
          <w:szCs w:val="24"/>
        </w:rPr>
        <w:t>（一）甲方因未及时向乙方提供项目启动所需资料、协调地方关系造成工期延误，每延误1日则本合同服务期限延长1日，以此类推；因资料真实性给乙方造成损失和产生相关连带责任时，甲方除按乙方要求进行赔偿外还需承担因连带责任产生的所有责任。</w:t>
      </w:r>
    </w:p>
    <w:p>
      <w:pPr>
        <w:spacing w:line="360" w:lineRule="auto"/>
        <w:ind w:firstLine="570"/>
        <w:rPr>
          <w:rFonts w:hint="eastAsia" w:ascii="宋体" w:hAnsi="宋体" w:eastAsia="宋体" w:cs="宋体"/>
          <w:color w:val="auto"/>
          <w:sz w:val="24"/>
          <w:szCs w:val="24"/>
        </w:rPr>
      </w:pPr>
      <w:r>
        <w:rPr>
          <w:rFonts w:hint="eastAsia" w:ascii="宋体" w:hAnsi="宋体" w:eastAsia="宋体" w:cs="宋体"/>
          <w:color w:val="auto"/>
          <w:sz w:val="24"/>
          <w:szCs w:val="24"/>
        </w:rPr>
        <w:t>（二）因乙方原因造成工期延误（自然灾害等不可抗力除外），甲方有权从未付款项中按每日3‰合同价款扣除违约金，此违约以30日为限；若甲方未按约定时间付款，则乙方有权按每日3‰合同价款收取违约金。</w:t>
      </w:r>
    </w:p>
    <w:p>
      <w:pPr>
        <w:spacing w:line="360" w:lineRule="auto"/>
        <w:ind w:firstLine="570"/>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八、解决争议的方法</w:t>
      </w:r>
    </w:p>
    <w:p>
      <w:pPr>
        <w:pStyle w:val="3"/>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本合同在履行中发生争议或纠纷，甲乙双方协商解决，协商不成时，任何一方可依法向人民法院提起诉讼。</w:t>
      </w:r>
    </w:p>
    <w:p>
      <w:pPr>
        <w:spacing w:line="360" w:lineRule="auto"/>
        <w:ind w:firstLine="570"/>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九、本合同生效、变更、解除条件</w:t>
      </w:r>
    </w:p>
    <w:p>
      <w:pPr>
        <w:pStyle w:val="3"/>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（一）本合同自双方法定代表人（或委托代理人）签字并加盖公章后生效，合同履行完毕自行终止。</w:t>
      </w:r>
    </w:p>
    <w:p>
      <w:pPr>
        <w:pStyle w:val="3"/>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（二）合同未尽事宜，由双方协商补签协议，补签协议与本合同具有同等法律效力。</w:t>
      </w:r>
    </w:p>
    <w:p>
      <w:pPr>
        <w:spacing w:line="360" w:lineRule="auto"/>
        <w:ind w:firstLine="570"/>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十、本合同一式四份，甲乙双方各执两份，同等有效。</w:t>
      </w:r>
    </w:p>
    <w:p>
      <w:pPr>
        <w:rPr>
          <w:rFonts w:hint="eastAsia"/>
          <w:color w:val="auto"/>
        </w:rPr>
      </w:pPr>
    </w:p>
    <w:p>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甲方：</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 xml:space="preserve">                 乙方： </w:t>
      </w:r>
    </w:p>
    <w:p>
      <w:pPr>
        <w:keepNext w:val="0"/>
        <w:keepLines w:val="0"/>
        <w:pageBreakBefore w:val="0"/>
        <w:widowControl w:val="0"/>
        <w:kinsoku/>
        <w:wordWrap/>
        <w:overflowPunct/>
        <w:topLinePunct w:val="0"/>
        <w:autoSpaceDE/>
        <w:autoSpaceDN/>
        <w:bidi w:val="0"/>
        <w:adjustRightInd/>
        <w:snapToGrid/>
        <w:spacing w:line="312" w:lineRule="auto"/>
        <w:ind w:firstLine="482" w:firstLineChars="20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  </w:t>
      </w:r>
      <w:r>
        <w:rPr>
          <w:rFonts w:hint="eastAsia" w:ascii="宋体" w:hAnsi="宋体" w:cs="宋体"/>
          <w:b/>
          <w:bCs/>
          <w:color w:val="auto"/>
          <w:sz w:val="24"/>
          <w:szCs w:val="24"/>
          <w:lang w:val="en-US" w:eastAsia="zh-CN"/>
        </w:rPr>
        <w:t xml:space="preserve">             </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（盖章）                             （盖章）</w:t>
      </w:r>
    </w:p>
    <w:p>
      <w:pPr>
        <w:pStyle w:val="2"/>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法定代表人：           （签字）     法定代表人：           （签字）</w:t>
      </w:r>
    </w:p>
    <w:p>
      <w:pPr>
        <w:pStyle w:val="2"/>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委托代理人：           （签字）     委托代理人：           （签字）</w:t>
      </w:r>
    </w:p>
    <w:p>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地址：                              地址： </w:t>
      </w:r>
    </w:p>
    <w:p>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邮政编码：                          邮政编码： </w:t>
      </w:r>
    </w:p>
    <w:p>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电    话：                          电    话： </w:t>
      </w:r>
    </w:p>
    <w:p>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开户银行：                          开户银行： </w:t>
      </w:r>
    </w:p>
    <w:p>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开户名称：                          开户名称： </w:t>
      </w:r>
    </w:p>
    <w:p>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银行账号：                          银行账号： </w:t>
      </w:r>
    </w:p>
    <w:p>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签约地点：                          签约地点：</w:t>
      </w:r>
    </w:p>
    <w:p>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签约时间：      年    月    日      签约时间：      年    月    日</w:t>
      </w:r>
    </w:p>
    <w:p>
      <w:pPr>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rPr>
          <w:rFonts w:hint="eastAsia" w:ascii="宋体" w:hAnsi="宋体" w:cs="宋体"/>
          <w:b/>
          <w:bCs/>
          <w:color w:val="auto"/>
          <w:sz w:val="24"/>
          <w:szCs w:val="24"/>
          <w:lang w:val="en-US" w:eastAsia="zh-CN"/>
        </w:rPr>
      </w:pPr>
      <w:r>
        <w:rPr>
          <w:rFonts w:hint="eastAsia" w:ascii="宋体" w:hAnsi="宋体" w:cs="宋体"/>
          <w:b/>
          <w:bCs/>
          <w:color w:val="auto"/>
          <w:sz w:val="24"/>
          <w:szCs w:val="24"/>
          <w:lang w:eastAsia="zh-CN"/>
        </w:rPr>
        <w:t>确认方</w:t>
      </w:r>
      <w:r>
        <w:rPr>
          <w:rFonts w:hint="eastAsia" w:ascii="宋体" w:hAnsi="宋体" w:cs="宋体"/>
          <w:b/>
          <w:bCs/>
          <w:color w:val="auto"/>
          <w:sz w:val="24"/>
          <w:szCs w:val="24"/>
          <w:lang w:val="en-US" w:eastAsia="zh-CN"/>
        </w:rPr>
        <w:t>:</w:t>
      </w:r>
    </w:p>
    <w:p>
      <w:pPr>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法定代表人：</w:t>
      </w:r>
    </w:p>
    <w:p>
      <w:pPr>
        <w:ind w:firstLine="482" w:firstLineChars="200"/>
        <w:rPr>
          <w:rFonts w:hint="eastAsia" w:ascii="宋体" w:hAnsi="宋体" w:eastAsia="宋体" w:cs="宋体"/>
          <w:b/>
          <w:bCs/>
          <w:color w:val="auto"/>
          <w:sz w:val="24"/>
          <w:szCs w:val="24"/>
        </w:rPr>
      </w:pPr>
    </w:p>
    <w:p>
      <w:pPr>
        <w:ind w:firstLine="482" w:firstLineChars="200"/>
        <w:rPr>
          <w:color w:val="auto"/>
          <w:lang w:val="zh-CN"/>
        </w:rPr>
      </w:pPr>
      <w:r>
        <w:rPr>
          <w:rFonts w:hint="eastAsia" w:ascii="宋体" w:hAnsi="宋体" w:eastAsia="宋体" w:cs="宋体"/>
          <w:b/>
          <w:bCs/>
          <w:color w:val="auto"/>
          <w:sz w:val="24"/>
          <w:szCs w:val="24"/>
        </w:rPr>
        <w:t xml:space="preserve"> 年    月    日</w:t>
      </w:r>
      <w:r>
        <w:rPr>
          <w:rFonts w:hint="eastAsia" w:ascii="宋体" w:hAnsi="宋体" w:eastAsia="宋体" w:cs="宋体"/>
          <w:b/>
          <w:bCs/>
          <w:color w:val="auto"/>
          <w:sz w:val="24"/>
          <w:szCs w:val="24"/>
        </w:rPr>
        <w:br w:type="page"/>
      </w:r>
    </w:p>
    <w:bookmarkEnd w:id="109"/>
    <w:bookmarkEnd w:id="110"/>
    <w:p>
      <w:pPr>
        <w:pStyle w:val="21"/>
        <w:spacing w:line="360" w:lineRule="auto"/>
        <w:rPr>
          <w:color w:val="000000"/>
          <w:sz w:val="36"/>
          <w:szCs w:val="36"/>
          <w:highlight w:val="none"/>
          <w:lang w:val="zh-CN"/>
        </w:rPr>
      </w:pPr>
      <w:bookmarkStart w:id="113" w:name="_Toc21437"/>
      <w:bookmarkStart w:id="114" w:name="_Toc3864"/>
      <w:bookmarkStart w:id="115" w:name="_Toc22879"/>
      <w:bookmarkStart w:id="116" w:name="_Toc16207"/>
      <w:bookmarkStart w:id="117" w:name="_Toc1415"/>
      <w:bookmarkStart w:id="118" w:name="_Toc20218"/>
      <w:r>
        <w:rPr>
          <w:rFonts w:hint="eastAsia"/>
          <w:color w:val="000000"/>
          <w:sz w:val="36"/>
          <w:szCs w:val="36"/>
          <w:highlight w:val="none"/>
          <w:lang w:val="zh-CN"/>
        </w:rPr>
        <w:t>第五部分</w:t>
      </w:r>
      <w:r>
        <w:rPr>
          <w:rFonts w:hint="eastAsia"/>
          <w:color w:val="000000"/>
          <w:sz w:val="36"/>
          <w:szCs w:val="36"/>
          <w:highlight w:val="none"/>
        </w:rPr>
        <w:t xml:space="preserve"> </w:t>
      </w:r>
      <w:r>
        <w:rPr>
          <w:rFonts w:hint="eastAsia"/>
          <w:color w:val="000000"/>
          <w:sz w:val="36"/>
          <w:szCs w:val="36"/>
          <w:highlight w:val="none"/>
          <w:lang w:val="zh-CN"/>
        </w:rPr>
        <w:t>竞争性磋商响应文件格式</w:t>
      </w:r>
      <w:bookmarkEnd w:id="113"/>
      <w:bookmarkEnd w:id="114"/>
      <w:bookmarkEnd w:id="115"/>
      <w:bookmarkEnd w:id="116"/>
      <w:bookmarkEnd w:id="117"/>
      <w:bookmarkEnd w:id="118"/>
    </w:p>
    <w:p>
      <w:pPr>
        <w:spacing w:line="360" w:lineRule="auto"/>
        <w:rPr>
          <w:highlight w:val="none"/>
          <w:lang w:val="zh-CN"/>
        </w:rPr>
      </w:pPr>
    </w:p>
    <w:p>
      <w:pPr>
        <w:autoSpaceDE w:val="0"/>
        <w:autoSpaceDN w:val="0"/>
        <w:adjustRightInd w:val="0"/>
        <w:snapToGrid w:val="0"/>
        <w:spacing w:line="360" w:lineRule="auto"/>
        <w:jc w:val="right"/>
        <w:outlineLvl w:val="0"/>
        <w:rPr>
          <w:rFonts w:ascii="宋体" w:hAnsi="宋体"/>
          <w:b/>
          <w:bCs/>
          <w:color w:val="000000"/>
          <w:sz w:val="32"/>
          <w:szCs w:val="32"/>
          <w:highlight w:val="none"/>
          <w:lang w:val="zh-CN"/>
        </w:rPr>
      </w:pPr>
      <w:bookmarkStart w:id="119" w:name="_Toc556_WPSOffice_Level1"/>
      <w:bookmarkStart w:id="120" w:name="_Toc14855"/>
      <w:bookmarkStart w:id="121" w:name="_Toc20601_WPSOffice_Level1"/>
      <w:bookmarkStart w:id="122" w:name="_Toc21596_WPSOffice_Level1"/>
      <w:bookmarkStart w:id="123" w:name="_Toc6239"/>
      <w:bookmarkStart w:id="124" w:name="_Toc14557"/>
      <w:bookmarkStart w:id="125" w:name="_Toc5976_WPSOffice_Level1"/>
      <w:r>
        <w:rPr>
          <w:rFonts w:hint="eastAsia" w:ascii="宋体" w:hAnsi="宋体"/>
          <w:b/>
          <w:bCs/>
          <w:color w:val="000000"/>
          <w:sz w:val="32"/>
          <w:szCs w:val="32"/>
          <w:highlight w:val="none"/>
          <w:lang w:val="zh-CN"/>
        </w:rPr>
        <w:t>正本/副本</w:t>
      </w:r>
      <w:bookmarkEnd w:id="119"/>
      <w:bookmarkEnd w:id="120"/>
      <w:bookmarkEnd w:id="121"/>
      <w:bookmarkEnd w:id="122"/>
      <w:bookmarkEnd w:id="123"/>
      <w:bookmarkEnd w:id="124"/>
      <w:bookmarkEnd w:id="125"/>
    </w:p>
    <w:p>
      <w:pPr>
        <w:tabs>
          <w:tab w:val="left" w:pos="5670"/>
        </w:tabs>
        <w:autoSpaceDE w:val="0"/>
        <w:autoSpaceDN w:val="0"/>
        <w:adjustRightInd w:val="0"/>
        <w:snapToGrid w:val="0"/>
        <w:spacing w:line="360" w:lineRule="auto"/>
        <w:rPr>
          <w:rFonts w:hint="default" w:ascii="宋体" w:hAnsi="宋体" w:cs="Times New Roman"/>
          <w:b/>
          <w:bCs/>
          <w:color w:val="000000"/>
          <w:sz w:val="32"/>
          <w:szCs w:val="32"/>
          <w:highlight w:val="none"/>
          <w:lang w:val="en-US"/>
        </w:rPr>
      </w:pPr>
      <w:r>
        <w:rPr>
          <w:rFonts w:hint="eastAsia" w:ascii="宋体" w:hAnsi="宋体"/>
          <w:b/>
          <w:bCs/>
          <w:color w:val="000000"/>
          <w:sz w:val="32"/>
          <w:szCs w:val="32"/>
          <w:highlight w:val="none"/>
          <w:lang w:val="zh-CN"/>
        </w:rPr>
        <w:t>项目编号：</w:t>
      </w:r>
    </w:p>
    <w:p>
      <w:pPr>
        <w:pStyle w:val="22"/>
        <w:rPr>
          <w:highlight w:val="none"/>
        </w:rPr>
      </w:pPr>
    </w:p>
    <w:p>
      <w:pPr>
        <w:ind w:firstLine="3534" w:firstLineChars="800"/>
        <w:rPr>
          <w:b/>
          <w:sz w:val="31"/>
          <w:highlight w:val="none"/>
        </w:rPr>
      </w:pPr>
      <w:r>
        <w:rPr>
          <w:rFonts w:hint="eastAsia" w:ascii="宋体" w:hAnsi="宋体" w:cs="宋体"/>
          <w:b/>
          <w:bCs/>
          <w:color w:val="333333"/>
          <w:sz w:val="44"/>
          <w:szCs w:val="44"/>
          <w:lang w:eastAsia="zh-CN"/>
        </w:rPr>
        <w:t>（项目名称）</w:t>
      </w:r>
    </w:p>
    <w:p>
      <w:pPr>
        <w:pStyle w:val="22"/>
        <w:rPr>
          <w:b/>
          <w:sz w:val="31"/>
          <w:highlight w:val="none"/>
        </w:rPr>
      </w:pPr>
    </w:p>
    <w:p>
      <w:pPr>
        <w:pStyle w:val="22"/>
        <w:rPr>
          <w:b/>
          <w:sz w:val="31"/>
          <w:highlight w:val="none"/>
        </w:rPr>
      </w:pPr>
    </w:p>
    <w:p>
      <w:pPr>
        <w:spacing w:line="360" w:lineRule="auto"/>
        <w:ind w:left="2"/>
        <w:jc w:val="center"/>
        <w:outlineLvl w:val="0"/>
        <w:rPr>
          <w:b/>
          <w:sz w:val="72"/>
          <w:highlight w:val="none"/>
        </w:rPr>
      </w:pPr>
      <w:bookmarkStart w:id="126" w:name="竞争性磋商响应文件"/>
      <w:bookmarkEnd w:id="126"/>
      <w:bookmarkStart w:id="127" w:name="_Toc20695_WPSOffice_Level1"/>
      <w:bookmarkStart w:id="128" w:name="_Toc30182"/>
      <w:bookmarkStart w:id="129" w:name="_Toc18503_WPSOffice_Level1"/>
      <w:bookmarkStart w:id="130" w:name="_Toc25306"/>
      <w:bookmarkStart w:id="131" w:name="_Toc13654_WPSOffice_Level1"/>
      <w:bookmarkStart w:id="132" w:name="_Toc9569"/>
      <w:r>
        <w:rPr>
          <w:b/>
          <w:sz w:val="72"/>
          <w:highlight w:val="none"/>
        </w:rPr>
        <w:t>竞争性磋商响应文件</w:t>
      </w:r>
      <w:bookmarkEnd w:id="127"/>
      <w:bookmarkEnd w:id="128"/>
      <w:bookmarkEnd w:id="129"/>
      <w:bookmarkEnd w:id="130"/>
      <w:bookmarkEnd w:id="131"/>
      <w:bookmarkEnd w:id="132"/>
    </w:p>
    <w:p>
      <w:pPr>
        <w:pStyle w:val="11"/>
        <w:spacing w:before="1" w:line="360" w:lineRule="auto"/>
        <w:rPr>
          <w:b/>
          <w:sz w:val="83"/>
          <w:highlight w:val="none"/>
        </w:rPr>
      </w:pPr>
    </w:p>
    <w:p>
      <w:pPr>
        <w:rPr>
          <w:b/>
          <w:sz w:val="83"/>
          <w:highlight w:val="none"/>
        </w:rPr>
      </w:pPr>
    </w:p>
    <w:p>
      <w:pPr>
        <w:pStyle w:val="22"/>
        <w:rPr>
          <w:highlight w:val="none"/>
        </w:rPr>
      </w:pPr>
    </w:p>
    <w:p>
      <w:pPr>
        <w:pStyle w:val="22"/>
        <w:rPr>
          <w:highlight w:val="none"/>
        </w:rPr>
      </w:pPr>
    </w:p>
    <w:p>
      <w:pPr>
        <w:pStyle w:val="2"/>
        <w:rPr>
          <w:highlight w:val="none"/>
        </w:rPr>
      </w:pPr>
    </w:p>
    <w:p>
      <w:pPr>
        <w:pStyle w:val="2"/>
        <w:rPr>
          <w:highlight w:val="none"/>
        </w:rPr>
      </w:pPr>
    </w:p>
    <w:p>
      <w:pPr>
        <w:rPr>
          <w:highlight w:val="none"/>
        </w:rPr>
      </w:pPr>
    </w:p>
    <w:p>
      <w:pPr>
        <w:pStyle w:val="6"/>
        <w:tabs>
          <w:tab w:val="left" w:pos="2455"/>
          <w:tab w:val="left" w:pos="3960"/>
          <w:tab w:val="left" w:pos="5165"/>
          <w:tab w:val="left" w:pos="5767"/>
          <w:tab w:val="left" w:pos="6370"/>
          <w:tab w:val="left" w:pos="6521"/>
          <w:tab w:val="left" w:pos="6672"/>
        </w:tabs>
        <w:spacing w:before="0" w:line="360" w:lineRule="auto"/>
        <w:ind w:left="1853" w:right="685"/>
        <w:jc w:val="left"/>
        <w:rPr>
          <w:b w:val="0"/>
          <w:bCs/>
          <w:sz w:val="28"/>
          <w:szCs w:val="28"/>
          <w:highlight w:val="none"/>
        </w:rPr>
      </w:pPr>
      <w:bookmarkStart w:id="133" w:name="_Toc26158"/>
      <w:r>
        <w:rPr>
          <w:b w:val="0"/>
          <w:bCs/>
          <w:sz w:val="28"/>
          <w:szCs w:val="28"/>
          <w:highlight w:val="none"/>
        </w:rPr>
        <w:t>供应商：</w:t>
      </w:r>
      <w:r>
        <w:rPr>
          <w:rFonts w:eastAsia="Times New Roman"/>
          <w:b w:val="0"/>
          <w:bCs/>
          <w:sz w:val="28"/>
          <w:szCs w:val="28"/>
          <w:highlight w:val="none"/>
          <w:u w:val="single"/>
        </w:rPr>
        <w:t xml:space="preserve"> </w:t>
      </w:r>
      <w:r>
        <w:rPr>
          <w:rFonts w:eastAsia="Times New Roman"/>
          <w:b w:val="0"/>
          <w:bCs/>
          <w:sz w:val="28"/>
          <w:szCs w:val="28"/>
          <w:highlight w:val="none"/>
          <w:u w:val="single"/>
        </w:rPr>
        <w:tab/>
      </w:r>
      <w:r>
        <w:rPr>
          <w:rFonts w:eastAsia="Times New Roman"/>
          <w:b w:val="0"/>
          <w:bCs/>
          <w:sz w:val="28"/>
          <w:szCs w:val="28"/>
          <w:highlight w:val="none"/>
          <w:u w:val="single"/>
        </w:rPr>
        <w:tab/>
      </w:r>
      <w:r>
        <w:rPr>
          <w:rFonts w:eastAsia="Times New Roman"/>
          <w:b w:val="0"/>
          <w:bCs/>
          <w:sz w:val="28"/>
          <w:szCs w:val="28"/>
          <w:highlight w:val="none"/>
          <w:u w:val="single"/>
        </w:rPr>
        <w:tab/>
      </w:r>
      <w:r>
        <w:rPr>
          <w:rFonts w:eastAsia="Times New Roman"/>
          <w:b w:val="0"/>
          <w:bCs/>
          <w:sz w:val="28"/>
          <w:szCs w:val="28"/>
          <w:highlight w:val="none"/>
          <w:u w:val="single"/>
        </w:rPr>
        <w:tab/>
      </w:r>
      <w:r>
        <w:rPr>
          <w:rFonts w:eastAsia="Times New Roman"/>
          <w:b w:val="0"/>
          <w:bCs/>
          <w:sz w:val="28"/>
          <w:szCs w:val="28"/>
          <w:highlight w:val="none"/>
          <w:u w:val="single"/>
        </w:rPr>
        <w:tab/>
      </w:r>
      <w:r>
        <w:rPr>
          <w:b w:val="0"/>
          <w:bCs/>
          <w:sz w:val="28"/>
          <w:szCs w:val="28"/>
          <w:highlight w:val="none"/>
        </w:rPr>
        <w:t>（单位盖章）</w:t>
      </w:r>
      <w:bookmarkEnd w:id="133"/>
      <w:r>
        <w:rPr>
          <w:b w:val="0"/>
          <w:bCs/>
          <w:sz w:val="28"/>
          <w:szCs w:val="28"/>
          <w:highlight w:val="none"/>
        </w:rPr>
        <w:t xml:space="preserve"> </w:t>
      </w:r>
    </w:p>
    <w:p>
      <w:pPr>
        <w:pStyle w:val="6"/>
        <w:tabs>
          <w:tab w:val="left" w:pos="2455"/>
          <w:tab w:val="left" w:pos="3960"/>
          <w:tab w:val="left" w:pos="5165"/>
          <w:tab w:val="left" w:pos="5767"/>
          <w:tab w:val="left" w:pos="6370"/>
          <w:tab w:val="left" w:pos="6521"/>
          <w:tab w:val="left" w:pos="6672"/>
        </w:tabs>
        <w:spacing w:before="0" w:line="360" w:lineRule="auto"/>
        <w:ind w:left="1853" w:right="685"/>
        <w:jc w:val="left"/>
        <w:rPr>
          <w:b w:val="0"/>
          <w:bCs/>
          <w:sz w:val="28"/>
          <w:szCs w:val="28"/>
          <w:highlight w:val="none"/>
        </w:rPr>
      </w:pPr>
      <w:bookmarkStart w:id="134" w:name="_Toc12617"/>
      <w:r>
        <w:rPr>
          <w:b w:val="0"/>
          <w:bCs/>
          <w:sz w:val="28"/>
          <w:szCs w:val="28"/>
          <w:highlight w:val="none"/>
        </w:rPr>
        <w:t>法定代表人（授权代表）：</w:t>
      </w:r>
      <w:r>
        <w:rPr>
          <w:rFonts w:eastAsia="Times New Roman"/>
          <w:b w:val="0"/>
          <w:bCs/>
          <w:sz w:val="28"/>
          <w:szCs w:val="28"/>
          <w:highlight w:val="none"/>
          <w:u w:val="single"/>
        </w:rPr>
        <w:t xml:space="preserve"> </w:t>
      </w:r>
      <w:r>
        <w:rPr>
          <w:rFonts w:eastAsia="Times New Roman"/>
          <w:b w:val="0"/>
          <w:bCs/>
          <w:sz w:val="28"/>
          <w:szCs w:val="28"/>
          <w:highlight w:val="none"/>
          <w:u w:val="single"/>
        </w:rPr>
        <w:tab/>
      </w:r>
      <w:r>
        <w:rPr>
          <w:rFonts w:eastAsia="Times New Roman"/>
          <w:b w:val="0"/>
          <w:bCs/>
          <w:sz w:val="28"/>
          <w:szCs w:val="28"/>
          <w:highlight w:val="none"/>
          <w:u w:val="single"/>
        </w:rPr>
        <w:tab/>
      </w:r>
      <w:r>
        <w:rPr>
          <w:rFonts w:eastAsia="Times New Roman"/>
          <w:b w:val="0"/>
          <w:bCs/>
          <w:sz w:val="28"/>
          <w:szCs w:val="28"/>
          <w:highlight w:val="none"/>
          <w:u w:val="single"/>
        </w:rPr>
        <w:tab/>
      </w:r>
      <w:r>
        <w:rPr>
          <w:rFonts w:eastAsia="Times New Roman"/>
          <w:b w:val="0"/>
          <w:bCs/>
          <w:sz w:val="28"/>
          <w:szCs w:val="28"/>
          <w:highlight w:val="none"/>
          <w:u w:val="single"/>
        </w:rPr>
        <w:tab/>
      </w:r>
      <w:r>
        <w:rPr>
          <w:b w:val="0"/>
          <w:bCs/>
          <w:sz w:val="28"/>
          <w:szCs w:val="28"/>
          <w:highlight w:val="none"/>
        </w:rPr>
        <w:t>（签名或盖章）</w:t>
      </w:r>
      <w:bookmarkEnd w:id="134"/>
    </w:p>
    <w:p>
      <w:pPr>
        <w:pStyle w:val="6"/>
        <w:tabs>
          <w:tab w:val="left" w:pos="2455"/>
          <w:tab w:val="left" w:pos="3960"/>
          <w:tab w:val="left" w:pos="5165"/>
          <w:tab w:val="left" w:pos="5767"/>
          <w:tab w:val="left" w:pos="6370"/>
          <w:tab w:val="left" w:pos="6521"/>
          <w:tab w:val="left" w:pos="6672"/>
        </w:tabs>
        <w:spacing w:before="0" w:line="360" w:lineRule="auto"/>
        <w:ind w:left="1853" w:right="685"/>
        <w:jc w:val="left"/>
        <w:rPr>
          <w:b w:val="0"/>
          <w:bCs/>
          <w:sz w:val="28"/>
          <w:szCs w:val="28"/>
          <w:highlight w:val="none"/>
        </w:rPr>
        <w:sectPr>
          <w:footerReference r:id="rId12" w:type="default"/>
          <w:pgSz w:w="11910" w:h="16840"/>
          <w:pgMar w:top="1100" w:right="1080" w:bottom="1400" w:left="1360" w:header="878" w:footer="850" w:gutter="0"/>
          <w:pgNumType w:fmt="decimal"/>
          <w:cols w:space="720" w:num="1"/>
        </w:sectPr>
      </w:pPr>
      <w:r>
        <w:rPr>
          <w:b w:val="0"/>
          <w:bCs/>
          <w:sz w:val="28"/>
          <w:szCs w:val="28"/>
          <w:highlight w:val="none"/>
        </w:rPr>
        <w:t xml:space="preserve"> </w:t>
      </w:r>
      <w:bookmarkStart w:id="135" w:name="_Toc13455"/>
      <w:r>
        <w:rPr>
          <w:b w:val="0"/>
          <w:bCs/>
          <w:sz w:val="28"/>
          <w:szCs w:val="28"/>
          <w:highlight w:val="none"/>
        </w:rPr>
        <w:t>时</w:t>
      </w:r>
      <w:r>
        <w:rPr>
          <w:b w:val="0"/>
          <w:bCs/>
          <w:sz w:val="28"/>
          <w:szCs w:val="28"/>
          <w:highlight w:val="none"/>
        </w:rPr>
        <w:tab/>
      </w:r>
      <w:r>
        <w:rPr>
          <w:b w:val="0"/>
          <w:bCs/>
          <w:sz w:val="28"/>
          <w:szCs w:val="28"/>
          <w:highlight w:val="none"/>
        </w:rPr>
        <w:t>间：</w:t>
      </w:r>
      <w:r>
        <w:rPr>
          <w:rFonts w:hint="eastAsia"/>
          <w:b w:val="0"/>
          <w:bCs/>
          <w:sz w:val="28"/>
          <w:szCs w:val="28"/>
          <w:highlight w:val="none"/>
        </w:rPr>
        <w:t xml:space="preserve">    </w:t>
      </w:r>
      <w:r>
        <w:rPr>
          <w:b w:val="0"/>
          <w:bCs/>
          <w:sz w:val="28"/>
          <w:szCs w:val="28"/>
          <w:highlight w:val="none"/>
        </w:rPr>
        <w:t>年</w:t>
      </w:r>
      <w:r>
        <w:rPr>
          <w:b w:val="0"/>
          <w:bCs/>
          <w:sz w:val="28"/>
          <w:szCs w:val="28"/>
          <w:highlight w:val="none"/>
        </w:rPr>
        <w:tab/>
      </w:r>
      <w:r>
        <w:rPr>
          <w:rFonts w:hint="eastAsia"/>
          <w:b w:val="0"/>
          <w:bCs/>
          <w:sz w:val="28"/>
          <w:szCs w:val="28"/>
          <w:highlight w:val="none"/>
        </w:rPr>
        <w:t xml:space="preserve">  </w:t>
      </w:r>
      <w:r>
        <w:rPr>
          <w:b w:val="0"/>
          <w:bCs/>
          <w:sz w:val="28"/>
          <w:szCs w:val="28"/>
          <w:highlight w:val="none"/>
        </w:rPr>
        <w:t>月</w:t>
      </w:r>
      <w:r>
        <w:rPr>
          <w:rFonts w:hint="eastAsia"/>
          <w:b w:val="0"/>
          <w:bCs/>
          <w:sz w:val="28"/>
          <w:szCs w:val="28"/>
          <w:highlight w:val="none"/>
          <w:lang w:val="en-US" w:eastAsia="zh-CN"/>
        </w:rPr>
        <w:t xml:space="preserve">   </w:t>
      </w:r>
      <w:r>
        <w:rPr>
          <w:b w:val="0"/>
          <w:bCs/>
          <w:sz w:val="28"/>
          <w:szCs w:val="28"/>
          <w:highlight w:val="none"/>
        </w:rPr>
        <w:t>日</w:t>
      </w:r>
      <w:bookmarkEnd w:id="135"/>
    </w:p>
    <w:p>
      <w:pPr>
        <w:tabs>
          <w:tab w:val="left" w:pos="640"/>
        </w:tabs>
        <w:spacing w:line="360" w:lineRule="auto"/>
        <w:jc w:val="center"/>
        <w:outlineLvl w:val="0"/>
        <w:rPr>
          <w:b/>
          <w:sz w:val="28"/>
          <w:szCs w:val="28"/>
          <w:highlight w:val="none"/>
        </w:rPr>
      </w:pPr>
      <w:bookmarkStart w:id="136" w:name="_Toc6885_WPSOffice_Level1"/>
      <w:bookmarkStart w:id="137" w:name="_Toc5034"/>
      <w:bookmarkStart w:id="138" w:name="_Toc26250_WPSOffice_Level1"/>
      <w:bookmarkStart w:id="139" w:name="_Toc10169"/>
      <w:bookmarkStart w:id="140" w:name="_Toc11135_WPSOffice_Level1"/>
      <w:bookmarkStart w:id="141" w:name="_Toc11945"/>
      <w:r>
        <w:rPr>
          <w:b/>
          <w:sz w:val="32"/>
          <w:highlight w:val="none"/>
        </w:rPr>
        <w:t>目</w:t>
      </w:r>
      <w:r>
        <w:rPr>
          <w:b/>
          <w:sz w:val="32"/>
          <w:highlight w:val="none"/>
        </w:rPr>
        <w:tab/>
      </w:r>
      <w:r>
        <w:rPr>
          <w:b/>
          <w:sz w:val="32"/>
          <w:highlight w:val="none"/>
        </w:rPr>
        <w:t>录</w:t>
      </w:r>
      <w:bookmarkEnd w:id="136"/>
      <w:bookmarkEnd w:id="137"/>
      <w:bookmarkEnd w:id="138"/>
      <w:bookmarkEnd w:id="139"/>
      <w:bookmarkEnd w:id="140"/>
      <w:bookmarkEnd w:id="141"/>
    </w:p>
    <w:p>
      <w:pPr>
        <w:numPr>
          <w:ilvl w:val="0"/>
          <w:numId w:val="2"/>
        </w:numPr>
        <w:spacing w:line="360" w:lineRule="auto"/>
        <w:jc w:val="left"/>
        <w:outlineLvl w:val="0"/>
        <w:rPr>
          <w:sz w:val="24"/>
          <w:szCs w:val="24"/>
          <w:highlight w:val="none"/>
        </w:rPr>
      </w:pPr>
      <w:bookmarkStart w:id="142" w:name="_Toc4776"/>
      <w:bookmarkStart w:id="143" w:name="_Toc16152"/>
      <w:bookmarkStart w:id="144" w:name="_Toc14208"/>
      <w:bookmarkStart w:id="145" w:name="_Toc28847_WPSOffice_Level1"/>
      <w:bookmarkStart w:id="146" w:name="_Toc9457_WPSOffice_Level1"/>
      <w:bookmarkStart w:id="147" w:name="_Toc3837_WPSOffice_Level1"/>
      <w:r>
        <w:rPr>
          <w:rFonts w:hint="eastAsia"/>
          <w:sz w:val="24"/>
          <w:szCs w:val="24"/>
          <w:highlight w:val="none"/>
        </w:rPr>
        <w:t>磋商响应函</w:t>
      </w:r>
      <w:bookmarkEnd w:id="142"/>
      <w:bookmarkEnd w:id="143"/>
      <w:bookmarkEnd w:id="144"/>
      <w:bookmarkEnd w:id="145"/>
      <w:bookmarkEnd w:id="146"/>
      <w:bookmarkEnd w:id="147"/>
    </w:p>
    <w:p>
      <w:pPr>
        <w:numPr>
          <w:ilvl w:val="0"/>
          <w:numId w:val="2"/>
        </w:numPr>
        <w:spacing w:line="360" w:lineRule="auto"/>
        <w:jc w:val="left"/>
        <w:outlineLvl w:val="0"/>
        <w:rPr>
          <w:sz w:val="24"/>
          <w:szCs w:val="24"/>
          <w:highlight w:val="none"/>
        </w:rPr>
      </w:pPr>
      <w:bookmarkStart w:id="148" w:name="_Toc21695"/>
      <w:bookmarkStart w:id="149" w:name="_Toc8425"/>
      <w:bookmarkStart w:id="150" w:name="_Toc10703_WPSOffice_Level1"/>
      <w:bookmarkStart w:id="151" w:name="_Toc22772_WPSOffice_Level1"/>
      <w:bookmarkStart w:id="152" w:name="_Toc9029_WPSOffice_Level1"/>
      <w:bookmarkStart w:id="153" w:name="_Toc4454"/>
      <w:r>
        <w:rPr>
          <w:rFonts w:hint="eastAsia"/>
          <w:sz w:val="24"/>
          <w:szCs w:val="24"/>
          <w:highlight w:val="none"/>
        </w:rPr>
        <w:t>首次磋商响应报价表</w:t>
      </w:r>
      <w:bookmarkEnd w:id="148"/>
      <w:bookmarkEnd w:id="149"/>
      <w:bookmarkEnd w:id="150"/>
      <w:bookmarkEnd w:id="151"/>
      <w:bookmarkEnd w:id="152"/>
      <w:bookmarkEnd w:id="153"/>
    </w:p>
    <w:p>
      <w:pPr>
        <w:pStyle w:val="11"/>
        <w:spacing w:line="360" w:lineRule="auto"/>
        <w:outlineLvl w:val="0"/>
        <w:rPr>
          <w:sz w:val="24"/>
          <w:szCs w:val="24"/>
          <w:highlight w:val="none"/>
        </w:rPr>
      </w:pPr>
      <w:bookmarkStart w:id="154" w:name="_Toc827_WPSOffice_Level1"/>
      <w:bookmarkStart w:id="155" w:name="_Toc15921"/>
      <w:bookmarkStart w:id="156" w:name="_Toc13916"/>
      <w:bookmarkStart w:id="157" w:name="_Toc21994"/>
      <w:bookmarkStart w:id="158" w:name="_Toc4799_WPSOffice_Level1"/>
      <w:bookmarkStart w:id="159" w:name="_Toc11518_WPSOffice_Level1"/>
      <w:r>
        <w:rPr>
          <w:rFonts w:hint="eastAsia"/>
          <w:sz w:val="24"/>
          <w:szCs w:val="24"/>
          <w:highlight w:val="none"/>
        </w:rPr>
        <w:t>第三部分 磋商响应方案说明</w:t>
      </w:r>
      <w:bookmarkEnd w:id="154"/>
      <w:bookmarkEnd w:id="155"/>
      <w:bookmarkEnd w:id="156"/>
      <w:bookmarkEnd w:id="157"/>
      <w:bookmarkEnd w:id="158"/>
      <w:bookmarkEnd w:id="159"/>
    </w:p>
    <w:p>
      <w:pPr>
        <w:pStyle w:val="11"/>
        <w:spacing w:line="360" w:lineRule="auto"/>
        <w:outlineLvl w:val="0"/>
        <w:rPr>
          <w:sz w:val="24"/>
          <w:szCs w:val="24"/>
          <w:highlight w:val="none"/>
        </w:rPr>
      </w:pPr>
      <w:bookmarkStart w:id="160" w:name="_Toc16324"/>
      <w:bookmarkStart w:id="161" w:name="_Toc14719_WPSOffice_Level1"/>
      <w:bookmarkStart w:id="162" w:name="_Toc27644"/>
      <w:bookmarkStart w:id="163" w:name="_Toc3009_WPSOffice_Level1"/>
      <w:bookmarkStart w:id="164" w:name="_Toc29609_WPSOffice_Level1"/>
      <w:bookmarkStart w:id="165" w:name="_Toc28873"/>
      <w:r>
        <w:rPr>
          <w:rFonts w:hint="eastAsia"/>
          <w:sz w:val="24"/>
          <w:szCs w:val="24"/>
          <w:highlight w:val="none"/>
        </w:rPr>
        <w:t>第四部分 磋商供应商承诺书及声明函</w:t>
      </w:r>
      <w:bookmarkEnd w:id="160"/>
      <w:bookmarkEnd w:id="161"/>
      <w:bookmarkEnd w:id="162"/>
      <w:bookmarkEnd w:id="163"/>
      <w:bookmarkEnd w:id="164"/>
      <w:bookmarkEnd w:id="165"/>
    </w:p>
    <w:p>
      <w:pPr>
        <w:pStyle w:val="11"/>
        <w:spacing w:line="360" w:lineRule="auto"/>
        <w:outlineLvl w:val="0"/>
        <w:rPr>
          <w:sz w:val="24"/>
          <w:szCs w:val="24"/>
          <w:highlight w:val="none"/>
        </w:rPr>
      </w:pPr>
      <w:bookmarkStart w:id="166" w:name="_Toc5858"/>
      <w:bookmarkStart w:id="167" w:name="_Toc1291_WPSOffice_Level1"/>
      <w:bookmarkStart w:id="168" w:name="_Toc23334"/>
      <w:bookmarkStart w:id="169" w:name="_Toc15486_WPSOffice_Level1"/>
      <w:bookmarkStart w:id="170" w:name="_Toc9972"/>
      <w:bookmarkStart w:id="171" w:name="_Toc24152_WPSOffice_Level1"/>
      <w:r>
        <w:rPr>
          <w:rFonts w:hint="eastAsia"/>
          <w:sz w:val="24"/>
          <w:szCs w:val="24"/>
          <w:highlight w:val="none"/>
        </w:rPr>
        <w:t>第五部分 合格供应商证明文件</w:t>
      </w:r>
      <w:bookmarkEnd w:id="166"/>
      <w:bookmarkEnd w:id="167"/>
      <w:bookmarkEnd w:id="168"/>
      <w:bookmarkEnd w:id="169"/>
      <w:bookmarkEnd w:id="170"/>
      <w:bookmarkEnd w:id="171"/>
    </w:p>
    <w:p>
      <w:pPr>
        <w:pStyle w:val="11"/>
        <w:spacing w:line="360" w:lineRule="auto"/>
        <w:outlineLvl w:val="0"/>
        <w:rPr>
          <w:sz w:val="24"/>
          <w:szCs w:val="24"/>
          <w:highlight w:val="none"/>
        </w:rPr>
        <w:sectPr>
          <w:pgSz w:w="11910" w:h="16840"/>
          <w:pgMar w:top="1100" w:right="1080" w:bottom="1400" w:left="1360" w:header="878" w:footer="1218" w:gutter="0"/>
          <w:pgNumType w:fmt="decimal"/>
          <w:cols w:space="720" w:num="1"/>
        </w:sectPr>
      </w:pPr>
      <w:bookmarkStart w:id="172" w:name="_Toc25338"/>
      <w:bookmarkStart w:id="173" w:name="_Toc28997_WPSOffice_Level1"/>
      <w:bookmarkStart w:id="174" w:name="_Toc4809"/>
      <w:bookmarkStart w:id="175" w:name="_Toc16178"/>
      <w:bookmarkStart w:id="176" w:name="_Toc28274_WPSOffice_Level1"/>
      <w:bookmarkStart w:id="177" w:name="_Toc25509_WPSOffice_Level1"/>
      <w:r>
        <w:rPr>
          <w:rFonts w:hint="eastAsia"/>
          <w:sz w:val="24"/>
          <w:szCs w:val="24"/>
          <w:highlight w:val="none"/>
        </w:rPr>
        <w:t xml:space="preserve">第六部分 </w:t>
      </w:r>
      <w:bookmarkEnd w:id="172"/>
      <w:bookmarkEnd w:id="173"/>
      <w:bookmarkEnd w:id="174"/>
      <w:bookmarkEnd w:id="175"/>
      <w:bookmarkEnd w:id="176"/>
      <w:bookmarkEnd w:id="177"/>
      <w:r>
        <w:rPr>
          <w:rFonts w:hint="eastAsia"/>
          <w:sz w:val="24"/>
          <w:szCs w:val="24"/>
          <w:highlight w:val="none"/>
          <w:lang w:val="zh-CN"/>
        </w:rPr>
        <w:t>封装样式</w:t>
      </w:r>
    </w:p>
    <w:p>
      <w:pPr>
        <w:pStyle w:val="11"/>
        <w:spacing w:before="12" w:line="360" w:lineRule="auto"/>
        <w:rPr>
          <w:b/>
          <w:sz w:val="10"/>
          <w:highlight w:val="none"/>
        </w:rPr>
      </w:pPr>
    </w:p>
    <w:p>
      <w:pPr>
        <w:pStyle w:val="5"/>
        <w:numPr>
          <w:ilvl w:val="0"/>
          <w:numId w:val="3"/>
        </w:numPr>
        <w:jc w:val="center"/>
        <w:outlineLvl w:val="0"/>
        <w:rPr>
          <w:rFonts w:ascii="宋体" w:hAnsi="宋体" w:eastAsia="宋体" w:cs="宋体"/>
          <w:b/>
          <w:bCs/>
          <w:sz w:val="36"/>
          <w:szCs w:val="36"/>
          <w:highlight w:val="none"/>
          <w:lang w:val="zh-CN"/>
        </w:rPr>
      </w:pPr>
      <w:bookmarkStart w:id="178" w:name="_Toc30857_WPSOffice_Level1"/>
      <w:bookmarkStart w:id="179" w:name="_Toc14623"/>
      <w:bookmarkStart w:id="180" w:name="_Toc28436"/>
      <w:bookmarkStart w:id="181" w:name="_Toc30384"/>
      <w:r>
        <w:rPr>
          <w:rFonts w:hint="eastAsia" w:ascii="宋体" w:hAnsi="宋体" w:eastAsia="宋体" w:cs="宋体"/>
          <w:b/>
          <w:bCs/>
          <w:sz w:val="36"/>
          <w:szCs w:val="36"/>
          <w:highlight w:val="none"/>
        </w:rPr>
        <w:t xml:space="preserve"> </w:t>
      </w:r>
      <w:bookmarkStart w:id="182" w:name="_Toc19497_WPSOffice_Level1"/>
      <w:bookmarkStart w:id="183" w:name="_Toc27876"/>
      <w:bookmarkStart w:id="184" w:name="_Toc27595_WPSOffice_Level1"/>
      <w:bookmarkStart w:id="185" w:name="_Toc18439"/>
      <w:bookmarkStart w:id="186" w:name="_Toc31802"/>
      <w:bookmarkStart w:id="187" w:name="_Toc16221_WPSOffice_Level1"/>
      <w:r>
        <w:rPr>
          <w:rFonts w:hint="eastAsia" w:ascii="宋体" w:hAnsi="宋体" w:eastAsia="宋体" w:cs="宋体"/>
          <w:b/>
          <w:bCs/>
          <w:sz w:val="36"/>
          <w:szCs w:val="36"/>
          <w:highlight w:val="none"/>
        </w:rPr>
        <w:t>磋商</w:t>
      </w:r>
      <w:r>
        <w:rPr>
          <w:rFonts w:hint="eastAsia" w:ascii="宋体" w:hAnsi="宋体" w:eastAsia="宋体" w:cs="宋体"/>
          <w:b/>
          <w:bCs/>
          <w:sz w:val="36"/>
          <w:szCs w:val="36"/>
          <w:highlight w:val="none"/>
          <w:lang w:val="zh-CN"/>
        </w:rPr>
        <w:t>响应函</w:t>
      </w:r>
      <w:bookmarkEnd w:id="178"/>
      <w:bookmarkEnd w:id="179"/>
      <w:bookmarkEnd w:id="180"/>
      <w:bookmarkEnd w:id="181"/>
      <w:bookmarkEnd w:id="182"/>
      <w:bookmarkEnd w:id="183"/>
      <w:bookmarkEnd w:id="184"/>
      <w:bookmarkEnd w:id="185"/>
      <w:bookmarkEnd w:id="186"/>
      <w:bookmarkEnd w:id="187"/>
    </w:p>
    <w:p>
      <w:pPr>
        <w:tabs>
          <w:tab w:val="left" w:pos="640"/>
        </w:tabs>
        <w:spacing w:line="360" w:lineRule="auto"/>
        <w:jc w:val="center"/>
        <w:rPr>
          <w:b/>
          <w:sz w:val="32"/>
          <w:szCs w:val="22"/>
          <w:highlight w:val="none"/>
        </w:rPr>
      </w:pPr>
      <w:r>
        <w:rPr>
          <w:b/>
          <w:sz w:val="32"/>
          <w:szCs w:val="22"/>
          <w:highlight w:val="none"/>
        </w:rPr>
        <w:t>一、竞争性磋商响应函</w:t>
      </w:r>
    </w:p>
    <w:p>
      <w:pPr>
        <w:rPr>
          <w:sz w:val="24"/>
          <w:szCs w:val="24"/>
          <w:highlight w:val="none"/>
        </w:rPr>
      </w:pPr>
    </w:p>
    <w:p>
      <w:pPr>
        <w:autoSpaceDE w:val="0"/>
        <w:autoSpaceDN w:val="0"/>
        <w:adjustRightInd w:val="0"/>
        <w:snapToGrid w:val="0"/>
        <w:spacing w:line="312" w:lineRule="auto"/>
        <w:rPr>
          <w:rFonts w:ascii="宋体" w:hAnsi="宋体"/>
          <w:b/>
          <w:bCs/>
          <w:color w:val="000000"/>
          <w:sz w:val="24"/>
          <w:szCs w:val="24"/>
          <w:highlight w:val="none"/>
        </w:rPr>
      </w:pPr>
      <w:r>
        <w:rPr>
          <w:rFonts w:hint="eastAsia" w:ascii="宋体" w:hAnsi="宋体"/>
          <w:b/>
          <w:bCs/>
          <w:color w:val="000000"/>
          <w:sz w:val="24"/>
          <w:szCs w:val="24"/>
          <w:highlight w:val="none"/>
          <w:u w:val="single"/>
          <w:lang w:val="zh-CN"/>
        </w:rPr>
        <w:t>延川县政府采购中心</w:t>
      </w:r>
      <w:r>
        <w:rPr>
          <w:rFonts w:hint="eastAsia" w:ascii="宋体" w:hAnsi="宋体"/>
          <w:b/>
          <w:bCs/>
          <w:color w:val="000000"/>
          <w:sz w:val="24"/>
          <w:szCs w:val="24"/>
          <w:highlight w:val="none"/>
          <w:lang w:val="zh-CN"/>
        </w:rPr>
        <w:t>：</w:t>
      </w:r>
    </w:p>
    <w:p>
      <w:pPr>
        <w:autoSpaceDE w:val="0"/>
        <w:autoSpaceDN w:val="0"/>
        <w:adjustRightInd w:val="0"/>
        <w:snapToGrid w:val="0"/>
        <w:spacing w:line="312" w:lineRule="auto"/>
        <w:ind w:left="237" w:leftChars="113" w:firstLine="463" w:firstLineChars="193"/>
        <w:jc w:val="left"/>
        <w:rPr>
          <w:rFonts w:ascii="宋体" w:hAnsi="宋体"/>
          <w:color w:val="000000"/>
          <w:sz w:val="24"/>
          <w:szCs w:val="24"/>
          <w:highlight w:val="none"/>
        </w:rPr>
      </w:pPr>
      <w:r>
        <w:rPr>
          <w:rFonts w:hint="eastAsia" w:ascii="宋体" w:hAnsi="宋体"/>
          <w:color w:val="000000"/>
          <w:sz w:val="24"/>
          <w:szCs w:val="24"/>
          <w:highlight w:val="none"/>
          <w:lang w:val="zh-CN"/>
        </w:rPr>
        <w:t>我单位收到贵公司</w:t>
      </w:r>
      <w:r>
        <w:rPr>
          <w:rFonts w:hint="eastAsia" w:ascii="宋体" w:hAnsi="宋体"/>
          <w:color w:val="000000"/>
          <w:sz w:val="24"/>
          <w:szCs w:val="24"/>
          <w:highlight w:val="none"/>
          <w:u w:val="single"/>
        </w:rPr>
        <w:t xml:space="preserve"> （项目编号） </w:t>
      </w:r>
      <w:r>
        <w:rPr>
          <w:rFonts w:hint="eastAsia" w:ascii="宋体" w:hAnsi="宋体"/>
          <w:color w:val="000000"/>
          <w:sz w:val="24"/>
          <w:szCs w:val="24"/>
          <w:highlight w:val="none"/>
          <w:u w:val="single"/>
          <w:lang w:val="zh-CN"/>
        </w:rPr>
        <w:t>（</w:t>
      </w:r>
      <w:r>
        <w:rPr>
          <w:rFonts w:hint="eastAsia" w:ascii="宋体" w:hAnsi="宋体" w:cs="Tahoma"/>
          <w:bCs/>
          <w:color w:val="000000"/>
          <w:kern w:val="36"/>
          <w:sz w:val="24"/>
          <w:szCs w:val="24"/>
          <w:highlight w:val="none"/>
          <w:u w:val="single"/>
        </w:rPr>
        <w:t>项目名称</w:t>
      </w:r>
      <w:r>
        <w:rPr>
          <w:rFonts w:hint="eastAsia" w:ascii="宋体" w:hAnsi="宋体"/>
          <w:color w:val="000000"/>
          <w:sz w:val="24"/>
          <w:szCs w:val="24"/>
          <w:highlight w:val="none"/>
          <w:lang w:val="zh-CN"/>
        </w:rPr>
        <w:t>）磋商文件，经详细研究，我们决定参加本次磋商活动。为此，我方郑重声明以下诸点，并负法律责任。</w:t>
      </w:r>
    </w:p>
    <w:p>
      <w:pPr>
        <w:autoSpaceDE w:val="0"/>
        <w:autoSpaceDN w:val="0"/>
        <w:adjustRightInd w:val="0"/>
        <w:snapToGrid w:val="0"/>
        <w:spacing w:line="312" w:lineRule="auto"/>
        <w:ind w:firstLine="630"/>
        <w:rPr>
          <w:rFonts w:ascii="宋体" w:hAnsi="宋体"/>
          <w:color w:val="000000"/>
          <w:sz w:val="24"/>
          <w:szCs w:val="24"/>
          <w:highlight w:val="none"/>
        </w:rPr>
      </w:pPr>
      <w:r>
        <w:rPr>
          <w:rFonts w:hint="eastAsia" w:ascii="宋体" w:hAnsi="宋体"/>
          <w:color w:val="000000"/>
          <w:sz w:val="24"/>
          <w:szCs w:val="24"/>
          <w:highlight w:val="none"/>
        </w:rPr>
        <w:t>1</w:t>
      </w:r>
      <w:r>
        <w:rPr>
          <w:rFonts w:hint="eastAsia" w:ascii="宋体" w:hAnsi="宋体"/>
          <w:color w:val="000000"/>
          <w:sz w:val="24"/>
          <w:szCs w:val="24"/>
          <w:highlight w:val="none"/>
          <w:lang w:val="zh-CN"/>
        </w:rPr>
        <w:t>、愿意按照磋商文件中的一切要求，提供产品及技术服务，完成合同的责任和义务。</w:t>
      </w:r>
    </w:p>
    <w:p>
      <w:pPr>
        <w:autoSpaceDE w:val="0"/>
        <w:autoSpaceDN w:val="0"/>
        <w:adjustRightInd w:val="0"/>
        <w:snapToGrid w:val="0"/>
        <w:spacing w:line="312" w:lineRule="auto"/>
        <w:ind w:firstLine="630"/>
        <w:rPr>
          <w:rFonts w:ascii="宋体" w:hAnsi="宋体"/>
          <w:color w:val="000000"/>
          <w:sz w:val="24"/>
          <w:szCs w:val="24"/>
          <w:highlight w:val="none"/>
        </w:rPr>
      </w:pPr>
      <w:r>
        <w:rPr>
          <w:rFonts w:hint="eastAsia" w:ascii="宋体" w:hAnsi="宋体"/>
          <w:color w:val="000000"/>
          <w:sz w:val="24"/>
          <w:szCs w:val="24"/>
          <w:highlight w:val="none"/>
        </w:rPr>
        <w:t>2</w:t>
      </w:r>
      <w:r>
        <w:rPr>
          <w:rFonts w:hint="eastAsia" w:ascii="宋体" w:hAnsi="宋体"/>
          <w:color w:val="000000"/>
          <w:sz w:val="24"/>
          <w:szCs w:val="24"/>
          <w:highlight w:val="none"/>
          <w:lang w:val="zh-CN"/>
        </w:rPr>
        <w:t>、按磋商文件的规定，我公司的第一次磋商总报价为：</w:t>
      </w:r>
      <w:r>
        <w:rPr>
          <w:rFonts w:hint="eastAsia" w:ascii="宋体" w:hAnsi="宋体"/>
          <w:color w:val="000000"/>
          <w:sz w:val="24"/>
          <w:szCs w:val="24"/>
          <w:highlight w:val="none"/>
          <w:u w:val="single"/>
          <w:lang w:val="zh-CN"/>
        </w:rPr>
        <w:t>人民币（大写）：</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zh-CN"/>
        </w:rPr>
        <w:t>（￥：</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zh-CN"/>
        </w:rPr>
        <w:t>元）</w:t>
      </w:r>
      <w:r>
        <w:rPr>
          <w:rFonts w:hint="eastAsia" w:ascii="宋体" w:hAnsi="宋体"/>
          <w:color w:val="000000"/>
          <w:sz w:val="24"/>
          <w:szCs w:val="24"/>
          <w:highlight w:val="none"/>
          <w:lang w:val="zh-CN"/>
        </w:rPr>
        <w:t>，并对其后的磋商报价负法律责任。</w:t>
      </w:r>
    </w:p>
    <w:p>
      <w:pPr>
        <w:autoSpaceDE w:val="0"/>
        <w:autoSpaceDN w:val="0"/>
        <w:adjustRightInd w:val="0"/>
        <w:snapToGrid w:val="0"/>
        <w:spacing w:line="312" w:lineRule="auto"/>
        <w:ind w:firstLine="630"/>
        <w:rPr>
          <w:rFonts w:ascii="宋体" w:hAnsi="宋体"/>
          <w:color w:val="000000"/>
          <w:sz w:val="24"/>
          <w:szCs w:val="24"/>
          <w:highlight w:val="none"/>
        </w:rPr>
      </w:pPr>
      <w:r>
        <w:rPr>
          <w:rFonts w:hint="eastAsia" w:ascii="宋体" w:hAnsi="宋体"/>
          <w:color w:val="000000"/>
          <w:sz w:val="24"/>
          <w:szCs w:val="24"/>
          <w:highlight w:val="none"/>
        </w:rPr>
        <w:t>3</w:t>
      </w:r>
      <w:r>
        <w:rPr>
          <w:rFonts w:hint="eastAsia" w:ascii="宋体" w:hAnsi="宋体"/>
          <w:color w:val="000000"/>
          <w:sz w:val="24"/>
          <w:szCs w:val="24"/>
          <w:highlight w:val="none"/>
          <w:lang w:val="zh-CN"/>
        </w:rPr>
        <w:t>、我方提交的响应文件正本一份、副本二份、电子版一份。</w:t>
      </w:r>
    </w:p>
    <w:p>
      <w:pPr>
        <w:autoSpaceDE w:val="0"/>
        <w:autoSpaceDN w:val="0"/>
        <w:adjustRightInd w:val="0"/>
        <w:snapToGrid w:val="0"/>
        <w:spacing w:line="312" w:lineRule="auto"/>
        <w:ind w:firstLine="630"/>
        <w:rPr>
          <w:rFonts w:ascii="宋体" w:hAnsi="宋体"/>
          <w:color w:val="000000"/>
          <w:sz w:val="24"/>
          <w:szCs w:val="24"/>
          <w:highlight w:val="none"/>
        </w:rPr>
      </w:pPr>
      <w:r>
        <w:rPr>
          <w:rFonts w:hint="eastAsia" w:ascii="宋体" w:hAnsi="宋体"/>
          <w:color w:val="000000"/>
          <w:sz w:val="24"/>
          <w:szCs w:val="24"/>
          <w:highlight w:val="none"/>
        </w:rPr>
        <w:t>4</w:t>
      </w:r>
      <w:r>
        <w:rPr>
          <w:rFonts w:hint="eastAsia" w:ascii="宋体" w:hAnsi="宋体"/>
          <w:color w:val="000000"/>
          <w:sz w:val="24"/>
          <w:szCs w:val="24"/>
          <w:highlight w:val="none"/>
          <w:lang w:val="zh-CN"/>
        </w:rPr>
        <w:t>、我方已详细阅读了磋商文件，完全理解并放弃提出含糊不清或易形成歧义的表述和资料。</w:t>
      </w:r>
    </w:p>
    <w:p>
      <w:pPr>
        <w:autoSpaceDE w:val="0"/>
        <w:autoSpaceDN w:val="0"/>
        <w:adjustRightInd w:val="0"/>
        <w:snapToGrid w:val="0"/>
        <w:spacing w:line="312" w:lineRule="auto"/>
        <w:ind w:firstLine="630"/>
        <w:rPr>
          <w:rFonts w:ascii="宋体" w:hAnsi="宋体"/>
          <w:color w:val="000000"/>
          <w:sz w:val="24"/>
          <w:szCs w:val="24"/>
          <w:highlight w:val="none"/>
        </w:rPr>
      </w:pPr>
      <w:r>
        <w:rPr>
          <w:rFonts w:hint="eastAsia" w:ascii="宋体" w:hAnsi="宋体"/>
          <w:color w:val="000000"/>
          <w:sz w:val="24"/>
          <w:szCs w:val="24"/>
          <w:highlight w:val="none"/>
        </w:rPr>
        <w:t>5</w:t>
      </w:r>
      <w:r>
        <w:rPr>
          <w:rFonts w:hint="eastAsia" w:ascii="宋体" w:hAnsi="宋体"/>
          <w:color w:val="000000"/>
          <w:sz w:val="24"/>
          <w:szCs w:val="24"/>
          <w:highlight w:val="none"/>
          <w:lang w:val="zh-CN"/>
        </w:rPr>
        <w:t>、磋商后在规定的有效期内撤回磋商，我方愿接受政府采购的有关处罚决定。</w:t>
      </w:r>
    </w:p>
    <w:p>
      <w:pPr>
        <w:autoSpaceDE w:val="0"/>
        <w:autoSpaceDN w:val="0"/>
        <w:adjustRightInd w:val="0"/>
        <w:snapToGrid w:val="0"/>
        <w:spacing w:line="312" w:lineRule="auto"/>
        <w:ind w:firstLine="630"/>
        <w:rPr>
          <w:rFonts w:ascii="宋体" w:hAnsi="宋体"/>
          <w:color w:val="000000"/>
          <w:sz w:val="24"/>
          <w:szCs w:val="24"/>
          <w:highlight w:val="none"/>
        </w:rPr>
      </w:pPr>
      <w:r>
        <w:rPr>
          <w:rFonts w:hint="eastAsia" w:ascii="宋体" w:hAnsi="宋体"/>
          <w:color w:val="000000"/>
          <w:sz w:val="24"/>
          <w:szCs w:val="24"/>
          <w:highlight w:val="none"/>
        </w:rPr>
        <w:t>6</w:t>
      </w:r>
      <w:r>
        <w:rPr>
          <w:rFonts w:hint="eastAsia" w:ascii="宋体" w:hAnsi="宋体"/>
          <w:color w:val="000000"/>
          <w:sz w:val="24"/>
          <w:szCs w:val="24"/>
          <w:highlight w:val="none"/>
          <w:lang w:val="zh-CN"/>
        </w:rPr>
        <w:t>、同意向贵方提供可能要求的，与本次磋商有关的任何证据或资料，且尊重磋商小组的评审结论和结果。</w:t>
      </w:r>
    </w:p>
    <w:p>
      <w:pPr>
        <w:autoSpaceDE w:val="0"/>
        <w:autoSpaceDN w:val="0"/>
        <w:adjustRightInd w:val="0"/>
        <w:snapToGrid w:val="0"/>
        <w:spacing w:line="312" w:lineRule="auto"/>
        <w:ind w:firstLine="630"/>
        <w:rPr>
          <w:rFonts w:ascii="宋体" w:hAnsi="宋体"/>
          <w:color w:val="000000"/>
          <w:sz w:val="24"/>
          <w:szCs w:val="24"/>
          <w:highlight w:val="none"/>
        </w:rPr>
      </w:pPr>
      <w:r>
        <w:rPr>
          <w:rFonts w:hint="eastAsia" w:ascii="宋体" w:hAnsi="宋体"/>
          <w:color w:val="000000"/>
          <w:sz w:val="24"/>
          <w:szCs w:val="24"/>
          <w:highlight w:val="none"/>
        </w:rPr>
        <w:t>7</w:t>
      </w:r>
      <w:r>
        <w:rPr>
          <w:rFonts w:hint="eastAsia" w:ascii="宋体" w:hAnsi="宋体"/>
          <w:color w:val="000000"/>
          <w:sz w:val="24"/>
          <w:szCs w:val="24"/>
          <w:highlight w:val="none"/>
          <w:lang w:val="zh-CN"/>
        </w:rPr>
        <w:t>、我方的响应文件有效期自磋商之日起为</w:t>
      </w:r>
      <w:r>
        <w:rPr>
          <w:rFonts w:hint="eastAsia" w:ascii="宋体" w:hAnsi="宋体"/>
          <w:color w:val="000000"/>
          <w:sz w:val="24"/>
          <w:szCs w:val="24"/>
          <w:highlight w:val="none"/>
        </w:rPr>
        <w:t>90</w:t>
      </w:r>
      <w:r>
        <w:rPr>
          <w:rFonts w:hint="eastAsia" w:ascii="宋体" w:hAnsi="宋体"/>
          <w:color w:val="000000"/>
          <w:sz w:val="24"/>
          <w:szCs w:val="24"/>
          <w:highlight w:val="none"/>
          <w:lang w:val="zh-CN"/>
        </w:rPr>
        <w:t>日历天，若我方成交，响应文件有效期延长至合同执行完毕。</w:t>
      </w:r>
    </w:p>
    <w:p>
      <w:pPr>
        <w:autoSpaceDE w:val="0"/>
        <w:autoSpaceDN w:val="0"/>
        <w:adjustRightInd w:val="0"/>
        <w:snapToGrid w:val="0"/>
        <w:spacing w:line="312" w:lineRule="auto"/>
        <w:ind w:firstLine="630"/>
        <w:rPr>
          <w:rFonts w:hint="eastAsia" w:ascii="宋体" w:hAnsi="宋体"/>
          <w:color w:val="000000"/>
          <w:sz w:val="24"/>
          <w:szCs w:val="24"/>
          <w:highlight w:val="none"/>
          <w:lang w:val="zh-CN"/>
        </w:rPr>
      </w:pPr>
      <w:r>
        <w:rPr>
          <w:rFonts w:hint="eastAsia" w:ascii="宋体" w:hAnsi="宋体"/>
          <w:color w:val="000000"/>
          <w:sz w:val="24"/>
          <w:szCs w:val="24"/>
          <w:highlight w:val="none"/>
        </w:rPr>
        <w:t>8</w:t>
      </w:r>
      <w:r>
        <w:rPr>
          <w:rFonts w:hint="eastAsia" w:ascii="宋体" w:hAnsi="宋体"/>
          <w:color w:val="000000"/>
          <w:sz w:val="24"/>
          <w:szCs w:val="24"/>
          <w:highlight w:val="none"/>
          <w:lang w:val="zh-CN"/>
        </w:rPr>
        <w:t>、有关于本磋商文件的函电，请按下列地址联系。</w:t>
      </w:r>
    </w:p>
    <w:p>
      <w:pPr>
        <w:pStyle w:val="22"/>
        <w:rPr>
          <w:rFonts w:hint="eastAsia" w:ascii="宋体" w:hAnsi="宋体"/>
          <w:color w:val="000000"/>
          <w:sz w:val="24"/>
          <w:szCs w:val="24"/>
          <w:highlight w:val="none"/>
          <w:lang w:val="zh-CN"/>
        </w:rPr>
      </w:pPr>
    </w:p>
    <w:p>
      <w:pPr>
        <w:pStyle w:val="2"/>
        <w:rPr>
          <w:rFonts w:hint="eastAsia"/>
          <w:lang w:val="zh-CN"/>
        </w:rPr>
      </w:pPr>
    </w:p>
    <w:p>
      <w:pPr>
        <w:autoSpaceDE w:val="0"/>
        <w:autoSpaceDN w:val="0"/>
        <w:adjustRightInd w:val="0"/>
        <w:snapToGrid w:val="0"/>
        <w:spacing w:line="312" w:lineRule="auto"/>
        <w:rPr>
          <w:rFonts w:ascii="宋体" w:hAnsi="宋体"/>
          <w:color w:val="000000"/>
          <w:sz w:val="24"/>
          <w:szCs w:val="24"/>
          <w:highlight w:val="none"/>
        </w:rPr>
      </w:pPr>
      <w:r>
        <w:rPr>
          <w:rFonts w:hint="eastAsia" w:ascii="宋体" w:hAnsi="宋体"/>
          <w:color w:val="000000"/>
          <w:sz w:val="24"/>
          <w:szCs w:val="24"/>
          <w:highlight w:val="none"/>
          <w:lang w:val="zh-CN"/>
        </w:rPr>
        <w:t>供应商全称（印章）：</w:t>
      </w:r>
    </w:p>
    <w:p>
      <w:pPr>
        <w:autoSpaceDE w:val="0"/>
        <w:autoSpaceDN w:val="0"/>
        <w:adjustRightInd w:val="0"/>
        <w:snapToGrid w:val="0"/>
        <w:spacing w:line="312" w:lineRule="auto"/>
        <w:rPr>
          <w:rFonts w:ascii="宋体" w:hAnsi="宋体"/>
          <w:color w:val="000000"/>
          <w:sz w:val="24"/>
          <w:szCs w:val="24"/>
          <w:highlight w:val="none"/>
        </w:rPr>
      </w:pPr>
      <w:r>
        <w:rPr>
          <w:rFonts w:hint="eastAsia" w:ascii="宋体" w:hAnsi="宋体"/>
          <w:color w:val="000000"/>
          <w:sz w:val="24"/>
          <w:szCs w:val="24"/>
          <w:highlight w:val="none"/>
          <w:lang w:val="zh-CN"/>
        </w:rPr>
        <w:t>地</w:t>
      </w:r>
      <w:r>
        <w:rPr>
          <w:rFonts w:hint="eastAsia" w:ascii="宋体" w:hAnsi="宋体"/>
          <w:color w:val="000000"/>
          <w:sz w:val="24"/>
          <w:szCs w:val="24"/>
          <w:highlight w:val="none"/>
        </w:rPr>
        <w:t xml:space="preserve">    </w:t>
      </w:r>
      <w:r>
        <w:rPr>
          <w:rFonts w:hint="eastAsia" w:ascii="宋体" w:hAnsi="宋体"/>
          <w:color w:val="000000"/>
          <w:sz w:val="24"/>
          <w:szCs w:val="24"/>
          <w:highlight w:val="none"/>
          <w:lang w:val="zh-CN"/>
        </w:rPr>
        <w:t>址：</w:t>
      </w:r>
      <w:r>
        <w:rPr>
          <w:rFonts w:hint="eastAsia" w:ascii="宋体" w:hAnsi="宋体"/>
          <w:color w:val="000000"/>
          <w:sz w:val="24"/>
          <w:szCs w:val="24"/>
          <w:highlight w:val="none"/>
        </w:rPr>
        <w:t>__________________________________________</w:t>
      </w:r>
    </w:p>
    <w:p>
      <w:pPr>
        <w:autoSpaceDE w:val="0"/>
        <w:autoSpaceDN w:val="0"/>
        <w:adjustRightInd w:val="0"/>
        <w:snapToGrid w:val="0"/>
        <w:spacing w:line="312" w:lineRule="auto"/>
        <w:rPr>
          <w:rFonts w:ascii="宋体" w:hAnsi="宋体"/>
          <w:color w:val="000000"/>
          <w:sz w:val="24"/>
          <w:szCs w:val="24"/>
          <w:highlight w:val="none"/>
        </w:rPr>
      </w:pPr>
      <w:r>
        <w:rPr>
          <w:rFonts w:hint="eastAsia" w:ascii="宋体" w:hAnsi="宋体"/>
          <w:color w:val="000000"/>
          <w:sz w:val="24"/>
          <w:szCs w:val="24"/>
          <w:highlight w:val="none"/>
          <w:lang w:val="zh-CN"/>
        </w:rPr>
        <w:t>开户银行：</w:t>
      </w:r>
      <w:r>
        <w:rPr>
          <w:rFonts w:hint="eastAsia" w:ascii="宋体" w:hAnsi="宋体"/>
          <w:color w:val="000000"/>
          <w:sz w:val="24"/>
          <w:szCs w:val="24"/>
          <w:highlight w:val="none"/>
        </w:rPr>
        <w:t>__________________________________________</w:t>
      </w:r>
    </w:p>
    <w:p>
      <w:pPr>
        <w:autoSpaceDE w:val="0"/>
        <w:autoSpaceDN w:val="0"/>
        <w:adjustRightInd w:val="0"/>
        <w:snapToGrid w:val="0"/>
        <w:spacing w:line="312" w:lineRule="auto"/>
        <w:rPr>
          <w:rFonts w:ascii="宋体" w:hAnsi="宋体"/>
          <w:color w:val="000000"/>
          <w:sz w:val="24"/>
          <w:szCs w:val="24"/>
          <w:highlight w:val="none"/>
        </w:rPr>
      </w:pPr>
      <w:r>
        <w:rPr>
          <w:rFonts w:hint="eastAsia" w:ascii="宋体" w:hAnsi="宋体"/>
          <w:color w:val="000000"/>
          <w:sz w:val="24"/>
          <w:szCs w:val="24"/>
          <w:highlight w:val="none"/>
          <w:lang w:val="zh-CN"/>
        </w:rPr>
        <w:t>帐</w:t>
      </w:r>
      <w:r>
        <w:rPr>
          <w:rFonts w:hint="eastAsia" w:ascii="宋体" w:hAnsi="宋体"/>
          <w:color w:val="000000"/>
          <w:sz w:val="24"/>
          <w:szCs w:val="24"/>
          <w:highlight w:val="none"/>
        </w:rPr>
        <w:t xml:space="preserve">    </w:t>
      </w:r>
      <w:r>
        <w:rPr>
          <w:rFonts w:hint="eastAsia" w:ascii="宋体" w:hAnsi="宋体"/>
          <w:color w:val="000000"/>
          <w:sz w:val="24"/>
          <w:szCs w:val="24"/>
          <w:highlight w:val="none"/>
          <w:lang w:val="zh-CN"/>
        </w:rPr>
        <w:t>号：</w:t>
      </w:r>
      <w:r>
        <w:rPr>
          <w:rFonts w:hint="eastAsia" w:ascii="宋体" w:hAnsi="宋体"/>
          <w:color w:val="000000"/>
          <w:sz w:val="24"/>
          <w:szCs w:val="24"/>
          <w:highlight w:val="none"/>
        </w:rPr>
        <w:t>__________________________________________</w:t>
      </w:r>
    </w:p>
    <w:p>
      <w:pPr>
        <w:autoSpaceDE w:val="0"/>
        <w:autoSpaceDN w:val="0"/>
        <w:adjustRightInd w:val="0"/>
        <w:snapToGrid w:val="0"/>
        <w:spacing w:line="312" w:lineRule="auto"/>
        <w:rPr>
          <w:rFonts w:ascii="宋体" w:hAnsi="宋体"/>
          <w:color w:val="000000"/>
          <w:sz w:val="24"/>
          <w:szCs w:val="24"/>
          <w:highlight w:val="none"/>
        </w:rPr>
      </w:pPr>
      <w:r>
        <w:rPr>
          <w:rFonts w:hint="eastAsia" w:ascii="宋体" w:hAnsi="宋体"/>
          <w:color w:val="000000"/>
          <w:sz w:val="24"/>
          <w:szCs w:val="24"/>
          <w:highlight w:val="none"/>
          <w:lang w:val="zh-CN"/>
        </w:rPr>
        <w:t>电</w:t>
      </w:r>
      <w:r>
        <w:rPr>
          <w:rFonts w:hint="eastAsia" w:ascii="宋体" w:hAnsi="宋体"/>
          <w:color w:val="000000"/>
          <w:sz w:val="24"/>
          <w:szCs w:val="24"/>
          <w:highlight w:val="none"/>
        </w:rPr>
        <w:t xml:space="preserve">    </w:t>
      </w:r>
      <w:r>
        <w:rPr>
          <w:rFonts w:hint="eastAsia" w:ascii="宋体" w:hAnsi="宋体"/>
          <w:color w:val="000000"/>
          <w:sz w:val="24"/>
          <w:szCs w:val="24"/>
          <w:highlight w:val="none"/>
          <w:lang w:val="zh-CN"/>
        </w:rPr>
        <w:t>话：</w:t>
      </w:r>
      <w:r>
        <w:rPr>
          <w:rFonts w:hint="eastAsia" w:ascii="宋体" w:hAnsi="宋体"/>
          <w:color w:val="000000"/>
          <w:sz w:val="24"/>
          <w:szCs w:val="24"/>
          <w:highlight w:val="none"/>
        </w:rPr>
        <w:t>__________________________________________</w:t>
      </w:r>
    </w:p>
    <w:p>
      <w:pPr>
        <w:autoSpaceDE w:val="0"/>
        <w:autoSpaceDN w:val="0"/>
        <w:adjustRightInd w:val="0"/>
        <w:snapToGrid w:val="0"/>
        <w:spacing w:line="312" w:lineRule="auto"/>
        <w:rPr>
          <w:rFonts w:ascii="宋体" w:hAnsi="宋体"/>
          <w:color w:val="000000"/>
          <w:sz w:val="24"/>
          <w:szCs w:val="24"/>
          <w:highlight w:val="none"/>
        </w:rPr>
      </w:pPr>
      <w:r>
        <w:rPr>
          <w:rFonts w:hint="eastAsia" w:ascii="宋体" w:hAnsi="宋体"/>
          <w:color w:val="000000"/>
          <w:sz w:val="24"/>
          <w:szCs w:val="24"/>
          <w:highlight w:val="none"/>
          <w:lang w:val="zh-CN"/>
        </w:rPr>
        <w:t>传</w:t>
      </w:r>
      <w:r>
        <w:rPr>
          <w:rFonts w:hint="eastAsia" w:ascii="宋体" w:hAnsi="宋体"/>
          <w:color w:val="000000"/>
          <w:sz w:val="24"/>
          <w:szCs w:val="24"/>
          <w:highlight w:val="none"/>
        </w:rPr>
        <w:t xml:space="preserve">    </w:t>
      </w:r>
      <w:r>
        <w:rPr>
          <w:rFonts w:hint="eastAsia" w:ascii="宋体" w:hAnsi="宋体"/>
          <w:color w:val="000000"/>
          <w:sz w:val="24"/>
          <w:szCs w:val="24"/>
          <w:highlight w:val="none"/>
          <w:lang w:val="zh-CN"/>
        </w:rPr>
        <w:t>真：</w:t>
      </w:r>
      <w:r>
        <w:rPr>
          <w:rFonts w:hint="eastAsia" w:ascii="宋体" w:hAnsi="宋体"/>
          <w:color w:val="000000"/>
          <w:sz w:val="24"/>
          <w:szCs w:val="24"/>
          <w:highlight w:val="none"/>
        </w:rPr>
        <w:t>__________________________________________</w:t>
      </w:r>
    </w:p>
    <w:p>
      <w:pPr>
        <w:autoSpaceDE w:val="0"/>
        <w:autoSpaceDN w:val="0"/>
        <w:adjustRightInd w:val="0"/>
        <w:snapToGrid w:val="0"/>
        <w:spacing w:line="312" w:lineRule="auto"/>
        <w:rPr>
          <w:rFonts w:ascii="宋体" w:hAnsi="宋体"/>
          <w:color w:val="000000"/>
          <w:sz w:val="24"/>
          <w:szCs w:val="24"/>
          <w:highlight w:val="none"/>
        </w:rPr>
      </w:pPr>
      <w:r>
        <w:rPr>
          <w:rFonts w:hint="eastAsia" w:ascii="宋体" w:hAnsi="宋体"/>
          <w:color w:val="000000"/>
          <w:sz w:val="24"/>
          <w:szCs w:val="24"/>
          <w:highlight w:val="none"/>
          <w:lang w:val="zh-CN"/>
        </w:rPr>
        <w:t>法定代表人或授权代表（签字或盖章）：</w:t>
      </w:r>
      <w:r>
        <w:rPr>
          <w:rFonts w:hint="eastAsia" w:ascii="宋体" w:hAnsi="宋体"/>
          <w:color w:val="000000"/>
          <w:sz w:val="24"/>
          <w:szCs w:val="24"/>
          <w:highlight w:val="none"/>
        </w:rPr>
        <w:t>_________________</w:t>
      </w:r>
    </w:p>
    <w:p>
      <w:pPr>
        <w:autoSpaceDE w:val="0"/>
        <w:autoSpaceDN w:val="0"/>
        <w:adjustRightInd w:val="0"/>
        <w:snapToGrid w:val="0"/>
        <w:spacing w:line="312" w:lineRule="auto"/>
        <w:rPr>
          <w:rFonts w:ascii="宋体" w:hAnsi="宋体"/>
          <w:color w:val="000000"/>
          <w:sz w:val="24"/>
          <w:szCs w:val="24"/>
          <w:highlight w:val="none"/>
        </w:rPr>
      </w:pPr>
    </w:p>
    <w:p>
      <w:pPr>
        <w:pStyle w:val="11"/>
        <w:spacing w:line="360" w:lineRule="auto"/>
        <w:rPr>
          <w:rFonts w:ascii="宋体" w:hAnsi="宋体"/>
          <w:color w:val="000000"/>
          <w:sz w:val="24"/>
          <w:szCs w:val="24"/>
          <w:highlight w:val="none"/>
        </w:rPr>
      </w:pPr>
      <w:r>
        <w:rPr>
          <w:rFonts w:hint="eastAsia" w:ascii="宋体" w:hAnsi="宋体"/>
          <w:color w:val="000000"/>
          <w:sz w:val="24"/>
          <w:szCs w:val="24"/>
          <w:highlight w:val="none"/>
        </w:rPr>
        <w:t xml:space="preserve">                 _____</w:t>
      </w:r>
      <w:r>
        <w:rPr>
          <w:rFonts w:hint="eastAsia" w:ascii="宋体" w:hAnsi="宋体"/>
          <w:color w:val="000000"/>
          <w:sz w:val="24"/>
          <w:szCs w:val="24"/>
          <w:highlight w:val="none"/>
          <w:lang w:val="zh-CN"/>
        </w:rPr>
        <w:t>年</w:t>
      </w:r>
      <w:r>
        <w:rPr>
          <w:rFonts w:hint="eastAsia" w:ascii="宋体" w:hAnsi="宋体"/>
          <w:color w:val="000000"/>
          <w:sz w:val="24"/>
          <w:szCs w:val="24"/>
          <w:highlight w:val="none"/>
        </w:rPr>
        <w:t>_____</w:t>
      </w:r>
      <w:r>
        <w:rPr>
          <w:rFonts w:hint="eastAsia" w:ascii="宋体" w:hAnsi="宋体"/>
          <w:color w:val="000000"/>
          <w:sz w:val="24"/>
          <w:szCs w:val="24"/>
          <w:highlight w:val="none"/>
          <w:lang w:val="zh-CN"/>
        </w:rPr>
        <w:t>月</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日</w:t>
      </w:r>
    </w:p>
    <w:p>
      <w:pPr>
        <w:pStyle w:val="11"/>
        <w:rPr>
          <w:rFonts w:ascii="宋体" w:hAnsi="宋体"/>
          <w:color w:val="000000"/>
          <w:sz w:val="24"/>
          <w:szCs w:val="24"/>
          <w:highlight w:val="none"/>
        </w:rPr>
      </w:pPr>
    </w:p>
    <w:p>
      <w:pPr>
        <w:rPr>
          <w:rFonts w:ascii="宋体" w:hAnsi="宋体"/>
          <w:color w:val="000000"/>
          <w:sz w:val="24"/>
          <w:szCs w:val="24"/>
          <w:highlight w:val="none"/>
        </w:rPr>
      </w:pPr>
    </w:p>
    <w:p>
      <w:pPr>
        <w:pStyle w:val="5"/>
        <w:jc w:val="center"/>
        <w:outlineLvl w:val="0"/>
        <w:rPr>
          <w:rFonts w:ascii="宋体" w:hAnsi="宋体" w:eastAsia="宋体" w:cs="宋体"/>
          <w:b/>
          <w:bCs/>
          <w:sz w:val="36"/>
          <w:szCs w:val="36"/>
          <w:highlight w:val="none"/>
          <w:lang w:val="zh-CN"/>
        </w:rPr>
      </w:pPr>
      <w:bookmarkStart w:id="188" w:name="二、报价一览表"/>
      <w:bookmarkEnd w:id="188"/>
      <w:bookmarkStart w:id="189" w:name="_Toc4432"/>
      <w:bookmarkStart w:id="190" w:name="_Toc11785_WPSOffice_Level1"/>
      <w:bookmarkStart w:id="191" w:name="_Toc9545_WPSOffice_Level1"/>
      <w:bookmarkStart w:id="192" w:name="_Toc13053"/>
      <w:bookmarkStart w:id="193" w:name="_Toc19197"/>
      <w:bookmarkStart w:id="194" w:name="_Toc17361"/>
      <w:bookmarkStart w:id="195" w:name="_Toc28667_WPSOffice_Level1"/>
      <w:bookmarkStart w:id="196" w:name="_Toc30283_WPSOffice_Level1"/>
      <w:bookmarkStart w:id="197" w:name="_Toc13659"/>
      <w:bookmarkStart w:id="198" w:name="_Toc28998"/>
      <w:r>
        <w:rPr>
          <w:rFonts w:hint="eastAsia" w:ascii="宋体" w:hAnsi="宋体" w:eastAsia="宋体" w:cs="宋体"/>
          <w:b/>
          <w:bCs/>
          <w:sz w:val="36"/>
          <w:szCs w:val="36"/>
          <w:highlight w:val="none"/>
          <w:lang w:val="zh-CN"/>
        </w:rPr>
        <w:t>第二部分   首次磋商响应报价表</w:t>
      </w:r>
      <w:bookmarkEnd w:id="189"/>
      <w:bookmarkEnd w:id="190"/>
      <w:bookmarkEnd w:id="191"/>
      <w:bookmarkEnd w:id="192"/>
      <w:bookmarkEnd w:id="193"/>
      <w:bookmarkEnd w:id="194"/>
      <w:bookmarkEnd w:id="195"/>
      <w:bookmarkEnd w:id="196"/>
      <w:bookmarkEnd w:id="197"/>
      <w:bookmarkEnd w:id="198"/>
    </w:p>
    <w:p>
      <w:pPr>
        <w:kinsoku w:val="0"/>
        <w:spacing w:line="500" w:lineRule="exact"/>
        <w:rPr>
          <w:rFonts w:ascii="宋体" w:hAnsi="宋体"/>
          <w:b/>
          <w:bCs/>
          <w:color w:val="000000"/>
          <w:sz w:val="28"/>
          <w:szCs w:val="28"/>
          <w:highlight w:val="none"/>
        </w:rPr>
      </w:pPr>
      <w:r>
        <w:rPr>
          <w:rFonts w:hint="eastAsia" w:ascii="宋体" w:hAnsi="宋体"/>
          <w:color w:val="000000"/>
          <w:sz w:val="24"/>
          <w:szCs w:val="24"/>
          <w:highlight w:val="none"/>
        </w:rPr>
        <w:t>项目编号：</w:t>
      </w:r>
      <w:r>
        <w:rPr>
          <w:rFonts w:hint="eastAsia" w:ascii="宋体" w:hAnsi="宋体" w:cs="Tahoma"/>
          <w:bCs/>
          <w:color w:val="000000"/>
          <w:kern w:val="36"/>
          <w:sz w:val="28"/>
          <w:szCs w:val="28"/>
          <w:highlight w:val="none"/>
        </w:rPr>
        <w:t xml:space="preserve"> </w:t>
      </w:r>
      <w:r>
        <w:rPr>
          <w:rFonts w:hint="eastAsia" w:ascii="宋体" w:hAnsi="宋体"/>
          <w:color w:val="000000"/>
          <w:sz w:val="24"/>
          <w:highlight w:val="none"/>
        </w:rPr>
        <w:t xml:space="preserve">  </w:t>
      </w:r>
      <w:r>
        <w:rPr>
          <w:rFonts w:hint="eastAsia" w:ascii="宋体" w:hAnsi="宋体"/>
          <w:color w:val="000000"/>
          <w:sz w:val="28"/>
          <w:szCs w:val="28"/>
          <w:highlight w:val="none"/>
        </w:rPr>
        <w:t xml:space="preserve">                            </w:t>
      </w:r>
      <w:r>
        <w:rPr>
          <w:rFonts w:hint="eastAsia" w:ascii="宋体" w:hAnsi="宋体"/>
          <w:b/>
          <w:bCs/>
          <w:color w:val="000000"/>
          <w:sz w:val="28"/>
          <w:szCs w:val="28"/>
          <w:highlight w:val="none"/>
        </w:rPr>
        <w:t xml:space="preserve">     </w:t>
      </w:r>
    </w:p>
    <w:tbl>
      <w:tblPr>
        <w:tblStyle w:val="23"/>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7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033" w:type="dxa"/>
            <w:vAlign w:val="center"/>
          </w:tcPr>
          <w:p>
            <w:pPr>
              <w:autoSpaceDE w:val="0"/>
              <w:autoSpaceDN w:val="0"/>
              <w:adjustRightInd w:val="0"/>
              <w:snapToGrid w:val="0"/>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7127" w:type="dxa"/>
            <w:vAlign w:val="center"/>
          </w:tcPr>
          <w:p>
            <w:pPr>
              <w:autoSpaceDE w:val="0"/>
              <w:autoSpaceDN w:val="0"/>
              <w:adjustRightInd w:val="0"/>
              <w:snapToGrid w:val="0"/>
              <w:spacing w:line="360" w:lineRule="auto"/>
              <w:rPr>
                <w:rFonts w:ascii="宋体" w:hAnsi="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033" w:type="dxa"/>
            <w:vAlign w:val="center"/>
          </w:tcPr>
          <w:p>
            <w:pPr>
              <w:autoSpaceDE w:val="0"/>
              <w:autoSpaceDN w:val="0"/>
              <w:adjustRightInd w:val="0"/>
              <w:snapToGrid w:val="0"/>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总报价</w:t>
            </w:r>
          </w:p>
        </w:tc>
        <w:tc>
          <w:tcPr>
            <w:tcW w:w="7127" w:type="dxa"/>
            <w:vAlign w:val="center"/>
          </w:tcPr>
          <w:p>
            <w:pPr>
              <w:autoSpaceDE w:val="0"/>
              <w:autoSpaceDN w:val="0"/>
              <w:adjustRightInd w:val="0"/>
              <w:snapToGrid w:val="0"/>
              <w:spacing w:line="360" w:lineRule="auto"/>
              <w:rPr>
                <w:rFonts w:ascii="宋体" w:hAnsi="宋体"/>
                <w:color w:val="000000"/>
                <w:sz w:val="24"/>
                <w:szCs w:val="24"/>
                <w:highlight w:val="none"/>
              </w:rPr>
            </w:pPr>
            <w:r>
              <w:rPr>
                <w:rFonts w:hint="eastAsia" w:ascii="宋体" w:hAnsi="宋体"/>
                <w:color w:val="000000"/>
                <w:sz w:val="24"/>
                <w:szCs w:val="24"/>
                <w:highlight w:val="none"/>
              </w:rPr>
              <w:t>人民币（大写）：                  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033" w:type="dxa"/>
            <w:vAlign w:val="center"/>
          </w:tcPr>
          <w:p>
            <w:pPr>
              <w:autoSpaceDE w:val="0"/>
              <w:autoSpaceDN w:val="0"/>
              <w:adjustRightInd w:val="0"/>
              <w:snapToGrid w:val="0"/>
              <w:spacing w:line="360" w:lineRule="auto"/>
              <w:jc w:val="center"/>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eastAsia="zh-CN"/>
              </w:rPr>
              <w:t>服务期限</w:t>
            </w:r>
          </w:p>
        </w:tc>
        <w:tc>
          <w:tcPr>
            <w:tcW w:w="7127" w:type="dxa"/>
            <w:vAlign w:val="center"/>
          </w:tcPr>
          <w:p>
            <w:pPr>
              <w:autoSpaceDE w:val="0"/>
              <w:autoSpaceDN w:val="0"/>
              <w:adjustRightInd w:val="0"/>
              <w:snapToGrid w:val="0"/>
              <w:spacing w:line="360" w:lineRule="auto"/>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rPr>
              <w:t xml:space="preserve">   </w:t>
            </w:r>
            <w:r>
              <w:rPr>
                <w:rFonts w:hint="eastAsia" w:ascii="宋体" w:hAnsi="宋体"/>
                <w:color w:val="000000"/>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033" w:type="dxa"/>
            <w:vAlign w:val="center"/>
          </w:tcPr>
          <w:p>
            <w:pPr>
              <w:autoSpaceDE w:val="0"/>
              <w:autoSpaceDN w:val="0"/>
              <w:adjustRightInd w:val="0"/>
              <w:snapToGrid w:val="0"/>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质量标准</w:t>
            </w:r>
          </w:p>
        </w:tc>
        <w:tc>
          <w:tcPr>
            <w:tcW w:w="7127" w:type="dxa"/>
            <w:vAlign w:val="center"/>
          </w:tcPr>
          <w:p>
            <w:pPr>
              <w:autoSpaceDE w:val="0"/>
              <w:autoSpaceDN w:val="0"/>
              <w:adjustRightInd w:val="0"/>
              <w:snapToGrid w:val="0"/>
              <w:spacing w:line="360" w:lineRule="auto"/>
              <w:rPr>
                <w:rFonts w:ascii="宋体" w:hAnsi="宋体"/>
                <w:color w:val="000000"/>
                <w:sz w:val="24"/>
                <w:szCs w:val="24"/>
                <w:highlight w:val="none"/>
              </w:rPr>
            </w:pPr>
          </w:p>
        </w:tc>
      </w:tr>
    </w:tbl>
    <w:p>
      <w:pPr>
        <w:autoSpaceDE w:val="0"/>
        <w:autoSpaceDN w:val="0"/>
        <w:adjustRightInd w:val="0"/>
        <w:snapToGrid w:val="0"/>
        <w:spacing w:line="360" w:lineRule="auto"/>
        <w:rPr>
          <w:rFonts w:hint="eastAsia" w:ascii="宋体" w:hAnsi="宋体"/>
          <w:b/>
          <w:bCs/>
          <w:sz w:val="28"/>
          <w:szCs w:val="28"/>
          <w:highlight w:val="none"/>
        </w:rPr>
      </w:pPr>
    </w:p>
    <w:p>
      <w:pPr>
        <w:autoSpaceDE w:val="0"/>
        <w:autoSpaceDN w:val="0"/>
        <w:adjustRightInd w:val="0"/>
        <w:snapToGrid w:val="0"/>
        <w:spacing w:line="360" w:lineRule="auto"/>
        <w:rPr>
          <w:rFonts w:hint="eastAsia" w:ascii="宋体" w:hAnsi="宋体" w:eastAsia="宋体"/>
          <w:b/>
          <w:bCs/>
          <w:color w:val="000000"/>
          <w:sz w:val="24"/>
          <w:szCs w:val="24"/>
          <w:highlight w:val="none"/>
          <w:lang w:val="en-US" w:eastAsia="zh-CN"/>
        </w:rPr>
      </w:pPr>
      <w:r>
        <w:rPr>
          <w:rFonts w:hint="eastAsia" w:ascii="宋体" w:hAnsi="宋体"/>
          <w:b/>
          <w:bCs/>
          <w:sz w:val="28"/>
          <w:szCs w:val="28"/>
          <w:highlight w:val="none"/>
        </w:rPr>
        <w:t>注：1、报价表除在投标文件正</w:t>
      </w:r>
      <w:r>
        <w:rPr>
          <w:rFonts w:hint="eastAsia" w:ascii="宋体" w:hAnsi="宋体"/>
          <w:b/>
          <w:bCs/>
          <w:sz w:val="28"/>
          <w:szCs w:val="28"/>
          <w:highlight w:val="none"/>
          <w:lang w:val="en-US" w:eastAsia="zh-CN"/>
        </w:rPr>
        <w:t>/</w:t>
      </w:r>
      <w:r>
        <w:rPr>
          <w:rFonts w:hint="eastAsia" w:ascii="宋体" w:hAnsi="宋体"/>
          <w:b/>
          <w:bCs/>
          <w:sz w:val="28"/>
          <w:szCs w:val="28"/>
          <w:highlight w:val="none"/>
        </w:rPr>
        <w:t>副本中装订，加盖</w:t>
      </w:r>
      <w:r>
        <w:rPr>
          <w:rFonts w:hint="eastAsia" w:ascii="宋体" w:hAnsi="宋体"/>
          <w:b/>
          <w:bCs/>
          <w:sz w:val="28"/>
          <w:szCs w:val="28"/>
          <w:highlight w:val="none"/>
          <w:lang w:eastAsia="zh-CN"/>
        </w:rPr>
        <w:t>供应商</w:t>
      </w:r>
      <w:r>
        <w:rPr>
          <w:rFonts w:hint="eastAsia" w:ascii="宋体" w:hAnsi="宋体"/>
          <w:b/>
          <w:bCs/>
          <w:sz w:val="28"/>
          <w:szCs w:val="28"/>
          <w:highlight w:val="none"/>
        </w:rPr>
        <w:t>公章</w:t>
      </w:r>
      <w:r>
        <w:rPr>
          <w:rFonts w:hint="eastAsia" w:ascii="宋体" w:hAnsi="宋体"/>
          <w:b/>
          <w:bCs/>
          <w:sz w:val="28"/>
          <w:szCs w:val="28"/>
          <w:highlight w:val="none"/>
          <w:lang w:eastAsia="zh-CN"/>
        </w:rPr>
        <w:t>。</w:t>
      </w:r>
    </w:p>
    <w:p>
      <w:pPr>
        <w:autoSpaceDE w:val="0"/>
        <w:autoSpaceDN w:val="0"/>
        <w:adjustRightInd w:val="0"/>
        <w:snapToGrid w:val="0"/>
        <w:spacing w:line="360" w:lineRule="auto"/>
        <w:rPr>
          <w:rFonts w:ascii="宋体" w:hAnsi="宋体"/>
          <w:color w:val="000000"/>
          <w:sz w:val="24"/>
          <w:szCs w:val="24"/>
          <w:highlight w:val="none"/>
        </w:rPr>
      </w:pPr>
      <w:r>
        <w:rPr>
          <w:rFonts w:hint="eastAsia" w:ascii="宋体" w:hAnsi="宋体"/>
          <w:b/>
          <w:bCs/>
          <w:color w:val="000000"/>
          <w:sz w:val="24"/>
          <w:szCs w:val="24"/>
          <w:highlight w:val="none"/>
        </w:rPr>
        <w:t xml:space="preserve">                                                                                 </w:t>
      </w:r>
    </w:p>
    <w:p>
      <w:pPr>
        <w:autoSpaceDE w:val="0"/>
        <w:autoSpaceDN w:val="0"/>
        <w:adjustRightInd w:val="0"/>
        <w:snapToGrid w:val="0"/>
        <w:spacing w:line="360" w:lineRule="auto"/>
        <w:rPr>
          <w:rFonts w:ascii="宋体" w:hAnsi="宋体"/>
          <w:color w:val="000000"/>
          <w:sz w:val="24"/>
          <w:szCs w:val="24"/>
          <w:highlight w:val="none"/>
          <w:lang w:val="zh-CN"/>
        </w:rPr>
      </w:pPr>
      <w:r>
        <w:rPr>
          <w:rFonts w:hint="eastAsia" w:ascii="宋体" w:hAnsi="宋体"/>
          <w:color w:val="000000"/>
          <w:sz w:val="24"/>
          <w:szCs w:val="24"/>
          <w:highlight w:val="none"/>
          <w:lang w:val="zh-CN"/>
        </w:rPr>
        <w:t>供应商</w:t>
      </w:r>
      <w:r>
        <w:rPr>
          <w:rFonts w:hint="eastAsia" w:ascii="宋体" w:hAnsi="宋体"/>
          <w:color w:val="000000"/>
          <w:sz w:val="24"/>
          <w:szCs w:val="24"/>
          <w:highlight w:val="none"/>
        </w:rPr>
        <w:t xml:space="preserve">                                 </w:t>
      </w:r>
      <w:r>
        <w:rPr>
          <w:rFonts w:hint="eastAsia" w:ascii="宋体" w:hAnsi="宋体"/>
          <w:color w:val="000000"/>
          <w:sz w:val="24"/>
          <w:szCs w:val="24"/>
          <w:highlight w:val="none"/>
          <w:lang w:val="zh-CN"/>
        </w:rPr>
        <w:t>法定代表人</w:t>
      </w:r>
      <w:r>
        <w:rPr>
          <w:rFonts w:hint="eastAsia" w:ascii="宋体" w:hAnsi="宋体"/>
          <w:color w:val="000000"/>
          <w:sz w:val="24"/>
          <w:szCs w:val="24"/>
          <w:highlight w:val="none"/>
        </w:rPr>
        <w:t>或</w:t>
      </w:r>
      <w:r>
        <w:rPr>
          <w:rFonts w:hint="eastAsia" w:ascii="宋体" w:hAnsi="宋体"/>
          <w:color w:val="000000"/>
          <w:sz w:val="24"/>
          <w:szCs w:val="24"/>
          <w:highlight w:val="none"/>
          <w:lang w:val="zh-CN"/>
        </w:rPr>
        <w:t>授权代表</w:t>
      </w:r>
    </w:p>
    <w:p>
      <w:pPr>
        <w:autoSpaceDE w:val="0"/>
        <w:autoSpaceDN w:val="0"/>
        <w:adjustRightInd w:val="0"/>
        <w:snapToGrid w:val="0"/>
        <w:spacing w:line="360" w:lineRule="auto"/>
        <w:rPr>
          <w:rFonts w:ascii="宋体" w:hAnsi="宋体"/>
          <w:color w:val="000000"/>
          <w:sz w:val="24"/>
          <w:szCs w:val="24"/>
          <w:highlight w:val="none"/>
          <w:lang w:val="zh-CN"/>
        </w:rPr>
      </w:pPr>
      <w:r>
        <w:rPr>
          <w:rFonts w:hint="eastAsia" w:ascii="宋体" w:hAnsi="宋体"/>
          <w:color w:val="000000"/>
          <w:sz w:val="24"/>
          <w:szCs w:val="24"/>
          <w:highlight w:val="none"/>
          <w:lang w:val="zh-CN"/>
        </w:rPr>
        <w:t xml:space="preserve">（公章）：                  </w:t>
      </w:r>
      <w:r>
        <w:rPr>
          <w:rFonts w:hint="eastAsia" w:ascii="宋体" w:hAnsi="宋体"/>
          <w:color w:val="000000"/>
          <w:sz w:val="24"/>
          <w:szCs w:val="24"/>
          <w:highlight w:val="none"/>
        </w:rPr>
        <w:t xml:space="preserve">                 </w:t>
      </w:r>
      <w:r>
        <w:rPr>
          <w:rFonts w:hint="eastAsia" w:ascii="宋体" w:hAnsi="宋体"/>
          <w:color w:val="000000"/>
          <w:sz w:val="24"/>
          <w:szCs w:val="24"/>
          <w:highlight w:val="none"/>
          <w:lang w:val="zh-CN"/>
        </w:rPr>
        <w:t>（签字或盖章）：</w:t>
      </w:r>
    </w:p>
    <w:p>
      <w:pPr>
        <w:autoSpaceDE w:val="0"/>
        <w:autoSpaceDN w:val="0"/>
        <w:adjustRightInd w:val="0"/>
        <w:snapToGrid w:val="0"/>
        <w:spacing w:line="360" w:lineRule="auto"/>
        <w:rPr>
          <w:rFonts w:ascii="宋体" w:hAnsi="宋体"/>
          <w:color w:val="000000"/>
          <w:sz w:val="24"/>
          <w:szCs w:val="24"/>
          <w:highlight w:val="none"/>
          <w:lang w:val="zh-CN"/>
        </w:rPr>
      </w:pPr>
    </w:p>
    <w:p>
      <w:pPr>
        <w:autoSpaceDE w:val="0"/>
        <w:autoSpaceDN w:val="0"/>
        <w:adjustRightInd w:val="0"/>
        <w:snapToGrid w:val="0"/>
        <w:spacing w:line="360" w:lineRule="auto"/>
        <w:ind w:firstLine="240" w:firstLineChars="100"/>
        <w:rPr>
          <w:rFonts w:ascii="宋体" w:hAnsi="宋体"/>
          <w:color w:val="000000"/>
          <w:sz w:val="28"/>
          <w:szCs w:val="28"/>
          <w:highlight w:val="none"/>
        </w:rPr>
        <w:sectPr>
          <w:pgSz w:w="11906" w:h="16838"/>
          <w:pgMar w:top="1418" w:right="1418" w:bottom="1418" w:left="1418" w:header="851" w:footer="992" w:gutter="0"/>
          <w:pgNumType w:fmt="decimal"/>
          <w:cols w:space="720" w:num="1"/>
          <w:docGrid w:linePitch="312" w:charSpace="0"/>
        </w:sectPr>
      </w:pPr>
      <w:r>
        <w:rPr>
          <w:rFonts w:hint="eastAsia" w:ascii="宋体" w:hAnsi="宋体"/>
          <w:color w:val="000000"/>
          <w:sz w:val="24"/>
          <w:szCs w:val="24"/>
          <w:highlight w:val="none"/>
          <w:lang w:val="zh-CN"/>
        </w:rPr>
        <w:t xml:space="preserve">                        </w:t>
      </w:r>
      <w:r>
        <w:rPr>
          <w:rFonts w:hint="eastAsia" w:ascii="宋体" w:hAnsi="宋体"/>
          <w:color w:val="000000"/>
          <w:sz w:val="24"/>
          <w:szCs w:val="24"/>
          <w:highlight w:val="none"/>
        </w:rPr>
        <w:t xml:space="preserve">               </w:t>
      </w:r>
      <w:r>
        <w:rPr>
          <w:rFonts w:hint="eastAsia" w:ascii="宋体" w:hAnsi="宋体"/>
          <w:color w:val="000000"/>
          <w:sz w:val="24"/>
          <w:szCs w:val="24"/>
          <w:highlight w:val="none"/>
          <w:lang w:val="zh-CN"/>
        </w:rPr>
        <w:t xml:space="preserve">  </w:t>
      </w:r>
      <w:r>
        <w:rPr>
          <w:rFonts w:hint="eastAsia" w:ascii="宋体" w:hAnsi="宋体"/>
          <w:color w:val="000000"/>
          <w:sz w:val="24"/>
          <w:szCs w:val="24"/>
          <w:highlight w:val="none"/>
          <w:u w:val="single"/>
          <w:lang w:val="zh-CN"/>
        </w:rPr>
        <w:t xml:space="preserve">      </w:t>
      </w:r>
      <w:r>
        <w:rPr>
          <w:rFonts w:hint="eastAsia" w:ascii="宋体" w:hAnsi="宋体"/>
          <w:color w:val="000000"/>
          <w:sz w:val="24"/>
          <w:szCs w:val="24"/>
          <w:highlight w:val="none"/>
          <w:lang w:val="zh-CN"/>
        </w:rPr>
        <w:t xml:space="preserve">年 </w:t>
      </w:r>
      <w:r>
        <w:rPr>
          <w:rFonts w:hint="eastAsia" w:ascii="宋体" w:hAnsi="宋体"/>
          <w:color w:val="000000"/>
          <w:sz w:val="24"/>
          <w:szCs w:val="24"/>
          <w:highlight w:val="none"/>
          <w:u w:val="single"/>
          <w:lang w:val="zh-CN"/>
        </w:rPr>
        <w:t xml:space="preserve">      </w:t>
      </w:r>
      <w:r>
        <w:rPr>
          <w:rFonts w:hint="eastAsia" w:ascii="宋体" w:hAnsi="宋体"/>
          <w:color w:val="000000"/>
          <w:sz w:val="24"/>
          <w:szCs w:val="24"/>
          <w:highlight w:val="none"/>
          <w:lang w:val="zh-CN"/>
        </w:rPr>
        <w:t>月</w:t>
      </w:r>
      <w:r>
        <w:rPr>
          <w:rFonts w:hint="eastAsia" w:ascii="宋体" w:hAnsi="宋体"/>
          <w:color w:val="000000"/>
          <w:sz w:val="24"/>
          <w:szCs w:val="24"/>
          <w:highlight w:val="none"/>
          <w:u w:val="single"/>
          <w:lang w:val="zh-CN"/>
        </w:rPr>
        <w:t xml:space="preserve">      </w:t>
      </w:r>
      <w:r>
        <w:rPr>
          <w:rFonts w:hint="eastAsia" w:ascii="宋体" w:hAnsi="宋体"/>
          <w:color w:val="000000"/>
          <w:sz w:val="24"/>
          <w:szCs w:val="24"/>
          <w:highlight w:val="none"/>
          <w:lang w:val="zh-CN"/>
        </w:rPr>
        <w:t>日</w:t>
      </w:r>
    </w:p>
    <w:p>
      <w:pPr>
        <w:pStyle w:val="11"/>
        <w:spacing w:before="46" w:line="360" w:lineRule="auto"/>
        <w:jc w:val="center"/>
        <w:outlineLvl w:val="0"/>
        <w:rPr>
          <w:b/>
          <w:sz w:val="32"/>
          <w:szCs w:val="22"/>
          <w:highlight w:val="none"/>
        </w:rPr>
      </w:pPr>
      <w:bookmarkStart w:id="199" w:name="_Toc7218_WPSOffice_Level1"/>
      <w:bookmarkStart w:id="200" w:name="_Toc31440"/>
      <w:bookmarkStart w:id="201" w:name="_Toc3187_WPSOffice_Level1"/>
      <w:bookmarkStart w:id="202" w:name="_Toc17316_WPSOffice_Level1"/>
      <w:bookmarkStart w:id="203" w:name="_Toc23827"/>
      <w:bookmarkStart w:id="204" w:name="_Toc5494"/>
      <w:r>
        <w:rPr>
          <w:rFonts w:hint="eastAsia"/>
          <w:b/>
          <w:sz w:val="32"/>
          <w:szCs w:val="22"/>
          <w:highlight w:val="none"/>
        </w:rPr>
        <w:t>最终磋商报价表</w:t>
      </w:r>
      <w:bookmarkEnd w:id="199"/>
      <w:bookmarkEnd w:id="200"/>
      <w:bookmarkEnd w:id="201"/>
      <w:bookmarkEnd w:id="202"/>
      <w:bookmarkEnd w:id="203"/>
      <w:bookmarkEnd w:id="204"/>
    </w:p>
    <w:p>
      <w:pPr>
        <w:kinsoku w:val="0"/>
        <w:spacing w:line="500" w:lineRule="exact"/>
        <w:rPr>
          <w:rFonts w:ascii="宋体" w:hAnsi="宋体"/>
          <w:b/>
          <w:bCs/>
          <w:color w:val="000000"/>
          <w:sz w:val="28"/>
          <w:szCs w:val="28"/>
          <w:highlight w:val="none"/>
        </w:rPr>
      </w:pPr>
      <w:r>
        <w:rPr>
          <w:rFonts w:hint="eastAsia" w:ascii="宋体" w:hAnsi="宋体"/>
          <w:color w:val="000000"/>
          <w:sz w:val="24"/>
          <w:szCs w:val="24"/>
          <w:highlight w:val="none"/>
        </w:rPr>
        <w:t>项目编号：</w:t>
      </w:r>
      <w:r>
        <w:rPr>
          <w:rFonts w:hint="eastAsia" w:ascii="宋体" w:hAnsi="宋体" w:cs="Tahoma"/>
          <w:bCs/>
          <w:color w:val="000000"/>
          <w:kern w:val="36"/>
          <w:sz w:val="28"/>
          <w:szCs w:val="28"/>
          <w:highlight w:val="none"/>
        </w:rPr>
        <w:t xml:space="preserve"> </w:t>
      </w:r>
      <w:r>
        <w:rPr>
          <w:rFonts w:hint="eastAsia" w:ascii="宋体" w:hAnsi="宋体"/>
          <w:color w:val="000000"/>
          <w:sz w:val="24"/>
          <w:highlight w:val="none"/>
        </w:rPr>
        <w:t xml:space="preserve">  </w:t>
      </w:r>
      <w:r>
        <w:rPr>
          <w:rFonts w:hint="eastAsia" w:ascii="宋体" w:hAnsi="宋体"/>
          <w:color w:val="000000"/>
          <w:sz w:val="28"/>
          <w:szCs w:val="28"/>
          <w:highlight w:val="none"/>
        </w:rPr>
        <w:t xml:space="preserve">                            </w:t>
      </w:r>
      <w:r>
        <w:rPr>
          <w:rFonts w:hint="eastAsia" w:ascii="宋体" w:hAnsi="宋体"/>
          <w:b/>
          <w:bCs/>
          <w:color w:val="000000"/>
          <w:sz w:val="28"/>
          <w:szCs w:val="28"/>
          <w:highlight w:val="none"/>
        </w:rPr>
        <w:t xml:space="preserve">     </w:t>
      </w:r>
    </w:p>
    <w:tbl>
      <w:tblPr>
        <w:tblStyle w:val="23"/>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7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033" w:type="dxa"/>
            <w:vAlign w:val="center"/>
          </w:tcPr>
          <w:p>
            <w:pPr>
              <w:autoSpaceDE w:val="0"/>
              <w:autoSpaceDN w:val="0"/>
              <w:adjustRightInd w:val="0"/>
              <w:snapToGrid w:val="0"/>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7127" w:type="dxa"/>
            <w:vAlign w:val="center"/>
          </w:tcPr>
          <w:p>
            <w:pPr>
              <w:autoSpaceDE w:val="0"/>
              <w:autoSpaceDN w:val="0"/>
              <w:adjustRightInd w:val="0"/>
              <w:snapToGrid w:val="0"/>
              <w:spacing w:line="360" w:lineRule="auto"/>
              <w:rPr>
                <w:rFonts w:ascii="宋体" w:hAnsi="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033" w:type="dxa"/>
            <w:vAlign w:val="center"/>
          </w:tcPr>
          <w:p>
            <w:pPr>
              <w:autoSpaceDE w:val="0"/>
              <w:autoSpaceDN w:val="0"/>
              <w:adjustRightInd w:val="0"/>
              <w:snapToGrid w:val="0"/>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总报价</w:t>
            </w:r>
          </w:p>
        </w:tc>
        <w:tc>
          <w:tcPr>
            <w:tcW w:w="7127" w:type="dxa"/>
            <w:vAlign w:val="center"/>
          </w:tcPr>
          <w:p>
            <w:pPr>
              <w:autoSpaceDE w:val="0"/>
              <w:autoSpaceDN w:val="0"/>
              <w:adjustRightInd w:val="0"/>
              <w:snapToGrid w:val="0"/>
              <w:spacing w:line="360" w:lineRule="auto"/>
              <w:rPr>
                <w:rFonts w:ascii="宋体" w:hAnsi="宋体"/>
                <w:color w:val="000000"/>
                <w:sz w:val="24"/>
                <w:szCs w:val="24"/>
                <w:highlight w:val="none"/>
              </w:rPr>
            </w:pPr>
            <w:r>
              <w:rPr>
                <w:rFonts w:hint="eastAsia" w:ascii="宋体" w:hAnsi="宋体"/>
                <w:color w:val="000000"/>
                <w:sz w:val="24"/>
                <w:szCs w:val="24"/>
                <w:highlight w:val="none"/>
              </w:rPr>
              <w:t>人民币（大写）：                  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033" w:type="dxa"/>
            <w:vAlign w:val="center"/>
          </w:tcPr>
          <w:p>
            <w:pPr>
              <w:autoSpaceDE w:val="0"/>
              <w:autoSpaceDN w:val="0"/>
              <w:adjustRightInd w:val="0"/>
              <w:snapToGrid w:val="0"/>
              <w:spacing w:line="360" w:lineRule="auto"/>
              <w:jc w:val="center"/>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eastAsia="zh-CN"/>
              </w:rPr>
              <w:t>服务期限</w:t>
            </w:r>
          </w:p>
        </w:tc>
        <w:tc>
          <w:tcPr>
            <w:tcW w:w="7127" w:type="dxa"/>
            <w:vAlign w:val="center"/>
          </w:tcPr>
          <w:p>
            <w:pPr>
              <w:autoSpaceDE w:val="0"/>
              <w:autoSpaceDN w:val="0"/>
              <w:adjustRightInd w:val="0"/>
              <w:snapToGrid w:val="0"/>
              <w:spacing w:line="360" w:lineRule="auto"/>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rPr>
              <w:t xml:space="preserve">     </w:t>
            </w:r>
            <w:r>
              <w:rPr>
                <w:rFonts w:hint="eastAsia" w:ascii="宋体" w:hAnsi="宋体"/>
                <w:color w:val="000000"/>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033" w:type="dxa"/>
            <w:vAlign w:val="center"/>
          </w:tcPr>
          <w:p>
            <w:pPr>
              <w:autoSpaceDE w:val="0"/>
              <w:autoSpaceDN w:val="0"/>
              <w:adjustRightInd w:val="0"/>
              <w:snapToGrid w:val="0"/>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质量标准</w:t>
            </w:r>
          </w:p>
        </w:tc>
        <w:tc>
          <w:tcPr>
            <w:tcW w:w="7127" w:type="dxa"/>
            <w:vAlign w:val="center"/>
          </w:tcPr>
          <w:p>
            <w:pPr>
              <w:autoSpaceDE w:val="0"/>
              <w:autoSpaceDN w:val="0"/>
              <w:adjustRightInd w:val="0"/>
              <w:snapToGrid w:val="0"/>
              <w:spacing w:line="360" w:lineRule="auto"/>
              <w:rPr>
                <w:rFonts w:ascii="宋体" w:hAnsi="宋体"/>
                <w:color w:val="000000"/>
                <w:sz w:val="24"/>
                <w:szCs w:val="24"/>
                <w:highlight w:val="none"/>
              </w:rPr>
            </w:pPr>
          </w:p>
        </w:tc>
      </w:tr>
    </w:tbl>
    <w:p>
      <w:pPr>
        <w:autoSpaceDE w:val="0"/>
        <w:autoSpaceDN w:val="0"/>
        <w:adjustRightInd w:val="0"/>
        <w:snapToGrid w:val="0"/>
        <w:spacing w:line="360" w:lineRule="auto"/>
        <w:rPr>
          <w:rFonts w:ascii="宋体" w:hAnsi="宋体"/>
          <w:b/>
          <w:bCs/>
          <w:color w:val="000000"/>
          <w:sz w:val="24"/>
          <w:szCs w:val="24"/>
          <w:highlight w:val="none"/>
        </w:rPr>
      </w:pPr>
    </w:p>
    <w:p>
      <w:pPr>
        <w:autoSpaceDE w:val="0"/>
        <w:autoSpaceDN w:val="0"/>
        <w:adjustRightInd w:val="0"/>
        <w:snapToGrid w:val="0"/>
        <w:spacing w:line="360" w:lineRule="auto"/>
        <w:rPr>
          <w:rFonts w:ascii="宋体" w:hAnsi="宋体"/>
          <w:color w:val="000000"/>
          <w:sz w:val="24"/>
          <w:szCs w:val="24"/>
          <w:highlight w:val="none"/>
        </w:rPr>
      </w:pPr>
      <w:r>
        <w:rPr>
          <w:rFonts w:hint="eastAsia" w:ascii="宋体" w:hAnsi="宋体"/>
          <w:b/>
          <w:bCs/>
          <w:color w:val="000000"/>
          <w:sz w:val="24"/>
          <w:szCs w:val="24"/>
          <w:highlight w:val="none"/>
        </w:rPr>
        <w:t xml:space="preserve">                                                                                 </w:t>
      </w:r>
    </w:p>
    <w:p>
      <w:pPr>
        <w:autoSpaceDE w:val="0"/>
        <w:autoSpaceDN w:val="0"/>
        <w:adjustRightInd w:val="0"/>
        <w:snapToGrid w:val="0"/>
        <w:spacing w:line="360" w:lineRule="auto"/>
        <w:rPr>
          <w:rFonts w:ascii="宋体" w:hAnsi="宋体"/>
          <w:color w:val="000000"/>
          <w:sz w:val="24"/>
          <w:szCs w:val="24"/>
          <w:highlight w:val="none"/>
          <w:lang w:val="zh-CN"/>
        </w:rPr>
      </w:pPr>
      <w:r>
        <w:rPr>
          <w:rFonts w:hint="eastAsia" w:ascii="宋体" w:hAnsi="宋体"/>
          <w:color w:val="000000"/>
          <w:sz w:val="24"/>
          <w:szCs w:val="24"/>
          <w:highlight w:val="none"/>
          <w:lang w:val="zh-CN"/>
        </w:rPr>
        <w:t>供应商</w:t>
      </w:r>
      <w:r>
        <w:rPr>
          <w:rFonts w:hint="eastAsia" w:ascii="宋体" w:hAnsi="宋体"/>
          <w:color w:val="000000"/>
          <w:sz w:val="24"/>
          <w:szCs w:val="24"/>
          <w:highlight w:val="none"/>
        </w:rPr>
        <w:t xml:space="preserve">                                 </w:t>
      </w:r>
      <w:r>
        <w:rPr>
          <w:rFonts w:hint="eastAsia" w:ascii="宋体" w:hAnsi="宋体"/>
          <w:color w:val="000000"/>
          <w:sz w:val="24"/>
          <w:szCs w:val="24"/>
          <w:highlight w:val="none"/>
          <w:lang w:val="zh-CN"/>
        </w:rPr>
        <w:t>法定代表人</w:t>
      </w:r>
      <w:r>
        <w:rPr>
          <w:rFonts w:hint="eastAsia" w:ascii="宋体" w:hAnsi="宋体"/>
          <w:color w:val="000000"/>
          <w:sz w:val="24"/>
          <w:szCs w:val="24"/>
          <w:highlight w:val="none"/>
        </w:rPr>
        <w:t>或</w:t>
      </w:r>
      <w:r>
        <w:rPr>
          <w:rFonts w:hint="eastAsia" w:ascii="宋体" w:hAnsi="宋体"/>
          <w:color w:val="000000"/>
          <w:sz w:val="24"/>
          <w:szCs w:val="24"/>
          <w:highlight w:val="none"/>
          <w:lang w:val="zh-CN"/>
        </w:rPr>
        <w:t>授权代表</w:t>
      </w:r>
    </w:p>
    <w:p>
      <w:pPr>
        <w:autoSpaceDE w:val="0"/>
        <w:autoSpaceDN w:val="0"/>
        <w:adjustRightInd w:val="0"/>
        <w:snapToGrid w:val="0"/>
        <w:spacing w:line="360" w:lineRule="auto"/>
        <w:rPr>
          <w:rFonts w:ascii="宋体" w:hAnsi="宋体"/>
          <w:color w:val="000000"/>
          <w:sz w:val="24"/>
          <w:szCs w:val="24"/>
          <w:highlight w:val="none"/>
          <w:lang w:val="zh-CN"/>
        </w:rPr>
      </w:pPr>
      <w:r>
        <w:rPr>
          <w:rFonts w:hint="eastAsia" w:ascii="宋体" w:hAnsi="宋体"/>
          <w:color w:val="000000"/>
          <w:sz w:val="24"/>
          <w:szCs w:val="24"/>
          <w:highlight w:val="none"/>
          <w:lang w:val="zh-CN"/>
        </w:rPr>
        <w:t xml:space="preserve">（公章）：                  </w:t>
      </w:r>
      <w:r>
        <w:rPr>
          <w:rFonts w:hint="eastAsia" w:ascii="宋体" w:hAnsi="宋体"/>
          <w:color w:val="000000"/>
          <w:sz w:val="24"/>
          <w:szCs w:val="24"/>
          <w:highlight w:val="none"/>
        </w:rPr>
        <w:t xml:space="preserve">                 </w:t>
      </w:r>
      <w:r>
        <w:rPr>
          <w:rFonts w:hint="eastAsia" w:ascii="宋体" w:hAnsi="宋体"/>
          <w:color w:val="000000"/>
          <w:sz w:val="24"/>
          <w:szCs w:val="24"/>
          <w:highlight w:val="none"/>
          <w:lang w:val="zh-CN"/>
        </w:rPr>
        <w:t>（签字或盖章）：</w:t>
      </w:r>
    </w:p>
    <w:p>
      <w:pPr>
        <w:autoSpaceDE w:val="0"/>
        <w:autoSpaceDN w:val="0"/>
        <w:adjustRightInd w:val="0"/>
        <w:snapToGrid w:val="0"/>
        <w:spacing w:line="360" w:lineRule="auto"/>
        <w:rPr>
          <w:rFonts w:ascii="宋体" w:hAnsi="宋体"/>
          <w:color w:val="000000"/>
          <w:sz w:val="24"/>
          <w:szCs w:val="24"/>
          <w:highlight w:val="none"/>
          <w:lang w:val="zh-CN"/>
        </w:rPr>
      </w:pPr>
    </w:p>
    <w:p>
      <w:pPr>
        <w:autoSpaceDE w:val="0"/>
        <w:autoSpaceDN w:val="0"/>
        <w:adjustRightInd w:val="0"/>
        <w:snapToGrid w:val="0"/>
        <w:spacing w:line="360" w:lineRule="auto"/>
        <w:ind w:firstLine="240" w:firstLineChars="100"/>
        <w:rPr>
          <w:rFonts w:ascii="宋体" w:hAnsi="宋体"/>
          <w:color w:val="000000"/>
          <w:sz w:val="24"/>
          <w:szCs w:val="24"/>
          <w:highlight w:val="none"/>
          <w:u w:val="single"/>
          <w:lang w:val="zh-CN"/>
        </w:rPr>
      </w:pPr>
      <w:r>
        <w:rPr>
          <w:rFonts w:hint="eastAsia" w:ascii="宋体" w:hAnsi="宋体"/>
          <w:color w:val="000000"/>
          <w:sz w:val="24"/>
          <w:szCs w:val="24"/>
          <w:highlight w:val="none"/>
          <w:lang w:val="zh-CN"/>
        </w:rPr>
        <w:t xml:space="preserve">                        </w:t>
      </w:r>
      <w:r>
        <w:rPr>
          <w:rFonts w:hint="eastAsia" w:ascii="宋体" w:hAnsi="宋体"/>
          <w:color w:val="000000"/>
          <w:sz w:val="24"/>
          <w:szCs w:val="24"/>
          <w:highlight w:val="none"/>
        </w:rPr>
        <w:t xml:space="preserve">               </w:t>
      </w:r>
      <w:r>
        <w:rPr>
          <w:rFonts w:hint="eastAsia" w:ascii="宋体" w:hAnsi="宋体"/>
          <w:color w:val="000000"/>
          <w:sz w:val="24"/>
          <w:szCs w:val="24"/>
          <w:highlight w:val="none"/>
          <w:lang w:val="zh-CN"/>
        </w:rPr>
        <w:t xml:space="preserve">  </w:t>
      </w:r>
      <w:r>
        <w:rPr>
          <w:rFonts w:hint="eastAsia" w:ascii="宋体" w:hAnsi="宋体"/>
          <w:color w:val="000000"/>
          <w:sz w:val="24"/>
          <w:szCs w:val="24"/>
          <w:highlight w:val="none"/>
          <w:u w:val="single"/>
          <w:lang w:val="zh-CN"/>
        </w:rPr>
        <w:t xml:space="preserve">      </w:t>
      </w:r>
      <w:r>
        <w:rPr>
          <w:rFonts w:hint="eastAsia" w:ascii="宋体" w:hAnsi="宋体"/>
          <w:color w:val="000000"/>
          <w:sz w:val="24"/>
          <w:szCs w:val="24"/>
          <w:highlight w:val="none"/>
          <w:lang w:val="zh-CN"/>
        </w:rPr>
        <w:t xml:space="preserve">年 </w:t>
      </w:r>
      <w:r>
        <w:rPr>
          <w:rFonts w:hint="eastAsia" w:ascii="宋体" w:hAnsi="宋体"/>
          <w:color w:val="000000"/>
          <w:sz w:val="24"/>
          <w:szCs w:val="24"/>
          <w:highlight w:val="none"/>
          <w:u w:val="single"/>
          <w:lang w:val="zh-CN"/>
        </w:rPr>
        <w:t xml:space="preserve">      </w:t>
      </w:r>
      <w:r>
        <w:rPr>
          <w:rFonts w:hint="eastAsia" w:ascii="宋体" w:hAnsi="宋体"/>
          <w:color w:val="000000"/>
          <w:sz w:val="24"/>
          <w:szCs w:val="24"/>
          <w:highlight w:val="none"/>
          <w:lang w:val="zh-CN"/>
        </w:rPr>
        <w:t>月</w:t>
      </w:r>
      <w:r>
        <w:rPr>
          <w:rFonts w:hint="eastAsia" w:ascii="宋体" w:hAnsi="宋体"/>
          <w:color w:val="000000"/>
          <w:sz w:val="24"/>
          <w:szCs w:val="24"/>
          <w:highlight w:val="none"/>
          <w:u w:val="single"/>
          <w:lang w:val="zh-CN"/>
        </w:rPr>
        <w:t xml:space="preserve">      日</w:t>
      </w:r>
    </w:p>
    <w:p>
      <w:pPr>
        <w:rPr>
          <w:rFonts w:ascii="宋体" w:hAnsi="宋体"/>
          <w:color w:val="000000"/>
          <w:sz w:val="24"/>
          <w:szCs w:val="24"/>
          <w:highlight w:val="none"/>
          <w:u w:val="single"/>
          <w:lang w:val="zh-CN"/>
        </w:rPr>
      </w:pPr>
    </w:p>
    <w:p>
      <w:pPr>
        <w:spacing w:line="360" w:lineRule="auto"/>
        <w:ind w:firstLine="562" w:firstLineChars="200"/>
        <w:rPr>
          <w:rFonts w:ascii="宋体" w:hAnsi="宋体"/>
          <w:b/>
          <w:color w:val="000000"/>
          <w:sz w:val="28"/>
          <w:szCs w:val="28"/>
          <w:highlight w:val="none"/>
          <w:lang w:val="zh-CN"/>
        </w:rPr>
      </w:pPr>
      <w:r>
        <w:rPr>
          <w:rFonts w:hint="eastAsia" w:ascii="宋体" w:hAnsi="宋体"/>
          <w:b/>
          <w:bCs/>
          <w:color w:val="000000"/>
          <w:sz w:val="28"/>
          <w:szCs w:val="28"/>
          <w:highlight w:val="none"/>
          <w:lang w:val="zh-CN"/>
        </w:rPr>
        <w:t>提示</w:t>
      </w:r>
      <w:r>
        <w:rPr>
          <w:rFonts w:hint="eastAsia" w:ascii="宋体" w:hAnsi="宋体"/>
          <w:b/>
          <w:bCs/>
          <w:color w:val="auto"/>
          <w:sz w:val="28"/>
          <w:szCs w:val="28"/>
          <w:highlight w:val="none"/>
          <w:lang w:val="zh-CN"/>
        </w:rPr>
        <w:t>：</w:t>
      </w:r>
      <w:r>
        <w:rPr>
          <w:rFonts w:hint="eastAsia" w:ascii="宋体" w:hAnsi="宋体"/>
          <w:color w:val="auto"/>
          <w:sz w:val="28"/>
          <w:szCs w:val="28"/>
          <w:highlight w:val="none"/>
          <w:lang w:val="zh-CN"/>
        </w:rPr>
        <w:t xml:space="preserve"> </w:t>
      </w:r>
      <w:r>
        <w:rPr>
          <w:rFonts w:hint="eastAsia" w:ascii="宋体" w:hAnsi="宋体"/>
          <w:b/>
          <w:color w:val="auto"/>
          <w:sz w:val="28"/>
          <w:szCs w:val="28"/>
          <w:highlight w:val="none"/>
        </w:rPr>
        <w:t>各供应商应在递交磋商响应文件前，提前准备好未填写价格并加盖公章</w:t>
      </w:r>
      <w:r>
        <w:rPr>
          <w:rFonts w:hint="eastAsia" w:ascii="宋体" w:hAnsi="宋体"/>
          <w:b/>
          <w:color w:val="auto"/>
          <w:sz w:val="28"/>
          <w:szCs w:val="28"/>
          <w:highlight w:val="none"/>
          <w:lang w:eastAsia="zh-CN"/>
        </w:rPr>
        <w:t>或手印</w:t>
      </w:r>
      <w:r>
        <w:rPr>
          <w:rFonts w:hint="eastAsia" w:ascii="宋体" w:hAnsi="宋体"/>
          <w:b/>
          <w:color w:val="auto"/>
          <w:sz w:val="28"/>
          <w:szCs w:val="28"/>
          <w:highlight w:val="none"/>
        </w:rPr>
        <w:t>的“最</w:t>
      </w:r>
      <w:r>
        <w:rPr>
          <w:rFonts w:hint="eastAsia" w:ascii="宋体" w:hAnsi="宋体"/>
          <w:b/>
          <w:color w:val="auto"/>
          <w:sz w:val="28"/>
          <w:szCs w:val="28"/>
          <w:highlight w:val="none"/>
          <w:lang w:eastAsia="zh-CN"/>
        </w:rPr>
        <w:t>终</w:t>
      </w:r>
      <w:r>
        <w:rPr>
          <w:rFonts w:hint="eastAsia" w:ascii="宋体" w:hAnsi="宋体"/>
          <w:b/>
          <w:color w:val="auto"/>
          <w:sz w:val="28"/>
          <w:szCs w:val="28"/>
          <w:highlight w:val="none"/>
        </w:rPr>
        <w:t>磋商响应报价表”，</w:t>
      </w:r>
      <w:r>
        <w:rPr>
          <w:rFonts w:hint="eastAsia" w:ascii="宋体" w:hAnsi="宋体"/>
          <w:b/>
          <w:color w:val="000000"/>
          <w:sz w:val="28"/>
          <w:szCs w:val="28"/>
          <w:highlight w:val="none"/>
        </w:rPr>
        <w:t>磋商后，填写最终的响应价格，并由法定代表人</w:t>
      </w:r>
      <w:r>
        <w:rPr>
          <w:rFonts w:hint="eastAsia" w:ascii="宋体" w:hAnsi="宋体"/>
          <w:b/>
          <w:color w:val="000000"/>
          <w:sz w:val="28"/>
          <w:szCs w:val="28"/>
          <w:highlight w:val="none"/>
          <w:lang w:val="zh-CN"/>
        </w:rPr>
        <w:t>（或其授权代表人）签字或盖章。</w:t>
      </w:r>
    </w:p>
    <w:p>
      <w:pPr>
        <w:tabs>
          <w:tab w:val="center" w:pos="4805"/>
        </w:tabs>
        <w:jc w:val="left"/>
        <w:rPr>
          <w:highlight w:val="none"/>
          <w:lang w:val="zh-CN"/>
        </w:rPr>
        <w:sectPr>
          <w:footerReference r:id="rId13" w:type="default"/>
          <w:pgSz w:w="11910" w:h="16840"/>
          <w:pgMar w:top="1100" w:right="960" w:bottom="1400" w:left="1340" w:header="878" w:footer="850" w:gutter="0"/>
          <w:pgNumType w:fmt="decimal"/>
          <w:cols w:space="720" w:num="1"/>
        </w:sectPr>
      </w:pPr>
    </w:p>
    <w:p>
      <w:pPr>
        <w:pStyle w:val="5"/>
        <w:numPr>
          <w:ilvl w:val="0"/>
          <w:numId w:val="0"/>
        </w:numPr>
        <w:jc w:val="center"/>
        <w:outlineLvl w:val="0"/>
        <w:rPr>
          <w:rFonts w:ascii="宋体" w:hAnsi="宋体" w:eastAsia="宋体" w:cs="宋体"/>
          <w:b/>
          <w:bCs/>
          <w:sz w:val="36"/>
          <w:szCs w:val="36"/>
          <w:highlight w:val="none"/>
          <w:lang w:val="zh-CN"/>
        </w:rPr>
      </w:pPr>
      <w:bookmarkStart w:id="205" w:name="_Toc29534"/>
      <w:bookmarkStart w:id="206" w:name="_Toc1034"/>
      <w:bookmarkStart w:id="207" w:name="_Toc30067_WPSOffice_Level1"/>
      <w:bookmarkStart w:id="208" w:name="_Toc22761"/>
      <w:r>
        <w:rPr>
          <w:rFonts w:hint="eastAsia" w:ascii="宋体" w:hAnsi="宋体" w:eastAsia="宋体" w:cs="宋体"/>
          <w:b/>
          <w:bCs/>
          <w:sz w:val="36"/>
          <w:szCs w:val="36"/>
          <w:highlight w:val="none"/>
          <w:lang w:val="zh-CN"/>
        </w:rPr>
        <w:t xml:space="preserve">第三部分 </w:t>
      </w:r>
      <w:bookmarkStart w:id="209" w:name="_Toc3475_WPSOffice_Level1"/>
      <w:bookmarkStart w:id="210" w:name="_Toc15328"/>
      <w:bookmarkStart w:id="211" w:name="_Toc6301"/>
      <w:bookmarkStart w:id="212" w:name="_Toc12677_WPSOffice_Level1"/>
      <w:bookmarkStart w:id="213" w:name="_Toc3140_WPSOffice_Level1"/>
      <w:bookmarkStart w:id="214" w:name="_Toc5420"/>
      <w:r>
        <w:rPr>
          <w:rFonts w:hint="eastAsia" w:ascii="宋体" w:hAnsi="宋体" w:eastAsia="宋体" w:cs="宋体"/>
          <w:b/>
          <w:bCs/>
          <w:sz w:val="36"/>
          <w:szCs w:val="36"/>
          <w:highlight w:val="none"/>
          <w:lang w:val="zh-CN"/>
        </w:rPr>
        <w:t>磋商响应方案说明</w:t>
      </w:r>
      <w:bookmarkEnd w:id="205"/>
      <w:bookmarkEnd w:id="206"/>
      <w:bookmarkEnd w:id="207"/>
      <w:bookmarkEnd w:id="208"/>
      <w:bookmarkEnd w:id="209"/>
      <w:bookmarkEnd w:id="210"/>
      <w:bookmarkEnd w:id="211"/>
      <w:bookmarkEnd w:id="212"/>
      <w:bookmarkEnd w:id="213"/>
      <w:bookmarkEnd w:id="214"/>
    </w:p>
    <w:p>
      <w:pPr>
        <w:rPr>
          <w:highlight w:val="none"/>
          <w:lang w:val="zh-CN"/>
        </w:rPr>
      </w:pPr>
    </w:p>
    <w:p>
      <w:pPr>
        <w:autoSpaceDE w:val="0"/>
        <w:autoSpaceDN w:val="0"/>
        <w:adjustRightInd w:val="0"/>
        <w:spacing w:line="360" w:lineRule="auto"/>
        <w:jc w:val="center"/>
        <w:rPr>
          <w:rFonts w:ascii="宋体" w:hAnsi="宋体" w:cs="仿宋"/>
          <w:b/>
          <w:color w:val="auto"/>
          <w:sz w:val="28"/>
          <w:szCs w:val="28"/>
          <w:highlight w:val="none"/>
        </w:rPr>
      </w:pPr>
      <w:r>
        <w:rPr>
          <w:rFonts w:hint="eastAsia" w:ascii="宋体" w:hAnsi="宋体" w:cs="仿宋"/>
          <w:b/>
          <w:color w:val="auto"/>
          <w:sz w:val="28"/>
          <w:szCs w:val="28"/>
          <w:highlight w:val="none"/>
        </w:rPr>
        <w:t>商务响应说明（参考评标办法且不限于以下内容）</w:t>
      </w:r>
    </w:p>
    <w:p>
      <w:pPr>
        <w:pStyle w:val="22"/>
        <w:numPr>
          <w:ilvl w:val="0"/>
          <w:numId w:val="4"/>
        </w:numPr>
        <w:rPr>
          <w:rFonts w:hint="eastAsia" w:cs="仿宋"/>
          <w:b/>
          <w:color w:val="auto"/>
          <w:sz w:val="28"/>
          <w:szCs w:val="28"/>
          <w:highlight w:val="none"/>
          <w:lang w:val="en-US" w:eastAsia="zh-CN"/>
        </w:rPr>
      </w:pPr>
      <w:r>
        <w:rPr>
          <w:rFonts w:hint="eastAsia" w:cs="仿宋"/>
          <w:b/>
          <w:color w:val="auto"/>
          <w:sz w:val="28"/>
          <w:szCs w:val="28"/>
          <w:highlight w:val="none"/>
          <w:lang w:val="en-US" w:eastAsia="zh-CN"/>
        </w:rPr>
        <w:t>实施方案</w:t>
      </w:r>
    </w:p>
    <w:p>
      <w:pPr>
        <w:pStyle w:val="22"/>
        <w:numPr>
          <w:ilvl w:val="0"/>
          <w:numId w:val="4"/>
        </w:numPr>
        <w:rPr>
          <w:rFonts w:hint="eastAsia" w:cs="仿宋"/>
          <w:b/>
          <w:color w:val="auto"/>
          <w:sz w:val="28"/>
          <w:szCs w:val="28"/>
          <w:highlight w:val="none"/>
          <w:lang w:val="en-US" w:eastAsia="zh-CN"/>
        </w:rPr>
      </w:pPr>
      <w:r>
        <w:rPr>
          <w:rFonts w:hint="eastAsia" w:cs="仿宋"/>
          <w:b/>
          <w:color w:val="auto"/>
          <w:sz w:val="28"/>
          <w:szCs w:val="28"/>
          <w:highlight w:val="none"/>
          <w:lang w:val="en-US" w:eastAsia="zh-CN"/>
        </w:rPr>
        <w:t>人员配备</w:t>
      </w:r>
    </w:p>
    <w:p>
      <w:pPr>
        <w:pStyle w:val="22"/>
        <w:numPr>
          <w:ilvl w:val="0"/>
          <w:numId w:val="4"/>
        </w:numPr>
        <w:rPr>
          <w:rFonts w:hint="eastAsia" w:cs="仿宋"/>
          <w:b/>
          <w:color w:val="auto"/>
          <w:sz w:val="28"/>
          <w:szCs w:val="28"/>
          <w:highlight w:val="none"/>
          <w:lang w:val="en-US" w:eastAsia="zh-CN"/>
        </w:rPr>
      </w:pPr>
      <w:r>
        <w:rPr>
          <w:rFonts w:hint="eastAsia" w:cs="仿宋"/>
          <w:b/>
          <w:color w:val="auto"/>
          <w:sz w:val="28"/>
          <w:szCs w:val="28"/>
          <w:highlight w:val="none"/>
          <w:lang w:val="en-US" w:eastAsia="zh-CN"/>
        </w:rPr>
        <w:t>响应文件对磋商文件及合同主要条款的响应性</w:t>
      </w:r>
    </w:p>
    <w:p>
      <w:pPr>
        <w:pStyle w:val="22"/>
        <w:numPr>
          <w:ilvl w:val="0"/>
          <w:numId w:val="4"/>
        </w:numPr>
        <w:rPr>
          <w:rFonts w:hint="eastAsia" w:cs="仿宋"/>
          <w:b/>
          <w:color w:val="auto"/>
          <w:sz w:val="28"/>
          <w:szCs w:val="28"/>
          <w:highlight w:val="none"/>
          <w:lang w:val="en-US" w:eastAsia="zh-CN"/>
        </w:rPr>
      </w:pPr>
      <w:r>
        <w:rPr>
          <w:rFonts w:hint="eastAsia" w:cs="仿宋"/>
          <w:b/>
          <w:color w:val="auto"/>
          <w:sz w:val="28"/>
          <w:szCs w:val="28"/>
          <w:highlight w:val="none"/>
          <w:lang w:val="en-US" w:eastAsia="zh-CN"/>
        </w:rPr>
        <w:t>业绩</w:t>
      </w:r>
    </w:p>
    <w:p>
      <w:pPr>
        <w:pStyle w:val="22"/>
        <w:numPr>
          <w:ilvl w:val="0"/>
          <w:numId w:val="4"/>
        </w:numPr>
        <w:rPr>
          <w:rFonts w:hint="eastAsia" w:cs="仿宋"/>
          <w:b/>
          <w:color w:val="auto"/>
          <w:sz w:val="28"/>
          <w:szCs w:val="28"/>
          <w:highlight w:val="none"/>
          <w:lang w:val="en-US" w:eastAsia="zh-CN"/>
        </w:rPr>
      </w:pPr>
      <w:r>
        <w:rPr>
          <w:rFonts w:hint="eastAsia" w:cs="仿宋"/>
          <w:b/>
          <w:color w:val="auto"/>
          <w:sz w:val="28"/>
          <w:szCs w:val="28"/>
          <w:highlight w:val="none"/>
          <w:lang w:val="en-US" w:eastAsia="zh-CN"/>
        </w:rPr>
        <w:t>其他</w:t>
      </w:r>
      <w:bookmarkStart w:id="328" w:name="_GoBack"/>
      <w:bookmarkEnd w:id="328"/>
    </w:p>
    <w:p>
      <w:pPr>
        <w:pStyle w:val="22"/>
        <w:rPr>
          <w:rFonts w:cs="仿宋"/>
          <w:b/>
          <w:color w:val="auto"/>
          <w:sz w:val="28"/>
          <w:szCs w:val="28"/>
          <w:highlight w:val="none"/>
        </w:rPr>
      </w:pPr>
    </w:p>
    <w:p>
      <w:pPr>
        <w:pStyle w:val="22"/>
        <w:rPr>
          <w:rFonts w:cs="仿宋"/>
          <w:b/>
          <w:sz w:val="28"/>
          <w:szCs w:val="28"/>
          <w:highlight w:val="none"/>
        </w:rPr>
      </w:pPr>
    </w:p>
    <w:p>
      <w:pPr>
        <w:pStyle w:val="22"/>
        <w:rPr>
          <w:rFonts w:cs="仿宋"/>
          <w:b/>
          <w:sz w:val="28"/>
          <w:szCs w:val="28"/>
          <w:highlight w:val="none"/>
        </w:rPr>
      </w:pPr>
    </w:p>
    <w:p>
      <w:pPr>
        <w:pStyle w:val="22"/>
        <w:rPr>
          <w:rFonts w:cs="仿宋"/>
          <w:b/>
          <w:sz w:val="28"/>
          <w:szCs w:val="28"/>
          <w:highlight w:val="none"/>
        </w:rPr>
      </w:pPr>
    </w:p>
    <w:p>
      <w:pPr>
        <w:pStyle w:val="22"/>
        <w:rPr>
          <w:rFonts w:cs="仿宋"/>
          <w:b/>
          <w:sz w:val="28"/>
          <w:szCs w:val="28"/>
          <w:highlight w:val="none"/>
        </w:rPr>
      </w:pPr>
    </w:p>
    <w:p>
      <w:pPr>
        <w:pStyle w:val="22"/>
        <w:rPr>
          <w:rFonts w:cs="仿宋"/>
          <w:b/>
          <w:sz w:val="28"/>
          <w:szCs w:val="28"/>
          <w:highlight w:val="none"/>
        </w:rPr>
      </w:pPr>
    </w:p>
    <w:p>
      <w:pPr>
        <w:pStyle w:val="22"/>
        <w:rPr>
          <w:rFonts w:cs="仿宋"/>
          <w:b/>
          <w:sz w:val="28"/>
          <w:szCs w:val="28"/>
          <w:highlight w:val="none"/>
        </w:rPr>
      </w:pPr>
    </w:p>
    <w:p>
      <w:pPr>
        <w:pStyle w:val="22"/>
        <w:rPr>
          <w:rFonts w:cs="仿宋"/>
          <w:b/>
          <w:sz w:val="28"/>
          <w:szCs w:val="28"/>
          <w:highlight w:val="none"/>
        </w:rPr>
      </w:pPr>
    </w:p>
    <w:p>
      <w:pPr>
        <w:pStyle w:val="22"/>
        <w:rPr>
          <w:rFonts w:cs="仿宋"/>
          <w:b/>
          <w:sz w:val="28"/>
          <w:szCs w:val="28"/>
          <w:highlight w:val="none"/>
        </w:rPr>
      </w:pPr>
    </w:p>
    <w:p>
      <w:pPr>
        <w:pStyle w:val="22"/>
        <w:rPr>
          <w:rFonts w:cs="仿宋"/>
          <w:b/>
          <w:sz w:val="28"/>
          <w:szCs w:val="28"/>
          <w:highlight w:val="none"/>
        </w:rPr>
      </w:pPr>
    </w:p>
    <w:p>
      <w:pPr>
        <w:pStyle w:val="22"/>
        <w:rPr>
          <w:rFonts w:cs="仿宋"/>
          <w:b/>
          <w:sz w:val="28"/>
          <w:szCs w:val="28"/>
          <w:highlight w:val="none"/>
        </w:rPr>
      </w:pPr>
    </w:p>
    <w:p>
      <w:pPr>
        <w:pStyle w:val="22"/>
        <w:rPr>
          <w:rFonts w:cs="仿宋"/>
          <w:b/>
          <w:sz w:val="28"/>
          <w:szCs w:val="28"/>
          <w:highlight w:val="none"/>
        </w:rPr>
      </w:pPr>
    </w:p>
    <w:p>
      <w:pPr>
        <w:pStyle w:val="22"/>
        <w:rPr>
          <w:rFonts w:cs="仿宋"/>
          <w:b/>
          <w:sz w:val="28"/>
          <w:szCs w:val="28"/>
          <w:highlight w:val="none"/>
        </w:rPr>
      </w:pPr>
    </w:p>
    <w:p>
      <w:pPr>
        <w:pStyle w:val="22"/>
        <w:rPr>
          <w:rFonts w:cs="仿宋"/>
          <w:b/>
          <w:sz w:val="28"/>
          <w:szCs w:val="28"/>
          <w:highlight w:val="none"/>
        </w:rPr>
      </w:pPr>
    </w:p>
    <w:p>
      <w:pPr>
        <w:pStyle w:val="22"/>
        <w:ind w:left="0" w:leftChars="0" w:firstLine="0" w:firstLineChars="0"/>
        <w:rPr>
          <w:rFonts w:cs="仿宋"/>
          <w:b/>
          <w:sz w:val="28"/>
          <w:szCs w:val="28"/>
          <w:highlight w:val="none"/>
        </w:rPr>
      </w:pPr>
    </w:p>
    <w:p>
      <w:pPr>
        <w:pStyle w:val="2"/>
        <w:rPr>
          <w:rFonts w:cs="仿宋"/>
          <w:b/>
          <w:sz w:val="28"/>
          <w:szCs w:val="28"/>
          <w:highlight w:val="none"/>
        </w:rPr>
      </w:pPr>
    </w:p>
    <w:p>
      <w:pPr>
        <w:pStyle w:val="2"/>
        <w:rPr>
          <w:rFonts w:cs="仿宋"/>
          <w:b/>
          <w:sz w:val="28"/>
          <w:szCs w:val="28"/>
          <w:highlight w:val="none"/>
        </w:rPr>
      </w:pPr>
    </w:p>
    <w:p>
      <w:pPr>
        <w:rPr>
          <w:highlight w:val="none"/>
        </w:rPr>
      </w:pPr>
    </w:p>
    <w:p>
      <w:pPr>
        <w:pStyle w:val="11"/>
        <w:spacing w:before="5" w:line="360" w:lineRule="auto"/>
        <w:jc w:val="center"/>
        <w:outlineLvl w:val="0"/>
        <w:rPr>
          <w:rFonts w:ascii="宋体" w:hAnsi="宋体" w:eastAsia="宋体" w:cs="宋体"/>
          <w:b/>
          <w:bCs/>
          <w:sz w:val="36"/>
          <w:szCs w:val="36"/>
          <w:highlight w:val="none"/>
          <w:lang w:val="zh-CN"/>
        </w:rPr>
      </w:pPr>
      <w:bookmarkStart w:id="215" w:name="三、服务要求偏离表"/>
      <w:bookmarkEnd w:id="215"/>
      <w:bookmarkStart w:id="216" w:name="_Toc3261"/>
      <w:bookmarkStart w:id="217" w:name="_Toc4847"/>
      <w:bookmarkStart w:id="218" w:name="_Toc8729_WPSOffice_Level1"/>
      <w:bookmarkStart w:id="219" w:name="_Toc16534_WPSOffice_Level1"/>
      <w:bookmarkStart w:id="220" w:name="_Toc20926"/>
      <w:bookmarkStart w:id="221" w:name="_Toc31422_WPSOffice_Level1"/>
      <w:r>
        <w:rPr>
          <w:rFonts w:hint="eastAsia" w:ascii="宋体" w:hAnsi="宋体" w:eastAsia="宋体" w:cs="宋体"/>
          <w:b/>
          <w:bCs/>
          <w:sz w:val="36"/>
          <w:szCs w:val="36"/>
          <w:highlight w:val="none"/>
          <w:lang w:val="zh-CN"/>
        </w:rPr>
        <w:t>第四部分</w:t>
      </w:r>
      <w:r>
        <w:rPr>
          <w:rFonts w:hint="eastAsia" w:ascii="宋体" w:hAnsi="宋体" w:eastAsia="宋体" w:cs="宋体"/>
          <w:b/>
          <w:bCs/>
          <w:sz w:val="36"/>
          <w:szCs w:val="36"/>
          <w:highlight w:val="none"/>
        </w:rPr>
        <w:t xml:space="preserve"> </w:t>
      </w:r>
      <w:r>
        <w:rPr>
          <w:rFonts w:hint="eastAsia" w:ascii="宋体" w:hAnsi="宋体" w:eastAsia="宋体" w:cs="宋体"/>
          <w:b/>
          <w:bCs/>
          <w:sz w:val="36"/>
          <w:szCs w:val="36"/>
          <w:highlight w:val="none"/>
          <w:lang w:val="zh-CN"/>
        </w:rPr>
        <w:t>磋商供应商承诺书及声明函</w:t>
      </w:r>
      <w:bookmarkEnd w:id="216"/>
      <w:bookmarkEnd w:id="217"/>
      <w:bookmarkEnd w:id="218"/>
      <w:bookmarkEnd w:id="219"/>
      <w:bookmarkEnd w:id="220"/>
      <w:bookmarkEnd w:id="221"/>
    </w:p>
    <w:p>
      <w:pPr>
        <w:widowControl/>
        <w:spacing w:line="480" w:lineRule="exact"/>
        <w:jc w:val="center"/>
        <w:outlineLvl w:val="0"/>
        <w:rPr>
          <w:rFonts w:ascii="宋体" w:hAnsi="宋体" w:cs="宋体"/>
          <w:b/>
          <w:bCs/>
          <w:color w:val="000000"/>
          <w:kern w:val="0"/>
          <w:sz w:val="32"/>
          <w:szCs w:val="32"/>
          <w:highlight w:val="none"/>
        </w:rPr>
      </w:pPr>
      <w:bookmarkStart w:id="222" w:name="_Toc26669_WPSOffice_Level1"/>
      <w:bookmarkStart w:id="223" w:name="_Toc13512_WPSOffice_Level1"/>
      <w:bookmarkStart w:id="224" w:name="_Toc1038"/>
      <w:bookmarkStart w:id="225" w:name="_Toc24529"/>
      <w:bookmarkStart w:id="226" w:name="_Toc25855"/>
      <w:bookmarkStart w:id="227" w:name="_Toc11964_WPSOffice_Level1"/>
      <w:r>
        <w:rPr>
          <w:rFonts w:hint="eastAsia" w:ascii="宋体" w:hAnsi="宋体" w:cs="宋体"/>
          <w:b/>
          <w:bCs/>
          <w:color w:val="000000"/>
          <w:kern w:val="0"/>
          <w:sz w:val="32"/>
          <w:szCs w:val="32"/>
          <w:highlight w:val="none"/>
        </w:rPr>
        <w:t>陕西省政府采购供应商</w:t>
      </w:r>
      <w:bookmarkEnd w:id="222"/>
      <w:bookmarkEnd w:id="223"/>
      <w:bookmarkEnd w:id="224"/>
      <w:bookmarkEnd w:id="225"/>
      <w:bookmarkEnd w:id="226"/>
      <w:bookmarkEnd w:id="227"/>
    </w:p>
    <w:p>
      <w:pPr>
        <w:widowControl/>
        <w:spacing w:line="480" w:lineRule="exact"/>
        <w:jc w:val="center"/>
        <w:outlineLvl w:val="0"/>
        <w:rPr>
          <w:rFonts w:ascii="宋体" w:hAnsi="宋体" w:cs="宋体"/>
          <w:b/>
          <w:bCs/>
          <w:color w:val="000000"/>
          <w:kern w:val="0"/>
          <w:sz w:val="32"/>
          <w:szCs w:val="32"/>
          <w:highlight w:val="none"/>
        </w:rPr>
      </w:pPr>
      <w:bookmarkStart w:id="228" w:name="_Toc11837"/>
      <w:bookmarkStart w:id="229" w:name="_Toc10655"/>
      <w:bookmarkStart w:id="230" w:name="_Toc1065_WPSOffice_Level1"/>
      <w:bookmarkStart w:id="231" w:name="_Toc14572_WPSOffice_Level1"/>
      <w:bookmarkStart w:id="232" w:name="_Toc12308"/>
      <w:bookmarkStart w:id="233" w:name="_Toc32635_WPSOffice_Level1"/>
      <w:r>
        <w:rPr>
          <w:rFonts w:hint="eastAsia" w:ascii="宋体" w:hAnsi="宋体" w:cs="宋体"/>
          <w:b/>
          <w:bCs/>
          <w:color w:val="000000"/>
          <w:kern w:val="0"/>
          <w:sz w:val="32"/>
          <w:szCs w:val="32"/>
          <w:highlight w:val="none"/>
        </w:rPr>
        <w:t>拒绝政府采购领域商业贿赂承诺书</w:t>
      </w:r>
      <w:bookmarkEnd w:id="228"/>
      <w:bookmarkEnd w:id="229"/>
      <w:bookmarkEnd w:id="230"/>
      <w:bookmarkEnd w:id="231"/>
      <w:bookmarkEnd w:id="232"/>
      <w:bookmarkEnd w:id="233"/>
    </w:p>
    <w:p>
      <w:pPr>
        <w:widowControl/>
        <w:spacing w:line="240" w:lineRule="exact"/>
        <w:ind w:firstLine="420" w:firstLineChars="200"/>
        <w:jc w:val="left"/>
        <w:rPr>
          <w:rFonts w:ascii="宋体" w:hAnsi="宋体" w:cs="宋体"/>
          <w:color w:val="000000"/>
          <w:kern w:val="0"/>
          <w:highlight w:val="none"/>
        </w:rPr>
      </w:pPr>
    </w:p>
    <w:p>
      <w:pPr>
        <w:widowControl/>
        <w:spacing w:line="440" w:lineRule="exact"/>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 xml:space="preserve">为响应党中央、国务院关于治理政府采购领域商业贿赂行为的号召，我单位在此庄严承诺： </w:t>
      </w:r>
      <w:r>
        <w:rPr>
          <w:rFonts w:hint="eastAsia" w:ascii="宋体" w:hAnsi="宋体" w:cs="宋体"/>
          <w:color w:val="000000"/>
          <w:kern w:val="0"/>
          <w:sz w:val="24"/>
          <w:highlight w:val="none"/>
        </w:rPr>
        <w:br w:type="textWrapping"/>
      </w:r>
      <w:r>
        <w:rPr>
          <w:rFonts w:hint="eastAsia" w:ascii="宋体" w:hAnsi="宋体" w:cs="宋体"/>
          <w:color w:val="000000"/>
          <w:kern w:val="0"/>
          <w:sz w:val="24"/>
          <w:highlight w:val="none"/>
        </w:rPr>
        <w:t xml:space="preserve">　　  1、在参与政府采购活动中遵纪守法、诚信经营、公平竞标。 </w:t>
      </w:r>
      <w:r>
        <w:rPr>
          <w:rFonts w:hint="eastAsia" w:ascii="宋体" w:hAnsi="宋体" w:cs="宋体"/>
          <w:color w:val="000000"/>
          <w:kern w:val="0"/>
          <w:sz w:val="24"/>
          <w:highlight w:val="none"/>
        </w:rPr>
        <w:br w:type="textWrapping"/>
      </w:r>
      <w:r>
        <w:rPr>
          <w:rFonts w:hint="eastAsia" w:ascii="宋体" w:hAnsi="宋体" w:cs="宋体"/>
          <w:color w:val="000000"/>
          <w:kern w:val="0"/>
          <w:sz w:val="24"/>
          <w:highlight w:val="none"/>
        </w:rPr>
        <w:t xml:space="preserve">　　  2、不向招标人、招标代理机构和政府采购评审专家进行任何形式的商业贿赂以谋取交易机会。 </w:t>
      </w:r>
      <w:r>
        <w:rPr>
          <w:rFonts w:hint="eastAsia" w:ascii="宋体" w:hAnsi="宋体" w:cs="宋体"/>
          <w:color w:val="000000"/>
          <w:kern w:val="0"/>
          <w:sz w:val="24"/>
          <w:highlight w:val="none"/>
        </w:rPr>
        <w:br w:type="textWrapping"/>
      </w:r>
      <w:r>
        <w:rPr>
          <w:rFonts w:hint="eastAsia" w:ascii="宋体" w:hAnsi="宋体" w:cs="宋体"/>
          <w:color w:val="000000"/>
          <w:kern w:val="0"/>
          <w:sz w:val="24"/>
          <w:highlight w:val="none"/>
        </w:rPr>
        <w:t xml:space="preserve">    3、不向政府采购招标代理机构和招标人提供虚假资质文件或采用虚假应标方式参与政府采购市场竞争并谋取成交、成交。 </w:t>
      </w:r>
      <w:r>
        <w:rPr>
          <w:rFonts w:hint="eastAsia" w:ascii="宋体" w:hAnsi="宋体" w:cs="宋体"/>
          <w:color w:val="000000"/>
          <w:kern w:val="0"/>
          <w:sz w:val="24"/>
          <w:highlight w:val="none"/>
        </w:rPr>
        <w:br w:type="textWrapping"/>
      </w:r>
      <w:r>
        <w:rPr>
          <w:rFonts w:hint="eastAsia" w:ascii="宋体" w:hAnsi="宋体" w:cs="宋体"/>
          <w:color w:val="000000"/>
          <w:kern w:val="0"/>
          <w:sz w:val="24"/>
          <w:highlight w:val="none"/>
        </w:rPr>
        <w:t xml:space="preserve">    4、不采取“围标、陪标”等商业欺诈手段获得政府采购定单。 </w:t>
      </w:r>
      <w:r>
        <w:rPr>
          <w:rFonts w:hint="eastAsia" w:ascii="宋体" w:hAnsi="宋体" w:cs="宋体"/>
          <w:color w:val="000000"/>
          <w:kern w:val="0"/>
          <w:sz w:val="24"/>
          <w:highlight w:val="none"/>
        </w:rPr>
        <w:br w:type="textWrapping"/>
      </w:r>
      <w:r>
        <w:rPr>
          <w:rFonts w:hint="eastAsia" w:ascii="宋体" w:hAnsi="宋体" w:cs="宋体"/>
          <w:color w:val="000000"/>
          <w:kern w:val="0"/>
          <w:sz w:val="24"/>
          <w:highlight w:val="none"/>
        </w:rPr>
        <w:t xml:space="preserve">    5、不采取不正当手段低毁、排挤其他供应商。 </w:t>
      </w:r>
      <w:r>
        <w:rPr>
          <w:rFonts w:hint="eastAsia" w:ascii="宋体" w:hAnsi="宋体" w:cs="宋体"/>
          <w:color w:val="000000"/>
          <w:kern w:val="0"/>
          <w:sz w:val="24"/>
          <w:highlight w:val="none"/>
        </w:rPr>
        <w:br w:type="textWrapping"/>
      </w:r>
      <w:r>
        <w:rPr>
          <w:rFonts w:hint="eastAsia" w:ascii="宋体" w:hAnsi="宋体" w:cs="宋体"/>
          <w:color w:val="000000"/>
          <w:kern w:val="0"/>
          <w:sz w:val="24"/>
          <w:highlight w:val="none"/>
        </w:rPr>
        <w:t xml:space="preserve">    6、不在提供商品和服务时“偷梁换柱、以次充好”损害招标人的合法权益。 </w:t>
      </w:r>
      <w:r>
        <w:rPr>
          <w:rFonts w:hint="eastAsia" w:ascii="宋体" w:hAnsi="宋体" w:cs="宋体"/>
          <w:color w:val="000000"/>
          <w:kern w:val="0"/>
          <w:sz w:val="24"/>
          <w:highlight w:val="none"/>
        </w:rPr>
        <w:br w:type="textWrapping"/>
      </w:r>
      <w:r>
        <w:rPr>
          <w:rFonts w:hint="eastAsia" w:ascii="宋体" w:hAnsi="宋体" w:cs="宋体"/>
          <w:color w:val="000000"/>
          <w:kern w:val="0"/>
          <w:sz w:val="24"/>
          <w:highlight w:val="none"/>
        </w:rPr>
        <w:t xml:space="preserve">    7、不与招标人、招标代理机构政府采购评审专家或其它供应商恶意串通，进行质疑和投诉，维护政府采购市场秩序。 </w:t>
      </w:r>
      <w:r>
        <w:rPr>
          <w:rFonts w:hint="eastAsia" w:ascii="宋体" w:hAnsi="宋体" w:cs="宋体"/>
          <w:color w:val="000000"/>
          <w:kern w:val="0"/>
          <w:sz w:val="24"/>
          <w:highlight w:val="none"/>
        </w:rPr>
        <w:br w:type="textWrapping"/>
      </w:r>
      <w:r>
        <w:rPr>
          <w:rFonts w:hint="eastAsia" w:ascii="宋体" w:hAnsi="宋体" w:cs="宋体"/>
          <w:color w:val="000000"/>
          <w:kern w:val="0"/>
          <w:sz w:val="24"/>
          <w:highlight w:val="none"/>
        </w:rPr>
        <w:t xml:space="preserve">    8、尊重和接受政府采购监督管理部门的监督和政府招标代理机构招标要求，承担因违约行为给招标人造成的损失。 </w:t>
      </w:r>
      <w:r>
        <w:rPr>
          <w:rFonts w:hint="eastAsia" w:ascii="宋体" w:hAnsi="宋体" w:cs="宋体"/>
          <w:color w:val="000000"/>
          <w:kern w:val="0"/>
          <w:sz w:val="24"/>
          <w:highlight w:val="none"/>
        </w:rPr>
        <w:br w:type="textWrapping"/>
      </w:r>
      <w:r>
        <w:rPr>
          <w:rFonts w:hint="eastAsia" w:ascii="宋体" w:hAnsi="宋体" w:cs="宋体"/>
          <w:color w:val="000000"/>
          <w:kern w:val="0"/>
          <w:sz w:val="24"/>
          <w:highlight w:val="none"/>
        </w:rPr>
        <w:t xml:space="preserve">　  9、不发生其他有悖于政府采购公开、公平、公正和诚信原则的行为。 </w:t>
      </w:r>
      <w:r>
        <w:rPr>
          <w:rFonts w:hint="eastAsia" w:ascii="宋体" w:hAnsi="宋体" w:cs="宋体"/>
          <w:color w:val="000000"/>
          <w:kern w:val="0"/>
          <w:sz w:val="24"/>
          <w:highlight w:val="none"/>
        </w:rPr>
        <w:br w:type="textWrapping"/>
      </w:r>
      <w:r>
        <w:rPr>
          <w:rFonts w:hint="eastAsia" w:ascii="宋体" w:hAnsi="宋体" w:cs="宋体"/>
          <w:color w:val="000000"/>
          <w:kern w:val="0"/>
          <w:sz w:val="24"/>
          <w:highlight w:val="none"/>
        </w:rPr>
        <w:t>   </w:t>
      </w:r>
    </w:p>
    <w:p>
      <w:pPr>
        <w:widowControl/>
        <w:spacing w:line="440" w:lineRule="exact"/>
        <w:ind w:firstLine="840" w:firstLineChars="350"/>
        <w:rPr>
          <w:rFonts w:ascii="宋体" w:hAnsi="宋体" w:cs="宋体"/>
          <w:color w:val="000000"/>
          <w:kern w:val="0"/>
          <w:sz w:val="24"/>
          <w:highlight w:val="none"/>
        </w:rPr>
      </w:pPr>
      <w:r>
        <w:rPr>
          <w:rFonts w:hint="eastAsia" w:ascii="宋体" w:hAnsi="宋体" w:cs="宋体"/>
          <w:color w:val="000000"/>
          <w:kern w:val="0"/>
          <w:sz w:val="24"/>
          <w:highlight w:val="none"/>
        </w:rPr>
        <w:t>承诺单位：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 xml:space="preserve">（盖章） </w:t>
      </w:r>
      <w:r>
        <w:rPr>
          <w:rFonts w:hint="eastAsia" w:ascii="宋体" w:hAnsi="宋体" w:cs="宋体"/>
          <w:color w:val="000000"/>
          <w:kern w:val="0"/>
          <w:sz w:val="24"/>
          <w:highlight w:val="none"/>
        </w:rPr>
        <w:br w:type="textWrapping"/>
      </w:r>
      <w:r>
        <w:rPr>
          <w:rFonts w:hint="eastAsia" w:ascii="宋体" w:hAnsi="宋体" w:cs="宋体"/>
          <w:color w:val="000000"/>
          <w:kern w:val="0"/>
          <w:sz w:val="24"/>
          <w:highlight w:val="none"/>
        </w:rPr>
        <w:t>      全权代表：</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 xml:space="preserve">（签字或盖章） </w:t>
      </w:r>
    </w:p>
    <w:p>
      <w:pPr>
        <w:widowControl/>
        <w:spacing w:line="520" w:lineRule="exact"/>
        <w:ind w:firstLine="480" w:firstLineChars="200"/>
        <w:rPr>
          <w:rFonts w:hint="eastAsia" w:ascii="宋体" w:hAnsi="宋体" w:cs="宋体"/>
          <w:color w:val="000000"/>
          <w:kern w:val="0"/>
          <w:sz w:val="24"/>
          <w:highlight w:val="none"/>
          <w:u w:val="single"/>
        </w:rPr>
      </w:pPr>
      <w:r>
        <w:rPr>
          <w:rFonts w:hint="eastAsia" w:ascii="宋体" w:hAnsi="宋体" w:cs="宋体"/>
          <w:color w:val="000000"/>
          <w:kern w:val="0"/>
          <w:sz w:val="24"/>
          <w:highlight w:val="none"/>
        </w:rPr>
        <w:t xml:space="preserve">   地　　址：</w:t>
      </w:r>
      <w:r>
        <w:rPr>
          <w:rFonts w:hint="eastAsia" w:ascii="宋体" w:hAnsi="宋体" w:cs="宋体"/>
          <w:color w:val="000000"/>
          <w:kern w:val="0"/>
          <w:sz w:val="24"/>
          <w:highlight w:val="none"/>
          <w:u w:val="single"/>
        </w:rPr>
        <w:t xml:space="preserve"> 　　　　　     　　　</w:t>
      </w:r>
    </w:p>
    <w:p>
      <w:pPr>
        <w:widowControl/>
        <w:spacing w:line="520" w:lineRule="exact"/>
        <w:ind w:firstLine="480" w:firstLineChars="200"/>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   邮    编：</w:t>
      </w:r>
      <w:r>
        <w:rPr>
          <w:rFonts w:hint="eastAsia" w:ascii="宋体" w:hAnsi="宋体" w:cs="宋体"/>
          <w:color w:val="000000"/>
          <w:kern w:val="0"/>
          <w:sz w:val="24"/>
          <w:highlight w:val="none"/>
          <w:u w:val="single"/>
        </w:rPr>
        <w:t xml:space="preserve"> 　　　　　     　　　</w:t>
      </w:r>
    </w:p>
    <w:p>
      <w:pPr>
        <w:widowControl/>
        <w:spacing w:line="520" w:lineRule="exact"/>
        <w:rPr>
          <w:rFonts w:ascii="宋体" w:hAnsi="宋体" w:cs="宋体"/>
          <w:color w:val="000000"/>
          <w:kern w:val="0"/>
          <w:sz w:val="24"/>
          <w:highlight w:val="none"/>
        </w:rPr>
      </w:pPr>
      <w:r>
        <w:rPr>
          <w:rFonts w:hint="eastAsia" w:ascii="宋体" w:hAnsi="宋体" w:cs="宋体"/>
          <w:color w:val="000000"/>
          <w:kern w:val="0"/>
          <w:sz w:val="24"/>
          <w:highlight w:val="none"/>
        </w:rPr>
        <w:t>     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pPr>
        <w:spacing w:line="340" w:lineRule="exact"/>
        <w:ind w:firstLine="5880" w:firstLineChars="2450"/>
        <w:rPr>
          <w:rFonts w:ascii="宋体" w:hAnsi="宋体"/>
          <w:color w:val="000000"/>
          <w:highlight w:val="none"/>
        </w:rPr>
      </w:pPr>
      <w:r>
        <w:rPr>
          <w:rFonts w:hint="eastAsia" w:ascii="宋体" w:hAnsi="宋体" w:cs="宋体"/>
          <w:color w:val="000000"/>
          <w:kern w:val="0"/>
          <w:sz w:val="24"/>
          <w:highlight w:val="none"/>
        </w:rPr>
        <w:t>年　　月　　日</w:t>
      </w:r>
    </w:p>
    <w:p>
      <w:pPr>
        <w:autoSpaceDE w:val="0"/>
        <w:autoSpaceDN w:val="0"/>
        <w:adjustRightInd w:val="0"/>
        <w:spacing w:line="360" w:lineRule="auto"/>
        <w:jc w:val="center"/>
        <w:outlineLvl w:val="0"/>
        <w:rPr>
          <w:rFonts w:hint="eastAsia" w:ascii="宋体" w:hAnsi="宋体"/>
          <w:b/>
          <w:bCs/>
          <w:color w:val="000000"/>
          <w:sz w:val="32"/>
          <w:szCs w:val="32"/>
          <w:highlight w:val="none"/>
          <w:lang w:val="zh-CN"/>
        </w:rPr>
      </w:pPr>
      <w:bookmarkStart w:id="234" w:name="_Toc10701"/>
      <w:bookmarkStart w:id="235" w:name="_Toc22313_WPSOffice_Level1"/>
      <w:bookmarkStart w:id="236" w:name="_Toc6979"/>
      <w:bookmarkStart w:id="237" w:name="_Toc26724_WPSOffice_Level1"/>
      <w:bookmarkStart w:id="238" w:name="_Toc15412_WPSOffice_Level1"/>
    </w:p>
    <w:p>
      <w:pPr>
        <w:pStyle w:val="10"/>
        <w:rPr>
          <w:rFonts w:hint="eastAsia" w:ascii="宋体" w:hAnsi="宋体"/>
          <w:b/>
          <w:bCs/>
          <w:color w:val="000000"/>
          <w:sz w:val="32"/>
          <w:szCs w:val="32"/>
          <w:highlight w:val="none"/>
          <w:lang w:val="zh-CN"/>
        </w:rPr>
      </w:pPr>
    </w:p>
    <w:p>
      <w:pPr>
        <w:pStyle w:val="10"/>
        <w:rPr>
          <w:rFonts w:hint="eastAsia" w:ascii="宋体" w:hAnsi="宋体"/>
          <w:b/>
          <w:bCs/>
          <w:color w:val="000000"/>
          <w:sz w:val="32"/>
          <w:szCs w:val="32"/>
          <w:highlight w:val="none"/>
          <w:lang w:val="zh-CN"/>
        </w:rPr>
      </w:pPr>
    </w:p>
    <w:p>
      <w:pPr>
        <w:pStyle w:val="10"/>
        <w:rPr>
          <w:rFonts w:hint="eastAsia" w:ascii="宋体" w:hAnsi="宋体"/>
          <w:b/>
          <w:bCs/>
          <w:color w:val="000000"/>
          <w:sz w:val="32"/>
          <w:szCs w:val="32"/>
          <w:highlight w:val="none"/>
          <w:lang w:val="zh-CN"/>
        </w:rPr>
      </w:pPr>
    </w:p>
    <w:p>
      <w:pPr>
        <w:autoSpaceDE w:val="0"/>
        <w:autoSpaceDN w:val="0"/>
        <w:adjustRightInd w:val="0"/>
        <w:spacing w:line="360" w:lineRule="auto"/>
        <w:jc w:val="center"/>
        <w:outlineLvl w:val="0"/>
        <w:rPr>
          <w:rFonts w:ascii="宋体" w:hAnsi="宋体"/>
          <w:b/>
          <w:bCs/>
          <w:color w:val="000000"/>
          <w:sz w:val="32"/>
          <w:szCs w:val="32"/>
          <w:highlight w:val="none"/>
          <w:lang w:val="zh-CN"/>
        </w:rPr>
      </w:pPr>
      <w:bookmarkStart w:id="239" w:name="_Toc16572"/>
      <w:r>
        <w:rPr>
          <w:rFonts w:hint="eastAsia" w:ascii="宋体" w:hAnsi="宋体"/>
          <w:b/>
          <w:bCs/>
          <w:color w:val="000000"/>
          <w:sz w:val="32"/>
          <w:szCs w:val="32"/>
          <w:highlight w:val="none"/>
          <w:lang w:val="zh-CN"/>
        </w:rPr>
        <w:t>供应商承诺书</w:t>
      </w:r>
      <w:bookmarkEnd w:id="234"/>
      <w:bookmarkEnd w:id="235"/>
      <w:bookmarkEnd w:id="236"/>
      <w:bookmarkEnd w:id="237"/>
      <w:bookmarkEnd w:id="238"/>
      <w:bookmarkEnd w:id="239"/>
    </w:p>
    <w:p>
      <w:pPr>
        <w:autoSpaceDE w:val="0"/>
        <w:autoSpaceDN w:val="0"/>
        <w:adjustRightInd w:val="0"/>
        <w:spacing w:line="360" w:lineRule="auto"/>
        <w:rPr>
          <w:rFonts w:hint="eastAsia" w:ascii="宋体" w:hAnsi="宋体" w:eastAsia="宋体"/>
          <w:b/>
          <w:color w:val="000000"/>
          <w:sz w:val="28"/>
          <w:szCs w:val="28"/>
          <w:highlight w:val="none"/>
          <w:lang w:eastAsia="zh-CN"/>
        </w:rPr>
      </w:pPr>
      <w:r>
        <w:rPr>
          <w:rFonts w:hint="eastAsia" w:ascii="宋体" w:hAnsi="宋体" w:cs="宋体"/>
          <w:color w:val="000000"/>
          <w:kern w:val="0"/>
          <w:sz w:val="24"/>
          <w:highlight w:val="none"/>
        </w:rPr>
        <w:t>（采购代理机构名称）</w:t>
      </w:r>
      <w:r>
        <w:rPr>
          <w:rFonts w:hint="eastAsia" w:ascii="宋体" w:hAnsi="宋体"/>
          <w:color w:val="000000"/>
          <w:sz w:val="28"/>
          <w:szCs w:val="28"/>
          <w:highlight w:val="none"/>
          <w:lang w:eastAsia="zh-CN"/>
        </w:rPr>
        <w:t>：</w:t>
      </w:r>
    </w:p>
    <w:p>
      <w:pPr>
        <w:autoSpaceDE w:val="0"/>
        <w:autoSpaceDN w:val="0"/>
        <w:adjustRightIn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做为参加贵单位组织的</w:t>
      </w:r>
      <w:r>
        <w:rPr>
          <w:rFonts w:hint="eastAsia" w:ascii="宋体" w:hAnsi="宋体"/>
          <w:color w:val="000000"/>
          <w:sz w:val="24"/>
          <w:szCs w:val="24"/>
          <w:highlight w:val="none"/>
          <w:u w:val="single"/>
        </w:rPr>
        <w:t xml:space="preserve">     （</w:t>
      </w:r>
      <w:r>
        <w:rPr>
          <w:rFonts w:hint="eastAsia" w:ascii="宋体" w:hAnsi="宋体" w:cs="Tahoma"/>
          <w:bCs/>
          <w:color w:val="000000"/>
          <w:kern w:val="36"/>
          <w:sz w:val="24"/>
          <w:szCs w:val="24"/>
          <w:highlight w:val="none"/>
          <w:u w:val="single"/>
        </w:rPr>
        <w:t>项目名称</w:t>
      </w:r>
      <w:r>
        <w:rPr>
          <w:rFonts w:hint="eastAsia" w:ascii="宋体" w:hAnsi="宋体"/>
          <w:color w:val="000000"/>
          <w:sz w:val="24"/>
          <w:szCs w:val="24"/>
          <w:highlight w:val="none"/>
          <w:u w:val="single"/>
        </w:rPr>
        <w:t>）</w:t>
      </w:r>
      <w:r>
        <w:rPr>
          <w:rFonts w:hint="eastAsia" w:ascii="宋体" w:hAnsi="宋体" w:cs="Tahoma"/>
          <w:bCs/>
          <w:color w:val="000000"/>
          <w:kern w:val="36"/>
          <w:sz w:val="24"/>
          <w:szCs w:val="24"/>
          <w:highlight w:val="none"/>
          <w:u w:val="single"/>
        </w:rPr>
        <w:t xml:space="preserve">    </w:t>
      </w:r>
      <w:r>
        <w:rPr>
          <w:rFonts w:hint="eastAsia" w:ascii="宋体" w:hAnsi="宋体"/>
          <w:color w:val="000000"/>
          <w:sz w:val="24"/>
          <w:szCs w:val="24"/>
          <w:highlight w:val="none"/>
        </w:rPr>
        <w:t>的供应商，本公司郑重承诺：</w:t>
      </w:r>
    </w:p>
    <w:p>
      <w:pPr>
        <w:autoSpaceDE w:val="0"/>
        <w:autoSpaceDN w:val="0"/>
        <w:adjustRightIn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1、在参加本项目磋商之前不存在被依法禁止经营行为、财产被接管或冻结的情况，如有隐瞒实情，愿承担一切责任及后果。</w:t>
      </w:r>
    </w:p>
    <w:p>
      <w:pPr>
        <w:autoSpaceDE w:val="0"/>
        <w:autoSpaceDN w:val="0"/>
        <w:adjustRightIn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2、近三年受到有关行政主管部门的行政处理、不良行为记录为</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次（没有填零），如有隐瞒实情，愿承担一切责任及后果。</w:t>
      </w:r>
    </w:p>
    <w:p>
      <w:pPr>
        <w:autoSpaceDE w:val="0"/>
        <w:autoSpaceDN w:val="0"/>
        <w:adjustRightInd w:val="0"/>
        <w:spacing w:line="360" w:lineRule="auto"/>
        <w:ind w:firstLine="480" w:firstLineChars="200"/>
        <w:rPr>
          <w:rFonts w:ascii="宋体" w:hAnsi="宋体"/>
          <w:b/>
          <w:color w:val="000000"/>
          <w:sz w:val="24"/>
          <w:szCs w:val="24"/>
          <w:highlight w:val="none"/>
        </w:rPr>
      </w:pPr>
      <w:r>
        <w:rPr>
          <w:rFonts w:hint="eastAsia" w:ascii="宋体" w:hAnsi="宋体"/>
          <w:color w:val="000000"/>
          <w:sz w:val="24"/>
          <w:szCs w:val="24"/>
          <w:highlight w:val="none"/>
        </w:rPr>
        <w:t>3、参加本次磋商提交的所有资质证明文件和资信证明文件及业绩证明文件是真实的、有效的，如有隐瞒实情，愿承担一切责任及后果。</w:t>
      </w:r>
    </w:p>
    <w:p>
      <w:pPr>
        <w:autoSpaceDE w:val="0"/>
        <w:autoSpaceDN w:val="0"/>
        <w:adjustRightInd w:val="0"/>
        <w:spacing w:line="360" w:lineRule="auto"/>
        <w:jc w:val="center"/>
        <w:rPr>
          <w:rFonts w:ascii="宋体" w:hAnsi="宋体"/>
          <w:b/>
          <w:color w:val="000000"/>
          <w:sz w:val="24"/>
          <w:szCs w:val="24"/>
          <w:highlight w:val="none"/>
        </w:rPr>
      </w:pPr>
    </w:p>
    <w:p>
      <w:pPr>
        <w:autoSpaceDE w:val="0"/>
        <w:autoSpaceDN w:val="0"/>
        <w:adjustRightInd w:val="0"/>
        <w:spacing w:line="360" w:lineRule="auto"/>
        <w:jc w:val="center"/>
        <w:rPr>
          <w:rFonts w:ascii="宋体" w:hAnsi="宋体"/>
          <w:b/>
          <w:color w:val="000000"/>
          <w:sz w:val="24"/>
          <w:szCs w:val="24"/>
          <w:highlight w:val="none"/>
        </w:rPr>
      </w:pPr>
    </w:p>
    <w:p>
      <w:pPr>
        <w:adjustRightInd w:val="0"/>
        <w:snapToGrid w:val="0"/>
        <w:spacing w:line="360" w:lineRule="auto"/>
        <w:ind w:firstLine="600" w:firstLineChars="250"/>
        <w:rPr>
          <w:rFonts w:ascii="宋体" w:hAnsi="宋体"/>
          <w:color w:val="000000"/>
          <w:sz w:val="24"/>
          <w:szCs w:val="24"/>
          <w:highlight w:val="none"/>
        </w:rPr>
      </w:pPr>
      <w:r>
        <w:rPr>
          <w:rFonts w:hint="eastAsia" w:ascii="宋体" w:hAnsi="宋体"/>
          <w:color w:val="000000"/>
          <w:sz w:val="24"/>
          <w:szCs w:val="24"/>
          <w:highlight w:val="none"/>
        </w:rPr>
        <w:t>供应商                            法定代表人或授权代表</w:t>
      </w:r>
    </w:p>
    <w:p>
      <w:pPr>
        <w:adjustRightInd w:val="0"/>
        <w:snapToGri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（公章）：                           （签字或盖章）：</w:t>
      </w:r>
    </w:p>
    <w:p>
      <w:pPr>
        <w:adjustRightInd w:val="0"/>
        <w:snapToGrid w:val="0"/>
        <w:spacing w:line="360" w:lineRule="auto"/>
        <w:rPr>
          <w:rFonts w:ascii="宋体" w:hAnsi="宋体"/>
          <w:b/>
          <w:bCs/>
          <w:color w:val="000000"/>
          <w:sz w:val="24"/>
          <w:szCs w:val="24"/>
          <w:highlight w:val="none"/>
        </w:rPr>
      </w:pPr>
    </w:p>
    <w:p>
      <w:pPr>
        <w:autoSpaceDE w:val="0"/>
        <w:autoSpaceDN w:val="0"/>
        <w:adjustRightInd w:val="0"/>
        <w:jc w:val="center"/>
        <w:rPr>
          <w:rFonts w:ascii="宋体" w:hAnsi="宋体"/>
          <w:b/>
          <w:bCs/>
          <w:color w:val="000000"/>
          <w:sz w:val="24"/>
          <w:szCs w:val="24"/>
          <w:highlight w:val="none"/>
          <w:lang w:val="zh-CN"/>
        </w:rPr>
      </w:pPr>
    </w:p>
    <w:p>
      <w:pPr>
        <w:autoSpaceDE w:val="0"/>
        <w:autoSpaceDN w:val="0"/>
        <w:adjustRightInd w:val="0"/>
        <w:snapToGrid w:val="0"/>
        <w:spacing w:line="360" w:lineRule="auto"/>
        <w:ind w:firstLine="240" w:firstLineChars="100"/>
        <w:rPr>
          <w:rFonts w:ascii="宋体" w:hAnsi="宋体"/>
          <w:color w:val="000000"/>
          <w:sz w:val="24"/>
          <w:szCs w:val="24"/>
          <w:highlight w:val="none"/>
          <w:lang w:val="zh-CN"/>
        </w:rPr>
      </w:pPr>
      <w:r>
        <w:rPr>
          <w:rFonts w:hint="eastAsia" w:ascii="宋体" w:hAnsi="宋体"/>
          <w:color w:val="000000"/>
          <w:sz w:val="24"/>
          <w:szCs w:val="24"/>
          <w:highlight w:val="none"/>
          <w:lang w:val="zh-CN"/>
        </w:rPr>
        <w:t xml:space="preserve">                                  </w:t>
      </w:r>
      <w:r>
        <w:rPr>
          <w:rFonts w:hint="eastAsia" w:ascii="宋体" w:hAnsi="宋体"/>
          <w:color w:val="000000"/>
          <w:sz w:val="24"/>
          <w:szCs w:val="24"/>
          <w:highlight w:val="none"/>
          <w:u w:val="single"/>
          <w:lang w:val="zh-CN"/>
        </w:rPr>
        <w:t xml:space="preserve">      </w:t>
      </w:r>
      <w:r>
        <w:rPr>
          <w:rFonts w:hint="eastAsia" w:ascii="宋体" w:hAnsi="宋体"/>
          <w:color w:val="000000"/>
          <w:sz w:val="24"/>
          <w:szCs w:val="24"/>
          <w:highlight w:val="none"/>
          <w:lang w:val="zh-CN"/>
        </w:rPr>
        <w:t xml:space="preserve">年 </w:t>
      </w:r>
      <w:r>
        <w:rPr>
          <w:rFonts w:hint="eastAsia" w:ascii="宋体" w:hAnsi="宋体"/>
          <w:color w:val="000000"/>
          <w:sz w:val="24"/>
          <w:szCs w:val="24"/>
          <w:highlight w:val="none"/>
          <w:u w:val="single"/>
          <w:lang w:val="zh-CN"/>
        </w:rPr>
        <w:t xml:space="preserve">      </w:t>
      </w:r>
      <w:r>
        <w:rPr>
          <w:rFonts w:hint="eastAsia" w:ascii="宋体" w:hAnsi="宋体"/>
          <w:color w:val="000000"/>
          <w:sz w:val="24"/>
          <w:szCs w:val="24"/>
          <w:highlight w:val="none"/>
          <w:lang w:val="zh-CN"/>
        </w:rPr>
        <w:t>月</w:t>
      </w:r>
      <w:r>
        <w:rPr>
          <w:rFonts w:hint="eastAsia" w:ascii="宋体" w:hAnsi="宋体"/>
          <w:color w:val="000000"/>
          <w:sz w:val="24"/>
          <w:szCs w:val="24"/>
          <w:highlight w:val="none"/>
          <w:u w:val="single"/>
          <w:lang w:val="zh-CN"/>
        </w:rPr>
        <w:t xml:space="preserve">      </w:t>
      </w:r>
      <w:r>
        <w:rPr>
          <w:rFonts w:hint="eastAsia" w:ascii="宋体" w:hAnsi="宋体"/>
          <w:color w:val="000000"/>
          <w:sz w:val="24"/>
          <w:szCs w:val="24"/>
          <w:highlight w:val="none"/>
          <w:lang w:val="zh-CN"/>
        </w:rPr>
        <w:t>日</w:t>
      </w:r>
    </w:p>
    <w:p>
      <w:pPr>
        <w:autoSpaceDE w:val="0"/>
        <w:autoSpaceDN w:val="0"/>
        <w:adjustRightInd w:val="0"/>
        <w:jc w:val="center"/>
        <w:rPr>
          <w:rFonts w:ascii="宋体" w:hAnsi="宋体"/>
          <w:b/>
          <w:bCs/>
          <w:color w:val="000000"/>
          <w:sz w:val="24"/>
          <w:szCs w:val="24"/>
          <w:highlight w:val="none"/>
          <w:lang w:val="zh-CN"/>
        </w:rPr>
      </w:pPr>
    </w:p>
    <w:p>
      <w:pPr>
        <w:rPr>
          <w:color w:val="000000"/>
          <w:highlight w:val="none"/>
          <w:lang w:val="zh-CN"/>
        </w:rPr>
      </w:pPr>
      <w:r>
        <w:rPr>
          <w:rFonts w:hint="eastAsia"/>
          <w:color w:val="000000"/>
          <w:highlight w:val="none"/>
          <w:lang w:val="zh-CN"/>
        </w:rPr>
        <w:br w:type="page"/>
      </w:r>
    </w:p>
    <w:p>
      <w:pPr>
        <w:autoSpaceDE w:val="0"/>
        <w:autoSpaceDN w:val="0"/>
        <w:adjustRightInd w:val="0"/>
        <w:spacing w:line="360" w:lineRule="auto"/>
        <w:jc w:val="center"/>
        <w:outlineLvl w:val="0"/>
        <w:rPr>
          <w:rFonts w:ascii="宋体" w:hAnsi="宋体"/>
          <w:b/>
          <w:bCs/>
          <w:color w:val="000000"/>
          <w:sz w:val="32"/>
          <w:szCs w:val="32"/>
          <w:highlight w:val="none"/>
          <w:lang w:val="zh-CN"/>
        </w:rPr>
      </w:pPr>
      <w:bookmarkStart w:id="240" w:name="_Toc21616_WPSOffice_Level1"/>
      <w:bookmarkStart w:id="241" w:name="_Toc9095"/>
      <w:bookmarkStart w:id="242" w:name="_Toc963"/>
      <w:bookmarkStart w:id="243" w:name="_Toc20940"/>
      <w:bookmarkStart w:id="244" w:name="_Toc22991_WPSOffice_Level1"/>
      <w:bookmarkStart w:id="245" w:name="_Toc19473_WPSOffice_Level1"/>
      <w:r>
        <w:rPr>
          <w:rFonts w:hint="eastAsia" w:ascii="宋体" w:hAnsi="宋体"/>
          <w:b/>
          <w:bCs/>
          <w:color w:val="000000"/>
          <w:sz w:val="32"/>
          <w:szCs w:val="32"/>
          <w:highlight w:val="none"/>
          <w:lang w:val="zh-CN"/>
        </w:rPr>
        <w:t>供应商企业关系关联承诺书</w:t>
      </w:r>
      <w:bookmarkEnd w:id="240"/>
      <w:bookmarkEnd w:id="241"/>
      <w:bookmarkEnd w:id="242"/>
      <w:bookmarkEnd w:id="243"/>
      <w:bookmarkEnd w:id="244"/>
      <w:bookmarkEnd w:id="245"/>
    </w:p>
    <w:p>
      <w:pPr>
        <w:autoSpaceDE w:val="0"/>
        <w:autoSpaceDN w:val="0"/>
        <w:adjustRightInd w:val="0"/>
        <w:spacing w:line="360" w:lineRule="auto"/>
        <w:rPr>
          <w:rFonts w:ascii="宋体" w:hAnsi="宋体"/>
          <w:color w:val="000000"/>
          <w:sz w:val="32"/>
          <w:szCs w:val="32"/>
          <w:highlight w:val="none"/>
        </w:rPr>
      </w:pPr>
    </w:p>
    <w:p>
      <w:pPr>
        <w:numPr>
          <w:ilvl w:val="0"/>
          <w:numId w:val="5"/>
        </w:numPr>
        <w:autoSpaceDE w:val="0"/>
        <w:autoSpaceDN w:val="0"/>
        <w:adjustRightInd w:val="0"/>
        <w:snapToGrid w:val="0"/>
        <w:spacing w:line="360" w:lineRule="auto"/>
        <w:rPr>
          <w:rFonts w:ascii="宋体" w:hAnsi="宋体"/>
          <w:color w:val="000000"/>
          <w:sz w:val="24"/>
          <w:szCs w:val="24"/>
          <w:highlight w:val="none"/>
        </w:rPr>
      </w:pPr>
      <w:r>
        <w:rPr>
          <w:rFonts w:hint="eastAsia" w:ascii="宋体" w:hAnsi="宋体"/>
          <w:color w:val="000000"/>
          <w:sz w:val="24"/>
          <w:szCs w:val="24"/>
          <w:highlight w:val="none"/>
        </w:rPr>
        <w:t>供应商股东及股权证明。</w:t>
      </w:r>
    </w:p>
    <w:p>
      <w:pPr>
        <w:autoSpaceDE w:val="0"/>
        <w:autoSpaceDN w:val="0"/>
        <w:adjustRightInd w:val="0"/>
        <w:snapToGrid w:val="0"/>
        <w:spacing w:line="360" w:lineRule="auto"/>
        <w:rPr>
          <w:rFonts w:ascii="宋体" w:hAnsi="宋体"/>
          <w:color w:val="000000"/>
          <w:sz w:val="24"/>
          <w:szCs w:val="24"/>
          <w:highlight w:val="none"/>
        </w:rPr>
      </w:pPr>
      <w:r>
        <w:rPr>
          <w:rFonts w:hint="eastAsia" w:ascii="宋体" w:hAnsi="宋体"/>
          <w:color w:val="000000"/>
          <w:sz w:val="24"/>
          <w:szCs w:val="24"/>
          <w:highlight w:val="none"/>
        </w:rPr>
        <w:t>2、供应商在本磋商项目中，不存在与其它供应商负责人为同一人，有控股、管理等关联关系承诺。</w:t>
      </w:r>
    </w:p>
    <w:p>
      <w:pPr>
        <w:snapToGrid w:val="0"/>
        <w:spacing w:line="360" w:lineRule="auto"/>
        <w:outlineLvl w:val="0"/>
        <w:rPr>
          <w:rFonts w:ascii="宋体" w:hAnsi="宋体"/>
          <w:color w:val="000000"/>
          <w:sz w:val="24"/>
          <w:szCs w:val="24"/>
          <w:highlight w:val="none"/>
        </w:rPr>
      </w:pPr>
      <w:bookmarkStart w:id="246" w:name="_Toc3253_WPSOffice_Level1"/>
      <w:bookmarkStart w:id="247" w:name="_Toc20742"/>
      <w:bookmarkStart w:id="248" w:name="_Toc23097"/>
      <w:bookmarkStart w:id="249" w:name="_Toc21071"/>
      <w:bookmarkStart w:id="250" w:name="_Toc30271_WPSOffice_Level1"/>
      <w:bookmarkStart w:id="251" w:name="_Toc12953_WPSOffice_Level1"/>
      <w:r>
        <w:rPr>
          <w:rFonts w:hint="eastAsia" w:ascii="宋体" w:hAnsi="宋体"/>
          <w:color w:val="000000"/>
          <w:sz w:val="24"/>
          <w:szCs w:val="24"/>
          <w:highlight w:val="none"/>
        </w:rPr>
        <w:t>2-1、管理关系说明：</w:t>
      </w:r>
      <w:bookmarkEnd w:id="246"/>
      <w:bookmarkEnd w:id="247"/>
      <w:bookmarkEnd w:id="248"/>
      <w:bookmarkEnd w:id="249"/>
      <w:bookmarkEnd w:id="250"/>
      <w:bookmarkEnd w:id="251"/>
    </w:p>
    <w:p>
      <w:pPr>
        <w:snapToGri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我单位管理的具有独立法人的下属单位有：</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w:t>
      </w:r>
    </w:p>
    <w:p>
      <w:pPr>
        <w:snapToGri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我单位的上级管理单位有</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w:t>
      </w:r>
    </w:p>
    <w:p>
      <w:pPr>
        <w:snapToGrid w:val="0"/>
        <w:spacing w:line="360" w:lineRule="auto"/>
        <w:outlineLvl w:val="0"/>
        <w:rPr>
          <w:rFonts w:ascii="宋体" w:hAnsi="宋体"/>
          <w:color w:val="000000"/>
          <w:sz w:val="24"/>
          <w:szCs w:val="24"/>
          <w:highlight w:val="none"/>
        </w:rPr>
      </w:pPr>
      <w:bookmarkStart w:id="252" w:name="_Toc23244_WPSOffice_Level1"/>
      <w:bookmarkStart w:id="253" w:name="_Toc13769_WPSOffice_Level1"/>
      <w:bookmarkStart w:id="254" w:name="_Toc31732"/>
      <w:bookmarkStart w:id="255" w:name="_Toc18911"/>
      <w:bookmarkStart w:id="256" w:name="_Toc21105"/>
      <w:bookmarkStart w:id="257" w:name="_Toc19607_WPSOffice_Level1"/>
      <w:r>
        <w:rPr>
          <w:rFonts w:hint="eastAsia" w:ascii="宋体" w:hAnsi="宋体"/>
          <w:color w:val="000000"/>
          <w:sz w:val="24"/>
          <w:szCs w:val="24"/>
          <w:highlight w:val="none"/>
        </w:rPr>
        <w:t>2-2、股权关系说明：</w:t>
      </w:r>
      <w:bookmarkEnd w:id="252"/>
      <w:bookmarkEnd w:id="253"/>
      <w:bookmarkEnd w:id="254"/>
      <w:bookmarkEnd w:id="255"/>
      <w:bookmarkEnd w:id="256"/>
      <w:bookmarkEnd w:id="257"/>
    </w:p>
    <w:p>
      <w:pPr>
        <w:snapToGri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我单位控股的单位有</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w:t>
      </w:r>
    </w:p>
    <w:p>
      <w:pPr>
        <w:snapToGri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我单位被</w:t>
      </w:r>
      <w:r>
        <w:rPr>
          <w:rFonts w:hint="eastAsia" w:ascii="宋体" w:hAnsi="宋体"/>
          <w:i/>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单位控股。</w:t>
      </w:r>
    </w:p>
    <w:p>
      <w:pPr>
        <w:autoSpaceDE w:val="0"/>
        <w:autoSpaceDN w:val="0"/>
        <w:adjustRightInd w:val="0"/>
        <w:snapToGrid w:val="0"/>
        <w:spacing w:line="360" w:lineRule="auto"/>
        <w:outlineLvl w:val="0"/>
        <w:rPr>
          <w:rFonts w:ascii="宋体" w:hAnsi="宋体"/>
          <w:color w:val="000000"/>
          <w:sz w:val="24"/>
          <w:szCs w:val="24"/>
          <w:highlight w:val="none"/>
        </w:rPr>
      </w:pPr>
      <w:bookmarkStart w:id="258" w:name="_Toc30424"/>
      <w:bookmarkStart w:id="259" w:name="_Toc13887_WPSOffice_Level1"/>
      <w:bookmarkStart w:id="260" w:name="_Toc24361"/>
      <w:bookmarkStart w:id="261" w:name="_Toc17371_WPSOffice_Level1"/>
      <w:bookmarkStart w:id="262" w:name="_Toc9724_WPSOffice_Level1"/>
      <w:bookmarkStart w:id="263" w:name="_Toc15634"/>
      <w:r>
        <w:rPr>
          <w:rFonts w:hint="eastAsia" w:ascii="宋体" w:hAnsi="宋体"/>
          <w:color w:val="000000"/>
          <w:sz w:val="24"/>
          <w:szCs w:val="24"/>
          <w:highlight w:val="none"/>
        </w:rPr>
        <w:t>2-3、单位负责人：</w:t>
      </w:r>
      <w:bookmarkEnd w:id="258"/>
      <w:bookmarkEnd w:id="259"/>
      <w:bookmarkEnd w:id="260"/>
      <w:bookmarkEnd w:id="261"/>
      <w:bookmarkEnd w:id="262"/>
      <w:bookmarkEnd w:id="263"/>
    </w:p>
    <w:p>
      <w:pPr>
        <w:autoSpaceDE w:val="0"/>
        <w:autoSpaceDN w:val="0"/>
        <w:adjustRightInd w:val="0"/>
        <w:snapToGrid w:val="0"/>
        <w:spacing w:line="360" w:lineRule="auto"/>
        <w:rPr>
          <w:rFonts w:ascii="宋体" w:hAnsi="宋体"/>
          <w:color w:val="000000"/>
          <w:sz w:val="24"/>
          <w:szCs w:val="24"/>
          <w:highlight w:val="none"/>
        </w:rPr>
      </w:pPr>
      <w:r>
        <w:rPr>
          <w:rFonts w:hint="eastAsia" w:ascii="宋体" w:hAnsi="宋体"/>
          <w:color w:val="000000"/>
          <w:sz w:val="24"/>
          <w:szCs w:val="24"/>
          <w:highlight w:val="none"/>
        </w:rPr>
        <w:t>3、其他与本项目有关的利害关系说明：</w:t>
      </w:r>
    </w:p>
    <w:p>
      <w:pPr>
        <w:autoSpaceDE w:val="0"/>
        <w:autoSpaceDN w:val="0"/>
        <w:adjustRightInd w:val="0"/>
        <w:snapToGrid w:val="0"/>
        <w:spacing w:line="360" w:lineRule="auto"/>
        <w:rPr>
          <w:rFonts w:ascii="宋体" w:hAnsi="宋体"/>
          <w:color w:val="000000"/>
          <w:sz w:val="24"/>
          <w:szCs w:val="24"/>
          <w:highlight w:val="none"/>
        </w:rPr>
      </w:pPr>
    </w:p>
    <w:p>
      <w:pPr>
        <w:autoSpaceDE w:val="0"/>
        <w:autoSpaceDN w:val="0"/>
        <w:adjustRightInd w:val="0"/>
        <w:snapToGri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我单位承诺以上说明真实有效，无虚假内容或隐瞒。</w:t>
      </w:r>
    </w:p>
    <w:p>
      <w:pPr>
        <w:autoSpaceDE w:val="0"/>
        <w:autoSpaceDN w:val="0"/>
        <w:adjustRightInd w:val="0"/>
        <w:snapToGrid w:val="0"/>
        <w:spacing w:line="360" w:lineRule="auto"/>
        <w:rPr>
          <w:rFonts w:ascii="宋体" w:hAnsi="宋体"/>
          <w:color w:val="000000"/>
          <w:sz w:val="24"/>
          <w:szCs w:val="24"/>
          <w:highlight w:val="none"/>
        </w:rPr>
      </w:pPr>
    </w:p>
    <w:p>
      <w:pPr>
        <w:autoSpaceDE w:val="0"/>
        <w:autoSpaceDN w:val="0"/>
        <w:adjustRightInd w:val="0"/>
        <w:snapToGrid w:val="0"/>
        <w:spacing w:line="360" w:lineRule="auto"/>
        <w:jc w:val="center"/>
        <w:rPr>
          <w:rFonts w:ascii="宋体" w:hAnsi="宋体"/>
          <w:b/>
          <w:color w:val="000000"/>
          <w:sz w:val="24"/>
          <w:szCs w:val="24"/>
          <w:highlight w:val="none"/>
        </w:rPr>
      </w:pPr>
    </w:p>
    <w:p>
      <w:pPr>
        <w:adjustRightInd w:val="0"/>
        <w:snapToGrid w:val="0"/>
        <w:spacing w:line="360" w:lineRule="auto"/>
        <w:rPr>
          <w:rFonts w:ascii="宋体" w:hAnsi="宋体"/>
          <w:color w:val="000000"/>
          <w:sz w:val="24"/>
          <w:szCs w:val="24"/>
          <w:highlight w:val="none"/>
        </w:rPr>
      </w:pPr>
      <w:r>
        <w:rPr>
          <w:rFonts w:hint="eastAsia" w:ascii="宋体" w:hAnsi="宋体"/>
          <w:color w:val="000000"/>
          <w:sz w:val="24"/>
          <w:szCs w:val="24"/>
          <w:highlight w:val="none"/>
        </w:rPr>
        <w:t xml:space="preserve"> 供应商                    法定代表人或授权代表</w:t>
      </w:r>
    </w:p>
    <w:p>
      <w:pPr>
        <w:adjustRightInd w:val="0"/>
        <w:snapToGrid w:val="0"/>
        <w:spacing w:line="360" w:lineRule="auto"/>
        <w:rPr>
          <w:rFonts w:ascii="宋体" w:hAnsi="宋体"/>
          <w:color w:val="000000"/>
          <w:sz w:val="24"/>
          <w:szCs w:val="24"/>
          <w:highlight w:val="none"/>
        </w:rPr>
      </w:pPr>
      <w:r>
        <w:rPr>
          <w:rFonts w:hint="eastAsia" w:ascii="宋体" w:hAnsi="宋体"/>
          <w:color w:val="000000"/>
          <w:sz w:val="24"/>
          <w:szCs w:val="24"/>
          <w:highlight w:val="none"/>
        </w:rPr>
        <w:t>（公章）：                     （签字或盖章）：</w:t>
      </w:r>
    </w:p>
    <w:p>
      <w:pPr>
        <w:rPr>
          <w:rFonts w:hint="eastAsia" w:eastAsia="宋体"/>
          <w:highlight w:val="none"/>
          <w:lang w:val="en-US" w:eastAsia="zh-CN"/>
        </w:rPr>
      </w:pPr>
      <w:r>
        <w:rPr>
          <w:rFonts w:hint="eastAsia" w:ascii="宋体" w:hAnsi="宋体"/>
          <w:color w:val="000000"/>
          <w:sz w:val="24"/>
          <w:szCs w:val="24"/>
          <w:highlight w:val="none"/>
        </w:rPr>
        <w:t xml:space="preserve">                                年    月  </w:t>
      </w:r>
      <w:r>
        <w:rPr>
          <w:rFonts w:hint="eastAsia" w:ascii="宋体" w:hAnsi="宋体"/>
          <w:color w:val="000000"/>
          <w:sz w:val="24"/>
          <w:szCs w:val="24"/>
          <w:highlight w:val="none"/>
          <w:lang w:val="en-US" w:eastAsia="zh-CN"/>
        </w:rPr>
        <w:t xml:space="preserve"> 日</w:t>
      </w:r>
    </w:p>
    <w:p>
      <w:pPr>
        <w:pStyle w:val="11"/>
        <w:spacing w:before="5" w:line="360" w:lineRule="auto"/>
        <w:rPr>
          <w:b/>
          <w:bCs/>
          <w:sz w:val="28"/>
          <w:szCs w:val="28"/>
          <w:highlight w:val="none"/>
        </w:rPr>
      </w:pPr>
    </w:p>
    <w:p>
      <w:pPr>
        <w:pStyle w:val="11"/>
        <w:spacing w:before="5" w:line="360" w:lineRule="auto"/>
        <w:rPr>
          <w:b/>
          <w:bCs/>
          <w:sz w:val="28"/>
          <w:szCs w:val="28"/>
          <w:highlight w:val="none"/>
        </w:rPr>
      </w:pPr>
    </w:p>
    <w:p>
      <w:pPr>
        <w:pStyle w:val="11"/>
        <w:spacing w:before="5" w:line="360" w:lineRule="auto"/>
        <w:rPr>
          <w:b/>
          <w:bCs/>
          <w:sz w:val="28"/>
          <w:szCs w:val="28"/>
          <w:highlight w:val="none"/>
        </w:rPr>
      </w:pPr>
    </w:p>
    <w:p>
      <w:pPr>
        <w:pStyle w:val="11"/>
        <w:spacing w:before="5" w:line="360" w:lineRule="auto"/>
        <w:rPr>
          <w:b/>
          <w:bCs/>
          <w:sz w:val="28"/>
          <w:szCs w:val="28"/>
          <w:highlight w:val="none"/>
        </w:rPr>
      </w:pPr>
    </w:p>
    <w:p>
      <w:pPr>
        <w:pStyle w:val="11"/>
        <w:spacing w:before="5" w:line="360" w:lineRule="auto"/>
        <w:rPr>
          <w:b/>
          <w:bCs/>
          <w:sz w:val="28"/>
          <w:szCs w:val="28"/>
          <w:highlight w:val="none"/>
        </w:rPr>
      </w:pPr>
    </w:p>
    <w:p>
      <w:pPr>
        <w:pStyle w:val="11"/>
        <w:spacing w:before="5" w:line="360" w:lineRule="auto"/>
        <w:rPr>
          <w:b/>
          <w:bCs/>
          <w:sz w:val="28"/>
          <w:szCs w:val="28"/>
          <w:highlight w:val="none"/>
        </w:rPr>
      </w:pPr>
    </w:p>
    <w:p>
      <w:pPr>
        <w:pStyle w:val="11"/>
        <w:spacing w:before="5" w:line="360" w:lineRule="auto"/>
        <w:rPr>
          <w:b/>
          <w:bCs/>
          <w:sz w:val="28"/>
          <w:szCs w:val="28"/>
          <w:highlight w:val="none"/>
        </w:rPr>
      </w:pPr>
    </w:p>
    <w:p>
      <w:pPr>
        <w:pStyle w:val="5"/>
        <w:adjustRightInd w:val="0"/>
        <w:spacing w:line="360" w:lineRule="auto"/>
        <w:jc w:val="center"/>
        <w:textAlignment w:val="baseline"/>
        <w:rPr>
          <w:rFonts w:ascii="宋体" w:hAnsi="宋体" w:eastAsia="宋体" w:cs="仿宋"/>
          <w:b/>
          <w:bCs/>
          <w:color w:val="000000"/>
          <w:sz w:val="32"/>
          <w:szCs w:val="32"/>
          <w:highlight w:val="none"/>
        </w:rPr>
      </w:pPr>
      <w:bookmarkStart w:id="264" w:name="_Toc28887"/>
      <w:bookmarkStart w:id="265" w:name="_Toc520187226"/>
      <w:bookmarkStart w:id="266" w:name="_Toc10237"/>
      <w:bookmarkStart w:id="267" w:name="_Toc2842"/>
      <w:bookmarkStart w:id="268" w:name="_Toc25870"/>
      <w:bookmarkStart w:id="269" w:name="_Toc19134"/>
      <w:bookmarkStart w:id="270" w:name="_Toc9819_WPSOffice_Level1"/>
      <w:bookmarkStart w:id="271" w:name="_Toc26978"/>
      <w:bookmarkStart w:id="272" w:name="_Toc24259_WPSOffice_Level1"/>
      <w:bookmarkStart w:id="273" w:name="_Toc4974_WPSOffice_Level1"/>
      <w:bookmarkStart w:id="274" w:name="_Toc2522"/>
      <w:r>
        <w:rPr>
          <w:rFonts w:hint="eastAsia" w:ascii="宋体" w:hAnsi="宋体" w:eastAsia="宋体"/>
          <w:b/>
          <w:bCs/>
          <w:color w:val="000000"/>
          <w:sz w:val="32"/>
          <w:szCs w:val="32"/>
          <w:highlight w:val="none"/>
        </w:rPr>
        <w:t>中小企业声明函</w:t>
      </w:r>
      <w:bookmarkEnd w:id="264"/>
      <w:bookmarkEnd w:id="265"/>
      <w:bookmarkEnd w:id="266"/>
      <w:bookmarkEnd w:id="267"/>
      <w:bookmarkEnd w:id="268"/>
      <w:bookmarkEnd w:id="269"/>
      <w:bookmarkEnd w:id="270"/>
      <w:bookmarkEnd w:id="271"/>
      <w:bookmarkEnd w:id="272"/>
      <w:bookmarkEnd w:id="273"/>
      <w:bookmarkEnd w:id="274"/>
    </w:p>
    <w:p>
      <w:pPr>
        <w:widowControl/>
        <w:spacing w:before="100" w:beforeAutospacing="1" w:after="100" w:afterAutospacing="1" w:line="360" w:lineRule="auto"/>
        <w:jc w:val="left"/>
        <w:rPr>
          <w:rFonts w:ascii="宋体" w:hAnsi="宋体" w:cs="宋体"/>
          <w:color w:val="000000"/>
          <w:kern w:val="0"/>
          <w:sz w:val="24"/>
          <w:highlight w:val="none"/>
        </w:rPr>
      </w:pPr>
      <w:r>
        <w:rPr>
          <w:rFonts w:hint="eastAsia" w:ascii="宋体" w:hAnsi="宋体" w:cs="宋体"/>
          <w:color w:val="000000"/>
          <w:kern w:val="0"/>
          <w:sz w:val="24"/>
          <w:highlight w:val="none"/>
        </w:rPr>
        <w:t>　　本公司郑重声明，根据《政府采购促进中小企业发展暂行办法》（财库[2011]181号）的规定，本公司为</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rPr>
        <w:t>（请填写：中型、小型、微型）企业。即，本公司同时满足以下条件：</w:t>
      </w:r>
    </w:p>
    <w:p>
      <w:pPr>
        <w:widowControl/>
        <w:spacing w:before="100" w:beforeAutospacing="1" w:after="100" w:afterAutospacing="1" w:line="360" w:lineRule="auto"/>
        <w:jc w:val="left"/>
        <w:rPr>
          <w:rFonts w:ascii="宋体" w:hAnsi="宋体" w:cs="宋体"/>
          <w:color w:val="000000"/>
          <w:kern w:val="0"/>
          <w:sz w:val="24"/>
          <w:highlight w:val="none"/>
        </w:rPr>
      </w:pPr>
      <w:r>
        <w:rPr>
          <w:rFonts w:hint="eastAsia" w:ascii="宋体" w:hAnsi="宋体" w:cs="宋体"/>
          <w:color w:val="000000"/>
          <w:kern w:val="0"/>
          <w:sz w:val="24"/>
          <w:highlight w:val="none"/>
        </w:rPr>
        <w:t>　　1.根据《工业和信息化部、国家统计局、国家发展和改革委员会、财政部关于印发中小企业划型标准规定的通知》（工信部联企业[2011]300号）规定的划分标准，本公司为</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rPr>
        <w:t>（请填写：中型、小型、微型）企业。</w:t>
      </w:r>
    </w:p>
    <w:p>
      <w:pPr>
        <w:widowControl/>
        <w:spacing w:before="100" w:beforeAutospacing="1" w:after="100" w:afterAutospacing="1" w:line="360" w:lineRule="auto"/>
        <w:jc w:val="left"/>
        <w:rPr>
          <w:rFonts w:ascii="宋体" w:hAnsi="宋体" w:cs="宋体"/>
          <w:color w:val="000000"/>
          <w:kern w:val="0"/>
          <w:sz w:val="24"/>
          <w:highlight w:val="none"/>
        </w:rPr>
      </w:pPr>
      <w:r>
        <w:rPr>
          <w:rFonts w:hint="eastAsia" w:ascii="宋体" w:hAnsi="宋体" w:cs="宋体"/>
          <w:color w:val="000000"/>
          <w:kern w:val="0"/>
          <w:sz w:val="24"/>
          <w:highlight w:val="none"/>
        </w:rPr>
        <w:t>　　2.本公司参加______单位的______项目采购活动提供本企业制造的货物，由本企业承担工程、提供服务，或者提供其他______（请填写：中型、小型、微型）企业制造的货物。本条所称货物不包括使用大型企业注册商标的货物。</w:t>
      </w:r>
    </w:p>
    <w:p>
      <w:pPr>
        <w:widowControl/>
        <w:spacing w:before="100" w:beforeAutospacing="1" w:after="100" w:afterAutospacing="1" w:line="360" w:lineRule="auto"/>
        <w:jc w:val="left"/>
        <w:rPr>
          <w:rFonts w:ascii="宋体" w:hAnsi="宋体" w:cs="宋体"/>
          <w:color w:val="000000"/>
          <w:kern w:val="0"/>
          <w:sz w:val="24"/>
          <w:highlight w:val="none"/>
        </w:rPr>
      </w:pPr>
      <w:r>
        <w:rPr>
          <w:rFonts w:hint="eastAsia" w:ascii="宋体" w:hAnsi="宋体" w:cs="宋体"/>
          <w:color w:val="000000"/>
          <w:kern w:val="0"/>
          <w:sz w:val="24"/>
          <w:highlight w:val="none"/>
        </w:rPr>
        <w:t>　　本公司对上述声明的真实性负责。如有虚假，将依法承担相应责任。</w:t>
      </w:r>
    </w:p>
    <w:p>
      <w:pPr>
        <w:widowControl/>
        <w:spacing w:before="100" w:beforeAutospacing="1" w:after="100" w:afterAutospacing="1" w:line="360" w:lineRule="auto"/>
        <w:jc w:val="left"/>
        <w:rPr>
          <w:rFonts w:ascii="宋体" w:hAnsi="宋体" w:cs="宋体"/>
          <w:color w:val="000000"/>
          <w:kern w:val="0"/>
          <w:sz w:val="24"/>
          <w:highlight w:val="none"/>
        </w:rPr>
      </w:pPr>
      <w:r>
        <w:rPr>
          <w:rFonts w:hint="eastAsia" w:ascii="宋体" w:hAnsi="宋体" w:cs="宋体"/>
          <w:color w:val="000000"/>
          <w:kern w:val="0"/>
          <w:sz w:val="24"/>
          <w:highlight w:val="none"/>
        </w:rPr>
        <w:t>　 　企业名称（盖章）：</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日  期：</w:t>
      </w:r>
      <w:r>
        <w:rPr>
          <w:rFonts w:hint="eastAsia" w:ascii="宋体" w:hAnsi="宋体" w:cs="宋体"/>
          <w:color w:val="000000"/>
          <w:kern w:val="0"/>
          <w:sz w:val="24"/>
          <w:highlight w:val="none"/>
          <w:u w:val="single"/>
        </w:rPr>
        <w:t>　　　　　　　　　</w:t>
      </w:r>
    </w:p>
    <w:p>
      <w:pPr>
        <w:spacing w:line="360" w:lineRule="auto"/>
        <w:rPr>
          <w:rFonts w:ascii="宋体" w:hAnsi="宋体" w:cs="仿宋"/>
          <w:color w:val="000000"/>
          <w:sz w:val="24"/>
          <w:highlight w:val="none"/>
        </w:rPr>
      </w:pPr>
    </w:p>
    <w:p>
      <w:pPr>
        <w:spacing w:line="360" w:lineRule="auto"/>
        <w:rPr>
          <w:rFonts w:ascii="宋体" w:hAnsi="宋体" w:cs="仿宋"/>
          <w:color w:val="000000"/>
          <w:sz w:val="24"/>
          <w:highlight w:val="none"/>
        </w:rPr>
      </w:pPr>
    </w:p>
    <w:p>
      <w:pPr>
        <w:spacing w:line="360" w:lineRule="auto"/>
        <w:rPr>
          <w:rFonts w:ascii="宋体" w:hAnsi="宋体" w:cs="仿宋"/>
          <w:color w:val="000000"/>
          <w:sz w:val="24"/>
          <w:highlight w:val="none"/>
        </w:rPr>
      </w:pPr>
    </w:p>
    <w:p>
      <w:pPr>
        <w:spacing w:line="360" w:lineRule="auto"/>
        <w:rPr>
          <w:rFonts w:ascii="宋体" w:hAnsi="宋体" w:cs="仿宋"/>
          <w:color w:val="000000"/>
          <w:sz w:val="24"/>
          <w:highlight w:val="none"/>
        </w:rPr>
      </w:pPr>
    </w:p>
    <w:p>
      <w:pPr>
        <w:spacing w:line="360" w:lineRule="auto"/>
        <w:rPr>
          <w:rFonts w:ascii="宋体" w:hAnsi="宋体" w:cs="仿宋"/>
          <w:color w:val="000000"/>
          <w:sz w:val="24"/>
          <w:highlight w:val="none"/>
        </w:rPr>
      </w:pPr>
    </w:p>
    <w:p>
      <w:pPr>
        <w:spacing w:line="360" w:lineRule="auto"/>
        <w:rPr>
          <w:rFonts w:ascii="宋体" w:hAnsi="宋体" w:cs="仿宋"/>
          <w:color w:val="000000"/>
          <w:sz w:val="24"/>
          <w:highlight w:val="none"/>
        </w:rPr>
      </w:pPr>
    </w:p>
    <w:p>
      <w:pPr>
        <w:autoSpaceDE w:val="0"/>
        <w:autoSpaceDN w:val="0"/>
        <w:adjustRightInd w:val="0"/>
        <w:spacing w:line="360" w:lineRule="auto"/>
        <w:rPr>
          <w:rFonts w:ascii="宋体" w:hAnsi="宋体" w:cs="仿宋_GB2312"/>
          <w:color w:val="000000"/>
          <w:kern w:val="0"/>
          <w:sz w:val="24"/>
          <w:highlight w:val="none"/>
          <w:lang w:val="zh-CN"/>
        </w:rPr>
      </w:pPr>
    </w:p>
    <w:p>
      <w:pPr>
        <w:spacing w:line="360" w:lineRule="auto"/>
        <w:rPr>
          <w:rFonts w:ascii="宋体" w:hAnsi="宋体" w:cs="仿宋_GB2312"/>
          <w:color w:val="000000"/>
          <w:sz w:val="24"/>
          <w:highlight w:val="none"/>
        </w:rPr>
      </w:pPr>
      <w:r>
        <w:rPr>
          <w:rFonts w:hint="eastAsia" w:ascii="宋体" w:hAnsi="宋体" w:cs="仿宋_GB2312"/>
          <w:color w:val="000000"/>
          <w:sz w:val="24"/>
          <w:highlight w:val="none"/>
        </w:rPr>
        <w:t>注：1、请参照</w:t>
      </w:r>
      <w:r>
        <w:rPr>
          <w:rFonts w:hint="eastAsia" w:ascii="宋体" w:hAnsi="宋体" w:cs="仿宋_GB2312"/>
          <w:color w:val="000000"/>
          <w:kern w:val="0"/>
          <w:sz w:val="24"/>
          <w:highlight w:val="none"/>
          <w:lang w:val="zh-CN"/>
        </w:rPr>
        <w:t>工信部联企业〔2011〕300号文</w:t>
      </w:r>
      <w:r>
        <w:rPr>
          <w:rFonts w:hint="eastAsia" w:ascii="宋体" w:hAnsi="宋体" w:cs="仿宋_GB2312"/>
          <w:color w:val="000000"/>
          <w:sz w:val="24"/>
          <w:highlight w:val="none"/>
        </w:rPr>
        <w:t>提供相关证明材料；</w:t>
      </w:r>
    </w:p>
    <w:p>
      <w:pPr>
        <w:tabs>
          <w:tab w:val="left" w:pos="1125"/>
        </w:tabs>
        <w:spacing w:line="360" w:lineRule="auto"/>
        <w:ind w:firstLine="480" w:firstLineChars="200"/>
        <w:rPr>
          <w:rFonts w:ascii="宋体" w:hAnsi="宋体" w:cs="仿宋_GB2312"/>
          <w:color w:val="000000"/>
          <w:sz w:val="24"/>
          <w:highlight w:val="none"/>
        </w:rPr>
      </w:pPr>
      <w:r>
        <w:rPr>
          <w:rFonts w:hint="eastAsia" w:ascii="宋体" w:hAnsi="宋体" w:cs="仿宋_GB2312"/>
          <w:color w:val="000000"/>
          <w:sz w:val="24"/>
          <w:highlight w:val="none"/>
        </w:rPr>
        <w:t>2、如供应商不符合要求无需填写此表。</w:t>
      </w:r>
    </w:p>
    <w:p>
      <w:pPr>
        <w:pStyle w:val="5"/>
        <w:adjustRightInd w:val="0"/>
        <w:spacing w:line="360" w:lineRule="auto"/>
        <w:textAlignment w:val="baseline"/>
        <w:outlineLvl w:val="9"/>
        <w:rPr>
          <w:rFonts w:ascii="宋体" w:hAnsi="宋体" w:eastAsia="宋体"/>
          <w:color w:val="000000"/>
          <w:highlight w:val="none"/>
        </w:rPr>
      </w:pPr>
    </w:p>
    <w:p>
      <w:pPr>
        <w:rPr>
          <w:rFonts w:ascii="宋体" w:hAnsi="宋体" w:eastAsia="宋体"/>
          <w:color w:val="000000"/>
          <w:highlight w:val="none"/>
        </w:rPr>
      </w:pPr>
    </w:p>
    <w:p>
      <w:pPr>
        <w:pStyle w:val="10"/>
        <w:rPr>
          <w:rFonts w:ascii="宋体" w:hAnsi="宋体" w:eastAsia="宋体"/>
          <w:color w:val="000000"/>
          <w:highlight w:val="none"/>
        </w:rPr>
      </w:pPr>
    </w:p>
    <w:p>
      <w:pPr>
        <w:pStyle w:val="10"/>
        <w:rPr>
          <w:rFonts w:ascii="宋体" w:hAnsi="宋体" w:eastAsia="宋体"/>
          <w:color w:val="000000"/>
          <w:highlight w:val="none"/>
        </w:rPr>
      </w:pPr>
    </w:p>
    <w:p>
      <w:pPr>
        <w:rPr>
          <w:highlight w:val="none"/>
        </w:rPr>
      </w:pPr>
    </w:p>
    <w:p>
      <w:pPr>
        <w:pStyle w:val="5"/>
        <w:adjustRightInd w:val="0"/>
        <w:spacing w:line="360" w:lineRule="auto"/>
        <w:jc w:val="center"/>
        <w:textAlignment w:val="baseline"/>
        <w:rPr>
          <w:rFonts w:ascii="宋体" w:hAnsi="宋体" w:eastAsia="宋体" w:cs="仿宋"/>
          <w:b/>
          <w:bCs/>
          <w:color w:val="000000"/>
          <w:sz w:val="32"/>
          <w:szCs w:val="32"/>
          <w:highlight w:val="none"/>
        </w:rPr>
      </w:pPr>
      <w:bookmarkStart w:id="275" w:name="_Toc8894"/>
      <w:bookmarkStart w:id="276" w:name="_Toc11067_WPSOffice_Level1"/>
      <w:bookmarkStart w:id="277" w:name="_Toc15564"/>
      <w:bookmarkStart w:id="278" w:name="_Toc29006"/>
      <w:bookmarkStart w:id="279" w:name="_Toc14216_WPSOffice_Level1"/>
      <w:bookmarkStart w:id="280" w:name="_Toc8877"/>
      <w:bookmarkStart w:id="281" w:name="_Toc32036_WPSOffice_Level1"/>
      <w:bookmarkStart w:id="282" w:name="_Toc15995"/>
      <w:bookmarkStart w:id="283" w:name="_Toc28837"/>
      <w:bookmarkStart w:id="284" w:name="_Toc520187227"/>
      <w:bookmarkStart w:id="285" w:name="_Toc14226"/>
      <w:r>
        <w:rPr>
          <w:rFonts w:hint="eastAsia" w:ascii="宋体" w:hAnsi="宋体" w:eastAsia="宋体"/>
          <w:b/>
          <w:bCs/>
          <w:color w:val="000000"/>
          <w:sz w:val="32"/>
          <w:szCs w:val="32"/>
          <w:highlight w:val="none"/>
        </w:rPr>
        <w:t>制造（生产）企业</w:t>
      </w:r>
      <w:r>
        <w:rPr>
          <w:rFonts w:hint="eastAsia" w:ascii="宋体" w:hAnsi="宋体" w:eastAsia="宋体"/>
          <w:b/>
          <w:bCs/>
          <w:color w:val="000000"/>
          <w:sz w:val="32"/>
          <w:szCs w:val="32"/>
          <w:highlight w:val="none"/>
          <w:lang w:val="zh-CN"/>
        </w:rPr>
        <w:t>小型、微型企业声明函</w:t>
      </w:r>
      <w:bookmarkEnd w:id="275"/>
      <w:bookmarkEnd w:id="276"/>
      <w:bookmarkEnd w:id="277"/>
      <w:bookmarkEnd w:id="278"/>
      <w:bookmarkEnd w:id="279"/>
      <w:bookmarkEnd w:id="280"/>
      <w:bookmarkEnd w:id="281"/>
      <w:bookmarkEnd w:id="282"/>
      <w:bookmarkEnd w:id="283"/>
      <w:bookmarkEnd w:id="284"/>
      <w:bookmarkEnd w:id="285"/>
    </w:p>
    <w:p>
      <w:pPr>
        <w:autoSpaceDE w:val="0"/>
        <w:autoSpaceDN w:val="0"/>
        <w:adjustRightInd w:val="0"/>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lang w:val="zh-CN"/>
        </w:rPr>
        <w:t xml:space="preserve"> </w:t>
      </w:r>
      <w:r>
        <w:rPr>
          <w:rFonts w:hint="eastAsia" w:ascii="宋体" w:hAnsi="宋体" w:cs="宋体"/>
          <w:color w:val="000000"/>
          <w:kern w:val="0"/>
          <w:sz w:val="24"/>
          <w:highlight w:val="none"/>
        </w:rPr>
        <w:t>（采购代理机构名称）：</w:t>
      </w:r>
    </w:p>
    <w:p>
      <w:pPr>
        <w:autoSpaceDE w:val="0"/>
        <w:autoSpaceDN w:val="0"/>
        <w:adjustRightInd w:val="0"/>
        <w:spacing w:line="360" w:lineRule="auto"/>
        <w:rPr>
          <w:rFonts w:ascii="宋体" w:hAnsi="宋体" w:cs="宋体"/>
          <w:color w:val="000000"/>
          <w:kern w:val="0"/>
          <w:sz w:val="24"/>
          <w:highlight w:val="none"/>
          <w:lang w:val="zh-CN"/>
        </w:rPr>
      </w:pPr>
    </w:p>
    <w:p>
      <w:pPr>
        <w:autoSpaceDE w:val="0"/>
        <w:autoSpaceDN w:val="0"/>
        <w:adjustRightInd w:val="0"/>
        <w:spacing w:line="360" w:lineRule="auto"/>
        <w:ind w:firstLine="360"/>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　本公司郑重声明，根据《政府采购促进中小企业发展暂行办法》（财库〔2011〕181号）的规定，本公司为______（请填写：小型、微型）企业。即，本公司满足以下条件：《工业和信息化部、国家统计局、国家发展和改革委员会、财政部关于印发中小企业划型标准规定的通知》（工信部联企业〔2011〕300号）规定的划分标准。</w:t>
      </w:r>
    </w:p>
    <w:p>
      <w:pPr>
        <w:autoSpaceDE w:val="0"/>
        <w:autoSpaceDN w:val="0"/>
        <w:adjustRightInd w:val="0"/>
        <w:spacing w:line="360" w:lineRule="auto"/>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 xml:space="preserve">　　本公司对上述声明的真实性负责。如有虚假，将依法承担相应责任。　　                 </w:t>
      </w:r>
    </w:p>
    <w:p>
      <w:pPr>
        <w:autoSpaceDE w:val="0"/>
        <w:autoSpaceDN w:val="0"/>
        <w:adjustRightInd w:val="0"/>
        <w:spacing w:line="360" w:lineRule="auto"/>
        <w:rPr>
          <w:rFonts w:ascii="宋体" w:hAnsi="宋体" w:cs="宋体"/>
          <w:color w:val="000000"/>
          <w:kern w:val="0"/>
          <w:sz w:val="24"/>
          <w:highlight w:val="none"/>
          <w:lang w:val="zh-CN"/>
        </w:rPr>
      </w:pPr>
    </w:p>
    <w:p>
      <w:pPr>
        <w:autoSpaceDE w:val="0"/>
        <w:autoSpaceDN w:val="0"/>
        <w:adjustRightInd w:val="0"/>
        <w:spacing w:line="360" w:lineRule="auto"/>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 xml:space="preserve">注：1.此函需声明参与本次投标的货物（产品）名称、规格、型号等相关资料；  </w:t>
      </w:r>
    </w:p>
    <w:p>
      <w:pPr>
        <w:autoSpaceDE w:val="0"/>
        <w:autoSpaceDN w:val="0"/>
        <w:adjustRightInd w:val="0"/>
        <w:spacing w:line="360" w:lineRule="auto"/>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 xml:space="preserve">    2.此函须由投标产品的制造（生产）企业提供并声明，且加盖投标人公章。同时附制造（生产）企业上一年度的财务状况审计报告；</w:t>
      </w:r>
    </w:p>
    <w:p>
      <w:pPr>
        <w:autoSpaceDE w:val="0"/>
        <w:autoSpaceDN w:val="0"/>
        <w:adjustRightInd w:val="0"/>
        <w:spacing w:line="360" w:lineRule="auto"/>
        <w:ind w:firstLine="480" w:firstLineChars="200"/>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3.此函若出现多家制造（生产）企业的货物（产品）投标时，可按制造（生产）企业分别声明，一家制造（生产）企业填写一张。</w:t>
      </w:r>
    </w:p>
    <w:p>
      <w:pPr>
        <w:autoSpaceDE w:val="0"/>
        <w:autoSpaceDN w:val="0"/>
        <w:adjustRightInd w:val="0"/>
        <w:spacing w:line="360" w:lineRule="auto"/>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 xml:space="preserve">  </w:t>
      </w:r>
    </w:p>
    <w:p>
      <w:pPr>
        <w:autoSpaceDE w:val="0"/>
        <w:autoSpaceDN w:val="0"/>
        <w:adjustRightInd w:val="0"/>
        <w:spacing w:line="360" w:lineRule="auto"/>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 xml:space="preserve"> </w:t>
      </w:r>
      <w:r>
        <w:rPr>
          <w:rFonts w:hint="eastAsia" w:ascii="宋体" w:hAnsi="宋体" w:cs="宋体"/>
          <w:bCs/>
          <w:color w:val="000000"/>
          <w:kern w:val="0"/>
          <w:sz w:val="24"/>
          <w:highlight w:val="none"/>
        </w:rPr>
        <w:t>　　　</w:t>
      </w:r>
    </w:p>
    <w:p>
      <w:pPr>
        <w:autoSpaceDE w:val="0"/>
        <w:autoSpaceDN w:val="0"/>
        <w:adjustRightInd w:val="0"/>
        <w:spacing w:line="360" w:lineRule="auto"/>
        <w:rPr>
          <w:rFonts w:ascii="宋体" w:hAnsi="宋体" w:cs="宋体"/>
          <w:color w:val="000000"/>
          <w:kern w:val="0"/>
          <w:sz w:val="24"/>
          <w:highlight w:val="none"/>
          <w:lang w:val="zh-CN"/>
        </w:rPr>
      </w:pPr>
    </w:p>
    <w:p>
      <w:pPr>
        <w:autoSpaceDE w:val="0"/>
        <w:autoSpaceDN w:val="0"/>
        <w:adjustRightInd w:val="0"/>
        <w:spacing w:line="360" w:lineRule="auto"/>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 xml:space="preserve"> </w:t>
      </w:r>
    </w:p>
    <w:p>
      <w:pPr>
        <w:autoSpaceDE w:val="0"/>
        <w:autoSpaceDN w:val="0"/>
        <w:adjustRightInd w:val="0"/>
        <w:spacing w:line="360" w:lineRule="auto"/>
        <w:ind w:firstLine="3253"/>
        <w:rPr>
          <w:rFonts w:ascii="宋体" w:hAnsi="宋体" w:cs="宋体"/>
          <w:bCs/>
          <w:color w:val="000000"/>
          <w:kern w:val="0"/>
          <w:sz w:val="24"/>
          <w:highlight w:val="none"/>
          <w:u w:val="single"/>
          <w:lang w:val="zh-CN"/>
        </w:rPr>
      </w:pPr>
      <w:r>
        <w:rPr>
          <w:rFonts w:hint="eastAsia" w:ascii="宋体" w:hAnsi="宋体" w:cs="宋体"/>
          <w:bCs/>
          <w:color w:val="000000"/>
          <w:kern w:val="0"/>
          <w:sz w:val="24"/>
          <w:highlight w:val="none"/>
          <w:lang w:val="zh-CN"/>
        </w:rPr>
        <w:t>制造（生产）企业名称：</w:t>
      </w:r>
      <w:r>
        <w:rPr>
          <w:rFonts w:hint="eastAsia" w:ascii="宋体" w:hAnsi="宋体" w:cs="宋体"/>
          <w:bCs/>
          <w:color w:val="000000"/>
          <w:kern w:val="0"/>
          <w:sz w:val="24"/>
          <w:highlight w:val="none"/>
          <w:u w:val="single"/>
          <w:lang w:val="zh-CN"/>
        </w:rPr>
        <w:t xml:space="preserve">         （公章）</w:t>
      </w:r>
    </w:p>
    <w:p>
      <w:pPr>
        <w:autoSpaceDE w:val="0"/>
        <w:autoSpaceDN w:val="0"/>
        <w:adjustRightInd w:val="0"/>
        <w:spacing w:line="360" w:lineRule="auto"/>
        <w:rPr>
          <w:rFonts w:ascii="宋体" w:hAnsi="宋体" w:cs="宋体"/>
          <w:bCs/>
          <w:color w:val="000000"/>
          <w:kern w:val="0"/>
          <w:sz w:val="24"/>
          <w:highlight w:val="none"/>
          <w:lang w:val="zh-CN"/>
        </w:rPr>
      </w:pPr>
      <w:r>
        <w:rPr>
          <w:rFonts w:hint="eastAsia" w:ascii="宋体" w:hAnsi="宋体" w:cs="宋体"/>
          <w:bCs/>
          <w:color w:val="000000"/>
          <w:kern w:val="0"/>
          <w:sz w:val="24"/>
          <w:highlight w:val="none"/>
          <w:lang w:val="zh-CN"/>
        </w:rPr>
        <w:t xml:space="preserve">                     制造（生产）企业法定代表人：</w:t>
      </w:r>
      <w:r>
        <w:rPr>
          <w:rFonts w:hint="eastAsia" w:ascii="宋体" w:hAnsi="宋体" w:cs="宋体"/>
          <w:bCs/>
          <w:color w:val="000000"/>
          <w:kern w:val="0"/>
          <w:sz w:val="24"/>
          <w:highlight w:val="none"/>
          <w:u w:val="single"/>
          <w:lang w:val="zh-CN"/>
        </w:rPr>
        <w:t xml:space="preserve">         （签字或盖章）</w:t>
      </w:r>
    </w:p>
    <w:p>
      <w:pPr>
        <w:autoSpaceDE w:val="0"/>
        <w:autoSpaceDN w:val="0"/>
        <w:adjustRightInd w:val="0"/>
        <w:spacing w:line="360" w:lineRule="auto"/>
        <w:rPr>
          <w:rFonts w:ascii="宋体" w:hAnsi="宋体" w:cs="宋体"/>
          <w:color w:val="000000"/>
          <w:kern w:val="0"/>
          <w:sz w:val="24"/>
          <w:highlight w:val="none"/>
          <w:lang w:val="zh-CN"/>
        </w:rPr>
      </w:pPr>
      <w:r>
        <w:rPr>
          <w:rFonts w:hint="eastAsia" w:ascii="宋体" w:hAnsi="宋体" w:cs="宋体"/>
          <w:bCs/>
          <w:color w:val="000000"/>
          <w:kern w:val="0"/>
          <w:sz w:val="24"/>
          <w:highlight w:val="none"/>
          <w:lang w:val="zh-CN"/>
        </w:rPr>
        <w:t xml:space="preserve">                                       　　　   　</w:t>
      </w:r>
      <w:r>
        <w:rPr>
          <w:rFonts w:hint="eastAsia" w:ascii="宋体" w:hAnsi="宋体" w:cs="宋体"/>
          <w:bCs/>
          <w:color w:val="000000"/>
          <w:kern w:val="0"/>
          <w:sz w:val="24"/>
          <w:highlight w:val="none"/>
          <w:u w:val="single"/>
          <w:lang w:val="zh-CN"/>
        </w:rPr>
        <w:t xml:space="preserve">      </w:t>
      </w:r>
      <w:r>
        <w:rPr>
          <w:rFonts w:hint="eastAsia" w:ascii="宋体" w:hAnsi="宋体" w:cs="宋体"/>
          <w:bCs/>
          <w:color w:val="000000"/>
          <w:kern w:val="0"/>
          <w:sz w:val="24"/>
          <w:highlight w:val="none"/>
          <w:lang w:val="zh-CN"/>
        </w:rPr>
        <w:t>年</w:t>
      </w:r>
      <w:r>
        <w:rPr>
          <w:rFonts w:hint="eastAsia" w:ascii="宋体" w:hAnsi="宋体" w:cs="宋体"/>
          <w:bCs/>
          <w:color w:val="000000"/>
          <w:kern w:val="0"/>
          <w:sz w:val="24"/>
          <w:highlight w:val="none"/>
          <w:u w:val="single"/>
          <w:lang w:val="zh-CN"/>
        </w:rPr>
        <w:t xml:space="preserve">   </w:t>
      </w:r>
      <w:r>
        <w:rPr>
          <w:rFonts w:hint="eastAsia" w:ascii="宋体" w:hAnsi="宋体" w:cs="宋体"/>
          <w:bCs/>
          <w:color w:val="000000"/>
          <w:kern w:val="0"/>
          <w:sz w:val="24"/>
          <w:highlight w:val="none"/>
          <w:lang w:val="zh-CN"/>
        </w:rPr>
        <w:t>月</w:t>
      </w:r>
      <w:r>
        <w:rPr>
          <w:rFonts w:hint="eastAsia" w:ascii="宋体" w:hAnsi="宋体" w:cs="宋体"/>
          <w:bCs/>
          <w:color w:val="000000"/>
          <w:kern w:val="0"/>
          <w:sz w:val="24"/>
          <w:highlight w:val="none"/>
          <w:u w:val="single"/>
          <w:lang w:val="zh-CN"/>
        </w:rPr>
        <w:t xml:space="preserve">  </w:t>
      </w:r>
      <w:r>
        <w:rPr>
          <w:rFonts w:hint="eastAsia" w:ascii="宋体" w:hAnsi="宋体" w:cs="宋体"/>
          <w:bCs/>
          <w:color w:val="000000"/>
          <w:kern w:val="0"/>
          <w:sz w:val="24"/>
          <w:highlight w:val="none"/>
          <w:lang w:val="zh-CN"/>
        </w:rPr>
        <w:t>日</w:t>
      </w:r>
    </w:p>
    <w:p>
      <w:pPr>
        <w:autoSpaceDE w:val="0"/>
        <w:autoSpaceDN w:val="0"/>
        <w:adjustRightInd w:val="0"/>
        <w:spacing w:line="360" w:lineRule="auto"/>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 xml:space="preserve"> </w:t>
      </w:r>
    </w:p>
    <w:p>
      <w:pPr>
        <w:autoSpaceDE w:val="0"/>
        <w:autoSpaceDN w:val="0"/>
        <w:adjustRightInd w:val="0"/>
        <w:spacing w:line="360" w:lineRule="auto"/>
        <w:rPr>
          <w:rFonts w:ascii="宋体" w:hAnsi="宋体" w:cs="宋体"/>
          <w:color w:val="000000"/>
          <w:kern w:val="0"/>
          <w:sz w:val="24"/>
          <w:highlight w:val="none"/>
          <w:lang w:val="zh-CN"/>
        </w:rPr>
      </w:pPr>
    </w:p>
    <w:p>
      <w:pPr>
        <w:autoSpaceDE w:val="0"/>
        <w:autoSpaceDN w:val="0"/>
        <w:adjustRightInd w:val="0"/>
        <w:spacing w:line="360" w:lineRule="auto"/>
        <w:rPr>
          <w:rFonts w:ascii="宋体" w:hAnsi="宋体" w:cs="宋体"/>
          <w:color w:val="000000"/>
          <w:kern w:val="0"/>
          <w:sz w:val="24"/>
          <w:highlight w:val="none"/>
          <w:lang w:val="zh-CN"/>
        </w:rPr>
      </w:pPr>
    </w:p>
    <w:p>
      <w:pPr>
        <w:spacing w:line="360" w:lineRule="auto"/>
        <w:rPr>
          <w:rFonts w:hint="eastAsia" w:ascii="宋体" w:hAnsi="宋体" w:cs="仿宋_GB2312"/>
          <w:color w:val="000000"/>
          <w:sz w:val="24"/>
          <w:highlight w:val="none"/>
        </w:rPr>
      </w:pPr>
      <w:r>
        <w:rPr>
          <w:rFonts w:hint="eastAsia" w:ascii="宋体" w:hAnsi="宋体" w:cs="仿宋_GB2312"/>
          <w:color w:val="000000"/>
          <w:sz w:val="24"/>
          <w:highlight w:val="none"/>
        </w:rPr>
        <w:t>注：1、请参照</w:t>
      </w:r>
      <w:r>
        <w:rPr>
          <w:rFonts w:hint="eastAsia" w:ascii="宋体" w:hAnsi="宋体" w:cs="仿宋_GB2312"/>
          <w:color w:val="000000"/>
          <w:kern w:val="0"/>
          <w:sz w:val="24"/>
          <w:highlight w:val="none"/>
          <w:lang w:val="zh-CN"/>
        </w:rPr>
        <w:t>工信部联企业〔2011〕300号文</w:t>
      </w:r>
      <w:r>
        <w:rPr>
          <w:rFonts w:hint="eastAsia" w:ascii="宋体" w:hAnsi="宋体" w:cs="仿宋_GB2312"/>
          <w:color w:val="000000"/>
          <w:sz w:val="24"/>
          <w:highlight w:val="none"/>
        </w:rPr>
        <w:t>提供相关证明材料；</w:t>
      </w:r>
    </w:p>
    <w:p>
      <w:pPr>
        <w:numPr>
          <w:ilvl w:val="0"/>
          <w:numId w:val="5"/>
        </w:numPr>
        <w:spacing w:line="360" w:lineRule="auto"/>
        <w:ind w:left="0" w:leftChars="0" w:firstLine="0" w:firstLineChars="0"/>
        <w:rPr>
          <w:rFonts w:hint="eastAsia" w:ascii="宋体" w:hAnsi="宋体" w:cs="仿宋_GB2312"/>
          <w:color w:val="000000"/>
          <w:sz w:val="24"/>
          <w:highlight w:val="none"/>
        </w:rPr>
      </w:pPr>
      <w:r>
        <w:rPr>
          <w:rFonts w:hint="eastAsia" w:ascii="宋体" w:hAnsi="宋体" w:cs="仿宋_GB2312"/>
          <w:color w:val="000000"/>
          <w:sz w:val="24"/>
          <w:highlight w:val="none"/>
        </w:rPr>
        <w:t>如供应商不符合要求无需填写此表。</w:t>
      </w:r>
      <w:bookmarkStart w:id="286" w:name="OLE_LINK14"/>
      <w:bookmarkStart w:id="287" w:name="_Toc18764"/>
      <w:bookmarkStart w:id="288" w:name="_Toc22885_WPSOffice_Level1"/>
      <w:bookmarkStart w:id="289" w:name="_Toc7068"/>
      <w:bookmarkStart w:id="290" w:name="_Toc29020"/>
      <w:bookmarkStart w:id="291" w:name="_Toc19149"/>
      <w:bookmarkStart w:id="292" w:name="_Toc520187228"/>
      <w:bookmarkStart w:id="293" w:name="OLE_LINK13"/>
      <w:bookmarkStart w:id="294" w:name="_Toc25944_WPSOffice_Level1"/>
      <w:bookmarkStart w:id="295" w:name="_Toc7154_WPSOffice_Level1"/>
      <w:bookmarkStart w:id="296" w:name="_Toc17644"/>
      <w:bookmarkStart w:id="297" w:name="_Toc21381"/>
    </w:p>
    <w:p>
      <w:pPr>
        <w:pStyle w:val="10"/>
        <w:widowControl w:val="0"/>
        <w:numPr>
          <w:ilvl w:val="0"/>
          <w:numId w:val="0"/>
        </w:numPr>
        <w:jc w:val="both"/>
        <w:rPr>
          <w:rFonts w:hint="eastAsia"/>
        </w:rPr>
      </w:pPr>
    </w:p>
    <w:p>
      <w:pPr>
        <w:pStyle w:val="10"/>
        <w:widowControl w:val="0"/>
        <w:numPr>
          <w:ilvl w:val="0"/>
          <w:numId w:val="0"/>
        </w:numPr>
        <w:jc w:val="both"/>
        <w:rPr>
          <w:rFonts w:hint="eastAsia"/>
        </w:rPr>
      </w:pPr>
    </w:p>
    <w:p>
      <w:pPr>
        <w:rPr>
          <w:rFonts w:hint="eastAsia"/>
          <w:highlight w:val="none"/>
        </w:rPr>
      </w:pPr>
    </w:p>
    <w:p>
      <w:pPr>
        <w:pStyle w:val="22"/>
        <w:rPr>
          <w:rFonts w:hint="eastAsia"/>
        </w:rPr>
      </w:pPr>
    </w:p>
    <w:p>
      <w:pPr>
        <w:pStyle w:val="5"/>
        <w:adjustRightInd w:val="0"/>
        <w:spacing w:line="360" w:lineRule="auto"/>
        <w:jc w:val="center"/>
        <w:textAlignment w:val="baseline"/>
        <w:rPr>
          <w:rFonts w:ascii="宋体" w:hAnsi="宋体" w:eastAsia="宋体"/>
          <w:b/>
          <w:bCs/>
          <w:color w:val="000000"/>
          <w:sz w:val="32"/>
          <w:szCs w:val="32"/>
          <w:highlight w:val="none"/>
        </w:rPr>
      </w:pPr>
      <w:bookmarkStart w:id="298" w:name="_Toc6819"/>
      <w:r>
        <w:rPr>
          <w:rFonts w:hint="eastAsia" w:ascii="宋体" w:hAnsi="宋体" w:eastAsia="宋体"/>
          <w:b/>
          <w:bCs/>
          <w:color w:val="000000"/>
          <w:sz w:val="32"/>
          <w:szCs w:val="32"/>
          <w:highlight w:val="none"/>
        </w:rPr>
        <w:t>残疾人福利性单位声明函</w:t>
      </w:r>
      <w:bookmarkEnd w:id="286"/>
      <w:bookmarkEnd w:id="287"/>
      <w:bookmarkEnd w:id="288"/>
      <w:bookmarkEnd w:id="289"/>
      <w:bookmarkEnd w:id="290"/>
      <w:bookmarkEnd w:id="291"/>
      <w:bookmarkEnd w:id="292"/>
      <w:bookmarkEnd w:id="293"/>
      <w:bookmarkEnd w:id="294"/>
      <w:bookmarkEnd w:id="295"/>
      <w:bookmarkEnd w:id="296"/>
      <w:bookmarkEnd w:id="297"/>
      <w:bookmarkEnd w:id="298"/>
    </w:p>
    <w:p>
      <w:pPr>
        <w:autoSpaceDE w:val="0"/>
        <w:autoSpaceDN w:val="0"/>
        <w:adjustRightInd w:val="0"/>
        <w:spacing w:line="360" w:lineRule="auto"/>
        <w:ind w:firstLine="480" w:firstLineChars="200"/>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utoSpaceDE w:val="0"/>
        <w:autoSpaceDN w:val="0"/>
        <w:adjustRightInd w:val="0"/>
        <w:spacing w:line="360" w:lineRule="auto"/>
        <w:ind w:firstLine="360"/>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本单位对上述声明的真实性负责。如有虚假，将依法承担相应责任。</w:t>
      </w:r>
    </w:p>
    <w:p>
      <w:pPr>
        <w:autoSpaceDE w:val="0"/>
        <w:autoSpaceDN w:val="0"/>
        <w:adjustRightInd w:val="0"/>
        <w:spacing w:line="360" w:lineRule="auto"/>
        <w:ind w:firstLine="360"/>
        <w:rPr>
          <w:rFonts w:ascii="宋体" w:hAnsi="宋体" w:cs="宋体"/>
          <w:color w:val="000000"/>
          <w:kern w:val="0"/>
          <w:sz w:val="24"/>
          <w:highlight w:val="none"/>
          <w:lang w:val="zh-CN"/>
        </w:rPr>
      </w:pPr>
    </w:p>
    <w:p>
      <w:pPr>
        <w:autoSpaceDE w:val="0"/>
        <w:autoSpaceDN w:val="0"/>
        <w:adjustRightInd w:val="0"/>
        <w:spacing w:line="360" w:lineRule="auto"/>
        <w:ind w:firstLine="360"/>
        <w:rPr>
          <w:rFonts w:ascii="宋体" w:hAnsi="宋体" w:cs="宋体"/>
          <w:color w:val="000000"/>
          <w:kern w:val="0"/>
          <w:sz w:val="24"/>
          <w:highlight w:val="none"/>
          <w:lang w:val="zh-CN"/>
        </w:rPr>
      </w:pPr>
    </w:p>
    <w:p>
      <w:pPr>
        <w:autoSpaceDE w:val="0"/>
        <w:autoSpaceDN w:val="0"/>
        <w:adjustRightInd w:val="0"/>
        <w:spacing w:line="360" w:lineRule="auto"/>
        <w:ind w:firstLine="360"/>
        <w:rPr>
          <w:rFonts w:ascii="宋体" w:hAnsi="宋体" w:cs="宋体"/>
          <w:color w:val="000000"/>
          <w:kern w:val="0"/>
          <w:sz w:val="24"/>
          <w:highlight w:val="none"/>
          <w:lang w:val="zh-CN"/>
        </w:rPr>
      </w:pPr>
    </w:p>
    <w:p>
      <w:pPr>
        <w:autoSpaceDE w:val="0"/>
        <w:autoSpaceDN w:val="0"/>
        <w:adjustRightInd w:val="0"/>
        <w:spacing w:line="360" w:lineRule="auto"/>
        <w:ind w:firstLine="360"/>
        <w:rPr>
          <w:rFonts w:ascii="宋体" w:hAnsi="宋体" w:cs="宋体"/>
          <w:color w:val="000000"/>
          <w:kern w:val="0"/>
          <w:sz w:val="24"/>
          <w:highlight w:val="none"/>
          <w:lang w:val="zh-CN"/>
        </w:rPr>
      </w:pPr>
    </w:p>
    <w:p>
      <w:pPr>
        <w:autoSpaceDE w:val="0"/>
        <w:autoSpaceDN w:val="0"/>
        <w:adjustRightInd w:val="0"/>
        <w:spacing w:line="360" w:lineRule="auto"/>
        <w:ind w:firstLine="360"/>
        <w:rPr>
          <w:rFonts w:ascii="宋体" w:hAnsi="宋体" w:cs="宋体"/>
          <w:color w:val="000000"/>
          <w:kern w:val="0"/>
          <w:sz w:val="24"/>
          <w:highlight w:val="none"/>
          <w:lang w:val="zh-CN"/>
        </w:rPr>
      </w:pPr>
    </w:p>
    <w:p>
      <w:pPr>
        <w:autoSpaceDE w:val="0"/>
        <w:autoSpaceDN w:val="0"/>
        <w:adjustRightInd w:val="0"/>
        <w:spacing w:line="360" w:lineRule="auto"/>
        <w:ind w:firstLine="4920" w:firstLineChars="2050"/>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单位名称（盖章）：</w:t>
      </w:r>
    </w:p>
    <w:p>
      <w:pPr>
        <w:autoSpaceDE w:val="0"/>
        <w:autoSpaceDN w:val="0"/>
        <w:adjustRightInd w:val="0"/>
        <w:spacing w:line="360" w:lineRule="auto"/>
        <w:ind w:firstLine="5040" w:firstLineChars="2100"/>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日  期：</w:t>
      </w:r>
    </w:p>
    <w:p>
      <w:pPr>
        <w:autoSpaceDE w:val="0"/>
        <w:autoSpaceDN w:val="0"/>
        <w:adjustRightInd w:val="0"/>
        <w:spacing w:line="360" w:lineRule="auto"/>
        <w:rPr>
          <w:rFonts w:ascii="宋体" w:hAnsi="宋体" w:cs="宋体"/>
          <w:color w:val="000000"/>
          <w:kern w:val="0"/>
          <w:sz w:val="24"/>
          <w:highlight w:val="none"/>
          <w:lang w:val="zh-CN"/>
        </w:rPr>
      </w:pPr>
    </w:p>
    <w:p>
      <w:pPr>
        <w:autoSpaceDE w:val="0"/>
        <w:autoSpaceDN w:val="0"/>
        <w:adjustRightInd w:val="0"/>
        <w:spacing w:line="360" w:lineRule="auto"/>
        <w:rPr>
          <w:rFonts w:ascii="宋体" w:hAnsi="宋体" w:cs="宋体"/>
          <w:color w:val="000000"/>
          <w:kern w:val="0"/>
          <w:sz w:val="24"/>
          <w:highlight w:val="none"/>
          <w:lang w:val="zh-CN"/>
        </w:rPr>
      </w:pPr>
    </w:p>
    <w:p>
      <w:pPr>
        <w:autoSpaceDE w:val="0"/>
        <w:autoSpaceDN w:val="0"/>
        <w:adjustRightInd w:val="0"/>
        <w:spacing w:line="360" w:lineRule="auto"/>
        <w:rPr>
          <w:rFonts w:ascii="宋体" w:hAnsi="宋体" w:cs="宋体"/>
          <w:color w:val="000000"/>
          <w:kern w:val="0"/>
          <w:sz w:val="24"/>
          <w:highlight w:val="none"/>
          <w:lang w:val="zh-CN"/>
        </w:rPr>
      </w:pPr>
    </w:p>
    <w:p>
      <w:pPr>
        <w:autoSpaceDE w:val="0"/>
        <w:autoSpaceDN w:val="0"/>
        <w:adjustRightInd w:val="0"/>
        <w:spacing w:line="360" w:lineRule="auto"/>
        <w:rPr>
          <w:rFonts w:ascii="宋体" w:hAnsi="宋体" w:cs="宋体"/>
          <w:color w:val="000000"/>
          <w:kern w:val="0"/>
          <w:sz w:val="24"/>
          <w:highlight w:val="none"/>
          <w:lang w:val="zh-CN"/>
        </w:rPr>
      </w:pPr>
    </w:p>
    <w:p>
      <w:pPr>
        <w:autoSpaceDE w:val="0"/>
        <w:autoSpaceDN w:val="0"/>
        <w:adjustRightInd w:val="0"/>
        <w:spacing w:line="360" w:lineRule="auto"/>
        <w:rPr>
          <w:rFonts w:ascii="宋体" w:hAnsi="宋体" w:cs="宋体"/>
          <w:color w:val="000000"/>
          <w:kern w:val="0"/>
          <w:sz w:val="24"/>
          <w:highlight w:val="none"/>
          <w:lang w:val="zh-CN"/>
        </w:rPr>
      </w:pPr>
    </w:p>
    <w:p>
      <w:pPr>
        <w:autoSpaceDE w:val="0"/>
        <w:autoSpaceDN w:val="0"/>
        <w:adjustRightInd w:val="0"/>
        <w:spacing w:line="360" w:lineRule="auto"/>
        <w:rPr>
          <w:rFonts w:ascii="宋体" w:hAnsi="宋体" w:cs="宋体"/>
          <w:color w:val="000000"/>
          <w:kern w:val="0"/>
          <w:sz w:val="24"/>
          <w:highlight w:val="none"/>
          <w:lang w:val="zh-CN"/>
        </w:rPr>
      </w:pPr>
    </w:p>
    <w:p>
      <w:pPr>
        <w:autoSpaceDE w:val="0"/>
        <w:autoSpaceDN w:val="0"/>
        <w:adjustRightInd w:val="0"/>
        <w:spacing w:line="360" w:lineRule="auto"/>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注：</w:t>
      </w:r>
      <w:r>
        <w:rPr>
          <w:rFonts w:hint="eastAsia" w:ascii="宋体" w:hAnsi="宋体" w:cs="仿宋_GB2312"/>
          <w:color w:val="000000"/>
          <w:sz w:val="24"/>
          <w:highlight w:val="none"/>
        </w:rPr>
        <w:t>如供应商不符合要求无需填写此表。</w:t>
      </w:r>
    </w:p>
    <w:p>
      <w:pPr>
        <w:autoSpaceDE w:val="0"/>
        <w:autoSpaceDN w:val="0"/>
        <w:adjustRightInd w:val="0"/>
        <w:jc w:val="center"/>
        <w:rPr>
          <w:rFonts w:ascii="宋体" w:hAnsi="宋体" w:eastAsia="宋体" w:cs="宋体"/>
          <w:b/>
          <w:bCs/>
          <w:kern w:val="0"/>
          <w:sz w:val="36"/>
          <w:szCs w:val="36"/>
          <w:highlight w:val="none"/>
          <w:lang w:val="zh-CN"/>
        </w:rPr>
      </w:pPr>
      <w:bookmarkStart w:id="299" w:name="_Toc14769_WPSOffice_Level1"/>
    </w:p>
    <w:p>
      <w:pPr>
        <w:autoSpaceDE w:val="0"/>
        <w:autoSpaceDN w:val="0"/>
        <w:adjustRightInd w:val="0"/>
        <w:jc w:val="center"/>
        <w:rPr>
          <w:rFonts w:ascii="宋体" w:hAnsi="宋体" w:eastAsia="宋体" w:cs="宋体"/>
          <w:b/>
          <w:bCs/>
          <w:kern w:val="0"/>
          <w:sz w:val="36"/>
          <w:szCs w:val="36"/>
          <w:highlight w:val="none"/>
          <w:lang w:val="zh-CN"/>
        </w:rPr>
      </w:pPr>
    </w:p>
    <w:p>
      <w:pPr>
        <w:autoSpaceDE w:val="0"/>
        <w:autoSpaceDN w:val="0"/>
        <w:adjustRightInd w:val="0"/>
        <w:jc w:val="center"/>
        <w:rPr>
          <w:rFonts w:ascii="宋体" w:hAnsi="宋体" w:eastAsia="宋体" w:cs="宋体"/>
          <w:b/>
          <w:bCs/>
          <w:kern w:val="0"/>
          <w:sz w:val="36"/>
          <w:szCs w:val="36"/>
          <w:highlight w:val="none"/>
          <w:lang w:val="zh-CN"/>
        </w:rPr>
      </w:pPr>
    </w:p>
    <w:p>
      <w:pPr>
        <w:autoSpaceDE w:val="0"/>
        <w:autoSpaceDN w:val="0"/>
        <w:adjustRightInd w:val="0"/>
        <w:jc w:val="center"/>
        <w:rPr>
          <w:rFonts w:ascii="宋体" w:hAnsi="宋体" w:eastAsia="宋体" w:cs="宋体"/>
          <w:b/>
          <w:bCs/>
          <w:kern w:val="0"/>
          <w:sz w:val="36"/>
          <w:szCs w:val="36"/>
          <w:highlight w:val="none"/>
          <w:lang w:val="zh-CN"/>
        </w:rPr>
      </w:pPr>
    </w:p>
    <w:p>
      <w:pPr>
        <w:pStyle w:val="10"/>
        <w:rPr>
          <w:rFonts w:ascii="宋体" w:hAnsi="宋体" w:eastAsia="宋体" w:cs="宋体"/>
          <w:b/>
          <w:bCs/>
          <w:kern w:val="0"/>
          <w:sz w:val="36"/>
          <w:szCs w:val="36"/>
          <w:highlight w:val="none"/>
          <w:lang w:val="zh-CN"/>
        </w:rPr>
      </w:pPr>
    </w:p>
    <w:p>
      <w:pPr>
        <w:pStyle w:val="10"/>
        <w:rPr>
          <w:rFonts w:ascii="宋体" w:hAnsi="宋体" w:eastAsia="宋体" w:cs="宋体"/>
          <w:b/>
          <w:bCs/>
          <w:kern w:val="0"/>
          <w:sz w:val="36"/>
          <w:szCs w:val="36"/>
          <w:highlight w:val="none"/>
          <w:lang w:val="zh-CN"/>
        </w:rPr>
      </w:pPr>
    </w:p>
    <w:p>
      <w:pPr>
        <w:pStyle w:val="10"/>
        <w:rPr>
          <w:rFonts w:ascii="宋体" w:hAnsi="宋体" w:eastAsia="宋体" w:cs="宋体"/>
          <w:b/>
          <w:bCs/>
          <w:kern w:val="0"/>
          <w:sz w:val="36"/>
          <w:szCs w:val="36"/>
          <w:highlight w:val="none"/>
          <w:lang w:val="zh-CN"/>
        </w:rPr>
      </w:pPr>
    </w:p>
    <w:p>
      <w:pPr>
        <w:autoSpaceDE w:val="0"/>
        <w:autoSpaceDN w:val="0"/>
        <w:adjustRightInd w:val="0"/>
        <w:jc w:val="both"/>
        <w:rPr>
          <w:rFonts w:ascii="宋体" w:hAnsi="宋体" w:eastAsia="宋体" w:cs="宋体"/>
          <w:b/>
          <w:bCs/>
          <w:kern w:val="0"/>
          <w:sz w:val="36"/>
          <w:szCs w:val="36"/>
          <w:highlight w:val="none"/>
          <w:lang w:val="zh-CN"/>
        </w:rPr>
      </w:pPr>
    </w:p>
    <w:p>
      <w:pPr>
        <w:autoSpaceDE w:val="0"/>
        <w:autoSpaceDN w:val="0"/>
        <w:adjustRightInd w:val="0"/>
        <w:jc w:val="center"/>
        <w:outlineLvl w:val="0"/>
        <w:rPr>
          <w:highlight w:val="none"/>
        </w:rPr>
      </w:pPr>
      <w:bookmarkStart w:id="300" w:name="_Toc12113_WPSOffice_Level1"/>
      <w:bookmarkStart w:id="301" w:name="_Toc14247"/>
      <w:bookmarkStart w:id="302" w:name="_Toc3817_WPSOffice_Level1"/>
      <w:bookmarkStart w:id="303" w:name="_Toc27256"/>
      <w:bookmarkStart w:id="304" w:name="_Toc30651"/>
      <w:bookmarkStart w:id="305" w:name="_Toc20581_WPSOffice_Level1"/>
      <w:r>
        <w:rPr>
          <w:rFonts w:hint="eastAsia" w:ascii="宋体" w:hAnsi="宋体" w:eastAsia="宋体" w:cs="宋体"/>
          <w:b/>
          <w:bCs/>
          <w:kern w:val="0"/>
          <w:sz w:val="36"/>
          <w:szCs w:val="36"/>
          <w:highlight w:val="none"/>
          <w:lang w:val="zh-CN"/>
        </w:rPr>
        <w:t>第五部分</w:t>
      </w:r>
      <w:r>
        <w:rPr>
          <w:rFonts w:hint="eastAsia" w:ascii="宋体" w:hAnsi="宋体" w:eastAsia="宋体" w:cs="宋体"/>
          <w:b/>
          <w:bCs/>
          <w:kern w:val="0"/>
          <w:sz w:val="36"/>
          <w:szCs w:val="36"/>
          <w:highlight w:val="none"/>
        </w:rPr>
        <w:t xml:space="preserve"> </w:t>
      </w:r>
      <w:r>
        <w:rPr>
          <w:rFonts w:hint="eastAsia" w:ascii="宋体" w:hAnsi="宋体" w:eastAsia="宋体" w:cs="宋体"/>
          <w:b/>
          <w:bCs/>
          <w:kern w:val="0"/>
          <w:sz w:val="36"/>
          <w:szCs w:val="36"/>
          <w:highlight w:val="none"/>
          <w:lang w:val="zh-CN"/>
        </w:rPr>
        <w:t>合格供应商证明文件</w:t>
      </w:r>
      <w:bookmarkEnd w:id="299"/>
      <w:bookmarkEnd w:id="300"/>
      <w:bookmarkEnd w:id="301"/>
      <w:bookmarkEnd w:id="302"/>
      <w:bookmarkEnd w:id="303"/>
      <w:bookmarkEnd w:id="304"/>
      <w:bookmarkEnd w:id="305"/>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right="0" w:firstLine="420" w:firstLineChars="200"/>
        <w:rPr>
          <w:rFonts w:hint="eastAsia" w:ascii="宋体" w:hAnsi="宋体" w:cs="宋体"/>
          <w:color w:val="auto"/>
          <w:sz w:val="24"/>
        </w:rPr>
      </w:pPr>
      <w:r>
        <w:rPr>
          <w:rFonts w:hint="eastAsia" w:ascii="微软雅黑" w:hAnsi="微软雅黑" w:eastAsia="微软雅黑" w:cs="微软雅黑"/>
          <w:i w:val="0"/>
          <w:iCs w:val="0"/>
          <w:caps w:val="0"/>
          <w:color w:val="333333"/>
          <w:spacing w:val="0"/>
          <w:sz w:val="21"/>
          <w:szCs w:val="21"/>
          <w:shd w:val="clear" w:fill="FFFFFF"/>
          <w:vertAlign w:val="baseline"/>
        </w:rPr>
        <w:t>1、具有独立承担民事责任能力的法人、其他组织或自然人，并出具合法有效的营业执照或事业单位法人证书等国家规定的相关证明，自然人参与的提供其身份证明；2、法定代表人授权书（附法定代表人、被授权人身份证复印件）及被授权人身份证（法定代表人直接参加磋商，须提供法定代表人身份证明及身份证原件）； 3、供应商应具备乙级及以上土地规划机构登记证书或固体矿产勘查甲级资质；4、项目负责人须具有地质矿产高级工程师资格证书 ；5、供应商应出具参加政府采购活动前3年内在经营活动中没有重大违法记录的书面声明； 6、供应商应在信用中国（www.creditchina.gov.cn）未被列入失信被执行人、重大税收违法案件当事人名单及在中国政府采购网（www.ccgp.gov.cn）未被列入政府采购严重违法失信行为记录名单（处罚期限届满的除外，如相关失信记录已失效，供应商需提供相关证明资料），须提供信用中国及中国政府采购网相应查询结果的网站截图（加盖公章）；</w:t>
      </w:r>
      <w:r>
        <w:rPr>
          <w:rFonts w:hint="eastAsia" w:ascii="宋体" w:hAnsi="宋体" w:cs="宋体"/>
          <w:color w:val="auto"/>
          <w:sz w:val="24"/>
        </w:rPr>
        <w:t xml:space="preserve"> </w:t>
      </w:r>
      <w:r>
        <w:rPr>
          <w:rFonts w:hint="eastAsia" w:cs="宋体"/>
          <w:color w:val="auto"/>
          <w:sz w:val="24"/>
          <w:lang w:val="en-US" w:eastAsia="zh-CN"/>
        </w:rPr>
        <w:t>7</w:t>
      </w:r>
      <w:r>
        <w:rPr>
          <w:rFonts w:hint="eastAsia" w:ascii="宋体" w:hAnsi="宋体" w:cs="宋体"/>
          <w:color w:val="auto"/>
          <w:sz w:val="24"/>
        </w:rPr>
        <w:t>、其他资料</w:t>
      </w:r>
    </w:p>
    <w:p>
      <w:pPr>
        <w:rPr>
          <w:rFonts w:hint="eastAsia" w:ascii="宋体" w:hAnsi="宋体" w:cs="宋体"/>
          <w:sz w:val="24"/>
        </w:rPr>
      </w:pPr>
      <w:r>
        <w:rPr>
          <w:rFonts w:hint="eastAsia" w:ascii="宋体" w:hAnsi="宋体" w:cs="宋体"/>
          <w:sz w:val="24"/>
        </w:rPr>
        <w:br w:type="page"/>
      </w:r>
    </w:p>
    <w:p>
      <w:pPr>
        <w:spacing w:line="480" w:lineRule="exact"/>
        <w:ind w:left="210" w:leftChars="100"/>
        <w:jc w:val="center"/>
        <w:outlineLvl w:val="0"/>
        <w:rPr>
          <w:rFonts w:ascii="宋体" w:hAnsi="宋体"/>
          <w:b/>
          <w:bCs/>
          <w:color w:val="000000"/>
          <w:sz w:val="32"/>
          <w:szCs w:val="32"/>
          <w:highlight w:val="none"/>
        </w:rPr>
      </w:pPr>
      <w:bookmarkStart w:id="306" w:name="_Toc22007"/>
      <w:bookmarkStart w:id="307" w:name="_Toc28381"/>
      <w:bookmarkStart w:id="308" w:name="_Toc12503_WPSOffice_Level1"/>
      <w:bookmarkStart w:id="309" w:name="_Toc23779"/>
      <w:bookmarkStart w:id="310" w:name="_Toc24164_WPSOffice_Level1"/>
      <w:bookmarkStart w:id="311" w:name="_Toc29256_WPSOffice_Level1"/>
      <w:r>
        <w:rPr>
          <w:rFonts w:hint="eastAsia" w:ascii="宋体" w:hAnsi="宋体"/>
          <w:b/>
          <w:bCs/>
          <w:color w:val="000000"/>
          <w:sz w:val="32"/>
          <w:szCs w:val="32"/>
          <w:highlight w:val="none"/>
        </w:rPr>
        <w:t>法定代表人证明书</w:t>
      </w:r>
      <w:bookmarkEnd w:id="306"/>
      <w:bookmarkEnd w:id="307"/>
      <w:bookmarkEnd w:id="308"/>
      <w:bookmarkEnd w:id="309"/>
      <w:bookmarkEnd w:id="310"/>
      <w:bookmarkEnd w:id="311"/>
    </w:p>
    <w:tbl>
      <w:tblPr>
        <w:tblStyle w:val="23"/>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1933"/>
        <w:gridCol w:w="1919"/>
        <w:gridCol w:w="1304"/>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40" w:type="dxa"/>
            <w:gridSpan w:val="5"/>
            <w:vAlign w:val="top"/>
          </w:tcPr>
          <w:p>
            <w:pPr>
              <w:wordWrap/>
              <w:adjustRightInd/>
              <w:snapToGrid/>
              <w:spacing w:line="360" w:lineRule="auto"/>
              <w:textAlignment w:val="auto"/>
              <w:rPr>
                <w:rFonts w:ascii="宋体" w:hAnsi="宋体"/>
                <w:b/>
                <w:color w:val="000000"/>
                <w:sz w:val="24"/>
                <w:highlight w:val="none"/>
              </w:rPr>
            </w:pPr>
            <w:r>
              <w:rPr>
                <w:rFonts w:hint="eastAsia" w:ascii="宋体" w:hAnsi="宋体" w:cs="楷体_GB2312"/>
                <w:bCs/>
                <w:caps/>
                <w:color w:val="000000"/>
                <w:sz w:val="24"/>
                <w:highlight w:val="none"/>
              </w:rPr>
              <w:t>致：</w:t>
            </w:r>
            <w:r>
              <w:rPr>
                <w:rFonts w:hint="eastAsia" w:ascii="宋体" w:hAnsi="宋体" w:cs="楷体_GB2312"/>
                <w:bCs/>
                <w:caps/>
                <w:color w:val="000000"/>
                <w:sz w:val="24"/>
                <w:szCs w:val="22"/>
                <w:highlight w:val="none"/>
                <w:lang w:val="zh-CN" w:eastAsia="zh-CN"/>
              </w:rPr>
              <w:t>延川县政府采购中心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054" w:type="dxa"/>
            <w:vMerge w:val="restart"/>
            <w:vAlign w:val="top"/>
          </w:tcPr>
          <w:p>
            <w:pPr>
              <w:tabs>
                <w:tab w:val="right" w:leader="dot" w:pos="9022"/>
              </w:tabs>
              <w:autoSpaceDE w:val="0"/>
              <w:autoSpaceDN w:val="0"/>
              <w:adjustRightInd w:val="0"/>
              <w:spacing w:line="500" w:lineRule="exact"/>
              <w:ind w:firstLine="240" w:firstLineChars="100"/>
              <w:jc w:val="left"/>
              <w:rPr>
                <w:rFonts w:ascii="宋体" w:hAnsi="宋体" w:cs="楷体_GB2312"/>
                <w:bCs/>
                <w:caps/>
                <w:color w:val="000000"/>
                <w:sz w:val="24"/>
                <w:highlight w:val="none"/>
              </w:rPr>
            </w:pPr>
          </w:p>
          <w:p>
            <w:pPr>
              <w:tabs>
                <w:tab w:val="right" w:leader="dot" w:pos="9022"/>
              </w:tabs>
              <w:autoSpaceDE w:val="0"/>
              <w:autoSpaceDN w:val="0"/>
              <w:adjustRightInd w:val="0"/>
              <w:spacing w:line="500" w:lineRule="exact"/>
              <w:ind w:firstLine="240" w:firstLineChars="100"/>
              <w:jc w:val="left"/>
              <w:rPr>
                <w:rFonts w:ascii="宋体" w:hAnsi="宋体" w:cs="楷体_GB2312"/>
                <w:bCs/>
                <w:caps/>
                <w:color w:val="000000"/>
                <w:sz w:val="24"/>
                <w:highlight w:val="none"/>
              </w:rPr>
            </w:pPr>
          </w:p>
          <w:p>
            <w:pPr>
              <w:tabs>
                <w:tab w:val="right" w:leader="dot" w:pos="9022"/>
              </w:tabs>
              <w:autoSpaceDE w:val="0"/>
              <w:autoSpaceDN w:val="0"/>
              <w:adjustRightInd w:val="0"/>
              <w:spacing w:line="500" w:lineRule="exact"/>
              <w:ind w:firstLine="240" w:firstLineChars="100"/>
              <w:jc w:val="left"/>
              <w:rPr>
                <w:rFonts w:ascii="宋体" w:hAnsi="宋体" w:cs="楷体_GB2312"/>
                <w:bCs/>
                <w:caps/>
                <w:color w:val="000000"/>
                <w:sz w:val="24"/>
                <w:highlight w:val="none"/>
              </w:rPr>
            </w:pPr>
            <w:r>
              <w:rPr>
                <w:rFonts w:hint="eastAsia" w:ascii="宋体" w:hAnsi="宋体" w:cs="楷体_GB2312"/>
                <w:bCs/>
                <w:caps/>
                <w:color w:val="000000"/>
                <w:sz w:val="24"/>
                <w:highlight w:val="none"/>
              </w:rPr>
              <w:t>企</w:t>
            </w:r>
          </w:p>
          <w:p>
            <w:pPr>
              <w:tabs>
                <w:tab w:val="right" w:leader="dot" w:pos="9022"/>
              </w:tabs>
              <w:autoSpaceDE w:val="0"/>
              <w:autoSpaceDN w:val="0"/>
              <w:adjustRightInd w:val="0"/>
              <w:spacing w:line="500" w:lineRule="exact"/>
              <w:ind w:firstLine="240" w:firstLineChars="100"/>
              <w:jc w:val="left"/>
              <w:rPr>
                <w:rFonts w:ascii="宋体" w:hAnsi="宋体" w:cs="楷体_GB2312"/>
                <w:bCs/>
                <w:caps/>
                <w:color w:val="000000"/>
                <w:sz w:val="24"/>
                <w:highlight w:val="none"/>
              </w:rPr>
            </w:pPr>
            <w:r>
              <w:rPr>
                <w:rFonts w:hint="eastAsia" w:ascii="宋体" w:hAnsi="宋体" w:cs="楷体_GB2312"/>
                <w:bCs/>
                <w:caps/>
                <w:color w:val="000000"/>
                <w:sz w:val="24"/>
                <w:highlight w:val="none"/>
              </w:rPr>
              <w:t>业</w:t>
            </w:r>
          </w:p>
          <w:p>
            <w:pPr>
              <w:tabs>
                <w:tab w:val="right" w:leader="dot" w:pos="9022"/>
              </w:tabs>
              <w:autoSpaceDE w:val="0"/>
              <w:autoSpaceDN w:val="0"/>
              <w:adjustRightInd w:val="0"/>
              <w:spacing w:line="500" w:lineRule="exact"/>
              <w:ind w:firstLine="240" w:firstLineChars="100"/>
              <w:jc w:val="left"/>
              <w:rPr>
                <w:rFonts w:ascii="宋体" w:hAnsi="宋体" w:cs="楷体_GB2312"/>
                <w:bCs/>
                <w:caps/>
                <w:color w:val="000000"/>
                <w:sz w:val="24"/>
                <w:highlight w:val="none"/>
              </w:rPr>
            </w:pPr>
            <w:r>
              <w:rPr>
                <w:rFonts w:hint="eastAsia" w:ascii="宋体" w:hAnsi="宋体" w:cs="楷体_GB2312"/>
                <w:bCs/>
                <w:caps/>
                <w:color w:val="000000"/>
                <w:sz w:val="24"/>
                <w:highlight w:val="none"/>
              </w:rPr>
              <w:t>法</w:t>
            </w:r>
          </w:p>
          <w:p>
            <w:pPr>
              <w:tabs>
                <w:tab w:val="right" w:leader="dot" w:pos="9022"/>
              </w:tabs>
              <w:autoSpaceDE w:val="0"/>
              <w:autoSpaceDN w:val="0"/>
              <w:adjustRightInd w:val="0"/>
              <w:spacing w:line="500" w:lineRule="exact"/>
              <w:ind w:firstLine="240" w:firstLineChars="100"/>
              <w:jc w:val="left"/>
              <w:rPr>
                <w:rFonts w:ascii="宋体" w:hAnsi="宋体" w:cs="楷体_GB2312"/>
                <w:bCs/>
                <w:caps/>
                <w:color w:val="000000"/>
                <w:sz w:val="24"/>
                <w:highlight w:val="none"/>
              </w:rPr>
            </w:pPr>
            <w:r>
              <w:rPr>
                <w:rFonts w:hint="eastAsia" w:ascii="宋体" w:hAnsi="宋体" w:cs="楷体_GB2312"/>
                <w:bCs/>
                <w:caps/>
                <w:color w:val="000000"/>
                <w:sz w:val="24"/>
                <w:highlight w:val="none"/>
              </w:rPr>
              <w:t>人</w:t>
            </w:r>
          </w:p>
        </w:tc>
        <w:tc>
          <w:tcPr>
            <w:tcW w:w="1933" w:type="dxa"/>
            <w:vAlign w:val="top"/>
          </w:tcPr>
          <w:p>
            <w:pPr>
              <w:tabs>
                <w:tab w:val="right" w:leader="dot" w:pos="9022"/>
              </w:tabs>
              <w:autoSpaceDE w:val="0"/>
              <w:autoSpaceDN w:val="0"/>
              <w:adjustRightInd w:val="0"/>
              <w:spacing w:line="500" w:lineRule="exact"/>
              <w:jc w:val="left"/>
              <w:rPr>
                <w:rFonts w:ascii="宋体" w:hAnsi="宋体" w:cs="楷体_GB2312"/>
                <w:bCs/>
                <w:caps/>
                <w:color w:val="000000"/>
                <w:sz w:val="24"/>
                <w:highlight w:val="none"/>
              </w:rPr>
            </w:pPr>
            <w:r>
              <w:rPr>
                <w:rFonts w:hint="eastAsia" w:ascii="宋体" w:hAnsi="宋体" w:cs="楷体_GB2312"/>
                <w:bCs/>
                <w:caps/>
                <w:color w:val="000000"/>
                <w:sz w:val="24"/>
                <w:highlight w:val="none"/>
              </w:rPr>
              <w:t xml:space="preserve">企 业 名 称 </w:t>
            </w:r>
          </w:p>
        </w:tc>
        <w:tc>
          <w:tcPr>
            <w:tcW w:w="5553" w:type="dxa"/>
            <w:gridSpan w:val="3"/>
            <w:vAlign w:val="top"/>
          </w:tcPr>
          <w:p>
            <w:pPr>
              <w:tabs>
                <w:tab w:val="right" w:leader="dot" w:pos="9022"/>
              </w:tabs>
              <w:autoSpaceDE w:val="0"/>
              <w:autoSpaceDN w:val="0"/>
              <w:adjustRightInd w:val="0"/>
              <w:spacing w:line="500" w:lineRule="exact"/>
              <w:jc w:val="left"/>
              <w:rPr>
                <w:rFonts w:ascii="宋体" w:hAnsi="宋体" w:cs="楷体_GB2312"/>
                <w:bCs/>
                <w:cap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054" w:type="dxa"/>
            <w:vMerge w:val="continue"/>
            <w:vAlign w:val="top"/>
          </w:tcPr>
          <w:p>
            <w:pPr>
              <w:tabs>
                <w:tab w:val="right" w:leader="dot" w:pos="9022"/>
              </w:tabs>
              <w:autoSpaceDE w:val="0"/>
              <w:autoSpaceDN w:val="0"/>
              <w:adjustRightInd w:val="0"/>
              <w:spacing w:line="500" w:lineRule="exact"/>
              <w:jc w:val="left"/>
              <w:rPr>
                <w:rFonts w:ascii="宋体" w:hAnsi="宋体" w:cs="楷体_GB2312"/>
                <w:bCs/>
                <w:caps/>
                <w:color w:val="000000"/>
                <w:sz w:val="24"/>
                <w:highlight w:val="none"/>
              </w:rPr>
            </w:pPr>
          </w:p>
        </w:tc>
        <w:tc>
          <w:tcPr>
            <w:tcW w:w="1933" w:type="dxa"/>
            <w:vAlign w:val="top"/>
          </w:tcPr>
          <w:p>
            <w:pPr>
              <w:tabs>
                <w:tab w:val="right" w:leader="dot" w:pos="9022"/>
              </w:tabs>
              <w:autoSpaceDE w:val="0"/>
              <w:autoSpaceDN w:val="0"/>
              <w:adjustRightInd w:val="0"/>
              <w:spacing w:line="500" w:lineRule="exact"/>
              <w:jc w:val="left"/>
              <w:rPr>
                <w:rFonts w:ascii="宋体" w:hAnsi="宋体" w:cs="楷体_GB2312"/>
                <w:bCs/>
                <w:caps/>
                <w:color w:val="000000"/>
                <w:sz w:val="24"/>
                <w:highlight w:val="none"/>
              </w:rPr>
            </w:pPr>
            <w:r>
              <w:rPr>
                <w:rFonts w:hint="eastAsia" w:ascii="宋体" w:hAnsi="宋体" w:cs="楷体_GB2312"/>
                <w:bCs/>
                <w:caps/>
                <w:color w:val="000000"/>
                <w:sz w:val="24"/>
                <w:highlight w:val="none"/>
              </w:rPr>
              <w:t>法 定 地 址</w:t>
            </w:r>
          </w:p>
        </w:tc>
        <w:tc>
          <w:tcPr>
            <w:tcW w:w="5553" w:type="dxa"/>
            <w:gridSpan w:val="3"/>
            <w:vAlign w:val="top"/>
          </w:tcPr>
          <w:p>
            <w:pPr>
              <w:tabs>
                <w:tab w:val="right" w:leader="dot" w:pos="9022"/>
              </w:tabs>
              <w:autoSpaceDE w:val="0"/>
              <w:autoSpaceDN w:val="0"/>
              <w:adjustRightInd w:val="0"/>
              <w:spacing w:line="500" w:lineRule="exact"/>
              <w:jc w:val="left"/>
              <w:rPr>
                <w:rFonts w:ascii="宋体" w:hAnsi="宋体" w:cs="楷体_GB2312"/>
                <w:bCs/>
                <w:cap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054" w:type="dxa"/>
            <w:vMerge w:val="continue"/>
            <w:vAlign w:val="top"/>
          </w:tcPr>
          <w:p>
            <w:pPr>
              <w:tabs>
                <w:tab w:val="right" w:leader="dot" w:pos="9022"/>
              </w:tabs>
              <w:autoSpaceDE w:val="0"/>
              <w:autoSpaceDN w:val="0"/>
              <w:adjustRightInd w:val="0"/>
              <w:spacing w:line="500" w:lineRule="exact"/>
              <w:jc w:val="left"/>
              <w:rPr>
                <w:rFonts w:ascii="宋体" w:hAnsi="宋体" w:cs="楷体_GB2312"/>
                <w:bCs/>
                <w:caps/>
                <w:color w:val="000000"/>
                <w:sz w:val="24"/>
                <w:highlight w:val="none"/>
              </w:rPr>
            </w:pPr>
          </w:p>
        </w:tc>
        <w:tc>
          <w:tcPr>
            <w:tcW w:w="1933" w:type="dxa"/>
            <w:vAlign w:val="top"/>
          </w:tcPr>
          <w:p>
            <w:pPr>
              <w:tabs>
                <w:tab w:val="right" w:leader="dot" w:pos="9022"/>
              </w:tabs>
              <w:autoSpaceDE w:val="0"/>
              <w:autoSpaceDN w:val="0"/>
              <w:adjustRightInd w:val="0"/>
              <w:spacing w:line="500" w:lineRule="exact"/>
              <w:jc w:val="left"/>
              <w:rPr>
                <w:rFonts w:ascii="宋体" w:hAnsi="宋体" w:cs="楷体_GB2312"/>
                <w:bCs/>
                <w:caps/>
                <w:color w:val="000000"/>
                <w:sz w:val="24"/>
                <w:highlight w:val="none"/>
              </w:rPr>
            </w:pPr>
            <w:r>
              <w:rPr>
                <w:rFonts w:hint="eastAsia" w:ascii="宋体" w:hAnsi="宋体" w:cs="楷体_GB2312"/>
                <w:bCs/>
                <w:caps/>
                <w:color w:val="000000"/>
                <w:sz w:val="24"/>
                <w:highlight w:val="none"/>
              </w:rPr>
              <w:t>邮 政 编 码</w:t>
            </w:r>
          </w:p>
        </w:tc>
        <w:tc>
          <w:tcPr>
            <w:tcW w:w="5553" w:type="dxa"/>
            <w:gridSpan w:val="3"/>
            <w:vAlign w:val="top"/>
          </w:tcPr>
          <w:p>
            <w:pPr>
              <w:tabs>
                <w:tab w:val="right" w:leader="dot" w:pos="9022"/>
              </w:tabs>
              <w:autoSpaceDE w:val="0"/>
              <w:autoSpaceDN w:val="0"/>
              <w:adjustRightInd w:val="0"/>
              <w:spacing w:line="500" w:lineRule="exact"/>
              <w:jc w:val="left"/>
              <w:rPr>
                <w:rFonts w:ascii="宋体" w:hAnsi="宋体" w:cs="楷体_GB2312"/>
                <w:bCs/>
                <w:cap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054" w:type="dxa"/>
            <w:vMerge w:val="continue"/>
            <w:vAlign w:val="top"/>
          </w:tcPr>
          <w:p>
            <w:pPr>
              <w:tabs>
                <w:tab w:val="right" w:leader="dot" w:pos="9022"/>
              </w:tabs>
              <w:autoSpaceDE w:val="0"/>
              <w:autoSpaceDN w:val="0"/>
              <w:adjustRightInd w:val="0"/>
              <w:spacing w:line="500" w:lineRule="exact"/>
              <w:jc w:val="left"/>
              <w:rPr>
                <w:rFonts w:ascii="宋体" w:hAnsi="宋体" w:cs="楷体_GB2312"/>
                <w:bCs/>
                <w:caps/>
                <w:color w:val="000000"/>
                <w:sz w:val="24"/>
                <w:highlight w:val="none"/>
              </w:rPr>
            </w:pPr>
          </w:p>
        </w:tc>
        <w:tc>
          <w:tcPr>
            <w:tcW w:w="1933" w:type="dxa"/>
            <w:vAlign w:val="top"/>
          </w:tcPr>
          <w:p>
            <w:pPr>
              <w:tabs>
                <w:tab w:val="right" w:leader="dot" w:pos="9022"/>
              </w:tabs>
              <w:autoSpaceDE w:val="0"/>
              <w:autoSpaceDN w:val="0"/>
              <w:adjustRightInd w:val="0"/>
              <w:spacing w:line="500" w:lineRule="exact"/>
              <w:jc w:val="left"/>
              <w:rPr>
                <w:rFonts w:ascii="宋体" w:hAnsi="宋体" w:cs="楷体_GB2312"/>
                <w:bCs/>
                <w:caps/>
                <w:color w:val="000000"/>
                <w:sz w:val="24"/>
                <w:highlight w:val="none"/>
              </w:rPr>
            </w:pPr>
            <w:r>
              <w:rPr>
                <w:rFonts w:hint="eastAsia" w:ascii="宋体" w:hAnsi="宋体" w:cs="楷体_GB2312"/>
                <w:bCs/>
                <w:caps/>
                <w:color w:val="000000"/>
                <w:sz w:val="24"/>
                <w:highlight w:val="none"/>
              </w:rPr>
              <w:t>邮       箱</w:t>
            </w:r>
          </w:p>
        </w:tc>
        <w:tc>
          <w:tcPr>
            <w:tcW w:w="5553" w:type="dxa"/>
            <w:gridSpan w:val="3"/>
            <w:vAlign w:val="top"/>
          </w:tcPr>
          <w:p>
            <w:pPr>
              <w:tabs>
                <w:tab w:val="right" w:leader="dot" w:pos="9022"/>
              </w:tabs>
              <w:autoSpaceDE w:val="0"/>
              <w:autoSpaceDN w:val="0"/>
              <w:adjustRightInd w:val="0"/>
              <w:spacing w:line="500" w:lineRule="exact"/>
              <w:jc w:val="left"/>
              <w:rPr>
                <w:rFonts w:ascii="宋体" w:hAnsi="宋体" w:cs="楷体_GB2312"/>
                <w:bCs/>
                <w:cap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054" w:type="dxa"/>
            <w:vMerge w:val="continue"/>
            <w:vAlign w:val="top"/>
          </w:tcPr>
          <w:p>
            <w:pPr>
              <w:tabs>
                <w:tab w:val="right" w:leader="dot" w:pos="9022"/>
              </w:tabs>
              <w:autoSpaceDE w:val="0"/>
              <w:autoSpaceDN w:val="0"/>
              <w:adjustRightInd w:val="0"/>
              <w:spacing w:line="500" w:lineRule="exact"/>
              <w:jc w:val="left"/>
              <w:rPr>
                <w:rFonts w:ascii="宋体" w:hAnsi="宋体" w:cs="楷体_GB2312"/>
                <w:bCs/>
                <w:caps/>
                <w:color w:val="000000"/>
                <w:sz w:val="24"/>
                <w:highlight w:val="none"/>
              </w:rPr>
            </w:pPr>
          </w:p>
        </w:tc>
        <w:tc>
          <w:tcPr>
            <w:tcW w:w="1933" w:type="dxa"/>
            <w:vAlign w:val="top"/>
          </w:tcPr>
          <w:p>
            <w:pPr>
              <w:tabs>
                <w:tab w:val="right" w:leader="dot" w:pos="9022"/>
              </w:tabs>
              <w:autoSpaceDE w:val="0"/>
              <w:autoSpaceDN w:val="0"/>
              <w:adjustRightInd w:val="0"/>
              <w:spacing w:line="500" w:lineRule="exact"/>
              <w:jc w:val="left"/>
              <w:rPr>
                <w:rFonts w:ascii="宋体" w:hAnsi="宋体" w:cs="楷体_GB2312"/>
                <w:bCs/>
                <w:caps/>
                <w:color w:val="000000"/>
                <w:sz w:val="24"/>
                <w:highlight w:val="none"/>
              </w:rPr>
            </w:pPr>
            <w:r>
              <w:rPr>
                <w:rFonts w:hint="eastAsia" w:ascii="宋体" w:hAnsi="宋体" w:cs="楷体_GB2312"/>
                <w:bCs/>
                <w:caps/>
                <w:color w:val="FF0000"/>
                <w:sz w:val="24"/>
                <w:highlight w:val="none"/>
              </w:rPr>
              <w:t>工商登记机关</w:t>
            </w:r>
          </w:p>
        </w:tc>
        <w:tc>
          <w:tcPr>
            <w:tcW w:w="5553" w:type="dxa"/>
            <w:gridSpan w:val="3"/>
            <w:vAlign w:val="top"/>
          </w:tcPr>
          <w:p>
            <w:pPr>
              <w:tabs>
                <w:tab w:val="right" w:leader="dot" w:pos="9022"/>
              </w:tabs>
              <w:autoSpaceDE w:val="0"/>
              <w:autoSpaceDN w:val="0"/>
              <w:adjustRightInd w:val="0"/>
              <w:spacing w:line="500" w:lineRule="exact"/>
              <w:ind w:firstLine="2400" w:firstLineChars="1000"/>
              <w:jc w:val="left"/>
              <w:rPr>
                <w:rFonts w:ascii="宋体" w:hAnsi="宋体" w:cs="楷体_GB2312"/>
                <w:bCs/>
                <w:cap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054" w:type="dxa"/>
            <w:vMerge w:val="continue"/>
            <w:vAlign w:val="top"/>
          </w:tcPr>
          <w:p>
            <w:pPr>
              <w:tabs>
                <w:tab w:val="right" w:leader="dot" w:pos="9022"/>
              </w:tabs>
              <w:autoSpaceDE w:val="0"/>
              <w:autoSpaceDN w:val="0"/>
              <w:adjustRightInd w:val="0"/>
              <w:spacing w:line="500" w:lineRule="exact"/>
              <w:jc w:val="left"/>
              <w:rPr>
                <w:rFonts w:ascii="宋体" w:hAnsi="宋体" w:cs="楷体_GB2312"/>
                <w:bCs/>
                <w:caps/>
                <w:color w:val="000000"/>
                <w:sz w:val="24"/>
                <w:highlight w:val="none"/>
              </w:rPr>
            </w:pPr>
          </w:p>
        </w:tc>
        <w:tc>
          <w:tcPr>
            <w:tcW w:w="1933" w:type="dxa"/>
            <w:vAlign w:val="top"/>
          </w:tcPr>
          <w:p>
            <w:pPr>
              <w:tabs>
                <w:tab w:val="right" w:leader="dot" w:pos="9022"/>
              </w:tabs>
              <w:autoSpaceDE w:val="0"/>
              <w:autoSpaceDN w:val="0"/>
              <w:adjustRightInd w:val="0"/>
              <w:spacing w:line="500" w:lineRule="exact"/>
              <w:jc w:val="left"/>
              <w:rPr>
                <w:rFonts w:ascii="宋体" w:hAnsi="宋体" w:cs="楷体_GB2312"/>
                <w:bCs/>
                <w:caps/>
                <w:color w:val="000000"/>
                <w:sz w:val="24"/>
                <w:highlight w:val="none"/>
              </w:rPr>
            </w:pPr>
            <w:r>
              <w:rPr>
                <w:rFonts w:hint="eastAsia" w:ascii="宋体" w:hAnsi="宋体" w:cs="楷体_GB2312"/>
                <w:bCs/>
                <w:caps/>
                <w:color w:val="FF0000"/>
                <w:sz w:val="24"/>
                <w:highlight w:val="none"/>
              </w:rPr>
              <w:t>机构代码证号</w:t>
            </w:r>
          </w:p>
        </w:tc>
        <w:tc>
          <w:tcPr>
            <w:tcW w:w="5553" w:type="dxa"/>
            <w:gridSpan w:val="3"/>
            <w:vAlign w:val="top"/>
          </w:tcPr>
          <w:p>
            <w:pPr>
              <w:tabs>
                <w:tab w:val="right" w:leader="dot" w:pos="9022"/>
              </w:tabs>
              <w:autoSpaceDE w:val="0"/>
              <w:autoSpaceDN w:val="0"/>
              <w:adjustRightInd w:val="0"/>
              <w:spacing w:line="500" w:lineRule="exact"/>
              <w:jc w:val="left"/>
              <w:rPr>
                <w:rFonts w:ascii="宋体" w:hAnsi="宋体" w:cs="楷体_GB2312"/>
                <w:bCs/>
                <w:cap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054" w:type="dxa"/>
            <w:vMerge w:val="restart"/>
            <w:vAlign w:val="center"/>
          </w:tcPr>
          <w:p>
            <w:pPr>
              <w:tabs>
                <w:tab w:val="right" w:leader="dot" w:pos="9022"/>
              </w:tabs>
              <w:autoSpaceDE w:val="0"/>
              <w:autoSpaceDN w:val="0"/>
              <w:adjustRightInd w:val="0"/>
              <w:spacing w:line="500" w:lineRule="exact"/>
              <w:rPr>
                <w:rFonts w:ascii="宋体" w:hAnsi="宋体" w:cs="楷体_GB2312"/>
                <w:bCs/>
                <w:caps/>
                <w:color w:val="000000"/>
                <w:sz w:val="24"/>
                <w:highlight w:val="none"/>
              </w:rPr>
            </w:pPr>
            <w:r>
              <w:rPr>
                <w:rFonts w:hint="eastAsia" w:ascii="宋体" w:hAnsi="宋体" w:cs="楷体_GB2312"/>
                <w:bCs/>
                <w:caps/>
                <w:color w:val="000000"/>
                <w:sz w:val="24"/>
                <w:highlight w:val="none"/>
              </w:rPr>
              <w:t>法 定</w:t>
            </w:r>
          </w:p>
          <w:p>
            <w:pPr>
              <w:tabs>
                <w:tab w:val="right" w:leader="dot" w:pos="9022"/>
              </w:tabs>
              <w:autoSpaceDE w:val="0"/>
              <w:autoSpaceDN w:val="0"/>
              <w:adjustRightInd w:val="0"/>
              <w:spacing w:line="500" w:lineRule="exact"/>
              <w:rPr>
                <w:rFonts w:ascii="宋体" w:hAnsi="宋体" w:cs="楷体_GB2312"/>
                <w:bCs/>
                <w:caps/>
                <w:color w:val="000000"/>
                <w:sz w:val="24"/>
                <w:highlight w:val="none"/>
              </w:rPr>
            </w:pPr>
            <w:r>
              <w:rPr>
                <w:rFonts w:hint="eastAsia" w:ascii="宋体" w:hAnsi="宋体" w:cs="楷体_GB2312"/>
                <w:bCs/>
                <w:caps/>
                <w:color w:val="000000"/>
                <w:sz w:val="24"/>
                <w:highlight w:val="none"/>
              </w:rPr>
              <w:t>代 表</w:t>
            </w:r>
          </w:p>
          <w:p>
            <w:pPr>
              <w:tabs>
                <w:tab w:val="right" w:leader="dot" w:pos="9022"/>
              </w:tabs>
              <w:autoSpaceDE w:val="0"/>
              <w:autoSpaceDN w:val="0"/>
              <w:adjustRightInd w:val="0"/>
              <w:spacing w:line="500" w:lineRule="exact"/>
              <w:ind w:firstLine="240" w:firstLineChars="100"/>
              <w:rPr>
                <w:rFonts w:ascii="宋体" w:hAnsi="宋体" w:cs="楷体_GB2312"/>
                <w:bCs/>
                <w:caps/>
                <w:color w:val="000000"/>
                <w:sz w:val="24"/>
                <w:highlight w:val="none"/>
              </w:rPr>
            </w:pPr>
            <w:r>
              <w:rPr>
                <w:rFonts w:hint="eastAsia" w:ascii="宋体" w:hAnsi="宋体" w:cs="楷体_GB2312"/>
                <w:bCs/>
                <w:caps/>
                <w:color w:val="000000"/>
                <w:sz w:val="24"/>
                <w:highlight w:val="none"/>
              </w:rPr>
              <w:t>人</w:t>
            </w:r>
          </w:p>
        </w:tc>
        <w:tc>
          <w:tcPr>
            <w:tcW w:w="1933" w:type="dxa"/>
            <w:vAlign w:val="top"/>
          </w:tcPr>
          <w:p>
            <w:pPr>
              <w:tabs>
                <w:tab w:val="right" w:leader="dot" w:pos="9022"/>
              </w:tabs>
              <w:autoSpaceDE w:val="0"/>
              <w:autoSpaceDN w:val="0"/>
              <w:adjustRightInd w:val="0"/>
              <w:spacing w:line="500" w:lineRule="exact"/>
              <w:ind w:firstLine="240" w:firstLineChars="100"/>
              <w:jc w:val="left"/>
              <w:rPr>
                <w:rFonts w:ascii="宋体" w:hAnsi="宋体" w:cs="楷体_GB2312"/>
                <w:bCs/>
                <w:caps/>
                <w:color w:val="000000"/>
                <w:sz w:val="24"/>
                <w:highlight w:val="none"/>
              </w:rPr>
            </w:pPr>
            <w:r>
              <w:rPr>
                <w:rFonts w:hint="eastAsia" w:ascii="宋体" w:hAnsi="宋体" w:cs="楷体_GB2312"/>
                <w:bCs/>
                <w:caps/>
                <w:color w:val="000000"/>
                <w:sz w:val="24"/>
                <w:highlight w:val="none"/>
              </w:rPr>
              <w:t>姓    名</w:t>
            </w:r>
          </w:p>
        </w:tc>
        <w:tc>
          <w:tcPr>
            <w:tcW w:w="1919" w:type="dxa"/>
            <w:vAlign w:val="top"/>
          </w:tcPr>
          <w:p>
            <w:pPr>
              <w:tabs>
                <w:tab w:val="right" w:leader="dot" w:pos="9022"/>
              </w:tabs>
              <w:autoSpaceDE w:val="0"/>
              <w:autoSpaceDN w:val="0"/>
              <w:adjustRightInd w:val="0"/>
              <w:spacing w:line="500" w:lineRule="exact"/>
              <w:jc w:val="left"/>
              <w:rPr>
                <w:rFonts w:ascii="宋体" w:hAnsi="宋体" w:cs="楷体_GB2312"/>
                <w:bCs/>
                <w:caps/>
                <w:color w:val="000000"/>
                <w:sz w:val="24"/>
                <w:highlight w:val="none"/>
              </w:rPr>
            </w:pPr>
          </w:p>
        </w:tc>
        <w:tc>
          <w:tcPr>
            <w:tcW w:w="1304" w:type="dxa"/>
            <w:vAlign w:val="top"/>
          </w:tcPr>
          <w:p>
            <w:pPr>
              <w:tabs>
                <w:tab w:val="right" w:leader="dot" w:pos="9022"/>
              </w:tabs>
              <w:autoSpaceDE w:val="0"/>
              <w:autoSpaceDN w:val="0"/>
              <w:adjustRightInd w:val="0"/>
              <w:spacing w:line="500" w:lineRule="exact"/>
              <w:jc w:val="left"/>
              <w:rPr>
                <w:rFonts w:ascii="宋体" w:hAnsi="宋体" w:cs="楷体_GB2312"/>
                <w:bCs/>
                <w:caps/>
                <w:color w:val="000000"/>
                <w:sz w:val="24"/>
                <w:highlight w:val="none"/>
              </w:rPr>
            </w:pPr>
            <w:r>
              <w:rPr>
                <w:rFonts w:hint="eastAsia" w:ascii="宋体" w:hAnsi="宋体" w:cs="楷体_GB2312"/>
                <w:bCs/>
                <w:caps/>
                <w:color w:val="000000"/>
                <w:sz w:val="24"/>
                <w:highlight w:val="none"/>
              </w:rPr>
              <w:t>性    别</w:t>
            </w:r>
          </w:p>
        </w:tc>
        <w:tc>
          <w:tcPr>
            <w:tcW w:w="2330" w:type="dxa"/>
            <w:vAlign w:val="top"/>
          </w:tcPr>
          <w:p>
            <w:pPr>
              <w:tabs>
                <w:tab w:val="right" w:leader="dot" w:pos="9022"/>
              </w:tabs>
              <w:autoSpaceDE w:val="0"/>
              <w:autoSpaceDN w:val="0"/>
              <w:adjustRightInd w:val="0"/>
              <w:spacing w:line="500" w:lineRule="exact"/>
              <w:jc w:val="left"/>
              <w:rPr>
                <w:rFonts w:ascii="宋体" w:hAnsi="宋体" w:cs="楷体_GB2312"/>
                <w:bCs/>
                <w:cap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054" w:type="dxa"/>
            <w:vMerge w:val="continue"/>
            <w:vAlign w:val="top"/>
          </w:tcPr>
          <w:p>
            <w:pPr>
              <w:tabs>
                <w:tab w:val="right" w:leader="dot" w:pos="9022"/>
              </w:tabs>
              <w:autoSpaceDE w:val="0"/>
              <w:autoSpaceDN w:val="0"/>
              <w:adjustRightInd w:val="0"/>
              <w:spacing w:line="500" w:lineRule="exact"/>
              <w:jc w:val="left"/>
              <w:rPr>
                <w:rFonts w:ascii="宋体" w:hAnsi="宋体" w:cs="楷体_GB2312"/>
                <w:bCs/>
                <w:caps/>
                <w:color w:val="000000"/>
                <w:sz w:val="24"/>
                <w:highlight w:val="none"/>
              </w:rPr>
            </w:pPr>
          </w:p>
        </w:tc>
        <w:tc>
          <w:tcPr>
            <w:tcW w:w="1933" w:type="dxa"/>
            <w:vAlign w:val="top"/>
          </w:tcPr>
          <w:p>
            <w:pPr>
              <w:tabs>
                <w:tab w:val="right" w:leader="dot" w:pos="9022"/>
              </w:tabs>
              <w:autoSpaceDE w:val="0"/>
              <w:autoSpaceDN w:val="0"/>
              <w:adjustRightInd w:val="0"/>
              <w:spacing w:line="500" w:lineRule="exact"/>
              <w:ind w:firstLine="240" w:firstLineChars="100"/>
              <w:jc w:val="left"/>
              <w:rPr>
                <w:rFonts w:ascii="宋体" w:hAnsi="宋体" w:cs="楷体_GB2312"/>
                <w:bCs/>
                <w:caps/>
                <w:color w:val="000000"/>
                <w:sz w:val="24"/>
                <w:highlight w:val="none"/>
              </w:rPr>
            </w:pPr>
            <w:r>
              <w:rPr>
                <w:rFonts w:hint="eastAsia" w:ascii="宋体" w:hAnsi="宋体" w:cs="楷体_GB2312"/>
                <w:bCs/>
                <w:caps/>
                <w:color w:val="000000"/>
                <w:sz w:val="24"/>
                <w:highlight w:val="none"/>
              </w:rPr>
              <w:t>职    务</w:t>
            </w:r>
          </w:p>
        </w:tc>
        <w:tc>
          <w:tcPr>
            <w:tcW w:w="1919" w:type="dxa"/>
            <w:vAlign w:val="top"/>
          </w:tcPr>
          <w:p>
            <w:pPr>
              <w:tabs>
                <w:tab w:val="right" w:leader="dot" w:pos="9022"/>
              </w:tabs>
              <w:autoSpaceDE w:val="0"/>
              <w:autoSpaceDN w:val="0"/>
              <w:adjustRightInd w:val="0"/>
              <w:spacing w:line="500" w:lineRule="exact"/>
              <w:jc w:val="left"/>
              <w:rPr>
                <w:rFonts w:ascii="宋体" w:hAnsi="宋体" w:cs="楷体_GB2312"/>
                <w:bCs/>
                <w:caps/>
                <w:color w:val="000000"/>
                <w:sz w:val="24"/>
                <w:highlight w:val="none"/>
              </w:rPr>
            </w:pPr>
          </w:p>
        </w:tc>
        <w:tc>
          <w:tcPr>
            <w:tcW w:w="1304" w:type="dxa"/>
            <w:vAlign w:val="top"/>
          </w:tcPr>
          <w:p>
            <w:pPr>
              <w:tabs>
                <w:tab w:val="right" w:leader="dot" w:pos="9022"/>
              </w:tabs>
              <w:autoSpaceDE w:val="0"/>
              <w:autoSpaceDN w:val="0"/>
              <w:adjustRightInd w:val="0"/>
              <w:spacing w:line="500" w:lineRule="exact"/>
              <w:jc w:val="left"/>
              <w:rPr>
                <w:rFonts w:ascii="宋体" w:hAnsi="宋体" w:cs="楷体_GB2312"/>
                <w:bCs/>
                <w:caps/>
                <w:color w:val="000000"/>
                <w:sz w:val="24"/>
                <w:highlight w:val="none"/>
              </w:rPr>
            </w:pPr>
            <w:r>
              <w:rPr>
                <w:rFonts w:hint="eastAsia" w:ascii="宋体" w:hAnsi="宋体" w:cs="楷体_GB2312"/>
                <w:bCs/>
                <w:caps/>
                <w:color w:val="000000"/>
                <w:sz w:val="24"/>
                <w:highlight w:val="none"/>
              </w:rPr>
              <w:t>联系电话</w:t>
            </w:r>
          </w:p>
        </w:tc>
        <w:tc>
          <w:tcPr>
            <w:tcW w:w="2330" w:type="dxa"/>
            <w:vAlign w:val="top"/>
          </w:tcPr>
          <w:p>
            <w:pPr>
              <w:tabs>
                <w:tab w:val="right" w:leader="dot" w:pos="9022"/>
              </w:tabs>
              <w:autoSpaceDE w:val="0"/>
              <w:autoSpaceDN w:val="0"/>
              <w:adjustRightInd w:val="0"/>
              <w:spacing w:line="500" w:lineRule="exact"/>
              <w:jc w:val="left"/>
              <w:rPr>
                <w:rFonts w:ascii="宋体" w:hAnsi="宋体" w:cs="楷体_GB2312"/>
                <w:bCs/>
                <w:cap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054" w:type="dxa"/>
            <w:vMerge w:val="continue"/>
            <w:vAlign w:val="top"/>
          </w:tcPr>
          <w:p>
            <w:pPr>
              <w:tabs>
                <w:tab w:val="right" w:leader="dot" w:pos="9022"/>
              </w:tabs>
              <w:autoSpaceDE w:val="0"/>
              <w:autoSpaceDN w:val="0"/>
              <w:adjustRightInd w:val="0"/>
              <w:spacing w:line="500" w:lineRule="exact"/>
              <w:jc w:val="left"/>
              <w:rPr>
                <w:rFonts w:ascii="宋体" w:hAnsi="宋体" w:cs="楷体_GB2312"/>
                <w:bCs/>
                <w:caps/>
                <w:color w:val="000000"/>
                <w:sz w:val="24"/>
                <w:highlight w:val="none"/>
              </w:rPr>
            </w:pPr>
          </w:p>
        </w:tc>
        <w:tc>
          <w:tcPr>
            <w:tcW w:w="1933" w:type="dxa"/>
            <w:vAlign w:val="top"/>
          </w:tcPr>
          <w:p>
            <w:pPr>
              <w:tabs>
                <w:tab w:val="right" w:leader="dot" w:pos="9022"/>
              </w:tabs>
              <w:autoSpaceDE w:val="0"/>
              <w:autoSpaceDN w:val="0"/>
              <w:adjustRightInd w:val="0"/>
              <w:spacing w:line="500" w:lineRule="exact"/>
              <w:ind w:firstLine="240" w:firstLineChars="100"/>
              <w:jc w:val="left"/>
              <w:rPr>
                <w:rFonts w:ascii="宋体" w:hAnsi="宋体" w:cs="楷体_GB2312"/>
                <w:bCs/>
                <w:caps/>
                <w:color w:val="000000"/>
                <w:sz w:val="24"/>
                <w:highlight w:val="none"/>
              </w:rPr>
            </w:pPr>
            <w:r>
              <w:rPr>
                <w:rFonts w:hint="eastAsia" w:ascii="宋体" w:hAnsi="宋体" w:cs="楷体_GB2312"/>
                <w:bCs/>
                <w:caps/>
                <w:color w:val="000000"/>
                <w:sz w:val="24"/>
                <w:highlight w:val="none"/>
              </w:rPr>
              <w:t>传    真</w:t>
            </w:r>
          </w:p>
        </w:tc>
        <w:tc>
          <w:tcPr>
            <w:tcW w:w="5553" w:type="dxa"/>
            <w:gridSpan w:val="3"/>
            <w:vAlign w:val="top"/>
          </w:tcPr>
          <w:p>
            <w:pPr>
              <w:tabs>
                <w:tab w:val="right" w:leader="dot" w:pos="9022"/>
              </w:tabs>
              <w:autoSpaceDE w:val="0"/>
              <w:autoSpaceDN w:val="0"/>
              <w:adjustRightInd w:val="0"/>
              <w:spacing w:line="500" w:lineRule="exact"/>
              <w:jc w:val="left"/>
              <w:rPr>
                <w:rFonts w:ascii="宋体" w:hAnsi="宋体" w:cs="楷体_GB2312"/>
                <w:bCs/>
                <w:cap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1054" w:type="dxa"/>
            <w:vMerge w:val="restart"/>
            <w:vAlign w:val="top"/>
          </w:tcPr>
          <w:p>
            <w:pPr>
              <w:tabs>
                <w:tab w:val="right" w:leader="dot" w:pos="9022"/>
              </w:tabs>
              <w:autoSpaceDE w:val="0"/>
              <w:autoSpaceDN w:val="0"/>
              <w:adjustRightInd w:val="0"/>
              <w:spacing w:line="500" w:lineRule="exact"/>
              <w:jc w:val="left"/>
              <w:rPr>
                <w:rFonts w:ascii="宋体" w:hAnsi="宋体" w:cs="楷体_GB2312"/>
                <w:bCs/>
                <w:caps/>
                <w:color w:val="000000"/>
                <w:sz w:val="24"/>
                <w:highlight w:val="none"/>
              </w:rPr>
            </w:pPr>
          </w:p>
          <w:p>
            <w:pPr>
              <w:pStyle w:val="2"/>
            </w:pPr>
          </w:p>
          <w:p>
            <w:pPr>
              <w:tabs>
                <w:tab w:val="right" w:leader="dot" w:pos="9022"/>
              </w:tabs>
              <w:autoSpaceDE w:val="0"/>
              <w:autoSpaceDN w:val="0"/>
              <w:adjustRightInd w:val="0"/>
              <w:spacing w:line="500" w:lineRule="exact"/>
              <w:jc w:val="left"/>
              <w:rPr>
                <w:rFonts w:ascii="宋体" w:hAnsi="宋体" w:cs="楷体_GB2312"/>
                <w:bCs/>
                <w:caps/>
                <w:color w:val="000000"/>
                <w:sz w:val="24"/>
                <w:highlight w:val="none"/>
              </w:rPr>
            </w:pPr>
            <w:r>
              <w:rPr>
                <w:rFonts w:hint="eastAsia" w:ascii="宋体" w:hAnsi="宋体" w:cs="楷体_GB2312"/>
                <w:bCs/>
                <w:caps/>
                <w:color w:val="000000"/>
                <w:sz w:val="24"/>
                <w:highlight w:val="none"/>
              </w:rPr>
              <w:t>法定代表人身份证复印件</w:t>
            </w:r>
          </w:p>
        </w:tc>
        <w:tc>
          <w:tcPr>
            <w:tcW w:w="3852" w:type="dxa"/>
            <w:gridSpan w:val="2"/>
            <w:vMerge w:val="restart"/>
            <w:vAlign w:val="center"/>
          </w:tcPr>
          <w:p>
            <w:pPr>
              <w:tabs>
                <w:tab w:val="right" w:leader="dot" w:pos="9022"/>
              </w:tabs>
              <w:autoSpaceDE w:val="0"/>
              <w:autoSpaceDN w:val="0"/>
              <w:adjustRightInd w:val="0"/>
              <w:spacing w:line="500" w:lineRule="exact"/>
              <w:jc w:val="center"/>
              <w:rPr>
                <w:rFonts w:ascii="宋体" w:hAnsi="宋体" w:cs="楷体_GB2312"/>
                <w:bCs/>
                <w:caps/>
                <w:color w:val="000000"/>
                <w:sz w:val="24"/>
                <w:highlight w:val="none"/>
              </w:rPr>
            </w:pPr>
          </w:p>
          <w:p>
            <w:pPr>
              <w:tabs>
                <w:tab w:val="right" w:leader="dot" w:pos="9022"/>
              </w:tabs>
              <w:autoSpaceDE w:val="0"/>
              <w:autoSpaceDN w:val="0"/>
              <w:adjustRightInd w:val="0"/>
              <w:spacing w:line="500" w:lineRule="exact"/>
              <w:jc w:val="center"/>
              <w:rPr>
                <w:rFonts w:ascii="宋体" w:hAnsi="宋体" w:cs="楷体_GB2312"/>
                <w:bCs/>
                <w:caps/>
                <w:color w:val="000000"/>
                <w:sz w:val="24"/>
                <w:highlight w:val="none"/>
              </w:rPr>
            </w:pPr>
          </w:p>
          <w:p>
            <w:pPr>
              <w:tabs>
                <w:tab w:val="right" w:leader="dot" w:pos="9022"/>
              </w:tabs>
              <w:autoSpaceDE w:val="0"/>
              <w:autoSpaceDN w:val="0"/>
              <w:adjustRightInd w:val="0"/>
              <w:spacing w:line="500" w:lineRule="exact"/>
              <w:jc w:val="center"/>
              <w:rPr>
                <w:rFonts w:ascii="宋体" w:hAnsi="宋体" w:cs="楷体_GB2312"/>
                <w:bCs/>
                <w:caps/>
                <w:color w:val="000000"/>
                <w:sz w:val="24"/>
                <w:highlight w:val="none"/>
              </w:rPr>
            </w:pPr>
            <w:r>
              <w:rPr>
                <w:rFonts w:hint="eastAsia" w:ascii="宋体" w:hAnsi="宋体"/>
                <w:color w:val="000000"/>
                <w:spacing w:val="-4"/>
                <w:sz w:val="24"/>
                <w:highlight w:val="none"/>
              </w:rPr>
              <w:t>二代身份证正、反两面都需复印</w:t>
            </w:r>
          </w:p>
          <w:p>
            <w:pPr>
              <w:tabs>
                <w:tab w:val="right" w:leader="dot" w:pos="9022"/>
              </w:tabs>
              <w:autoSpaceDE w:val="0"/>
              <w:autoSpaceDN w:val="0"/>
              <w:adjustRightInd w:val="0"/>
              <w:spacing w:line="500" w:lineRule="exact"/>
              <w:ind w:firstLine="960" w:firstLineChars="400"/>
              <w:jc w:val="center"/>
              <w:rPr>
                <w:rFonts w:ascii="宋体" w:hAnsi="宋体" w:cs="楷体_GB2312"/>
                <w:bCs/>
                <w:caps/>
                <w:color w:val="000000"/>
                <w:sz w:val="24"/>
                <w:highlight w:val="none"/>
              </w:rPr>
            </w:pPr>
          </w:p>
          <w:p>
            <w:pPr>
              <w:tabs>
                <w:tab w:val="right" w:leader="dot" w:pos="9022"/>
              </w:tabs>
              <w:autoSpaceDE w:val="0"/>
              <w:autoSpaceDN w:val="0"/>
              <w:adjustRightInd w:val="0"/>
              <w:spacing w:line="500" w:lineRule="exact"/>
              <w:jc w:val="center"/>
              <w:rPr>
                <w:rFonts w:ascii="宋体" w:hAnsi="宋体" w:cs="楷体_GB2312"/>
                <w:bCs/>
                <w:caps/>
                <w:color w:val="000000"/>
                <w:sz w:val="24"/>
                <w:highlight w:val="none"/>
              </w:rPr>
            </w:pPr>
            <w:r>
              <w:rPr>
                <w:rFonts w:hint="eastAsia" w:ascii="宋体" w:hAnsi="宋体" w:cs="楷体_GB2312"/>
                <w:bCs/>
                <w:caps/>
                <w:color w:val="000000"/>
                <w:sz w:val="24"/>
                <w:highlight w:val="none"/>
              </w:rPr>
              <w:t>（粘贴处）</w:t>
            </w:r>
          </w:p>
        </w:tc>
        <w:tc>
          <w:tcPr>
            <w:tcW w:w="3634" w:type="dxa"/>
            <w:gridSpan w:val="2"/>
            <w:vAlign w:val="top"/>
          </w:tcPr>
          <w:p>
            <w:pPr>
              <w:tabs>
                <w:tab w:val="right" w:leader="dot" w:pos="9022"/>
              </w:tabs>
              <w:autoSpaceDE w:val="0"/>
              <w:autoSpaceDN w:val="0"/>
              <w:adjustRightInd w:val="0"/>
              <w:spacing w:line="500" w:lineRule="exact"/>
              <w:jc w:val="left"/>
              <w:rPr>
                <w:rFonts w:ascii="宋体" w:hAnsi="宋体" w:cs="楷体_GB2312"/>
                <w:bCs/>
                <w:caps/>
                <w:color w:val="000000"/>
                <w:sz w:val="24"/>
                <w:highlight w:val="none"/>
              </w:rPr>
            </w:pPr>
            <w:r>
              <w:rPr>
                <w:rFonts w:hint="eastAsia" w:ascii="宋体" w:hAnsi="宋体" w:cs="楷体_GB2312"/>
                <w:bCs/>
                <w:caps/>
                <w:color w:val="000000"/>
                <w:sz w:val="24"/>
                <w:highlight w:val="none"/>
              </w:rPr>
              <w:t xml:space="preserve"> </w:t>
            </w:r>
          </w:p>
          <w:p>
            <w:pPr>
              <w:tabs>
                <w:tab w:val="right" w:leader="dot" w:pos="9022"/>
              </w:tabs>
              <w:autoSpaceDE w:val="0"/>
              <w:autoSpaceDN w:val="0"/>
              <w:adjustRightInd w:val="0"/>
              <w:spacing w:line="500" w:lineRule="exact"/>
              <w:jc w:val="left"/>
              <w:rPr>
                <w:rFonts w:ascii="宋体" w:hAnsi="宋体" w:cs="楷体_GB2312"/>
                <w:bCs/>
                <w:caps/>
                <w:color w:val="000000"/>
                <w:sz w:val="24"/>
                <w:highlight w:val="none"/>
              </w:rPr>
            </w:pPr>
            <w:r>
              <w:rPr>
                <w:rFonts w:hint="eastAsia" w:ascii="宋体" w:hAnsi="宋体" w:cs="楷体_GB2312"/>
                <w:bCs/>
                <w:caps/>
                <w:color w:val="000000"/>
                <w:sz w:val="24"/>
                <w:highlight w:val="none"/>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jc w:val="center"/>
        </w:trPr>
        <w:tc>
          <w:tcPr>
            <w:tcW w:w="1054" w:type="dxa"/>
            <w:vMerge w:val="continue"/>
            <w:vAlign w:val="top"/>
          </w:tcPr>
          <w:p>
            <w:pPr>
              <w:tabs>
                <w:tab w:val="right" w:leader="dot" w:pos="9022"/>
              </w:tabs>
              <w:autoSpaceDE w:val="0"/>
              <w:autoSpaceDN w:val="0"/>
              <w:adjustRightInd w:val="0"/>
              <w:spacing w:line="500" w:lineRule="exact"/>
              <w:jc w:val="left"/>
              <w:rPr>
                <w:rFonts w:ascii="宋体" w:hAnsi="宋体" w:cs="楷体_GB2312"/>
                <w:bCs/>
                <w:caps/>
                <w:color w:val="000000"/>
                <w:sz w:val="24"/>
                <w:highlight w:val="none"/>
              </w:rPr>
            </w:pPr>
          </w:p>
        </w:tc>
        <w:tc>
          <w:tcPr>
            <w:tcW w:w="3852" w:type="dxa"/>
            <w:gridSpan w:val="2"/>
            <w:vMerge w:val="continue"/>
            <w:vAlign w:val="top"/>
          </w:tcPr>
          <w:p>
            <w:pPr>
              <w:tabs>
                <w:tab w:val="right" w:leader="dot" w:pos="9022"/>
              </w:tabs>
              <w:autoSpaceDE w:val="0"/>
              <w:autoSpaceDN w:val="0"/>
              <w:adjustRightInd w:val="0"/>
              <w:spacing w:line="500" w:lineRule="exact"/>
              <w:jc w:val="left"/>
              <w:rPr>
                <w:rFonts w:ascii="宋体" w:hAnsi="宋体" w:cs="楷体_GB2312"/>
                <w:bCs/>
                <w:caps/>
                <w:color w:val="000000"/>
                <w:sz w:val="24"/>
                <w:highlight w:val="none"/>
              </w:rPr>
            </w:pPr>
          </w:p>
        </w:tc>
        <w:tc>
          <w:tcPr>
            <w:tcW w:w="3634" w:type="dxa"/>
            <w:gridSpan w:val="2"/>
            <w:vAlign w:val="top"/>
          </w:tcPr>
          <w:p>
            <w:pPr>
              <w:tabs>
                <w:tab w:val="right" w:leader="dot" w:pos="9022"/>
              </w:tabs>
              <w:autoSpaceDE w:val="0"/>
              <w:autoSpaceDN w:val="0"/>
              <w:adjustRightInd w:val="0"/>
              <w:spacing w:line="500" w:lineRule="exact"/>
              <w:jc w:val="left"/>
              <w:rPr>
                <w:rFonts w:ascii="宋体" w:hAnsi="宋体" w:cs="楷体_GB2312"/>
                <w:bCs/>
                <w:caps/>
                <w:color w:val="000000"/>
                <w:sz w:val="24"/>
                <w:highlight w:val="none"/>
              </w:rPr>
            </w:pPr>
            <w:r>
              <w:rPr>
                <w:rFonts w:hint="eastAsia" w:ascii="宋体" w:hAnsi="宋体" w:cs="楷体_GB2312"/>
                <w:bCs/>
                <w:caps/>
                <w:color w:val="000000"/>
                <w:sz w:val="24"/>
                <w:highlight w:val="none"/>
              </w:rPr>
              <w:t>（企业公章）</w:t>
            </w:r>
          </w:p>
          <w:p>
            <w:pPr>
              <w:tabs>
                <w:tab w:val="right" w:leader="dot" w:pos="9022"/>
              </w:tabs>
              <w:autoSpaceDE w:val="0"/>
              <w:autoSpaceDN w:val="0"/>
              <w:adjustRightInd w:val="0"/>
              <w:spacing w:line="500" w:lineRule="exact"/>
              <w:jc w:val="left"/>
              <w:rPr>
                <w:rFonts w:ascii="宋体" w:hAnsi="宋体" w:cs="楷体_GB2312"/>
                <w:bCs/>
                <w:caps/>
                <w:color w:val="000000"/>
                <w:sz w:val="24"/>
                <w:highlight w:val="none"/>
              </w:rPr>
            </w:pPr>
            <w:r>
              <w:rPr>
                <w:rFonts w:hint="eastAsia" w:ascii="宋体" w:hAnsi="宋体" w:cs="楷体_GB2312"/>
                <w:bCs/>
                <w:caps/>
                <w:color w:val="000000"/>
                <w:sz w:val="24"/>
                <w:highlight w:val="none"/>
              </w:rPr>
              <w:t xml:space="preserve">    </w:t>
            </w:r>
          </w:p>
          <w:p>
            <w:pPr>
              <w:tabs>
                <w:tab w:val="right" w:leader="dot" w:pos="9022"/>
              </w:tabs>
              <w:autoSpaceDE w:val="0"/>
              <w:autoSpaceDN w:val="0"/>
              <w:adjustRightInd w:val="0"/>
              <w:spacing w:line="500" w:lineRule="exact"/>
              <w:ind w:firstLine="1440" w:firstLineChars="600"/>
              <w:jc w:val="left"/>
              <w:rPr>
                <w:rFonts w:ascii="宋体" w:hAnsi="宋体" w:cs="楷体_GB2312"/>
                <w:bCs/>
                <w:caps/>
                <w:color w:val="000000"/>
                <w:sz w:val="24"/>
                <w:highlight w:val="none"/>
              </w:rPr>
            </w:pPr>
            <w:r>
              <w:rPr>
                <w:rFonts w:hint="eastAsia" w:ascii="宋体" w:hAnsi="宋体" w:cs="楷体_GB2312"/>
                <w:bCs/>
                <w:caps/>
                <w:color w:val="000000"/>
                <w:sz w:val="24"/>
                <w:highlight w:val="none"/>
              </w:rPr>
              <w:t>年  月  日</w:t>
            </w:r>
          </w:p>
        </w:tc>
      </w:tr>
    </w:tbl>
    <w:p>
      <w:pPr>
        <w:pStyle w:val="10"/>
        <w:ind w:left="0" w:leftChars="0" w:firstLine="0" w:firstLineChars="0"/>
        <w:rPr>
          <w:highlight w:val="none"/>
        </w:rPr>
      </w:pPr>
    </w:p>
    <w:p>
      <w:pPr>
        <w:pStyle w:val="10"/>
        <w:ind w:left="0" w:leftChars="0" w:firstLine="0" w:firstLineChars="0"/>
        <w:rPr>
          <w:highlight w:val="none"/>
        </w:rPr>
      </w:pPr>
    </w:p>
    <w:p>
      <w:pPr>
        <w:pStyle w:val="10"/>
        <w:ind w:left="0" w:leftChars="0" w:firstLine="0" w:firstLineChars="0"/>
        <w:rPr>
          <w:highlight w:val="none"/>
        </w:rPr>
      </w:pPr>
    </w:p>
    <w:p>
      <w:pPr>
        <w:pStyle w:val="10"/>
        <w:ind w:left="0" w:leftChars="0" w:firstLine="0" w:firstLineChars="0"/>
        <w:rPr>
          <w:highlight w:val="none"/>
        </w:rPr>
      </w:pPr>
    </w:p>
    <w:p>
      <w:pPr>
        <w:pStyle w:val="10"/>
        <w:ind w:left="0" w:leftChars="0" w:firstLine="0" w:firstLineChars="0"/>
        <w:rPr>
          <w:highlight w:val="none"/>
        </w:rPr>
      </w:pPr>
    </w:p>
    <w:p>
      <w:pPr>
        <w:pStyle w:val="10"/>
        <w:ind w:left="0" w:leftChars="0" w:firstLine="0" w:firstLineChars="0"/>
        <w:rPr>
          <w:highlight w:val="none"/>
        </w:rPr>
      </w:pPr>
    </w:p>
    <w:p>
      <w:pPr>
        <w:pStyle w:val="10"/>
        <w:ind w:left="0" w:leftChars="0" w:firstLine="0" w:firstLineChars="0"/>
        <w:rPr>
          <w:highlight w:val="none"/>
        </w:rPr>
      </w:pPr>
    </w:p>
    <w:p>
      <w:pPr>
        <w:pStyle w:val="10"/>
        <w:ind w:left="0" w:leftChars="0" w:firstLine="0" w:firstLineChars="0"/>
        <w:rPr>
          <w:highlight w:val="none"/>
        </w:rPr>
      </w:pPr>
    </w:p>
    <w:p>
      <w:pPr>
        <w:spacing w:before="240" w:line="480" w:lineRule="exact"/>
        <w:ind w:left="359" w:leftChars="171"/>
        <w:jc w:val="center"/>
        <w:outlineLvl w:val="0"/>
        <w:rPr>
          <w:rFonts w:ascii="宋体" w:hAnsi="宋体" w:eastAsia="宋体" w:cs="宋体"/>
          <w:b/>
          <w:bCs/>
          <w:kern w:val="0"/>
          <w:sz w:val="32"/>
          <w:szCs w:val="32"/>
          <w:highlight w:val="none"/>
          <w:lang w:val="zh-CN"/>
        </w:rPr>
      </w:pPr>
      <w:bookmarkStart w:id="312" w:name="_Toc14399"/>
      <w:bookmarkStart w:id="313" w:name="_Toc16614_WPSOffice_Level1"/>
      <w:bookmarkStart w:id="314" w:name="_Toc14654"/>
      <w:bookmarkStart w:id="315" w:name="_Toc14699_WPSOffice_Level1"/>
      <w:bookmarkStart w:id="316" w:name="_Toc20413_WPSOffice_Level1"/>
      <w:bookmarkStart w:id="317" w:name="_Toc3617"/>
      <w:bookmarkStart w:id="318" w:name="_Toc27254"/>
      <w:bookmarkStart w:id="319" w:name="_Toc22550"/>
      <w:bookmarkStart w:id="320" w:name="_Toc19900_WPSOffice_Level1"/>
      <w:bookmarkStart w:id="321" w:name="_Toc3985"/>
      <w:r>
        <w:rPr>
          <w:rFonts w:hint="eastAsia" w:ascii="宋体" w:hAnsi="宋体" w:eastAsia="宋体" w:cs="宋体"/>
          <w:b/>
          <w:bCs/>
          <w:kern w:val="0"/>
          <w:sz w:val="32"/>
          <w:szCs w:val="32"/>
          <w:highlight w:val="none"/>
          <w:lang w:val="zh-CN"/>
        </w:rPr>
        <w:t>法人代表授权书</w:t>
      </w:r>
      <w:bookmarkEnd w:id="312"/>
      <w:bookmarkEnd w:id="313"/>
      <w:bookmarkEnd w:id="314"/>
      <w:bookmarkEnd w:id="315"/>
      <w:bookmarkEnd w:id="316"/>
      <w:bookmarkEnd w:id="317"/>
    </w:p>
    <w:p>
      <w:pPr>
        <w:rPr>
          <w:color w:val="000000"/>
          <w:sz w:val="24"/>
          <w:highlight w:val="none"/>
        </w:rPr>
      </w:pPr>
    </w:p>
    <w:p>
      <w:pPr>
        <w:wordWrap/>
        <w:adjustRightInd/>
        <w:snapToGrid/>
        <w:spacing w:line="360" w:lineRule="auto"/>
        <w:textAlignment w:val="auto"/>
        <w:rPr>
          <w:rFonts w:hAnsi="宋体"/>
          <w:b/>
          <w:bCs/>
          <w:sz w:val="24"/>
          <w:szCs w:val="24"/>
          <w:highlight w:val="none"/>
        </w:rPr>
      </w:pPr>
      <w:r>
        <w:rPr>
          <w:rFonts w:hint="eastAsia" w:ascii="宋体" w:hAnsi="宋体" w:cs="Times New Roman"/>
          <w:kern w:val="2"/>
          <w:sz w:val="24"/>
          <w:szCs w:val="24"/>
          <w:highlight w:val="none"/>
          <w:u w:val="single"/>
          <w:lang w:val="zh-CN" w:eastAsia="zh-CN" w:bidi="ar-SA"/>
        </w:rPr>
        <w:t>延川县政府采购中心</w:t>
      </w:r>
      <w:r>
        <w:rPr>
          <w:rFonts w:hint="eastAsia" w:hAnsi="宋体"/>
          <w:sz w:val="24"/>
          <w:szCs w:val="24"/>
          <w:highlight w:val="none"/>
        </w:rPr>
        <w:t>：</w:t>
      </w:r>
    </w:p>
    <w:p>
      <w:pPr>
        <w:pStyle w:val="13"/>
        <w:spacing w:line="500" w:lineRule="exact"/>
        <w:ind w:firstLine="480" w:firstLineChars="200"/>
        <w:rPr>
          <w:rFonts w:hAnsi="宋体"/>
          <w:sz w:val="24"/>
          <w:szCs w:val="24"/>
          <w:highlight w:val="none"/>
        </w:rPr>
      </w:pPr>
      <w:r>
        <w:rPr>
          <w:rFonts w:hint="eastAsia" w:hAnsi="宋体"/>
          <w:sz w:val="24"/>
          <w:szCs w:val="24"/>
          <w:highlight w:val="none"/>
        </w:rPr>
        <w:t>本授权书声明：注册于（</w:t>
      </w:r>
      <w:r>
        <w:rPr>
          <w:rFonts w:hint="eastAsia" w:hAnsi="宋体"/>
          <w:sz w:val="24"/>
          <w:szCs w:val="24"/>
          <w:highlight w:val="none"/>
          <w:u w:val="single"/>
        </w:rPr>
        <w:t xml:space="preserve"> 工商行政管理局名称）之（委托单位全称） </w:t>
      </w:r>
      <w:r>
        <w:rPr>
          <w:rFonts w:hint="eastAsia" w:hAnsi="宋体"/>
          <w:sz w:val="24"/>
          <w:szCs w:val="24"/>
          <w:highlight w:val="none"/>
        </w:rPr>
        <w:t>的法定代表人</w:t>
      </w:r>
      <w:r>
        <w:rPr>
          <w:rFonts w:hint="eastAsia" w:hAnsi="宋体"/>
          <w:sz w:val="24"/>
          <w:szCs w:val="24"/>
          <w:highlight w:val="none"/>
          <w:u w:val="single"/>
        </w:rPr>
        <w:t>（姓名、性别）</w:t>
      </w:r>
      <w:r>
        <w:rPr>
          <w:rFonts w:hint="eastAsia" w:hAnsi="宋体"/>
          <w:sz w:val="24"/>
          <w:szCs w:val="24"/>
          <w:highlight w:val="none"/>
        </w:rPr>
        <w:t>授权本公司的</w:t>
      </w:r>
      <w:r>
        <w:rPr>
          <w:rFonts w:hint="eastAsia" w:hAnsi="宋体"/>
          <w:sz w:val="24"/>
          <w:szCs w:val="24"/>
          <w:highlight w:val="none"/>
          <w:u w:val="single"/>
        </w:rPr>
        <w:t>（被授权人姓名、性别、职务）</w:t>
      </w:r>
      <w:r>
        <w:rPr>
          <w:rFonts w:hint="eastAsia" w:hAnsi="宋体"/>
          <w:sz w:val="24"/>
          <w:szCs w:val="24"/>
          <w:highlight w:val="none"/>
        </w:rPr>
        <w:t>为合法代理人，就贵方组织的有关</w:t>
      </w:r>
      <w:r>
        <w:rPr>
          <w:rFonts w:hint="eastAsia" w:hAnsi="宋体"/>
          <w:sz w:val="24"/>
          <w:szCs w:val="24"/>
          <w:highlight w:val="none"/>
          <w:u w:val="single"/>
        </w:rPr>
        <w:t>（项目名称）</w:t>
      </w:r>
      <w:r>
        <w:rPr>
          <w:rFonts w:hint="eastAsia" w:hAnsi="宋体"/>
          <w:sz w:val="24"/>
          <w:szCs w:val="24"/>
          <w:highlight w:val="none"/>
        </w:rPr>
        <w:t>（项目编号：</w:t>
      </w:r>
      <w:r>
        <w:rPr>
          <w:rFonts w:hint="eastAsia" w:hAnsi="宋体"/>
          <w:sz w:val="24"/>
          <w:szCs w:val="24"/>
          <w:highlight w:val="none"/>
          <w:u w:val="single"/>
        </w:rPr>
        <w:t xml:space="preserve">            </w:t>
      </w:r>
      <w:r>
        <w:rPr>
          <w:rFonts w:hint="eastAsia" w:hAnsi="宋体"/>
          <w:sz w:val="24"/>
          <w:szCs w:val="24"/>
          <w:highlight w:val="none"/>
        </w:rPr>
        <w:t>）的投标、洽谈、执行等具体事务，签署全部有关文件、文书、协议、合同，本公司对被授权人在本项目中的签名承担全部法律责任。本授权书自开标大会之日起计算有效期为</w:t>
      </w:r>
      <w:r>
        <w:rPr>
          <w:rFonts w:hint="eastAsia" w:hAnsi="宋体"/>
          <w:sz w:val="24"/>
          <w:szCs w:val="24"/>
          <w:highlight w:val="none"/>
          <w:u w:val="single"/>
        </w:rPr>
        <w:t xml:space="preserve">    </w:t>
      </w:r>
      <w:r>
        <w:rPr>
          <w:rFonts w:hint="eastAsia" w:hAnsi="宋体"/>
          <w:sz w:val="24"/>
          <w:szCs w:val="24"/>
          <w:highlight w:val="none"/>
        </w:rPr>
        <w:t>天。</w:t>
      </w:r>
    </w:p>
    <w:p>
      <w:pPr>
        <w:pStyle w:val="13"/>
        <w:spacing w:line="500" w:lineRule="exact"/>
        <w:ind w:firstLine="480" w:firstLineChars="200"/>
        <w:rPr>
          <w:rFonts w:hAnsi="宋体"/>
          <w:sz w:val="24"/>
          <w:szCs w:val="24"/>
          <w:highlight w:val="none"/>
        </w:rPr>
      </w:pPr>
      <w:r>
        <w:rPr>
          <w:rFonts w:hint="eastAsia" w:hAnsi="宋体"/>
          <w:sz w:val="24"/>
          <w:szCs w:val="24"/>
          <w:highlight w:val="none"/>
        </w:rPr>
        <w:t xml:space="preserve">委托单位： </w:t>
      </w:r>
      <w:r>
        <w:rPr>
          <w:rFonts w:hint="eastAsia" w:hAnsi="宋体"/>
          <w:sz w:val="24"/>
          <w:szCs w:val="24"/>
          <w:highlight w:val="none"/>
          <w:lang w:val="en-US" w:eastAsia="zh-CN"/>
        </w:rPr>
        <w:t xml:space="preserve">    </w:t>
      </w:r>
      <w:r>
        <w:rPr>
          <w:rFonts w:hint="eastAsia" w:hAnsi="宋体"/>
          <w:sz w:val="24"/>
          <w:szCs w:val="24"/>
          <w:highlight w:val="none"/>
        </w:rPr>
        <w:t xml:space="preserve">   （公章）      法定代表人（签字或盖章）：</w:t>
      </w:r>
    </w:p>
    <w:p>
      <w:pPr>
        <w:pStyle w:val="13"/>
        <w:spacing w:line="500" w:lineRule="exact"/>
        <w:ind w:firstLine="480" w:firstLineChars="200"/>
        <w:rPr>
          <w:rFonts w:hAnsi="宋体"/>
          <w:sz w:val="24"/>
          <w:szCs w:val="24"/>
          <w:highlight w:val="none"/>
        </w:rPr>
      </w:pPr>
      <w:r>
        <w:rPr>
          <w:rFonts w:hint="eastAsia" w:hAnsi="宋体"/>
          <w:sz w:val="24"/>
          <w:szCs w:val="24"/>
          <w:highlight w:val="none"/>
        </w:rPr>
        <w:t>日期：</w:t>
      </w:r>
      <w:r>
        <w:rPr>
          <w:rFonts w:hint="eastAsia" w:hAnsi="宋体"/>
          <w:sz w:val="24"/>
          <w:szCs w:val="24"/>
          <w:highlight w:val="none"/>
          <w:u w:val="single"/>
        </w:rPr>
        <w:t xml:space="preserve">     </w:t>
      </w:r>
      <w:r>
        <w:rPr>
          <w:rFonts w:hint="eastAsia" w:hAnsi="宋体"/>
          <w:sz w:val="24"/>
          <w:szCs w:val="24"/>
          <w:highlight w:val="none"/>
        </w:rPr>
        <w:t>年</w:t>
      </w:r>
      <w:r>
        <w:rPr>
          <w:rFonts w:hint="eastAsia" w:hAnsi="宋体"/>
          <w:sz w:val="24"/>
          <w:szCs w:val="24"/>
          <w:highlight w:val="none"/>
          <w:u w:val="single"/>
        </w:rPr>
        <w:t xml:space="preserve">    </w:t>
      </w:r>
      <w:r>
        <w:rPr>
          <w:rFonts w:hint="eastAsia" w:hAnsi="宋体"/>
          <w:sz w:val="24"/>
          <w:szCs w:val="24"/>
          <w:highlight w:val="none"/>
        </w:rPr>
        <w:t>月</w:t>
      </w:r>
      <w:r>
        <w:rPr>
          <w:rFonts w:hint="eastAsia" w:hAnsi="宋体"/>
          <w:sz w:val="24"/>
          <w:szCs w:val="24"/>
          <w:highlight w:val="none"/>
          <w:u w:val="single"/>
        </w:rPr>
        <w:t xml:space="preserve">    </w:t>
      </w:r>
      <w:r>
        <w:rPr>
          <w:rFonts w:hint="eastAsia" w:hAnsi="宋体"/>
          <w:sz w:val="24"/>
          <w:szCs w:val="24"/>
          <w:highlight w:val="none"/>
        </w:rPr>
        <w:t>日</w:t>
      </w:r>
    </w:p>
    <w:p>
      <w:pPr>
        <w:pStyle w:val="13"/>
        <w:spacing w:line="500" w:lineRule="exact"/>
        <w:ind w:firstLine="480" w:firstLineChars="200"/>
        <w:rPr>
          <w:rFonts w:hAnsi="宋体"/>
          <w:sz w:val="24"/>
          <w:szCs w:val="24"/>
          <w:highlight w:val="none"/>
        </w:rPr>
      </w:pPr>
      <w:r>
        <w:rPr>
          <w:rFonts w:hint="eastAsia" w:hAnsi="宋体"/>
          <w:sz w:val="24"/>
          <w:szCs w:val="24"/>
          <w:highlight w:val="none"/>
        </w:rPr>
        <w:t>附：被授权人姓名：</w:t>
      </w:r>
      <w:r>
        <w:rPr>
          <w:rFonts w:hint="eastAsia" w:hAnsi="宋体"/>
          <w:sz w:val="24"/>
          <w:szCs w:val="24"/>
          <w:highlight w:val="none"/>
          <w:u w:val="single"/>
        </w:rPr>
        <w:t xml:space="preserve">            （签字）</w:t>
      </w:r>
      <w:r>
        <w:rPr>
          <w:rFonts w:hint="eastAsia" w:hAnsi="宋体"/>
          <w:sz w:val="24"/>
          <w:szCs w:val="24"/>
          <w:highlight w:val="none"/>
        </w:rPr>
        <w:t>性别：</w:t>
      </w:r>
      <w:r>
        <w:rPr>
          <w:rFonts w:hint="eastAsia" w:hAnsi="宋体"/>
          <w:sz w:val="24"/>
          <w:szCs w:val="24"/>
          <w:highlight w:val="none"/>
          <w:u w:val="single"/>
        </w:rPr>
        <w:t xml:space="preserve">      </w:t>
      </w:r>
      <w:r>
        <w:rPr>
          <w:rFonts w:hint="eastAsia" w:hAnsi="宋体"/>
          <w:sz w:val="24"/>
          <w:szCs w:val="24"/>
          <w:highlight w:val="none"/>
        </w:rPr>
        <w:t>职务：</w:t>
      </w:r>
      <w:r>
        <w:rPr>
          <w:rFonts w:hint="eastAsia" w:hAnsi="宋体"/>
          <w:sz w:val="24"/>
          <w:szCs w:val="24"/>
          <w:highlight w:val="none"/>
          <w:u w:val="single"/>
        </w:rPr>
        <w:t xml:space="preserve">        </w:t>
      </w:r>
    </w:p>
    <w:p>
      <w:pPr>
        <w:pStyle w:val="13"/>
        <w:spacing w:line="500" w:lineRule="exact"/>
        <w:ind w:firstLine="960" w:firstLineChars="400"/>
        <w:rPr>
          <w:rFonts w:hAnsi="宋体"/>
          <w:sz w:val="24"/>
          <w:szCs w:val="24"/>
          <w:highlight w:val="none"/>
          <w:u w:val="single"/>
        </w:rPr>
      </w:pPr>
      <w:r>
        <w:rPr>
          <w:rFonts w:hint="eastAsia" w:hAnsi="宋体"/>
          <w:sz w:val="24"/>
          <w:szCs w:val="24"/>
          <w:highlight w:val="none"/>
        </w:rPr>
        <w:t xml:space="preserve">联系地址：  </w:t>
      </w:r>
      <w:r>
        <w:rPr>
          <w:rFonts w:hint="eastAsia" w:hAnsi="宋体"/>
          <w:sz w:val="24"/>
          <w:szCs w:val="24"/>
          <w:highlight w:val="none"/>
          <w:u w:val="single"/>
        </w:rPr>
        <w:t xml:space="preserve">                                                </w:t>
      </w:r>
    </w:p>
    <w:p>
      <w:pPr>
        <w:pStyle w:val="13"/>
        <w:spacing w:line="500" w:lineRule="exact"/>
        <w:ind w:firstLine="960" w:firstLineChars="400"/>
        <w:rPr>
          <w:rFonts w:hAnsi="宋体"/>
          <w:sz w:val="24"/>
          <w:szCs w:val="24"/>
          <w:highlight w:val="none"/>
          <w:u w:val="single"/>
        </w:rPr>
      </w:pPr>
      <w:r>
        <w:rPr>
          <w:rFonts w:hint="eastAsia" w:hAnsi="宋体"/>
          <w:sz w:val="24"/>
          <w:szCs w:val="24"/>
          <w:highlight w:val="none"/>
        </w:rPr>
        <w:t>联系电话：</w:t>
      </w:r>
      <w:r>
        <w:rPr>
          <w:rFonts w:hint="eastAsia" w:hAnsi="宋体"/>
          <w:sz w:val="24"/>
          <w:szCs w:val="24"/>
          <w:highlight w:val="none"/>
          <w:u w:val="single"/>
        </w:rPr>
        <w:t xml:space="preserve">                  </w:t>
      </w:r>
      <w:r>
        <w:rPr>
          <w:rFonts w:hint="eastAsia" w:hAnsi="宋体"/>
          <w:sz w:val="24"/>
          <w:szCs w:val="24"/>
          <w:highlight w:val="none"/>
        </w:rPr>
        <w:t>传真：</w:t>
      </w:r>
      <w:r>
        <w:rPr>
          <w:rFonts w:hint="eastAsia" w:hAnsi="宋体"/>
          <w:sz w:val="24"/>
          <w:szCs w:val="24"/>
          <w:highlight w:val="none"/>
          <w:u w:val="single"/>
        </w:rPr>
        <w:t xml:space="preserve">                          </w:t>
      </w:r>
    </w:p>
    <w:p>
      <w:pPr>
        <w:pStyle w:val="13"/>
        <w:spacing w:line="500" w:lineRule="exact"/>
        <w:ind w:firstLine="2760" w:firstLineChars="1150"/>
        <w:rPr>
          <w:rFonts w:hAnsi="宋体"/>
          <w:sz w:val="24"/>
          <w:szCs w:val="24"/>
          <w:highlight w:val="none"/>
        </w:rPr>
      </w:pPr>
      <w:r>
        <w:rPr>
          <w:rFonts w:hint="eastAsia" w:hAnsi="宋体"/>
          <w:sz w:val="24"/>
          <w:szCs w:val="24"/>
          <w:highlight w:val="none"/>
        </w:rPr>
        <w:t>法定代表人/被授权人身份证复印件</w:t>
      </w:r>
    </w:p>
    <w:tbl>
      <w:tblPr>
        <w:tblStyle w:val="23"/>
        <w:tblW w:w="8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589" w:hRule="atLeast"/>
          <w:jc w:val="center"/>
        </w:trPr>
        <w:tc>
          <w:tcPr>
            <w:tcW w:w="4213" w:type="dxa"/>
            <w:shd w:val="clear" w:color="auto" w:fill="E0E0E0"/>
            <w:vAlign w:val="center"/>
          </w:tcPr>
          <w:p>
            <w:pPr>
              <w:pStyle w:val="13"/>
              <w:spacing w:line="500" w:lineRule="exact"/>
              <w:jc w:val="center"/>
              <w:rPr>
                <w:rFonts w:hAnsi="宋体"/>
                <w:sz w:val="24"/>
                <w:szCs w:val="24"/>
                <w:highlight w:val="none"/>
                <w:shd w:val="pct10" w:color="auto" w:fill="FFFFFF"/>
              </w:rPr>
            </w:pPr>
            <w:r>
              <w:rPr>
                <w:rFonts w:hint="eastAsia" w:hAnsi="宋体"/>
                <w:sz w:val="24"/>
                <w:szCs w:val="24"/>
                <w:highlight w:val="none"/>
                <w:shd w:val="pct10" w:color="auto" w:fill="FFFFFF"/>
              </w:rPr>
              <w:t>法定代表人身份证复印件（正面）</w:t>
            </w:r>
          </w:p>
        </w:tc>
        <w:tc>
          <w:tcPr>
            <w:tcW w:w="4213" w:type="dxa"/>
            <w:shd w:val="clear" w:color="auto" w:fill="E0E0E0"/>
            <w:vAlign w:val="center"/>
          </w:tcPr>
          <w:p>
            <w:pPr>
              <w:pStyle w:val="13"/>
              <w:spacing w:line="500" w:lineRule="exact"/>
              <w:jc w:val="center"/>
              <w:rPr>
                <w:rFonts w:hAnsi="宋体"/>
                <w:sz w:val="24"/>
                <w:szCs w:val="24"/>
                <w:highlight w:val="none"/>
                <w:shd w:val="pct10" w:color="auto" w:fill="FFFFFF"/>
              </w:rPr>
            </w:pPr>
            <w:r>
              <w:rPr>
                <w:rFonts w:hint="eastAsia" w:hAnsi="宋体"/>
                <w:sz w:val="24"/>
                <w:szCs w:val="24"/>
                <w:highlight w:val="none"/>
                <w:shd w:val="pct10" w:color="auto" w:fill="FFFFFF"/>
              </w:rPr>
              <w:t>被授权人身份证复印件（正面）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7" w:hRule="atLeast"/>
          <w:jc w:val="center"/>
        </w:trPr>
        <w:tc>
          <w:tcPr>
            <w:tcW w:w="4213" w:type="dxa"/>
            <w:shd w:val="clear" w:color="auto" w:fill="E0E0E0"/>
            <w:vAlign w:val="center"/>
          </w:tcPr>
          <w:p>
            <w:pPr>
              <w:pStyle w:val="13"/>
              <w:spacing w:line="500" w:lineRule="exact"/>
              <w:jc w:val="center"/>
              <w:rPr>
                <w:rFonts w:hAnsi="宋体"/>
                <w:sz w:val="24"/>
                <w:szCs w:val="24"/>
                <w:highlight w:val="none"/>
                <w:shd w:val="pct10" w:color="auto" w:fill="FFFFFF"/>
              </w:rPr>
            </w:pPr>
            <w:r>
              <w:rPr>
                <w:rFonts w:hint="eastAsia" w:hAnsi="宋体"/>
                <w:sz w:val="24"/>
                <w:szCs w:val="24"/>
                <w:highlight w:val="none"/>
                <w:shd w:val="pct10" w:color="auto" w:fill="FFFFFF"/>
              </w:rPr>
              <w:t>法定代表人身份证复印件（背面）</w:t>
            </w:r>
          </w:p>
        </w:tc>
        <w:tc>
          <w:tcPr>
            <w:tcW w:w="4213" w:type="dxa"/>
            <w:shd w:val="clear" w:color="auto" w:fill="E0E0E0"/>
            <w:vAlign w:val="center"/>
          </w:tcPr>
          <w:p>
            <w:pPr>
              <w:pStyle w:val="13"/>
              <w:spacing w:line="500" w:lineRule="exact"/>
              <w:jc w:val="center"/>
              <w:rPr>
                <w:rFonts w:hAnsi="宋体"/>
                <w:sz w:val="24"/>
                <w:szCs w:val="24"/>
                <w:highlight w:val="none"/>
                <w:shd w:val="pct10" w:color="auto" w:fill="FFFFFF"/>
              </w:rPr>
            </w:pPr>
            <w:r>
              <w:rPr>
                <w:rFonts w:hint="eastAsia" w:hAnsi="宋体"/>
                <w:sz w:val="24"/>
                <w:szCs w:val="24"/>
                <w:highlight w:val="none"/>
                <w:shd w:val="pct10" w:color="auto" w:fill="FFFFFF"/>
              </w:rPr>
              <w:t>被授权人身份证复印件（背面）</w:t>
            </w:r>
          </w:p>
        </w:tc>
      </w:tr>
    </w:tbl>
    <w:p>
      <w:pPr>
        <w:pStyle w:val="13"/>
        <w:spacing w:line="500" w:lineRule="exact"/>
        <w:ind w:firstLine="720" w:firstLineChars="300"/>
        <w:rPr>
          <w:rFonts w:hint="eastAsia" w:hAnsi="宋体"/>
          <w:sz w:val="24"/>
          <w:szCs w:val="24"/>
          <w:highlight w:val="none"/>
        </w:rPr>
      </w:pPr>
      <w:r>
        <w:rPr>
          <w:rFonts w:hint="eastAsia" w:hAnsi="宋体"/>
          <w:sz w:val="24"/>
          <w:szCs w:val="24"/>
          <w:highlight w:val="none"/>
        </w:rPr>
        <w:t>说明：1．授权书内容填写要明确，文字要工整清楚，涂改无效。</w:t>
      </w:r>
    </w:p>
    <w:p>
      <w:pPr>
        <w:pStyle w:val="13"/>
        <w:spacing w:line="500" w:lineRule="exact"/>
        <w:ind w:firstLine="720" w:firstLineChars="300"/>
        <w:rPr>
          <w:rFonts w:hint="eastAsia" w:hAnsi="宋体"/>
          <w:sz w:val="24"/>
          <w:szCs w:val="24"/>
          <w:highlight w:val="none"/>
        </w:rPr>
      </w:pPr>
    </w:p>
    <w:p>
      <w:pPr>
        <w:pStyle w:val="13"/>
        <w:spacing w:line="500" w:lineRule="exact"/>
        <w:ind w:firstLine="720" w:firstLineChars="300"/>
        <w:rPr>
          <w:rFonts w:hint="eastAsia" w:hAnsi="宋体"/>
          <w:sz w:val="24"/>
          <w:szCs w:val="24"/>
          <w:highlight w:val="none"/>
        </w:rPr>
      </w:pPr>
    </w:p>
    <w:p>
      <w:pPr>
        <w:pStyle w:val="13"/>
        <w:spacing w:line="500" w:lineRule="exact"/>
        <w:rPr>
          <w:rFonts w:hint="eastAsia" w:hAnsi="宋体"/>
          <w:sz w:val="24"/>
          <w:szCs w:val="24"/>
          <w:highlight w:val="none"/>
        </w:rPr>
      </w:pPr>
    </w:p>
    <w:p>
      <w:pPr>
        <w:spacing w:before="240" w:line="480" w:lineRule="exact"/>
        <w:ind w:left="359" w:leftChars="171"/>
        <w:jc w:val="center"/>
        <w:outlineLvl w:val="0"/>
        <w:rPr>
          <w:rFonts w:hint="eastAsia" w:ascii="宋体" w:hAnsi="宋体" w:eastAsia="宋体" w:cs="宋体"/>
          <w:b/>
          <w:bCs/>
          <w:kern w:val="0"/>
          <w:sz w:val="32"/>
          <w:szCs w:val="32"/>
          <w:highlight w:val="none"/>
          <w:lang w:val="zh-CN"/>
        </w:rPr>
      </w:pPr>
      <w:r>
        <w:rPr>
          <w:rFonts w:hint="eastAsia" w:ascii="宋体" w:hAnsi="宋体" w:eastAsia="宋体" w:cs="宋体"/>
          <w:b/>
          <w:bCs/>
          <w:kern w:val="0"/>
          <w:sz w:val="32"/>
          <w:szCs w:val="32"/>
          <w:highlight w:val="none"/>
          <w:lang w:val="zh-CN"/>
        </w:rPr>
        <w:t>参加政府采购活动前3年内在经营活动中没有重大违法记录的书面声明</w:t>
      </w:r>
    </w:p>
    <w:p>
      <w:pPr>
        <w:spacing w:line="360" w:lineRule="atLeast"/>
        <w:jc w:val="left"/>
        <w:rPr>
          <w:rFonts w:ascii="宋体" w:hAnsi="宋体"/>
          <w:sz w:val="24"/>
        </w:rPr>
      </w:pPr>
    </w:p>
    <w:p>
      <w:pPr>
        <w:spacing w:line="360" w:lineRule="auto"/>
        <w:jc w:val="left"/>
        <w:rPr>
          <w:rFonts w:hint="eastAsia" w:ascii="宋体" w:hAnsi="宋体" w:eastAsia="宋体"/>
          <w:sz w:val="24"/>
          <w:lang w:eastAsia="zh-CN"/>
        </w:rPr>
      </w:pPr>
      <w:r>
        <w:rPr>
          <w:rFonts w:hint="eastAsia" w:ascii="宋体" w:hAnsi="宋体" w:cs="Arial"/>
          <w:kern w:val="0"/>
          <w:sz w:val="24"/>
        </w:rPr>
        <w:t>致：</w:t>
      </w:r>
      <w:r>
        <w:rPr>
          <w:rFonts w:hint="eastAsia" w:ascii="宋体" w:hAnsi="宋体" w:cs="Arial"/>
          <w:kern w:val="0"/>
          <w:sz w:val="24"/>
          <w:lang w:eastAsia="zh-CN"/>
        </w:rPr>
        <w:t>（采购人或采购代理机构）</w:t>
      </w:r>
    </w:p>
    <w:p>
      <w:pPr>
        <w:spacing w:line="360" w:lineRule="auto"/>
        <w:ind w:firstLine="480" w:firstLineChars="200"/>
        <w:jc w:val="left"/>
        <w:rPr>
          <w:rFonts w:hint="eastAsia" w:ascii="宋体" w:hAnsi="宋体"/>
          <w:b/>
          <w:sz w:val="32"/>
          <w:szCs w:val="32"/>
        </w:rPr>
      </w:pPr>
      <w:r>
        <w:rPr>
          <w:rFonts w:hint="eastAsia" w:ascii="宋体" w:hAnsi="宋体"/>
          <w:sz w:val="24"/>
        </w:rPr>
        <w:t>我</w:t>
      </w:r>
      <w:r>
        <w:rPr>
          <w:rFonts w:ascii="宋体" w:hAnsi="宋体"/>
          <w:sz w:val="24"/>
        </w:rPr>
        <w:t>单位</w:t>
      </w:r>
      <w:r>
        <w:rPr>
          <w:rFonts w:hint="eastAsia" w:ascii="宋体" w:hAnsi="宋体"/>
          <w:sz w:val="24"/>
        </w:rPr>
        <w:t>声明参加本次政府采购活动前三年内，在经营活动中没有重大违纪，以及未被列入失信被执行人、未</w:t>
      </w:r>
      <w:r>
        <w:rPr>
          <w:rFonts w:ascii="宋体" w:hAnsi="宋体"/>
          <w:sz w:val="24"/>
        </w:rPr>
        <w:t>在</w:t>
      </w:r>
      <w:r>
        <w:rPr>
          <w:rFonts w:hint="eastAsia" w:ascii="宋体" w:hAnsi="宋体"/>
          <w:sz w:val="24"/>
        </w:rPr>
        <w:t>重大税收违法案件当事人名单及政府采购严重违法失信行为记录名单中。</w:t>
      </w:r>
    </w:p>
    <w:p>
      <w:pPr>
        <w:spacing w:line="360" w:lineRule="auto"/>
        <w:ind w:firstLine="424" w:firstLineChars="177"/>
        <w:jc w:val="left"/>
        <w:rPr>
          <w:rFonts w:hint="eastAsia" w:ascii="宋体" w:hAnsi="宋体"/>
          <w:b/>
          <w:sz w:val="32"/>
          <w:szCs w:val="32"/>
        </w:rPr>
      </w:pPr>
      <w:r>
        <w:rPr>
          <w:rFonts w:hint="eastAsia" w:ascii="宋体" w:hAnsi="宋体"/>
          <w:sz w:val="24"/>
        </w:rPr>
        <w:t>以</w:t>
      </w:r>
      <w:r>
        <w:rPr>
          <w:rFonts w:ascii="宋体" w:hAnsi="宋体"/>
          <w:sz w:val="24"/>
        </w:rPr>
        <w:t>上如</w:t>
      </w:r>
      <w:r>
        <w:rPr>
          <w:rFonts w:hint="eastAsia" w:ascii="宋体" w:hAnsi="宋体"/>
          <w:sz w:val="24"/>
        </w:rPr>
        <w:t>构成</w:t>
      </w:r>
      <w:r>
        <w:rPr>
          <w:rFonts w:ascii="宋体" w:hAnsi="宋体"/>
          <w:sz w:val="24"/>
        </w:rPr>
        <w:t>虚</w:t>
      </w:r>
      <w:r>
        <w:rPr>
          <w:rFonts w:hint="eastAsia" w:ascii="宋体" w:hAnsi="宋体"/>
          <w:sz w:val="24"/>
        </w:rPr>
        <w:t>假</w:t>
      </w:r>
      <w:r>
        <w:rPr>
          <w:rFonts w:ascii="宋体" w:hAnsi="宋体"/>
          <w:sz w:val="24"/>
        </w:rPr>
        <w:t>，自愿承担相关法律责任。</w:t>
      </w:r>
    </w:p>
    <w:p>
      <w:pPr>
        <w:spacing w:line="360" w:lineRule="auto"/>
        <w:jc w:val="left"/>
        <w:rPr>
          <w:rFonts w:ascii="宋体" w:hAnsi="宋体"/>
          <w:b/>
          <w:sz w:val="32"/>
          <w:szCs w:val="32"/>
        </w:rPr>
      </w:pPr>
    </w:p>
    <w:p>
      <w:pPr>
        <w:spacing w:line="360" w:lineRule="auto"/>
        <w:ind w:firstLine="480" w:firstLineChars="200"/>
        <w:jc w:val="left"/>
        <w:rPr>
          <w:rFonts w:ascii="宋体" w:hAnsi="宋体"/>
          <w:sz w:val="24"/>
        </w:rPr>
      </w:pPr>
      <w:r>
        <w:rPr>
          <w:rFonts w:hint="eastAsia" w:ascii="宋体" w:hAnsi="宋体"/>
          <w:sz w:val="24"/>
        </w:rPr>
        <w:t>特此声明！</w:t>
      </w:r>
    </w:p>
    <w:p>
      <w:pPr>
        <w:spacing w:line="360" w:lineRule="auto"/>
        <w:ind w:firstLine="480" w:firstLineChars="200"/>
        <w:jc w:val="left"/>
        <w:rPr>
          <w:rFonts w:ascii="宋体" w:hAnsi="宋体"/>
          <w:sz w:val="24"/>
        </w:rPr>
      </w:pPr>
    </w:p>
    <w:p>
      <w:pPr>
        <w:pStyle w:val="22"/>
        <w:rPr>
          <w:rFonts w:ascii="宋体" w:hAnsi="宋体"/>
          <w:sz w:val="24"/>
        </w:rPr>
      </w:pPr>
    </w:p>
    <w:p>
      <w:pPr>
        <w:pStyle w:val="2"/>
      </w:pPr>
    </w:p>
    <w:p>
      <w:pPr>
        <w:autoSpaceDE w:val="0"/>
        <w:autoSpaceDN w:val="0"/>
        <w:adjustRightInd w:val="0"/>
        <w:snapToGrid w:val="0"/>
        <w:spacing w:line="360" w:lineRule="auto"/>
        <w:rPr>
          <w:rFonts w:hint="eastAsia" w:ascii="宋体" w:hAnsi="宋体"/>
          <w:sz w:val="24"/>
        </w:rPr>
      </w:pPr>
    </w:p>
    <w:p>
      <w:pPr>
        <w:autoSpaceDE w:val="0"/>
        <w:autoSpaceDN w:val="0"/>
        <w:adjustRightInd w:val="0"/>
        <w:snapToGrid w:val="0"/>
        <w:spacing w:line="360" w:lineRule="auto"/>
        <w:rPr>
          <w:rFonts w:ascii="宋体" w:hAnsi="宋体"/>
          <w:color w:val="000000"/>
          <w:sz w:val="24"/>
          <w:szCs w:val="24"/>
          <w:highlight w:val="none"/>
          <w:lang w:val="zh-CN"/>
        </w:rPr>
      </w:pPr>
      <w:r>
        <w:rPr>
          <w:rFonts w:hint="eastAsia" w:ascii="宋体" w:hAnsi="宋体"/>
          <w:sz w:val="24"/>
        </w:rPr>
        <w:t xml:space="preserve">  </w:t>
      </w:r>
      <w:r>
        <w:rPr>
          <w:rFonts w:hint="eastAsia" w:ascii="宋体" w:hAnsi="宋体"/>
          <w:color w:val="000000"/>
          <w:sz w:val="24"/>
          <w:szCs w:val="24"/>
          <w:highlight w:val="none"/>
          <w:lang w:val="zh-CN"/>
        </w:rPr>
        <w:t>供应商</w:t>
      </w:r>
      <w:r>
        <w:rPr>
          <w:rFonts w:hint="eastAsia" w:ascii="宋体" w:hAnsi="宋体"/>
          <w:color w:val="000000"/>
          <w:sz w:val="24"/>
          <w:szCs w:val="24"/>
          <w:highlight w:val="none"/>
        </w:rPr>
        <w:t xml:space="preserve">                                 </w:t>
      </w:r>
      <w:r>
        <w:rPr>
          <w:rFonts w:hint="eastAsia" w:ascii="宋体" w:hAnsi="宋体"/>
          <w:color w:val="000000"/>
          <w:sz w:val="24"/>
          <w:szCs w:val="24"/>
          <w:highlight w:val="none"/>
          <w:lang w:val="zh-CN"/>
        </w:rPr>
        <w:t>法定代表人</w:t>
      </w:r>
      <w:r>
        <w:rPr>
          <w:rFonts w:hint="eastAsia" w:ascii="宋体" w:hAnsi="宋体"/>
          <w:color w:val="000000"/>
          <w:sz w:val="24"/>
          <w:szCs w:val="24"/>
          <w:highlight w:val="none"/>
        </w:rPr>
        <w:t>或</w:t>
      </w:r>
      <w:r>
        <w:rPr>
          <w:rFonts w:hint="eastAsia" w:ascii="宋体" w:hAnsi="宋体"/>
          <w:color w:val="000000"/>
          <w:sz w:val="24"/>
          <w:szCs w:val="24"/>
          <w:highlight w:val="none"/>
          <w:lang w:val="zh-CN"/>
        </w:rPr>
        <w:t>授权代表</w:t>
      </w:r>
    </w:p>
    <w:p>
      <w:pPr>
        <w:autoSpaceDE w:val="0"/>
        <w:autoSpaceDN w:val="0"/>
        <w:adjustRightInd w:val="0"/>
        <w:snapToGrid w:val="0"/>
        <w:spacing w:line="360" w:lineRule="auto"/>
        <w:ind w:firstLine="240" w:firstLineChars="100"/>
        <w:rPr>
          <w:rFonts w:ascii="宋体" w:hAnsi="宋体"/>
          <w:color w:val="000000"/>
          <w:sz w:val="24"/>
          <w:szCs w:val="24"/>
          <w:highlight w:val="none"/>
          <w:lang w:val="zh-CN"/>
        </w:rPr>
      </w:pPr>
      <w:r>
        <w:rPr>
          <w:rFonts w:hint="eastAsia" w:ascii="宋体" w:hAnsi="宋体"/>
          <w:color w:val="000000"/>
          <w:sz w:val="24"/>
          <w:szCs w:val="24"/>
          <w:highlight w:val="none"/>
          <w:lang w:val="zh-CN"/>
        </w:rPr>
        <w:t xml:space="preserve">（公章）：                  </w:t>
      </w:r>
      <w:r>
        <w:rPr>
          <w:rFonts w:hint="eastAsia" w:ascii="宋体" w:hAnsi="宋体"/>
          <w:color w:val="000000"/>
          <w:sz w:val="24"/>
          <w:szCs w:val="24"/>
          <w:highlight w:val="none"/>
        </w:rPr>
        <w:t xml:space="preserve">                 </w:t>
      </w:r>
      <w:r>
        <w:rPr>
          <w:rFonts w:hint="eastAsia" w:ascii="宋体" w:hAnsi="宋体"/>
          <w:color w:val="000000"/>
          <w:sz w:val="24"/>
          <w:szCs w:val="24"/>
          <w:highlight w:val="none"/>
          <w:lang w:val="zh-CN"/>
        </w:rPr>
        <w:t>（签字或盖章）：</w:t>
      </w:r>
    </w:p>
    <w:p>
      <w:pPr>
        <w:autoSpaceDE w:val="0"/>
        <w:autoSpaceDN w:val="0"/>
        <w:adjustRightInd w:val="0"/>
        <w:snapToGrid w:val="0"/>
        <w:spacing w:line="360" w:lineRule="auto"/>
        <w:rPr>
          <w:rFonts w:ascii="宋体" w:hAnsi="宋体"/>
          <w:color w:val="000000"/>
          <w:sz w:val="24"/>
          <w:szCs w:val="24"/>
          <w:highlight w:val="none"/>
          <w:lang w:val="zh-CN"/>
        </w:rPr>
      </w:pPr>
    </w:p>
    <w:p>
      <w:pPr>
        <w:autoSpaceDE w:val="0"/>
        <w:autoSpaceDN w:val="0"/>
        <w:adjustRightInd w:val="0"/>
        <w:snapToGrid w:val="0"/>
        <w:spacing w:line="360" w:lineRule="auto"/>
        <w:ind w:firstLine="240" w:firstLineChars="100"/>
        <w:rPr>
          <w:rFonts w:ascii="宋体" w:hAnsi="宋体"/>
          <w:color w:val="000000"/>
          <w:sz w:val="28"/>
          <w:szCs w:val="28"/>
          <w:highlight w:val="none"/>
        </w:rPr>
        <w:sectPr>
          <w:pgSz w:w="11906" w:h="16838"/>
          <w:pgMar w:top="1418" w:right="1418" w:bottom="1418" w:left="1418" w:header="851" w:footer="992" w:gutter="0"/>
          <w:pgNumType w:fmt="decimal"/>
          <w:cols w:space="720" w:num="1"/>
          <w:docGrid w:linePitch="312" w:charSpace="0"/>
        </w:sectPr>
      </w:pPr>
      <w:r>
        <w:rPr>
          <w:rFonts w:hint="eastAsia" w:ascii="宋体" w:hAnsi="宋体"/>
          <w:color w:val="000000"/>
          <w:sz w:val="24"/>
          <w:szCs w:val="24"/>
          <w:highlight w:val="none"/>
          <w:lang w:val="zh-CN"/>
        </w:rPr>
        <w:t xml:space="preserve">                        </w:t>
      </w:r>
      <w:r>
        <w:rPr>
          <w:rFonts w:hint="eastAsia" w:ascii="宋体" w:hAnsi="宋体"/>
          <w:color w:val="000000"/>
          <w:sz w:val="24"/>
          <w:szCs w:val="24"/>
          <w:highlight w:val="none"/>
        </w:rPr>
        <w:t xml:space="preserve">               </w:t>
      </w:r>
      <w:r>
        <w:rPr>
          <w:rFonts w:hint="eastAsia" w:ascii="宋体" w:hAnsi="宋体"/>
          <w:color w:val="000000"/>
          <w:sz w:val="24"/>
          <w:szCs w:val="24"/>
          <w:highlight w:val="none"/>
          <w:lang w:val="zh-CN"/>
        </w:rPr>
        <w:t xml:space="preserve">  </w:t>
      </w:r>
      <w:r>
        <w:rPr>
          <w:rFonts w:hint="eastAsia" w:ascii="宋体" w:hAnsi="宋体"/>
          <w:color w:val="000000"/>
          <w:sz w:val="24"/>
          <w:szCs w:val="24"/>
          <w:highlight w:val="none"/>
          <w:u w:val="single"/>
          <w:lang w:val="zh-CN"/>
        </w:rPr>
        <w:t xml:space="preserve">      </w:t>
      </w:r>
      <w:r>
        <w:rPr>
          <w:rFonts w:hint="eastAsia" w:ascii="宋体" w:hAnsi="宋体"/>
          <w:color w:val="000000"/>
          <w:sz w:val="24"/>
          <w:szCs w:val="24"/>
          <w:highlight w:val="none"/>
          <w:lang w:val="zh-CN"/>
        </w:rPr>
        <w:t xml:space="preserve">年 </w:t>
      </w:r>
      <w:r>
        <w:rPr>
          <w:rFonts w:hint="eastAsia" w:ascii="宋体" w:hAnsi="宋体"/>
          <w:color w:val="000000"/>
          <w:sz w:val="24"/>
          <w:szCs w:val="24"/>
          <w:highlight w:val="none"/>
          <w:u w:val="single"/>
          <w:lang w:val="zh-CN"/>
        </w:rPr>
        <w:t xml:space="preserve">      </w:t>
      </w:r>
      <w:r>
        <w:rPr>
          <w:rFonts w:hint="eastAsia" w:ascii="宋体" w:hAnsi="宋体"/>
          <w:color w:val="000000"/>
          <w:sz w:val="24"/>
          <w:szCs w:val="24"/>
          <w:highlight w:val="none"/>
          <w:lang w:val="zh-CN"/>
        </w:rPr>
        <w:t>月</w:t>
      </w:r>
      <w:r>
        <w:rPr>
          <w:rFonts w:hint="eastAsia" w:ascii="宋体" w:hAnsi="宋体"/>
          <w:color w:val="000000"/>
          <w:sz w:val="24"/>
          <w:szCs w:val="24"/>
          <w:highlight w:val="none"/>
          <w:u w:val="single"/>
          <w:lang w:val="zh-CN"/>
        </w:rPr>
        <w:t xml:space="preserve">      </w:t>
      </w:r>
      <w:r>
        <w:rPr>
          <w:rFonts w:hint="eastAsia" w:ascii="宋体" w:hAnsi="宋体"/>
          <w:color w:val="000000"/>
          <w:sz w:val="24"/>
          <w:szCs w:val="24"/>
          <w:highlight w:val="none"/>
          <w:u w:val="none"/>
          <w:lang w:val="zh-CN"/>
        </w:rPr>
        <w:t>日</w:t>
      </w:r>
    </w:p>
    <w:p>
      <w:pPr>
        <w:spacing w:line="360" w:lineRule="atLeast"/>
        <w:jc w:val="both"/>
        <w:rPr>
          <w:sz w:val="28"/>
          <w:szCs w:val="28"/>
        </w:rPr>
      </w:pPr>
    </w:p>
    <w:p>
      <w:pPr>
        <w:spacing w:line="360" w:lineRule="atLeast"/>
        <w:jc w:val="center"/>
        <w:rPr>
          <w:rFonts w:ascii="宋体" w:hAnsi="宋体"/>
          <w:b/>
          <w:sz w:val="32"/>
          <w:szCs w:val="32"/>
        </w:rPr>
      </w:pPr>
      <w:r>
        <w:rPr>
          <w:rFonts w:hint="eastAsia" w:ascii="宋体" w:hAnsi="宋体"/>
          <w:b/>
          <w:sz w:val="32"/>
          <w:szCs w:val="32"/>
        </w:rPr>
        <w:t>具有履行合同所必需的设备和专业技术能力的承诺函</w:t>
      </w:r>
    </w:p>
    <w:p>
      <w:pPr>
        <w:spacing w:line="360" w:lineRule="atLeast"/>
        <w:jc w:val="left"/>
        <w:rPr>
          <w:rFonts w:ascii="宋体" w:hAnsi="宋体"/>
          <w:sz w:val="24"/>
        </w:rPr>
      </w:pPr>
    </w:p>
    <w:p>
      <w:pPr>
        <w:spacing w:line="360" w:lineRule="auto"/>
        <w:jc w:val="left"/>
        <w:rPr>
          <w:rFonts w:ascii="宋体" w:hAnsi="宋体"/>
          <w:sz w:val="24"/>
        </w:rPr>
      </w:pPr>
      <w:r>
        <w:rPr>
          <w:rFonts w:hint="eastAsia" w:ascii="宋体" w:hAnsi="宋体" w:cs="Arial"/>
          <w:kern w:val="0"/>
          <w:sz w:val="24"/>
        </w:rPr>
        <w:t>致：</w:t>
      </w:r>
      <w:r>
        <w:rPr>
          <w:rFonts w:hint="eastAsia" w:ascii="宋体" w:hAnsi="宋体" w:cs="Arial"/>
          <w:kern w:val="0"/>
          <w:sz w:val="24"/>
          <w:lang w:eastAsia="zh-CN"/>
        </w:rPr>
        <w:t>（采购人或采购代理机构）</w:t>
      </w:r>
    </w:p>
    <w:p>
      <w:pPr>
        <w:spacing w:line="360" w:lineRule="auto"/>
        <w:jc w:val="left"/>
        <w:rPr>
          <w:rFonts w:hint="eastAsia" w:ascii="宋体" w:hAnsi="宋体"/>
          <w:sz w:val="24"/>
        </w:rPr>
      </w:pPr>
      <w:r>
        <w:rPr>
          <w:rFonts w:hint="eastAsia" w:ascii="宋体" w:hAnsi="宋体"/>
          <w:sz w:val="24"/>
        </w:rPr>
        <w:t xml:space="preserve">     </w:t>
      </w:r>
    </w:p>
    <w:p>
      <w:pPr>
        <w:pStyle w:val="11"/>
        <w:rPr>
          <w:rFonts w:hint="eastAsia" w:ascii="宋体" w:hAnsi="宋体" w:cs="Arial"/>
          <w:color w:val="auto"/>
          <w:kern w:val="0"/>
        </w:rPr>
      </w:pPr>
      <w:r>
        <w:rPr>
          <w:rFonts w:hint="eastAsia"/>
        </w:rPr>
        <w:t xml:space="preserve">    </w:t>
      </w:r>
      <w:r>
        <w:rPr>
          <w:rFonts w:hint="eastAsia" w:ascii="宋体" w:hAnsi="宋体" w:cs="Arial"/>
          <w:color w:val="auto"/>
          <w:kern w:val="0"/>
        </w:rPr>
        <w:t>我单位具有履行合同所必需的设备和专业技术能力。</w:t>
      </w:r>
    </w:p>
    <w:p>
      <w:pPr>
        <w:pStyle w:val="11"/>
        <w:rPr>
          <w:rFonts w:hint="eastAsia"/>
        </w:rPr>
      </w:pPr>
    </w:p>
    <w:p>
      <w:pPr>
        <w:spacing w:line="360" w:lineRule="auto"/>
        <w:ind w:firstLine="480" w:firstLineChars="200"/>
        <w:jc w:val="left"/>
        <w:rPr>
          <w:rFonts w:ascii="宋体" w:hAnsi="宋体"/>
          <w:sz w:val="24"/>
        </w:rPr>
      </w:pPr>
      <w:r>
        <w:rPr>
          <w:rFonts w:hint="eastAsia" w:ascii="宋体" w:hAnsi="宋体"/>
          <w:sz w:val="24"/>
        </w:rPr>
        <w:t>特此声明！</w:t>
      </w:r>
    </w:p>
    <w:p>
      <w:pPr>
        <w:spacing w:line="360" w:lineRule="auto"/>
        <w:ind w:firstLine="480" w:firstLineChars="200"/>
        <w:jc w:val="left"/>
        <w:rPr>
          <w:rFonts w:ascii="宋体" w:hAnsi="宋体"/>
          <w:sz w:val="24"/>
        </w:rPr>
      </w:pPr>
    </w:p>
    <w:p>
      <w:pPr>
        <w:pStyle w:val="2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autoSpaceDE w:val="0"/>
        <w:autoSpaceDN w:val="0"/>
        <w:adjustRightInd w:val="0"/>
        <w:snapToGrid w:val="0"/>
        <w:spacing w:line="360" w:lineRule="auto"/>
        <w:rPr>
          <w:rFonts w:ascii="宋体" w:hAnsi="宋体"/>
          <w:color w:val="000000"/>
          <w:sz w:val="24"/>
          <w:szCs w:val="24"/>
          <w:highlight w:val="none"/>
          <w:lang w:val="zh-CN"/>
        </w:rPr>
      </w:pPr>
      <w:r>
        <w:rPr>
          <w:rFonts w:hint="eastAsia" w:ascii="宋体" w:hAnsi="宋体"/>
          <w:sz w:val="24"/>
        </w:rPr>
        <w:t xml:space="preserve"> </w:t>
      </w:r>
      <w:r>
        <w:rPr>
          <w:rFonts w:hint="eastAsia" w:ascii="宋体" w:hAnsi="宋体"/>
          <w:color w:val="000000"/>
          <w:sz w:val="24"/>
          <w:szCs w:val="24"/>
          <w:highlight w:val="none"/>
          <w:lang w:val="zh-CN"/>
        </w:rPr>
        <w:t>供应商</w:t>
      </w:r>
      <w:r>
        <w:rPr>
          <w:rFonts w:hint="eastAsia" w:ascii="宋体" w:hAnsi="宋体"/>
          <w:color w:val="000000"/>
          <w:sz w:val="24"/>
          <w:szCs w:val="24"/>
          <w:highlight w:val="none"/>
        </w:rPr>
        <w:t xml:space="preserve">                                 </w:t>
      </w:r>
      <w:r>
        <w:rPr>
          <w:rFonts w:hint="eastAsia" w:ascii="宋体" w:hAnsi="宋体"/>
          <w:color w:val="000000"/>
          <w:sz w:val="24"/>
          <w:szCs w:val="24"/>
          <w:highlight w:val="none"/>
          <w:lang w:val="zh-CN"/>
        </w:rPr>
        <w:t>法定代表人</w:t>
      </w:r>
      <w:r>
        <w:rPr>
          <w:rFonts w:hint="eastAsia" w:ascii="宋体" w:hAnsi="宋体"/>
          <w:color w:val="000000"/>
          <w:sz w:val="24"/>
          <w:szCs w:val="24"/>
          <w:highlight w:val="none"/>
        </w:rPr>
        <w:t>或</w:t>
      </w:r>
      <w:r>
        <w:rPr>
          <w:rFonts w:hint="eastAsia" w:ascii="宋体" w:hAnsi="宋体"/>
          <w:color w:val="000000"/>
          <w:sz w:val="24"/>
          <w:szCs w:val="24"/>
          <w:highlight w:val="none"/>
          <w:lang w:val="zh-CN"/>
        </w:rPr>
        <w:t>授权代表</w:t>
      </w:r>
    </w:p>
    <w:p>
      <w:pPr>
        <w:autoSpaceDE w:val="0"/>
        <w:autoSpaceDN w:val="0"/>
        <w:adjustRightInd w:val="0"/>
        <w:snapToGrid w:val="0"/>
        <w:spacing w:line="360" w:lineRule="auto"/>
        <w:ind w:firstLine="240" w:firstLineChars="100"/>
        <w:rPr>
          <w:rFonts w:ascii="宋体" w:hAnsi="宋体"/>
          <w:color w:val="000000"/>
          <w:sz w:val="24"/>
          <w:szCs w:val="24"/>
          <w:highlight w:val="none"/>
          <w:lang w:val="zh-CN"/>
        </w:rPr>
      </w:pPr>
      <w:r>
        <w:rPr>
          <w:rFonts w:hint="eastAsia" w:ascii="宋体" w:hAnsi="宋体"/>
          <w:color w:val="000000"/>
          <w:sz w:val="24"/>
          <w:szCs w:val="24"/>
          <w:highlight w:val="none"/>
          <w:lang w:val="zh-CN"/>
        </w:rPr>
        <w:t xml:space="preserve">（公章）：                  </w:t>
      </w:r>
      <w:r>
        <w:rPr>
          <w:rFonts w:hint="eastAsia" w:ascii="宋体" w:hAnsi="宋体"/>
          <w:color w:val="000000"/>
          <w:sz w:val="24"/>
          <w:szCs w:val="24"/>
          <w:highlight w:val="none"/>
        </w:rPr>
        <w:t xml:space="preserve">                 </w:t>
      </w:r>
      <w:r>
        <w:rPr>
          <w:rFonts w:hint="eastAsia" w:ascii="宋体" w:hAnsi="宋体"/>
          <w:color w:val="000000"/>
          <w:sz w:val="24"/>
          <w:szCs w:val="24"/>
          <w:highlight w:val="none"/>
          <w:lang w:val="zh-CN"/>
        </w:rPr>
        <w:t>（签字或盖章）：</w:t>
      </w:r>
    </w:p>
    <w:p>
      <w:pPr>
        <w:autoSpaceDE w:val="0"/>
        <w:autoSpaceDN w:val="0"/>
        <w:adjustRightInd w:val="0"/>
        <w:snapToGrid w:val="0"/>
        <w:spacing w:line="360" w:lineRule="auto"/>
        <w:rPr>
          <w:rFonts w:ascii="宋体" w:hAnsi="宋体"/>
          <w:color w:val="000000"/>
          <w:sz w:val="24"/>
          <w:szCs w:val="24"/>
          <w:highlight w:val="none"/>
          <w:lang w:val="zh-CN"/>
        </w:rPr>
      </w:pPr>
    </w:p>
    <w:p>
      <w:pPr>
        <w:autoSpaceDE w:val="0"/>
        <w:autoSpaceDN w:val="0"/>
        <w:adjustRightInd w:val="0"/>
        <w:snapToGrid w:val="0"/>
        <w:spacing w:line="360" w:lineRule="auto"/>
        <w:ind w:firstLine="240" w:firstLineChars="100"/>
        <w:rPr>
          <w:rFonts w:ascii="宋体" w:hAnsi="宋体"/>
          <w:color w:val="000000"/>
          <w:sz w:val="28"/>
          <w:szCs w:val="28"/>
          <w:highlight w:val="none"/>
        </w:rPr>
        <w:sectPr>
          <w:pgSz w:w="11906" w:h="16838"/>
          <w:pgMar w:top="1418" w:right="1418" w:bottom="1418" w:left="1418" w:header="851" w:footer="992" w:gutter="0"/>
          <w:pgNumType w:fmt="decimal"/>
          <w:cols w:space="720" w:num="1"/>
          <w:docGrid w:linePitch="312" w:charSpace="0"/>
        </w:sectPr>
      </w:pPr>
      <w:r>
        <w:rPr>
          <w:rFonts w:hint="eastAsia" w:ascii="宋体" w:hAnsi="宋体"/>
          <w:color w:val="000000"/>
          <w:sz w:val="24"/>
          <w:szCs w:val="24"/>
          <w:highlight w:val="none"/>
          <w:lang w:val="zh-CN"/>
        </w:rPr>
        <w:t xml:space="preserve">                        </w:t>
      </w:r>
      <w:r>
        <w:rPr>
          <w:rFonts w:hint="eastAsia" w:ascii="宋体" w:hAnsi="宋体"/>
          <w:color w:val="000000"/>
          <w:sz w:val="24"/>
          <w:szCs w:val="24"/>
          <w:highlight w:val="none"/>
        </w:rPr>
        <w:t xml:space="preserve">               </w:t>
      </w:r>
      <w:r>
        <w:rPr>
          <w:rFonts w:hint="eastAsia" w:ascii="宋体" w:hAnsi="宋体"/>
          <w:color w:val="000000"/>
          <w:sz w:val="24"/>
          <w:szCs w:val="24"/>
          <w:highlight w:val="none"/>
          <w:lang w:val="zh-CN"/>
        </w:rPr>
        <w:t xml:space="preserve">  </w:t>
      </w:r>
      <w:r>
        <w:rPr>
          <w:rFonts w:hint="eastAsia" w:ascii="宋体" w:hAnsi="宋体"/>
          <w:color w:val="000000"/>
          <w:sz w:val="24"/>
          <w:szCs w:val="24"/>
          <w:highlight w:val="none"/>
          <w:u w:val="single"/>
          <w:lang w:val="zh-CN"/>
        </w:rPr>
        <w:t xml:space="preserve">      </w:t>
      </w:r>
      <w:r>
        <w:rPr>
          <w:rFonts w:hint="eastAsia" w:ascii="宋体" w:hAnsi="宋体"/>
          <w:color w:val="000000"/>
          <w:sz w:val="24"/>
          <w:szCs w:val="24"/>
          <w:highlight w:val="none"/>
          <w:lang w:val="zh-CN"/>
        </w:rPr>
        <w:t xml:space="preserve">年 </w:t>
      </w:r>
      <w:r>
        <w:rPr>
          <w:rFonts w:hint="eastAsia" w:ascii="宋体" w:hAnsi="宋体"/>
          <w:color w:val="000000"/>
          <w:sz w:val="24"/>
          <w:szCs w:val="24"/>
          <w:highlight w:val="none"/>
          <w:u w:val="single"/>
          <w:lang w:val="zh-CN"/>
        </w:rPr>
        <w:t xml:space="preserve">      </w:t>
      </w:r>
      <w:r>
        <w:rPr>
          <w:rFonts w:hint="eastAsia" w:ascii="宋体" w:hAnsi="宋体"/>
          <w:color w:val="000000"/>
          <w:sz w:val="24"/>
          <w:szCs w:val="24"/>
          <w:highlight w:val="none"/>
          <w:lang w:val="zh-CN"/>
        </w:rPr>
        <w:t>月</w:t>
      </w:r>
      <w:r>
        <w:rPr>
          <w:rFonts w:hint="eastAsia" w:ascii="宋体" w:hAnsi="宋体"/>
          <w:color w:val="000000"/>
          <w:sz w:val="24"/>
          <w:szCs w:val="24"/>
          <w:highlight w:val="none"/>
          <w:u w:val="single"/>
          <w:lang w:val="zh-CN"/>
        </w:rPr>
        <w:t xml:space="preserve">      </w:t>
      </w:r>
      <w:r>
        <w:rPr>
          <w:rFonts w:hint="eastAsia" w:ascii="宋体" w:hAnsi="宋体"/>
          <w:color w:val="000000"/>
          <w:sz w:val="24"/>
          <w:szCs w:val="24"/>
          <w:highlight w:val="none"/>
          <w:u w:val="none"/>
          <w:lang w:val="zh-CN"/>
        </w:rPr>
        <w:t>日</w:t>
      </w:r>
    </w:p>
    <w:p>
      <w:pPr>
        <w:pStyle w:val="21"/>
        <w:rPr>
          <w:rFonts w:ascii="宋体" w:hAnsi="宋体" w:eastAsia="宋体" w:cs="宋体"/>
          <w:kern w:val="0"/>
          <w:sz w:val="36"/>
          <w:szCs w:val="36"/>
          <w:highlight w:val="none"/>
          <w:lang w:val="zh-CN"/>
        </w:rPr>
      </w:pPr>
      <w:bookmarkStart w:id="322" w:name="_Toc32610"/>
      <w:bookmarkStart w:id="323" w:name="_Toc12613"/>
      <w:bookmarkStart w:id="324" w:name="_Toc4480_WPSOffice_Level1"/>
      <w:bookmarkStart w:id="325" w:name="_Toc31241_WPSOffice_Level1"/>
      <w:bookmarkStart w:id="326" w:name="_Toc22863_WPSOffice_Level1"/>
      <w:bookmarkStart w:id="327" w:name="_Toc29554"/>
      <w:r>
        <w:rPr>
          <w:rFonts w:hint="eastAsia" w:ascii="宋体" w:hAnsi="宋体" w:eastAsia="宋体" w:cs="宋体"/>
          <w:kern w:val="0"/>
          <w:sz w:val="36"/>
          <w:szCs w:val="36"/>
          <w:highlight w:val="none"/>
          <w:lang w:val="zh-CN"/>
        </w:rPr>
        <w:t>第六部分</w:t>
      </w:r>
      <w:r>
        <w:rPr>
          <w:rFonts w:hint="eastAsia" w:ascii="宋体" w:hAnsi="宋体" w:eastAsia="宋体" w:cs="宋体"/>
          <w:kern w:val="0"/>
          <w:sz w:val="36"/>
          <w:szCs w:val="36"/>
          <w:highlight w:val="none"/>
        </w:rPr>
        <w:t xml:space="preserve"> </w:t>
      </w:r>
      <w:r>
        <w:rPr>
          <w:rFonts w:hint="eastAsia" w:ascii="宋体" w:hAnsi="宋体" w:eastAsia="宋体" w:cs="宋体"/>
          <w:kern w:val="0"/>
          <w:sz w:val="36"/>
          <w:szCs w:val="36"/>
          <w:highlight w:val="none"/>
          <w:lang w:val="zh-CN"/>
        </w:rPr>
        <w:t>封装样式</w:t>
      </w:r>
      <w:bookmarkEnd w:id="318"/>
      <w:bookmarkEnd w:id="319"/>
      <w:bookmarkEnd w:id="320"/>
      <w:bookmarkEnd w:id="321"/>
      <w:bookmarkEnd w:id="322"/>
      <w:bookmarkEnd w:id="323"/>
      <w:bookmarkEnd w:id="324"/>
      <w:bookmarkEnd w:id="325"/>
      <w:bookmarkEnd w:id="326"/>
      <w:bookmarkEnd w:id="327"/>
    </w:p>
    <w:p>
      <w:pPr>
        <w:spacing w:line="46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格式：磋商文件封袋正面标识式样</w:t>
      </w:r>
    </w:p>
    <w:tbl>
      <w:tblPr>
        <w:tblStyle w:val="23"/>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9" w:hRule="atLeast"/>
        </w:trPr>
        <w:tc>
          <w:tcPr>
            <w:tcW w:w="9322" w:type="dxa"/>
            <w:vAlign w:val="top"/>
          </w:tcPr>
          <w:p>
            <w:pPr>
              <w:spacing w:line="360" w:lineRule="auto"/>
              <w:rPr>
                <w:rFonts w:hint="eastAsia"/>
                <w:color w:val="000000"/>
                <w:sz w:val="24"/>
                <w:szCs w:val="24"/>
                <w:highlight w:val="none"/>
              </w:rPr>
            </w:pPr>
          </w:p>
          <w:p>
            <w:pPr>
              <w:spacing w:line="360" w:lineRule="auto"/>
              <w:rPr>
                <w:rFonts w:hint="eastAsia" w:eastAsia="宋体"/>
                <w:color w:val="000000"/>
                <w:sz w:val="24"/>
                <w:szCs w:val="24"/>
                <w:highlight w:val="none"/>
                <w:u w:val="none"/>
                <w:lang w:eastAsia="zh-CN"/>
              </w:rPr>
            </w:pPr>
            <w:r>
              <w:rPr>
                <w:rFonts w:hint="eastAsia"/>
                <w:color w:val="000000"/>
                <w:sz w:val="24"/>
                <w:szCs w:val="24"/>
                <w:highlight w:val="none"/>
              </w:rPr>
              <w:t>致：</w:t>
            </w:r>
            <w:r>
              <w:rPr>
                <w:rFonts w:hint="eastAsia" w:ascii="宋体" w:hAnsi="宋体" w:cs="Times New Roman"/>
                <w:kern w:val="2"/>
                <w:sz w:val="24"/>
                <w:szCs w:val="24"/>
                <w:highlight w:val="none"/>
                <w:u w:val="none"/>
                <w:lang w:val="zh-CN" w:eastAsia="zh-CN" w:bidi="ar-SA"/>
              </w:rPr>
              <w:t>延川县政府采购中心</w:t>
            </w:r>
          </w:p>
          <w:p>
            <w:pPr>
              <w:rPr>
                <w:rFonts w:ascii="宋体" w:hAnsi="宋体"/>
                <w:color w:val="000000"/>
                <w:sz w:val="24"/>
                <w:szCs w:val="24"/>
                <w:highlight w:val="none"/>
              </w:rPr>
            </w:pPr>
          </w:p>
          <w:p>
            <w:pPr>
              <w:spacing w:line="360" w:lineRule="auto"/>
              <w:rPr>
                <w:color w:val="000000"/>
                <w:sz w:val="24"/>
                <w:szCs w:val="24"/>
                <w:highlight w:val="none"/>
              </w:rPr>
            </w:pPr>
            <w:r>
              <w:rPr>
                <w:rFonts w:hint="eastAsia"/>
                <w:color w:val="000000"/>
                <w:sz w:val="24"/>
                <w:szCs w:val="24"/>
                <w:highlight w:val="none"/>
              </w:rPr>
              <w:t>采购项目名称：</w:t>
            </w:r>
            <w:r>
              <w:rPr>
                <w:rFonts w:hint="eastAsia" w:ascii="宋体" w:hAnsi="宋体" w:cs="宋体"/>
                <w:color w:val="000000"/>
                <w:sz w:val="24"/>
                <w:szCs w:val="24"/>
                <w:highlight w:val="none"/>
              </w:rPr>
              <w:t xml:space="preserve">  </w:t>
            </w:r>
          </w:p>
          <w:p>
            <w:pPr>
              <w:rPr>
                <w:rFonts w:ascii="宋体" w:hAnsi="宋体"/>
                <w:color w:val="000000"/>
                <w:sz w:val="24"/>
                <w:szCs w:val="24"/>
                <w:highlight w:val="none"/>
              </w:rPr>
            </w:pPr>
            <w:r>
              <w:rPr>
                <w:rFonts w:hint="eastAsia"/>
                <w:color w:val="000000"/>
                <w:sz w:val="24"/>
                <w:szCs w:val="24"/>
                <w:highlight w:val="none"/>
              </w:rPr>
              <w:t>采购项目编</w:t>
            </w:r>
            <w:r>
              <w:rPr>
                <w:rFonts w:hint="eastAsia" w:ascii="宋体" w:hAnsi="宋体"/>
                <w:color w:val="000000"/>
                <w:sz w:val="24"/>
                <w:szCs w:val="24"/>
                <w:highlight w:val="none"/>
              </w:rPr>
              <w:t xml:space="preserve">号：     </w:t>
            </w:r>
          </w:p>
          <w:p>
            <w:pPr>
              <w:jc w:val="center"/>
              <w:rPr>
                <w:b/>
                <w:color w:val="000000"/>
                <w:sz w:val="24"/>
                <w:szCs w:val="24"/>
                <w:highlight w:val="none"/>
              </w:rPr>
            </w:pPr>
          </w:p>
          <w:p>
            <w:pPr>
              <w:jc w:val="center"/>
              <w:rPr>
                <w:b/>
                <w:color w:val="000000"/>
                <w:sz w:val="24"/>
                <w:szCs w:val="24"/>
                <w:highlight w:val="none"/>
              </w:rPr>
            </w:pPr>
            <w:r>
              <w:rPr>
                <w:rFonts w:hint="eastAsia"/>
                <w:b/>
                <w:color w:val="000000"/>
                <w:sz w:val="24"/>
                <w:szCs w:val="24"/>
                <w:highlight w:val="none"/>
              </w:rPr>
              <w:t>竞争性磋商响应文件（正本</w:t>
            </w:r>
            <w:r>
              <w:rPr>
                <w:rFonts w:hint="eastAsia"/>
                <w:b/>
                <w:color w:val="000000"/>
                <w:sz w:val="24"/>
                <w:szCs w:val="24"/>
                <w:highlight w:val="none"/>
                <w:lang w:val="en-US" w:eastAsia="zh-CN"/>
              </w:rPr>
              <w:t>/</w:t>
            </w:r>
            <w:r>
              <w:rPr>
                <w:rFonts w:hint="eastAsia"/>
                <w:b/>
                <w:color w:val="000000"/>
                <w:sz w:val="24"/>
                <w:szCs w:val="24"/>
                <w:highlight w:val="none"/>
              </w:rPr>
              <w:t>副本</w:t>
            </w:r>
            <w:r>
              <w:rPr>
                <w:rFonts w:hint="eastAsia"/>
                <w:b/>
                <w:color w:val="000000"/>
                <w:sz w:val="24"/>
                <w:szCs w:val="24"/>
                <w:highlight w:val="none"/>
                <w:lang w:val="en-US" w:eastAsia="zh-CN"/>
              </w:rPr>
              <w:t>/</w:t>
            </w:r>
            <w:r>
              <w:rPr>
                <w:rFonts w:hint="eastAsia"/>
                <w:b/>
                <w:color w:val="000000"/>
                <w:sz w:val="24"/>
                <w:szCs w:val="24"/>
                <w:highlight w:val="none"/>
                <w:lang w:val="zh-CN"/>
              </w:rPr>
              <w:t>首次磋商响应报价表</w:t>
            </w:r>
            <w:r>
              <w:rPr>
                <w:rFonts w:hint="eastAsia"/>
                <w:b/>
                <w:color w:val="000000"/>
                <w:sz w:val="24"/>
                <w:szCs w:val="24"/>
                <w:highlight w:val="none"/>
              </w:rPr>
              <w:t>）</w:t>
            </w:r>
          </w:p>
          <w:p>
            <w:pPr>
              <w:jc w:val="center"/>
              <w:rPr>
                <w:color w:val="000000"/>
                <w:sz w:val="24"/>
                <w:szCs w:val="24"/>
                <w:highlight w:val="none"/>
              </w:rPr>
            </w:pPr>
            <w:r>
              <w:rPr>
                <w:rFonts w:hint="eastAsia"/>
                <w:color w:val="000000"/>
                <w:sz w:val="24"/>
                <w:szCs w:val="24"/>
                <w:highlight w:val="none"/>
              </w:rPr>
              <w:t>（非磋商大会不得启封）</w:t>
            </w:r>
          </w:p>
          <w:p>
            <w:pPr>
              <w:rPr>
                <w:color w:val="000000"/>
                <w:sz w:val="24"/>
                <w:szCs w:val="24"/>
                <w:highlight w:val="none"/>
              </w:rPr>
            </w:pPr>
          </w:p>
          <w:p>
            <w:pPr>
              <w:rPr>
                <w:color w:val="000000"/>
                <w:sz w:val="24"/>
                <w:szCs w:val="24"/>
                <w:highlight w:val="none"/>
              </w:rPr>
            </w:pPr>
          </w:p>
          <w:p>
            <w:pPr>
              <w:rPr>
                <w:color w:val="000000"/>
                <w:sz w:val="24"/>
                <w:szCs w:val="24"/>
                <w:highlight w:val="none"/>
              </w:rPr>
            </w:pPr>
          </w:p>
          <w:p>
            <w:pPr>
              <w:rPr>
                <w:color w:val="000000"/>
                <w:sz w:val="24"/>
                <w:szCs w:val="24"/>
                <w:highlight w:val="none"/>
              </w:rPr>
            </w:pPr>
            <w:r>
              <w:rPr>
                <w:rFonts w:hint="eastAsia"/>
                <w:color w:val="000000"/>
                <w:sz w:val="24"/>
                <w:szCs w:val="24"/>
                <w:highlight w:val="none"/>
              </w:rPr>
              <w:t xml:space="preserve">供应商名称：（公章）            法人或被授权人（签字或盖章）：  </w:t>
            </w:r>
          </w:p>
          <w:p>
            <w:pPr>
              <w:rPr>
                <w:color w:val="000000"/>
                <w:sz w:val="24"/>
                <w:szCs w:val="24"/>
                <w:highlight w:val="none"/>
              </w:rPr>
            </w:pPr>
          </w:p>
          <w:p>
            <w:pPr>
              <w:rPr>
                <w:rFonts w:ascii="宋体" w:hAnsi="宋体"/>
                <w:color w:val="000000"/>
                <w:sz w:val="24"/>
                <w:szCs w:val="24"/>
                <w:highlight w:val="none"/>
              </w:rPr>
            </w:pPr>
            <w:r>
              <w:rPr>
                <w:rFonts w:hint="eastAsia"/>
                <w:color w:val="000000"/>
                <w:sz w:val="24"/>
                <w:szCs w:val="24"/>
                <w:highlight w:val="none"/>
              </w:rPr>
              <w:t>日期： 年   月   日</w:t>
            </w:r>
          </w:p>
        </w:tc>
      </w:tr>
    </w:tbl>
    <w:p>
      <w:pPr>
        <w:spacing w:line="460" w:lineRule="exact"/>
        <w:rPr>
          <w:rFonts w:ascii="宋体" w:hAnsi="宋体"/>
          <w:color w:val="000000"/>
          <w:sz w:val="24"/>
          <w:szCs w:val="24"/>
          <w:highlight w:val="none"/>
        </w:rPr>
      </w:pPr>
    </w:p>
    <w:p>
      <w:pPr>
        <w:pStyle w:val="22"/>
        <w:ind w:firstLine="0"/>
        <w:jc w:val="both"/>
        <w:rPr>
          <w:b/>
          <w:bCs/>
          <w:sz w:val="28"/>
          <w:szCs w:val="21"/>
          <w:highlight w:val="none"/>
        </w:rPr>
      </w:pPr>
    </w:p>
    <w:sectPr>
      <w:headerReference r:id="rId14" w:type="default"/>
      <w:footerReference r:id="rId15" w:type="default"/>
      <w:pgSz w:w="11906" w:h="16838"/>
      <w:pgMar w:top="1418" w:right="1418" w:bottom="1418" w:left="1418" w:header="879" w:footer="85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pperplate Gothic Bold">
    <w:panose1 w:val="020E0705020206020404"/>
    <w:charset w:val="00"/>
    <w:family w:val="auto"/>
    <w:pitch w:val="default"/>
    <w:sig w:usb0="00000003" w:usb1="00000000" w:usb2="00000000" w:usb3="00000000" w:csb0="20000001" w:csb1="00000000"/>
  </w:font>
  <w:font w:name="楷体_GB2312">
    <w:panose1 w:val="02010609030101010101"/>
    <w:charset w:val="86"/>
    <w:family w:val="auto"/>
    <w:pitch w:val="default"/>
    <w:sig w:usb0="00000001" w:usb1="080E0000" w:usb2="00000000" w:usb3="00000000" w:csb0="00040000" w:csb1="00000000"/>
  </w:font>
  <w:font w:name="MS Sans Serif">
    <w:altName w:val="Arial"/>
    <w:panose1 w:val="00000000000000000000"/>
    <w:charset w:val="00"/>
    <w:family w:val="auto"/>
    <w:pitch w:val="default"/>
    <w:sig w:usb0="00000000" w:usb1="00000000" w:usb2="00000000" w:usb3="00000000" w:csb0="00000001" w:csb1="00000000"/>
  </w:font>
  <w:font w:name="Cambria">
    <w:panose1 w:val="02040503050406030204"/>
    <w:charset w:val="00"/>
    <w:family w:val="auto"/>
    <w:pitch w:val="default"/>
    <w:sig w:usb0="E00002FF" w:usb1="400004FF" w:usb2="00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right" w:pos="8820"/>
        <w:tab w:val="clear" w:pos="8306"/>
      </w:tabs>
      <w:ind w:right="775"/>
    </w:pPr>
    <w:r>
      <w:rPr>
        <w:rFonts w:hint="eastAsia" w:ascii="宋体" w:hAnsi="宋体"/>
        <w:bCs/>
        <w:i/>
        <w:iCs/>
        <w:szCs w:val="18"/>
        <w:lang w:eastAsia="zh-CN"/>
      </w:rPr>
      <w:t>延川县政府采购中心</w:t>
    </w:r>
    <w:r>
      <w:rPr>
        <w:rFonts w:hint="eastAsia" w:ascii="宋体" w:hAnsi="宋体"/>
        <w:bCs/>
        <w:iCs/>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default"/>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360" w:lineRule="auto"/>
      <w:textAlignment w:val="auto"/>
      <w:rPr>
        <w:sz w:val="20"/>
        <w:u w:val="single"/>
      </w:rPr>
    </w:pPr>
    <w:r>
      <w:rPr>
        <w:sz w:val="18"/>
      </w:rPr>
      <w:pict>
        <v:shape id="_x0000_s4113" o:spid="_x0000_s411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25</w:t>
                </w:r>
                <w:r>
                  <w:rPr>
                    <w:rFonts w:hint="eastAsia"/>
                    <w:lang w:eastAsia="zh-CN"/>
                  </w:rPr>
                  <w:fldChar w:fldCharType="end"/>
                </w:r>
              </w:p>
            </w:txbxContent>
          </v:textbox>
        </v:shape>
      </w:pict>
    </w:r>
    <w:r>
      <w:rPr>
        <w:rFonts w:ascii="Times New Roman" w:hAnsi="Times New Roman" w:eastAsia="宋体" w:cs="Times New Roman"/>
        <w:kern w:val="2"/>
        <w:sz w:val="20"/>
        <w:u w:val="single"/>
        <w:lang w:val="en-US" w:eastAsia="zh-CN" w:bidi="ar-SA"/>
      </w:rPr>
      <w:pict>
        <v:shape id="Quad Arrow 5" o:spid="_x0000_s4099" o:spt="202" type="#_x0000_t202"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15"/>
                </w:pP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360" w:lineRule="auto"/>
      <w:textAlignment w:val="auto"/>
      <w:rPr>
        <w:sz w:val="20"/>
      </w:rPr>
    </w:pPr>
    <w:r>
      <w:rPr>
        <w:sz w:val="18"/>
      </w:rPr>
      <w:pict>
        <v:shape id="_x0000_s4114" o:spid="_x0000_s4114"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v:textbox>
        </v:shape>
      </w:pict>
    </w:r>
    <w:r>
      <w:rPr>
        <w:rFonts w:ascii="Times New Roman" w:hAnsi="Times New Roman" w:eastAsia="宋体" w:cs="Times New Roman"/>
        <w:kern w:val="2"/>
        <w:sz w:val="20"/>
        <w:lang w:val="en-US" w:eastAsia="zh-CN" w:bidi="ar-SA"/>
      </w:rPr>
      <w:pict>
        <v:shape id="Quad Arrow 4" o:spid="_x0000_s4101"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15"/>
                </w:pP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600" w:lineRule="auto"/>
      <w:jc w:val="both"/>
    </w:pPr>
    <w:r>
      <w:rPr>
        <w:rFonts w:hint="eastAsia"/>
        <w:i/>
        <w:iCs/>
        <w:sz w:val="18"/>
        <w:szCs w:val="18"/>
        <w:u w:val="single"/>
        <w:lang w:val="en-US" w:eastAsia="zh-CN"/>
      </w:rPr>
      <w:t xml:space="preserve">《咸阳市矿产资源规划（2021-2025年）》编制       </w:t>
    </w:r>
    <w:r>
      <w:rPr>
        <w:rFonts w:hint="eastAsia"/>
        <w:i/>
        <w:iCs/>
        <w:sz w:val="18"/>
        <w:szCs w:val="18"/>
        <w:u w:val="single"/>
        <w:lang w:eastAsia="zh-CN"/>
      </w:rPr>
      <w:t xml:space="preserve">    </w:t>
    </w:r>
    <w:r>
      <w:rPr>
        <w:rFonts w:hint="eastAsia"/>
        <w:i/>
        <w:iCs/>
        <w:sz w:val="18"/>
        <w:szCs w:val="18"/>
        <w:u w:val="single"/>
      </w:rPr>
      <w:t xml:space="preserve">             </w:t>
    </w:r>
    <w:r>
      <w:rPr>
        <w:rFonts w:hint="eastAsia"/>
        <w:i/>
        <w:iCs/>
        <w:sz w:val="18"/>
        <w:szCs w:val="18"/>
        <w:u w:val="single"/>
        <w:lang w:val="en-US" w:eastAsia="zh-CN"/>
      </w:rPr>
      <w:t xml:space="preserve">                     </w:t>
    </w:r>
    <w:r>
      <w:rPr>
        <w:rFonts w:hint="eastAsia"/>
        <w:i/>
        <w:iCs/>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i/>
        <w:iCs/>
        <w:sz w:val="18"/>
        <w:szCs w:val="18"/>
        <w:u w:val="single"/>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0E6287"/>
    <w:multiLevelType w:val="singleLevel"/>
    <w:tmpl w:val="D40E6287"/>
    <w:lvl w:ilvl="0" w:tentative="0">
      <w:start w:val="1"/>
      <w:numFmt w:val="decimal"/>
      <w:suff w:val="nothing"/>
      <w:lvlText w:val="%1、"/>
      <w:lvlJc w:val="left"/>
    </w:lvl>
  </w:abstractNum>
  <w:abstractNum w:abstractNumId="1">
    <w:nsid w:val="E0071D75"/>
    <w:multiLevelType w:val="singleLevel"/>
    <w:tmpl w:val="E0071D75"/>
    <w:lvl w:ilvl="0" w:tentative="0">
      <w:start w:val="4"/>
      <w:numFmt w:val="chineseCounting"/>
      <w:suff w:val="space"/>
      <w:lvlText w:val="第%1部分"/>
      <w:lvlJc w:val="left"/>
      <w:rPr>
        <w:rFonts w:hint="eastAsia"/>
      </w:rPr>
    </w:lvl>
  </w:abstractNum>
  <w:abstractNum w:abstractNumId="2">
    <w:nsid w:val="2E2D528B"/>
    <w:multiLevelType w:val="singleLevel"/>
    <w:tmpl w:val="2E2D528B"/>
    <w:lvl w:ilvl="0" w:tentative="0">
      <w:start w:val="1"/>
      <w:numFmt w:val="chineseCounting"/>
      <w:suff w:val="space"/>
      <w:lvlText w:val="第%1部分"/>
      <w:lvlJc w:val="left"/>
      <w:rPr>
        <w:rFonts w:hint="eastAsia"/>
      </w:rPr>
    </w:lvl>
  </w:abstractNum>
  <w:abstractNum w:abstractNumId="3">
    <w:nsid w:val="55570FC6"/>
    <w:multiLevelType w:val="singleLevel"/>
    <w:tmpl w:val="55570FC6"/>
    <w:lvl w:ilvl="0" w:tentative="0">
      <w:start w:val="1"/>
      <w:numFmt w:val="decimal"/>
      <w:suff w:val="nothing"/>
      <w:lvlText w:val="%1、"/>
      <w:lvlJc w:val="left"/>
    </w:lvl>
  </w:abstractNum>
  <w:abstractNum w:abstractNumId="4">
    <w:nsid w:val="705B1905"/>
    <w:multiLevelType w:val="singleLevel"/>
    <w:tmpl w:val="705B1905"/>
    <w:lvl w:ilvl="0" w:tentative="0">
      <w:start w:val="1"/>
      <w:numFmt w:val="chineseCounting"/>
      <w:suff w:val="space"/>
      <w:lvlText w:val="第%1部分"/>
      <w:lvlJc w:val="left"/>
      <w:rPr>
        <w:rFonts w:hint="eastAsia"/>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ODU3NmIwNmMwMGU0ZDljOWUzMzg0NDc3OWRhMjhhZjQifQ=="/>
  </w:docVars>
  <w:rsids>
    <w:rsidRoot w:val="4D894238"/>
    <w:rsid w:val="00064AE6"/>
    <w:rsid w:val="001D5599"/>
    <w:rsid w:val="004A7355"/>
    <w:rsid w:val="0059172C"/>
    <w:rsid w:val="00B816B6"/>
    <w:rsid w:val="00C24C4D"/>
    <w:rsid w:val="00C811E5"/>
    <w:rsid w:val="00FD55FF"/>
    <w:rsid w:val="015E144B"/>
    <w:rsid w:val="017B7EDB"/>
    <w:rsid w:val="01911219"/>
    <w:rsid w:val="02467B59"/>
    <w:rsid w:val="028E4BF4"/>
    <w:rsid w:val="02A11C65"/>
    <w:rsid w:val="04102F8F"/>
    <w:rsid w:val="041955B2"/>
    <w:rsid w:val="04371B0A"/>
    <w:rsid w:val="04420886"/>
    <w:rsid w:val="044F5854"/>
    <w:rsid w:val="04C90A5C"/>
    <w:rsid w:val="053F58AB"/>
    <w:rsid w:val="05400C2B"/>
    <w:rsid w:val="05D25AC4"/>
    <w:rsid w:val="05DD35E0"/>
    <w:rsid w:val="06081B94"/>
    <w:rsid w:val="06405165"/>
    <w:rsid w:val="067D68B6"/>
    <w:rsid w:val="06925B93"/>
    <w:rsid w:val="06CA1A93"/>
    <w:rsid w:val="06F030C9"/>
    <w:rsid w:val="07264537"/>
    <w:rsid w:val="073B7225"/>
    <w:rsid w:val="077032F7"/>
    <w:rsid w:val="07B02C0E"/>
    <w:rsid w:val="08593A19"/>
    <w:rsid w:val="089D1309"/>
    <w:rsid w:val="08D4202C"/>
    <w:rsid w:val="093F51ED"/>
    <w:rsid w:val="09523550"/>
    <w:rsid w:val="096B3F47"/>
    <w:rsid w:val="097923DA"/>
    <w:rsid w:val="09C04131"/>
    <w:rsid w:val="09E45D00"/>
    <w:rsid w:val="0A0A29E7"/>
    <w:rsid w:val="0BB66081"/>
    <w:rsid w:val="0BCB22DE"/>
    <w:rsid w:val="0BFE6669"/>
    <w:rsid w:val="0C452090"/>
    <w:rsid w:val="0C453DC8"/>
    <w:rsid w:val="0C581EC7"/>
    <w:rsid w:val="0C6B6DCA"/>
    <w:rsid w:val="0C993731"/>
    <w:rsid w:val="0CD36252"/>
    <w:rsid w:val="0D2A36EC"/>
    <w:rsid w:val="0D4016E1"/>
    <w:rsid w:val="0D57030F"/>
    <w:rsid w:val="0D933361"/>
    <w:rsid w:val="0DDF167A"/>
    <w:rsid w:val="0E0B0BE6"/>
    <w:rsid w:val="0E4608FD"/>
    <w:rsid w:val="0E9155F8"/>
    <w:rsid w:val="0F11572D"/>
    <w:rsid w:val="0F1657F4"/>
    <w:rsid w:val="0F474C65"/>
    <w:rsid w:val="0F51553B"/>
    <w:rsid w:val="0F7C2E10"/>
    <w:rsid w:val="0F826AED"/>
    <w:rsid w:val="0F8C7162"/>
    <w:rsid w:val="0FA76A28"/>
    <w:rsid w:val="0FCE56D6"/>
    <w:rsid w:val="0FFD3B05"/>
    <w:rsid w:val="103A5749"/>
    <w:rsid w:val="10636C8D"/>
    <w:rsid w:val="10ED5E0F"/>
    <w:rsid w:val="10EF6004"/>
    <w:rsid w:val="111907D8"/>
    <w:rsid w:val="121779E0"/>
    <w:rsid w:val="12346B99"/>
    <w:rsid w:val="13885850"/>
    <w:rsid w:val="13DA1041"/>
    <w:rsid w:val="14146FCA"/>
    <w:rsid w:val="149577BC"/>
    <w:rsid w:val="149E5FF8"/>
    <w:rsid w:val="14E501A0"/>
    <w:rsid w:val="14FC7D71"/>
    <w:rsid w:val="15D073E6"/>
    <w:rsid w:val="15EA4C22"/>
    <w:rsid w:val="16120D5E"/>
    <w:rsid w:val="165A4F75"/>
    <w:rsid w:val="165F5BE8"/>
    <w:rsid w:val="17A37C1F"/>
    <w:rsid w:val="188D7797"/>
    <w:rsid w:val="18A7371D"/>
    <w:rsid w:val="18B23712"/>
    <w:rsid w:val="18BF4CF3"/>
    <w:rsid w:val="19357AD8"/>
    <w:rsid w:val="19AF5A97"/>
    <w:rsid w:val="19DB0C7C"/>
    <w:rsid w:val="19FD2425"/>
    <w:rsid w:val="1A337D2E"/>
    <w:rsid w:val="1A353704"/>
    <w:rsid w:val="1A6D4613"/>
    <w:rsid w:val="1B1145F1"/>
    <w:rsid w:val="1B1A0B01"/>
    <w:rsid w:val="1B47407F"/>
    <w:rsid w:val="1B646847"/>
    <w:rsid w:val="1B8C1A7B"/>
    <w:rsid w:val="1BA951BE"/>
    <w:rsid w:val="1C3978DF"/>
    <w:rsid w:val="1D1356D1"/>
    <w:rsid w:val="1DB42E6B"/>
    <w:rsid w:val="1DC81ACF"/>
    <w:rsid w:val="1DCF3A4B"/>
    <w:rsid w:val="1DFE27AF"/>
    <w:rsid w:val="1E57418C"/>
    <w:rsid w:val="1E6521BE"/>
    <w:rsid w:val="1E697078"/>
    <w:rsid w:val="1EC5666A"/>
    <w:rsid w:val="1ED008C8"/>
    <w:rsid w:val="1F3B49F7"/>
    <w:rsid w:val="1FED381A"/>
    <w:rsid w:val="20640BDF"/>
    <w:rsid w:val="20B23CE4"/>
    <w:rsid w:val="21612D98"/>
    <w:rsid w:val="21687C8E"/>
    <w:rsid w:val="218F66D3"/>
    <w:rsid w:val="2240788B"/>
    <w:rsid w:val="225B3B9A"/>
    <w:rsid w:val="22DB56C0"/>
    <w:rsid w:val="231F5B19"/>
    <w:rsid w:val="235942FF"/>
    <w:rsid w:val="23B32498"/>
    <w:rsid w:val="240659C3"/>
    <w:rsid w:val="247568A8"/>
    <w:rsid w:val="24D33B25"/>
    <w:rsid w:val="24D96733"/>
    <w:rsid w:val="258C6A76"/>
    <w:rsid w:val="25F209EC"/>
    <w:rsid w:val="26165AA0"/>
    <w:rsid w:val="2660340F"/>
    <w:rsid w:val="26910EB7"/>
    <w:rsid w:val="26D22A6D"/>
    <w:rsid w:val="28093F40"/>
    <w:rsid w:val="283846E8"/>
    <w:rsid w:val="2A1B7191"/>
    <w:rsid w:val="2A716FF5"/>
    <w:rsid w:val="2ADC3470"/>
    <w:rsid w:val="2ADD0578"/>
    <w:rsid w:val="2B0311D9"/>
    <w:rsid w:val="2B417BE5"/>
    <w:rsid w:val="2B7B4973"/>
    <w:rsid w:val="2B894647"/>
    <w:rsid w:val="2BC979A4"/>
    <w:rsid w:val="2C3A0B10"/>
    <w:rsid w:val="2C6A7273"/>
    <w:rsid w:val="2CA63E53"/>
    <w:rsid w:val="2CDB6BC7"/>
    <w:rsid w:val="2CF579C7"/>
    <w:rsid w:val="2D03300E"/>
    <w:rsid w:val="2D286EEC"/>
    <w:rsid w:val="2D8B1D09"/>
    <w:rsid w:val="2E06666B"/>
    <w:rsid w:val="2F114A31"/>
    <w:rsid w:val="2FEB24C5"/>
    <w:rsid w:val="2FF82DD3"/>
    <w:rsid w:val="31156853"/>
    <w:rsid w:val="317C15BA"/>
    <w:rsid w:val="31C7209A"/>
    <w:rsid w:val="327A1987"/>
    <w:rsid w:val="328A2E81"/>
    <w:rsid w:val="32AB7CEA"/>
    <w:rsid w:val="33015462"/>
    <w:rsid w:val="33184B8F"/>
    <w:rsid w:val="33506343"/>
    <w:rsid w:val="339F6E8A"/>
    <w:rsid w:val="33AA573F"/>
    <w:rsid w:val="3496695D"/>
    <w:rsid w:val="34F81C91"/>
    <w:rsid w:val="357E7839"/>
    <w:rsid w:val="35DD45E3"/>
    <w:rsid w:val="35DE5746"/>
    <w:rsid w:val="369E50C7"/>
    <w:rsid w:val="36B732B4"/>
    <w:rsid w:val="36E23BE5"/>
    <w:rsid w:val="36EC4E71"/>
    <w:rsid w:val="3792140A"/>
    <w:rsid w:val="37BB4421"/>
    <w:rsid w:val="37C264AC"/>
    <w:rsid w:val="37F0349F"/>
    <w:rsid w:val="386C02E7"/>
    <w:rsid w:val="38806214"/>
    <w:rsid w:val="394E62D6"/>
    <w:rsid w:val="39F33935"/>
    <w:rsid w:val="3A6961A6"/>
    <w:rsid w:val="3AAC3F00"/>
    <w:rsid w:val="3B095062"/>
    <w:rsid w:val="3B4C0125"/>
    <w:rsid w:val="3B880E8B"/>
    <w:rsid w:val="3C1D402D"/>
    <w:rsid w:val="3C8C4332"/>
    <w:rsid w:val="3D3C5DF8"/>
    <w:rsid w:val="3D92059E"/>
    <w:rsid w:val="3DC54B46"/>
    <w:rsid w:val="3E8E074F"/>
    <w:rsid w:val="3EEE0B26"/>
    <w:rsid w:val="3EF24C95"/>
    <w:rsid w:val="3F0D6E65"/>
    <w:rsid w:val="3F8A2F57"/>
    <w:rsid w:val="3F952D15"/>
    <w:rsid w:val="400E713E"/>
    <w:rsid w:val="406E49C0"/>
    <w:rsid w:val="40756458"/>
    <w:rsid w:val="408245FA"/>
    <w:rsid w:val="40AA3650"/>
    <w:rsid w:val="40AB37F9"/>
    <w:rsid w:val="40C24BCC"/>
    <w:rsid w:val="418D538B"/>
    <w:rsid w:val="41C170D1"/>
    <w:rsid w:val="428A2DB1"/>
    <w:rsid w:val="42BC17B1"/>
    <w:rsid w:val="43793243"/>
    <w:rsid w:val="43970DC7"/>
    <w:rsid w:val="43B76FC8"/>
    <w:rsid w:val="441627B1"/>
    <w:rsid w:val="44281A25"/>
    <w:rsid w:val="44866378"/>
    <w:rsid w:val="44CB3529"/>
    <w:rsid w:val="44D75CFE"/>
    <w:rsid w:val="45215884"/>
    <w:rsid w:val="45825165"/>
    <w:rsid w:val="45B54E2E"/>
    <w:rsid w:val="45BF638D"/>
    <w:rsid w:val="45E72313"/>
    <w:rsid w:val="46143B9D"/>
    <w:rsid w:val="470F7538"/>
    <w:rsid w:val="47AD377F"/>
    <w:rsid w:val="47DD341A"/>
    <w:rsid w:val="48891F57"/>
    <w:rsid w:val="489F5572"/>
    <w:rsid w:val="491C1832"/>
    <w:rsid w:val="495220FB"/>
    <w:rsid w:val="496A50D4"/>
    <w:rsid w:val="49873E5B"/>
    <w:rsid w:val="49DD1F5B"/>
    <w:rsid w:val="49F117F6"/>
    <w:rsid w:val="4A2372E2"/>
    <w:rsid w:val="4A56476B"/>
    <w:rsid w:val="4A843567"/>
    <w:rsid w:val="4ABF769D"/>
    <w:rsid w:val="4AE243B5"/>
    <w:rsid w:val="4B5547B4"/>
    <w:rsid w:val="4C027022"/>
    <w:rsid w:val="4C10587F"/>
    <w:rsid w:val="4C155DD7"/>
    <w:rsid w:val="4C7D3C81"/>
    <w:rsid w:val="4D4824D0"/>
    <w:rsid w:val="4D7A218C"/>
    <w:rsid w:val="4D894238"/>
    <w:rsid w:val="4D947FF3"/>
    <w:rsid w:val="4E14170C"/>
    <w:rsid w:val="4E2E41ED"/>
    <w:rsid w:val="4E977555"/>
    <w:rsid w:val="4F2E32C0"/>
    <w:rsid w:val="4F8233A9"/>
    <w:rsid w:val="4F947668"/>
    <w:rsid w:val="4FAD4948"/>
    <w:rsid w:val="4FB81F2D"/>
    <w:rsid w:val="50092AA5"/>
    <w:rsid w:val="50616D03"/>
    <w:rsid w:val="50D00299"/>
    <w:rsid w:val="510C6DE2"/>
    <w:rsid w:val="510E6CEB"/>
    <w:rsid w:val="519702C6"/>
    <w:rsid w:val="521E1C43"/>
    <w:rsid w:val="523A6F2A"/>
    <w:rsid w:val="52C8376F"/>
    <w:rsid w:val="52ED2879"/>
    <w:rsid w:val="52F42660"/>
    <w:rsid w:val="539972C0"/>
    <w:rsid w:val="53A36E2A"/>
    <w:rsid w:val="53B1752E"/>
    <w:rsid w:val="53C81D19"/>
    <w:rsid w:val="541046E4"/>
    <w:rsid w:val="54351505"/>
    <w:rsid w:val="547950BF"/>
    <w:rsid w:val="54D27E79"/>
    <w:rsid w:val="54D560C5"/>
    <w:rsid w:val="54FE7500"/>
    <w:rsid w:val="55220A3C"/>
    <w:rsid w:val="555D0BFF"/>
    <w:rsid w:val="55911D95"/>
    <w:rsid w:val="55A1344B"/>
    <w:rsid w:val="55D8596E"/>
    <w:rsid w:val="55EC1A5F"/>
    <w:rsid w:val="561F1DCF"/>
    <w:rsid w:val="565454B2"/>
    <w:rsid w:val="565D078C"/>
    <w:rsid w:val="56781D40"/>
    <w:rsid w:val="56FA1AC1"/>
    <w:rsid w:val="57015F67"/>
    <w:rsid w:val="575365BD"/>
    <w:rsid w:val="57843DF2"/>
    <w:rsid w:val="581876EC"/>
    <w:rsid w:val="590857AD"/>
    <w:rsid w:val="596B6B69"/>
    <w:rsid w:val="59943C2A"/>
    <w:rsid w:val="59B00709"/>
    <w:rsid w:val="59C442A8"/>
    <w:rsid w:val="59C67D39"/>
    <w:rsid w:val="59D077B2"/>
    <w:rsid w:val="5A01310B"/>
    <w:rsid w:val="5A11726E"/>
    <w:rsid w:val="5A463967"/>
    <w:rsid w:val="5A474ADB"/>
    <w:rsid w:val="5A800C95"/>
    <w:rsid w:val="5A9D6A02"/>
    <w:rsid w:val="5B232098"/>
    <w:rsid w:val="5B322EBB"/>
    <w:rsid w:val="5B6E6325"/>
    <w:rsid w:val="5B933003"/>
    <w:rsid w:val="5BBF0FC7"/>
    <w:rsid w:val="5BCE49E8"/>
    <w:rsid w:val="5BDA179F"/>
    <w:rsid w:val="5C680D29"/>
    <w:rsid w:val="5C69611B"/>
    <w:rsid w:val="5D74722F"/>
    <w:rsid w:val="5D9B5F3F"/>
    <w:rsid w:val="5DC23A4A"/>
    <w:rsid w:val="5DF73B95"/>
    <w:rsid w:val="5E63263E"/>
    <w:rsid w:val="5EBE267B"/>
    <w:rsid w:val="5EDE538E"/>
    <w:rsid w:val="5EEB1A2F"/>
    <w:rsid w:val="5F6D5C30"/>
    <w:rsid w:val="5F721557"/>
    <w:rsid w:val="5F9404ED"/>
    <w:rsid w:val="5FA9563F"/>
    <w:rsid w:val="5FD1469E"/>
    <w:rsid w:val="5FD92719"/>
    <w:rsid w:val="60C34FF6"/>
    <w:rsid w:val="61C13B55"/>
    <w:rsid w:val="61C8591E"/>
    <w:rsid w:val="620F1664"/>
    <w:rsid w:val="62497DE0"/>
    <w:rsid w:val="625A322E"/>
    <w:rsid w:val="625F58E4"/>
    <w:rsid w:val="62B972D5"/>
    <w:rsid w:val="630A7DDF"/>
    <w:rsid w:val="6317601A"/>
    <w:rsid w:val="634F3C7F"/>
    <w:rsid w:val="637315E9"/>
    <w:rsid w:val="6373744F"/>
    <w:rsid w:val="64916692"/>
    <w:rsid w:val="64B22009"/>
    <w:rsid w:val="64B94D5F"/>
    <w:rsid w:val="652C390B"/>
    <w:rsid w:val="65C214D8"/>
    <w:rsid w:val="66471FA3"/>
    <w:rsid w:val="66B241DE"/>
    <w:rsid w:val="66DE620D"/>
    <w:rsid w:val="678253CF"/>
    <w:rsid w:val="67AE6766"/>
    <w:rsid w:val="67F6749C"/>
    <w:rsid w:val="67F92314"/>
    <w:rsid w:val="68223D6B"/>
    <w:rsid w:val="686E52AF"/>
    <w:rsid w:val="68992B64"/>
    <w:rsid w:val="68D13857"/>
    <w:rsid w:val="68DE4A1B"/>
    <w:rsid w:val="68EB4799"/>
    <w:rsid w:val="6A1F15A0"/>
    <w:rsid w:val="6A5B3D3A"/>
    <w:rsid w:val="6A71667C"/>
    <w:rsid w:val="6A783D9B"/>
    <w:rsid w:val="6ABD3276"/>
    <w:rsid w:val="6B0F5D77"/>
    <w:rsid w:val="6C27535B"/>
    <w:rsid w:val="6C5631DD"/>
    <w:rsid w:val="6C8878FD"/>
    <w:rsid w:val="6D4F0B43"/>
    <w:rsid w:val="6D535020"/>
    <w:rsid w:val="6D664D9F"/>
    <w:rsid w:val="6DCF4E23"/>
    <w:rsid w:val="6E0F1B88"/>
    <w:rsid w:val="6E634CBE"/>
    <w:rsid w:val="6E7925D7"/>
    <w:rsid w:val="6F7F26E3"/>
    <w:rsid w:val="6FDF74C7"/>
    <w:rsid w:val="714B1CB7"/>
    <w:rsid w:val="717474B4"/>
    <w:rsid w:val="72B86B76"/>
    <w:rsid w:val="72BA084A"/>
    <w:rsid w:val="72EB302B"/>
    <w:rsid w:val="73674E90"/>
    <w:rsid w:val="73695950"/>
    <w:rsid w:val="739D0A31"/>
    <w:rsid w:val="73A96141"/>
    <w:rsid w:val="74BD7BC1"/>
    <w:rsid w:val="74E4399C"/>
    <w:rsid w:val="756A4A8B"/>
    <w:rsid w:val="77554ED1"/>
    <w:rsid w:val="77A4437C"/>
    <w:rsid w:val="77A46373"/>
    <w:rsid w:val="782E07A5"/>
    <w:rsid w:val="78C810B2"/>
    <w:rsid w:val="78C85E91"/>
    <w:rsid w:val="7A585700"/>
    <w:rsid w:val="7A5B1617"/>
    <w:rsid w:val="7A774D16"/>
    <w:rsid w:val="7B08712A"/>
    <w:rsid w:val="7B590887"/>
    <w:rsid w:val="7BBE5F48"/>
    <w:rsid w:val="7C327F1C"/>
    <w:rsid w:val="7C703C72"/>
    <w:rsid w:val="7C951FDF"/>
    <w:rsid w:val="7C9F6649"/>
    <w:rsid w:val="7D5F21AA"/>
    <w:rsid w:val="7DAE2CF4"/>
    <w:rsid w:val="7DB67508"/>
    <w:rsid w:val="7E1D1509"/>
    <w:rsid w:val="7E371D7B"/>
    <w:rsid w:val="7E3D148C"/>
    <w:rsid w:val="7E3E3DB3"/>
    <w:rsid w:val="7EA85502"/>
    <w:rsid w:val="7EB23FDF"/>
    <w:rsid w:val="7F2427DB"/>
    <w:rsid w:val="7F5B1E1F"/>
    <w:rsid w:val="7FA640E3"/>
    <w:rsid w:val="7FA77126"/>
    <w:rsid w:val="7FB36445"/>
    <w:rsid w:val="7FDB647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jc w:val="center"/>
      <w:outlineLvl w:val="0"/>
    </w:pPr>
    <w:rPr>
      <w:rFonts w:ascii="黑体" w:eastAsia="黑体"/>
      <w:sz w:val="28"/>
    </w:rPr>
  </w:style>
  <w:style w:type="paragraph" w:styleId="5">
    <w:name w:val="heading 2"/>
    <w:basedOn w:val="1"/>
    <w:next w:val="1"/>
    <w:link w:val="37"/>
    <w:qFormat/>
    <w:uiPriority w:val="0"/>
    <w:pPr>
      <w:keepNext/>
      <w:spacing w:line="720" w:lineRule="exact"/>
      <w:outlineLvl w:val="1"/>
    </w:pPr>
    <w:rPr>
      <w:rFonts w:ascii="黑体" w:hAnsi="Copperplate Gothic Bold" w:eastAsia="楷体_GB2312"/>
      <w:kern w:val="0"/>
      <w:sz w:val="28"/>
    </w:rPr>
  </w:style>
  <w:style w:type="paragraph" w:styleId="6">
    <w:name w:val="heading 3"/>
    <w:basedOn w:val="1"/>
    <w:next w:val="1"/>
    <w:qFormat/>
    <w:uiPriority w:val="0"/>
    <w:pPr>
      <w:keepNext/>
      <w:keepLines/>
      <w:spacing w:before="20" w:after="20" w:line="413" w:lineRule="auto"/>
      <w:outlineLvl w:val="2"/>
    </w:pPr>
    <w:rPr>
      <w:b/>
      <w:sz w:val="24"/>
    </w:rPr>
  </w:style>
  <w:style w:type="paragraph" w:styleId="7">
    <w:name w:val="heading 4"/>
    <w:basedOn w:val="1"/>
    <w:next w:val="1"/>
    <w:qFormat/>
    <w:uiPriority w:val="1"/>
    <w:pPr>
      <w:ind w:left="113" w:right="328"/>
      <w:outlineLvl w:val="3"/>
    </w:pPr>
    <w:rPr>
      <w:rFonts w:ascii="宋体" w:hAnsi="宋体" w:cs="宋体"/>
      <w:b/>
      <w:bCs/>
      <w:sz w:val="28"/>
      <w:szCs w:val="28"/>
    </w:rPr>
  </w:style>
  <w:style w:type="paragraph" w:styleId="8">
    <w:name w:val="heading 5"/>
    <w:basedOn w:val="1"/>
    <w:next w:val="1"/>
    <w:qFormat/>
    <w:uiPriority w:val="1"/>
    <w:pPr>
      <w:ind w:left="113"/>
      <w:outlineLvl w:val="4"/>
    </w:pPr>
    <w:rPr>
      <w:rFonts w:ascii="宋体" w:hAnsi="宋体" w:cs="宋体"/>
      <w:b/>
      <w:bCs/>
      <w:sz w:val="24"/>
      <w:szCs w:val="24"/>
    </w:rPr>
  </w:style>
  <w:style w:type="paragraph" w:styleId="9">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line="640" w:lineRule="exact"/>
      <w:ind w:firstLine="585"/>
    </w:pPr>
    <w:rPr>
      <w:rFonts w:ascii="楷体_GB2312" w:eastAsia="楷体_GB2312"/>
      <w:sz w:val="32"/>
    </w:rPr>
  </w:style>
  <w:style w:type="paragraph" w:styleId="10">
    <w:name w:val="Normal Indent"/>
    <w:basedOn w:val="1"/>
    <w:qFormat/>
    <w:uiPriority w:val="99"/>
    <w:pPr>
      <w:ind w:firstLine="420"/>
    </w:pPr>
  </w:style>
  <w:style w:type="paragraph" w:styleId="11">
    <w:name w:val="Body Text"/>
    <w:basedOn w:val="1"/>
    <w:next w:val="1"/>
    <w:qFormat/>
    <w:uiPriority w:val="0"/>
    <w:pPr>
      <w:spacing w:line="0" w:lineRule="atLeast"/>
    </w:pPr>
    <w:rPr>
      <w:sz w:val="30"/>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rPr>
  </w:style>
  <w:style w:type="paragraph" w:styleId="14">
    <w:name w:val="Date"/>
    <w:basedOn w:val="1"/>
    <w:next w:val="1"/>
    <w:qFormat/>
    <w:uiPriority w:val="0"/>
    <w:rPr>
      <w:sz w:val="24"/>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style>
  <w:style w:type="paragraph" w:styleId="18">
    <w:name w:val="Body Text Indent 3"/>
    <w:basedOn w:val="1"/>
    <w:qFormat/>
    <w:uiPriority w:val="0"/>
    <w:pPr>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19">
    <w:name w:val="toc 2"/>
    <w:basedOn w:val="1"/>
    <w:next w:val="1"/>
    <w:qFormat/>
    <w:uiPriority w:val="0"/>
    <w:pPr>
      <w:ind w:left="420" w:leftChars="200"/>
    </w:p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1">
    <w:name w:val="Title"/>
    <w:basedOn w:val="1"/>
    <w:next w:val="1"/>
    <w:qFormat/>
    <w:uiPriority w:val="0"/>
    <w:pPr>
      <w:spacing w:before="240" w:after="60"/>
      <w:jc w:val="center"/>
      <w:outlineLvl w:val="0"/>
    </w:pPr>
    <w:rPr>
      <w:rFonts w:ascii="Cambria" w:hAnsi="Cambria"/>
      <w:b/>
      <w:bCs/>
      <w:sz w:val="32"/>
      <w:szCs w:val="32"/>
    </w:rPr>
  </w:style>
  <w:style w:type="paragraph" w:styleId="22">
    <w:name w:val="Body Text First Indent"/>
    <w:basedOn w:val="11"/>
    <w:next w:val="2"/>
    <w:qFormat/>
    <w:uiPriority w:val="0"/>
    <w:pPr>
      <w:spacing w:line="360" w:lineRule="auto"/>
      <w:ind w:firstLine="420"/>
    </w:pPr>
    <w:rPr>
      <w:rFonts w:ascii="宋体" w:hAnsi="宋体"/>
      <w:sz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bCs/>
    </w:rPr>
  </w:style>
  <w:style w:type="character" w:styleId="27">
    <w:name w:val="FollowedHyperlink"/>
    <w:basedOn w:val="25"/>
    <w:qFormat/>
    <w:uiPriority w:val="0"/>
    <w:rPr>
      <w:color w:val="800080"/>
      <w:u w:val="none"/>
    </w:rPr>
  </w:style>
  <w:style w:type="character" w:styleId="28">
    <w:name w:val="Emphasis"/>
    <w:basedOn w:val="25"/>
    <w:qFormat/>
    <w:uiPriority w:val="0"/>
  </w:style>
  <w:style w:type="character" w:styleId="29">
    <w:name w:val="Hyperlink"/>
    <w:basedOn w:val="25"/>
    <w:unhideWhenUsed/>
    <w:qFormat/>
    <w:uiPriority w:val="99"/>
    <w:rPr>
      <w:color w:val="0000FF"/>
      <w:u w:val="none"/>
    </w:rPr>
  </w:style>
  <w:style w:type="paragraph" w:customStyle="1" w:styleId="30">
    <w:name w:val="_Style 4"/>
    <w:basedOn w:val="4"/>
    <w:next w:val="1"/>
    <w:qFormat/>
    <w:uiPriority w:val="39"/>
    <w:pPr>
      <w:keepLines/>
      <w:widowControl/>
      <w:spacing w:before="480" w:line="276" w:lineRule="auto"/>
      <w:jc w:val="left"/>
      <w:outlineLvl w:val="9"/>
    </w:pPr>
    <w:rPr>
      <w:rFonts w:ascii="Cambria" w:hAnsi="Cambria" w:eastAsia="宋体"/>
      <w:b/>
      <w:bCs/>
      <w:color w:val="365F91"/>
      <w:kern w:val="0"/>
      <w:szCs w:val="28"/>
    </w:rPr>
  </w:style>
  <w:style w:type="paragraph" w:customStyle="1" w:styleId="31">
    <w:name w:val="pa-1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
    <w:name w:val="正文_0"/>
    <w:qFormat/>
    <w:uiPriority w:val="0"/>
    <w:pPr>
      <w:widowControl w:val="0"/>
      <w:jc w:val="both"/>
    </w:pPr>
    <w:rPr>
      <w:rFonts w:ascii="Calibri" w:hAnsi="Calibri" w:eastAsia="宋体" w:cs="Calibri"/>
      <w:kern w:val="2"/>
      <w:sz w:val="21"/>
      <w:szCs w:val="21"/>
      <w:lang w:val="en-US" w:eastAsia="zh-CN" w:bidi="ar-SA"/>
    </w:rPr>
  </w:style>
  <w:style w:type="paragraph" w:customStyle="1" w:styleId="33">
    <w:name w:val="WPSOffice手动目录 1"/>
    <w:qFormat/>
    <w:uiPriority w:val="0"/>
    <w:rPr>
      <w:rFonts w:ascii="Calibri" w:hAnsi="Calibri" w:eastAsia="宋体" w:cs="黑体"/>
      <w:lang w:val="en-US" w:eastAsia="zh-CN" w:bidi="ar-SA"/>
    </w:rPr>
  </w:style>
  <w:style w:type="paragraph" w:customStyle="1" w:styleId="34">
    <w:name w:val="WPSOffice手动目录 2"/>
    <w:qFormat/>
    <w:uiPriority w:val="0"/>
    <w:pPr>
      <w:ind w:left="200" w:leftChars="200"/>
    </w:pPr>
    <w:rPr>
      <w:rFonts w:ascii="Calibri" w:hAnsi="Calibri" w:eastAsia="宋体" w:cs="黑体"/>
      <w:lang w:val="en-US" w:eastAsia="zh-CN" w:bidi="ar-SA"/>
    </w:rPr>
  </w:style>
  <w:style w:type="paragraph" w:customStyle="1" w:styleId="35">
    <w:name w:val="Table Paragraph"/>
    <w:basedOn w:val="1"/>
    <w:qFormat/>
    <w:uiPriority w:val="1"/>
    <w:rPr>
      <w:rFonts w:ascii="宋体" w:hAnsi="宋体" w:cs="宋体"/>
    </w:rPr>
  </w:style>
  <w:style w:type="paragraph" w:customStyle="1" w:styleId="36">
    <w:name w:val="title1"/>
    <w:basedOn w:val="1"/>
    <w:qFormat/>
    <w:uiPriority w:val="0"/>
    <w:pPr>
      <w:spacing w:before="150" w:beforeAutospacing="0" w:after="0" w:afterAutospacing="0" w:line="450" w:lineRule="atLeast"/>
      <w:ind w:left="0" w:right="0"/>
      <w:jc w:val="left"/>
    </w:pPr>
    <w:rPr>
      <w:b/>
      <w:kern w:val="0"/>
      <w:sz w:val="24"/>
      <w:szCs w:val="24"/>
      <w:lang w:val="en-US" w:eastAsia="zh-CN"/>
    </w:rPr>
  </w:style>
  <w:style w:type="character" w:customStyle="1" w:styleId="37">
    <w:name w:val="标题 2 Char"/>
    <w:link w:val="5"/>
    <w:qFormat/>
    <w:uiPriority w:val="0"/>
    <w:rPr>
      <w:rFonts w:ascii="黑体" w:hAnsi="Copperplate Gothic Bold" w:eastAsia="楷体_GB2312"/>
      <w:kern w:val="0"/>
      <w:sz w:val="28"/>
    </w:rPr>
  </w:style>
  <w:style w:type="character" w:customStyle="1" w:styleId="38">
    <w:name w:val="phone"/>
    <w:basedOn w:val="25"/>
    <w:qFormat/>
    <w:uiPriority w:val="0"/>
    <w:rPr>
      <w:color w:val="FF8833"/>
      <w:sz w:val="18"/>
      <w:szCs w:val="18"/>
    </w:rPr>
  </w:style>
  <w:style w:type="character" w:customStyle="1" w:styleId="39">
    <w:name w:val="proollist"/>
    <w:basedOn w:val="25"/>
    <w:qFormat/>
    <w:uiPriority w:val="0"/>
  </w:style>
  <w:style w:type="character" w:customStyle="1" w:styleId="40">
    <w:name w:val="span-long"/>
    <w:basedOn w:val="25"/>
    <w:qFormat/>
    <w:uiPriority w:val="0"/>
  </w:style>
  <w:style w:type="character" w:customStyle="1" w:styleId="41">
    <w:name w:val="active"/>
    <w:basedOn w:val="25"/>
    <w:qFormat/>
    <w:uiPriority w:val="0"/>
    <w:rPr>
      <w:color w:val="00FF00"/>
      <w:shd w:val="clear" w:fill="000000"/>
    </w:rPr>
  </w:style>
  <w:style w:type="character" w:customStyle="1" w:styleId="42">
    <w:name w:val="input-direction"/>
    <w:basedOn w:val="25"/>
    <w:qFormat/>
    <w:uiPriority w:val="0"/>
    <w:rPr>
      <w:color w:val="FF6600"/>
    </w:rPr>
  </w:style>
  <w:style w:type="character" w:customStyle="1" w:styleId="43">
    <w:name w:val="beforeinfotext"/>
    <w:basedOn w:val="25"/>
    <w:qFormat/>
    <w:uiPriority w:val="0"/>
    <w:rPr>
      <w:color w:val="666666"/>
    </w:rPr>
  </w:style>
  <w:style w:type="character" w:customStyle="1" w:styleId="44">
    <w:name w:val="stclosebtn"/>
    <w:basedOn w:val="25"/>
    <w:qFormat/>
    <w:uiPriority w:val="0"/>
  </w:style>
  <w:style w:type="character" w:customStyle="1" w:styleId="45">
    <w:name w:val="number"/>
    <w:basedOn w:val="25"/>
    <w:qFormat/>
    <w:uiPriority w:val="0"/>
    <w:rPr>
      <w:color w:val="FF8833"/>
      <w:sz w:val="18"/>
      <w:szCs w:val="18"/>
    </w:rPr>
  </w:style>
  <w:style w:type="character" w:customStyle="1" w:styleId="46">
    <w:name w:val="hilite4"/>
    <w:basedOn w:val="25"/>
    <w:qFormat/>
    <w:uiPriority w:val="0"/>
    <w:rPr>
      <w:color w:val="FFFFFF"/>
      <w:shd w:val="clear" w:fill="666677"/>
    </w:rPr>
  </w:style>
  <w:style w:type="character" w:customStyle="1" w:styleId="47">
    <w:name w:val="button2"/>
    <w:basedOn w:val="25"/>
    <w:qFormat/>
    <w:uiPriority w:val="0"/>
  </w:style>
  <w:style w:type="character" w:customStyle="1" w:styleId="48">
    <w:name w:val="tmpztreemove_arrow"/>
    <w:basedOn w:val="25"/>
    <w:qFormat/>
    <w:uiPriority w:val="0"/>
  </w:style>
  <w:style w:type="character" w:customStyle="1" w:styleId="49">
    <w:name w:val="button"/>
    <w:basedOn w:val="25"/>
    <w:qFormat/>
    <w:uiPriority w:val="0"/>
  </w:style>
  <w:style w:type="character" w:customStyle="1" w:styleId="50">
    <w:name w:val="hilite6"/>
    <w:basedOn w:val="25"/>
    <w:qFormat/>
    <w:uiPriority w:val="0"/>
    <w:rPr>
      <w:color w:val="FFFFFF"/>
      <w:shd w:val="clear" w:fill="666677"/>
    </w:rPr>
  </w:style>
  <w:style w:type="character" w:customStyle="1" w:styleId="51">
    <w:name w:val="active6"/>
    <w:basedOn w:val="25"/>
    <w:qFormat/>
    <w:uiPriority w:val="0"/>
    <w:rPr>
      <w:color w:val="00FF00"/>
      <w:shd w:val="clear" w:fill="000000"/>
    </w:rPr>
  </w:style>
  <w:style w:type="paragraph" w:customStyle="1" w:styleId="52">
    <w:name w:val="目录"/>
    <w:basedOn w:val="1"/>
    <w:qFormat/>
    <w:uiPriority w:val="0"/>
    <w:pPr>
      <w:widowControl/>
      <w:spacing w:line="240" w:lineRule="auto"/>
      <w:jc w:val="center"/>
    </w:pPr>
    <w:rPr>
      <w:rFonts w:ascii="宋体"/>
      <w:b/>
      <w:kern w:val="0"/>
      <w:sz w:val="36"/>
      <w:szCs w:val="20"/>
    </w:rPr>
  </w:style>
  <w:style w:type="table" w:customStyle="1" w:styleId="5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EJ6LFQETFCW54DK\AppData\Roaming\Kingsoft\wps\addons\pool\win-i386\knewfileruby_1.0.0.12\template\wps\0.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4113" textRotate="1"/>
    <customShpInfo spid="_x0000_s4099"/>
    <customShpInfo spid="_x0000_s4114" textRotate="1"/>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China</Company>
  <Pages>44</Pages>
  <Words>17352</Words>
  <Characters>18495</Characters>
  <Lines>168</Lines>
  <Paragraphs>47</Paragraphs>
  <TotalTime>17</TotalTime>
  <ScaleCrop>false</ScaleCrop>
  <LinksUpToDate>false</LinksUpToDate>
  <CharactersWithSpaces>20974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2018-11-22T01:44:00Z</dcterms:created>
  <dc:creator>Administrator</dc:creator>
  <cp:lastModifiedBy>尘</cp:lastModifiedBy>
  <cp:lastPrinted>2019-11-29T08:07:00Z</cp:lastPrinted>
  <dcterms:modified xsi:type="dcterms:W3CDTF">2022-05-11T03:02:00Z</dcterms:modified>
  <dc:title>项目编号：SXYZ-ZB-2011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505E4F6807BC4B60A8A36F4D023B9BEF</vt:lpwstr>
  </property>
</Properties>
</file>