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kern w:val="0"/>
          <w:sz w:val="28"/>
          <w:szCs w:val="28"/>
          <w:shd w:val="clear" w:fill="FFFFFF"/>
          <w:lang w:val="en-US" w:eastAsia="zh-CN" w:bidi="ar"/>
        </w:rPr>
      </w:pPr>
      <w:r>
        <w:rPr>
          <w:rFonts w:hint="eastAsia" w:ascii="宋体" w:hAnsi="宋体" w:eastAsia="宋体" w:cs="宋体"/>
          <w:b/>
          <w:bCs/>
          <w:i w:val="0"/>
          <w:iCs w:val="0"/>
          <w:caps w:val="0"/>
          <w:color w:val="auto"/>
          <w:spacing w:val="0"/>
          <w:kern w:val="0"/>
          <w:sz w:val="28"/>
          <w:szCs w:val="28"/>
          <w:shd w:val="clear" w:fill="FFFFFF"/>
          <w:lang w:val="en-US" w:eastAsia="zh-CN" w:bidi="ar"/>
        </w:rPr>
        <w:t>延安市安塞区气条局关于2022年现代农业产业链项目采购项目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(安塞区苹果防灾减灾体系建设项目)竞争性谈判公告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xml:space="preserve">延安市安塞区气条局关于2022年现代农业产业链项目采购项目(安塞区苹果防灾减灾体系建设项目)采购项目的潜在供应商应在延安市新区坤岗国际7号楼1单元602室获取采购文件，并于2022年12月20日 </w:t>
      </w:r>
      <w:r>
        <w:rPr>
          <w:rFonts w:hint="eastAsia" w:ascii="宋体" w:hAnsi="宋体" w:eastAsia="宋体"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项目编号：JRZC-2022149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项目名称：延安市安塞区气条局关于2022年现代农业产业链项目采购项目(安塞区苹果防灾减灾体系建设项目)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预算金额：787,500.00元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合同包1(延安市安塞区气条局关于2022年现代农业产业链项目采购项目(安塞区苹果防灾减灾体系建设项目)):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合同包预算金额：787,500.00元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合同包最高限价：787,500.00元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893"/>
        <w:gridCol w:w="2843"/>
        <w:gridCol w:w="722"/>
        <w:gridCol w:w="722"/>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3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6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2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自动气象站</w:t>
            </w:r>
          </w:p>
        </w:tc>
        <w:tc>
          <w:tcPr>
            <w:tcW w:w="20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延安市安塞区气条局关于2022年现代农业产业链项目采购项目(安塞区苹果防灾减灾体系建设项目)</w:t>
            </w:r>
          </w:p>
        </w:tc>
        <w:tc>
          <w:tcPr>
            <w:tcW w:w="3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6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787,500.00</w:t>
            </w:r>
          </w:p>
        </w:tc>
        <w:tc>
          <w:tcPr>
            <w:tcW w:w="4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787,500.00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合同包1(延安市安塞区气条局关于2022年现代农业产业链项目采购项目(安塞区苹果防灾减灾体系建设项目))落实政府采购政策需满足的资格要求如下: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 国务院扶贫办关于运用政府采购政策支持脱贫攻坚的通知》（财库〔2019〕27号）；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合同包1(延安市安塞区气条局关于2022年现代农业产业链项目采购项目(安塞区苹果防灾减灾体系建设项目))特定资格要求如下: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2、法定代表人授权书（附法定代表人身份证复印件）及被授权人身份证（法定代表人直接参加谈判只须提供法定代表人身份证）；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3、税收缴纳证明：提供已缴纳的本年度或上年度任一月份的缴税凭证；依法免税的供应商应提供相关文件证明；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4、社会保障资金缴纳证明：供应商提供本年度或上年度已缴存的任意一个月的社会保障资金缴存证明或社保机构开具的社会保险参保缴费情况证明；依法不需要缴纳社会保障资金的应提供相关文件证明；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5、财务状况报告：提供2020年度或2021年度的财务审计报告(成立时间至提交响应文件截止时间不足一年的可提供成立后任意时段的资产负债表),或其基本存款账户开户银行出具的资信证明及基本存款账户开户信息；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6、供应商应出具参加政府采购活动前3年内在经营活动中没有重大违法记录的书面声明；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供应商不得为“信用中国”网站中严重失信主体名单、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时间：2022年12月14日至2022年12月16日，每天上午09:00:00至12:00:00，下午14:00:00至17:00:00（北京时间）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途径：延安市新区坤岗国际7号楼1单元602室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xml:space="preserve">时间： 2022年12月20日 </w:t>
      </w:r>
      <w:r>
        <w:rPr>
          <w:rFonts w:hint="eastAsia" w:ascii="宋体" w:hAnsi="宋体" w:eastAsia="宋体"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提交投标文件地点：延安市新区坤岗国际7号</w:t>
      </w:r>
      <w:bookmarkStart w:id="0" w:name="_GoBack"/>
      <w:bookmarkEnd w:id="0"/>
      <w:r>
        <w:rPr>
          <w:rFonts w:hint="eastAsia" w:ascii="宋体" w:hAnsi="宋体" w:eastAsia="宋体" w:cs="宋体"/>
          <w:i w:val="0"/>
          <w:iCs w:val="0"/>
          <w:caps w:val="0"/>
          <w:color w:val="auto"/>
          <w:spacing w:val="0"/>
          <w:sz w:val="24"/>
          <w:szCs w:val="24"/>
          <w:shd w:val="clear" w:fill="FFFFFF"/>
        </w:rPr>
        <w:t>楼1单元602会议室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开标地点：延安市新区坤岗国际7号楼1单元602会议室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注：1.领取竞争性谈判文件时，请携带介绍信及本人有效身份证原件（加盖公章复印件一份）(现场领取）。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名称：延安市安塞区气象局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地址：延安市安塞区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联系方式：13992197699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地址：延安市新区坤岗国际7号楼1单元602室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11D7785C"/>
    <w:rsid w:val="11D7785C"/>
    <w:rsid w:val="1555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2022-12-13T12:42:00Z</dcterms:created>
  <dc:creator>空*</dc:creator>
  <cp:lastModifiedBy>空*</cp:lastModifiedBy>
  <dcterms:modified xsi:type="dcterms:W3CDTF">2022-12-13T13:50:23Z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9993FC275D8446C59BB1477995604B11</vt:lpwstr>
  </property>
</Properties>
</file>