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Theme="minorEastAsia" w:hAnsiTheme="minorEastAsia" w:eastAsiaTheme="minorEastAsia" w:cstheme="minorEastAsia"/>
          <w:color w:val="auto"/>
          <w:sz w:val="48"/>
          <w:szCs w:val="48"/>
          <w:lang w:val="zh-CN"/>
        </w:rPr>
      </w:pPr>
      <w:r>
        <w:rPr>
          <w:rFonts w:hint="eastAsia" w:asciiTheme="minorEastAsia" w:hAnsiTheme="minorEastAsia" w:eastAsiaTheme="minorEastAsia" w:cstheme="minorEastAsia"/>
          <w:color w:val="auto"/>
          <w:sz w:val="48"/>
          <w:szCs w:val="48"/>
          <w:lang w:val="zh-CN"/>
        </w:rPr>
        <w:tab/>
      </w:r>
      <w:r>
        <w:rPr>
          <w:rFonts w:hint="eastAsia" w:asciiTheme="minorEastAsia" w:hAnsiTheme="minorEastAsia" w:eastAsiaTheme="minorEastAsia" w:cstheme="minorEastAsia"/>
          <w:color w:val="auto"/>
          <w:sz w:val="48"/>
          <w:szCs w:val="48"/>
          <w:lang w:val="zh-CN"/>
        </w:rPr>
        <w:tab/>
      </w:r>
    </w:p>
    <w:p>
      <w:pPr>
        <w:jc w:val="center"/>
        <w:rPr>
          <w:rFonts w:hint="eastAsia" w:ascii="宋体" w:hAnsi="宋体" w:cs="宋体"/>
          <w:b/>
          <w:color w:val="auto"/>
          <w:kern w:val="0"/>
          <w:sz w:val="72"/>
          <w:szCs w:val="72"/>
          <w:highlight w:val="none"/>
        </w:rPr>
      </w:pPr>
      <w:r>
        <w:rPr>
          <w:rFonts w:hint="eastAsia" w:ascii="宋体" w:hAnsi="宋体" w:cs="宋体"/>
          <w:b/>
          <w:bCs/>
          <w:i w:val="0"/>
          <w:iCs w:val="0"/>
          <w:caps w:val="0"/>
          <w:color w:val="auto"/>
          <w:spacing w:val="0"/>
          <w:kern w:val="0"/>
          <w:sz w:val="32"/>
          <w:szCs w:val="32"/>
          <w:shd w:val="clear" w:fill="FFFFFF"/>
          <w:lang w:val="en-US" w:eastAsia="zh-CN" w:bidi="ar"/>
        </w:rPr>
        <w:t>志丹县生活垃圾分类及收转运体系建设项目配套设备第一批</w:t>
      </w:r>
    </w:p>
    <w:p>
      <w:pPr>
        <w:jc w:val="center"/>
        <w:rPr>
          <w:rFonts w:hint="eastAsia" w:ascii="宋体" w:hAnsi="宋体" w:cs="宋体"/>
          <w:b/>
          <w:color w:val="auto"/>
          <w:kern w:val="0"/>
          <w:sz w:val="92"/>
          <w:szCs w:val="84"/>
          <w:highlight w:val="none"/>
          <w:lang w:val="en-US" w:eastAsia="zh-CN"/>
        </w:rPr>
      </w:pPr>
    </w:p>
    <w:p>
      <w:pPr>
        <w:jc w:val="center"/>
        <w:rPr>
          <w:rFonts w:hint="eastAsia" w:ascii="宋体" w:hAnsi="宋体" w:cs="宋体"/>
          <w:b/>
          <w:color w:val="auto"/>
          <w:kern w:val="0"/>
          <w:sz w:val="92"/>
          <w:szCs w:val="84"/>
          <w:highlight w:val="none"/>
        </w:rPr>
      </w:pPr>
      <w:r>
        <w:rPr>
          <w:rFonts w:hint="eastAsia" w:ascii="宋体" w:hAnsi="宋体" w:cs="宋体"/>
          <w:b/>
          <w:color w:val="auto"/>
          <w:kern w:val="0"/>
          <w:sz w:val="92"/>
          <w:szCs w:val="84"/>
          <w:highlight w:val="none"/>
          <w:lang w:val="en-US" w:eastAsia="zh-CN"/>
        </w:rPr>
        <w:t xml:space="preserve">招 标 </w:t>
      </w:r>
      <w:r>
        <w:rPr>
          <w:rFonts w:hint="eastAsia" w:ascii="宋体" w:hAnsi="宋体" w:cs="宋体"/>
          <w:b/>
          <w:color w:val="auto"/>
          <w:kern w:val="0"/>
          <w:sz w:val="92"/>
          <w:szCs w:val="84"/>
          <w:highlight w:val="none"/>
        </w:rPr>
        <w:t>文</w:t>
      </w:r>
      <w:r>
        <w:rPr>
          <w:rFonts w:hint="eastAsia" w:ascii="宋体" w:hAnsi="宋体" w:cs="宋体"/>
          <w:b/>
          <w:color w:val="auto"/>
          <w:kern w:val="0"/>
          <w:sz w:val="92"/>
          <w:szCs w:val="84"/>
          <w:highlight w:val="none"/>
          <w:lang w:val="en-US" w:eastAsia="zh-CN"/>
        </w:rPr>
        <w:t xml:space="preserve"> </w:t>
      </w:r>
      <w:r>
        <w:rPr>
          <w:rFonts w:hint="eastAsia" w:ascii="宋体" w:hAnsi="宋体" w:cs="宋体"/>
          <w:b/>
          <w:color w:val="auto"/>
          <w:kern w:val="0"/>
          <w:sz w:val="92"/>
          <w:szCs w:val="84"/>
          <w:highlight w:val="none"/>
        </w:rPr>
        <w:t>件</w:t>
      </w:r>
    </w:p>
    <w:p>
      <w:pPr>
        <w:jc w:val="center"/>
        <w:rPr>
          <w:rFonts w:hint="eastAsia" w:ascii="宋体" w:hAnsi="宋体" w:cs="宋体"/>
          <w:color w:val="auto"/>
          <w:kern w:val="0"/>
          <w:szCs w:val="28"/>
          <w:highlight w:val="none"/>
        </w:rPr>
      </w:pPr>
    </w:p>
    <w:p>
      <w:pPr>
        <w:widowControl/>
        <w:spacing w:line="480" w:lineRule="exact"/>
        <w:ind w:firstLine="2811" w:firstLineChars="1000"/>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rPr>
        <w:t>项目编号：HDCGDL-ZC2023-0</w:t>
      </w:r>
      <w:r>
        <w:rPr>
          <w:rFonts w:hint="eastAsia" w:ascii="宋体" w:hAnsi="宋体" w:cs="宋体"/>
          <w:b/>
          <w:bCs/>
          <w:color w:val="auto"/>
          <w:kern w:val="0"/>
          <w:sz w:val="28"/>
          <w:szCs w:val="28"/>
          <w:highlight w:val="none"/>
          <w:lang w:val="en-US" w:eastAsia="zh-CN"/>
        </w:rPr>
        <w:t>50</w:t>
      </w:r>
    </w:p>
    <w:p>
      <w:pPr>
        <w:widowControl/>
        <w:spacing w:line="480" w:lineRule="exact"/>
        <w:ind w:firstLine="2811" w:firstLineChars="1000"/>
        <w:rPr>
          <w:rFonts w:hint="eastAsia" w:ascii="宋体" w:hAnsi="宋体" w:eastAsia="宋体" w:cs="宋体"/>
          <w:b/>
          <w:bCs/>
          <w:color w:val="auto"/>
          <w:sz w:val="28"/>
          <w:szCs w:val="28"/>
          <w:highlight w:val="yellow"/>
          <w:lang w:val="en-US" w:eastAsia="zh-CN"/>
        </w:rPr>
      </w:pPr>
    </w:p>
    <w:p>
      <w:pPr>
        <w:spacing w:line="460" w:lineRule="exact"/>
        <w:jc w:val="center"/>
        <w:rPr>
          <w:rFonts w:hint="eastAsia" w:ascii="宋体" w:hAnsi="宋体"/>
          <w:b/>
          <w:bCs/>
          <w:color w:val="auto"/>
          <w:sz w:val="28"/>
          <w:szCs w:val="28"/>
          <w:highlight w:val="yellow"/>
        </w:rPr>
      </w:pPr>
    </w:p>
    <w:p>
      <w:pPr>
        <w:spacing w:line="360" w:lineRule="auto"/>
        <w:jc w:val="center"/>
        <w:rPr>
          <w:rFonts w:hint="eastAsia" w:ascii="宋体" w:hAnsi="宋体"/>
          <w:color w:val="auto"/>
          <w:sz w:val="24"/>
          <w:szCs w:val="24"/>
          <w:highlight w:val="none"/>
        </w:rPr>
      </w:pPr>
    </w:p>
    <w:p>
      <w:pPr>
        <w:spacing w:line="460" w:lineRule="exact"/>
        <w:jc w:val="center"/>
        <w:rPr>
          <w:rFonts w:hint="eastAsia" w:ascii="宋体" w:hAnsi="宋体"/>
          <w:color w:val="auto"/>
          <w:sz w:val="24"/>
          <w:szCs w:val="24"/>
          <w:highlight w:val="none"/>
        </w:rPr>
      </w:pPr>
    </w:p>
    <w:p>
      <w:pPr>
        <w:jc w:val="center"/>
        <w:rPr>
          <w:rFonts w:hint="eastAsia" w:ascii="宋体" w:hAnsi="宋体" w:cs="宋体"/>
          <w:color w:val="auto"/>
          <w:kern w:val="0"/>
          <w:sz w:val="44"/>
          <w:highlight w:val="none"/>
        </w:rPr>
      </w:pPr>
    </w:p>
    <w:p>
      <w:pPr>
        <w:jc w:val="center"/>
        <w:rPr>
          <w:rFonts w:hint="eastAsia" w:ascii="宋体" w:hAnsi="宋体" w:cs="宋体"/>
          <w:color w:val="auto"/>
          <w:kern w:val="0"/>
          <w:sz w:val="44"/>
          <w:highlight w:val="none"/>
        </w:rPr>
      </w:pPr>
    </w:p>
    <w:p>
      <w:pPr>
        <w:pStyle w:val="14"/>
        <w:rPr>
          <w:rFonts w:hint="eastAsia" w:ascii="宋体" w:hAnsi="宋体" w:cs="宋体"/>
          <w:color w:val="auto"/>
          <w:kern w:val="0"/>
          <w:sz w:val="44"/>
          <w:highlight w:val="none"/>
        </w:rPr>
      </w:pPr>
    </w:p>
    <w:p>
      <w:pPr>
        <w:rPr>
          <w:rFonts w:hint="eastAsia"/>
          <w:color w:val="auto"/>
        </w:rPr>
      </w:pPr>
    </w:p>
    <w:p>
      <w:pPr>
        <w:rPr>
          <w:rFonts w:hint="eastAsia"/>
          <w:color w:val="auto"/>
        </w:rPr>
      </w:pPr>
    </w:p>
    <w:p>
      <w:pPr>
        <w:pStyle w:val="9"/>
        <w:rPr>
          <w:rFonts w:hint="eastAsia"/>
          <w:color w:val="auto"/>
        </w:rPr>
      </w:pPr>
    </w:p>
    <w:p>
      <w:pPr>
        <w:jc w:val="center"/>
        <w:rPr>
          <w:rFonts w:hint="eastAsia" w:ascii="宋体" w:hAnsi="宋体" w:cs="宋体"/>
          <w:color w:val="auto"/>
          <w:kern w:val="0"/>
          <w:sz w:val="44"/>
          <w:highlight w:val="none"/>
        </w:rPr>
      </w:pPr>
    </w:p>
    <w:p>
      <w:pPr>
        <w:jc w:val="center"/>
        <w:rPr>
          <w:rFonts w:hint="eastAsia" w:ascii="宋体" w:hAnsi="宋体" w:cs="宋体"/>
          <w:color w:val="auto"/>
          <w:kern w:val="0"/>
          <w:sz w:val="32"/>
          <w:szCs w:val="32"/>
          <w:highlight w:val="none"/>
        </w:rPr>
      </w:pPr>
    </w:p>
    <w:p>
      <w:pPr>
        <w:spacing w:line="480" w:lineRule="exact"/>
        <w:rPr>
          <w:rFonts w:hint="eastAsia" w:ascii="宋体" w:hAnsi="宋体" w:eastAsia="宋体" w:cs="宋体"/>
          <w:b/>
          <w:bCs/>
          <w:color w:val="auto"/>
          <w:kern w:val="0"/>
          <w:sz w:val="32"/>
          <w:szCs w:val="32"/>
          <w:highlight w:val="none"/>
          <w:lang w:eastAsia="zh-CN"/>
        </w:rPr>
      </w:pPr>
      <w:r>
        <w:rPr>
          <w:rFonts w:hint="eastAsia"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采   购   人：</w:t>
      </w:r>
      <w:r>
        <w:rPr>
          <w:rFonts w:hint="eastAsia" w:ascii="宋体" w:hAnsi="宋体" w:cs="宋体"/>
          <w:b/>
          <w:bCs/>
          <w:color w:val="auto"/>
          <w:kern w:val="0"/>
          <w:sz w:val="32"/>
          <w:szCs w:val="32"/>
          <w:highlight w:val="none"/>
          <w:lang w:eastAsia="zh-CN"/>
        </w:rPr>
        <w:t>志丹县城市管理执法局</w:t>
      </w:r>
    </w:p>
    <w:p>
      <w:pPr>
        <w:spacing w:line="480" w:lineRule="exact"/>
        <w:rPr>
          <w:rFonts w:hint="eastAsia" w:ascii="宋体" w:hAnsi="宋体" w:cs="宋体"/>
          <w:b/>
          <w:bCs/>
          <w:color w:val="auto"/>
          <w:kern w:val="0"/>
          <w:sz w:val="32"/>
          <w:szCs w:val="32"/>
          <w:highlight w:val="none"/>
        </w:rPr>
      </w:pPr>
    </w:p>
    <w:p>
      <w:pPr>
        <w:spacing w:line="500" w:lineRule="exact"/>
        <w:rPr>
          <w:rFonts w:hint="eastAsia" w:ascii="宋体" w:hAnsi="宋体" w:cs="宋体"/>
          <w:b/>
          <w:bCs/>
          <w:color w:val="auto"/>
          <w:kern w:val="0"/>
          <w:sz w:val="32"/>
          <w:szCs w:val="32"/>
          <w:highlight w:val="none"/>
        </w:rPr>
      </w:pPr>
    </w:p>
    <w:p>
      <w:pP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采购代理机构：华鼎工程咨询集团有限公司</w:t>
      </w:r>
    </w:p>
    <w:p>
      <w:pPr>
        <w:rPr>
          <w:rFonts w:hint="eastAsia" w:ascii="宋体" w:hAnsi="宋体" w:eastAsia="宋体" w:cs="宋体"/>
          <w:b/>
          <w:bCs/>
          <w:color w:val="auto"/>
          <w:kern w:val="0"/>
          <w:sz w:val="32"/>
          <w:szCs w:val="32"/>
          <w:highlight w:val="none"/>
          <w:lang w:eastAsia="zh-CN"/>
        </w:rPr>
      </w:pPr>
    </w:p>
    <w:p>
      <w:pPr>
        <w:jc w:val="center"/>
        <w:rPr>
          <w:rFonts w:hint="eastAsia" w:ascii="宋体" w:hAnsi="宋体" w:cs="宋体"/>
          <w:b/>
          <w:bCs/>
          <w:color w:val="auto"/>
          <w:kern w:val="0"/>
          <w:sz w:val="32"/>
          <w:szCs w:val="32"/>
          <w:highlight w:val="none"/>
        </w:rPr>
      </w:pPr>
    </w:p>
    <w:p>
      <w:pPr>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二〇二</w:t>
      </w:r>
      <w:r>
        <w:rPr>
          <w:rFonts w:hint="eastAsia" w:ascii="宋体" w:hAnsi="宋体" w:cs="宋体"/>
          <w:b/>
          <w:bCs/>
          <w:color w:val="auto"/>
          <w:kern w:val="0"/>
          <w:sz w:val="32"/>
          <w:szCs w:val="32"/>
          <w:highlight w:val="none"/>
          <w:lang w:val="en-US" w:eastAsia="zh-CN"/>
        </w:rPr>
        <w:t>三</w:t>
      </w:r>
      <w:r>
        <w:rPr>
          <w:rFonts w:hint="eastAsia"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八</w:t>
      </w:r>
      <w:r>
        <w:rPr>
          <w:rFonts w:hint="eastAsia" w:ascii="宋体" w:hAnsi="宋体" w:cs="宋体"/>
          <w:b/>
          <w:bCs/>
          <w:color w:val="auto"/>
          <w:kern w:val="0"/>
          <w:sz w:val="32"/>
          <w:szCs w:val="32"/>
          <w:highlight w:val="none"/>
        </w:rPr>
        <w:t>月</w:t>
      </w:r>
    </w:p>
    <w:p>
      <w:pPr>
        <w:spacing w:line="600" w:lineRule="auto"/>
        <w:jc w:val="center"/>
        <w:rPr>
          <w:rFonts w:hint="eastAsia" w:ascii="宋体" w:hAnsi="宋体"/>
          <w:b/>
          <w:color w:val="auto"/>
          <w:sz w:val="44"/>
          <w:szCs w:val="44"/>
          <w:highlight w:val="none"/>
        </w:rPr>
        <w:sectPr>
          <w:headerReference r:id="rId3" w:type="default"/>
          <w:footerReference r:id="rId4" w:type="default"/>
          <w:footerReference r:id="rId5" w:type="even"/>
          <w:pgSz w:w="11906" w:h="16838"/>
          <w:pgMar w:top="1440" w:right="1588" w:bottom="1440" w:left="1588" w:header="851" w:footer="992" w:gutter="0"/>
          <w:pgBorders>
            <w:top w:val="none" w:sz="0" w:space="0"/>
            <w:left w:val="none" w:sz="0" w:space="0"/>
            <w:bottom w:val="none" w:sz="0" w:space="0"/>
            <w:right w:val="none" w:sz="0" w:space="0"/>
          </w:pgBorders>
          <w:cols w:space="720" w:num="1"/>
          <w:titlePg/>
          <w:docGrid w:linePitch="312" w:charSpace="0"/>
        </w:sectPr>
      </w:pPr>
    </w:p>
    <w:p>
      <w:pPr>
        <w:pStyle w:val="32"/>
        <w:pageBreakBefore w:val="0"/>
        <w:tabs>
          <w:tab w:val="left" w:pos="3688"/>
          <w:tab w:val="center" w:pos="4932"/>
        </w:tabs>
        <w:bidi w:val="0"/>
        <w:spacing w:line="460" w:lineRule="exact"/>
        <w:jc w:val="center"/>
        <w:outlineLvl w:val="9"/>
        <w:rPr>
          <w:rFonts w:asciiTheme="minorEastAsia" w:hAnsiTheme="minorEastAsia" w:eastAsiaTheme="minorEastAsia" w:cstheme="minorEastAsia"/>
          <w:color w:val="auto"/>
          <w:sz w:val="48"/>
          <w:szCs w:val="48"/>
          <w:lang w:val="zh-CN"/>
        </w:rPr>
      </w:pPr>
      <w:r>
        <w:rPr>
          <w:rFonts w:hint="eastAsia" w:asciiTheme="minorEastAsia" w:hAnsiTheme="minorEastAsia" w:eastAsiaTheme="minorEastAsia" w:cstheme="minorEastAsia"/>
          <w:color w:val="auto"/>
          <w:sz w:val="48"/>
          <w:szCs w:val="48"/>
          <w:lang w:val="zh-CN"/>
        </w:rPr>
        <w:t>目录</w:t>
      </w:r>
      <w:bookmarkStart w:id="13" w:name="_GoBack"/>
      <w:bookmarkEnd w:id="13"/>
    </w:p>
    <w:p>
      <w:pPr>
        <w:pageBreakBefore w:val="0"/>
        <w:bidi w:val="0"/>
        <w:outlineLvl w:val="9"/>
        <w:rPr>
          <w:rFonts w:asciiTheme="minorEastAsia" w:hAnsiTheme="minorEastAsia" w:eastAsiaTheme="minorEastAsia" w:cstheme="minorEastAsia"/>
          <w:color w:val="auto"/>
        </w:rPr>
      </w:pPr>
    </w:p>
    <w:p>
      <w:pPr>
        <w:pStyle w:val="18"/>
        <w:tabs>
          <w:tab w:val="right" w:leader="dot" w:pos="9746"/>
        </w:tabs>
        <w:spacing w:line="600" w:lineRule="auto"/>
        <w:rPr>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TOC \o "1-3" \h \z \u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_Toc3865 </w:instrText>
      </w:r>
      <w:r>
        <w:rPr>
          <w:rFonts w:hint="eastAsia" w:asciiTheme="minorEastAsia" w:hAnsiTheme="minorEastAsia" w:eastAsiaTheme="minorEastAsia" w:cstheme="minorEastAsia"/>
          <w:color w:val="auto"/>
        </w:rPr>
        <w:fldChar w:fldCharType="separate"/>
      </w:r>
      <w:r>
        <w:rPr>
          <w:rFonts w:hint="eastAsia" w:ascii="宋体" w:hAnsi="宋体" w:eastAsia="宋体" w:cs="宋体"/>
          <w:bCs/>
          <w:color w:val="auto"/>
          <w:kern w:val="0"/>
          <w:szCs w:val="28"/>
          <w:shd w:val="clear" w:fill="FFFFFF"/>
          <w:lang w:val="en-US" w:eastAsia="zh-CN" w:bidi="ar"/>
        </w:rPr>
        <w:t>第一部分  招标公告</w:t>
      </w:r>
      <w:r>
        <w:rPr>
          <w:color w:val="auto"/>
        </w:rPr>
        <w:tab/>
      </w:r>
      <w:r>
        <w:rPr>
          <w:color w:val="auto"/>
        </w:rPr>
        <w:fldChar w:fldCharType="begin"/>
      </w:r>
      <w:r>
        <w:rPr>
          <w:color w:val="auto"/>
        </w:rPr>
        <w:instrText xml:space="preserve"> PAGEREF _Toc3865 \h </w:instrText>
      </w:r>
      <w:r>
        <w:rPr>
          <w:color w:val="auto"/>
        </w:rPr>
        <w:fldChar w:fldCharType="separate"/>
      </w:r>
      <w:r>
        <w:rPr>
          <w:color w:val="auto"/>
        </w:rPr>
        <w:t>1</w:t>
      </w:r>
      <w:r>
        <w:rPr>
          <w:color w:val="auto"/>
        </w:rPr>
        <w:fldChar w:fldCharType="end"/>
      </w:r>
      <w:r>
        <w:rPr>
          <w:rFonts w:hint="eastAsia" w:asciiTheme="minorEastAsia" w:hAnsiTheme="minorEastAsia" w:eastAsiaTheme="minorEastAsia" w:cstheme="minorEastAsia"/>
          <w:color w:val="auto"/>
        </w:rPr>
        <w:fldChar w:fldCharType="end"/>
      </w:r>
    </w:p>
    <w:p>
      <w:pPr>
        <w:pStyle w:val="18"/>
        <w:tabs>
          <w:tab w:val="right" w:leader="dot" w:pos="9746"/>
        </w:tabs>
        <w:spacing w:line="600" w:lineRule="auto"/>
        <w:rPr>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_Toc9213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第二部分  供应商须知</w:t>
      </w:r>
      <w:r>
        <w:rPr>
          <w:color w:val="auto"/>
        </w:rPr>
        <w:tab/>
      </w:r>
      <w:r>
        <w:rPr>
          <w:rFonts w:hint="eastAsia"/>
          <w:color w:val="auto"/>
          <w:lang w:val="en-US" w:eastAsia="zh-CN"/>
        </w:rPr>
        <w:t>5</w:t>
      </w:r>
      <w:r>
        <w:rPr>
          <w:rFonts w:hint="eastAsia" w:asciiTheme="minorEastAsia" w:hAnsiTheme="minorEastAsia" w:eastAsiaTheme="minorEastAsia" w:cstheme="minorEastAsia"/>
          <w:color w:val="auto"/>
        </w:rPr>
        <w:fldChar w:fldCharType="end"/>
      </w:r>
    </w:p>
    <w:p>
      <w:pPr>
        <w:pStyle w:val="18"/>
        <w:tabs>
          <w:tab w:val="right" w:leader="dot" w:pos="9746"/>
        </w:tabs>
        <w:spacing w:line="600" w:lineRule="auto"/>
        <w:rPr>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_Toc4190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lang w:val="en-US" w:eastAsia="zh-CN"/>
        </w:rPr>
        <w:t>第三部分 采购内容及要求</w:t>
      </w:r>
      <w:r>
        <w:rPr>
          <w:color w:val="auto"/>
        </w:rPr>
        <w:tab/>
      </w:r>
      <w:r>
        <w:rPr>
          <w:color w:val="auto"/>
        </w:rPr>
        <w:fldChar w:fldCharType="begin"/>
      </w:r>
      <w:r>
        <w:rPr>
          <w:color w:val="auto"/>
        </w:rPr>
        <w:instrText xml:space="preserve"> PAGEREF _Toc4190 \h </w:instrText>
      </w:r>
      <w:r>
        <w:rPr>
          <w:color w:val="auto"/>
        </w:rPr>
        <w:fldChar w:fldCharType="separate"/>
      </w:r>
      <w:r>
        <w:rPr>
          <w:color w:val="auto"/>
        </w:rPr>
        <w:t>23</w:t>
      </w:r>
      <w:r>
        <w:rPr>
          <w:color w:val="auto"/>
        </w:rPr>
        <w:fldChar w:fldCharType="end"/>
      </w:r>
      <w:r>
        <w:rPr>
          <w:rFonts w:hint="eastAsia" w:asciiTheme="minorEastAsia" w:hAnsiTheme="minorEastAsia" w:eastAsiaTheme="minorEastAsia" w:cstheme="minorEastAsia"/>
          <w:color w:val="auto"/>
        </w:rPr>
        <w:fldChar w:fldCharType="end"/>
      </w:r>
    </w:p>
    <w:p>
      <w:pPr>
        <w:pStyle w:val="18"/>
        <w:tabs>
          <w:tab w:val="right" w:leader="dot" w:pos="9746"/>
        </w:tabs>
        <w:spacing w:line="600" w:lineRule="auto"/>
        <w:rPr>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_Toc28609 </w:instrText>
      </w:r>
      <w:r>
        <w:rPr>
          <w:rFonts w:hint="eastAsia" w:asciiTheme="minorEastAsia" w:hAnsiTheme="minorEastAsia" w:eastAsiaTheme="minorEastAsia" w:cstheme="minorEastAsia"/>
          <w:color w:val="auto"/>
        </w:rPr>
        <w:fldChar w:fldCharType="separate"/>
      </w:r>
      <w:r>
        <w:rPr>
          <w:rFonts w:hint="eastAsia" w:eastAsia="宋体" w:cs="黑体" w:asciiTheme="minorEastAsia" w:hAnsiTheme="minorEastAsia"/>
          <w:color w:val="auto"/>
          <w:szCs w:val="32"/>
        </w:rPr>
        <w:t>第四部分</w:t>
      </w:r>
      <w:r>
        <w:rPr>
          <w:rFonts w:hint="eastAsia" w:asciiTheme="minorEastAsia" w:hAnsiTheme="minorEastAsia" w:eastAsiaTheme="minorEastAsia" w:cstheme="minorEastAsia"/>
          <w:color w:val="auto"/>
        </w:rPr>
        <w:t xml:space="preserve">  </w:t>
      </w:r>
      <w:r>
        <w:rPr>
          <w:rFonts w:hint="eastAsia" w:cs="黑体" w:asciiTheme="minorEastAsia" w:hAnsiTheme="minorEastAsia"/>
          <w:color w:val="auto"/>
          <w:szCs w:val="32"/>
        </w:rPr>
        <w:t>合同主要条款</w:t>
      </w:r>
      <w:r>
        <w:rPr>
          <w:rFonts w:hint="eastAsia" w:cs="黑体" w:asciiTheme="minorEastAsia" w:hAnsiTheme="minorEastAsia"/>
          <w:color w:val="auto"/>
          <w:szCs w:val="32"/>
          <w:lang w:eastAsia="zh-CN"/>
        </w:rPr>
        <w:t>（</w:t>
      </w:r>
      <w:r>
        <w:rPr>
          <w:rFonts w:hint="eastAsia" w:cs="黑体" w:asciiTheme="minorEastAsia" w:hAnsiTheme="minorEastAsia"/>
          <w:color w:val="auto"/>
          <w:szCs w:val="32"/>
          <w:lang w:val="en-US" w:eastAsia="zh-CN"/>
        </w:rPr>
        <w:t>仅供参考</w:t>
      </w:r>
      <w:r>
        <w:rPr>
          <w:rFonts w:hint="eastAsia" w:cs="黑体" w:asciiTheme="minorEastAsia" w:hAnsiTheme="minorEastAsia"/>
          <w:color w:val="auto"/>
          <w:szCs w:val="32"/>
          <w:lang w:eastAsia="zh-CN"/>
        </w:rPr>
        <w:t>）</w:t>
      </w:r>
      <w:r>
        <w:rPr>
          <w:color w:val="auto"/>
        </w:rPr>
        <w:tab/>
      </w:r>
      <w:r>
        <w:rPr>
          <w:color w:val="auto"/>
        </w:rPr>
        <w:fldChar w:fldCharType="begin"/>
      </w:r>
      <w:r>
        <w:rPr>
          <w:color w:val="auto"/>
        </w:rPr>
        <w:instrText xml:space="preserve"> PAGEREF _Toc28609 \h </w:instrText>
      </w:r>
      <w:r>
        <w:rPr>
          <w:color w:val="auto"/>
        </w:rPr>
        <w:fldChar w:fldCharType="separate"/>
      </w:r>
      <w:r>
        <w:rPr>
          <w:color w:val="auto"/>
        </w:rPr>
        <w:t>23</w:t>
      </w:r>
      <w:r>
        <w:rPr>
          <w:color w:val="auto"/>
        </w:rPr>
        <w:fldChar w:fldCharType="end"/>
      </w:r>
      <w:r>
        <w:rPr>
          <w:rFonts w:hint="eastAsia" w:asciiTheme="minorEastAsia" w:hAnsiTheme="minorEastAsia" w:eastAsiaTheme="minorEastAsia" w:cstheme="minorEastAsia"/>
          <w:color w:val="auto"/>
        </w:rPr>
        <w:fldChar w:fldCharType="end"/>
      </w:r>
    </w:p>
    <w:p>
      <w:pPr>
        <w:pStyle w:val="18"/>
        <w:tabs>
          <w:tab w:val="right" w:leader="dot" w:pos="9746"/>
        </w:tabs>
        <w:spacing w:line="600" w:lineRule="auto"/>
        <w:rPr>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_Toc13042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bCs/>
          <w:color w:val="auto"/>
          <w:szCs w:val="32"/>
        </w:rPr>
        <w:t>第</w:t>
      </w:r>
      <w:r>
        <w:rPr>
          <w:rFonts w:hint="eastAsia" w:asciiTheme="minorEastAsia" w:hAnsiTheme="minorEastAsia" w:eastAsiaTheme="minorEastAsia" w:cstheme="minorEastAsia"/>
          <w:bCs/>
          <w:color w:val="auto"/>
          <w:szCs w:val="32"/>
          <w:lang w:val="en-US" w:eastAsia="zh-CN"/>
        </w:rPr>
        <w:t>五</w:t>
      </w:r>
      <w:r>
        <w:rPr>
          <w:rFonts w:hint="eastAsia" w:asciiTheme="minorEastAsia" w:hAnsiTheme="minorEastAsia" w:eastAsiaTheme="minorEastAsia" w:cstheme="minorEastAsia"/>
          <w:bCs/>
          <w:color w:val="auto"/>
          <w:szCs w:val="32"/>
        </w:rPr>
        <w:t>部分  投标文件格式</w:t>
      </w:r>
      <w:r>
        <w:rPr>
          <w:color w:val="auto"/>
        </w:rPr>
        <w:tab/>
      </w:r>
      <w:r>
        <w:rPr>
          <w:color w:val="auto"/>
        </w:rPr>
        <w:fldChar w:fldCharType="begin"/>
      </w:r>
      <w:r>
        <w:rPr>
          <w:color w:val="auto"/>
        </w:rPr>
        <w:instrText xml:space="preserve"> PAGEREF _Toc13042 \h </w:instrText>
      </w:r>
      <w:r>
        <w:rPr>
          <w:color w:val="auto"/>
        </w:rPr>
        <w:fldChar w:fldCharType="separate"/>
      </w:r>
      <w:r>
        <w:rPr>
          <w:color w:val="auto"/>
        </w:rPr>
        <w:t>48</w:t>
      </w:r>
      <w:r>
        <w:rPr>
          <w:color w:val="auto"/>
        </w:rPr>
        <w:fldChar w:fldCharType="end"/>
      </w:r>
      <w:r>
        <w:rPr>
          <w:rFonts w:hint="eastAsia" w:asciiTheme="minorEastAsia" w:hAnsiTheme="minorEastAsia" w:eastAsiaTheme="minorEastAsia" w:cstheme="minorEastAsia"/>
          <w:color w:val="auto"/>
        </w:rPr>
        <w:fldChar w:fldCharType="end"/>
      </w:r>
    </w:p>
    <w:p>
      <w:pPr>
        <w:pageBreakBefore w:val="0"/>
        <w:bidi w:val="0"/>
        <w:spacing w:line="460" w:lineRule="exact"/>
        <w:outlineLvl w:val="9"/>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end"/>
      </w:r>
    </w:p>
    <w:p>
      <w:pPr>
        <w:pageBreakBefore w:val="0"/>
        <w:tabs>
          <w:tab w:val="left" w:pos="7111"/>
        </w:tabs>
        <w:bidi w:val="0"/>
        <w:spacing w:line="460" w:lineRule="exact"/>
        <w:ind w:left="-141" w:leftChars="-67" w:right="-197" w:rightChars="-94"/>
        <w:outlineLvl w:val="9"/>
        <w:rPr>
          <w:rFonts w:asciiTheme="minorEastAsia" w:hAnsiTheme="minorEastAsia" w:eastAsiaTheme="minorEastAsia" w:cstheme="minorEastAsia"/>
          <w:color w:val="auto"/>
        </w:rPr>
        <w:sectPr>
          <w:headerReference r:id="rId7" w:type="first"/>
          <w:footerReference r:id="rId9" w:type="first"/>
          <w:headerReference r:id="rId6" w:type="default"/>
          <w:footerReference r:id="rId8" w:type="default"/>
          <w:pgSz w:w="11906" w:h="16838"/>
          <w:pgMar w:top="1440" w:right="1080" w:bottom="1440" w:left="1080" w:header="851" w:footer="850" w:gutter="0"/>
          <w:pgBorders>
            <w:top w:val="none" w:sz="0" w:space="0"/>
            <w:left w:val="none" w:sz="0" w:space="0"/>
            <w:bottom w:val="none" w:sz="0" w:space="0"/>
            <w:right w:val="none" w:sz="0" w:space="0"/>
          </w:pgBorders>
          <w:pgNumType w:start="1"/>
          <w:cols w:space="425" w:num="1"/>
          <w:titlePg/>
          <w:docGrid w:type="lines" w:linePitch="312" w:charSpace="0"/>
        </w:sectPr>
      </w:pPr>
      <w:r>
        <w:rPr>
          <w:rFonts w:hint="eastAsia" w:asciiTheme="minorEastAsia" w:hAnsiTheme="minorEastAsia" w:eastAsiaTheme="minorEastAsia" w:cstheme="minorEastAsia"/>
          <w:color w:val="auto"/>
        </w:rPr>
        <w:tab/>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50" w:lineRule="exact"/>
        <w:ind w:left="0" w:right="0"/>
        <w:jc w:val="center"/>
        <w:textAlignment w:val="auto"/>
        <w:outlineLvl w:val="0"/>
        <w:rPr>
          <w:rFonts w:hint="eastAsia" w:ascii="宋体" w:hAnsi="宋体" w:eastAsia="宋体" w:cs="宋体"/>
          <w:b/>
          <w:bCs/>
          <w:color w:val="auto"/>
          <w:kern w:val="0"/>
          <w:sz w:val="28"/>
          <w:szCs w:val="28"/>
          <w:shd w:val="clear" w:fill="FFFFFF"/>
          <w:lang w:val="en-US" w:eastAsia="zh-CN" w:bidi="ar"/>
        </w:rPr>
      </w:pPr>
      <w:bookmarkStart w:id="0" w:name="_Toc3865"/>
      <w:r>
        <w:rPr>
          <w:rFonts w:hint="eastAsia" w:ascii="宋体" w:hAnsi="宋体" w:eastAsia="宋体" w:cs="宋体"/>
          <w:b/>
          <w:bCs/>
          <w:color w:val="auto"/>
          <w:kern w:val="0"/>
          <w:sz w:val="28"/>
          <w:szCs w:val="28"/>
          <w:shd w:val="clear" w:fill="FFFFFF"/>
          <w:lang w:val="en-US" w:eastAsia="zh-CN" w:bidi="ar"/>
        </w:rPr>
        <w:t>第一部分  招标公告</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562" w:firstLineChars="200"/>
        <w:jc w:val="center"/>
        <w:textAlignment w:val="auto"/>
        <w:rPr>
          <w:rFonts w:hint="eastAsia" w:ascii="宋体" w:hAnsi="宋体" w:eastAsia="宋体" w:cs="宋体"/>
          <w:b/>
          <w:bCs/>
          <w:i w:val="0"/>
          <w:iCs w:val="0"/>
          <w:caps w:val="0"/>
          <w:color w:val="auto"/>
          <w:spacing w:val="0"/>
          <w:kern w:val="0"/>
          <w:sz w:val="28"/>
          <w:szCs w:val="28"/>
          <w:shd w:val="clear" w:fill="FFFFFF"/>
          <w:lang w:val="en-US" w:eastAsia="zh-CN" w:bidi="ar"/>
        </w:rPr>
      </w:pPr>
      <w:bookmarkStart w:id="1" w:name="_Toc9213"/>
      <w:r>
        <w:rPr>
          <w:rFonts w:hint="eastAsia" w:ascii="宋体" w:hAnsi="宋体" w:eastAsia="宋体" w:cs="宋体"/>
          <w:b/>
          <w:bCs/>
          <w:i w:val="0"/>
          <w:iCs w:val="0"/>
          <w:caps w:val="0"/>
          <w:color w:val="auto"/>
          <w:spacing w:val="0"/>
          <w:kern w:val="0"/>
          <w:sz w:val="28"/>
          <w:szCs w:val="28"/>
          <w:shd w:val="clear" w:fill="FFFFFF"/>
          <w:lang w:val="en-US" w:eastAsia="zh-CN" w:bidi="ar"/>
        </w:rPr>
        <w:t>志丹县生活垃圾分类及收转运体系建设项目配套设备第一批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562" w:firstLineChars="200"/>
        <w:jc w:val="center"/>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招标公告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27"/>
          <w:rFonts w:hint="eastAsia" w:ascii="宋体" w:hAnsi="宋体" w:eastAsia="宋体" w:cs="宋体"/>
          <w:b/>
          <w:bCs/>
          <w:i w:val="0"/>
          <w:iCs w:val="0"/>
          <w:caps w:val="0"/>
          <w:color w:val="auto"/>
          <w:spacing w:val="0"/>
          <w:sz w:val="21"/>
          <w:szCs w:val="21"/>
          <w:shd w:val="clear" w:fill="FFFFFF"/>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eastAsia="zh-CN"/>
        </w:rPr>
        <w:t>志丹县生活垃圾分类及收转运体系建设项目配套设备第一批</w:t>
      </w:r>
      <w:r>
        <w:rPr>
          <w:rFonts w:hint="eastAsia" w:ascii="宋体" w:hAnsi="宋体" w:eastAsia="宋体" w:cs="宋体"/>
          <w:i w:val="0"/>
          <w:iCs w:val="0"/>
          <w:caps w:val="0"/>
          <w:color w:val="auto"/>
          <w:spacing w:val="0"/>
          <w:sz w:val="21"/>
          <w:szCs w:val="21"/>
          <w:shd w:val="clear" w:fill="FFFFFF"/>
        </w:rPr>
        <w:t>招标项目的潜在投标人应在《全国公共资源交易平台（陕西省·延安市）》电子招投标系统使用CA锁下载获取招标文件，并于</w:t>
      </w:r>
      <w:r>
        <w:rPr>
          <w:rFonts w:hint="eastAsia" w:ascii="宋体" w:hAnsi="宋体" w:eastAsia="宋体" w:cs="宋体"/>
          <w:i w:val="0"/>
          <w:iCs w:val="0"/>
          <w:caps w:val="0"/>
          <w:color w:val="auto"/>
          <w:spacing w:val="0"/>
          <w:sz w:val="21"/>
          <w:szCs w:val="21"/>
          <w:shd w:val="clear" w:fill="FFFFFF"/>
          <w:lang w:val="en-US" w:eastAsia="zh-CN"/>
        </w:rPr>
        <w:t>2023</w:t>
      </w:r>
      <w:r>
        <w:rPr>
          <w:rFonts w:hint="eastAsia" w:ascii="宋体" w:hAnsi="宋体" w:eastAsia="宋体" w:cs="宋体"/>
          <w:i w:val="0"/>
          <w:iCs w:val="0"/>
          <w:caps w:val="0"/>
          <w:color w:val="auto"/>
          <w:spacing w:val="0"/>
          <w:sz w:val="21"/>
          <w:szCs w:val="21"/>
          <w:shd w:val="clear" w:fill="FFFFFF"/>
        </w:rPr>
        <w:t>年</w:t>
      </w:r>
      <w:r>
        <w:rPr>
          <w:rFonts w:hint="eastAsia" w:cs="宋体"/>
          <w:i w:val="0"/>
          <w:iCs w:val="0"/>
          <w:caps w:val="0"/>
          <w:color w:val="auto"/>
          <w:spacing w:val="0"/>
          <w:sz w:val="21"/>
          <w:szCs w:val="21"/>
          <w:shd w:val="clear" w:fill="FFFFFF"/>
          <w:lang w:val="en-US" w:eastAsia="zh-CN"/>
        </w:rPr>
        <w:t>08</w:t>
      </w:r>
      <w:r>
        <w:rPr>
          <w:rFonts w:hint="eastAsia" w:ascii="宋体" w:hAnsi="宋体" w:eastAsia="宋体" w:cs="宋体"/>
          <w:i w:val="0"/>
          <w:iCs w:val="0"/>
          <w:caps w:val="0"/>
          <w:color w:val="auto"/>
          <w:spacing w:val="0"/>
          <w:sz w:val="21"/>
          <w:szCs w:val="21"/>
          <w:shd w:val="clear" w:fill="FFFFFF"/>
        </w:rPr>
        <w:t>月</w:t>
      </w:r>
      <w:r>
        <w:rPr>
          <w:rFonts w:hint="eastAsia" w:cs="宋体"/>
          <w:i w:val="0"/>
          <w:iCs w:val="0"/>
          <w:caps w:val="0"/>
          <w:color w:val="auto"/>
          <w:spacing w:val="0"/>
          <w:sz w:val="21"/>
          <w:szCs w:val="21"/>
          <w:shd w:val="clear" w:fill="FFFFFF"/>
          <w:lang w:val="en-US" w:eastAsia="zh-CN"/>
        </w:rPr>
        <w:t>29</w:t>
      </w:r>
      <w:r>
        <w:rPr>
          <w:rFonts w:hint="eastAsia" w:ascii="宋体" w:hAnsi="宋体" w:eastAsia="宋体" w:cs="宋体"/>
          <w:i w:val="0"/>
          <w:iCs w:val="0"/>
          <w:caps w:val="0"/>
          <w:color w:val="auto"/>
          <w:spacing w:val="0"/>
          <w:sz w:val="21"/>
          <w:szCs w:val="21"/>
          <w:shd w:val="clear" w:fill="FFFFFF"/>
        </w:rPr>
        <w:t>日</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cs="宋体"/>
          <w:i w:val="0"/>
          <w:iCs w:val="0"/>
          <w:caps w:val="0"/>
          <w:color w:val="auto"/>
          <w:spacing w:val="0"/>
          <w:sz w:val="21"/>
          <w:szCs w:val="21"/>
          <w:shd w:val="clear" w:fill="FFFFFF"/>
          <w:lang w:val="en-US" w:eastAsia="zh-CN"/>
        </w:rPr>
        <w:t>15</w:t>
      </w:r>
      <w:r>
        <w:rPr>
          <w:rFonts w:hint="eastAsia" w:ascii="宋体" w:hAnsi="宋体" w:eastAsia="宋体" w:cs="宋体"/>
          <w:i w:val="0"/>
          <w:iCs w:val="0"/>
          <w:caps w:val="0"/>
          <w:color w:val="auto"/>
          <w:spacing w:val="0"/>
          <w:sz w:val="21"/>
          <w:szCs w:val="21"/>
          <w:shd w:val="clear" w:fill="FFFFFF"/>
        </w:rPr>
        <w:t>时</w:t>
      </w:r>
      <w:r>
        <w:rPr>
          <w:rFonts w:hint="eastAsia" w:cs="宋体"/>
          <w:i w:val="0"/>
          <w:iCs w:val="0"/>
          <w:caps w:val="0"/>
          <w:color w:val="auto"/>
          <w:spacing w:val="0"/>
          <w:sz w:val="21"/>
          <w:szCs w:val="21"/>
          <w:shd w:val="clear" w:fill="FFFFFF"/>
          <w:lang w:val="en-US" w:eastAsia="zh-CN"/>
        </w:rPr>
        <w:t>00</w:t>
      </w:r>
      <w:r>
        <w:rPr>
          <w:rFonts w:hint="eastAsia" w:ascii="宋体" w:hAnsi="宋体" w:eastAsia="宋体" w:cs="宋体"/>
          <w:i w:val="0"/>
          <w:iCs w:val="0"/>
          <w:caps w:val="0"/>
          <w:color w:val="auto"/>
          <w:spacing w:val="0"/>
          <w:sz w:val="21"/>
          <w:szCs w:val="21"/>
          <w:shd w:val="clear" w:fill="FFFFFF"/>
        </w:rPr>
        <w:t>分（北京时间）前递交投标文件。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27"/>
          <w:rFonts w:hint="eastAsia" w:ascii="宋体" w:hAnsi="宋体" w:eastAsia="宋体" w:cs="宋体"/>
          <w:b/>
          <w:bCs/>
          <w:i w:val="0"/>
          <w:iCs w:val="0"/>
          <w:caps w:val="0"/>
          <w:color w:val="auto"/>
          <w:spacing w:val="0"/>
          <w:sz w:val="21"/>
          <w:szCs w:val="21"/>
          <w:shd w:val="clear" w:fill="FFFFFF"/>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项目编号：HDCGDL-ZC2023-0</w:t>
      </w:r>
      <w:r>
        <w:rPr>
          <w:rFonts w:hint="eastAsia" w:ascii="宋体" w:hAnsi="宋体" w:eastAsia="宋体" w:cs="宋体"/>
          <w:i w:val="0"/>
          <w:iCs w:val="0"/>
          <w:caps w:val="0"/>
          <w:color w:val="auto"/>
          <w:spacing w:val="0"/>
          <w:sz w:val="21"/>
          <w:szCs w:val="21"/>
          <w:shd w:val="clear" w:fill="FFFFFF"/>
          <w:lang w:val="en-US" w:eastAsia="zh-CN"/>
        </w:rPr>
        <w:t>50</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aps w:val="0"/>
          <w:color w:val="auto"/>
          <w:spacing w:val="0"/>
          <w:sz w:val="21"/>
          <w:szCs w:val="21"/>
          <w:shd w:val="clear" w:fill="FFFFFF"/>
        </w:rPr>
        <w:t>项目名称：</w:t>
      </w:r>
      <w:r>
        <w:rPr>
          <w:rFonts w:hint="eastAsia" w:ascii="宋体" w:hAnsi="宋体" w:eastAsia="宋体" w:cs="宋体"/>
          <w:i w:val="0"/>
          <w:iCs w:val="0"/>
          <w:caps w:val="0"/>
          <w:color w:val="auto"/>
          <w:spacing w:val="0"/>
          <w:sz w:val="21"/>
          <w:szCs w:val="21"/>
          <w:shd w:val="clear" w:fill="FFFFFF"/>
          <w:lang w:eastAsia="zh-CN"/>
        </w:rPr>
        <w:t>志丹县生活垃圾分类及收转运体系建设项目配套设备第一批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采购方式：公开招标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w:t>
      </w:r>
      <w:r>
        <w:rPr>
          <w:rFonts w:hint="eastAsia" w:ascii="宋体" w:hAnsi="宋体" w:eastAsia="宋体" w:cs="宋体"/>
          <w:i w:val="0"/>
          <w:iCs w:val="0"/>
          <w:caps w:val="0"/>
          <w:color w:val="auto"/>
          <w:spacing w:val="0"/>
          <w:sz w:val="21"/>
          <w:szCs w:val="21"/>
          <w:shd w:val="clear" w:fill="FFFFFF"/>
          <w:lang w:val="en-US" w:eastAsia="zh-CN"/>
        </w:rPr>
        <w:t>7508700</w:t>
      </w:r>
      <w:r>
        <w:rPr>
          <w:rFonts w:hint="eastAsia" w:ascii="宋体" w:hAnsi="宋体" w:eastAsia="宋体" w:cs="宋体"/>
          <w:i w:val="0"/>
          <w:iCs w:val="0"/>
          <w:caps w:val="0"/>
          <w:color w:val="auto"/>
          <w:spacing w:val="0"/>
          <w:sz w:val="21"/>
          <w:szCs w:val="21"/>
          <w:shd w:val="clear" w:fill="FFFFFF"/>
        </w:rPr>
        <w:t>.00元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eastAsia="zh-CN"/>
        </w:rPr>
        <w:t>志丹县生活垃圾分类及收转运体系建设项目配套设备第一批</w:t>
      </w:r>
      <w:r>
        <w:rPr>
          <w:rFonts w:hint="eastAsia" w:ascii="宋体" w:hAnsi="宋体" w:eastAsia="宋体" w:cs="宋体"/>
          <w:i w:val="0"/>
          <w:iCs w:val="0"/>
          <w:caps w:val="0"/>
          <w:color w:val="auto"/>
          <w:spacing w:val="0"/>
          <w:sz w:val="21"/>
          <w:szCs w:val="21"/>
          <w:shd w:val="clear" w:fill="FFFFFF"/>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w:t>
      </w:r>
      <w:r>
        <w:rPr>
          <w:rFonts w:hint="eastAsia" w:ascii="宋体" w:hAnsi="宋体" w:eastAsia="宋体" w:cs="宋体"/>
          <w:i w:val="0"/>
          <w:iCs w:val="0"/>
          <w:caps w:val="0"/>
          <w:color w:val="auto"/>
          <w:spacing w:val="0"/>
          <w:sz w:val="21"/>
          <w:szCs w:val="21"/>
          <w:shd w:val="clear" w:fill="FFFFFF"/>
          <w:lang w:val="en-US" w:eastAsia="zh-CN"/>
        </w:rPr>
        <w:t>7508700</w:t>
      </w:r>
      <w:r>
        <w:rPr>
          <w:rFonts w:hint="eastAsia" w:ascii="宋体" w:hAnsi="宋体" w:eastAsia="宋体" w:cs="宋体"/>
          <w:i w:val="0"/>
          <w:iCs w:val="0"/>
          <w:caps w:val="0"/>
          <w:color w:val="auto"/>
          <w:spacing w:val="0"/>
          <w:sz w:val="21"/>
          <w:szCs w:val="21"/>
          <w:shd w:val="clear" w:fill="FFFFFF"/>
        </w:rPr>
        <w:t>.00元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w:t>
      </w:r>
      <w:r>
        <w:rPr>
          <w:rFonts w:hint="eastAsia" w:ascii="宋体" w:hAnsi="宋体" w:eastAsia="宋体" w:cs="宋体"/>
          <w:i w:val="0"/>
          <w:iCs w:val="0"/>
          <w:caps w:val="0"/>
          <w:color w:val="auto"/>
          <w:spacing w:val="0"/>
          <w:sz w:val="21"/>
          <w:szCs w:val="21"/>
          <w:shd w:val="clear" w:fill="FFFFFF"/>
          <w:lang w:val="en-US" w:eastAsia="zh-CN"/>
        </w:rPr>
        <w:t>7425500.00</w:t>
      </w:r>
      <w:r>
        <w:rPr>
          <w:rFonts w:hint="eastAsia" w:ascii="宋体" w:hAnsi="宋体" w:eastAsia="宋体" w:cs="宋体"/>
          <w:i w:val="0"/>
          <w:iCs w:val="0"/>
          <w:caps w:val="0"/>
          <w:color w:val="auto"/>
          <w:spacing w:val="0"/>
          <w:sz w:val="21"/>
          <w:szCs w:val="21"/>
          <w:shd w:val="clear" w:fill="FFFFFF"/>
        </w:rPr>
        <w:t>元</w:t>
      </w:r>
    </w:p>
    <w:tbl>
      <w:tblPr>
        <w:tblStyle w:val="24"/>
        <w:tblW w:w="87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9"/>
        <w:gridCol w:w="993"/>
        <w:gridCol w:w="1316"/>
        <w:gridCol w:w="975"/>
        <w:gridCol w:w="1590"/>
        <w:gridCol w:w="1565"/>
        <w:gridCol w:w="16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垃圾车</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志丹县生活垃圾分类及收转运体系建设项目配套设备第一批</w:t>
            </w:r>
          </w:p>
        </w:tc>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1(批)</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7508700</w:t>
            </w:r>
            <w:r>
              <w:rPr>
                <w:rFonts w:hint="eastAsia" w:ascii="宋体" w:hAnsi="宋体" w:eastAsia="宋体" w:cs="宋体"/>
                <w:i w:val="0"/>
                <w:iCs w:val="0"/>
                <w:caps w:val="0"/>
                <w:color w:val="auto"/>
                <w:spacing w:val="0"/>
                <w:sz w:val="21"/>
                <w:szCs w:val="21"/>
                <w:shd w:val="clear" w:fill="FFFFFF"/>
              </w:rPr>
              <w:t>.00</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7425500.00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合同履行期限：自合同签订之日起</w:t>
      </w:r>
      <w:r>
        <w:rPr>
          <w:rFonts w:hint="eastAsia" w:ascii="宋体" w:hAnsi="宋体" w:eastAsia="宋体" w:cs="宋体"/>
          <w:i w:val="0"/>
          <w:iCs w:val="0"/>
          <w:caps w:val="0"/>
          <w:color w:val="auto"/>
          <w:spacing w:val="0"/>
          <w:sz w:val="21"/>
          <w:szCs w:val="21"/>
          <w:highlight w:val="none"/>
          <w:shd w:val="clear" w:fill="FFFFFF"/>
          <w:lang w:val="en-US" w:eastAsia="zh-CN"/>
        </w:rPr>
        <w:t>180</w:t>
      </w:r>
      <w:r>
        <w:rPr>
          <w:rFonts w:hint="eastAsia" w:ascii="宋体" w:hAnsi="宋体" w:eastAsia="宋体" w:cs="宋体"/>
          <w:i w:val="0"/>
          <w:iCs w:val="0"/>
          <w:caps w:val="0"/>
          <w:color w:val="auto"/>
          <w:spacing w:val="0"/>
          <w:sz w:val="21"/>
          <w:szCs w:val="21"/>
          <w:highlight w:val="none"/>
          <w:shd w:val="clear" w:fill="FFFFFF"/>
        </w:rPr>
        <w:t>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27"/>
          <w:rFonts w:hint="eastAsia" w:ascii="宋体" w:hAnsi="宋体" w:eastAsia="宋体" w:cs="宋体"/>
          <w:b/>
          <w:bCs/>
          <w:i w:val="0"/>
          <w:iCs w:val="0"/>
          <w:caps w:val="0"/>
          <w:color w:val="auto"/>
          <w:spacing w:val="0"/>
          <w:sz w:val="21"/>
          <w:szCs w:val="21"/>
          <w:shd w:val="clear" w:fill="FFFFFF"/>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eastAsia="zh-CN"/>
        </w:rPr>
        <w:t>志丹县生活垃圾分类及收转运体系建设项目配套设备第一批</w:t>
      </w:r>
      <w:r>
        <w:rPr>
          <w:rFonts w:hint="eastAsia" w:ascii="宋体" w:hAnsi="宋体" w:eastAsia="宋体" w:cs="宋体"/>
          <w:i w:val="0"/>
          <w:iCs w:val="0"/>
          <w:caps w:val="0"/>
          <w:color w:val="auto"/>
          <w:spacing w:val="0"/>
          <w:sz w:val="21"/>
          <w:szCs w:val="21"/>
          <w:shd w:val="clear" w:fill="FFFFFF"/>
        </w:rPr>
        <w:t>)落实政府采购政策需满足的资格要求如下: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 国务院扶贫办关于运用政府采购政策支持脱贫攻坚的通知》（财库〔2019〕27号）；（8）陕西省财政厅关于印发《陕西省中小企业政府采购信用融资办法》（陕财办采〔2018〕23号）；（9）《财政部 发展改革委 生态环境部 市场监管总局关于调整优化节能产品、环境标志产品政府采购执行机制的通知》（财库〔2019〕9号）；（10）《关于运用政府采购政策支持乡村产业振兴的通知》（财库〔2021〕19 号）；（11）其他需要落实的政府采购政策。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eastAsia="zh-CN"/>
        </w:rPr>
        <w:t>志丹县生活垃圾分类及收转运体系建设项目配套设备第一批</w:t>
      </w:r>
      <w:r>
        <w:rPr>
          <w:rFonts w:hint="eastAsia" w:ascii="宋体" w:hAnsi="宋体" w:eastAsia="宋体" w:cs="宋体"/>
          <w:i w:val="0"/>
          <w:iCs w:val="0"/>
          <w:caps w:val="0"/>
          <w:color w:val="auto"/>
          <w:spacing w:val="0"/>
          <w:sz w:val="21"/>
          <w:szCs w:val="21"/>
          <w:shd w:val="clear" w:fill="FFFFFF"/>
        </w:rPr>
        <w:t>)特定资格要求如下: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供应商须具有有效的营业执照；（2）提供2022年经会计师事务所审计的财务审计报告或近三个月内银行出具的资信证明；（3）提供2023年1月1日至今已缴纳的至少三个月的纳税证明，依法免税的供应商应提供相关文件证明；（4）提供2023年1月1日至今已缴纳的至少三个月社会保障资金缴存单据或社保机构开具的社会保险参保缴费情况证明，依法不需要缴纳社保的供应商应提供相关文件证明；（5）法定代表人授权书及被授权人身份证（法定代表人直接投标只需提供本人身份证）；（6）参加政府采购活动前3年内，在经营活动中没有重大违法记录的书面声明；（7）供应商不得为“中国执行信息公开网”列入失信被执行人名单的供应商，不得为“信用中国”网列入</w:t>
      </w:r>
      <w:r>
        <w:rPr>
          <w:rFonts w:hint="eastAsia" w:ascii="宋体" w:hAnsi="宋体" w:eastAsia="宋体" w:cs="宋体"/>
          <w:i w:val="0"/>
          <w:iCs w:val="0"/>
          <w:caps w:val="0"/>
          <w:color w:val="auto"/>
          <w:spacing w:val="0"/>
          <w:sz w:val="21"/>
          <w:szCs w:val="21"/>
          <w:shd w:val="clear" w:fill="FFFFFF"/>
          <w:lang w:val="en-US" w:eastAsia="zh-CN"/>
        </w:rPr>
        <w:t>重大税收违法失信主体</w:t>
      </w:r>
      <w:r>
        <w:rPr>
          <w:rFonts w:hint="eastAsia" w:ascii="宋体" w:hAnsi="宋体" w:eastAsia="宋体" w:cs="宋体"/>
          <w:i w:val="0"/>
          <w:iCs w:val="0"/>
          <w:caps w:val="0"/>
          <w:color w:val="auto"/>
          <w:spacing w:val="0"/>
          <w:sz w:val="21"/>
          <w:szCs w:val="21"/>
          <w:shd w:val="clear" w:fill="FFFFFF"/>
        </w:rPr>
        <w:t>名单的供应商，不得为中国政府采购网政府采购严重违法失信行为记录名单中被财政部门禁止参加政府采购活动的供应商（提供查询截图）；（8）本项目专门面向中小企业采购，供应商为中型、小型、微型企业的需提供《中小企业声明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27"/>
          <w:rFonts w:hint="eastAsia" w:ascii="宋体" w:hAnsi="宋体" w:eastAsia="宋体" w:cs="宋体"/>
          <w:b/>
          <w:bCs/>
          <w:i w:val="0"/>
          <w:iCs w:val="0"/>
          <w:caps w:val="0"/>
          <w:color w:val="auto"/>
          <w:spacing w:val="0"/>
          <w:sz w:val="21"/>
          <w:szCs w:val="21"/>
          <w:shd w:val="clear" w:fill="FFFFFF"/>
        </w:rPr>
        <w:t>三、获取招标文件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时间：时间：202</w:t>
      </w: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shd w:val="clear" w:fill="FFFFFF"/>
        </w:rPr>
        <w:t>年</w:t>
      </w:r>
      <w:r>
        <w:rPr>
          <w:rFonts w:hint="eastAsia" w:cs="宋体"/>
          <w:i w:val="0"/>
          <w:iCs w:val="0"/>
          <w:caps w:val="0"/>
          <w:color w:val="auto"/>
          <w:spacing w:val="0"/>
          <w:sz w:val="21"/>
          <w:szCs w:val="21"/>
          <w:shd w:val="clear" w:fill="FFFFFF"/>
          <w:lang w:val="en-US" w:eastAsia="zh-CN"/>
        </w:rPr>
        <w:t>08</w:t>
      </w:r>
      <w:r>
        <w:rPr>
          <w:rFonts w:hint="eastAsia" w:ascii="宋体" w:hAnsi="宋体" w:eastAsia="宋体" w:cs="宋体"/>
          <w:i w:val="0"/>
          <w:iCs w:val="0"/>
          <w:caps w:val="0"/>
          <w:color w:val="auto"/>
          <w:spacing w:val="0"/>
          <w:sz w:val="21"/>
          <w:szCs w:val="21"/>
          <w:shd w:val="clear" w:fill="FFFFFF"/>
        </w:rPr>
        <w:t>月</w:t>
      </w:r>
      <w:r>
        <w:rPr>
          <w:rFonts w:hint="eastAsia" w:cs="宋体"/>
          <w:i w:val="0"/>
          <w:iCs w:val="0"/>
          <w:caps w:val="0"/>
          <w:color w:val="auto"/>
          <w:spacing w:val="0"/>
          <w:sz w:val="21"/>
          <w:szCs w:val="21"/>
          <w:shd w:val="clear" w:fill="FFFFFF"/>
          <w:lang w:val="en-US" w:eastAsia="zh-CN"/>
        </w:rPr>
        <w:t>09</w:t>
      </w:r>
      <w:r>
        <w:rPr>
          <w:rFonts w:hint="eastAsia" w:ascii="宋体" w:hAnsi="宋体" w:eastAsia="宋体" w:cs="宋体"/>
          <w:i w:val="0"/>
          <w:iCs w:val="0"/>
          <w:caps w:val="0"/>
          <w:color w:val="auto"/>
          <w:spacing w:val="0"/>
          <w:sz w:val="21"/>
          <w:szCs w:val="21"/>
          <w:shd w:val="clear" w:fill="FFFFFF"/>
        </w:rPr>
        <w:t>日至202</w:t>
      </w: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shd w:val="clear" w:fill="FFFFFF"/>
        </w:rPr>
        <w:t>年</w:t>
      </w:r>
      <w:r>
        <w:rPr>
          <w:rFonts w:hint="eastAsia" w:cs="宋体"/>
          <w:i w:val="0"/>
          <w:iCs w:val="0"/>
          <w:caps w:val="0"/>
          <w:color w:val="auto"/>
          <w:spacing w:val="0"/>
          <w:sz w:val="21"/>
          <w:szCs w:val="21"/>
          <w:shd w:val="clear" w:fill="FFFFFF"/>
          <w:lang w:val="en-US" w:eastAsia="zh-CN"/>
        </w:rPr>
        <w:t>08</w:t>
      </w:r>
      <w:r>
        <w:rPr>
          <w:rFonts w:hint="eastAsia" w:ascii="宋体" w:hAnsi="宋体" w:eastAsia="宋体" w:cs="宋体"/>
          <w:i w:val="0"/>
          <w:iCs w:val="0"/>
          <w:caps w:val="0"/>
          <w:color w:val="auto"/>
          <w:spacing w:val="0"/>
          <w:sz w:val="21"/>
          <w:szCs w:val="21"/>
          <w:shd w:val="clear" w:fill="FFFFFF"/>
        </w:rPr>
        <w:t>月</w:t>
      </w:r>
      <w:r>
        <w:rPr>
          <w:rFonts w:hint="eastAsia" w:cs="宋体"/>
          <w:i w:val="0"/>
          <w:iCs w:val="0"/>
          <w:caps w:val="0"/>
          <w:color w:val="auto"/>
          <w:spacing w:val="0"/>
          <w:sz w:val="21"/>
          <w:szCs w:val="21"/>
          <w:shd w:val="clear" w:fill="FFFFFF"/>
          <w:lang w:val="en-US" w:eastAsia="zh-CN"/>
        </w:rPr>
        <w:t>15</w:t>
      </w:r>
      <w:r>
        <w:rPr>
          <w:rFonts w:hint="eastAsia" w:ascii="宋体" w:hAnsi="宋体" w:eastAsia="宋体" w:cs="宋体"/>
          <w:i w:val="0"/>
          <w:iCs w:val="0"/>
          <w:caps w:val="0"/>
          <w:color w:val="auto"/>
          <w:spacing w:val="0"/>
          <w:sz w:val="21"/>
          <w:szCs w:val="21"/>
          <w:shd w:val="clear" w:fill="FFFFFF"/>
        </w:rPr>
        <w:t>日，每天上午08:00:00至12:00:00，下午12:00:00至18:00:00（北京时间）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途径：《全国公共资源交易平台（陕西省·延安市）》电子招投标系统使用CA锁下载</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方式：在线获取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售价：0元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27"/>
          <w:rFonts w:hint="eastAsia" w:ascii="宋体" w:hAnsi="宋体" w:eastAsia="宋体" w:cs="宋体"/>
          <w:b/>
          <w:bCs/>
          <w:i w:val="0"/>
          <w:iCs w:val="0"/>
          <w:caps w:val="0"/>
          <w:color w:val="auto"/>
          <w:spacing w:val="0"/>
          <w:sz w:val="21"/>
          <w:szCs w:val="21"/>
          <w:shd w:val="clear" w:fill="FFFFFF"/>
        </w:rPr>
        <w:t>四、提交投标文件截止时间、开标时间和地点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时间：202</w:t>
      </w: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shd w:val="clear" w:fill="FFFFFF"/>
        </w:rPr>
        <w:t>年</w:t>
      </w:r>
      <w:r>
        <w:rPr>
          <w:rFonts w:hint="eastAsia" w:cs="宋体"/>
          <w:i w:val="0"/>
          <w:iCs w:val="0"/>
          <w:caps w:val="0"/>
          <w:color w:val="auto"/>
          <w:spacing w:val="0"/>
          <w:sz w:val="21"/>
          <w:szCs w:val="21"/>
          <w:shd w:val="clear" w:fill="FFFFFF"/>
          <w:lang w:val="en-US" w:eastAsia="zh-CN"/>
        </w:rPr>
        <w:t>08</w:t>
      </w:r>
      <w:r>
        <w:rPr>
          <w:rFonts w:hint="eastAsia" w:ascii="宋体" w:hAnsi="宋体" w:eastAsia="宋体" w:cs="宋体"/>
          <w:i w:val="0"/>
          <w:iCs w:val="0"/>
          <w:caps w:val="0"/>
          <w:color w:val="auto"/>
          <w:spacing w:val="0"/>
          <w:sz w:val="21"/>
          <w:szCs w:val="21"/>
          <w:shd w:val="clear" w:fill="FFFFFF"/>
        </w:rPr>
        <w:t>月</w:t>
      </w:r>
      <w:r>
        <w:rPr>
          <w:rFonts w:hint="eastAsia" w:cs="宋体"/>
          <w:i w:val="0"/>
          <w:iCs w:val="0"/>
          <w:caps w:val="0"/>
          <w:color w:val="auto"/>
          <w:spacing w:val="0"/>
          <w:sz w:val="21"/>
          <w:szCs w:val="21"/>
          <w:shd w:val="clear" w:fill="FFFFFF"/>
          <w:lang w:val="en-US" w:eastAsia="zh-CN"/>
        </w:rPr>
        <w:t>29</w:t>
      </w:r>
      <w:r>
        <w:rPr>
          <w:rFonts w:hint="eastAsia" w:ascii="宋体" w:hAnsi="宋体" w:eastAsia="宋体" w:cs="宋体"/>
          <w:i w:val="0"/>
          <w:iCs w:val="0"/>
          <w:caps w:val="0"/>
          <w:color w:val="auto"/>
          <w:spacing w:val="0"/>
          <w:sz w:val="21"/>
          <w:szCs w:val="21"/>
          <w:shd w:val="clear" w:fill="FFFFFF"/>
        </w:rPr>
        <w:t>日</w:t>
      </w:r>
      <w:r>
        <w:rPr>
          <w:rFonts w:hint="eastAsia" w:cs="宋体"/>
          <w:i w:val="0"/>
          <w:iCs w:val="0"/>
          <w:caps w:val="0"/>
          <w:color w:val="auto"/>
          <w:spacing w:val="0"/>
          <w:sz w:val="21"/>
          <w:szCs w:val="21"/>
          <w:shd w:val="clear" w:fill="FFFFFF"/>
          <w:lang w:val="en-US" w:eastAsia="zh-CN"/>
        </w:rPr>
        <w:t>15</w:t>
      </w:r>
      <w:r>
        <w:rPr>
          <w:rFonts w:hint="eastAsia" w:ascii="宋体" w:hAnsi="宋体" w:eastAsia="宋体" w:cs="宋体"/>
          <w:i w:val="0"/>
          <w:iCs w:val="0"/>
          <w:caps w:val="0"/>
          <w:color w:val="auto"/>
          <w:spacing w:val="0"/>
          <w:sz w:val="21"/>
          <w:szCs w:val="21"/>
          <w:shd w:val="clear" w:fill="FFFFFF"/>
        </w:rPr>
        <w:t>时</w:t>
      </w:r>
      <w:r>
        <w:rPr>
          <w:rFonts w:hint="eastAsia" w:cs="宋体"/>
          <w:i w:val="0"/>
          <w:iCs w:val="0"/>
          <w:caps w:val="0"/>
          <w:color w:val="auto"/>
          <w:spacing w:val="0"/>
          <w:sz w:val="21"/>
          <w:szCs w:val="21"/>
          <w:shd w:val="clear" w:fill="FFFFFF"/>
          <w:lang w:val="en-US" w:eastAsia="zh-CN"/>
        </w:rPr>
        <w:t>00</w:t>
      </w:r>
      <w:r>
        <w:rPr>
          <w:rFonts w:hint="eastAsia" w:ascii="宋体" w:hAnsi="宋体" w:eastAsia="宋体" w:cs="宋体"/>
          <w:i w:val="0"/>
          <w:iCs w:val="0"/>
          <w:caps w:val="0"/>
          <w:color w:val="auto"/>
          <w:spacing w:val="0"/>
          <w:sz w:val="21"/>
          <w:szCs w:val="21"/>
          <w:shd w:val="clear" w:fill="FFFFFF"/>
        </w:rPr>
        <w:t>分</w:t>
      </w:r>
      <w:r>
        <w:rPr>
          <w:rFonts w:hint="eastAsia" w:cs="宋体"/>
          <w:i w:val="0"/>
          <w:iCs w:val="0"/>
          <w:caps w:val="0"/>
          <w:color w:val="auto"/>
          <w:spacing w:val="0"/>
          <w:sz w:val="21"/>
          <w:szCs w:val="21"/>
          <w:shd w:val="clear" w:fill="FFFFFF"/>
          <w:lang w:val="en-US" w:eastAsia="zh-CN"/>
        </w:rPr>
        <w:t>00</w:t>
      </w:r>
      <w:r>
        <w:rPr>
          <w:rFonts w:hint="eastAsia" w:ascii="宋体" w:hAnsi="宋体" w:eastAsia="宋体" w:cs="宋体"/>
          <w:i w:val="0"/>
          <w:iCs w:val="0"/>
          <w:caps w:val="0"/>
          <w:color w:val="auto"/>
          <w:spacing w:val="0"/>
          <w:sz w:val="21"/>
          <w:szCs w:val="21"/>
          <w:shd w:val="clear" w:fill="FFFFFF"/>
        </w:rPr>
        <w:t>秒（北京时间）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提交投标文件地点：延安市公共资源交易中心交易</w:t>
      </w:r>
      <w:r>
        <w:rPr>
          <w:rFonts w:hint="eastAsia" w:cs="宋体"/>
          <w:i w:val="0"/>
          <w:iCs w:val="0"/>
          <w:caps w:val="0"/>
          <w:color w:val="auto"/>
          <w:spacing w:val="0"/>
          <w:sz w:val="21"/>
          <w:szCs w:val="21"/>
          <w:shd w:val="clear" w:fill="FFFFFF"/>
          <w:lang w:val="en-US" w:eastAsia="zh-CN"/>
        </w:rPr>
        <w:t>三</w:t>
      </w:r>
      <w:r>
        <w:rPr>
          <w:rFonts w:hint="eastAsia" w:ascii="宋体" w:hAnsi="宋体" w:eastAsia="宋体" w:cs="宋体"/>
          <w:i w:val="0"/>
          <w:iCs w:val="0"/>
          <w:caps w:val="0"/>
          <w:color w:val="auto"/>
          <w:spacing w:val="0"/>
          <w:sz w:val="21"/>
          <w:szCs w:val="21"/>
          <w:shd w:val="clear" w:fill="FFFFFF"/>
        </w:rPr>
        <w:t>厅</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开标地点：延安市公共资源交易中心交易</w:t>
      </w:r>
      <w:r>
        <w:rPr>
          <w:rFonts w:hint="eastAsia" w:cs="宋体"/>
          <w:i w:val="0"/>
          <w:iCs w:val="0"/>
          <w:caps w:val="0"/>
          <w:color w:val="auto"/>
          <w:spacing w:val="0"/>
          <w:sz w:val="21"/>
          <w:szCs w:val="21"/>
          <w:shd w:val="clear" w:fill="FFFFFF"/>
          <w:lang w:val="en-US" w:eastAsia="zh-CN"/>
        </w:rPr>
        <w:t>三</w:t>
      </w:r>
      <w:r>
        <w:rPr>
          <w:rFonts w:hint="eastAsia" w:ascii="宋体" w:hAnsi="宋体" w:eastAsia="宋体" w:cs="宋体"/>
          <w:i w:val="0"/>
          <w:iCs w:val="0"/>
          <w:caps w:val="0"/>
          <w:color w:val="auto"/>
          <w:spacing w:val="0"/>
          <w:sz w:val="21"/>
          <w:szCs w:val="21"/>
          <w:shd w:val="clear" w:fill="FFFFFF"/>
        </w:rPr>
        <w:t>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27"/>
          <w:rFonts w:hint="eastAsia" w:ascii="宋体" w:hAnsi="宋体" w:eastAsia="宋体" w:cs="宋体"/>
          <w:b/>
          <w:bCs/>
          <w:i w:val="0"/>
          <w:iCs w:val="0"/>
          <w:caps w:val="0"/>
          <w:color w:val="auto"/>
          <w:spacing w:val="0"/>
          <w:sz w:val="21"/>
          <w:szCs w:val="21"/>
          <w:shd w:val="clear" w:fill="FFFFFF"/>
        </w:rPr>
        <w:t>五、公告期限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27"/>
          <w:rFonts w:hint="eastAsia" w:ascii="宋体" w:hAnsi="宋体" w:eastAsia="宋体" w:cs="宋体"/>
          <w:b/>
          <w:bCs/>
          <w:i w:val="0"/>
          <w:iCs w:val="0"/>
          <w:caps w:val="0"/>
          <w:color w:val="auto"/>
          <w:spacing w:val="0"/>
          <w:sz w:val="21"/>
          <w:szCs w:val="21"/>
          <w:shd w:val="clear" w:fill="FFFFFF"/>
        </w:rPr>
        <w:t>六、其他补充事宜</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1、凡有意参与的供应商请于2023年</w:t>
      </w:r>
      <w:r>
        <w:rPr>
          <w:rFonts w:hint="eastAsia" w:ascii="宋体" w:hAnsi="宋体" w:cs="宋体"/>
          <w:i w:val="0"/>
          <w:iCs w:val="0"/>
          <w:caps w:val="0"/>
          <w:color w:val="auto"/>
          <w:spacing w:val="0"/>
          <w:kern w:val="0"/>
          <w:sz w:val="21"/>
          <w:szCs w:val="21"/>
          <w:shd w:val="clear" w:fill="FFFFFF"/>
          <w:lang w:val="en-US" w:eastAsia="zh-CN" w:bidi="ar"/>
        </w:rPr>
        <w:t>08</w:t>
      </w:r>
      <w:r>
        <w:rPr>
          <w:rFonts w:hint="eastAsia" w:ascii="宋体" w:hAnsi="宋体" w:eastAsia="宋体" w:cs="宋体"/>
          <w:i w:val="0"/>
          <w:iCs w:val="0"/>
          <w:caps w:val="0"/>
          <w:color w:val="auto"/>
          <w:spacing w:val="0"/>
          <w:kern w:val="0"/>
          <w:sz w:val="21"/>
          <w:szCs w:val="21"/>
          <w:shd w:val="clear" w:fill="FFFFFF"/>
          <w:lang w:val="en-US" w:eastAsia="zh-CN" w:bidi="ar"/>
        </w:rPr>
        <w:t>月</w:t>
      </w:r>
      <w:r>
        <w:rPr>
          <w:rFonts w:hint="eastAsia" w:ascii="宋体" w:hAnsi="宋体" w:cs="宋体"/>
          <w:i w:val="0"/>
          <w:iCs w:val="0"/>
          <w:caps w:val="0"/>
          <w:color w:val="auto"/>
          <w:spacing w:val="0"/>
          <w:kern w:val="0"/>
          <w:sz w:val="21"/>
          <w:szCs w:val="21"/>
          <w:shd w:val="clear" w:fill="FFFFFF"/>
          <w:lang w:val="en-US" w:eastAsia="zh-CN" w:bidi="ar"/>
        </w:rPr>
        <w:t>09</w:t>
      </w:r>
      <w:r>
        <w:rPr>
          <w:rFonts w:hint="eastAsia" w:ascii="宋体" w:hAnsi="宋体" w:eastAsia="宋体" w:cs="宋体"/>
          <w:i w:val="0"/>
          <w:iCs w:val="0"/>
          <w:caps w:val="0"/>
          <w:color w:val="auto"/>
          <w:spacing w:val="0"/>
          <w:kern w:val="0"/>
          <w:sz w:val="21"/>
          <w:szCs w:val="21"/>
          <w:shd w:val="clear" w:fill="FFFFFF"/>
          <w:lang w:val="en-US" w:eastAsia="zh-CN" w:bidi="ar"/>
        </w:rPr>
        <w:t>日至2023年</w:t>
      </w:r>
      <w:r>
        <w:rPr>
          <w:rFonts w:hint="eastAsia" w:ascii="宋体" w:hAnsi="宋体" w:cs="宋体"/>
          <w:i w:val="0"/>
          <w:iCs w:val="0"/>
          <w:caps w:val="0"/>
          <w:color w:val="auto"/>
          <w:spacing w:val="0"/>
          <w:kern w:val="0"/>
          <w:sz w:val="21"/>
          <w:szCs w:val="21"/>
          <w:shd w:val="clear" w:fill="FFFFFF"/>
          <w:lang w:val="en-US" w:eastAsia="zh-CN" w:bidi="ar"/>
        </w:rPr>
        <w:t>08</w:t>
      </w:r>
      <w:r>
        <w:rPr>
          <w:rFonts w:hint="eastAsia" w:ascii="宋体" w:hAnsi="宋体" w:eastAsia="宋体" w:cs="宋体"/>
          <w:i w:val="0"/>
          <w:iCs w:val="0"/>
          <w:caps w:val="0"/>
          <w:color w:val="auto"/>
          <w:spacing w:val="0"/>
          <w:kern w:val="0"/>
          <w:sz w:val="21"/>
          <w:szCs w:val="21"/>
          <w:shd w:val="clear" w:fill="FFFFFF"/>
          <w:lang w:val="en-US" w:eastAsia="zh-CN" w:bidi="ar"/>
        </w:rPr>
        <w:t>月</w:t>
      </w:r>
      <w:r>
        <w:rPr>
          <w:rFonts w:hint="eastAsia" w:ascii="宋体" w:hAnsi="宋体" w:cs="宋体"/>
          <w:i w:val="0"/>
          <w:iCs w:val="0"/>
          <w:caps w:val="0"/>
          <w:color w:val="auto"/>
          <w:spacing w:val="0"/>
          <w:kern w:val="0"/>
          <w:sz w:val="21"/>
          <w:szCs w:val="21"/>
          <w:shd w:val="clear" w:fill="FFFFFF"/>
          <w:lang w:val="en-US" w:eastAsia="zh-CN" w:bidi="ar"/>
        </w:rPr>
        <w:t>15</w:t>
      </w:r>
      <w:r>
        <w:rPr>
          <w:rFonts w:hint="eastAsia" w:ascii="宋体" w:hAnsi="宋体" w:eastAsia="宋体" w:cs="宋体"/>
          <w:i w:val="0"/>
          <w:iCs w:val="0"/>
          <w:caps w:val="0"/>
          <w:color w:val="auto"/>
          <w:spacing w:val="0"/>
          <w:kern w:val="0"/>
          <w:sz w:val="21"/>
          <w:szCs w:val="21"/>
          <w:shd w:val="clear" w:fill="FFFFFF"/>
          <w:lang w:val="en-US" w:eastAsia="zh-CN" w:bidi="ar"/>
        </w:rPr>
        <w:t>日</w:t>
      </w:r>
      <w:r>
        <w:rPr>
          <w:rFonts w:hint="eastAsia" w:ascii="宋体" w:hAnsi="宋体" w:cs="宋体"/>
          <w:i w:val="0"/>
          <w:iCs w:val="0"/>
          <w:caps w:val="0"/>
          <w:color w:val="auto"/>
          <w:spacing w:val="0"/>
          <w:kern w:val="0"/>
          <w:sz w:val="21"/>
          <w:szCs w:val="21"/>
          <w:shd w:val="clear" w:fill="FFFFFF"/>
          <w:lang w:val="en-US" w:eastAsia="zh-CN" w:bidi="ar"/>
        </w:rPr>
        <w:t>（公休日休息）</w:t>
      </w:r>
      <w:r>
        <w:rPr>
          <w:rFonts w:hint="eastAsia" w:ascii="宋体" w:hAnsi="宋体" w:eastAsia="宋体" w:cs="宋体"/>
          <w:i w:val="0"/>
          <w:iCs w:val="0"/>
          <w:caps w:val="0"/>
          <w:color w:val="auto"/>
          <w:spacing w:val="0"/>
          <w:kern w:val="0"/>
          <w:sz w:val="21"/>
          <w:szCs w:val="21"/>
          <w:shd w:val="clear" w:fill="FFFFFF"/>
          <w:lang w:val="en-US" w:eastAsia="zh-CN" w:bidi="ar"/>
        </w:rPr>
        <w:t>使用CA锁在全国公共资源交易平台（陕西省·延安市）选择电子交易平台中的陕西政府采购交易系统进行登录，登录后选择“交易乙方”身份进入供应商界面进行网上报名,报名成功后在《全国公共资源交易平台（陕西省·延安市）》免费下载招标文件。</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2、纸质版投标文件递交地点：延安市新区为民服务中心7号楼二楼公共资源交易中心交易厅，电子投标文件递交地点：《全国公共资源交易平台（陕西省·延安市）》电子招投标系统。投标文件递交的具体要求详见招标文件的规定。</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3、逾期送达、未送达指定地点或上传的投标文件，采购人不予受理。</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4、本次招标公告在《陕西省政府采购网》、《全国公共资源交易平台（陕西省.延安市）》媒介上发布。</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5、请供应商按照陕西省财政厅关于政府采购供应商注册登记有关事项的通知中的要求，通过陕西省政府采购网注册登记加入陕西省政府采购供应商库。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27"/>
          <w:rFonts w:hint="eastAsia" w:ascii="宋体" w:hAnsi="宋体" w:eastAsia="宋体" w:cs="宋体"/>
          <w:b/>
          <w:bCs/>
          <w:i w:val="0"/>
          <w:iCs w:val="0"/>
          <w:caps w:val="0"/>
          <w:color w:val="auto"/>
          <w:spacing w:val="0"/>
          <w:sz w:val="21"/>
          <w:szCs w:val="21"/>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名称：志丹县城市管理执法局</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rPr>
        <w:t>地址：志丹县</w:t>
      </w:r>
      <w:r>
        <w:rPr>
          <w:rFonts w:hint="eastAsia" w:ascii="宋体" w:hAnsi="宋体" w:eastAsia="宋体" w:cs="宋体"/>
          <w:i w:val="0"/>
          <w:iCs w:val="0"/>
          <w:caps w:val="0"/>
          <w:color w:val="auto"/>
          <w:spacing w:val="0"/>
          <w:sz w:val="21"/>
          <w:szCs w:val="21"/>
          <w:shd w:val="clear" w:fill="FFFFFF"/>
          <w:lang w:val="en-US" w:eastAsia="zh-CN"/>
        </w:rPr>
        <w:t>城南建材市场</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rPr>
        <w:t>联系方式：</w:t>
      </w:r>
      <w:r>
        <w:rPr>
          <w:rFonts w:hint="eastAsia" w:ascii="宋体" w:hAnsi="宋体" w:eastAsia="宋体" w:cs="宋体"/>
          <w:i w:val="0"/>
          <w:iCs w:val="0"/>
          <w:caps w:val="0"/>
          <w:color w:val="auto"/>
          <w:spacing w:val="0"/>
          <w:sz w:val="21"/>
          <w:szCs w:val="21"/>
          <w:shd w:val="clear" w:fill="FFFFFF"/>
          <w:lang w:val="en-US" w:eastAsia="zh-CN"/>
        </w:rPr>
        <w:t>13809114169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名称：华鼎工程咨询集团有限公司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地址：延安市枣园路圣都花园C区10楼</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联系方式：0911-8269168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项目联系人：刘海霞</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电话：18091133200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sz w:val="32"/>
          <w:szCs w:val="32"/>
        </w:rPr>
        <w:t>志丹县生活垃圾分类及收转运体系建设项目配套设备第一批采购更正公告（第一次）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原公告的采购项目编号：HDCGDL-ZC2023-050</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原公告的采购项目名称：志丹县生活垃圾分类及收转运体系建设项目配套设备第一批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首次公告日期：2023年08月08日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rPr>
        <w:t>二、更正信息：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更正事项：采购文件和采购公告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更正原因：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招标文件部分内容发生变化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更正内容：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原公告的开标时间：2023-08-29 15:00:00，更正为：2023-09-20 14:30:00。</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招标文件修改内容详见《全国公共资源交易平台（陕西省·延安市）》答疑文件。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其他内容不变</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更正日期：2023年08月28日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rPr>
        <w:t>三、其他补充事项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凡有意参与的供应商请于2023年08月09日至2023年08月15日（公休日休息）使用CA锁在全国公共资源交易平台（陕西省·延安市）选择电子交易平台中的陕西政府采购交易系统进行登录，登录后选择“交易乙方”身份进入供应商界面进行网上报名,报名成功后在《全国公共资源交易平台（陕西省·延安市）》免费下载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纸质版投标文件递交地点：延安市新区为民服务中心7号楼二楼公共资源交易中心交易三厅，电子投标文件递交地点：《全国公共资源交易平台（陕西省·延安市）》电子招投标系统。投标文件递交的具体要求详见招标文件的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3、逾期送达、未送达指定地点或上传的投标文件，采购人不予受理。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4、本次招标公告在《陕西省政府采购网》、《全国公共资源交易平台（陕西省.延安市）》媒介上发布。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5、请供应商按照陕西省财政厅关于政府采购供应商注册登记有关事项的通知中的要求，通过陕西省政府采购网注册登记加入陕西省政府采购供应商库。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sz w:val="21"/>
          <w:szCs w:val="21"/>
        </w:rPr>
      </w:pPr>
      <w:r>
        <w:rPr>
          <w:rStyle w:val="27"/>
          <w:rFonts w:hint="eastAsia" w:ascii="宋体" w:hAnsi="宋体" w:eastAsia="宋体" w:cs="宋体"/>
          <w:b/>
          <w:bCs/>
          <w:i w:val="0"/>
          <w:iCs w:val="0"/>
          <w:caps w:val="0"/>
          <w:color w:val="333333"/>
          <w:spacing w:val="0"/>
          <w:sz w:val="21"/>
          <w:szCs w:val="21"/>
        </w:rPr>
        <w:t>四、凡对本次公告内容提出询问，请按以下方式联系。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名称：志丹县城市管理执法局</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地址：志丹县城南建材市场</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联系方式：13809114169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名称：华鼎工程咨询集团有限公司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地址：延安市枣园路圣都花园C区10楼</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联系方式：0911-8269168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项目联系人：刘海霞</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电话：18091133200</w:t>
      </w:r>
    </w:p>
    <w:p>
      <w:pPr>
        <w:keepNext w:val="0"/>
        <w:keepLines w:val="0"/>
        <w:pageBreakBefore w:val="0"/>
        <w:kinsoku/>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center"/>
        <w:textAlignment w:val="auto"/>
        <w:outlineLvl w:val="0"/>
        <w:rPr>
          <w:rFonts w:hint="eastAsia" w:asciiTheme="minorEastAsia" w:hAnsiTheme="minorEastAsia" w:eastAsiaTheme="minorEastAsia" w:cstheme="minorEastAsia"/>
          <w:b/>
          <w:bCs/>
          <w:color w:val="auto"/>
          <w:sz w:val="28"/>
          <w:szCs w:val="32"/>
        </w:rPr>
        <w:sectPr>
          <w:headerReference r:id="rId11" w:type="first"/>
          <w:footerReference r:id="rId13" w:type="first"/>
          <w:headerReference r:id="rId10" w:type="default"/>
          <w:footerReference r:id="rId12" w:type="default"/>
          <w:pgSz w:w="11906" w:h="16838"/>
          <w:pgMar w:top="1440" w:right="1080" w:bottom="1440" w:left="1080" w:header="851" w:footer="850" w:gutter="0"/>
          <w:pgBorders>
            <w:top w:val="none" w:sz="0" w:space="0"/>
            <w:left w:val="none" w:sz="0" w:space="0"/>
            <w:bottom w:val="none" w:sz="0" w:space="0"/>
            <w:right w:val="none" w:sz="0" w:space="0"/>
          </w:pgBorders>
          <w:pgNumType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asciiTheme="minorEastAsia" w:hAnsiTheme="minorEastAsia" w:eastAsiaTheme="minorEastAsia" w:cstheme="minorEastAsia"/>
          <w:b/>
          <w:bCs/>
          <w:color w:val="auto"/>
          <w:sz w:val="28"/>
          <w:szCs w:val="32"/>
        </w:rPr>
      </w:pPr>
      <w:r>
        <w:rPr>
          <w:rFonts w:hint="eastAsia" w:asciiTheme="minorEastAsia" w:hAnsiTheme="minorEastAsia" w:eastAsiaTheme="minorEastAsia" w:cstheme="minorEastAsia"/>
          <w:b/>
          <w:bCs/>
          <w:color w:val="auto"/>
          <w:sz w:val="28"/>
          <w:szCs w:val="32"/>
        </w:rPr>
        <w:t>第二部分  供应商须知</w:t>
      </w:r>
      <w:bookmarkEnd w:id="1"/>
    </w:p>
    <w:p>
      <w:pPr>
        <w:pageBreakBefore w:val="0"/>
        <w:bidi w:val="0"/>
        <w:spacing w:line="460" w:lineRule="exact"/>
        <w:jc w:val="left"/>
        <w:outlineLvl w:val="9"/>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供应商须知前附表</w:t>
      </w:r>
    </w:p>
    <w:tbl>
      <w:tblPr>
        <w:tblStyle w:val="24"/>
        <w:tblW w:w="977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977"/>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条款名称</w:t>
            </w:r>
          </w:p>
        </w:tc>
        <w:tc>
          <w:tcPr>
            <w:tcW w:w="6907" w:type="dxa"/>
          </w:tcPr>
          <w:p>
            <w:pPr>
              <w:pageBreakBefore w:val="0"/>
              <w:bidi w:val="0"/>
              <w:spacing w:line="460" w:lineRule="exact"/>
              <w:jc w:val="center"/>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907" w:type="dxa"/>
          </w:tcPr>
          <w:p>
            <w:pPr>
              <w:pageBreakBefore w:val="0"/>
              <w:bidi w:val="0"/>
              <w:spacing w:line="360" w:lineRule="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lang w:eastAsia="zh-CN"/>
              </w:rPr>
              <w:t>志丹县城市管理执法局</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地址：志丹县</w:t>
            </w:r>
            <w:r>
              <w:rPr>
                <w:rFonts w:hint="eastAsia" w:asciiTheme="minorEastAsia" w:hAnsiTheme="minorEastAsia" w:eastAsiaTheme="minorEastAsia" w:cstheme="minorEastAsia"/>
                <w:color w:val="auto"/>
                <w:sz w:val="24"/>
                <w:szCs w:val="24"/>
                <w:lang w:val="en-US" w:eastAsia="zh-CN"/>
              </w:rPr>
              <w:t>城南建材市场</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李建凯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right="0"/>
              <w:jc w:val="both"/>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z w:val="24"/>
                <w:szCs w:val="24"/>
                <w:lang w:val="en-US" w:eastAsia="zh-CN"/>
              </w:rPr>
              <w:t>:13809114169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w:t>
            </w:r>
          </w:p>
        </w:tc>
        <w:tc>
          <w:tcPr>
            <w:tcW w:w="6907" w:type="dxa"/>
          </w:tcPr>
          <w:p>
            <w:pPr>
              <w:pageBreakBefore w:val="0"/>
              <w:bidi w:val="0"/>
              <w:spacing w:line="460" w:lineRule="exact"/>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lang w:eastAsia="zh-CN"/>
              </w:rPr>
              <w:t>华鼎工程咨询集团有限公司</w:t>
            </w:r>
          </w:p>
          <w:p>
            <w:pPr>
              <w:pageBreakBefore w:val="0"/>
              <w:bidi w:val="0"/>
              <w:spacing w:line="460" w:lineRule="exact"/>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lang w:eastAsia="zh-CN"/>
              </w:rPr>
              <w:t>延安市枣园路圣都花园C区10楼</w:t>
            </w:r>
          </w:p>
          <w:p>
            <w:pPr>
              <w:pageBreakBefore w:val="0"/>
              <w:bidi w:val="0"/>
              <w:spacing w:line="460" w:lineRule="exact"/>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联系人：</w:t>
            </w:r>
            <w:r>
              <w:rPr>
                <w:rFonts w:hint="eastAsia" w:ascii="宋体" w:hAnsi="宋体" w:cs="宋体"/>
                <w:color w:val="auto"/>
                <w:sz w:val="24"/>
                <w:szCs w:val="24"/>
                <w:lang w:val="en-US" w:eastAsia="zh-CN"/>
              </w:rPr>
              <w:t>刘海霞</w:t>
            </w:r>
          </w:p>
          <w:p>
            <w:pPr>
              <w:pageBreakBefore w:val="0"/>
              <w:bidi w:val="0"/>
              <w:spacing w:line="460" w:lineRule="exact"/>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联系方式：</w:t>
            </w:r>
            <w:r>
              <w:rPr>
                <w:rFonts w:hint="eastAsia" w:ascii="宋体" w:hAnsi="宋体" w:cs="宋体"/>
                <w:color w:val="auto"/>
                <w:sz w:val="24"/>
                <w:szCs w:val="24"/>
                <w:lang w:val="en-US" w:eastAsia="zh-CN"/>
              </w:rPr>
              <w:t>18091133200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907" w:type="dxa"/>
          </w:tcPr>
          <w:p>
            <w:pPr>
              <w:pageBreakBefore w:val="0"/>
              <w:bidi w:val="0"/>
              <w:spacing w:line="460" w:lineRule="exact"/>
              <w:outlineLvl w:val="9"/>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z w:val="24"/>
                <w:szCs w:val="24"/>
                <w:lang w:eastAsia="zh-CN"/>
              </w:rPr>
              <w:t>志丹县生活垃圾分类及收转运体系建设项目配套设备第一批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tc>
        <w:tc>
          <w:tcPr>
            <w:tcW w:w="6907" w:type="dxa"/>
          </w:tcPr>
          <w:p>
            <w:pPr>
              <w:pageBreakBefore w:val="0"/>
              <w:bidi w:val="0"/>
              <w:spacing w:line="460" w:lineRule="exact"/>
              <w:outlineLvl w:val="9"/>
              <w:rPr>
                <w:rFonts w:hint="default" w:eastAsia="宋体" w:asciiTheme="minorEastAsia" w:hAnsiTheme="minorEastAsia" w:cstheme="minorEastAsia"/>
                <w:color w:val="auto"/>
                <w:sz w:val="24"/>
                <w:szCs w:val="24"/>
                <w:highlight w:val="yellow"/>
                <w:lang w:val="en-US" w:eastAsia="zh-CN"/>
              </w:rPr>
            </w:pPr>
            <w:r>
              <w:rPr>
                <w:rFonts w:hint="default" w:asciiTheme="minorEastAsia" w:hAnsiTheme="minorEastAsia" w:eastAsiaTheme="minorEastAsia" w:cstheme="minorEastAsia"/>
                <w:color w:val="auto"/>
                <w:sz w:val="24"/>
                <w:szCs w:val="24"/>
                <w:lang w:val="en-US" w:eastAsia="zh-CN"/>
              </w:rPr>
              <w:t>HDCGDL-ZC2023-0</w:t>
            </w:r>
            <w:r>
              <w:rPr>
                <w:rFonts w:hint="eastAsia" w:asciiTheme="minorEastAsia" w:hAnsiTheme="minorEastAsia" w:eastAsiaTheme="minorEastAsia" w:cstheme="minorEastAsia"/>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项目性质</w:t>
            </w:r>
          </w:p>
        </w:tc>
        <w:tc>
          <w:tcPr>
            <w:tcW w:w="6907" w:type="dxa"/>
          </w:tcPr>
          <w:p>
            <w:pPr>
              <w:pageBreakBefore w:val="0"/>
              <w:bidi w:val="0"/>
              <w:spacing w:line="460" w:lineRule="exact"/>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采购项目预算</w:t>
            </w:r>
          </w:p>
        </w:tc>
        <w:tc>
          <w:tcPr>
            <w:tcW w:w="6907" w:type="dxa"/>
            <w:vAlign w:val="center"/>
          </w:tcPr>
          <w:p>
            <w:pPr>
              <w:pageBreakBefore w:val="0"/>
              <w:bidi w:val="0"/>
              <w:spacing w:line="460" w:lineRule="exact"/>
              <w:jc w:val="both"/>
              <w:outlineLvl w:val="9"/>
              <w:rPr>
                <w:rFonts w:asciiTheme="minorEastAsia" w:hAnsiTheme="minorEastAsia" w:eastAsiaTheme="minorEastAsia" w:cstheme="minorEastAsia"/>
                <w:color w:val="auto"/>
                <w:sz w:val="24"/>
                <w:szCs w:val="24"/>
              </w:rPr>
            </w:pPr>
            <w:r>
              <w:rPr>
                <w:rFonts w:hint="eastAsia" w:ascii="宋体" w:hAnsi="宋体" w:cs="宋体"/>
                <w:i w:val="0"/>
                <w:iCs w:val="0"/>
                <w:caps w:val="0"/>
                <w:color w:val="auto"/>
                <w:spacing w:val="0"/>
                <w:sz w:val="24"/>
                <w:szCs w:val="24"/>
                <w:shd w:val="clear" w:fill="FFFFFF"/>
                <w:lang w:val="en-US" w:eastAsia="zh-CN"/>
              </w:rPr>
              <w:t>750</w:t>
            </w:r>
            <w:r>
              <w:rPr>
                <w:rFonts w:hint="eastAsia" w:ascii="宋体" w:hAnsi="宋体" w:eastAsia="宋体" w:cs="宋体"/>
                <w:i w:val="0"/>
                <w:iCs w:val="0"/>
                <w:caps w:val="0"/>
                <w:color w:val="auto"/>
                <w:spacing w:val="0"/>
                <w:sz w:val="24"/>
                <w:szCs w:val="24"/>
                <w:shd w:val="clear" w:fill="FFFFFF"/>
              </w:rPr>
              <w:t>8700.00</w:t>
            </w:r>
            <w:r>
              <w:rPr>
                <w:rFonts w:hint="eastAsia" w:asciiTheme="minorEastAsia" w:hAnsiTheme="minorEastAsia" w:eastAsiaTheme="minorEastAsia" w:cstheme="minorEastAsia"/>
                <w:bCs/>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项目用途</w:t>
            </w:r>
          </w:p>
        </w:tc>
        <w:tc>
          <w:tcPr>
            <w:tcW w:w="6907" w:type="dxa"/>
          </w:tcPr>
          <w:p>
            <w:pPr>
              <w:pageBreakBefore w:val="0"/>
              <w:bidi w:val="0"/>
              <w:spacing w:line="460" w:lineRule="exact"/>
              <w:outlineLvl w:val="9"/>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志丹县生活垃圾分类及收转运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采购内容</w:t>
            </w:r>
          </w:p>
        </w:tc>
        <w:tc>
          <w:tcPr>
            <w:tcW w:w="6907" w:type="dxa"/>
            <w:vAlign w:val="center"/>
          </w:tcPr>
          <w:p>
            <w:pPr>
              <w:pageBreakBefore w:val="0"/>
              <w:bidi w:val="0"/>
              <w:spacing w:line="460" w:lineRule="exact"/>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垃圾分类亭、运输系统部分车辆、压缩车间设备及安装等（具体详见采购清单）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交货</w:t>
            </w:r>
            <w:r>
              <w:rPr>
                <w:rFonts w:hint="eastAsia" w:asciiTheme="minorEastAsia" w:hAnsiTheme="minorEastAsia" w:eastAsiaTheme="minorEastAsia" w:cstheme="minorEastAsia"/>
                <w:color w:val="auto"/>
                <w:sz w:val="24"/>
                <w:szCs w:val="24"/>
                <w:highlight w:val="none"/>
              </w:rPr>
              <w:t>期</w:t>
            </w:r>
          </w:p>
        </w:tc>
        <w:tc>
          <w:tcPr>
            <w:tcW w:w="6907" w:type="dxa"/>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自合同签订之日起180日历天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招标文件发售</w:t>
            </w:r>
          </w:p>
        </w:tc>
        <w:tc>
          <w:tcPr>
            <w:tcW w:w="6907" w:type="dxa"/>
          </w:tcPr>
          <w:p>
            <w:pPr>
              <w:pStyle w:val="33"/>
              <w:pageBreakBefore w:val="0"/>
              <w:bidi w:val="0"/>
              <w:spacing w:line="460" w:lineRule="exact"/>
              <w:outlineLvl w:val="9"/>
              <w:rPr>
                <w:rFonts w:hint="eastAsia" w:eastAsia="宋体"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kern w:val="2"/>
                <w:sz w:val="24"/>
                <w:szCs w:val="24"/>
                <w:lang w:val="en-US" w:eastAsia="zh-CN" w:bidi="ar-SA"/>
              </w:rPr>
              <w:t>2023年08月09日至2023年08月15日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联合体投标</w:t>
            </w:r>
          </w:p>
        </w:tc>
        <w:tc>
          <w:tcPr>
            <w:tcW w:w="6907" w:type="dxa"/>
            <w:vAlign w:val="center"/>
          </w:tcPr>
          <w:p>
            <w:pPr>
              <w:pageBreakBefore w:val="0"/>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现场勘查、标前答疑会</w:t>
            </w:r>
          </w:p>
        </w:tc>
        <w:tc>
          <w:tcPr>
            <w:tcW w:w="6907" w:type="dxa"/>
            <w:vAlign w:val="center"/>
          </w:tcPr>
          <w:p>
            <w:pPr>
              <w:pageBreakBefore w:val="0"/>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供应商对招标文件提出质疑的时间</w:t>
            </w:r>
          </w:p>
        </w:tc>
        <w:tc>
          <w:tcPr>
            <w:tcW w:w="6907" w:type="dxa"/>
          </w:tcPr>
          <w:p>
            <w:pPr>
              <w:pageBreakBefore w:val="0"/>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供应商若对招标文件有质疑的，在投标截止时间10日前，以书面形式向采购代理机构提出，在此之后提出的质疑无效。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构成招标文件的其他文件</w:t>
            </w:r>
          </w:p>
        </w:tc>
        <w:tc>
          <w:tcPr>
            <w:tcW w:w="6907" w:type="dxa"/>
          </w:tcPr>
          <w:p>
            <w:pPr>
              <w:pageBreakBefore w:val="0"/>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1977" w:type="dxa"/>
            <w:vAlign w:val="center"/>
          </w:tcPr>
          <w:p>
            <w:pPr>
              <w:pStyle w:val="33"/>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投标文件截止时间及开标时间和地点</w:t>
            </w:r>
          </w:p>
        </w:tc>
        <w:tc>
          <w:tcPr>
            <w:tcW w:w="6907" w:type="dxa"/>
          </w:tcPr>
          <w:p>
            <w:pPr>
              <w:pageBreakBefore w:val="0"/>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递交</w:t>
            </w:r>
            <w:r>
              <w:rPr>
                <w:rFonts w:hint="eastAsia" w:asciiTheme="minorEastAsia" w:hAnsiTheme="minorEastAsia" w:eastAsiaTheme="minorEastAsia" w:cstheme="minorEastAsia"/>
                <w:color w:val="auto"/>
                <w:sz w:val="24"/>
                <w:szCs w:val="24"/>
              </w:rPr>
              <w:t>投标文件截止时间：</w:t>
            </w:r>
            <w:r>
              <w:rPr>
                <w:rFonts w:hint="eastAsia" w:asciiTheme="minorEastAsia" w:hAnsiTheme="minorEastAsia" w:eastAsiaTheme="minorEastAsia" w:cstheme="minorEastAsia"/>
                <w:color w:val="auto"/>
                <w:kern w:val="2"/>
                <w:sz w:val="24"/>
                <w:szCs w:val="24"/>
                <w:lang w:val="en-US" w:eastAsia="zh-CN" w:bidi="ar-SA"/>
              </w:rPr>
              <w:t>2023年09月20日14时30分</w:t>
            </w:r>
            <w:r>
              <w:rPr>
                <w:rFonts w:hint="eastAsia" w:asciiTheme="minorEastAsia" w:hAnsiTheme="minorEastAsia" w:eastAsiaTheme="minorEastAsia" w:cstheme="minorEastAsia"/>
                <w:color w:val="auto"/>
                <w:sz w:val="24"/>
                <w:szCs w:val="24"/>
              </w:rPr>
              <w:t>。</w:t>
            </w:r>
          </w:p>
          <w:p>
            <w:pPr>
              <w:pageBreakBefore w:val="0"/>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2、投标文件开启时间：</w:t>
            </w:r>
            <w:r>
              <w:rPr>
                <w:rFonts w:hint="eastAsia" w:asciiTheme="minorEastAsia" w:hAnsiTheme="minorEastAsia" w:eastAsiaTheme="minorEastAsia" w:cstheme="minorEastAsia"/>
                <w:color w:val="auto"/>
                <w:kern w:val="2"/>
                <w:sz w:val="24"/>
                <w:szCs w:val="24"/>
                <w:lang w:val="en-US" w:eastAsia="zh-CN" w:bidi="ar-SA"/>
              </w:rPr>
              <w:t>2023年09月20日14时30分</w:t>
            </w:r>
            <w:r>
              <w:rPr>
                <w:rFonts w:hint="eastAsia" w:asciiTheme="minorEastAsia" w:hAnsiTheme="minorEastAsia" w:eastAsiaTheme="minorEastAsia" w:cstheme="minorEastAsia"/>
                <w:color w:val="auto"/>
                <w:sz w:val="24"/>
                <w:szCs w:val="24"/>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50" w:lineRule="exact"/>
              <w:ind w:right="0"/>
              <w:jc w:val="both"/>
              <w:textAlignment w:val="auto"/>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w:t>
            </w:r>
            <w:r>
              <w:rPr>
                <w:rFonts w:hint="eastAsia" w:asciiTheme="minorEastAsia" w:hAnsiTheme="minorEastAsia" w:eastAsiaTheme="minorEastAsia" w:cstheme="minorEastAsia"/>
                <w:color w:val="auto"/>
                <w:sz w:val="24"/>
                <w:szCs w:val="24"/>
                <w:lang w:val="en-US" w:eastAsia="zh-CN"/>
              </w:rPr>
              <w:t>文件递交</w:t>
            </w:r>
            <w:r>
              <w:rPr>
                <w:rFonts w:hint="eastAsia" w:asciiTheme="minorEastAsia" w:hAnsiTheme="minorEastAsia" w:eastAsiaTheme="minorEastAsia" w:cstheme="minorEastAsia"/>
                <w:color w:val="auto"/>
                <w:sz w:val="24"/>
                <w:szCs w:val="24"/>
              </w:rPr>
              <w:t>地点：</w:t>
            </w:r>
            <w:r>
              <w:rPr>
                <w:rFonts w:hint="eastAsia" w:ascii="宋体" w:hAnsi="宋体" w:eastAsia="宋体" w:cs="宋体"/>
                <w:i w:val="0"/>
                <w:iCs w:val="0"/>
                <w:caps w:val="0"/>
                <w:color w:val="auto"/>
                <w:spacing w:val="0"/>
                <w:kern w:val="0"/>
                <w:sz w:val="24"/>
                <w:szCs w:val="24"/>
                <w:shd w:val="clear" w:fill="FFFFFF"/>
                <w:lang w:val="en-US" w:eastAsia="zh-CN" w:bidi="ar"/>
              </w:rPr>
              <w:t>纸质版递交至延安市公共资源交易中心交易</w:t>
            </w:r>
            <w:r>
              <w:rPr>
                <w:rFonts w:hint="eastAsia" w:cs="宋体"/>
                <w:i w:val="0"/>
                <w:iCs w:val="0"/>
                <w:caps w:val="0"/>
                <w:color w:val="auto"/>
                <w:spacing w:val="0"/>
                <w:kern w:val="0"/>
                <w:sz w:val="24"/>
                <w:szCs w:val="24"/>
                <w:shd w:val="clear" w:fill="FFFFFF"/>
                <w:lang w:val="en-US" w:eastAsia="zh-CN" w:bidi="ar"/>
              </w:rPr>
              <w:t>三</w:t>
            </w:r>
            <w:r>
              <w:rPr>
                <w:rFonts w:hint="eastAsia" w:ascii="宋体" w:hAnsi="宋体" w:eastAsia="宋体" w:cs="宋体"/>
                <w:i w:val="0"/>
                <w:iCs w:val="0"/>
                <w:caps w:val="0"/>
                <w:color w:val="auto"/>
                <w:spacing w:val="0"/>
                <w:kern w:val="0"/>
                <w:sz w:val="24"/>
                <w:szCs w:val="24"/>
                <w:shd w:val="clear" w:fill="FFFFFF"/>
                <w:lang w:val="en-US" w:eastAsia="zh-CN" w:bidi="ar"/>
              </w:rPr>
              <w:t>厅，电子版上传至《全国公共资源交易平台（陕西省·延安市）》电子招投标系统</w:t>
            </w:r>
            <w:r>
              <w:rPr>
                <w:rFonts w:hint="eastAsia" w:ascii="宋体" w:hAnsi="宋体" w:eastAsia="宋体" w:cs="宋体"/>
                <w:color w:val="auto"/>
                <w:sz w:val="24"/>
                <w:szCs w:val="24"/>
              </w:rPr>
              <w:t xml:space="preserve"> </w:t>
            </w:r>
            <w:r>
              <w:rPr>
                <w:rFonts w:hint="eastAsia" w:asciiTheme="minorEastAsia" w:hAnsiTheme="minorEastAsia" w:eastAsiaTheme="minorEastAsia" w:cs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w:t>
            </w:r>
          </w:p>
        </w:tc>
        <w:tc>
          <w:tcPr>
            <w:tcW w:w="6907" w:type="dxa"/>
          </w:tcPr>
          <w:p>
            <w:pPr>
              <w:pageBreakBefore w:val="0"/>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自开标之日起90个日历天。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1977" w:type="dxa"/>
            <w:vAlign w:val="center"/>
          </w:tcPr>
          <w:p>
            <w:pPr>
              <w:pageBreakBefore w:val="0"/>
              <w:bidi w:val="0"/>
              <w:spacing w:line="400" w:lineRule="exact"/>
              <w:jc w:val="center"/>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6907" w:type="dxa"/>
            <w:vAlign w:val="center"/>
          </w:tcPr>
          <w:p>
            <w:pPr>
              <w:pageBreakBefore w:val="0"/>
              <w:bidi w:val="0"/>
              <w:spacing w:line="460" w:lineRule="exact"/>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提交投标保证金采用银行保函、银行汇票、转账等形式</w:t>
            </w:r>
          </w:p>
          <w:p>
            <w:pPr>
              <w:pageBreakBefore w:val="0"/>
              <w:bidi w:val="0"/>
              <w:spacing w:line="460" w:lineRule="exact"/>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投标保证金的金额为：￥</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0000.00元（</w:t>
            </w:r>
            <w:r>
              <w:rPr>
                <w:rFonts w:hint="eastAsia" w:asciiTheme="minorEastAsia" w:hAnsiTheme="minorEastAsia" w:eastAsiaTheme="minorEastAsia" w:cstheme="minorEastAsia"/>
                <w:color w:val="auto"/>
                <w:sz w:val="24"/>
                <w:szCs w:val="24"/>
                <w:lang w:val="en-US" w:eastAsia="zh-CN"/>
              </w:rPr>
              <w:t>捌</w:t>
            </w:r>
            <w:r>
              <w:rPr>
                <w:rFonts w:hint="eastAsia" w:asciiTheme="minorEastAsia" w:hAnsiTheme="minorEastAsia" w:eastAsiaTheme="minorEastAsia" w:cstheme="minorEastAsia"/>
                <w:color w:val="auto"/>
                <w:sz w:val="24"/>
                <w:szCs w:val="24"/>
              </w:rPr>
              <w:t>万元整）</w:t>
            </w:r>
          </w:p>
          <w:p>
            <w:pPr>
              <w:pageBreakBefore w:val="0"/>
              <w:bidi w:val="0"/>
              <w:spacing w:line="460" w:lineRule="exact"/>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保证金提交账户名称：华鼎工程咨询集团有限公司</w:t>
            </w:r>
          </w:p>
          <w:p>
            <w:pPr>
              <w:pageBreakBefore w:val="0"/>
              <w:bidi w:val="0"/>
              <w:spacing w:line="460" w:lineRule="exact"/>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开户银行：工行延安分行兰家坪支行</w:t>
            </w:r>
          </w:p>
          <w:p>
            <w:pPr>
              <w:pageBreakBefore w:val="0"/>
              <w:bidi w:val="0"/>
              <w:spacing w:line="460" w:lineRule="exact"/>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账    号：2609011719280016380 </w:t>
            </w:r>
          </w:p>
          <w:p>
            <w:pPr>
              <w:pageBreakBefore w:val="0"/>
              <w:bidi w:val="0"/>
              <w:spacing w:line="460" w:lineRule="exact"/>
              <w:outlineLvl w:val="9"/>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rPr>
              <w:t>重要提示：缴纳凭证注明：（项目名称） 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备选投标方案</w:t>
            </w:r>
          </w:p>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和报价</w:t>
            </w:r>
          </w:p>
        </w:tc>
        <w:tc>
          <w:tcPr>
            <w:tcW w:w="6907" w:type="dxa"/>
            <w:vAlign w:val="center"/>
          </w:tcPr>
          <w:p>
            <w:pPr>
              <w:pageBreakBefore w:val="0"/>
              <w:tabs>
                <w:tab w:val="left" w:pos="7013"/>
              </w:tabs>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盖章签字</w:t>
            </w:r>
          </w:p>
        </w:tc>
        <w:tc>
          <w:tcPr>
            <w:tcW w:w="6907" w:type="dxa"/>
            <w:vAlign w:val="center"/>
          </w:tcPr>
          <w:p>
            <w:pPr>
              <w:pageBreakBefore w:val="0"/>
              <w:tabs>
                <w:tab w:val="left" w:pos="7013"/>
              </w:tabs>
              <w:bidi w:val="0"/>
              <w:spacing w:line="460" w:lineRule="exact"/>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招标文件要求指定位置“签字或盖章”的，投标人只要一项内容即可。</w:t>
            </w:r>
          </w:p>
          <w:p>
            <w:pPr>
              <w:pageBreakBefore w:val="0"/>
              <w:tabs>
                <w:tab w:val="left" w:pos="7013"/>
              </w:tabs>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招标文件要求指定位置“签字和盖章”的，投标人必须既签字又盖章。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pacing w:val="-30"/>
                <w:sz w:val="24"/>
                <w:szCs w:val="24"/>
              </w:rPr>
            </w:pPr>
            <w:r>
              <w:rPr>
                <w:rFonts w:hint="eastAsia" w:asciiTheme="minorEastAsia" w:hAnsiTheme="minorEastAsia" w:eastAsiaTheme="minorEastAsia" w:cstheme="minorEastAsia"/>
                <w:color w:val="auto"/>
                <w:spacing w:val="-30"/>
                <w:sz w:val="24"/>
                <w:szCs w:val="24"/>
              </w:rPr>
              <w:t>投标文件数量、</w:t>
            </w:r>
          </w:p>
          <w:p>
            <w:pPr>
              <w:pageBreakBefore w:val="0"/>
              <w:bidi w:val="0"/>
              <w:spacing w:line="460" w:lineRule="exact"/>
              <w:jc w:val="center"/>
              <w:outlineLvl w:val="9"/>
              <w:rPr>
                <w:rFonts w:asciiTheme="minorEastAsia" w:hAnsiTheme="minorEastAsia" w:eastAsiaTheme="minorEastAsia" w:cstheme="minorEastAsia"/>
                <w:color w:val="auto"/>
                <w:spacing w:val="-30"/>
                <w:sz w:val="24"/>
                <w:szCs w:val="24"/>
              </w:rPr>
            </w:pPr>
            <w:r>
              <w:rPr>
                <w:rFonts w:hint="eastAsia" w:asciiTheme="minorEastAsia" w:hAnsiTheme="minorEastAsia" w:eastAsiaTheme="minorEastAsia" w:cstheme="minorEastAsia"/>
                <w:color w:val="auto"/>
                <w:spacing w:val="-30"/>
                <w:sz w:val="24"/>
                <w:szCs w:val="24"/>
              </w:rPr>
              <w:t>装订</w:t>
            </w:r>
          </w:p>
        </w:tc>
        <w:tc>
          <w:tcPr>
            <w:tcW w:w="6907" w:type="dxa"/>
            <w:vAlign w:val="center"/>
          </w:tcPr>
          <w:p>
            <w:pPr>
              <w:pageBreakBefore w:val="0"/>
              <w:bidi w:val="0"/>
              <w:spacing w:line="460" w:lineRule="exact"/>
              <w:outlineLvl w:val="9"/>
              <w:rPr>
                <w:rFonts w:asciiTheme="minorEastAsia" w:hAnsiTheme="minorEastAsia" w:eastAsiaTheme="minorEastAsia" w:cstheme="minorEastAsia"/>
                <w:b/>
                <w:color w:val="auto"/>
                <w:sz w:val="24"/>
                <w:szCs w:val="24"/>
                <w:u w:val="single"/>
              </w:rPr>
            </w:pPr>
            <w:r>
              <w:rPr>
                <w:rFonts w:hint="eastAsia" w:asciiTheme="minorEastAsia" w:hAnsiTheme="minorEastAsia" w:eastAsiaTheme="minorEastAsia" w:cstheme="minorEastAsia"/>
                <w:color w:val="auto"/>
                <w:sz w:val="24"/>
                <w:szCs w:val="24"/>
              </w:rPr>
              <w:t>投标文件一律采用胶装方式装订。投标文件正本一份，副本二份，电子文件（U盘）</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份，投标报价一览表一份。投标文件的正本和副本均须A4纸打印，并编制目录和页码。正、副本分别各自装订成册，单独密封，电子文件和投标报价一览表密封在同一标袋内。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1977" w:type="dxa"/>
            <w:vAlign w:val="center"/>
          </w:tcPr>
          <w:p>
            <w:pPr>
              <w:pageBreakBefore w:val="0"/>
              <w:bidi w:val="0"/>
              <w:spacing w:line="240" w:lineRule="auto"/>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评标办法及</w:t>
            </w:r>
          </w:p>
          <w:p>
            <w:pPr>
              <w:pageBreakBefore w:val="0"/>
              <w:bidi w:val="0"/>
              <w:spacing w:line="240" w:lineRule="auto"/>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标准</w:t>
            </w:r>
          </w:p>
        </w:tc>
        <w:tc>
          <w:tcPr>
            <w:tcW w:w="6907" w:type="dxa"/>
            <w:vAlign w:val="center"/>
          </w:tcPr>
          <w:p>
            <w:pPr>
              <w:pStyle w:val="33"/>
              <w:pageBreakBefore w:val="0"/>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4"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1977" w:type="dxa"/>
            <w:vAlign w:val="center"/>
          </w:tcPr>
          <w:p>
            <w:pPr>
              <w:pageBreakBefore w:val="0"/>
              <w:bidi w:val="0"/>
              <w:spacing w:line="460" w:lineRule="exact"/>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服务费</w:t>
            </w:r>
          </w:p>
        </w:tc>
        <w:tc>
          <w:tcPr>
            <w:tcW w:w="6907" w:type="dxa"/>
            <w:vAlign w:val="center"/>
          </w:tcPr>
          <w:p>
            <w:pPr>
              <w:pageBreakBefore w:val="0"/>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招标代理服务费： </w:t>
            </w:r>
          </w:p>
          <w:p>
            <w:pPr>
              <w:pageBreakBefore w:val="0"/>
              <w:bidi w:val="0"/>
              <w:spacing w:line="460" w:lineRule="exact"/>
              <w:outlineLvl w:val="9"/>
              <w:rPr>
                <w:rFonts w:asciiTheme="minorEastAsia" w:hAnsiTheme="minorEastAsia" w:eastAsiaTheme="minorEastAsia" w:cstheme="minorEastAsia"/>
                <w:color w:val="auto"/>
                <w:sz w:val="24"/>
                <w:szCs w:val="24"/>
              </w:rPr>
            </w:pPr>
            <w:bookmarkStart w:id="2" w:name="OLE_LINK10"/>
            <w:bookmarkStart w:id="3" w:name="OLE_LINK9"/>
            <w:r>
              <w:rPr>
                <w:rFonts w:hint="eastAsia" w:asciiTheme="minorEastAsia" w:hAnsiTheme="minorEastAsia" w:eastAsiaTheme="minorEastAsia" w:cstheme="minorEastAsia"/>
                <w:color w:val="auto"/>
                <w:sz w:val="24"/>
                <w:szCs w:val="24"/>
                <w:lang w:val="en-US" w:eastAsia="zh-CN"/>
              </w:rPr>
              <w:t>按</w:t>
            </w:r>
            <w:r>
              <w:rPr>
                <w:rFonts w:hint="eastAsia" w:asciiTheme="minorEastAsia" w:hAnsiTheme="minorEastAsia" w:eastAsiaTheme="minorEastAsia" w:cstheme="minorEastAsia"/>
                <w:color w:val="auto"/>
                <w:sz w:val="24"/>
                <w:szCs w:val="24"/>
              </w:rPr>
              <w:t>照国家计委颁发的《招标代理服务收费管理暂行办法》（计价格[2002]1980号）和国家发展改革委员会办公厅颁发的《关于招标代理服务收费有关问题的通知》（发改办价格[2003]857号）的有关规定执行。</w:t>
            </w:r>
            <w:bookmarkEnd w:id="2"/>
            <w:bookmarkEnd w:id="3"/>
            <w:r>
              <w:rPr>
                <w:rFonts w:hint="eastAsia" w:asciiTheme="minorEastAsia" w:hAnsiTheme="minorEastAsia" w:eastAsiaTheme="minorEastAsia" w:cstheme="minorEastAsia"/>
                <w:color w:val="auto"/>
                <w:sz w:val="24"/>
                <w:szCs w:val="24"/>
              </w:rPr>
              <w:t>由中标人承担招标代理服务费，中标人在领取中标通知书</w:t>
            </w:r>
            <w:r>
              <w:rPr>
                <w:rFonts w:hint="eastAsia" w:asciiTheme="minorEastAsia" w:hAnsiTheme="minorEastAsia" w:eastAsiaTheme="minorEastAsia" w:cstheme="minorEastAsia"/>
                <w:color w:val="auto"/>
                <w:sz w:val="24"/>
                <w:szCs w:val="24"/>
                <w:lang w:val="en-US" w:eastAsia="zh-CN"/>
              </w:rPr>
              <w:t>时</w:t>
            </w:r>
            <w:r>
              <w:rPr>
                <w:rFonts w:hint="eastAsia" w:asciiTheme="minorEastAsia" w:hAnsiTheme="minorEastAsia" w:eastAsiaTheme="minorEastAsia" w:cstheme="minorEastAsia"/>
                <w:color w:val="auto"/>
                <w:sz w:val="24"/>
                <w:szCs w:val="24"/>
              </w:rPr>
              <w:t>须向采购代理机构一次性支付招标代理服务费。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4" w:type="dxa"/>
            <w:vAlign w:val="center"/>
          </w:tcPr>
          <w:p>
            <w:pPr>
              <w:pageBreakBefore w:val="0"/>
              <w:bidi w:val="0"/>
              <w:spacing w:line="460" w:lineRule="exact"/>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1977" w:type="dxa"/>
            <w:vAlign w:val="center"/>
          </w:tcPr>
          <w:p>
            <w:pPr>
              <w:pageBreakBefore w:val="0"/>
              <w:bidi w:val="0"/>
              <w:spacing w:line="460" w:lineRule="exact"/>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项目所属行业</w:t>
            </w:r>
          </w:p>
        </w:tc>
        <w:tc>
          <w:tcPr>
            <w:tcW w:w="6907" w:type="dxa"/>
            <w:vAlign w:val="center"/>
          </w:tcPr>
          <w:p>
            <w:pPr>
              <w:pageBreakBefore w:val="0"/>
              <w:bidi w:val="0"/>
              <w:spacing w:line="460" w:lineRule="exact"/>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94" w:type="dxa"/>
            <w:vAlign w:val="center"/>
          </w:tcPr>
          <w:p>
            <w:pPr>
              <w:pageBreakBefore w:val="0"/>
              <w:bidi w:val="0"/>
              <w:spacing w:line="460" w:lineRule="exact"/>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w:t>
            </w:r>
          </w:p>
        </w:tc>
        <w:tc>
          <w:tcPr>
            <w:tcW w:w="1977" w:type="dxa"/>
            <w:vAlign w:val="center"/>
          </w:tcPr>
          <w:p>
            <w:pPr>
              <w:pageBreakBefore w:val="0"/>
              <w:bidi w:val="0"/>
              <w:spacing w:after="120" w:line="400" w:lineRule="exact"/>
              <w:jc w:val="center"/>
              <w:outlineLvl w:val="9"/>
              <w:rPr>
                <w:rFonts w:hint="eastAsia" w:ascii="宋体" w:hAnsi="宋体" w:eastAsia="宋体" w:cs="仿宋_GB2312"/>
                <w:color w:val="auto"/>
                <w:kern w:val="0"/>
                <w:sz w:val="24"/>
                <w:szCs w:val="22"/>
                <w:lang w:val="en-US" w:eastAsia="zh-CN" w:bidi="ar-SA"/>
              </w:rPr>
            </w:pPr>
            <w:r>
              <w:rPr>
                <w:rFonts w:hint="eastAsia" w:cs="仿宋_GB2312"/>
                <w:color w:val="auto"/>
                <w:sz w:val="24"/>
                <w:highlight w:val="white"/>
              </w:rPr>
              <w:t>电子投标注意事项</w:t>
            </w:r>
          </w:p>
        </w:tc>
        <w:tc>
          <w:tcPr>
            <w:tcW w:w="6907" w:type="dxa"/>
            <w:vAlign w:val="center"/>
          </w:tcPr>
          <w:p>
            <w:pPr>
              <w:pageBreakBefore w:val="0"/>
              <w:bidi w:val="0"/>
              <w:spacing w:line="360" w:lineRule="auto"/>
              <w:outlineLvl w:val="9"/>
              <w:rPr>
                <w:rFonts w:hint="default" w:ascii="宋体" w:hAnsi="宋体" w:eastAsia="宋体" w:cs="仿宋_GB2312"/>
                <w:color w:val="auto"/>
                <w:kern w:val="0"/>
                <w:sz w:val="24"/>
                <w:szCs w:val="22"/>
                <w:lang w:val="en-US" w:eastAsia="zh-CN" w:bidi="ar-SA"/>
              </w:rPr>
            </w:pPr>
            <w:r>
              <w:rPr>
                <w:rFonts w:hint="eastAsia" w:ascii="宋体" w:hAnsi="宋体" w:cs="Bodoni MT"/>
                <w:color w:val="auto"/>
                <w:sz w:val="24"/>
                <w:highlight w:val="white"/>
                <w:lang w:val="en-US" w:eastAsia="zh-CN"/>
              </w:rPr>
              <w:t>供应商</w:t>
            </w:r>
            <w:r>
              <w:rPr>
                <w:rFonts w:hint="eastAsia" w:ascii="宋体" w:hAnsi="宋体" w:cs="Bodoni MT"/>
                <w:color w:val="auto"/>
                <w:sz w:val="24"/>
                <w:highlight w:val="white"/>
              </w:rPr>
              <w:t>应及时下载招标文件等相关文件，在投标截止前必须上传投标文件；</w:t>
            </w:r>
            <w:r>
              <w:rPr>
                <w:rFonts w:hint="eastAsia" w:ascii="宋体" w:hAnsi="宋体" w:cs="Bodoni MT"/>
                <w:color w:val="auto"/>
                <w:sz w:val="24"/>
                <w:highlight w:val="white"/>
                <w:lang w:val="en-US" w:eastAsia="zh-CN"/>
              </w:rPr>
              <w:t>供应商</w:t>
            </w:r>
            <w:r>
              <w:rPr>
                <w:rFonts w:hint="eastAsia" w:ascii="宋体" w:hAnsi="宋体" w:cs="Bodoni MT"/>
                <w:color w:val="auto"/>
                <w:sz w:val="24"/>
                <w:highlight w:val="white"/>
              </w:rPr>
              <w:t>应在系统发出解密指令后规定时间内对投标文件完成解密</w:t>
            </w:r>
            <w:r>
              <w:rPr>
                <w:rFonts w:hint="eastAsia" w:ascii="宋体" w:hAnsi="宋体" w:cs="Bodoni MT"/>
                <w:color w:val="auto"/>
                <w:sz w:val="24"/>
                <w:highlight w:val="white"/>
                <w:lang w:eastAsia="zh-CN"/>
              </w:rPr>
              <w:t>。</w:t>
            </w:r>
            <w:r>
              <w:rPr>
                <w:rFonts w:hint="eastAsia" w:ascii="宋体" w:hAnsi="宋体" w:cs="Bodoni MT"/>
                <w:color w:val="auto"/>
                <w:sz w:val="24"/>
                <w:highlight w:val="white"/>
                <w:lang w:val="en-US" w:eastAsia="zh-CN"/>
              </w:rPr>
              <w:t>供应商未按规定下载、上传或对投标文件进行解密造成废标的，后果由供应商自行承担。</w:t>
            </w:r>
          </w:p>
        </w:tc>
      </w:tr>
    </w:tbl>
    <w:p>
      <w:pPr>
        <w:pageBreakBefore w:val="0"/>
        <w:bidi w:val="0"/>
        <w:spacing w:line="460" w:lineRule="exact"/>
        <w:outlineLvl w:val="9"/>
        <w:rPr>
          <w:rFonts w:asciiTheme="minorEastAsia" w:hAnsiTheme="minorEastAsia" w:eastAsiaTheme="minorEastAsia" w:cstheme="minorEastAsia"/>
          <w:b/>
          <w:color w:val="auto"/>
          <w:sz w:val="28"/>
          <w:szCs w:val="28"/>
        </w:rPr>
      </w:pPr>
    </w:p>
    <w:p>
      <w:pPr>
        <w:pageBreakBefore w:val="0"/>
        <w:bidi w:val="0"/>
        <w:spacing w:line="460" w:lineRule="exact"/>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一、名词解释</w:t>
      </w:r>
    </w:p>
    <w:p>
      <w:pPr>
        <w:pageBreakBefore w:val="0"/>
        <w:bidi w:val="0"/>
        <w:spacing w:line="460" w:lineRule="exact"/>
        <w:ind w:firstLine="480" w:firstLineChars="200"/>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zh-CN"/>
        </w:rPr>
        <w:t>1、采购人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志丹县城市管理执法局</w:t>
      </w:r>
    </w:p>
    <w:p>
      <w:pPr>
        <w:pageBreakBefore w:val="0"/>
        <w:bidi w:val="0"/>
        <w:spacing w:line="460" w:lineRule="exact"/>
        <w:ind w:firstLine="480" w:firstLineChars="200"/>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zh-CN"/>
        </w:rPr>
        <w:t>、采购代理</w:t>
      </w:r>
      <w:r>
        <w:rPr>
          <w:rFonts w:hint="eastAsia" w:asciiTheme="minorEastAsia" w:hAnsiTheme="minorEastAsia" w:eastAsiaTheme="minorEastAsia" w:cstheme="minorEastAsia"/>
          <w:color w:val="auto"/>
          <w:sz w:val="24"/>
          <w:szCs w:val="24"/>
        </w:rPr>
        <w:t>机构：</w:t>
      </w:r>
      <w:r>
        <w:rPr>
          <w:rFonts w:hint="eastAsia" w:asciiTheme="minorEastAsia" w:hAnsiTheme="minorEastAsia" w:eastAsiaTheme="minorEastAsia" w:cstheme="minorEastAsia"/>
          <w:color w:val="auto"/>
          <w:sz w:val="24"/>
          <w:szCs w:val="24"/>
          <w:lang w:eastAsia="zh-CN"/>
        </w:rPr>
        <w:t>华鼎工程咨询集团有限公司</w:t>
      </w:r>
    </w:p>
    <w:p>
      <w:pPr>
        <w:pageBreakBefore w:val="0"/>
        <w:bidi w:val="0"/>
        <w:spacing w:line="460" w:lineRule="exact"/>
        <w:ind w:firstLine="480" w:firstLineChars="200"/>
        <w:outlineLvl w:val="9"/>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3、采购预算价：</w:t>
      </w:r>
      <w:r>
        <w:rPr>
          <w:rFonts w:hint="eastAsia" w:asciiTheme="minorEastAsia" w:hAnsiTheme="minorEastAsia" w:eastAsiaTheme="minorEastAsia" w:cstheme="minorEastAsia"/>
          <w:color w:val="auto"/>
          <w:sz w:val="24"/>
          <w:szCs w:val="24"/>
          <w:lang w:val="en-US" w:eastAsia="zh-CN"/>
        </w:rPr>
        <w:t>7508700</w:t>
      </w:r>
      <w:r>
        <w:rPr>
          <w:rFonts w:hint="eastAsia" w:asciiTheme="minorEastAsia" w:hAnsiTheme="minorEastAsia" w:eastAsiaTheme="minorEastAsia" w:cstheme="minorEastAsia"/>
          <w:color w:val="auto"/>
          <w:sz w:val="24"/>
          <w:szCs w:val="24"/>
          <w:lang w:val="zh-CN"/>
        </w:rPr>
        <w:t>.00元。</w:t>
      </w:r>
    </w:p>
    <w:p>
      <w:pPr>
        <w:pageBreakBefore w:val="0"/>
        <w:bidi w:val="0"/>
        <w:spacing w:line="460" w:lineRule="exact"/>
        <w:ind w:firstLine="480" w:firstLineChars="200"/>
        <w:outlineLvl w:val="9"/>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4、招标最高限价：7425500.00元</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、标  书：招标文件与投标文件的统称</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zh-CN"/>
        </w:rPr>
        <w:t>、供应商：</w:t>
      </w:r>
      <w:r>
        <w:rPr>
          <w:rFonts w:hint="eastAsia" w:asciiTheme="minorEastAsia" w:hAnsiTheme="minorEastAsia" w:eastAsiaTheme="minorEastAsia" w:cstheme="minorEastAsia"/>
          <w:color w:val="auto"/>
          <w:sz w:val="24"/>
          <w:szCs w:val="24"/>
        </w:rPr>
        <w:t>符合本次招标文件所规定的资格条件，自愿参加本次招标活动的投标单位。</w:t>
      </w:r>
    </w:p>
    <w:p>
      <w:pPr>
        <w:pageBreakBefore w:val="0"/>
        <w:tabs>
          <w:tab w:val="left" w:pos="3067"/>
        </w:tabs>
        <w:bidi w:val="0"/>
        <w:spacing w:line="460" w:lineRule="exact"/>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二、招标文件</w:t>
      </w:r>
      <w:r>
        <w:rPr>
          <w:rFonts w:hint="eastAsia" w:asciiTheme="minorEastAsia" w:hAnsiTheme="minorEastAsia" w:eastAsiaTheme="minorEastAsia" w:cstheme="minorEastAsia"/>
          <w:b/>
          <w:color w:val="auto"/>
          <w:sz w:val="24"/>
          <w:szCs w:val="24"/>
        </w:rPr>
        <w:tab/>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1、招标文件的组成： </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招标文件是根据本项目的特点和需求编制，包括以下内容：</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1-1、招标公告</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1-2、供应商须知</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1-3、采购内容及要求</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1-4、合同主要条款</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1-5、投标文件格式</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应认真审阅招标文件所有的事项、格式、条款和规范要求等，在投标文件中对招标文件的各方面都做出实质性的响应，按照招标文件的要求提交全部资料。若供应商的投标文件未按招标文件要求提交全部资料，或没有对招标文件做出实质性响应，应作废标处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3、招标文件的澄清或修改：</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提交投标文件截止时间前，采购人、采购代理机构可以以书面形式对招标文件进行必要的澄清或修改，其内容均为招标文件的组成部分，并对采购人及供应商起约束作用。澄清或修改的内容可能影响投标文件编制的，都将于提交投标文件截止时间15日前以书面形式发送给所有参加投标的供应商；不足15日的，采购人、采购代理机构顺延递交投标文件的截止时间。</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供应商若对招标文件有任何疑问要求澄清，或认为有必要与采购人进行技术交流的，供应商在投标截止时间10日前，以书面形式向采购代理机构提出，采购代理机构以书面形式予以答复。在此之后提出的无效。</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招标文件的澄清或修改内容均以书面形式明确的内容为准。当招标文件的澄清、修改、补充等在同一内容的表述上不一致时，以最后发出的书面文件为准。所有补充文件将作为招标文件的组成部分，对所有供应商具有约束力。</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3-4、根据招标工作进展实际情况，采购人可酌情延长递交投标文件的截止时间，若延长将另行以书面形式通知各供应商或在原信息发布媒体上发布变更公告。</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4、供应商必须从采购代理机构购买招标文件，供应商自行转让或复制招标文件视为无效。招标文件售后不退，仅作为本次招标使用。</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5、招标文件的解释权归采购代理机构，如发现招标文件内容与现行法律法规不相符的情况，以现行法律法规为准。</w:t>
      </w:r>
    </w:p>
    <w:p>
      <w:pPr>
        <w:pageBreakBefore w:val="0"/>
        <w:bidi w:val="0"/>
        <w:spacing w:line="460" w:lineRule="exact"/>
        <w:ind w:firstLine="482" w:firstLineChars="200"/>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三、投标文件</w:t>
      </w:r>
    </w:p>
    <w:p>
      <w:pPr>
        <w:pageBreakBefore w:val="0"/>
        <w:bidi w:val="0"/>
        <w:spacing w:line="460" w:lineRule="exact"/>
        <w:ind w:firstLine="482" w:firstLineChars="200"/>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1、供应商资格要求：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lang w:val="en-US" w:eastAsia="zh-CN"/>
        </w:rPr>
        <w:t>1.1</w:t>
      </w:r>
      <w:r>
        <w:rPr>
          <w:rFonts w:hint="eastAsia" w:ascii="宋体" w:hAnsi="宋体" w:eastAsia="宋体" w:cs="宋体"/>
          <w:color w:val="auto"/>
          <w:sz w:val="24"/>
          <w:szCs w:val="24"/>
          <w:shd w:val="clear" w:fill="FFFFFF"/>
        </w:rPr>
        <w:t>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lang w:val="en-US" w:eastAsia="zh-CN"/>
        </w:rPr>
        <w:t>1.2</w:t>
      </w:r>
      <w:r>
        <w:rPr>
          <w:rFonts w:hint="eastAsia" w:ascii="宋体" w:hAnsi="宋体" w:eastAsia="宋体" w:cs="宋体"/>
          <w:color w:val="auto"/>
          <w:sz w:val="24"/>
          <w:szCs w:val="24"/>
          <w:shd w:val="clear" w:fill="FFFFFF"/>
        </w:rPr>
        <w:t>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lang w:val="en-US" w:eastAsia="zh-CN"/>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 国务院扶贫办关于运用政府采购政策支持脱贫攻坚的通知》（财库〔2019〕27号）；（8）陕西省财政厅关于印发《陕西省中小企业政府采购信用融资办法》（陕财办采〔2018〕23号）；（9）《财政部 发展改革委 生态环境部 市场监管总局关于调整优化节能产品、环境标志产品政府采购执行机制的通知》（财库〔2019〕9号）；（10）《关于运用政府采购政策支持乡村产业振兴的通知》（财库〔2021〕19 号）；（11）其他需要落实的政府采购政策。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lang w:val="en-US" w:eastAsia="zh-CN"/>
        </w:rPr>
        <w:t>1.3本项目的特定资格要求：</w:t>
      </w:r>
    </w:p>
    <w:p>
      <w:pPr>
        <w:pageBreakBefore w:val="0"/>
        <w:bidi w:val="0"/>
        <w:spacing w:line="460" w:lineRule="exact"/>
        <w:ind w:firstLine="470" w:firstLineChars="196"/>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合同包1(</w:t>
      </w:r>
      <w:r>
        <w:rPr>
          <w:rFonts w:hint="eastAsia" w:asciiTheme="minorEastAsia" w:hAnsiTheme="minorEastAsia" w:eastAsiaTheme="minorEastAsia" w:cstheme="minorEastAsia"/>
          <w:color w:val="auto"/>
          <w:sz w:val="24"/>
          <w:szCs w:val="24"/>
          <w:lang w:eastAsia="zh-CN"/>
        </w:rPr>
        <w:t>志丹县生活垃圾分类及收转运体系建设项目配套设备第一批</w:t>
      </w:r>
      <w:r>
        <w:rPr>
          <w:rFonts w:hint="eastAsia" w:asciiTheme="minorEastAsia" w:hAnsiTheme="minorEastAsia" w:eastAsiaTheme="minorEastAsia" w:cstheme="minorEastAsia"/>
          <w:color w:val="auto"/>
          <w:sz w:val="24"/>
          <w:szCs w:val="24"/>
        </w:rPr>
        <w:t>)特定资格要求如下:</w:t>
      </w:r>
    </w:p>
    <w:p>
      <w:pPr>
        <w:pageBreakBefore w:val="0"/>
        <w:bidi w:val="0"/>
        <w:spacing w:line="460" w:lineRule="exact"/>
        <w:ind w:firstLine="470" w:firstLineChars="196"/>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须具有有效的营业执照；（2）提供2022年经会计师事务所审计的财务审计报告或近三个月内银行出具的资信证明；（3）提供2023年1月1日至今已缴纳的至少三个月的纳税证明，依法免税的供应商应提供相关文件证明；（4）提供2023年1月1日至今已缴纳的至少三个月社会保障资金缴存单据或社保机构开具的社会保险参保缴费情况证明，依法不需要缴纳社保的供应商应提供相关文件证明；（5）法定代表人授权书及被授权人身份证（法定代表人直接投标只需提供本人身份证）；（6）参加政府采购活动前3年内，在经营活动中没有重大违法记录的书面声明；（7）供应商不得为“中国执行信息公开网”列入失信被执行人名单的供应商，不得为“信用中国”网列入</w:t>
      </w:r>
      <w:r>
        <w:rPr>
          <w:rFonts w:hint="eastAsia" w:asciiTheme="minorEastAsia" w:hAnsiTheme="minorEastAsia" w:eastAsiaTheme="minorEastAsia" w:cstheme="minorEastAsia"/>
          <w:color w:val="auto"/>
          <w:sz w:val="24"/>
          <w:szCs w:val="24"/>
          <w:lang w:val="en-US" w:eastAsia="zh-CN"/>
        </w:rPr>
        <w:t>重大税收违法失信主体</w:t>
      </w:r>
      <w:r>
        <w:rPr>
          <w:rFonts w:hint="eastAsia" w:asciiTheme="minorEastAsia" w:hAnsiTheme="minorEastAsia" w:eastAsiaTheme="minorEastAsia" w:cstheme="minorEastAsia"/>
          <w:color w:val="auto"/>
          <w:sz w:val="24"/>
          <w:szCs w:val="24"/>
        </w:rPr>
        <w:t>名单的供应商，不得为中国政府采购网政府采购严重违法失信行为记录名单中被财政部门禁止参加政府采购活动的供应商（提供查询截图）；（8）本项目专门面向中小企业采购，供应商为中型、小型、微型企业的需提供《中小企业声明函》。</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2、投标文件的组成：</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2-1、各供应商应根据招标文件要求编制投标文件。</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2-2、投标文件包括：投标文件应由投标函、投标报价一览表、资格证明文件、技术文件等投标文件部分组成。</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3、各供应商须对以下内容做出承诺：</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（1）必须根据招标文件要求进行设备的供货；</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非经采购人同意，不得将本项目内容进行转包实施，一经发现，立即取消其中标资格，并承担由此引起的一切经济损失；经采购人同意，中标人可以依法采取分包方式履行合同。分包部分为中标项目的部分非主体、非关键性工作；</w:t>
      </w:r>
    </w:p>
    <w:p>
      <w:pPr>
        <w:pageBreakBefore w:val="0"/>
        <w:bidi w:val="0"/>
        <w:spacing w:line="460" w:lineRule="exact"/>
        <w:ind w:firstLine="470" w:firstLineChars="196"/>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（3）接受采购人委托的相关单位对</w:t>
      </w:r>
      <w:r>
        <w:rPr>
          <w:rFonts w:hint="eastAsia" w:asciiTheme="minorEastAsia" w:hAnsiTheme="minorEastAsia" w:eastAsiaTheme="minorEastAsia" w:cstheme="minorEastAsia"/>
          <w:color w:val="auto"/>
          <w:sz w:val="24"/>
          <w:szCs w:val="24"/>
          <w:lang w:val="en-US" w:eastAsia="zh-CN"/>
        </w:rPr>
        <w:t>货物</w:t>
      </w:r>
      <w:r>
        <w:rPr>
          <w:rFonts w:hint="eastAsia" w:asciiTheme="minorEastAsia" w:hAnsiTheme="minorEastAsia" w:eastAsiaTheme="minorEastAsia" w:cstheme="minorEastAsia"/>
          <w:color w:val="auto"/>
          <w:sz w:val="24"/>
          <w:szCs w:val="24"/>
        </w:rPr>
        <w:t>的质量、施工的进度及方案、实施方案、价款支付与结算审核等的监督和管理；</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4）供应商应保证在本项目中使用的产品、材料和服务的任何一部分，不会产生因第三方提出的侵犯其专利权、商标权、著作权或其它知识产权而引起的法律和经济纠纷，由此引起的纠纷，由供应商承担所有相关责任；</w:t>
      </w:r>
    </w:p>
    <w:p>
      <w:pPr>
        <w:pageBreakBefore w:val="0"/>
        <w:bidi w:val="0"/>
        <w:spacing w:line="460" w:lineRule="exact"/>
        <w:ind w:firstLine="470" w:firstLineChars="196"/>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采购人享有在本项目实施过程中产生的知识成果及知识产权。供应商如欲在项目实施过程中采用自有知识成果，需在投标文件中声明，并提供相关知识产权证明文件。使用该知识成果后，供应商须提供开发接口和开发手册等技术文档，并承诺提供无限期技术支持，采购人享有永久使用权。如采用供应商所不拥有的知识产权，则在投标报价中必须包含合法获得该知识产权的相关费用。</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4、供应商不得以他人名义投标和串通投标。</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Cs/>
          <w:color w:val="auto"/>
          <w:sz w:val="24"/>
          <w:szCs w:val="24"/>
        </w:rPr>
        <w:t>5、</w:t>
      </w:r>
      <w:r>
        <w:rPr>
          <w:rFonts w:hint="eastAsia" w:asciiTheme="minorEastAsia" w:hAnsiTheme="minorEastAsia" w:eastAsiaTheme="minorEastAsia" w:cstheme="minorEastAsia"/>
          <w:color w:val="auto"/>
          <w:sz w:val="24"/>
          <w:szCs w:val="24"/>
        </w:rPr>
        <w:t>投标文件填写说明</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5-1、投标文件格式：供应商提交的投标文件应当使用招标文件规定的全部格式（表格可以按同样格式扩展）编写，装订成册。</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5-2、</w:t>
      </w:r>
      <w:r>
        <w:rPr>
          <w:rFonts w:hint="eastAsia" w:asciiTheme="minorEastAsia" w:hAnsiTheme="minorEastAsia" w:eastAsiaTheme="minorEastAsia" w:cstheme="minorEastAsia"/>
          <w:color w:val="auto"/>
          <w:spacing w:val="-4"/>
          <w:sz w:val="24"/>
          <w:szCs w:val="24"/>
        </w:rPr>
        <w:t>投标报价一览表为在开标会议上唱标的内容，要求按格式填写。若供应商填写有误，采购代理机构将默认为招标文件要求格式。</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6、投标文件的计量单位</w:t>
      </w:r>
    </w:p>
    <w:p>
      <w:pPr>
        <w:pageBreakBefore w:val="0"/>
        <w:bidi w:val="0"/>
        <w:spacing w:line="460" w:lineRule="exact"/>
        <w:ind w:left="-158" w:leftChars="-75" w:firstLine="624" w:firstLineChars="260"/>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投标文件中所使用的计量单位，除有特殊要求外，均采用国家法定计量单位。</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Cs/>
          <w:color w:val="auto"/>
          <w:sz w:val="24"/>
          <w:szCs w:val="24"/>
        </w:rPr>
        <w:t>7、投标报价</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7-1、投标货币：人民币      单位:元。</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7-2、供应商要按所报产品分项报价表内容填写货物品名、单价及总价、制造厂家等内容，并由法人代表或授权代表签署。</w:t>
      </w:r>
    </w:p>
    <w:p>
      <w:pPr>
        <w:pageBreakBefore w:val="0"/>
        <w:bidi w:val="0"/>
        <w:spacing w:line="460" w:lineRule="exact"/>
        <w:ind w:firstLine="472" w:firstLineChars="196"/>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7-3、投标报价是完成本项目的全部费用，后期不再增加任何费用，投标供应商报价包括、设计、制造、供货包装、运输、仓储费、搬运费、保险费、税金、安装、调试、配合系统运行，培训及售后服务等费用，备品备件费及相关的其他所有费用；车辆包括上牌、强制险及购置税；采购单位不再单独支付其他任何费用。</w:t>
      </w:r>
    </w:p>
    <w:p>
      <w:pPr>
        <w:pStyle w:val="2"/>
        <w:pageBreakBefore w:val="0"/>
        <w:bidi w:val="0"/>
        <w:ind w:firstLine="480"/>
        <w:outlineLvl w:val="9"/>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zh-CN"/>
        </w:rPr>
        <w:t xml:space="preserve"> 投标报价表中标明的价格，在合同执行过程中，不得以任何理由变更。</w:t>
      </w:r>
    </w:p>
    <w:p>
      <w:pPr>
        <w:pageBreakBefore w:val="0"/>
        <w:bidi w:val="0"/>
        <w:spacing w:line="460" w:lineRule="exact"/>
        <w:ind w:firstLine="472" w:firstLineChars="196"/>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注：本项目采购预算：</w:t>
      </w:r>
      <w:r>
        <w:rPr>
          <w:rFonts w:hint="eastAsia" w:asciiTheme="minorEastAsia" w:hAnsiTheme="minorEastAsia" w:eastAsiaTheme="minorEastAsia" w:cstheme="minorEastAsia"/>
          <w:b/>
          <w:color w:val="auto"/>
          <w:sz w:val="24"/>
          <w:szCs w:val="24"/>
          <w:lang w:val="en-US" w:eastAsia="zh-CN"/>
        </w:rPr>
        <w:t>7508700</w:t>
      </w:r>
      <w:r>
        <w:rPr>
          <w:rFonts w:hint="eastAsia" w:asciiTheme="minorEastAsia" w:hAnsiTheme="minorEastAsia" w:eastAsiaTheme="minorEastAsia" w:cstheme="minorEastAsia"/>
          <w:b/>
          <w:color w:val="auto"/>
          <w:sz w:val="24"/>
          <w:szCs w:val="24"/>
        </w:rPr>
        <w:t>.00元，</w:t>
      </w:r>
      <w:r>
        <w:rPr>
          <w:rFonts w:hint="eastAsia" w:asciiTheme="minorEastAsia" w:hAnsiTheme="minorEastAsia" w:eastAsiaTheme="minorEastAsia" w:cstheme="minorEastAsia"/>
          <w:b/>
          <w:color w:val="auto"/>
          <w:sz w:val="24"/>
          <w:szCs w:val="24"/>
          <w:lang w:val="en-US" w:eastAsia="zh-CN"/>
        </w:rPr>
        <w:t>招标最高限价：7425500.00元。</w:t>
      </w:r>
      <w:r>
        <w:rPr>
          <w:rFonts w:hint="eastAsia" w:asciiTheme="minorEastAsia" w:hAnsiTheme="minorEastAsia" w:eastAsiaTheme="minorEastAsia" w:cstheme="minorEastAsia"/>
          <w:b/>
          <w:color w:val="auto"/>
          <w:sz w:val="24"/>
          <w:szCs w:val="24"/>
        </w:rPr>
        <w:t>投标报价超过项目</w:t>
      </w:r>
      <w:r>
        <w:rPr>
          <w:rFonts w:hint="eastAsia" w:asciiTheme="minorEastAsia" w:hAnsiTheme="minorEastAsia" w:eastAsiaTheme="minorEastAsia" w:cstheme="minorEastAsia"/>
          <w:b/>
          <w:color w:val="auto"/>
          <w:sz w:val="24"/>
          <w:szCs w:val="24"/>
          <w:lang w:val="en-US" w:eastAsia="zh-CN"/>
        </w:rPr>
        <w:t>招标最高限价</w:t>
      </w:r>
      <w:r>
        <w:rPr>
          <w:rFonts w:hint="eastAsia" w:asciiTheme="minorEastAsia" w:hAnsiTheme="minorEastAsia" w:eastAsiaTheme="minorEastAsia" w:cstheme="minorEastAsia"/>
          <w:b/>
          <w:color w:val="auto"/>
          <w:sz w:val="24"/>
          <w:szCs w:val="24"/>
        </w:rPr>
        <w:t>的按无效投标处理。</w:t>
      </w:r>
    </w:p>
    <w:p>
      <w:pPr>
        <w:pageBreakBefore w:val="0"/>
        <w:bidi w:val="0"/>
        <w:spacing w:line="460" w:lineRule="exact"/>
        <w:ind w:firstLine="470" w:firstLineChars="196"/>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7-5、供应商须对《采购内容及技术要求》中任何货物需求、服务要求进行完整报价，采购代理机构拒绝只对部分服务进行报价的投标。供应商应在投标文件中的投标报价表上标明对本次招标拟提供货物、材料的单价和总价。任何有选择的报价将不予接受，每项服务只允许有一个报价。</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、供应商所报的投标价在合同执行过程中是固定不变的，不得以任何理由予以变更。任何包含价格调整要求的投标，将被认为是非响应性投标而予以拒绝。</w:t>
      </w:r>
    </w:p>
    <w:p>
      <w:pPr>
        <w:pageBreakBefore w:val="0"/>
        <w:widowControl/>
        <w:bidi w:val="0"/>
        <w:spacing w:line="460" w:lineRule="exact"/>
        <w:ind w:firstLine="472" w:firstLineChars="197"/>
        <w:jc w:val="lef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、采购代理机构不接受供应商对任何未办理正常进口手续的货物的投标报价。</w:t>
      </w:r>
    </w:p>
    <w:p>
      <w:pPr>
        <w:pageBreakBefore w:val="0"/>
        <w:bidi w:val="0"/>
        <w:spacing w:line="460" w:lineRule="exact"/>
        <w:ind w:firstLine="480" w:firstLineChars="200"/>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color w:val="auto"/>
          <w:sz w:val="24"/>
          <w:szCs w:val="24"/>
        </w:rPr>
        <w:t>最低报价不是中标的唯一依据。</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供应商不得以低于成本的报价参加投标。当评标委员会认为某个供应商的投标价或者某些分项报价明显不合理或者低于成本，有可能影响设备质量和不能诚信履约的，可要求该供应商在规定的期限内提供书面文件予以解释说明，并提交相关证明材料；否则，评标委员会认定该供应商以低于成本报价竞标，其投标应作废标处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8、投标期间一切费用自理。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9、投标文件的制作</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9-1、投标文件的签署及规定</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（1）投标文件的各项资料均应遵守本条规定。</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（2）供应商应填写全称，同时加盖供应商公章。</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）除供应商对错误处需修改外，全套投标文件应无涂改或行间插字或增删。如有修改，修改处应加盖供应商公章及法人代表或委托人签字或盖章确认。</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）因字迹潦草或表达不清所引起的后果由供应商自行负责。</w:t>
      </w:r>
    </w:p>
    <w:p>
      <w:pPr>
        <w:pageBreakBefore w:val="0"/>
        <w:bidi w:val="0"/>
        <w:spacing w:line="460" w:lineRule="exact"/>
        <w:ind w:firstLine="482" w:firstLineChars="200"/>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10、技术部分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供应商按照招标文件要求，针对本项目的技术指标和要求作出实质性响应，不得出现重大负偏离。包含以下内容：</w:t>
      </w:r>
    </w:p>
    <w:p>
      <w:pPr>
        <w:pageBreakBefore w:val="0"/>
        <w:numPr>
          <w:ilvl w:val="0"/>
          <w:numId w:val="1"/>
        </w:numPr>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所投产品名称、型号；</w:t>
      </w:r>
    </w:p>
    <w:p>
      <w:pPr>
        <w:pageBreakBefore w:val="0"/>
        <w:numPr>
          <w:ilvl w:val="0"/>
          <w:numId w:val="1"/>
        </w:numPr>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详细的技术指标、配置和参数；</w:t>
      </w:r>
    </w:p>
    <w:p>
      <w:pPr>
        <w:pageBreakBefore w:val="0"/>
        <w:numPr>
          <w:ilvl w:val="0"/>
          <w:numId w:val="1"/>
        </w:numPr>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技术响应偏离表；</w:t>
      </w:r>
    </w:p>
    <w:p>
      <w:pPr>
        <w:pageBreakBefore w:val="0"/>
        <w:numPr>
          <w:ilvl w:val="0"/>
          <w:numId w:val="1"/>
        </w:numPr>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供应商认为需要提供的文件和资料。</w:t>
      </w:r>
    </w:p>
    <w:p>
      <w:pPr>
        <w:pageBreakBefore w:val="0"/>
        <w:bidi w:val="0"/>
        <w:spacing w:line="460" w:lineRule="exact"/>
        <w:ind w:firstLine="472" w:firstLineChars="196"/>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注：技术响应证明资料可以是文字、图纸、彩页、样品等，所有证明资料表述必须一致，否则，按未实质性响应招标文件，按无效文件处理。</w:t>
      </w:r>
    </w:p>
    <w:p>
      <w:pPr>
        <w:pageBreakBefore w:val="0"/>
        <w:bidi w:val="0"/>
        <w:spacing w:line="460" w:lineRule="exact"/>
        <w:ind w:left="560"/>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11、商务部分</w:t>
      </w:r>
    </w:p>
    <w:p>
      <w:pPr>
        <w:pageBreakBefore w:val="0"/>
        <w:numPr>
          <w:ilvl w:val="0"/>
          <w:numId w:val="0"/>
        </w:numPr>
        <w:bidi w:val="0"/>
        <w:spacing w:line="460" w:lineRule="exact"/>
        <w:ind w:firstLine="480" w:firstLineChars="200"/>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供应商按照招标文件要求，针对本项目的商务要求作出实质性响应，不得出现重大负偏离</w:t>
      </w:r>
      <w:r>
        <w:rPr>
          <w:rFonts w:hint="eastAsia" w:asciiTheme="minorEastAsia" w:hAnsiTheme="minorEastAsia" w:eastAsiaTheme="minorEastAsia" w:cstheme="minorEastAsia"/>
          <w:color w:val="auto"/>
          <w:sz w:val="24"/>
          <w:szCs w:val="24"/>
          <w:lang w:eastAsia="zh-CN"/>
        </w:rPr>
        <w:t>。</w:t>
      </w:r>
    </w:p>
    <w:p>
      <w:pPr>
        <w:pageBreakBefore w:val="0"/>
        <w:bidi w:val="0"/>
        <w:spacing w:line="460" w:lineRule="exact"/>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四</w:t>
      </w:r>
      <w:r>
        <w:rPr>
          <w:rFonts w:hint="eastAsia" w:asciiTheme="minorEastAsia" w:hAnsiTheme="minorEastAsia" w:eastAsiaTheme="minorEastAsia" w:cstheme="minorEastAsia"/>
          <w:b/>
          <w:color w:val="auto"/>
          <w:sz w:val="24"/>
          <w:szCs w:val="24"/>
        </w:rPr>
        <w:t>、投标</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1、投标文件的装订和递交</w:t>
      </w:r>
      <w:r>
        <w:rPr>
          <w:rFonts w:hint="eastAsia" w:asciiTheme="minorEastAsia" w:hAnsiTheme="minorEastAsia" w:eastAsiaTheme="minorEastAsia" w:cstheme="minorEastAsia"/>
          <w:color w:val="auto"/>
          <w:sz w:val="24"/>
          <w:szCs w:val="24"/>
        </w:rPr>
        <w:tab/>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1-1、投标文件的装订：</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（1）投标时，供应商应自行将投标文件密封完好。标袋上应写明项目名称、编号、供应商名称及“正本”、“副本”字样，并在密封条接缝处加盖单位公章（鲜章）和法定代表人或被授权人印章(或签字）；</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（2）投标文件一律采用书籍（胶装）方式装订。投标文件正本一份，副本二份，电子文件（U盘）</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份，投标报价一览表一份。投标文件的正本和副本均须A4纸打印，并编制目录和页码。正、副本分别各自装订成册，单独密封，电子文件和投标报价一览表密封在同一标袋内。各标袋上注明“开标时启封”字样。如果正本与副本不符，以正本为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1-2、投标文件的递交：</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（1）供应商应按规定的时间、地点，于投标截止时间前递交</w:t>
      </w:r>
      <w:r>
        <w:rPr>
          <w:rFonts w:hint="eastAsia" w:asciiTheme="minorEastAsia" w:hAnsiTheme="minorEastAsia" w:eastAsiaTheme="minorEastAsia" w:cstheme="minorEastAsia"/>
          <w:color w:val="auto"/>
          <w:sz w:val="24"/>
          <w:szCs w:val="24"/>
          <w:lang w:val="en-US" w:eastAsia="zh-CN"/>
        </w:rPr>
        <w:t>并上传</w:t>
      </w:r>
      <w:r>
        <w:rPr>
          <w:rFonts w:hint="eastAsia" w:asciiTheme="minorEastAsia" w:hAnsiTheme="minorEastAsia" w:eastAsiaTheme="minorEastAsia" w:cstheme="minorEastAsia"/>
          <w:color w:val="auto"/>
          <w:sz w:val="24"/>
          <w:szCs w:val="24"/>
        </w:rPr>
        <w:t>投标文件；</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（2）采购代理机构推迟递交</w:t>
      </w:r>
      <w:r>
        <w:rPr>
          <w:rFonts w:hint="eastAsia" w:asciiTheme="minorEastAsia" w:hAnsiTheme="minorEastAsia" w:eastAsiaTheme="minorEastAsia" w:cstheme="minorEastAsia"/>
          <w:bCs/>
          <w:color w:val="auto"/>
          <w:sz w:val="24"/>
          <w:szCs w:val="24"/>
        </w:rPr>
        <w:t>投标</w:t>
      </w:r>
      <w:r>
        <w:rPr>
          <w:rFonts w:hint="eastAsia" w:asciiTheme="minorEastAsia" w:hAnsiTheme="minorEastAsia" w:eastAsiaTheme="minorEastAsia" w:cstheme="minorEastAsia"/>
          <w:color w:val="auto"/>
          <w:sz w:val="24"/>
          <w:szCs w:val="24"/>
        </w:rPr>
        <w:t>文件截止时间时，应在投标文件截止时间3日前</w:t>
      </w:r>
      <w:r>
        <w:rPr>
          <w:rFonts w:hint="eastAsia" w:asciiTheme="minorEastAsia" w:hAnsiTheme="minorEastAsia" w:eastAsiaTheme="minorEastAsia" w:cstheme="minorEastAsia"/>
          <w:color w:val="auto"/>
          <w:sz w:val="24"/>
          <w:szCs w:val="24"/>
          <w:lang w:val="en-US" w:eastAsia="zh-CN"/>
        </w:rPr>
        <w:t>通过相应网站变更开标时间</w:t>
      </w:r>
      <w:r>
        <w:rPr>
          <w:rFonts w:hint="eastAsia" w:asciiTheme="minorEastAsia" w:hAnsiTheme="minorEastAsia" w:eastAsiaTheme="minorEastAsia" w:cstheme="minorEastAsia"/>
          <w:color w:val="auto"/>
          <w:sz w:val="24"/>
          <w:szCs w:val="24"/>
        </w:rPr>
        <w:t>。采购代理机构和供应商的权利和义务将受到新的截止期的约束。</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（3）供应商在规定的投标截止时间后递交投标文件，将被拒收。</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1-3、投标文件的补充、修改与撤回：</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（1）供应商在递交投标文件以后，在规定的投标截止时间之前,可以</w:t>
      </w:r>
      <w:r>
        <w:rPr>
          <w:rFonts w:hint="eastAsia" w:asciiTheme="minorEastAsia" w:hAnsiTheme="minorEastAsia" w:eastAsiaTheme="minorEastAsia" w:cstheme="minorEastAsia"/>
          <w:color w:val="auto"/>
          <w:sz w:val="24"/>
          <w:szCs w:val="24"/>
          <w:lang w:val="en-US" w:eastAsia="zh-CN"/>
        </w:rPr>
        <w:t>通过全国公共资源交易平台（陕西省·延安市）</w:t>
      </w:r>
      <w:r>
        <w:rPr>
          <w:rFonts w:hint="eastAsia" w:asciiTheme="minorEastAsia" w:hAnsiTheme="minorEastAsia" w:eastAsiaTheme="minorEastAsia" w:cstheme="minorEastAsia"/>
          <w:color w:val="auto"/>
          <w:sz w:val="24"/>
          <w:szCs w:val="24"/>
        </w:rPr>
        <w:t>补充、修改或撤回已递交的投标文件，并以书面形式通知采购代理机构。补充、修改的内容应当按招标文件要求密封、签署、盖章，并作为投标文件的组成部分；补充、修改的内容与相应文件不一致的，以补充、修改的内容为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（2）供应商提出修改和撤标要求的，须在投标截止时间前密封送到采购代理机构，并在封面上加注“修改”或“撤回”字样。采购代理机构摄像留存后，将投标文件（包含纸质及电子版）退还供应商。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（3）撤回投标文件应</w:t>
      </w:r>
      <w:r>
        <w:rPr>
          <w:rFonts w:hint="eastAsia" w:asciiTheme="minorEastAsia" w:hAnsiTheme="minorEastAsia" w:eastAsiaTheme="minorEastAsia" w:cstheme="minorEastAsia"/>
          <w:color w:val="auto"/>
          <w:sz w:val="24"/>
          <w:szCs w:val="24"/>
          <w:lang w:val="en-US" w:eastAsia="zh-CN"/>
        </w:rPr>
        <w:t>通过全国公共资源交易平台（陕西省·延安市），并以</w:t>
      </w:r>
      <w:r>
        <w:rPr>
          <w:rFonts w:hint="eastAsia" w:asciiTheme="minorEastAsia" w:hAnsiTheme="minorEastAsia" w:eastAsiaTheme="minorEastAsia" w:cstheme="minorEastAsia"/>
          <w:color w:val="auto"/>
          <w:sz w:val="24"/>
          <w:szCs w:val="24"/>
        </w:rPr>
        <w:t>书面形式由有权人（法人代表或授权代表）通知采购代理机构。如采取传真形式撤回投标，随后必须补充有法人代表或授权代表签署的要求撤回投标的正式文件。以在招标开始前</w:t>
      </w:r>
      <w:r>
        <w:rPr>
          <w:rFonts w:hint="eastAsia" w:asciiTheme="minorEastAsia" w:hAnsiTheme="minorEastAsia" w:eastAsiaTheme="minorEastAsia" w:cstheme="minorEastAsia"/>
          <w:color w:val="auto"/>
          <w:sz w:val="24"/>
          <w:szCs w:val="24"/>
          <w:lang w:val="en-US" w:eastAsia="zh-CN"/>
        </w:rPr>
        <w:t>上传及</w:t>
      </w:r>
      <w:r>
        <w:rPr>
          <w:rFonts w:hint="eastAsia" w:asciiTheme="minorEastAsia" w:hAnsiTheme="minorEastAsia" w:eastAsiaTheme="minorEastAsia" w:cstheme="minorEastAsia"/>
          <w:color w:val="auto"/>
          <w:sz w:val="24"/>
          <w:szCs w:val="24"/>
        </w:rPr>
        <w:t>送达为准。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（4）投标截止时间之后，供应商不得补充、修改投标文件；</w:t>
      </w:r>
    </w:p>
    <w:p>
      <w:pPr>
        <w:pageBreakBefore w:val="0"/>
        <w:tabs>
          <w:tab w:val="left" w:pos="2700"/>
        </w:tabs>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（5）在投标截止时间至投标有效期满之前，供应商不得撤回其投标文件，否则其投标保证金将不予退还，提供投标担保的供应商将由专业担保机构先行偿付采购人损失。</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1-4、投标文件的审查标准：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（1）投标文件图表与文字不符时，以文字为准；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（2）投标文件正本与副本不符时，以正本为准；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（3）投标文件大写与小写不符时，以大写为准；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（4）单价乘以数量不等于总价时，以单价乘以数量为准；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（5）投标文件有关内容与“一览表”不一致的，以“一览表”为准。</w:t>
      </w:r>
    </w:p>
    <w:p>
      <w:pPr>
        <w:pageBreakBefore w:val="0"/>
        <w:bidi w:val="0"/>
        <w:spacing w:line="460" w:lineRule="exact"/>
        <w:ind w:firstLine="482" w:firstLineChars="200"/>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注：按上述修正方法调整的内容对供应商具有约束力，如果供应商不接受修正后的内容，其投标将被拒绝。</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1-5、投标文件的有效性：</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（1）开标时，投标文件出现下列情形之一的，应当作为无效投标文件，不得进入评标：</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a、供应商未经过正常渠道</w:t>
      </w:r>
      <w:r>
        <w:rPr>
          <w:rFonts w:hint="eastAsia" w:asciiTheme="minorEastAsia" w:hAnsiTheme="minorEastAsia" w:eastAsiaTheme="minorEastAsia" w:cstheme="minorEastAsia"/>
          <w:color w:val="auto"/>
          <w:sz w:val="24"/>
          <w:szCs w:val="24"/>
          <w:lang w:val="en-US" w:eastAsia="zh-CN"/>
        </w:rPr>
        <w:t>下载</w:t>
      </w:r>
      <w:r>
        <w:rPr>
          <w:rFonts w:hint="eastAsia" w:asciiTheme="minorEastAsia" w:hAnsiTheme="minorEastAsia" w:eastAsiaTheme="minorEastAsia" w:cstheme="minorEastAsia"/>
          <w:color w:val="auto"/>
          <w:sz w:val="24"/>
          <w:szCs w:val="24"/>
        </w:rPr>
        <w:t>招标文件的；</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b、投标文件、投标函未加盖供应商公章，或未经法定代表人或其授权代表签字或盖章的；</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c、供应商未按招标文件的要求提供投标担保或所提供的投标担保有瑕疵的；</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d、投标文件的关键内容字迹模糊、无法辨认的；</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e、供应商名称与</w:t>
      </w:r>
      <w:r>
        <w:rPr>
          <w:rFonts w:hint="eastAsia" w:asciiTheme="minorEastAsia" w:hAnsiTheme="minorEastAsia" w:eastAsiaTheme="minorEastAsia" w:cstheme="minorEastAsia"/>
          <w:color w:val="auto"/>
          <w:sz w:val="24"/>
          <w:szCs w:val="24"/>
          <w:lang w:val="en-US" w:eastAsia="zh-CN"/>
        </w:rPr>
        <w:t>营业执照</w:t>
      </w:r>
      <w:r>
        <w:rPr>
          <w:rFonts w:hint="eastAsia" w:asciiTheme="minorEastAsia" w:hAnsiTheme="minorEastAsia" w:eastAsiaTheme="minorEastAsia" w:cstheme="minorEastAsia"/>
          <w:color w:val="auto"/>
          <w:sz w:val="24"/>
          <w:szCs w:val="24"/>
        </w:rPr>
        <w:t>不一致的；</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f、不符合技术规格、技术标准要求的； </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g、投标文件载明的货物包装方式、检验标准和方法等不符合招标文件要求的； </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h、投标文件附有采购人不能接受的条件的；</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i、不符合招标文件规定的其他实质性要求的。</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pacing w:val="-4"/>
          <w:sz w:val="24"/>
          <w:szCs w:val="24"/>
        </w:rPr>
        <w:t>投标文件的有效期：自开标之日起算90个日历</w:t>
      </w:r>
      <w:r>
        <w:rPr>
          <w:rFonts w:hint="eastAsia" w:asciiTheme="minorEastAsia" w:hAnsiTheme="minorEastAsia" w:eastAsiaTheme="minorEastAsia" w:cstheme="minorEastAsia"/>
          <w:color w:val="auto"/>
          <w:spacing w:val="-4"/>
          <w:sz w:val="24"/>
          <w:szCs w:val="24"/>
          <w:lang w:val="en-US" w:eastAsia="zh-CN"/>
        </w:rPr>
        <w:t>天</w:t>
      </w:r>
      <w:r>
        <w:rPr>
          <w:rFonts w:hint="eastAsia" w:asciiTheme="minorEastAsia" w:hAnsiTheme="minorEastAsia" w:eastAsiaTheme="minorEastAsia" w:cstheme="minorEastAsia"/>
          <w:color w:val="auto"/>
          <w:spacing w:val="-4"/>
          <w:sz w:val="24"/>
          <w:szCs w:val="24"/>
        </w:rPr>
        <w:t>。</w:t>
      </w:r>
    </w:p>
    <w:p>
      <w:pPr>
        <w:pageBreakBefore w:val="0"/>
        <w:bidi w:val="0"/>
        <w:spacing w:line="460" w:lineRule="exact"/>
        <w:ind w:firstLine="482"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lang w:val="en-US" w:eastAsia="zh-CN"/>
        </w:rPr>
        <w:t>五</w:t>
      </w:r>
      <w:r>
        <w:rPr>
          <w:rFonts w:hint="eastAsia" w:asciiTheme="minorEastAsia" w:hAnsiTheme="minorEastAsia" w:eastAsiaTheme="minorEastAsia" w:cstheme="minorEastAsia"/>
          <w:b/>
          <w:color w:val="auto"/>
          <w:sz w:val="24"/>
          <w:szCs w:val="24"/>
        </w:rPr>
        <w:t>、开标、评标和定标</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1、开标</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1-1、采购代理机构按招标文件规定的时间和地点组织公开开标会议，并通知采购人和所有供应商参加。</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1-2、所有参会人员应签名报到，以证明其出席。法定代表人或授权代表未出席并签字报到的视为无效投标。</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1-3、合格供应商按规定提交合格的投标文件后到投标截止时间前如中途要求撤回时，则该投标文件不予开封，摄像留存后，将投标文件退还供应商（包含纸质及电子版）。</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1-4、不合格供应商按规定提交的投标文件，未开封的投标文件摄像留存后，将投标文件退还供应商（包含纸质及电子版）；已开封的投标文件不予退还（包含纸质及电子版）。</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1-5、开标程序：</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（1）开标会议由采购代理机构主持。主持人宣读开标会议开始，并宣读会场纪律。</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（2）根据签到情况宣布参加会议的供应商名单。</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（3）采购单位及供应商代表当众共同检查所有投标文件的密封情况，签字确认并宣读检查结果。</w:t>
      </w:r>
      <w:r>
        <w:rPr>
          <w:rFonts w:hint="eastAsia" w:asciiTheme="minorEastAsia" w:hAnsiTheme="minorEastAsia" w:eastAsiaTheme="minorEastAsia" w:cstheme="minorEastAsia"/>
          <w:b/>
          <w:color w:val="auto"/>
          <w:sz w:val="24"/>
          <w:szCs w:val="24"/>
        </w:rPr>
        <w:t>未通过审查的按无效投标处理</w:t>
      </w:r>
      <w:r>
        <w:rPr>
          <w:rFonts w:hint="eastAsia" w:asciiTheme="minorEastAsia" w:hAnsiTheme="minorEastAsia" w:eastAsiaTheme="minorEastAsia" w:cstheme="minorEastAsia"/>
          <w:color w:val="auto"/>
          <w:sz w:val="24"/>
          <w:szCs w:val="24"/>
        </w:rPr>
        <w:t>。</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（4）经确认无误后，由</w:t>
      </w:r>
      <w:r>
        <w:rPr>
          <w:rFonts w:hint="eastAsia" w:asciiTheme="minorEastAsia" w:hAnsiTheme="minorEastAsia" w:eastAsiaTheme="minorEastAsia" w:cstheme="minorEastAsia"/>
          <w:color w:val="auto"/>
          <w:sz w:val="24"/>
          <w:szCs w:val="24"/>
          <w:lang w:val="en-US" w:eastAsia="zh-CN"/>
        </w:rPr>
        <w:t>供应商进行解密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并</w:t>
      </w:r>
      <w:r>
        <w:rPr>
          <w:rFonts w:hint="eastAsia" w:asciiTheme="minorEastAsia" w:hAnsiTheme="minorEastAsia" w:eastAsiaTheme="minorEastAsia" w:cstheme="minorEastAsia"/>
          <w:color w:val="auto"/>
          <w:sz w:val="24"/>
          <w:szCs w:val="24"/>
        </w:rPr>
        <w:t>宣读供应商名称、投标价格和投标文件的其它主要内容并做记录。供应商确认无误后，由采购单位及供应商代表签字确认唱标内容。如供应商对宣读的“投标报价一览表”上的内容有异议，应在获得主持人同意后当场提出，如属于宣读错误，经核实后，当场予以更正。</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（5）宣布开标会议结束，所有供应商离场。</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（6）采购代理机构对开标过程进行摄像、文字记录，并存档备查。</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2、评标</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r>
        <w:rPr>
          <w:rFonts w:hint="eastAsia" w:asciiTheme="minorEastAsia" w:hAnsiTheme="minorEastAsia" w:eastAsiaTheme="minorEastAsia" w:cstheme="minorEastAsia"/>
          <w:bCs/>
          <w:color w:val="auto"/>
          <w:sz w:val="24"/>
          <w:szCs w:val="24"/>
        </w:rPr>
        <w:t>评标委员会</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（1）采购代理机构根据《中华人民共和国政府采购法》、《中华人民共和国政府采购法实施条例》和“财政部第18号部长令”的规定，依法组建评标委员会。</w:t>
      </w:r>
      <w:r>
        <w:rPr>
          <w:rFonts w:hint="eastAsia" w:asciiTheme="minorEastAsia" w:hAnsiTheme="minorEastAsia" w:eastAsiaTheme="minorEastAsia" w:cstheme="minorEastAsia"/>
          <w:b/>
          <w:bCs/>
          <w:color w:val="auto"/>
          <w:sz w:val="24"/>
          <w:szCs w:val="24"/>
        </w:rPr>
        <w:t>评标委员会由采购人代表和评标专家共5人以上单数组成，评标委员会专家人数应占总人数的2/3以上</w:t>
      </w:r>
      <w:r>
        <w:rPr>
          <w:rFonts w:hint="eastAsia" w:asciiTheme="minorEastAsia" w:hAnsiTheme="minorEastAsia" w:eastAsiaTheme="minorEastAsia" w:cstheme="minorEastAsia"/>
          <w:color w:val="auto"/>
          <w:sz w:val="24"/>
          <w:szCs w:val="24"/>
        </w:rPr>
        <w:t>。评标委员会负责对具备实质性响应的投标文件进行评估和比较。</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（2）评标委员会成员应当遵守并履行下列职责义务：</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a、遵纪守法，客观、公正、认真负责地履行职责，根据招标文件规定的评标程序、评标方法和评标标准审查投标文件是否符合招标文件的要求，并做出评价；</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b、认定供应商必备资质；</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c、评标委员会可要求供应商就投标文件中含义不明确的内容进行书面说明并提供相关材料。</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d、依据招标文件的要求和评审标准进行评审，推荐中标候选单位名单，对评标意见承担个人责任；</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e、对评标过程及各供应商的商业机密予以保密；</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f、拟定评标结果；</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g、告知采购人、采购代理机构在评标过程中发现的供应商的违法违规行为；</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h、配合采购人、采购代理机构答复各供应商提出的质疑；</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i、配合各部门的投诉处理和监督检查工作。</w:t>
      </w:r>
    </w:p>
    <w:p>
      <w:pPr>
        <w:pageBreakBefore w:val="0"/>
        <w:bidi w:val="0"/>
        <w:spacing w:line="460" w:lineRule="exact"/>
        <w:ind w:firstLine="482" w:firstLineChars="200"/>
        <w:outlineLvl w:val="9"/>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2-2、评标原则</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坚持公平、公正、科学、择优，合理低价，禁止不正当竞争。</w:t>
      </w:r>
    </w:p>
    <w:p>
      <w:pPr>
        <w:pageBreakBefore w:val="0"/>
        <w:bidi w:val="0"/>
        <w:spacing w:line="460" w:lineRule="exact"/>
        <w:ind w:firstLine="482"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2-3、评标办法</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本次招标采用综合评分法（详见本节评分标准）。</w:t>
      </w:r>
    </w:p>
    <w:p>
      <w:pPr>
        <w:pageBreakBefore w:val="0"/>
        <w:bidi w:val="0"/>
        <w:spacing w:line="460" w:lineRule="exact"/>
        <w:ind w:firstLine="482" w:firstLineChars="200"/>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2-4、</w:t>
      </w:r>
      <w:r>
        <w:rPr>
          <w:rFonts w:hint="eastAsia" w:asciiTheme="minorEastAsia" w:hAnsiTheme="minorEastAsia" w:eastAsiaTheme="minorEastAsia" w:cstheme="minorEastAsia"/>
          <w:b/>
          <w:color w:val="auto"/>
          <w:sz w:val="24"/>
          <w:szCs w:val="24"/>
        </w:rPr>
        <w:t>评标工作程序</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（1）投标文件资格性评审：采购人对供应商必备资质原件进行审查，签字确认检查结果。不符合招标文件要求的按无效投标处理，不得进入后续评标工作。</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（2）投标文件符合性审查：对投标文件的有效性，完整性和对招标文件的响应程度进行审查。投标文件满足招标文件的实质性要求，无显著的差异或保留。</w:t>
      </w:r>
    </w:p>
    <w:p>
      <w:pPr>
        <w:pageBreakBefore w:val="0"/>
        <w:bidi w:val="0"/>
        <w:spacing w:line="460" w:lineRule="exact"/>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（3）通过</w:t>
      </w:r>
      <w:r>
        <w:rPr>
          <w:rFonts w:hint="eastAsia" w:asciiTheme="minorEastAsia" w:hAnsiTheme="minorEastAsia" w:eastAsiaTheme="minorEastAsia" w:cstheme="minorEastAsia"/>
          <w:color w:val="auto"/>
          <w:sz w:val="24"/>
          <w:szCs w:val="24"/>
          <w:lang w:val="en-US" w:eastAsia="zh-CN"/>
        </w:rPr>
        <w:t>资格</w:t>
      </w:r>
      <w:r>
        <w:rPr>
          <w:rFonts w:hint="eastAsia" w:asciiTheme="minorEastAsia" w:hAnsiTheme="minorEastAsia" w:eastAsiaTheme="minorEastAsia" w:cstheme="minorEastAsia"/>
          <w:color w:val="auto"/>
          <w:sz w:val="24"/>
          <w:szCs w:val="24"/>
        </w:rPr>
        <w:t>审查和符合性评审合格的，评标委员会才进行综合评审并排序。凡未通过资格性和符合性评审的投标文件即作为废标处理，不得进入后续评审工作，内容如下：</w:t>
      </w:r>
    </w:p>
    <w:p>
      <w:pPr>
        <w:pageBreakBefore w:val="0"/>
        <w:bidi w:val="0"/>
        <w:spacing w:line="460" w:lineRule="exact"/>
        <w:ind w:firstLine="482" w:firstLineChars="200"/>
        <w:outlineLvl w:val="9"/>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资格评审和符合性评审</w:t>
      </w:r>
    </w:p>
    <w:tbl>
      <w:tblPr>
        <w:tblStyle w:val="24"/>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592"/>
        <w:gridCol w:w="8"/>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trPr>
        <w:tc>
          <w:tcPr>
            <w:tcW w:w="1364" w:type="dxa"/>
            <w:gridSpan w:val="3"/>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条款号</w:t>
            </w:r>
          </w:p>
        </w:tc>
        <w:tc>
          <w:tcPr>
            <w:tcW w:w="8155" w:type="dxa"/>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2.1.1</w:t>
            </w:r>
          </w:p>
        </w:tc>
        <w:tc>
          <w:tcPr>
            <w:tcW w:w="600" w:type="dxa"/>
            <w:gridSpan w:val="2"/>
            <w:vMerge w:val="restart"/>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资格评审</w:t>
            </w:r>
          </w:p>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标准</w:t>
            </w: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color w:val="auto"/>
                <w:szCs w:val="24"/>
                <w:highlight w:val="none"/>
              </w:rPr>
            </w:pPr>
            <w:r>
              <w:rPr>
                <w:rFonts w:hint="eastAsia" w:ascii="宋体" w:hAnsi="宋体" w:eastAsia="宋体" w:cs="宋体"/>
                <w:i w:val="0"/>
                <w:iCs w:val="0"/>
                <w:caps w:val="0"/>
                <w:color w:val="auto"/>
                <w:spacing w:val="0"/>
                <w:sz w:val="21"/>
                <w:szCs w:val="21"/>
                <w:highlight w:val="none"/>
                <w:shd w:val="clear" w:fill="FFFFFF"/>
              </w:rPr>
              <w:t>供应商须具有有效的营业执照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color w:val="auto"/>
                <w:szCs w:val="24"/>
                <w:highlight w:val="none"/>
              </w:rPr>
            </w:pPr>
            <w:r>
              <w:rPr>
                <w:rFonts w:hint="eastAsia" w:ascii="宋体" w:hAnsi="宋体" w:eastAsia="宋体" w:cs="宋体"/>
                <w:i w:val="0"/>
                <w:iCs w:val="0"/>
                <w:caps w:val="0"/>
                <w:color w:val="auto"/>
                <w:spacing w:val="0"/>
                <w:sz w:val="21"/>
                <w:szCs w:val="21"/>
                <w:highlight w:val="none"/>
                <w:shd w:val="clear" w:fill="FFFFFF"/>
              </w:rPr>
              <w:t>提供2022年经会计师事务所审计的财务审计报告或近三个月内银行出具的资信证明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color w:val="auto"/>
                <w:szCs w:val="24"/>
                <w:highlight w:val="none"/>
              </w:rPr>
            </w:pPr>
            <w:r>
              <w:rPr>
                <w:rFonts w:hint="eastAsia" w:ascii="宋体" w:hAnsi="宋体" w:eastAsia="宋体" w:cs="宋体"/>
                <w:i w:val="0"/>
                <w:iCs w:val="0"/>
                <w:caps w:val="0"/>
                <w:color w:val="auto"/>
                <w:spacing w:val="0"/>
                <w:sz w:val="21"/>
                <w:szCs w:val="21"/>
                <w:highlight w:val="none"/>
                <w:shd w:val="clear" w:fill="FFFFFF"/>
              </w:rPr>
              <w:t>提供2023年1月1日至今已缴纳的至少三个月的纳税证明，依法免税的供应商应提供相关文件证明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color w:val="auto"/>
                <w:szCs w:val="24"/>
                <w:highlight w:val="none"/>
              </w:rPr>
            </w:pPr>
            <w:r>
              <w:rPr>
                <w:rFonts w:hint="eastAsia" w:ascii="宋体" w:hAnsi="宋体" w:eastAsia="宋体" w:cs="宋体"/>
                <w:i w:val="0"/>
                <w:iCs w:val="0"/>
                <w:caps w:val="0"/>
                <w:color w:val="auto"/>
                <w:spacing w:val="0"/>
                <w:sz w:val="21"/>
                <w:szCs w:val="21"/>
                <w:highlight w:val="none"/>
                <w:shd w:val="clear" w:fill="FFFFFF"/>
              </w:rPr>
              <w:t>提供2023年1月1日至今已缴纳的至少三个月社会保障资金缴存单据或社保机构开具的社会保险参保缴费情况证明，依法不需要缴纳社保的供应商应提供相关文件证明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color w:val="auto"/>
                <w:szCs w:val="24"/>
                <w:highlight w:val="none"/>
              </w:rPr>
            </w:pPr>
            <w:r>
              <w:rPr>
                <w:rFonts w:hint="eastAsia" w:ascii="宋体" w:hAnsi="宋体" w:eastAsia="宋体" w:cs="宋体"/>
                <w:i w:val="0"/>
                <w:iCs w:val="0"/>
                <w:caps w:val="0"/>
                <w:color w:val="auto"/>
                <w:spacing w:val="0"/>
                <w:sz w:val="21"/>
                <w:szCs w:val="21"/>
                <w:highlight w:val="none"/>
                <w:shd w:val="clear" w:fill="FFFFFF"/>
              </w:rPr>
              <w:t>法定代表人授权书及被授权人身份证（法定代表人直接投标只需提供本人身份证）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8155" w:type="dxa"/>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Cs/>
                <w:color w:val="auto"/>
                <w:szCs w:val="24"/>
                <w:highlight w:val="none"/>
              </w:rPr>
            </w:pPr>
            <w:r>
              <w:rPr>
                <w:rFonts w:hint="eastAsia" w:ascii="宋体" w:hAnsi="宋体" w:eastAsia="宋体" w:cs="宋体"/>
                <w:i w:val="0"/>
                <w:iCs w:val="0"/>
                <w:caps w:val="0"/>
                <w:color w:val="auto"/>
                <w:spacing w:val="0"/>
                <w:sz w:val="21"/>
                <w:szCs w:val="21"/>
                <w:highlight w:val="none"/>
                <w:shd w:val="clear" w:fill="FFFFFF"/>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8155" w:type="dxa"/>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1"/>
                <w:szCs w:val="21"/>
                <w:shd w:val="clear" w:fill="FFFFFF"/>
              </w:rPr>
              <w:t>供应商不得为“中国执行信息公开网”列入失信被执行人名单的供应商，不得为“信用中国”网列入</w:t>
            </w:r>
            <w:r>
              <w:rPr>
                <w:rFonts w:hint="eastAsia" w:ascii="宋体" w:hAnsi="宋体" w:eastAsia="宋体" w:cs="宋体"/>
                <w:i w:val="0"/>
                <w:iCs w:val="0"/>
                <w:caps w:val="0"/>
                <w:color w:val="auto"/>
                <w:spacing w:val="0"/>
                <w:sz w:val="21"/>
                <w:szCs w:val="21"/>
                <w:shd w:val="clear" w:fill="FFFFFF"/>
                <w:lang w:val="en-US" w:eastAsia="zh-CN"/>
              </w:rPr>
              <w:t>重大税收违法失信主体</w:t>
            </w:r>
            <w:r>
              <w:rPr>
                <w:rFonts w:hint="eastAsia" w:ascii="宋体" w:hAnsi="宋体" w:eastAsia="宋体" w:cs="宋体"/>
                <w:i w:val="0"/>
                <w:iCs w:val="0"/>
                <w:caps w:val="0"/>
                <w:color w:val="auto"/>
                <w:spacing w:val="0"/>
                <w:sz w:val="21"/>
                <w:szCs w:val="21"/>
                <w:shd w:val="clear" w:fill="FFFFFF"/>
              </w:rPr>
              <w:t>名单的供应商，不得为中国政府采购网政府采购严重违法失信行为记录名单中被财政部门禁止参加政府采购活动的供应商（提供查询截图）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600" w:type="dxa"/>
            <w:gridSpan w:val="2"/>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color w:val="auto"/>
                <w:szCs w:val="24"/>
                <w:highlight w:val="none"/>
              </w:rPr>
            </w:pPr>
          </w:p>
        </w:tc>
        <w:tc>
          <w:tcPr>
            <w:tcW w:w="8155" w:type="dxa"/>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本项目专门面向中小企业采购，供应商为中型、小型、微型企业的需提供《中小企业声明函》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4"/>
            <w:vAlign w:val="center"/>
          </w:tcPr>
          <w:p>
            <w:pPr>
              <w:pageBreakBefore w:val="0"/>
              <w:tabs>
                <w:tab w:val="left" w:pos="0"/>
              </w:tabs>
              <w:bidi w:val="0"/>
              <w:adjustRightInd w:val="0"/>
              <w:snapToGrid w:val="0"/>
              <w:jc w:val="left"/>
              <w:outlineLvl w:val="9"/>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注：以上为必备资质，缺一项或某项达不到要求，按无效投标处理。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pageBreakBefore w:val="0"/>
              <w:tabs>
                <w:tab w:val="left" w:pos="0"/>
              </w:tabs>
              <w:bidi w:val="0"/>
              <w:adjustRightInd w:val="0"/>
              <w:snapToGrid w:val="0"/>
              <w:spacing w:line="360" w:lineRule="auto"/>
              <w:jc w:val="center"/>
              <w:outlineLvl w:val="9"/>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2.1.2</w:t>
            </w:r>
          </w:p>
        </w:tc>
        <w:tc>
          <w:tcPr>
            <w:tcW w:w="592" w:type="dxa"/>
            <w:vMerge w:val="restart"/>
            <w:vAlign w:val="center"/>
          </w:tcPr>
          <w:p>
            <w:pPr>
              <w:pageBreakBefore w:val="0"/>
              <w:tabs>
                <w:tab w:val="left" w:pos="0"/>
              </w:tabs>
              <w:bidi w:val="0"/>
              <w:adjustRightInd w:val="0"/>
              <w:snapToGrid w:val="0"/>
              <w:jc w:val="center"/>
              <w:outlineLvl w:val="9"/>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符合性评</w:t>
            </w:r>
          </w:p>
          <w:p>
            <w:pPr>
              <w:pageBreakBefore w:val="0"/>
              <w:tabs>
                <w:tab w:val="left" w:pos="0"/>
              </w:tabs>
              <w:bidi w:val="0"/>
              <w:adjustRightInd w:val="0"/>
              <w:snapToGrid w:val="0"/>
              <w:jc w:val="center"/>
              <w:outlineLvl w:val="9"/>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审标准</w:t>
            </w:r>
          </w:p>
          <w:p>
            <w:pPr>
              <w:pageBreakBefore w:val="0"/>
              <w:tabs>
                <w:tab w:val="left" w:pos="0"/>
              </w:tabs>
              <w:bidi w:val="0"/>
              <w:adjustRightInd w:val="0"/>
              <w:snapToGrid w:val="0"/>
              <w:jc w:val="center"/>
              <w:outlineLvl w:val="9"/>
              <w:rPr>
                <w:rFonts w:asciiTheme="minorEastAsia" w:hAnsiTheme="minorEastAsia" w:eastAsiaTheme="minorEastAsia" w:cstheme="minorEastAsia"/>
                <w:b/>
                <w:bCs/>
                <w:color w:val="auto"/>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投标文件的签字、盖章符合招标文件的规定。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color w:val="auto"/>
                <w:szCs w:val="24"/>
                <w:highlight w:val="none"/>
              </w:rPr>
            </w:pPr>
          </w:p>
        </w:tc>
        <w:tc>
          <w:tcPr>
            <w:tcW w:w="592" w:type="dxa"/>
            <w:vMerge w:val="continue"/>
          </w:tcPr>
          <w:p>
            <w:pPr>
              <w:pageBreakBefore w:val="0"/>
              <w:tabs>
                <w:tab w:val="left" w:pos="0"/>
              </w:tabs>
              <w:bidi w:val="0"/>
              <w:adjustRightInd w:val="0"/>
              <w:snapToGrid w:val="0"/>
              <w:jc w:val="center"/>
              <w:outlineLvl w:val="9"/>
              <w:rPr>
                <w:rFonts w:asciiTheme="minorEastAsia" w:hAnsiTheme="minorEastAsia" w:eastAsiaTheme="minorEastAsia" w:cstheme="minorEastAsia"/>
                <w:b/>
                <w:bCs/>
                <w:color w:val="auto"/>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投标文件格式符合招标文件中“投标文件格式”的要求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color w:val="auto"/>
                <w:szCs w:val="24"/>
                <w:highlight w:val="none"/>
              </w:rPr>
            </w:pPr>
          </w:p>
        </w:tc>
        <w:tc>
          <w:tcPr>
            <w:tcW w:w="592" w:type="dxa"/>
            <w:vMerge w:val="continue"/>
          </w:tcPr>
          <w:p>
            <w:pPr>
              <w:pageBreakBefore w:val="0"/>
              <w:tabs>
                <w:tab w:val="left" w:pos="0"/>
              </w:tabs>
              <w:bidi w:val="0"/>
              <w:adjustRightInd w:val="0"/>
              <w:snapToGrid w:val="0"/>
              <w:jc w:val="center"/>
              <w:outlineLvl w:val="9"/>
              <w:rPr>
                <w:rFonts w:asciiTheme="minorEastAsia" w:hAnsiTheme="minorEastAsia" w:eastAsiaTheme="minorEastAsia" w:cstheme="minorEastAsia"/>
                <w:b/>
                <w:bCs/>
                <w:color w:val="auto"/>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color w:val="auto"/>
                <w:szCs w:val="24"/>
                <w:highlight w:val="none"/>
              </w:rPr>
            </w:pPr>
          </w:p>
        </w:tc>
        <w:tc>
          <w:tcPr>
            <w:tcW w:w="592" w:type="dxa"/>
            <w:vMerge w:val="continue"/>
          </w:tcPr>
          <w:p>
            <w:pPr>
              <w:pageBreakBefore w:val="0"/>
              <w:tabs>
                <w:tab w:val="left" w:pos="0"/>
              </w:tabs>
              <w:bidi w:val="0"/>
              <w:adjustRightInd w:val="0"/>
              <w:snapToGrid w:val="0"/>
              <w:jc w:val="center"/>
              <w:outlineLvl w:val="9"/>
              <w:rPr>
                <w:rFonts w:asciiTheme="minorEastAsia" w:hAnsiTheme="minorEastAsia" w:eastAsiaTheme="minorEastAsia" w:cstheme="minorEastAsia"/>
                <w:b/>
                <w:bCs/>
                <w:color w:val="auto"/>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投标保证金满足招标文件中的规定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pageBreakBefore w:val="0"/>
              <w:tabs>
                <w:tab w:val="left" w:pos="0"/>
              </w:tabs>
              <w:bidi w:val="0"/>
              <w:adjustRightInd w:val="0"/>
              <w:snapToGrid w:val="0"/>
              <w:spacing w:line="360" w:lineRule="auto"/>
              <w:jc w:val="center"/>
              <w:outlineLvl w:val="9"/>
              <w:rPr>
                <w:rFonts w:asciiTheme="minorEastAsia" w:hAnsiTheme="minorEastAsia" w:eastAsiaTheme="minorEastAsia" w:cstheme="minorEastAsia"/>
                <w:b/>
                <w:bCs/>
                <w:color w:val="auto"/>
                <w:szCs w:val="24"/>
                <w:highlight w:val="none"/>
              </w:rPr>
            </w:pPr>
          </w:p>
        </w:tc>
        <w:tc>
          <w:tcPr>
            <w:tcW w:w="592" w:type="dxa"/>
            <w:vMerge w:val="continue"/>
            <w:vAlign w:val="center"/>
          </w:tcPr>
          <w:p>
            <w:pPr>
              <w:pageBreakBefore w:val="0"/>
              <w:tabs>
                <w:tab w:val="left" w:pos="0"/>
              </w:tabs>
              <w:bidi w:val="0"/>
              <w:adjustRightInd w:val="0"/>
              <w:snapToGrid w:val="0"/>
              <w:jc w:val="center"/>
              <w:outlineLvl w:val="9"/>
              <w:rPr>
                <w:rFonts w:asciiTheme="minorEastAsia" w:hAnsiTheme="minorEastAsia" w:eastAsiaTheme="minorEastAsia" w:cstheme="minorEastAsia"/>
                <w:b/>
                <w:bCs/>
                <w:color w:val="auto"/>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交货期满足招标文件中的规定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color w:val="auto"/>
                <w:szCs w:val="24"/>
                <w:highlight w:val="none"/>
              </w:rPr>
            </w:pPr>
          </w:p>
        </w:tc>
        <w:tc>
          <w:tcPr>
            <w:tcW w:w="592"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color w:val="auto"/>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质保期满足招标文件中的规定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color w:val="auto"/>
                <w:szCs w:val="24"/>
                <w:highlight w:val="none"/>
              </w:rPr>
            </w:pPr>
          </w:p>
        </w:tc>
        <w:tc>
          <w:tcPr>
            <w:tcW w:w="592"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color w:val="auto"/>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lang w:val="en-US" w:eastAsia="zh-CN"/>
              </w:rPr>
              <w:t>投标有效期满足招标文件中的规定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color w:val="auto"/>
                <w:szCs w:val="24"/>
                <w:highlight w:val="none"/>
              </w:rPr>
            </w:pPr>
          </w:p>
        </w:tc>
        <w:tc>
          <w:tcPr>
            <w:tcW w:w="592" w:type="dxa"/>
            <w:vMerge w:val="continue"/>
          </w:tcPr>
          <w:p>
            <w:pPr>
              <w:pageBreakBefore w:val="0"/>
              <w:tabs>
                <w:tab w:val="left" w:pos="0"/>
              </w:tabs>
              <w:bidi w:val="0"/>
              <w:adjustRightInd w:val="0"/>
              <w:snapToGrid w:val="0"/>
              <w:spacing w:line="360" w:lineRule="auto"/>
              <w:outlineLvl w:val="9"/>
              <w:rPr>
                <w:rFonts w:asciiTheme="minorEastAsia" w:hAnsiTheme="minorEastAsia" w:eastAsiaTheme="minorEastAsia" w:cstheme="minorEastAsia"/>
                <w:b/>
                <w:bCs/>
                <w:color w:val="auto"/>
                <w:szCs w:val="24"/>
                <w:highlight w:val="none"/>
              </w:rPr>
            </w:pPr>
          </w:p>
        </w:tc>
        <w:tc>
          <w:tcPr>
            <w:tcW w:w="8163" w:type="dxa"/>
            <w:gridSpan w:val="2"/>
            <w:vAlign w:val="center"/>
          </w:tcPr>
          <w:p>
            <w:pPr>
              <w:pageBreakBefore w:val="0"/>
              <w:tabs>
                <w:tab w:val="left" w:pos="0"/>
              </w:tabs>
              <w:bidi w:val="0"/>
              <w:adjustRightInd w:val="0"/>
              <w:snapToGrid w:val="0"/>
              <w:jc w:val="left"/>
              <w:outlineLvl w:val="9"/>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cs="宋体"/>
                <w:i w:val="0"/>
                <w:iCs w:val="0"/>
                <w:caps w:val="0"/>
                <w:color w:val="auto"/>
                <w:spacing w:val="0"/>
                <w:sz w:val="21"/>
                <w:szCs w:val="21"/>
                <w:highlight w:val="none"/>
                <w:shd w:val="clear" w:fill="FFFFFF"/>
                <w:lang w:val="en-US" w:eastAsia="zh-CN"/>
              </w:rPr>
              <w:t>技术参数满足招标文件要求</w:t>
            </w:r>
          </w:p>
        </w:tc>
      </w:tr>
    </w:tbl>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（4）在投标文件的评审和比较、中标单位的确定过程中，供应商向评标委员会施加压力的任何行为，都将会导致其投标被拒绝。</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评标委员会对投标文件的有效性、完整性和响应程度或其他内容有疑问的，评标委员会可要求供应商对投标文件含义不明确、同类问题表述不一致、有明显文字和计算错误其他内容作必要的澄清、说明或者更正。供应商应采用书面形式进行澄清、说明或者更正，并由法定代表人或授权代表签字或盖章。澄清、说明或者更正的内容不得超出投标文件的范围或改变投标文件的实质性内容。评标委员会不得寻求或建议对投标件的实质进行变更。</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质询工作应当由全体评标委员会成员参加。对于实质性不符合招标文件的，评标委员会有权予以拒绝。质询工作应做书面记录，采购人代表、评标委员会成员及供应商应在记录上签字确认。</w:t>
      </w:r>
    </w:p>
    <w:p>
      <w:pPr>
        <w:pageBreakBefore w:val="0"/>
        <w:bidi w:val="0"/>
        <w:spacing w:line="600" w:lineRule="exact"/>
        <w:ind w:firstLine="482" w:firstLineChars="200"/>
        <w:outlineLvl w:val="9"/>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2-5、依据《中华人民共和国政府采购法》和《中华人民共和国政府采购实施条例》的有关规定，落实政府采购“优先购买节能环保产品、扶持小微企业、监狱企业、福利企业”等相关政策。</w:t>
      </w:r>
    </w:p>
    <w:p>
      <w:pPr>
        <w:pageBreakBefore w:val="0"/>
        <w:bidi w:val="0"/>
        <w:spacing w:line="600" w:lineRule="exact"/>
        <w:ind w:firstLine="482" w:firstLineChars="200"/>
        <w:outlineLvl w:val="9"/>
        <w:rPr>
          <w:rFonts w:hAnsi="宋体"/>
          <w:b/>
          <w:color w:val="auto"/>
        </w:rPr>
      </w:pPr>
      <w:r>
        <w:rPr>
          <w:rFonts w:hint="eastAsia" w:ascii="宋体" w:hAnsi="宋体"/>
          <w:b/>
          <w:color w:val="auto"/>
          <w:kern w:val="0"/>
          <w:sz w:val="24"/>
          <w:lang w:val="en-US" w:eastAsia="zh-CN"/>
        </w:rPr>
        <w:t>1）</w:t>
      </w:r>
      <w:r>
        <w:rPr>
          <w:rFonts w:hint="eastAsia" w:ascii="宋体" w:hAnsi="宋体"/>
          <w:b/>
          <w:color w:val="auto"/>
          <w:kern w:val="0"/>
          <w:sz w:val="24"/>
        </w:rPr>
        <w:t>政府采购政策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 国务院扶贫办关于运用政府采购政策支持脱贫攻坚的通知》（财库〔2019〕27号）；（8）陕西省财政厅关于印发《陕西省中小企业政府采购信用融资办法》（陕财办采〔2018〕23号）；（9）《财政部 发展改革委 生态环境部 市场监管总局关于调整优化节能产品、环境标志产品政府采购执行机制的通知》（财库〔2019〕9号）；（10）《关于运用政府采购政策支持乡村产业振兴的通知》（财库〔2021〕19 号）；（11）其他需要落实的政府采购政策。</w:t>
      </w:r>
    </w:p>
    <w:p>
      <w:pPr>
        <w:pageBreakBefore w:val="0"/>
        <w:bidi w:val="0"/>
        <w:spacing w:line="600" w:lineRule="exact"/>
        <w:ind w:firstLine="482" w:firstLineChars="200"/>
        <w:outlineLvl w:val="9"/>
        <w:rPr>
          <w:rFonts w:hAnsi="宋体"/>
          <w:b/>
          <w:color w:val="auto"/>
        </w:rPr>
      </w:pPr>
      <w:r>
        <w:rPr>
          <w:rFonts w:hint="eastAsia" w:ascii="宋体" w:hAnsi="宋体"/>
          <w:b/>
          <w:color w:val="auto"/>
          <w:kern w:val="0"/>
          <w:sz w:val="24"/>
          <w:lang w:val="en-US" w:eastAsia="zh-CN"/>
        </w:rPr>
        <w:t>2）</w:t>
      </w:r>
      <w:r>
        <w:rPr>
          <w:rFonts w:hint="eastAsia" w:ascii="宋体" w:hAnsi="宋体"/>
          <w:b/>
          <w:color w:val="auto"/>
          <w:kern w:val="0"/>
          <w:sz w:val="24"/>
          <w:lang w:bidi="ar"/>
        </w:rPr>
        <w:t>政策性</w:t>
      </w:r>
      <w:r>
        <w:rPr>
          <w:rFonts w:hint="default" w:ascii="宋体" w:hAnsi="宋体"/>
          <w:b/>
          <w:color w:val="auto"/>
          <w:kern w:val="0"/>
          <w:sz w:val="24"/>
          <w:lang w:val="en-US" w:bidi="ar"/>
        </w:rPr>
        <w:t>优惠条</w:t>
      </w:r>
      <w:r>
        <w:rPr>
          <w:rFonts w:hint="eastAsia" w:ascii="宋体" w:hAnsi="宋体"/>
          <w:b/>
          <w:color w:val="auto"/>
          <w:kern w:val="0"/>
          <w:sz w:val="24"/>
          <w:lang w:bidi="ar"/>
        </w:rPr>
        <w:t>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rPr>
      </w:pPr>
      <w:r>
        <w:rPr>
          <w:rFonts w:hint="eastAsia" w:ascii="宋体" w:hAnsi="宋体"/>
          <w:color w:val="auto"/>
          <w:kern w:val="0"/>
          <w:sz w:val="24"/>
          <w:lang w:bidi="ar"/>
        </w:rPr>
        <w:t>供应商符合小型、微型企业或监狱企业、残疾人福利性单位条件的，其报价价格评审时将按相应比例进行扣除。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olor w:val="auto"/>
          <w:kern w:val="0"/>
          <w:sz w:val="24"/>
          <w:lang w:bidi="ar"/>
        </w:rPr>
        <w:t>1.1</w:t>
      </w:r>
      <w:r>
        <w:rPr>
          <w:rFonts w:hint="eastAsia" w:ascii="宋体" w:hAnsi="宋体"/>
          <w:color w:val="auto"/>
          <w:kern w:val="0"/>
          <w:sz w:val="24"/>
          <w:lang w:val="en-US" w:eastAsia="zh-CN" w:bidi="ar"/>
        </w:rPr>
        <w:t>根据</w:t>
      </w:r>
      <w:r>
        <w:rPr>
          <w:rFonts w:hint="eastAsia" w:ascii="宋体" w:hAnsi="宋体"/>
          <w:color w:val="auto"/>
          <w:kern w:val="0"/>
          <w:sz w:val="24"/>
          <w:lang w:bidi="ar"/>
        </w:rPr>
        <w:t>&lt;关于印发《政府采购促进中小企业发展管理办法》的通知&gt;（财库〔2020〕46号）的规定，</w:t>
      </w:r>
      <w:r>
        <w:rPr>
          <w:rFonts w:hint="eastAsia" w:ascii="宋体" w:hAnsi="宋体" w:eastAsia="宋体" w:cs="宋体"/>
          <w:color w:val="auto"/>
          <w:sz w:val="24"/>
          <w:szCs w:val="24"/>
        </w:rPr>
        <w:t>在政府采购活动中，供应商提供的货物、工程或者服务符合下列情形的，享受中小企业扶持政策：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pPr>
        <w:spacing w:line="600" w:lineRule="exact"/>
        <w:ind w:firstLine="480" w:firstLineChars="200"/>
        <w:rPr>
          <w:color w:val="auto"/>
        </w:rPr>
      </w:pPr>
      <w:r>
        <w:rPr>
          <w:rFonts w:hint="eastAsia" w:ascii="宋体" w:hAnsi="宋体"/>
          <w:color w:val="auto"/>
          <w:kern w:val="0"/>
          <w:sz w:val="24"/>
          <w:lang w:bidi="ar"/>
        </w:rPr>
        <w:t>中小企业划分标准详见《关于印发中小企业划型标准规定的通知》</w:t>
      </w:r>
      <w:r>
        <w:rPr>
          <w:rFonts w:hint="eastAsia" w:ascii="宋体" w:hAnsi="宋体"/>
          <w:color w:val="auto"/>
          <w:kern w:val="0"/>
          <w:sz w:val="24"/>
          <w:lang w:eastAsia="zh-CN" w:bidi="ar"/>
        </w:rPr>
        <w:t>（</w:t>
      </w:r>
      <w:r>
        <w:rPr>
          <w:rFonts w:hint="eastAsia" w:ascii="宋体" w:hAnsi="宋体"/>
          <w:color w:val="auto"/>
          <w:kern w:val="0"/>
          <w:sz w:val="24"/>
          <w:lang w:bidi="ar"/>
        </w:rPr>
        <w:t>工信部联企业〔2011〕300号）</w:t>
      </w:r>
      <w:r>
        <w:rPr>
          <w:rFonts w:hint="eastAsia" w:ascii="宋体" w:hAnsi="宋体"/>
          <w:color w:val="auto"/>
          <w:kern w:val="0"/>
          <w:sz w:val="24"/>
          <w:lang w:eastAsia="zh-CN" w:bidi="ar"/>
        </w:rPr>
        <w:t>，</w:t>
      </w:r>
      <w:r>
        <w:rPr>
          <w:rFonts w:hint="eastAsia" w:ascii="宋体" w:hAnsi="宋体"/>
          <w:color w:val="auto"/>
          <w:kern w:val="0"/>
          <w:sz w:val="24"/>
          <w:lang w:val="en-US" w:eastAsia="zh-CN" w:bidi="ar"/>
        </w:rPr>
        <w:t>但</w:t>
      </w:r>
      <w:r>
        <w:rPr>
          <w:rFonts w:hint="eastAsia" w:ascii="宋体" w:hAnsi="宋体" w:eastAsia="宋体" w:cs="宋体"/>
          <w:color w:val="auto"/>
          <w:sz w:val="24"/>
          <w:szCs w:val="24"/>
        </w:rPr>
        <w:t>与大企业的负责人为同一人，或者与大企业存在直接控股、管理关系的除外</w:t>
      </w:r>
      <w:r>
        <w:rPr>
          <w:rFonts w:hint="eastAsia" w:ascii="宋体" w:hAnsi="宋体"/>
          <w:color w:val="auto"/>
          <w:kern w:val="0"/>
          <w:sz w:val="24"/>
          <w:lang w:bidi="ar"/>
        </w:rPr>
        <w:t>。</w:t>
      </w:r>
      <w:r>
        <w:rPr>
          <w:rFonts w:hint="eastAsia" w:ascii="宋体" w:hAnsi="宋体" w:eastAsia="宋体" w:cs="宋体"/>
          <w:color w:val="auto"/>
          <w:sz w:val="24"/>
          <w:szCs w:val="24"/>
        </w:rPr>
        <w:t>符合中小企业划分标准的个体工商户，在政府采购活动中视同中小企业。</w:t>
      </w:r>
    </w:p>
    <w:p>
      <w:pPr>
        <w:spacing w:line="56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1.2</w:t>
      </w:r>
      <w:r>
        <w:rPr>
          <w:rFonts w:hint="eastAsia" w:ascii="宋体" w:hAnsi="宋体" w:cs="宋体"/>
          <w:color w:val="auto"/>
          <w:sz w:val="24"/>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480" w:firstLineChars="200"/>
        <w:rPr>
          <w:rFonts w:hAnsi="宋体" w:cs="宋体"/>
          <w:color w:val="auto"/>
        </w:rPr>
      </w:pPr>
      <w:r>
        <w:rPr>
          <w:rFonts w:hint="eastAsia" w:ascii="宋体" w:hAnsi="宋体" w:cs="宋体"/>
          <w:color w:val="auto"/>
          <w:kern w:val="0"/>
          <w:sz w:val="24"/>
          <w:lang w:bidi="ar"/>
        </w:rPr>
        <w:t>监狱企业参加政府采购活动时，应当提供由省级以上监狱管理局、戒毒管理局(含新疆生产建设兵团)出具的属于监狱企业的证明文件。</w:t>
      </w:r>
      <w:r>
        <w:rPr>
          <w:rFonts w:hint="eastAsia" w:ascii="宋体" w:hAnsi="宋体"/>
          <w:color w:val="auto"/>
          <w:kern w:val="0"/>
          <w:sz w:val="24"/>
          <w:szCs w:val="20"/>
          <w:lang w:bidi="ar"/>
        </w:rPr>
        <w:t>监狱企业参加政府采购活动时，视同小型、微型企业。</w:t>
      </w:r>
    </w:p>
    <w:p>
      <w:pPr>
        <w:spacing w:line="56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1.3残疾人福利性单位应当同时满足以下条件：</w:t>
      </w:r>
    </w:p>
    <w:p>
      <w:pPr>
        <w:spacing w:line="56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（1）安置的残疾人占本单位在职职工人数的比例不低于25%（含25%），并且安置的残疾人人数不少于10人（含10人）；</w:t>
      </w:r>
    </w:p>
    <w:p>
      <w:pPr>
        <w:spacing w:line="56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（2）依法与安置的每位残疾人签订了一年以上（含一年）的劳动合同或服务协议；</w:t>
      </w:r>
    </w:p>
    <w:p>
      <w:pPr>
        <w:spacing w:line="56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（3）为安置的每位残疾人按月足额缴纳了基本养老保险、基本医疗保险、失业保险、工伤保险和生育保险等社会保险费；</w:t>
      </w:r>
    </w:p>
    <w:p>
      <w:pPr>
        <w:spacing w:line="56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（4）通过银行等金融机构向安置的每位残疾人，按月支付了不低于单位所在区县适用的经省级人民政府批准的月最低工资标准的工资；</w:t>
      </w:r>
    </w:p>
    <w:p>
      <w:pPr>
        <w:spacing w:line="56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（5）提供本单位制造的货物、承担的工程或者服务（以下简称产品），或者提供其他残疾人福利性单位制造的货物（不包括使用非残疾人福利性单位注册商标的货物）。</w:t>
      </w:r>
    </w:p>
    <w:p>
      <w:pPr>
        <w:spacing w:line="56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560" w:lineRule="exact"/>
        <w:ind w:firstLine="480" w:firstLineChars="200"/>
        <w:rPr>
          <w:rFonts w:hAnsi="宋体" w:cs="宋体"/>
          <w:color w:val="auto"/>
        </w:rPr>
      </w:pPr>
      <w:r>
        <w:rPr>
          <w:rFonts w:hint="eastAsia" w:ascii="宋体" w:hAnsi="宋体" w:cs="宋体"/>
          <w:color w:val="auto"/>
          <w:kern w:val="0"/>
          <w:sz w:val="24"/>
          <w:lang w:bidi="ar"/>
        </w:rPr>
        <w:t>符合条件的残疾人福利性单位在参加政府采购活动时，应当提供本通知规定的《残疾人福利性单位声明函》，并对声明的真实性负责。残疾人福利性单位</w:t>
      </w:r>
      <w:r>
        <w:rPr>
          <w:rFonts w:hint="eastAsia" w:ascii="宋体" w:hAnsi="宋体"/>
          <w:color w:val="auto"/>
          <w:kern w:val="0"/>
          <w:sz w:val="24"/>
          <w:szCs w:val="20"/>
          <w:lang w:bidi="ar"/>
        </w:rPr>
        <w:t>参加政府采购活动时，视同小型、微型企业；</w:t>
      </w:r>
      <w:r>
        <w:rPr>
          <w:rFonts w:hint="eastAsia" w:ascii="宋体" w:hAnsi="宋体" w:cs="宋体"/>
          <w:color w:val="auto"/>
          <w:kern w:val="0"/>
          <w:sz w:val="24"/>
          <w:lang w:bidi="ar"/>
        </w:rPr>
        <w:t>残疾人福利性单位属于小型、微型企业的，不重复享受政策。</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供应商提供的</w:t>
      </w:r>
      <w:r>
        <w:rPr>
          <w:rFonts w:hint="eastAsia" w:ascii="宋体" w:hAnsi="宋体" w:cs="宋体"/>
          <w:color w:val="auto"/>
          <w:kern w:val="0"/>
          <w:sz w:val="24"/>
          <w:lang w:bidi="ar"/>
        </w:rPr>
        <w:t>中小企业声明函、</w:t>
      </w:r>
      <w:r>
        <w:rPr>
          <w:rFonts w:hint="eastAsia" w:ascii="宋体" w:hAnsi="宋体" w:cs="宋体"/>
          <w:color w:val="auto"/>
          <w:sz w:val="24"/>
        </w:rPr>
        <w:t>残疾人福利性单位声明函或监狱证明，与事实不符的，依照《政府采购法》第七十七条的相关规定追究法律责任。</w:t>
      </w:r>
    </w:p>
    <w:p>
      <w:pPr>
        <w:spacing w:line="600" w:lineRule="exact"/>
        <w:ind w:firstLine="482" w:firstLineChars="200"/>
        <w:rPr>
          <w:rFonts w:hAnsi="宋体"/>
          <w:b/>
          <w:color w:val="auto"/>
        </w:rPr>
      </w:pPr>
      <w:r>
        <w:rPr>
          <w:rFonts w:hint="eastAsia" w:ascii="宋体" w:hAnsi="宋体"/>
          <w:b/>
          <w:color w:val="auto"/>
          <w:kern w:val="0"/>
          <w:sz w:val="24"/>
          <w:lang w:val="en-US" w:eastAsia="zh-CN" w:bidi="ar"/>
        </w:rPr>
        <w:t>3</w:t>
      </w:r>
      <w:r>
        <w:rPr>
          <w:rFonts w:hint="eastAsia" w:ascii="宋体" w:hAnsi="宋体"/>
          <w:b/>
          <w:color w:val="auto"/>
          <w:kern w:val="0"/>
          <w:sz w:val="24"/>
          <w:lang w:eastAsia="zh-CN" w:bidi="ar"/>
        </w:rPr>
        <w:t>）</w:t>
      </w:r>
      <w:r>
        <w:rPr>
          <w:rFonts w:hint="eastAsia" w:ascii="宋体" w:hAnsi="宋体"/>
          <w:b/>
          <w:color w:val="auto"/>
          <w:kern w:val="0"/>
          <w:sz w:val="24"/>
          <w:lang w:bidi="ar"/>
        </w:rPr>
        <w:t>政策性扣除比例：</w:t>
      </w:r>
    </w:p>
    <w:p>
      <w:pPr>
        <w:spacing w:line="56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供应商符合小微型企业、监狱企业、残疾人福利性单位条件的，并提供中小企业声明函、残疾人福利性单位声明函或监狱企业证明，符合其中任意一种情形的，则在报价的基础上，按“报价×</w:t>
      </w:r>
      <w:r>
        <w:rPr>
          <w:rFonts w:hint="eastAsia" w:ascii="宋体" w:hAnsi="宋体" w:cs="宋体"/>
          <w:color w:val="auto"/>
          <w:kern w:val="0"/>
          <w:sz w:val="24"/>
          <w:lang w:val="en-US" w:eastAsia="zh-CN" w:bidi="ar"/>
        </w:rPr>
        <w:t>10</w:t>
      </w:r>
      <w:r>
        <w:rPr>
          <w:rFonts w:hint="eastAsia" w:ascii="宋体" w:hAnsi="宋体" w:cs="宋体"/>
          <w:color w:val="auto"/>
          <w:kern w:val="0"/>
          <w:sz w:val="24"/>
          <w:highlight w:val="none"/>
          <w:lang w:bidi="ar"/>
        </w:rPr>
        <w:t>%</w:t>
      </w:r>
      <w:r>
        <w:rPr>
          <w:rFonts w:hint="eastAsia" w:ascii="宋体" w:hAnsi="宋体" w:cs="宋体"/>
          <w:color w:val="auto"/>
          <w:kern w:val="0"/>
          <w:sz w:val="24"/>
          <w:lang w:bidi="ar"/>
        </w:rPr>
        <w:t>”进行价格扣除，以扣除后的价格参与评审；符合两种及以上情形的，不累加计算扣除价格。</w:t>
      </w:r>
    </w:p>
    <w:p>
      <w:pPr>
        <w:pStyle w:val="14"/>
        <w:numPr>
          <w:ilvl w:val="0"/>
          <w:numId w:val="0"/>
        </w:numPr>
        <w:spacing w:line="560" w:lineRule="exact"/>
        <w:ind w:firstLine="482" w:firstLineChars="200"/>
        <w:rPr>
          <w:rFonts w:hint="eastAsia" w:ascii="宋体" w:hAnsi="宋体" w:cs="宋体"/>
          <w:b/>
          <w:bCs/>
          <w:color w:val="auto"/>
          <w:kern w:val="0"/>
          <w:sz w:val="24"/>
          <w:lang w:bidi="ar"/>
        </w:rPr>
      </w:pPr>
      <w:r>
        <w:rPr>
          <w:rFonts w:hint="default" w:ascii="宋体" w:hAnsi="宋体" w:cs="宋体"/>
          <w:b/>
          <w:bCs/>
          <w:color w:val="auto"/>
          <w:kern w:val="0"/>
          <w:sz w:val="24"/>
          <w:lang w:val="en-US" w:bidi="ar"/>
        </w:rPr>
        <w:t>注:专门面向中小企业采购项目，不再执行上述优惠政策。</w:t>
      </w:r>
    </w:p>
    <w:p>
      <w:pPr>
        <w:spacing w:line="560" w:lineRule="exact"/>
        <w:ind w:firstLine="482" w:firstLineChars="200"/>
        <w:rPr>
          <w:rFonts w:hint="eastAsia" w:ascii="宋体" w:hAnsi="宋体" w:cs="宋体"/>
          <w:b/>
          <w:bCs/>
          <w:color w:val="auto"/>
          <w:kern w:val="0"/>
          <w:sz w:val="24"/>
          <w:lang w:bidi="ar"/>
        </w:rPr>
      </w:pPr>
    </w:p>
    <w:p>
      <w:pPr>
        <w:spacing w:line="560" w:lineRule="exact"/>
        <w:ind w:firstLine="480" w:firstLineChars="200"/>
        <w:rPr>
          <w:rFonts w:hint="eastAsia" w:ascii="宋体" w:hAnsi="宋体" w:cs="宋体"/>
          <w:color w:val="auto"/>
          <w:kern w:val="0"/>
          <w:sz w:val="24"/>
          <w:lang w:bidi="ar"/>
        </w:rPr>
        <w:sectPr>
          <w:pgSz w:w="11906" w:h="16838"/>
          <w:pgMar w:top="1440" w:right="1080" w:bottom="1440" w:left="1080" w:header="851" w:footer="850" w:gutter="0"/>
          <w:pgBorders>
            <w:top w:val="none" w:sz="0" w:space="0"/>
            <w:left w:val="none" w:sz="0" w:space="0"/>
            <w:bottom w:val="none" w:sz="0" w:space="0"/>
            <w:right w:val="none" w:sz="0" w:space="0"/>
          </w:pgBorders>
          <w:cols w:space="425" w:num="1"/>
          <w:titlePg/>
          <w:docGrid w:type="lines" w:linePitch="312" w:charSpace="0"/>
        </w:sectPr>
      </w:pPr>
    </w:p>
    <w:p>
      <w:pPr>
        <w:pageBreakBefore w:val="0"/>
        <w:bidi w:val="0"/>
        <w:spacing w:line="460" w:lineRule="exact"/>
        <w:ind w:firstLine="551" w:firstLineChars="196"/>
        <w:outlineLvl w:val="9"/>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2-6、评分标准</w:t>
      </w:r>
    </w:p>
    <w:tbl>
      <w:tblPr>
        <w:tblStyle w:val="24"/>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826"/>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4" w:hRule="atLeast"/>
        </w:trPr>
        <w:tc>
          <w:tcPr>
            <w:tcW w:w="14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rPr>
              <w:t>分值</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rPr>
              <w:t>构成</w:t>
            </w:r>
          </w:p>
        </w:tc>
        <w:tc>
          <w:tcPr>
            <w:tcW w:w="826"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rPr>
              <w:t>分值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rPr>
              <w:t>100分</w:t>
            </w:r>
          </w:p>
        </w:tc>
        <w:tc>
          <w:tcPr>
            <w:tcW w:w="6794"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rPr>
              <w:t>报价</w:t>
            </w:r>
          </w:p>
        </w:tc>
        <w:tc>
          <w:tcPr>
            <w:tcW w:w="826"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rPr>
              <w:t>30分</w:t>
            </w:r>
          </w:p>
        </w:tc>
        <w:tc>
          <w:tcPr>
            <w:tcW w:w="6794"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满足招标文件要求且投标价格最低的投标价为评标基准价，其价格分为满分。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投标报价得分=（评审基准价／投标报价）×价格权值×100。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43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pacing w:val="0"/>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lang w:val="en-US" w:eastAsia="zh-CN"/>
              </w:rPr>
              <w:t>供货、</w:t>
            </w:r>
            <w:r>
              <w:rPr>
                <w:rFonts w:hint="eastAsia" w:ascii="宋体" w:hAnsi="宋体" w:eastAsia="宋体" w:cs="宋体"/>
                <w:color w:val="auto"/>
                <w:spacing w:val="0"/>
                <w:szCs w:val="21"/>
                <w:lang w:eastAsia="zh-CN"/>
              </w:rPr>
              <w:t>运输</w:t>
            </w:r>
            <w:r>
              <w:rPr>
                <w:rFonts w:hint="eastAsia" w:ascii="宋体" w:hAnsi="宋体" w:eastAsia="宋体" w:cs="宋体"/>
                <w:color w:val="auto"/>
                <w:spacing w:val="0"/>
                <w:szCs w:val="21"/>
                <w:lang w:val="en-US" w:eastAsia="zh-CN"/>
              </w:rPr>
              <w:t>及安装、调试</w:t>
            </w:r>
            <w:r>
              <w:rPr>
                <w:rFonts w:hint="eastAsia" w:ascii="宋体" w:hAnsi="宋体" w:eastAsia="宋体" w:cs="宋体"/>
                <w:color w:val="auto"/>
                <w:spacing w:val="0"/>
                <w:szCs w:val="21"/>
                <w:lang w:eastAsia="zh-CN"/>
              </w:rPr>
              <w:t>方案</w:t>
            </w:r>
          </w:p>
        </w:tc>
        <w:tc>
          <w:tcPr>
            <w:tcW w:w="826"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lang w:val="en-US" w:eastAsia="zh-CN"/>
              </w:rPr>
              <w:t>15</w:t>
            </w:r>
            <w:r>
              <w:rPr>
                <w:rFonts w:hint="eastAsia" w:ascii="宋体" w:hAnsi="宋体" w:eastAsia="宋体" w:cs="宋体"/>
                <w:color w:val="auto"/>
                <w:spacing w:val="0"/>
                <w:szCs w:val="21"/>
              </w:rPr>
              <w:t>分</w:t>
            </w:r>
          </w:p>
        </w:tc>
        <w:tc>
          <w:tcPr>
            <w:tcW w:w="6794"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根据供应商对本项目的供货、运输、安装、调试方案，保证顺利供货，由专业的技术人员提供设备安装服务，并将设备调试到可使用状态进行综合评分。方案包括供货、运输、安装、调试内容得8分，每少一项扣2分；方案完善、可实施性强得7分，方案基本完善、可实施性较强得4分,方案不完善、实施性差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4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lang w:eastAsia="zh-CN"/>
              </w:rPr>
            </w:pPr>
            <w:r>
              <w:rPr>
                <w:rFonts w:hint="eastAsia" w:ascii="宋体" w:hAnsi="宋体" w:eastAsia="宋体" w:cs="宋体"/>
                <w:color w:val="auto"/>
                <w:spacing w:val="0"/>
                <w:szCs w:val="21"/>
                <w:lang w:eastAsia="zh-CN"/>
              </w:rPr>
              <w:t>质量保证</w:t>
            </w:r>
          </w:p>
        </w:tc>
        <w:tc>
          <w:tcPr>
            <w:tcW w:w="826"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lang w:val="en-US" w:eastAsia="zh-CN"/>
              </w:rPr>
              <w:t>15</w:t>
            </w:r>
            <w:r>
              <w:rPr>
                <w:rFonts w:hint="eastAsia" w:ascii="宋体" w:hAnsi="宋体" w:eastAsia="宋体" w:cs="宋体"/>
                <w:color w:val="auto"/>
                <w:spacing w:val="0"/>
                <w:szCs w:val="21"/>
              </w:rPr>
              <w:t>分</w:t>
            </w:r>
          </w:p>
        </w:tc>
        <w:tc>
          <w:tcPr>
            <w:tcW w:w="6794"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提供所投产品的检测报告，每提供一个产品检测报告得1分，最高得15分。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14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lang w:eastAsia="zh-CN"/>
              </w:rPr>
              <w:t>售后服务方案</w:t>
            </w:r>
          </w:p>
        </w:tc>
        <w:tc>
          <w:tcPr>
            <w:tcW w:w="826"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rPr>
              <w:t>1</w:t>
            </w:r>
            <w:r>
              <w:rPr>
                <w:rFonts w:hint="eastAsia" w:ascii="宋体" w:hAnsi="宋体" w:eastAsia="宋体" w:cs="宋体"/>
                <w:color w:val="auto"/>
                <w:spacing w:val="0"/>
                <w:szCs w:val="21"/>
                <w:lang w:val="en-US" w:eastAsia="zh-CN"/>
              </w:rPr>
              <w:t>0</w:t>
            </w:r>
            <w:r>
              <w:rPr>
                <w:rFonts w:hint="eastAsia" w:ascii="宋体" w:hAnsi="宋体" w:eastAsia="宋体" w:cs="宋体"/>
                <w:color w:val="auto"/>
                <w:spacing w:val="0"/>
                <w:szCs w:val="21"/>
              </w:rPr>
              <w:t>分</w:t>
            </w:r>
          </w:p>
        </w:tc>
        <w:tc>
          <w:tcPr>
            <w:tcW w:w="6794"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提供售后服务方案（包括产品日常维修保养、应急预案、故障响应时间、本地化技术服务能力）。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服务方案包括产品日常维修保养、应急预案、故障响应时间、本地化技术服务能力得6分，每少一项扣1.5分；方案完善、可实施性强得4分，方案基本完善、可实施性较强得3分,方案不完善、实施性差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4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培训方案</w:t>
            </w:r>
          </w:p>
        </w:tc>
        <w:tc>
          <w:tcPr>
            <w:tcW w:w="826"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5分</w:t>
            </w:r>
          </w:p>
        </w:tc>
        <w:tc>
          <w:tcPr>
            <w:tcW w:w="6794"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供应商提供的培训方案可行、有针对性。方案包括培训内容、培训次数、操作维护方法的得5分，每少一项扣2分，扣完为止。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4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lang w:val="en-US" w:eastAsia="zh-CN"/>
              </w:rPr>
              <w:t>企业</w:t>
            </w:r>
            <w:r>
              <w:rPr>
                <w:rFonts w:hint="eastAsia" w:ascii="宋体" w:hAnsi="宋体" w:eastAsia="宋体" w:cs="宋体"/>
                <w:color w:val="auto"/>
                <w:spacing w:val="0"/>
                <w:szCs w:val="21"/>
              </w:rPr>
              <w:t>业绩</w:t>
            </w:r>
          </w:p>
        </w:tc>
        <w:tc>
          <w:tcPr>
            <w:tcW w:w="826"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rPr>
            </w:pPr>
            <w:r>
              <w:rPr>
                <w:rFonts w:hint="eastAsia" w:ascii="宋体" w:hAnsi="宋体" w:eastAsia="宋体" w:cs="宋体"/>
                <w:color w:val="auto"/>
                <w:spacing w:val="0"/>
                <w:szCs w:val="21"/>
                <w:lang w:val="en-US" w:eastAsia="zh-CN"/>
              </w:rPr>
              <w:t>10</w:t>
            </w:r>
            <w:r>
              <w:rPr>
                <w:rFonts w:hint="eastAsia" w:ascii="宋体" w:hAnsi="宋体" w:eastAsia="宋体" w:cs="宋体"/>
                <w:color w:val="auto"/>
                <w:spacing w:val="0"/>
                <w:szCs w:val="21"/>
              </w:rPr>
              <w:t>分</w:t>
            </w:r>
          </w:p>
        </w:tc>
        <w:tc>
          <w:tcPr>
            <w:tcW w:w="6794"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每提供1个2019年1月1日至今类似项目业绩（提供中标/成交通知书或合同协议书）得5分，共10分。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4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pacing w:val="0"/>
                <w:szCs w:val="21"/>
              </w:rPr>
            </w:pPr>
            <w:r>
              <w:rPr>
                <w:rFonts w:hint="eastAsia" w:ascii="宋体" w:hAnsi="宋体" w:eastAsia="宋体" w:cs="宋体"/>
                <w:color w:val="auto"/>
                <w:spacing w:val="0"/>
                <w:szCs w:val="21"/>
              </w:rPr>
              <w:t>商务响应</w:t>
            </w:r>
          </w:p>
        </w:tc>
        <w:tc>
          <w:tcPr>
            <w:tcW w:w="826" w:type="dxa"/>
            <w:tcBorders>
              <w:lef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szCs w:val="21"/>
              </w:rPr>
            </w:pPr>
            <w:r>
              <w:rPr>
                <w:rFonts w:hint="eastAsia" w:ascii="宋体" w:hAnsi="宋体" w:eastAsia="宋体" w:cs="宋体"/>
                <w:color w:val="auto"/>
                <w:spacing w:val="0"/>
                <w:szCs w:val="21"/>
                <w:lang w:val="en-US" w:eastAsia="zh-CN"/>
              </w:rPr>
              <w:t>15</w:t>
            </w:r>
            <w:r>
              <w:rPr>
                <w:rFonts w:hint="eastAsia" w:ascii="宋体" w:hAnsi="宋体" w:eastAsia="宋体" w:cs="宋体"/>
                <w:color w:val="auto"/>
                <w:spacing w:val="0"/>
                <w:szCs w:val="21"/>
              </w:rPr>
              <w:t>分</w:t>
            </w:r>
          </w:p>
        </w:tc>
        <w:tc>
          <w:tcPr>
            <w:tcW w:w="6794"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lang w:val="en-US" w:eastAsia="zh-CN"/>
              </w:rPr>
            </w:pPr>
            <w:r>
              <w:rPr>
                <w:rFonts w:hint="eastAsia" w:ascii="宋体" w:hAnsi="宋体" w:eastAsia="宋体" w:cs="宋体"/>
                <w:color w:val="auto"/>
                <w:spacing w:val="0"/>
                <w:szCs w:val="21"/>
                <w:lang w:val="en-US" w:eastAsia="zh-CN"/>
              </w:rPr>
              <w:t>投标文件对交货期、质保期、质量标准等商务要求进行响应说明，每有一项优于招标文件得5分，最高得15分。</w:t>
            </w:r>
          </w:p>
        </w:tc>
      </w:tr>
    </w:tbl>
    <w:p>
      <w:pPr>
        <w:pageBreakBefore w:val="0"/>
        <w:bidi w:val="0"/>
        <w:spacing w:line="460" w:lineRule="exact"/>
        <w:outlineLvl w:val="9"/>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szCs w:val="24"/>
        </w:rPr>
        <w:t>满分：100分，综合评分法。各分项分值分配如下：</w:t>
      </w:r>
    </w:p>
    <w:p>
      <w:pPr>
        <w:pageBreakBefore w:val="0"/>
        <w:bidi w:val="0"/>
        <w:spacing w:line="460" w:lineRule="exac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注：1）评委打分超过得分界限或未按本方法赋分时，该评委的打分按废票处理。</w:t>
      </w:r>
    </w:p>
    <w:p>
      <w:pPr>
        <w:pageBreakBefore w:val="0"/>
        <w:numPr>
          <w:ilvl w:val="0"/>
          <w:numId w:val="2"/>
        </w:numPr>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各种计算数字均保留两位小数，第三位“四舍五入”。 </w:t>
      </w:r>
    </w:p>
    <w:p>
      <w:pPr>
        <w:pageBreakBefore w:val="0"/>
        <w:bidi w:val="0"/>
        <w:spacing w:line="460" w:lineRule="exact"/>
        <w:ind w:firstLine="482"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3）特殊情况处理</w:t>
      </w:r>
      <w:r>
        <w:rPr>
          <w:rFonts w:hint="eastAsia" w:asciiTheme="minorEastAsia" w:hAnsiTheme="minorEastAsia" w:eastAsiaTheme="minorEastAsia" w:cstheme="minorEastAsia"/>
          <w:color w:val="auto"/>
          <w:sz w:val="24"/>
          <w:szCs w:val="24"/>
        </w:rPr>
        <w:t>：</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若出现综合得分并列时，投标报价得分高者为第一中标候选人，若投标报价的得分相同，技术得分高者为第一中标候选人，若上述两项得分相同，则由全体评标委员会成员无记名投票，得票高者为第一中标候选人。</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b、当供应商某评分项出现未报、漏报或零报价时，该分项得零分，并不参与投标报价分的计算。</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c、评标过程中，若出现本评标方法以外的特殊情况时，将暂停评标，待评委商榷后再进行复会。</w:t>
      </w:r>
    </w:p>
    <w:p>
      <w:pPr>
        <w:pageBreakBefore w:val="0"/>
        <w:bidi w:val="0"/>
        <w:spacing w:line="460" w:lineRule="exact"/>
        <w:ind w:firstLine="482" w:firstLineChars="200"/>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r>
        <w:rPr>
          <w:rFonts w:hint="eastAsia" w:asciiTheme="minorEastAsia" w:hAnsiTheme="minorEastAsia" w:eastAsiaTheme="minorEastAsia" w:cstheme="minorEastAsia"/>
          <w:b/>
          <w:bCs/>
          <w:color w:val="auto"/>
          <w:sz w:val="24"/>
          <w:szCs w:val="24"/>
        </w:rPr>
        <w:t>定标</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3-1、定标程序</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（1）评标委员会依据评标办法，经过初审、澄清、比较与评价等程序后，在最大限度满足招标文件实质性要求前提下进行综合评审，以评标总得分最高到低的顺序推荐3名以上中标候选人，并编写评标报告。</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人在收到评标报告5个工作日内，从评审报告推荐的中标候选人中，以评标总分最高的供应商作为中标人，向采购代理机构出具《定标复函》；采购人逾期未确定中标单位且不提出异议的，视为确定评标报告推荐的评标得分最高的供应商为中标人。</w:t>
      </w:r>
    </w:p>
    <w:p>
      <w:pPr>
        <w:pageBreakBefore w:val="0"/>
        <w:bidi w:val="0"/>
        <w:adjustRightInd w:val="0"/>
        <w:snapToGrid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采购代理机构接到采购人的《定标复函》后，将中标结果在陕西省政府采购网上进行公告。公告发布1个工作日，其他供应商若有异议，按《政府采购法》第52条执行。若无异议，采购代理机构向中标单位发出中标通知书。</w:t>
      </w:r>
    </w:p>
    <w:p>
      <w:pPr>
        <w:pageBreakBefore w:val="0"/>
        <w:bidi w:val="0"/>
        <w:spacing w:line="460" w:lineRule="exact"/>
        <w:ind w:firstLine="600" w:firstLineChars="25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3-2、中标人确定后，采购人和采购代理机构对未中标原因不作任何解释，投标文件不予退还（含纸质及电子版文件）。</w:t>
      </w:r>
    </w:p>
    <w:p>
      <w:pPr>
        <w:pageBreakBefore w:val="0"/>
        <w:bidi w:val="0"/>
        <w:spacing w:line="460" w:lineRule="exact"/>
        <w:ind w:firstLine="482" w:firstLineChars="200"/>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七、中标通知</w:t>
      </w:r>
    </w:p>
    <w:p>
      <w:pPr>
        <w:pageBreakBefore w:val="0"/>
        <w:bidi w:val="0"/>
        <w:adjustRightInd w:val="0"/>
        <w:snapToGrid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采购代理机构向中标单位发出中标通知书。</w:t>
      </w:r>
    </w:p>
    <w:p>
      <w:pPr>
        <w:pageBreakBefore w:val="0"/>
        <w:bidi w:val="0"/>
        <w:spacing w:line="460" w:lineRule="exact"/>
        <w:ind w:firstLine="482" w:firstLineChars="200"/>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八、合同</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1、中标人在收到中标通知书后</w:t>
      </w:r>
      <w:r>
        <w:rPr>
          <w:rFonts w:hint="eastAsia" w:asciiTheme="minorEastAsia" w:hAnsiTheme="minorEastAsia" w:eastAsiaTheme="minorEastAsia" w:cstheme="minorEastAsia"/>
          <w:color w:val="auto"/>
          <w:sz w:val="24"/>
          <w:szCs w:val="24"/>
          <w:lang w:val="en-US" w:eastAsia="zh-CN"/>
        </w:rPr>
        <w:t>十五</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个日历日内，应按招标文件的要求与采购人签订合同。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因不可抗力或者自身原因不能履行政府采购合同的，采购人可以与排位在中标供应商之后第一位的中标候选供应商签订政府采购合同，以此类推，也可以重新开展招标活动。因自身原因拒绝签订政府采购合同的中标人不得参加对该项目重新开展的招标活动。</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3、中标通知书将是合同的重要组成部分。招标文件、中标人的投标文件及评议过程中有关的澄清文件均作为合同附件。</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中标后，中标人应按照合同约定履行义务，完成招标项目的供货，经采购人同意，中标人可以依法采取分包方式履行合同。分包部分为中标项目的部分非主体、非关键性工作。接受分包的供应商应当具备相应的资格条件，并不得再次分包。分包履行的，中标人就采购项目和分包项目向采购人负责，分包供应商就分包项目承担责任。</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5、采购人需追加与合同标的相同的货物或服务的，在不改变合同其他条款的前提下，可以与中标人协商签订补充合同，但所有补充合同的采购金额不得超过原合同采购金额的百分之十。</w:t>
      </w:r>
    </w:p>
    <w:p>
      <w:pPr>
        <w:pageBreakBefore w:val="0"/>
        <w:bidi w:val="0"/>
        <w:spacing w:line="460" w:lineRule="exact"/>
        <w:ind w:firstLine="482"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九、招标服务费</w:t>
      </w:r>
    </w:p>
    <w:p>
      <w:pPr>
        <w:pageBreakBefore w:val="0"/>
        <w:autoSpaceDE w:val="0"/>
        <w:autoSpaceDN w:val="0"/>
        <w:bidi w:val="0"/>
        <w:adjustRightInd w:val="0"/>
        <w:snapToGrid w:val="0"/>
        <w:spacing w:line="360" w:lineRule="auto"/>
        <w:ind w:firstLine="360" w:firstLineChars="150"/>
        <w:outlineLvl w:val="9"/>
        <w:rPr>
          <w:rFonts w:asciiTheme="minorEastAsia" w:hAnsiTheme="minorEastAsia" w:eastAsiaTheme="minorEastAsia" w:cstheme="minorEastAsia"/>
          <w:color w:val="auto"/>
          <w:sz w:val="24"/>
          <w:szCs w:val="24"/>
        </w:rPr>
      </w:pPr>
      <w:bookmarkStart w:id="4" w:name="_Toc188808820"/>
      <w:bookmarkStart w:id="5" w:name="_Toc194663910"/>
      <w:bookmarkStart w:id="6" w:name="_Toc193187089"/>
      <w:bookmarkStart w:id="7" w:name="_Toc193126874"/>
      <w:r>
        <w:rPr>
          <w:rFonts w:hint="eastAsia" w:asciiTheme="minorEastAsia" w:hAnsiTheme="minorEastAsia" w:eastAsiaTheme="minorEastAsia" w:cstheme="minorEastAsia"/>
          <w:bCs/>
          <w:color w:val="auto"/>
          <w:sz w:val="24"/>
          <w:szCs w:val="24"/>
          <w:lang w:val="zh-CN"/>
        </w:rPr>
        <w:t>中标服务费参照《国家计委关于印发&lt;招标代理服务收费管理暂行办法&gt;的通知》（计价格[2002]1980号）和国家发展改革委员会办公厅颁发的《关于招标代理服务收费有关问题的通知》（发改办价格[2003]857号）（发改价格〔2011〕534号）规定标准收取。中标服务费由中标单位向采购代理机构支付。</w:t>
      </w:r>
    </w:p>
    <w:bookmarkEnd w:id="4"/>
    <w:bookmarkEnd w:id="5"/>
    <w:bookmarkEnd w:id="6"/>
    <w:bookmarkEnd w:id="7"/>
    <w:p>
      <w:pPr>
        <w:pageBreakBefore w:val="0"/>
        <w:bidi w:val="0"/>
        <w:spacing w:line="460" w:lineRule="exact"/>
        <w:ind w:firstLine="482" w:firstLineChars="200"/>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十、质疑</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供应商认为招标文件、招标过程和中标结果使自己的权益受到损害的，可以按《政府采购法》第52条执行。</w:t>
      </w:r>
    </w:p>
    <w:p>
      <w:pPr>
        <w:pStyle w:val="2"/>
        <w:pageBreakBefore w:val="0"/>
        <w:bidi w:val="0"/>
        <w:ind w:firstLine="0" w:firstLineChars="0"/>
        <w:outlineLvl w:val="9"/>
        <w:rPr>
          <w:rFonts w:asciiTheme="minorEastAsia" w:hAnsiTheme="minorEastAsia" w:eastAsiaTheme="minorEastAsia" w:cstheme="minorEastAsia"/>
          <w:color w:val="auto"/>
          <w:sz w:val="28"/>
          <w:szCs w:val="28"/>
        </w:rPr>
      </w:pPr>
    </w:p>
    <w:p>
      <w:pPr>
        <w:pStyle w:val="2"/>
        <w:pageBreakBefore w:val="0"/>
        <w:bidi w:val="0"/>
        <w:ind w:firstLine="0" w:firstLineChars="0"/>
        <w:outlineLvl w:val="9"/>
        <w:rPr>
          <w:rFonts w:asciiTheme="minorEastAsia" w:hAnsiTheme="minorEastAsia" w:eastAsiaTheme="minorEastAsia" w:cstheme="minorEastAsia"/>
          <w:color w:val="auto"/>
          <w:sz w:val="28"/>
          <w:szCs w:val="28"/>
        </w:rPr>
        <w:sectPr>
          <w:pgSz w:w="11900" w:h="16838"/>
          <w:pgMar w:top="1440" w:right="1046" w:bottom="430" w:left="1440" w:header="0" w:footer="0" w:gutter="0"/>
          <w:pgBorders>
            <w:top w:val="none" w:sz="0" w:space="0"/>
            <w:left w:val="none" w:sz="0" w:space="0"/>
            <w:bottom w:val="none" w:sz="0" w:space="0"/>
            <w:right w:val="none" w:sz="0" w:space="0"/>
          </w:pgBorders>
          <w:cols w:equalWidth="0" w:num="1">
            <w:col w:w="9420"/>
          </w:cols>
        </w:sect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jc w:val="center"/>
        <w:textAlignment w:val="auto"/>
        <w:outlineLvl w:val="0"/>
        <w:rPr>
          <w:rFonts w:hint="eastAsia" w:asciiTheme="minorEastAsia" w:hAnsiTheme="minorEastAsia" w:eastAsiaTheme="minorEastAsia" w:cstheme="minorEastAsia"/>
          <w:b/>
          <w:bCs/>
          <w:color w:val="auto"/>
          <w:sz w:val="28"/>
          <w:szCs w:val="32"/>
          <w:lang w:val="en-US" w:eastAsia="zh-CN"/>
        </w:rPr>
      </w:pPr>
      <w:bookmarkStart w:id="8" w:name="_Toc4190"/>
      <w:r>
        <w:rPr>
          <w:rFonts w:hint="eastAsia" w:asciiTheme="minorEastAsia" w:hAnsiTheme="minorEastAsia" w:eastAsiaTheme="minorEastAsia" w:cstheme="minorEastAsia"/>
          <w:b/>
          <w:bCs/>
          <w:color w:val="auto"/>
          <w:sz w:val="28"/>
          <w:szCs w:val="32"/>
          <w:lang w:val="en-US" w:eastAsia="zh-CN"/>
        </w:rPr>
        <w:t>采购内容及要求</w:t>
      </w:r>
      <w:bookmarkEnd w:id="8"/>
    </w:p>
    <w:p>
      <w:pPr>
        <w:numPr>
          <w:ilvl w:val="0"/>
          <w:numId w:val="4"/>
        </w:numPr>
        <w:spacing w:line="360" w:lineRule="auto"/>
        <w:rPr>
          <w:rFonts w:hint="eastAsia" w:ascii="宋体" w:hAnsi="宋体"/>
          <w:b/>
          <w:bCs/>
          <w:color w:val="auto"/>
          <w:sz w:val="24"/>
          <w:szCs w:val="24"/>
          <w:lang w:val="en-US" w:eastAsia="zh-CN"/>
        </w:rPr>
      </w:pPr>
      <w:bookmarkStart w:id="9" w:name="_Toc28609"/>
      <w:r>
        <w:rPr>
          <w:rFonts w:hint="eastAsia" w:ascii="宋体" w:hAnsi="宋体"/>
          <w:b/>
          <w:bCs/>
          <w:color w:val="auto"/>
          <w:sz w:val="24"/>
          <w:szCs w:val="24"/>
          <w:lang w:val="en-US" w:eastAsia="zh-CN"/>
        </w:rPr>
        <w:t>采购清单</w:t>
      </w:r>
    </w:p>
    <w:p>
      <w:pPr>
        <w:spacing w:line="360" w:lineRule="auto"/>
        <w:jc w:val="center"/>
        <w:rPr>
          <w:rFonts w:hint="eastAsia" w:eastAsia="宋体" w:cs="宋体"/>
          <w:b/>
          <w:sz w:val="24"/>
          <w:lang w:val="en-US" w:eastAsia="zh-CN"/>
        </w:rPr>
      </w:pPr>
      <w:r>
        <w:rPr>
          <w:rFonts w:hint="eastAsia" w:eastAsia="宋体" w:cs="宋体"/>
          <w:b/>
          <w:sz w:val="24"/>
          <w:lang w:val="en-US" w:eastAsia="zh-CN"/>
        </w:rPr>
        <w:t>志丹县生活垃圾分类及收转运体系建设项目配套设备第一批</w:t>
      </w:r>
    </w:p>
    <w:p>
      <w:pPr>
        <w:spacing w:line="360" w:lineRule="auto"/>
        <w:jc w:val="center"/>
        <w:rPr>
          <w:b/>
          <w:sz w:val="24"/>
        </w:rPr>
      </w:pPr>
      <w:r>
        <w:rPr>
          <w:rFonts w:hint="eastAsia"/>
          <w:b/>
          <w:sz w:val="24"/>
          <w:lang w:val="en-US" w:eastAsia="zh-CN"/>
        </w:rPr>
        <w:t>压缩</w:t>
      </w:r>
      <w:r>
        <w:rPr>
          <w:b/>
          <w:sz w:val="24"/>
        </w:rPr>
        <w:t>设备</w:t>
      </w:r>
      <w:r>
        <w:rPr>
          <w:rFonts w:hint="eastAsia"/>
          <w:b/>
          <w:sz w:val="24"/>
        </w:rPr>
        <w:t>需求</w:t>
      </w:r>
      <w:r>
        <w:rPr>
          <w:b/>
          <w:sz w:val="24"/>
        </w:rPr>
        <w:t>清单</w:t>
      </w:r>
    </w:p>
    <w:tbl>
      <w:tblPr>
        <w:tblStyle w:val="24"/>
        <w:tblW w:w="4996" w:type="pct"/>
        <w:jc w:val="center"/>
        <w:tblLayout w:type="autofit"/>
        <w:tblCellMar>
          <w:top w:w="0" w:type="dxa"/>
          <w:left w:w="108" w:type="dxa"/>
          <w:bottom w:w="0" w:type="dxa"/>
          <w:right w:w="108" w:type="dxa"/>
        </w:tblCellMar>
      </w:tblPr>
      <w:tblGrid>
        <w:gridCol w:w="998"/>
        <w:gridCol w:w="6467"/>
        <w:gridCol w:w="1015"/>
        <w:gridCol w:w="1148"/>
      </w:tblGrid>
      <w:tr>
        <w:tblPrEx>
          <w:tblCellMar>
            <w:top w:w="0" w:type="dxa"/>
            <w:left w:w="108" w:type="dxa"/>
            <w:bottom w:w="0" w:type="dxa"/>
            <w:right w:w="108" w:type="dxa"/>
          </w:tblCellMar>
        </w:tblPrEx>
        <w:trPr>
          <w:trHeight w:val="498" w:hRule="atLeast"/>
          <w:jc w:val="center"/>
        </w:trPr>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序号</w:t>
            </w:r>
          </w:p>
        </w:tc>
        <w:tc>
          <w:tcPr>
            <w:tcW w:w="33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设备</w:t>
            </w:r>
            <w:r>
              <w:rPr>
                <w:rFonts w:cs="宋体" w:asciiTheme="minorEastAsia" w:hAnsiTheme="minorEastAsia"/>
                <w:b/>
                <w:bCs/>
                <w:color w:val="000000"/>
                <w:kern w:val="0"/>
                <w:sz w:val="24"/>
                <w:szCs w:val="24"/>
              </w:rPr>
              <w:t>名称</w:t>
            </w:r>
          </w:p>
        </w:tc>
        <w:tc>
          <w:tcPr>
            <w:tcW w:w="52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数量</w:t>
            </w:r>
          </w:p>
        </w:tc>
        <w:tc>
          <w:tcPr>
            <w:tcW w:w="5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b/>
                <w:color w:val="000000"/>
                <w:kern w:val="0"/>
                <w:sz w:val="24"/>
                <w:szCs w:val="24"/>
                <w:lang w:val="en-US" w:eastAsia="zh-CN"/>
              </w:rPr>
              <w:t>单位</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水平直压式垃圾压缩机</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val="0"/>
                <w:bCs w:val="0"/>
                <w:kern w:val="0"/>
                <w:sz w:val="24"/>
                <w:szCs w:val="24"/>
                <w:lang w:val="en-US" w:eastAsia="zh-CN"/>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移箱平台</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垃圾箱</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3</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val="0"/>
                <w:bCs w:val="0"/>
                <w:kern w:val="0"/>
                <w:sz w:val="24"/>
                <w:szCs w:val="24"/>
                <w:lang w:val="en-US" w:eastAsia="zh-CN"/>
              </w:rPr>
            </w:pPr>
            <w:r>
              <w:rPr>
                <w:rFonts w:hint="eastAsia" w:cs="宋体" w:asciiTheme="minorEastAsia" w:hAnsiTheme="minorEastAsia"/>
                <w:b w:val="0"/>
                <w:bCs w:val="0"/>
                <w:kern w:val="0"/>
                <w:sz w:val="24"/>
                <w:szCs w:val="24"/>
                <w:lang w:val="en-US" w:eastAsia="zh-CN"/>
              </w:rPr>
              <w:t>个</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中央控制系统</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视频监视系统</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大屏显示系统</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color w:val="000000"/>
                <w:kern w:val="0"/>
                <w:sz w:val="24"/>
                <w:szCs w:val="24"/>
              </w:rPr>
            </w:pPr>
            <w:r>
              <w:rPr>
                <w:rFonts w:hint="eastAsia" w:cs="宋体" w:asciiTheme="minorEastAsia" w:hAnsiTheme="minorEastAsia"/>
                <w:b w:val="0"/>
                <w:bCs w:val="0"/>
                <w:color w:val="00000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color w:val="00000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7</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交通指挥系统</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8</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语音广播系统</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color w:val="000000"/>
                <w:kern w:val="0"/>
                <w:sz w:val="24"/>
                <w:szCs w:val="24"/>
              </w:rPr>
            </w:pPr>
            <w:r>
              <w:rPr>
                <w:rFonts w:hint="eastAsia" w:cs="宋体" w:asciiTheme="minorEastAsia" w:hAnsiTheme="minorEastAsia"/>
                <w:b w:val="0"/>
                <w:bCs w:val="0"/>
                <w:color w:val="00000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color w:val="00000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9</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负压除尘除臭系统</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10</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植物液喷淋除臭系统</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11</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快速卷帘门</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12</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风幕机</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rPr>
              <w:t>6</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13</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高压清洗机</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color w:val="000000"/>
                <w:kern w:val="0"/>
                <w:sz w:val="24"/>
                <w:szCs w:val="24"/>
              </w:rPr>
            </w:pPr>
            <w:r>
              <w:rPr>
                <w:rFonts w:hint="eastAsia" w:cs="宋体" w:asciiTheme="minorEastAsia" w:hAnsiTheme="minorEastAsia"/>
                <w:b w:val="0"/>
                <w:bCs w:val="0"/>
                <w:color w:val="000000"/>
                <w:kern w:val="0"/>
                <w:sz w:val="24"/>
                <w:szCs w:val="24"/>
              </w:rPr>
              <w:t>2</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val="0"/>
                <w:bCs w:val="0"/>
                <w:color w:val="000000"/>
                <w:kern w:val="0"/>
                <w:sz w:val="24"/>
                <w:szCs w:val="24"/>
                <w:lang w:val="en-US" w:eastAsia="zh-CN"/>
              </w:rPr>
            </w:pPr>
            <w:r>
              <w:rPr>
                <w:rFonts w:hint="eastAsia" w:cs="宋体" w:asciiTheme="minorEastAsia" w:hAnsiTheme="minorEastAsia"/>
                <w:b w:val="0"/>
                <w:bCs w:val="0"/>
                <w:color w:val="000000"/>
                <w:kern w:val="0"/>
                <w:sz w:val="24"/>
                <w:szCs w:val="24"/>
                <w:lang w:val="en-US" w:eastAsia="zh-CN"/>
              </w:rPr>
              <w:t>台</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14</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称重计量系统</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color w:val="000000"/>
                <w:kern w:val="0"/>
                <w:sz w:val="24"/>
                <w:szCs w:val="24"/>
              </w:rPr>
            </w:pPr>
            <w:r>
              <w:rPr>
                <w:rFonts w:hint="eastAsia" w:cs="宋体" w:asciiTheme="minorEastAsia" w:hAnsiTheme="minorEastAsia"/>
                <w:b w:val="0"/>
                <w:bCs w:val="0"/>
                <w:color w:val="000000"/>
                <w:kern w:val="0"/>
                <w:sz w:val="24"/>
                <w:szCs w:val="24"/>
              </w:rPr>
              <w:t>1</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color w:val="000000"/>
                <w:kern w:val="0"/>
                <w:sz w:val="24"/>
                <w:szCs w:val="24"/>
              </w:rPr>
            </w:pPr>
            <w:r>
              <w:rPr>
                <w:rFonts w:hint="eastAsia" w:cs="宋体" w:asciiTheme="minorEastAsia" w:hAnsiTheme="minorEastAsia"/>
                <w:b w:val="0"/>
                <w:bCs w:val="0"/>
                <w:kern w:val="0"/>
                <w:sz w:val="24"/>
                <w:szCs w:val="24"/>
                <w:lang w:val="en-US" w:eastAsia="zh-CN"/>
              </w:rPr>
              <w:t>套</w:t>
            </w:r>
          </w:p>
        </w:tc>
      </w:tr>
      <w:tr>
        <w:tblPrEx>
          <w:tblCellMar>
            <w:top w:w="0" w:type="dxa"/>
            <w:left w:w="108" w:type="dxa"/>
            <w:bottom w:w="0" w:type="dxa"/>
            <w:right w:w="108" w:type="dxa"/>
          </w:tblCellMar>
        </w:tblPrEx>
        <w:trPr>
          <w:trHeight w:val="498" w:hRule="atLeast"/>
          <w:jc w:val="center"/>
        </w:trPr>
        <w:tc>
          <w:tcPr>
            <w:tcW w:w="51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15</w:t>
            </w:r>
          </w:p>
        </w:tc>
        <w:tc>
          <w:tcPr>
            <w:tcW w:w="335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color w:val="000000"/>
                <w:kern w:val="0"/>
                <w:sz w:val="24"/>
                <w:szCs w:val="24"/>
              </w:rPr>
            </w:pPr>
            <w:r>
              <w:rPr>
                <w:rFonts w:hint="eastAsia" w:cs="宋体" w:asciiTheme="minorEastAsia" w:hAnsiTheme="minorEastAsia"/>
                <w:kern w:val="0"/>
                <w:sz w:val="24"/>
                <w:szCs w:val="24"/>
                <w:highlight w:val="none"/>
                <w:lang w:val="en-US" w:eastAsia="zh-CN"/>
              </w:rPr>
              <w:t>配套</w:t>
            </w:r>
            <w:r>
              <w:rPr>
                <w:rFonts w:hint="eastAsia" w:cs="宋体" w:asciiTheme="minorEastAsia" w:hAnsiTheme="minorEastAsia"/>
                <w:kern w:val="0"/>
                <w:sz w:val="24"/>
                <w:szCs w:val="24"/>
                <w:highlight w:val="none"/>
              </w:rPr>
              <w:t>车厢可卸式垃圾车</w:t>
            </w:r>
          </w:p>
        </w:tc>
        <w:tc>
          <w:tcPr>
            <w:tcW w:w="5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color w:val="000000"/>
                <w:kern w:val="0"/>
                <w:sz w:val="24"/>
                <w:szCs w:val="24"/>
              </w:rPr>
            </w:pPr>
            <w:r>
              <w:rPr>
                <w:rFonts w:hint="eastAsia" w:cs="宋体" w:asciiTheme="minorEastAsia" w:hAnsiTheme="minorEastAsia"/>
                <w:b w:val="0"/>
                <w:bCs w:val="0"/>
                <w:kern w:val="0"/>
                <w:sz w:val="24"/>
                <w:szCs w:val="24"/>
              </w:rPr>
              <w:t>2</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val="0"/>
                <w:bCs w:val="0"/>
                <w:kern w:val="0"/>
                <w:sz w:val="24"/>
                <w:szCs w:val="24"/>
                <w:lang w:val="en-US" w:eastAsia="zh-CN"/>
              </w:rPr>
            </w:pPr>
            <w:r>
              <w:rPr>
                <w:rFonts w:hint="eastAsia" w:cs="宋体" w:asciiTheme="minorEastAsia" w:hAnsiTheme="minorEastAsia"/>
                <w:b w:val="0"/>
                <w:bCs w:val="0"/>
                <w:kern w:val="0"/>
                <w:sz w:val="24"/>
                <w:szCs w:val="24"/>
                <w:lang w:val="en-US" w:eastAsia="zh-CN"/>
              </w:rPr>
              <w:t>辆</w:t>
            </w:r>
          </w:p>
        </w:tc>
      </w:tr>
    </w:tbl>
    <w:p>
      <w:pPr>
        <w:spacing w:line="360" w:lineRule="auto"/>
        <w:rPr>
          <w:rFonts w:hint="eastAsia"/>
          <w:sz w:val="24"/>
        </w:rPr>
      </w:pPr>
    </w:p>
    <w:p>
      <w:pPr>
        <w:widowControl/>
        <w:jc w:val="left"/>
        <w:rPr>
          <w:sz w:val="24"/>
        </w:rPr>
      </w:pPr>
      <w:r>
        <w:rPr>
          <w:sz w:val="24"/>
        </w:rPr>
        <w:br w:type="page"/>
      </w:r>
    </w:p>
    <w:p>
      <w:pPr>
        <w:spacing w:line="360" w:lineRule="auto"/>
        <w:rPr>
          <w:b/>
          <w:sz w:val="24"/>
        </w:rPr>
      </w:pPr>
      <w:r>
        <w:rPr>
          <w:rFonts w:hint="eastAsia"/>
          <w:b/>
          <w:sz w:val="24"/>
        </w:rPr>
        <w:t>设备技术</w:t>
      </w:r>
      <w:r>
        <w:rPr>
          <w:b/>
          <w:sz w:val="24"/>
        </w:rPr>
        <w:t>要求</w:t>
      </w:r>
    </w:p>
    <w:p>
      <w:pPr>
        <w:spacing w:line="360" w:lineRule="auto"/>
        <w:jc w:val="center"/>
        <w:rPr>
          <w:b/>
          <w:sz w:val="24"/>
        </w:rPr>
      </w:pPr>
      <w:r>
        <w:rPr>
          <w:rFonts w:hint="eastAsia"/>
          <w:b/>
          <w:sz w:val="24"/>
        </w:rPr>
        <w:t>（一）水平</w:t>
      </w:r>
      <w:r>
        <w:rPr>
          <w:b/>
          <w:sz w:val="24"/>
        </w:rPr>
        <w:t>直压式垃圾压缩机</w:t>
      </w:r>
    </w:p>
    <w:p>
      <w:pPr>
        <w:spacing w:line="360" w:lineRule="auto"/>
        <w:rPr>
          <w:b/>
          <w:sz w:val="24"/>
        </w:rPr>
      </w:pPr>
      <w:r>
        <w:rPr>
          <w:rFonts w:hint="eastAsia"/>
          <w:b/>
          <w:sz w:val="24"/>
        </w:rPr>
        <w:t>1、组成要求</w:t>
      </w:r>
    </w:p>
    <w:p>
      <w:pPr>
        <w:spacing w:line="360" w:lineRule="auto"/>
        <w:ind w:firstLine="480" w:firstLineChars="200"/>
        <w:rPr>
          <w:sz w:val="24"/>
        </w:rPr>
      </w:pPr>
      <w:r>
        <w:rPr>
          <w:rFonts w:hint="eastAsia"/>
          <w:sz w:val="24"/>
        </w:rPr>
        <w:t>压缩机主要由机体、推头、推拉装置、锁紧装置、提门装置、料斗罩、污水箱、液压及电控系统等组成，可实现自动推拉垃圾箱、自动启闭锁紧钩、自动启闭垃圾箱门、自动压缩垃圾等，所有动作均在液压控制系统及由PLC程序控制的电控系统下自动或手动完成。</w:t>
      </w:r>
    </w:p>
    <w:p>
      <w:pPr>
        <w:spacing w:line="360" w:lineRule="auto"/>
        <w:rPr>
          <w:b/>
          <w:sz w:val="24"/>
        </w:rPr>
      </w:pPr>
      <w:r>
        <w:rPr>
          <w:rFonts w:hint="eastAsia"/>
          <w:b/>
          <w:sz w:val="24"/>
        </w:rPr>
        <w:t>2、性能要求</w:t>
      </w:r>
    </w:p>
    <w:p>
      <w:pPr>
        <w:spacing w:line="360" w:lineRule="auto"/>
        <w:ind w:firstLine="480" w:firstLineChars="200"/>
        <w:rPr>
          <w:rFonts w:hint="eastAsia"/>
          <w:sz w:val="24"/>
        </w:rPr>
      </w:pPr>
      <w:r>
        <w:rPr>
          <w:rFonts w:hint="eastAsia"/>
          <w:sz w:val="24"/>
        </w:rPr>
        <w:t>（1）推拉箱机构应采用单油缸驱动，推拉钩直接作用在垃圾箱体上，中间无任何辅助机构，实现机箱对接与分离。</w:t>
      </w:r>
    </w:p>
    <w:p>
      <w:pPr>
        <w:spacing w:line="360" w:lineRule="auto"/>
        <w:ind w:firstLine="480" w:firstLineChars="200"/>
        <w:rPr>
          <w:rFonts w:hint="eastAsia"/>
          <w:sz w:val="24"/>
        </w:rPr>
      </w:pPr>
      <w:r>
        <w:rPr>
          <w:rFonts w:hint="eastAsia"/>
          <w:sz w:val="24"/>
        </w:rPr>
        <w:t>（2）机箱分离后（推拉钩完全伸出）机、箱距离≤400mm，防止人员误入机箱对接区域，保证人员安全。</w:t>
      </w:r>
    </w:p>
    <w:p>
      <w:pPr>
        <w:spacing w:line="360" w:lineRule="auto"/>
        <w:ind w:firstLine="480" w:firstLineChars="200"/>
      </w:pPr>
      <w:r>
        <w:rPr>
          <w:rFonts w:hint="eastAsia"/>
          <w:sz w:val="24"/>
        </w:rPr>
        <w:t>（3）锁紧装置应采用机构死点进行锁紧（锁紧时油缸不受力），而且锁钩具有水平移动拉紧、松开箱体的功能，保证机箱锁紧牢靠，接合紧密。</w:t>
      </w:r>
    </w:p>
    <w:p>
      <w:pPr>
        <w:numPr>
          <w:ilvl w:val="0"/>
          <w:numId w:val="5"/>
        </w:numPr>
        <w:spacing w:line="360" w:lineRule="auto"/>
        <w:ind w:firstLine="480" w:firstLineChars="200"/>
        <w:rPr>
          <w:rFonts w:hint="eastAsia"/>
          <w:sz w:val="24"/>
        </w:rPr>
      </w:pPr>
      <w:r>
        <w:rPr>
          <w:rFonts w:hint="eastAsia"/>
          <w:sz w:val="24"/>
        </w:rPr>
        <w:t>提门装置应采用单油缸驱动。</w:t>
      </w:r>
    </w:p>
    <w:p>
      <w:pPr>
        <w:numPr>
          <w:ilvl w:val="0"/>
          <w:numId w:val="5"/>
        </w:numPr>
        <w:spacing w:line="360" w:lineRule="auto"/>
        <w:ind w:firstLine="480" w:firstLineChars="200"/>
        <w:rPr>
          <w:sz w:val="24"/>
        </w:rPr>
      </w:pPr>
      <w:r>
        <w:rPr>
          <w:rFonts w:hint="eastAsia"/>
          <w:sz w:val="24"/>
        </w:rPr>
        <w:t>（5）压缩腔底板厚度≧12mm，侧板厚度≧10mm，并采用高强度、耐磨钢板，硬度≧450HB，屈服强度≧1200MPa。</w:t>
      </w:r>
    </w:p>
    <w:p>
      <w:pPr>
        <w:numPr>
          <w:ilvl w:val="0"/>
          <w:numId w:val="5"/>
        </w:numPr>
        <w:spacing w:line="360" w:lineRule="auto"/>
        <w:ind w:left="0" w:leftChars="0" w:firstLine="480" w:firstLineChars="200"/>
        <w:rPr>
          <w:rFonts w:hint="eastAsia"/>
          <w:sz w:val="24"/>
        </w:rPr>
      </w:pPr>
      <w:r>
        <w:rPr>
          <w:rFonts w:hint="eastAsia"/>
          <w:sz w:val="24"/>
        </w:rPr>
        <w:t>机体后部两侧及尾部应设置检修门，便于维护保养。</w:t>
      </w:r>
    </w:p>
    <w:p>
      <w:pPr>
        <w:numPr>
          <w:ilvl w:val="0"/>
          <w:numId w:val="5"/>
        </w:numPr>
        <w:spacing w:line="360" w:lineRule="auto"/>
        <w:ind w:left="0" w:leftChars="0" w:firstLine="480" w:firstLineChars="200"/>
        <w:rPr>
          <w:sz w:val="24"/>
        </w:rPr>
      </w:pPr>
      <w:r>
        <w:rPr>
          <w:rFonts w:hint="eastAsia"/>
          <w:sz w:val="24"/>
        </w:rPr>
        <w:t>推头应采用滚轮滚动运行方式，并在推头两侧设置导向滚轮，减小推头和机体运动磨损，延长整机使用寿命。</w:t>
      </w:r>
    </w:p>
    <w:p>
      <w:pPr>
        <w:spacing w:line="360" w:lineRule="auto"/>
        <w:ind w:firstLine="480" w:firstLineChars="200"/>
        <w:rPr>
          <w:rFonts w:hint="eastAsia"/>
          <w:sz w:val="24"/>
        </w:rPr>
      </w:pPr>
      <w:r>
        <w:rPr>
          <w:rFonts w:hint="eastAsia"/>
          <w:sz w:val="24"/>
        </w:rPr>
        <w:t>（</w:t>
      </w:r>
      <w:r>
        <w:rPr>
          <w:rFonts w:hint="eastAsia"/>
          <w:sz w:val="24"/>
          <w:lang w:val="en-US" w:eastAsia="zh-CN"/>
        </w:rPr>
        <w:t>8</w:t>
      </w:r>
      <w:r>
        <w:rPr>
          <w:rFonts w:hint="eastAsia"/>
          <w:sz w:val="24"/>
        </w:rPr>
        <w:t>）压缩机污水箱应采用全密闭式设计，其表面设有维护门，内部应设置格栅篓式滤渣装置，该装置为可拆卸式，滤渣装置容积≥50L。</w:t>
      </w:r>
    </w:p>
    <w:p>
      <w:pPr>
        <w:spacing w:line="360" w:lineRule="auto"/>
        <w:ind w:firstLine="480" w:firstLineChars="200"/>
        <w:rPr>
          <w:rFonts w:hint="eastAsia"/>
          <w:sz w:val="24"/>
        </w:rPr>
      </w:pPr>
      <w:r>
        <w:rPr>
          <w:rFonts w:hint="eastAsia"/>
          <w:sz w:val="24"/>
        </w:rPr>
        <w:t>（</w:t>
      </w:r>
      <w:r>
        <w:rPr>
          <w:rFonts w:hint="eastAsia"/>
          <w:sz w:val="24"/>
          <w:lang w:val="en-US" w:eastAsia="zh-CN"/>
        </w:rPr>
        <w:t>9</w:t>
      </w:r>
      <w:r>
        <w:rPr>
          <w:rFonts w:hint="eastAsia"/>
          <w:sz w:val="24"/>
        </w:rPr>
        <w:t>）主压缩油缸缸径≥150mm。</w:t>
      </w:r>
    </w:p>
    <w:p>
      <w:pPr>
        <w:spacing w:line="360" w:lineRule="auto"/>
        <w:ind w:firstLine="480" w:firstLineChars="200"/>
      </w:pPr>
      <w:r>
        <w:rPr>
          <w:rFonts w:hint="eastAsia"/>
          <w:sz w:val="24"/>
        </w:rPr>
        <w:t>（</w:t>
      </w:r>
      <w:r>
        <w:rPr>
          <w:rFonts w:hint="eastAsia"/>
          <w:sz w:val="24"/>
          <w:lang w:val="en-US" w:eastAsia="zh-CN"/>
        </w:rPr>
        <w:t>10</w:t>
      </w:r>
      <w:r>
        <w:rPr>
          <w:rFonts w:hint="eastAsia"/>
          <w:sz w:val="24"/>
        </w:rPr>
        <w:t>）</w:t>
      </w:r>
      <w:r>
        <w:rPr>
          <w:rFonts w:hint="eastAsia"/>
          <w:sz w:val="24"/>
          <w:lang w:val="en-US" w:eastAsia="zh-CN"/>
        </w:rPr>
        <w:t>后平台卸料高度（以卸料车辆轮胎着地面为基准）需</w:t>
      </w:r>
      <w:r>
        <w:rPr>
          <w:rFonts w:hint="eastAsia"/>
          <w:sz w:val="24"/>
        </w:rPr>
        <w:t>≥</w:t>
      </w:r>
      <w:r>
        <w:rPr>
          <w:rFonts w:hint="eastAsia"/>
          <w:sz w:val="24"/>
          <w:lang w:val="en-US" w:eastAsia="zh-CN"/>
        </w:rPr>
        <w:t>3.0</w:t>
      </w:r>
      <w:r>
        <w:rPr>
          <w:rFonts w:hint="eastAsia"/>
          <w:sz w:val="24"/>
        </w:rPr>
        <w:t>m。</w:t>
      </w:r>
    </w:p>
    <w:p>
      <w:pPr>
        <w:spacing w:line="360" w:lineRule="auto"/>
        <w:rPr>
          <w:b/>
          <w:sz w:val="24"/>
        </w:rPr>
      </w:pPr>
      <w:r>
        <w:rPr>
          <w:rFonts w:hint="eastAsia"/>
          <w:b/>
          <w:sz w:val="24"/>
        </w:rPr>
        <w:t>3、规格参数要求</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3729"/>
        <w:gridCol w:w="3321"/>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序号</w:t>
            </w:r>
          </w:p>
        </w:tc>
        <w:tc>
          <w:tcPr>
            <w:tcW w:w="1935" w:type="pct"/>
            <w:vAlign w:val="center"/>
          </w:tcPr>
          <w:p>
            <w:pPr>
              <w:jc w:val="center"/>
              <w:rPr>
                <w:rFonts w:ascii="宋体" w:hAnsi="宋体" w:cs="宋体"/>
                <w:sz w:val="24"/>
                <w:szCs w:val="24"/>
              </w:rPr>
            </w:pPr>
            <w:r>
              <w:rPr>
                <w:rFonts w:hint="eastAsia" w:ascii="宋体" w:hAnsi="宋体" w:cs="宋体"/>
                <w:sz w:val="24"/>
                <w:szCs w:val="24"/>
              </w:rPr>
              <w:t>项目</w:t>
            </w:r>
          </w:p>
        </w:tc>
        <w:tc>
          <w:tcPr>
            <w:tcW w:w="1723" w:type="pct"/>
            <w:vAlign w:val="center"/>
          </w:tcPr>
          <w:p>
            <w:pPr>
              <w:jc w:val="center"/>
              <w:rPr>
                <w:rFonts w:ascii="宋体" w:hAnsi="宋体" w:cs="宋体"/>
                <w:sz w:val="24"/>
                <w:szCs w:val="24"/>
              </w:rPr>
            </w:pPr>
            <w:r>
              <w:rPr>
                <w:rFonts w:hint="eastAsia" w:ascii="宋体" w:hAnsi="宋体" w:cs="宋体"/>
                <w:sz w:val="24"/>
                <w:szCs w:val="24"/>
              </w:rPr>
              <w:t>参数</w:t>
            </w:r>
          </w:p>
        </w:tc>
        <w:tc>
          <w:tcPr>
            <w:tcW w:w="857" w:type="pct"/>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1</w:t>
            </w:r>
          </w:p>
        </w:tc>
        <w:tc>
          <w:tcPr>
            <w:tcW w:w="1935" w:type="pct"/>
            <w:vAlign w:val="center"/>
          </w:tcPr>
          <w:p>
            <w:pPr>
              <w:jc w:val="left"/>
              <w:rPr>
                <w:rFonts w:ascii="宋体" w:hAnsi="宋体" w:cs="宋体"/>
                <w:sz w:val="24"/>
                <w:szCs w:val="24"/>
              </w:rPr>
            </w:pPr>
            <w:r>
              <w:rPr>
                <w:rFonts w:hint="eastAsia" w:ascii="宋体" w:hAnsi="宋体" w:cs="宋体"/>
                <w:sz w:val="24"/>
                <w:szCs w:val="24"/>
              </w:rPr>
              <w:t>每时垃圾处理量</w:t>
            </w:r>
          </w:p>
        </w:tc>
        <w:tc>
          <w:tcPr>
            <w:tcW w:w="1723" w:type="pct"/>
            <w:vAlign w:val="center"/>
          </w:tcPr>
          <w:p>
            <w:pPr>
              <w:jc w:val="center"/>
              <w:rPr>
                <w:rFonts w:ascii="宋体" w:hAnsi="宋体" w:cs="宋体"/>
                <w:sz w:val="24"/>
                <w:szCs w:val="24"/>
              </w:rPr>
            </w:pPr>
            <w:r>
              <w:rPr>
                <w:rFonts w:hint="eastAsia" w:ascii="宋体" w:hAnsi="宋体" w:cs="宋体"/>
                <w:sz w:val="24"/>
                <w:szCs w:val="24"/>
              </w:rPr>
              <w:t>≥20t/h</w:t>
            </w:r>
          </w:p>
        </w:tc>
        <w:tc>
          <w:tcPr>
            <w:tcW w:w="857" w:type="pct"/>
            <w:vMerge w:val="restart"/>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2</w:t>
            </w:r>
          </w:p>
        </w:tc>
        <w:tc>
          <w:tcPr>
            <w:tcW w:w="1935" w:type="pct"/>
            <w:vAlign w:val="center"/>
          </w:tcPr>
          <w:p>
            <w:pPr>
              <w:jc w:val="left"/>
              <w:rPr>
                <w:rFonts w:ascii="宋体" w:hAnsi="宋体" w:cs="宋体"/>
                <w:sz w:val="24"/>
                <w:szCs w:val="24"/>
              </w:rPr>
            </w:pPr>
            <w:r>
              <w:rPr>
                <w:rFonts w:hint="eastAsia" w:ascii="宋体" w:hAnsi="宋体" w:cs="宋体"/>
                <w:sz w:val="24"/>
                <w:szCs w:val="24"/>
              </w:rPr>
              <w:t>压头最大压力</w:t>
            </w:r>
          </w:p>
        </w:tc>
        <w:tc>
          <w:tcPr>
            <w:tcW w:w="1723" w:type="pct"/>
            <w:vAlign w:val="center"/>
          </w:tcPr>
          <w:p>
            <w:pPr>
              <w:jc w:val="center"/>
              <w:rPr>
                <w:rFonts w:ascii="宋体" w:hAnsi="宋体" w:cs="宋体"/>
                <w:sz w:val="24"/>
                <w:szCs w:val="24"/>
              </w:rPr>
            </w:pPr>
            <w:r>
              <w:rPr>
                <w:rFonts w:hint="eastAsia" w:ascii="宋体" w:hAnsi="宋体" w:cs="宋体"/>
                <w:sz w:val="24"/>
                <w:szCs w:val="24"/>
              </w:rPr>
              <w:t>≥420kN</w:t>
            </w:r>
          </w:p>
        </w:tc>
        <w:tc>
          <w:tcPr>
            <w:tcW w:w="857" w:type="pct"/>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3</w:t>
            </w:r>
          </w:p>
        </w:tc>
        <w:tc>
          <w:tcPr>
            <w:tcW w:w="1935" w:type="pct"/>
            <w:vAlign w:val="center"/>
          </w:tcPr>
          <w:p>
            <w:pPr>
              <w:jc w:val="left"/>
              <w:rPr>
                <w:rFonts w:ascii="宋体" w:hAnsi="宋体" w:cs="宋体"/>
                <w:sz w:val="24"/>
                <w:szCs w:val="24"/>
              </w:rPr>
            </w:pPr>
            <w:r>
              <w:rPr>
                <w:rFonts w:hint="eastAsia" w:ascii="宋体" w:hAnsi="宋体" w:cs="宋体"/>
                <w:sz w:val="24"/>
                <w:szCs w:val="24"/>
              </w:rPr>
              <w:t>垃圾压实密度</w:t>
            </w:r>
          </w:p>
        </w:tc>
        <w:tc>
          <w:tcPr>
            <w:tcW w:w="1723" w:type="pct"/>
            <w:vAlign w:val="center"/>
          </w:tcPr>
          <w:p>
            <w:pPr>
              <w:jc w:val="center"/>
              <w:rPr>
                <w:rFonts w:ascii="宋体" w:hAnsi="宋体" w:cs="宋体"/>
                <w:sz w:val="24"/>
                <w:szCs w:val="24"/>
              </w:rPr>
            </w:pPr>
            <w:r>
              <w:rPr>
                <w:rFonts w:hint="eastAsia" w:ascii="宋体" w:hAnsi="宋体" w:cs="宋体"/>
                <w:sz w:val="24"/>
                <w:szCs w:val="24"/>
              </w:rPr>
              <w:t>≥650kg/m3</w:t>
            </w:r>
          </w:p>
        </w:tc>
        <w:tc>
          <w:tcPr>
            <w:tcW w:w="857" w:type="pct"/>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4</w:t>
            </w:r>
          </w:p>
        </w:tc>
        <w:tc>
          <w:tcPr>
            <w:tcW w:w="1935" w:type="pct"/>
            <w:vAlign w:val="center"/>
          </w:tcPr>
          <w:p>
            <w:pPr>
              <w:jc w:val="left"/>
              <w:rPr>
                <w:rFonts w:ascii="宋体" w:hAnsi="宋体" w:cs="宋体"/>
                <w:sz w:val="24"/>
                <w:szCs w:val="24"/>
              </w:rPr>
            </w:pPr>
            <w:r>
              <w:rPr>
                <w:rFonts w:hint="eastAsia" w:ascii="宋体" w:hAnsi="宋体" w:cs="宋体"/>
                <w:sz w:val="24"/>
                <w:szCs w:val="24"/>
              </w:rPr>
              <w:t>压缩油缸最大工作压力</w:t>
            </w:r>
          </w:p>
        </w:tc>
        <w:tc>
          <w:tcPr>
            <w:tcW w:w="1723" w:type="pct"/>
            <w:vAlign w:val="center"/>
          </w:tcPr>
          <w:p>
            <w:pPr>
              <w:jc w:val="center"/>
              <w:rPr>
                <w:rFonts w:ascii="宋体" w:hAnsi="宋体" w:cs="宋体"/>
                <w:sz w:val="24"/>
                <w:szCs w:val="24"/>
              </w:rPr>
            </w:pPr>
            <w:r>
              <w:rPr>
                <w:rFonts w:hint="eastAsia" w:ascii="宋体" w:hAnsi="宋体" w:cs="宋体"/>
                <w:sz w:val="24"/>
                <w:szCs w:val="24"/>
              </w:rPr>
              <w:t>≥24MPa</w:t>
            </w:r>
          </w:p>
        </w:tc>
        <w:tc>
          <w:tcPr>
            <w:tcW w:w="857" w:type="pct"/>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5</w:t>
            </w:r>
          </w:p>
        </w:tc>
        <w:tc>
          <w:tcPr>
            <w:tcW w:w="1935" w:type="pct"/>
            <w:vAlign w:val="center"/>
          </w:tcPr>
          <w:p>
            <w:pPr>
              <w:jc w:val="left"/>
              <w:rPr>
                <w:rFonts w:ascii="宋体" w:hAnsi="宋体" w:cs="宋体"/>
                <w:sz w:val="24"/>
                <w:szCs w:val="24"/>
              </w:rPr>
            </w:pPr>
            <w:r>
              <w:rPr>
                <w:rFonts w:hint="eastAsia" w:ascii="宋体" w:hAnsi="宋体" w:cs="宋体"/>
                <w:sz w:val="24"/>
                <w:szCs w:val="24"/>
              </w:rPr>
              <w:t>压缩循环时间</w:t>
            </w:r>
          </w:p>
        </w:tc>
        <w:tc>
          <w:tcPr>
            <w:tcW w:w="1723" w:type="pct"/>
            <w:vAlign w:val="center"/>
          </w:tcPr>
          <w:p>
            <w:pPr>
              <w:jc w:val="center"/>
              <w:rPr>
                <w:rFonts w:ascii="宋体" w:hAnsi="宋体" w:cs="宋体"/>
                <w:sz w:val="24"/>
                <w:szCs w:val="24"/>
              </w:rPr>
            </w:pPr>
            <w:r>
              <w:rPr>
                <w:rFonts w:hint="eastAsia" w:ascii="宋体" w:hAnsi="宋体" w:cs="宋体"/>
                <w:sz w:val="24"/>
                <w:szCs w:val="24"/>
              </w:rPr>
              <w:t>≤48s</w:t>
            </w:r>
          </w:p>
        </w:tc>
        <w:tc>
          <w:tcPr>
            <w:tcW w:w="857" w:type="pct"/>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6</w:t>
            </w:r>
          </w:p>
        </w:tc>
        <w:tc>
          <w:tcPr>
            <w:tcW w:w="1935" w:type="pct"/>
            <w:vAlign w:val="center"/>
          </w:tcPr>
          <w:p>
            <w:pPr>
              <w:jc w:val="left"/>
              <w:rPr>
                <w:rFonts w:ascii="宋体" w:hAnsi="宋体" w:cs="宋体"/>
                <w:sz w:val="24"/>
                <w:szCs w:val="24"/>
              </w:rPr>
            </w:pPr>
            <w:r>
              <w:rPr>
                <w:rFonts w:hint="eastAsia" w:ascii="宋体" w:hAnsi="宋体" w:cs="宋体"/>
                <w:sz w:val="24"/>
                <w:szCs w:val="24"/>
              </w:rPr>
              <w:t>推头行程</w:t>
            </w:r>
          </w:p>
        </w:tc>
        <w:tc>
          <w:tcPr>
            <w:tcW w:w="1723" w:type="pct"/>
            <w:vAlign w:val="center"/>
          </w:tcPr>
          <w:p>
            <w:pPr>
              <w:jc w:val="center"/>
              <w:rPr>
                <w:rFonts w:ascii="宋体" w:hAnsi="宋体" w:cs="宋体"/>
                <w:sz w:val="24"/>
                <w:szCs w:val="24"/>
              </w:rPr>
            </w:pPr>
            <w:r>
              <w:rPr>
                <w:rFonts w:hint="eastAsia" w:ascii="宋体" w:hAnsi="宋体" w:cs="宋体"/>
                <w:sz w:val="24"/>
                <w:szCs w:val="24"/>
              </w:rPr>
              <w:t>≥2500mm</w:t>
            </w:r>
          </w:p>
        </w:tc>
        <w:tc>
          <w:tcPr>
            <w:tcW w:w="857" w:type="pct"/>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7</w:t>
            </w:r>
          </w:p>
        </w:tc>
        <w:tc>
          <w:tcPr>
            <w:tcW w:w="1935" w:type="pct"/>
            <w:vAlign w:val="center"/>
          </w:tcPr>
          <w:p>
            <w:pPr>
              <w:jc w:val="left"/>
              <w:rPr>
                <w:rFonts w:ascii="宋体" w:hAnsi="宋体" w:cs="宋体"/>
                <w:sz w:val="24"/>
                <w:szCs w:val="24"/>
              </w:rPr>
            </w:pPr>
            <w:r>
              <w:rPr>
                <w:rFonts w:hint="eastAsia" w:ascii="宋体" w:hAnsi="宋体" w:cs="宋体"/>
                <w:sz w:val="24"/>
                <w:szCs w:val="24"/>
              </w:rPr>
              <w:t>压缩腔容积</w:t>
            </w:r>
          </w:p>
        </w:tc>
        <w:tc>
          <w:tcPr>
            <w:tcW w:w="1723" w:type="pct"/>
            <w:vAlign w:val="center"/>
          </w:tcPr>
          <w:p>
            <w:pPr>
              <w:jc w:val="center"/>
              <w:rPr>
                <w:rFonts w:ascii="宋体" w:hAnsi="宋体" w:cs="宋体"/>
                <w:sz w:val="24"/>
                <w:szCs w:val="24"/>
              </w:rPr>
            </w:pPr>
            <w:r>
              <w:rPr>
                <w:rFonts w:hint="eastAsia" w:ascii="宋体" w:hAnsi="宋体" w:cs="宋体"/>
                <w:sz w:val="24"/>
                <w:szCs w:val="24"/>
              </w:rPr>
              <w:t>≥2.3m</w:t>
            </w:r>
            <w:r>
              <w:rPr>
                <w:rFonts w:hint="eastAsia" w:ascii="宋体" w:hAnsi="宋体" w:cs="宋体"/>
                <w:sz w:val="24"/>
                <w:szCs w:val="24"/>
                <w:vertAlign w:val="superscript"/>
              </w:rPr>
              <w:t>3</w:t>
            </w:r>
          </w:p>
        </w:tc>
        <w:tc>
          <w:tcPr>
            <w:tcW w:w="857" w:type="pct"/>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8</w:t>
            </w:r>
          </w:p>
        </w:tc>
        <w:tc>
          <w:tcPr>
            <w:tcW w:w="1935" w:type="pct"/>
            <w:vAlign w:val="center"/>
          </w:tcPr>
          <w:p>
            <w:pPr>
              <w:jc w:val="left"/>
              <w:rPr>
                <w:rFonts w:ascii="宋体" w:hAnsi="宋体" w:cs="宋体"/>
                <w:sz w:val="24"/>
                <w:szCs w:val="24"/>
              </w:rPr>
            </w:pPr>
            <w:r>
              <w:rPr>
                <w:rFonts w:hint="eastAsia" w:ascii="宋体" w:hAnsi="宋体" w:cs="宋体"/>
                <w:sz w:val="24"/>
                <w:szCs w:val="24"/>
              </w:rPr>
              <w:t>液压系统污染度</w:t>
            </w:r>
          </w:p>
        </w:tc>
        <w:tc>
          <w:tcPr>
            <w:tcW w:w="1723" w:type="pct"/>
            <w:vAlign w:val="center"/>
          </w:tcPr>
          <w:p>
            <w:pPr>
              <w:jc w:val="center"/>
              <w:rPr>
                <w:rFonts w:ascii="宋体" w:hAnsi="宋体" w:cs="宋体"/>
                <w:sz w:val="24"/>
                <w:szCs w:val="24"/>
              </w:rPr>
            </w:pPr>
            <w:r>
              <w:rPr>
                <w:rFonts w:hint="eastAsia" w:ascii="宋体" w:hAnsi="宋体" w:cs="宋体"/>
                <w:sz w:val="24"/>
                <w:szCs w:val="24"/>
              </w:rPr>
              <w:t>≤ 20/18/15</w:t>
            </w:r>
          </w:p>
        </w:tc>
        <w:tc>
          <w:tcPr>
            <w:tcW w:w="857" w:type="pct"/>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9</w:t>
            </w:r>
          </w:p>
        </w:tc>
        <w:tc>
          <w:tcPr>
            <w:tcW w:w="1935" w:type="pct"/>
            <w:vAlign w:val="center"/>
          </w:tcPr>
          <w:p>
            <w:pPr>
              <w:jc w:val="left"/>
              <w:rPr>
                <w:rFonts w:ascii="宋体" w:hAnsi="宋体" w:cs="宋体"/>
                <w:sz w:val="24"/>
                <w:szCs w:val="24"/>
              </w:rPr>
            </w:pPr>
            <w:r>
              <w:rPr>
                <w:rFonts w:hint="eastAsia" w:ascii="宋体" w:hAnsi="宋体" w:cs="宋体"/>
                <w:sz w:val="24"/>
                <w:szCs w:val="24"/>
              </w:rPr>
              <w:t>机体投料口尺寸</w:t>
            </w:r>
            <w:r>
              <w:rPr>
                <w:rFonts w:hint="eastAsia"/>
                <w:sz w:val="24"/>
                <w:szCs w:val="24"/>
              </w:rPr>
              <w:t>（长×宽）</w:t>
            </w:r>
          </w:p>
        </w:tc>
        <w:tc>
          <w:tcPr>
            <w:tcW w:w="1723" w:type="pct"/>
            <w:vAlign w:val="center"/>
          </w:tcPr>
          <w:p>
            <w:pPr>
              <w:jc w:val="center"/>
              <w:rPr>
                <w:rFonts w:ascii="宋体" w:hAnsi="宋体" w:cs="宋体"/>
                <w:sz w:val="24"/>
                <w:szCs w:val="24"/>
              </w:rPr>
            </w:pPr>
            <w:r>
              <w:rPr>
                <w:rFonts w:hint="eastAsia" w:ascii="宋体" w:hAnsi="宋体" w:cs="宋体"/>
                <w:sz w:val="24"/>
                <w:szCs w:val="24"/>
              </w:rPr>
              <w:t>≥1880×1850mm</w:t>
            </w:r>
          </w:p>
        </w:tc>
        <w:tc>
          <w:tcPr>
            <w:tcW w:w="857" w:type="pct"/>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3" w:type="pct"/>
            <w:vAlign w:val="center"/>
          </w:tcPr>
          <w:p>
            <w:pPr>
              <w:jc w:val="center"/>
              <w:rPr>
                <w:rFonts w:ascii="宋体" w:hAnsi="宋体" w:cs="宋体"/>
                <w:sz w:val="24"/>
                <w:szCs w:val="24"/>
              </w:rPr>
            </w:pPr>
            <w:r>
              <w:rPr>
                <w:rFonts w:hint="eastAsia" w:ascii="宋体" w:hAnsi="宋体" w:cs="宋体"/>
                <w:sz w:val="24"/>
                <w:szCs w:val="24"/>
              </w:rPr>
              <w:t>10</w:t>
            </w:r>
          </w:p>
        </w:tc>
        <w:tc>
          <w:tcPr>
            <w:tcW w:w="1935" w:type="pct"/>
            <w:vAlign w:val="center"/>
          </w:tcPr>
          <w:p>
            <w:pPr>
              <w:jc w:val="left"/>
              <w:rPr>
                <w:rFonts w:ascii="宋体" w:hAnsi="宋体" w:cs="宋体"/>
                <w:sz w:val="24"/>
                <w:szCs w:val="24"/>
              </w:rPr>
            </w:pPr>
            <w:r>
              <w:rPr>
                <w:rFonts w:hint="eastAsia" w:ascii="宋体" w:hAnsi="宋体" w:cs="宋体"/>
                <w:sz w:val="24"/>
                <w:szCs w:val="24"/>
              </w:rPr>
              <w:t>泵站电机功率</w:t>
            </w:r>
          </w:p>
        </w:tc>
        <w:tc>
          <w:tcPr>
            <w:tcW w:w="1723" w:type="pct"/>
            <w:vAlign w:val="center"/>
          </w:tcPr>
          <w:p>
            <w:pPr>
              <w:jc w:val="center"/>
              <w:rPr>
                <w:rFonts w:ascii="宋体" w:hAnsi="宋体" w:cs="宋体"/>
                <w:sz w:val="24"/>
                <w:szCs w:val="24"/>
              </w:rPr>
            </w:pPr>
            <w:r>
              <w:rPr>
                <w:rFonts w:hint="eastAsia" w:ascii="宋体" w:hAnsi="宋体" w:cs="宋体"/>
                <w:sz w:val="24"/>
                <w:szCs w:val="24"/>
              </w:rPr>
              <w:t>≤11kw</w:t>
            </w:r>
          </w:p>
        </w:tc>
        <w:tc>
          <w:tcPr>
            <w:tcW w:w="857" w:type="pct"/>
            <w:vMerge w:val="continue"/>
            <w:vAlign w:val="center"/>
          </w:tcPr>
          <w:p>
            <w:pPr>
              <w:jc w:val="center"/>
              <w:rPr>
                <w:rFonts w:ascii="宋体" w:hAnsi="宋体" w:cs="宋体"/>
                <w:sz w:val="24"/>
                <w:szCs w:val="24"/>
              </w:rPr>
            </w:pPr>
          </w:p>
        </w:tc>
      </w:tr>
    </w:tbl>
    <w:p>
      <w:pPr>
        <w:spacing w:line="360" w:lineRule="auto"/>
        <w:rPr>
          <w:sz w:val="24"/>
        </w:rPr>
      </w:pPr>
    </w:p>
    <w:p>
      <w:pPr>
        <w:widowControl/>
        <w:jc w:val="left"/>
        <w:rPr>
          <w:b/>
          <w:sz w:val="24"/>
        </w:rPr>
      </w:pPr>
    </w:p>
    <w:p>
      <w:pPr>
        <w:spacing w:line="360" w:lineRule="auto"/>
        <w:jc w:val="center"/>
        <w:rPr>
          <w:b/>
          <w:sz w:val="24"/>
        </w:rPr>
      </w:pPr>
      <w:r>
        <w:rPr>
          <w:rFonts w:hint="eastAsia"/>
          <w:b/>
          <w:sz w:val="24"/>
        </w:rPr>
        <w:t>（二）移箱</w:t>
      </w:r>
      <w:r>
        <w:rPr>
          <w:b/>
          <w:sz w:val="24"/>
        </w:rPr>
        <w:t>平台</w:t>
      </w:r>
    </w:p>
    <w:p>
      <w:pPr>
        <w:spacing w:line="360" w:lineRule="auto"/>
        <w:rPr>
          <w:b/>
          <w:sz w:val="24"/>
        </w:rPr>
      </w:pPr>
      <w:r>
        <w:rPr>
          <w:rFonts w:hint="eastAsia"/>
          <w:b/>
          <w:sz w:val="24"/>
        </w:rPr>
        <w:t>1、性能要求</w:t>
      </w:r>
    </w:p>
    <w:p>
      <w:pPr>
        <w:spacing w:line="360" w:lineRule="auto"/>
        <w:ind w:firstLine="480" w:firstLineChars="200"/>
        <w:rPr>
          <w:sz w:val="24"/>
        </w:rPr>
      </w:pPr>
      <w:r>
        <w:rPr>
          <w:rFonts w:hint="eastAsia"/>
          <w:sz w:val="24"/>
        </w:rPr>
        <w:t>（</w:t>
      </w:r>
      <w:r>
        <w:rPr>
          <w:sz w:val="24"/>
        </w:rPr>
        <w:t>1</w:t>
      </w:r>
      <w:r>
        <w:rPr>
          <w:rFonts w:hint="eastAsia"/>
          <w:sz w:val="24"/>
        </w:rPr>
        <w:t>）采用两箱三工位的方式，可承载两个满载的垃圾箱体，由平台机架，驱动装置、导轨等构成。</w:t>
      </w:r>
    </w:p>
    <w:p>
      <w:pPr>
        <w:spacing w:line="360" w:lineRule="auto"/>
        <w:ind w:firstLine="480" w:firstLineChars="200"/>
        <w:rPr>
          <w:sz w:val="24"/>
        </w:rPr>
      </w:pPr>
      <w:r>
        <w:rPr>
          <w:rFonts w:hint="eastAsia"/>
          <w:sz w:val="24"/>
        </w:rPr>
        <w:t>（2）平台采用液压驱动，通过平台的水平移动能完成垃圾箱的自动换箱。</w:t>
      </w:r>
    </w:p>
    <w:p>
      <w:pPr>
        <w:spacing w:line="360" w:lineRule="auto"/>
        <w:ind w:firstLine="480" w:firstLineChars="200"/>
        <w:rPr>
          <w:sz w:val="24"/>
        </w:rPr>
      </w:pPr>
      <w:r>
        <w:rPr>
          <w:rFonts w:hint="eastAsia"/>
          <w:sz w:val="24"/>
        </w:rPr>
        <w:t>（3）平台主体采用单层桁架结构，结构简单可靠，桁架各梁之间采用钢板封闭形成全覆盖结构，可有效承接垃圾及污水。（需提供实物照片）</w:t>
      </w:r>
    </w:p>
    <w:p>
      <w:pPr>
        <w:spacing w:line="360" w:lineRule="auto"/>
        <w:rPr>
          <w:b/>
          <w:sz w:val="24"/>
        </w:rPr>
      </w:pPr>
      <w:r>
        <w:rPr>
          <w:rFonts w:hint="eastAsia"/>
          <w:b/>
          <w:sz w:val="24"/>
        </w:rPr>
        <w:t>2、</w:t>
      </w:r>
      <w:r>
        <w:rPr>
          <w:b/>
          <w:sz w:val="24"/>
        </w:rPr>
        <w:t>技术参数要求</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3704"/>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序号</w:t>
            </w:r>
          </w:p>
        </w:tc>
        <w:tc>
          <w:tcPr>
            <w:tcW w:w="1922"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项目</w:t>
            </w:r>
          </w:p>
        </w:tc>
        <w:tc>
          <w:tcPr>
            <w:tcW w:w="2103"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1</w:t>
            </w:r>
          </w:p>
        </w:tc>
        <w:tc>
          <w:tcPr>
            <w:tcW w:w="1922"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平台型式</w:t>
            </w:r>
          </w:p>
        </w:tc>
        <w:tc>
          <w:tcPr>
            <w:tcW w:w="2103"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双平台串联式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2</w:t>
            </w:r>
          </w:p>
        </w:tc>
        <w:tc>
          <w:tcPr>
            <w:tcW w:w="1922"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平移距离</w:t>
            </w:r>
          </w:p>
        </w:tc>
        <w:tc>
          <w:tcPr>
            <w:tcW w:w="2103"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≤2960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3</w:t>
            </w:r>
          </w:p>
        </w:tc>
        <w:tc>
          <w:tcPr>
            <w:tcW w:w="1922"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平移速度</w:t>
            </w:r>
          </w:p>
        </w:tc>
        <w:tc>
          <w:tcPr>
            <w:tcW w:w="2103"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60-70mm/s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3"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4</w:t>
            </w:r>
          </w:p>
        </w:tc>
        <w:tc>
          <w:tcPr>
            <w:tcW w:w="1922"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承重能力</w:t>
            </w:r>
          </w:p>
        </w:tc>
        <w:tc>
          <w:tcPr>
            <w:tcW w:w="2103" w:type="pct"/>
            <w:vAlign w:val="center"/>
          </w:tcPr>
          <w:p>
            <w:pPr>
              <w:jc w:val="center"/>
              <w:rPr>
                <w:rFonts w:cs="宋体" w:asciiTheme="minorEastAsia" w:hAnsiTheme="minorEastAsia"/>
                <w:sz w:val="24"/>
                <w:szCs w:val="24"/>
              </w:rPr>
            </w:pPr>
            <w:r>
              <w:rPr>
                <w:rFonts w:hint="eastAsia" w:cs="宋体" w:asciiTheme="minorEastAsia" w:hAnsiTheme="minorEastAsia"/>
                <w:sz w:val="24"/>
                <w:szCs w:val="24"/>
              </w:rPr>
              <w:t>≥45t</w:t>
            </w:r>
          </w:p>
        </w:tc>
      </w:tr>
    </w:tbl>
    <w:p>
      <w:pPr>
        <w:widowControl/>
        <w:jc w:val="left"/>
        <w:rPr>
          <w:b/>
          <w:sz w:val="24"/>
        </w:rPr>
      </w:pPr>
    </w:p>
    <w:p>
      <w:pPr>
        <w:spacing w:line="360" w:lineRule="auto"/>
        <w:jc w:val="center"/>
        <w:rPr>
          <w:b/>
          <w:sz w:val="24"/>
        </w:rPr>
      </w:pPr>
      <w:r>
        <w:rPr>
          <w:rFonts w:hint="eastAsia"/>
          <w:b/>
          <w:sz w:val="24"/>
        </w:rPr>
        <w:t>（三）垃圾箱</w:t>
      </w:r>
    </w:p>
    <w:p>
      <w:pPr>
        <w:spacing w:line="360" w:lineRule="auto"/>
        <w:rPr>
          <w:b/>
          <w:sz w:val="24"/>
        </w:rPr>
      </w:pPr>
      <w:r>
        <w:rPr>
          <w:rFonts w:hint="eastAsia"/>
          <w:b/>
          <w:sz w:val="24"/>
        </w:rPr>
        <w:t>1、性能要求</w:t>
      </w:r>
    </w:p>
    <w:p>
      <w:pPr>
        <w:spacing w:line="360" w:lineRule="auto"/>
        <w:ind w:firstLine="480" w:firstLineChars="200"/>
        <w:rPr>
          <w:sz w:val="24"/>
        </w:rPr>
      </w:pPr>
      <w:r>
        <w:rPr>
          <w:rFonts w:hint="eastAsia"/>
          <w:sz w:val="24"/>
        </w:rPr>
        <w:t>（1）垃圾箱整体采用骨架少筋结构，箱体截面采用防胀的内凹设计结构，箱体及卸料门采用不低于Q345（即16Mn）材质的钢板。</w:t>
      </w:r>
    </w:p>
    <w:p>
      <w:pPr>
        <w:spacing w:line="360" w:lineRule="auto"/>
        <w:ind w:firstLine="480" w:firstLineChars="200"/>
        <w:rPr>
          <w:rFonts w:hint="eastAsia"/>
          <w:sz w:val="24"/>
        </w:rPr>
      </w:pPr>
      <w:r>
        <w:rPr>
          <w:rFonts w:hint="eastAsia"/>
          <w:sz w:val="24"/>
        </w:rPr>
        <w:t>（</w:t>
      </w:r>
      <w:r>
        <w:rPr>
          <w:sz w:val="24"/>
        </w:rPr>
        <w:t>2</w:t>
      </w:r>
      <w:r>
        <w:rPr>
          <w:rFonts w:hint="eastAsia"/>
          <w:sz w:val="24"/>
        </w:rPr>
        <w:t>）机、箱密闭对接，在垃圾箱顶部应设置有排气孔，确保垃圾压缩进箱体时气流合理排出。</w:t>
      </w:r>
    </w:p>
    <w:p>
      <w:pPr>
        <w:spacing w:line="360" w:lineRule="auto"/>
        <w:ind w:firstLine="480" w:firstLineChars="200"/>
        <w:rPr>
          <w:rFonts w:hint="eastAsia"/>
          <w:sz w:val="24"/>
        </w:rPr>
      </w:pPr>
      <w:r>
        <w:rPr>
          <w:rFonts w:hint="eastAsia"/>
          <w:sz w:val="24"/>
        </w:rPr>
        <w:t>（</w:t>
      </w:r>
      <w:r>
        <w:rPr>
          <w:sz w:val="24"/>
        </w:rPr>
        <w:t>3</w:t>
      </w:r>
      <w:r>
        <w:rPr>
          <w:rFonts w:hint="eastAsia"/>
          <w:sz w:val="24"/>
        </w:rPr>
        <w:t>）箱体尾部应采用三门（卸料门+闸门+密封门）结构，卸料门采用门框式结构，内置闸门，可与压缩机提门机构对接，上下提升；外框通过液压锁紧机构与箱体后部紧闭，外框在与压缩机</w:t>
      </w:r>
      <w:r>
        <w:rPr>
          <w:sz w:val="24"/>
        </w:rPr>
        <w:t>对接时，</w:t>
      </w:r>
      <w:r>
        <w:rPr>
          <w:rFonts w:hint="eastAsia"/>
          <w:sz w:val="24"/>
        </w:rPr>
        <w:t>两对接面间</w:t>
      </w:r>
      <w:r>
        <w:rPr>
          <w:sz w:val="24"/>
        </w:rPr>
        <w:t>有密封胶条，</w:t>
      </w:r>
      <w:r>
        <w:rPr>
          <w:rFonts w:hint="eastAsia"/>
          <w:sz w:val="24"/>
        </w:rPr>
        <w:t>保证压缩过程中无污水滴漏；最外侧</w:t>
      </w:r>
      <w:r>
        <w:rPr>
          <w:sz w:val="24"/>
        </w:rPr>
        <w:t>为</w:t>
      </w:r>
      <w:r>
        <w:rPr>
          <w:rFonts w:hint="eastAsia"/>
          <w:sz w:val="24"/>
        </w:rPr>
        <w:t>密封门，在垃圾运输过程中使</w:t>
      </w:r>
      <w:r>
        <w:rPr>
          <w:sz w:val="24"/>
        </w:rPr>
        <w:t>闸门</w:t>
      </w:r>
      <w:r>
        <w:rPr>
          <w:rFonts w:hint="eastAsia"/>
          <w:sz w:val="24"/>
        </w:rPr>
        <w:t>中</w:t>
      </w:r>
      <w:r>
        <w:rPr>
          <w:sz w:val="24"/>
        </w:rPr>
        <w:t>下部保持</w:t>
      </w:r>
      <w:r>
        <w:rPr>
          <w:rFonts w:hint="eastAsia"/>
          <w:sz w:val="24"/>
        </w:rPr>
        <w:t>密闭，保证无污水滴漏。</w:t>
      </w:r>
    </w:p>
    <w:p>
      <w:pPr>
        <w:spacing w:line="360" w:lineRule="auto"/>
        <w:ind w:firstLine="480" w:firstLineChars="200"/>
        <w:rPr>
          <w:rFonts w:hint="eastAsia"/>
          <w:sz w:val="24"/>
        </w:rPr>
      </w:pPr>
      <w:r>
        <w:rPr>
          <w:rFonts w:hint="eastAsia"/>
          <w:sz w:val="24"/>
        </w:rPr>
        <w:t>（</w:t>
      </w:r>
      <w:r>
        <w:rPr>
          <w:sz w:val="24"/>
        </w:rPr>
        <w:t>4</w:t>
      </w:r>
      <w:r>
        <w:rPr>
          <w:rFonts w:hint="eastAsia"/>
          <w:sz w:val="24"/>
        </w:rPr>
        <w:t>）密封门采取液压自动启闭，无需人工手动开关。</w:t>
      </w:r>
    </w:p>
    <w:p>
      <w:pPr>
        <w:spacing w:line="360" w:lineRule="auto"/>
        <w:ind w:firstLine="480" w:firstLineChars="200"/>
        <w:rPr>
          <w:sz w:val="24"/>
        </w:rPr>
      </w:pPr>
      <w:r>
        <w:rPr>
          <w:rFonts w:hint="eastAsia"/>
          <w:sz w:val="24"/>
        </w:rPr>
        <w:t>（</w:t>
      </w:r>
      <w:r>
        <w:rPr>
          <w:sz w:val="24"/>
        </w:rPr>
        <w:t>5</w:t>
      </w:r>
      <w:r>
        <w:rPr>
          <w:rFonts w:hint="eastAsia"/>
          <w:sz w:val="24"/>
        </w:rPr>
        <w:t>）卸料门内侧应带滤水孔板及污水导流通道，使</w:t>
      </w:r>
      <w:r>
        <w:rPr>
          <w:sz w:val="24"/>
        </w:rPr>
        <w:t>污水快速流走。</w:t>
      </w:r>
      <w:r>
        <w:rPr>
          <w:rFonts w:hint="eastAsia"/>
          <w:sz w:val="24"/>
        </w:rPr>
        <w:t>(提供实物照片及说明方案)</w:t>
      </w:r>
    </w:p>
    <w:p>
      <w:pPr>
        <w:spacing w:line="360" w:lineRule="auto"/>
        <w:ind w:firstLine="480" w:firstLineChars="200"/>
        <w:rPr>
          <w:rFonts w:hint="eastAsia"/>
          <w:sz w:val="24"/>
        </w:rPr>
      </w:pPr>
      <w:r>
        <w:rPr>
          <w:rFonts w:hint="eastAsia"/>
          <w:sz w:val="24"/>
        </w:rPr>
        <w:t>（</w:t>
      </w:r>
      <w:r>
        <w:rPr>
          <w:sz w:val="24"/>
        </w:rPr>
        <w:t>6</w:t>
      </w:r>
      <w:r>
        <w:rPr>
          <w:rFonts w:hint="eastAsia"/>
          <w:sz w:val="24"/>
        </w:rPr>
        <w:t>）卸料门应设置推拉座，与压缩机推拉箱机构配合，便于压缩机自动勾箱对接。</w:t>
      </w:r>
    </w:p>
    <w:p>
      <w:pPr>
        <w:spacing w:line="360" w:lineRule="auto"/>
        <w:ind w:firstLine="480" w:firstLineChars="200"/>
        <w:rPr>
          <w:rFonts w:hint="eastAsia"/>
          <w:sz w:val="24"/>
        </w:rPr>
      </w:pPr>
      <w:r>
        <w:rPr>
          <w:rFonts w:hint="eastAsia"/>
          <w:sz w:val="24"/>
        </w:rPr>
        <w:t>（</w:t>
      </w:r>
      <w:r>
        <w:rPr>
          <w:sz w:val="24"/>
        </w:rPr>
        <w:t>7</w:t>
      </w:r>
      <w:r>
        <w:rPr>
          <w:rFonts w:hint="eastAsia"/>
          <w:sz w:val="24"/>
        </w:rPr>
        <w:t>）为保证垃圾箱在站内和行驶过程中的密封性能，垃圾箱卸料门应采用多点锁紧（≥6处），可对密封条压缩量进行调节。</w:t>
      </w:r>
    </w:p>
    <w:p>
      <w:pPr>
        <w:spacing w:line="360" w:lineRule="auto"/>
        <w:ind w:firstLine="480" w:firstLineChars="200"/>
        <w:rPr>
          <w:sz w:val="24"/>
        </w:rPr>
      </w:pPr>
      <w:r>
        <w:rPr>
          <w:rFonts w:hint="eastAsia"/>
          <w:sz w:val="24"/>
        </w:rPr>
        <w:t>（</w:t>
      </w:r>
      <w:r>
        <w:rPr>
          <w:sz w:val="24"/>
        </w:rPr>
        <w:t>8</w:t>
      </w:r>
      <w:r>
        <w:rPr>
          <w:rFonts w:hint="eastAsia"/>
          <w:sz w:val="24"/>
        </w:rPr>
        <w:t>）垃圾箱应设置4个冲洗口和2个排水口，以便于冲洗箱体内的残渣；为保障清洗的便捷和效果，每个冲洗口尺寸不小于100mm×50mm。</w:t>
      </w:r>
    </w:p>
    <w:p>
      <w:pPr>
        <w:spacing w:line="360" w:lineRule="auto"/>
        <w:rPr>
          <w:b/>
          <w:sz w:val="24"/>
        </w:rPr>
      </w:pPr>
      <w:r>
        <w:rPr>
          <w:rFonts w:hint="eastAsia"/>
          <w:b/>
          <w:sz w:val="24"/>
        </w:rPr>
        <w:t>2、参数要求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936"/>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5" w:type="pct"/>
            <w:vAlign w:val="center"/>
          </w:tcPr>
          <w:p>
            <w:pPr>
              <w:jc w:val="center"/>
              <w:rPr>
                <w:rFonts w:ascii="宋体" w:hAnsi="宋体" w:cs="宋体"/>
                <w:sz w:val="24"/>
                <w:szCs w:val="24"/>
              </w:rPr>
            </w:pPr>
            <w:r>
              <w:rPr>
                <w:rFonts w:hint="eastAsia" w:ascii="宋体" w:hAnsi="宋体" w:cs="宋体"/>
                <w:sz w:val="24"/>
                <w:szCs w:val="24"/>
              </w:rPr>
              <w:t>序号</w:t>
            </w:r>
          </w:p>
        </w:tc>
        <w:tc>
          <w:tcPr>
            <w:tcW w:w="1523" w:type="pct"/>
            <w:vAlign w:val="center"/>
          </w:tcPr>
          <w:p>
            <w:pPr>
              <w:jc w:val="center"/>
              <w:rPr>
                <w:rFonts w:ascii="宋体" w:hAnsi="宋体" w:cs="宋体"/>
                <w:sz w:val="24"/>
                <w:szCs w:val="24"/>
              </w:rPr>
            </w:pPr>
            <w:r>
              <w:rPr>
                <w:rFonts w:hint="eastAsia" w:ascii="宋体" w:hAnsi="宋体" w:cs="宋体"/>
                <w:sz w:val="24"/>
                <w:szCs w:val="24"/>
              </w:rPr>
              <w:t>项目</w:t>
            </w:r>
          </w:p>
        </w:tc>
        <w:tc>
          <w:tcPr>
            <w:tcW w:w="2771" w:type="pct"/>
            <w:vAlign w:val="center"/>
          </w:tcPr>
          <w:p>
            <w:pPr>
              <w:jc w:val="center"/>
              <w:rPr>
                <w:rFonts w:ascii="宋体" w:hAnsi="宋体" w:cs="宋体"/>
                <w:sz w:val="24"/>
                <w:szCs w:val="24"/>
              </w:rPr>
            </w:pPr>
            <w:r>
              <w:rPr>
                <w:rFonts w:hint="eastAsia" w:ascii="宋体" w:hAnsi="宋体" w:cs="宋体"/>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Align w:val="center"/>
          </w:tcPr>
          <w:p>
            <w:pPr>
              <w:jc w:val="center"/>
              <w:rPr>
                <w:rFonts w:ascii="宋体" w:hAnsi="宋体" w:cs="宋体"/>
                <w:sz w:val="24"/>
                <w:szCs w:val="24"/>
              </w:rPr>
            </w:pPr>
            <w:r>
              <w:rPr>
                <w:rFonts w:hint="eastAsia" w:ascii="宋体" w:hAnsi="宋体" w:cs="宋体"/>
                <w:sz w:val="24"/>
                <w:szCs w:val="24"/>
              </w:rPr>
              <w:t>1</w:t>
            </w:r>
          </w:p>
        </w:tc>
        <w:tc>
          <w:tcPr>
            <w:tcW w:w="1523" w:type="pct"/>
            <w:vAlign w:val="center"/>
          </w:tcPr>
          <w:p>
            <w:pPr>
              <w:jc w:val="center"/>
              <w:rPr>
                <w:rFonts w:ascii="宋体" w:hAnsi="宋体" w:cs="宋体"/>
                <w:sz w:val="24"/>
                <w:szCs w:val="24"/>
              </w:rPr>
            </w:pPr>
            <w:r>
              <w:rPr>
                <w:rFonts w:hint="eastAsia" w:ascii="宋体" w:hAnsi="宋体" w:cs="宋体"/>
                <w:sz w:val="24"/>
                <w:szCs w:val="24"/>
              </w:rPr>
              <w:t>容积</w:t>
            </w:r>
          </w:p>
        </w:tc>
        <w:tc>
          <w:tcPr>
            <w:tcW w:w="2771" w:type="pct"/>
            <w:vAlign w:val="center"/>
          </w:tcPr>
          <w:p>
            <w:pPr>
              <w:jc w:val="center"/>
              <w:rPr>
                <w:rFonts w:ascii="宋体" w:hAnsi="宋体" w:cs="宋体"/>
                <w:sz w:val="24"/>
                <w:szCs w:val="24"/>
              </w:rPr>
            </w:pPr>
            <w:r>
              <w:rPr>
                <w:rFonts w:hint="eastAsia" w:ascii="宋体" w:hAnsi="宋体" w:cs="宋体"/>
                <w:sz w:val="24"/>
                <w:szCs w:val="24"/>
              </w:rPr>
              <w:t>≥22m</w:t>
            </w:r>
            <w:r>
              <w:rPr>
                <w:rFonts w:hint="eastAsia" w:ascii="宋体" w:hAnsi="宋体" w:cs="宋体"/>
                <w:sz w:val="24"/>
                <w:szCs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Align w:val="center"/>
          </w:tcPr>
          <w:p>
            <w:pPr>
              <w:jc w:val="center"/>
              <w:rPr>
                <w:rFonts w:ascii="宋体" w:hAnsi="宋体" w:cs="宋体"/>
                <w:sz w:val="24"/>
                <w:szCs w:val="24"/>
              </w:rPr>
            </w:pPr>
            <w:r>
              <w:rPr>
                <w:rFonts w:hint="eastAsia" w:ascii="宋体" w:hAnsi="宋体" w:cs="宋体"/>
                <w:sz w:val="24"/>
                <w:szCs w:val="24"/>
              </w:rPr>
              <w:t>2</w:t>
            </w:r>
          </w:p>
        </w:tc>
        <w:tc>
          <w:tcPr>
            <w:tcW w:w="1523" w:type="pct"/>
            <w:vAlign w:val="center"/>
          </w:tcPr>
          <w:p>
            <w:pPr>
              <w:jc w:val="center"/>
              <w:rPr>
                <w:rFonts w:ascii="宋体" w:hAnsi="宋体" w:cs="宋体"/>
                <w:sz w:val="24"/>
                <w:szCs w:val="24"/>
              </w:rPr>
            </w:pPr>
            <w:r>
              <w:rPr>
                <w:rFonts w:hint="eastAsia" w:ascii="宋体" w:hAnsi="宋体" w:cs="宋体"/>
                <w:sz w:val="24"/>
                <w:szCs w:val="24"/>
              </w:rPr>
              <w:t>外形尺寸</w:t>
            </w:r>
          </w:p>
        </w:tc>
        <w:tc>
          <w:tcPr>
            <w:tcW w:w="2771" w:type="pct"/>
            <w:vAlign w:val="center"/>
          </w:tcPr>
          <w:p>
            <w:pPr>
              <w:jc w:val="center"/>
              <w:rPr>
                <w:rFonts w:ascii="宋体" w:hAnsi="宋体" w:cs="宋体"/>
                <w:sz w:val="24"/>
                <w:szCs w:val="24"/>
              </w:rPr>
            </w:pPr>
            <w:r>
              <w:rPr>
                <w:rFonts w:hint="eastAsia" w:ascii="宋体" w:hAnsi="宋体" w:cs="宋体"/>
                <w:sz w:val="24"/>
                <w:szCs w:val="24"/>
              </w:rPr>
              <w:t>≤6000×2520×2580mm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Align w:val="center"/>
          </w:tcPr>
          <w:p>
            <w:pPr>
              <w:jc w:val="center"/>
              <w:rPr>
                <w:rFonts w:ascii="宋体" w:hAnsi="宋体" w:cs="宋体"/>
                <w:sz w:val="24"/>
                <w:szCs w:val="24"/>
              </w:rPr>
            </w:pPr>
            <w:r>
              <w:rPr>
                <w:rFonts w:hint="eastAsia" w:ascii="宋体" w:hAnsi="宋体" w:cs="宋体"/>
                <w:sz w:val="24"/>
                <w:szCs w:val="24"/>
              </w:rPr>
              <w:t>3</w:t>
            </w:r>
          </w:p>
        </w:tc>
        <w:tc>
          <w:tcPr>
            <w:tcW w:w="1523" w:type="pct"/>
            <w:vAlign w:val="center"/>
          </w:tcPr>
          <w:p>
            <w:pPr>
              <w:jc w:val="center"/>
              <w:rPr>
                <w:rFonts w:ascii="宋体" w:hAnsi="宋体" w:cs="宋体"/>
                <w:sz w:val="24"/>
                <w:szCs w:val="24"/>
              </w:rPr>
            </w:pPr>
            <w:r>
              <w:rPr>
                <w:rFonts w:hint="eastAsia" w:ascii="宋体" w:hAnsi="宋体" w:cs="宋体"/>
                <w:sz w:val="24"/>
                <w:szCs w:val="24"/>
              </w:rPr>
              <w:t>箱体勾心高度</w:t>
            </w:r>
          </w:p>
        </w:tc>
        <w:tc>
          <w:tcPr>
            <w:tcW w:w="2771" w:type="pct"/>
            <w:vAlign w:val="center"/>
          </w:tcPr>
          <w:p>
            <w:pPr>
              <w:jc w:val="center"/>
              <w:rPr>
                <w:rFonts w:ascii="宋体" w:hAnsi="宋体" w:cs="宋体"/>
                <w:sz w:val="24"/>
                <w:szCs w:val="24"/>
              </w:rPr>
            </w:pPr>
            <w:r>
              <w:rPr>
                <w:rFonts w:hint="eastAsia" w:ascii="宋体" w:hAnsi="宋体" w:cs="宋体"/>
                <w:sz w:val="24"/>
                <w:szCs w:val="24"/>
              </w:rPr>
              <w:t>1570±10mm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pct"/>
            <w:vAlign w:val="center"/>
          </w:tcPr>
          <w:p>
            <w:pPr>
              <w:jc w:val="center"/>
              <w:rPr>
                <w:rFonts w:ascii="宋体" w:hAnsi="宋体" w:cs="宋体"/>
                <w:sz w:val="24"/>
                <w:szCs w:val="24"/>
              </w:rPr>
            </w:pPr>
            <w:r>
              <w:rPr>
                <w:rFonts w:hint="eastAsia" w:ascii="宋体" w:hAnsi="宋体" w:cs="宋体"/>
                <w:sz w:val="24"/>
                <w:szCs w:val="24"/>
              </w:rPr>
              <w:t>4</w:t>
            </w:r>
          </w:p>
        </w:tc>
        <w:tc>
          <w:tcPr>
            <w:tcW w:w="1523" w:type="pct"/>
            <w:vAlign w:val="center"/>
          </w:tcPr>
          <w:p>
            <w:pPr>
              <w:jc w:val="center"/>
              <w:rPr>
                <w:rFonts w:ascii="宋体" w:hAnsi="宋体" w:cs="宋体"/>
                <w:sz w:val="24"/>
                <w:szCs w:val="24"/>
              </w:rPr>
            </w:pPr>
            <w:r>
              <w:rPr>
                <w:rFonts w:hint="eastAsia" w:ascii="宋体" w:hAnsi="宋体" w:cs="宋体"/>
                <w:sz w:val="24"/>
                <w:szCs w:val="24"/>
              </w:rPr>
              <w:t>箱体板厚</w:t>
            </w:r>
          </w:p>
        </w:tc>
        <w:tc>
          <w:tcPr>
            <w:tcW w:w="2771" w:type="pct"/>
            <w:vAlign w:val="center"/>
          </w:tcPr>
          <w:p>
            <w:pPr>
              <w:jc w:val="center"/>
              <w:rPr>
                <w:rFonts w:ascii="宋体" w:hAnsi="宋体" w:cs="宋体"/>
                <w:sz w:val="24"/>
                <w:szCs w:val="24"/>
              </w:rPr>
            </w:pPr>
            <w:r>
              <w:rPr>
                <w:rFonts w:hint="eastAsia" w:ascii="宋体" w:hAnsi="宋体" w:cs="宋体"/>
                <w:sz w:val="24"/>
                <w:szCs w:val="24"/>
              </w:rPr>
              <w:t>底板≥5mm，侧板≥4mm</w:t>
            </w:r>
          </w:p>
        </w:tc>
      </w:tr>
    </w:tbl>
    <w:p>
      <w:pPr>
        <w:spacing w:line="360" w:lineRule="auto"/>
        <w:rPr>
          <w:sz w:val="24"/>
        </w:rPr>
      </w:pPr>
    </w:p>
    <w:p>
      <w:pPr>
        <w:widowControl/>
        <w:jc w:val="left"/>
        <w:rPr>
          <w:sz w:val="24"/>
        </w:rPr>
      </w:pPr>
    </w:p>
    <w:p>
      <w:pPr>
        <w:spacing w:line="360" w:lineRule="auto"/>
        <w:jc w:val="center"/>
        <w:rPr>
          <w:b/>
          <w:sz w:val="24"/>
        </w:rPr>
      </w:pPr>
      <w:r>
        <w:rPr>
          <w:rFonts w:hint="eastAsia"/>
          <w:b/>
          <w:sz w:val="24"/>
        </w:rPr>
        <w:t>（四）中央</w:t>
      </w:r>
      <w:r>
        <w:rPr>
          <w:b/>
          <w:sz w:val="24"/>
        </w:rPr>
        <w:t>控制系统</w:t>
      </w:r>
    </w:p>
    <w:p>
      <w:pPr>
        <w:spacing w:line="360" w:lineRule="auto"/>
        <w:rPr>
          <w:b/>
          <w:sz w:val="24"/>
        </w:rPr>
      </w:pPr>
      <w:r>
        <w:rPr>
          <w:rFonts w:hint="eastAsia"/>
          <w:b/>
          <w:sz w:val="24"/>
        </w:rPr>
        <w:t>1、系统组成要求</w:t>
      </w:r>
    </w:p>
    <w:p>
      <w:pPr>
        <w:spacing w:line="360" w:lineRule="auto"/>
        <w:ind w:firstLine="480" w:firstLineChars="200"/>
        <w:rPr>
          <w:sz w:val="24"/>
        </w:rPr>
      </w:pPr>
      <w:r>
        <w:rPr>
          <w:rFonts w:hint="eastAsia"/>
          <w:sz w:val="24"/>
        </w:rPr>
        <w:t>中央控制系统是以工业计算机为基础的生产过程自动化控制系统，用于对现场的运行设备进行监视和控制，实现数据采集、设备控制、测量、参数调节以及各类信号报警等各项功能。中央控制系统由中控计算机、液晶显示器、及中控软件等组成。控制采用PLC可编程控制，压缩机可实现自动控制和手动控制。控制方式采用远程中控机控制和现场控制，现场操作优先于远程操作。</w:t>
      </w:r>
    </w:p>
    <w:p>
      <w:pPr>
        <w:spacing w:line="360" w:lineRule="auto"/>
        <w:rPr>
          <w:b/>
          <w:sz w:val="24"/>
        </w:rPr>
      </w:pPr>
      <w:r>
        <w:rPr>
          <w:rFonts w:hint="eastAsia"/>
          <w:b/>
          <w:sz w:val="24"/>
        </w:rPr>
        <w:t>2、系统性能要求</w:t>
      </w:r>
    </w:p>
    <w:p>
      <w:pPr>
        <w:spacing w:line="360" w:lineRule="auto"/>
        <w:ind w:firstLine="480" w:firstLineChars="200"/>
        <w:rPr>
          <w:sz w:val="24"/>
        </w:rPr>
      </w:pPr>
      <w:r>
        <w:rPr>
          <w:rFonts w:hint="eastAsia"/>
          <w:sz w:val="24"/>
        </w:rPr>
        <w:t>（1）用户权限管理：管理员拥有所有系统权限，并可根据使用情况选择性的分配其他用户拥有的权限。</w:t>
      </w:r>
    </w:p>
    <w:p>
      <w:pPr>
        <w:spacing w:line="360" w:lineRule="auto"/>
        <w:ind w:firstLine="480" w:firstLineChars="200"/>
        <w:rPr>
          <w:sz w:val="24"/>
        </w:rPr>
      </w:pPr>
      <w:r>
        <w:rPr>
          <w:rFonts w:hint="eastAsia"/>
          <w:sz w:val="24"/>
        </w:rPr>
        <w:t>（2）生产线监控及报警：监控主界面列出了设备的所有动作操作，以及设备状态信息的反馈，在左侧显示设备的实时报警信息。</w:t>
      </w:r>
    </w:p>
    <w:p>
      <w:pPr>
        <w:spacing w:line="360" w:lineRule="auto"/>
        <w:ind w:firstLine="480" w:firstLineChars="200"/>
        <w:rPr>
          <w:sz w:val="24"/>
        </w:rPr>
      </w:pPr>
      <w:r>
        <w:rPr>
          <w:rFonts w:hint="eastAsia"/>
          <w:sz w:val="24"/>
        </w:rPr>
        <w:t>（3）生产线操作及参数设置：可以即时设置生产线的相关参数，下发后即时生效。</w:t>
      </w:r>
    </w:p>
    <w:p>
      <w:pPr>
        <w:spacing w:line="360" w:lineRule="auto"/>
        <w:ind w:firstLine="480" w:firstLineChars="200"/>
        <w:rPr>
          <w:sz w:val="24"/>
        </w:rPr>
      </w:pPr>
      <w:r>
        <w:rPr>
          <w:rFonts w:hint="eastAsia"/>
          <w:sz w:val="24"/>
        </w:rPr>
        <w:t>（4）报警数据查询：报警记录存入数据库，可以根据时间查询历史报警记录。</w:t>
      </w:r>
    </w:p>
    <w:p>
      <w:pPr>
        <w:spacing w:line="360" w:lineRule="auto"/>
        <w:rPr>
          <w:b/>
          <w:sz w:val="24"/>
        </w:rPr>
      </w:pPr>
      <w:r>
        <w:rPr>
          <w:rFonts w:hint="eastAsia"/>
          <w:b/>
          <w:sz w:val="24"/>
        </w:rPr>
        <w:t>3、系统主要配置及参数要求</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584"/>
        <w:gridCol w:w="5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8" w:type="pct"/>
            <w:shd w:val="clear" w:color="auto" w:fill="auto"/>
            <w:vAlign w:val="center"/>
          </w:tcPr>
          <w:p>
            <w:pPr>
              <w:jc w:val="center"/>
              <w:rPr>
                <w:rFonts w:ascii="宋体" w:hAnsi="宋体" w:cs="仿宋"/>
                <w:b/>
                <w:sz w:val="24"/>
              </w:rPr>
            </w:pPr>
            <w:r>
              <w:rPr>
                <w:rFonts w:ascii="宋体" w:hAnsi="宋体" w:cs="仿宋"/>
                <w:b/>
                <w:sz w:val="24"/>
              </w:rPr>
              <w:t>序号</w:t>
            </w:r>
          </w:p>
        </w:tc>
        <w:tc>
          <w:tcPr>
            <w:tcW w:w="1341" w:type="pct"/>
            <w:shd w:val="clear" w:color="auto" w:fill="auto"/>
            <w:vAlign w:val="center"/>
          </w:tcPr>
          <w:p>
            <w:pPr>
              <w:jc w:val="center"/>
              <w:rPr>
                <w:rFonts w:ascii="宋体" w:hAnsi="宋体" w:cs="仿宋"/>
                <w:b/>
                <w:sz w:val="24"/>
              </w:rPr>
            </w:pPr>
            <w:r>
              <w:rPr>
                <w:rFonts w:ascii="宋体" w:hAnsi="宋体" w:cs="仿宋"/>
                <w:b/>
                <w:sz w:val="24"/>
              </w:rPr>
              <w:t>名称</w:t>
            </w:r>
          </w:p>
        </w:tc>
        <w:tc>
          <w:tcPr>
            <w:tcW w:w="2759" w:type="pct"/>
            <w:shd w:val="clear" w:color="auto" w:fill="auto"/>
            <w:vAlign w:val="center"/>
          </w:tcPr>
          <w:p>
            <w:pPr>
              <w:jc w:val="center"/>
              <w:rPr>
                <w:rFonts w:ascii="宋体" w:hAnsi="宋体" w:cs="仿宋"/>
                <w:b/>
                <w:sz w:val="24"/>
              </w:rPr>
            </w:pPr>
            <w:r>
              <w:rPr>
                <w:rFonts w:ascii="宋体" w:hAnsi="宋体" w:cs="仿宋"/>
                <w:b/>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8" w:type="pct"/>
            <w:shd w:val="clear" w:color="auto" w:fill="auto"/>
            <w:vAlign w:val="center"/>
          </w:tcPr>
          <w:p>
            <w:pPr>
              <w:jc w:val="center"/>
              <w:rPr>
                <w:rFonts w:ascii="宋体" w:hAnsi="宋体" w:cs="仿宋"/>
                <w:sz w:val="24"/>
              </w:rPr>
            </w:pPr>
            <w:r>
              <w:rPr>
                <w:rFonts w:hint="eastAsia" w:ascii="宋体" w:hAnsi="宋体" w:cs="仿宋"/>
                <w:sz w:val="24"/>
              </w:rPr>
              <w:t>1</w:t>
            </w:r>
          </w:p>
        </w:tc>
        <w:tc>
          <w:tcPr>
            <w:tcW w:w="1341" w:type="pct"/>
            <w:shd w:val="clear" w:color="auto" w:fill="auto"/>
            <w:vAlign w:val="center"/>
          </w:tcPr>
          <w:p>
            <w:pPr>
              <w:jc w:val="center"/>
              <w:rPr>
                <w:rFonts w:ascii="宋体" w:hAnsi="宋体" w:cs="仿宋"/>
                <w:sz w:val="24"/>
              </w:rPr>
            </w:pPr>
            <w:r>
              <w:rPr>
                <w:rFonts w:hint="eastAsia" w:ascii="宋体" w:hAnsi="宋体" w:cs="仿宋"/>
                <w:sz w:val="24"/>
              </w:rPr>
              <w:t>工控机</w:t>
            </w:r>
          </w:p>
        </w:tc>
        <w:tc>
          <w:tcPr>
            <w:tcW w:w="2759" w:type="pct"/>
            <w:shd w:val="clear" w:color="auto" w:fill="auto"/>
            <w:vAlign w:val="center"/>
          </w:tcPr>
          <w:p>
            <w:pPr>
              <w:jc w:val="center"/>
              <w:rPr>
                <w:rFonts w:ascii="宋体" w:hAnsi="宋体" w:cs="仿宋"/>
                <w:sz w:val="24"/>
              </w:rPr>
            </w:pPr>
            <w:r>
              <w:rPr>
                <w:rFonts w:hint="eastAsia" w:ascii="宋体" w:hAnsi="宋体" w:cs="仿宋"/>
                <w:sz w:val="24"/>
              </w:rPr>
              <w:t>4核I7-3.4GHZ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8" w:type="pct"/>
            <w:shd w:val="clear" w:color="auto" w:fill="auto"/>
            <w:vAlign w:val="center"/>
          </w:tcPr>
          <w:p>
            <w:pPr>
              <w:jc w:val="center"/>
              <w:rPr>
                <w:rFonts w:ascii="宋体" w:hAnsi="宋体" w:cs="仿宋"/>
                <w:sz w:val="24"/>
              </w:rPr>
            </w:pPr>
            <w:r>
              <w:rPr>
                <w:rFonts w:hint="eastAsia" w:ascii="宋体" w:hAnsi="宋体" w:cs="仿宋"/>
                <w:sz w:val="24"/>
              </w:rPr>
              <w:t>2</w:t>
            </w:r>
          </w:p>
        </w:tc>
        <w:tc>
          <w:tcPr>
            <w:tcW w:w="1341" w:type="pct"/>
            <w:shd w:val="clear" w:color="auto" w:fill="auto"/>
            <w:vAlign w:val="center"/>
          </w:tcPr>
          <w:p>
            <w:pPr>
              <w:jc w:val="center"/>
              <w:rPr>
                <w:rFonts w:ascii="宋体" w:hAnsi="宋体" w:cs="仿宋"/>
                <w:sz w:val="24"/>
              </w:rPr>
            </w:pPr>
            <w:r>
              <w:rPr>
                <w:rFonts w:hint="eastAsia" w:ascii="宋体" w:hAnsi="宋体" w:cs="仿宋"/>
                <w:sz w:val="24"/>
              </w:rPr>
              <w:t>交换机</w:t>
            </w:r>
          </w:p>
        </w:tc>
        <w:tc>
          <w:tcPr>
            <w:tcW w:w="2759" w:type="pct"/>
            <w:shd w:val="clear" w:color="auto" w:fill="auto"/>
            <w:vAlign w:val="center"/>
          </w:tcPr>
          <w:p>
            <w:pPr>
              <w:jc w:val="center"/>
              <w:rPr>
                <w:rFonts w:ascii="宋体" w:hAnsi="宋体" w:cs="仿宋"/>
                <w:sz w:val="24"/>
              </w:rPr>
            </w:pPr>
            <w:r>
              <w:rPr>
                <w:rFonts w:hint="eastAsia" w:ascii="宋体" w:hAnsi="宋体" w:cs="仿宋"/>
                <w:sz w:val="24"/>
              </w:rPr>
              <w:t>24电口，4光口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8" w:type="pct"/>
            <w:shd w:val="clear" w:color="auto" w:fill="auto"/>
            <w:vAlign w:val="center"/>
          </w:tcPr>
          <w:p>
            <w:pPr>
              <w:jc w:val="center"/>
              <w:rPr>
                <w:rFonts w:ascii="宋体" w:hAnsi="宋体" w:cs="仿宋"/>
                <w:sz w:val="24"/>
              </w:rPr>
            </w:pPr>
            <w:r>
              <w:rPr>
                <w:rFonts w:hint="eastAsia" w:ascii="宋体" w:hAnsi="宋体" w:cs="仿宋"/>
                <w:sz w:val="24"/>
              </w:rPr>
              <w:t>3</w:t>
            </w:r>
          </w:p>
        </w:tc>
        <w:tc>
          <w:tcPr>
            <w:tcW w:w="1341" w:type="pct"/>
            <w:shd w:val="clear" w:color="auto" w:fill="auto"/>
            <w:vAlign w:val="center"/>
          </w:tcPr>
          <w:p>
            <w:pPr>
              <w:jc w:val="center"/>
              <w:rPr>
                <w:rFonts w:ascii="宋体" w:hAnsi="宋体" w:cs="仿宋"/>
                <w:sz w:val="24"/>
              </w:rPr>
            </w:pPr>
            <w:r>
              <w:rPr>
                <w:rFonts w:hint="eastAsia" w:ascii="宋体" w:hAnsi="宋体" w:cs="仿宋"/>
                <w:sz w:val="24"/>
              </w:rPr>
              <w:t>显示器</w:t>
            </w:r>
          </w:p>
        </w:tc>
        <w:tc>
          <w:tcPr>
            <w:tcW w:w="2759" w:type="pct"/>
            <w:shd w:val="clear" w:color="auto" w:fill="auto"/>
            <w:vAlign w:val="center"/>
          </w:tcPr>
          <w:p>
            <w:pPr>
              <w:jc w:val="center"/>
              <w:rPr>
                <w:rFonts w:ascii="宋体" w:hAnsi="宋体" w:cs="仿宋"/>
                <w:sz w:val="24"/>
              </w:rPr>
            </w:pPr>
            <w:r>
              <w:rPr>
                <w:rFonts w:hint="eastAsia" w:ascii="宋体" w:hAnsi="宋体" w:cs="仿宋"/>
                <w:sz w:val="24"/>
              </w:rPr>
              <w:t>24寸，液晶</w:t>
            </w:r>
          </w:p>
        </w:tc>
      </w:tr>
    </w:tbl>
    <w:p>
      <w:pPr>
        <w:spacing w:line="360" w:lineRule="auto"/>
        <w:rPr>
          <w:sz w:val="24"/>
        </w:rPr>
      </w:pPr>
    </w:p>
    <w:p>
      <w:pPr>
        <w:widowControl/>
        <w:jc w:val="left"/>
        <w:rPr>
          <w:sz w:val="24"/>
        </w:rPr>
      </w:pPr>
      <w:r>
        <w:rPr>
          <w:sz w:val="24"/>
        </w:rPr>
        <w:br w:type="page"/>
      </w:r>
    </w:p>
    <w:p>
      <w:pPr>
        <w:spacing w:line="360" w:lineRule="auto"/>
        <w:jc w:val="center"/>
        <w:rPr>
          <w:b/>
          <w:sz w:val="24"/>
        </w:rPr>
      </w:pPr>
      <w:r>
        <w:rPr>
          <w:rFonts w:hint="eastAsia"/>
          <w:b/>
          <w:sz w:val="24"/>
        </w:rPr>
        <w:t>（五）视频</w:t>
      </w:r>
      <w:r>
        <w:rPr>
          <w:b/>
          <w:sz w:val="24"/>
        </w:rPr>
        <w:t>监控系统</w:t>
      </w:r>
    </w:p>
    <w:p>
      <w:pPr>
        <w:spacing w:line="360" w:lineRule="auto"/>
        <w:rPr>
          <w:b/>
          <w:sz w:val="24"/>
        </w:rPr>
      </w:pPr>
      <w:r>
        <w:rPr>
          <w:rFonts w:hint="eastAsia"/>
          <w:b/>
          <w:sz w:val="24"/>
        </w:rPr>
        <w:t>1、组成要求</w:t>
      </w:r>
    </w:p>
    <w:p>
      <w:pPr>
        <w:spacing w:line="360" w:lineRule="auto"/>
        <w:ind w:firstLine="480" w:firstLineChars="200"/>
        <w:rPr>
          <w:sz w:val="24"/>
        </w:rPr>
      </w:pPr>
      <w:r>
        <w:rPr>
          <w:rFonts w:hint="eastAsia"/>
          <w:sz w:val="24"/>
        </w:rPr>
        <w:t>视频监控系统主要</w:t>
      </w:r>
      <w:r>
        <w:rPr>
          <w:sz w:val="24"/>
        </w:rPr>
        <w:t>由</w:t>
      </w:r>
      <w:r>
        <w:rPr>
          <w:rFonts w:hint="eastAsia"/>
          <w:sz w:val="24"/>
        </w:rPr>
        <w:t>监控摄像机、硬盘录像机、液晶监视器和网络交换机等四大部分组成，主要功能是通过数字监控摄像头对设备场地人员和设备运行状况进行监控，保证设备和人员安全。</w:t>
      </w:r>
    </w:p>
    <w:p>
      <w:pPr>
        <w:spacing w:line="360" w:lineRule="auto"/>
        <w:rPr>
          <w:b/>
          <w:sz w:val="24"/>
        </w:rPr>
      </w:pPr>
      <w:r>
        <w:rPr>
          <w:b/>
          <w:sz w:val="24"/>
        </w:rPr>
        <w:t>2</w:t>
      </w:r>
      <w:r>
        <w:rPr>
          <w:rFonts w:hint="eastAsia"/>
          <w:b/>
          <w:sz w:val="24"/>
        </w:rPr>
        <w:t>、主要配置及参数要求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1451"/>
        <w:gridCol w:w="906"/>
        <w:gridCol w:w="1656"/>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57" w:lineRule="atLeast"/>
              <w:jc w:val="center"/>
              <w:rPr>
                <w:rFonts w:ascii="宋体" w:hAnsi="宋体"/>
                <w:b/>
                <w:bCs/>
                <w:szCs w:val="21"/>
                <w:u w:color="000000"/>
              </w:rPr>
            </w:pPr>
            <w:r>
              <w:rPr>
                <w:rFonts w:hint="eastAsia" w:ascii="宋体" w:hAnsi="宋体"/>
                <w:b/>
                <w:bCs/>
                <w:szCs w:val="21"/>
              </w:rPr>
              <w:t>序号</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ascii="宋体" w:hAnsi="宋体"/>
                <w:b/>
                <w:bCs/>
                <w:szCs w:val="21"/>
                <w:u w:color="000000"/>
              </w:rPr>
            </w:pPr>
            <w:r>
              <w:rPr>
                <w:rFonts w:hint="eastAsia" w:ascii="宋体" w:hAnsi="宋体"/>
                <w:b/>
                <w:bCs/>
                <w:szCs w:val="21"/>
              </w:rPr>
              <w:t>设备名称</w:t>
            </w:r>
          </w:p>
        </w:tc>
        <w:tc>
          <w:tcPr>
            <w:tcW w:w="470"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57" w:lineRule="atLeast"/>
              <w:jc w:val="center"/>
              <w:rPr>
                <w:rFonts w:ascii="宋体" w:hAnsi="宋体"/>
                <w:b/>
                <w:bCs/>
                <w:szCs w:val="21"/>
              </w:rPr>
            </w:pPr>
            <w:r>
              <w:rPr>
                <w:rFonts w:hint="eastAsia" w:ascii="宋体" w:hAnsi="宋体"/>
                <w:b/>
                <w:bCs/>
                <w:szCs w:val="21"/>
              </w:rPr>
              <w:t>数量</w:t>
            </w:r>
          </w:p>
        </w:tc>
        <w:tc>
          <w:tcPr>
            <w:tcW w:w="35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before="100" w:beforeAutospacing="1" w:after="100" w:afterAutospacing="1" w:line="357" w:lineRule="atLeast"/>
              <w:jc w:val="center"/>
              <w:rPr>
                <w:rFonts w:ascii="宋体" w:hAnsi="宋体"/>
                <w:b/>
                <w:bCs/>
                <w:szCs w:val="21"/>
                <w:u w:color="000000"/>
              </w:rPr>
            </w:pPr>
            <w:r>
              <w:rPr>
                <w:rFonts w:hint="eastAsia" w:ascii="宋体" w:hAnsi="宋体"/>
                <w:b/>
                <w:bCs/>
                <w:szCs w:val="21"/>
              </w:rPr>
              <w:t>主要参数要求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restart"/>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u w:color="000000"/>
              </w:rPr>
            </w:pPr>
            <w:r>
              <w:rPr>
                <w:rFonts w:hint="eastAsia" w:ascii="宋体" w:hAnsi="宋体"/>
                <w:szCs w:val="21"/>
              </w:rPr>
              <w:t>1</w:t>
            </w:r>
          </w:p>
        </w:tc>
        <w:tc>
          <w:tcPr>
            <w:tcW w:w="753" w:type="pct"/>
            <w:vMerge w:val="restart"/>
            <w:tcBorders>
              <w:top w:val="single" w:color="auto" w:sz="4" w:space="0"/>
              <w:left w:val="single" w:color="auto" w:sz="4" w:space="0"/>
              <w:right w:val="single" w:color="auto" w:sz="4" w:space="0"/>
            </w:tcBorders>
            <w:shd w:val="clear" w:color="auto" w:fill="auto"/>
            <w:vAlign w:val="center"/>
          </w:tcPr>
          <w:p>
            <w:pPr>
              <w:spacing w:line="380" w:lineRule="exact"/>
              <w:jc w:val="center"/>
              <w:rPr>
                <w:rFonts w:ascii="宋体" w:hAnsi="宋体"/>
                <w:szCs w:val="21"/>
                <w:u w:color="000000"/>
              </w:rPr>
            </w:pPr>
            <w:r>
              <w:rPr>
                <w:rFonts w:hint="eastAsia" w:ascii="宋体" w:hAnsi="宋体" w:cs="宋体"/>
                <w:szCs w:val="21"/>
              </w:rPr>
              <w:t>400万红外阵列筒型网络摄像机</w:t>
            </w:r>
          </w:p>
        </w:tc>
        <w:tc>
          <w:tcPr>
            <w:tcW w:w="470" w:type="pct"/>
            <w:vMerge w:val="restart"/>
            <w:tcBorders>
              <w:top w:val="single" w:color="auto" w:sz="4" w:space="0"/>
              <w:left w:val="single" w:color="auto" w:sz="4" w:space="0"/>
              <w:right w:val="single" w:color="auto" w:sz="4" w:space="0"/>
            </w:tcBorders>
            <w:vAlign w:val="center"/>
          </w:tcPr>
          <w:p>
            <w:pPr>
              <w:widowControl/>
              <w:jc w:val="center"/>
              <w:rPr>
                <w:kern w:val="0"/>
                <w:szCs w:val="21"/>
              </w:rPr>
            </w:pPr>
            <w:r>
              <w:rPr>
                <w:rFonts w:hint="eastAsia"/>
                <w:kern w:val="0"/>
                <w:szCs w:val="21"/>
              </w:rPr>
              <w:t>6台</w:t>
            </w: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Cs w:val="21"/>
              </w:rPr>
            </w:pPr>
            <w:r>
              <w:rPr>
                <w:kern w:val="0"/>
                <w:szCs w:val="21"/>
              </w:rPr>
              <w:t>传感器类型</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Cs w:val="21"/>
              </w:rPr>
            </w:pPr>
            <w:r>
              <w:rPr>
                <w:kern w:val="0"/>
                <w:szCs w:val="21"/>
              </w:rPr>
              <w:t>1/</w:t>
            </w:r>
            <w:r>
              <w:rPr>
                <w:rFonts w:hint="eastAsia"/>
                <w:kern w:val="0"/>
                <w:szCs w:val="21"/>
              </w:rPr>
              <w:t>3</w:t>
            </w:r>
            <w:r>
              <w:rPr>
                <w:kern w:val="0"/>
                <w:szCs w:val="21"/>
              </w:rPr>
              <w:t>" Progressive Scan 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cs="宋体"/>
                <w:szCs w:val="21"/>
              </w:rPr>
            </w:pPr>
          </w:p>
        </w:tc>
        <w:tc>
          <w:tcPr>
            <w:tcW w:w="470" w:type="pct"/>
            <w:vMerge w:val="continue"/>
            <w:tcBorders>
              <w:left w:val="single" w:color="auto" w:sz="4" w:space="0"/>
              <w:right w:val="single" w:color="auto" w:sz="4" w:space="0"/>
            </w:tcBorders>
            <w:vAlign w:val="center"/>
          </w:tcPr>
          <w:p>
            <w:pPr>
              <w:spacing w:line="330" w:lineRule="atLeast"/>
              <w:jc w:val="center"/>
              <w:rPr>
                <w:kern w:val="0"/>
                <w:szCs w:val="21"/>
              </w:rP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rFonts w:hint="eastAsia"/>
                <w:kern w:val="0"/>
                <w:szCs w:val="21"/>
              </w:rPr>
              <w:t>日夜转换模式</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ICR</w:t>
            </w:r>
            <w:r>
              <w:rPr>
                <w:rFonts w:hint="eastAsia"/>
                <w:kern w:val="0"/>
                <w:szCs w:val="21"/>
              </w:rPr>
              <w:t>红外滤片式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cs="宋体"/>
                <w:szCs w:val="21"/>
              </w:rPr>
            </w:pPr>
          </w:p>
        </w:tc>
        <w:tc>
          <w:tcPr>
            <w:tcW w:w="470" w:type="pct"/>
            <w:vMerge w:val="continue"/>
            <w:tcBorders>
              <w:left w:val="single" w:color="auto" w:sz="4" w:space="0"/>
              <w:right w:val="single" w:color="auto" w:sz="4" w:space="0"/>
            </w:tcBorders>
            <w:vAlign w:val="center"/>
          </w:tcPr>
          <w:p>
            <w:pPr>
              <w:spacing w:line="330" w:lineRule="atLeast"/>
              <w:jc w:val="center"/>
              <w:rPr>
                <w:kern w:val="0"/>
                <w:szCs w:val="21"/>
              </w:rP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最大图像尺寸</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rFonts w:hint="eastAsia"/>
                <w:kern w:val="0"/>
                <w:szCs w:val="21"/>
              </w:rPr>
              <w:t xml:space="preserve">≥2560 × 1440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cs="宋体"/>
                <w:szCs w:val="21"/>
              </w:rPr>
            </w:pPr>
          </w:p>
        </w:tc>
        <w:tc>
          <w:tcPr>
            <w:tcW w:w="470" w:type="pct"/>
            <w:vMerge w:val="continue"/>
            <w:tcBorders>
              <w:left w:val="single" w:color="auto" w:sz="4" w:space="0"/>
              <w:right w:val="single" w:color="auto" w:sz="4" w:space="0"/>
            </w:tcBorders>
            <w:vAlign w:val="center"/>
          </w:tcPr>
          <w:p>
            <w:pPr>
              <w:spacing w:line="330" w:lineRule="atLeast"/>
              <w:jc w:val="center"/>
              <w:rPr>
                <w:kern w:val="0"/>
                <w:szCs w:val="21"/>
              </w:rP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通用功能</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越界侦测;区域入侵侦测;移动侦测;动态分析;遮挡报警;网线断;IP地址冲突;非法访问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cs="宋体"/>
                <w:szCs w:val="21"/>
              </w:rPr>
            </w:pPr>
          </w:p>
        </w:tc>
        <w:tc>
          <w:tcPr>
            <w:tcW w:w="470" w:type="pct"/>
            <w:vMerge w:val="continue"/>
            <w:tcBorders>
              <w:left w:val="single" w:color="auto" w:sz="4" w:space="0"/>
              <w:right w:val="single" w:color="auto" w:sz="4" w:space="0"/>
            </w:tcBorders>
            <w:vAlign w:val="center"/>
          </w:tcPr>
          <w:p>
            <w:pPr>
              <w:spacing w:line="330" w:lineRule="atLeast"/>
              <w:jc w:val="center"/>
              <w:rPr>
                <w:kern w:val="0"/>
                <w:szCs w:val="21"/>
              </w:rP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防护等级</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IP6</w:t>
            </w:r>
            <w:r>
              <w:rPr>
                <w:rFonts w:hint="eastAsia"/>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cs="宋体"/>
                <w:szCs w:val="21"/>
              </w:rPr>
            </w:pPr>
          </w:p>
        </w:tc>
        <w:tc>
          <w:tcPr>
            <w:tcW w:w="470" w:type="pct"/>
            <w:vMerge w:val="continue"/>
            <w:tcBorders>
              <w:left w:val="single" w:color="auto" w:sz="4" w:space="0"/>
              <w:right w:val="single" w:color="auto" w:sz="4" w:space="0"/>
            </w:tcBorders>
            <w:vAlign w:val="center"/>
          </w:tcPr>
          <w:p>
            <w:pPr>
              <w:widowControl/>
              <w:jc w:val="center"/>
              <w:rPr>
                <w:kern w:val="0"/>
                <w:szCs w:val="21"/>
              </w:rP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Cs w:val="21"/>
              </w:rPr>
            </w:pPr>
            <w:r>
              <w:rPr>
                <w:kern w:val="0"/>
                <w:szCs w:val="21"/>
              </w:rPr>
              <w:t>红外照射距离</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Cs w:val="21"/>
              </w:rPr>
            </w:pPr>
            <w:r>
              <w:rPr>
                <w:rFonts w:hint="eastAsia"/>
              </w:rPr>
              <w:t>≥</w:t>
            </w:r>
            <w:r>
              <w:rPr>
                <w:kern w:val="0"/>
                <w:szCs w:val="21"/>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restart"/>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r>
              <w:rPr>
                <w:rFonts w:hint="eastAsia" w:ascii="宋体" w:hAnsi="宋体"/>
                <w:szCs w:val="21"/>
              </w:rPr>
              <w:t>2</w:t>
            </w:r>
          </w:p>
        </w:tc>
        <w:tc>
          <w:tcPr>
            <w:tcW w:w="753" w:type="pct"/>
            <w:vMerge w:val="restart"/>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r>
              <w:rPr>
                <w:rFonts w:hint="eastAsia" w:ascii="宋体" w:hAnsi="宋体"/>
                <w:szCs w:val="21"/>
              </w:rPr>
              <w:t>400万红外网络高清球机</w:t>
            </w:r>
          </w:p>
        </w:tc>
        <w:tc>
          <w:tcPr>
            <w:tcW w:w="470" w:type="pct"/>
            <w:vMerge w:val="restart"/>
            <w:tcBorders>
              <w:top w:val="single" w:color="auto" w:sz="4" w:space="0"/>
              <w:left w:val="single" w:color="auto" w:sz="4" w:space="0"/>
              <w:right w:val="single" w:color="auto" w:sz="4" w:space="0"/>
            </w:tcBorders>
            <w:vAlign w:val="center"/>
          </w:tcPr>
          <w:p>
            <w:pPr>
              <w:widowControl/>
              <w:jc w:val="center"/>
              <w:rPr>
                <w:kern w:val="0"/>
                <w:szCs w:val="21"/>
              </w:rPr>
            </w:pPr>
            <w:r>
              <w:rPr>
                <w:rFonts w:hint="eastAsia"/>
                <w:kern w:val="0"/>
                <w:szCs w:val="21"/>
              </w:rPr>
              <w:t>1台</w:t>
            </w: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Cs w:val="21"/>
              </w:rPr>
            </w:pPr>
            <w:r>
              <w:rPr>
                <w:kern w:val="0"/>
                <w:szCs w:val="21"/>
              </w:rPr>
              <w:t>图像传感器</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Cs w:val="21"/>
              </w:rPr>
            </w:pPr>
            <w:r>
              <w:rPr>
                <w:kern w:val="0"/>
                <w:szCs w:val="21"/>
              </w:rPr>
              <w:t>1/2.8＂Progressive Scan 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470" w:type="pct"/>
            <w:vMerge w:val="continue"/>
            <w:tcBorders>
              <w:left w:val="single" w:color="auto" w:sz="4" w:space="0"/>
              <w:right w:val="single" w:color="auto" w:sz="4" w:space="0"/>
            </w:tcBorders>
            <w:vAlign w:val="center"/>
          </w:tcPr>
          <w:p>
            <w:pPr>
              <w:jc w:val="cente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r>
              <w:t>红外照射距离</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w:t>
            </w:r>
            <w: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470" w:type="pct"/>
            <w:vMerge w:val="continue"/>
            <w:tcBorders>
              <w:left w:val="single" w:color="auto" w:sz="4" w:space="0"/>
              <w:right w:val="single" w:color="auto" w:sz="4" w:space="0"/>
            </w:tcBorders>
            <w:vAlign w:val="center"/>
          </w:tcPr>
          <w:p>
            <w:pPr>
              <w:jc w:val="cente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日夜模式</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自动ICR彩转黑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470" w:type="pct"/>
            <w:vMerge w:val="continue"/>
            <w:tcBorders>
              <w:left w:val="single" w:color="auto" w:sz="4" w:space="0"/>
              <w:right w:val="single" w:color="auto" w:sz="4" w:space="0"/>
            </w:tcBorders>
            <w:vAlign w:val="center"/>
          </w:tcPr>
          <w:p>
            <w:pPr>
              <w:jc w:val="cente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数字变倍</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16倍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470" w:type="pct"/>
            <w:vMerge w:val="continue"/>
            <w:tcBorders>
              <w:left w:val="single" w:color="auto" w:sz="4" w:space="0"/>
              <w:right w:val="single" w:color="auto" w:sz="4" w:space="0"/>
            </w:tcBorders>
            <w:vAlign w:val="center"/>
          </w:tcPr>
          <w:p>
            <w:pPr>
              <w:jc w:val="cente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焦距</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b/>
                <w:bCs/>
                <w:kern w:val="0"/>
                <w:szCs w:val="21"/>
              </w:rPr>
            </w:pPr>
            <w:r>
              <w:rPr>
                <w:rFonts w:hint="eastAsia"/>
                <w:kern w:val="0"/>
                <w:szCs w:val="21"/>
              </w:rPr>
              <w:t xml:space="preserve">5.9 mm~135.7 mm，23倍光学变倍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restart"/>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r>
              <w:rPr>
                <w:rFonts w:hint="eastAsia" w:ascii="宋体" w:hAnsi="宋体"/>
                <w:szCs w:val="21"/>
              </w:rPr>
              <w:t>3</w:t>
            </w:r>
          </w:p>
        </w:tc>
        <w:tc>
          <w:tcPr>
            <w:tcW w:w="753" w:type="pct"/>
            <w:vMerge w:val="restart"/>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r>
              <w:rPr>
                <w:rFonts w:hint="eastAsia" w:ascii="宋体" w:hAnsi="宋体"/>
                <w:szCs w:val="21"/>
              </w:rPr>
              <w:t>硬盘录像机</w:t>
            </w:r>
          </w:p>
        </w:tc>
        <w:tc>
          <w:tcPr>
            <w:tcW w:w="470" w:type="pct"/>
            <w:vMerge w:val="restart"/>
            <w:tcBorders>
              <w:top w:val="single" w:color="auto" w:sz="4" w:space="0"/>
              <w:left w:val="single" w:color="auto" w:sz="4" w:space="0"/>
              <w:right w:val="single" w:color="auto" w:sz="4" w:space="0"/>
            </w:tcBorders>
            <w:vAlign w:val="center"/>
          </w:tcPr>
          <w:p>
            <w:pPr>
              <w:spacing w:line="330" w:lineRule="atLeast"/>
              <w:jc w:val="center"/>
              <w:rPr>
                <w:kern w:val="0"/>
                <w:szCs w:val="21"/>
              </w:rPr>
            </w:pPr>
            <w:r>
              <w:rPr>
                <w:rFonts w:hint="eastAsia"/>
                <w:kern w:val="0"/>
                <w:szCs w:val="21"/>
              </w:rPr>
              <w:t>1台</w:t>
            </w: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网络视频输入</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16路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470" w:type="pct"/>
            <w:vMerge w:val="continue"/>
            <w:tcBorders>
              <w:left w:val="single" w:color="auto" w:sz="4" w:space="0"/>
              <w:right w:val="single" w:color="auto" w:sz="4" w:space="0"/>
            </w:tcBorders>
            <w:vAlign w:val="center"/>
          </w:tcPr>
          <w:p>
            <w:pPr>
              <w:spacing w:line="330" w:lineRule="atLeast"/>
              <w:jc w:val="center"/>
              <w:rPr>
                <w:kern w:val="0"/>
                <w:szCs w:val="21"/>
              </w:rP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最大容量</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每个接口支持容量最大</w:t>
            </w:r>
            <w:r>
              <w:rPr>
                <w:rFonts w:hint="eastAsia"/>
                <w:kern w:val="0"/>
                <w:szCs w:val="21"/>
              </w:rPr>
              <w:t>8</w:t>
            </w:r>
            <w:r>
              <w:rPr>
                <w:kern w:val="0"/>
                <w:szCs w:val="21"/>
              </w:rPr>
              <w:t>TB的硬盘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80" w:lineRule="exact"/>
              <w:jc w:val="center"/>
              <w:rPr>
                <w:rFonts w:ascii="宋体" w:hAnsi="宋体"/>
                <w:szCs w:val="21"/>
              </w:rPr>
            </w:pPr>
          </w:p>
        </w:tc>
        <w:tc>
          <w:tcPr>
            <w:tcW w:w="470" w:type="pct"/>
            <w:vMerge w:val="continue"/>
            <w:tcBorders>
              <w:left w:val="single" w:color="auto" w:sz="4" w:space="0"/>
              <w:right w:val="single" w:color="auto" w:sz="4" w:space="0"/>
            </w:tcBorders>
            <w:vAlign w:val="center"/>
          </w:tcPr>
          <w:p>
            <w:pPr>
              <w:spacing w:line="330" w:lineRule="atLeast"/>
              <w:jc w:val="center"/>
              <w:rPr>
                <w:kern w:val="0"/>
                <w:szCs w:val="21"/>
              </w:rPr>
            </w:pPr>
          </w:p>
        </w:tc>
        <w:tc>
          <w:tcPr>
            <w:tcW w:w="859" w:type="pct"/>
            <w:tcBorders>
              <w:top w:val="single" w:color="auto" w:sz="4" w:space="0"/>
              <w:left w:val="single" w:color="auto" w:sz="4" w:space="0"/>
              <w:bottom w:val="single" w:color="auto" w:sz="4" w:space="0"/>
              <w:right w:val="single" w:color="auto" w:sz="4" w:space="0"/>
            </w:tcBorders>
            <w:shd w:val="clear" w:color="auto" w:fill="auto"/>
          </w:tcPr>
          <w:p>
            <w:pPr>
              <w:spacing w:line="330" w:lineRule="atLeast"/>
              <w:rPr>
                <w:kern w:val="0"/>
                <w:szCs w:val="21"/>
              </w:rPr>
            </w:pPr>
            <w:r>
              <w:rPr>
                <w:kern w:val="0"/>
                <w:szCs w:val="21"/>
              </w:rPr>
              <w:t>网络协议</w:t>
            </w:r>
          </w:p>
        </w:tc>
        <w:tc>
          <w:tcPr>
            <w:tcW w:w="2656" w:type="pct"/>
            <w:tcBorders>
              <w:top w:val="single" w:color="auto" w:sz="4" w:space="0"/>
              <w:left w:val="single" w:color="auto" w:sz="4" w:space="0"/>
              <w:bottom w:val="single" w:color="auto" w:sz="4" w:space="0"/>
              <w:right w:val="single" w:color="auto" w:sz="4" w:space="0"/>
            </w:tcBorders>
            <w:shd w:val="clear" w:color="auto" w:fill="auto"/>
          </w:tcPr>
          <w:p>
            <w:pPr>
              <w:spacing w:line="330" w:lineRule="atLeast"/>
              <w:rPr>
                <w:kern w:val="0"/>
                <w:szCs w:val="21"/>
              </w:rPr>
            </w:pPr>
            <w:r>
              <w:rPr>
                <w:rFonts w:hint="eastAsia" w:ascii="宋体" w:hAnsi="宋体" w:cs="宋体"/>
                <w:bCs/>
                <w:kern w:val="0"/>
                <w:szCs w:val="21"/>
              </w:rPr>
              <w:t>支持萤石、Ehome2.0、ISUP5.0以及GB28181协议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57" w:lineRule="atLeast"/>
              <w:jc w:val="center"/>
              <w:rPr>
                <w:rFonts w:ascii="宋体" w:hAnsi="宋体"/>
                <w:szCs w:val="21"/>
              </w:rPr>
            </w:pPr>
            <w:r>
              <w:rPr>
                <w:rFonts w:hint="eastAsia" w:ascii="宋体" w:hAnsi="宋体"/>
                <w:szCs w:val="21"/>
              </w:rPr>
              <w:t>4</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57" w:lineRule="atLeast"/>
              <w:jc w:val="center"/>
              <w:rPr>
                <w:rFonts w:ascii="宋体" w:hAnsi="宋体"/>
                <w:szCs w:val="21"/>
              </w:rPr>
            </w:pPr>
            <w:r>
              <w:rPr>
                <w:rFonts w:hint="eastAsia" w:ascii="宋体" w:hAnsi="宋体"/>
                <w:szCs w:val="21"/>
              </w:rPr>
              <w:t>硬盘</w:t>
            </w:r>
          </w:p>
        </w:tc>
        <w:tc>
          <w:tcPr>
            <w:tcW w:w="470" w:type="pct"/>
            <w:tcBorders>
              <w:top w:val="single" w:color="auto" w:sz="4" w:space="0"/>
              <w:left w:val="single" w:color="auto" w:sz="4" w:space="0"/>
              <w:bottom w:val="single" w:color="auto" w:sz="4" w:space="0"/>
              <w:right w:val="single" w:color="auto" w:sz="4" w:space="0"/>
            </w:tcBorders>
            <w:vAlign w:val="center"/>
          </w:tcPr>
          <w:p>
            <w:pPr>
              <w:spacing w:line="330" w:lineRule="atLeast"/>
              <w:jc w:val="center"/>
              <w:rPr>
                <w:rFonts w:asciiTheme="minorEastAsia" w:hAnsiTheme="minorEastAsia"/>
                <w:kern w:val="0"/>
                <w:szCs w:val="21"/>
              </w:rPr>
            </w:pPr>
            <w:r>
              <w:rPr>
                <w:rFonts w:hint="eastAsia" w:asciiTheme="minorEastAsia" w:hAnsiTheme="minorEastAsia"/>
                <w:kern w:val="0"/>
                <w:szCs w:val="21"/>
              </w:rPr>
              <w:t>1片</w:t>
            </w:r>
          </w:p>
        </w:tc>
        <w:tc>
          <w:tcPr>
            <w:tcW w:w="35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rFonts w:asciiTheme="minorEastAsia" w:hAnsiTheme="minorEastAsia"/>
                <w:kern w:val="0"/>
                <w:szCs w:val="21"/>
              </w:rPr>
            </w:pPr>
            <w:r>
              <w:rPr>
                <w:rFonts w:hint="eastAsia" w:asciiTheme="minorEastAsia" w:hAnsiTheme="minorEastAsia"/>
                <w:kern w:val="0"/>
                <w:szCs w:val="21"/>
              </w:rPr>
              <w:t>容量：</w:t>
            </w:r>
            <w:r>
              <w:rPr>
                <w:rFonts w:hint="eastAsia" w:asciiTheme="minorEastAsia" w:hAnsiTheme="minorEastAsia"/>
              </w:rPr>
              <w:t>≥</w:t>
            </w:r>
            <w:r>
              <w:rPr>
                <w:rFonts w:hint="eastAsia" w:asciiTheme="minorEastAsia" w:hAnsiTheme="minorEastAsia"/>
                <w:kern w:val="0"/>
                <w:szCs w:val="21"/>
              </w:rPr>
              <w:t>6T；接口：</w:t>
            </w:r>
            <w:r>
              <w:rPr>
                <w:rFonts w:cs="Arial" w:asciiTheme="minorEastAsia" w:hAnsiTheme="minorEastAsia"/>
                <w:kern w:val="0"/>
                <w:szCs w:val="21"/>
                <w:lang w:bidi="ar"/>
              </w:rPr>
              <w:t>SATA3.0</w:t>
            </w:r>
            <w:r>
              <w:rPr>
                <w:rFonts w:hint="eastAsia" w:asciiTheme="minorEastAsia" w:hAnsiTheme="minorEastAsia"/>
                <w:kern w:val="0"/>
                <w:szCs w:val="21"/>
              </w:rPr>
              <w:t>；缓存：128MB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restart"/>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r>
              <w:rPr>
                <w:rFonts w:hint="eastAsia" w:ascii="宋体" w:hAnsi="宋体"/>
                <w:szCs w:val="21"/>
              </w:rPr>
              <w:t>5</w:t>
            </w:r>
          </w:p>
        </w:tc>
        <w:tc>
          <w:tcPr>
            <w:tcW w:w="753" w:type="pct"/>
            <w:vMerge w:val="restart"/>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r>
              <w:rPr>
                <w:rFonts w:hint="eastAsia" w:ascii="宋体" w:hAnsi="宋体"/>
                <w:szCs w:val="21"/>
              </w:rPr>
              <w:t>工业交换机</w:t>
            </w:r>
          </w:p>
        </w:tc>
        <w:tc>
          <w:tcPr>
            <w:tcW w:w="470" w:type="pct"/>
            <w:vMerge w:val="restart"/>
            <w:tcBorders>
              <w:top w:val="single" w:color="auto" w:sz="4" w:space="0"/>
              <w:left w:val="single" w:color="auto" w:sz="4" w:space="0"/>
              <w:right w:val="single" w:color="auto" w:sz="4" w:space="0"/>
            </w:tcBorders>
            <w:vAlign w:val="center"/>
          </w:tcPr>
          <w:p>
            <w:pPr>
              <w:spacing w:line="330" w:lineRule="atLeast"/>
              <w:jc w:val="center"/>
              <w:rPr>
                <w:kern w:val="0"/>
                <w:szCs w:val="21"/>
              </w:rPr>
            </w:pPr>
            <w:r>
              <w:rPr>
                <w:rFonts w:hint="eastAsia"/>
                <w:kern w:val="0"/>
                <w:szCs w:val="21"/>
              </w:rPr>
              <w:t>1套</w:t>
            </w: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rFonts w:hint="eastAsia"/>
                <w:kern w:val="0"/>
                <w:szCs w:val="21"/>
              </w:rPr>
              <w:t>类型</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rFonts w:hint="eastAsia"/>
                <w:kern w:val="0"/>
                <w:szCs w:val="21"/>
              </w:rPr>
              <w:t>快速以太网交换机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753" w:type="pct"/>
            <w:vMerge w:val="continue"/>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470" w:type="pct"/>
            <w:vMerge w:val="continue"/>
            <w:tcBorders>
              <w:left w:val="single" w:color="auto" w:sz="4" w:space="0"/>
              <w:right w:val="single" w:color="auto" w:sz="4" w:space="0"/>
            </w:tcBorders>
            <w:vAlign w:val="center"/>
          </w:tcPr>
          <w:p>
            <w:pPr>
              <w:jc w:val="cente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端口数量</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753" w:type="pct"/>
            <w:vMerge w:val="continue"/>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470" w:type="pct"/>
            <w:vMerge w:val="continue"/>
            <w:tcBorders>
              <w:left w:val="single" w:color="auto" w:sz="4" w:space="0"/>
              <w:right w:val="single" w:color="auto" w:sz="4" w:space="0"/>
            </w:tcBorders>
            <w:vAlign w:val="center"/>
          </w:tcPr>
          <w:p>
            <w:pPr>
              <w:spacing w:line="330" w:lineRule="atLeast"/>
              <w:jc w:val="center"/>
              <w:rPr>
                <w:kern w:val="0"/>
                <w:szCs w:val="21"/>
              </w:rP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端口描述</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rFonts w:hint="eastAsia"/>
                <w:kern w:val="0"/>
                <w:szCs w:val="21"/>
              </w:rPr>
              <w:t>16个千兆电口（PoE/PoE+）；2个SFP光口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restart"/>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r>
              <w:rPr>
                <w:rFonts w:hint="eastAsia" w:ascii="宋体" w:hAnsi="宋体"/>
                <w:szCs w:val="21"/>
              </w:rPr>
              <w:t>6</w:t>
            </w:r>
          </w:p>
        </w:tc>
        <w:tc>
          <w:tcPr>
            <w:tcW w:w="753" w:type="pct"/>
            <w:vMerge w:val="restart"/>
            <w:tcBorders>
              <w:top w:val="single" w:color="auto" w:sz="4" w:space="0"/>
              <w:left w:val="single" w:color="auto" w:sz="4" w:space="0"/>
              <w:right w:val="single" w:color="auto" w:sz="4" w:space="0"/>
            </w:tcBorders>
            <w:shd w:val="clear" w:color="auto" w:fill="auto"/>
            <w:vAlign w:val="center"/>
          </w:tcPr>
          <w:p>
            <w:pPr>
              <w:spacing w:line="357" w:lineRule="atLeast"/>
              <w:jc w:val="center"/>
              <w:rPr>
                <w:rFonts w:ascii="宋体" w:hAnsi="宋体"/>
                <w:szCs w:val="21"/>
              </w:rPr>
            </w:pPr>
            <w:r>
              <w:rPr>
                <w:rFonts w:hint="eastAsia" w:ascii="宋体" w:hAnsi="宋体"/>
                <w:szCs w:val="21"/>
              </w:rPr>
              <w:t>彩色液晶显示器</w:t>
            </w:r>
          </w:p>
        </w:tc>
        <w:tc>
          <w:tcPr>
            <w:tcW w:w="470" w:type="pct"/>
            <w:vMerge w:val="restart"/>
            <w:tcBorders>
              <w:top w:val="single" w:color="auto" w:sz="4" w:space="0"/>
              <w:left w:val="single" w:color="auto" w:sz="4" w:space="0"/>
              <w:right w:val="single" w:color="auto" w:sz="4" w:space="0"/>
            </w:tcBorders>
            <w:vAlign w:val="center"/>
          </w:tcPr>
          <w:p>
            <w:pPr>
              <w:spacing w:line="330" w:lineRule="atLeast"/>
              <w:jc w:val="center"/>
              <w:rPr>
                <w:kern w:val="0"/>
                <w:szCs w:val="21"/>
              </w:rPr>
            </w:pPr>
            <w:r>
              <w:rPr>
                <w:rFonts w:hint="eastAsia"/>
                <w:kern w:val="0"/>
                <w:szCs w:val="21"/>
              </w:rPr>
              <w:t>1个</w:t>
            </w: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屏幕尺寸</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rFonts w:hint="eastAsia"/>
              </w:rPr>
              <w:t>≥</w:t>
            </w:r>
            <w:r>
              <w:rPr>
                <w:kern w:val="0"/>
                <w:szCs w:val="21"/>
              </w:rPr>
              <w:t>24寸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vMerge w:val="continue"/>
            <w:tcBorders>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753" w:type="pct"/>
            <w:vMerge w:val="continue"/>
            <w:tcBorders>
              <w:left w:val="single" w:color="auto" w:sz="4" w:space="0"/>
              <w:right w:val="single" w:color="auto" w:sz="4" w:space="0"/>
            </w:tcBorders>
            <w:shd w:val="clear" w:color="auto" w:fill="auto"/>
            <w:vAlign w:val="center"/>
          </w:tcPr>
          <w:p>
            <w:pPr>
              <w:spacing w:line="357" w:lineRule="atLeast"/>
              <w:jc w:val="center"/>
              <w:rPr>
                <w:rFonts w:ascii="宋体" w:hAnsi="宋体"/>
                <w:szCs w:val="21"/>
              </w:rPr>
            </w:pPr>
          </w:p>
        </w:tc>
        <w:tc>
          <w:tcPr>
            <w:tcW w:w="470" w:type="pct"/>
            <w:vMerge w:val="continue"/>
            <w:tcBorders>
              <w:left w:val="single" w:color="auto" w:sz="4" w:space="0"/>
              <w:right w:val="single" w:color="auto" w:sz="4" w:space="0"/>
            </w:tcBorders>
            <w:vAlign w:val="center"/>
          </w:tcPr>
          <w:p>
            <w:pPr>
              <w:spacing w:line="330" w:lineRule="atLeast"/>
              <w:jc w:val="center"/>
              <w:rPr>
                <w:kern w:val="0"/>
                <w:szCs w:val="21"/>
              </w:rPr>
            </w:pPr>
          </w:p>
        </w:tc>
        <w:tc>
          <w:tcPr>
            <w:tcW w:w="85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kern w:val="0"/>
                <w:szCs w:val="21"/>
              </w:rPr>
              <w:t>最佳分辨率</w:t>
            </w:r>
          </w:p>
        </w:tc>
        <w:tc>
          <w:tcPr>
            <w:tcW w:w="26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30" w:lineRule="atLeast"/>
              <w:rPr>
                <w:kern w:val="0"/>
                <w:szCs w:val="21"/>
              </w:rPr>
            </w:pPr>
            <w:r>
              <w:rPr>
                <w:rFonts w:hint="eastAsia"/>
              </w:rPr>
              <w:t>≥</w:t>
            </w:r>
            <w:r>
              <w:rPr>
                <w:kern w:val="0"/>
                <w:szCs w:val="21"/>
              </w:rPr>
              <w:t>1920*1080</w:t>
            </w:r>
          </w:p>
        </w:tc>
      </w:tr>
    </w:tbl>
    <w:p>
      <w:pPr>
        <w:spacing w:line="360" w:lineRule="auto"/>
        <w:rPr>
          <w:sz w:val="24"/>
        </w:rPr>
      </w:pPr>
    </w:p>
    <w:p>
      <w:pPr>
        <w:widowControl/>
        <w:jc w:val="left"/>
        <w:rPr>
          <w:sz w:val="24"/>
        </w:rPr>
      </w:pPr>
      <w:r>
        <w:rPr>
          <w:sz w:val="24"/>
        </w:rPr>
        <w:br w:type="page"/>
      </w:r>
    </w:p>
    <w:p>
      <w:pPr>
        <w:spacing w:line="360" w:lineRule="auto"/>
        <w:jc w:val="center"/>
        <w:rPr>
          <w:b/>
          <w:sz w:val="24"/>
        </w:rPr>
      </w:pPr>
      <w:r>
        <w:rPr>
          <w:rFonts w:hint="eastAsia"/>
          <w:b/>
          <w:sz w:val="24"/>
        </w:rPr>
        <w:t>（六）大屏</w:t>
      </w:r>
      <w:r>
        <w:rPr>
          <w:b/>
          <w:sz w:val="24"/>
        </w:rPr>
        <w:t>显示系统</w:t>
      </w:r>
    </w:p>
    <w:p>
      <w:pPr>
        <w:spacing w:line="360" w:lineRule="auto"/>
        <w:rPr>
          <w:b/>
          <w:sz w:val="24"/>
        </w:rPr>
      </w:pPr>
      <w:r>
        <w:rPr>
          <w:rFonts w:hint="eastAsia"/>
          <w:b/>
          <w:sz w:val="24"/>
        </w:rPr>
        <w:t>1、系统组成要求</w:t>
      </w:r>
    </w:p>
    <w:p>
      <w:pPr>
        <w:spacing w:line="360" w:lineRule="auto"/>
        <w:ind w:firstLine="480" w:firstLineChars="200"/>
        <w:rPr>
          <w:sz w:val="24"/>
        </w:rPr>
      </w:pPr>
      <w:r>
        <w:rPr>
          <w:rFonts w:hint="eastAsia"/>
          <w:sz w:val="24"/>
        </w:rPr>
        <w:t>大屏显示系统主要用于中控画面或监控画面的集中显示，其主要由彩色液晶显示器、硬盘录像机、硬盘等组成。</w:t>
      </w:r>
    </w:p>
    <w:p>
      <w:pPr>
        <w:spacing w:line="360" w:lineRule="auto"/>
        <w:rPr>
          <w:b/>
          <w:sz w:val="24"/>
        </w:rPr>
      </w:pPr>
      <w:r>
        <w:rPr>
          <w:rFonts w:hint="eastAsia"/>
          <w:b/>
          <w:sz w:val="24"/>
        </w:rPr>
        <w:t>2、系统主要配置及参数要求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1802"/>
        <w:gridCol w:w="1054"/>
        <w:gridCol w:w="2261"/>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Align w:val="center"/>
          </w:tcPr>
          <w:p>
            <w:pPr>
              <w:jc w:val="center"/>
              <w:rPr>
                <w:rFonts w:ascii="宋体" w:hAnsi="宋体"/>
                <w:bCs/>
                <w:szCs w:val="21"/>
              </w:rPr>
            </w:pPr>
            <w:r>
              <w:rPr>
                <w:rFonts w:hint="eastAsia" w:ascii="宋体" w:hAnsi="宋体"/>
                <w:bCs/>
                <w:szCs w:val="21"/>
              </w:rPr>
              <w:t>序号</w:t>
            </w:r>
          </w:p>
        </w:tc>
        <w:tc>
          <w:tcPr>
            <w:tcW w:w="935" w:type="pct"/>
            <w:vAlign w:val="center"/>
          </w:tcPr>
          <w:p>
            <w:pPr>
              <w:spacing w:line="380" w:lineRule="exact"/>
              <w:jc w:val="center"/>
              <w:rPr>
                <w:rFonts w:ascii="宋体" w:hAnsi="宋体"/>
                <w:bCs/>
                <w:szCs w:val="21"/>
              </w:rPr>
            </w:pPr>
            <w:r>
              <w:rPr>
                <w:rFonts w:hint="eastAsia" w:ascii="宋体" w:hAnsi="宋体"/>
                <w:bCs/>
                <w:szCs w:val="21"/>
              </w:rPr>
              <w:t>设备名称</w:t>
            </w:r>
          </w:p>
        </w:tc>
        <w:tc>
          <w:tcPr>
            <w:tcW w:w="547" w:type="pct"/>
            <w:vAlign w:val="center"/>
          </w:tcPr>
          <w:p>
            <w:pPr>
              <w:spacing w:before="100" w:beforeAutospacing="1" w:after="100" w:afterAutospacing="1"/>
              <w:jc w:val="center"/>
              <w:rPr>
                <w:rFonts w:ascii="宋体" w:hAnsi="宋体"/>
                <w:bCs/>
                <w:szCs w:val="21"/>
              </w:rPr>
            </w:pPr>
            <w:r>
              <w:rPr>
                <w:rFonts w:hint="eastAsia" w:ascii="宋体" w:hAnsi="宋体"/>
                <w:bCs/>
                <w:szCs w:val="21"/>
              </w:rPr>
              <w:t>数量</w:t>
            </w:r>
          </w:p>
        </w:tc>
        <w:tc>
          <w:tcPr>
            <w:tcW w:w="3282" w:type="pct"/>
            <w:gridSpan w:val="2"/>
            <w:vAlign w:val="center"/>
          </w:tcPr>
          <w:p>
            <w:pPr>
              <w:spacing w:before="100" w:beforeAutospacing="1" w:after="100" w:afterAutospacing="1"/>
              <w:jc w:val="center"/>
              <w:rPr>
                <w:rFonts w:ascii="宋体" w:hAnsi="宋体"/>
                <w:bCs/>
                <w:szCs w:val="21"/>
              </w:rPr>
            </w:pPr>
            <w:r>
              <w:rPr>
                <w:rFonts w:hint="eastAsia" w:ascii="宋体" w:hAnsi="宋体"/>
                <w:bCs/>
                <w:szCs w:val="21"/>
              </w:rPr>
              <w:t>设备参数要求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restart"/>
            <w:vAlign w:val="center"/>
          </w:tcPr>
          <w:p>
            <w:pPr>
              <w:jc w:val="center"/>
              <w:rPr>
                <w:rFonts w:ascii="宋体" w:hAnsi="宋体"/>
                <w:szCs w:val="21"/>
              </w:rPr>
            </w:pPr>
            <w:r>
              <w:rPr>
                <w:rFonts w:hint="eastAsia" w:ascii="宋体" w:hAnsi="宋体"/>
                <w:szCs w:val="21"/>
              </w:rPr>
              <w:t>1</w:t>
            </w:r>
          </w:p>
        </w:tc>
        <w:tc>
          <w:tcPr>
            <w:tcW w:w="935" w:type="pct"/>
            <w:vMerge w:val="restart"/>
            <w:vAlign w:val="center"/>
          </w:tcPr>
          <w:p>
            <w:pPr>
              <w:spacing w:line="380" w:lineRule="exact"/>
              <w:jc w:val="center"/>
              <w:rPr>
                <w:rFonts w:ascii="宋体" w:hAnsi="宋体"/>
                <w:szCs w:val="21"/>
              </w:rPr>
            </w:pPr>
            <w:r>
              <w:rPr>
                <w:rFonts w:cs="仿宋" w:asciiTheme="minorEastAsia" w:hAnsiTheme="minorEastAsia"/>
                <w:snapToGrid w:val="0"/>
                <w:kern w:val="28"/>
                <w:szCs w:val="21"/>
              </w:rPr>
              <w:t>彩色液晶显示器</w:t>
            </w:r>
          </w:p>
        </w:tc>
        <w:tc>
          <w:tcPr>
            <w:tcW w:w="547" w:type="pct"/>
            <w:vMerge w:val="restart"/>
            <w:vAlign w:val="center"/>
          </w:tcPr>
          <w:p>
            <w:pPr>
              <w:jc w:val="center"/>
              <w:rPr>
                <w:szCs w:val="21"/>
              </w:rPr>
            </w:pPr>
            <w:r>
              <w:rPr>
                <w:rFonts w:hint="eastAsia"/>
                <w:szCs w:val="21"/>
              </w:rPr>
              <w:t>1个</w:t>
            </w:r>
          </w:p>
        </w:tc>
        <w:tc>
          <w:tcPr>
            <w:tcW w:w="1173" w:type="pct"/>
            <w:vAlign w:val="center"/>
          </w:tcPr>
          <w:p>
            <w:pPr>
              <w:jc w:val="center"/>
              <w:rPr>
                <w:szCs w:val="21"/>
              </w:rPr>
            </w:pPr>
            <w:r>
              <w:rPr>
                <w:rFonts w:hint="eastAsia"/>
                <w:szCs w:val="21"/>
              </w:rPr>
              <w:t>屏幕尺寸</w:t>
            </w:r>
          </w:p>
        </w:tc>
        <w:tc>
          <w:tcPr>
            <w:tcW w:w="2108" w:type="pct"/>
            <w:vAlign w:val="center"/>
          </w:tcPr>
          <w:p>
            <w:pPr>
              <w:jc w:val="center"/>
              <w:rPr>
                <w:szCs w:val="21"/>
              </w:rPr>
            </w:pPr>
            <w:r>
              <w:rPr>
                <w:rFonts w:hint="eastAsia"/>
                <w:szCs w:val="21"/>
              </w:rPr>
              <w:t>≥65英寸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jc w:val="center"/>
              <w:rPr>
                <w:szCs w:val="21"/>
              </w:rPr>
            </w:pPr>
          </w:p>
        </w:tc>
        <w:tc>
          <w:tcPr>
            <w:tcW w:w="1173" w:type="pct"/>
            <w:vAlign w:val="center"/>
          </w:tcPr>
          <w:p>
            <w:pPr>
              <w:jc w:val="center"/>
              <w:rPr>
                <w:szCs w:val="21"/>
              </w:rPr>
            </w:pPr>
            <w:r>
              <w:rPr>
                <w:rFonts w:hint="eastAsia"/>
                <w:szCs w:val="21"/>
              </w:rPr>
              <w:t>屏幕比例</w:t>
            </w:r>
          </w:p>
        </w:tc>
        <w:tc>
          <w:tcPr>
            <w:tcW w:w="2108" w:type="pct"/>
            <w:vAlign w:val="center"/>
          </w:tcPr>
          <w:p>
            <w:pPr>
              <w:jc w:val="center"/>
              <w:rPr>
                <w:szCs w:val="21"/>
              </w:rPr>
            </w:pPr>
            <w:r>
              <w:rPr>
                <w:rFonts w:hint="eastAsia"/>
                <w:szCs w:val="21"/>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jc w:val="center"/>
              <w:rPr>
                <w:szCs w:val="21"/>
              </w:rPr>
            </w:pPr>
          </w:p>
        </w:tc>
        <w:tc>
          <w:tcPr>
            <w:tcW w:w="1173" w:type="pct"/>
            <w:vAlign w:val="center"/>
          </w:tcPr>
          <w:p>
            <w:pPr>
              <w:jc w:val="center"/>
              <w:rPr>
                <w:szCs w:val="21"/>
              </w:rPr>
            </w:pPr>
            <w:r>
              <w:rPr>
                <w:rFonts w:hint="eastAsia"/>
                <w:szCs w:val="21"/>
              </w:rPr>
              <w:t>屏幕分辨率</w:t>
            </w:r>
          </w:p>
        </w:tc>
        <w:tc>
          <w:tcPr>
            <w:tcW w:w="2108" w:type="pct"/>
            <w:vAlign w:val="center"/>
          </w:tcPr>
          <w:p>
            <w:pPr>
              <w:jc w:val="center"/>
              <w:rPr>
                <w:szCs w:val="21"/>
              </w:rPr>
            </w:pPr>
            <w:r>
              <w:rPr>
                <w:rFonts w:hint="eastAsia"/>
                <w:szCs w:val="21"/>
              </w:rPr>
              <w:t>≥3840×2160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jc w:val="center"/>
              <w:rPr>
                <w:szCs w:val="21"/>
              </w:rPr>
            </w:pPr>
          </w:p>
        </w:tc>
        <w:tc>
          <w:tcPr>
            <w:tcW w:w="1173" w:type="pct"/>
            <w:vAlign w:val="center"/>
          </w:tcPr>
          <w:p>
            <w:pPr>
              <w:jc w:val="center"/>
              <w:rPr>
                <w:szCs w:val="21"/>
              </w:rPr>
            </w:pPr>
            <w:r>
              <w:rPr>
                <w:szCs w:val="21"/>
              </w:rPr>
              <w:t>背光性能</w:t>
            </w:r>
          </w:p>
        </w:tc>
        <w:tc>
          <w:tcPr>
            <w:tcW w:w="2108" w:type="pct"/>
            <w:vAlign w:val="center"/>
          </w:tcPr>
          <w:p>
            <w:pPr>
              <w:jc w:val="center"/>
              <w:rPr>
                <w:szCs w:val="21"/>
              </w:rPr>
            </w:pPr>
            <w:r>
              <w:rPr>
                <w:szCs w:val="21"/>
              </w:rPr>
              <w:t>OLED有机发光二极管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jc w:val="center"/>
              <w:rPr>
                <w:szCs w:val="21"/>
              </w:rPr>
            </w:pPr>
          </w:p>
        </w:tc>
        <w:tc>
          <w:tcPr>
            <w:tcW w:w="1173" w:type="pct"/>
            <w:vAlign w:val="center"/>
          </w:tcPr>
          <w:p>
            <w:pPr>
              <w:jc w:val="center"/>
              <w:rPr>
                <w:szCs w:val="21"/>
              </w:rPr>
            </w:pPr>
            <w:r>
              <w:rPr>
                <w:szCs w:val="21"/>
              </w:rPr>
              <w:t>CPU</w:t>
            </w:r>
          </w:p>
        </w:tc>
        <w:tc>
          <w:tcPr>
            <w:tcW w:w="2108" w:type="pct"/>
            <w:vAlign w:val="center"/>
          </w:tcPr>
          <w:p>
            <w:pPr>
              <w:jc w:val="center"/>
              <w:rPr>
                <w:szCs w:val="21"/>
              </w:rPr>
            </w:pPr>
            <w:r>
              <w:rPr>
                <w:szCs w:val="21"/>
              </w:rPr>
              <w:t>双核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jc w:val="center"/>
              <w:rPr>
                <w:szCs w:val="21"/>
              </w:rPr>
            </w:pPr>
          </w:p>
        </w:tc>
        <w:tc>
          <w:tcPr>
            <w:tcW w:w="1173" w:type="pct"/>
            <w:vAlign w:val="center"/>
          </w:tcPr>
          <w:p>
            <w:pPr>
              <w:jc w:val="center"/>
              <w:rPr>
                <w:szCs w:val="21"/>
              </w:rPr>
            </w:pPr>
            <w:r>
              <w:rPr>
                <w:szCs w:val="21"/>
              </w:rPr>
              <w:t>GPU</w:t>
            </w:r>
          </w:p>
        </w:tc>
        <w:tc>
          <w:tcPr>
            <w:tcW w:w="2108" w:type="pct"/>
            <w:vAlign w:val="center"/>
          </w:tcPr>
          <w:p>
            <w:pPr>
              <w:jc w:val="center"/>
              <w:rPr>
                <w:szCs w:val="21"/>
              </w:rPr>
            </w:pPr>
            <w:r>
              <w:rPr>
                <w:szCs w:val="21"/>
              </w:rPr>
              <w:t>Mali45</w:t>
            </w: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jc w:val="center"/>
              <w:rPr>
                <w:szCs w:val="21"/>
              </w:rPr>
            </w:pPr>
          </w:p>
        </w:tc>
        <w:tc>
          <w:tcPr>
            <w:tcW w:w="1173" w:type="pct"/>
            <w:vAlign w:val="center"/>
          </w:tcPr>
          <w:p>
            <w:pPr>
              <w:jc w:val="center"/>
              <w:rPr>
                <w:szCs w:val="21"/>
              </w:rPr>
            </w:pPr>
            <w:r>
              <w:rPr>
                <w:szCs w:val="21"/>
              </w:rPr>
              <w:t>内存容量</w:t>
            </w:r>
          </w:p>
        </w:tc>
        <w:tc>
          <w:tcPr>
            <w:tcW w:w="2108" w:type="pct"/>
            <w:vAlign w:val="center"/>
          </w:tcPr>
          <w:p>
            <w:pPr>
              <w:jc w:val="center"/>
              <w:rPr>
                <w:szCs w:val="21"/>
              </w:rPr>
            </w:pPr>
            <w:r>
              <w:rPr>
                <w:rFonts w:hint="eastAsia"/>
                <w:szCs w:val="21"/>
              </w:rPr>
              <w:t>≥</w:t>
            </w:r>
            <w:r>
              <w:rPr>
                <w:szCs w:val="21"/>
              </w:rPr>
              <w:t>1GB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jc w:val="center"/>
              <w:rPr>
                <w:szCs w:val="21"/>
              </w:rPr>
            </w:pPr>
          </w:p>
        </w:tc>
        <w:tc>
          <w:tcPr>
            <w:tcW w:w="1173" w:type="pct"/>
            <w:vAlign w:val="center"/>
          </w:tcPr>
          <w:p>
            <w:pPr>
              <w:jc w:val="center"/>
              <w:rPr>
                <w:szCs w:val="21"/>
              </w:rPr>
            </w:pPr>
            <w:r>
              <w:rPr>
                <w:szCs w:val="21"/>
              </w:rPr>
              <w:t>存储空间</w:t>
            </w:r>
          </w:p>
        </w:tc>
        <w:tc>
          <w:tcPr>
            <w:tcW w:w="2108" w:type="pct"/>
            <w:vAlign w:val="center"/>
          </w:tcPr>
          <w:p>
            <w:pPr>
              <w:jc w:val="center"/>
              <w:rPr>
                <w:szCs w:val="21"/>
              </w:rPr>
            </w:pPr>
            <w:r>
              <w:rPr>
                <w:rFonts w:hint="eastAsia"/>
                <w:szCs w:val="21"/>
              </w:rPr>
              <w:t>≥</w:t>
            </w:r>
            <w:r>
              <w:rPr>
                <w:szCs w:val="21"/>
              </w:rPr>
              <w:t>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restart"/>
            <w:vAlign w:val="center"/>
          </w:tcPr>
          <w:p>
            <w:pPr>
              <w:jc w:val="center"/>
              <w:rPr>
                <w:rFonts w:ascii="宋体" w:hAnsi="宋体"/>
                <w:szCs w:val="21"/>
              </w:rPr>
            </w:pPr>
            <w:r>
              <w:rPr>
                <w:rFonts w:hint="eastAsia" w:ascii="宋体" w:hAnsi="宋体"/>
                <w:szCs w:val="21"/>
              </w:rPr>
              <w:t>2</w:t>
            </w:r>
          </w:p>
        </w:tc>
        <w:tc>
          <w:tcPr>
            <w:tcW w:w="935" w:type="pct"/>
            <w:vMerge w:val="restart"/>
            <w:vAlign w:val="center"/>
          </w:tcPr>
          <w:p>
            <w:pPr>
              <w:jc w:val="center"/>
              <w:rPr>
                <w:szCs w:val="21"/>
              </w:rPr>
            </w:pPr>
            <w:r>
              <w:rPr>
                <w:rFonts w:hint="eastAsia"/>
                <w:szCs w:val="21"/>
              </w:rPr>
              <w:t>硬盘录像机</w:t>
            </w:r>
          </w:p>
        </w:tc>
        <w:tc>
          <w:tcPr>
            <w:tcW w:w="547" w:type="pct"/>
            <w:vMerge w:val="restart"/>
            <w:vAlign w:val="center"/>
          </w:tcPr>
          <w:p>
            <w:pPr>
              <w:jc w:val="center"/>
              <w:rPr>
                <w:szCs w:val="21"/>
              </w:rPr>
            </w:pPr>
            <w:r>
              <w:rPr>
                <w:rFonts w:hint="eastAsia"/>
                <w:szCs w:val="21"/>
              </w:rPr>
              <w:t>1台</w:t>
            </w:r>
          </w:p>
        </w:tc>
        <w:tc>
          <w:tcPr>
            <w:tcW w:w="1173" w:type="pct"/>
            <w:vAlign w:val="center"/>
          </w:tcPr>
          <w:p>
            <w:pPr>
              <w:jc w:val="center"/>
              <w:rPr>
                <w:szCs w:val="21"/>
              </w:rPr>
            </w:pPr>
            <w:r>
              <w:rPr>
                <w:rFonts w:hint="eastAsia"/>
                <w:szCs w:val="21"/>
              </w:rPr>
              <w:t>网络视频输入</w:t>
            </w:r>
          </w:p>
        </w:tc>
        <w:tc>
          <w:tcPr>
            <w:tcW w:w="2108" w:type="pct"/>
            <w:vAlign w:val="center"/>
          </w:tcPr>
          <w:p>
            <w:pPr>
              <w:jc w:val="center"/>
              <w:rPr>
                <w:szCs w:val="21"/>
              </w:rPr>
            </w:pPr>
            <w:r>
              <w:rPr>
                <w:rFonts w:hint="eastAsia"/>
                <w:szCs w:val="21"/>
              </w:rPr>
              <w:t>16路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spacing w:line="380" w:lineRule="exact"/>
              <w:jc w:val="center"/>
              <w:rPr>
                <w:szCs w:val="21"/>
              </w:rPr>
            </w:pPr>
          </w:p>
        </w:tc>
        <w:tc>
          <w:tcPr>
            <w:tcW w:w="1173" w:type="pct"/>
            <w:vAlign w:val="center"/>
          </w:tcPr>
          <w:p>
            <w:pPr>
              <w:spacing w:line="380" w:lineRule="exact"/>
              <w:jc w:val="center"/>
              <w:rPr>
                <w:rFonts w:ascii="宋体" w:hAnsi="宋体" w:cs="宋体"/>
                <w:szCs w:val="21"/>
              </w:rPr>
            </w:pPr>
            <w:r>
              <w:rPr>
                <w:rFonts w:hint="eastAsia"/>
                <w:szCs w:val="21"/>
              </w:rPr>
              <w:t>网络视频接入带宽</w:t>
            </w:r>
          </w:p>
        </w:tc>
        <w:tc>
          <w:tcPr>
            <w:tcW w:w="2108" w:type="pct"/>
            <w:vAlign w:val="center"/>
          </w:tcPr>
          <w:p>
            <w:pPr>
              <w:spacing w:line="380" w:lineRule="exact"/>
              <w:jc w:val="center"/>
              <w:rPr>
                <w:rFonts w:ascii="宋体" w:hAnsi="宋体" w:cs="宋体"/>
                <w:szCs w:val="21"/>
              </w:rPr>
            </w:pPr>
            <w:r>
              <w:rPr>
                <w:rFonts w:hint="eastAsia"/>
                <w:szCs w:val="21"/>
              </w:rPr>
              <w:t>80Mbps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spacing w:line="380" w:lineRule="exact"/>
              <w:jc w:val="center"/>
              <w:rPr>
                <w:szCs w:val="21"/>
              </w:rPr>
            </w:pPr>
          </w:p>
        </w:tc>
        <w:tc>
          <w:tcPr>
            <w:tcW w:w="1173" w:type="pct"/>
            <w:vAlign w:val="center"/>
          </w:tcPr>
          <w:p>
            <w:pPr>
              <w:spacing w:line="380" w:lineRule="exact"/>
              <w:jc w:val="center"/>
              <w:rPr>
                <w:rFonts w:ascii="宋体" w:hAnsi="宋体" w:cs="宋体"/>
                <w:szCs w:val="21"/>
              </w:rPr>
            </w:pPr>
            <w:r>
              <w:rPr>
                <w:rFonts w:hint="eastAsia"/>
                <w:szCs w:val="21"/>
              </w:rPr>
              <w:t>HDMI输出</w:t>
            </w:r>
          </w:p>
        </w:tc>
        <w:tc>
          <w:tcPr>
            <w:tcW w:w="2108" w:type="pct"/>
            <w:vAlign w:val="center"/>
          </w:tcPr>
          <w:p>
            <w:pPr>
              <w:spacing w:line="380" w:lineRule="exact"/>
              <w:jc w:val="center"/>
              <w:rPr>
                <w:rFonts w:ascii="宋体" w:hAnsi="宋体" w:cs="宋体"/>
                <w:szCs w:val="21"/>
              </w:rPr>
            </w:pPr>
            <w:r>
              <w:rPr>
                <w:rFonts w:hint="eastAsia"/>
                <w:szCs w:val="21"/>
              </w:rPr>
              <w:t>1路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spacing w:line="380" w:lineRule="exact"/>
              <w:jc w:val="center"/>
              <w:rPr>
                <w:szCs w:val="21"/>
              </w:rPr>
            </w:pPr>
          </w:p>
        </w:tc>
        <w:tc>
          <w:tcPr>
            <w:tcW w:w="1173" w:type="pct"/>
            <w:vAlign w:val="center"/>
          </w:tcPr>
          <w:p>
            <w:pPr>
              <w:spacing w:line="380" w:lineRule="exact"/>
              <w:jc w:val="center"/>
              <w:rPr>
                <w:rFonts w:ascii="宋体" w:hAnsi="宋体" w:cs="宋体"/>
                <w:szCs w:val="21"/>
              </w:rPr>
            </w:pPr>
            <w:r>
              <w:rPr>
                <w:rFonts w:hint="eastAsia"/>
                <w:szCs w:val="21"/>
              </w:rPr>
              <w:t>VGA输出</w:t>
            </w:r>
          </w:p>
        </w:tc>
        <w:tc>
          <w:tcPr>
            <w:tcW w:w="2108" w:type="pct"/>
            <w:vAlign w:val="center"/>
          </w:tcPr>
          <w:p>
            <w:pPr>
              <w:spacing w:line="380" w:lineRule="exact"/>
              <w:jc w:val="center"/>
              <w:rPr>
                <w:rFonts w:ascii="宋体" w:hAnsi="宋体" w:cs="宋体"/>
                <w:szCs w:val="21"/>
              </w:rPr>
            </w:pPr>
            <w:r>
              <w:rPr>
                <w:rFonts w:hint="eastAsia"/>
                <w:szCs w:val="21"/>
              </w:rPr>
              <w:t>1路，与HDMI同源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spacing w:line="380" w:lineRule="exact"/>
              <w:jc w:val="center"/>
              <w:rPr>
                <w:szCs w:val="21"/>
              </w:rPr>
            </w:pPr>
          </w:p>
        </w:tc>
        <w:tc>
          <w:tcPr>
            <w:tcW w:w="1173" w:type="pct"/>
            <w:vAlign w:val="center"/>
          </w:tcPr>
          <w:p>
            <w:pPr>
              <w:spacing w:line="380" w:lineRule="exact"/>
              <w:jc w:val="center"/>
              <w:rPr>
                <w:rFonts w:ascii="宋体" w:hAnsi="宋体" w:cs="宋体"/>
                <w:szCs w:val="21"/>
              </w:rPr>
            </w:pPr>
            <w:r>
              <w:rPr>
                <w:rFonts w:hint="eastAsia"/>
                <w:szCs w:val="21"/>
              </w:rPr>
              <w:t>最大容量</w:t>
            </w:r>
          </w:p>
        </w:tc>
        <w:tc>
          <w:tcPr>
            <w:tcW w:w="2108" w:type="pct"/>
            <w:vAlign w:val="center"/>
          </w:tcPr>
          <w:p>
            <w:pPr>
              <w:spacing w:line="380" w:lineRule="exact"/>
              <w:jc w:val="center"/>
              <w:rPr>
                <w:rFonts w:ascii="宋体" w:hAnsi="宋体" w:cs="宋体"/>
                <w:szCs w:val="21"/>
              </w:rPr>
            </w:pPr>
            <w:r>
              <w:rPr>
                <w:rFonts w:hint="eastAsia"/>
                <w:szCs w:val="21"/>
              </w:rPr>
              <w:t>每个接口支持容量最大6TB的硬盘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Merge w:val="continue"/>
            <w:vAlign w:val="center"/>
          </w:tcPr>
          <w:p>
            <w:pPr>
              <w:jc w:val="center"/>
              <w:rPr>
                <w:rFonts w:ascii="宋体" w:hAnsi="宋体"/>
                <w:szCs w:val="21"/>
              </w:rPr>
            </w:pPr>
          </w:p>
        </w:tc>
        <w:tc>
          <w:tcPr>
            <w:tcW w:w="935" w:type="pct"/>
            <w:vMerge w:val="continue"/>
            <w:vAlign w:val="center"/>
          </w:tcPr>
          <w:p>
            <w:pPr>
              <w:spacing w:line="380" w:lineRule="exact"/>
              <w:jc w:val="center"/>
              <w:rPr>
                <w:rFonts w:ascii="宋体" w:hAnsi="宋体"/>
                <w:szCs w:val="21"/>
              </w:rPr>
            </w:pPr>
          </w:p>
        </w:tc>
        <w:tc>
          <w:tcPr>
            <w:tcW w:w="547" w:type="pct"/>
            <w:vMerge w:val="continue"/>
            <w:vAlign w:val="center"/>
          </w:tcPr>
          <w:p>
            <w:pPr>
              <w:spacing w:line="380" w:lineRule="exact"/>
              <w:jc w:val="center"/>
              <w:rPr>
                <w:szCs w:val="21"/>
              </w:rPr>
            </w:pPr>
          </w:p>
        </w:tc>
        <w:tc>
          <w:tcPr>
            <w:tcW w:w="1173" w:type="pct"/>
            <w:vAlign w:val="center"/>
          </w:tcPr>
          <w:p>
            <w:pPr>
              <w:spacing w:line="380" w:lineRule="exact"/>
              <w:jc w:val="center"/>
              <w:rPr>
                <w:rFonts w:ascii="宋体" w:hAnsi="宋体" w:cs="宋体"/>
                <w:szCs w:val="21"/>
              </w:rPr>
            </w:pPr>
            <w:r>
              <w:rPr>
                <w:rFonts w:hint="eastAsia"/>
                <w:szCs w:val="21"/>
              </w:rPr>
              <w:t>网络协议</w:t>
            </w:r>
          </w:p>
        </w:tc>
        <w:tc>
          <w:tcPr>
            <w:tcW w:w="2108" w:type="pct"/>
            <w:vAlign w:val="center"/>
          </w:tcPr>
          <w:p>
            <w:pPr>
              <w:spacing w:line="380" w:lineRule="exact"/>
              <w:rPr>
                <w:rFonts w:ascii="宋体" w:hAnsi="宋体" w:cs="宋体"/>
                <w:szCs w:val="21"/>
              </w:rPr>
            </w:pPr>
            <w:r>
              <w:rPr>
                <w:rFonts w:hint="eastAsia"/>
                <w:szCs w:val="21"/>
              </w:rPr>
              <w:t>UPnP（即插即用）、NTP（网络校时）、SADP（设备网络搜索）、PPPoE（拨号上网）、DHCP（自动获取IP地址）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Align w:val="center"/>
          </w:tcPr>
          <w:p>
            <w:pPr>
              <w:jc w:val="center"/>
              <w:rPr>
                <w:rFonts w:ascii="宋体" w:hAnsi="宋体"/>
                <w:szCs w:val="21"/>
              </w:rPr>
            </w:pPr>
            <w:r>
              <w:rPr>
                <w:rFonts w:hint="eastAsia" w:ascii="宋体" w:hAnsi="宋体"/>
                <w:szCs w:val="21"/>
              </w:rPr>
              <w:t>3</w:t>
            </w:r>
          </w:p>
        </w:tc>
        <w:tc>
          <w:tcPr>
            <w:tcW w:w="935" w:type="pct"/>
            <w:vAlign w:val="center"/>
          </w:tcPr>
          <w:p>
            <w:pPr>
              <w:spacing w:line="380" w:lineRule="exact"/>
              <w:jc w:val="center"/>
              <w:rPr>
                <w:rFonts w:ascii="宋体" w:hAnsi="宋体"/>
                <w:szCs w:val="21"/>
              </w:rPr>
            </w:pPr>
            <w:r>
              <w:rPr>
                <w:rFonts w:hint="eastAsia" w:ascii="宋体" w:hAnsi="宋体"/>
                <w:szCs w:val="21"/>
              </w:rPr>
              <w:t>硬盘</w:t>
            </w:r>
          </w:p>
        </w:tc>
        <w:tc>
          <w:tcPr>
            <w:tcW w:w="547" w:type="pct"/>
            <w:vAlign w:val="center"/>
          </w:tcPr>
          <w:p>
            <w:pPr>
              <w:spacing w:line="330" w:lineRule="atLeast"/>
              <w:jc w:val="center"/>
              <w:rPr>
                <w:szCs w:val="21"/>
              </w:rPr>
            </w:pPr>
            <w:r>
              <w:rPr>
                <w:rFonts w:hint="eastAsia"/>
                <w:szCs w:val="21"/>
              </w:rPr>
              <w:t>1片</w:t>
            </w:r>
          </w:p>
        </w:tc>
        <w:tc>
          <w:tcPr>
            <w:tcW w:w="3282" w:type="pct"/>
            <w:gridSpan w:val="2"/>
            <w:vAlign w:val="center"/>
          </w:tcPr>
          <w:p>
            <w:pPr>
              <w:spacing w:line="330" w:lineRule="atLeast"/>
              <w:jc w:val="center"/>
              <w:rPr>
                <w:szCs w:val="21"/>
              </w:rPr>
            </w:pPr>
            <w:r>
              <w:rPr>
                <w:rFonts w:hint="eastAsia"/>
                <w:szCs w:val="21"/>
              </w:rPr>
              <w:t>容量：≥</w:t>
            </w:r>
            <w:r>
              <w:rPr>
                <w:szCs w:val="21"/>
              </w:rPr>
              <w:t>4T</w:t>
            </w:r>
            <w:r>
              <w:rPr>
                <w:rFonts w:hint="eastAsia"/>
                <w:szCs w:val="21"/>
              </w:rPr>
              <w:t>；接口：</w:t>
            </w:r>
            <w:r>
              <w:rPr>
                <w:szCs w:val="21"/>
              </w:rPr>
              <w:t>SATA 6Gb/s</w:t>
            </w:r>
            <w:r>
              <w:rPr>
                <w:rFonts w:hint="eastAsia"/>
                <w:szCs w:val="21"/>
              </w:rPr>
              <w:t>；缓存：</w:t>
            </w:r>
            <w:r>
              <w:rPr>
                <w:szCs w:val="21"/>
              </w:rPr>
              <w:t>64MB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 w:type="pct"/>
            <w:vAlign w:val="center"/>
          </w:tcPr>
          <w:p>
            <w:pPr>
              <w:spacing w:line="380" w:lineRule="exact"/>
              <w:jc w:val="center"/>
              <w:rPr>
                <w:rFonts w:ascii="宋体" w:hAnsi="宋体"/>
                <w:szCs w:val="21"/>
              </w:rPr>
            </w:pPr>
            <w:r>
              <w:rPr>
                <w:rFonts w:hint="eastAsia" w:ascii="宋体" w:hAnsi="宋体"/>
                <w:szCs w:val="21"/>
              </w:rPr>
              <w:t>4</w:t>
            </w:r>
          </w:p>
        </w:tc>
        <w:tc>
          <w:tcPr>
            <w:tcW w:w="935" w:type="pct"/>
            <w:vAlign w:val="center"/>
          </w:tcPr>
          <w:p>
            <w:pPr>
              <w:spacing w:line="380" w:lineRule="exact"/>
              <w:jc w:val="center"/>
              <w:rPr>
                <w:rFonts w:ascii="宋体" w:hAnsi="宋体"/>
                <w:szCs w:val="21"/>
              </w:rPr>
            </w:pPr>
            <w:r>
              <w:rPr>
                <w:rFonts w:hint="eastAsia" w:ascii="宋体" w:hAnsi="宋体"/>
                <w:szCs w:val="21"/>
              </w:rPr>
              <w:t>UPS应急电源</w:t>
            </w:r>
          </w:p>
        </w:tc>
        <w:tc>
          <w:tcPr>
            <w:tcW w:w="547" w:type="pct"/>
            <w:vAlign w:val="center"/>
          </w:tcPr>
          <w:p>
            <w:pPr>
              <w:spacing w:line="380" w:lineRule="exact"/>
              <w:jc w:val="center"/>
              <w:rPr>
                <w:rStyle w:val="27"/>
                <w:b w:val="0"/>
                <w:szCs w:val="21"/>
              </w:rPr>
            </w:pPr>
            <w:r>
              <w:rPr>
                <w:rStyle w:val="27"/>
                <w:rFonts w:hint="eastAsia"/>
                <w:b w:val="0"/>
                <w:szCs w:val="21"/>
              </w:rPr>
              <w:t>1个</w:t>
            </w:r>
          </w:p>
        </w:tc>
        <w:tc>
          <w:tcPr>
            <w:tcW w:w="3282" w:type="pct"/>
            <w:gridSpan w:val="2"/>
            <w:vAlign w:val="center"/>
          </w:tcPr>
          <w:p>
            <w:pPr>
              <w:spacing w:line="380" w:lineRule="exact"/>
              <w:jc w:val="center"/>
              <w:rPr>
                <w:rFonts w:ascii="宋体" w:hAnsi="宋体"/>
                <w:b/>
                <w:szCs w:val="21"/>
              </w:rPr>
            </w:pPr>
            <w:r>
              <w:rPr>
                <w:rStyle w:val="27"/>
                <w:b w:val="0"/>
                <w:szCs w:val="21"/>
              </w:rPr>
              <w:t>额定容量</w:t>
            </w:r>
            <w:r>
              <w:rPr>
                <w:rStyle w:val="27"/>
                <w:rFonts w:hint="eastAsia"/>
                <w:b w:val="0"/>
                <w:szCs w:val="21"/>
              </w:rPr>
              <w:t>：≥</w:t>
            </w:r>
            <w:r>
              <w:rPr>
                <w:rStyle w:val="27"/>
                <w:b w:val="0"/>
                <w:szCs w:val="21"/>
              </w:rPr>
              <w:t>2400W</w:t>
            </w:r>
          </w:p>
        </w:tc>
      </w:tr>
    </w:tbl>
    <w:p>
      <w:pPr>
        <w:spacing w:line="360" w:lineRule="auto"/>
        <w:rPr>
          <w:sz w:val="24"/>
        </w:rPr>
      </w:pPr>
    </w:p>
    <w:p>
      <w:pPr>
        <w:widowControl/>
        <w:jc w:val="left"/>
        <w:rPr>
          <w:b/>
          <w:sz w:val="24"/>
        </w:rPr>
      </w:pPr>
      <w:r>
        <w:rPr>
          <w:b/>
          <w:sz w:val="24"/>
        </w:rPr>
        <w:br w:type="page"/>
      </w:r>
    </w:p>
    <w:p>
      <w:pPr>
        <w:spacing w:line="360" w:lineRule="auto"/>
        <w:jc w:val="center"/>
        <w:rPr>
          <w:b/>
          <w:sz w:val="24"/>
        </w:rPr>
      </w:pPr>
      <w:r>
        <w:rPr>
          <w:rFonts w:hint="eastAsia"/>
          <w:b/>
          <w:sz w:val="24"/>
        </w:rPr>
        <w:t>（七）交通</w:t>
      </w:r>
      <w:r>
        <w:rPr>
          <w:b/>
          <w:sz w:val="24"/>
        </w:rPr>
        <w:t>指挥系统</w:t>
      </w:r>
    </w:p>
    <w:p>
      <w:pPr>
        <w:spacing w:line="360" w:lineRule="auto"/>
        <w:rPr>
          <w:b/>
          <w:sz w:val="24"/>
        </w:rPr>
      </w:pPr>
      <w:r>
        <w:rPr>
          <w:rFonts w:hint="eastAsia"/>
          <w:b/>
          <w:sz w:val="24"/>
        </w:rPr>
        <w:t>1、系统组成要求</w:t>
      </w:r>
    </w:p>
    <w:p>
      <w:pPr>
        <w:spacing w:line="360" w:lineRule="auto"/>
        <w:ind w:firstLine="480" w:firstLineChars="200"/>
        <w:rPr>
          <w:sz w:val="24"/>
        </w:rPr>
      </w:pPr>
      <w:r>
        <w:rPr>
          <w:rFonts w:hint="eastAsia"/>
          <w:sz w:val="24"/>
        </w:rPr>
        <w:t>操作人员可以在中控室通过交通指挥系统来引导</w:t>
      </w:r>
      <w:r>
        <w:rPr>
          <w:sz w:val="24"/>
        </w:rPr>
        <w:t>收集车</w:t>
      </w:r>
      <w:r>
        <w:rPr>
          <w:rFonts w:hint="eastAsia"/>
          <w:sz w:val="24"/>
        </w:rPr>
        <w:t>驶入</w:t>
      </w:r>
      <w:r>
        <w:rPr>
          <w:sz w:val="24"/>
        </w:rPr>
        <w:t>卸料口</w:t>
      </w:r>
      <w:r>
        <w:rPr>
          <w:rFonts w:hint="eastAsia"/>
          <w:sz w:val="24"/>
        </w:rPr>
        <w:t>进行</w:t>
      </w:r>
      <w:r>
        <w:rPr>
          <w:sz w:val="24"/>
        </w:rPr>
        <w:t>卸料</w:t>
      </w:r>
      <w:r>
        <w:rPr>
          <w:rFonts w:hint="eastAsia"/>
          <w:sz w:val="24"/>
        </w:rPr>
        <w:t>和</w:t>
      </w:r>
      <w:r>
        <w:rPr>
          <w:sz w:val="24"/>
        </w:rPr>
        <w:t>转运车</w:t>
      </w:r>
      <w:r>
        <w:rPr>
          <w:rFonts w:hint="eastAsia"/>
          <w:sz w:val="24"/>
        </w:rPr>
        <w:t>驶入满箱位进行</w:t>
      </w:r>
      <w:r>
        <w:rPr>
          <w:sz w:val="24"/>
        </w:rPr>
        <w:t>勾箱转运</w:t>
      </w:r>
      <w:r>
        <w:rPr>
          <w:rFonts w:hint="eastAsia"/>
          <w:sz w:val="24"/>
        </w:rPr>
        <w:t>。每组交通灯由红绿</w:t>
      </w:r>
      <w:r>
        <w:rPr>
          <w:sz w:val="24"/>
        </w:rPr>
        <w:t>灯组成</w:t>
      </w:r>
      <w:r>
        <w:rPr>
          <w:rFonts w:hint="eastAsia"/>
          <w:sz w:val="24"/>
        </w:rPr>
        <w:t>，分别安装在压缩机的卸料处和机箱对接处（或</w:t>
      </w:r>
      <w:r>
        <w:rPr>
          <w:sz w:val="24"/>
        </w:rPr>
        <w:t>转运门洞处</w:t>
      </w:r>
      <w:r>
        <w:rPr>
          <w:rFonts w:hint="eastAsia"/>
          <w:sz w:val="24"/>
        </w:rPr>
        <w:t>）。操作人员可以在中控室的</w:t>
      </w:r>
      <w:r>
        <w:rPr>
          <w:sz w:val="24"/>
        </w:rPr>
        <w:t>中控</w:t>
      </w:r>
      <w:r>
        <w:rPr>
          <w:rFonts w:hint="eastAsia"/>
          <w:sz w:val="24"/>
        </w:rPr>
        <w:t>显示器或操作盒对交通灯进行操作。交通灯为LED灯，根据控制信号可发出红绿两种颜色的指挥颜色及图案(红叉绿箭)。</w:t>
      </w:r>
    </w:p>
    <w:p>
      <w:pPr>
        <w:spacing w:line="360" w:lineRule="auto"/>
        <w:rPr>
          <w:b/>
          <w:sz w:val="24"/>
        </w:rPr>
      </w:pPr>
      <w:r>
        <w:rPr>
          <w:b/>
          <w:sz w:val="24"/>
        </w:rPr>
        <w:t>2</w:t>
      </w:r>
      <w:r>
        <w:rPr>
          <w:rFonts w:hint="eastAsia"/>
          <w:b/>
          <w:sz w:val="24"/>
        </w:rPr>
        <w:t>、系统主要技术参数要求</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3414"/>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Align w:val="center"/>
          </w:tcPr>
          <w:p>
            <w:pPr>
              <w:pStyle w:val="52"/>
              <w:jc w:val="center"/>
              <w:rPr>
                <w:rFonts w:cs="仿宋" w:asciiTheme="minorEastAsia" w:hAnsiTheme="minorEastAsia" w:eastAsiaTheme="minorEastAsia"/>
                <w:b/>
                <w:snapToGrid w:val="0"/>
                <w:color w:val="auto"/>
                <w:kern w:val="28"/>
              </w:rPr>
            </w:pPr>
            <w:r>
              <w:rPr>
                <w:rFonts w:hint="eastAsia" w:cs="仿宋" w:asciiTheme="minorEastAsia" w:hAnsiTheme="minorEastAsia" w:eastAsiaTheme="minorEastAsia"/>
                <w:b/>
                <w:snapToGrid w:val="0"/>
                <w:color w:val="auto"/>
                <w:kern w:val="28"/>
              </w:rPr>
              <w:t>序号</w:t>
            </w:r>
          </w:p>
        </w:tc>
        <w:tc>
          <w:tcPr>
            <w:tcW w:w="1772" w:type="pct"/>
            <w:vAlign w:val="center"/>
          </w:tcPr>
          <w:p>
            <w:pPr>
              <w:pStyle w:val="52"/>
              <w:jc w:val="center"/>
              <w:rPr>
                <w:rFonts w:cs="仿宋" w:asciiTheme="minorEastAsia" w:hAnsiTheme="minorEastAsia" w:eastAsiaTheme="minorEastAsia"/>
                <w:b/>
                <w:snapToGrid w:val="0"/>
                <w:color w:val="auto"/>
                <w:kern w:val="28"/>
              </w:rPr>
            </w:pPr>
            <w:r>
              <w:rPr>
                <w:rFonts w:hint="eastAsia" w:cs="仿宋" w:asciiTheme="minorEastAsia" w:hAnsiTheme="minorEastAsia" w:eastAsiaTheme="minorEastAsia"/>
                <w:b/>
                <w:snapToGrid w:val="0"/>
                <w:color w:val="auto"/>
                <w:kern w:val="28"/>
              </w:rPr>
              <w:t>项目</w:t>
            </w:r>
          </w:p>
        </w:tc>
        <w:tc>
          <w:tcPr>
            <w:tcW w:w="2501" w:type="pct"/>
            <w:vAlign w:val="center"/>
          </w:tcPr>
          <w:p>
            <w:pPr>
              <w:pStyle w:val="52"/>
              <w:jc w:val="center"/>
              <w:rPr>
                <w:rFonts w:cs="仿宋" w:asciiTheme="minorEastAsia" w:hAnsiTheme="minorEastAsia" w:eastAsiaTheme="minorEastAsia"/>
                <w:b/>
                <w:snapToGrid w:val="0"/>
                <w:color w:val="auto"/>
                <w:kern w:val="28"/>
              </w:rPr>
            </w:pPr>
            <w:r>
              <w:rPr>
                <w:rFonts w:hint="eastAsia" w:cs="仿宋" w:asciiTheme="minorEastAsia" w:hAnsiTheme="minorEastAsia" w:eastAsiaTheme="minorEastAsia"/>
                <w:b/>
                <w:snapToGrid w:val="0"/>
                <w:color w:val="auto"/>
                <w:kern w:val="28"/>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Align w:val="center"/>
          </w:tcPr>
          <w:p>
            <w:pPr>
              <w:pStyle w:val="52"/>
              <w:jc w:val="center"/>
              <w:rPr>
                <w:rFonts w:cs="仿宋" w:asciiTheme="minorEastAsia" w:hAnsiTheme="minorEastAsia" w:eastAsiaTheme="minorEastAsia"/>
                <w:snapToGrid w:val="0"/>
                <w:color w:val="auto"/>
                <w:kern w:val="28"/>
              </w:rPr>
            </w:pPr>
            <w:r>
              <w:rPr>
                <w:rFonts w:hint="eastAsia" w:cs="仿宋" w:asciiTheme="minorEastAsia" w:hAnsiTheme="minorEastAsia" w:eastAsiaTheme="minorEastAsia"/>
                <w:snapToGrid w:val="0"/>
                <w:color w:val="auto"/>
                <w:kern w:val="28"/>
              </w:rPr>
              <w:t>1</w:t>
            </w:r>
          </w:p>
        </w:tc>
        <w:tc>
          <w:tcPr>
            <w:tcW w:w="1772" w:type="pct"/>
            <w:vAlign w:val="center"/>
          </w:tcPr>
          <w:p>
            <w:pPr>
              <w:pStyle w:val="52"/>
              <w:jc w:val="center"/>
              <w:rPr>
                <w:rFonts w:cs="仿宋" w:asciiTheme="minorEastAsia" w:hAnsiTheme="minorEastAsia" w:eastAsiaTheme="minorEastAsia"/>
                <w:snapToGrid w:val="0"/>
                <w:color w:val="auto"/>
                <w:kern w:val="28"/>
              </w:rPr>
            </w:pPr>
            <w:r>
              <w:rPr>
                <w:rFonts w:hint="eastAsia" w:cs="仿宋" w:asciiTheme="minorEastAsia" w:hAnsiTheme="minorEastAsia" w:eastAsiaTheme="minorEastAsia"/>
                <w:snapToGrid w:val="0"/>
                <w:color w:val="auto"/>
                <w:kern w:val="28"/>
              </w:rPr>
              <w:t>交通</w:t>
            </w:r>
            <w:r>
              <w:rPr>
                <w:rFonts w:cs="仿宋" w:asciiTheme="minorEastAsia" w:hAnsiTheme="minorEastAsia" w:eastAsiaTheme="minorEastAsia"/>
                <w:snapToGrid w:val="0"/>
                <w:color w:val="auto"/>
                <w:kern w:val="28"/>
              </w:rPr>
              <w:t>指挥灯组数</w:t>
            </w:r>
          </w:p>
        </w:tc>
        <w:tc>
          <w:tcPr>
            <w:tcW w:w="2501" w:type="pct"/>
            <w:vAlign w:val="center"/>
          </w:tcPr>
          <w:p>
            <w:pPr>
              <w:pStyle w:val="52"/>
              <w:jc w:val="center"/>
              <w:rPr>
                <w:rFonts w:cs="仿宋" w:asciiTheme="minorEastAsia" w:hAnsiTheme="minorEastAsia" w:eastAsiaTheme="minorEastAsia"/>
                <w:snapToGrid w:val="0"/>
                <w:color w:val="auto"/>
                <w:kern w:val="28"/>
              </w:rPr>
            </w:pPr>
            <w:r>
              <w:rPr>
                <w:rFonts w:cs="仿宋" w:asciiTheme="minorEastAsia" w:hAnsiTheme="minorEastAsia" w:eastAsiaTheme="minorEastAsia"/>
                <w:snapToGrid w:val="0"/>
                <w:color w:val="auto"/>
                <w:kern w:val="28"/>
              </w:rPr>
              <w:t>3</w:t>
            </w:r>
            <w:r>
              <w:rPr>
                <w:rFonts w:hint="eastAsia" w:cs="仿宋" w:asciiTheme="minorEastAsia" w:hAnsiTheme="minorEastAsia" w:eastAsiaTheme="minorEastAsia"/>
                <w:snapToGrid w:val="0"/>
                <w:color w:val="auto"/>
                <w:kern w:val="28"/>
              </w:rPr>
              <w:t xml:space="preserve">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Align w:val="center"/>
          </w:tcPr>
          <w:p>
            <w:pPr>
              <w:pStyle w:val="52"/>
              <w:jc w:val="center"/>
              <w:rPr>
                <w:rFonts w:cs="仿宋" w:asciiTheme="minorEastAsia" w:hAnsiTheme="minorEastAsia" w:eastAsiaTheme="minorEastAsia"/>
                <w:snapToGrid w:val="0"/>
                <w:color w:val="auto"/>
                <w:kern w:val="28"/>
              </w:rPr>
            </w:pPr>
            <w:r>
              <w:rPr>
                <w:rFonts w:cs="仿宋" w:asciiTheme="minorEastAsia" w:hAnsiTheme="minorEastAsia" w:eastAsiaTheme="minorEastAsia"/>
                <w:snapToGrid w:val="0"/>
                <w:color w:val="auto"/>
                <w:kern w:val="28"/>
              </w:rPr>
              <w:t>2</w:t>
            </w:r>
          </w:p>
        </w:tc>
        <w:tc>
          <w:tcPr>
            <w:tcW w:w="1772" w:type="pct"/>
            <w:vAlign w:val="center"/>
          </w:tcPr>
          <w:p>
            <w:pPr>
              <w:pStyle w:val="52"/>
              <w:jc w:val="center"/>
              <w:rPr>
                <w:rFonts w:cs="仿宋" w:asciiTheme="minorEastAsia" w:hAnsiTheme="minorEastAsia" w:eastAsiaTheme="minorEastAsia"/>
                <w:snapToGrid w:val="0"/>
                <w:color w:val="auto"/>
                <w:kern w:val="28"/>
              </w:rPr>
            </w:pPr>
            <w:r>
              <w:rPr>
                <w:rFonts w:hint="eastAsia" w:cs="仿宋" w:asciiTheme="minorEastAsia" w:hAnsiTheme="minorEastAsia" w:eastAsiaTheme="minorEastAsia"/>
                <w:snapToGrid w:val="0"/>
                <w:color w:val="auto"/>
                <w:kern w:val="28"/>
              </w:rPr>
              <w:t>灯壳材料</w:t>
            </w:r>
          </w:p>
        </w:tc>
        <w:tc>
          <w:tcPr>
            <w:tcW w:w="2501" w:type="pct"/>
            <w:vAlign w:val="center"/>
          </w:tcPr>
          <w:p>
            <w:pPr>
              <w:pStyle w:val="52"/>
              <w:jc w:val="center"/>
              <w:rPr>
                <w:rFonts w:cs="仿宋" w:asciiTheme="minorEastAsia" w:hAnsiTheme="minorEastAsia" w:eastAsiaTheme="minorEastAsia"/>
                <w:snapToGrid w:val="0"/>
                <w:color w:val="auto"/>
                <w:kern w:val="28"/>
              </w:rPr>
            </w:pPr>
            <w:r>
              <w:rPr>
                <w:rFonts w:hint="eastAsia" w:cs="仿宋" w:asciiTheme="minorEastAsia" w:hAnsiTheme="minorEastAsia" w:eastAsiaTheme="minorEastAsia"/>
                <w:snapToGrid w:val="0"/>
                <w:color w:val="auto"/>
                <w:kern w:val="28"/>
              </w:rPr>
              <w:t>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Align w:val="center"/>
          </w:tcPr>
          <w:p>
            <w:pPr>
              <w:pStyle w:val="52"/>
              <w:jc w:val="center"/>
              <w:rPr>
                <w:rFonts w:cs="仿宋" w:asciiTheme="minorEastAsia" w:hAnsiTheme="minorEastAsia" w:eastAsiaTheme="minorEastAsia"/>
                <w:snapToGrid w:val="0"/>
                <w:color w:val="auto"/>
                <w:kern w:val="28"/>
              </w:rPr>
            </w:pPr>
            <w:r>
              <w:rPr>
                <w:rFonts w:cs="仿宋" w:asciiTheme="minorEastAsia" w:hAnsiTheme="minorEastAsia" w:eastAsiaTheme="minorEastAsia"/>
                <w:snapToGrid w:val="0"/>
                <w:color w:val="auto"/>
                <w:kern w:val="28"/>
              </w:rPr>
              <w:t>3</w:t>
            </w:r>
          </w:p>
        </w:tc>
        <w:tc>
          <w:tcPr>
            <w:tcW w:w="1772" w:type="pct"/>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发光面</w:t>
            </w:r>
          </w:p>
        </w:tc>
        <w:tc>
          <w:tcPr>
            <w:tcW w:w="2501" w:type="pct"/>
            <w:vAlign w:val="center"/>
          </w:tcPr>
          <w:p>
            <w:pPr>
              <w:pStyle w:val="52"/>
              <w:jc w:val="center"/>
              <w:rPr>
                <w:rFonts w:cs="仿宋" w:asciiTheme="minorEastAsia" w:hAnsiTheme="minorEastAsia" w:eastAsiaTheme="minorEastAsia"/>
                <w:snapToGrid w:val="0"/>
                <w:color w:val="auto"/>
                <w:kern w:val="28"/>
              </w:rPr>
            </w:pPr>
            <w:r>
              <w:rPr>
                <w:rFonts w:hint="eastAsia" w:cs="仿宋" w:asciiTheme="minorEastAsia" w:hAnsiTheme="minorEastAsia" w:eastAsiaTheme="minorEastAsia"/>
                <w:snapToGrid w:val="0"/>
                <w:kern w:val="28"/>
              </w:rPr>
              <w:t>红叉绿箭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Align w:val="center"/>
          </w:tcPr>
          <w:p>
            <w:pPr>
              <w:pStyle w:val="52"/>
              <w:jc w:val="center"/>
              <w:rPr>
                <w:rFonts w:cs="仿宋" w:asciiTheme="minorEastAsia" w:hAnsiTheme="minorEastAsia" w:eastAsiaTheme="minorEastAsia"/>
                <w:snapToGrid w:val="0"/>
                <w:color w:val="auto"/>
                <w:kern w:val="28"/>
              </w:rPr>
            </w:pPr>
            <w:r>
              <w:rPr>
                <w:rFonts w:cs="仿宋" w:asciiTheme="minorEastAsia" w:hAnsiTheme="minorEastAsia" w:eastAsiaTheme="minorEastAsia"/>
                <w:snapToGrid w:val="0"/>
                <w:color w:val="auto"/>
                <w:kern w:val="28"/>
              </w:rPr>
              <w:t>4</w:t>
            </w:r>
          </w:p>
        </w:tc>
        <w:tc>
          <w:tcPr>
            <w:tcW w:w="1772" w:type="pct"/>
            <w:vAlign w:val="center"/>
          </w:tcPr>
          <w:p>
            <w:pPr>
              <w:pStyle w:val="52"/>
              <w:jc w:val="center"/>
              <w:rPr>
                <w:rFonts w:cs="仿宋" w:asciiTheme="minorEastAsia" w:hAnsiTheme="minorEastAsia" w:eastAsiaTheme="minorEastAsia"/>
                <w:snapToGrid w:val="0"/>
                <w:color w:val="auto"/>
                <w:kern w:val="28"/>
              </w:rPr>
            </w:pPr>
            <w:r>
              <w:rPr>
                <w:rFonts w:hint="eastAsia" w:cs="仿宋" w:asciiTheme="minorEastAsia" w:hAnsiTheme="minorEastAsia" w:eastAsiaTheme="minorEastAsia"/>
                <w:snapToGrid w:val="0"/>
                <w:color w:val="auto"/>
                <w:kern w:val="28"/>
              </w:rPr>
              <w:t>防护等级</w:t>
            </w:r>
          </w:p>
        </w:tc>
        <w:tc>
          <w:tcPr>
            <w:tcW w:w="2501" w:type="pct"/>
            <w:vAlign w:val="center"/>
          </w:tcPr>
          <w:p>
            <w:pPr>
              <w:pStyle w:val="52"/>
              <w:jc w:val="center"/>
              <w:rPr>
                <w:rFonts w:cs="仿宋" w:asciiTheme="minorEastAsia" w:hAnsiTheme="minorEastAsia" w:eastAsiaTheme="minorEastAsia"/>
                <w:snapToGrid w:val="0"/>
                <w:color w:val="auto"/>
                <w:kern w:val="28"/>
              </w:rPr>
            </w:pPr>
            <w:r>
              <w:rPr>
                <w:rFonts w:hint="eastAsia" w:cs="仿宋" w:asciiTheme="minorEastAsia" w:hAnsiTheme="minorEastAsia" w:eastAsiaTheme="minorEastAsia"/>
                <w:snapToGrid w:val="0"/>
                <w:color w:val="auto"/>
                <w:kern w:val="28"/>
              </w:rPr>
              <w:t>不低于IP53</w:t>
            </w:r>
          </w:p>
        </w:tc>
      </w:tr>
    </w:tbl>
    <w:p>
      <w:pPr>
        <w:spacing w:line="360" w:lineRule="auto"/>
        <w:rPr>
          <w:sz w:val="24"/>
        </w:rPr>
      </w:pPr>
    </w:p>
    <w:p>
      <w:pPr>
        <w:widowControl/>
        <w:jc w:val="left"/>
        <w:rPr>
          <w:b/>
          <w:sz w:val="24"/>
        </w:rPr>
      </w:pPr>
      <w:r>
        <w:rPr>
          <w:b/>
          <w:sz w:val="24"/>
        </w:rPr>
        <w:br w:type="page"/>
      </w:r>
    </w:p>
    <w:p>
      <w:pPr>
        <w:spacing w:line="360" w:lineRule="auto"/>
        <w:jc w:val="center"/>
        <w:rPr>
          <w:b/>
          <w:sz w:val="24"/>
        </w:rPr>
      </w:pPr>
      <w:r>
        <w:rPr>
          <w:rFonts w:hint="eastAsia"/>
          <w:b/>
          <w:sz w:val="24"/>
        </w:rPr>
        <w:t>（八）语音广播</w:t>
      </w:r>
      <w:r>
        <w:rPr>
          <w:b/>
          <w:sz w:val="24"/>
        </w:rPr>
        <w:t>系统</w:t>
      </w:r>
    </w:p>
    <w:p>
      <w:pPr>
        <w:spacing w:line="360" w:lineRule="auto"/>
        <w:rPr>
          <w:b/>
          <w:sz w:val="24"/>
        </w:rPr>
      </w:pPr>
      <w:r>
        <w:rPr>
          <w:rFonts w:hint="eastAsia"/>
          <w:b/>
          <w:sz w:val="24"/>
        </w:rPr>
        <w:t>1、总体</w:t>
      </w:r>
      <w:r>
        <w:rPr>
          <w:b/>
          <w:sz w:val="24"/>
        </w:rPr>
        <w:t>要求</w:t>
      </w:r>
    </w:p>
    <w:p>
      <w:pPr>
        <w:spacing w:line="360" w:lineRule="auto"/>
        <w:ind w:firstLine="480" w:firstLineChars="200"/>
        <w:rPr>
          <w:sz w:val="24"/>
        </w:rPr>
      </w:pPr>
      <w:r>
        <w:rPr>
          <w:rFonts w:hint="eastAsia"/>
          <w:sz w:val="24"/>
        </w:rPr>
        <w:t>语音广播系统主要应用于广播通知、对讲及背景音乐播放等，并在日常工作中，实现对讲和寻呼。</w:t>
      </w:r>
    </w:p>
    <w:p>
      <w:pPr>
        <w:spacing w:line="360" w:lineRule="auto"/>
        <w:rPr>
          <w:b/>
          <w:sz w:val="24"/>
        </w:rPr>
      </w:pPr>
      <w:r>
        <w:rPr>
          <w:rFonts w:hint="eastAsia"/>
          <w:b/>
          <w:sz w:val="24"/>
        </w:rPr>
        <w:t>2、性能要求</w:t>
      </w:r>
    </w:p>
    <w:p>
      <w:pPr>
        <w:spacing w:line="360" w:lineRule="auto"/>
        <w:ind w:firstLine="480" w:firstLineChars="200"/>
        <w:rPr>
          <w:sz w:val="24"/>
        </w:rPr>
      </w:pPr>
      <w:r>
        <w:rPr>
          <w:rFonts w:hint="eastAsia"/>
          <w:sz w:val="24"/>
        </w:rPr>
        <w:t>（1）背景音乐播放。中控室根据需要可插播或定时播放各种音源，同时可以对员工播放通知，法律知识、新闻时事等，也可用于公司紧急会议、广播。</w:t>
      </w:r>
    </w:p>
    <w:p>
      <w:pPr>
        <w:spacing w:line="360" w:lineRule="auto"/>
        <w:ind w:firstLine="480" w:firstLineChars="200"/>
        <w:rPr>
          <w:sz w:val="24"/>
        </w:rPr>
      </w:pPr>
      <w:r>
        <w:rPr>
          <w:rFonts w:hint="eastAsia"/>
          <w:sz w:val="24"/>
        </w:rPr>
        <w:t>（2）语音广播和指挥。当操作人员发现监控视频、或其它报警系统中有可疑现象和紧急突发情况或其他需调度情况时，均能通过麦克风实现紧急语音广播，进行指挥现场处理工作。</w:t>
      </w:r>
    </w:p>
    <w:p>
      <w:pPr>
        <w:spacing w:line="360" w:lineRule="auto"/>
        <w:ind w:firstLine="480" w:firstLineChars="200"/>
        <w:rPr>
          <w:sz w:val="24"/>
        </w:rPr>
      </w:pPr>
      <w:r>
        <w:rPr>
          <w:rFonts w:hint="eastAsia"/>
          <w:sz w:val="24"/>
        </w:rPr>
        <w:t>（3）对讲机寻呼对讲。站内工作人员中远距离间可通过对讲机进行寻呼对讲，满足工作通讯。</w:t>
      </w:r>
    </w:p>
    <w:p>
      <w:pPr>
        <w:spacing w:line="360" w:lineRule="auto"/>
        <w:rPr>
          <w:b/>
          <w:sz w:val="24"/>
        </w:rPr>
      </w:pPr>
      <w:r>
        <w:rPr>
          <w:rFonts w:hint="eastAsia"/>
          <w:b/>
          <w:sz w:val="24"/>
        </w:rPr>
        <w:t>3、主要参数要求</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761"/>
        <w:gridCol w:w="874"/>
        <w:gridCol w:w="6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1" w:type="pct"/>
            <w:noWrap/>
            <w:vAlign w:val="center"/>
          </w:tcPr>
          <w:p>
            <w:pPr>
              <w:widowControl/>
              <w:jc w:val="center"/>
              <w:rPr>
                <w:rFonts w:asciiTheme="minorEastAsia" w:hAnsiTheme="minorEastAsia"/>
                <w:b/>
                <w:bCs/>
                <w:kern w:val="0"/>
                <w:szCs w:val="21"/>
              </w:rPr>
            </w:pPr>
            <w:r>
              <w:rPr>
                <w:rFonts w:hint="eastAsia" w:asciiTheme="minorEastAsia" w:hAnsiTheme="minorEastAsia"/>
                <w:b/>
                <w:bCs/>
                <w:kern w:val="0"/>
                <w:szCs w:val="21"/>
              </w:rPr>
              <w:t>序号</w:t>
            </w:r>
          </w:p>
        </w:tc>
        <w:tc>
          <w:tcPr>
            <w:tcW w:w="913" w:type="pct"/>
            <w:noWrap/>
            <w:vAlign w:val="center"/>
          </w:tcPr>
          <w:p>
            <w:pPr>
              <w:widowControl/>
              <w:jc w:val="center"/>
              <w:rPr>
                <w:rFonts w:asciiTheme="minorEastAsia" w:hAnsiTheme="minorEastAsia"/>
                <w:b/>
                <w:bCs/>
                <w:kern w:val="0"/>
                <w:szCs w:val="21"/>
              </w:rPr>
            </w:pPr>
            <w:r>
              <w:rPr>
                <w:rFonts w:hint="eastAsia" w:asciiTheme="minorEastAsia" w:hAnsiTheme="minorEastAsia"/>
                <w:b/>
                <w:bCs/>
                <w:kern w:val="0"/>
                <w:szCs w:val="21"/>
              </w:rPr>
              <w:t>名称</w:t>
            </w:r>
          </w:p>
        </w:tc>
        <w:tc>
          <w:tcPr>
            <w:tcW w:w="453" w:type="pct"/>
            <w:vAlign w:val="center"/>
          </w:tcPr>
          <w:p>
            <w:pPr>
              <w:widowControl/>
              <w:jc w:val="center"/>
              <w:rPr>
                <w:rFonts w:asciiTheme="minorEastAsia" w:hAnsiTheme="minorEastAsia"/>
                <w:b/>
                <w:bCs/>
                <w:kern w:val="0"/>
                <w:szCs w:val="21"/>
              </w:rPr>
            </w:pPr>
            <w:r>
              <w:rPr>
                <w:rFonts w:hint="eastAsia" w:asciiTheme="minorEastAsia" w:hAnsiTheme="minorEastAsia"/>
                <w:b/>
                <w:bCs/>
                <w:kern w:val="0"/>
                <w:szCs w:val="21"/>
              </w:rPr>
              <w:t>数量</w:t>
            </w:r>
          </w:p>
        </w:tc>
        <w:tc>
          <w:tcPr>
            <w:tcW w:w="3211" w:type="pct"/>
            <w:noWrap/>
            <w:vAlign w:val="center"/>
          </w:tcPr>
          <w:p>
            <w:pPr>
              <w:widowControl/>
              <w:jc w:val="center"/>
              <w:rPr>
                <w:rFonts w:asciiTheme="minorEastAsia" w:hAnsiTheme="minorEastAsia"/>
                <w:b/>
                <w:bCs/>
                <w:kern w:val="0"/>
                <w:szCs w:val="21"/>
              </w:rPr>
            </w:pPr>
            <w:r>
              <w:rPr>
                <w:rFonts w:hint="eastAsia" w:asciiTheme="minorEastAsia" w:hAnsiTheme="minorEastAsia"/>
                <w:b/>
                <w:bCs/>
                <w:kern w:val="0"/>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1" w:type="pct"/>
            <w:noWrap/>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913" w:type="pct"/>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功率放大器</w:t>
            </w:r>
          </w:p>
        </w:tc>
        <w:tc>
          <w:tcPr>
            <w:tcW w:w="453" w:type="pct"/>
            <w:vAlign w:val="center"/>
          </w:tcPr>
          <w:p>
            <w:pPr>
              <w:widowControl/>
              <w:ind w:left="105" w:hanging="105" w:hangingChars="50"/>
              <w:jc w:val="center"/>
              <w:rPr>
                <w:rFonts w:asciiTheme="minorEastAsia" w:hAnsiTheme="minorEastAsia"/>
                <w:kern w:val="0"/>
                <w:szCs w:val="21"/>
              </w:rPr>
            </w:pPr>
            <w:r>
              <w:rPr>
                <w:rFonts w:hint="eastAsia" w:asciiTheme="minorEastAsia" w:hAnsiTheme="minorEastAsia"/>
                <w:kern w:val="0"/>
                <w:szCs w:val="21"/>
              </w:rPr>
              <w:t>1台</w:t>
            </w:r>
          </w:p>
        </w:tc>
        <w:tc>
          <w:tcPr>
            <w:tcW w:w="3211" w:type="pct"/>
            <w:noWrap/>
            <w:vAlign w:val="center"/>
          </w:tcPr>
          <w:p>
            <w:pPr>
              <w:widowControl/>
              <w:ind w:left="105" w:hanging="105" w:hangingChars="50"/>
              <w:rPr>
                <w:rFonts w:asciiTheme="minorEastAsia" w:hAnsiTheme="minorEastAsia"/>
                <w:kern w:val="0"/>
                <w:szCs w:val="21"/>
              </w:rPr>
            </w:pPr>
            <w:r>
              <w:rPr>
                <w:rFonts w:hint="eastAsia" w:asciiTheme="minorEastAsia" w:hAnsiTheme="minorEastAsia"/>
                <w:kern w:val="0"/>
                <w:szCs w:val="21"/>
              </w:rPr>
              <w:t>输出功率：</w:t>
            </w:r>
            <w:r>
              <w:rPr>
                <w:rFonts w:asciiTheme="minorEastAsia" w:hAnsiTheme="minorEastAsia"/>
                <w:kern w:val="0"/>
                <w:szCs w:val="21"/>
              </w:rPr>
              <w:t>240W</w:t>
            </w:r>
            <w:r>
              <w:rPr>
                <w:rFonts w:hint="eastAsia" w:asciiTheme="minorEastAsia" w:hAnsiTheme="minorEastAsia"/>
                <w:kern w:val="0"/>
                <w:szCs w:val="21"/>
              </w:rPr>
              <w:t>；单通道定压输出：</w:t>
            </w:r>
            <w:r>
              <w:rPr>
                <w:rFonts w:asciiTheme="minorEastAsia" w:hAnsiTheme="minorEastAsia"/>
                <w:kern w:val="0"/>
                <w:szCs w:val="21"/>
              </w:rPr>
              <w:t>80V+5%</w:t>
            </w:r>
            <w:r>
              <w:rPr>
                <w:rFonts w:hint="eastAsia" w:asciiTheme="minorEastAsia" w:hAnsiTheme="minorEastAsia"/>
                <w:kern w:val="0"/>
                <w:szCs w:val="21"/>
              </w:rPr>
              <w:t>；电源：</w:t>
            </w:r>
            <w:r>
              <w:rPr>
                <w:rFonts w:asciiTheme="minorEastAsia" w:hAnsiTheme="minorEastAsia"/>
                <w:kern w:val="0"/>
                <w:szCs w:val="21"/>
              </w:rPr>
              <w:t>AC220V</w:t>
            </w:r>
            <w:r>
              <w:rPr>
                <w:rFonts w:hint="eastAsia" w:asciiTheme="minorEastAsia" w:hAnsi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1" w:type="pct"/>
            <w:noWrap/>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913" w:type="pct"/>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室外防水全天候音柱</w:t>
            </w:r>
          </w:p>
        </w:tc>
        <w:tc>
          <w:tcPr>
            <w:tcW w:w="453" w:type="pct"/>
            <w:vAlign w:val="center"/>
          </w:tcPr>
          <w:p>
            <w:pPr>
              <w:widowControl/>
              <w:ind w:left="105" w:hanging="105" w:hangingChars="50"/>
              <w:jc w:val="center"/>
              <w:rPr>
                <w:rFonts w:asciiTheme="minorEastAsia" w:hAnsiTheme="minorEastAsia"/>
              </w:rPr>
            </w:pPr>
            <w:r>
              <w:rPr>
                <w:rFonts w:hint="eastAsia" w:asciiTheme="minorEastAsia" w:hAnsiTheme="minorEastAsia"/>
              </w:rPr>
              <w:t>2件</w:t>
            </w:r>
          </w:p>
        </w:tc>
        <w:tc>
          <w:tcPr>
            <w:tcW w:w="3211" w:type="pct"/>
            <w:noWrap/>
            <w:vAlign w:val="center"/>
          </w:tcPr>
          <w:p>
            <w:pPr>
              <w:widowControl/>
              <w:ind w:left="105" w:hanging="105" w:hangingChars="50"/>
              <w:rPr>
                <w:rFonts w:asciiTheme="minorEastAsia" w:hAnsiTheme="minorEastAsia"/>
                <w:kern w:val="0"/>
                <w:szCs w:val="21"/>
              </w:rPr>
            </w:pPr>
            <w:r>
              <w:rPr>
                <w:rFonts w:hint="eastAsia" w:asciiTheme="minorEastAsia" w:hAnsiTheme="minorEastAsia"/>
              </w:rPr>
              <w:t xml:space="preserve">额定功率：60W灵敏度：91dB±3dB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1" w:type="pct"/>
            <w:noWrap/>
            <w:vAlign w:val="center"/>
          </w:tcPr>
          <w:p>
            <w:pPr>
              <w:widowControl/>
              <w:jc w:val="center"/>
              <w:rPr>
                <w:rFonts w:asciiTheme="minorEastAsia" w:hAnsiTheme="minorEastAsia"/>
                <w:kern w:val="0"/>
                <w:szCs w:val="21"/>
              </w:rPr>
            </w:pPr>
            <w:r>
              <w:rPr>
                <w:rFonts w:asciiTheme="minorEastAsia" w:hAnsiTheme="minorEastAsia"/>
                <w:kern w:val="0"/>
                <w:szCs w:val="21"/>
              </w:rPr>
              <w:t>3</w:t>
            </w:r>
          </w:p>
        </w:tc>
        <w:tc>
          <w:tcPr>
            <w:tcW w:w="913" w:type="pct"/>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对讲机</w:t>
            </w:r>
          </w:p>
        </w:tc>
        <w:tc>
          <w:tcPr>
            <w:tcW w:w="453" w:type="pct"/>
            <w:vAlign w:val="center"/>
          </w:tcPr>
          <w:p>
            <w:pPr>
              <w:jc w:val="center"/>
              <w:rPr>
                <w:rFonts w:asciiTheme="minorEastAsia" w:hAnsiTheme="minorEastAsia"/>
              </w:rPr>
            </w:pPr>
            <w:r>
              <w:rPr>
                <w:rFonts w:hint="eastAsia" w:asciiTheme="minorEastAsia" w:hAnsiTheme="minorEastAsia"/>
              </w:rPr>
              <w:t>4台</w:t>
            </w:r>
          </w:p>
        </w:tc>
        <w:tc>
          <w:tcPr>
            <w:tcW w:w="3211" w:type="pct"/>
            <w:noWrap/>
            <w:vAlign w:val="center"/>
          </w:tcPr>
          <w:p>
            <w:pPr>
              <w:rPr>
                <w:rFonts w:asciiTheme="minorEastAsia" w:hAnsiTheme="minorEastAsia"/>
              </w:rPr>
            </w:pPr>
            <w:r>
              <w:rPr>
                <w:rFonts w:hint="eastAsia" w:asciiTheme="minorEastAsia" w:hAnsiTheme="minorEastAsia"/>
              </w:rPr>
              <w:t>电压：</w:t>
            </w:r>
            <w:r>
              <w:rPr>
                <w:rFonts w:asciiTheme="minorEastAsia" w:hAnsiTheme="minorEastAsia"/>
              </w:rPr>
              <w:t>3.7V</w:t>
            </w:r>
            <w:r>
              <w:rPr>
                <w:rFonts w:hint="eastAsia" w:asciiTheme="minorEastAsia" w:hAnsiTheme="minorEastAsia"/>
              </w:rPr>
              <w:t>；频率范围</w:t>
            </w:r>
            <w:r>
              <w:rPr>
                <w:rFonts w:asciiTheme="minorEastAsia" w:hAnsiTheme="minorEastAsia"/>
              </w:rPr>
              <w:t>400-470MHz</w:t>
            </w:r>
            <w:r>
              <w:rPr>
                <w:rFonts w:hint="eastAsia"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1" w:type="pct"/>
            <w:noWrap/>
            <w:vAlign w:val="center"/>
          </w:tcPr>
          <w:p>
            <w:pPr>
              <w:widowControl/>
              <w:jc w:val="center"/>
              <w:rPr>
                <w:rFonts w:asciiTheme="minorEastAsia" w:hAnsiTheme="minorEastAsia"/>
                <w:kern w:val="0"/>
                <w:szCs w:val="21"/>
              </w:rPr>
            </w:pPr>
            <w:r>
              <w:rPr>
                <w:rFonts w:asciiTheme="minorEastAsia" w:hAnsiTheme="minorEastAsia"/>
                <w:kern w:val="0"/>
                <w:szCs w:val="21"/>
              </w:rPr>
              <w:t>4</w:t>
            </w:r>
          </w:p>
        </w:tc>
        <w:tc>
          <w:tcPr>
            <w:tcW w:w="913" w:type="pct"/>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有线麦克风</w:t>
            </w:r>
          </w:p>
        </w:tc>
        <w:tc>
          <w:tcPr>
            <w:tcW w:w="453" w:type="pct"/>
            <w:vAlign w:val="center"/>
          </w:tcPr>
          <w:p>
            <w:pPr>
              <w:widowControl/>
              <w:jc w:val="center"/>
              <w:rPr>
                <w:rFonts w:asciiTheme="minorEastAsia" w:hAnsiTheme="minorEastAsia"/>
              </w:rPr>
            </w:pPr>
            <w:r>
              <w:rPr>
                <w:rFonts w:hint="eastAsia" w:asciiTheme="minorEastAsia" w:hAnsiTheme="minorEastAsia"/>
              </w:rPr>
              <w:t>1台</w:t>
            </w:r>
          </w:p>
        </w:tc>
        <w:tc>
          <w:tcPr>
            <w:tcW w:w="3211" w:type="pct"/>
            <w:noWrap/>
            <w:vAlign w:val="center"/>
          </w:tcPr>
          <w:p>
            <w:pPr>
              <w:widowControl/>
              <w:rPr>
                <w:rFonts w:asciiTheme="minorEastAsia" w:hAnsiTheme="minorEastAsia"/>
                <w:kern w:val="0"/>
                <w:szCs w:val="21"/>
              </w:rPr>
            </w:pPr>
            <w:r>
              <w:rPr>
                <w:rFonts w:asciiTheme="minorEastAsia" w:hAnsiTheme="minorEastAsia"/>
              </w:rPr>
              <w:t>控制选项 ON / OFF</w:t>
            </w:r>
            <w:r>
              <w:rPr>
                <w:rFonts w:hint="eastAsia" w:asciiTheme="minorEastAsia" w:hAnsiTheme="minorEastAsia"/>
              </w:rPr>
              <w:t>；</w:t>
            </w:r>
            <w:r>
              <w:rPr>
                <w:rFonts w:asciiTheme="minorEastAsia" w:hAnsiTheme="minorEastAsia"/>
              </w:rPr>
              <w:t>麦克风线 10米</w:t>
            </w:r>
            <w:r>
              <w:rPr>
                <w:rFonts w:hint="eastAsia" w:asciiTheme="minorEastAsia" w:hAnsiTheme="minorEastAsia"/>
              </w:rPr>
              <w:t>；</w:t>
            </w:r>
            <w:r>
              <w:rPr>
                <w:rFonts w:asciiTheme="minorEastAsia" w:hAnsiTheme="minorEastAsia"/>
              </w:rPr>
              <w:t>供电电压 AC12V</w:t>
            </w:r>
            <w:r>
              <w:rPr>
                <w:rFonts w:hint="eastAsia" w:asciiTheme="minorEastAsia" w:hAnsiTheme="minorEastAsia"/>
              </w:rPr>
              <w:t>；</w:t>
            </w:r>
            <w:r>
              <w:rPr>
                <w:rFonts w:asciiTheme="minorEastAsia" w:hAnsiTheme="minorEastAsia"/>
              </w:rPr>
              <w:t>换能方式 驻极体</w:t>
            </w:r>
          </w:p>
        </w:tc>
      </w:tr>
    </w:tbl>
    <w:p>
      <w:pPr>
        <w:spacing w:line="360" w:lineRule="auto"/>
        <w:rPr>
          <w:sz w:val="24"/>
        </w:rPr>
      </w:pPr>
    </w:p>
    <w:p>
      <w:pPr>
        <w:widowControl/>
        <w:jc w:val="left"/>
        <w:rPr>
          <w:b/>
          <w:sz w:val="24"/>
        </w:rPr>
      </w:pPr>
      <w:r>
        <w:rPr>
          <w:b/>
          <w:sz w:val="24"/>
        </w:rPr>
        <w:br w:type="page"/>
      </w:r>
    </w:p>
    <w:p>
      <w:pPr>
        <w:spacing w:line="360" w:lineRule="auto"/>
        <w:jc w:val="center"/>
        <w:rPr>
          <w:b/>
          <w:sz w:val="24"/>
        </w:rPr>
      </w:pPr>
      <w:r>
        <w:rPr>
          <w:rFonts w:hint="eastAsia"/>
          <w:b/>
          <w:sz w:val="24"/>
        </w:rPr>
        <w:t>（九）负压</w:t>
      </w:r>
      <w:r>
        <w:rPr>
          <w:b/>
          <w:sz w:val="24"/>
        </w:rPr>
        <w:t>抽风除臭系统</w:t>
      </w:r>
    </w:p>
    <w:p>
      <w:pPr>
        <w:spacing w:line="360" w:lineRule="auto"/>
        <w:rPr>
          <w:b/>
          <w:sz w:val="24"/>
        </w:rPr>
      </w:pPr>
      <w:r>
        <w:rPr>
          <w:rFonts w:hint="eastAsia"/>
          <w:b/>
          <w:sz w:val="24"/>
        </w:rPr>
        <w:t>1、系统组成要求</w:t>
      </w:r>
    </w:p>
    <w:p>
      <w:pPr>
        <w:spacing w:line="360" w:lineRule="auto"/>
        <w:ind w:firstLine="480" w:firstLineChars="200"/>
        <w:rPr>
          <w:sz w:val="24"/>
        </w:rPr>
      </w:pPr>
      <w:r>
        <w:rPr>
          <w:rFonts w:hint="eastAsia"/>
          <w:sz w:val="24"/>
        </w:rPr>
        <w:t>负压抽风</w:t>
      </w:r>
      <w:r>
        <w:rPr>
          <w:sz w:val="24"/>
        </w:rPr>
        <w:t>除臭</w:t>
      </w:r>
      <w:r>
        <w:rPr>
          <w:rFonts w:hint="eastAsia"/>
          <w:sz w:val="24"/>
        </w:rPr>
        <w:t>系统主要由风管、除尘器、风机、洗涤塔、控制系统等组成，用于对作业过程中产生的粉尘、臭气进行集中处理，采用前端除尘+生物液洗涤工艺，保证臭气经处理后达到环保排放要求。</w:t>
      </w:r>
    </w:p>
    <w:p>
      <w:pPr>
        <w:spacing w:line="360" w:lineRule="auto"/>
        <w:rPr>
          <w:b/>
          <w:sz w:val="24"/>
        </w:rPr>
      </w:pPr>
      <w:r>
        <w:rPr>
          <w:rFonts w:hint="eastAsia"/>
          <w:b/>
          <w:sz w:val="24"/>
        </w:rPr>
        <w:t>2、系统性能要求</w:t>
      </w:r>
    </w:p>
    <w:p>
      <w:pPr>
        <w:spacing w:line="360" w:lineRule="auto"/>
        <w:ind w:firstLine="480" w:firstLineChars="200"/>
        <w:rPr>
          <w:sz w:val="24"/>
        </w:rPr>
      </w:pPr>
      <w:r>
        <w:rPr>
          <w:rFonts w:hint="eastAsia"/>
          <w:sz w:val="24"/>
        </w:rPr>
        <w:t>（1）传质面积要大，净化效率要高。</w:t>
      </w:r>
    </w:p>
    <w:p>
      <w:pPr>
        <w:spacing w:line="360" w:lineRule="auto"/>
        <w:ind w:firstLine="480" w:firstLineChars="200"/>
        <w:rPr>
          <w:sz w:val="24"/>
        </w:rPr>
      </w:pPr>
      <w:r>
        <w:rPr>
          <w:rFonts w:hint="eastAsia"/>
          <w:sz w:val="24"/>
        </w:rPr>
        <w:t>（2）洗涤塔内部气液分布要</w:t>
      </w:r>
      <w:r>
        <w:rPr>
          <w:sz w:val="24"/>
        </w:rPr>
        <w:t>均匀。</w:t>
      </w:r>
    </w:p>
    <w:p>
      <w:pPr>
        <w:spacing w:line="360" w:lineRule="auto"/>
        <w:ind w:firstLine="480" w:firstLineChars="200"/>
        <w:rPr>
          <w:sz w:val="24"/>
        </w:rPr>
      </w:pPr>
      <w:r>
        <w:rPr>
          <w:rFonts w:hint="eastAsia"/>
          <w:sz w:val="24"/>
        </w:rPr>
        <w:t>（3）洗涤塔</w:t>
      </w:r>
      <w:r>
        <w:rPr>
          <w:sz w:val="24"/>
        </w:rPr>
        <w:t>内部气流通过阻力要</w:t>
      </w:r>
      <w:r>
        <w:rPr>
          <w:rFonts w:hint="eastAsia"/>
          <w:sz w:val="24"/>
        </w:rPr>
        <w:t>低</w:t>
      </w:r>
      <w:r>
        <w:rPr>
          <w:sz w:val="24"/>
        </w:rPr>
        <w:t>。</w:t>
      </w:r>
    </w:p>
    <w:p>
      <w:pPr>
        <w:spacing w:line="360" w:lineRule="auto"/>
        <w:ind w:firstLine="480" w:firstLineChars="200"/>
        <w:rPr>
          <w:sz w:val="24"/>
        </w:rPr>
      </w:pPr>
      <w:r>
        <w:rPr>
          <w:rFonts w:hint="eastAsia"/>
          <w:sz w:val="24"/>
        </w:rPr>
        <w:t>（4）洗涤塔的结构简单，塔内除喷嘴、填料和除雾装置外，没有其他构件。</w:t>
      </w:r>
    </w:p>
    <w:p>
      <w:pPr>
        <w:spacing w:line="360" w:lineRule="auto"/>
        <w:ind w:firstLine="480" w:firstLineChars="200"/>
        <w:rPr>
          <w:sz w:val="24"/>
        </w:rPr>
      </w:pPr>
      <w:r>
        <w:rPr>
          <w:rFonts w:hint="eastAsia"/>
          <w:sz w:val="24"/>
        </w:rPr>
        <w:t>（5）采用</w:t>
      </w:r>
      <w:r>
        <w:rPr>
          <w:sz w:val="24"/>
        </w:rPr>
        <w:t>PLC</w:t>
      </w:r>
      <w:r>
        <w:rPr>
          <w:rFonts w:hint="eastAsia"/>
          <w:sz w:val="24"/>
        </w:rPr>
        <w:t>控制</w:t>
      </w:r>
      <w:r>
        <w:rPr>
          <w:sz w:val="24"/>
        </w:rPr>
        <w:t>，</w:t>
      </w:r>
      <w:r>
        <w:rPr>
          <w:rFonts w:hint="eastAsia"/>
          <w:sz w:val="24"/>
        </w:rPr>
        <w:t>自动化程度高、操作简单。</w:t>
      </w:r>
    </w:p>
    <w:p>
      <w:pPr>
        <w:spacing w:line="360" w:lineRule="auto"/>
        <w:ind w:firstLine="480" w:firstLineChars="200"/>
        <w:rPr>
          <w:sz w:val="24"/>
        </w:rPr>
      </w:pPr>
      <w:r>
        <w:rPr>
          <w:rFonts w:hint="eastAsia"/>
          <w:sz w:val="24"/>
        </w:rPr>
        <w:t>（</w:t>
      </w:r>
      <w:r>
        <w:rPr>
          <w:sz w:val="24"/>
        </w:rPr>
        <w:t>6</w:t>
      </w:r>
      <w:r>
        <w:rPr>
          <w:rFonts w:hint="eastAsia"/>
          <w:sz w:val="24"/>
        </w:rPr>
        <w:t>）主要支管均设电动风量调节阀。</w:t>
      </w:r>
    </w:p>
    <w:p>
      <w:pPr>
        <w:spacing w:line="360" w:lineRule="auto"/>
        <w:rPr>
          <w:b/>
          <w:sz w:val="24"/>
        </w:rPr>
      </w:pPr>
      <w:r>
        <w:rPr>
          <w:rFonts w:hint="eastAsia"/>
          <w:b/>
          <w:sz w:val="24"/>
        </w:rPr>
        <w:t>3、系统配置及参数要求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430"/>
        <w:gridCol w:w="3574"/>
        <w:gridCol w:w="3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32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设备名称</w:t>
            </w: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r>
              <w:rPr>
                <w:rFonts w:hint="eastAsia" w:asciiTheme="minorEastAsia" w:hAnsiTheme="minorEastAsia"/>
                <w:b/>
                <w:kern w:val="0"/>
                <w:szCs w:val="21"/>
              </w:rPr>
              <w:t>项目</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r>
              <w:rPr>
                <w:rFonts w:hint="eastAsia" w:asciiTheme="minorEastAsia" w:hAnsiTheme="minorEastAsia"/>
                <w:b/>
                <w:kern w:val="0"/>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r>
              <w:rPr>
                <w:rFonts w:hint="eastAsia" w:asciiTheme="minorEastAsia" w:hAnsiTheme="minorEastAsia"/>
                <w:b/>
                <w:kern w:val="0"/>
                <w:szCs w:val="21"/>
              </w:rPr>
              <w:t>除尘器</w:t>
            </w: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r>
              <w:rPr>
                <w:rFonts w:hint="eastAsia" w:asciiTheme="minorEastAsia" w:hAnsiTheme="minorEastAsia"/>
                <w:kern w:val="0"/>
                <w:szCs w:val="21"/>
              </w:rPr>
              <w:t>过滤精度(mm)</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风机</w:t>
            </w: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材质</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FRP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continue"/>
            <w:tcBorders>
              <w:left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风量(m3/h)</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continue"/>
            <w:tcBorders>
              <w:left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功率(kW)</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continue"/>
            <w:tcBorders>
              <w:left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噪音(dB（A）)</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w:t>
            </w:r>
            <w:r>
              <w:rPr>
                <w:rFonts w:asciiTheme="minorEastAsia" w:hAnsiTheme="minorEastAsia"/>
                <w:kern w:val="0"/>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防护等级</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w:t>
            </w:r>
            <w:r>
              <w:rPr>
                <w:rFonts w:asciiTheme="minorEastAsia" w:hAnsiTheme="minorEastAsia"/>
                <w:kern w:val="0"/>
                <w:szCs w:val="21"/>
              </w:rPr>
              <w:t>IP55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洗涤塔</w:t>
            </w: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材质</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continue"/>
            <w:tcBorders>
              <w:left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尺寸（mm）</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≥Φ1600*4600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26" w:type="pct"/>
            <w:gridSpan w:val="2"/>
            <w:vMerge w:val="continue"/>
            <w:tcBorders>
              <w:left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厚度（mm）</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continue"/>
            <w:tcBorders>
              <w:left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填料厚度（mm）</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w:t>
            </w:r>
            <w:r>
              <w:rPr>
                <w:rFonts w:asciiTheme="minorEastAsia" w:hAnsiTheme="minorEastAsia"/>
                <w:kern w:val="0"/>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restart"/>
            <w:tcBorders>
              <w:top w:val="single" w:color="auto" w:sz="4" w:space="0"/>
              <w:left w:val="single" w:color="auto" w:sz="4" w:space="0"/>
              <w:right w:val="single" w:color="auto" w:sz="4" w:space="0"/>
            </w:tcBorders>
            <w:shd w:val="clear" w:color="auto" w:fill="auto"/>
            <w:noWrap/>
            <w:vAlign w:val="center"/>
          </w:tcPr>
          <w:p>
            <w:pPr>
              <w:jc w:val="center"/>
              <w:rPr>
                <w:rFonts w:asciiTheme="minorEastAsia" w:hAnsiTheme="minorEastAsia"/>
                <w:b/>
                <w:kern w:val="0"/>
                <w:szCs w:val="21"/>
              </w:rPr>
            </w:pPr>
            <w:r>
              <w:rPr>
                <w:rFonts w:asciiTheme="minorEastAsia" w:hAnsiTheme="minorEastAsia"/>
                <w:b/>
                <w:kern w:val="0"/>
                <w:szCs w:val="21"/>
              </w:rPr>
              <w:t>控制系统</w:t>
            </w: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控制</w:t>
            </w:r>
            <w:r>
              <w:rPr>
                <w:rFonts w:asciiTheme="minorEastAsia" w:hAnsiTheme="minorEastAsia"/>
                <w:color w:val="000000"/>
                <w:kern w:val="0"/>
                <w:szCs w:val="21"/>
              </w:rPr>
              <w:t>方式</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PLC控制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continue"/>
            <w:tcBorders>
              <w:left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触摸屏尺寸</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≥7寸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continue"/>
            <w:tcBorders>
              <w:left w:val="single" w:color="auto" w:sz="4" w:space="0"/>
              <w:right w:val="single" w:color="auto" w:sz="4" w:space="0"/>
            </w:tcBorders>
            <w:shd w:val="clear" w:color="auto" w:fill="auto"/>
            <w:noWrap/>
            <w:vAlign w:val="center"/>
          </w:tcPr>
          <w:p>
            <w:pPr>
              <w:widowControl/>
              <w:jc w:val="center"/>
              <w:rPr>
                <w:rFonts w:asciiTheme="minorEastAsia" w:hAnsiTheme="minorEastAsia"/>
                <w:b/>
                <w:kern w:val="0"/>
                <w:szCs w:val="21"/>
              </w:rPr>
            </w:pPr>
          </w:p>
        </w:tc>
        <w:tc>
          <w:tcPr>
            <w:tcW w:w="185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柜体材质</w:t>
            </w:r>
          </w:p>
        </w:tc>
        <w:tc>
          <w:tcPr>
            <w:tcW w:w="18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碳钢喷塑</w:t>
            </w:r>
            <w:r>
              <w:rPr>
                <w:rFonts w:hint="eastAsia" w:asciiTheme="minorEastAsia" w:hAnsiTheme="minorEastAsia"/>
                <w:color w:val="000000"/>
                <w:kern w:val="0"/>
                <w:szCs w:val="21"/>
              </w:rPr>
              <w:t>或</w:t>
            </w:r>
            <w:r>
              <w:rPr>
                <w:rFonts w:asciiTheme="minorEastAsia" w:hAnsiTheme="minorEastAsia"/>
                <w:color w:val="000000"/>
                <w:kern w:val="0"/>
                <w:szCs w:val="21"/>
              </w:rPr>
              <w:t>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vMerge w:val="restart"/>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循环装置</w:t>
            </w:r>
          </w:p>
        </w:tc>
        <w:tc>
          <w:tcPr>
            <w:tcW w:w="741" w:type="pct"/>
            <w:vMerge w:val="restart"/>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循环泵</w:t>
            </w:r>
          </w:p>
        </w:tc>
        <w:tc>
          <w:tcPr>
            <w:tcW w:w="1854" w:type="pct"/>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流量（L/min)</w:t>
            </w:r>
          </w:p>
        </w:tc>
        <w:tc>
          <w:tcPr>
            <w:tcW w:w="1819" w:type="pct"/>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vMerge w:val="continue"/>
            <w:shd w:val="clear" w:color="auto" w:fill="auto"/>
            <w:vAlign w:val="center"/>
          </w:tcPr>
          <w:p>
            <w:pPr>
              <w:widowControl/>
              <w:jc w:val="left"/>
              <w:rPr>
                <w:rFonts w:asciiTheme="minorEastAsia" w:hAnsiTheme="minorEastAsia"/>
                <w:b/>
                <w:kern w:val="0"/>
                <w:szCs w:val="21"/>
              </w:rPr>
            </w:pPr>
          </w:p>
        </w:tc>
        <w:tc>
          <w:tcPr>
            <w:tcW w:w="741" w:type="pct"/>
            <w:vMerge w:val="continue"/>
            <w:shd w:val="clear" w:color="auto" w:fill="auto"/>
            <w:vAlign w:val="center"/>
          </w:tcPr>
          <w:p>
            <w:pPr>
              <w:widowControl/>
              <w:jc w:val="left"/>
              <w:rPr>
                <w:rFonts w:asciiTheme="minorEastAsia" w:hAnsiTheme="minorEastAsia"/>
                <w:b/>
                <w:kern w:val="0"/>
                <w:szCs w:val="21"/>
              </w:rPr>
            </w:pPr>
          </w:p>
        </w:tc>
        <w:tc>
          <w:tcPr>
            <w:tcW w:w="1854" w:type="pct"/>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扬程（m）</w:t>
            </w:r>
          </w:p>
        </w:tc>
        <w:tc>
          <w:tcPr>
            <w:tcW w:w="1819" w:type="pct"/>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vMerge w:val="continue"/>
            <w:shd w:val="clear" w:color="auto" w:fill="auto"/>
            <w:vAlign w:val="center"/>
          </w:tcPr>
          <w:p>
            <w:pPr>
              <w:widowControl/>
              <w:jc w:val="left"/>
              <w:rPr>
                <w:rFonts w:asciiTheme="minorEastAsia" w:hAnsiTheme="minorEastAsia"/>
                <w:b/>
                <w:kern w:val="0"/>
                <w:szCs w:val="21"/>
              </w:rPr>
            </w:pPr>
          </w:p>
        </w:tc>
        <w:tc>
          <w:tcPr>
            <w:tcW w:w="741" w:type="pct"/>
            <w:vMerge w:val="continue"/>
            <w:shd w:val="clear" w:color="auto" w:fill="auto"/>
            <w:vAlign w:val="center"/>
          </w:tcPr>
          <w:p>
            <w:pPr>
              <w:widowControl/>
              <w:jc w:val="left"/>
              <w:rPr>
                <w:rFonts w:asciiTheme="minorEastAsia" w:hAnsiTheme="minorEastAsia"/>
                <w:b/>
                <w:kern w:val="0"/>
                <w:szCs w:val="21"/>
              </w:rPr>
            </w:pPr>
          </w:p>
        </w:tc>
        <w:tc>
          <w:tcPr>
            <w:tcW w:w="1854" w:type="pct"/>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功率(</w:t>
            </w:r>
            <w:r>
              <w:rPr>
                <w:rFonts w:hint="eastAsia" w:asciiTheme="minorEastAsia" w:hAnsiTheme="minorEastAsia"/>
                <w:kern w:val="0"/>
                <w:szCs w:val="21"/>
              </w:rPr>
              <w:t>k</w:t>
            </w:r>
            <w:r>
              <w:rPr>
                <w:rFonts w:asciiTheme="minorEastAsia" w:hAnsiTheme="minorEastAsia"/>
                <w:kern w:val="0"/>
                <w:szCs w:val="21"/>
              </w:rPr>
              <w:t>W)</w:t>
            </w:r>
          </w:p>
        </w:tc>
        <w:tc>
          <w:tcPr>
            <w:tcW w:w="1819" w:type="pct"/>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vMerge w:val="continue"/>
            <w:shd w:val="clear" w:color="auto" w:fill="auto"/>
            <w:vAlign w:val="center"/>
          </w:tcPr>
          <w:p>
            <w:pPr>
              <w:widowControl/>
              <w:jc w:val="left"/>
              <w:rPr>
                <w:rFonts w:asciiTheme="minorEastAsia" w:hAnsiTheme="minorEastAsia"/>
                <w:b/>
                <w:kern w:val="0"/>
                <w:szCs w:val="21"/>
              </w:rPr>
            </w:pPr>
          </w:p>
        </w:tc>
        <w:tc>
          <w:tcPr>
            <w:tcW w:w="741" w:type="pct"/>
            <w:vMerge w:val="restart"/>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循环管路</w:t>
            </w:r>
          </w:p>
        </w:tc>
        <w:tc>
          <w:tcPr>
            <w:tcW w:w="1854" w:type="pct"/>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规格</w:t>
            </w:r>
          </w:p>
        </w:tc>
        <w:tc>
          <w:tcPr>
            <w:tcW w:w="1819" w:type="pct"/>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≥DN40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4" w:type="pct"/>
            <w:vMerge w:val="continue"/>
            <w:shd w:val="clear" w:color="auto" w:fill="auto"/>
            <w:vAlign w:val="center"/>
          </w:tcPr>
          <w:p>
            <w:pPr>
              <w:widowControl/>
              <w:jc w:val="left"/>
              <w:rPr>
                <w:rFonts w:asciiTheme="minorEastAsia" w:hAnsiTheme="minorEastAsia"/>
                <w:b/>
                <w:kern w:val="0"/>
                <w:szCs w:val="21"/>
              </w:rPr>
            </w:pPr>
          </w:p>
        </w:tc>
        <w:tc>
          <w:tcPr>
            <w:tcW w:w="741" w:type="pct"/>
            <w:vMerge w:val="continue"/>
            <w:shd w:val="clear" w:color="auto" w:fill="auto"/>
            <w:vAlign w:val="center"/>
          </w:tcPr>
          <w:p>
            <w:pPr>
              <w:widowControl/>
              <w:jc w:val="left"/>
              <w:rPr>
                <w:rFonts w:asciiTheme="minorEastAsia" w:hAnsiTheme="minorEastAsia"/>
                <w:b/>
                <w:kern w:val="0"/>
                <w:szCs w:val="21"/>
              </w:rPr>
            </w:pPr>
          </w:p>
        </w:tc>
        <w:tc>
          <w:tcPr>
            <w:tcW w:w="1854" w:type="pct"/>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流量计</w:t>
            </w:r>
          </w:p>
        </w:tc>
        <w:tc>
          <w:tcPr>
            <w:tcW w:w="1819" w:type="pct"/>
            <w:shd w:val="clear" w:color="auto" w:fill="auto"/>
            <w:noWrap/>
            <w:vAlign w:val="center"/>
          </w:tcPr>
          <w:p>
            <w:pPr>
              <w:jc w:val="center"/>
              <w:rPr>
                <w:rFonts w:asciiTheme="minorEastAsia" w:hAnsiTheme="minorEastAsia"/>
                <w:szCs w:val="21"/>
              </w:rPr>
            </w:pPr>
            <w:r>
              <w:rPr>
                <w:rFonts w:asciiTheme="minorEastAsia" w:hAnsiTheme="minorEastAsia"/>
                <w:kern w:val="0"/>
                <w:szCs w:val="21"/>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除雾器</w:t>
            </w:r>
          </w:p>
        </w:tc>
        <w:tc>
          <w:tcPr>
            <w:tcW w:w="1854" w:type="pct"/>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除雾效率</w:t>
            </w:r>
          </w:p>
        </w:tc>
        <w:tc>
          <w:tcPr>
            <w:tcW w:w="1819" w:type="pct"/>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w:t>
            </w:r>
            <w:r>
              <w:rPr>
                <w:rFonts w:asciiTheme="minorEastAsia" w:hAnsiTheme="minorEastAsia"/>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生物药剂</w:t>
            </w:r>
          </w:p>
        </w:tc>
        <w:tc>
          <w:tcPr>
            <w:tcW w:w="1854" w:type="pct"/>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安全性</w:t>
            </w:r>
          </w:p>
        </w:tc>
        <w:tc>
          <w:tcPr>
            <w:tcW w:w="1819" w:type="pct"/>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无毒、无腐蚀性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风阀</w:t>
            </w:r>
          </w:p>
        </w:tc>
        <w:tc>
          <w:tcPr>
            <w:tcW w:w="1854" w:type="pct"/>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控制方式</w:t>
            </w:r>
          </w:p>
        </w:tc>
        <w:tc>
          <w:tcPr>
            <w:tcW w:w="1819" w:type="pct"/>
            <w:shd w:val="clear" w:color="auto" w:fill="auto"/>
            <w:vAlign w:val="center"/>
          </w:tcPr>
          <w:p>
            <w:pPr>
              <w:widowControl/>
              <w:jc w:val="center"/>
              <w:rPr>
                <w:rFonts w:asciiTheme="minorEastAsia" w:hAnsiTheme="minorEastAsia"/>
                <w:kern w:val="0"/>
                <w:szCs w:val="21"/>
              </w:rPr>
            </w:pPr>
            <w:r>
              <w:rPr>
                <w:rFonts w:asciiTheme="minorEastAsia" w:hAnsiTheme="minorEastAsia"/>
                <w:kern w:val="0"/>
                <w:szCs w:val="21"/>
              </w:rPr>
              <w:t>电动、可控制开启角度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烟囱</w:t>
            </w:r>
          </w:p>
        </w:tc>
        <w:tc>
          <w:tcPr>
            <w:tcW w:w="1854" w:type="pct"/>
            <w:shd w:val="clear" w:color="auto" w:fill="auto"/>
            <w:noWrap/>
            <w:vAlign w:val="center"/>
          </w:tcPr>
          <w:p>
            <w:pPr>
              <w:widowControl/>
              <w:jc w:val="center"/>
              <w:rPr>
                <w:rFonts w:asciiTheme="minorEastAsia" w:hAnsiTheme="minorEastAsia"/>
                <w:kern w:val="0"/>
                <w:szCs w:val="21"/>
              </w:rPr>
            </w:pPr>
            <w:r>
              <w:rPr>
                <w:rFonts w:asciiTheme="minorEastAsia" w:hAnsiTheme="minorEastAsia"/>
                <w:kern w:val="0"/>
                <w:szCs w:val="21"/>
              </w:rPr>
              <w:t>烟囱高度（m）</w:t>
            </w:r>
          </w:p>
        </w:tc>
        <w:tc>
          <w:tcPr>
            <w:tcW w:w="1819" w:type="pct"/>
            <w:shd w:val="clear" w:color="auto" w:fill="auto"/>
            <w:vAlign w:val="center"/>
          </w:tcPr>
          <w:p>
            <w:pPr>
              <w:widowControl/>
              <w:jc w:val="center"/>
              <w:rPr>
                <w:rFonts w:asciiTheme="minorEastAsia" w:hAnsiTheme="minorEastAsia"/>
                <w:kern w:val="0"/>
                <w:szCs w:val="21"/>
              </w:rPr>
            </w:pPr>
            <w:r>
              <w:rPr>
                <w:rFonts w:hint="eastAsia" w:cs="宋体" w:asciiTheme="minorEastAsia" w:hAnsiTheme="minorEastAsia"/>
                <w:color w:val="000000"/>
                <w:kern w:val="0"/>
                <w:szCs w:val="21"/>
                <w:lang w:bidi="ar"/>
              </w:rPr>
              <w:t>≥</w:t>
            </w:r>
            <w:r>
              <w:rPr>
                <w:rFonts w:asciiTheme="minorEastAsia" w:hAnsiTheme="minorEastAsia"/>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restart"/>
            <w:shd w:val="clear" w:color="auto" w:fill="auto"/>
            <w:noWrap/>
            <w:vAlign w:val="center"/>
          </w:tcPr>
          <w:p>
            <w:pPr>
              <w:widowControl/>
              <w:jc w:val="center"/>
              <w:rPr>
                <w:rFonts w:asciiTheme="minorEastAsia" w:hAnsiTheme="minorEastAsia"/>
                <w:b/>
                <w:kern w:val="0"/>
                <w:szCs w:val="21"/>
              </w:rPr>
            </w:pPr>
            <w:r>
              <w:rPr>
                <w:rFonts w:asciiTheme="minorEastAsia" w:hAnsiTheme="minorEastAsia"/>
                <w:b/>
                <w:kern w:val="0"/>
                <w:szCs w:val="21"/>
              </w:rPr>
              <w:t>风管</w:t>
            </w:r>
          </w:p>
        </w:tc>
        <w:tc>
          <w:tcPr>
            <w:tcW w:w="1854" w:type="pct"/>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主风管</w:t>
            </w:r>
            <w:r>
              <w:rPr>
                <w:rFonts w:asciiTheme="minorEastAsia" w:hAnsiTheme="minorEastAsia"/>
                <w:kern w:val="0"/>
                <w:szCs w:val="21"/>
              </w:rPr>
              <w:t>规格（mm）</w:t>
            </w:r>
          </w:p>
        </w:tc>
        <w:tc>
          <w:tcPr>
            <w:tcW w:w="1819" w:type="pct"/>
            <w:shd w:val="clear" w:color="auto" w:fill="auto"/>
            <w:noWrap/>
            <w:vAlign w:val="center"/>
          </w:tcPr>
          <w:p>
            <w:pPr>
              <w:widowControl/>
              <w:jc w:val="center"/>
              <w:rPr>
                <w:rFonts w:asciiTheme="minorEastAsia" w:hAnsiTheme="minorEastAsia"/>
                <w:kern w:val="0"/>
                <w:szCs w:val="21"/>
              </w:rPr>
            </w:pPr>
            <w:r>
              <w:rPr>
                <w:rFonts w:hint="eastAsia" w:cs="宋体" w:asciiTheme="minorEastAsia" w:hAnsiTheme="minorEastAsia"/>
                <w:color w:val="000000"/>
                <w:kern w:val="0"/>
                <w:szCs w:val="21"/>
                <w:lang w:bidi="ar"/>
              </w:rPr>
              <w:t>≥Φ500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pct"/>
            <w:gridSpan w:val="2"/>
            <w:vMerge w:val="continue"/>
            <w:shd w:val="clear" w:color="auto" w:fill="auto"/>
            <w:noWrap/>
            <w:vAlign w:val="center"/>
          </w:tcPr>
          <w:p>
            <w:pPr>
              <w:widowControl/>
              <w:jc w:val="center"/>
              <w:rPr>
                <w:rFonts w:asciiTheme="minorEastAsia" w:hAnsiTheme="minorEastAsia"/>
                <w:b/>
                <w:kern w:val="0"/>
                <w:szCs w:val="21"/>
              </w:rPr>
            </w:pPr>
          </w:p>
        </w:tc>
        <w:tc>
          <w:tcPr>
            <w:tcW w:w="1854" w:type="pct"/>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材质</w:t>
            </w:r>
          </w:p>
        </w:tc>
        <w:tc>
          <w:tcPr>
            <w:tcW w:w="1819" w:type="pct"/>
            <w:shd w:val="clear" w:color="auto" w:fill="auto"/>
            <w:noWrap/>
            <w:vAlign w:val="center"/>
          </w:tcPr>
          <w:p>
            <w:pPr>
              <w:widowControl/>
              <w:jc w:val="center"/>
              <w:rPr>
                <w:rFonts w:asciiTheme="minorEastAsia" w:hAnsiTheme="minorEastAsia"/>
                <w:kern w:val="0"/>
                <w:szCs w:val="21"/>
              </w:rPr>
            </w:pPr>
            <w:r>
              <w:rPr>
                <w:rFonts w:hint="eastAsia" w:asciiTheme="minorEastAsia" w:hAnsiTheme="minorEastAsia"/>
                <w:kern w:val="0"/>
                <w:szCs w:val="21"/>
              </w:rPr>
              <w:t>PP</w:t>
            </w:r>
          </w:p>
        </w:tc>
      </w:tr>
    </w:tbl>
    <w:p>
      <w:pPr>
        <w:spacing w:line="360" w:lineRule="auto"/>
        <w:rPr>
          <w:sz w:val="24"/>
        </w:rPr>
      </w:pPr>
    </w:p>
    <w:p>
      <w:pPr>
        <w:widowControl/>
        <w:jc w:val="left"/>
        <w:rPr>
          <w:b/>
          <w:sz w:val="24"/>
        </w:rPr>
      </w:pPr>
      <w:r>
        <w:rPr>
          <w:b/>
          <w:sz w:val="24"/>
        </w:rPr>
        <w:br w:type="page"/>
      </w:r>
    </w:p>
    <w:p>
      <w:pPr>
        <w:spacing w:line="360" w:lineRule="auto"/>
        <w:jc w:val="center"/>
        <w:rPr>
          <w:b/>
          <w:sz w:val="24"/>
        </w:rPr>
      </w:pPr>
      <w:r>
        <w:rPr>
          <w:rFonts w:hint="eastAsia"/>
          <w:b/>
          <w:sz w:val="24"/>
        </w:rPr>
        <w:t>（十）植物</w:t>
      </w:r>
      <w:r>
        <w:rPr>
          <w:b/>
          <w:sz w:val="24"/>
        </w:rPr>
        <w:t>液喷雾</w:t>
      </w:r>
      <w:r>
        <w:rPr>
          <w:rFonts w:hint="eastAsia"/>
          <w:b/>
          <w:sz w:val="24"/>
        </w:rPr>
        <w:t>除臭</w:t>
      </w:r>
      <w:r>
        <w:rPr>
          <w:b/>
          <w:sz w:val="24"/>
        </w:rPr>
        <w:t>系统</w:t>
      </w:r>
    </w:p>
    <w:p>
      <w:pPr>
        <w:spacing w:line="360" w:lineRule="auto"/>
        <w:rPr>
          <w:b/>
          <w:sz w:val="24"/>
        </w:rPr>
      </w:pPr>
      <w:r>
        <w:rPr>
          <w:rFonts w:hint="eastAsia"/>
          <w:b/>
          <w:sz w:val="24"/>
        </w:rPr>
        <w:t>1、组成要求</w:t>
      </w:r>
    </w:p>
    <w:p>
      <w:pPr>
        <w:spacing w:line="360" w:lineRule="auto"/>
        <w:ind w:firstLine="480" w:firstLineChars="200"/>
        <w:rPr>
          <w:sz w:val="24"/>
        </w:rPr>
      </w:pPr>
      <w:r>
        <w:rPr>
          <w:rFonts w:hint="eastAsia"/>
          <w:sz w:val="24"/>
        </w:rPr>
        <w:t>植物液除臭系统应由控制系统、供液系统、雾化系统以及相关的管路、配件等组成。通过控制系统自动将除臭药剂配比稀释，再经过高压泵将药剂通过雾化喷头以微雾的形式喷洒到空中及地面，与空间的臭气分子充分接触和反应，将臭气分子分解，从而消除空间异味。</w:t>
      </w:r>
    </w:p>
    <w:p>
      <w:pPr>
        <w:spacing w:line="360" w:lineRule="auto"/>
        <w:rPr>
          <w:b/>
          <w:sz w:val="24"/>
        </w:rPr>
      </w:pPr>
      <w:r>
        <w:rPr>
          <w:rFonts w:hint="eastAsia"/>
          <w:b/>
          <w:sz w:val="24"/>
        </w:rPr>
        <w:t>2、性能要求</w:t>
      </w:r>
    </w:p>
    <w:p>
      <w:pPr>
        <w:spacing w:line="360" w:lineRule="auto"/>
        <w:ind w:firstLine="480" w:firstLineChars="200"/>
        <w:rPr>
          <w:sz w:val="24"/>
        </w:rPr>
      </w:pPr>
      <w:r>
        <w:rPr>
          <w:rFonts w:hint="eastAsia"/>
          <w:sz w:val="24"/>
        </w:rPr>
        <w:t>（</w:t>
      </w:r>
      <w:r>
        <w:rPr>
          <w:sz w:val="24"/>
        </w:rPr>
        <w:t>1</w:t>
      </w:r>
      <w:r>
        <w:rPr>
          <w:rFonts w:hint="eastAsia"/>
          <w:sz w:val="24"/>
        </w:rPr>
        <w:t>）应采用PLC控制，全自动操作，无需专人值守。</w:t>
      </w:r>
    </w:p>
    <w:p>
      <w:pPr>
        <w:spacing w:line="360" w:lineRule="auto"/>
        <w:ind w:firstLine="480" w:firstLineChars="200"/>
        <w:rPr>
          <w:sz w:val="24"/>
        </w:rPr>
      </w:pPr>
      <w:r>
        <w:rPr>
          <w:rFonts w:hint="eastAsia"/>
          <w:sz w:val="24"/>
        </w:rPr>
        <w:t>（</w:t>
      </w:r>
      <w:r>
        <w:rPr>
          <w:sz w:val="24"/>
        </w:rPr>
        <w:t>2</w:t>
      </w:r>
      <w:r>
        <w:rPr>
          <w:rFonts w:hint="eastAsia"/>
          <w:sz w:val="24"/>
        </w:rPr>
        <w:t>）应采用电磁阀将管路分多路控制，每路可以同时运行，也可以单独运行。</w:t>
      </w:r>
    </w:p>
    <w:p>
      <w:pPr>
        <w:spacing w:line="360" w:lineRule="auto"/>
        <w:rPr>
          <w:b/>
          <w:sz w:val="24"/>
        </w:rPr>
      </w:pPr>
      <w:r>
        <w:rPr>
          <w:rFonts w:hint="eastAsia"/>
          <w:b/>
          <w:sz w:val="24"/>
        </w:rPr>
        <w:t>3、系统参数要求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2864"/>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b/>
                <w:color w:val="000000"/>
                <w:kern w:val="0"/>
                <w:szCs w:val="21"/>
              </w:rPr>
            </w:pPr>
            <w:r>
              <w:rPr>
                <w:rFonts w:hint="eastAsia" w:asciiTheme="minorEastAsia" w:hAnsiTheme="minorEastAsia"/>
                <w:b/>
                <w:color w:val="000000"/>
                <w:kern w:val="0"/>
                <w:szCs w:val="21"/>
              </w:rPr>
              <w:t>设备名称</w:t>
            </w: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b/>
                <w:color w:val="000000"/>
                <w:kern w:val="0"/>
                <w:szCs w:val="21"/>
              </w:rPr>
            </w:pPr>
            <w:r>
              <w:rPr>
                <w:rFonts w:hint="eastAsia" w:asciiTheme="minorEastAsia" w:hAnsiTheme="minorEastAsia"/>
                <w:b/>
                <w:color w:val="000000"/>
                <w:kern w:val="0"/>
                <w:szCs w:val="21"/>
              </w:rPr>
              <w:t>项目</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b/>
                <w:color w:val="000000"/>
                <w:kern w:val="0"/>
                <w:szCs w:val="21"/>
              </w:rPr>
            </w:pPr>
            <w:r>
              <w:rPr>
                <w:rFonts w:hint="eastAsia" w:asciiTheme="minorEastAsia" w:hAnsiTheme="minorEastAsia"/>
                <w:b/>
                <w:color w:val="000000"/>
                <w:kern w:val="0"/>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雾化喷嘴</w:t>
            </w: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流量</w:t>
            </w:r>
            <w:r>
              <w:rPr>
                <w:rFonts w:asciiTheme="minorEastAsia" w:hAnsiTheme="minorEastAsia"/>
                <w:color w:val="000000"/>
                <w:kern w:val="0"/>
                <w:szCs w:val="21"/>
              </w:rPr>
              <w:t>(L/min)</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0.03-0.04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雾化半径</w:t>
            </w:r>
            <w:r>
              <w:rPr>
                <w:rFonts w:asciiTheme="minorEastAsia" w:hAnsiTheme="minorEastAsia"/>
                <w:color w:val="000000"/>
                <w:kern w:val="0"/>
                <w:szCs w:val="21"/>
              </w:rPr>
              <w:t>(mm)</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喷淋方式</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高压雾化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喷嘴数量（个）</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喷嘴材质</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SUS304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9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雾化泵</w:t>
            </w: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流量（</w:t>
            </w:r>
            <w:r>
              <w:rPr>
                <w:rFonts w:asciiTheme="minorEastAsia" w:hAnsiTheme="minorEastAsia"/>
                <w:color w:val="000000"/>
                <w:kern w:val="0"/>
                <w:szCs w:val="21"/>
              </w:rPr>
              <w:t>L/min</w:t>
            </w:r>
            <w:r>
              <w:rPr>
                <w:rFonts w:hint="eastAsia" w:asciiTheme="minorEastAsia" w:hAnsiTheme="minorEastAsia"/>
                <w:color w:val="000000"/>
                <w:kern w:val="0"/>
                <w:szCs w:val="21"/>
              </w:rPr>
              <w:t>）</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w:t>
            </w:r>
            <w:r>
              <w:rPr>
                <w:rFonts w:asciiTheme="minorEastAsia" w:hAnsiTheme="minorEastAsia"/>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9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功率（</w:t>
            </w:r>
            <w:r>
              <w:rPr>
                <w:rFonts w:asciiTheme="minorEastAsia" w:hAnsiTheme="minorEastAsia"/>
                <w:color w:val="000000"/>
                <w:kern w:val="0"/>
                <w:szCs w:val="21"/>
              </w:rPr>
              <w:t>kW</w:t>
            </w:r>
            <w:r>
              <w:rPr>
                <w:rFonts w:hint="eastAsia" w:asciiTheme="minorEastAsia" w:hAnsiTheme="minorEastAsia"/>
                <w:color w:val="000000"/>
                <w:kern w:val="0"/>
                <w:szCs w:val="21"/>
              </w:rPr>
              <w:t>）</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restart"/>
            <w:tcBorders>
              <w:top w:val="single" w:color="auto" w:sz="4" w:space="0"/>
              <w:left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进水过滤</w:t>
            </w: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过滤等级</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三级精滤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cs="宋体" w:asciiTheme="minorEastAsia" w:hAnsiTheme="minorEastAsia"/>
                <w:kern w:val="0"/>
                <w:szCs w:val="21"/>
              </w:rPr>
              <w:t>过滤精度（μm）</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w:t>
            </w:r>
            <w:r>
              <w:rPr>
                <w:rFonts w:hint="eastAsia" w:cs="宋体" w:asciiTheme="minorEastAsia" w:hAnsiTheme="minorEastAsia"/>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restart"/>
            <w:tcBorders>
              <w:top w:val="single" w:color="auto" w:sz="4" w:space="0"/>
              <w:left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cs="宋体" w:asciiTheme="minorEastAsia" w:hAnsiTheme="minorEastAsia"/>
                <w:kern w:val="0"/>
                <w:szCs w:val="21"/>
              </w:rPr>
              <w:t>自动配药系统</w:t>
            </w: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混液箱规格（L）</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left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cs="宋体" w:asciiTheme="minorEastAsia" w:hAnsiTheme="minorEastAsia"/>
                <w:kern w:val="0"/>
                <w:szCs w:val="21"/>
              </w:rPr>
              <w:t>混液箱材质</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cs="宋体" w:asciiTheme="minorEastAsia" w:hAnsiTheme="minorEastAsia"/>
                <w:kern w:val="0"/>
                <w:szCs w:val="21"/>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left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cs="宋体" w:asciiTheme="minorEastAsia" w:hAnsiTheme="minorEastAsia"/>
                <w:kern w:val="0"/>
                <w:szCs w:val="21"/>
              </w:rPr>
              <w:t>自动配药器</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kern w:val="0"/>
                <w:szCs w:val="21"/>
              </w:rPr>
              <w:t>电驱动，比例可调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left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cs="宋体" w:asciiTheme="minorEastAsia" w:hAnsiTheme="minorEastAsia"/>
                <w:kern w:val="0"/>
                <w:szCs w:val="21"/>
              </w:rPr>
              <w:t>液位控制</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kern w:val="0"/>
                <w:szCs w:val="21"/>
              </w:rPr>
              <w:t>电极式液位计液位控制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cs="宋体" w:asciiTheme="minorEastAsia" w:hAnsiTheme="minorEastAsia"/>
                <w:kern w:val="0"/>
                <w:szCs w:val="21"/>
              </w:rPr>
              <w:t>药剂配比范围</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cs="宋体" w:asciiTheme="minorEastAsia" w:hAnsiTheme="minorEastAsia"/>
                <w:kern w:val="0"/>
                <w:szCs w:val="21"/>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控制系统</w:t>
            </w: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控制方式</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P</w:t>
            </w:r>
            <w:r>
              <w:rPr>
                <w:rFonts w:asciiTheme="minorEastAsia" w:hAnsiTheme="minorEastAsia"/>
                <w:color w:val="000000"/>
                <w:kern w:val="0"/>
                <w:szCs w:val="21"/>
              </w:rPr>
              <w:t>LC</w:t>
            </w:r>
            <w:r>
              <w:rPr>
                <w:rFonts w:hint="eastAsia" w:asciiTheme="minorEastAsia" w:hAnsiTheme="minorEastAsia"/>
                <w:color w:val="000000"/>
                <w:kern w:val="0"/>
                <w:szCs w:val="21"/>
              </w:rPr>
              <w:t>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高压电磁阀</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1/4"</w:t>
            </w:r>
            <w:r>
              <w:rPr>
                <w:rFonts w:hint="eastAsia" w:asciiTheme="minorEastAsia" w:hAnsiTheme="minorEastAsia"/>
                <w:color w:val="000000"/>
                <w:kern w:val="0"/>
                <w:szCs w:val="21"/>
              </w:rPr>
              <w:t>常闭型，</w:t>
            </w:r>
            <w:r>
              <w:rPr>
                <w:rFonts w:asciiTheme="minorEastAsia" w:hAnsiTheme="minorEastAsia"/>
                <w:color w:val="000000"/>
                <w:kern w:val="0"/>
                <w:szCs w:val="21"/>
              </w:rPr>
              <w:t>1</w:t>
            </w:r>
            <w:r>
              <w:rPr>
                <w:rFonts w:hint="eastAsia" w:asciiTheme="minorEastAsia" w:hAnsiTheme="minorEastAsia"/>
                <w:color w:val="000000"/>
                <w:kern w:val="0"/>
                <w:szCs w:val="21"/>
              </w:rPr>
              <w:t>组</w:t>
            </w:r>
            <w:r>
              <w:rPr>
                <w:rFonts w:asciiTheme="minorEastAsia" w:hAnsiTheme="minorEastAsia"/>
                <w:color w:val="000000"/>
                <w:kern w:val="0"/>
                <w:szCs w:val="21"/>
              </w:rPr>
              <w:t>1</w:t>
            </w:r>
            <w:r>
              <w:rPr>
                <w:rFonts w:hint="eastAsia" w:asciiTheme="minorEastAsia" w:hAnsiTheme="minorEastAsia"/>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喷淋管道</w:t>
            </w: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规格（</w:t>
            </w:r>
            <w:r>
              <w:rPr>
                <w:rFonts w:asciiTheme="minorEastAsia" w:hAnsiTheme="minorEastAsia"/>
                <w:color w:val="000000"/>
                <w:kern w:val="0"/>
                <w:szCs w:val="21"/>
              </w:rPr>
              <w:t>mm</w:t>
            </w:r>
            <w:r>
              <w:rPr>
                <w:rFonts w:hint="eastAsia" w:asciiTheme="minorEastAsia" w:hAnsiTheme="minorEastAsia"/>
                <w:color w:val="000000"/>
                <w:kern w:val="0"/>
                <w:szCs w:val="21"/>
              </w:rPr>
              <w:t>）</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Φ9.52×0.8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p>
        </w:tc>
        <w:tc>
          <w:tcPr>
            <w:tcW w:w="1486"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hint="eastAsia" w:asciiTheme="minorEastAsia" w:hAnsiTheme="minorEastAsia"/>
                <w:color w:val="000000"/>
                <w:kern w:val="0"/>
                <w:szCs w:val="21"/>
              </w:rPr>
              <w:t>材质</w:t>
            </w:r>
          </w:p>
        </w:tc>
        <w:tc>
          <w:tcPr>
            <w:tcW w:w="242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SUS304</w:t>
            </w:r>
          </w:p>
        </w:tc>
      </w:tr>
    </w:tbl>
    <w:p>
      <w:pPr>
        <w:widowControl/>
        <w:jc w:val="left"/>
        <w:rPr>
          <w:b/>
          <w:sz w:val="24"/>
        </w:rPr>
      </w:pPr>
    </w:p>
    <w:p>
      <w:pPr>
        <w:widowControl/>
        <w:jc w:val="left"/>
        <w:rPr>
          <w:b/>
          <w:sz w:val="24"/>
        </w:rPr>
      </w:pPr>
      <w:r>
        <w:rPr>
          <w:b/>
          <w:sz w:val="24"/>
        </w:rPr>
        <w:br w:type="page"/>
      </w:r>
    </w:p>
    <w:p>
      <w:pPr>
        <w:spacing w:line="360" w:lineRule="auto"/>
        <w:jc w:val="center"/>
        <w:rPr>
          <w:b/>
          <w:sz w:val="24"/>
        </w:rPr>
      </w:pPr>
      <w:r>
        <w:rPr>
          <w:rFonts w:hint="eastAsia"/>
          <w:b/>
          <w:sz w:val="24"/>
        </w:rPr>
        <w:t>（十一）快速</w:t>
      </w:r>
      <w:r>
        <w:rPr>
          <w:b/>
          <w:sz w:val="24"/>
        </w:rPr>
        <w:t>卷帘门</w:t>
      </w:r>
    </w:p>
    <w:p>
      <w:pPr>
        <w:spacing w:line="360" w:lineRule="auto"/>
        <w:rPr>
          <w:b/>
          <w:sz w:val="24"/>
        </w:rPr>
      </w:pPr>
      <w:r>
        <w:rPr>
          <w:rFonts w:hint="eastAsia"/>
          <w:b/>
          <w:sz w:val="24"/>
        </w:rPr>
        <w:t>1、组成要求</w:t>
      </w:r>
    </w:p>
    <w:p>
      <w:pPr>
        <w:spacing w:line="360" w:lineRule="auto"/>
        <w:ind w:firstLine="480" w:firstLineChars="200"/>
        <w:rPr>
          <w:sz w:val="24"/>
        </w:rPr>
      </w:pPr>
      <w:r>
        <w:rPr>
          <w:rFonts w:hint="eastAsia"/>
          <w:sz w:val="24"/>
        </w:rPr>
        <w:t>快速卷帘门主要是由门帘、传动系统、控制系统、定位系统（地磁感应线圈）、门柱、门框和横梁组成。快速卷帘门使用地磁感应技术，当车辆靠近或离开时，快速卷帘门可根据传感器检测信号自动打开、关闭，不会因垃圾、灰尘、光线、人员晃动等因素而产生误开闭，并配备全面安全保护系统，提高额外安全保障。</w:t>
      </w:r>
    </w:p>
    <w:p>
      <w:pPr>
        <w:spacing w:line="360" w:lineRule="auto"/>
        <w:rPr>
          <w:b/>
          <w:sz w:val="24"/>
        </w:rPr>
      </w:pPr>
      <w:r>
        <w:rPr>
          <w:rFonts w:hint="eastAsia"/>
          <w:b/>
          <w:sz w:val="24"/>
        </w:rPr>
        <w:t>2、性能要求</w:t>
      </w:r>
    </w:p>
    <w:p>
      <w:pPr>
        <w:spacing w:line="360" w:lineRule="auto"/>
        <w:ind w:firstLine="480" w:firstLineChars="200"/>
        <w:rPr>
          <w:sz w:val="24"/>
        </w:rPr>
      </w:pPr>
      <w:r>
        <w:rPr>
          <w:rFonts w:hint="eastAsia"/>
          <w:sz w:val="24"/>
        </w:rPr>
        <w:t>（</w:t>
      </w:r>
      <w:r>
        <w:rPr>
          <w:sz w:val="24"/>
        </w:rPr>
        <w:t>1</w:t>
      </w:r>
      <w:r>
        <w:rPr>
          <w:rFonts w:hint="eastAsia"/>
          <w:sz w:val="24"/>
        </w:rPr>
        <w:t>）门柱、门框和横梁：材料厚度≥2.5mm的优质冷轧碳素钢。</w:t>
      </w:r>
    </w:p>
    <w:p>
      <w:pPr>
        <w:spacing w:line="360" w:lineRule="auto"/>
        <w:ind w:firstLine="480" w:firstLineChars="200"/>
        <w:rPr>
          <w:sz w:val="24"/>
        </w:rPr>
      </w:pPr>
      <w:r>
        <w:rPr>
          <w:rFonts w:hint="eastAsia"/>
          <w:sz w:val="24"/>
        </w:rPr>
        <w:t>（</w:t>
      </w:r>
      <w:r>
        <w:rPr>
          <w:sz w:val="24"/>
        </w:rPr>
        <w:t>2</w:t>
      </w:r>
      <w:r>
        <w:rPr>
          <w:rFonts w:hint="eastAsia"/>
          <w:sz w:val="24"/>
        </w:rPr>
        <w:t>）门体导轨及封箱：导轨应内置高密度防尘固定性毛刷。</w:t>
      </w:r>
    </w:p>
    <w:p>
      <w:pPr>
        <w:spacing w:line="360" w:lineRule="auto"/>
        <w:ind w:firstLine="480" w:firstLineChars="200"/>
        <w:rPr>
          <w:sz w:val="24"/>
        </w:rPr>
      </w:pPr>
      <w:r>
        <w:rPr>
          <w:rFonts w:hint="eastAsia"/>
          <w:sz w:val="24"/>
        </w:rPr>
        <w:t>（</w:t>
      </w:r>
      <w:r>
        <w:rPr>
          <w:sz w:val="24"/>
        </w:rPr>
        <w:t>3</w:t>
      </w:r>
      <w:r>
        <w:rPr>
          <w:rFonts w:hint="eastAsia"/>
          <w:sz w:val="24"/>
        </w:rPr>
        <w:t>）门帘：应采用高密度低纱聚酯丝PVDF涂层的涤纶网带与流线型的玻璃纤维加固涤纶组成。</w:t>
      </w:r>
    </w:p>
    <w:p>
      <w:pPr>
        <w:spacing w:line="360" w:lineRule="auto"/>
        <w:ind w:firstLine="480" w:firstLineChars="200"/>
        <w:rPr>
          <w:sz w:val="24"/>
        </w:rPr>
      </w:pPr>
      <w:r>
        <w:rPr>
          <w:rFonts w:hint="eastAsia"/>
          <w:sz w:val="24"/>
        </w:rPr>
        <w:t>（</w:t>
      </w:r>
      <w:r>
        <w:rPr>
          <w:sz w:val="24"/>
        </w:rPr>
        <w:t>4</w:t>
      </w:r>
      <w:r>
        <w:rPr>
          <w:rFonts w:hint="eastAsia"/>
          <w:sz w:val="24"/>
        </w:rPr>
        <w:t>）抗风性能：应采用高强度抗氧化分段式铝合金抗风杆。</w:t>
      </w:r>
    </w:p>
    <w:p>
      <w:pPr>
        <w:spacing w:line="360" w:lineRule="auto"/>
        <w:ind w:firstLine="480" w:firstLineChars="200"/>
        <w:rPr>
          <w:sz w:val="24"/>
        </w:rPr>
      </w:pPr>
      <w:r>
        <w:rPr>
          <w:rFonts w:hint="eastAsia"/>
          <w:sz w:val="24"/>
        </w:rPr>
        <w:t>（</w:t>
      </w:r>
      <w:r>
        <w:rPr>
          <w:sz w:val="24"/>
        </w:rPr>
        <w:t>5</w:t>
      </w:r>
      <w:r>
        <w:rPr>
          <w:rFonts w:hint="eastAsia"/>
          <w:sz w:val="24"/>
        </w:rPr>
        <w:t>）透视方式：门帘中间应加有横向透明视窗，透明PVC厚度≥1.2mm。</w:t>
      </w:r>
    </w:p>
    <w:p>
      <w:pPr>
        <w:spacing w:line="360" w:lineRule="auto"/>
        <w:ind w:firstLine="480" w:firstLineChars="200"/>
        <w:rPr>
          <w:sz w:val="24"/>
        </w:rPr>
      </w:pPr>
      <w:r>
        <w:rPr>
          <w:rFonts w:hint="eastAsia"/>
          <w:sz w:val="24"/>
        </w:rPr>
        <w:t>（</w:t>
      </w:r>
      <w:r>
        <w:rPr>
          <w:sz w:val="24"/>
        </w:rPr>
        <w:t>6</w:t>
      </w:r>
      <w:r>
        <w:rPr>
          <w:rFonts w:hint="eastAsia"/>
          <w:sz w:val="24"/>
        </w:rPr>
        <w:t>）密封性能：底端应装有加重隔气布，两侧滑道应配有内置增强尼龙毛刷密封。</w:t>
      </w:r>
    </w:p>
    <w:p>
      <w:pPr>
        <w:spacing w:line="360" w:lineRule="auto"/>
        <w:ind w:firstLine="480" w:firstLineChars="200"/>
        <w:rPr>
          <w:sz w:val="24"/>
        </w:rPr>
      </w:pPr>
      <w:r>
        <w:rPr>
          <w:rFonts w:hint="eastAsia"/>
          <w:sz w:val="24"/>
        </w:rPr>
        <w:t>（</w:t>
      </w:r>
      <w:r>
        <w:rPr>
          <w:sz w:val="24"/>
        </w:rPr>
        <w:t>7</w:t>
      </w:r>
      <w:r>
        <w:rPr>
          <w:rFonts w:hint="eastAsia"/>
          <w:sz w:val="24"/>
        </w:rPr>
        <w:t>）传动系统：电机防护等级≥IP55，并具备刹车释放功能。</w:t>
      </w:r>
    </w:p>
    <w:p>
      <w:pPr>
        <w:spacing w:line="360" w:lineRule="auto"/>
        <w:ind w:firstLine="480" w:firstLineChars="200"/>
        <w:rPr>
          <w:sz w:val="24"/>
        </w:rPr>
      </w:pPr>
      <w:r>
        <w:rPr>
          <w:rFonts w:hint="eastAsia"/>
          <w:sz w:val="24"/>
        </w:rPr>
        <w:t>（</w:t>
      </w:r>
      <w:r>
        <w:rPr>
          <w:sz w:val="24"/>
        </w:rPr>
        <w:t>8</w:t>
      </w:r>
      <w:r>
        <w:rPr>
          <w:rFonts w:hint="eastAsia"/>
          <w:sz w:val="24"/>
        </w:rPr>
        <w:t>）控制系统：应</w:t>
      </w:r>
      <w:r>
        <w:rPr>
          <w:sz w:val="24"/>
        </w:rPr>
        <w:t>具备</w:t>
      </w:r>
      <w:r>
        <w:rPr>
          <w:rFonts w:hint="eastAsia"/>
          <w:sz w:val="24"/>
        </w:rPr>
        <w:t>软启动、缓停止功能。</w:t>
      </w:r>
    </w:p>
    <w:p>
      <w:pPr>
        <w:spacing w:line="360" w:lineRule="auto"/>
        <w:ind w:firstLine="480" w:firstLineChars="200"/>
        <w:rPr>
          <w:sz w:val="24"/>
        </w:rPr>
      </w:pPr>
      <w:r>
        <w:rPr>
          <w:rFonts w:hint="eastAsia"/>
          <w:sz w:val="24"/>
        </w:rPr>
        <w:t>（</w:t>
      </w:r>
      <w:r>
        <w:rPr>
          <w:sz w:val="24"/>
        </w:rPr>
        <w:t>9</w:t>
      </w:r>
      <w:r>
        <w:rPr>
          <w:rFonts w:hint="eastAsia"/>
          <w:sz w:val="24"/>
        </w:rPr>
        <w:t>）自动开门装置：应采用单面地磁环自动开门装置，可感应移动的金属物体。</w:t>
      </w:r>
    </w:p>
    <w:p>
      <w:pPr>
        <w:spacing w:line="360" w:lineRule="auto"/>
        <w:ind w:firstLine="480" w:firstLineChars="200"/>
        <w:rPr>
          <w:sz w:val="24"/>
        </w:rPr>
      </w:pPr>
      <w:r>
        <w:rPr>
          <w:rFonts w:hint="eastAsia"/>
          <w:sz w:val="24"/>
        </w:rPr>
        <w:t>（</w:t>
      </w:r>
      <w:r>
        <w:rPr>
          <w:sz w:val="24"/>
        </w:rPr>
        <w:t>10</w:t>
      </w:r>
      <w:r>
        <w:rPr>
          <w:rFonts w:hint="eastAsia"/>
          <w:sz w:val="24"/>
        </w:rPr>
        <w:t>）安全装置：每樘门门柱下方应装有二套光电保护系统，防止车辆卸料时卷帘门落下碰到行人或车辆。</w:t>
      </w:r>
    </w:p>
    <w:p>
      <w:pPr>
        <w:spacing w:line="360" w:lineRule="auto"/>
        <w:ind w:firstLine="480" w:firstLineChars="200"/>
        <w:rPr>
          <w:sz w:val="24"/>
        </w:rPr>
      </w:pPr>
      <w:r>
        <w:rPr>
          <w:rFonts w:hint="eastAsia"/>
          <w:sz w:val="24"/>
        </w:rPr>
        <w:t>（</w:t>
      </w:r>
      <w:r>
        <w:rPr>
          <w:sz w:val="24"/>
        </w:rPr>
        <w:t>11</w:t>
      </w:r>
      <w:r>
        <w:rPr>
          <w:rFonts w:hint="eastAsia"/>
          <w:sz w:val="24"/>
        </w:rPr>
        <w:t>）应急开启装置：应按照门的高度每樘卷门配有紧急开门装置，如停电及人为使卷门不能运转时，可使用手动将卷门开启或关闭。</w:t>
      </w:r>
    </w:p>
    <w:p>
      <w:pPr>
        <w:spacing w:line="360" w:lineRule="auto"/>
        <w:ind w:firstLine="480" w:firstLineChars="200"/>
        <w:rPr>
          <w:sz w:val="24"/>
        </w:rPr>
      </w:pPr>
      <w:r>
        <w:rPr>
          <w:rFonts w:hint="eastAsia"/>
          <w:sz w:val="24"/>
        </w:rPr>
        <w:t>（</w:t>
      </w:r>
      <w:r>
        <w:rPr>
          <w:sz w:val="24"/>
        </w:rPr>
        <w:t>12</w:t>
      </w:r>
      <w:r>
        <w:rPr>
          <w:rFonts w:hint="eastAsia"/>
          <w:sz w:val="24"/>
        </w:rPr>
        <w:t>）故障恢复功能：应自带故障恢复功能，关闭电源10秒通电后系统自动恢复。</w:t>
      </w:r>
    </w:p>
    <w:p>
      <w:pPr>
        <w:spacing w:line="360" w:lineRule="auto"/>
        <w:rPr>
          <w:b/>
          <w:sz w:val="24"/>
        </w:rPr>
      </w:pPr>
      <w:r>
        <w:rPr>
          <w:rFonts w:hint="eastAsia"/>
          <w:b/>
          <w:sz w:val="24"/>
        </w:rPr>
        <w:t>3、参数要求</w:t>
      </w:r>
    </w:p>
    <w:tbl>
      <w:tblPr>
        <w:tblStyle w:val="24"/>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2587"/>
        <w:gridCol w:w="4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4" w:type="dxa"/>
            <w:vAlign w:val="center"/>
          </w:tcPr>
          <w:p>
            <w:pPr>
              <w:adjustRightInd w:val="0"/>
              <w:snapToGrid w:val="0"/>
              <w:jc w:val="center"/>
              <w:rPr>
                <w:rFonts w:ascii="宋体" w:hAnsi="宋体" w:cs="仿宋"/>
                <w:b/>
                <w:snapToGrid w:val="0"/>
                <w:kern w:val="28"/>
                <w:sz w:val="24"/>
              </w:rPr>
            </w:pPr>
            <w:r>
              <w:rPr>
                <w:rFonts w:hint="eastAsia" w:ascii="宋体" w:hAnsi="宋体" w:cs="仿宋"/>
                <w:b/>
                <w:snapToGrid w:val="0"/>
                <w:kern w:val="28"/>
                <w:sz w:val="24"/>
              </w:rPr>
              <w:t>序号</w:t>
            </w:r>
          </w:p>
        </w:tc>
        <w:tc>
          <w:tcPr>
            <w:tcW w:w="2587" w:type="dxa"/>
            <w:vAlign w:val="center"/>
          </w:tcPr>
          <w:p>
            <w:pPr>
              <w:adjustRightInd w:val="0"/>
              <w:snapToGrid w:val="0"/>
              <w:jc w:val="center"/>
              <w:rPr>
                <w:rFonts w:ascii="宋体" w:hAnsi="宋体" w:cs="仿宋"/>
                <w:b/>
                <w:snapToGrid w:val="0"/>
                <w:kern w:val="28"/>
                <w:sz w:val="24"/>
              </w:rPr>
            </w:pPr>
            <w:r>
              <w:rPr>
                <w:rFonts w:hint="eastAsia" w:ascii="宋体" w:hAnsi="宋体" w:cs="仿宋"/>
                <w:b/>
                <w:snapToGrid w:val="0"/>
                <w:kern w:val="28"/>
                <w:sz w:val="24"/>
              </w:rPr>
              <w:t>项目</w:t>
            </w:r>
          </w:p>
        </w:tc>
        <w:tc>
          <w:tcPr>
            <w:tcW w:w="4297" w:type="dxa"/>
            <w:vAlign w:val="center"/>
          </w:tcPr>
          <w:p>
            <w:pPr>
              <w:adjustRightInd w:val="0"/>
              <w:snapToGrid w:val="0"/>
              <w:jc w:val="center"/>
              <w:rPr>
                <w:rFonts w:ascii="宋体" w:hAnsi="宋体" w:cs="仿宋"/>
                <w:b/>
                <w:snapToGrid w:val="0"/>
                <w:kern w:val="28"/>
                <w:sz w:val="24"/>
              </w:rPr>
            </w:pPr>
            <w:r>
              <w:rPr>
                <w:rFonts w:hint="eastAsia" w:ascii="宋体" w:hAnsi="宋体" w:cs="仿宋"/>
                <w:b/>
                <w:snapToGrid w:val="0"/>
                <w:kern w:val="28"/>
                <w:sz w:val="24"/>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4" w:type="dxa"/>
            <w:vAlign w:val="center"/>
          </w:tcPr>
          <w:p>
            <w:pPr>
              <w:adjustRightInd w:val="0"/>
              <w:snapToGrid w:val="0"/>
              <w:jc w:val="center"/>
              <w:rPr>
                <w:rFonts w:ascii="宋体" w:hAnsi="宋体" w:cs="仿宋"/>
                <w:snapToGrid w:val="0"/>
                <w:kern w:val="28"/>
                <w:sz w:val="24"/>
              </w:rPr>
            </w:pPr>
            <w:r>
              <w:rPr>
                <w:rFonts w:hint="eastAsia" w:ascii="宋体" w:hAnsi="宋体" w:cs="仿宋"/>
                <w:snapToGrid w:val="0"/>
                <w:kern w:val="28"/>
                <w:sz w:val="24"/>
              </w:rPr>
              <w:t>1</w:t>
            </w:r>
          </w:p>
        </w:tc>
        <w:tc>
          <w:tcPr>
            <w:tcW w:w="2587" w:type="dxa"/>
            <w:vAlign w:val="center"/>
          </w:tcPr>
          <w:p>
            <w:pPr>
              <w:adjustRightInd w:val="0"/>
              <w:snapToGrid w:val="0"/>
              <w:jc w:val="center"/>
              <w:rPr>
                <w:rFonts w:ascii="宋体" w:hAnsi="宋体" w:cs="仿宋"/>
                <w:snapToGrid w:val="0"/>
                <w:kern w:val="28"/>
                <w:sz w:val="24"/>
              </w:rPr>
            </w:pPr>
            <w:r>
              <w:rPr>
                <w:rFonts w:ascii="宋体" w:hAnsi="宋体" w:cs="仿宋"/>
                <w:snapToGrid w:val="0"/>
                <w:kern w:val="28"/>
                <w:sz w:val="24"/>
              </w:rPr>
              <w:t>开启速度</w:t>
            </w:r>
          </w:p>
        </w:tc>
        <w:tc>
          <w:tcPr>
            <w:tcW w:w="4297" w:type="dxa"/>
            <w:vAlign w:val="center"/>
          </w:tcPr>
          <w:p>
            <w:pPr>
              <w:adjustRightInd w:val="0"/>
              <w:snapToGrid w:val="0"/>
              <w:jc w:val="center"/>
              <w:rPr>
                <w:rFonts w:ascii="宋体" w:hAnsi="宋体" w:cs="仿宋"/>
                <w:snapToGrid w:val="0"/>
                <w:kern w:val="28"/>
                <w:sz w:val="24"/>
              </w:rPr>
            </w:pPr>
            <w:r>
              <w:rPr>
                <w:rFonts w:ascii="宋体" w:hAnsi="宋体" w:cs="仿宋"/>
                <w:snapToGrid w:val="0"/>
                <w:kern w:val="28"/>
                <w:sz w:val="24"/>
              </w:rPr>
              <w:t>0.</w:t>
            </w:r>
            <w:r>
              <w:rPr>
                <w:rFonts w:hint="eastAsia" w:ascii="宋体" w:hAnsi="宋体" w:cs="仿宋"/>
                <w:snapToGrid w:val="0"/>
                <w:kern w:val="28"/>
                <w:sz w:val="24"/>
              </w:rPr>
              <w:t>8</w:t>
            </w:r>
            <w:r>
              <w:rPr>
                <w:rFonts w:ascii="宋体" w:hAnsi="宋体" w:cs="仿宋"/>
                <w:snapToGrid w:val="0"/>
                <w:kern w:val="28"/>
                <w:sz w:val="24"/>
              </w:rPr>
              <w:t>～</w:t>
            </w:r>
            <w:r>
              <w:rPr>
                <w:rFonts w:hint="eastAsia" w:ascii="宋体" w:hAnsi="宋体" w:cs="仿宋"/>
                <w:snapToGrid w:val="0"/>
                <w:kern w:val="28"/>
                <w:sz w:val="24"/>
              </w:rPr>
              <w:t>1.5</w:t>
            </w:r>
            <w:r>
              <w:rPr>
                <w:rFonts w:ascii="宋体" w:hAnsi="宋体" w:cs="仿宋"/>
                <w:snapToGrid w:val="0"/>
                <w:kern w:val="28"/>
                <w:sz w:val="24"/>
              </w:rPr>
              <w:t>m/s（可调节速度）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4" w:type="dxa"/>
            <w:vAlign w:val="center"/>
          </w:tcPr>
          <w:p>
            <w:pPr>
              <w:adjustRightInd w:val="0"/>
              <w:snapToGrid w:val="0"/>
              <w:jc w:val="center"/>
              <w:rPr>
                <w:rFonts w:ascii="宋体" w:hAnsi="宋体" w:cs="仿宋"/>
                <w:snapToGrid w:val="0"/>
                <w:kern w:val="28"/>
                <w:sz w:val="24"/>
              </w:rPr>
            </w:pPr>
            <w:r>
              <w:rPr>
                <w:rFonts w:hint="eastAsia" w:ascii="宋体" w:hAnsi="宋体" w:cs="仿宋"/>
                <w:snapToGrid w:val="0"/>
                <w:kern w:val="28"/>
                <w:sz w:val="24"/>
              </w:rPr>
              <w:t>2</w:t>
            </w:r>
          </w:p>
        </w:tc>
        <w:tc>
          <w:tcPr>
            <w:tcW w:w="2587" w:type="dxa"/>
            <w:vAlign w:val="center"/>
          </w:tcPr>
          <w:p>
            <w:pPr>
              <w:adjustRightInd w:val="0"/>
              <w:snapToGrid w:val="0"/>
              <w:jc w:val="center"/>
              <w:rPr>
                <w:rFonts w:ascii="宋体" w:hAnsi="宋体" w:cs="仿宋"/>
                <w:snapToGrid w:val="0"/>
                <w:kern w:val="28"/>
                <w:sz w:val="24"/>
              </w:rPr>
            </w:pPr>
            <w:r>
              <w:rPr>
                <w:rFonts w:ascii="宋体" w:hAnsi="宋体" w:cs="仿宋"/>
                <w:snapToGrid w:val="0"/>
                <w:kern w:val="28"/>
                <w:sz w:val="24"/>
              </w:rPr>
              <w:t>控制形式</w:t>
            </w:r>
          </w:p>
        </w:tc>
        <w:tc>
          <w:tcPr>
            <w:tcW w:w="4297" w:type="dxa"/>
            <w:vAlign w:val="center"/>
          </w:tcPr>
          <w:p>
            <w:pPr>
              <w:adjustRightInd w:val="0"/>
              <w:snapToGrid w:val="0"/>
              <w:jc w:val="center"/>
              <w:rPr>
                <w:rFonts w:ascii="宋体" w:hAnsi="宋体" w:cs="仿宋"/>
                <w:snapToGrid w:val="0"/>
                <w:kern w:val="28"/>
                <w:sz w:val="24"/>
              </w:rPr>
            </w:pPr>
            <w:r>
              <w:rPr>
                <w:rFonts w:ascii="宋体" w:hAnsi="宋体" w:cs="仿宋"/>
                <w:snapToGrid w:val="0"/>
                <w:kern w:val="28"/>
                <w:sz w:val="24"/>
              </w:rPr>
              <w:t>地磁感应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4" w:type="dxa"/>
            <w:vAlign w:val="center"/>
          </w:tcPr>
          <w:p>
            <w:pPr>
              <w:adjustRightInd w:val="0"/>
              <w:snapToGrid w:val="0"/>
              <w:jc w:val="center"/>
              <w:rPr>
                <w:rFonts w:ascii="宋体" w:hAnsi="宋体" w:cs="仿宋"/>
                <w:snapToGrid w:val="0"/>
                <w:kern w:val="28"/>
                <w:sz w:val="24"/>
              </w:rPr>
            </w:pPr>
            <w:r>
              <w:rPr>
                <w:rFonts w:hint="eastAsia" w:ascii="宋体" w:hAnsi="宋体" w:cs="仿宋"/>
                <w:snapToGrid w:val="0"/>
                <w:kern w:val="28"/>
                <w:sz w:val="24"/>
              </w:rPr>
              <w:t>3</w:t>
            </w:r>
          </w:p>
        </w:tc>
        <w:tc>
          <w:tcPr>
            <w:tcW w:w="2587" w:type="dxa"/>
            <w:vAlign w:val="center"/>
          </w:tcPr>
          <w:p>
            <w:pPr>
              <w:adjustRightInd w:val="0"/>
              <w:snapToGrid w:val="0"/>
              <w:jc w:val="center"/>
              <w:rPr>
                <w:rFonts w:ascii="宋体" w:hAnsi="宋体" w:cs="仿宋"/>
                <w:snapToGrid w:val="0"/>
                <w:kern w:val="28"/>
                <w:sz w:val="24"/>
              </w:rPr>
            </w:pPr>
            <w:r>
              <w:rPr>
                <w:rFonts w:hint="eastAsia" w:ascii="宋体" w:hAnsi="宋体" w:cs="仿宋"/>
                <w:snapToGrid w:val="0"/>
                <w:kern w:val="28"/>
                <w:sz w:val="24"/>
              </w:rPr>
              <w:t>适用门洞</w:t>
            </w:r>
            <w:r>
              <w:rPr>
                <w:rFonts w:ascii="宋体" w:hAnsi="宋体" w:cs="仿宋"/>
                <w:snapToGrid w:val="0"/>
                <w:kern w:val="28"/>
                <w:sz w:val="24"/>
              </w:rPr>
              <w:t>尺寸</w:t>
            </w:r>
          </w:p>
        </w:tc>
        <w:tc>
          <w:tcPr>
            <w:tcW w:w="4297" w:type="dxa"/>
            <w:vAlign w:val="center"/>
          </w:tcPr>
          <w:p>
            <w:pPr>
              <w:adjustRightInd w:val="0"/>
              <w:snapToGrid w:val="0"/>
              <w:jc w:val="center"/>
              <w:rPr>
                <w:rFonts w:ascii="宋体" w:hAnsi="宋体" w:cs="仿宋"/>
                <w:snapToGrid w:val="0"/>
                <w:kern w:val="28"/>
                <w:sz w:val="24"/>
              </w:rPr>
            </w:pPr>
            <w:r>
              <w:rPr>
                <w:rFonts w:ascii="宋体" w:hAnsi="宋体" w:cs="仿宋"/>
                <w:snapToGrid w:val="0"/>
                <w:kern w:val="28"/>
                <w:sz w:val="24"/>
              </w:rPr>
              <w:t>3.5m×6.5m（</w:t>
            </w:r>
            <w:r>
              <w:rPr>
                <w:rFonts w:hint="eastAsia" w:ascii="宋体" w:hAnsi="宋体" w:cs="仿宋"/>
                <w:snapToGrid w:val="0"/>
                <w:kern w:val="28"/>
                <w:sz w:val="24"/>
              </w:rPr>
              <w:t>可定制</w:t>
            </w:r>
            <w:r>
              <w:rPr>
                <w:rFonts w:ascii="宋体" w:hAnsi="宋体" w:cs="仿宋"/>
                <w:snapToGrid w:val="0"/>
                <w:kern w:val="28"/>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4" w:type="dxa"/>
            <w:vAlign w:val="center"/>
          </w:tcPr>
          <w:p>
            <w:pPr>
              <w:adjustRightInd w:val="0"/>
              <w:snapToGrid w:val="0"/>
              <w:jc w:val="center"/>
              <w:rPr>
                <w:rFonts w:ascii="宋体" w:hAnsi="宋体" w:cs="仿宋"/>
                <w:snapToGrid w:val="0"/>
                <w:kern w:val="28"/>
                <w:sz w:val="24"/>
              </w:rPr>
            </w:pPr>
            <w:r>
              <w:rPr>
                <w:rFonts w:hint="eastAsia" w:ascii="宋体" w:hAnsi="宋体" w:cs="仿宋"/>
                <w:snapToGrid w:val="0"/>
                <w:kern w:val="28"/>
                <w:sz w:val="24"/>
              </w:rPr>
              <w:t>4</w:t>
            </w:r>
          </w:p>
        </w:tc>
        <w:tc>
          <w:tcPr>
            <w:tcW w:w="2587" w:type="dxa"/>
            <w:vAlign w:val="center"/>
          </w:tcPr>
          <w:p>
            <w:pPr>
              <w:adjustRightInd w:val="0"/>
              <w:snapToGrid w:val="0"/>
              <w:jc w:val="center"/>
              <w:rPr>
                <w:rFonts w:ascii="宋体" w:hAnsi="宋体" w:cs="仿宋"/>
                <w:snapToGrid w:val="0"/>
                <w:kern w:val="28"/>
                <w:sz w:val="24"/>
              </w:rPr>
            </w:pPr>
            <w:r>
              <w:rPr>
                <w:rFonts w:hint="eastAsia" w:ascii="宋体" w:hAnsi="宋体" w:cs="仿宋"/>
                <w:snapToGrid w:val="0"/>
                <w:kern w:val="28"/>
                <w:sz w:val="24"/>
              </w:rPr>
              <w:t>电机功率</w:t>
            </w:r>
          </w:p>
        </w:tc>
        <w:tc>
          <w:tcPr>
            <w:tcW w:w="4297" w:type="dxa"/>
            <w:vAlign w:val="center"/>
          </w:tcPr>
          <w:p>
            <w:pPr>
              <w:adjustRightInd w:val="0"/>
              <w:snapToGrid w:val="0"/>
              <w:jc w:val="center"/>
              <w:rPr>
                <w:rFonts w:ascii="宋体" w:hAnsi="宋体" w:cs="仿宋"/>
                <w:snapToGrid w:val="0"/>
                <w:kern w:val="28"/>
                <w:sz w:val="24"/>
              </w:rPr>
            </w:pPr>
            <w:r>
              <w:rPr>
                <w:rFonts w:ascii="宋体" w:hAnsi="宋体" w:cs="仿宋"/>
                <w:snapToGrid w:val="0"/>
                <w:kern w:val="28"/>
                <w:sz w:val="24"/>
              </w:rPr>
              <w:t>≤1.5kW</w:t>
            </w:r>
          </w:p>
        </w:tc>
      </w:tr>
    </w:tbl>
    <w:p>
      <w:pPr>
        <w:spacing w:line="360" w:lineRule="auto"/>
        <w:rPr>
          <w:sz w:val="24"/>
        </w:rPr>
      </w:pPr>
    </w:p>
    <w:p>
      <w:pPr>
        <w:widowControl/>
        <w:jc w:val="left"/>
        <w:rPr>
          <w:b/>
          <w:sz w:val="24"/>
        </w:rPr>
      </w:pPr>
      <w:r>
        <w:rPr>
          <w:b/>
          <w:sz w:val="24"/>
        </w:rPr>
        <w:br w:type="page"/>
      </w:r>
    </w:p>
    <w:p>
      <w:pPr>
        <w:spacing w:line="360" w:lineRule="auto"/>
        <w:jc w:val="center"/>
        <w:rPr>
          <w:b/>
          <w:sz w:val="24"/>
        </w:rPr>
      </w:pPr>
      <w:r>
        <w:rPr>
          <w:rFonts w:hint="eastAsia"/>
          <w:b/>
          <w:sz w:val="24"/>
        </w:rPr>
        <w:t>（十二）风幕机</w:t>
      </w:r>
    </w:p>
    <w:p>
      <w:pPr>
        <w:spacing w:line="360" w:lineRule="auto"/>
        <w:rPr>
          <w:b/>
          <w:sz w:val="24"/>
        </w:rPr>
      </w:pPr>
      <w:r>
        <w:rPr>
          <w:rFonts w:hint="eastAsia"/>
          <w:b/>
          <w:sz w:val="24"/>
        </w:rPr>
        <w:t>1、性能</w:t>
      </w:r>
      <w:r>
        <w:rPr>
          <w:b/>
          <w:sz w:val="24"/>
        </w:rPr>
        <w:t>要求</w:t>
      </w:r>
    </w:p>
    <w:p>
      <w:pPr>
        <w:spacing w:line="360" w:lineRule="auto"/>
        <w:ind w:firstLine="480" w:firstLineChars="200"/>
        <w:rPr>
          <w:sz w:val="24"/>
        </w:rPr>
      </w:pPr>
      <w:r>
        <w:rPr>
          <w:rFonts w:hint="eastAsia"/>
          <w:sz w:val="24"/>
        </w:rPr>
        <w:t>风幕机安装</w:t>
      </w:r>
      <w:r>
        <w:rPr>
          <w:sz w:val="24"/>
        </w:rPr>
        <w:t>在进出门洞上方，</w:t>
      </w:r>
      <w:r>
        <w:rPr>
          <w:rFonts w:hint="eastAsia"/>
          <w:sz w:val="24"/>
        </w:rPr>
        <w:t>用于</w:t>
      </w:r>
      <w:r>
        <w:rPr>
          <w:sz w:val="24"/>
        </w:rPr>
        <w:t>将室内外空气隔开</w:t>
      </w:r>
      <w:r>
        <w:rPr>
          <w:rFonts w:hint="eastAsia"/>
          <w:sz w:val="24"/>
        </w:rPr>
        <w:t>。</w:t>
      </w:r>
    </w:p>
    <w:p>
      <w:pPr>
        <w:spacing w:line="360" w:lineRule="auto"/>
        <w:rPr>
          <w:b/>
          <w:sz w:val="24"/>
        </w:rPr>
      </w:pPr>
      <w:r>
        <w:rPr>
          <w:b/>
          <w:sz w:val="24"/>
        </w:rPr>
        <w:t>2</w:t>
      </w:r>
      <w:r>
        <w:rPr>
          <w:rFonts w:hint="eastAsia"/>
          <w:b/>
          <w:sz w:val="24"/>
        </w:rPr>
        <w:t>、参数要求</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3929"/>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序号</w:t>
            </w:r>
          </w:p>
        </w:tc>
        <w:tc>
          <w:tcPr>
            <w:tcW w:w="2039"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项目</w:t>
            </w:r>
          </w:p>
        </w:tc>
        <w:tc>
          <w:tcPr>
            <w:tcW w:w="2234"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1</w:t>
            </w:r>
          </w:p>
        </w:tc>
        <w:tc>
          <w:tcPr>
            <w:tcW w:w="2039"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风量（</w:t>
            </w:r>
            <w:r>
              <w:rPr>
                <w:rFonts w:ascii="宋体" w:hAnsi="宋体" w:cs="仿宋"/>
                <w:snapToGrid w:val="0"/>
                <w:kern w:val="28"/>
                <w:szCs w:val="21"/>
              </w:rPr>
              <w:t>m³/h</w:t>
            </w:r>
            <w:r>
              <w:rPr>
                <w:rFonts w:hint="eastAsia" w:ascii="宋体" w:hAnsi="宋体" w:cs="仿宋"/>
                <w:snapToGrid w:val="0"/>
                <w:kern w:val="28"/>
                <w:szCs w:val="21"/>
              </w:rPr>
              <w:t>）</w:t>
            </w:r>
          </w:p>
        </w:tc>
        <w:tc>
          <w:tcPr>
            <w:tcW w:w="2234"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2</w:t>
            </w:r>
          </w:p>
        </w:tc>
        <w:tc>
          <w:tcPr>
            <w:tcW w:w="2039"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风速（m/s）</w:t>
            </w:r>
          </w:p>
        </w:tc>
        <w:tc>
          <w:tcPr>
            <w:tcW w:w="2234"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3</w:t>
            </w:r>
          </w:p>
        </w:tc>
        <w:tc>
          <w:tcPr>
            <w:tcW w:w="2039"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长度（mm）</w:t>
            </w:r>
          </w:p>
        </w:tc>
        <w:tc>
          <w:tcPr>
            <w:tcW w:w="2234"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Align w:val="center"/>
          </w:tcPr>
          <w:p>
            <w:pPr>
              <w:widowControl/>
              <w:jc w:val="center"/>
              <w:textAlignment w:val="baseline"/>
              <w:rPr>
                <w:rFonts w:ascii="宋体" w:hAnsi="宋体" w:cs="仿宋"/>
                <w:snapToGrid w:val="0"/>
                <w:kern w:val="28"/>
                <w:szCs w:val="21"/>
              </w:rPr>
            </w:pPr>
            <w:r>
              <w:rPr>
                <w:rFonts w:ascii="宋体" w:hAnsi="宋体" w:cs="仿宋"/>
                <w:snapToGrid w:val="0"/>
                <w:kern w:val="28"/>
                <w:szCs w:val="21"/>
              </w:rPr>
              <w:t>4</w:t>
            </w:r>
          </w:p>
        </w:tc>
        <w:tc>
          <w:tcPr>
            <w:tcW w:w="2039"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电机功率（kW）</w:t>
            </w:r>
          </w:p>
        </w:tc>
        <w:tc>
          <w:tcPr>
            <w:tcW w:w="2234" w:type="pct"/>
            <w:vAlign w:val="center"/>
          </w:tcPr>
          <w:p>
            <w:pPr>
              <w:widowControl/>
              <w:jc w:val="center"/>
              <w:textAlignment w:val="baseline"/>
              <w:rPr>
                <w:rFonts w:ascii="宋体" w:hAnsi="宋体" w:cs="仿宋"/>
                <w:snapToGrid w:val="0"/>
                <w:kern w:val="28"/>
                <w:szCs w:val="21"/>
              </w:rPr>
            </w:pPr>
            <w:r>
              <w:rPr>
                <w:rFonts w:hint="eastAsia" w:ascii="宋体" w:hAnsi="宋体" w:cs="仿宋"/>
                <w:snapToGrid w:val="0"/>
                <w:kern w:val="28"/>
                <w:szCs w:val="21"/>
              </w:rPr>
              <w:t>≥3.3</w:t>
            </w:r>
          </w:p>
        </w:tc>
      </w:tr>
    </w:tbl>
    <w:p>
      <w:pPr>
        <w:spacing w:line="360" w:lineRule="auto"/>
        <w:rPr>
          <w:sz w:val="24"/>
        </w:rPr>
      </w:pPr>
    </w:p>
    <w:p>
      <w:pPr>
        <w:widowControl/>
        <w:jc w:val="left"/>
        <w:rPr>
          <w:b/>
          <w:sz w:val="24"/>
        </w:rPr>
      </w:pPr>
    </w:p>
    <w:p>
      <w:pPr>
        <w:spacing w:line="360" w:lineRule="auto"/>
        <w:jc w:val="center"/>
        <w:rPr>
          <w:b/>
          <w:sz w:val="24"/>
        </w:rPr>
      </w:pPr>
      <w:r>
        <w:rPr>
          <w:rFonts w:hint="eastAsia"/>
          <w:b/>
          <w:sz w:val="24"/>
        </w:rPr>
        <w:t>（十三）高压</w:t>
      </w:r>
      <w:r>
        <w:rPr>
          <w:b/>
          <w:sz w:val="24"/>
        </w:rPr>
        <w:t>清洗机</w:t>
      </w:r>
    </w:p>
    <w:p>
      <w:pPr>
        <w:spacing w:line="360" w:lineRule="auto"/>
        <w:rPr>
          <w:b/>
          <w:sz w:val="24"/>
        </w:rPr>
      </w:pPr>
      <w:r>
        <w:rPr>
          <w:rFonts w:hint="eastAsia"/>
          <w:b/>
          <w:sz w:val="24"/>
        </w:rPr>
        <w:t>1、组成</w:t>
      </w:r>
      <w:r>
        <w:rPr>
          <w:b/>
          <w:sz w:val="24"/>
        </w:rPr>
        <w:t>要求</w:t>
      </w:r>
    </w:p>
    <w:p>
      <w:pPr>
        <w:spacing w:line="360" w:lineRule="auto"/>
        <w:ind w:firstLine="480" w:firstLineChars="200"/>
        <w:rPr>
          <w:sz w:val="24"/>
        </w:rPr>
      </w:pPr>
      <w:r>
        <w:rPr>
          <w:rFonts w:hint="eastAsia"/>
          <w:sz w:val="24"/>
        </w:rPr>
        <w:t>高压清洗机主要部件</w:t>
      </w:r>
      <w:r>
        <w:rPr>
          <w:sz w:val="24"/>
        </w:rPr>
        <w:t>应</w:t>
      </w:r>
      <w:r>
        <w:rPr>
          <w:rFonts w:hint="eastAsia"/>
          <w:sz w:val="24"/>
        </w:rPr>
        <w:t>由泵头、动力装置、机架、外壳等组成，用于垃圾转运站的卫生清理工作。</w:t>
      </w:r>
    </w:p>
    <w:p>
      <w:pPr>
        <w:spacing w:line="360" w:lineRule="auto"/>
        <w:rPr>
          <w:b/>
          <w:sz w:val="24"/>
        </w:rPr>
      </w:pPr>
      <w:r>
        <w:rPr>
          <w:b/>
          <w:sz w:val="24"/>
        </w:rPr>
        <w:t>2</w:t>
      </w:r>
      <w:r>
        <w:rPr>
          <w:rFonts w:hint="eastAsia"/>
          <w:b/>
          <w:sz w:val="24"/>
        </w:rPr>
        <w:t>、参数要求</w:t>
      </w:r>
    </w:p>
    <w:tbl>
      <w:tblPr>
        <w:tblStyle w:val="25"/>
        <w:tblW w:w="469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8"/>
        <w:gridCol w:w="1508"/>
        <w:gridCol w:w="5277"/>
        <w:gridCol w:w="754"/>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hRule="atLeast"/>
          <w:jc w:val="center"/>
        </w:trPr>
        <w:tc>
          <w:tcPr>
            <w:tcW w:w="414" w:type="pct"/>
            <w:vAlign w:val="center"/>
          </w:tcPr>
          <w:p>
            <w:pPr>
              <w:pStyle w:val="34"/>
              <w:spacing w:line="276" w:lineRule="auto"/>
              <w:ind w:firstLine="0" w:firstLineChars="0"/>
              <w:jc w:val="center"/>
              <w:rPr>
                <w:b/>
                <w:szCs w:val="21"/>
              </w:rPr>
            </w:pPr>
            <w:r>
              <w:rPr>
                <w:rFonts w:hint="eastAsia"/>
                <w:b/>
                <w:szCs w:val="21"/>
              </w:rPr>
              <w:t>序号</w:t>
            </w:r>
          </w:p>
        </w:tc>
        <w:tc>
          <w:tcPr>
            <w:tcW w:w="834" w:type="pct"/>
            <w:vAlign w:val="center"/>
          </w:tcPr>
          <w:p>
            <w:pPr>
              <w:pStyle w:val="34"/>
              <w:spacing w:line="276" w:lineRule="auto"/>
              <w:ind w:firstLine="0" w:firstLineChars="0"/>
              <w:jc w:val="center"/>
              <w:rPr>
                <w:b/>
                <w:szCs w:val="21"/>
              </w:rPr>
            </w:pPr>
            <w:r>
              <w:rPr>
                <w:rFonts w:hint="eastAsia"/>
                <w:b/>
                <w:szCs w:val="21"/>
              </w:rPr>
              <w:t>配置名称</w:t>
            </w:r>
          </w:p>
        </w:tc>
        <w:tc>
          <w:tcPr>
            <w:tcW w:w="2919" w:type="pct"/>
            <w:vAlign w:val="center"/>
          </w:tcPr>
          <w:p>
            <w:pPr>
              <w:pStyle w:val="34"/>
              <w:spacing w:line="276" w:lineRule="auto"/>
              <w:ind w:firstLine="0" w:firstLineChars="0"/>
              <w:jc w:val="center"/>
              <w:rPr>
                <w:b/>
                <w:szCs w:val="21"/>
              </w:rPr>
            </w:pPr>
            <w:r>
              <w:rPr>
                <w:rFonts w:hint="eastAsia"/>
                <w:b/>
                <w:szCs w:val="21"/>
              </w:rPr>
              <w:t>技术参数</w:t>
            </w:r>
          </w:p>
        </w:tc>
        <w:tc>
          <w:tcPr>
            <w:tcW w:w="417" w:type="pct"/>
            <w:vAlign w:val="center"/>
          </w:tcPr>
          <w:p>
            <w:pPr>
              <w:pStyle w:val="34"/>
              <w:spacing w:line="276" w:lineRule="auto"/>
              <w:ind w:firstLine="0" w:firstLineChars="0"/>
              <w:jc w:val="center"/>
              <w:rPr>
                <w:b/>
                <w:szCs w:val="21"/>
              </w:rPr>
            </w:pPr>
            <w:r>
              <w:rPr>
                <w:rFonts w:hint="eastAsia"/>
                <w:b/>
                <w:szCs w:val="21"/>
              </w:rPr>
              <w:t>单位</w:t>
            </w:r>
          </w:p>
        </w:tc>
        <w:tc>
          <w:tcPr>
            <w:tcW w:w="416" w:type="pct"/>
            <w:vAlign w:val="center"/>
          </w:tcPr>
          <w:p>
            <w:pPr>
              <w:pStyle w:val="34"/>
              <w:spacing w:line="276" w:lineRule="auto"/>
              <w:ind w:firstLine="0" w:firstLineChars="0"/>
              <w:jc w:val="center"/>
              <w:rPr>
                <w:b/>
                <w:szCs w:val="21"/>
              </w:rPr>
            </w:pPr>
            <w:r>
              <w:rPr>
                <w:rFonts w:hint="eastAsia"/>
                <w:b/>
                <w:szCs w:val="21"/>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414" w:type="pct"/>
            <w:vAlign w:val="center"/>
          </w:tcPr>
          <w:p>
            <w:pPr>
              <w:pStyle w:val="34"/>
              <w:spacing w:line="276" w:lineRule="auto"/>
              <w:ind w:firstLine="0" w:firstLineChars="0"/>
              <w:jc w:val="center"/>
              <w:rPr>
                <w:szCs w:val="21"/>
              </w:rPr>
            </w:pPr>
            <w:r>
              <w:rPr>
                <w:rFonts w:hint="eastAsia"/>
                <w:szCs w:val="21"/>
              </w:rPr>
              <w:t>1</w:t>
            </w:r>
          </w:p>
        </w:tc>
        <w:tc>
          <w:tcPr>
            <w:tcW w:w="834" w:type="pct"/>
            <w:vAlign w:val="center"/>
          </w:tcPr>
          <w:p>
            <w:pPr>
              <w:pStyle w:val="34"/>
              <w:spacing w:line="276" w:lineRule="auto"/>
              <w:ind w:firstLine="0" w:firstLineChars="0"/>
              <w:jc w:val="center"/>
              <w:rPr>
                <w:szCs w:val="21"/>
              </w:rPr>
            </w:pPr>
            <w:r>
              <w:rPr>
                <w:rFonts w:hint="eastAsia"/>
                <w:szCs w:val="21"/>
              </w:rPr>
              <w:t>高压柱塞泵</w:t>
            </w:r>
          </w:p>
        </w:tc>
        <w:tc>
          <w:tcPr>
            <w:tcW w:w="2919" w:type="pct"/>
            <w:vAlign w:val="center"/>
          </w:tcPr>
          <w:p>
            <w:pPr>
              <w:pStyle w:val="34"/>
              <w:spacing w:line="276" w:lineRule="auto"/>
              <w:ind w:firstLine="0" w:firstLineChars="0"/>
              <w:jc w:val="center"/>
              <w:rPr>
                <w:rFonts w:ascii="Times New Roman" w:hAnsi="Times New Roman" w:cs="Times New Roman"/>
                <w:szCs w:val="21"/>
              </w:rPr>
            </w:pPr>
            <w:r>
              <w:rPr>
                <w:rFonts w:hint="eastAsia"/>
                <w:szCs w:val="21"/>
              </w:rPr>
              <w:t>流量≥20L/min；</w:t>
            </w:r>
            <w:r>
              <w:rPr>
                <w:rFonts w:ascii="Times New Roman" w:cs="Times New Roman" w:hAnsiTheme="minorEastAsia"/>
                <w:szCs w:val="21"/>
              </w:rPr>
              <w:t>工作压力</w:t>
            </w:r>
            <w:r>
              <w:rPr>
                <w:rFonts w:ascii="Times New Roman" w:hAnsi="Times New Roman" w:cs="Times New Roman"/>
                <w:szCs w:val="21"/>
              </w:rPr>
              <w:t>1</w:t>
            </w:r>
            <w:r>
              <w:rPr>
                <w:rFonts w:ascii="Times New Roman" w:cs="Times New Roman" w:hAnsiTheme="minorEastAsia"/>
                <w:szCs w:val="21"/>
              </w:rPr>
              <w:t>～</w:t>
            </w:r>
            <w:r>
              <w:rPr>
                <w:rFonts w:ascii="Times New Roman" w:hAnsi="Times New Roman" w:cs="Times New Roman"/>
                <w:szCs w:val="21"/>
              </w:rPr>
              <w:t>6MPa</w:t>
            </w:r>
          </w:p>
        </w:tc>
        <w:tc>
          <w:tcPr>
            <w:tcW w:w="417" w:type="pct"/>
            <w:vAlign w:val="center"/>
          </w:tcPr>
          <w:p>
            <w:pPr>
              <w:pStyle w:val="34"/>
              <w:spacing w:line="276" w:lineRule="auto"/>
              <w:ind w:firstLine="0" w:firstLineChars="0"/>
              <w:jc w:val="center"/>
              <w:rPr>
                <w:szCs w:val="21"/>
              </w:rPr>
            </w:pPr>
            <w:r>
              <w:rPr>
                <w:rFonts w:hint="eastAsia"/>
                <w:szCs w:val="21"/>
              </w:rPr>
              <w:t>套</w:t>
            </w:r>
          </w:p>
        </w:tc>
        <w:tc>
          <w:tcPr>
            <w:tcW w:w="416" w:type="pct"/>
            <w:vAlign w:val="center"/>
          </w:tcPr>
          <w:p>
            <w:pPr>
              <w:pStyle w:val="34"/>
              <w:spacing w:line="276" w:lineRule="auto"/>
              <w:ind w:firstLine="0" w:firstLineChars="0"/>
              <w:jc w:val="center"/>
              <w:rPr>
                <w:szCs w:val="21"/>
              </w:rPr>
            </w:pPr>
            <w:r>
              <w:rPr>
                <w:rFonts w:hint="eastAsia"/>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414" w:type="pct"/>
            <w:vAlign w:val="center"/>
          </w:tcPr>
          <w:p>
            <w:pPr>
              <w:pStyle w:val="34"/>
              <w:spacing w:line="276" w:lineRule="auto"/>
              <w:ind w:firstLine="0" w:firstLineChars="0"/>
              <w:jc w:val="center"/>
              <w:rPr>
                <w:szCs w:val="21"/>
              </w:rPr>
            </w:pPr>
            <w:r>
              <w:rPr>
                <w:rFonts w:hint="eastAsia"/>
                <w:szCs w:val="21"/>
              </w:rPr>
              <w:t>2</w:t>
            </w:r>
          </w:p>
        </w:tc>
        <w:tc>
          <w:tcPr>
            <w:tcW w:w="834" w:type="pct"/>
            <w:vAlign w:val="center"/>
          </w:tcPr>
          <w:p>
            <w:pPr>
              <w:pStyle w:val="34"/>
              <w:spacing w:line="276" w:lineRule="auto"/>
              <w:ind w:firstLine="0" w:firstLineChars="0"/>
              <w:jc w:val="center"/>
              <w:rPr>
                <w:szCs w:val="21"/>
              </w:rPr>
            </w:pPr>
            <w:r>
              <w:rPr>
                <w:rFonts w:hint="eastAsia"/>
                <w:szCs w:val="21"/>
              </w:rPr>
              <w:t>电机</w:t>
            </w:r>
          </w:p>
        </w:tc>
        <w:tc>
          <w:tcPr>
            <w:tcW w:w="2919" w:type="pct"/>
            <w:vAlign w:val="center"/>
          </w:tcPr>
          <w:p>
            <w:pPr>
              <w:pStyle w:val="34"/>
              <w:spacing w:line="276" w:lineRule="auto"/>
              <w:ind w:firstLine="0" w:firstLineChars="0"/>
              <w:jc w:val="center"/>
              <w:rPr>
                <w:szCs w:val="21"/>
              </w:rPr>
            </w:pPr>
            <w:r>
              <w:rPr>
                <w:rFonts w:hint="eastAsia"/>
                <w:szCs w:val="21"/>
              </w:rPr>
              <w:t>单相四级电机，功率≥2.2kW</w:t>
            </w:r>
          </w:p>
        </w:tc>
        <w:tc>
          <w:tcPr>
            <w:tcW w:w="417" w:type="pct"/>
            <w:vAlign w:val="center"/>
          </w:tcPr>
          <w:p>
            <w:pPr>
              <w:pStyle w:val="34"/>
              <w:spacing w:line="276" w:lineRule="auto"/>
              <w:ind w:firstLine="0" w:firstLineChars="0"/>
              <w:jc w:val="center"/>
              <w:rPr>
                <w:szCs w:val="21"/>
              </w:rPr>
            </w:pPr>
            <w:r>
              <w:rPr>
                <w:rFonts w:hint="eastAsia"/>
                <w:szCs w:val="21"/>
              </w:rPr>
              <w:t>台</w:t>
            </w:r>
          </w:p>
        </w:tc>
        <w:tc>
          <w:tcPr>
            <w:tcW w:w="416" w:type="pct"/>
            <w:vAlign w:val="center"/>
          </w:tcPr>
          <w:p>
            <w:pPr>
              <w:pStyle w:val="34"/>
              <w:spacing w:line="276" w:lineRule="auto"/>
              <w:ind w:firstLine="0" w:firstLineChars="0"/>
              <w:jc w:val="center"/>
              <w:rPr>
                <w:szCs w:val="21"/>
              </w:rPr>
            </w:pPr>
            <w:r>
              <w:rPr>
                <w:rFonts w:hint="eastAsia"/>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414" w:type="pct"/>
            <w:vAlign w:val="center"/>
          </w:tcPr>
          <w:p>
            <w:pPr>
              <w:pStyle w:val="34"/>
              <w:spacing w:line="276" w:lineRule="auto"/>
              <w:ind w:firstLine="0" w:firstLineChars="0"/>
              <w:jc w:val="center"/>
              <w:rPr>
                <w:szCs w:val="21"/>
              </w:rPr>
            </w:pPr>
            <w:r>
              <w:rPr>
                <w:rFonts w:hint="eastAsia"/>
                <w:szCs w:val="21"/>
              </w:rPr>
              <w:t>3</w:t>
            </w:r>
          </w:p>
        </w:tc>
        <w:tc>
          <w:tcPr>
            <w:tcW w:w="834" w:type="pct"/>
            <w:vAlign w:val="center"/>
          </w:tcPr>
          <w:p>
            <w:pPr>
              <w:pStyle w:val="34"/>
              <w:spacing w:line="276" w:lineRule="auto"/>
              <w:ind w:firstLine="0" w:firstLineChars="0"/>
              <w:jc w:val="center"/>
              <w:rPr>
                <w:szCs w:val="21"/>
              </w:rPr>
            </w:pPr>
            <w:r>
              <w:rPr>
                <w:rFonts w:hint="eastAsia"/>
                <w:szCs w:val="21"/>
              </w:rPr>
              <w:t>清洗</w:t>
            </w:r>
            <w:r>
              <w:rPr>
                <w:szCs w:val="21"/>
              </w:rPr>
              <w:t>附件</w:t>
            </w:r>
          </w:p>
        </w:tc>
        <w:tc>
          <w:tcPr>
            <w:tcW w:w="2919" w:type="pct"/>
            <w:vAlign w:val="center"/>
          </w:tcPr>
          <w:p>
            <w:pPr>
              <w:pStyle w:val="34"/>
              <w:spacing w:line="276" w:lineRule="auto"/>
              <w:ind w:firstLine="0" w:firstLineChars="0"/>
              <w:jc w:val="center"/>
              <w:rPr>
                <w:szCs w:val="21"/>
              </w:rPr>
            </w:pPr>
            <w:r>
              <w:rPr>
                <w:rFonts w:hint="eastAsia"/>
                <w:szCs w:val="21"/>
              </w:rPr>
              <w:t>高压</w:t>
            </w:r>
            <w:r>
              <w:rPr>
                <w:szCs w:val="21"/>
              </w:rPr>
              <w:t>水枪</w:t>
            </w:r>
            <w:r>
              <w:rPr>
                <w:rFonts w:hint="eastAsia"/>
                <w:szCs w:val="21"/>
              </w:rPr>
              <w:t>1个</w:t>
            </w:r>
            <w:r>
              <w:rPr>
                <w:szCs w:val="21"/>
              </w:rPr>
              <w:t>，</w:t>
            </w:r>
            <w:r>
              <w:rPr>
                <w:rFonts w:hint="eastAsia"/>
                <w:szCs w:val="21"/>
              </w:rPr>
              <w:t>进水管</w:t>
            </w:r>
            <w:r>
              <w:rPr>
                <w:szCs w:val="21"/>
              </w:rPr>
              <w:t>带过滤网，</w:t>
            </w:r>
            <w:r>
              <w:rPr>
                <w:rFonts w:hint="eastAsia"/>
                <w:szCs w:val="21"/>
              </w:rPr>
              <w:t>高压</w:t>
            </w:r>
            <w:r>
              <w:rPr>
                <w:szCs w:val="21"/>
              </w:rPr>
              <w:t>出水管长度不小于</w:t>
            </w:r>
            <w:r>
              <w:rPr>
                <w:rFonts w:hint="eastAsia"/>
                <w:szCs w:val="21"/>
              </w:rPr>
              <w:t>10米</w:t>
            </w:r>
          </w:p>
        </w:tc>
        <w:tc>
          <w:tcPr>
            <w:tcW w:w="417" w:type="pct"/>
            <w:vAlign w:val="center"/>
          </w:tcPr>
          <w:p>
            <w:pPr>
              <w:pStyle w:val="34"/>
              <w:spacing w:line="276" w:lineRule="auto"/>
              <w:ind w:firstLine="0" w:firstLineChars="0"/>
              <w:jc w:val="center"/>
              <w:rPr>
                <w:szCs w:val="21"/>
              </w:rPr>
            </w:pPr>
            <w:r>
              <w:rPr>
                <w:rFonts w:hint="eastAsia"/>
                <w:szCs w:val="21"/>
              </w:rPr>
              <w:t>套</w:t>
            </w:r>
          </w:p>
        </w:tc>
        <w:tc>
          <w:tcPr>
            <w:tcW w:w="416" w:type="pct"/>
            <w:vAlign w:val="center"/>
          </w:tcPr>
          <w:p>
            <w:pPr>
              <w:pStyle w:val="34"/>
              <w:spacing w:line="276" w:lineRule="auto"/>
              <w:ind w:firstLine="0" w:firstLineChars="0"/>
              <w:jc w:val="center"/>
              <w:rPr>
                <w:szCs w:val="21"/>
              </w:rPr>
            </w:pPr>
            <w:r>
              <w:rPr>
                <w:rFonts w:hint="eastAsia"/>
                <w:szCs w:val="21"/>
              </w:rPr>
              <w:t>1</w:t>
            </w:r>
          </w:p>
        </w:tc>
      </w:tr>
    </w:tbl>
    <w:p>
      <w:pPr>
        <w:spacing w:line="360" w:lineRule="auto"/>
        <w:ind w:firstLine="480" w:firstLineChars="200"/>
        <w:rPr>
          <w:sz w:val="24"/>
        </w:rPr>
      </w:pPr>
    </w:p>
    <w:p>
      <w:pPr>
        <w:widowControl/>
        <w:jc w:val="left"/>
        <w:rPr>
          <w:b/>
          <w:sz w:val="24"/>
        </w:rPr>
      </w:pPr>
      <w:r>
        <w:rPr>
          <w:b/>
          <w:sz w:val="24"/>
        </w:rPr>
        <w:br w:type="page"/>
      </w:r>
    </w:p>
    <w:p>
      <w:pPr>
        <w:spacing w:line="360" w:lineRule="auto"/>
        <w:jc w:val="center"/>
        <w:rPr>
          <w:b/>
          <w:sz w:val="24"/>
        </w:rPr>
      </w:pPr>
      <w:r>
        <w:rPr>
          <w:rFonts w:hint="eastAsia"/>
          <w:b/>
          <w:sz w:val="24"/>
        </w:rPr>
        <w:t>（十四）称重计量系统</w:t>
      </w:r>
    </w:p>
    <w:p>
      <w:pPr>
        <w:spacing w:line="360" w:lineRule="auto"/>
        <w:rPr>
          <w:b/>
          <w:sz w:val="24"/>
        </w:rPr>
      </w:pPr>
      <w:r>
        <w:rPr>
          <w:rFonts w:hint="eastAsia"/>
          <w:b/>
          <w:sz w:val="24"/>
        </w:rPr>
        <w:t>1、组成要求</w:t>
      </w:r>
    </w:p>
    <w:p>
      <w:pPr>
        <w:spacing w:line="360" w:lineRule="auto"/>
        <w:ind w:firstLine="480" w:firstLineChars="200"/>
        <w:rPr>
          <w:sz w:val="24"/>
        </w:rPr>
      </w:pPr>
      <w:r>
        <w:rPr>
          <w:rFonts w:hint="eastAsia"/>
          <w:sz w:val="24"/>
        </w:rPr>
        <w:t>称重计量系统均包含：电子汽车衡（地磅）、无人值守系统是配合电子汽车衡使用，实现垃圾站无人值守智能称重计量的系统，其主要由车辆识别系统、交通指挥系统、车辆定位系统、车辆监控系统、语音引导系统、信息显示系统、称重管理系统、电气控制系统等组成。系统既支持自动称重，也支持手动称重，操作员可以根据实际情况在软件主界面上自由切换。正常情况下系统自动读取车辆重量数据，称重数据自动保存，整个称重过程不用人工干预，实现自动称重功能。</w:t>
      </w:r>
    </w:p>
    <w:p>
      <w:pPr>
        <w:spacing w:line="360" w:lineRule="auto"/>
        <w:rPr>
          <w:b/>
          <w:sz w:val="24"/>
        </w:rPr>
      </w:pPr>
      <w:r>
        <w:rPr>
          <w:rFonts w:hint="eastAsia"/>
          <w:b/>
          <w:sz w:val="24"/>
        </w:rPr>
        <w:t>2、性能要求</w:t>
      </w:r>
    </w:p>
    <w:p>
      <w:pPr>
        <w:spacing w:line="360" w:lineRule="auto"/>
        <w:ind w:firstLine="480" w:firstLineChars="200"/>
        <w:rPr>
          <w:sz w:val="24"/>
        </w:rPr>
      </w:pPr>
      <w:r>
        <w:rPr>
          <w:rFonts w:hint="eastAsia"/>
          <w:sz w:val="24"/>
        </w:rPr>
        <w:t xml:space="preserve">（1）车辆称重管理系统计算机具备开放式数据库，留有RJ45网络接口； </w:t>
      </w:r>
    </w:p>
    <w:p>
      <w:pPr>
        <w:spacing w:line="360" w:lineRule="auto"/>
        <w:ind w:firstLine="480" w:firstLineChars="200"/>
        <w:rPr>
          <w:sz w:val="24"/>
        </w:rPr>
      </w:pPr>
      <w:r>
        <w:rPr>
          <w:rFonts w:hint="eastAsia"/>
          <w:sz w:val="24"/>
        </w:rPr>
        <w:t>（</w:t>
      </w:r>
      <w:r>
        <w:rPr>
          <w:sz w:val="24"/>
        </w:rPr>
        <w:t>2</w:t>
      </w:r>
      <w:r>
        <w:rPr>
          <w:rFonts w:hint="eastAsia"/>
          <w:sz w:val="24"/>
        </w:rPr>
        <w:t>）称重计量系统数字显示毛重、净重、皮，车号、皮重存储、分项、总项累计，并记录所称重车辆的上下秤时间；</w:t>
      </w:r>
    </w:p>
    <w:p>
      <w:pPr>
        <w:spacing w:line="360" w:lineRule="auto"/>
        <w:ind w:firstLine="480" w:firstLineChars="200"/>
        <w:rPr>
          <w:sz w:val="24"/>
        </w:rPr>
      </w:pPr>
      <w:r>
        <w:rPr>
          <w:rFonts w:hint="eastAsia"/>
          <w:sz w:val="24"/>
        </w:rPr>
        <w:t>（</w:t>
      </w:r>
      <w:r>
        <w:rPr>
          <w:sz w:val="24"/>
        </w:rPr>
        <w:t>3</w:t>
      </w:r>
      <w:r>
        <w:rPr>
          <w:rFonts w:hint="eastAsia"/>
          <w:sz w:val="24"/>
        </w:rPr>
        <w:t>）车辆自动识别，当自动识别的随车射频卡信息记载车号一致时，方可对车辆放行；如不一致，鸣警示音提示；</w:t>
      </w:r>
    </w:p>
    <w:p>
      <w:pPr>
        <w:spacing w:line="360" w:lineRule="auto"/>
        <w:ind w:firstLine="480" w:firstLineChars="200"/>
        <w:rPr>
          <w:sz w:val="24"/>
        </w:rPr>
      </w:pPr>
      <w:r>
        <w:rPr>
          <w:rFonts w:hint="eastAsia"/>
          <w:sz w:val="24"/>
        </w:rPr>
        <w:t>（</w:t>
      </w:r>
      <w:r>
        <w:rPr>
          <w:sz w:val="24"/>
        </w:rPr>
        <w:t>4</w:t>
      </w:r>
      <w:r>
        <w:rPr>
          <w:rFonts w:hint="eastAsia"/>
          <w:sz w:val="24"/>
        </w:rPr>
        <w:t>）称重计量系统软件应具有记录数据、汇总、纸计、查询、制作报表、打印报表的功能；</w:t>
      </w:r>
    </w:p>
    <w:p>
      <w:pPr>
        <w:spacing w:line="360" w:lineRule="auto"/>
        <w:ind w:firstLine="480" w:firstLineChars="200"/>
        <w:rPr>
          <w:sz w:val="24"/>
        </w:rPr>
      </w:pPr>
      <w:r>
        <w:rPr>
          <w:rFonts w:hint="eastAsia"/>
          <w:sz w:val="24"/>
        </w:rPr>
        <w:t>（</w:t>
      </w:r>
      <w:r>
        <w:rPr>
          <w:sz w:val="24"/>
        </w:rPr>
        <w:t>5</w:t>
      </w:r>
      <w:r>
        <w:rPr>
          <w:rFonts w:hint="eastAsia"/>
          <w:sz w:val="24"/>
        </w:rPr>
        <w:t>）可自动控制、实现无人值守，也可手动控制设备和计量，具备电子语音提示指引功能；</w:t>
      </w:r>
    </w:p>
    <w:p>
      <w:pPr>
        <w:spacing w:line="360" w:lineRule="auto"/>
        <w:ind w:firstLine="480" w:firstLineChars="200"/>
        <w:rPr>
          <w:sz w:val="24"/>
        </w:rPr>
      </w:pPr>
      <w:r>
        <w:rPr>
          <w:rFonts w:hint="eastAsia"/>
          <w:sz w:val="24"/>
        </w:rPr>
        <w:t>（</w:t>
      </w:r>
      <w:r>
        <w:rPr>
          <w:sz w:val="24"/>
        </w:rPr>
        <w:t>6</w:t>
      </w:r>
      <w:r>
        <w:rPr>
          <w:rFonts w:hint="eastAsia"/>
          <w:sz w:val="24"/>
        </w:rPr>
        <w:t>）称重计量系统应具备预防超重报警措施，避免超重车辆过磅对地磅造成损害。</w:t>
      </w:r>
    </w:p>
    <w:p>
      <w:pPr>
        <w:spacing w:line="360" w:lineRule="auto"/>
        <w:rPr>
          <w:b/>
          <w:sz w:val="24"/>
        </w:rPr>
      </w:pPr>
      <w:r>
        <w:rPr>
          <w:rFonts w:hint="eastAsia"/>
          <w:b/>
          <w:sz w:val="24"/>
        </w:rPr>
        <w:t>3、主要参数要求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2563"/>
        <w:gridCol w:w="4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snapToGrid w:val="0"/>
                <w:kern w:val="28"/>
                <w:sz w:val="24"/>
                <w:szCs w:val="24"/>
              </w:rPr>
            </w:pPr>
            <w:r>
              <w:rPr>
                <w:rFonts w:hint="eastAsia" w:cs="仿宋" w:asciiTheme="minorEastAsia" w:hAnsiTheme="minorEastAsia"/>
                <w:snapToGrid w:val="0"/>
                <w:kern w:val="28"/>
                <w:sz w:val="24"/>
                <w:szCs w:val="24"/>
              </w:rPr>
              <w:t>序号</w:t>
            </w:r>
          </w:p>
        </w:tc>
        <w:tc>
          <w:tcPr>
            <w:tcW w:w="940" w:type="pct"/>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snapToGrid w:val="0"/>
                <w:kern w:val="28"/>
                <w:sz w:val="24"/>
                <w:szCs w:val="24"/>
              </w:rPr>
            </w:pPr>
            <w:r>
              <w:rPr>
                <w:rFonts w:hint="eastAsia" w:cs="仿宋" w:asciiTheme="minorEastAsia" w:hAnsiTheme="minorEastAsia"/>
                <w:snapToGrid w:val="0"/>
                <w:kern w:val="28"/>
                <w:sz w:val="24"/>
                <w:szCs w:val="24"/>
              </w:rPr>
              <w:t>设备名称</w:t>
            </w:r>
          </w:p>
        </w:tc>
        <w:tc>
          <w:tcPr>
            <w:tcW w:w="3672" w:type="pct"/>
            <w:gridSpan w:val="2"/>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snapToGrid w:val="0"/>
                <w:kern w:val="28"/>
                <w:sz w:val="24"/>
                <w:szCs w:val="24"/>
              </w:rPr>
            </w:pPr>
            <w:r>
              <w:rPr>
                <w:rFonts w:hint="eastAsia" w:cs="仿宋" w:asciiTheme="minorEastAsia" w:hAnsiTheme="minorEastAsia"/>
                <w:snapToGrid w:val="0"/>
                <w:kern w:val="28"/>
                <w:sz w:val="24"/>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Merge w:val="restart"/>
            <w:vAlign w:val="center"/>
          </w:tcPr>
          <w:p>
            <w:pPr>
              <w:jc w:val="center"/>
              <w:rPr>
                <w:rFonts w:cs="仿宋" w:asciiTheme="minorEastAsia" w:hAnsiTheme="minorEastAsia"/>
                <w:sz w:val="24"/>
                <w:szCs w:val="24"/>
              </w:rPr>
            </w:pPr>
            <w:r>
              <w:rPr>
                <w:rFonts w:hint="eastAsia" w:cs="仿宋" w:asciiTheme="minorEastAsia" w:hAnsiTheme="minorEastAsia"/>
                <w:sz w:val="24"/>
                <w:szCs w:val="24"/>
              </w:rPr>
              <w:t>1</w:t>
            </w:r>
          </w:p>
        </w:tc>
        <w:tc>
          <w:tcPr>
            <w:tcW w:w="940" w:type="pct"/>
            <w:vMerge w:val="restart"/>
            <w:vAlign w:val="center"/>
          </w:tcPr>
          <w:p>
            <w:pPr>
              <w:jc w:val="center"/>
              <w:rPr>
                <w:rFonts w:cs="仿宋" w:asciiTheme="minorEastAsia" w:hAnsiTheme="minorEastAsia"/>
                <w:sz w:val="24"/>
                <w:szCs w:val="24"/>
              </w:rPr>
            </w:pPr>
            <w:r>
              <w:rPr>
                <w:rFonts w:hint="eastAsia" w:cs="仿宋" w:asciiTheme="minorEastAsia" w:hAnsiTheme="minorEastAsia"/>
                <w:sz w:val="24"/>
                <w:szCs w:val="24"/>
              </w:rPr>
              <w:t>汽车衡（地磅）</w:t>
            </w:r>
          </w:p>
        </w:tc>
        <w:tc>
          <w:tcPr>
            <w:tcW w:w="1330" w:type="pct"/>
            <w:vAlign w:val="center"/>
          </w:tcPr>
          <w:p>
            <w:pPr>
              <w:rPr>
                <w:rFonts w:cs="仿宋" w:asciiTheme="minorEastAsia" w:hAnsiTheme="minorEastAsia"/>
                <w:sz w:val="24"/>
                <w:szCs w:val="24"/>
              </w:rPr>
            </w:pPr>
            <w:r>
              <w:rPr>
                <w:rFonts w:hint="eastAsia" w:cs="仿宋" w:asciiTheme="minorEastAsia" w:hAnsiTheme="minorEastAsia"/>
                <w:sz w:val="24"/>
                <w:szCs w:val="24"/>
              </w:rPr>
              <w:t>最大称量</w:t>
            </w:r>
          </w:p>
        </w:tc>
        <w:tc>
          <w:tcPr>
            <w:tcW w:w="2342" w:type="pct"/>
            <w:vAlign w:val="center"/>
          </w:tcPr>
          <w:p>
            <w:pPr>
              <w:rPr>
                <w:rFonts w:cs="仿宋" w:asciiTheme="minorEastAsia" w:hAnsiTheme="minorEastAsia"/>
                <w:sz w:val="24"/>
                <w:szCs w:val="24"/>
              </w:rPr>
            </w:pPr>
            <w:r>
              <w:rPr>
                <w:rFonts w:hint="eastAsia" w:cs="仿宋" w:asciiTheme="minorEastAsia" w:hAnsiTheme="minorEastAsia"/>
                <w:sz w:val="24"/>
                <w:szCs w:val="24"/>
              </w:rPr>
              <w:t>≥50吨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Merge w:val="continue"/>
            <w:vAlign w:val="center"/>
          </w:tcPr>
          <w:p>
            <w:pPr>
              <w:jc w:val="center"/>
              <w:rPr>
                <w:rFonts w:cs="仿宋" w:asciiTheme="minorEastAsia" w:hAnsiTheme="minorEastAsia"/>
                <w:sz w:val="24"/>
                <w:szCs w:val="24"/>
              </w:rPr>
            </w:pPr>
          </w:p>
        </w:tc>
        <w:tc>
          <w:tcPr>
            <w:tcW w:w="940" w:type="pct"/>
            <w:vMerge w:val="continue"/>
            <w:vAlign w:val="center"/>
          </w:tcPr>
          <w:p>
            <w:pPr>
              <w:jc w:val="center"/>
              <w:rPr>
                <w:rFonts w:cs="仿宋" w:asciiTheme="minorEastAsia" w:hAnsiTheme="minorEastAsia"/>
                <w:sz w:val="24"/>
                <w:szCs w:val="24"/>
              </w:rPr>
            </w:pPr>
          </w:p>
        </w:tc>
        <w:tc>
          <w:tcPr>
            <w:tcW w:w="1330" w:type="pct"/>
            <w:vAlign w:val="center"/>
          </w:tcPr>
          <w:p>
            <w:pPr>
              <w:rPr>
                <w:rFonts w:cs="仿宋" w:asciiTheme="minorEastAsia" w:hAnsiTheme="minorEastAsia"/>
                <w:sz w:val="24"/>
                <w:szCs w:val="24"/>
              </w:rPr>
            </w:pPr>
            <w:r>
              <w:rPr>
                <w:rFonts w:hint="eastAsia" w:cs="仿宋" w:asciiTheme="minorEastAsia" w:hAnsiTheme="minorEastAsia"/>
                <w:sz w:val="24"/>
                <w:szCs w:val="24"/>
              </w:rPr>
              <w:t>台面规格（宽×长）</w:t>
            </w:r>
          </w:p>
        </w:tc>
        <w:tc>
          <w:tcPr>
            <w:tcW w:w="2342" w:type="pct"/>
            <w:vAlign w:val="center"/>
          </w:tcPr>
          <w:p>
            <w:pPr>
              <w:rPr>
                <w:rFonts w:cs="仿宋" w:asciiTheme="minorEastAsia" w:hAnsiTheme="minorEastAsia"/>
                <w:sz w:val="24"/>
                <w:szCs w:val="24"/>
              </w:rPr>
            </w:pPr>
            <w:r>
              <w:rPr>
                <w:rFonts w:hint="eastAsia" w:cs="仿宋" w:asciiTheme="minorEastAsia" w:hAnsiTheme="minorEastAsia"/>
                <w:sz w:val="24"/>
                <w:szCs w:val="24"/>
              </w:rPr>
              <w:t>3m×</w:t>
            </w:r>
            <w:r>
              <w:rPr>
                <w:rFonts w:cs="仿宋" w:asciiTheme="minorEastAsia" w:hAnsiTheme="minorEastAsia"/>
                <w:sz w:val="24"/>
                <w:szCs w:val="24"/>
              </w:rPr>
              <w:t>8</w:t>
            </w:r>
            <w:r>
              <w:rPr>
                <w:rFonts w:hint="eastAsia" w:cs="仿宋" w:asciiTheme="minorEastAsia" w:hAnsiTheme="minorEastAsia"/>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Merge w:val="continue"/>
            <w:vAlign w:val="center"/>
          </w:tcPr>
          <w:p>
            <w:pPr>
              <w:jc w:val="center"/>
              <w:rPr>
                <w:rFonts w:cs="仿宋" w:asciiTheme="minorEastAsia" w:hAnsiTheme="minorEastAsia"/>
                <w:sz w:val="24"/>
                <w:szCs w:val="24"/>
              </w:rPr>
            </w:pPr>
          </w:p>
        </w:tc>
        <w:tc>
          <w:tcPr>
            <w:tcW w:w="940" w:type="pct"/>
            <w:vMerge w:val="continue"/>
            <w:vAlign w:val="center"/>
          </w:tcPr>
          <w:p>
            <w:pPr>
              <w:jc w:val="center"/>
              <w:rPr>
                <w:rFonts w:cs="仿宋" w:asciiTheme="minorEastAsia" w:hAnsiTheme="minorEastAsia"/>
                <w:sz w:val="24"/>
                <w:szCs w:val="24"/>
              </w:rPr>
            </w:pPr>
          </w:p>
        </w:tc>
        <w:tc>
          <w:tcPr>
            <w:tcW w:w="1330" w:type="pct"/>
            <w:vAlign w:val="center"/>
          </w:tcPr>
          <w:p>
            <w:pPr>
              <w:rPr>
                <w:rFonts w:cs="仿宋" w:asciiTheme="minorEastAsia" w:hAnsiTheme="minorEastAsia"/>
                <w:sz w:val="24"/>
                <w:szCs w:val="24"/>
              </w:rPr>
            </w:pPr>
            <w:r>
              <w:rPr>
                <w:rFonts w:hint="eastAsia" w:cs="仿宋" w:asciiTheme="minorEastAsia" w:hAnsiTheme="minorEastAsia"/>
                <w:sz w:val="24"/>
                <w:szCs w:val="24"/>
              </w:rPr>
              <w:t>称重传感器</w:t>
            </w:r>
          </w:p>
        </w:tc>
        <w:tc>
          <w:tcPr>
            <w:tcW w:w="2342" w:type="pct"/>
            <w:vAlign w:val="center"/>
          </w:tcPr>
          <w:p>
            <w:pPr>
              <w:rPr>
                <w:rFonts w:cs="仿宋" w:asciiTheme="minorEastAsia" w:hAnsiTheme="minorEastAsia"/>
                <w:sz w:val="24"/>
                <w:szCs w:val="24"/>
              </w:rPr>
            </w:pPr>
            <w:r>
              <w:rPr>
                <w:rFonts w:cs="仿宋" w:asciiTheme="minorEastAsia" w:hAnsiTheme="minorEastAsia"/>
                <w:sz w:val="24"/>
                <w:szCs w:val="24"/>
              </w:rPr>
              <w:t>精度等级：C3</w:t>
            </w:r>
            <w:r>
              <w:rPr>
                <w:rFonts w:hint="eastAsia" w:cs="仿宋" w:asciiTheme="minorEastAsia" w:hAnsiTheme="minorEastAsia"/>
                <w:sz w:val="24"/>
                <w:szCs w:val="24"/>
              </w:rPr>
              <w:t>；</w:t>
            </w:r>
          </w:p>
          <w:p>
            <w:pPr>
              <w:rPr>
                <w:rFonts w:cs="仿宋" w:asciiTheme="minorEastAsia" w:hAnsiTheme="minorEastAsia"/>
                <w:sz w:val="24"/>
                <w:szCs w:val="24"/>
              </w:rPr>
            </w:pPr>
            <w:r>
              <w:rPr>
                <w:rFonts w:hint="eastAsia" w:cs="仿宋" w:asciiTheme="minorEastAsia" w:hAnsiTheme="minorEastAsia"/>
                <w:sz w:val="24"/>
                <w:szCs w:val="24"/>
              </w:rPr>
              <w:t>额定容量： 30吨数字型</w:t>
            </w:r>
          </w:p>
          <w:p>
            <w:pPr>
              <w:rPr>
                <w:rFonts w:cs="仿宋" w:asciiTheme="minorEastAsia" w:hAnsiTheme="minorEastAsia"/>
                <w:sz w:val="24"/>
                <w:szCs w:val="24"/>
              </w:rPr>
            </w:pPr>
            <w:r>
              <w:rPr>
                <w:rFonts w:hint="eastAsia" w:cs="仿宋" w:asciiTheme="minorEastAsia" w:hAnsiTheme="minorEastAsia"/>
                <w:sz w:val="24"/>
                <w:szCs w:val="24"/>
              </w:rPr>
              <w:t>防护等级IP67；</w:t>
            </w:r>
          </w:p>
          <w:p>
            <w:pPr>
              <w:rPr>
                <w:rFonts w:cs="仿宋" w:asciiTheme="minorEastAsia" w:hAnsiTheme="minorEastAsia"/>
                <w:sz w:val="24"/>
                <w:szCs w:val="24"/>
              </w:rPr>
            </w:pPr>
            <w:r>
              <w:rPr>
                <w:rFonts w:hint="eastAsia" w:cs="仿宋" w:asciiTheme="minorEastAsia" w:hAnsiTheme="minorEastAsia"/>
                <w:sz w:val="24"/>
                <w:szCs w:val="24"/>
              </w:rPr>
              <w:t>数量： 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Merge w:val="continue"/>
            <w:vAlign w:val="center"/>
          </w:tcPr>
          <w:p>
            <w:pPr>
              <w:jc w:val="center"/>
              <w:rPr>
                <w:rFonts w:cs="仿宋" w:asciiTheme="minorEastAsia" w:hAnsiTheme="minorEastAsia"/>
                <w:sz w:val="24"/>
                <w:szCs w:val="24"/>
              </w:rPr>
            </w:pPr>
          </w:p>
        </w:tc>
        <w:tc>
          <w:tcPr>
            <w:tcW w:w="940" w:type="pct"/>
            <w:vMerge w:val="continue"/>
            <w:vAlign w:val="center"/>
          </w:tcPr>
          <w:p>
            <w:pPr>
              <w:jc w:val="center"/>
              <w:rPr>
                <w:rFonts w:cs="仿宋" w:asciiTheme="minorEastAsia" w:hAnsiTheme="minorEastAsia"/>
                <w:sz w:val="24"/>
                <w:szCs w:val="24"/>
              </w:rPr>
            </w:pPr>
          </w:p>
        </w:tc>
        <w:tc>
          <w:tcPr>
            <w:tcW w:w="1330" w:type="pct"/>
            <w:vAlign w:val="center"/>
          </w:tcPr>
          <w:p>
            <w:pPr>
              <w:rPr>
                <w:rFonts w:cs="仿宋" w:asciiTheme="minorEastAsia" w:hAnsiTheme="minorEastAsia"/>
                <w:sz w:val="24"/>
                <w:szCs w:val="24"/>
              </w:rPr>
            </w:pPr>
            <w:r>
              <w:rPr>
                <w:rFonts w:hint="eastAsia" w:cs="仿宋" w:asciiTheme="minorEastAsia" w:hAnsiTheme="minorEastAsia"/>
                <w:sz w:val="24"/>
                <w:szCs w:val="24"/>
              </w:rPr>
              <w:t>计量精度</w:t>
            </w:r>
          </w:p>
        </w:tc>
        <w:tc>
          <w:tcPr>
            <w:tcW w:w="2342" w:type="pct"/>
            <w:vAlign w:val="center"/>
          </w:tcPr>
          <w:p>
            <w:pPr>
              <w:rPr>
                <w:rFonts w:cs="仿宋" w:asciiTheme="minorEastAsia" w:hAnsiTheme="minorEastAsia"/>
                <w:sz w:val="24"/>
                <w:szCs w:val="24"/>
              </w:rPr>
            </w:pPr>
            <w:r>
              <w:rPr>
                <w:rFonts w:cs="仿宋" w:asciiTheme="minorEastAsia" w:hAnsiTheme="minorEastAsia"/>
                <w:sz w:val="24"/>
                <w:szCs w:val="24"/>
              </w:rPr>
              <w:t>准确度等级：OIML Ⅲ</w:t>
            </w:r>
            <w:r>
              <w:rPr>
                <w:rFonts w:hint="eastAsia" w:cs="仿宋" w:asciiTheme="minorEastAsia" w:hAnsiTheme="minorEastAsia"/>
                <w:sz w:val="24"/>
                <w:szCs w:val="24"/>
              </w:rPr>
              <w:t>；</w:t>
            </w:r>
          </w:p>
          <w:p>
            <w:pPr>
              <w:rPr>
                <w:rFonts w:cs="仿宋" w:asciiTheme="minorEastAsia" w:hAnsiTheme="minorEastAsia"/>
                <w:sz w:val="24"/>
                <w:szCs w:val="24"/>
              </w:rPr>
            </w:pPr>
            <w:r>
              <w:rPr>
                <w:rFonts w:asciiTheme="minorEastAsia" w:hAnsiTheme="minorEastAsia"/>
                <w:sz w:val="24"/>
                <w:szCs w:val="24"/>
              </w:rPr>
              <w:t>分度值：≤10千克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Merge w:val="continue"/>
            <w:vAlign w:val="center"/>
          </w:tcPr>
          <w:p>
            <w:pPr>
              <w:jc w:val="center"/>
              <w:rPr>
                <w:rFonts w:cs="仿宋" w:asciiTheme="minorEastAsia" w:hAnsiTheme="minorEastAsia"/>
                <w:sz w:val="24"/>
                <w:szCs w:val="24"/>
              </w:rPr>
            </w:pPr>
          </w:p>
        </w:tc>
        <w:tc>
          <w:tcPr>
            <w:tcW w:w="940" w:type="pct"/>
            <w:vMerge w:val="continue"/>
            <w:vAlign w:val="center"/>
          </w:tcPr>
          <w:p>
            <w:pPr>
              <w:jc w:val="center"/>
              <w:rPr>
                <w:rFonts w:cs="仿宋" w:asciiTheme="minorEastAsia" w:hAnsiTheme="minorEastAsia"/>
                <w:sz w:val="24"/>
                <w:szCs w:val="24"/>
              </w:rPr>
            </w:pPr>
          </w:p>
        </w:tc>
        <w:tc>
          <w:tcPr>
            <w:tcW w:w="1330" w:type="pct"/>
            <w:vAlign w:val="center"/>
          </w:tcPr>
          <w:p>
            <w:pPr>
              <w:rPr>
                <w:rFonts w:cs="仿宋" w:asciiTheme="minorEastAsia" w:hAnsiTheme="minorEastAsia"/>
                <w:sz w:val="24"/>
                <w:szCs w:val="24"/>
              </w:rPr>
            </w:pPr>
            <w:r>
              <w:rPr>
                <w:rFonts w:hint="eastAsia" w:cs="仿宋" w:asciiTheme="minorEastAsia" w:hAnsiTheme="minorEastAsia"/>
                <w:sz w:val="24"/>
                <w:szCs w:val="24"/>
              </w:rPr>
              <w:t>地磅秤台</w:t>
            </w:r>
          </w:p>
        </w:tc>
        <w:tc>
          <w:tcPr>
            <w:tcW w:w="2342" w:type="pct"/>
            <w:vAlign w:val="center"/>
          </w:tcPr>
          <w:p>
            <w:pPr>
              <w:rPr>
                <w:rFonts w:cs="仿宋" w:asciiTheme="minorEastAsia" w:hAnsiTheme="minorEastAsia"/>
                <w:sz w:val="24"/>
                <w:szCs w:val="24"/>
              </w:rPr>
            </w:pPr>
            <w:r>
              <w:rPr>
                <w:rFonts w:hint="eastAsia" w:cs="仿宋" w:asciiTheme="minorEastAsia" w:hAnsiTheme="minorEastAsia"/>
                <w:sz w:val="24"/>
                <w:szCs w:val="24"/>
              </w:rPr>
              <w:t>框架式称体；材质：Q235A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88" w:type="pct"/>
            <w:vMerge w:val="continue"/>
            <w:vAlign w:val="center"/>
          </w:tcPr>
          <w:p>
            <w:pPr>
              <w:jc w:val="center"/>
              <w:rPr>
                <w:rFonts w:cs="仿宋" w:asciiTheme="minorEastAsia" w:hAnsiTheme="minorEastAsia"/>
                <w:sz w:val="24"/>
                <w:szCs w:val="24"/>
              </w:rPr>
            </w:pPr>
          </w:p>
        </w:tc>
        <w:tc>
          <w:tcPr>
            <w:tcW w:w="940" w:type="pct"/>
            <w:vMerge w:val="continue"/>
            <w:vAlign w:val="center"/>
          </w:tcPr>
          <w:p>
            <w:pPr>
              <w:jc w:val="center"/>
              <w:rPr>
                <w:rFonts w:cs="仿宋" w:asciiTheme="minorEastAsia" w:hAnsiTheme="minorEastAsia"/>
                <w:sz w:val="24"/>
                <w:szCs w:val="24"/>
              </w:rPr>
            </w:pPr>
          </w:p>
        </w:tc>
        <w:tc>
          <w:tcPr>
            <w:tcW w:w="1330" w:type="pct"/>
            <w:vAlign w:val="center"/>
          </w:tcPr>
          <w:p>
            <w:pPr>
              <w:rPr>
                <w:rFonts w:cs="仿宋" w:asciiTheme="minorEastAsia" w:hAnsiTheme="minorEastAsia"/>
                <w:sz w:val="24"/>
                <w:szCs w:val="24"/>
              </w:rPr>
            </w:pPr>
            <w:r>
              <w:rPr>
                <w:rFonts w:hint="eastAsia" w:cs="仿宋" w:asciiTheme="minorEastAsia" w:hAnsiTheme="minorEastAsia"/>
                <w:sz w:val="24"/>
                <w:szCs w:val="24"/>
              </w:rPr>
              <w:t>最大安全过载</w:t>
            </w:r>
          </w:p>
        </w:tc>
        <w:tc>
          <w:tcPr>
            <w:tcW w:w="2342" w:type="pct"/>
            <w:vAlign w:val="center"/>
          </w:tcPr>
          <w:p>
            <w:pPr>
              <w:rPr>
                <w:rFonts w:cs="仿宋" w:asciiTheme="minorEastAsia" w:hAnsiTheme="minorEastAsia"/>
                <w:sz w:val="24"/>
                <w:szCs w:val="24"/>
              </w:rPr>
            </w:pPr>
            <w:r>
              <w:rPr>
                <w:rFonts w:hint="eastAsia" w:cs="仿宋" w:asciiTheme="minorEastAsia" w:hAnsiTheme="minorEastAsia"/>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Merge w:val="continue"/>
            <w:vAlign w:val="center"/>
          </w:tcPr>
          <w:p>
            <w:pPr>
              <w:jc w:val="center"/>
              <w:rPr>
                <w:rFonts w:cs="仿宋" w:asciiTheme="minorEastAsia" w:hAnsiTheme="minorEastAsia"/>
                <w:sz w:val="24"/>
                <w:szCs w:val="24"/>
              </w:rPr>
            </w:pPr>
          </w:p>
        </w:tc>
        <w:tc>
          <w:tcPr>
            <w:tcW w:w="940" w:type="pct"/>
            <w:vMerge w:val="continue"/>
            <w:vAlign w:val="center"/>
          </w:tcPr>
          <w:p>
            <w:pPr>
              <w:jc w:val="center"/>
              <w:rPr>
                <w:rFonts w:cs="仿宋" w:asciiTheme="minorEastAsia" w:hAnsiTheme="minorEastAsia"/>
                <w:sz w:val="24"/>
                <w:szCs w:val="24"/>
              </w:rPr>
            </w:pPr>
          </w:p>
        </w:tc>
        <w:tc>
          <w:tcPr>
            <w:tcW w:w="1330" w:type="pct"/>
            <w:vAlign w:val="center"/>
          </w:tcPr>
          <w:p>
            <w:pPr>
              <w:rPr>
                <w:rFonts w:cs="仿宋" w:asciiTheme="minorEastAsia" w:hAnsiTheme="minorEastAsia"/>
                <w:sz w:val="24"/>
                <w:szCs w:val="24"/>
              </w:rPr>
            </w:pPr>
            <w:r>
              <w:rPr>
                <w:rFonts w:hint="eastAsia" w:cs="仿宋" w:asciiTheme="minorEastAsia" w:hAnsiTheme="minorEastAsia"/>
                <w:sz w:val="24"/>
                <w:szCs w:val="24"/>
              </w:rPr>
              <w:t>适用环境温度</w:t>
            </w:r>
          </w:p>
        </w:tc>
        <w:tc>
          <w:tcPr>
            <w:tcW w:w="2342" w:type="pct"/>
            <w:vAlign w:val="center"/>
          </w:tcPr>
          <w:p>
            <w:pPr>
              <w:rPr>
                <w:rFonts w:cs="仿宋" w:asciiTheme="minorEastAsia" w:hAnsiTheme="minorEastAsia"/>
                <w:sz w:val="24"/>
                <w:szCs w:val="24"/>
              </w:rPr>
            </w:pPr>
            <w:r>
              <w:rPr>
                <w:rFonts w:hint="eastAsia" w:cs="仿宋" w:asciiTheme="minorEastAsia" w:hAnsiTheme="minorEastAsia"/>
                <w:sz w:val="24"/>
                <w:szCs w:val="24"/>
              </w:rPr>
              <w:t>-30℃～70℃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Merge w:val="continue"/>
            <w:vAlign w:val="center"/>
          </w:tcPr>
          <w:p>
            <w:pPr>
              <w:jc w:val="center"/>
              <w:rPr>
                <w:rFonts w:cs="仿宋" w:asciiTheme="minorEastAsia" w:hAnsiTheme="minorEastAsia"/>
                <w:sz w:val="24"/>
                <w:szCs w:val="24"/>
              </w:rPr>
            </w:pPr>
          </w:p>
        </w:tc>
        <w:tc>
          <w:tcPr>
            <w:tcW w:w="940" w:type="pct"/>
            <w:vMerge w:val="continue"/>
            <w:vAlign w:val="center"/>
          </w:tcPr>
          <w:p>
            <w:pPr>
              <w:jc w:val="center"/>
              <w:rPr>
                <w:rFonts w:cs="仿宋" w:asciiTheme="minorEastAsia" w:hAnsiTheme="minorEastAsia"/>
                <w:sz w:val="24"/>
                <w:szCs w:val="24"/>
              </w:rPr>
            </w:pPr>
          </w:p>
        </w:tc>
        <w:tc>
          <w:tcPr>
            <w:tcW w:w="1330" w:type="pct"/>
            <w:vAlign w:val="center"/>
          </w:tcPr>
          <w:p>
            <w:pPr>
              <w:rPr>
                <w:rFonts w:cs="仿宋" w:asciiTheme="minorEastAsia" w:hAnsiTheme="minorEastAsia"/>
                <w:sz w:val="24"/>
                <w:szCs w:val="24"/>
              </w:rPr>
            </w:pPr>
            <w:r>
              <w:rPr>
                <w:rFonts w:hint="eastAsia" w:cs="仿宋" w:asciiTheme="minorEastAsia" w:hAnsiTheme="minorEastAsia"/>
                <w:sz w:val="24"/>
                <w:szCs w:val="24"/>
              </w:rPr>
              <w:t>安装要求</w:t>
            </w:r>
          </w:p>
        </w:tc>
        <w:tc>
          <w:tcPr>
            <w:tcW w:w="2342" w:type="pct"/>
            <w:vAlign w:val="center"/>
          </w:tcPr>
          <w:p>
            <w:pPr>
              <w:rPr>
                <w:rFonts w:cs="仿宋" w:asciiTheme="minorEastAsia" w:hAnsiTheme="minorEastAsia"/>
                <w:sz w:val="24"/>
                <w:szCs w:val="24"/>
              </w:rPr>
            </w:pPr>
            <w:r>
              <w:rPr>
                <w:rFonts w:hint="eastAsia" w:cs="仿宋" w:asciiTheme="minorEastAsia" w:hAnsiTheme="minorEastAsia"/>
                <w:sz w:val="24"/>
                <w:szCs w:val="24"/>
              </w:rPr>
              <w:t>浅基坑（在设计地磅基础时，必须考虑地磅的排水功能，以保护电器元件和保证正常使用）；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Align w:val="center"/>
          </w:tcPr>
          <w:p>
            <w:pPr>
              <w:jc w:val="center"/>
              <w:rPr>
                <w:rFonts w:cs="仿宋" w:asciiTheme="minorEastAsia" w:hAnsiTheme="minorEastAsia"/>
                <w:sz w:val="24"/>
                <w:szCs w:val="24"/>
              </w:rPr>
            </w:pPr>
            <w:r>
              <w:rPr>
                <w:rFonts w:hint="eastAsia" w:cs="仿宋" w:asciiTheme="minorEastAsia" w:hAnsiTheme="minorEastAsia"/>
                <w:sz w:val="24"/>
                <w:szCs w:val="24"/>
              </w:rPr>
              <w:t>2</w:t>
            </w:r>
          </w:p>
        </w:tc>
        <w:tc>
          <w:tcPr>
            <w:tcW w:w="940" w:type="pct"/>
            <w:vAlign w:val="center"/>
          </w:tcPr>
          <w:p>
            <w:pPr>
              <w:jc w:val="center"/>
              <w:rPr>
                <w:rFonts w:cs="仿宋" w:asciiTheme="minorEastAsia" w:hAnsiTheme="minorEastAsia"/>
                <w:sz w:val="24"/>
                <w:szCs w:val="24"/>
              </w:rPr>
            </w:pPr>
            <w:r>
              <w:rPr>
                <w:rFonts w:hint="eastAsia" w:cs="仿宋" w:asciiTheme="minorEastAsia" w:hAnsiTheme="minorEastAsia"/>
                <w:sz w:val="24"/>
                <w:szCs w:val="24"/>
              </w:rPr>
              <w:t>计算机</w:t>
            </w:r>
          </w:p>
        </w:tc>
        <w:tc>
          <w:tcPr>
            <w:tcW w:w="3672" w:type="pct"/>
            <w:gridSpan w:val="2"/>
            <w:vAlign w:val="center"/>
          </w:tcPr>
          <w:p>
            <w:pPr>
              <w:jc w:val="left"/>
              <w:rPr>
                <w:rFonts w:asciiTheme="minorEastAsia" w:hAnsiTheme="minorEastAsia"/>
                <w:sz w:val="24"/>
                <w:szCs w:val="24"/>
              </w:rPr>
            </w:pPr>
            <w:r>
              <w:rPr>
                <w:rFonts w:hint="eastAsia" w:asciiTheme="minorEastAsia" w:hAnsiTheme="minorEastAsia"/>
                <w:sz w:val="24"/>
                <w:szCs w:val="24"/>
              </w:rPr>
              <w:t>2G内存、500G硬盘、24寸显示器、配置4个串口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Align w:val="center"/>
          </w:tcPr>
          <w:p>
            <w:pPr>
              <w:jc w:val="center"/>
              <w:rPr>
                <w:rFonts w:cs="仿宋" w:asciiTheme="minorEastAsia" w:hAnsiTheme="minorEastAsia"/>
                <w:sz w:val="24"/>
                <w:szCs w:val="24"/>
              </w:rPr>
            </w:pPr>
            <w:r>
              <w:rPr>
                <w:rFonts w:hint="eastAsia" w:cs="仿宋" w:asciiTheme="minorEastAsia" w:hAnsiTheme="minorEastAsia"/>
                <w:sz w:val="24"/>
                <w:szCs w:val="24"/>
              </w:rPr>
              <w:t>3</w:t>
            </w:r>
          </w:p>
        </w:tc>
        <w:tc>
          <w:tcPr>
            <w:tcW w:w="940" w:type="pct"/>
            <w:vAlign w:val="center"/>
          </w:tcPr>
          <w:p>
            <w:pPr>
              <w:jc w:val="center"/>
              <w:rPr>
                <w:rFonts w:cs="仿宋" w:asciiTheme="minorEastAsia" w:hAnsiTheme="minorEastAsia"/>
                <w:sz w:val="24"/>
                <w:szCs w:val="24"/>
              </w:rPr>
            </w:pPr>
            <w:r>
              <w:rPr>
                <w:rFonts w:hint="eastAsia" w:cs="仿宋" w:asciiTheme="minorEastAsia" w:hAnsiTheme="minorEastAsia"/>
                <w:sz w:val="24"/>
                <w:szCs w:val="24"/>
              </w:rPr>
              <w:t>票据打印机</w:t>
            </w:r>
          </w:p>
        </w:tc>
        <w:tc>
          <w:tcPr>
            <w:tcW w:w="3672" w:type="pct"/>
            <w:gridSpan w:val="2"/>
            <w:vAlign w:val="center"/>
          </w:tcPr>
          <w:p>
            <w:pPr>
              <w:rPr>
                <w:rFonts w:cs="仿宋" w:asciiTheme="minorEastAsia" w:hAnsiTheme="minorEastAsia"/>
                <w:sz w:val="24"/>
                <w:szCs w:val="24"/>
              </w:rPr>
            </w:pPr>
            <w:r>
              <w:rPr>
                <w:rFonts w:hint="eastAsia" w:cs="仿宋" w:asciiTheme="minorEastAsia" w:hAnsiTheme="minorEastAsia"/>
                <w:sz w:val="24"/>
                <w:szCs w:val="24"/>
              </w:rPr>
              <w:t>满足日常打印需求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Align w:val="center"/>
          </w:tcPr>
          <w:p>
            <w:pPr>
              <w:jc w:val="center"/>
              <w:rPr>
                <w:rFonts w:cs="仿宋" w:asciiTheme="minorEastAsia" w:hAnsiTheme="minorEastAsia"/>
                <w:sz w:val="24"/>
                <w:szCs w:val="24"/>
              </w:rPr>
            </w:pPr>
            <w:r>
              <w:rPr>
                <w:rFonts w:hint="eastAsia" w:cs="仿宋" w:asciiTheme="minorEastAsia" w:hAnsiTheme="minorEastAsia"/>
                <w:sz w:val="24"/>
                <w:szCs w:val="24"/>
              </w:rPr>
              <w:t>4</w:t>
            </w:r>
          </w:p>
        </w:tc>
        <w:tc>
          <w:tcPr>
            <w:tcW w:w="940" w:type="pct"/>
            <w:vAlign w:val="center"/>
          </w:tcPr>
          <w:p>
            <w:pPr>
              <w:jc w:val="center"/>
              <w:rPr>
                <w:rFonts w:cs="仿宋" w:asciiTheme="minorEastAsia" w:hAnsiTheme="minorEastAsia"/>
                <w:sz w:val="24"/>
                <w:szCs w:val="24"/>
              </w:rPr>
            </w:pPr>
            <w:r>
              <w:rPr>
                <w:rFonts w:hint="eastAsia" w:cs="仿宋" w:asciiTheme="minorEastAsia" w:hAnsiTheme="minorEastAsia"/>
                <w:sz w:val="24"/>
                <w:szCs w:val="24"/>
              </w:rPr>
              <w:t>称重管理软件</w:t>
            </w:r>
          </w:p>
        </w:tc>
        <w:tc>
          <w:tcPr>
            <w:tcW w:w="3672" w:type="pct"/>
            <w:gridSpan w:val="2"/>
            <w:vAlign w:val="center"/>
          </w:tcPr>
          <w:p>
            <w:pPr>
              <w:rPr>
                <w:rFonts w:cs="仿宋" w:asciiTheme="minorEastAsia" w:hAnsiTheme="minorEastAsia"/>
                <w:sz w:val="24"/>
                <w:szCs w:val="24"/>
              </w:rPr>
            </w:pPr>
            <w:r>
              <w:rPr>
                <w:rFonts w:hint="eastAsia" w:asciiTheme="minorEastAsia" w:hAnsiTheme="minorEastAsia"/>
                <w:sz w:val="24"/>
                <w:szCs w:val="24"/>
              </w:rPr>
              <w:t>自动称重管理系统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 w:type="pct"/>
            <w:vAlign w:val="center"/>
          </w:tcPr>
          <w:p>
            <w:pPr>
              <w:jc w:val="center"/>
              <w:rPr>
                <w:rFonts w:cs="仿宋" w:asciiTheme="minorEastAsia" w:hAnsiTheme="minorEastAsia"/>
                <w:sz w:val="24"/>
                <w:szCs w:val="24"/>
              </w:rPr>
            </w:pPr>
            <w:r>
              <w:rPr>
                <w:rFonts w:cs="仿宋" w:asciiTheme="minorEastAsia" w:hAnsiTheme="minorEastAsia"/>
                <w:sz w:val="24"/>
                <w:szCs w:val="24"/>
              </w:rPr>
              <w:t>5</w:t>
            </w:r>
          </w:p>
        </w:tc>
        <w:tc>
          <w:tcPr>
            <w:tcW w:w="940" w:type="pct"/>
            <w:vAlign w:val="center"/>
          </w:tcPr>
          <w:p>
            <w:pPr>
              <w:jc w:val="center"/>
              <w:rPr>
                <w:rFonts w:cs="仿宋" w:asciiTheme="minorEastAsia" w:hAnsiTheme="minorEastAsia"/>
                <w:sz w:val="24"/>
                <w:szCs w:val="24"/>
              </w:rPr>
            </w:pPr>
            <w:r>
              <w:rPr>
                <w:rFonts w:hint="eastAsia" w:cs="仿宋" w:asciiTheme="minorEastAsia" w:hAnsiTheme="minorEastAsia"/>
                <w:sz w:val="24"/>
                <w:szCs w:val="24"/>
              </w:rPr>
              <w:t>配套软件设施等</w:t>
            </w:r>
          </w:p>
        </w:tc>
        <w:tc>
          <w:tcPr>
            <w:tcW w:w="3672" w:type="pct"/>
            <w:gridSpan w:val="2"/>
            <w:vAlign w:val="center"/>
          </w:tcPr>
          <w:p>
            <w:pPr>
              <w:rPr>
                <w:rFonts w:cs="仿宋" w:asciiTheme="minorEastAsia" w:hAnsiTheme="minorEastAsia"/>
                <w:sz w:val="24"/>
                <w:szCs w:val="24"/>
              </w:rPr>
            </w:pPr>
            <w:r>
              <w:rPr>
                <w:rFonts w:hint="eastAsia" w:cs="仿宋" w:asciiTheme="minorEastAsia" w:hAnsiTheme="minorEastAsia"/>
                <w:sz w:val="24"/>
                <w:szCs w:val="24"/>
              </w:rPr>
              <w:t>交通指挥装置、道闸装置、车号自动识别装置、重量显示屏、视频监控系统、配套动力柜/箱、配套控制柜/箱、系统内部电缆等称重计量系统配套设施等</w:t>
            </w:r>
          </w:p>
        </w:tc>
      </w:tr>
    </w:tbl>
    <w:p>
      <w:pPr>
        <w:spacing w:line="360" w:lineRule="auto"/>
        <w:rPr>
          <w:sz w:val="24"/>
        </w:rPr>
      </w:pPr>
    </w:p>
    <w:p>
      <w:pPr>
        <w:widowControl/>
        <w:jc w:val="left"/>
        <w:rPr>
          <w:sz w:val="24"/>
        </w:rPr>
      </w:pPr>
      <w:r>
        <w:rPr>
          <w:sz w:val="24"/>
        </w:rPr>
        <w:br w:type="page"/>
      </w:r>
    </w:p>
    <w:p>
      <w:pPr>
        <w:spacing w:line="360" w:lineRule="auto"/>
        <w:jc w:val="center"/>
        <w:rPr>
          <w:rFonts w:hint="eastAsia"/>
          <w:b/>
          <w:sz w:val="24"/>
          <w:highlight w:val="none"/>
        </w:rPr>
      </w:pPr>
      <w:r>
        <w:rPr>
          <w:rFonts w:hint="eastAsia"/>
          <w:b/>
          <w:sz w:val="24"/>
          <w:highlight w:val="none"/>
        </w:rPr>
        <w:t>（十五）车厢可卸式垃圾车</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421"/>
        <w:gridCol w:w="3326"/>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b/>
              </w:rPr>
            </w:pPr>
            <w:r>
              <w:rPr>
                <w:rFonts w:hint="eastAsia" w:cs="微软雅黑" w:asciiTheme="minorEastAsia" w:hAnsiTheme="minorEastAsia"/>
                <w:b/>
              </w:rPr>
              <w:t>序号</w:t>
            </w:r>
          </w:p>
        </w:tc>
        <w:tc>
          <w:tcPr>
            <w:tcW w:w="1775" w:type="pct"/>
            <w:vAlign w:val="center"/>
          </w:tcPr>
          <w:p>
            <w:pPr>
              <w:jc w:val="center"/>
              <w:rPr>
                <w:rFonts w:cs="微软雅黑" w:asciiTheme="minorEastAsia" w:hAnsiTheme="minorEastAsia"/>
                <w:b/>
              </w:rPr>
            </w:pPr>
            <w:r>
              <w:rPr>
                <w:rFonts w:hint="eastAsia" w:cs="微软雅黑" w:asciiTheme="minorEastAsia" w:hAnsiTheme="minorEastAsia"/>
                <w:b/>
              </w:rPr>
              <w:t>项目</w:t>
            </w:r>
          </w:p>
        </w:tc>
        <w:tc>
          <w:tcPr>
            <w:tcW w:w="1726" w:type="pct"/>
            <w:vAlign w:val="center"/>
          </w:tcPr>
          <w:p>
            <w:pPr>
              <w:jc w:val="center"/>
              <w:rPr>
                <w:rFonts w:cs="微软雅黑" w:asciiTheme="minorEastAsia" w:hAnsiTheme="minorEastAsia"/>
                <w:b/>
              </w:rPr>
            </w:pPr>
            <w:r>
              <w:rPr>
                <w:rFonts w:hint="eastAsia" w:cs="微软雅黑" w:asciiTheme="minorEastAsia" w:hAnsiTheme="minorEastAsia"/>
                <w:b/>
              </w:rPr>
              <w:t>参数要求</w:t>
            </w:r>
          </w:p>
        </w:tc>
        <w:tc>
          <w:tcPr>
            <w:tcW w:w="1034" w:type="pct"/>
            <w:vAlign w:val="center"/>
          </w:tcPr>
          <w:p>
            <w:pPr>
              <w:jc w:val="center"/>
              <w:rPr>
                <w:rFonts w:cs="微软雅黑" w:asciiTheme="minorEastAsia" w:hAnsiTheme="minorEastAsia"/>
                <w:b/>
              </w:rPr>
            </w:pPr>
            <w:r>
              <w:rPr>
                <w:rFonts w:hint="eastAsia" w:cs="微软雅黑" w:asciiTheme="minorEastAsia" w:hAnsiTheme="minor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rPr>
            </w:pPr>
            <w:r>
              <w:rPr>
                <w:rFonts w:hint="eastAsia" w:cs="微软雅黑" w:asciiTheme="minorEastAsia" w:hAnsiTheme="minorEastAsia"/>
              </w:rPr>
              <w:t>1</w:t>
            </w:r>
          </w:p>
        </w:tc>
        <w:tc>
          <w:tcPr>
            <w:tcW w:w="1775" w:type="pct"/>
            <w:vAlign w:val="center"/>
          </w:tcPr>
          <w:p>
            <w:pPr>
              <w:jc w:val="center"/>
              <w:rPr>
                <w:rFonts w:hint="default" w:cs="微软雅黑" w:asciiTheme="minorEastAsia" w:hAnsiTheme="minorEastAsia" w:eastAsiaTheme="minorEastAsia"/>
                <w:lang w:val="en-US" w:eastAsia="zh-CN"/>
              </w:rPr>
            </w:pPr>
            <w:r>
              <w:rPr>
                <w:rFonts w:hint="eastAsia" w:cs="微软雅黑" w:asciiTheme="minorEastAsia" w:hAnsiTheme="minorEastAsia"/>
                <w:lang w:val="en-US" w:eastAsia="zh-CN"/>
              </w:rPr>
              <w:t>最大总质量</w:t>
            </w:r>
          </w:p>
        </w:tc>
        <w:tc>
          <w:tcPr>
            <w:tcW w:w="1726" w:type="pct"/>
            <w:vAlign w:val="center"/>
          </w:tcPr>
          <w:p>
            <w:pPr>
              <w:jc w:val="center"/>
              <w:rPr>
                <w:rFonts w:hint="default" w:cs="微软雅黑" w:asciiTheme="minorEastAsia" w:hAnsiTheme="minorEastAsia" w:eastAsiaTheme="minorEastAsia"/>
                <w:lang w:val="en-US" w:eastAsia="zh-CN"/>
              </w:rPr>
            </w:pPr>
            <w:r>
              <w:rPr>
                <w:rFonts w:hint="eastAsia" w:cs="微软雅黑" w:asciiTheme="minorEastAsia" w:hAnsiTheme="minorEastAsia"/>
              </w:rPr>
              <w:t>≥</w:t>
            </w:r>
            <w:r>
              <w:rPr>
                <w:rFonts w:hint="eastAsia" w:cs="微软雅黑" w:asciiTheme="minorEastAsia" w:hAnsiTheme="minorEastAsia"/>
                <w:lang w:val="en-US" w:eastAsia="zh-CN"/>
              </w:rPr>
              <w:t xml:space="preserve">25000 </w:t>
            </w:r>
            <w:r>
              <w:rPr>
                <w:rFonts w:hint="eastAsia" w:ascii="宋体" w:hAnsi="宋体" w:cs="ATC-5b8b*+times"/>
                <w:kern w:val="0"/>
                <w:szCs w:val="21"/>
                <w:lang w:val="zh-CN"/>
              </w:rPr>
              <w:t>kg</w:t>
            </w:r>
          </w:p>
        </w:tc>
        <w:tc>
          <w:tcPr>
            <w:tcW w:w="1034" w:type="pct"/>
            <w:vMerge w:val="restart"/>
            <w:vAlign w:val="center"/>
          </w:tcPr>
          <w:p>
            <w:pPr>
              <w:rPr>
                <w:rFonts w:hint="default" w:cs="微软雅黑" w:asciiTheme="minorEastAsia" w:hAnsiTheme="minorEastAsia" w:eastAsiaTheme="minorEastAsia"/>
                <w:lang w:val="en-US" w:eastAsia="zh-CN"/>
              </w:rPr>
            </w:pPr>
            <w:r>
              <w:rPr>
                <w:rFonts w:hint="eastAsia" w:cs="微软雅黑" w:asciiTheme="minorEastAsia" w:hAnsiTheme="minorEastAsia"/>
              </w:rPr>
              <w:t>需</w:t>
            </w:r>
            <w:r>
              <w:rPr>
                <w:rFonts w:hint="eastAsia" w:cs="微软雅黑" w:asciiTheme="minorEastAsia" w:hAnsiTheme="minorEastAsia"/>
                <w:lang w:val="en-US" w:eastAsia="zh-CN"/>
              </w:rPr>
              <w:t>提供</w:t>
            </w:r>
            <w:r>
              <w:rPr>
                <w:rFonts w:hint="eastAsia" w:cs="微软雅黑" w:asciiTheme="minorEastAsia" w:hAnsiTheme="minorEastAsia"/>
              </w:rPr>
              <w:t>第三方检测机构出具的检测报告</w:t>
            </w:r>
            <w:r>
              <w:rPr>
                <w:rFonts w:hint="eastAsia" w:cs="微软雅黑" w:asciiTheme="minorEastAsia" w:hAnsiTheme="minorEastAsia"/>
                <w:lang w:val="en-US" w:eastAsia="zh-CN"/>
              </w:rPr>
              <w:t>或其他证明材料辅证。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rPr>
            </w:pPr>
            <w:r>
              <w:rPr>
                <w:rFonts w:hint="eastAsia" w:cs="微软雅黑" w:asciiTheme="minorEastAsia" w:hAnsiTheme="minorEastAsia"/>
              </w:rPr>
              <w:t>2</w:t>
            </w:r>
          </w:p>
        </w:tc>
        <w:tc>
          <w:tcPr>
            <w:tcW w:w="1775" w:type="pct"/>
            <w:vAlign w:val="center"/>
          </w:tcPr>
          <w:p>
            <w:pPr>
              <w:jc w:val="center"/>
              <w:rPr>
                <w:rFonts w:cs="微软雅黑" w:asciiTheme="minorEastAsia" w:hAnsiTheme="minorEastAsia"/>
                <w:color w:val="000000" w:themeColor="text1"/>
                <w14:textFill>
                  <w14:solidFill>
                    <w14:schemeClr w14:val="tx1"/>
                  </w14:solidFill>
                </w14:textFill>
              </w:rPr>
            </w:pPr>
            <w:r>
              <w:rPr>
                <w:rFonts w:hint="eastAsia" w:ascii="宋体" w:hAnsi="宋体" w:cs="ATC-5b8b*+times"/>
                <w:kern w:val="0"/>
                <w:szCs w:val="21"/>
                <w:lang w:val="zh-CN"/>
              </w:rPr>
              <w:t>整车整备质量</w:t>
            </w:r>
          </w:p>
        </w:tc>
        <w:tc>
          <w:tcPr>
            <w:tcW w:w="1726" w:type="pct"/>
            <w:vAlign w:val="center"/>
          </w:tcPr>
          <w:p>
            <w:pPr>
              <w:jc w:val="center"/>
              <w:rPr>
                <w:rFonts w:hint="default" w:cs="微软雅黑" w:asciiTheme="minorEastAsia" w:hAnsiTheme="minorEastAsia" w:eastAsiaTheme="minorEastAsia"/>
                <w:lang w:val="en-US" w:eastAsia="zh-CN"/>
              </w:rPr>
            </w:pPr>
            <w:r>
              <w:rPr>
                <w:rFonts w:hint="eastAsia" w:cs="微软雅黑" w:asciiTheme="minorEastAsia" w:hAnsiTheme="minorEastAsia"/>
              </w:rPr>
              <w:t>≥</w:t>
            </w:r>
            <w:r>
              <w:rPr>
                <w:rFonts w:hint="eastAsia" w:cs="微软雅黑" w:asciiTheme="minorEastAsia" w:hAnsiTheme="minorEastAsia"/>
                <w:lang w:val="en-US" w:eastAsia="zh-CN"/>
              </w:rPr>
              <w:t xml:space="preserve">10500 </w:t>
            </w:r>
            <w:r>
              <w:rPr>
                <w:rFonts w:hint="eastAsia" w:ascii="宋体" w:hAnsi="宋体" w:cs="ATC-5b8b*+times"/>
                <w:kern w:val="0"/>
                <w:szCs w:val="21"/>
                <w:lang w:val="zh-CN"/>
              </w:rPr>
              <w:t>kg</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rPr>
            </w:pPr>
            <w:r>
              <w:rPr>
                <w:rFonts w:hint="eastAsia" w:cs="微软雅黑" w:asciiTheme="minorEastAsia" w:hAnsiTheme="minorEastAsia"/>
              </w:rPr>
              <w:t>3</w:t>
            </w:r>
          </w:p>
        </w:tc>
        <w:tc>
          <w:tcPr>
            <w:tcW w:w="1775" w:type="pct"/>
            <w:vAlign w:val="center"/>
          </w:tcPr>
          <w:p>
            <w:pPr>
              <w:jc w:val="center"/>
              <w:rPr>
                <w:rFonts w:cs="微软雅黑" w:asciiTheme="minorEastAsia" w:hAnsiTheme="minorEastAsia"/>
                <w:color w:val="000000" w:themeColor="text1"/>
                <w14:textFill>
                  <w14:solidFill>
                    <w14:schemeClr w14:val="tx1"/>
                  </w14:solidFill>
                </w14:textFill>
              </w:rPr>
            </w:pPr>
            <w:r>
              <w:rPr>
                <w:rFonts w:hint="eastAsia" w:ascii="宋体" w:hAnsi="宋体" w:cs="ATC-5b8b*+times"/>
                <w:kern w:val="0"/>
                <w:szCs w:val="21"/>
                <w:lang w:val="zh-CN"/>
              </w:rPr>
              <w:t>额定载质量</w:t>
            </w:r>
          </w:p>
        </w:tc>
        <w:tc>
          <w:tcPr>
            <w:tcW w:w="1726" w:type="pct"/>
            <w:vAlign w:val="center"/>
          </w:tcPr>
          <w:p>
            <w:pPr>
              <w:jc w:val="center"/>
              <w:rPr>
                <w:rFonts w:hint="default" w:cs="微软雅黑" w:asciiTheme="minorEastAsia" w:hAnsiTheme="minorEastAsia" w:eastAsiaTheme="minorEastAsia"/>
                <w:lang w:val="en-US" w:eastAsia="zh-CN"/>
              </w:rPr>
            </w:pPr>
            <w:r>
              <w:rPr>
                <w:rFonts w:hint="eastAsia" w:cs="微软雅黑" w:asciiTheme="minorEastAsia" w:hAnsiTheme="minorEastAsia"/>
              </w:rPr>
              <w:t>≥</w:t>
            </w:r>
            <w:r>
              <w:rPr>
                <w:rFonts w:hint="eastAsia" w:cs="微软雅黑" w:asciiTheme="minorEastAsia" w:hAnsiTheme="minorEastAsia"/>
                <w:lang w:val="en-US" w:eastAsia="zh-CN"/>
              </w:rPr>
              <w:t xml:space="preserve">14000 </w:t>
            </w:r>
            <w:r>
              <w:rPr>
                <w:rFonts w:hint="eastAsia" w:ascii="宋体" w:hAnsi="宋体" w:cs="ATC-5b8b*+times"/>
                <w:kern w:val="0"/>
                <w:szCs w:val="21"/>
                <w:lang w:val="zh-CN"/>
              </w:rPr>
              <w:t>kg</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rPr>
            </w:pPr>
            <w:r>
              <w:rPr>
                <w:rFonts w:hint="eastAsia" w:cs="微软雅黑" w:asciiTheme="minorEastAsia" w:hAnsiTheme="minorEastAsia"/>
              </w:rPr>
              <w:t>4</w:t>
            </w:r>
          </w:p>
        </w:tc>
        <w:tc>
          <w:tcPr>
            <w:tcW w:w="1775" w:type="pct"/>
            <w:vAlign w:val="center"/>
          </w:tcPr>
          <w:p>
            <w:pPr>
              <w:jc w:val="center"/>
              <w:rPr>
                <w:rFonts w:cs="微软雅黑" w:asciiTheme="minorEastAsia" w:hAnsiTheme="minorEastAsia"/>
              </w:rPr>
            </w:pPr>
            <w:r>
              <w:rPr>
                <w:rFonts w:hint="eastAsia" w:ascii="宋体" w:hAnsi="宋体" w:cs="ATC-5b8b*+times"/>
                <w:kern w:val="0"/>
                <w:szCs w:val="21"/>
                <w:lang w:val="zh-CN"/>
              </w:rPr>
              <w:t>外形尺寸（长×宽×高）</w:t>
            </w:r>
          </w:p>
        </w:tc>
        <w:tc>
          <w:tcPr>
            <w:tcW w:w="1726" w:type="pct"/>
            <w:vAlign w:val="center"/>
          </w:tcPr>
          <w:p>
            <w:pPr>
              <w:jc w:val="center"/>
              <w:rPr>
                <w:rFonts w:hint="default" w:cs="微软雅黑" w:asciiTheme="minorEastAsia" w:hAnsiTheme="minorEastAsia" w:eastAsiaTheme="minorEastAsia"/>
                <w:lang w:val="en-US" w:eastAsia="zh-CN"/>
              </w:rPr>
            </w:pPr>
            <w:r>
              <w:rPr>
                <w:rFonts w:hint="eastAsia" w:cs="微软雅黑" w:asciiTheme="minorEastAsia" w:hAnsiTheme="minorEastAsia"/>
              </w:rPr>
              <w:t>≥</w:t>
            </w:r>
            <w:r>
              <w:rPr>
                <w:rFonts w:hint="eastAsia" w:ascii="宋体" w:hAnsi="宋体"/>
                <w:bCs/>
                <w:szCs w:val="21"/>
              </w:rPr>
              <w:t>85</w:t>
            </w:r>
            <w:r>
              <w:rPr>
                <w:rFonts w:hint="eastAsia" w:ascii="宋体" w:hAnsi="宋体"/>
                <w:bCs/>
                <w:szCs w:val="21"/>
                <w:lang w:val="en-US" w:eastAsia="zh-CN"/>
              </w:rPr>
              <w:t>0</w:t>
            </w:r>
            <w:r>
              <w:rPr>
                <w:rFonts w:hint="eastAsia" w:ascii="宋体" w:hAnsi="宋体"/>
                <w:bCs/>
                <w:szCs w:val="21"/>
              </w:rPr>
              <w:t>0×2500×31</w:t>
            </w:r>
            <w:r>
              <w:rPr>
                <w:rFonts w:hint="eastAsia" w:ascii="宋体" w:hAnsi="宋体"/>
                <w:bCs/>
                <w:szCs w:val="21"/>
                <w:lang w:val="en-US" w:eastAsia="zh-CN"/>
              </w:rPr>
              <w:t xml:space="preserve">00 </w:t>
            </w:r>
            <w:r>
              <w:rPr>
                <w:rFonts w:hint="eastAsia" w:cs="微软雅黑" w:asciiTheme="minorEastAsia" w:hAnsiTheme="minorEastAsia"/>
              </w:rPr>
              <w:t>mm</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rPr>
            </w:pPr>
            <w:r>
              <w:rPr>
                <w:rFonts w:hint="eastAsia" w:cs="微软雅黑" w:asciiTheme="minorEastAsia" w:hAnsiTheme="minorEastAsia"/>
              </w:rPr>
              <w:t>5</w:t>
            </w:r>
          </w:p>
        </w:tc>
        <w:tc>
          <w:tcPr>
            <w:tcW w:w="1775" w:type="pct"/>
            <w:vAlign w:val="center"/>
          </w:tcPr>
          <w:p>
            <w:pPr>
              <w:jc w:val="center"/>
              <w:rPr>
                <w:rFonts w:cs="微软雅黑" w:asciiTheme="minorEastAsia" w:hAnsiTheme="minorEastAsia"/>
                <w:color w:val="000000" w:themeColor="text1"/>
                <w14:textFill>
                  <w14:solidFill>
                    <w14:schemeClr w14:val="tx1"/>
                  </w14:solidFill>
                </w14:textFill>
              </w:rPr>
            </w:pPr>
            <w:r>
              <w:rPr>
                <w:rFonts w:hint="eastAsia" w:ascii="宋体" w:hAnsi="宋体" w:cs="ATC-5b8b*+times"/>
                <w:kern w:val="0"/>
                <w:szCs w:val="21"/>
                <w:lang w:val="zh-CN"/>
              </w:rPr>
              <w:t>前悬</w:t>
            </w:r>
            <w:r>
              <w:rPr>
                <w:rFonts w:ascii="宋体" w:hAnsi="宋体" w:cs="ATC-5b8b*+times"/>
                <w:kern w:val="0"/>
                <w:szCs w:val="21"/>
              </w:rPr>
              <w:t>/</w:t>
            </w:r>
            <w:r>
              <w:rPr>
                <w:rFonts w:hint="eastAsia" w:ascii="宋体" w:hAnsi="宋体" w:cs="ATC-5b8b*+times"/>
                <w:kern w:val="0"/>
                <w:szCs w:val="21"/>
              </w:rPr>
              <w:t>后悬</w:t>
            </w:r>
          </w:p>
        </w:tc>
        <w:tc>
          <w:tcPr>
            <w:tcW w:w="1726" w:type="pct"/>
            <w:vAlign w:val="center"/>
          </w:tcPr>
          <w:p>
            <w:pPr>
              <w:jc w:val="center"/>
              <w:rPr>
                <w:rFonts w:hint="default" w:cs="微软雅黑" w:asciiTheme="minorEastAsia" w:hAnsiTheme="minorEastAsia" w:eastAsiaTheme="minorEastAsia"/>
                <w:lang w:val="en-US" w:eastAsia="zh-CN"/>
              </w:rPr>
            </w:pPr>
            <w:r>
              <w:rPr>
                <w:rFonts w:hint="eastAsia" w:cs="微软雅黑" w:asciiTheme="minorEastAsia" w:hAnsiTheme="minorEastAsia"/>
              </w:rPr>
              <w:t>≤</w:t>
            </w:r>
            <w:r>
              <w:rPr>
                <w:rFonts w:hint="eastAsia" w:ascii="宋体" w:hAnsi="宋体"/>
                <w:spacing w:val="4"/>
                <w:szCs w:val="21"/>
              </w:rPr>
              <w:t>14</w:t>
            </w:r>
            <w:r>
              <w:rPr>
                <w:rFonts w:hint="eastAsia" w:ascii="宋体" w:hAnsi="宋体"/>
                <w:spacing w:val="4"/>
                <w:szCs w:val="21"/>
                <w:lang w:val="en-US" w:eastAsia="zh-CN"/>
              </w:rPr>
              <w:t>50</w:t>
            </w:r>
            <w:r>
              <w:rPr>
                <w:rFonts w:hint="eastAsia" w:ascii="宋体" w:hAnsi="宋体"/>
                <w:spacing w:val="4"/>
                <w:szCs w:val="21"/>
              </w:rPr>
              <w:t>/12</w:t>
            </w:r>
            <w:r>
              <w:rPr>
                <w:rFonts w:hint="eastAsia" w:ascii="宋体" w:hAnsi="宋体"/>
                <w:spacing w:val="4"/>
                <w:szCs w:val="21"/>
                <w:lang w:val="en-US" w:eastAsia="zh-CN"/>
              </w:rPr>
              <w:t xml:space="preserve">50 </w:t>
            </w:r>
            <w:r>
              <w:rPr>
                <w:rFonts w:hint="eastAsia" w:cs="微软雅黑" w:asciiTheme="minorEastAsia" w:hAnsiTheme="minorEastAsia"/>
              </w:rPr>
              <w:t>mm</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rPr>
            </w:pPr>
            <w:r>
              <w:rPr>
                <w:rFonts w:hint="eastAsia" w:cs="微软雅黑" w:asciiTheme="minorEastAsia" w:hAnsiTheme="minorEastAsia"/>
              </w:rPr>
              <w:t>6</w:t>
            </w:r>
          </w:p>
        </w:tc>
        <w:tc>
          <w:tcPr>
            <w:tcW w:w="1775" w:type="pct"/>
            <w:vAlign w:val="center"/>
          </w:tcPr>
          <w:p>
            <w:pPr>
              <w:jc w:val="center"/>
              <w:rPr>
                <w:rFonts w:cs="微软雅黑" w:asciiTheme="minorEastAsia" w:hAnsiTheme="minorEastAsia"/>
              </w:rPr>
            </w:pPr>
            <w:r>
              <w:rPr>
                <w:rFonts w:hint="eastAsia" w:ascii="宋体" w:hAnsi="宋体" w:cs="ATC-5b8b*+times"/>
                <w:kern w:val="0"/>
                <w:szCs w:val="21"/>
                <w:lang w:val="zh-CN"/>
              </w:rPr>
              <w:t>接近角/离去角</w:t>
            </w:r>
          </w:p>
        </w:tc>
        <w:tc>
          <w:tcPr>
            <w:tcW w:w="1726" w:type="pct"/>
            <w:vAlign w:val="center"/>
          </w:tcPr>
          <w:p>
            <w:pPr>
              <w:jc w:val="center"/>
              <w:rPr>
                <w:rFonts w:hint="eastAsia" w:cs="微软雅黑" w:asciiTheme="minorEastAsia" w:hAnsiTheme="minorEastAsia" w:eastAsiaTheme="minorEastAsia"/>
                <w:lang w:val="en-US" w:eastAsia="zh-CN"/>
              </w:rPr>
            </w:pPr>
            <w:r>
              <w:rPr>
                <w:rFonts w:hint="eastAsia" w:cs="微软雅黑" w:asciiTheme="minorEastAsia" w:hAnsiTheme="minorEastAsia"/>
              </w:rPr>
              <w:t>≥</w:t>
            </w:r>
            <w:r>
              <w:rPr>
                <w:rFonts w:hint="eastAsia" w:ascii="宋体" w:hAnsi="宋体"/>
                <w:spacing w:val="4"/>
                <w:szCs w:val="21"/>
              </w:rPr>
              <w:t>2</w:t>
            </w:r>
            <w:r>
              <w:rPr>
                <w:rFonts w:hint="eastAsia" w:ascii="宋体" w:hAnsi="宋体"/>
                <w:spacing w:val="4"/>
                <w:szCs w:val="21"/>
                <w:lang w:val="en-US" w:eastAsia="zh-CN"/>
              </w:rPr>
              <w:t>0</w:t>
            </w:r>
            <w:r>
              <w:rPr>
                <w:rFonts w:hint="eastAsia" w:ascii="宋体" w:hAnsi="宋体"/>
                <w:spacing w:val="4"/>
                <w:szCs w:val="21"/>
              </w:rPr>
              <w:t>/2</w:t>
            </w:r>
            <w:r>
              <w:rPr>
                <w:rFonts w:hint="eastAsia" w:ascii="宋体" w:hAnsi="宋体"/>
                <w:spacing w:val="4"/>
                <w:szCs w:val="21"/>
                <w:lang w:val="en-US" w:eastAsia="zh-CN"/>
              </w:rPr>
              <w:t xml:space="preserve">1 </w:t>
            </w:r>
            <w:r>
              <w:rPr>
                <w:rFonts w:ascii="宋体" w:hAnsi="宋体"/>
                <w:szCs w:val="21"/>
              </w:rPr>
              <w:t>( °)</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rPr>
            </w:pPr>
            <w:r>
              <w:rPr>
                <w:rFonts w:cs="微软雅黑" w:asciiTheme="minorEastAsia" w:hAnsiTheme="minorEastAsia"/>
              </w:rPr>
              <w:t>7</w:t>
            </w:r>
          </w:p>
        </w:tc>
        <w:tc>
          <w:tcPr>
            <w:tcW w:w="1775" w:type="pct"/>
            <w:vAlign w:val="center"/>
          </w:tcPr>
          <w:p>
            <w:pPr>
              <w:jc w:val="center"/>
              <w:rPr>
                <w:rFonts w:cs="微软雅黑" w:asciiTheme="minorEastAsia" w:hAnsiTheme="minorEastAsia"/>
              </w:rPr>
            </w:pPr>
            <w:r>
              <w:rPr>
                <w:rFonts w:hint="eastAsia" w:ascii="宋体" w:hAnsi="宋体" w:cs="ATC-5b8b*+times"/>
                <w:kern w:val="0"/>
                <w:szCs w:val="21"/>
                <w:lang w:val="zh-CN"/>
              </w:rPr>
              <w:t>最小离地间隙</w:t>
            </w:r>
          </w:p>
        </w:tc>
        <w:tc>
          <w:tcPr>
            <w:tcW w:w="1726" w:type="pct"/>
            <w:vAlign w:val="center"/>
          </w:tcPr>
          <w:p>
            <w:pPr>
              <w:jc w:val="center"/>
              <w:rPr>
                <w:rFonts w:cs="微软雅黑" w:asciiTheme="minorEastAsia" w:hAnsiTheme="minorEastAsia"/>
              </w:rPr>
            </w:pPr>
            <w:r>
              <w:rPr>
                <w:rFonts w:hint="eastAsia" w:cs="微软雅黑" w:asciiTheme="minorEastAsia" w:hAnsiTheme="minorEastAsia"/>
              </w:rPr>
              <w:t>≥</w:t>
            </w:r>
            <w:r>
              <w:rPr>
                <w:rFonts w:hint="eastAsia" w:ascii="宋体" w:hAnsi="宋体"/>
                <w:spacing w:val="4"/>
                <w:szCs w:val="21"/>
              </w:rPr>
              <w:t>245</w:t>
            </w:r>
            <w:r>
              <w:rPr>
                <w:rFonts w:hint="eastAsia" w:ascii="宋体" w:hAnsi="宋体"/>
                <w:spacing w:val="4"/>
                <w:szCs w:val="21"/>
                <w:lang w:val="en-US" w:eastAsia="zh-CN"/>
              </w:rPr>
              <w:t xml:space="preserve"> </w:t>
            </w:r>
            <w:r>
              <w:rPr>
                <w:rFonts w:hint="eastAsia" w:cs="微软雅黑" w:asciiTheme="minorEastAsia" w:hAnsiTheme="minorEastAsia"/>
              </w:rPr>
              <w:t>mm</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rPr>
            </w:pPr>
            <w:r>
              <w:rPr>
                <w:rFonts w:cs="微软雅黑" w:asciiTheme="minorEastAsia" w:hAnsiTheme="minorEastAsia"/>
              </w:rPr>
              <w:t>8</w:t>
            </w:r>
          </w:p>
        </w:tc>
        <w:tc>
          <w:tcPr>
            <w:tcW w:w="1775" w:type="pct"/>
            <w:vAlign w:val="center"/>
          </w:tcPr>
          <w:p>
            <w:pPr>
              <w:jc w:val="center"/>
              <w:rPr>
                <w:rFonts w:cs="微软雅黑" w:asciiTheme="minorEastAsia" w:hAnsiTheme="minorEastAsia"/>
                <w:color w:val="000000" w:themeColor="text1"/>
                <w14:textFill>
                  <w14:solidFill>
                    <w14:schemeClr w14:val="tx1"/>
                  </w14:solidFill>
                </w14:textFill>
              </w:rPr>
            </w:pPr>
            <w:r>
              <w:rPr>
                <w:rFonts w:hint="eastAsia" w:ascii="宋体" w:hAnsi="宋体"/>
                <w:szCs w:val="21"/>
              </w:rPr>
              <w:t>自卸角度</w:t>
            </w:r>
          </w:p>
        </w:tc>
        <w:tc>
          <w:tcPr>
            <w:tcW w:w="1726" w:type="pct"/>
            <w:vAlign w:val="center"/>
          </w:tcPr>
          <w:p>
            <w:pPr>
              <w:jc w:val="center"/>
              <w:rPr>
                <w:rFonts w:cs="微软雅黑" w:asciiTheme="minorEastAsia" w:hAnsiTheme="minorEastAsia"/>
              </w:rPr>
            </w:pPr>
            <w:r>
              <w:rPr>
                <w:rFonts w:hint="eastAsia" w:cs="微软雅黑" w:asciiTheme="minorEastAsia" w:hAnsiTheme="minorEastAsia"/>
              </w:rPr>
              <w:t>≤</w:t>
            </w:r>
            <w:r>
              <w:rPr>
                <w:rFonts w:hint="eastAsia" w:ascii="宋体" w:hAnsi="宋体"/>
                <w:szCs w:val="21"/>
              </w:rPr>
              <w:t>50</w:t>
            </w:r>
            <w:r>
              <w:rPr>
                <w:rFonts w:ascii="宋体" w:hAnsi="宋体"/>
                <w:szCs w:val="21"/>
              </w:rPr>
              <w:t>( °)</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rPr>
            </w:pPr>
            <w:r>
              <w:rPr>
                <w:rFonts w:cs="微软雅黑" w:asciiTheme="minorEastAsia" w:hAnsiTheme="minorEastAsia"/>
              </w:rPr>
              <w:t>9</w:t>
            </w:r>
          </w:p>
        </w:tc>
        <w:tc>
          <w:tcPr>
            <w:tcW w:w="1775" w:type="pct"/>
            <w:vAlign w:val="center"/>
          </w:tcPr>
          <w:p>
            <w:pPr>
              <w:jc w:val="center"/>
              <w:rPr>
                <w:rFonts w:cs="微软雅黑" w:asciiTheme="minorEastAsia" w:hAnsiTheme="minorEastAsia"/>
                <w:color w:val="000000" w:themeColor="text1"/>
                <w14:textFill>
                  <w14:solidFill>
                    <w14:schemeClr w14:val="tx1"/>
                  </w14:solidFill>
                </w14:textFill>
              </w:rPr>
            </w:pPr>
            <w:r>
              <w:rPr>
                <w:rFonts w:hint="eastAsia" w:ascii="宋体" w:hAnsi="宋体"/>
                <w:szCs w:val="21"/>
              </w:rPr>
              <w:t>钩心高度</w:t>
            </w:r>
          </w:p>
        </w:tc>
        <w:tc>
          <w:tcPr>
            <w:tcW w:w="1726" w:type="pct"/>
            <w:vAlign w:val="center"/>
          </w:tcPr>
          <w:p>
            <w:pPr>
              <w:jc w:val="center"/>
              <w:rPr>
                <w:rFonts w:cs="微软雅黑" w:asciiTheme="minorEastAsia" w:hAnsiTheme="minorEastAsia"/>
              </w:rPr>
            </w:pPr>
            <w:r>
              <w:rPr>
                <w:rFonts w:hint="eastAsia" w:cs="微软雅黑" w:asciiTheme="minorEastAsia" w:hAnsiTheme="minorEastAsia"/>
              </w:rPr>
              <w:t>≥</w:t>
            </w:r>
            <w:r>
              <w:rPr>
                <w:rFonts w:hint="eastAsia" w:ascii="宋体" w:hAnsi="宋体"/>
                <w:szCs w:val="21"/>
              </w:rPr>
              <w:t>15</w:t>
            </w:r>
            <w:r>
              <w:rPr>
                <w:rFonts w:hint="eastAsia" w:ascii="宋体" w:hAnsi="宋体"/>
                <w:szCs w:val="21"/>
                <w:lang w:val="en-US" w:eastAsia="zh-CN"/>
              </w:rPr>
              <w:t>5</w:t>
            </w:r>
            <w:r>
              <w:rPr>
                <w:rFonts w:hint="eastAsia" w:ascii="宋体" w:hAnsi="宋体"/>
                <w:szCs w:val="21"/>
              </w:rPr>
              <w:t>0</w:t>
            </w:r>
            <w:r>
              <w:rPr>
                <w:rFonts w:hint="eastAsia" w:ascii="宋体" w:hAnsi="宋体"/>
                <w:spacing w:val="4"/>
                <w:szCs w:val="21"/>
                <w:lang w:val="en-US" w:eastAsia="zh-CN"/>
              </w:rPr>
              <w:t xml:space="preserve"> </w:t>
            </w:r>
            <w:r>
              <w:rPr>
                <w:rFonts w:hint="eastAsia" w:cs="微软雅黑" w:asciiTheme="minorEastAsia" w:hAnsiTheme="minorEastAsia"/>
              </w:rPr>
              <w:t>mm</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cs="微软雅黑" w:asciiTheme="minorEastAsia" w:hAnsiTheme="minorEastAsia"/>
              </w:rPr>
            </w:pPr>
            <w:r>
              <w:rPr>
                <w:rFonts w:hint="eastAsia" w:cs="微软雅黑" w:asciiTheme="minorEastAsia" w:hAnsiTheme="minorEastAsia"/>
              </w:rPr>
              <w:t>10</w:t>
            </w:r>
          </w:p>
        </w:tc>
        <w:tc>
          <w:tcPr>
            <w:tcW w:w="1775" w:type="pct"/>
            <w:vAlign w:val="center"/>
          </w:tcPr>
          <w:p>
            <w:pPr>
              <w:jc w:val="center"/>
              <w:rPr>
                <w:rFonts w:cs="微软雅黑" w:asciiTheme="minorEastAsia" w:hAnsiTheme="minorEastAsia"/>
              </w:rPr>
            </w:pPr>
            <w:r>
              <w:rPr>
                <w:rFonts w:hint="eastAsia" w:ascii="宋体" w:hAnsi="宋体"/>
                <w:szCs w:val="21"/>
              </w:rPr>
              <w:t>额定提升能力</w:t>
            </w:r>
          </w:p>
        </w:tc>
        <w:tc>
          <w:tcPr>
            <w:tcW w:w="1726" w:type="pct"/>
            <w:vAlign w:val="center"/>
          </w:tcPr>
          <w:p>
            <w:pPr>
              <w:ind w:firstLine="840" w:firstLineChars="400"/>
              <w:jc w:val="both"/>
              <w:rPr>
                <w:rFonts w:cs="微软雅黑" w:asciiTheme="minorEastAsia" w:hAnsiTheme="minorEastAsia"/>
              </w:rPr>
            </w:pPr>
            <w:r>
              <w:rPr>
                <w:rFonts w:hint="eastAsia" w:cs="微软雅黑" w:asciiTheme="minorEastAsia" w:hAnsiTheme="minorEastAsia"/>
              </w:rPr>
              <w:t>≥</w:t>
            </w:r>
            <w:r>
              <w:rPr>
                <w:rFonts w:hint="eastAsia" w:ascii="宋体" w:hAnsi="宋体" w:cs="ATC-5b8b*+times"/>
                <w:kern w:val="0"/>
                <w:szCs w:val="21"/>
                <w:lang w:val="zh-CN"/>
              </w:rPr>
              <w:t>20</w:t>
            </w:r>
            <w:r>
              <w:rPr>
                <w:rFonts w:cs="微软雅黑" w:asciiTheme="minorEastAsia" w:hAnsiTheme="minorEastAsia"/>
              </w:rPr>
              <w:t xml:space="preserve"> </w:t>
            </w:r>
            <w:r>
              <w:rPr>
                <w:rFonts w:hint="eastAsia" w:ascii="宋体" w:hAnsi="宋体"/>
                <w:szCs w:val="21"/>
              </w:rPr>
              <w:t>t</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hint="default" w:cs="微软雅黑" w:asciiTheme="minorEastAsia" w:hAnsiTheme="minorEastAsia" w:eastAsiaTheme="minorEastAsia"/>
                <w:lang w:val="en-US" w:eastAsia="zh-CN"/>
              </w:rPr>
            </w:pPr>
            <w:r>
              <w:rPr>
                <w:rFonts w:hint="eastAsia" w:cs="微软雅黑" w:asciiTheme="minorEastAsia" w:hAnsiTheme="minorEastAsia"/>
                <w:lang w:val="en-US" w:eastAsia="zh-CN"/>
              </w:rPr>
              <w:t>11</w:t>
            </w:r>
          </w:p>
        </w:tc>
        <w:tc>
          <w:tcPr>
            <w:tcW w:w="1775" w:type="pct"/>
            <w:vAlign w:val="center"/>
          </w:tcPr>
          <w:p>
            <w:pPr>
              <w:jc w:val="center"/>
              <w:rPr>
                <w:rFonts w:hint="eastAsia" w:ascii="宋体" w:hAnsi="宋体"/>
                <w:szCs w:val="21"/>
              </w:rPr>
            </w:pPr>
            <w:r>
              <w:rPr>
                <w:rFonts w:hint="eastAsia" w:ascii="宋体" w:hAnsi="宋体"/>
                <w:szCs w:val="21"/>
              </w:rPr>
              <w:t>上装液压系统压力</w:t>
            </w:r>
          </w:p>
        </w:tc>
        <w:tc>
          <w:tcPr>
            <w:tcW w:w="1726" w:type="pct"/>
            <w:vAlign w:val="center"/>
          </w:tcPr>
          <w:p>
            <w:pPr>
              <w:jc w:val="center"/>
              <w:rPr>
                <w:rFonts w:hint="eastAsia" w:cs="微软雅黑" w:asciiTheme="minorEastAsia" w:hAnsiTheme="minorEastAsia"/>
              </w:rPr>
            </w:pPr>
            <w:r>
              <w:rPr>
                <w:rFonts w:hint="eastAsia" w:cs="微软雅黑" w:asciiTheme="minorEastAsia" w:hAnsiTheme="minorEastAsia"/>
              </w:rPr>
              <w:t>≥</w:t>
            </w:r>
            <w:r>
              <w:rPr>
                <w:rFonts w:hint="eastAsia" w:ascii="宋体" w:hAnsi="宋体"/>
                <w:szCs w:val="21"/>
              </w:rPr>
              <w:t>30</w:t>
            </w:r>
            <w:r>
              <w:rPr>
                <w:rFonts w:hint="eastAsia" w:ascii="宋体" w:hAnsi="宋体"/>
                <w:szCs w:val="21"/>
                <w:lang w:val="en-US" w:eastAsia="zh-CN"/>
              </w:rPr>
              <w:t xml:space="preserve"> </w:t>
            </w:r>
            <w:r>
              <w:rPr>
                <w:rFonts w:hint="eastAsia" w:ascii="宋体" w:hAnsi="宋体"/>
                <w:szCs w:val="21"/>
              </w:rPr>
              <w:t>MPa</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hint="default" w:cs="微软雅黑" w:asciiTheme="minorEastAsia" w:hAnsiTheme="minorEastAsia"/>
                <w:lang w:val="en-US" w:eastAsia="zh-CN"/>
              </w:rPr>
            </w:pPr>
            <w:r>
              <w:rPr>
                <w:rFonts w:hint="eastAsia" w:cs="微软雅黑" w:asciiTheme="minorEastAsia" w:hAnsiTheme="minorEastAsia"/>
                <w:lang w:val="en-US" w:eastAsia="zh-CN"/>
              </w:rPr>
              <w:t>12</w:t>
            </w:r>
          </w:p>
        </w:tc>
        <w:tc>
          <w:tcPr>
            <w:tcW w:w="1775" w:type="pct"/>
            <w:vAlign w:val="center"/>
          </w:tcPr>
          <w:p>
            <w:pPr>
              <w:jc w:val="center"/>
              <w:rPr>
                <w:rFonts w:hint="eastAsia" w:ascii="宋体" w:hAnsi="宋体"/>
                <w:szCs w:val="21"/>
              </w:rPr>
            </w:pPr>
            <w:r>
              <w:rPr>
                <w:rFonts w:hint="eastAsia" w:ascii="宋体" w:hAnsi="宋体"/>
                <w:szCs w:val="21"/>
              </w:rPr>
              <w:t>后支撑方式</w:t>
            </w:r>
          </w:p>
        </w:tc>
        <w:tc>
          <w:tcPr>
            <w:tcW w:w="1726" w:type="pct"/>
            <w:vAlign w:val="center"/>
          </w:tcPr>
          <w:p>
            <w:pPr>
              <w:jc w:val="center"/>
              <w:rPr>
                <w:rFonts w:hint="eastAsia" w:cs="微软雅黑" w:asciiTheme="minorEastAsia" w:hAnsiTheme="minorEastAsia"/>
              </w:rPr>
            </w:pPr>
            <w:r>
              <w:rPr>
                <w:rFonts w:hint="eastAsia" w:ascii="宋体" w:hAnsi="宋体"/>
                <w:szCs w:val="21"/>
                <w:lang w:val="en-US" w:eastAsia="zh-CN"/>
              </w:rPr>
              <w:t>为</w:t>
            </w:r>
            <w:r>
              <w:rPr>
                <w:rFonts w:hint="eastAsia" w:ascii="宋体" w:hAnsi="宋体"/>
                <w:szCs w:val="21"/>
              </w:rPr>
              <w:t>后滚轮支撑</w:t>
            </w:r>
          </w:p>
        </w:tc>
        <w:tc>
          <w:tcPr>
            <w:tcW w:w="1034" w:type="pct"/>
            <w:vMerge w:val="continue"/>
            <w:vAlign w:val="center"/>
          </w:tcPr>
          <w:p>
            <w:pPr>
              <w:jc w:val="center"/>
              <w:rPr>
                <w:rFonts w:cs="微软雅黑"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3" w:type="pct"/>
            <w:vAlign w:val="center"/>
          </w:tcPr>
          <w:p>
            <w:pPr>
              <w:jc w:val="center"/>
              <w:rPr>
                <w:rFonts w:hint="default" w:cs="微软雅黑" w:asciiTheme="minorEastAsia" w:hAnsiTheme="minorEastAsia"/>
                <w:lang w:val="en-US" w:eastAsia="zh-CN"/>
              </w:rPr>
            </w:pPr>
            <w:r>
              <w:rPr>
                <w:rFonts w:hint="eastAsia" w:cs="微软雅黑" w:asciiTheme="minorEastAsia" w:hAnsiTheme="minorEastAsia"/>
                <w:lang w:val="en-US" w:eastAsia="zh-CN"/>
              </w:rPr>
              <w:t>13</w:t>
            </w:r>
          </w:p>
        </w:tc>
        <w:tc>
          <w:tcPr>
            <w:tcW w:w="1775" w:type="pct"/>
            <w:vAlign w:val="center"/>
          </w:tcPr>
          <w:p>
            <w:pPr>
              <w:jc w:val="center"/>
              <w:rPr>
                <w:rFonts w:hint="default" w:ascii="宋体" w:hAnsi="宋体" w:eastAsiaTheme="minorEastAsia"/>
                <w:szCs w:val="21"/>
                <w:lang w:val="en-US" w:eastAsia="zh-CN"/>
              </w:rPr>
            </w:pPr>
            <w:r>
              <w:rPr>
                <w:rFonts w:hint="eastAsia" w:ascii="宋体" w:hAnsi="宋体"/>
                <w:szCs w:val="21"/>
                <w:lang w:val="en-US" w:eastAsia="zh-CN"/>
              </w:rPr>
              <w:t>发动机额定功率</w:t>
            </w:r>
          </w:p>
        </w:tc>
        <w:tc>
          <w:tcPr>
            <w:tcW w:w="1726" w:type="pct"/>
            <w:vAlign w:val="center"/>
          </w:tcPr>
          <w:p>
            <w:pPr>
              <w:jc w:val="center"/>
              <w:rPr>
                <w:rFonts w:hint="default" w:cs="微软雅黑" w:asciiTheme="minorEastAsia" w:hAnsiTheme="minorEastAsia" w:eastAsiaTheme="minorEastAsia"/>
                <w:lang w:val="en-US" w:eastAsia="zh-CN"/>
              </w:rPr>
            </w:pPr>
            <w:r>
              <w:rPr>
                <w:rFonts w:hint="eastAsia" w:cs="微软雅黑" w:asciiTheme="minorEastAsia" w:hAnsiTheme="minorEastAsia"/>
              </w:rPr>
              <w:t>≥</w:t>
            </w:r>
            <w:r>
              <w:rPr>
                <w:rFonts w:hint="eastAsia" w:cs="微软雅黑" w:asciiTheme="minorEastAsia" w:hAnsiTheme="minorEastAsia"/>
                <w:lang w:val="en-US" w:eastAsia="zh-CN"/>
              </w:rPr>
              <w:t xml:space="preserve">199 </w:t>
            </w:r>
            <w:r>
              <w:rPr>
                <w:rFonts w:ascii="宋体" w:hAnsi="宋体"/>
                <w:szCs w:val="21"/>
              </w:rPr>
              <w:t>kW</w:t>
            </w:r>
            <w:r>
              <w:rPr>
                <w:rFonts w:hint="eastAsia" w:ascii="宋体" w:hAnsi="宋体"/>
                <w:szCs w:val="21"/>
              </w:rPr>
              <w:t xml:space="preserve"> </w:t>
            </w:r>
          </w:p>
        </w:tc>
        <w:tc>
          <w:tcPr>
            <w:tcW w:w="1034" w:type="pct"/>
            <w:vMerge w:val="continue"/>
            <w:vAlign w:val="center"/>
          </w:tcPr>
          <w:p>
            <w:pPr>
              <w:jc w:val="center"/>
              <w:rPr>
                <w:rFonts w:cs="微软雅黑" w:asciiTheme="minorEastAsia" w:hAnsiTheme="minorEastAsia"/>
              </w:rPr>
            </w:pPr>
          </w:p>
        </w:tc>
      </w:tr>
    </w:tbl>
    <w:p>
      <w:pPr>
        <w:spacing w:line="360" w:lineRule="auto"/>
        <w:rPr>
          <w:sz w:val="24"/>
        </w:rPr>
      </w:pPr>
    </w:p>
    <w:p>
      <w:pPr>
        <w:spacing w:line="360" w:lineRule="auto"/>
        <w:rPr>
          <w:rFonts w:hint="default" w:eastAsiaTheme="minorEastAsia"/>
          <w:b/>
          <w:bCs/>
          <w:sz w:val="24"/>
          <w:lang w:val="en-US" w:eastAsia="zh-CN"/>
        </w:rPr>
      </w:pPr>
      <w:r>
        <w:rPr>
          <w:rFonts w:hint="eastAsia"/>
          <w:b/>
          <w:bCs/>
          <w:sz w:val="24"/>
          <w:lang w:val="en-US" w:eastAsia="zh-CN"/>
        </w:rPr>
        <w:t>其他性能要求：</w:t>
      </w:r>
    </w:p>
    <w:p>
      <w:pPr>
        <w:tabs>
          <w:tab w:val="left" w:pos="2127"/>
        </w:tabs>
        <w:spacing w:line="360" w:lineRule="auto"/>
        <w:ind w:firstLine="480" w:firstLineChars="200"/>
        <w:jc w:val="left"/>
        <w:rPr>
          <w:b w:val="0"/>
          <w:bCs w:val="0"/>
          <w:sz w:val="24"/>
        </w:rPr>
      </w:pPr>
      <w:r>
        <w:rPr>
          <w:rFonts w:hint="eastAsia"/>
          <w:sz w:val="24"/>
        </w:rPr>
        <w:t>（</w:t>
      </w:r>
      <w:r>
        <w:rPr>
          <w:rFonts w:hint="eastAsia"/>
          <w:b w:val="0"/>
          <w:bCs w:val="0"/>
          <w:sz w:val="24"/>
        </w:rPr>
        <w:t>1）</w:t>
      </w:r>
      <w:r>
        <w:rPr>
          <w:rFonts w:hint="eastAsia" w:ascii="宋体" w:hAnsi="宋体"/>
          <w:b w:val="0"/>
          <w:bCs w:val="0"/>
          <w:sz w:val="24"/>
          <w:szCs w:val="24"/>
        </w:rPr>
        <w:t>性能优越</w:t>
      </w:r>
      <w:r>
        <w:rPr>
          <w:rFonts w:hint="eastAsia" w:ascii="宋体" w:hAnsi="宋体"/>
          <w:b w:val="0"/>
          <w:bCs w:val="0"/>
          <w:sz w:val="24"/>
          <w:szCs w:val="24"/>
          <w:lang w:eastAsia="zh-CN"/>
        </w:rPr>
        <w:t>，</w:t>
      </w:r>
      <w:r>
        <w:rPr>
          <w:rFonts w:hint="eastAsia" w:ascii="宋体" w:hAnsi="宋体"/>
          <w:b w:val="0"/>
          <w:bCs w:val="0"/>
          <w:sz w:val="24"/>
          <w:szCs w:val="24"/>
        </w:rPr>
        <w:t>拉臂结构件采用高强度钢，关键部位采用高强度精铸件提高安全性和延长使用寿命。</w:t>
      </w:r>
    </w:p>
    <w:p>
      <w:pPr>
        <w:tabs>
          <w:tab w:val="left" w:pos="2127"/>
        </w:tabs>
        <w:spacing w:line="360" w:lineRule="auto"/>
        <w:ind w:firstLine="480" w:firstLineChars="200"/>
        <w:jc w:val="left"/>
        <w:rPr>
          <w:rFonts w:hint="eastAsia" w:ascii="宋体" w:hAnsi="宋体"/>
          <w:b w:val="0"/>
          <w:bCs w:val="0"/>
          <w:sz w:val="24"/>
          <w:szCs w:val="24"/>
        </w:rPr>
      </w:pPr>
      <w:r>
        <w:rPr>
          <w:rFonts w:hint="eastAsia"/>
          <w:b w:val="0"/>
          <w:bCs w:val="0"/>
          <w:sz w:val="24"/>
        </w:rPr>
        <w:t>（2）</w:t>
      </w:r>
      <w:r>
        <w:rPr>
          <w:rFonts w:hint="eastAsia" w:ascii="宋体" w:hAnsi="宋体"/>
          <w:b w:val="0"/>
          <w:bCs w:val="0"/>
          <w:sz w:val="24"/>
          <w:szCs w:val="24"/>
        </w:rPr>
        <w:t>质量优良</w:t>
      </w:r>
      <w:r>
        <w:rPr>
          <w:rFonts w:hint="eastAsia" w:ascii="宋体" w:hAnsi="宋体"/>
          <w:b w:val="0"/>
          <w:bCs w:val="0"/>
          <w:sz w:val="24"/>
          <w:szCs w:val="24"/>
          <w:lang w:val="en-US" w:eastAsia="zh-CN"/>
        </w:rPr>
        <w:t>,</w:t>
      </w:r>
      <w:r>
        <w:rPr>
          <w:rFonts w:hint="eastAsia" w:ascii="宋体" w:hAnsi="宋体"/>
          <w:b w:val="0"/>
          <w:bCs w:val="0"/>
          <w:sz w:val="24"/>
          <w:szCs w:val="24"/>
        </w:rPr>
        <w:t>配件配置高。液压油泵、主控阀、液压锁、平衡阀、接近开关等关键液压电气元器件为国际知名品牌，质量优良，可靠度高。</w:t>
      </w:r>
    </w:p>
    <w:p>
      <w:pPr>
        <w:tabs>
          <w:tab w:val="left" w:pos="2127"/>
        </w:tabs>
        <w:spacing w:line="360" w:lineRule="auto"/>
        <w:ind w:firstLine="480" w:firstLineChars="200"/>
        <w:jc w:val="left"/>
        <w:rPr>
          <w:sz w:val="24"/>
        </w:rPr>
      </w:pPr>
      <w:r>
        <w:rPr>
          <w:rFonts w:hint="eastAsia"/>
          <w:sz w:val="24"/>
        </w:rPr>
        <w:t>（3）</w:t>
      </w:r>
      <w:r>
        <w:rPr>
          <w:rFonts w:hint="eastAsia" w:ascii="宋体" w:hAnsi="宋体"/>
          <w:b w:val="0"/>
          <w:bCs/>
          <w:sz w:val="24"/>
          <w:szCs w:val="24"/>
        </w:rPr>
        <w:t>安全可靠电液互锁逻辑控制。拉</w:t>
      </w:r>
      <w:r>
        <w:rPr>
          <w:rFonts w:hint="eastAsia" w:ascii="宋体" w:hAnsi="宋体"/>
          <w:sz w:val="24"/>
          <w:szCs w:val="24"/>
        </w:rPr>
        <w:t>臂上装设置有多层电液互锁逻辑控制装置，安全性高。在卸料工况时，需要箱体锁和自卸锁锁上以后，箱体才能举升卸料。</w:t>
      </w:r>
    </w:p>
    <w:p>
      <w:r>
        <w:br w:type="page"/>
      </w:r>
    </w:p>
    <w:p>
      <w:pPr>
        <w:pStyle w:val="9"/>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志丹县生活垃圾分类及收转运体系建设项目配套设备第一批</w:t>
      </w:r>
    </w:p>
    <w:p>
      <w:pPr>
        <w:pStyle w:val="9"/>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车辆需求清单及要求</w:t>
      </w:r>
    </w:p>
    <w:tbl>
      <w:tblPr>
        <w:tblStyle w:val="24"/>
        <w:tblW w:w="5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3065"/>
        <w:gridCol w:w="792"/>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w:hAnsi="Arial" w:eastAsia="等线" w:cs="Arial"/>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设备（车辆）名称</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收运系统</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等线" w:cs="Arial"/>
                <w:b/>
                <w:bCs/>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等线" w:cs="Arial"/>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前端收集系统</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等线"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等线"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1.1</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运输系统</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等线" w:cs="Arial"/>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等线"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2.1</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厨余垃圾收集车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2.2</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餐余垃圾收集车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2.3</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干垃圾收集车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2.4</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有害垃圾收集车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2.5</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车厢可卸式垃圾车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2.6</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垃圾压缩车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2.7</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电动扫路车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2.8</w:t>
            </w:r>
          </w:p>
        </w:tc>
        <w:tc>
          <w:tcPr>
            <w:tcW w:w="3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20"/>
                <w:szCs w:val="20"/>
                <w:u w:val="none"/>
              </w:rPr>
            </w:pPr>
            <w:r>
              <w:rPr>
                <w:rFonts w:hint="default" w:ascii="Arial" w:hAnsi="Arial" w:eastAsia="等线" w:cs="Arial"/>
                <w:i w:val="0"/>
                <w:iCs w:val="0"/>
                <w:color w:val="000000"/>
                <w:kern w:val="0"/>
                <w:sz w:val="20"/>
                <w:szCs w:val="20"/>
                <w:u w:val="none"/>
                <w:lang w:val="en-US" w:eastAsia="zh-CN" w:bidi="ar"/>
              </w:rPr>
              <w:t>1</w:t>
            </w:r>
          </w:p>
        </w:tc>
      </w:tr>
    </w:tbl>
    <w:p>
      <w:pPr>
        <w:pStyle w:val="9"/>
        <w:jc w:val="center"/>
        <w:rPr>
          <w:rFonts w:hint="default" w:ascii="宋体" w:hAnsi="宋体" w:eastAsia="宋体" w:cs="宋体"/>
          <w:b/>
          <w:bCs/>
          <w:color w:val="auto"/>
          <w:sz w:val="24"/>
          <w:szCs w:val="24"/>
          <w:lang w:val="en-US" w:eastAsia="zh-CN"/>
        </w:rPr>
      </w:pPr>
    </w:p>
    <w:p>
      <w:pP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垃圾分类亭</w:t>
      </w:r>
    </w:p>
    <w:p>
      <w:pPr>
        <w:outlineLvl w:val="0"/>
        <w:rPr>
          <w:rFonts w:hint="eastAsia" w:ascii="宋体" w:hAnsi="宋体" w:eastAsia="宋体" w:cs="宋体"/>
          <w:color w:val="auto"/>
          <w:sz w:val="21"/>
          <w:szCs w:val="21"/>
        </w:rPr>
      </w:pPr>
      <w:r>
        <w:rPr>
          <w:rFonts w:hint="eastAsia" w:ascii="宋体" w:hAnsi="宋体" w:eastAsia="宋体" w:cs="宋体"/>
          <w:color w:val="auto"/>
          <w:sz w:val="21"/>
          <w:szCs w:val="21"/>
        </w:rPr>
        <w:t>1、尺寸：≧4110*1250*2300mm</w:t>
      </w:r>
    </w:p>
    <w:p>
      <w:pPr>
        <w:rPr>
          <w:rFonts w:hint="eastAsia" w:ascii="宋体" w:hAnsi="宋体" w:eastAsia="宋体" w:cs="宋体"/>
          <w:color w:val="auto"/>
          <w:sz w:val="21"/>
          <w:szCs w:val="21"/>
        </w:rPr>
      </w:pPr>
      <w:r>
        <w:rPr>
          <w:rFonts w:hint="eastAsia" w:ascii="宋体" w:hAnsi="宋体" w:eastAsia="宋体" w:cs="宋体"/>
          <w:color w:val="auto"/>
          <w:sz w:val="21"/>
          <w:szCs w:val="21"/>
        </w:rPr>
        <w:t>2、立柱：镀锌方管≧40*80*1.5mm</w:t>
      </w:r>
    </w:p>
    <w:p>
      <w:pPr>
        <w:rPr>
          <w:rFonts w:hint="eastAsia" w:ascii="宋体" w:hAnsi="宋体" w:eastAsia="宋体" w:cs="宋体"/>
          <w:color w:val="auto"/>
          <w:sz w:val="21"/>
          <w:szCs w:val="21"/>
        </w:rPr>
      </w:pPr>
      <w:r>
        <w:rPr>
          <w:rFonts w:hint="eastAsia" w:ascii="宋体" w:hAnsi="宋体" w:eastAsia="宋体" w:cs="宋体"/>
          <w:color w:val="auto"/>
          <w:sz w:val="21"/>
          <w:szCs w:val="21"/>
        </w:rPr>
        <w:t>3、材质：优质防锈镀锌板，顶板背板≧1.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mm镀锌板</w:t>
      </w:r>
    </w:p>
    <w:p>
      <w:pPr>
        <w:rPr>
          <w:rFonts w:hint="eastAsia" w:ascii="宋体" w:hAnsi="宋体" w:eastAsia="宋体" w:cs="宋体"/>
          <w:color w:val="auto"/>
          <w:sz w:val="21"/>
          <w:szCs w:val="21"/>
        </w:rPr>
      </w:pPr>
      <w:r>
        <w:rPr>
          <w:rFonts w:hint="eastAsia" w:ascii="宋体" w:hAnsi="宋体" w:eastAsia="宋体" w:cs="宋体"/>
          <w:color w:val="auto"/>
          <w:sz w:val="21"/>
          <w:szCs w:val="21"/>
        </w:rPr>
        <w:t>4、表面处理：整体静电粉末喷塑烤漆，高温固化(防锈)</w:t>
      </w:r>
    </w:p>
    <w:p>
      <w:pPr>
        <w:rPr>
          <w:rFonts w:hint="eastAsia" w:ascii="宋体" w:hAnsi="宋体" w:eastAsia="宋体" w:cs="宋体"/>
          <w:color w:val="auto"/>
          <w:sz w:val="21"/>
          <w:szCs w:val="21"/>
        </w:rPr>
      </w:pPr>
      <w:r>
        <w:rPr>
          <w:rFonts w:hint="eastAsia" w:ascii="宋体" w:hAnsi="宋体" w:eastAsia="宋体" w:cs="宋体"/>
          <w:color w:val="auto"/>
          <w:sz w:val="21"/>
          <w:szCs w:val="21"/>
        </w:rPr>
        <w:t>5、生产工艺：板材激光切割，数控折弯，二氧化碳保护无缝焊接</w:t>
      </w:r>
    </w:p>
    <w:p>
      <w:pPr>
        <w:rPr>
          <w:rFonts w:hint="eastAsia" w:ascii="宋体" w:hAnsi="宋体" w:eastAsia="宋体" w:cs="宋体"/>
          <w:color w:val="auto"/>
          <w:sz w:val="21"/>
          <w:szCs w:val="21"/>
        </w:rPr>
      </w:pPr>
      <w:r>
        <w:rPr>
          <w:rFonts w:hint="eastAsia" w:ascii="宋体" w:hAnsi="宋体" w:eastAsia="宋体" w:cs="宋体"/>
          <w:color w:val="auto"/>
          <w:sz w:val="21"/>
          <w:szCs w:val="21"/>
        </w:rPr>
        <w:t>6、亭内设置四分类宣传版面，分类标识户外车贴画面，分类清晰，一目了然，具体内容由采购方确定。</w:t>
      </w:r>
    </w:p>
    <w:p>
      <w:pPr>
        <w:rPr>
          <w:rFonts w:hint="eastAsia" w:ascii="宋体" w:hAnsi="宋体" w:eastAsia="宋体" w:cs="宋体"/>
          <w:color w:val="auto"/>
          <w:sz w:val="21"/>
          <w:szCs w:val="21"/>
        </w:rPr>
      </w:pPr>
      <w:r>
        <w:rPr>
          <w:rFonts w:hint="eastAsia" w:ascii="宋体" w:hAnsi="宋体" w:eastAsia="宋体" w:cs="宋体"/>
          <w:color w:val="auto"/>
          <w:sz w:val="21"/>
          <w:szCs w:val="21"/>
        </w:rPr>
        <w:t>7、亭内设置便民洗手台、仪容镜及保洁用品储物箱</w:t>
      </w:r>
    </w:p>
    <w:p>
      <w:pPr>
        <w:outlineLvl w:val="0"/>
        <w:rPr>
          <w:rFonts w:hint="eastAsia" w:ascii="宋体" w:hAnsi="宋体" w:eastAsia="宋体" w:cs="宋体"/>
          <w:color w:val="auto"/>
          <w:sz w:val="21"/>
          <w:szCs w:val="21"/>
        </w:rPr>
      </w:pPr>
      <w:r>
        <w:rPr>
          <w:rFonts w:hint="eastAsia" w:ascii="宋体" w:hAnsi="宋体" w:eastAsia="宋体" w:cs="宋体"/>
          <w:color w:val="auto"/>
          <w:sz w:val="21"/>
          <w:szCs w:val="21"/>
        </w:rPr>
        <w:t>8、顶部设置垃圾分类铭牌</w:t>
      </w:r>
    </w:p>
    <w:p>
      <w:pPr>
        <w:rPr>
          <w:color w:val="auto"/>
          <w:lang w:val="en-US" w:eastAsia="zh-CN"/>
        </w:rPr>
      </w:pPr>
    </w:p>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（二）厨余垃圾收集车</w:t>
      </w:r>
    </w:p>
    <w:p>
      <w:pPr>
        <w:spacing w:line="360" w:lineRule="auto"/>
        <w:rPr>
          <w:rFonts w:hint="eastAsia"/>
          <w:b/>
          <w:color w:val="auto"/>
          <w:sz w:val="24"/>
          <w:lang w:val="en-US" w:eastAsia="zh-CN"/>
        </w:rPr>
      </w:pPr>
      <w:r>
        <w:rPr>
          <w:rFonts w:hint="eastAsia"/>
          <w:b/>
          <w:color w:val="auto"/>
          <w:sz w:val="24"/>
          <w:lang w:val="en-US" w:eastAsia="zh-CN"/>
        </w:rPr>
        <w:t>1、性能特点</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1、车厢与卸料门之间安装优质密封条(密封条材质应耐酸耐碱耐腐蚀)，具有液压锁紧装置，最小接触宽度与最大接触宽度百分比≥80%；</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2、作业噪声≤80dB</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3、漆面光泽度≥90%</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4、填塞器与箱体侧面密封高度与车厢内高百分比≥80%</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5、垃圾桶倾倒角度≥45°</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6、提升装置与填塞器压缩机构工作速度互不影响</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7、车箱材质为304不锈钢；厚度≥3mm（提供钢材的进货发票、质量报告书等证明材料）</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8、装有120L、240L垃圾桶提升装置；可后挂同时提升两个垃圾桶</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9、采用内置推板式卸料，推板上需有检修门，方便维修油缸及清理垃圾；</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10、驾驶室配有冷暖空调（注明空调品牌及功率）；</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11、垃圾箱全封闭，防止雨水渗入及垃圾液外漏，垃圾仓入料口处应安装摄像头，便于对垃圾成分进行分辨及观察垃圾仓存储情况。</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12、车辆操作采用遥控操作、控制面板操作、维修模式应急操作三套模式，同时具有急停功能。</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13、投标车辆应确保车辆在装载垃圾时、垃圾挤压过程中、行驶过程中全程无渗漏液跑冒滴漏，提供详细技术解决方案。</w:t>
      </w:r>
    </w:p>
    <w:p>
      <w:pPr>
        <w:spacing w:line="360" w:lineRule="auto"/>
        <w:rPr>
          <w:rFonts w:hint="eastAsia"/>
          <w:color w:val="auto"/>
          <w:sz w:val="18"/>
          <w:szCs w:val="18"/>
          <w:lang w:val="en-US" w:eastAsia="zh-CN"/>
        </w:rPr>
      </w:pPr>
      <w:r>
        <w:rPr>
          <w:rFonts w:hint="eastAsia"/>
          <w:b/>
          <w:color w:val="auto"/>
          <w:sz w:val="18"/>
          <w:szCs w:val="18"/>
          <w:lang w:val="en-US" w:eastAsia="zh-CN"/>
        </w:rPr>
        <w:t>2、技术参数</w:t>
      </w:r>
    </w:p>
    <w:tbl>
      <w:tblPr>
        <w:tblStyle w:val="24"/>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4024"/>
        <w:gridCol w:w="4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4615" w:type="dxa"/>
            <w:gridSpan w:val="2"/>
            <w:noWrap w:val="0"/>
            <w:vAlign w:val="center"/>
          </w:tcPr>
          <w:p>
            <w:pPr>
              <w:jc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rPr>
              <w:t>项目</w:t>
            </w:r>
          </w:p>
        </w:tc>
        <w:tc>
          <w:tcPr>
            <w:tcW w:w="4257" w:type="dxa"/>
            <w:noWrap w:val="0"/>
            <w:vAlign w:val="center"/>
          </w:tcPr>
          <w:p>
            <w:pPr>
              <w:jc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5" w:type="dxa"/>
            <w:gridSpan w:val="2"/>
            <w:noWrap w:val="0"/>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底盘</w:t>
            </w:r>
          </w:p>
        </w:tc>
        <w:tc>
          <w:tcPr>
            <w:tcW w:w="4257" w:type="dxa"/>
            <w:noWrap w:val="0"/>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二类载货底盘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5" w:type="dxa"/>
            <w:gridSpan w:val="2"/>
            <w:noWrap w:val="0"/>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燃油</w:t>
            </w:r>
          </w:p>
        </w:tc>
        <w:tc>
          <w:tcPr>
            <w:tcW w:w="4257" w:type="dxa"/>
            <w:noWrap w:val="0"/>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val="en-US"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5" w:type="dxa"/>
            <w:gridSpan w:val="2"/>
            <w:noWrap w:val="0"/>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排放标准</w:t>
            </w:r>
          </w:p>
        </w:tc>
        <w:tc>
          <w:tcPr>
            <w:tcW w:w="4257" w:type="dxa"/>
            <w:noWrap w:val="0"/>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国六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Merge w:val="restar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尺寸参数</w:t>
            </w:r>
          </w:p>
        </w:tc>
        <w:tc>
          <w:tcPr>
            <w:tcW w:w="4024"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外形尺寸(长×宽×高)mm</w:t>
            </w:r>
          </w:p>
        </w:tc>
        <w:tc>
          <w:tcPr>
            <w:tcW w:w="4257" w:type="dxa"/>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≤7200×2500×2800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591" w:type="dxa"/>
            <w:vMerge w:val="continue"/>
            <w:noWrap w:val="0"/>
            <w:vAlign w:val="center"/>
          </w:tcPr>
          <w:p>
            <w:pPr>
              <w:jc w:val="center"/>
              <w:rPr>
                <w:rFonts w:hint="eastAsia" w:ascii="宋体" w:hAnsi="宋体" w:eastAsia="宋体" w:cs="宋体"/>
                <w:i w:val="0"/>
                <w:iCs w:val="0"/>
                <w:color w:val="auto"/>
                <w:sz w:val="18"/>
                <w:szCs w:val="18"/>
                <w:u w:val="none"/>
              </w:rPr>
            </w:pPr>
          </w:p>
        </w:tc>
        <w:tc>
          <w:tcPr>
            <w:tcW w:w="4024" w:type="dxa"/>
            <w:noWrap w:val="0"/>
            <w:vAlign w:val="center"/>
          </w:tcPr>
          <w:p>
            <w:pPr>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额定载质量</w:t>
            </w:r>
            <w:r>
              <w:rPr>
                <w:rFonts w:hint="eastAsia" w:ascii="宋体" w:hAnsi="宋体" w:eastAsia="宋体" w:cs="宋体"/>
                <w:i w:val="0"/>
                <w:iCs w:val="0"/>
                <w:color w:val="auto"/>
                <w:sz w:val="18"/>
                <w:szCs w:val="18"/>
                <w:u w:val="none"/>
              </w:rPr>
              <w:t>kg</w:t>
            </w:r>
          </w:p>
        </w:tc>
        <w:tc>
          <w:tcPr>
            <w:tcW w:w="4257" w:type="dxa"/>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Merge w:val="restar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质量参数</w:t>
            </w:r>
          </w:p>
        </w:tc>
        <w:tc>
          <w:tcPr>
            <w:tcW w:w="4024"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整备质量kg</w:t>
            </w:r>
          </w:p>
        </w:tc>
        <w:tc>
          <w:tcPr>
            <w:tcW w:w="4257" w:type="dxa"/>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Merge w:val="continue"/>
            <w:noWrap w:val="0"/>
            <w:vAlign w:val="center"/>
          </w:tcPr>
          <w:p>
            <w:pPr>
              <w:jc w:val="center"/>
              <w:rPr>
                <w:rFonts w:hint="eastAsia" w:ascii="宋体" w:hAnsi="宋体" w:eastAsia="宋体" w:cs="宋体"/>
                <w:i w:val="0"/>
                <w:iCs w:val="0"/>
                <w:color w:val="auto"/>
                <w:sz w:val="18"/>
                <w:szCs w:val="18"/>
                <w:u w:val="none"/>
              </w:rPr>
            </w:pPr>
          </w:p>
        </w:tc>
        <w:tc>
          <w:tcPr>
            <w:tcW w:w="4024"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最大总质量kg</w:t>
            </w:r>
          </w:p>
        </w:tc>
        <w:tc>
          <w:tcPr>
            <w:tcW w:w="4257" w:type="dxa"/>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w:t>
            </w:r>
            <w:r>
              <w:rPr>
                <w:rFonts w:hint="eastAsia" w:ascii="宋体" w:hAnsi="宋体" w:eastAsia="宋体" w:cs="宋体"/>
                <w:i w:val="0"/>
                <w:iCs w:val="0"/>
                <w:color w:val="auto"/>
                <w:sz w:val="18"/>
                <w:szCs w:val="18"/>
                <w:u w:val="none"/>
                <w:lang w:val="en-US" w:eastAsia="zh-CN"/>
              </w:rPr>
              <w:t>0</w:t>
            </w:r>
            <w:r>
              <w:rPr>
                <w:rFonts w:hint="eastAsia" w:ascii="宋体" w:hAnsi="宋体" w:eastAsia="宋体" w:cs="宋体"/>
                <w:i w:val="0"/>
                <w:iCs w:val="0"/>
                <w:color w:val="auto"/>
                <w:sz w:val="18"/>
                <w:szCs w:val="18"/>
                <w:u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Merge w:val="continue"/>
            <w:noWrap w:val="0"/>
            <w:vAlign w:val="center"/>
          </w:tcPr>
          <w:p>
            <w:pPr>
              <w:jc w:val="center"/>
              <w:rPr>
                <w:rFonts w:hint="eastAsia" w:ascii="宋体" w:hAnsi="宋体" w:eastAsia="宋体" w:cs="宋体"/>
                <w:i w:val="0"/>
                <w:iCs w:val="0"/>
                <w:color w:val="auto"/>
                <w:sz w:val="18"/>
                <w:szCs w:val="18"/>
                <w:u w:val="none"/>
              </w:rPr>
            </w:pPr>
          </w:p>
        </w:tc>
        <w:tc>
          <w:tcPr>
            <w:tcW w:w="4024"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底盘发动机额定功率kw</w:t>
            </w:r>
          </w:p>
        </w:tc>
        <w:tc>
          <w:tcPr>
            <w:tcW w:w="4257" w:type="dxa"/>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Merge w:val="restar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性能结构参数</w:t>
            </w:r>
          </w:p>
        </w:tc>
        <w:tc>
          <w:tcPr>
            <w:tcW w:w="4024"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垃圾仓容积m3</w:t>
            </w:r>
          </w:p>
        </w:tc>
        <w:tc>
          <w:tcPr>
            <w:tcW w:w="4257" w:type="dxa"/>
            <w:noWrap w:val="0"/>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Merge w:val="continue"/>
            <w:noWrap w:val="0"/>
            <w:vAlign w:val="center"/>
          </w:tcPr>
          <w:p>
            <w:pPr>
              <w:jc w:val="center"/>
              <w:rPr>
                <w:rFonts w:hint="eastAsia" w:ascii="宋体" w:hAnsi="宋体" w:eastAsia="宋体" w:cs="宋体"/>
                <w:i w:val="0"/>
                <w:iCs w:val="0"/>
                <w:color w:val="auto"/>
                <w:sz w:val="18"/>
                <w:szCs w:val="18"/>
                <w:u w:val="none"/>
              </w:rPr>
            </w:pPr>
          </w:p>
        </w:tc>
        <w:tc>
          <w:tcPr>
            <w:tcW w:w="4024"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压填机构工作循环时间（s）</w:t>
            </w:r>
          </w:p>
        </w:tc>
        <w:tc>
          <w:tcPr>
            <w:tcW w:w="4257" w:type="dxa"/>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Merge w:val="continue"/>
            <w:noWrap w:val="0"/>
            <w:vAlign w:val="center"/>
          </w:tcPr>
          <w:p>
            <w:pPr>
              <w:jc w:val="center"/>
              <w:rPr>
                <w:rFonts w:hint="eastAsia" w:ascii="宋体" w:hAnsi="宋体" w:eastAsia="宋体" w:cs="宋体"/>
                <w:i w:val="0"/>
                <w:iCs w:val="0"/>
                <w:color w:val="auto"/>
                <w:sz w:val="18"/>
                <w:szCs w:val="18"/>
                <w:u w:val="none"/>
              </w:rPr>
            </w:pPr>
          </w:p>
        </w:tc>
        <w:tc>
          <w:tcPr>
            <w:tcW w:w="4024"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卸料工作循环时间（s）</w:t>
            </w:r>
          </w:p>
        </w:tc>
        <w:tc>
          <w:tcPr>
            <w:tcW w:w="4257" w:type="dxa"/>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Merge w:val="continue"/>
            <w:noWrap w:val="0"/>
            <w:vAlign w:val="center"/>
          </w:tcPr>
          <w:p>
            <w:pPr>
              <w:jc w:val="center"/>
              <w:rPr>
                <w:rFonts w:hint="eastAsia" w:ascii="宋体" w:hAnsi="宋体" w:eastAsia="宋体" w:cs="宋体"/>
                <w:i w:val="0"/>
                <w:iCs w:val="0"/>
                <w:color w:val="auto"/>
                <w:sz w:val="18"/>
                <w:szCs w:val="18"/>
                <w:u w:val="none"/>
              </w:rPr>
            </w:pPr>
          </w:p>
        </w:tc>
        <w:tc>
          <w:tcPr>
            <w:tcW w:w="4024"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提升装置工作循环时间（s）</w:t>
            </w:r>
          </w:p>
        </w:tc>
        <w:tc>
          <w:tcPr>
            <w:tcW w:w="4257" w:type="dxa"/>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91" w:type="dxa"/>
            <w:vMerge w:val="continue"/>
            <w:noWrap w:val="0"/>
            <w:vAlign w:val="center"/>
          </w:tcPr>
          <w:p>
            <w:pPr>
              <w:jc w:val="center"/>
              <w:rPr>
                <w:rFonts w:hint="eastAsia" w:ascii="宋体" w:hAnsi="宋体" w:eastAsia="宋体" w:cs="宋体"/>
                <w:i w:val="0"/>
                <w:iCs w:val="0"/>
                <w:color w:val="auto"/>
                <w:sz w:val="18"/>
                <w:szCs w:val="18"/>
                <w:u w:val="none"/>
              </w:rPr>
            </w:pPr>
          </w:p>
        </w:tc>
        <w:tc>
          <w:tcPr>
            <w:tcW w:w="4024"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液压系统最大压力（MPa）</w:t>
            </w:r>
          </w:p>
        </w:tc>
        <w:tc>
          <w:tcPr>
            <w:tcW w:w="4257" w:type="dxa"/>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≥18</w:t>
            </w:r>
          </w:p>
        </w:tc>
      </w:tr>
    </w:tbl>
    <w:p>
      <w:pPr>
        <w:rPr>
          <w:color w:val="auto"/>
        </w:rPr>
      </w:pPr>
    </w:p>
    <w:p>
      <w:pPr>
        <w:spacing w:line="360" w:lineRule="auto"/>
        <w:jc w:val="both"/>
        <w:rPr>
          <w:rFonts w:hint="eastAsia" w:ascii="宋体" w:hAnsi="宋体" w:cs="宋体"/>
          <w:b/>
          <w:bCs/>
          <w:color w:val="auto"/>
          <w:sz w:val="28"/>
          <w:szCs w:val="28"/>
          <w:lang w:val="en-US" w:eastAsia="zh-CN"/>
        </w:rPr>
      </w:pPr>
    </w:p>
    <w:p>
      <w:pPr>
        <w:spacing w:line="360" w:lineRule="auto"/>
        <w:jc w:val="both"/>
        <w:rPr>
          <w:rFonts w:hint="default" w:ascii="微软雅黑" w:hAnsi="微软雅黑" w:eastAsia="微软雅黑" w:cs="微软雅黑"/>
          <w:b/>
          <w:bCs/>
          <w:color w:val="auto"/>
          <w:sz w:val="24"/>
          <w:szCs w:val="24"/>
          <w:lang w:val="en-US"/>
        </w:rPr>
      </w:pPr>
      <w:r>
        <w:rPr>
          <w:rFonts w:hint="eastAsia" w:ascii="宋体" w:hAnsi="宋体" w:cs="宋体"/>
          <w:b/>
          <w:bCs/>
          <w:color w:val="auto"/>
          <w:sz w:val="24"/>
          <w:szCs w:val="24"/>
          <w:lang w:val="en-US" w:eastAsia="zh-CN"/>
        </w:rPr>
        <w:t>（三）餐余垃圾收集车</w:t>
      </w:r>
    </w:p>
    <w:p>
      <w:pPr>
        <w:spacing w:line="360" w:lineRule="auto"/>
        <w:rPr>
          <w:rFonts w:hint="eastAsia"/>
          <w:b/>
          <w:color w:val="auto"/>
          <w:sz w:val="24"/>
        </w:rPr>
      </w:pPr>
      <w:r>
        <w:rPr>
          <w:rFonts w:hint="eastAsia"/>
          <w:b/>
          <w:color w:val="auto"/>
          <w:sz w:val="24"/>
          <w:lang w:val="en-US" w:eastAsia="zh-CN"/>
        </w:rPr>
        <w:t>1、</w:t>
      </w:r>
      <w:r>
        <w:rPr>
          <w:rFonts w:hint="eastAsia"/>
          <w:b/>
          <w:color w:val="auto"/>
          <w:sz w:val="24"/>
        </w:rPr>
        <w:t>性能特点</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1、厢体要采用材质采用不锈钢材料制造，厢体分上下两腔，上腔为固体垃圾箱，下腔是沉淀水箱。</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2、后门的启闭和锁紧分别由不同油缸控制，并且采用密封条密封，可调节锁紧机构。</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3、要采用广口式加大入料口，采用密封盖密封，由液压缸控制启闭。</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4、要完全满足提升120L、240L的标准垃圾桶，具有自动安全锁止机构，垃圾桶在提升倾倒中具要有自动调速功能。</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5、具有自检测功能的垃圾装载机构：在提升装载垃圾时，能够自检测上盖是否完全打开与推板是否回位。</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6、要有自动化卸料设计：操纵开关，打开后门，用推板将垃圾从前向后推出，彻底干净。</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7、垃圾箱卸料门处要设有外扩式导流板，倾卸垃圾时，防止污水向车辆两侧飞溅。</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8、该车应自带清洗功能。</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9、后门启闭油缸安装要有安全阀，防止后门自动启闭。</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10、车辆应设有紧急停止控制开关，作业过程中，按下紧急停止控制开关，所有动作立即停止。</w:t>
      </w:r>
    </w:p>
    <w:p>
      <w:pPr>
        <w:spacing w:line="360" w:lineRule="auto"/>
        <w:rPr>
          <w:rFonts w:hint="eastAsia"/>
          <w:b/>
          <w:color w:val="auto"/>
          <w:sz w:val="18"/>
          <w:szCs w:val="18"/>
          <w:lang w:val="en-US" w:eastAsia="zh-CN"/>
        </w:rPr>
      </w:pPr>
      <w:r>
        <w:rPr>
          <w:rFonts w:hint="eastAsia"/>
          <w:b/>
          <w:color w:val="auto"/>
          <w:sz w:val="18"/>
          <w:szCs w:val="18"/>
          <w:lang w:val="en-US" w:eastAsia="zh-CN"/>
        </w:rPr>
        <w:t>2、技术参数</w:t>
      </w:r>
    </w:p>
    <w:tbl>
      <w:tblPr>
        <w:tblStyle w:val="24"/>
        <w:tblpPr w:leftFromText="180" w:rightFromText="180" w:vertAnchor="text" w:horzAnchor="page" w:tblpX="1881" w:tblpY="252"/>
        <w:tblOverlap w:val="never"/>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632"/>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498" w:type="dxa"/>
            <w:gridSpan w:val="2"/>
            <w:noWrap w:val="0"/>
            <w:vAlign w:val="center"/>
          </w:tcPr>
          <w:p>
            <w:pPr>
              <w:spacing w:line="240" w:lineRule="auto"/>
              <w:jc w:val="center"/>
              <w:rPr>
                <w:rFonts w:hint="eastAsia"/>
                <w:b/>
                <w:bCs/>
                <w:color w:val="auto"/>
                <w:sz w:val="18"/>
                <w:szCs w:val="18"/>
              </w:rPr>
            </w:pPr>
            <w:r>
              <w:rPr>
                <w:rFonts w:hint="eastAsia" w:ascii="宋体" w:hAnsi="宋体" w:eastAsia="宋体" w:cs="宋体"/>
                <w:b/>
                <w:bCs/>
                <w:i w:val="0"/>
                <w:iCs w:val="0"/>
                <w:color w:val="auto"/>
                <w:sz w:val="18"/>
                <w:szCs w:val="18"/>
                <w:u w:val="none"/>
                <w:lang w:val="en-US" w:eastAsia="zh-CN"/>
              </w:rPr>
              <w:t>名称</w:t>
            </w:r>
          </w:p>
        </w:tc>
        <w:tc>
          <w:tcPr>
            <w:tcW w:w="3717" w:type="dxa"/>
            <w:noWrap w:val="0"/>
            <w:vAlign w:val="center"/>
          </w:tcPr>
          <w:p>
            <w:pPr>
              <w:spacing w:line="240" w:lineRule="auto"/>
              <w:jc w:val="center"/>
              <w:rPr>
                <w:rFonts w:hint="eastAsia"/>
                <w:b/>
                <w:bCs/>
                <w:color w:val="auto"/>
                <w:sz w:val="18"/>
                <w:szCs w:val="18"/>
              </w:rPr>
            </w:pPr>
            <w:r>
              <w:rPr>
                <w:rFonts w:hint="eastAsia" w:ascii="宋体" w:hAnsi="宋体" w:eastAsia="宋体" w:cs="宋体"/>
                <w:b/>
                <w:bCs/>
                <w:i w:val="0"/>
                <w:iCs w:val="0"/>
                <w:color w:val="auto"/>
                <w:sz w:val="18"/>
                <w:szCs w:val="18"/>
                <w:u w:val="no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98" w:type="dxa"/>
            <w:gridSpan w:val="2"/>
            <w:noWrap w:val="0"/>
            <w:vAlign w:val="top"/>
          </w:tcPr>
          <w:p>
            <w:pPr>
              <w:rPr>
                <w:rFonts w:hint="eastAsia"/>
                <w:color w:val="auto"/>
                <w:sz w:val="18"/>
                <w:szCs w:val="18"/>
              </w:rPr>
            </w:pPr>
            <w:r>
              <w:rPr>
                <w:rFonts w:hint="eastAsia"/>
                <w:color w:val="auto"/>
                <w:sz w:val="18"/>
                <w:szCs w:val="18"/>
              </w:rPr>
              <w:t>底盘型号</w:t>
            </w:r>
          </w:p>
        </w:tc>
        <w:tc>
          <w:tcPr>
            <w:tcW w:w="3717" w:type="dxa"/>
            <w:noWrap w:val="0"/>
            <w:vAlign w:val="top"/>
          </w:tcPr>
          <w:p>
            <w:pPr>
              <w:jc w:val="left"/>
              <w:rPr>
                <w:rFonts w:hint="default" w:ascii="宋体" w:hAnsi="宋体" w:eastAsiaTheme="minorEastAsia"/>
                <w:color w:val="auto"/>
                <w:sz w:val="18"/>
                <w:szCs w:val="18"/>
                <w:lang w:val="en-US" w:eastAsia="zh-CN"/>
              </w:rPr>
            </w:pPr>
            <w:r>
              <w:rPr>
                <w:rFonts w:hint="eastAsia" w:ascii="宋体" w:hAnsi="宋体"/>
                <w:color w:val="auto"/>
                <w:sz w:val="18"/>
                <w:szCs w:val="18"/>
                <w:lang w:val="en-US" w:eastAsia="zh-CN"/>
              </w:rPr>
              <w:t>二类载货底盘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66" w:type="dxa"/>
            <w:noWrap w:val="0"/>
            <w:vAlign w:val="center"/>
          </w:tcPr>
          <w:p>
            <w:pPr>
              <w:jc w:val="center"/>
              <w:rPr>
                <w:rFonts w:hint="eastAsia"/>
                <w:color w:val="auto"/>
                <w:sz w:val="18"/>
                <w:szCs w:val="18"/>
              </w:rPr>
            </w:pPr>
            <w:r>
              <w:rPr>
                <w:rFonts w:hint="eastAsia"/>
                <w:color w:val="auto"/>
                <w:sz w:val="18"/>
                <w:szCs w:val="18"/>
              </w:rPr>
              <w:t>尺寸参数</w:t>
            </w:r>
          </w:p>
        </w:tc>
        <w:tc>
          <w:tcPr>
            <w:tcW w:w="3632" w:type="dxa"/>
            <w:noWrap w:val="0"/>
            <w:vAlign w:val="top"/>
          </w:tcPr>
          <w:p>
            <w:pPr>
              <w:rPr>
                <w:rFonts w:hint="eastAsia"/>
                <w:color w:val="auto"/>
                <w:sz w:val="18"/>
                <w:szCs w:val="18"/>
              </w:rPr>
            </w:pPr>
            <w:r>
              <w:rPr>
                <w:rFonts w:hint="eastAsia"/>
                <w:color w:val="auto"/>
                <w:sz w:val="18"/>
                <w:szCs w:val="18"/>
              </w:rPr>
              <w:t>外形尺寸（长×宽×高）㎜</w:t>
            </w:r>
          </w:p>
        </w:tc>
        <w:tc>
          <w:tcPr>
            <w:tcW w:w="3717" w:type="dxa"/>
            <w:noWrap w:val="0"/>
            <w:vAlign w:val="top"/>
          </w:tcPr>
          <w:p>
            <w:pPr>
              <w:jc w:val="left"/>
              <w:rPr>
                <w:rFonts w:hint="eastAsia" w:ascii="宋体" w:hAnsi="宋体"/>
                <w:color w:val="auto"/>
                <w:sz w:val="18"/>
                <w:szCs w:val="18"/>
              </w:rPr>
            </w:pPr>
            <w:r>
              <w:rPr>
                <w:rFonts w:hint="default" w:ascii="Arial" w:hAnsi="Arial" w:cs="Arial"/>
                <w:color w:val="auto"/>
                <w:sz w:val="18"/>
                <w:szCs w:val="18"/>
              </w:rPr>
              <w:t>≥</w:t>
            </w:r>
            <w:r>
              <w:rPr>
                <w:rFonts w:hint="eastAsia" w:ascii="宋体" w:hAnsi="宋体"/>
                <w:color w:val="auto"/>
                <w:sz w:val="18"/>
                <w:szCs w:val="18"/>
              </w:rPr>
              <w:t>70</w:t>
            </w:r>
            <w:r>
              <w:rPr>
                <w:rFonts w:hint="eastAsia" w:ascii="宋体" w:hAnsi="宋体"/>
                <w:color w:val="auto"/>
                <w:sz w:val="18"/>
                <w:szCs w:val="18"/>
                <w:lang w:val="en-US" w:eastAsia="zh-CN"/>
              </w:rPr>
              <w:t>0</w:t>
            </w:r>
            <w:r>
              <w:rPr>
                <w:rFonts w:hint="eastAsia" w:ascii="宋体" w:hAnsi="宋体"/>
                <w:color w:val="auto"/>
                <w:sz w:val="18"/>
                <w:szCs w:val="18"/>
              </w:rPr>
              <w:t>0×2500×31</w:t>
            </w:r>
            <w:r>
              <w:rPr>
                <w:rFonts w:hint="eastAsia" w:ascii="宋体" w:hAnsi="宋体"/>
                <w:color w:val="auto"/>
                <w:sz w:val="18"/>
                <w:szCs w:val="18"/>
                <w:lang w:val="en-US" w:eastAsia="zh-CN"/>
              </w:rPr>
              <w:t>0</w:t>
            </w:r>
            <w:r>
              <w:rPr>
                <w:rFonts w:hint="eastAsia" w:ascii="宋体" w:hAnsi="宋体"/>
                <w:color w:val="aut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66" w:type="dxa"/>
            <w:vMerge w:val="restart"/>
            <w:noWrap w:val="0"/>
            <w:vAlign w:val="center"/>
          </w:tcPr>
          <w:p>
            <w:pPr>
              <w:jc w:val="center"/>
              <w:rPr>
                <w:rFonts w:hint="eastAsia"/>
                <w:color w:val="auto"/>
                <w:sz w:val="18"/>
                <w:szCs w:val="18"/>
              </w:rPr>
            </w:pPr>
            <w:r>
              <w:rPr>
                <w:rFonts w:hint="eastAsia"/>
                <w:color w:val="auto"/>
                <w:sz w:val="18"/>
                <w:szCs w:val="18"/>
              </w:rPr>
              <w:t>质量参数</w:t>
            </w:r>
          </w:p>
        </w:tc>
        <w:tc>
          <w:tcPr>
            <w:tcW w:w="3632" w:type="dxa"/>
            <w:noWrap w:val="0"/>
            <w:vAlign w:val="top"/>
          </w:tcPr>
          <w:p>
            <w:pPr>
              <w:rPr>
                <w:rFonts w:hint="eastAsia"/>
                <w:color w:val="auto"/>
                <w:sz w:val="18"/>
                <w:szCs w:val="18"/>
              </w:rPr>
            </w:pPr>
            <w:r>
              <w:rPr>
                <w:rFonts w:hint="eastAsia"/>
                <w:color w:val="auto"/>
                <w:sz w:val="18"/>
                <w:szCs w:val="18"/>
              </w:rPr>
              <w:t>整备质量㎏</w:t>
            </w:r>
          </w:p>
        </w:tc>
        <w:tc>
          <w:tcPr>
            <w:tcW w:w="3717" w:type="dxa"/>
            <w:noWrap w:val="0"/>
            <w:vAlign w:val="top"/>
          </w:tcPr>
          <w:p>
            <w:pPr>
              <w:jc w:val="left"/>
              <w:rPr>
                <w:rFonts w:hint="default" w:ascii="宋体" w:hAnsi="宋体" w:eastAsiaTheme="minorEastAsia"/>
                <w:color w:val="auto"/>
                <w:sz w:val="18"/>
                <w:szCs w:val="18"/>
                <w:lang w:val="en-US" w:eastAsia="zh-CN"/>
              </w:rPr>
            </w:pPr>
            <w:r>
              <w:rPr>
                <w:rFonts w:hint="default" w:ascii="Arial" w:hAnsi="Arial" w:cs="Arial"/>
                <w:color w:val="auto"/>
                <w:sz w:val="18"/>
                <w:szCs w:val="18"/>
              </w:rPr>
              <w:t>≥</w:t>
            </w:r>
            <w:r>
              <w:rPr>
                <w:rFonts w:hint="eastAsia" w:ascii="宋体" w:hAnsi="宋体" w:cs="宋体"/>
                <w:color w:val="auto"/>
                <w:sz w:val="18"/>
                <w:szCs w:val="18"/>
              </w:rPr>
              <w:t>82</w:t>
            </w:r>
            <w:r>
              <w:rPr>
                <w:rFonts w:hint="eastAsia" w:ascii="宋体" w:hAnsi="宋体" w:cs="宋体"/>
                <w:color w:val="auto"/>
                <w:sz w:val="18"/>
                <w:szCs w:val="18"/>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866" w:type="dxa"/>
            <w:vMerge w:val="continue"/>
            <w:noWrap w:val="0"/>
            <w:vAlign w:val="top"/>
          </w:tcPr>
          <w:p>
            <w:pPr>
              <w:rPr>
                <w:color w:val="auto"/>
                <w:sz w:val="18"/>
                <w:szCs w:val="18"/>
              </w:rPr>
            </w:pPr>
          </w:p>
        </w:tc>
        <w:tc>
          <w:tcPr>
            <w:tcW w:w="3632" w:type="dxa"/>
            <w:noWrap w:val="0"/>
            <w:vAlign w:val="top"/>
          </w:tcPr>
          <w:p>
            <w:pPr>
              <w:rPr>
                <w:rFonts w:hint="eastAsia"/>
                <w:color w:val="auto"/>
                <w:sz w:val="18"/>
                <w:szCs w:val="18"/>
              </w:rPr>
            </w:pPr>
            <w:r>
              <w:rPr>
                <w:rFonts w:hint="eastAsia"/>
                <w:color w:val="auto"/>
                <w:sz w:val="18"/>
                <w:szCs w:val="18"/>
              </w:rPr>
              <w:t>载质量kg</w:t>
            </w:r>
          </w:p>
        </w:tc>
        <w:tc>
          <w:tcPr>
            <w:tcW w:w="3717" w:type="dxa"/>
            <w:noWrap w:val="0"/>
            <w:vAlign w:val="top"/>
          </w:tcPr>
          <w:p>
            <w:pPr>
              <w:jc w:val="left"/>
              <w:rPr>
                <w:rFonts w:hint="eastAsia" w:ascii="宋体" w:hAnsi="宋体"/>
                <w:color w:val="auto"/>
                <w:sz w:val="18"/>
                <w:szCs w:val="18"/>
              </w:rPr>
            </w:pPr>
            <w:r>
              <w:rPr>
                <w:rFonts w:hint="default" w:ascii="Arial" w:hAnsi="Arial" w:cs="Arial"/>
                <w:color w:val="auto"/>
                <w:sz w:val="18"/>
                <w:szCs w:val="18"/>
              </w:rPr>
              <w:t>≥</w:t>
            </w:r>
            <w:r>
              <w:rPr>
                <w:rFonts w:hint="eastAsia" w:ascii="宋体" w:hAnsi="宋体" w:cs="宋体"/>
                <w:color w:val="auto"/>
                <w:sz w:val="18"/>
                <w:szCs w:val="18"/>
              </w:rPr>
              <w:t>9</w:t>
            </w:r>
            <w:r>
              <w:rPr>
                <w:rFonts w:hint="eastAsia" w:ascii="宋体" w:hAnsi="宋体" w:cs="宋体"/>
                <w:color w:val="auto"/>
                <w:sz w:val="18"/>
                <w:szCs w:val="18"/>
                <w:lang w:val="en-US" w:eastAsia="zh-CN"/>
              </w:rPr>
              <w:t>50</w:t>
            </w:r>
            <w:r>
              <w:rPr>
                <w:rFonts w:hint="eastAsia" w:ascii="宋体" w:hAnsi="宋体" w:cs="宋体"/>
                <w:color w:val="aut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866" w:type="dxa"/>
            <w:vMerge w:val="continue"/>
            <w:noWrap w:val="0"/>
            <w:vAlign w:val="top"/>
          </w:tcPr>
          <w:p>
            <w:pPr>
              <w:rPr>
                <w:color w:val="auto"/>
                <w:sz w:val="18"/>
                <w:szCs w:val="18"/>
              </w:rPr>
            </w:pPr>
          </w:p>
        </w:tc>
        <w:tc>
          <w:tcPr>
            <w:tcW w:w="3632" w:type="dxa"/>
            <w:noWrap w:val="0"/>
            <w:vAlign w:val="top"/>
          </w:tcPr>
          <w:p>
            <w:pPr>
              <w:rPr>
                <w:rFonts w:hint="eastAsia"/>
                <w:color w:val="auto"/>
                <w:sz w:val="18"/>
                <w:szCs w:val="18"/>
              </w:rPr>
            </w:pPr>
            <w:r>
              <w:rPr>
                <w:rFonts w:hint="eastAsia"/>
                <w:color w:val="auto"/>
                <w:sz w:val="18"/>
                <w:szCs w:val="18"/>
              </w:rPr>
              <w:t>最大总质量㎏</w:t>
            </w:r>
          </w:p>
        </w:tc>
        <w:tc>
          <w:tcPr>
            <w:tcW w:w="3717" w:type="dxa"/>
            <w:noWrap w:val="0"/>
            <w:vAlign w:val="top"/>
          </w:tcPr>
          <w:p>
            <w:pPr>
              <w:jc w:val="left"/>
              <w:rPr>
                <w:rFonts w:hint="eastAsia" w:ascii="宋体" w:hAnsi="宋体"/>
                <w:color w:val="auto"/>
                <w:sz w:val="18"/>
                <w:szCs w:val="18"/>
              </w:rPr>
            </w:pPr>
            <w:r>
              <w:rPr>
                <w:rFonts w:hint="default" w:ascii="Arial" w:hAnsi="Arial" w:cs="Arial"/>
                <w:color w:val="auto"/>
                <w:sz w:val="18"/>
                <w:szCs w:val="18"/>
              </w:rPr>
              <w:t>≥</w:t>
            </w:r>
            <w:r>
              <w:rPr>
                <w:rFonts w:hint="eastAsia" w:ascii="宋体" w:hAnsi="宋体"/>
                <w:color w:val="auto"/>
                <w:sz w:val="18"/>
                <w:szCs w:val="18"/>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trPr>
        <w:tc>
          <w:tcPr>
            <w:tcW w:w="866" w:type="dxa"/>
            <w:vMerge w:val="restart"/>
            <w:noWrap w:val="0"/>
            <w:vAlign w:val="center"/>
          </w:tcPr>
          <w:p>
            <w:pPr>
              <w:jc w:val="center"/>
              <w:rPr>
                <w:rFonts w:hint="eastAsia"/>
                <w:color w:val="auto"/>
                <w:sz w:val="18"/>
                <w:szCs w:val="18"/>
              </w:rPr>
            </w:pPr>
            <w:r>
              <w:rPr>
                <w:rFonts w:hint="eastAsia"/>
                <w:color w:val="auto"/>
                <w:sz w:val="18"/>
                <w:szCs w:val="18"/>
              </w:rPr>
              <w:t>性能参数</w:t>
            </w:r>
          </w:p>
        </w:tc>
        <w:tc>
          <w:tcPr>
            <w:tcW w:w="3632" w:type="dxa"/>
            <w:noWrap w:val="0"/>
            <w:vAlign w:val="top"/>
          </w:tcPr>
          <w:p>
            <w:pPr>
              <w:rPr>
                <w:color w:val="auto"/>
                <w:sz w:val="18"/>
                <w:szCs w:val="18"/>
              </w:rPr>
            </w:pPr>
            <w:r>
              <w:rPr>
                <w:rFonts w:hint="eastAsia"/>
                <w:color w:val="auto"/>
                <w:sz w:val="18"/>
                <w:szCs w:val="18"/>
              </w:rPr>
              <w:t>垃圾仓容积</w:t>
            </w:r>
            <w:r>
              <w:rPr>
                <w:color w:val="auto"/>
                <w:sz w:val="18"/>
                <w:szCs w:val="18"/>
              </w:rPr>
              <w:t>m</w:t>
            </w:r>
            <w:r>
              <w:rPr>
                <w:color w:val="auto"/>
                <w:sz w:val="18"/>
                <w:szCs w:val="18"/>
                <w:vertAlign w:val="superscript"/>
              </w:rPr>
              <w:t>3</w:t>
            </w:r>
          </w:p>
        </w:tc>
        <w:tc>
          <w:tcPr>
            <w:tcW w:w="3717" w:type="dxa"/>
            <w:noWrap w:val="0"/>
            <w:vAlign w:val="top"/>
          </w:tcPr>
          <w:p>
            <w:pPr>
              <w:jc w:val="left"/>
              <w:rPr>
                <w:rFonts w:hint="eastAsia" w:ascii="宋体" w:hAnsi="宋体" w:eastAsiaTheme="minorEastAsia"/>
                <w:color w:val="auto"/>
                <w:sz w:val="18"/>
                <w:szCs w:val="18"/>
                <w:lang w:eastAsia="zh-CN"/>
              </w:rPr>
            </w:pPr>
            <w:r>
              <w:rPr>
                <w:rFonts w:hint="default" w:ascii="Arial" w:hAnsi="Arial" w:cs="Arial"/>
                <w:color w:val="auto"/>
                <w:sz w:val="18"/>
                <w:szCs w:val="18"/>
              </w:rPr>
              <w:t>≥</w:t>
            </w:r>
            <w:r>
              <w:rPr>
                <w:rFonts w:hint="eastAsia" w:ascii="宋体" w:hAnsi="宋体"/>
                <w:color w:val="auto"/>
                <w:sz w:val="18"/>
                <w:szCs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6" w:type="dxa"/>
            <w:vMerge w:val="continue"/>
            <w:noWrap w:val="0"/>
            <w:vAlign w:val="center"/>
          </w:tcPr>
          <w:p>
            <w:pPr>
              <w:jc w:val="center"/>
              <w:rPr>
                <w:rFonts w:hint="eastAsia"/>
                <w:color w:val="auto"/>
                <w:sz w:val="18"/>
                <w:szCs w:val="18"/>
              </w:rPr>
            </w:pPr>
          </w:p>
        </w:tc>
        <w:tc>
          <w:tcPr>
            <w:tcW w:w="3632" w:type="dxa"/>
            <w:noWrap w:val="0"/>
            <w:vAlign w:val="top"/>
          </w:tcPr>
          <w:p>
            <w:pPr>
              <w:rPr>
                <w:rFonts w:hint="eastAsia"/>
                <w:color w:val="auto"/>
                <w:sz w:val="18"/>
                <w:szCs w:val="18"/>
              </w:rPr>
            </w:pPr>
            <w:r>
              <w:rPr>
                <w:rFonts w:hint="eastAsia"/>
                <w:color w:val="auto"/>
                <w:sz w:val="18"/>
                <w:szCs w:val="18"/>
              </w:rPr>
              <w:t>清水箱容积L</w:t>
            </w:r>
          </w:p>
        </w:tc>
        <w:tc>
          <w:tcPr>
            <w:tcW w:w="3717" w:type="dxa"/>
            <w:noWrap w:val="0"/>
            <w:vAlign w:val="top"/>
          </w:tcPr>
          <w:p>
            <w:pPr>
              <w:jc w:val="left"/>
              <w:rPr>
                <w:rFonts w:hint="eastAsia" w:ascii="宋体" w:hAnsi="宋体"/>
                <w:color w:val="auto"/>
                <w:sz w:val="18"/>
                <w:szCs w:val="18"/>
              </w:rPr>
            </w:pPr>
            <w:r>
              <w:rPr>
                <w:rFonts w:hint="default" w:ascii="Arial" w:hAnsi="Arial" w:cs="Arial"/>
                <w:color w:val="auto"/>
                <w:sz w:val="18"/>
                <w:szCs w:val="18"/>
              </w:rPr>
              <w:t>≥</w:t>
            </w:r>
            <w:r>
              <w:rPr>
                <w:rFonts w:hint="eastAsia" w:ascii="宋体" w:hAnsi="宋体"/>
                <w:color w:val="auto"/>
                <w:sz w:val="18"/>
                <w:szCs w:val="18"/>
              </w:rPr>
              <w:t>2</w:t>
            </w:r>
            <w:r>
              <w:rPr>
                <w:rFonts w:hint="eastAsia" w:ascii="宋体" w:hAnsi="宋体"/>
                <w:color w:val="auto"/>
                <w:sz w:val="18"/>
                <w:szCs w:val="18"/>
                <w:lang w:val="en-US" w:eastAsia="zh-CN"/>
              </w:rPr>
              <w:t>0</w:t>
            </w:r>
            <w:r>
              <w:rPr>
                <w:rFonts w:hint="eastAsia" w:ascii="宋体" w:hAnsi="宋体"/>
                <w:color w:val="aut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66" w:type="dxa"/>
            <w:vMerge w:val="continue"/>
            <w:noWrap w:val="0"/>
            <w:vAlign w:val="center"/>
          </w:tcPr>
          <w:p>
            <w:pPr>
              <w:jc w:val="center"/>
              <w:rPr>
                <w:rFonts w:hint="eastAsia"/>
                <w:color w:val="auto"/>
                <w:sz w:val="18"/>
                <w:szCs w:val="18"/>
              </w:rPr>
            </w:pPr>
          </w:p>
        </w:tc>
        <w:tc>
          <w:tcPr>
            <w:tcW w:w="3632" w:type="dxa"/>
            <w:noWrap w:val="0"/>
            <w:vAlign w:val="top"/>
          </w:tcPr>
          <w:p>
            <w:pPr>
              <w:rPr>
                <w:rFonts w:hint="eastAsia"/>
                <w:color w:val="auto"/>
                <w:sz w:val="18"/>
                <w:szCs w:val="18"/>
              </w:rPr>
            </w:pPr>
            <w:r>
              <w:rPr>
                <w:rFonts w:hint="eastAsia"/>
                <w:color w:val="auto"/>
                <w:sz w:val="18"/>
                <w:szCs w:val="18"/>
              </w:rPr>
              <w:t>污水箱容积L</w:t>
            </w:r>
          </w:p>
        </w:tc>
        <w:tc>
          <w:tcPr>
            <w:tcW w:w="3717" w:type="dxa"/>
            <w:noWrap w:val="0"/>
            <w:vAlign w:val="top"/>
          </w:tcPr>
          <w:p>
            <w:pPr>
              <w:jc w:val="left"/>
              <w:rPr>
                <w:rFonts w:hint="eastAsia" w:ascii="宋体" w:hAnsi="宋体"/>
                <w:color w:val="auto"/>
                <w:sz w:val="18"/>
                <w:szCs w:val="18"/>
              </w:rPr>
            </w:pPr>
            <w:r>
              <w:rPr>
                <w:rFonts w:hint="default" w:ascii="Arial" w:hAnsi="Arial" w:cs="Arial"/>
                <w:color w:val="auto"/>
                <w:sz w:val="18"/>
                <w:szCs w:val="18"/>
              </w:rPr>
              <w:t>≥</w:t>
            </w:r>
            <w:r>
              <w:rPr>
                <w:rFonts w:ascii="宋体" w:hAnsi="宋体"/>
                <w:color w:val="auto"/>
                <w:sz w:val="18"/>
                <w:szCs w:val="18"/>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866" w:type="dxa"/>
            <w:vMerge w:val="restart"/>
            <w:noWrap w:val="0"/>
            <w:vAlign w:val="center"/>
          </w:tcPr>
          <w:p>
            <w:pPr>
              <w:jc w:val="center"/>
              <w:rPr>
                <w:rFonts w:hint="eastAsia"/>
                <w:color w:val="auto"/>
                <w:sz w:val="18"/>
                <w:szCs w:val="18"/>
              </w:rPr>
            </w:pPr>
            <w:r>
              <w:rPr>
                <w:rFonts w:hint="eastAsia"/>
                <w:color w:val="auto"/>
                <w:sz w:val="18"/>
                <w:szCs w:val="18"/>
              </w:rPr>
              <w:t>发</w:t>
            </w:r>
          </w:p>
          <w:p>
            <w:pPr>
              <w:jc w:val="center"/>
              <w:rPr>
                <w:rFonts w:hint="eastAsia"/>
                <w:color w:val="auto"/>
                <w:sz w:val="18"/>
                <w:szCs w:val="18"/>
              </w:rPr>
            </w:pPr>
            <w:r>
              <w:rPr>
                <w:rFonts w:hint="eastAsia"/>
                <w:color w:val="auto"/>
                <w:sz w:val="18"/>
                <w:szCs w:val="18"/>
              </w:rPr>
              <w:t>动</w:t>
            </w:r>
          </w:p>
          <w:p>
            <w:pPr>
              <w:jc w:val="center"/>
              <w:rPr>
                <w:color w:val="auto"/>
                <w:sz w:val="18"/>
                <w:szCs w:val="18"/>
              </w:rPr>
            </w:pPr>
            <w:r>
              <w:rPr>
                <w:rFonts w:hint="eastAsia"/>
                <w:color w:val="auto"/>
                <w:sz w:val="18"/>
                <w:szCs w:val="18"/>
              </w:rPr>
              <w:t>机</w:t>
            </w:r>
          </w:p>
        </w:tc>
        <w:tc>
          <w:tcPr>
            <w:tcW w:w="3632" w:type="dxa"/>
            <w:noWrap w:val="0"/>
            <w:vAlign w:val="center"/>
          </w:tcPr>
          <w:p>
            <w:pPr>
              <w:rPr>
                <w:rFonts w:hint="eastAsia"/>
                <w:color w:val="auto"/>
                <w:sz w:val="18"/>
                <w:szCs w:val="18"/>
              </w:rPr>
            </w:pPr>
            <w:r>
              <w:rPr>
                <w:rFonts w:hint="eastAsia"/>
                <w:color w:val="auto"/>
                <w:sz w:val="18"/>
                <w:szCs w:val="18"/>
              </w:rPr>
              <w:t>额定功率</w:t>
            </w:r>
            <w:r>
              <w:rPr>
                <w:color w:val="auto"/>
                <w:sz w:val="18"/>
                <w:szCs w:val="18"/>
              </w:rPr>
              <w:t>kW</w:t>
            </w:r>
          </w:p>
        </w:tc>
        <w:tc>
          <w:tcPr>
            <w:tcW w:w="3717" w:type="dxa"/>
            <w:noWrap w:val="0"/>
            <w:vAlign w:val="top"/>
          </w:tcPr>
          <w:p>
            <w:pPr>
              <w:autoSpaceDE w:val="0"/>
              <w:autoSpaceDN w:val="0"/>
              <w:adjustRightInd w:val="0"/>
              <w:jc w:val="left"/>
              <w:rPr>
                <w:rFonts w:hint="eastAsia" w:ascii="宋体" w:hAnsi="宋体" w:cs="AdobeSongStd-Light" w:eastAsiaTheme="minorEastAsia"/>
                <w:color w:val="auto"/>
                <w:kern w:val="0"/>
                <w:sz w:val="18"/>
                <w:szCs w:val="18"/>
                <w:lang w:eastAsia="zh-CN"/>
              </w:rPr>
            </w:pPr>
            <w:r>
              <w:rPr>
                <w:rFonts w:hint="default" w:ascii="Arial" w:hAnsi="Arial" w:cs="Arial"/>
                <w:color w:val="auto"/>
                <w:sz w:val="18"/>
                <w:szCs w:val="18"/>
              </w:rPr>
              <w:t>≥</w:t>
            </w:r>
            <w:r>
              <w:rPr>
                <w:rFonts w:hint="eastAsia" w:ascii="宋体" w:hAnsi="宋体"/>
                <w:b/>
                <w:bCs/>
                <w:color w:val="auto"/>
                <w:sz w:val="18"/>
                <w:szCs w:val="18"/>
              </w:rPr>
              <w:t>16</w:t>
            </w:r>
            <w:r>
              <w:rPr>
                <w:rFonts w:hint="eastAsia" w:ascii="宋体" w:hAnsi="宋体"/>
                <w:b/>
                <w:bCs/>
                <w:color w:val="auto"/>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trPr>
        <w:tc>
          <w:tcPr>
            <w:tcW w:w="866" w:type="dxa"/>
            <w:vMerge w:val="continue"/>
            <w:noWrap w:val="0"/>
            <w:vAlign w:val="top"/>
          </w:tcPr>
          <w:p>
            <w:pPr>
              <w:rPr>
                <w:color w:val="auto"/>
                <w:sz w:val="18"/>
                <w:szCs w:val="18"/>
              </w:rPr>
            </w:pPr>
          </w:p>
        </w:tc>
        <w:tc>
          <w:tcPr>
            <w:tcW w:w="3632" w:type="dxa"/>
            <w:noWrap w:val="0"/>
            <w:vAlign w:val="center"/>
          </w:tcPr>
          <w:p>
            <w:pPr>
              <w:rPr>
                <w:rFonts w:hint="eastAsia" w:eastAsiaTheme="minorEastAsia"/>
                <w:color w:val="auto"/>
                <w:sz w:val="18"/>
                <w:szCs w:val="18"/>
                <w:lang w:val="en-US" w:eastAsia="zh-CN"/>
              </w:rPr>
            </w:pPr>
            <w:r>
              <w:rPr>
                <w:rFonts w:hint="eastAsia"/>
                <w:color w:val="auto"/>
                <w:sz w:val="18"/>
                <w:szCs w:val="18"/>
                <w:lang w:val="en-US" w:eastAsia="zh-CN"/>
              </w:rPr>
              <w:t>燃油</w:t>
            </w:r>
          </w:p>
        </w:tc>
        <w:tc>
          <w:tcPr>
            <w:tcW w:w="3717" w:type="dxa"/>
            <w:noWrap w:val="0"/>
            <w:vAlign w:val="top"/>
          </w:tcPr>
          <w:p>
            <w:pPr>
              <w:autoSpaceDE w:val="0"/>
              <w:autoSpaceDN w:val="0"/>
              <w:adjustRightInd w:val="0"/>
              <w:jc w:val="left"/>
              <w:rPr>
                <w:rFonts w:hint="eastAsia" w:ascii="宋体" w:hAnsi="宋体" w:cs="AdobeSongStd-Light" w:eastAsiaTheme="minorEastAsia"/>
                <w:color w:val="auto"/>
                <w:kern w:val="0"/>
                <w:sz w:val="18"/>
                <w:szCs w:val="18"/>
                <w:lang w:val="en-US" w:eastAsia="zh-CN"/>
              </w:rPr>
            </w:pPr>
            <w:r>
              <w:rPr>
                <w:rFonts w:hint="eastAsia" w:ascii="宋体" w:hAnsi="宋体" w:cs="AdobeSongStd-Light"/>
                <w:color w:val="auto"/>
                <w:kern w:val="0"/>
                <w:sz w:val="18"/>
                <w:szCs w:val="18"/>
                <w:lang w:val="en-US"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66" w:type="dxa"/>
            <w:vMerge w:val="continue"/>
            <w:noWrap w:val="0"/>
            <w:vAlign w:val="top"/>
          </w:tcPr>
          <w:p>
            <w:pPr>
              <w:rPr>
                <w:color w:val="auto"/>
                <w:sz w:val="18"/>
                <w:szCs w:val="18"/>
              </w:rPr>
            </w:pPr>
          </w:p>
        </w:tc>
        <w:tc>
          <w:tcPr>
            <w:tcW w:w="3632" w:type="dxa"/>
            <w:noWrap w:val="0"/>
            <w:vAlign w:val="center"/>
          </w:tcPr>
          <w:p>
            <w:pPr>
              <w:rPr>
                <w:rFonts w:hint="default" w:eastAsiaTheme="minorEastAsia"/>
                <w:color w:val="auto"/>
                <w:sz w:val="18"/>
                <w:szCs w:val="18"/>
                <w:lang w:val="en-US" w:eastAsia="zh-CN"/>
              </w:rPr>
            </w:pPr>
            <w:r>
              <w:rPr>
                <w:rFonts w:hint="eastAsia"/>
                <w:color w:val="auto"/>
                <w:sz w:val="18"/>
                <w:szCs w:val="18"/>
                <w:lang w:val="en-US" w:eastAsia="zh-CN"/>
              </w:rPr>
              <w:t>排放标准</w:t>
            </w:r>
          </w:p>
        </w:tc>
        <w:tc>
          <w:tcPr>
            <w:tcW w:w="3717" w:type="dxa"/>
            <w:noWrap w:val="0"/>
            <w:vAlign w:val="top"/>
          </w:tcPr>
          <w:p>
            <w:pPr>
              <w:autoSpaceDE w:val="0"/>
              <w:autoSpaceDN w:val="0"/>
              <w:adjustRightInd w:val="0"/>
              <w:jc w:val="left"/>
              <w:rPr>
                <w:rFonts w:hint="default" w:ascii="宋体" w:hAnsi="宋体" w:eastAsiaTheme="minorEastAsia"/>
                <w:color w:val="auto"/>
                <w:sz w:val="18"/>
                <w:szCs w:val="18"/>
                <w:lang w:val="en-US" w:eastAsia="zh-CN"/>
              </w:rPr>
            </w:pPr>
            <w:r>
              <w:rPr>
                <w:rFonts w:hint="eastAsia" w:ascii="宋体" w:hAnsi="宋体"/>
                <w:b/>
                <w:bCs/>
                <w:color w:val="auto"/>
                <w:sz w:val="18"/>
                <w:szCs w:val="18"/>
                <w:lang w:val="en-US" w:eastAsia="zh-CN"/>
              </w:rPr>
              <w:t>国六</w:t>
            </w:r>
          </w:p>
        </w:tc>
      </w:tr>
    </w:tbl>
    <w:p>
      <w:pPr>
        <w:pStyle w:val="9"/>
        <w:rPr>
          <w:color w:val="auto"/>
        </w:rPr>
      </w:pPr>
    </w:p>
    <w:p>
      <w:pPr>
        <w:rPr>
          <w:color w:val="auto"/>
        </w:rPr>
      </w:pPr>
    </w:p>
    <w:p>
      <w:pPr>
        <w:rPr>
          <w:color w:val="auto"/>
        </w:rPr>
      </w:pPr>
    </w:p>
    <w:p>
      <w:pPr>
        <w:rPr>
          <w:color w:val="auto"/>
        </w:rPr>
      </w:pPr>
    </w:p>
    <w:p>
      <w:pPr>
        <w:pStyle w:val="9"/>
        <w:rPr>
          <w:color w:val="auto"/>
        </w:rPr>
      </w:pPr>
    </w:p>
    <w:p>
      <w:pPr>
        <w:spacing w:line="360" w:lineRule="auto"/>
        <w:jc w:val="both"/>
        <w:rPr>
          <w:rFonts w:hint="eastAsia" w:ascii="宋体" w:hAnsi="宋体" w:cs="宋体"/>
          <w:b/>
          <w:bCs/>
          <w:color w:val="auto"/>
          <w:sz w:val="28"/>
          <w:szCs w:val="28"/>
          <w:lang w:val="en-US" w:eastAsia="zh-CN"/>
        </w:rPr>
      </w:pPr>
    </w:p>
    <w:p>
      <w:pPr>
        <w:spacing w:line="360" w:lineRule="auto"/>
        <w:jc w:val="both"/>
        <w:rPr>
          <w:rFonts w:hint="eastAsia" w:ascii="宋体" w:hAnsi="宋体" w:cs="宋体"/>
          <w:b/>
          <w:bCs/>
          <w:color w:val="auto"/>
          <w:sz w:val="28"/>
          <w:szCs w:val="28"/>
          <w:lang w:val="en-US" w:eastAsia="zh-CN"/>
        </w:rPr>
      </w:pPr>
    </w:p>
    <w:p>
      <w:pPr>
        <w:spacing w:line="360" w:lineRule="auto"/>
        <w:jc w:val="both"/>
        <w:rPr>
          <w:rFonts w:hint="eastAsia" w:ascii="宋体" w:hAnsi="宋体" w:cs="宋体"/>
          <w:b/>
          <w:bCs/>
          <w:color w:val="auto"/>
          <w:sz w:val="28"/>
          <w:szCs w:val="28"/>
          <w:lang w:val="en-US" w:eastAsia="zh-CN"/>
        </w:rPr>
      </w:pPr>
    </w:p>
    <w:p>
      <w:pPr>
        <w:spacing w:line="360" w:lineRule="auto"/>
        <w:jc w:val="both"/>
        <w:rPr>
          <w:rFonts w:hint="eastAsia" w:ascii="宋体" w:hAnsi="宋体" w:cs="宋体"/>
          <w:b/>
          <w:bCs/>
          <w:color w:val="auto"/>
          <w:sz w:val="28"/>
          <w:szCs w:val="28"/>
          <w:lang w:val="en-US" w:eastAsia="zh-CN"/>
        </w:rPr>
      </w:pPr>
    </w:p>
    <w:p>
      <w:pPr>
        <w:spacing w:line="360" w:lineRule="auto"/>
        <w:jc w:val="both"/>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（四）干垃圾收集车14</w:t>
      </w:r>
      <w:r>
        <w:rPr>
          <w:rFonts w:hint="eastAsia" w:ascii="宋体" w:hAnsi="宋体" w:eastAsia="宋体" w:cs="宋体"/>
          <w:i w:val="0"/>
          <w:iCs w:val="0"/>
          <w:color w:val="auto"/>
          <w:sz w:val="21"/>
          <w:szCs w:val="21"/>
          <w:u w:val="none"/>
          <w:lang w:val="en-US" w:eastAsia="zh-CN"/>
        </w:rPr>
        <w:t>m³</w:t>
      </w:r>
    </w:p>
    <w:p>
      <w:pPr>
        <w:spacing w:line="360" w:lineRule="auto"/>
        <w:rPr>
          <w:rFonts w:hint="eastAsia"/>
          <w:b/>
          <w:color w:val="auto"/>
          <w:sz w:val="24"/>
          <w:lang w:val="en-US" w:eastAsia="zh-CN"/>
        </w:rPr>
      </w:pPr>
      <w:r>
        <w:rPr>
          <w:rFonts w:hint="eastAsia"/>
          <w:b/>
          <w:color w:val="auto"/>
          <w:sz w:val="24"/>
          <w:lang w:val="en-US" w:eastAsia="zh-CN"/>
        </w:rPr>
        <w:t>1、性能特点</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1、要带夜间照明灯，带双污水箱，带排水管，遥控器控制。</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2、整车要配备的电气系统能实现发动机输出全自动控制，保证工作或其它工况状态下能自动选择加速或怠速状态。</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3、填装器与箱体结合部结构要采用液压锁紧全密封技术和高性能的密封胶条。</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4.要在箱体左、右两侧设置大容量污水收集箱，能有效的将箱体中的污水引流到污水收集箱内。</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5.填料器底部要配置大容量污水箱，结合导流式污水收集装置，可将填料器与垃圾箱体之间因密封胶条失效而渗漏的污水引流至专用污水收集箱中，防止因污水泄漏而造成的二次污染。</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6、箱体底板要整体折边无焊接，杜绝了泄漏风险。材质采用高强度锰钢板。</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7、推板滑块应选用尼龙耐磨材料，减少滑动阻力和运动副磨损,同时也降低了工作中运动噪音。</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8、垃圾箱体与填料器的连接处应采用两道栏槛式硅胶密封条，自动反锁钩装置。</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9、填料器敞口处应设置密封盖板，密封盖板的开、关采用气动控制，操作轻便。</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10、装有防止填料器下降的互锁开关、安全撑杆、填料器举升油缸自锁功能。</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11、作业系统要具有电脑控制和手动操纵双重功能。</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12、该车要采用最新的外置油缸结构和双向压缩技术，实现压缩比</w:t>
      </w:r>
      <w:r>
        <w:rPr>
          <w:rFonts w:hint="default" w:ascii="宋体" w:hAnsi="宋体" w:cs="宋体"/>
          <w:color w:val="auto"/>
          <w:sz w:val="18"/>
          <w:szCs w:val="18"/>
          <w:lang w:val="en-US" w:eastAsia="zh-CN"/>
        </w:rPr>
        <w:t>≥</w:t>
      </w:r>
      <w:r>
        <w:rPr>
          <w:rFonts w:hint="eastAsia" w:ascii="宋体" w:hAnsi="宋体" w:cs="宋体"/>
          <w:color w:val="auto"/>
          <w:sz w:val="18"/>
          <w:szCs w:val="18"/>
          <w:lang w:val="en-US" w:eastAsia="zh-CN"/>
        </w:rPr>
        <w:t>1：2.5，单次循环≤20秒。</w:t>
      </w:r>
    </w:p>
    <w:p>
      <w:pPr>
        <w:spacing w:line="360" w:lineRule="auto"/>
        <w:rPr>
          <w:rFonts w:hint="eastAsia"/>
          <w:b/>
          <w:color w:val="auto"/>
          <w:sz w:val="18"/>
          <w:szCs w:val="18"/>
          <w:lang w:val="en-US" w:eastAsia="zh-CN"/>
        </w:rPr>
      </w:pPr>
      <w:r>
        <w:rPr>
          <w:rFonts w:hint="eastAsia"/>
          <w:b/>
          <w:color w:val="auto"/>
          <w:sz w:val="18"/>
          <w:szCs w:val="18"/>
          <w:lang w:val="en-US" w:eastAsia="zh-CN"/>
        </w:rPr>
        <w:t>2、技术参数</w:t>
      </w:r>
    </w:p>
    <w:p>
      <w:pPr>
        <w:pStyle w:val="9"/>
        <w:rPr>
          <w:rFonts w:hint="eastAsia"/>
          <w:b/>
          <w:color w:val="auto"/>
          <w:sz w:val="18"/>
          <w:szCs w:val="18"/>
          <w:lang w:val="en-US" w:eastAsia="zh-CN"/>
        </w:rPr>
      </w:pPr>
    </w:p>
    <w:p>
      <w:pPr>
        <w:rPr>
          <w:color w:val="auto"/>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642"/>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00" w:type="pct"/>
            <w:gridSpan w:val="2"/>
            <w:shd w:val="clear" w:color="auto" w:fill="auto"/>
            <w:noWrap w:val="0"/>
            <w:vAlign w:val="center"/>
          </w:tcPr>
          <w:p>
            <w:pPr>
              <w:jc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rPr>
              <w:t>项目</w:t>
            </w:r>
          </w:p>
        </w:tc>
        <w:tc>
          <w:tcPr>
            <w:tcW w:w="2500" w:type="pct"/>
            <w:shd w:val="clear" w:color="auto" w:fill="auto"/>
            <w:noWrap w:val="0"/>
            <w:vAlign w:val="center"/>
          </w:tcPr>
          <w:p>
            <w:pPr>
              <w:jc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2500" w:type="pct"/>
            <w:gridSpan w:val="2"/>
            <w:noWrap w:val="0"/>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底盘</w:t>
            </w:r>
          </w:p>
        </w:tc>
        <w:tc>
          <w:tcPr>
            <w:tcW w:w="2500" w:type="pct"/>
            <w:noWrap w:val="0"/>
            <w:vAlign w:val="center"/>
          </w:tcPr>
          <w:p>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二类载货底盘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0"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尺寸参数</w:t>
            </w: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长×宽×高(mm)</w:t>
            </w:r>
          </w:p>
        </w:tc>
        <w:tc>
          <w:tcPr>
            <w:tcW w:w="2500" w:type="pct"/>
            <w:noWrap w:val="0"/>
            <w:vAlign w:val="center"/>
          </w:tcPr>
          <w:p>
            <w:pPr>
              <w:jc w:val="center"/>
              <w:rPr>
                <w:rFonts w:hint="default"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8</w:t>
            </w:r>
            <w:r>
              <w:rPr>
                <w:rFonts w:hint="eastAsia" w:ascii="宋体" w:hAnsi="宋体" w:eastAsia="宋体" w:cs="宋体"/>
                <w:i w:val="0"/>
                <w:iCs w:val="0"/>
                <w:color w:val="auto"/>
                <w:sz w:val="18"/>
                <w:szCs w:val="18"/>
                <w:u w:val="none"/>
                <w:lang w:val="en-US" w:eastAsia="zh-CN"/>
              </w:rPr>
              <w:t>500</w:t>
            </w:r>
            <w:r>
              <w:rPr>
                <w:rFonts w:hint="eastAsia" w:ascii="宋体" w:hAnsi="宋体" w:eastAsia="宋体" w:cs="宋体"/>
                <w:i w:val="0"/>
                <w:iCs w:val="0"/>
                <w:color w:val="auto"/>
                <w:sz w:val="18"/>
                <w:szCs w:val="18"/>
                <w:u w:val="none"/>
              </w:rPr>
              <w:t>×2500×3</w:t>
            </w:r>
            <w:r>
              <w:rPr>
                <w:rFonts w:hint="eastAsia" w:ascii="宋体" w:hAnsi="宋体" w:eastAsia="宋体" w:cs="宋体"/>
                <w:i w:val="0"/>
                <w:iCs w:val="0"/>
                <w:color w:val="auto"/>
                <w:sz w:val="18"/>
                <w:szCs w:val="18"/>
                <w:u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restar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质量参数</w:t>
            </w: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最大总质量kg</w:t>
            </w:r>
          </w:p>
        </w:tc>
        <w:tc>
          <w:tcPr>
            <w:tcW w:w="2500" w:type="pct"/>
            <w:noWrap w:val="0"/>
            <w:vAlign w:val="center"/>
          </w:tcPr>
          <w:p>
            <w:pPr>
              <w:jc w:val="center"/>
              <w:rPr>
                <w:rFonts w:hint="eastAsia" w:ascii="宋体" w:hAnsi="宋体" w:eastAsia="宋体" w:cs="宋体"/>
                <w:i w:val="0"/>
                <w:iCs w:val="0"/>
                <w:color w:val="auto"/>
                <w:sz w:val="18"/>
                <w:szCs w:val="18"/>
                <w:u w:val="none"/>
                <w:lang w:val="zh-CN"/>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noWrap w:val="0"/>
            <w:vAlign w:val="center"/>
          </w:tcPr>
          <w:p>
            <w:pPr>
              <w:jc w:val="center"/>
              <w:rPr>
                <w:rFonts w:hint="eastAsia" w:ascii="宋体" w:hAnsi="宋体" w:eastAsia="宋体" w:cs="宋体"/>
                <w:i w:val="0"/>
                <w:iCs w:val="0"/>
                <w:color w:val="auto"/>
                <w:sz w:val="18"/>
                <w:szCs w:val="18"/>
                <w:u w:val="none"/>
              </w:rPr>
            </w:pP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额定载质量kg</w:t>
            </w:r>
          </w:p>
        </w:tc>
        <w:tc>
          <w:tcPr>
            <w:tcW w:w="2500" w:type="pct"/>
            <w:noWrap w:val="0"/>
            <w:vAlign w:val="center"/>
          </w:tcPr>
          <w:p>
            <w:pPr>
              <w:jc w:val="center"/>
              <w:rPr>
                <w:rFonts w:hint="eastAsia" w:ascii="宋体" w:hAnsi="宋体" w:eastAsia="宋体" w:cs="宋体"/>
                <w:i w:val="0"/>
                <w:iCs w:val="0"/>
                <w:color w:val="auto"/>
                <w:sz w:val="18"/>
                <w:szCs w:val="18"/>
                <w:u w:val="none"/>
                <w:lang w:eastAsia="zh-CN"/>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7</w:t>
            </w:r>
            <w:r>
              <w:rPr>
                <w:rFonts w:hint="eastAsia" w:ascii="宋体" w:hAnsi="宋体" w:eastAsia="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rPr>
              <w:t>0</w:t>
            </w:r>
            <w:r>
              <w:rPr>
                <w:rFonts w:hint="eastAsia" w:ascii="宋体" w:hAnsi="宋体" w:eastAsia="宋体" w:cs="宋体"/>
                <w:i w:val="0"/>
                <w:iCs w:val="0"/>
                <w:color w:val="auto"/>
                <w:sz w:val="18"/>
                <w:szCs w:val="18"/>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noWrap w:val="0"/>
            <w:vAlign w:val="center"/>
          </w:tcPr>
          <w:p>
            <w:pPr>
              <w:jc w:val="center"/>
              <w:rPr>
                <w:rFonts w:hint="eastAsia" w:ascii="宋体" w:hAnsi="宋体" w:eastAsia="宋体" w:cs="宋体"/>
                <w:i w:val="0"/>
                <w:iCs w:val="0"/>
                <w:color w:val="auto"/>
                <w:sz w:val="18"/>
                <w:szCs w:val="18"/>
                <w:u w:val="none"/>
              </w:rPr>
            </w:pP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整备质量kg</w:t>
            </w:r>
          </w:p>
        </w:tc>
        <w:tc>
          <w:tcPr>
            <w:tcW w:w="2500" w:type="pct"/>
            <w:noWrap w:val="0"/>
            <w:vAlign w:val="center"/>
          </w:tcPr>
          <w:p>
            <w:pPr>
              <w:jc w:val="center"/>
              <w:rPr>
                <w:rFonts w:hint="eastAsia" w:ascii="宋体" w:hAnsi="宋体" w:eastAsia="宋体" w:cs="宋体"/>
                <w:i w:val="0"/>
                <w:iCs w:val="0"/>
                <w:color w:val="auto"/>
                <w:sz w:val="18"/>
                <w:szCs w:val="18"/>
                <w:u w:val="none"/>
                <w:lang w:val="zh-CN"/>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10</w:t>
            </w:r>
            <w:r>
              <w:rPr>
                <w:rFonts w:hint="eastAsia" w:ascii="宋体" w:hAnsi="宋体" w:eastAsia="宋体" w:cs="宋体"/>
                <w:i w:val="0"/>
                <w:iCs w:val="0"/>
                <w:color w:val="auto"/>
                <w:sz w:val="18"/>
                <w:szCs w:val="18"/>
                <w:u w:val="none"/>
                <w:lang w:val="en-US" w:eastAsia="zh-CN"/>
              </w:rPr>
              <w:t>0</w:t>
            </w:r>
            <w:r>
              <w:rPr>
                <w:rFonts w:hint="eastAsia" w:ascii="宋体" w:hAnsi="宋体" w:eastAsia="宋体" w:cs="宋体"/>
                <w:i w:val="0"/>
                <w:iCs w:val="0"/>
                <w:color w:val="auto"/>
                <w:sz w:val="18"/>
                <w:szCs w:val="18"/>
                <w:u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restar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底盘参数</w:t>
            </w: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底盘</w:t>
            </w:r>
          </w:p>
        </w:tc>
        <w:tc>
          <w:tcPr>
            <w:tcW w:w="2500" w:type="pct"/>
            <w:noWrap w:val="0"/>
            <w:vAlign w:val="center"/>
          </w:tcPr>
          <w:p>
            <w:pPr>
              <w:jc w:val="center"/>
              <w:rPr>
                <w:rFonts w:hint="eastAsia" w:ascii="宋体" w:hAnsi="宋体" w:eastAsia="宋体" w:cs="宋体"/>
                <w:i w:val="0"/>
                <w:iCs w:val="0"/>
                <w:color w:val="auto"/>
                <w:sz w:val="18"/>
                <w:szCs w:val="18"/>
                <w:u w:val="none"/>
                <w:lang w:val="zh-CN"/>
              </w:rPr>
            </w:pPr>
            <w:r>
              <w:rPr>
                <w:rFonts w:hint="eastAsia" w:ascii="宋体" w:hAnsi="宋体" w:eastAsia="宋体" w:cs="宋体"/>
                <w:i w:val="0"/>
                <w:iCs w:val="0"/>
                <w:color w:val="auto"/>
                <w:sz w:val="18"/>
                <w:szCs w:val="18"/>
                <w:u w:val="none"/>
                <w:lang w:val="en-US" w:eastAsia="zh-CN"/>
              </w:rPr>
              <w:t>二类载货底盘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noWrap w:val="0"/>
            <w:vAlign w:val="center"/>
          </w:tcPr>
          <w:p>
            <w:pPr>
              <w:jc w:val="center"/>
              <w:rPr>
                <w:rFonts w:hint="eastAsia" w:ascii="宋体" w:hAnsi="宋体" w:eastAsia="宋体" w:cs="宋体"/>
                <w:i w:val="0"/>
                <w:iCs w:val="0"/>
                <w:color w:val="auto"/>
                <w:sz w:val="18"/>
                <w:szCs w:val="18"/>
                <w:u w:val="none"/>
              </w:rPr>
            </w:pP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底盘排放标准</w:t>
            </w:r>
          </w:p>
        </w:tc>
        <w:tc>
          <w:tcPr>
            <w:tcW w:w="2500" w:type="pct"/>
            <w:noWrap w:val="0"/>
            <w:vAlign w:val="center"/>
          </w:tcPr>
          <w:p>
            <w:pPr>
              <w:jc w:val="center"/>
              <w:rPr>
                <w:rFonts w:hint="eastAsia" w:ascii="宋体" w:hAnsi="宋体" w:eastAsia="宋体" w:cs="宋体"/>
                <w:i w:val="0"/>
                <w:iCs w:val="0"/>
                <w:color w:val="auto"/>
                <w:sz w:val="18"/>
                <w:szCs w:val="18"/>
                <w:u w:val="none"/>
                <w:lang w:val="zh-CN"/>
              </w:rPr>
            </w:pPr>
            <w:r>
              <w:rPr>
                <w:rFonts w:hint="eastAsia" w:ascii="宋体" w:hAnsi="宋体" w:eastAsia="宋体" w:cs="宋体"/>
                <w:i w:val="0"/>
                <w:iCs w:val="0"/>
                <w:color w:val="auto"/>
                <w:sz w:val="18"/>
                <w:szCs w:val="18"/>
                <w:u w:val="none"/>
              </w:rPr>
              <w:t>国Ⅵ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noWrap w:val="0"/>
            <w:vAlign w:val="center"/>
          </w:tcPr>
          <w:p>
            <w:pPr>
              <w:jc w:val="center"/>
              <w:rPr>
                <w:rFonts w:hint="eastAsia" w:ascii="宋体" w:hAnsi="宋体" w:eastAsia="宋体" w:cs="宋体"/>
                <w:i w:val="0"/>
                <w:iCs w:val="0"/>
                <w:color w:val="auto"/>
                <w:sz w:val="18"/>
                <w:szCs w:val="18"/>
                <w:u w:val="none"/>
              </w:rPr>
            </w:pP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燃油种类</w:t>
            </w:r>
          </w:p>
        </w:tc>
        <w:tc>
          <w:tcPr>
            <w:tcW w:w="2500" w:type="pct"/>
            <w:noWrap w:val="0"/>
            <w:vAlign w:val="center"/>
          </w:tcPr>
          <w:p>
            <w:pPr>
              <w:jc w:val="center"/>
              <w:rPr>
                <w:rFonts w:hint="eastAsia" w:ascii="宋体" w:hAnsi="宋体" w:eastAsia="宋体" w:cs="宋体"/>
                <w:i w:val="0"/>
                <w:iCs w:val="0"/>
                <w:color w:val="auto"/>
                <w:sz w:val="18"/>
                <w:szCs w:val="18"/>
                <w:u w:val="none"/>
                <w:lang w:val="zh-CN"/>
              </w:rPr>
            </w:pPr>
            <w:r>
              <w:rPr>
                <w:rFonts w:hint="eastAsia" w:ascii="宋体" w:hAnsi="宋体" w:eastAsia="宋体" w:cs="宋体"/>
                <w:i w:val="0"/>
                <w:iCs w:val="0"/>
                <w:color w:val="auto"/>
                <w:sz w:val="18"/>
                <w:szCs w:val="18"/>
                <w:u w:val="none"/>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noWrap w:val="0"/>
            <w:vAlign w:val="center"/>
          </w:tcPr>
          <w:p>
            <w:pPr>
              <w:jc w:val="center"/>
              <w:rPr>
                <w:rFonts w:hint="eastAsia" w:ascii="宋体" w:hAnsi="宋体" w:eastAsia="宋体" w:cs="宋体"/>
                <w:i w:val="0"/>
                <w:iCs w:val="0"/>
                <w:color w:val="auto"/>
                <w:sz w:val="18"/>
                <w:szCs w:val="18"/>
                <w:u w:val="none"/>
              </w:rPr>
            </w:pP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底盘发动机额定功率kW</w:t>
            </w:r>
          </w:p>
        </w:tc>
        <w:tc>
          <w:tcPr>
            <w:tcW w:w="2500" w:type="pct"/>
            <w:noWrap w:val="0"/>
            <w:vAlign w:val="center"/>
          </w:tcPr>
          <w:p>
            <w:pPr>
              <w:jc w:val="center"/>
              <w:rPr>
                <w:rFonts w:hint="eastAsia"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15</w:t>
            </w:r>
            <w:r>
              <w:rPr>
                <w:rFonts w:hint="eastAsia" w:ascii="宋体" w:hAnsi="宋体" w:eastAsia="宋体" w:cs="宋体"/>
                <w:i w:val="0"/>
                <w:iCs w:val="0"/>
                <w:color w:val="auto"/>
                <w:sz w:val="18"/>
                <w:szCs w:val="18"/>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restar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性能参数</w:t>
            </w:r>
          </w:p>
        </w:tc>
        <w:tc>
          <w:tcPr>
            <w:tcW w:w="1889" w:type="pct"/>
            <w:noWrap w:val="0"/>
            <w:vAlign w:val="center"/>
          </w:tcPr>
          <w:p>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垃圾箱有效容积</w:t>
            </w:r>
            <w:r>
              <w:rPr>
                <w:rFonts w:hint="eastAsia" w:ascii="宋体" w:hAnsi="宋体" w:eastAsia="宋体" w:cs="宋体"/>
                <w:i w:val="0"/>
                <w:iCs w:val="0"/>
                <w:color w:val="auto"/>
                <w:sz w:val="18"/>
                <w:szCs w:val="18"/>
                <w:u w:val="none"/>
                <w:lang w:val="en-US" w:eastAsia="zh-CN"/>
              </w:rPr>
              <w:t>m³</w:t>
            </w:r>
          </w:p>
        </w:tc>
        <w:tc>
          <w:tcPr>
            <w:tcW w:w="2500" w:type="pct"/>
            <w:noWrap w:val="0"/>
            <w:vAlign w:val="center"/>
          </w:tcPr>
          <w:p>
            <w:pPr>
              <w:jc w:val="center"/>
              <w:rPr>
                <w:rFonts w:hint="eastAsia" w:ascii="宋体" w:hAnsi="宋体" w:eastAsia="宋体" w:cs="宋体"/>
                <w:i w:val="0"/>
                <w:iCs w:val="0"/>
                <w:color w:val="auto"/>
                <w:sz w:val="18"/>
                <w:szCs w:val="18"/>
                <w:u w:val="none"/>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noWrap w:val="0"/>
            <w:vAlign w:val="center"/>
          </w:tcPr>
          <w:p>
            <w:pPr>
              <w:jc w:val="center"/>
              <w:rPr>
                <w:rFonts w:hint="eastAsia" w:ascii="宋体" w:hAnsi="宋体" w:eastAsia="宋体" w:cs="宋体"/>
                <w:i w:val="0"/>
                <w:iCs w:val="0"/>
                <w:color w:val="auto"/>
                <w:sz w:val="18"/>
                <w:szCs w:val="18"/>
                <w:u w:val="none"/>
              </w:rPr>
            </w:pP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压填机构工作循环时间（s）</w:t>
            </w:r>
          </w:p>
        </w:tc>
        <w:tc>
          <w:tcPr>
            <w:tcW w:w="2500"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noWrap w:val="0"/>
            <w:vAlign w:val="center"/>
          </w:tcPr>
          <w:p>
            <w:pPr>
              <w:jc w:val="center"/>
              <w:rPr>
                <w:rFonts w:hint="eastAsia" w:ascii="宋体" w:hAnsi="宋体" w:eastAsia="宋体" w:cs="宋体"/>
                <w:i w:val="0"/>
                <w:iCs w:val="0"/>
                <w:color w:val="auto"/>
                <w:sz w:val="18"/>
                <w:szCs w:val="18"/>
                <w:u w:val="none"/>
              </w:rPr>
            </w:pP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卸料工作循环时间（s）</w:t>
            </w:r>
          </w:p>
        </w:tc>
        <w:tc>
          <w:tcPr>
            <w:tcW w:w="2500"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noWrap w:val="0"/>
            <w:vAlign w:val="center"/>
          </w:tcPr>
          <w:p>
            <w:pPr>
              <w:jc w:val="center"/>
              <w:rPr>
                <w:rFonts w:hint="eastAsia" w:ascii="宋体" w:hAnsi="宋体" w:eastAsia="宋体" w:cs="宋体"/>
                <w:i w:val="0"/>
                <w:iCs w:val="0"/>
                <w:color w:val="auto"/>
                <w:sz w:val="18"/>
                <w:szCs w:val="18"/>
                <w:u w:val="none"/>
              </w:rPr>
            </w:pP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提升装置工作循环时间（s）</w:t>
            </w:r>
          </w:p>
        </w:tc>
        <w:tc>
          <w:tcPr>
            <w:tcW w:w="2500"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0" w:type="pct"/>
            <w:vMerge w:val="continue"/>
            <w:noWrap w:val="0"/>
            <w:vAlign w:val="center"/>
          </w:tcPr>
          <w:p>
            <w:pPr>
              <w:jc w:val="center"/>
              <w:rPr>
                <w:rFonts w:hint="eastAsia" w:ascii="宋体" w:hAnsi="宋体" w:eastAsia="宋体" w:cs="宋体"/>
                <w:i w:val="0"/>
                <w:iCs w:val="0"/>
                <w:color w:val="auto"/>
                <w:sz w:val="18"/>
                <w:szCs w:val="18"/>
                <w:u w:val="none"/>
              </w:rPr>
            </w:pPr>
          </w:p>
        </w:tc>
        <w:tc>
          <w:tcPr>
            <w:tcW w:w="1889"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液压系统最大压力（MPa）</w:t>
            </w:r>
          </w:p>
        </w:tc>
        <w:tc>
          <w:tcPr>
            <w:tcW w:w="2500" w:type="pc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≥20</w:t>
            </w:r>
          </w:p>
        </w:tc>
      </w:tr>
    </w:tbl>
    <w:p>
      <w:pPr>
        <w:rPr>
          <w:color w:val="auto"/>
        </w:rPr>
      </w:pPr>
    </w:p>
    <w:p>
      <w:pPr>
        <w:spacing w:line="360" w:lineRule="auto"/>
        <w:jc w:val="both"/>
        <w:rPr>
          <w:rFonts w:hint="eastAsia"/>
          <w:color w:val="auto"/>
          <w:sz w:val="24"/>
          <w:lang w:val="en-US" w:eastAsia="zh-CN"/>
        </w:rPr>
      </w:pPr>
      <w:r>
        <w:rPr>
          <w:rFonts w:hint="eastAsia" w:ascii="宋体" w:hAnsi="宋体" w:cs="宋体"/>
          <w:b/>
          <w:bCs/>
          <w:color w:val="auto"/>
          <w:sz w:val="28"/>
          <w:szCs w:val="28"/>
          <w:lang w:val="en-US" w:eastAsia="zh-CN"/>
        </w:rPr>
        <w:t>（五）有害垃圾收集车</w:t>
      </w:r>
    </w:p>
    <w:tbl>
      <w:tblPr>
        <w:tblStyle w:val="24"/>
        <w:tblW w:w="493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8"/>
        <w:gridCol w:w="6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92" w:type="pct"/>
            <w:tcBorders>
              <w:top w:val="single" w:color="000000" w:sz="4" w:space="0"/>
              <w:left w:val="single" w:color="000000" w:sz="4" w:space="0"/>
              <w:bottom w:val="single" w:color="000000" w:sz="4" w:space="0"/>
              <w:right w:val="nil"/>
            </w:tcBorders>
            <w:shd w:val="clear" w:color="auto" w:fill="auto"/>
            <w:noWrap/>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名称</w:t>
            </w:r>
          </w:p>
        </w:tc>
        <w:tc>
          <w:tcPr>
            <w:tcW w:w="3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nil"/>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整车尺寸(长X宽X高)mm</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3300X1300X1700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车厢尺寸(长X宽X高)mm</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宋体" w:hAnsi="宋体" w:eastAsia="宋体" w:cs="宋体"/>
                <w:b w:val="0"/>
                <w:bCs w:val="0"/>
                <w:i w:val="0"/>
                <w:iCs w:val="0"/>
                <w:color w:val="auto"/>
                <w:sz w:val="18"/>
                <w:szCs w:val="18"/>
                <w:u w:val="none"/>
                <w:lang w:val="en-US" w:eastAsia="zh-CN"/>
              </w:rPr>
            </w:pP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1800X1200X1000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载重量kg</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宋体" w:hAnsi="宋体" w:eastAsia="宋体" w:cs="宋体"/>
                <w:b w:val="0"/>
                <w:bCs w:val="0"/>
                <w:i w:val="0"/>
                <w:iCs w:val="0"/>
                <w:color w:val="auto"/>
                <w:sz w:val="18"/>
                <w:szCs w:val="18"/>
                <w:u w:val="none"/>
                <w:lang w:val="en-US" w:eastAsia="zh-CN"/>
              </w:rPr>
            </w:pP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整备质量kg</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轴距mm</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宋体" w:hAnsi="宋体" w:eastAsia="宋体" w:cs="宋体"/>
                <w:b w:val="0"/>
                <w:bCs w:val="0"/>
                <w:i w:val="0"/>
                <w:iCs w:val="0"/>
                <w:color w:val="auto"/>
                <w:sz w:val="18"/>
                <w:szCs w:val="18"/>
                <w:u w:val="none"/>
                <w:lang w:val="en-US" w:eastAsia="zh-CN"/>
              </w:rPr>
            </w:pP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轮距mm</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宋体" w:hAnsi="宋体" w:eastAsia="宋体" w:cs="宋体"/>
                <w:b w:val="0"/>
                <w:bCs w:val="0"/>
                <w:i w:val="0"/>
                <w:iCs w:val="0"/>
                <w:color w:val="auto"/>
                <w:sz w:val="18"/>
                <w:szCs w:val="18"/>
                <w:u w:val="none"/>
                <w:lang w:val="en-US" w:eastAsia="zh-CN"/>
              </w:rPr>
            </w:pP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最大爬坡度</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车厢有效容积m³</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≥2m³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时速km/h</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低速≤15，高速≤30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续航里程km</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60-80km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标准电压V</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宋体" w:hAnsi="宋体" w:eastAsia="宋体" w:cs="宋体"/>
                <w:b w:val="0"/>
                <w:bCs w:val="0"/>
                <w:i w:val="0"/>
                <w:iCs w:val="0"/>
                <w:color w:val="auto"/>
                <w:sz w:val="18"/>
                <w:szCs w:val="18"/>
                <w:u w:val="none"/>
                <w:lang w:val="en-US" w:eastAsia="zh-CN"/>
              </w:rPr>
            </w:pP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行走电机、功率w</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直流无刷电机</w:t>
            </w: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1500W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液压电机功率w</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default" w:ascii="宋体" w:hAnsi="宋体" w:eastAsia="宋体" w:cs="宋体"/>
                <w:b w:val="0"/>
                <w:bCs w:val="0"/>
                <w:i w:val="0"/>
                <w:iCs w:val="0"/>
                <w:color w:val="auto"/>
                <w:sz w:val="18"/>
                <w:szCs w:val="18"/>
                <w:u w:val="none"/>
                <w:lang w:val="en-US" w:eastAsia="zh-CN"/>
              </w:rPr>
            </w:pP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800W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液压油泵噪音</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≤100db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车厢升降时间s</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前转向套管结构</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方向轴套管壁厚</w:t>
            </w: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3mm套管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车厢材质结构</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车厢前后、左右侧板以及底板采用</w:t>
            </w: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1.5mm冷轧板，三方6公分折边密封焊接，做防水密封处理。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FFFFFF"/>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电控系统</w:t>
            </w:r>
          </w:p>
        </w:tc>
        <w:tc>
          <w:tcPr>
            <w:tcW w:w="35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采用60V36管双模智能控制器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492" w:type="pct"/>
            <w:tcBorders>
              <w:top w:val="single" w:color="000000" w:sz="4" w:space="0"/>
              <w:left w:val="single" w:color="000000" w:sz="4" w:space="0"/>
              <w:bottom w:val="single" w:color="000000" w:sz="4" w:space="0"/>
              <w:right w:val="nil"/>
            </w:tcBorders>
            <w:shd w:val="clear" w:color="auto" w:fill="FFFFFF"/>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雨蓬材质及灯具</w:t>
            </w:r>
          </w:p>
        </w:tc>
        <w:tc>
          <w:tcPr>
            <w:tcW w:w="35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钢制结构，雨蓬采用模具冲压成型冷板材质，嵌入式LED大灯，电动雨刮器、警示灯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液压控制阀控制方式</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液压控制阀与油泵同步工作。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液压动力单元</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采用直流电机与油泵一体化连接。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492" w:type="pct"/>
            <w:tcBorders>
              <w:top w:val="single" w:color="000000" w:sz="4" w:space="0"/>
              <w:left w:val="single" w:color="000000" w:sz="4" w:space="0"/>
              <w:bottom w:val="single" w:color="000000" w:sz="4" w:space="0"/>
              <w:right w:val="nil"/>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车架材质</w:t>
            </w:r>
          </w:p>
        </w:tc>
        <w:tc>
          <w:tcPr>
            <w:tcW w:w="35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主梁采用</w:t>
            </w:r>
            <w:r>
              <w:rPr>
                <w:rFonts w:hint="default" w:ascii="宋体" w:hAnsi="宋体" w:eastAsia="宋体" w:cs="宋体"/>
                <w:b w:val="0"/>
                <w:bCs w:val="0"/>
                <w:i w:val="0"/>
                <w:iCs w:val="0"/>
                <w:color w:val="auto"/>
                <w:sz w:val="18"/>
                <w:szCs w:val="18"/>
                <w:u w:val="none"/>
                <w:lang w:val="en-US" w:eastAsia="zh-CN"/>
              </w:rPr>
              <w:t>≥</w:t>
            </w:r>
            <w:r>
              <w:rPr>
                <w:rFonts w:hint="eastAsia" w:ascii="宋体" w:hAnsi="宋体" w:eastAsia="宋体" w:cs="宋体"/>
                <w:b w:val="0"/>
                <w:bCs w:val="0"/>
                <w:i w:val="0"/>
                <w:iCs w:val="0"/>
                <w:color w:val="auto"/>
                <w:sz w:val="18"/>
                <w:szCs w:val="18"/>
                <w:u w:val="none"/>
                <w:lang w:val="en-US" w:eastAsia="zh-CN"/>
              </w:rPr>
              <w:t>80*40*3.5mm矩形管，并做阴极电泳防腐防锈处理。</w:t>
            </w:r>
          </w:p>
        </w:tc>
      </w:tr>
    </w:tbl>
    <w:p>
      <w:pPr>
        <w:rPr>
          <w:color w:val="auto"/>
        </w:rPr>
      </w:pPr>
    </w:p>
    <w:p>
      <w:pPr>
        <w:spacing w:line="360" w:lineRule="auto"/>
        <w:jc w:val="both"/>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（六）车厢可卸式垃圾车</w:t>
      </w:r>
    </w:p>
    <w:p>
      <w:pPr>
        <w:spacing w:line="360" w:lineRule="auto"/>
        <w:rPr>
          <w:rFonts w:hint="eastAsia"/>
          <w:b/>
          <w:color w:val="auto"/>
          <w:sz w:val="24"/>
          <w:lang w:val="en-US" w:eastAsia="zh-CN"/>
        </w:rPr>
      </w:pPr>
      <w:r>
        <w:rPr>
          <w:rFonts w:hint="eastAsia"/>
          <w:b/>
          <w:color w:val="auto"/>
          <w:sz w:val="24"/>
          <w:lang w:val="en-US" w:eastAsia="zh-CN"/>
        </w:rPr>
        <w:t>1、性能特点</w:t>
      </w:r>
    </w:p>
    <w:p>
      <w:pPr>
        <w:snapToGrid w:val="0"/>
        <w:spacing w:line="360" w:lineRule="auto"/>
        <w:ind w:firstLine="360" w:firstLineChars="200"/>
        <w:rPr>
          <w:rFonts w:hint="eastAsia" w:ascii="宋体" w:hAnsi="宋体" w:cs="宋体" w:eastAsiaTheme="minorEastAsia"/>
          <w:color w:val="auto"/>
          <w:sz w:val="18"/>
          <w:szCs w:val="18"/>
          <w:lang w:eastAsia="zh-CN"/>
        </w:rPr>
      </w:pPr>
      <w:r>
        <w:rPr>
          <w:rFonts w:hint="eastAsia" w:ascii="宋体" w:hAnsi="宋体" w:cs="宋体"/>
          <w:color w:val="auto"/>
          <w:sz w:val="18"/>
          <w:szCs w:val="18"/>
          <w:lang w:val="en-US" w:eastAsia="zh-CN"/>
        </w:rPr>
        <w:t>1、</w:t>
      </w:r>
      <w:r>
        <w:rPr>
          <w:rFonts w:hint="eastAsia" w:ascii="宋体" w:hAnsi="宋体" w:cs="宋体"/>
          <w:color w:val="auto"/>
          <w:sz w:val="18"/>
          <w:szCs w:val="18"/>
        </w:rPr>
        <w:t>运转轴孔配合部位均</w:t>
      </w:r>
      <w:r>
        <w:rPr>
          <w:rFonts w:hint="eastAsia" w:ascii="宋体" w:hAnsi="宋体" w:cs="宋体"/>
          <w:color w:val="auto"/>
          <w:sz w:val="18"/>
          <w:szCs w:val="18"/>
          <w:lang w:val="en-US" w:eastAsia="zh-CN"/>
        </w:rPr>
        <w:t>要</w:t>
      </w:r>
      <w:r>
        <w:rPr>
          <w:rFonts w:hint="eastAsia" w:ascii="宋体" w:hAnsi="宋体" w:cs="宋体"/>
          <w:color w:val="auto"/>
          <w:sz w:val="18"/>
          <w:szCs w:val="18"/>
        </w:rPr>
        <w:t>采用润滑DU轴承</w:t>
      </w:r>
      <w:r>
        <w:rPr>
          <w:rFonts w:hint="eastAsia" w:ascii="宋体" w:hAnsi="宋体" w:cs="宋体"/>
          <w:color w:val="auto"/>
          <w:sz w:val="18"/>
          <w:szCs w:val="18"/>
          <w:lang w:eastAsia="zh-CN"/>
        </w:rPr>
        <w:t>。</w:t>
      </w:r>
    </w:p>
    <w:p>
      <w:pPr>
        <w:snapToGrid w:val="0"/>
        <w:spacing w:line="360" w:lineRule="auto"/>
        <w:ind w:firstLine="360" w:firstLineChars="200"/>
        <w:rPr>
          <w:rFonts w:ascii="宋体" w:hAnsi="宋体" w:cs="宋体"/>
          <w:color w:val="auto"/>
          <w:sz w:val="18"/>
          <w:szCs w:val="18"/>
        </w:rPr>
      </w:pPr>
      <w:r>
        <w:rPr>
          <w:rFonts w:hint="eastAsia" w:ascii="宋体" w:hAnsi="宋体" w:cs="宋体"/>
          <w:color w:val="auto"/>
          <w:sz w:val="18"/>
          <w:szCs w:val="18"/>
          <w:lang w:val="en-US" w:eastAsia="zh-CN"/>
        </w:rPr>
        <w:t>2、</w:t>
      </w:r>
      <w:r>
        <w:rPr>
          <w:rFonts w:hint="eastAsia" w:ascii="宋体" w:hAnsi="宋体" w:cs="宋体"/>
          <w:color w:val="auto"/>
          <w:sz w:val="18"/>
          <w:szCs w:val="18"/>
        </w:rPr>
        <w:t>拉臂挂钩</w:t>
      </w:r>
      <w:r>
        <w:rPr>
          <w:rFonts w:hint="eastAsia" w:ascii="宋体" w:hAnsi="宋体" w:cs="宋体"/>
          <w:color w:val="auto"/>
          <w:sz w:val="18"/>
          <w:szCs w:val="18"/>
          <w:lang w:val="en-US" w:eastAsia="zh-CN"/>
        </w:rPr>
        <w:t>要</w:t>
      </w:r>
      <w:r>
        <w:rPr>
          <w:rFonts w:hint="eastAsia" w:ascii="宋体" w:hAnsi="宋体" w:cs="宋体"/>
          <w:color w:val="auto"/>
          <w:sz w:val="18"/>
          <w:szCs w:val="18"/>
        </w:rPr>
        <w:t>采用自动锁闭开启结构，锁块靠重力在挂箱和运输状态处于开启和锁闭状态，挂箱时锁块张开后使钩口导向部位开口扩大，便于驾驶员轻松地进行挂箱操作；</w:t>
      </w:r>
    </w:p>
    <w:p>
      <w:pPr>
        <w:snapToGrid w:val="0"/>
        <w:spacing w:line="360" w:lineRule="auto"/>
        <w:ind w:firstLine="360" w:firstLineChars="200"/>
        <w:rPr>
          <w:rFonts w:ascii="宋体" w:hAnsi="宋体" w:cs="宋体"/>
          <w:color w:val="auto"/>
          <w:sz w:val="18"/>
          <w:szCs w:val="18"/>
        </w:rPr>
      </w:pPr>
      <w:r>
        <w:rPr>
          <w:rFonts w:hint="eastAsia" w:ascii="宋体" w:hAnsi="宋体" w:cs="宋体"/>
          <w:color w:val="auto"/>
          <w:sz w:val="18"/>
          <w:szCs w:val="18"/>
          <w:lang w:val="en-US" w:eastAsia="zh-CN"/>
        </w:rPr>
        <w:t>3、该车</w:t>
      </w:r>
      <w:r>
        <w:rPr>
          <w:rFonts w:hint="eastAsia" w:ascii="宋体" w:hAnsi="宋体" w:cs="宋体"/>
          <w:color w:val="auto"/>
          <w:sz w:val="18"/>
          <w:szCs w:val="18"/>
        </w:rPr>
        <w:t>车箱</w:t>
      </w:r>
      <w:r>
        <w:rPr>
          <w:rFonts w:hint="eastAsia" w:ascii="宋体" w:hAnsi="宋体" w:cs="宋体"/>
          <w:color w:val="auto"/>
          <w:sz w:val="18"/>
          <w:szCs w:val="18"/>
          <w:lang w:val="en-US" w:eastAsia="zh-CN"/>
        </w:rPr>
        <w:t>要</w:t>
      </w:r>
      <w:r>
        <w:rPr>
          <w:rFonts w:hint="eastAsia" w:ascii="宋体" w:hAnsi="宋体" w:cs="宋体"/>
          <w:color w:val="auto"/>
          <w:sz w:val="18"/>
          <w:szCs w:val="18"/>
        </w:rPr>
        <w:t>采用横向锁箱机构，使锁钩锁住垃圾箱的主纵梁，保证箱锁安全可靠；液压控制的锁箱油缸，操作简单，性能稳定，使箱体更为安全。</w:t>
      </w:r>
    </w:p>
    <w:p>
      <w:pPr>
        <w:snapToGrid w:val="0"/>
        <w:spacing w:line="360" w:lineRule="auto"/>
        <w:ind w:firstLine="360" w:firstLineChars="200"/>
        <w:rPr>
          <w:rFonts w:hint="eastAsia" w:ascii="宋体" w:hAnsi="宋体" w:cs="宋体"/>
          <w:color w:val="auto"/>
          <w:sz w:val="18"/>
          <w:szCs w:val="18"/>
        </w:rPr>
      </w:pPr>
      <w:r>
        <w:rPr>
          <w:rFonts w:hint="eastAsia" w:ascii="宋体" w:hAnsi="宋体" w:cs="宋体"/>
          <w:color w:val="auto"/>
          <w:sz w:val="18"/>
          <w:szCs w:val="18"/>
          <w:lang w:val="en-US" w:eastAsia="zh-CN"/>
        </w:rPr>
        <w:t>4、</w:t>
      </w:r>
      <w:r>
        <w:rPr>
          <w:rFonts w:hint="eastAsia" w:ascii="宋体" w:hAnsi="宋体" w:cs="宋体"/>
          <w:color w:val="auto"/>
          <w:sz w:val="18"/>
          <w:szCs w:val="18"/>
        </w:rPr>
        <w:t>拉臂整体结构选用高强度钢板，重要部位采用铸钢或锻钢。</w:t>
      </w:r>
    </w:p>
    <w:p>
      <w:pPr>
        <w:snapToGrid w:val="0"/>
        <w:spacing w:line="360" w:lineRule="auto"/>
        <w:ind w:firstLine="360" w:firstLineChars="200"/>
        <w:rPr>
          <w:rFonts w:hint="eastAsia" w:ascii="宋体" w:hAnsi="宋体" w:cs="宋体" w:eastAsiaTheme="minorEastAsia"/>
          <w:color w:val="auto"/>
          <w:sz w:val="18"/>
          <w:szCs w:val="18"/>
          <w:lang w:eastAsia="zh-CN"/>
        </w:rPr>
      </w:pPr>
      <w:r>
        <w:rPr>
          <w:rFonts w:hint="eastAsia" w:ascii="宋体" w:hAnsi="宋体" w:cs="宋体"/>
          <w:color w:val="auto"/>
          <w:sz w:val="18"/>
          <w:szCs w:val="18"/>
          <w:lang w:val="en-US" w:eastAsia="zh-CN"/>
        </w:rPr>
        <w:t>5、</w:t>
      </w:r>
      <w:r>
        <w:rPr>
          <w:rFonts w:hint="eastAsia" w:ascii="宋体" w:hAnsi="宋体" w:cs="宋体"/>
          <w:color w:val="auto"/>
          <w:sz w:val="18"/>
          <w:szCs w:val="18"/>
        </w:rPr>
        <w:t>液压系统：</w:t>
      </w:r>
      <w:r>
        <w:rPr>
          <w:rFonts w:hint="eastAsia" w:ascii="宋体" w:hAnsi="宋体" w:cs="宋体"/>
          <w:color w:val="auto"/>
          <w:sz w:val="18"/>
          <w:szCs w:val="18"/>
          <w:lang w:val="en-US" w:eastAsia="zh-CN"/>
        </w:rPr>
        <w:t>该</w:t>
      </w:r>
      <w:r>
        <w:rPr>
          <w:rFonts w:hint="eastAsia" w:ascii="宋体" w:hAnsi="宋体" w:cs="宋体"/>
          <w:color w:val="auto"/>
          <w:sz w:val="18"/>
          <w:szCs w:val="18"/>
        </w:rPr>
        <w:t>车主要液压控制元件，均</w:t>
      </w:r>
      <w:r>
        <w:rPr>
          <w:rFonts w:hint="eastAsia" w:ascii="宋体" w:hAnsi="宋体" w:cs="宋体"/>
          <w:color w:val="auto"/>
          <w:sz w:val="18"/>
          <w:szCs w:val="18"/>
          <w:lang w:val="en-US" w:eastAsia="zh-CN"/>
        </w:rPr>
        <w:t>药</w:t>
      </w:r>
      <w:r>
        <w:rPr>
          <w:rFonts w:hint="eastAsia" w:ascii="宋体" w:hAnsi="宋体" w:cs="宋体"/>
          <w:color w:val="auto"/>
          <w:sz w:val="18"/>
          <w:szCs w:val="18"/>
        </w:rPr>
        <w:t>采用国际知名公司生产的名优产品</w:t>
      </w:r>
      <w:r>
        <w:rPr>
          <w:rFonts w:hint="eastAsia" w:ascii="宋体" w:hAnsi="宋体" w:cs="宋体"/>
          <w:color w:val="auto"/>
          <w:sz w:val="18"/>
          <w:szCs w:val="18"/>
          <w:lang w:eastAsia="zh-CN"/>
        </w:rPr>
        <w:t>。</w:t>
      </w:r>
    </w:p>
    <w:p>
      <w:pPr>
        <w:snapToGrid w:val="0"/>
        <w:spacing w:line="360" w:lineRule="auto"/>
        <w:ind w:firstLine="360" w:firstLineChars="200"/>
        <w:rPr>
          <w:rFonts w:ascii="宋体" w:hAnsi="宋体"/>
          <w:color w:val="auto"/>
          <w:sz w:val="18"/>
          <w:szCs w:val="18"/>
        </w:rPr>
      </w:pPr>
      <w:r>
        <w:rPr>
          <w:rFonts w:hint="eastAsia" w:ascii="宋体" w:hAnsi="宋体" w:cs="宋体"/>
          <w:color w:val="auto"/>
          <w:sz w:val="18"/>
          <w:szCs w:val="18"/>
          <w:lang w:val="en-US" w:eastAsia="zh-CN"/>
        </w:rPr>
        <w:t>6、</w:t>
      </w:r>
      <w:r>
        <w:rPr>
          <w:rFonts w:hint="eastAsia" w:ascii="宋体" w:hAnsi="宋体" w:cs="宋体"/>
          <w:color w:val="auto"/>
          <w:sz w:val="18"/>
          <w:szCs w:val="18"/>
        </w:rPr>
        <w:t>控制系统：</w:t>
      </w:r>
      <w:r>
        <w:rPr>
          <w:rFonts w:hint="eastAsia" w:ascii="宋体" w:hAnsi="宋体" w:cs="宋体"/>
          <w:color w:val="auto"/>
          <w:sz w:val="18"/>
          <w:szCs w:val="18"/>
          <w:lang w:val="en-US" w:eastAsia="zh-CN"/>
        </w:rPr>
        <w:t>该</w:t>
      </w:r>
      <w:r>
        <w:rPr>
          <w:rFonts w:hint="eastAsia" w:ascii="宋体" w:hAnsi="宋体"/>
          <w:color w:val="auto"/>
          <w:sz w:val="18"/>
          <w:szCs w:val="18"/>
        </w:rPr>
        <w:t>车控制系统</w:t>
      </w:r>
      <w:r>
        <w:rPr>
          <w:rFonts w:hint="eastAsia" w:ascii="宋体" w:hAnsi="宋体"/>
          <w:color w:val="auto"/>
          <w:sz w:val="18"/>
          <w:szCs w:val="18"/>
          <w:lang w:val="en-US" w:eastAsia="zh-CN"/>
        </w:rPr>
        <w:t>要</w:t>
      </w:r>
      <w:r>
        <w:rPr>
          <w:rFonts w:hint="eastAsia" w:ascii="宋体" w:hAnsi="宋体"/>
          <w:color w:val="auto"/>
          <w:sz w:val="18"/>
          <w:szCs w:val="18"/>
        </w:rPr>
        <w:t>采用集成气控元件，具有控制准确可靠。并带有比例控制系统，可根据工作状况调整。</w:t>
      </w:r>
    </w:p>
    <w:p>
      <w:pPr>
        <w:snapToGrid w:val="0"/>
        <w:spacing w:line="360" w:lineRule="auto"/>
        <w:ind w:firstLine="360" w:firstLineChars="200"/>
        <w:rPr>
          <w:rFonts w:ascii="宋体" w:hAnsi="宋体"/>
          <w:b/>
          <w:bCs/>
          <w:color w:val="auto"/>
          <w:sz w:val="18"/>
          <w:szCs w:val="18"/>
        </w:rPr>
      </w:pPr>
      <w:r>
        <w:rPr>
          <w:rFonts w:hint="eastAsia" w:ascii="宋体" w:hAnsi="宋体" w:cs="新宋体"/>
          <w:color w:val="auto"/>
          <w:sz w:val="18"/>
          <w:szCs w:val="18"/>
          <w:lang w:val="en-US" w:eastAsia="zh-CN"/>
        </w:rPr>
        <w:t>7、</w:t>
      </w:r>
      <w:r>
        <w:rPr>
          <w:rFonts w:hint="eastAsia" w:ascii="宋体" w:hAnsi="宋体" w:cs="新宋体"/>
          <w:color w:val="auto"/>
          <w:sz w:val="18"/>
          <w:szCs w:val="18"/>
        </w:rPr>
        <w:t>取力装置：发动机输出动力经取力器传递至液压泵，液压泵将发动机输出动力转化为液压动力源，驱动各液压缸工作，保证了各个系统的性能稳定。</w:t>
      </w:r>
    </w:p>
    <w:p>
      <w:pPr>
        <w:spacing w:line="360" w:lineRule="auto"/>
        <w:rPr>
          <w:rFonts w:hint="eastAsia"/>
          <w:color w:val="auto"/>
          <w:sz w:val="18"/>
          <w:szCs w:val="18"/>
          <w:lang w:val="en-US" w:eastAsia="zh-CN"/>
        </w:rPr>
      </w:pPr>
      <w:r>
        <w:rPr>
          <w:rFonts w:hint="eastAsia"/>
          <w:b/>
          <w:color w:val="auto"/>
          <w:sz w:val="18"/>
          <w:szCs w:val="18"/>
          <w:lang w:val="en-US" w:eastAsia="zh-CN"/>
        </w:rPr>
        <w:t>2、技术参数</w:t>
      </w:r>
    </w:p>
    <w:tbl>
      <w:tblPr>
        <w:tblStyle w:val="24"/>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722"/>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4625" w:type="dxa"/>
            <w:gridSpan w:val="2"/>
            <w:shd w:val="clear" w:color="auto" w:fill="auto"/>
            <w:noWrap w:val="0"/>
            <w:vAlign w:val="center"/>
          </w:tcPr>
          <w:p>
            <w:pPr>
              <w:jc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rPr>
              <w:t>项目</w:t>
            </w:r>
          </w:p>
        </w:tc>
        <w:tc>
          <w:tcPr>
            <w:tcW w:w="3855" w:type="dxa"/>
            <w:shd w:val="clear" w:color="auto" w:fill="auto"/>
            <w:noWrap w:val="0"/>
            <w:vAlign w:val="center"/>
          </w:tcPr>
          <w:p>
            <w:pPr>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4625" w:type="dxa"/>
            <w:gridSpan w:val="2"/>
            <w:noWrap w:val="0"/>
            <w:vAlign w:val="center"/>
          </w:tcPr>
          <w:p>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底盘</w:t>
            </w:r>
          </w:p>
        </w:tc>
        <w:tc>
          <w:tcPr>
            <w:tcW w:w="3855" w:type="dxa"/>
            <w:noWrap w:val="0"/>
            <w:vAlign w:val="center"/>
          </w:tcPr>
          <w:p>
            <w:pPr>
              <w:jc w:val="left"/>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二类载货底盘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4625" w:type="dxa"/>
            <w:gridSpan w:val="2"/>
            <w:noWrap w:val="0"/>
            <w:vAlign w:val="center"/>
          </w:tcPr>
          <w:p>
            <w:pPr>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val="en-US" w:eastAsia="zh-CN"/>
              </w:rPr>
              <w:t>燃油</w:t>
            </w:r>
          </w:p>
        </w:tc>
        <w:tc>
          <w:tcPr>
            <w:tcW w:w="3855" w:type="dxa"/>
            <w:noWrap w:val="0"/>
            <w:vAlign w:val="center"/>
          </w:tcPr>
          <w:p>
            <w:pPr>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3" w:type="dxa"/>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尺寸参数</w:t>
            </w:r>
          </w:p>
        </w:tc>
        <w:tc>
          <w:tcPr>
            <w:tcW w:w="3722"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外形尺寸（长×宽×高）㎜</w:t>
            </w:r>
          </w:p>
        </w:tc>
        <w:tc>
          <w:tcPr>
            <w:tcW w:w="3855" w:type="dxa"/>
            <w:noWrap w:val="0"/>
            <w:vAlign w:val="center"/>
          </w:tcPr>
          <w:p>
            <w:pPr>
              <w:jc w:val="left"/>
              <w:rPr>
                <w:rFonts w:hint="default"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4</w:t>
            </w:r>
            <w:r>
              <w:rPr>
                <w:rFonts w:hint="eastAsia" w:ascii="宋体" w:hAnsi="宋体" w:eastAsia="宋体" w:cs="宋体"/>
                <w:i w:val="0"/>
                <w:iCs w:val="0"/>
                <w:color w:val="auto"/>
                <w:sz w:val="18"/>
                <w:szCs w:val="18"/>
                <w:u w:val="none"/>
                <w:lang w:val="en-US" w:eastAsia="zh-CN"/>
              </w:rPr>
              <w:t>200</w:t>
            </w:r>
            <w:r>
              <w:rPr>
                <w:rFonts w:hint="eastAsia" w:ascii="宋体" w:hAnsi="宋体" w:eastAsia="宋体" w:cs="宋体"/>
                <w:i w:val="0"/>
                <w:iCs w:val="0"/>
                <w:color w:val="auto"/>
                <w:sz w:val="18"/>
                <w:szCs w:val="18"/>
                <w:u w:val="none"/>
              </w:rPr>
              <w:t>X1</w:t>
            </w:r>
            <w:r>
              <w:rPr>
                <w:rFonts w:hint="eastAsia" w:ascii="宋体" w:hAnsi="宋体" w:eastAsia="宋体" w:cs="宋体"/>
                <w:i w:val="0"/>
                <w:iCs w:val="0"/>
                <w:color w:val="auto"/>
                <w:sz w:val="18"/>
                <w:szCs w:val="18"/>
                <w:u w:val="none"/>
                <w:lang w:val="en-US" w:eastAsia="zh-CN"/>
              </w:rPr>
              <w:t>700</w:t>
            </w:r>
            <w:r>
              <w:rPr>
                <w:rFonts w:hint="eastAsia" w:ascii="宋体" w:hAnsi="宋体" w:eastAsia="宋体" w:cs="宋体"/>
                <w:i w:val="0"/>
                <w:iCs w:val="0"/>
                <w:color w:val="auto"/>
                <w:sz w:val="18"/>
                <w:szCs w:val="18"/>
                <w:u w:val="none"/>
              </w:rPr>
              <w:t>X</w:t>
            </w:r>
            <w:r>
              <w:rPr>
                <w:rFonts w:hint="eastAsia" w:ascii="宋体" w:hAnsi="宋体" w:eastAsia="宋体" w:cs="宋体"/>
                <w:i w:val="0"/>
                <w:iCs w:val="0"/>
                <w:color w:val="auto"/>
                <w:sz w:val="18"/>
                <w:szCs w:val="18"/>
                <w:u w:val="no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3" w:type="dxa"/>
            <w:vMerge w:val="restar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质量参数</w:t>
            </w:r>
          </w:p>
        </w:tc>
        <w:tc>
          <w:tcPr>
            <w:tcW w:w="3722"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整备质量（kg）</w:t>
            </w:r>
          </w:p>
        </w:tc>
        <w:tc>
          <w:tcPr>
            <w:tcW w:w="3855" w:type="dxa"/>
            <w:noWrap w:val="0"/>
            <w:vAlign w:val="center"/>
          </w:tcPr>
          <w:p>
            <w:pPr>
              <w:jc w:val="left"/>
              <w:rPr>
                <w:rFonts w:hint="default"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1</w:t>
            </w:r>
            <w:r>
              <w:rPr>
                <w:rFonts w:hint="eastAsia" w:ascii="宋体" w:hAnsi="宋体" w:eastAsia="宋体" w:cs="宋体"/>
                <w:i w:val="0"/>
                <w:iCs w:val="0"/>
                <w:color w:val="auto"/>
                <w:sz w:val="18"/>
                <w:szCs w:val="18"/>
                <w:u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3" w:type="dxa"/>
            <w:vMerge w:val="continue"/>
            <w:noWrap w:val="0"/>
            <w:vAlign w:val="center"/>
          </w:tcPr>
          <w:p>
            <w:pPr>
              <w:jc w:val="center"/>
              <w:rPr>
                <w:rFonts w:hint="eastAsia" w:ascii="宋体" w:hAnsi="宋体" w:eastAsia="宋体" w:cs="宋体"/>
                <w:i w:val="0"/>
                <w:iCs w:val="0"/>
                <w:color w:val="auto"/>
                <w:sz w:val="18"/>
                <w:szCs w:val="18"/>
                <w:u w:val="none"/>
              </w:rPr>
            </w:pPr>
          </w:p>
        </w:tc>
        <w:tc>
          <w:tcPr>
            <w:tcW w:w="3722"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最大总质量（kg）</w:t>
            </w:r>
          </w:p>
        </w:tc>
        <w:tc>
          <w:tcPr>
            <w:tcW w:w="3855" w:type="dxa"/>
            <w:noWrap w:val="0"/>
            <w:vAlign w:val="center"/>
          </w:tcPr>
          <w:p>
            <w:pPr>
              <w:jc w:val="left"/>
              <w:rPr>
                <w:rFonts w:hint="eastAsia" w:ascii="宋体" w:hAnsi="宋体" w:eastAsia="宋体" w:cs="宋体"/>
                <w:i w:val="0"/>
                <w:iCs w:val="0"/>
                <w:color w:val="auto"/>
                <w:sz w:val="18"/>
                <w:szCs w:val="18"/>
                <w:u w:val="none"/>
                <w:lang w:eastAsia="zh-CN"/>
              </w:rPr>
            </w:pPr>
            <w:r>
              <w:rPr>
                <w:rFonts w:hint="default"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28</w:t>
            </w:r>
            <w:r>
              <w:rPr>
                <w:rFonts w:hint="eastAsia" w:ascii="宋体" w:hAnsi="宋体" w:eastAsia="宋体" w:cs="宋体"/>
                <w:i w:val="0"/>
                <w:iCs w:val="0"/>
                <w:color w:val="auto"/>
                <w:sz w:val="18"/>
                <w:szCs w:val="18"/>
                <w:u w:val="none"/>
                <w:lang w:val="en-US" w:eastAsia="zh-CN"/>
              </w:rPr>
              <w:t>00</w:t>
            </w:r>
            <w:r>
              <w:rPr>
                <w:rFonts w:hint="eastAsia" w:ascii="宋体" w:hAnsi="宋体" w:eastAsia="宋体" w:cs="宋体"/>
                <w:i w:val="0"/>
                <w:iCs w:val="0"/>
                <w:color w:val="auto"/>
                <w:sz w:val="18"/>
                <w:szCs w:val="18"/>
                <w:u w:val="none"/>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3" w:type="dxa"/>
            <w:vMerge w:val="continue"/>
            <w:noWrap w:val="0"/>
            <w:vAlign w:val="center"/>
          </w:tcPr>
          <w:p>
            <w:pPr>
              <w:jc w:val="center"/>
              <w:rPr>
                <w:rFonts w:hint="eastAsia" w:ascii="宋体" w:hAnsi="宋体" w:eastAsia="宋体" w:cs="宋体"/>
                <w:i w:val="0"/>
                <w:iCs w:val="0"/>
                <w:color w:val="auto"/>
                <w:sz w:val="18"/>
                <w:szCs w:val="18"/>
                <w:u w:val="none"/>
              </w:rPr>
            </w:pPr>
          </w:p>
        </w:tc>
        <w:tc>
          <w:tcPr>
            <w:tcW w:w="3722"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额定装载质量（kg）</w:t>
            </w:r>
          </w:p>
        </w:tc>
        <w:tc>
          <w:tcPr>
            <w:tcW w:w="3855" w:type="dxa"/>
            <w:noWrap w:val="0"/>
            <w:vAlign w:val="center"/>
          </w:tcPr>
          <w:p>
            <w:pPr>
              <w:jc w:val="left"/>
              <w:rPr>
                <w:rFonts w:hint="default"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13</w:t>
            </w:r>
            <w:r>
              <w:rPr>
                <w:rFonts w:hint="eastAsia" w:ascii="宋体" w:hAnsi="宋体" w:eastAsia="宋体" w:cs="宋体"/>
                <w:i w:val="0"/>
                <w:iCs w:val="0"/>
                <w:color w:val="auto"/>
                <w:sz w:val="18"/>
                <w:szCs w:val="18"/>
                <w:u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3" w:type="dxa"/>
            <w:vMerge w:val="restart"/>
            <w:noWrap w:val="0"/>
            <w:vAlign w:val="center"/>
          </w:tcPr>
          <w:p>
            <w:pPr>
              <w:jc w:val="center"/>
              <w:rPr>
                <w:rFonts w:hint="eastAsia" w:ascii="宋体" w:hAnsi="宋体" w:eastAsia="宋体" w:cs="宋体"/>
                <w:i w:val="0"/>
                <w:iCs w:val="0"/>
                <w:color w:val="auto"/>
                <w:sz w:val="18"/>
                <w:szCs w:val="18"/>
                <w:u w:val="none"/>
              </w:rPr>
            </w:pPr>
          </w:p>
        </w:tc>
        <w:tc>
          <w:tcPr>
            <w:tcW w:w="3722"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钩起能力（吨）</w:t>
            </w:r>
          </w:p>
        </w:tc>
        <w:tc>
          <w:tcPr>
            <w:tcW w:w="3855" w:type="dxa"/>
            <w:noWrap w:val="0"/>
            <w:vAlign w:val="center"/>
          </w:tcPr>
          <w:p>
            <w:pPr>
              <w:jc w:val="left"/>
              <w:rPr>
                <w:rFonts w:hint="eastAsia" w:ascii="宋体" w:hAnsi="宋体" w:eastAsia="宋体" w:cs="宋体"/>
                <w:i w:val="0"/>
                <w:iCs w:val="0"/>
                <w:color w:val="auto"/>
                <w:sz w:val="18"/>
                <w:szCs w:val="18"/>
                <w:u w:val="none"/>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3" w:type="dxa"/>
            <w:vMerge w:val="continue"/>
            <w:noWrap w:val="0"/>
            <w:vAlign w:val="center"/>
          </w:tcPr>
          <w:p>
            <w:pPr>
              <w:jc w:val="center"/>
              <w:rPr>
                <w:rFonts w:hint="eastAsia" w:ascii="宋体" w:hAnsi="宋体" w:eastAsia="宋体" w:cs="宋体"/>
                <w:i w:val="0"/>
                <w:iCs w:val="0"/>
                <w:color w:val="auto"/>
                <w:sz w:val="18"/>
                <w:szCs w:val="18"/>
                <w:u w:val="none"/>
              </w:rPr>
            </w:pPr>
          </w:p>
        </w:tc>
        <w:tc>
          <w:tcPr>
            <w:tcW w:w="3722"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最大倾斜角（°）</w:t>
            </w:r>
          </w:p>
        </w:tc>
        <w:tc>
          <w:tcPr>
            <w:tcW w:w="3855" w:type="dxa"/>
            <w:noWrap w:val="0"/>
            <w:vAlign w:val="center"/>
          </w:tcPr>
          <w:p>
            <w:pPr>
              <w:jc w:val="left"/>
              <w:rPr>
                <w:rFonts w:hint="eastAsia" w:ascii="宋体" w:hAnsi="宋体" w:eastAsia="宋体" w:cs="宋体"/>
                <w:i w:val="0"/>
                <w:iCs w:val="0"/>
                <w:color w:val="auto"/>
                <w:sz w:val="18"/>
                <w:szCs w:val="18"/>
                <w:u w:val="none"/>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3" w:type="dxa"/>
            <w:vMerge w:val="continue"/>
            <w:noWrap w:val="0"/>
            <w:vAlign w:val="center"/>
          </w:tcPr>
          <w:p>
            <w:pPr>
              <w:jc w:val="center"/>
              <w:rPr>
                <w:rFonts w:hint="eastAsia" w:ascii="宋体" w:hAnsi="宋体" w:eastAsia="宋体" w:cs="宋体"/>
                <w:i w:val="0"/>
                <w:iCs w:val="0"/>
                <w:color w:val="auto"/>
                <w:sz w:val="18"/>
                <w:szCs w:val="18"/>
                <w:u w:val="none"/>
              </w:rPr>
            </w:pPr>
          </w:p>
        </w:tc>
        <w:tc>
          <w:tcPr>
            <w:tcW w:w="3722"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液压系统额定压力（MPa）</w:t>
            </w:r>
          </w:p>
        </w:tc>
        <w:tc>
          <w:tcPr>
            <w:tcW w:w="3855" w:type="dxa"/>
            <w:noWrap w:val="0"/>
            <w:vAlign w:val="center"/>
          </w:tcPr>
          <w:p>
            <w:pPr>
              <w:jc w:val="left"/>
              <w:rPr>
                <w:rFonts w:hint="eastAsia" w:ascii="宋体" w:hAnsi="宋体" w:eastAsia="宋体" w:cs="宋体"/>
                <w:i w:val="0"/>
                <w:iCs w:val="0"/>
                <w:color w:val="auto"/>
                <w:sz w:val="18"/>
                <w:szCs w:val="18"/>
                <w:u w:val="none"/>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3" w:type="dxa"/>
            <w:vMerge w:val="continue"/>
            <w:noWrap w:val="0"/>
            <w:vAlign w:val="center"/>
          </w:tcPr>
          <w:p>
            <w:pPr>
              <w:jc w:val="center"/>
              <w:rPr>
                <w:rFonts w:hint="eastAsia" w:ascii="宋体" w:hAnsi="宋体" w:eastAsia="宋体" w:cs="宋体"/>
                <w:i w:val="0"/>
                <w:iCs w:val="0"/>
                <w:color w:val="auto"/>
                <w:sz w:val="18"/>
                <w:szCs w:val="18"/>
                <w:u w:val="none"/>
              </w:rPr>
            </w:pPr>
          </w:p>
        </w:tc>
        <w:tc>
          <w:tcPr>
            <w:tcW w:w="3722"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最高车速（km/h）</w:t>
            </w:r>
          </w:p>
        </w:tc>
        <w:tc>
          <w:tcPr>
            <w:tcW w:w="3855" w:type="dxa"/>
            <w:noWrap w:val="0"/>
            <w:vAlign w:val="center"/>
          </w:tcPr>
          <w:p>
            <w:pPr>
              <w:jc w:val="left"/>
              <w:rPr>
                <w:rFonts w:hint="default"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rPr>
        <w:tc>
          <w:tcPr>
            <w:tcW w:w="903" w:type="dxa"/>
            <w:vMerge w:val="restart"/>
            <w:noWrap w:val="0"/>
            <w:vAlign w:val="center"/>
          </w:tcPr>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发</w:t>
            </w:r>
          </w:p>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动</w:t>
            </w:r>
          </w:p>
          <w:p>
            <w:pPr>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机</w:t>
            </w:r>
          </w:p>
        </w:tc>
        <w:tc>
          <w:tcPr>
            <w:tcW w:w="3722" w:type="dxa"/>
            <w:noWrap w:val="0"/>
            <w:vAlign w:val="center"/>
          </w:tcPr>
          <w:p>
            <w:pPr>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排放标准</w:t>
            </w:r>
          </w:p>
        </w:tc>
        <w:tc>
          <w:tcPr>
            <w:tcW w:w="3855" w:type="dxa"/>
            <w:noWrap w:val="0"/>
            <w:vAlign w:val="center"/>
          </w:tcPr>
          <w:p>
            <w:pPr>
              <w:jc w:val="left"/>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国六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903" w:type="dxa"/>
            <w:vMerge w:val="continue"/>
            <w:noWrap w:val="0"/>
            <w:vAlign w:val="center"/>
          </w:tcPr>
          <w:p>
            <w:pPr>
              <w:jc w:val="center"/>
              <w:rPr>
                <w:rFonts w:hint="eastAsia" w:ascii="宋体" w:hAnsi="宋体" w:eastAsia="宋体" w:cs="宋体"/>
                <w:i w:val="0"/>
                <w:iCs w:val="0"/>
                <w:color w:val="auto"/>
                <w:sz w:val="18"/>
                <w:szCs w:val="18"/>
                <w:u w:val="none"/>
              </w:rPr>
            </w:pPr>
          </w:p>
        </w:tc>
        <w:tc>
          <w:tcPr>
            <w:tcW w:w="3722" w:type="dxa"/>
            <w:noWrap w:val="0"/>
            <w:vAlign w:val="center"/>
          </w:tcPr>
          <w:p>
            <w:pPr>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额定功率（kW）</w:t>
            </w:r>
          </w:p>
        </w:tc>
        <w:tc>
          <w:tcPr>
            <w:tcW w:w="3855" w:type="dxa"/>
            <w:noWrap w:val="0"/>
            <w:vAlign w:val="center"/>
          </w:tcPr>
          <w:p>
            <w:pPr>
              <w:jc w:val="left"/>
              <w:rPr>
                <w:rFonts w:hint="eastAsia"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rPr>
              <w:t>≥</w:t>
            </w:r>
            <w:r>
              <w:rPr>
                <w:rFonts w:hint="eastAsia" w:ascii="宋体" w:hAnsi="宋体" w:eastAsia="宋体" w:cs="宋体"/>
                <w:i w:val="0"/>
                <w:iCs w:val="0"/>
                <w:color w:val="auto"/>
                <w:sz w:val="18"/>
                <w:szCs w:val="18"/>
                <w:u w:val="none"/>
              </w:rPr>
              <w:t>8</w:t>
            </w:r>
            <w:r>
              <w:rPr>
                <w:rFonts w:hint="eastAsia" w:ascii="宋体" w:hAnsi="宋体" w:eastAsia="宋体" w:cs="宋体"/>
                <w:i w:val="0"/>
                <w:iCs w:val="0"/>
                <w:color w:val="auto"/>
                <w:sz w:val="18"/>
                <w:szCs w:val="18"/>
                <w:u w:val="none"/>
                <w:lang w:val="en-US" w:eastAsia="zh-CN"/>
              </w:rPr>
              <w:t>0</w:t>
            </w:r>
          </w:p>
        </w:tc>
      </w:tr>
    </w:tbl>
    <w:p>
      <w:pPr>
        <w:pStyle w:val="9"/>
        <w:rPr>
          <w:color w:val="auto"/>
        </w:rPr>
      </w:pPr>
    </w:p>
    <w:p>
      <w:pPr>
        <w:spacing w:line="360" w:lineRule="auto"/>
        <w:jc w:val="both"/>
        <w:rPr>
          <w:rFonts w:hint="eastAsia"/>
          <w:color w:val="auto"/>
          <w:sz w:val="24"/>
          <w:lang w:val="en-US" w:eastAsia="zh-CN"/>
        </w:rPr>
      </w:pPr>
      <w:r>
        <w:rPr>
          <w:rFonts w:hint="eastAsia" w:ascii="宋体" w:hAnsi="宋体" w:cs="宋体"/>
          <w:b/>
          <w:bCs/>
          <w:color w:val="auto"/>
          <w:sz w:val="28"/>
          <w:szCs w:val="28"/>
          <w:lang w:val="en-US" w:eastAsia="zh-CN"/>
        </w:rPr>
        <w:t>（七）垃圾压缩车15</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p>
    <w:p>
      <w:pPr>
        <w:spacing w:line="360" w:lineRule="auto"/>
        <w:rPr>
          <w:rFonts w:hint="eastAsia"/>
          <w:b/>
          <w:color w:val="auto"/>
          <w:sz w:val="24"/>
        </w:rPr>
      </w:pPr>
      <w:r>
        <w:rPr>
          <w:rFonts w:hint="eastAsia"/>
          <w:b/>
          <w:color w:val="auto"/>
          <w:sz w:val="24"/>
          <w:lang w:val="en-US" w:eastAsia="zh-CN"/>
        </w:rPr>
        <w:t>1、</w:t>
      </w:r>
      <w:r>
        <w:rPr>
          <w:rFonts w:hint="eastAsia"/>
          <w:b/>
          <w:color w:val="auto"/>
          <w:sz w:val="24"/>
        </w:rPr>
        <w:t>性能特点</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1、要求顶部封闭,不可开启.</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2、卸垃圾方式为后卸式。</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3、箱体内长≥4400*2200*1600。</w:t>
      </w:r>
    </w:p>
    <w:p>
      <w:pPr>
        <w:spacing w:line="360" w:lineRule="auto"/>
        <w:ind w:firstLine="360" w:firstLineChars="200"/>
        <w:rPr>
          <w:rFonts w:hint="eastAsia"/>
          <w:color w:val="auto"/>
          <w:sz w:val="18"/>
          <w:szCs w:val="18"/>
          <w:lang w:val="en-US" w:eastAsia="zh-CN"/>
        </w:rPr>
      </w:pPr>
      <w:r>
        <w:rPr>
          <w:rFonts w:hint="eastAsia"/>
          <w:color w:val="auto"/>
          <w:sz w:val="18"/>
          <w:szCs w:val="18"/>
          <w:lang w:val="en-US" w:eastAsia="zh-CN"/>
        </w:rPr>
        <w:t>4、板厚mm：边≥4底≥5干垃圾收集车</w:t>
      </w:r>
    </w:p>
    <w:p>
      <w:pPr>
        <w:spacing w:line="360" w:lineRule="auto"/>
        <w:rPr>
          <w:rFonts w:hint="eastAsia"/>
          <w:b/>
          <w:color w:val="auto"/>
          <w:sz w:val="18"/>
          <w:szCs w:val="18"/>
          <w:lang w:val="en-US" w:eastAsia="zh-CN"/>
        </w:rPr>
      </w:pPr>
      <w:r>
        <w:rPr>
          <w:rFonts w:hint="eastAsia"/>
          <w:b/>
          <w:color w:val="auto"/>
          <w:sz w:val="18"/>
          <w:szCs w:val="18"/>
          <w:lang w:val="en-US" w:eastAsia="zh-CN"/>
        </w:rPr>
        <w:t>2、技术参数</w:t>
      </w:r>
    </w:p>
    <w:tbl>
      <w:tblPr>
        <w:tblStyle w:val="24"/>
        <w:tblW w:w="4998"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3613"/>
        <w:gridCol w:w="4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17" w:type="pct"/>
            <w:gridSpan w:val="2"/>
            <w:noWrap w:val="0"/>
            <w:vAlign w:val="top"/>
          </w:tcPr>
          <w:p>
            <w:pPr>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项目</w:t>
            </w:r>
          </w:p>
        </w:tc>
        <w:tc>
          <w:tcPr>
            <w:tcW w:w="2482" w:type="pct"/>
            <w:noWrap w:val="0"/>
            <w:vAlign w:val="top"/>
          </w:tcPr>
          <w:p>
            <w:pPr>
              <w:jc w:val="center"/>
              <w:rPr>
                <w:rFonts w:hint="eastAsia" w:ascii="宋体" w:hAnsi="宋体" w:eastAsia="宋体" w:cs="宋体"/>
                <w:b/>
                <w:bCs/>
                <w:color w:val="auto"/>
                <w:sz w:val="18"/>
                <w:szCs w:val="18"/>
                <w:lang w:eastAsia="zh-CN"/>
              </w:rPr>
            </w:pPr>
            <w:r>
              <w:rPr>
                <w:rFonts w:hint="eastAsia" w:ascii="宋体" w:hAnsi="宋体" w:eastAsia="宋体" w:cs="宋体"/>
                <w:b/>
                <w:bCs/>
                <w:color w:val="auto"/>
                <w:sz w:val="18"/>
                <w:szCs w:val="18"/>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 w:hRule="atLeast"/>
        </w:trPr>
        <w:tc>
          <w:tcPr>
            <w:tcW w:w="2517" w:type="pct"/>
            <w:gridSpan w:val="2"/>
            <w:noWrap w:val="0"/>
            <w:vAlign w:val="top"/>
          </w:tcPr>
          <w:p>
            <w:pPr>
              <w:rPr>
                <w:rFonts w:hint="eastAsia" w:ascii="宋体" w:hAnsi="宋体" w:eastAsia="宋体" w:cs="宋体"/>
                <w:color w:val="auto"/>
                <w:sz w:val="18"/>
                <w:szCs w:val="18"/>
              </w:rPr>
            </w:pPr>
            <w:r>
              <w:rPr>
                <w:rFonts w:hint="eastAsia" w:ascii="宋体" w:hAnsi="宋体" w:eastAsia="宋体" w:cs="宋体"/>
                <w:color w:val="auto"/>
                <w:sz w:val="18"/>
                <w:szCs w:val="18"/>
              </w:rPr>
              <w:t>底盘型号</w:t>
            </w:r>
          </w:p>
        </w:tc>
        <w:tc>
          <w:tcPr>
            <w:tcW w:w="2482" w:type="pct"/>
            <w:noWrap w:val="0"/>
            <w:vAlign w:val="top"/>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二类载货底盘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pct"/>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尺寸参数</w:t>
            </w:r>
          </w:p>
        </w:tc>
        <w:tc>
          <w:tcPr>
            <w:tcW w:w="1874" w:type="pct"/>
            <w:noWrap w:val="0"/>
            <w:vAlign w:val="top"/>
          </w:tcPr>
          <w:p>
            <w:pPr>
              <w:rPr>
                <w:rFonts w:hint="eastAsia" w:ascii="宋体" w:hAnsi="宋体" w:eastAsia="宋体" w:cs="宋体"/>
                <w:color w:val="auto"/>
                <w:sz w:val="18"/>
                <w:szCs w:val="18"/>
              </w:rPr>
            </w:pPr>
            <w:r>
              <w:rPr>
                <w:rFonts w:hint="eastAsia" w:ascii="宋体" w:hAnsi="宋体" w:eastAsia="宋体" w:cs="宋体"/>
                <w:color w:val="auto"/>
                <w:sz w:val="18"/>
                <w:szCs w:val="18"/>
              </w:rPr>
              <w:t>外形尺寸（长×宽×高）㎜</w:t>
            </w:r>
          </w:p>
        </w:tc>
        <w:tc>
          <w:tcPr>
            <w:tcW w:w="2482" w:type="pct"/>
            <w:noWrap w:val="0"/>
            <w:vAlign w:val="top"/>
          </w:tcPr>
          <w:p>
            <w:pPr>
              <w:jc w:val="center"/>
              <w:rPr>
                <w:rFonts w:hint="eastAsia" w:ascii="宋体" w:hAnsi="宋体" w:eastAsia="宋体" w:cs="宋体"/>
                <w:color w:val="auto"/>
                <w:sz w:val="18"/>
                <w:szCs w:val="18"/>
                <w:lang w:val="en-US"/>
              </w:rPr>
            </w:pPr>
            <w:r>
              <w:rPr>
                <w:rFonts w:hint="eastAsia" w:ascii="宋体" w:hAnsi="宋体" w:eastAsia="宋体" w:cs="宋体"/>
                <w:color w:val="auto"/>
                <w:sz w:val="18"/>
                <w:szCs w:val="18"/>
                <w:vertAlign w:val="baseline"/>
                <w:lang w:eastAsia="zh-CN"/>
              </w:rPr>
              <w:t>≥6</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color w:val="auto"/>
                <w:sz w:val="18"/>
                <w:szCs w:val="18"/>
                <w:vertAlign w:val="baseline"/>
                <w:lang w:eastAsia="zh-CN"/>
              </w:rPr>
              <w:t>×25</w:t>
            </w:r>
            <w:r>
              <w:rPr>
                <w:rFonts w:hint="eastAsia" w:ascii="宋体" w:hAnsi="宋体" w:eastAsia="宋体" w:cs="宋体"/>
                <w:color w:val="auto"/>
                <w:sz w:val="18"/>
                <w:szCs w:val="18"/>
                <w:vertAlign w:val="baseline"/>
                <w:lang w:val="en-US" w:eastAsia="zh-CN"/>
              </w:rPr>
              <w:t>00</w:t>
            </w:r>
            <w:r>
              <w:rPr>
                <w:rFonts w:hint="eastAsia" w:ascii="宋体" w:hAnsi="宋体" w:eastAsia="宋体" w:cs="宋体"/>
                <w:color w:val="auto"/>
                <w:sz w:val="18"/>
                <w:szCs w:val="18"/>
                <w:vertAlign w:val="baseline"/>
                <w:lang w:eastAsia="zh-CN"/>
              </w:rPr>
              <w:t>×31</w:t>
            </w:r>
            <w:r>
              <w:rPr>
                <w:rFonts w:hint="eastAsia" w:ascii="宋体" w:hAnsi="宋体" w:eastAsia="宋体" w:cs="宋体"/>
                <w:color w:val="auto"/>
                <w:sz w:val="18"/>
                <w:szCs w:val="18"/>
                <w:vertAlign w:val="baseli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pct"/>
            <w:vMerge w:val="restart"/>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质量参数</w:t>
            </w:r>
          </w:p>
        </w:tc>
        <w:tc>
          <w:tcPr>
            <w:tcW w:w="1874" w:type="pct"/>
            <w:noWrap w:val="0"/>
            <w:vAlign w:val="top"/>
          </w:tcPr>
          <w:p>
            <w:pPr>
              <w:rPr>
                <w:rFonts w:hint="eastAsia" w:ascii="宋体" w:hAnsi="宋体" w:eastAsia="宋体" w:cs="宋体"/>
                <w:color w:val="auto"/>
                <w:sz w:val="18"/>
                <w:szCs w:val="18"/>
              </w:rPr>
            </w:pPr>
            <w:r>
              <w:rPr>
                <w:rFonts w:hint="eastAsia" w:ascii="宋体" w:hAnsi="宋体" w:eastAsia="宋体" w:cs="宋体"/>
                <w:color w:val="auto"/>
                <w:sz w:val="18"/>
                <w:szCs w:val="18"/>
              </w:rPr>
              <w:t>整备质量      ㎏</w:t>
            </w:r>
          </w:p>
        </w:tc>
        <w:tc>
          <w:tcPr>
            <w:tcW w:w="2482" w:type="pct"/>
            <w:noWrap w:val="0"/>
            <w:vAlign w:val="top"/>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vertAlign w:val="baseline"/>
                <w:lang w:eastAsia="zh-CN"/>
              </w:rPr>
              <w:t>≥8</w:t>
            </w:r>
            <w:r>
              <w:rPr>
                <w:rFonts w:hint="eastAsia" w:ascii="宋体" w:hAnsi="宋体" w:eastAsia="宋体" w:cs="宋体"/>
                <w:color w:val="auto"/>
                <w:sz w:val="18"/>
                <w:szCs w:val="18"/>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pct"/>
            <w:vMerge w:val="continue"/>
            <w:noWrap w:val="0"/>
            <w:vAlign w:val="top"/>
          </w:tcPr>
          <w:p>
            <w:pPr>
              <w:rPr>
                <w:rFonts w:hint="eastAsia" w:ascii="宋体" w:hAnsi="宋体" w:eastAsia="宋体" w:cs="宋体"/>
                <w:color w:val="auto"/>
                <w:sz w:val="18"/>
                <w:szCs w:val="18"/>
              </w:rPr>
            </w:pPr>
          </w:p>
        </w:tc>
        <w:tc>
          <w:tcPr>
            <w:tcW w:w="1874" w:type="pct"/>
            <w:noWrap w:val="0"/>
            <w:vAlign w:val="top"/>
          </w:tcPr>
          <w:p>
            <w:pPr>
              <w:rPr>
                <w:rFonts w:hint="eastAsia" w:ascii="宋体" w:hAnsi="宋体" w:eastAsia="宋体" w:cs="宋体"/>
                <w:color w:val="auto"/>
                <w:sz w:val="18"/>
                <w:szCs w:val="18"/>
              </w:rPr>
            </w:pPr>
            <w:r>
              <w:rPr>
                <w:rFonts w:hint="eastAsia" w:ascii="宋体" w:hAnsi="宋体" w:eastAsia="宋体" w:cs="宋体"/>
                <w:color w:val="auto"/>
                <w:sz w:val="18"/>
                <w:szCs w:val="18"/>
                <w:vertAlign w:val="baseline"/>
                <w:lang w:eastAsia="zh-CN"/>
              </w:rPr>
              <w:t>额定载质量(Kg)</w:t>
            </w:r>
          </w:p>
        </w:tc>
        <w:tc>
          <w:tcPr>
            <w:tcW w:w="2482" w:type="pct"/>
            <w:noWrap w:val="0"/>
            <w:vAlign w:val="top"/>
          </w:tcPr>
          <w:p>
            <w:pPr>
              <w:jc w:val="center"/>
              <w:rPr>
                <w:rFonts w:hint="eastAsia" w:ascii="宋体" w:hAnsi="宋体" w:eastAsia="宋体" w:cs="宋体"/>
                <w:color w:val="auto"/>
                <w:sz w:val="18"/>
                <w:szCs w:val="18"/>
                <w:lang w:val="en-US"/>
              </w:rPr>
            </w:pP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lang w:val="en-US" w:eastAsia="zh-CN"/>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pct"/>
            <w:vMerge w:val="continue"/>
            <w:noWrap w:val="0"/>
            <w:vAlign w:val="top"/>
          </w:tcPr>
          <w:p>
            <w:pPr>
              <w:rPr>
                <w:rFonts w:hint="eastAsia" w:ascii="宋体" w:hAnsi="宋体" w:eastAsia="宋体" w:cs="宋体"/>
                <w:color w:val="auto"/>
                <w:sz w:val="18"/>
                <w:szCs w:val="18"/>
              </w:rPr>
            </w:pPr>
          </w:p>
        </w:tc>
        <w:tc>
          <w:tcPr>
            <w:tcW w:w="1874" w:type="pct"/>
            <w:noWrap w:val="0"/>
            <w:vAlign w:val="top"/>
          </w:tcPr>
          <w:p>
            <w:pPr>
              <w:rPr>
                <w:rFonts w:hint="eastAsia" w:ascii="宋体" w:hAnsi="宋体" w:eastAsia="宋体" w:cs="宋体"/>
                <w:color w:val="auto"/>
                <w:sz w:val="18"/>
                <w:szCs w:val="18"/>
              </w:rPr>
            </w:pPr>
            <w:r>
              <w:rPr>
                <w:rFonts w:hint="eastAsia" w:ascii="宋体" w:hAnsi="宋体" w:eastAsia="宋体" w:cs="宋体"/>
                <w:color w:val="auto"/>
                <w:sz w:val="18"/>
                <w:szCs w:val="18"/>
              </w:rPr>
              <w:t>最大总质量    ㎏</w:t>
            </w:r>
          </w:p>
        </w:tc>
        <w:tc>
          <w:tcPr>
            <w:tcW w:w="2482" w:type="pct"/>
            <w:noWrap w:val="0"/>
            <w:vAlign w:val="top"/>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pct"/>
            <w:vMerge w:val="restart"/>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性能参数</w:t>
            </w:r>
          </w:p>
        </w:tc>
        <w:tc>
          <w:tcPr>
            <w:tcW w:w="1874" w:type="pct"/>
            <w:noWrap w:val="0"/>
            <w:vAlign w:val="top"/>
          </w:tcPr>
          <w:p>
            <w:pPr>
              <w:rPr>
                <w:rFonts w:hint="eastAsia" w:ascii="宋体" w:hAnsi="宋体" w:eastAsia="宋体" w:cs="宋体"/>
                <w:color w:val="auto"/>
                <w:sz w:val="18"/>
                <w:szCs w:val="18"/>
              </w:rPr>
            </w:pPr>
            <w:r>
              <w:rPr>
                <w:rFonts w:hint="eastAsia" w:ascii="宋体" w:hAnsi="宋体" w:eastAsia="宋体" w:cs="宋体"/>
                <w:color w:val="auto"/>
                <w:sz w:val="18"/>
                <w:szCs w:val="18"/>
              </w:rPr>
              <w:t>垃圾仓容积    m</w:t>
            </w:r>
            <w:r>
              <w:rPr>
                <w:rFonts w:hint="eastAsia" w:ascii="宋体" w:hAnsi="宋体" w:eastAsia="宋体" w:cs="宋体"/>
                <w:color w:val="auto"/>
                <w:sz w:val="18"/>
                <w:szCs w:val="18"/>
                <w:vertAlign w:val="superscript"/>
              </w:rPr>
              <w:t>3</w:t>
            </w:r>
          </w:p>
        </w:tc>
        <w:tc>
          <w:tcPr>
            <w:tcW w:w="2482" w:type="pct"/>
            <w:noWrap w:val="0"/>
            <w:vAlign w:val="top"/>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pct"/>
            <w:vMerge w:val="continue"/>
            <w:noWrap w:val="0"/>
            <w:vAlign w:val="top"/>
          </w:tcPr>
          <w:p>
            <w:pPr>
              <w:rPr>
                <w:rFonts w:hint="eastAsia" w:ascii="宋体" w:hAnsi="宋体" w:eastAsia="宋体" w:cs="宋体"/>
                <w:color w:val="auto"/>
                <w:sz w:val="18"/>
                <w:szCs w:val="18"/>
              </w:rPr>
            </w:pPr>
          </w:p>
        </w:tc>
        <w:tc>
          <w:tcPr>
            <w:tcW w:w="1874" w:type="pct"/>
            <w:noWrap w:val="0"/>
            <w:vAlign w:val="top"/>
          </w:tcPr>
          <w:p>
            <w:pPr>
              <w:rPr>
                <w:rFonts w:hint="eastAsia" w:ascii="宋体" w:hAnsi="宋体" w:eastAsia="宋体" w:cs="宋体"/>
                <w:color w:val="auto"/>
                <w:sz w:val="18"/>
                <w:szCs w:val="18"/>
              </w:rPr>
            </w:pPr>
            <w:r>
              <w:rPr>
                <w:rFonts w:hint="eastAsia" w:ascii="宋体" w:hAnsi="宋体" w:eastAsia="宋体" w:cs="宋体"/>
                <w:color w:val="auto"/>
                <w:sz w:val="18"/>
                <w:szCs w:val="18"/>
              </w:rPr>
              <w:t>最高车速     km/h</w:t>
            </w:r>
          </w:p>
        </w:tc>
        <w:tc>
          <w:tcPr>
            <w:tcW w:w="2482" w:type="pct"/>
            <w:noWrap w:val="0"/>
            <w:vAlign w:val="top"/>
          </w:tcPr>
          <w:p>
            <w:pPr>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pct"/>
            <w:vMerge w:val="restart"/>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发</w:t>
            </w:r>
          </w:p>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动</w:t>
            </w:r>
          </w:p>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机</w:t>
            </w:r>
          </w:p>
        </w:tc>
        <w:tc>
          <w:tcPr>
            <w:tcW w:w="1874" w:type="pct"/>
            <w:noWrap w:val="0"/>
            <w:vAlign w:val="center"/>
          </w:tcPr>
          <w:p>
            <w:pPr>
              <w:rPr>
                <w:rFonts w:hint="eastAsia" w:ascii="宋体" w:hAnsi="宋体" w:eastAsia="宋体" w:cs="宋体"/>
                <w:color w:val="auto"/>
                <w:sz w:val="18"/>
                <w:szCs w:val="18"/>
              </w:rPr>
            </w:pPr>
            <w:r>
              <w:rPr>
                <w:rFonts w:hint="eastAsia" w:ascii="宋体" w:hAnsi="宋体" w:eastAsia="宋体" w:cs="宋体"/>
                <w:color w:val="auto"/>
                <w:sz w:val="18"/>
                <w:szCs w:val="18"/>
              </w:rPr>
              <w:t>额定功率    kW</w:t>
            </w:r>
          </w:p>
        </w:tc>
        <w:tc>
          <w:tcPr>
            <w:tcW w:w="2482" w:type="pct"/>
            <w:noWrap w:val="0"/>
            <w:vAlign w:val="top"/>
          </w:tcPr>
          <w:p>
            <w:pPr>
              <w:autoSpaceDE w:val="0"/>
              <w:autoSpaceDN w:val="0"/>
              <w:adjustRightInd w:val="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sz w:val="18"/>
                <w:szCs w:val="18"/>
              </w:rPr>
              <w:t>≥</w:t>
            </w:r>
            <w:r>
              <w:rPr>
                <w:rFonts w:hint="eastAsia" w:ascii="宋体" w:hAnsi="宋体" w:eastAsia="宋体" w:cs="宋体"/>
                <w:b/>
                <w:bCs/>
                <w:color w:val="auto"/>
                <w:sz w:val="18"/>
                <w:szCs w:val="18"/>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pct"/>
            <w:vMerge w:val="continue"/>
            <w:noWrap w:val="0"/>
            <w:vAlign w:val="top"/>
          </w:tcPr>
          <w:p>
            <w:pPr>
              <w:rPr>
                <w:rFonts w:hint="eastAsia" w:ascii="宋体" w:hAnsi="宋体" w:eastAsia="宋体" w:cs="宋体"/>
                <w:color w:val="auto"/>
                <w:sz w:val="18"/>
                <w:szCs w:val="18"/>
              </w:rPr>
            </w:pPr>
          </w:p>
        </w:tc>
        <w:tc>
          <w:tcPr>
            <w:tcW w:w="1874" w:type="pct"/>
            <w:noWrap w:val="0"/>
            <w:vAlign w:val="center"/>
          </w:tcPr>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燃油</w:t>
            </w:r>
          </w:p>
        </w:tc>
        <w:tc>
          <w:tcPr>
            <w:tcW w:w="2482" w:type="pct"/>
            <w:noWrap w:val="0"/>
            <w:vAlign w:val="top"/>
          </w:tcPr>
          <w:p>
            <w:pPr>
              <w:autoSpaceDE w:val="0"/>
              <w:autoSpaceDN w:val="0"/>
              <w:adjustRightInd w:val="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2" w:type="pct"/>
            <w:vMerge w:val="continue"/>
            <w:noWrap w:val="0"/>
            <w:vAlign w:val="top"/>
          </w:tcPr>
          <w:p>
            <w:pPr>
              <w:rPr>
                <w:rFonts w:hint="eastAsia" w:ascii="宋体" w:hAnsi="宋体" w:eastAsia="宋体" w:cs="宋体"/>
                <w:color w:val="auto"/>
                <w:sz w:val="18"/>
                <w:szCs w:val="18"/>
              </w:rPr>
            </w:pPr>
          </w:p>
        </w:tc>
        <w:tc>
          <w:tcPr>
            <w:tcW w:w="1874" w:type="pct"/>
            <w:noWrap w:val="0"/>
            <w:vAlign w:val="center"/>
          </w:tcPr>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排放标准</w:t>
            </w:r>
          </w:p>
        </w:tc>
        <w:tc>
          <w:tcPr>
            <w:tcW w:w="2482" w:type="pct"/>
            <w:noWrap w:val="0"/>
            <w:vAlign w:val="top"/>
          </w:tcPr>
          <w:p>
            <w:pPr>
              <w:autoSpaceDE w:val="0"/>
              <w:autoSpaceDN w:val="0"/>
              <w:adjustRightInd w:val="0"/>
              <w:jc w:val="center"/>
              <w:rPr>
                <w:rFonts w:hint="eastAsia" w:ascii="宋体" w:hAnsi="宋体" w:eastAsia="宋体" w:cs="宋体"/>
                <w:color w:val="auto"/>
                <w:sz w:val="18"/>
                <w:szCs w:val="18"/>
                <w:lang w:val="en-US" w:eastAsia="zh-CN"/>
              </w:rPr>
            </w:pPr>
            <w:r>
              <w:rPr>
                <w:rFonts w:hint="eastAsia" w:ascii="宋体" w:hAnsi="宋体" w:eastAsia="宋体" w:cs="宋体"/>
                <w:b/>
                <w:bCs/>
                <w:color w:val="auto"/>
                <w:sz w:val="18"/>
                <w:szCs w:val="18"/>
                <w:lang w:val="en-US" w:eastAsia="zh-CN"/>
              </w:rPr>
              <w:t>国六</w:t>
            </w:r>
          </w:p>
        </w:tc>
      </w:tr>
    </w:tbl>
    <w:p>
      <w:pPr>
        <w:rPr>
          <w:color w:val="auto"/>
          <w:sz w:val="18"/>
          <w:szCs w:val="18"/>
        </w:rPr>
      </w:pPr>
    </w:p>
    <w:p>
      <w:pPr>
        <w:numPr>
          <w:ilvl w:val="0"/>
          <w:numId w:val="0"/>
        </w:num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（八）电动扫路车</w:t>
      </w:r>
    </w:p>
    <w:p>
      <w:pPr>
        <w:spacing w:line="360" w:lineRule="auto"/>
        <w:rPr>
          <w:rFonts w:hint="eastAsia"/>
          <w:b/>
          <w:color w:val="auto"/>
          <w:sz w:val="24"/>
          <w:lang w:val="en-US" w:eastAsia="zh-CN"/>
        </w:rPr>
      </w:pPr>
      <w:r>
        <w:rPr>
          <w:rFonts w:hint="eastAsia"/>
          <w:b/>
          <w:color w:val="auto"/>
          <w:sz w:val="24"/>
          <w:lang w:val="en-US" w:eastAsia="zh-CN"/>
        </w:rPr>
        <w:t>1、产品特点:</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1.该车要有机械刹车，确保行车安全。</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该车要有电子自动变档驱动。</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要全封闭双开门驾驶室，视野开阔，要配全金属风扇和大天窗，使得夏天不至于驾驶室内气温过高；要配备雨刮器、前置双照明大灯。</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4.该车配置四边刷作业，前置边刷要有防撞回转功能。</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5.提升边刷、主刷要电动操控，使用方便；主刷前置挡板垂直提升，高度要</w:t>
      </w:r>
      <w:r>
        <w:rPr>
          <w:rFonts w:hint="default" w:ascii="宋体" w:hAnsi="宋体" w:cs="宋体"/>
          <w:color w:val="auto"/>
          <w:sz w:val="18"/>
          <w:szCs w:val="18"/>
          <w:lang w:val="en-US" w:eastAsia="zh-CN"/>
        </w:rPr>
        <w:t>≥</w:t>
      </w:r>
      <w:r>
        <w:rPr>
          <w:rFonts w:hint="eastAsia" w:ascii="宋体" w:hAnsi="宋体" w:cs="宋体"/>
          <w:color w:val="auto"/>
          <w:sz w:val="18"/>
          <w:szCs w:val="18"/>
          <w:lang w:val="en-US" w:eastAsia="zh-CN"/>
        </w:rPr>
        <w:t>80mm，能有效的清扫更大的树叶和石块；</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6.该车要配备免维护大容量蓄电池组和智能车载充电器。</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7.要有双桶大面积过滤器，有效过滤粉尘、双电动除尘系统，确保滤芯畅通。</w:t>
      </w:r>
    </w:p>
    <w:p>
      <w:pPr>
        <w:snapToGrid w:val="0"/>
        <w:spacing w:line="360" w:lineRule="auto"/>
        <w:ind w:firstLine="360" w:firstLineChars="200"/>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8.要配备雾炮、电动高压冲洗。</w:t>
      </w:r>
    </w:p>
    <w:p>
      <w:pPr>
        <w:spacing w:line="360" w:lineRule="auto"/>
        <w:rPr>
          <w:rFonts w:hint="eastAsia"/>
          <w:b/>
          <w:color w:val="auto"/>
          <w:sz w:val="18"/>
          <w:szCs w:val="18"/>
          <w:lang w:val="en-US" w:eastAsia="zh-CN"/>
        </w:rPr>
      </w:pPr>
      <w:r>
        <w:rPr>
          <w:rFonts w:hint="eastAsia"/>
          <w:b/>
          <w:color w:val="auto"/>
          <w:sz w:val="18"/>
          <w:szCs w:val="18"/>
          <w:lang w:val="en-US" w:eastAsia="zh-CN"/>
        </w:rPr>
        <w:t>2、技术参数</w:t>
      </w:r>
    </w:p>
    <w:p>
      <w:pPr>
        <w:pStyle w:val="9"/>
        <w:rPr>
          <w:rFonts w:hint="eastAsia"/>
          <w:color w:val="auto"/>
          <w:lang w:val="en-US" w:eastAsia="zh-CN"/>
        </w:rPr>
      </w:pPr>
    </w:p>
    <w:tbl>
      <w:tblPr>
        <w:tblStyle w:val="24"/>
        <w:tblW w:w="86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5"/>
        <w:gridCol w:w="2538"/>
        <w:gridCol w:w="2077"/>
        <w:gridCol w:w="2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105" w:type="dxa"/>
            <w:vAlign w:val="top"/>
          </w:tcPr>
          <w:p>
            <w:pPr>
              <w:rPr>
                <w:b w:val="0"/>
                <w:bCs/>
                <w:color w:val="auto"/>
                <w:sz w:val="18"/>
                <w:szCs w:val="18"/>
              </w:rPr>
            </w:pPr>
            <w:r>
              <w:rPr>
                <w:rFonts w:hint="eastAsia"/>
                <w:b w:val="0"/>
                <w:bCs/>
                <w:color w:val="auto"/>
                <w:sz w:val="18"/>
                <w:szCs w:val="18"/>
              </w:rPr>
              <w:t>序号</w:t>
            </w:r>
          </w:p>
        </w:tc>
        <w:tc>
          <w:tcPr>
            <w:tcW w:w="2538" w:type="dxa"/>
            <w:vAlign w:val="top"/>
          </w:tcPr>
          <w:p>
            <w:pPr>
              <w:jc w:val="center"/>
              <w:rPr>
                <w:b w:val="0"/>
                <w:bCs/>
                <w:color w:val="auto"/>
                <w:sz w:val="18"/>
                <w:szCs w:val="18"/>
              </w:rPr>
            </w:pPr>
            <w:r>
              <w:rPr>
                <w:rFonts w:hint="eastAsia"/>
                <w:b w:val="0"/>
                <w:bCs/>
                <w:color w:val="auto"/>
                <w:sz w:val="18"/>
                <w:szCs w:val="18"/>
              </w:rPr>
              <w:t>项目名称</w:t>
            </w:r>
          </w:p>
        </w:tc>
        <w:tc>
          <w:tcPr>
            <w:tcW w:w="2077" w:type="dxa"/>
            <w:vAlign w:val="top"/>
          </w:tcPr>
          <w:p>
            <w:pPr>
              <w:jc w:val="center"/>
              <w:rPr>
                <w:b w:val="0"/>
                <w:bCs/>
                <w:color w:val="auto"/>
                <w:sz w:val="18"/>
                <w:szCs w:val="18"/>
              </w:rPr>
            </w:pPr>
            <w:r>
              <w:rPr>
                <w:rFonts w:hint="eastAsia"/>
                <w:b w:val="0"/>
                <w:bCs/>
                <w:color w:val="auto"/>
                <w:sz w:val="18"/>
                <w:szCs w:val="18"/>
              </w:rPr>
              <w:t>单位</w:t>
            </w:r>
          </w:p>
        </w:tc>
        <w:tc>
          <w:tcPr>
            <w:tcW w:w="2928" w:type="dxa"/>
            <w:vAlign w:val="top"/>
          </w:tcPr>
          <w:p>
            <w:pPr>
              <w:jc w:val="center"/>
              <w:rPr>
                <w:b w:val="0"/>
                <w:bCs/>
                <w:color w:val="auto"/>
                <w:sz w:val="18"/>
                <w:szCs w:val="18"/>
              </w:rPr>
            </w:pPr>
            <w:r>
              <w:rPr>
                <w:rFonts w:hint="eastAsia"/>
                <w:b w:val="0"/>
                <w:bCs/>
                <w:color w:val="auto"/>
                <w:sz w:val="18"/>
                <w:szCs w:val="18"/>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05" w:type="dxa"/>
            <w:vAlign w:val="top"/>
          </w:tcPr>
          <w:p>
            <w:pPr>
              <w:jc w:val="center"/>
              <w:rPr>
                <w:b w:val="0"/>
                <w:bCs/>
                <w:color w:val="auto"/>
                <w:sz w:val="18"/>
                <w:szCs w:val="18"/>
              </w:rPr>
            </w:pPr>
            <w:r>
              <w:rPr>
                <w:rFonts w:hint="eastAsia"/>
                <w:b w:val="0"/>
                <w:bCs/>
                <w:color w:val="auto"/>
                <w:sz w:val="18"/>
                <w:szCs w:val="18"/>
              </w:rPr>
              <w:t>1</w:t>
            </w:r>
          </w:p>
        </w:tc>
        <w:tc>
          <w:tcPr>
            <w:tcW w:w="2538" w:type="dxa"/>
            <w:vAlign w:val="top"/>
          </w:tcPr>
          <w:p>
            <w:pPr>
              <w:jc w:val="left"/>
              <w:rPr>
                <w:b w:val="0"/>
                <w:bCs/>
                <w:color w:val="auto"/>
                <w:sz w:val="18"/>
                <w:szCs w:val="18"/>
              </w:rPr>
            </w:pPr>
            <w:r>
              <w:rPr>
                <w:rFonts w:hint="eastAsia"/>
                <w:b w:val="0"/>
                <w:bCs/>
                <w:color w:val="auto"/>
                <w:sz w:val="18"/>
                <w:szCs w:val="18"/>
              </w:rPr>
              <w:t>清扫宽度</w:t>
            </w:r>
          </w:p>
        </w:tc>
        <w:tc>
          <w:tcPr>
            <w:tcW w:w="2077" w:type="dxa"/>
            <w:vAlign w:val="top"/>
          </w:tcPr>
          <w:p>
            <w:pPr>
              <w:jc w:val="center"/>
              <w:rPr>
                <w:b w:val="0"/>
                <w:bCs/>
                <w:color w:val="auto"/>
                <w:sz w:val="18"/>
                <w:szCs w:val="18"/>
              </w:rPr>
            </w:pPr>
            <w:r>
              <w:rPr>
                <w:rFonts w:hint="eastAsia"/>
                <w:b w:val="0"/>
                <w:bCs/>
                <w:color w:val="auto"/>
                <w:sz w:val="18"/>
                <w:szCs w:val="18"/>
              </w:rPr>
              <w:t>mm</w:t>
            </w:r>
          </w:p>
        </w:tc>
        <w:tc>
          <w:tcPr>
            <w:tcW w:w="2928" w:type="dxa"/>
            <w:vAlign w:val="top"/>
          </w:tcPr>
          <w:p>
            <w:pPr>
              <w:jc w:val="center"/>
              <w:rPr>
                <w:b w:val="0"/>
                <w:bCs/>
                <w:color w:val="auto"/>
                <w:sz w:val="18"/>
                <w:szCs w:val="18"/>
              </w:rPr>
            </w:pPr>
            <w:r>
              <w:rPr>
                <w:rFonts w:hint="default" w:ascii="Arial" w:hAnsi="Arial" w:cs="Arial"/>
                <w:b w:val="0"/>
                <w:bCs/>
                <w:color w:val="auto"/>
                <w:sz w:val="18"/>
                <w:szCs w:val="18"/>
              </w:rPr>
              <w:t>≥</w:t>
            </w:r>
            <w:r>
              <w:rPr>
                <w:rFonts w:hint="eastAsia"/>
                <w:b w:val="0"/>
                <w:bCs/>
                <w:color w:val="auto"/>
                <w:sz w:val="18"/>
                <w:szCs w:val="18"/>
              </w:rPr>
              <w:t>2</w:t>
            </w:r>
            <w:r>
              <w:rPr>
                <w:rFonts w:hint="eastAsia"/>
                <w:b w:val="0"/>
                <w:bCs/>
                <w:color w:val="auto"/>
                <w:sz w:val="18"/>
                <w:szCs w:val="18"/>
                <w:lang w:val="en-US" w:eastAsia="zh-CN"/>
              </w:rPr>
              <w:t>0</w:t>
            </w:r>
            <w:r>
              <w:rPr>
                <w:rFonts w:hint="eastAsia"/>
                <w:b w:val="0"/>
                <w:bCs/>
                <w:color w:val="auto"/>
                <w:sz w:val="18"/>
                <w:szCs w:val="18"/>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b w:val="0"/>
                <w:bCs/>
                <w:color w:val="auto"/>
                <w:sz w:val="18"/>
                <w:szCs w:val="18"/>
              </w:rPr>
            </w:pPr>
            <w:r>
              <w:rPr>
                <w:rFonts w:hint="eastAsia"/>
                <w:b w:val="0"/>
                <w:bCs/>
                <w:color w:val="auto"/>
                <w:sz w:val="18"/>
                <w:szCs w:val="18"/>
              </w:rPr>
              <w:t>2</w:t>
            </w:r>
          </w:p>
        </w:tc>
        <w:tc>
          <w:tcPr>
            <w:tcW w:w="2538" w:type="dxa"/>
            <w:vAlign w:val="top"/>
          </w:tcPr>
          <w:p>
            <w:pPr>
              <w:jc w:val="left"/>
              <w:rPr>
                <w:b w:val="0"/>
                <w:bCs/>
                <w:color w:val="auto"/>
                <w:sz w:val="18"/>
                <w:szCs w:val="18"/>
              </w:rPr>
            </w:pPr>
            <w:r>
              <w:rPr>
                <w:rFonts w:hint="eastAsia"/>
                <w:b w:val="0"/>
                <w:bCs/>
                <w:color w:val="auto"/>
                <w:sz w:val="18"/>
                <w:szCs w:val="18"/>
              </w:rPr>
              <w:t>最大工作效率</w:t>
            </w:r>
          </w:p>
        </w:tc>
        <w:tc>
          <w:tcPr>
            <w:tcW w:w="2077" w:type="dxa"/>
            <w:vAlign w:val="top"/>
          </w:tcPr>
          <w:p>
            <w:pPr>
              <w:jc w:val="center"/>
              <w:rPr>
                <w:b w:val="0"/>
                <w:bCs/>
                <w:color w:val="auto"/>
                <w:sz w:val="18"/>
                <w:szCs w:val="18"/>
              </w:rPr>
            </w:pPr>
            <w:r>
              <w:rPr>
                <w:rFonts w:hint="eastAsia"/>
                <w:b w:val="0"/>
                <w:bCs/>
                <w:color w:val="auto"/>
                <w:sz w:val="18"/>
                <w:szCs w:val="18"/>
              </w:rPr>
              <w:t>㎡/h</w:t>
            </w:r>
          </w:p>
        </w:tc>
        <w:tc>
          <w:tcPr>
            <w:tcW w:w="2928" w:type="dxa"/>
            <w:vAlign w:val="top"/>
          </w:tcPr>
          <w:p>
            <w:pPr>
              <w:jc w:val="center"/>
              <w:rPr>
                <w:b w:val="0"/>
                <w:bCs/>
                <w:color w:val="auto"/>
                <w:sz w:val="18"/>
                <w:szCs w:val="18"/>
              </w:rPr>
            </w:pPr>
            <w:r>
              <w:rPr>
                <w:rFonts w:hint="default" w:ascii="Arial" w:hAnsi="Arial" w:cs="Arial"/>
                <w:b w:val="0"/>
                <w:bCs/>
                <w:color w:val="auto"/>
                <w:sz w:val="18"/>
                <w:szCs w:val="18"/>
              </w:rPr>
              <w:t>≥</w:t>
            </w:r>
            <w:r>
              <w:rPr>
                <w:rFonts w:hint="eastAsia"/>
                <w:b w:val="0"/>
                <w:bCs/>
                <w:color w:val="auto"/>
                <w:sz w:val="18"/>
                <w:szCs w:val="18"/>
              </w:rPr>
              <w:t>14</w:t>
            </w:r>
            <w:r>
              <w:rPr>
                <w:rFonts w:hint="eastAsia"/>
                <w:b w:val="0"/>
                <w:bCs/>
                <w:color w:val="auto"/>
                <w:sz w:val="18"/>
                <w:szCs w:val="18"/>
                <w:lang w:val="en-US" w:eastAsia="zh-CN"/>
              </w:rPr>
              <w:t>5</w:t>
            </w:r>
            <w:r>
              <w:rPr>
                <w:rFonts w:hint="eastAsia"/>
                <w:b w:val="0"/>
                <w:bCs/>
                <w:color w:val="auto"/>
                <w:sz w:val="18"/>
                <w:szCs w:val="18"/>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b w:val="0"/>
                <w:bCs/>
                <w:color w:val="auto"/>
                <w:sz w:val="18"/>
                <w:szCs w:val="18"/>
              </w:rPr>
            </w:pPr>
            <w:r>
              <w:rPr>
                <w:rFonts w:hint="eastAsia"/>
                <w:b w:val="0"/>
                <w:bCs/>
                <w:color w:val="auto"/>
                <w:sz w:val="18"/>
                <w:szCs w:val="18"/>
              </w:rPr>
              <w:t>3</w:t>
            </w:r>
          </w:p>
        </w:tc>
        <w:tc>
          <w:tcPr>
            <w:tcW w:w="2538" w:type="dxa"/>
            <w:vAlign w:val="top"/>
          </w:tcPr>
          <w:p>
            <w:pPr>
              <w:jc w:val="left"/>
              <w:rPr>
                <w:b w:val="0"/>
                <w:bCs/>
                <w:color w:val="auto"/>
                <w:sz w:val="18"/>
                <w:szCs w:val="18"/>
              </w:rPr>
            </w:pPr>
            <w:r>
              <w:rPr>
                <w:rFonts w:hint="eastAsia"/>
                <w:b w:val="0"/>
                <w:bCs/>
                <w:color w:val="auto"/>
                <w:sz w:val="18"/>
                <w:szCs w:val="18"/>
              </w:rPr>
              <w:t>清扫速度</w:t>
            </w:r>
          </w:p>
        </w:tc>
        <w:tc>
          <w:tcPr>
            <w:tcW w:w="2077" w:type="dxa"/>
            <w:vAlign w:val="top"/>
          </w:tcPr>
          <w:p>
            <w:pPr>
              <w:jc w:val="center"/>
              <w:rPr>
                <w:b w:val="0"/>
                <w:bCs/>
                <w:color w:val="auto"/>
                <w:sz w:val="18"/>
                <w:szCs w:val="18"/>
              </w:rPr>
            </w:pPr>
            <w:r>
              <w:rPr>
                <w:b w:val="0"/>
                <w:bCs/>
                <w:color w:val="auto"/>
                <w:sz w:val="18"/>
                <w:szCs w:val="18"/>
              </w:rPr>
              <w:t>K</w:t>
            </w:r>
            <w:r>
              <w:rPr>
                <w:rFonts w:hint="eastAsia"/>
                <w:b w:val="0"/>
                <w:bCs/>
                <w:color w:val="auto"/>
                <w:sz w:val="18"/>
                <w:szCs w:val="18"/>
              </w:rPr>
              <w:t>m/h</w:t>
            </w:r>
          </w:p>
        </w:tc>
        <w:tc>
          <w:tcPr>
            <w:tcW w:w="2928" w:type="dxa"/>
            <w:vAlign w:val="top"/>
          </w:tcPr>
          <w:p>
            <w:pPr>
              <w:jc w:val="center"/>
              <w:rPr>
                <w:rFonts w:hint="eastAsia" w:eastAsiaTheme="minorEastAsia"/>
                <w:b w:val="0"/>
                <w:bCs/>
                <w:color w:val="auto"/>
                <w:sz w:val="18"/>
                <w:szCs w:val="18"/>
                <w:lang w:eastAsia="zh-CN"/>
              </w:rPr>
            </w:pPr>
            <w:r>
              <w:rPr>
                <w:rFonts w:hint="default" w:ascii="Arial" w:hAnsi="Arial" w:cs="Arial"/>
                <w:b w:val="0"/>
                <w:bCs/>
                <w:color w:val="auto"/>
                <w:sz w:val="18"/>
                <w:szCs w:val="18"/>
              </w:rPr>
              <w:t>≥</w:t>
            </w:r>
            <w:r>
              <w:rPr>
                <w:rFonts w:hint="eastAsia"/>
                <w:b w:val="0"/>
                <w:bCs/>
                <w:color w:val="auto"/>
                <w:sz w:val="18"/>
                <w:szCs w:val="18"/>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eastAsia" w:eastAsiaTheme="minorEastAsia"/>
                <w:b w:val="0"/>
                <w:bCs/>
                <w:color w:val="auto"/>
                <w:sz w:val="18"/>
                <w:szCs w:val="18"/>
                <w:lang w:eastAsia="zh-CN"/>
              </w:rPr>
            </w:pPr>
            <w:r>
              <w:rPr>
                <w:rFonts w:hint="eastAsia"/>
                <w:b w:val="0"/>
                <w:bCs/>
                <w:color w:val="auto"/>
                <w:sz w:val="18"/>
                <w:szCs w:val="18"/>
                <w:lang w:val="en-US" w:eastAsia="zh-CN"/>
              </w:rPr>
              <w:t>4</w:t>
            </w:r>
          </w:p>
        </w:tc>
        <w:tc>
          <w:tcPr>
            <w:tcW w:w="2538" w:type="dxa"/>
            <w:vAlign w:val="top"/>
          </w:tcPr>
          <w:p>
            <w:pPr>
              <w:jc w:val="left"/>
              <w:rPr>
                <w:b w:val="0"/>
                <w:bCs/>
                <w:color w:val="auto"/>
                <w:sz w:val="18"/>
                <w:szCs w:val="18"/>
              </w:rPr>
            </w:pPr>
            <w:r>
              <w:rPr>
                <w:rFonts w:hint="eastAsia"/>
                <w:b w:val="0"/>
                <w:bCs/>
                <w:color w:val="auto"/>
                <w:sz w:val="18"/>
                <w:szCs w:val="18"/>
              </w:rPr>
              <w:t>爬坡能力</w:t>
            </w:r>
          </w:p>
        </w:tc>
        <w:tc>
          <w:tcPr>
            <w:tcW w:w="2077" w:type="dxa"/>
            <w:vAlign w:val="top"/>
          </w:tcPr>
          <w:p>
            <w:pPr>
              <w:jc w:val="center"/>
              <w:rPr>
                <w:b w:val="0"/>
                <w:bCs/>
                <w:color w:val="auto"/>
                <w:sz w:val="18"/>
                <w:szCs w:val="18"/>
              </w:rPr>
            </w:pPr>
            <w:r>
              <w:rPr>
                <w:rFonts w:hint="eastAsia"/>
                <w:b w:val="0"/>
                <w:bCs/>
                <w:color w:val="auto"/>
                <w:sz w:val="18"/>
                <w:szCs w:val="18"/>
              </w:rPr>
              <w:t>%</w:t>
            </w:r>
          </w:p>
        </w:tc>
        <w:tc>
          <w:tcPr>
            <w:tcW w:w="2928" w:type="dxa"/>
            <w:vAlign w:val="top"/>
          </w:tcPr>
          <w:p>
            <w:pPr>
              <w:jc w:val="center"/>
              <w:rPr>
                <w:rFonts w:hint="default" w:eastAsiaTheme="minorEastAsia"/>
                <w:b w:val="0"/>
                <w:bCs/>
                <w:color w:val="auto"/>
                <w:sz w:val="18"/>
                <w:szCs w:val="18"/>
                <w:lang w:val="en-US" w:eastAsia="zh-CN"/>
              </w:rPr>
            </w:pPr>
            <w:r>
              <w:rPr>
                <w:rFonts w:hint="default" w:ascii="Arial" w:hAnsi="Arial" w:cs="Arial"/>
                <w:b w:val="0"/>
                <w:bCs/>
                <w:color w:val="auto"/>
                <w:sz w:val="18"/>
                <w:szCs w:val="18"/>
              </w:rPr>
              <w:t>≥</w:t>
            </w:r>
            <w:r>
              <w:rPr>
                <w:rFonts w:hint="eastAsia"/>
                <w:b w:val="0"/>
                <w:bCs/>
                <w:color w:val="auto"/>
                <w:sz w:val="18"/>
                <w:szCs w:val="18"/>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eastAsia" w:eastAsiaTheme="minorEastAsia"/>
                <w:b w:val="0"/>
                <w:bCs/>
                <w:color w:val="auto"/>
                <w:sz w:val="18"/>
                <w:szCs w:val="18"/>
                <w:lang w:eastAsia="zh-CN"/>
              </w:rPr>
            </w:pPr>
            <w:r>
              <w:rPr>
                <w:rFonts w:hint="eastAsia"/>
                <w:b w:val="0"/>
                <w:bCs/>
                <w:color w:val="auto"/>
                <w:sz w:val="18"/>
                <w:szCs w:val="18"/>
                <w:lang w:val="en-US" w:eastAsia="zh-CN"/>
              </w:rPr>
              <w:t>5</w:t>
            </w:r>
          </w:p>
        </w:tc>
        <w:tc>
          <w:tcPr>
            <w:tcW w:w="2538" w:type="dxa"/>
            <w:vAlign w:val="top"/>
          </w:tcPr>
          <w:p>
            <w:pPr>
              <w:jc w:val="left"/>
              <w:rPr>
                <w:b w:val="0"/>
                <w:bCs/>
                <w:color w:val="auto"/>
                <w:sz w:val="18"/>
                <w:szCs w:val="18"/>
              </w:rPr>
            </w:pPr>
            <w:r>
              <w:rPr>
                <w:rFonts w:hint="eastAsia"/>
                <w:b w:val="0"/>
                <w:bCs/>
                <w:color w:val="auto"/>
                <w:sz w:val="18"/>
                <w:szCs w:val="18"/>
              </w:rPr>
              <w:t>动力配置（铅酸）</w:t>
            </w:r>
          </w:p>
        </w:tc>
        <w:tc>
          <w:tcPr>
            <w:tcW w:w="2077" w:type="dxa"/>
            <w:vAlign w:val="top"/>
          </w:tcPr>
          <w:p>
            <w:pPr>
              <w:jc w:val="center"/>
              <w:rPr>
                <w:b w:val="0"/>
                <w:bCs/>
                <w:color w:val="auto"/>
                <w:sz w:val="18"/>
                <w:szCs w:val="18"/>
              </w:rPr>
            </w:pPr>
            <w:r>
              <w:rPr>
                <w:rFonts w:hint="eastAsia"/>
                <w:b w:val="0"/>
                <w:bCs/>
                <w:color w:val="auto"/>
                <w:sz w:val="18"/>
                <w:szCs w:val="18"/>
              </w:rPr>
              <w:t>v/ah</w:t>
            </w:r>
          </w:p>
        </w:tc>
        <w:tc>
          <w:tcPr>
            <w:tcW w:w="2928" w:type="dxa"/>
            <w:vAlign w:val="top"/>
          </w:tcPr>
          <w:p>
            <w:pPr>
              <w:jc w:val="center"/>
              <w:rPr>
                <w:b w:val="0"/>
                <w:bCs/>
                <w:color w:val="auto"/>
                <w:sz w:val="18"/>
                <w:szCs w:val="18"/>
              </w:rPr>
            </w:pPr>
            <w:r>
              <w:rPr>
                <w:rFonts w:hint="default" w:ascii="Arial" w:hAnsi="Arial" w:cs="Arial"/>
                <w:b w:val="0"/>
                <w:bCs/>
                <w:color w:val="auto"/>
                <w:sz w:val="18"/>
                <w:szCs w:val="18"/>
              </w:rPr>
              <w:t>≥</w:t>
            </w:r>
            <w:r>
              <w:rPr>
                <w:rFonts w:hint="eastAsia"/>
                <w:b w:val="0"/>
                <w:bCs/>
                <w:color w:val="auto"/>
                <w:sz w:val="18"/>
                <w:szCs w:val="18"/>
              </w:rPr>
              <w:t>48/150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eastAsia" w:eastAsiaTheme="minorEastAsia"/>
                <w:b w:val="0"/>
                <w:bCs/>
                <w:color w:val="auto"/>
                <w:sz w:val="18"/>
                <w:szCs w:val="18"/>
                <w:lang w:eastAsia="zh-CN"/>
              </w:rPr>
            </w:pPr>
            <w:r>
              <w:rPr>
                <w:rFonts w:hint="eastAsia"/>
                <w:b w:val="0"/>
                <w:bCs/>
                <w:color w:val="auto"/>
                <w:sz w:val="18"/>
                <w:szCs w:val="18"/>
                <w:lang w:val="en-US" w:eastAsia="zh-CN"/>
              </w:rPr>
              <w:t>6</w:t>
            </w:r>
          </w:p>
        </w:tc>
        <w:tc>
          <w:tcPr>
            <w:tcW w:w="2538" w:type="dxa"/>
            <w:vAlign w:val="top"/>
          </w:tcPr>
          <w:p>
            <w:pPr>
              <w:jc w:val="left"/>
              <w:rPr>
                <w:b w:val="0"/>
                <w:bCs/>
                <w:color w:val="auto"/>
                <w:sz w:val="18"/>
                <w:szCs w:val="18"/>
              </w:rPr>
            </w:pPr>
            <w:r>
              <w:rPr>
                <w:rFonts w:hint="eastAsia"/>
                <w:b w:val="0"/>
                <w:bCs/>
                <w:color w:val="auto"/>
                <w:sz w:val="18"/>
                <w:szCs w:val="18"/>
              </w:rPr>
              <w:t>垃圾箱容积</w:t>
            </w:r>
          </w:p>
        </w:tc>
        <w:tc>
          <w:tcPr>
            <w:tcW w:w="2077" w:type="dxa"/>
            <w:vAlign w:val="top"/>
          </w:tcPr>
          <w:p>
            <w:pPr>
              <w:jc w:val="center"/>
              <w:rPr>
                <w:b w:val="0"/>
                <w:bCs/>
                <w:color w:val="auto"/>
                <w:sz w:val="18"/>
                <w:szCs w:val="18"/>
              </w:rPr>
            </w:pPr>
            <w:r>
              <w:rPr>
                <w:rFonts w:hint="eastAsia"/>
                <w:b w:val="0"/>
                <w:bCs/>
                <w:color w:val="auto"/>
                <w:sz w:val="18"/>
                <w:szCs w:val="18"/>
              </w:rPr>
              <w:t>L</w:t>
            </w:r>
          </w:p>
        </w:tc>
        <w:tc>
          <w:tcPr>
            <w:tcW w:w="2928" w:type="dxa"/>
            <w:vAlign w:val="top"/>
          </w:tcPr>
          <w:p>
            <w:pPr>
              <w:jc w:val="center"/>
              <w:rPr>
                <w:b w:val="0"/>
                <w:bCs/>
                <w:color w:val="auto"/>
                <w:sz w:val="18"/>
                <w:szCs w:val="18"/>
              </w:rPr>
            </w:pPr>
            <w:r>
              <w:rPr>
                <w:rFonts w:hint="default" w:ascii="Arial" w:hAnsi="Arial" w:cs="Arial"/>
                <w:b w:val="0"/>
                <w:bCs/>
                <w:color w:val="auto"/>
                <w:sz w:val="18"/>
                <w:szCs w:val="18"/>
              </w:rPr>
              <w:t>≥</w:t>
            </w:r>
            <w:r>
              <w:rPr>
                <w:rFonts w:hint="eastAsia"/>
                <w:b w:val="0"/>
                <w:bCs/>
                <w:color w:val="auto"/>
                <w:sz w:val="18"/>
                <w:szCs w:val="18"/>
              </w:rPr>
              <w:t>2</w:t>
            </w:r>
            <w:r>
              <w:rPr>
                <w:rFonts w:hint="eastAsia"/>
                <w:b w:val="0"/>
                <w:bCs/>
                <w:color w:val="auto"/>
                <w:sz w:val="18"/>
                <w:szCs w:val="18"/>
                <w:lang w:val="en-US" w:eastAsia="zh-CN"/>
              </w:rPr>
              <w:t>1</w:t>
            </w:r>
            <w:r>
              <w:rPr>
                <w:rFonts w:hint="eastAsia"/>
                <w:b w:val="0"/>
                <w:bCs/>
                <w:color w:val="auto"/>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eastAsia" w:eastAsiaTheme="minorEastAsia"/>
                <w:b w:val="0"/>
                <w:bCs/>
                <w:color w:val="auto"/>
                <w:sz w:val="18"/>
                <w:szCs w:val="18"/>
                <w:lang w:eastAsia="zh-CN"/>
              </w:rPr>
            </w:pPr>
            <w:r>
              <w:rPr>
                <w:rFonts w:hint="eastAsia"/>
                <w:b w:val="0"/>
                <w:bCs/>
                <w:color w:val="auto"/>
                <w:sz w:val="18"/>
                <w:szCs w:val="18"/>
                <w:lang w:val="en-US" w:eastAsia="zh-CN"/>
              </w:rPr>
              <w:t>7</w:t>
            </w:r>
          </w:p>
        </w:tc>
        <w:tc>
          <w:tcPr>
            <w:tcW w:w="2538" w:type="dxa"/>
            <w:vAlign w:val="top"/>
          </w:tcPr>
          <w:p>
            <w:pPr>
              <w:jc w:val="left"/>
              <w:rPr>
                <w:b w:val="0"/>
                <w:bCs/>
                <w:color w:val="auto"/>
                <w:sz w:val="18"/>
                <w:szCs w:val="18"/>
              </w:rPr>
            </w:pPr>
            <w:r>
              <w:rPr>
                <w:rFonts w:hint="eastAsia"/>
                <w:b w:val="0"/>
                <w:bCs/>
                <w:color w:val="auto"/>
                <w:sz w:val="18"/>
                <w:szCs w:val="18"/>
              </w:rPr>
              <w:t>驱动功率</w:t>
            </w:r>
          </w:p>
        </w:tc>
        <w:tc>
          <w:tcPr>
            <w:tcW w:w="2077" w:type="dxa"/>
            <w:vAlign w:val="top"/>
          </w:tcPr>
          <w:p>
            <w:pPr>
              <w:jc w:val="center"/>
              <w:rPr>
                <w:b w:val="0"/>
                <w:bCs/>
                <w:color w:val="auto"/>
                <w:sz w:val="18"/>
                <w:szCs w:val="18"/>
              </w:rPr>
            </w:pPr>
            <w:r>
              <w:rPr>
                <w:rFonts w:hint="eastAsia"/>
                <w:b w:val="0"/>
                <w:bCs/>
                <w:color w:val="auto"/>
                <w:sz w:val="18"/>
                <w:szCs w:val="18"/>
              </w:rPr>
              <w:t>kw</w:t>
            </w:r>
          </w:p>
        </w:tc>
        <w:tc>
          <w:tcPr>
            <w:tcW w:w="2928" w:type="dxa"/>
            <w:vAlign w:val="top"/>
          </w:tcPr>
          <w:p>
            <w:pPr>
              <w:jc w:val="center"/>
              <w:rPr>
                <w:b w:val="0"/>
                <w:bCs/>
                <w:color w:val="auto"/>
                <w:sz w:val="18"/>
                <w:szCs w:val="18"/>
              </w:rPr>
            </w:pPr>
            <w:r>
              <w:rPr>
                <w:rFonts w:hint="default" w:ascii="Arial" w:hAnsi="Arial" w:cs="Arial"/>
                <w:b w:val="0"/>
                <w:bCs/>
                <w:color w:val="auto"/>
                <w:sz w:val="18"/>
                <w:szCs w:val="18"/>
              </w:rPr>
              <w:t>≥</w:t>
            </w:r>
            <w:r>
              <w:rPr>
                <w:rFonts w:hint="eastAsia"/>
                <w:b w:val="0"/>
                <w:bCs/>
                <w:color w:val="auto"/>
                <w:sz w:val="18"/>
                <w:szCs w:val="18"/>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eastAsia" w:eastAsiaTheme="minorEastAsia"/>
                <w:b w:val="0"/>
                <w:bCs/>
                <w:color w:val="auto"/>
                <w:sz w:val="18"/>
                <w:szCs w:val="18"/>
                <w:lang w:eastAsia="zh-CN"/>
              </w:rPr>
            </w:pPr>
            <w:r>
              <w:rPr>
                <w:rFonts w:hint="eastAsia"/>
                <w:b w:val="0"/>
                <w:bCs/>
                <w:color w:val="auto"/>
                <w:sz w:val="18"/>
                <w:szCs w:val="18"/>
                <w:lang w:val="en-US" w:eastAsia="zh-CN"/>
              </w:rPr>
              <w:t>8</w:t>
            </w:r>
          </w:p>
        </w:tc>
        <w:tc>
          <w:tcPr>
            <w:tcW w:w="2538" w:type="dxa"/>
            <w:vAlign w:val="top"/>
          </w:tcPr>
          <w:p>
            <w:pPr>
              <w:jc w:val="left"/>
              <w:rPr>
                <w:b w:val="0"/>
                <w:bCs/>
                <w:color w:val="auto"/>
                <w:sz w:val="18"/>
                <w:szCs w:val="18"/>
              </w:rPr>
            </w:pPr>
            <w:r>
              <w:rPr>
                <w:rFonts w:hint="eastAsia"/>
                <w:b w:val="0"/>
                <w:bCs/>
                <w:color w:val="auto"/>
                <w:sz w:val="18"/>
                <w:szCs w:val="18"/>
              </w:rPr>
              <w:t>过滤器过滤面积</w:t>
            </w:r>
          </w:p>
        </w:tc>
        <w:tc>
          <w:tcPr>
            <w:tcW w:w="2077" w:type="dxa"/>
            <w:vAlign w:val="top"/>
          </w:tcPr>
          <w:p>
            <w:pPr>
              <w:jc w:val="center"/>
              <w:rPr>
                <w:b w:val="0"/>
                <w:bCs/>
                <w:color w:val="auto"/>
                <w:sz w:val="18"/>
                <w:szCs w:val="18"/>
              </w:rPr>
            </w:pPr>
            <w:r>
              <w:rPr>
                <w:rFonts w:hint="eastAsia"/>
                <w:b w:val="0"/>
                <w:bCs/>
                <w:color w:val="auto"/>
                <w:sz w:val="18"/>
                <w:szCs w:val="18"/>
              </w:rPr>
              <w:t>㎡</w:t>
            </w:r>
          </w:p>
        </w:tc>
        <w:tc>
          <w:tcPr>
            <w:tcW w:w="2928" w:type="dxa"/>
            <w:vAlign w:val="top"/>
          </w:tcPr>
          <w:p>
            <w:pPr>
              <w:jc w:val="center"/>
              <w:rPr>
                <w:rFonts w:eastAsia="宋体"/>
                <w:b w:val="0"/>
                <w:bCs/>
                <w:color w:val="auto"/>
                <w:sz w:val="18"/>
                <w:szCs w:val="18"/>
              </w:rPr>
            </w:pPr>
            <w:r>
              <w:rPr>
                <w:rFonts w:hint="default" w:ascii="Arial" w:hAnsi="Arial" w:cs="Arial"/>
                <w:b w:val="0"/>
                <w:bCs/>
                <w:color w:val="auto"/>
                <w:sz w:val="18"/>
                <w:szCs w:val="18"/>
              </w:rPr>
              <w:t>≥</w:t>
            </w:r>
            <w:r>
              <w:rPr>
                <w:rFonts w:hint="eastAsia" w:eastAsia="宋体"/>
                <w:b w:val="0"/>
                <w:bCs/>
                <w:color w:val="auto"/>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eastAsia" w:eastAsiaTheme="minorEastAsia"/>
                <w:b w:val="0"/>
                <w:bCs/>
                <w:color w:val="auto"/>
                <w:sz w:val="18"/>
                <w:szCs w:val="18"/>
                <w:lang w:eastAsia="zh-CN"/>
              </w:rPr>
            </w:pPr>
            <w:r>
              <w:rPr>
                <w:rFonts w:hint="eastAsia"/>
                <w:b w:val="0"/>
                <w:bCs/>
                <w:color w:val="auto"/>
                <w:sz w:val="18"/>
                <w:szCs w:val="18"/>
                <w:lang w:val="en-US" w:eastAsia="zh-CN"/>
              </w:rPr>
              <w:t>9</w:t>
            </w:r>
          </w:p>
        </w:tc>
        <w:tc>
          <w:tcPr>
            <w:tcW w:w="2538" w:type="dxa"/>
            <w:vAlign w:val="top"/>
          </w:tcPr>
          <w:p>
            <w:pPr>
              <w:jc w:val="left"/>
              <w:rPr>
                <w:b w:val="0"/>
                <w:bCs/>
                <w:color w:val="auto"/>
                <w:sz w:val="18"/>
                <w:szCs w:val="18"/>
              </w:rPr>
            </w:pPr>
            <w:r>
              <w:rPr>
                <w:rFonts w:hint="eastAsia"/>
                <w:b w:val="0"/>
                <w:bCs/>
                <w:color w:val="auto"/>
                <w:sz w:val="18"/>
                <w:szCs w:val="18"/>
              </w:rPr>
              <w:t>主刷长度</w:t>
            </w:r>
          </w:p>
        </w:tc>
        <w:tc>
          <w:tcPr>
            <w:tcW w:w="2077" w:type="dxa"/>
            <w:vAlign w:val="top"/>
          </w:tcPr>
          <w:p>
            <w:pPr>
              <w:jc w:val="center"/>
              <w:rPr>
                <w:b w:val="0"/>
                <w:bCs/>
                <w:color w:val="auto"/>
                <w:sz w:val="18"/>
                <w:szCs w:val="18"/>
                <w:highlight w:val="yellow"/>
              </w:rPr>
            </w:pPr>
            <w:r>
              <w:rPr>
                <w:b w:val="0"/>
                <w:bCs/>
                <w:color w:val="auto"/>
                <w:sz w:val="18"/>
                <w:szCs w:val="18"/>
              </w:rPr>
              <w:t>mm</w:t>
            </w:r>
          </w:p>
        </w:tc>
        <w:tc>
          <w:tcPr>
            <w:tcW w:w="2928" w:type="dxa"/>
            <w:vAlign w:val="top"/>
          </w:tcPr>
          <w:p>
            <w:pPr>
              <w:jc w:val="center"/>
              <w:rPr>
                <w:b w:val="0"/>
                <w:bCs/>
                <w:color w:val="auto"/>
                <w:sz w:val="18"/>
                <w:szCs w:val="18"/>
                <w:highlight w:val="yellow"/>
              </w:rPr>
            </w:pPr>
            <w:r>
              <w:rPr>
                <w:rFonts w:hint="default" w:ascii="Arial" w:hAnsi="Arial" w:cs="Arial"/>
                <w:b w:val="0"/>
                <w:bCs/>
                <w:color w:val="auto"/>
                <w:sz w:val="18"/>
                <w:szCs w:val="18"/>
              </w:rPr>
              <w:t>≥</w:t>
            </w:r>
            <w:r>
              <w:rPr>
                <w:rFonts w:hint="eastAsia"/>
                <w:b w:val="0"/>
                <w:bCs/>
                <w:color w:val="auto"/>
                <w:sz w:val="18"/>
                <w:szCs w:val="18"/>
              </w:rPr>
              <w:t>6</w:t>
            </w:r>
            <w:r>
              <w:rPr>
                <w:rFonts w:hint="eastAsia"/>
                <w:b w:val="0"/>
                <w:bCs/>
                <w:color w:val="auto"/>
                <w:sz w:val="18"/>
                <w:szCs w:val="18"/>
                <w:lang w:val="en-US" w:eastAsia="zh-CN"/>
              </w:rPr>
              <w:t>2</w:t>
            </w:r>
            <w:r>
              <w:rPr>
                <w:rFonts w:hint="eastAsia"/>
                <w:b w:val="0"/>
                <w:bCs/>
                <w:color w:val="auto"/>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default" w:eastAsiaTheme="minorEastAsia"/>
                <w:b w:val="0"/>
                <w:bCs/>
                <w:color w:val="auto"/>
                <w:sz w:val="18"/>
                <w:szCs w:val="18"/>
                <w:lang w:val="en-US" w:eastAsia="zh-CN"/>
              </w:rPr>
            </w:pPr>
            <w:r>
              <w:rPr>
                <w:rFonts w:hint="eastAsia"/>
                <w:b w:val="0"/>
                <w:bCs/>
                <w:color w:val="auto"/>
                <w:sz w:val="18"/>
                <w:szCs w:val="18"/>
                <w:lang w:val="en-US" w:eastAsia="zh-CN"/>
              </w:rPr>
              <w:t>10</w:t>
            </w:r>
          </w:p>
        </w:tc>
        <w:tc>
          <w:tcPr>
            <w:tcW w:w="2538" w:type="dxa"/>
            <w:vAlign w:val="top"/>
          </w:tcPr>
          <w:p>
            <w:pPr>
              <w:jc w:val="left"/>
              <w:rPr>
                <w:b w:val="0"/>
                <w:bCs/>
                <w:color w:val="auto"/>
                <w:sz w:val="18"/>
                <w:szCs w:val="18"/>
              </w:rPr>
            </w:pPr>
            <w:r>
              <w:rPr>
                <w:rFonts w:hint="eastAsia"/>
                <w:b w:val="0"/>
                <w:bCs/>
                <w:color w:val="auto"/>
                <w:sz w:val="18"/>
                <w:szCs w:val="18"/>
              </w:rPr>
              <w:t>边刷直径</w:t>
            </w:r>
          </w:p>
        </w:tc>
        <w:tc>
          <w:tcPr>
            <w:tcW w:w="2077" w:type="dxa"/>
            <w:vAlign w:val="top"/>
          </w:tcPr>
          <w:p>
            <w:pPr>
              <w:jc w:val="center"/>
              <w:rPr>
                <w:b w:val="0"/>
                <w:bCs/>
                <w:color w:val="auto"/>
                <w:sz w:val="18"/>
                <w:szCs w:val="18"/>
              </w:rPr>
            </w:pPr>
            <w:r>
              <w:rPr>
                <w:b w:val="0"/>
                <w:bCs/>
                <w:color w:val="auto"/>
                <w:sz w:val="18"/>
                <w:szCs w:val="18"/>
              </w:rPr>
              <w:t>mm</w:t>
            </w:r>
          </w:p>
        </w:tc>
        <w:tc>
          <w:tcPr>
            <w:tcW w:w="2928" w:type="dxa"/>
            <w:vAlign w:val="top"/>
          </w:tcPr>
          <w:p>
            <w:pPr>
              <w:jc w:val="center"/>
              <w:rPr>
                <w:rFonts w:eastAsia="宋体"/>
                <w:b w:val="0"/>
                <w:bCs/>
                <w:color w:val="auto"/>
                <w:sz w:val="18"/>
                <w:szCs w:val="18"/>
              </w:rPr>
            </w:pPr>
            <w:r>
              <w:rPr>
                <w:rFonts w:hint="default" w:ascii="Arial" w:hAnsi="Arial" w:cs="Arial"/>
                <w:b w:val="0"/>
                <w:bCs/>
                <w:color w:val="auto"/>
                <w:sz w:val="18"/>
                <w:szCs w:val="18"/>
              </w:rPr>
              <w:t>≥</w:t>
            </w:r>
            <w:r>
              <w:rPr>
                <w:rFonts w:hint="eastAsia"/>
                <w:b w:val="0"/>
                <w:bCs/>
                <w:color w:val="auto"/>
                <w:sz w:val="18"/>
                <w:szCs w:val="18"/>
                <w:lang w:val="en-US" w:eastAsia="zh-CN"/>
              </w:rPr>
              <w:t>45</w:t>
            </w:r>
            <w:r>
              <w:rPr>
                <w:rFonts w:hint="eastAsia"/>
                <w:b w:val="0"/>
                <w:bCs/>
                <w:color w:val="auto"/>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default" w:eastAsiaTheme="minorEastAsia"/>
                <w:b w:val="0"/>
                <w:bCs/>
                <w:color w:val="auto"/>
                <w:sz w:val="18"/>
                <w:szCs w:val="18"/>
                <w:lang w:val="en-US" w:eastAsia="zh-CN"/>
              </w:rPr>
            </w:pPr>
            <w:r>
              <w:rPr>
                <w:rFonts w:hint="eastAsia"/>
                <w:b w:val="0"/>
                <w:bCs/>
                <w:color w:val="auto"/>
                <w:sz w:val="18"/>
                <w:szCs w:val="18"/>
                <w:lang w:val="en-US" w:eastAsia="zh-CN"/>
              </w:rPr>
              <w:t>11</w:t>
            </w:r>
          </w:p>
        </w:tc>
        <w:tc>
          <w:tcPr>
            <w:tcW w:w="2538" w:type="dxa"/>
            <w:vAlign w:val="top"/>
          </w:tcPr>
          <w:p>
            <w:pPr>
              <w:jc w:val="left"/>
              <w:rPr>
                <w:b w:val="0"/>
                <w:bCs/>
                <w:color w:val="auto"/>
                <w:sz w:val="18"/>
                <w:szCs w:val="18"/>
              </w:rPr>
            </w:pPr>
            <w:r>
              <w:rPr>
                <w:rFonts w:hint="eastAsia"/>
                <w:b w:val="0"/>
                <w:bCs/>
                <w:color w:val="auto"/>
                <w:sz w:val="18"/>
                <w:szCs w:val="18"/>
              </w:rPr>
              <w:t>水箱容积</w:t>
            </w:r>
          </w:p>
        </w:tc>
        <w:tc>
          <w:tcPr>
            <w:tcW w:w="2077" w:type="dxa"/>
            <w:vAlign w:val="top"/>
          </w:tcPr>
          <w:p>
            <w:pPr>
              <w:jc w:val="center"/>
              <w:rPr>
                <w:b w:val="0"/>
                <w:bCs/>
                <w:color w:val="auto"/>
                <w:sz w:val="18"/>
                <w:szCs w:val="18"/>
              </w:rPr>
            </w:pPr>
            <w:r>
              <w:rPr>
                <w:rFonts w:hint="eastAsia"/>
                <w:b w:val="0"/>
                <w:bCs/>
                <w:color w:val="auto"/>
                <w:sz w:val="18"/>
                <w:szCs w:val="18"/>
              </w:rPr>
              <w:t>L</w:t>
            </w:r>
          </w:p>
        </w:tc>
        <w:tc>
          <w:tcPr>
            <w:tcW w:w="2928" w:type="dxa"/>
            <w:vAlign w:val="top"/>
          </w:tcPr>
          <w:p>
            <w:pPr>
              <w:jc w:val="center"/>
              <w:rPr>
                <w:rFonts w:hint="eastAsia" w:eastAsiaTheme="minorEastAsia"/>
                <w:b w:val="0"/>
                <w:bCs/>
                <w:color w:val="auto"/>
                <w:sz w:val="18"/>
                <w:szCs w:val="18"/>
                <w:lang w:val="en-US" w:eastAsia="zh-CN"/>
              </w:rPr>
            </w:pPr>
            <w:r>
              <w:rPr>
                <w:rFonts w:hint="default" w:ascii="Arial" w:hAnsi="Arial" w:cs="Arial"/>
                <w:b w:val="0"/>
                <w:bCs/>
                <w:color w:val="auto"/>
                <w:sz w:val="18"/>
                <w:szCs w:val="18"/>
              </w:rPr>
              <w:t>≥</w:t>
            </w:r>
            <w:r>
              <w:rPr>
                <w:rFonts w:hint="eastAsia"/>
                <w:b w:val="0"/>
                <w:bCs/>
                <w:color w:val="auto"/>
                <w:sz w:val="18"/>
                <w:szCs w:val="18"/>
              </w:rPr>
              <w:t>6</w:t>
            </w:r>
            <w:r>
              <w:rPr>
                <w:rFonts w:hint="eastAsia"/>
                <w:b w:val="0"/>
                <w:bCs/>
                <w:color w:val="auto"/>
                <w:sz w:val="18"/>
                <w:szCs w:val="1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default" w:eastAsiaTheme="minorEastAsia"/>
                <w:b w:val="0"/>
                <w:bCs/>
                <w:color w:val="auto"/>
                <w:sz w:val="18"/>
                <w:szCs w:val="18"/>
                <w:lang w:val="en-US" w:eastAsia="zh-CN"/>
              </w:rPr>
            </w:pPr>
            <w:r>
              <w:rPr>
                <w:rFonts w:hint="eastAsia"/>
                <w:b w:val="0"/>
                <w:bCs/>
                <w:color w:val="auto"/>
                <w:sz w:val="18"/>
                <w:szCs w:val="18"/>
                <w:lang w:val="en-US" w:eastAsia="zh-CN"/>
              </w:rPr>
              <w:t>12</w:t>
            </w:r>
          </w:p>
        </w:tc>
        <w:tc>
          <w:tcPr>
            <w:tcW w:w="2538" w:type="dxa"/>
            <w:vAlign w:val="top"/>
          </w:tcPr>
          <w:p>
            <w:pPr>
              <w:jc w:val="left"/>
              <w:rPr>
                <w:b w:val="0"/>
                <w:bCs/>
                <w:color w:val="auto"/>
                <w:sz w:val="18"/>
                <w:szCs w:val="18"/>
              </w:rPr>
            </w:pPr>
            <w:r>
              <w:rPr>
                <w:rFonts w:hint="eastAsia"/>
                <w:b w:val="0"/>
                <w:bCs/>
                <w:color w:val="auto"/>
                <w:sz w:val="18"/>
                <w:szCs w:val="18"/>
              </w:rPr>
              <w:t>连续工作时间</w:t>
            </w:r>
          </w:p>
        </w:tc>
        <w:tc>
          <w:tcPr>
            <w:tcW w:w="2077" w:type="dxa"/>
            <w:vAlign w:val="top"/>
          </w:tcPr>
          <w:p>
            <w:pPr>
              <w:jc w:val="center"/>
              <w:rPr>
                <w:b w:val="0"/>
                <w:bCs/>
                <w:color w:val="auto"/>
                <w:sz w:val="18"/>
                <w:szCs w:val="18"/>
              </w:rPr>
            </w:pPr>
            <w:r>
              <w:rPr>
                <w:rFonts w:hint="eastAsia"/>
                <w:b w:val="0"/>
                <w:bCs/>
                <w:color w:val="auto"/>
                <w:sz w:val="18"/>
                <w:szCs w:val="18"/>
              </w:rPr>
              <w:t>h</w:t>
            </w:r>
          </w:p>
        </w:tc>
        <w:tc>
          <w:tcPr>
            <w:tcW w:w="2928" w:type="dxa"/>
            <w:vAlign w:val="top"/>
          </w:tcPr>
          <w:p>
            <w:pPr>
              <w:jc w:val="center"/>
              <w:rPr>
                <w:rFonts w:hint="default" w:eastAsia="宋体"/>
                <w:b w:val="0"/>
                <w:bCs/>
                <w:color w:val="auto"/>
                <w:sz w:val="18"/>
                <w:szCs w:val="18"/>
                <w:lang w:val="en-US" w:eastAsia="zh-CN"/>
              </w:rPr>
            </w:pPr>
            <w:r>
              <w:rPr>
                <w:rFonts w:hint="default" w:ascii="Arial" w:hAnsi="Arial" w:cs="Arial"/>
                <w:b w:val="0"/>
                <w:bCs/>
                <w:color w:val="auto"/>
                <w:sz w:val="18"/>
                <w:szCs w:val="18"/>
              </w:rPr>
              <w:t>≥</w:t>
            </w:r>
            <w:r>
              <w:rPr>
                <w:rFonts w:hint="eastAsia" w:eastAsia="宋体"/>
                <w:b w:val="0"/>
                <w:bCs/>
                <w:color w:val="auto"/>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default" w:eastAsiaTheme="minorEastAsia"/>
                <w:b w:val="0"/>
                <w:bCs/>
                <w:color w:val="auto"/>
                <w:sz w:val="18"/>
                <w:szCs w:val="18"/>
                <w:lang w:val="en-US" w:eastAsia="zh-CN"/>
              </w:rPr>
            </w:pPr>
            <w:r>
              <w:rPr>
                <w:rFonts w:hint="eastAsia"/>
                <w:b w:val="0"/>
                <w:bCs/>
                <w:color w:val="auto"/>
                <w:sz w:val="18"/>
                <w:szCs w:val="18"/>
                <w:lang w:val="en-US" w:eastAsia="zh-CN"/>
              </w:rPr>
              <w:t>13</w:t>
            </w:r>
          </w:p>
        </w:tc>
        <w:tc>
          <w:tcPr>
            <w:tcW w:w="2538" w:type="dxa"/>
            <w:vAlign w:val="top"/>
          </w:tcPr>
          <w:p>
            <w:pPr>
              <w:jc w:val="left"/>
              <w:rPr>
                <w:b w:val="0"/>
                <w:bCs/>
                <w:color w:val="auto"/>
                <w:sz w:val="18"/>
                <w:szCs w:val="18"/>
              </w:rPr>
            </w:pPr>
            <w:r>
              <w:rPr>
                <w:rFonts w:hint="eastAsia"/>
                <w:b w:val="0"/>
                <w:bCs/>
                <w:color w:val="auto"/>
                <w:sz w:val="18"/>
                <w:szCs w:val="18"/>
              </w:rPr>
              <w:t>额定荷载</w:t>
            </w:r>
          </w:p>
        </w:tc>
        <w:tc>
          <w:tcPr>
            <w:tcW w:w="2077" w:type="dxa"/>
            <w:vAlign w:val="top"/>
          </w:tcPr>
          <w:p>
            <w:pPr>
              <w:jc w:val="center"/>
              <w:rPr>
                <w:b w:val="0"/>
                <w:bCs/>
                <w:color w:val="auto"/>
                <w:sz w:val="18"/>
                <w:szCs w:val="18"/>
              </w:rPr>
            </w:pPr>
            <w:r>
              <w:rPr>
                <w:rFonts w:hint="eastAsia"/>
                <w:b w:val="0"/>
                <w:bCs/>
                <w:color w:val="auto"/>
                <w:sz w:val="18"/>
                <w:szCs w:val="18"/>
              </w:rPr>
              <w:t>kg</w:t>
            </w:r>
          </w:p>
        </w:tc>
        <w:tc>
          <w:tcPr>
            <w:tcW w:w="2928" w:type="dxa"/>
            <w:vAlign w:val="top"/>
          </w:tcPr>
          <w:p>
            <w:pPr>
              <w:jc w:val="center"/>
              <w:rPr>
                <w:b w:val="0"/>
                <w:bCs/>
                <w:color w:val="auto"/>
                <w:sz w:val="18"/>
                <w:szCs w:val="18"/>
              </w:rPr>
            </w:pPr>
            <w:r>
              <w:rPr>
                <w:rFonts w:hint="default" w:ascii="Arial" w:hAnsi="Arial" w:cs="Arial"/>
                <w:b w:val="0"/>
                <w:bCs/>
                <w:color w:val="auto"/>
                <w:sz w:val="18"/>
                <w:szCs w:val="18"/>
              </w:rPr>
              <w:t>≥</w:t>
            </w:r>
            <w:r>
              <w:rPr>
                <w:rFonts w:hint="eastAsia"/>
                <w:b w:val="0"/>
                <w:bCs/>
                <w:color w:val="auto"/>
                <w:sz w:val="18"/>
                <w:szCs w:val="18"/>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1105" w:type="dxa"/>
            <w:vAlign w:val="top"/>
          </w:tcPr>
          <w:p>
            <w:pPr>
              <w:jc w:val="center"/>
              <w:rPr>
                <w:rFonts w:hint="default" w:eastAsiaTheme="minorEastAsia"/>
                <w:b w:val="0"/>
                <w:bCs/>
                <w:color w:val="auto"/>
                <w:sz w:val="18"/>
                <w:szCs w:val="18"/>
                <w:lang w:val="en-US" w:eastAsia="zh-CN"/>
              </w:rPr>
            </w:pPr>
            <w:r>
              <w:rPr>
                <w:rFonts w:hint="eastAsia"/>
                <w:b w:val="0"/>
                <w:bCs/>
                <w:color w:val="auto"/>
                <w:sz w:val="18"/>
                <w:szCs w:val="18"/>
                <w:lang w:val="en-US" w:eastAsia="zh-CN"/>
              </w:rPr>
              <w:t>14</w:t>
            </w:r>
          </w:p>
        </w:tc>
        <w:tc>
          <w:tcPr>
            <w:tcW w:w="2538" w:type="dxa"/>
            <w:vAlign w:val="top"/>
          </w:tcPr>
          <w:p>
            <w:pPr>
              <w:jc w:val="left"/>
              <w:rPr>
                <w:b w:val="0"/>
                <w:bCs/>
                <w:color w:val="auto"/>
                <w:sz w:val="18"/>
                <w:szCs w:val="18"/>
              </w:rPr>
            </w:pPr>
            <w:r>
              <w:rPr>
                <w:rFonts w:hint="eastAsia"/>
                <w:b w:val="0"/>
                <w:bCs/>
                <w:color w:val="auto"/>
                <w:sz w:val="18"/>
                <w:szCs w:val="18"/>
              </w:rPr>
              <w:t>总质量</w:t>
            </w:r>
          </w:p>
        </w:tc>
        <w:tc>
          <w:tcPr>
            <w:tcW w:w="2077" w:type="dxa"/>
            <w:vAlign w:val="top"/>
          </w:tcPr>
          <w:p>
            <w:pPr>
              <w:jc w:val="center"/>
              <w:rPr>
                <w:b w:val="0"/>
                <w:bCs/>
                <w:color w:val="auto"/>
                <w:sz w:val="18"/>
                <w:szCs w:val="18"/>
              </w:rPr>
            </w:pPr>
            <w:r>
              <w:rPr>
                <w:rFonts w:hint="eastAsia"/>
                <w:b w:val="0"/>
                <w:bCs/>
                <w:color w:val="auto"/>
                <w:sz w:val="18"/>
                <w:szCs w:val="18"/>
              </w:rPr>
              <w:t>kg</w:t>
            </w:r>
          </w:p>
        </w:tc>
        <w:tc>
          <w:tcPr>
            <w:tcW w:w="2928" w:type="dxa"/>
            <w:vAlign w:val="top"/>
          </w:tcPr>
          <w:p>
            <w:pPr>
              <w:jc w:val="center"/>
              <w:rPr>
                <w:rFonts w:eastAsia="宋体"/>
                <w:b w:val="0"/>
                <w:bCs/>
                <w:color w:val="auto"/>
                <w:sz w:val="18"/>
                <w:szCs w:val="18"/>
              </w:rPr>
            </w:pPr>
            <w:r>
              <w:rPr>
                <w:rFonts w:hint="default" w:ascii="Arial" w:hAnsi="Arial" w:cs="Arial"/>
                <w:b w:val="0"/>
                <w:bCs/>
                <w:color w:val="auto"/>
                <w:sz w:val="18"/>
                <w:szCs w:val="18"/>
              </w:rPr>
              <w:t>≥</w:t>
            </w:r>
            <w:r>
              <w:rPr>
                <w:rFonts w:hint="eastAsia"/>
                <w:b w:val="0"/>
                <w:bCs/>
                <w:color w:val="auto"/>
                <w:sz w:val="18"/>
                <w:szCs w:val="18"/>
              </w:rPr>
              <w:t>8</w:t>
            </w:r>
            <w:r>
              <w:rPr>
                <w:rFonts w:hint="eastAsia"/>
                <w:b w:val="0"/>
                <w:bCs/>
                <w:color w:val="auto"/>
                <w:sz w:val="18"/>
                <w:szCs w:val="18"/>
                <w:lang w:val="en-US" w:eastAsia="zh-CN"/>
              </w:rPr>
              <w:t>5</w:t>
            </w:r>
            <w:r>
              <w:rPr>
                <w:rFonts w:hint="eastAsia"/>
                <w:b w:val="0"/>
                <w:bCs/>
                <w:color w:val="auto"/>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eastAsia" w:eastAsiaTheme="minorEastAsia"/>
                <w:b w:val="0"/>
                <w:bCs/>
                <w:color w:val="auto"/>
                <w:sz w:val="18"/>
                <w:szCs w:val="18"/>
                <w:lang w:eastAsia="zh-CN"/>
              </w:rPr>
            </w:pPr>
            <w:r>
              <w:rPr>
                <w:rFonts w:hint="eastAsia"/>
                <w:b w:val="0"/>
                <w:bCs/>
                <w:color w:val="auto"/>
                <w:sz w:val="18"/>
                <w:szCs w:val="18"/>
              </w:rPr>
              <w:t>1</w:t>
            </w:r>
            <w:r>
              <w:rPr>
                <w:rFonts w:hint="eastAsia"/>
                <w:b w:val="0"/>
                <w:bCs/>
                <w:color w:val="auto"/>
                <w:sz w:val="18"/>
                <w:szCs w:val="18"/>
                <w:lang w:val="en-US" w:eastAsia="zh-CN"/>
              </w:rPr>
              <w:t>5</w:t>
            </w:r>
          </w:p>
        </w:tc>
        <w:tc>
          <w:tcPr>
            <w:tcW w:w="2538" w:type="dxa"/>
            <w:vAlign w:val="top"/>
          </w:tcPr>
          <w:p>
            <w:pPr>
              <w:jc w:val="left"/>
              <w:rPr>
                <w:b w:val="0"/>
                <w:bCs/>
                <w:color w:val="auto"/>
                <w:sz w:val="18"/>
                <w:szCs w:val="18"/>
              </w:rPr>
            </w:pPr>
            <w:r>
              <w:rPr>
                <w:rFonts w:hint="eastAsia"/>
                <w:b w:val="0"/>
                <w:bCs/>
                <w:color w:val="auto"/>
                <w:sz w:val="18"/>
                <w:szCs w:val="18"/>
              </w:rPr>
              <w:t>外形尺寸（长/宽/高）</w:t>
            </w:r>
          </w:p>
        </w:tc>
        <w:tc>
          <w:tcPr>
            <w:tcW w:w="2077" w:type="dxa"/>
            <w:vAlign w:val="top"/>
          </w:tcPr>
          <w:p>
            <w:pPr>
              <w:jc w:val="center"/>
              <w:rPr>
                <w:b w:val="0"/>
                <w:bCs/>
                <w:color w:val="auto"/>
                <w:sz w:val="18"/>
                <w:szCs w:val="18"/>
              </w:rPr>
            </w:pPr>
            <w:r>
              <w:rPr>
                <w:b w:val="0"/>
                <w:bCs/>
                <w:color w:val="auto"/>
                <w:sz w:val="18"/>
                <w:szCs w:val="18"/>
              </w:rPr>
              <w:t>mm</w:t>
            </w:r>
            <w:r>
              <w:rPr>
                <w:rFonts w:hint="eastAsia"/>
                <w:b w:val="0"/>
                <w:bCs/>
                <w:color w:val="auto"/>
                <w:sz w:val="18"/>
                <w:szCs w:val="18"/>
              </w:rPr>
              <w:t>/mm/mm</w:t>
            </w:r>
          </w:p>
        </w:tc>
        <w:tc>
          <w:tcPr>
            <w:tcW w:w="2928" w:type="dxa"/>
            <w:vAlign w:val="top"/>
          </w:tcPr>
          <w:p>
            <w:pPr>
              <w:jc w:val="center"/>
              <w:rPr>
                <w:b w:val="0"/>
                <w:bCs/>
                <w:color w:val="auto"/>
                <w:sz w:val="18"/>
                <w:szCs w:val="18"/>
              </w:rPr>
            </w:pPr>
            <w:r>
              <w:rPr>
                <w:rFonts w:hint="default" w:ascii="Arial" w:hAnsi="Arial" w:cs="Arial"/>
                <w:b w:val="0"/>
                <w:bCs/>
                <w:color w:val="auto"/>
                <w:sz w:val="18"/>
                <w:szCs w:val="18"/>
              </w:rPr>
              <w:t>≥</w:t>
            </w:r>
            <w:r>
              <w:rPr>
                <w:rFonts w:hint="eastAsia"/>
                <w:b w:val="0"/>
                <w:bCs/>
                <w:color w:val="auto"/>
                <w:sz w:val="18"/>
                <w:szCs w:val="18"/>
              </w:rPr>
              <w:t>2</w:t>
            </w:r>
            <w:r>
              <w:rPr>
                <w:rFonts w:hint="eastAsia"/>
                <w:b w:val="0"/>
                <w:bCs/>
                <w:color w:val="auto"/>
                <w:sz w:val="18"/>
                <w:szCs w:val="18"/>
                <w:lang w:val="en-US" w:eastAsia="zh-CN"/>
              </w:rPr>
              <w:t>2</w:t>
            </w:r>
            <w:r>
              <w:rPr>
                <w:rFonts w:hint="eastAsia"/>
                <w:b w:val="0"/>
                <w:bCs/>
                <w:color w:val="auto"/>
                <w:sz w:val="18"/>
                <w:szCs w:val="18"/>
              </w:rPr>
              <w:t>00/</w:t>
            </w:r>
            <w:r>
              <w:rPr>
                <w:b w:val="0"/>
                <w:bCs/>
                <w:color w:val="auto"/>
                <w:sz w:val="18"/>
                <w:szCs w:val="18"/>
              </w:rPr>
              <w:t>18</w:t>
            </w:r>
            <w:r>
              <w:rPr>
                <w:rFonts w:hint="eastAsia"/>
                <w:b w:val="0"/>
                <w:bCs/>
                <w:color w:val="auto"/>
                <w:sz w:val="18"/>
                <w:szCs w:val="18"/>
                <w:lang w:val="en-US" w:eastAsia="zh-CN"/>
              </w:rPr>
              <w:t>0</w:t>
            </w:r>
            <w:r>
              <w:rPr>
                <w:b w:val="0"/>
                <w:bCs/>
                <w:color w:val="auto"/>
                <w:sz w:val="18"/>
                <w:szCs w:val="18"/>
              </w:rPr>
              <w:t>0</w:t>
            </w:r>
            <w:r>
              <w:rPr>
                <w:rFonts w:hint="eastAsia"/>
                <w:b w:val="0"/>
                <w:bCs/>
                <w:color w:val="auto"/>
                <w:sz w:val="18"/>
                <w:szCs w:val="18"/>
              </w:rPr>
              <w:t>/2200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5" w:type="dxa"/>
            <w:vAlign w:val="top"/>
          </w:tcPr>
          <w:p>
            <w:pPr>
              <w:jc w:val="center"/>
              <w:rPr>
                <w:rFonts w:hint="eastAsia" w:eastAsiaTheme="minorEastAsia"/>
                <w:b w:val="0"/>
                <w:bCs/>
                <w:color w:val="auto"/>
                <w:sz w:val="18"/>
                <w:szCs w:val="18"/>
                <w:lang w:eastAsia="zh-CN"/>
              </w:rPr>
            </w:pPr>
            <w:r>
              <w:rPr>
                <w:rFonts w:hint="eastAsia"/>
                <w:b w:val="0"/>
                <w:bCs/>
                <w:color w:val="auto"/>
                <w:sz w:val="18"/>
                <w:szCs w:val="18"/>
              </w:rPr>
              <w:t>1</w:t>
            </w:r>
            <w:r>
              <w:rPr>
                <w:rFonts w:hint="eastAsia"/>
                <w:b w:val="0"/>
                <w:bCs/>
                <w:color w:val="auto"/>
                <w:sz w:val="18"/>
                <w:szCs w:val="18"/>
                <w:lang w:val="en-US" w:eastAsia="zh-CN"/>
              </w:rPr>
              <w:t>6</w:t>
            </w:r>
          </w:p>
        </w:tc>
        <w:tc>
          <w:tcPr>
            <w:tcW w:w="2538" w:type="dxa"/>
            <w:vAlign w:val="top"/>
          </w:tcPr>
          <w:p>
            <w:pPr>
              <w:jc w:val="left"/>
              <w:rPr>
                <w:b w:val="0"/>
                <w:bCs/>
                <w:color w:val="auto"/>
                <w:sz w:val="18"/>
                <w:szCs w:val="18"/>
              </w:rPr>
            </w:pPr>
            <w:r>
              <w:rPr>
                <w:rFonts w:hint="eastAsia"/>
                <w:b w:val="0"/>
                <w:bCs/>
                <w:color w:val="auto"/>
                <w:sz w:val="18"/>
                <w:szCs w:val="18"/>
              </w:rPr>
              <w:t>高压</w:t>
            </w:r>
            <w:r>
              <w:rPr>
                <w:b w:val="0"/>
                <w:bCs/>
                <w:color w:val="auto"/>
                <w:sz w:val="18"/>
                <w:szCs w:val="18"/>
              </w:rPr>
              <w:t>水泵</w:t>
            </w:r>
          </w:p>
        </w:tc>
        <w:tc>
          <w:tcPr>
            <w:tcW w:w="2077" w:type="dxa"/>
            <w:vAlign w:val="top"/>
          </w:tcPr>
          <w:p>
            <w:pPr>
              <w:jc w:val="center"/>
              <w:rPr>
                <w:b w:val="0"/>
                <w:bCs/>
                <w:color w:val="auto"/>
                <w:sz w:val="18"/>
                <w:szCs w:val="18"/>
              </w:rPr>
            </w:pPr>
            <w:r>
              <w:rPr>
                <w:rFonts w:hint="eastAsia"/>
                <w:b w:val="0"/>
                <w:bCs/>
                <w:color w:val="auto"/>
                <w:sz w:val="18"/>
                <w:szCs w:val="18"/>
              </w:rPr>
              <w:t>kW</w:t>
            </w:r>
          </w:p>
        </w:tc>
        <w:tc>
          <w:tcPr>
            <w:tcW w:w="2928" w:type="dxa"/>
            <w:vAlign w:val="top"/>
          </w:tcPr>
          <w:p>
            <w:pPr>
              <w:jc w:val="center"/>
              <w:rPr>
                <w:b w:val="0"/>
                <w:bCs/>
                <w:color w:val="auto"/>
                <w:sz w:val="18"/>
                <w:szCs w:val="18"/>
              </w:rPr>
            </w:pPr>
            <w:r>
              <w:rPr>
                <w:rFonts w:hint="default" w:ascii="Arial" w:hAnsi="Arial" w:cs="Arial"/>
                <w:b w:val="0"/>
                <w:bCs/>
                <w:color w:val="auto"/>
                <w:sz w:val="18"/>
                <w:szCs w:val="18"/>
              </w:rPr>
              <w:t>≥</w:t>
            </w:r>
            <w:r>
              <w:rPr>
                <w:rFonts w:hint="eastAsia"/>
                <w:b w:val="0"/>
                <w:bCs/>
                <w:color w:val="auto"/>
                <w:sz w:val="18"/>
                <w:szCs w:val="18"/>
              </w:rPr>
              <w:t>1.5</w:t>
            </w:r>
          </w:p>
        </w:tc>
      </w:tr>
    </w:tbl>
    <w:p>
      <w:pPr>
        <w:rPr>
          <w:color w:val="auto"/>
          <w:sz w:val="18"/>
          <w:szCs w:val="18"/>
          <w:lang w:val="en-US" w:eastAsia="zh-CN"/>
        </w:rPr>
      </w:pPr>
    </w:p>
    <w:p>
      <w:pPr>
        <w:spacing w:line="360" w:lineRule="auto"/>
        <w:jc w:val="both"/>
        <w:rPr>
          <w:rFonts w:ascii="微软雅黑" w:hAnsi="微软雅黑" w:eastAsia="微软雅黑" w:cs="微软雅黑"/>
          <w:b/>
          <w:bCs/>
          <w:color w:val="auto"/>
          <w:sz w:val="28"/>
          <w:szCs w:val="28"/>
        </w:rPr>
      </w:pPr>
      <w:r>
        <w:rPr>
          <w:rFonts w:hint="eastAsia" w:ascii="宋体" w:hAnsi="宋体" w:cs="宋体"/>
          <w:b/>
          <w:bCs/>
          <w:color w:val="auto"/>
          <w:sz w:val="28"/>
          <w:szCs w:val="28"/>
          <w:lang w:val="en-US" w:eastAsia="zh-CN"/>
        </w:rPr>
        <w:t>（九）垃圾桶清</w:t>
      </w:r>
      <w:r>
        <w:rPr>
          <w:rFonts w:hint="eastAsia" w:ascii="宋体" w:hAnsi="宋体" w:cs="宋体"/>
          <w:b/>
          <w:bCs/>
          <w:color w:val="auto"/>
          <w:sz w:val="28"/>
          <w:szCs w:val="28"/>
        </w:rPr>
        <w:t>洗车</w:t>
      </w:r>
    </w:p>
    <w:p>
      <w:pPr>
        <w:spacing w:line="360" w:lineRule="auto"/>
        <w:rPr>
          <w:rFonts w:hint="eastAsia"/>
          <w:b/>
          <w:color w:val="auto"/>
          <w:sz w:val="24"/>
        </w:rPr>
      </w:pPr>
      <w:r>
        <w:rPr>
          <w:rFonts w:hint="eastAsia"/>
          <w:b/>
          <w:color w:val="auto"/>
          <w:sz w:val="24"/>
          <w:lang w:val="en-US" w:eastAsia="zh-CN"/>
        </w:rPr>
        <w:t>1、</w:t>
      </w:r>
      <w:r>
        <w:rPr>
          <w:rFonts w:hint="eastAsia"/>
          <w:b/>
          <w:color w:val="auto"/>
          <w:sz w:val="24"/>
        </w:rPr>
        <w:t>性能特点</w:t>
      </w:r>
    </w:p>
    <w:p>
      <w:pPr>
        <w:spacing w:line="360" w:lineRule="auto"/>
        <w:ind w:firstLine="360" w:firstLineChars="200"/>
        <w:rPr>
          <w:rFonts w:hint="eastAsia"/>
          <w:color w:val="auto"/>
          <w:sz w:val="18"/>
          <w:szCs w:val="18"/>
        </w:rPr>
      </w:pPr>
      <w:r>
        <w:rPr>
          <w:rFonts w:hint="eastAsia"/>
          <w:color w:val="auto"/>
          <w:sz w:val="18"/>
          <w:szCs w:val="18"/>
          <w:lang w:val="en-US" w:eastAsia="zh-CN"/>
        </w:rPr>
        <w:t>1、该</w:t>
      </w:r>
      <w:r>
        <w:rPr>
          <w:rFonts w:hint="eastAsia"/>
          <w:color w:val="auto"/>
          <w:sz w:val="18"/>
          <w:szCs w:val="18"/>
        </w:rPr>
        <w:t>车上装的清洗作业控制采用CAN通讯控制，</w:t>
      </w:r>
      <w:r>
        <w:rPr>
          <w:rFonts w:hint="eastAsia"/>
          <w:color w:val="auto"/>
          <w:sz w:val="18"/>
          <w:szCs w:val="18"/>
          <w:lang w:val="en-US" w:eastAsia="zh-CN"/>
        </w:rPr>
        <w:t>还要</w:t>
      </w:r>
      <w:r>
        <w:rPr>
          <w:rFonts w:hint="eastAsia"/>
          <w:color w:val="auto"/>
          <w:sz w:val="18"/>
          <w:szCs w:val="18"/>
        </w:rPr>
        <w:t>支持远程系统升级。</w:t>
      </w:r>
    </w:p>
    <w:p>
      <w:pPr>
        <w:spacing w:line="360" w:lineRule="auto"/>
        <w:ind w:firstLine="360" w:firstLineChars="200"/>
        <w:rPr>
          <w:rFonts w:hint="eastAsia"/>
          <w:color w:val="auto"/>
          <w:sz w:val="18"/>
          <w:szCs w:val="18"/>
        </w:rPr>
      </w:pPr>
      <w:r>
        <w:rPr>
          <w:rFonts w:hint="eastAsia"/>
          <w:color w:val="auto"/>
          <w:sz w:val="18"/>
          <w:szCs w:val="18"/>
          <w:lang w:val="en-US" w:eastAsia="zh-CN"/>
        </w:rPr>
        <w:t>2、该车要</w:t>
      </w:r>
      <w:r>
        <w:rPr>
          <w:rFonts w:hint="eastAsia"/>
          <w:color w:val="auto"/>
          <w:sz w:val="18"/>
          <w:szCs w:val="18"/>
        </w:rPr>
        <w:t>配有液晶操作显示屏，能够显示高压水泵，气泵等运行状态，</w:t>
      </w:r>
      <w:r>
        <w:rPr>
          <w:rFonts w:hint="eastAsia"/>
          <w:color w:val="auto"/>
          <w:sz w:val="18"/>
          <w:szCs w:val="18"/>
          <w:lang w:val="en-US" w:eastAsia="zh-CN"/>
        </w:rPr>
        <w:t>也</w:t>
      </w:r>
      <w:r>
        <w:rPr>
          <w:rFonts w:hint="eastAsia"/>
          <w:color w:val="auto"/>
          <w:sz w:val="18"/>
          <w:szCs w:val="18"/>
        </w:rPr>
        <w:t>可根据作业需要对洗桶作业参数进行适当调节。</w:t>
      </w:r>
    </w:p>
    <w:p>
      <w:pPr>
        <w:spacing w:line="360" w:lineRule="auto"/>
        <w:ind w:firstLine="360" w:firstLineChars="200"/>
        <w:rPr>
          <w:rFonts w:hint="eastAsia"/>
          <w:color w:val="auto"/>
          <w:sz w:val="18"/>
          <w:szCs w:val="18"/>
        </w:rPr>
      </w:pPr>
      <w:r>
        <w:rPr>
          <w:rFonts w:hint="eastAsia"/>
          <w:color w:val="auto"/>
          <w:sz w:val="18"/>
          <w:szCs w:val="18"/>
          <w:lang w:val="en-US" w:eastAsia="zh-CN"/>
        </w:rPr>
        <w:t>3、要</w:t>
      </w:r>
      <w:r>
        <w:rPr>
          <w:rFonts w:hint="eastAsia"/>
          <w:color w:val="auto"/>
          <w:sz w:val="18"/>
          <w:szCs w:val="18"/>
        </w:rPr>
        <w:t>配备旋转喷头，可以360°全方位高压清洗，可在水压的作用下实现自动旋转，高压旋转喷头作业时</w:t>
      </w:r>
      <w:r>
        <w:rPr>
          <w:rFonts w:hint="eastAsia"/>
          <w:color w:val="auto"/>
          <w:sz w:val="18"/>
          <w:szCs w:val="18"/>
          <w:lang w:val="en-US" w:eastAsia="zh-CN"/>
        </w:rPr>
        <w:t>还可</w:t>
      </w:r>
      <w:r>
        <w:rPr>
          <w:rFonts w:hint="eastAsia"/>
          <w:color w:val="auto"/>
          <w:sz w:val="18"/>
          <w:szCs w:val="18"/>
        </w:rPr>
        <w:t>上下往复运动。</w:t>
      </w:r>
    </w:p>
    <w:p>
      <w:pPr>
        <w:spacing w:line="360" w:lineRule="auto"/>
        <w:ind w:firstLine="360" w:firstLineChars="200"/>
        <w:rPr>
          <w:rFonts w:hint="eastAsia"/>
          <w:color w:val="auto"/>
          <w:sz w:val="18"/>
          <w:szCs w:val="18"/>
        </w:rPr>
      </w:pPr>
      <w:r>
        <w:rPr>
          <w:rFonts w:hint="eastAsia"/>
          <w:color w:val="auto"/>
          <w:sz w:val="18"/>
          <w:szCs w:val="18"/>
          <w:lang w:val="en-US" w:eastAsia="zh-CN"/>
        </w:rPr>
        <w:t>4、</w:t>
      </w:r>
      <w:r>
        <w:rPr>
          <w:rFonts w:hint="eastAsia"/>
          <w:color w:val="auto"/>
          <w:sz w:val="18"/>
          <w:szCs w:val="18"/>
        </w:rPr>
        <w:t>喷水管路</w:t>
      </w:r>
      <w:r>
        <w:rPr>
          <w:rFonts w:hint="eastAsia"/>
          <w:color w:val="auto"/>
          <w:sz w:val="18"/>
          <w:szCs w:val="18"/>
          <w:lang w:val="en-US" w:eastAsia="zh-CN"/>
        </w:rPr>
        <w:t>要</w:t>
      </w:r>
      <w:r>
        <w:rPr>
          <w:rFonts w:hint="eastAsia"/>
          <w:color w:val="auto"/>
          <w:sz w:val="18"/>
          <w:szCs w:val="18"/>
        </w:rPr>
        <w:t>配有加热器，加热器采用燃油加热，</w:t>
      </w:r>
      <w:r>
        <w:rPr>
          <w:rFonts w:hint="eastAsia"/>
          <w:color w:val="auto"/>
          <w:sz w:val="18"/>
          <w:szCs w:val="18"/>
          <w:lang w:val="en-US" w:eastAsia="zh-CN"/>
        </w:rPr>
        <w:t>也</w:t>
      </w:r>
      <w:r>
        <w:rPr>
          <w:rFonts w:hint="eastAsia"/>
          <w:color w:val="auto"/>
          <w:sz w:val="18"/>
          <w:szCs w:val="18"/>
        </w:rPr>
        <w:t>可根据实际作业需求调节加热器出水温度。</w:t>
      </w:r>
    </w:p>
    <w:p>
      <w:pPr>
        <w:spacing w:line="360" w:lineRule="auto"/>
        <w:ind w:firstLine="360" w:firstLineChars="200"/>
        <w:rPr>
          <w:rFonts w:hint="eastAsia"/>
          <w:color w:val="auto"/>
          <w:sz w:val="18"/>
          <w:szCs w:val="18"/>
        </w:rPr>
      </w:pPr>
      <w:r>
        <w:rPr>
          <w:rFonts w:hint="eastAsia"/>
          <w:color w:val="auto"/>
          <w:sz w:val="18"/>
          <w:szCs w:val="18"/>
          <w:lang w:val="en-US" w:eastAsia="zh-CN"/>
        </w:rPr>
        <w:t>5、要</w:t>
      </w:r>
      <w:r>
        <w:rPr>
          <w:rFonts w:hint="eastAsia"/>
          <w:color w:val="auto"/>
          <w:sz w:val="18"/>
          <w:szCs w:val="18"/>
        </w:rPr>
        <w:t>配有手持喷水枪。</w:t>
      </w:r>
    </w:p>
    <w:p>
      <w:pPr>
        <w:spacing w:line="360" w:lineRule="auto"/>
        <w:ind w:firstLine="360" w:firstLineChars="200"/>
        <w:rPr>
          <w:rFonts w:hint="eastAsia"/>
          <w:color w:val="auto"/>
          <w:sz w:val="18"/>
          <w:szCs w:val="18"/>
          <w:lang w:eastAsia="zh-CN"/>
        </w:rPr>
      </w:pPr>
      <w:r>
        <w:rPr>
          <w:rFonts w:hint="eastAsia"/>
          <w:color w:val="auto"/>
          <w:sz w:val="18"/>
          <w:szCs w:val="18"/>
          <w:lang w:val="en-US" w:eastAsia="zh-CN"/>
        </w:rPr>
        <w:t>6、该</w:t>
      </w:r>
      <w:r>
        <w:rPr>
          <w:rFonts w:hint="eastAsia"/>
          <w:color w:val="auto"/>
          <w:sz w:val="18"/>
          <w:szCs w:val="18"/>
        </w:rPr>
        <w:t>车</w:t>
      </w:r>
      <w:r>
        <w:rPr>
          <w:rFonts w:hint="eastAsia"/>
          <w:color w:val="auto"/>
          <w:sz w:val="18"/>
          <w:szCs w:val="18"/>
          <w:lang w:val="en-US" w:eastAsia="zh-CN"/>
        </w:rPr>
        <w:t>应配备</w:t>
      </w:r>
      <w:r>
        <w:rPr>
          <w:rFonts w:hint="eastAsia"/>
          <w:color w:val="auto"/>
          <w:sz w:val="18"/>
          <w:szCs w:val="18"/>
        </w:rPr>
        <w:t>提桶翻转装置</w:t>
      </w:r>
      <w:r>
        <w:rPr>
          <w:rFonts w:hint="eastAsia"/>
          <w:color w:val="auto"/>
          <w:sz w:val="18"/>
          <w:szCs w:val="18"/>
          <w:lang w:eastAsia="zh-CN"/>
        </w:rPr>
        <w:t>。</w:t>
      </w:r>
    </w:p>
    <w:p>
      <w:pPr>
        <w:spacing w:line="360" w:lineRule="auto"/>
        <w:ind w:firstLine="360" w:firstLineChars="200"/>
        <w:rPr>
          <w:rFonts w:hint="eastAsia"/>
          <w:color w:val="auto"/>
          <w:sz w:val="18"/>
          <w:szCs w:val="18"/>
        </w:rPr>
      </w:pPr>
      <w:r>
        <w:rPr>
          <w:rFonts w:hint="eastAsia"/>
          <w:color w:val="auto"/>
          <w:sz w:val="18"/>
          <w:szCs w:val="18"/>
          <w:lang w:val="en-US" w:eastAsia="zh-CN"/>
        </w:rPr>
        <w:t>7、该</w:t>
      </w:r>
      <w:r>
        <w:rPr>
          <w:rFonts w:hint="eastAsia"/>
          <w:color w:val="auto"/>
          <w:sz w:val="18"/>
          <w:szCs w:val="18"/>
        </w:rPr>
        <w:t>车</w:t>
      </w:r>
      <w:r>
        <w:rPr>
          <w:rFonts w:hint="eastAsia"/>
          <w:color w:val="auto"/>
          <w:sz w:val="18"/>
          <w:szCs w:val="18"/>
          <w:lang w:val="en-US" w:eastAsia="zh-CN"/>
        </w:rPr>
        <w:t>要具备在</w:t>
      </w:r>
      <w:r>
        <w:rPr>
          <w:rFonts w:hint="eastAsia"/>
          <w:color w:val="auto"/>
          <w:sz w:val="18"/>
          <w:szCs w:val="18"/>
        </w:rPr>
        <w:t>洗桶作业</w:t>
      </w:r>
      <w:r>
        <w:rPr>
          <w:rFonts w:hint="eastAsia"/>
          <w:color w:val="auto"/>
          <w:sz w:val="18"/>
          <w:szCs w:val="18"/>
          <w:lang w:val="en-US" w:eastAsia="zh-CN"/>
        </w:rPr>
        <w:t>时，</w:t>
      </w:r>
      <w:r>
        <w:rPr>
          <w:rFonts w:hint="eastAsia"/>
          <w:color w:val="auto"/>
          <w:sz w:val="18"/>
          <w:szCs w:val="18"/>
        </w:rPr>
        <w:t>工作舱设有透明观察窗。</w:t>
      </w:r>
    </w:p>
    <w:p>
      <w:pPr>
        <w:spacing w:line="360" w:lineRule="auto"/>
        <w:ind w:firstLine="360" w:firstLineChars="200"/>
        <w:rPr>
          <w:rFonts w:hint="eastAsia"/>
          <w:color w:val="auto"/>
          <w:sz w:val="18"/>
          <w:szCs w:val="18"/>
          <w:lang w:eastAsia="zh-CN"/>
        </w:rPr>
      </w:pPr>
      <w:r>
        <w:rPr>
          <w:rFonts w:hint="eastAsia"/>
          <w:color w:val="auto"/>
          <w:sz w:val="18"/>
          <w:szCs w:val="18"/>
          <w:lang w:val="en-US" w:eastAsia="zh-CN"/>
        </w:rPr>
        <w:t>8、要</w:t>
      </w:r>
      <w:r>
        <w:rPr>
          <w:rFonts w:hint="eastAsia"/>
          <w:color w:val="auto"/>
          <w:sz w:val="18"/>
          <w:szCs w:val="18"/>
        </w:rPr>
        <w:t>设有污水泵和污水箱可根据清洗作业需要，适时将清洗舱内的污水吸至污水箱</w:t>
      </w:r>
      <w:r>
        <w:rPr>
          <w:rFonts w:hint="eastAsia"/>
          <w:color w:val="auto"/>
          <w:sz w:val="18"/>
          <w:szCs w:val="18"/>
          <w:lang w:eastAsia="zh-CN"/>
        </w:rPr>
        <w:t>。</w:t>
      </w:r>
    </w:p>
    <w:p>
      <w:pPr>
        <w:spacing w:line="360" w:lineRule="auto"/>
        <w:ind w:firstLine="360" w:firstLineChars="200"/>
        <w:rPr>
          <w:rFonts w:hint="eastAsia"/>
          <w:color w:val="auto"/>
          <w:sz w:val="18"/>
          <w:szCs w:val="18"/>
          <w:lang w:eastAsia="zh-CN"/>
        </w:rPr>
      </w:pPr>
      <w:r>
        <w:rPr>
          <w:rFonts w:hint="eastAsia"/>
          <w:color w:val="auto"/>
          <w:sz w:val="18"/>
          <w:szCs w:val="18"/>
          <w:lang w:val="en-US" w:eastAsia="zh-CN"/>
        </w:rPr>
        <w:t>9、</w:t>
      </w:r>
      <w:r>
        <w:rPr>
          <w:rFonts w:hint="eastAsia"/>
          <w:color w:val="auto"/>
          <w:sz w:val="18"/>
          <w:szCs w:val="18"/>
        </w:rPr>
        <w:t>水箱</w:t>
      </w:r>
      <w:r>
        <w:rPr>
          <w:rFonts w:hint="eastAsia"/>
          <w:color w:val="auto"/>
          <w:sz w:val="18"/>
          <w:szCs w:val="18"/>
          <w:lang w:val="en-US" w:eastAsia="zh-CN"/>
        </w:rPr>
        <w:t>要</w:t>
      </w:r>
      <w:r>
        <w:rPr>
          <w:rFonts w:hint="eastAsia"/>
          <w:color w:val="auto"/>
          <w:sz w:val="18"/>
          <w:szCs w:val="18"/>
        </w:rPr>
        <w:t>采用</w:t>
      </w:r>
      <w:r>
        <w:rPr>
          <w:rFonts w:hint="eastAsia"/>
          <w:color w:val="auto"/>
          <w:sz w:val="18"/>
          <w:szCs w:val="18"/>
          <w:lang w:val="en-US" w:eastAsia="zh-CN"/>
        </w:rPr>
        <w:t>优质</w:t>
      </w:r>
      <w:r>
        <w:rPr>
          <w:rFonts w:hint="eastAsia"/>
          <w:color w:val="auto"/>
          <w:sz w:val="18"/>
          <w:szCs w:val="18"/>
        </w:rPr>
        <w:t>不锈钢材料</w:t>
      </w:r>
      <w:r>
        <w:rPr>
          <w:rFonts w:hint="eastAsia"/>
          <w:color w:val="auto"/>
          <w:sz w:val="18"/>
          <w:szCs w:val="18"/>
          <w:lang w:eastAsia="zh-CN"/>
        </w:rPr>
        <w:t>。</w:t>
      </w:r>
    </w:p>
    <w:p>
      <w:pPr>
        <w:spacing w:line="360" w:lineRule="auto"/>
        <w:ind w:firstLine="360" w:firstLineChars="200"/>
        <w:rPr>
          <w:rFonts w:hint="eastAsia"/>
          <w:color w:val="auto"/>
          <w:sz w:val="18"/>
          <w:szCs w:val="18"/>
        </w:rPr>
      </w:pPr>
      <w:r>
        <w:rPr>
          <w:rFonts w:hint="eastAsia"/>
          <w:color w:val="auto"/>
          <w:sz w:val="18"/>
          <w:szCs w:val="18"/>
          <w:lang w:val="en-US" w:eastAsia="zh-CN"/>
        </w:rPr>
        <w:t>10、</w:t>
      </w:r>
      <w:r>
        <w:rPr>
          <w:rFonts w:hint="eastAsia"/>
          <w:color w:val="auto"/>
          <w:sz w:val="18"/>
          <w:szCs w:val="18"/>
        </w:rPr>
        <w:t>清水箱内</w:t>
      </w:r>
      <w:r>
        <w:rPr>
          <w:rFonts w:hint="eastAsia"/>
          <w:color w:val="auto"/>
          <w:sz w:val="18"/>
          <w:szCs w:val="18"/>
          <w:lang w:val="en-US" w:eastAsia="zh-CN"/>
        </w:rPr>
        <w:t>要</w:t>
      </w:r>
      <w:r>
        <w:rPr>
          <w:rFonts w:hint="eastAsia"/>
          <w:color w:val="auto"/>
          <w:sz w:val="18"/>
          <w:szCs w:val="18"/>
        </w:rPr>
        <w:t>设有水位传感器。</w:t>
      </w:r>
    </w:p>
    <w:p>
      <w:pPr>
        <w:spacing w:line="360" w:lineRule="auto"/>
        <w:rPr>
          <w:rFonts w:hint="eastAsia"/>
          <w:b/>
          <w:color w:val="auto"/>
          <w:sz w:val="24"/>
          <w:szCs w:val="24"/>
          <w:lang w:val="en-US" w:eastAsia="zh-CN"/>
        </w:rPr>
      </w:pPr>
      <w:r>
        <w:rPr>
          <w:rFonts w:hint="eastAsia"/>
          <w:b/>
          <w:color w:val="auto"/>
          <w:sz w:val="24"/>
          <w:szCs w:val="24"/>
          <w:lang w:val="en-US" w:eastAsia="zh-CN"/>
        </w:rPr>
        <w:t>2、技术参数</w:t>
      </w:r>
    </w:p>
    <w:tbl>
      <w:tblPr>
        <w:tblStyle w:val="24"/>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0"/>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3" w:type="pct"/>
            <w:shd w:val="clear" w:color="auto" w:fill="auto"/>
            <w:noWrap w:val="0"/>
            <w:vAlign w:val="center"/>
          </w:tcPr>
          <w:p>
            <w:pPr>
              <w:spacing w:line="240" w:lineRule="auto"/>
              <w:jc w:val="left"/>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名称</w:t>
            </w:r>
          </w:p>
        </w:tc>
        <w:tc>
          <w:tcPr>
            <w:tcW w:w="3226" w:type="pct"/>
            <w:shd w:val="clear" w:color="auto" w:fill="auto"/>
            <w:noWrap w:val="0"/>
            <w:vAlign w:val="center"/>
          </w:tcPr>
          <w:p>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底盘</w:t>
            </w:r>
          </w:p>
        </w:tc>
        <w:tc>
          <w:tcPr>
            <w:tcW w:w="3226" w:type="pct"/>
            <w:noWrap w:val="0"/>
            <w:vAlign w:val="center"/>
          </w:tcPr>
          <w:p>
            <w:pPr>
              <w:spacing w:line="240" w:lineRule="auto"/>
              <w:jc w:val="left"/>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二类载货底盘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燃油</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底盘排放标准</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国六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发动机功率kW</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外形尺寸（长×宽×高）mm</w:t>
            </w:r>
          </w:p>
        </w:tc>
        <w:tc>
          <w:tcPr>
            <w:tcW w:w="3226" w:type="pct"/>
            <w:noWrap w:val="0"/>
            <w:vAlign w:val="center"/>
          </w:tcPr>
          <w:p>
            <w:pPr>
              <w:spacing w:line="240" w:lineRule="auto"/>
              <w:jc w:val="left"/>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≥6400×2100×3100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总质量kg</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整备质量kg</w:t>
            </w:r>
          </w:p>
        </w:tc>
        <w:tc>
          <w:tcPr>
            <w:tcW w:w="3226" w:type="pct"/>
            <w:noWrap w:val="0"/>
            <w:vAlign w:val="center"/>
          </w:tcPr>
          <w:p>
            <w:pPr>
              <w:spacing w:line="240" w:lineRule="auto"/>
              <w:jc w:val="left"/>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清水箱容积m3</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污水箱容积m3</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清洗对象</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120L/240L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理论洗桶数量（装满水）</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≥120只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单次洗桶数量</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≥2只（240L)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一次工作循环时间</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3"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加热桶出水温度</w:t>
            </w:r>
          </w:p>
        </w:tc>
        <w:tc>
          <w:tcPr>
            <w:tcW w:w="3226" w:type="pct"/>
            <w:noWrap w:val="0"/>
            <w:vAlign w:val="center"/>
          </w:tcPr>
          <w:p>
            <w:pPr>
              <w:spacing w:line="240" w:lineRule="auto"/>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≥60℃</w:t>
            </w:r>
          </w:p>
        </w:tc>
      </w:tr>
    </w:tbl>
    <w:p>
      <w:pPr>
        <w:rPr>
          <w:color w:val="auto"/>
          <w:sz w:val="18"/>
          <w:szCs w:val="18"/>
          <w:lang w:val="en-US" w:eastAsia="zh-CN"/>
        </w:rPr>
      </w:pPr>
    </w:p>
    <w:p>
      <w:pPr>
        <w:numPr>
          <w:ilvl w:val="0"/>
          <w:numId w:val="0"/>
        </w:numPr>
        <w:spacing w:line="360" w:lineRule="auto"/>
        <w:rPr>
          <w:rFonts w:ascii="宋体" w:hAnsi="宋体"/>
          <w:color w:val="auto"/>
          <w:sz w:val="24"/>
          <w:szCs w:val="24"/>
        </w:rPr>
      </w:pPr>
      <w:r>
        <w:rPr>
          <w:rFonts w:hint="eastAsia" w:ascii="宋体" w:hAnsi="宋体"/>
          <w:b/>
          <w:bCs/>
          <w:color w:val="auto"/>
          <w:sz w:val="24"/>
          <w:szCs w:val="24"/>
          <w:lang w:val="en-US" w:eastAsia="zh-CN"/>
        </w:rPr>
        <w:t>二</w:t>
      </w:r>
      <w:r>
        <w:rPr>
          <w:rFonts w:hint="eastAsia" w:ascii="宋体" w:hAnsi="宋体"/>
          <w:b/>
          <w:bCs/>
          <w:color w:val="auto"/>
          <w:sz w:val="24"/>
          <w:szCs w:val="24"/>
        </w:rPr>
        <w:t>、</w:t>
      </w:r>
      <w:r>
        <w:rPr>
          <w:rFonts w:hint="eastAsia" w:ascii="宋体" w:hAnsi="宋体"/>
          <w:b/>
          <w:bCs/>
          <w:color w:val="auto"/>
          <w:sz w:val="24"/>
          <w:szCs w:val="24"/>
          <w:lang w:val="en-US" w:eastAsia="zh-CN"/>
        </w:rPr>
        <w:t>采购</w:t>
      </w:r>
      <w:r>
        <w:rPr>
          <w:rFonts w:hint="eastAsia" w:ascii="宋体" w:hAnsi="宋体"/>
          <w:b/>
          <w:bCs/>
          <w:color w:val="auto"/>
          <w:sz w:val="24"/>
          <w:szCs w:val="24"/>
        </w:rPr>
        <w:t>要求</w:t>
      </w:r>
    </w:p>
    <w:p>
      <w:pPr>
        <w:spacing w:line="360" w:lineRule="auto"/>
        <w:rPr>
          <w:rFonts w:hint="eastAsia" w:ascii="宋体" w:hAnsi="宋体"/>
          <w:color w:val="auto"/>
          <w:sz w:val="24"/>
          <w:szCs w:val="24"/>
        </w:rPr>
      </w:pPr>
      <w:r>
        <w:rPr>
          <w:rFonts w:hint="eastAsia" w:ascii="宋体" w:hAnsi="宋体"/>
          <w:color w:val="auto"/>
          <w:sz w:val="24"/>
          <w:szCs w:val="24"/>
        </w:rPr>
        <w:t>1、交货期：自合同签订之日起</w:t>
      </w:r>
      <w:r>
        <w:rPr>
          <w:rFonts w:hint="eastAsia" w:ascii="宋体" w:hAnsi="宋体"/>
          <w:color w:val="auto"/>
          <w:sz w:val="24"/>
          <w:szCs w:val="24"/>
          <w:lang w:val="en-US" w:eastAsia="zh-CN"/>
        </w:rPr>
        <w:t>180</w:t>
      </w:r>
      <w:r>
        <w:rPr>
          <w:rFonts w:hint="eastAsia" w:ascii="宋体" w:hAnsi="宋体"/>
          <w:color w:val="auto"/>
          <w:sz w:val="24"/>
          <w:szCs w:val="24"/>
        </w:rPr>
        <w:t>日历天。</w:t>
      </w:r>
    </w:p>
    <w:p>
      <w:pPr>
        <w:spacing w:line="360" w:lineRule="auto"/>
        <w:rPr>
          <w:rFonts w:ascii="宋体" w:hAnsi="宋体"/>
          <w:color w:val="auto"/>
          <w:sz w:val="24"/>
          <w:szCs w:val="24"/>
        </w:rPr>
      </w:pPr>
      <w:r>
        <w:rPr>
          <w:rFonts w:hint="eastAsia" w:ascii="宋体" w:hAnsi="宋体"/>
          <w:color w:val="auto"/>
          <w:sz w:val="24"/>
          <w:szCs w:val="24"/>
        </w:rPr>
        <w:t>2、交货地点：采购人指定地点</w:t>
      </w:r>
    </w:p>
    <w:p>
      <w:pPr>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lang w:val="en-US" w:eastAsia="zh-CN"/>
        </w:rPr>
        <w:t>3</w:t>
      </w:r>
      <w:r>
        <w:rPr>
          <w:rFonts w:hint="eastAsia" w:ascii="宋体" w:hAnsi="宋体"/>
          <w:color w:val="auto"/>
          <w:sz w:val="24"/>
          <w:szCs w:val="24"/>
        </w:rPr>
        <w:t>、质量标准：</w:t>
      </w:r>
      <w:r>
        <w:rPr>
          <w:rFonts w:hint="eastAsia" w:ascii="宋体" w:hAnsi="宋体"/>
          <w:color w:val="auto"/>
          <w:sz w:val="24"/>
          <w:szCs w:val="24"/>
          <w:highlight w:val="none"/>
          <w:lang w:val="en-US" w:eastAsia="zh-CN"/>
        </w:rPr>
        <w:t>合格，且符合采购人要求。</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质保</w:t>
      </w:r>
      <w:r>
        <w:rPr>
          <w:rFonts w:hint="eastAsia" w:ascii="宋体" w:hAnsi="宋体"/>
          <w:color w:val="auto"/>
          <w:sz w:val="24"/>
          <w:szCs w:val="24"/>
          <w:highlight w:val="none"/>
        </w:rPr>
        <w:t>期：</w:t>
      </w:r>
      <w:r>
        <w:rPr>
          <w:rFonts w:hint="eastAsia" w:ascii="宋体" w:hAnsi="宋体"/>
          <w:color w:val="auto"/>
          <w:sz w:val="24"/>
          <w:szCs w:val="24"/>
          <w:highlight w:val="none"/>
          <w:lang w:val="en-US" w:eastAsia="zh-CN"/>
        </w:rPr>
        <w:t>18个月</w:t>
      </w:r>
      <w:r>
        <w:rPr>
          <w:rFonts w:hint="eastAsia" w:ascii="宋体" w:hAnsi="宋体"/>
          <w:color w:val="auto"/>
          <w:sz w:val="24"/>
          <w:szCs w:val="24"/>
          <w:highlight w:val="none"/>
        </w:rPr>
        <w:t>。</w:t>
      </w:r>
    </w:p>
    <w:p>
      <w:pPr>
        <w:pStyle w:val="2"/>
        <w:ind w:left="0" w:leftChars="0" w:firstLine="0" w:firstLineChars="0"/>
        <w:rPr>
          <w:rFonts w:hint="eastAsia" w:eastAsia="宋体"/>
          <w:lang w:val="en-US" w:eastAsia="zh-CN"/>
        </w:rPr>
      </w:pPr>
    </w:p>
    <w:p>
      <w:pPr>
        <w:spacing w:line="200" w:lineRule="exact"/>
        <w:rPr>
          <w:color w:val="auto"/>
          <w:sz w:val="20"/>
          <w:szCs w:val="20"/>
        </w:rPr>
      </w:pPr>
    </w:p>
    <w:p>
      <w:pPr>
        <w:spacing w:line="460" w:lineRule="exact"/>
        <w:rPr>
          <w:rFonts w:cs="黑体" w:asciiTheme="minorEastAsia" w:hAnsiTheme="minorEastAsia"/>
          <w:color w:val="auto"/>
          <w:sz w:val="32"/>
          <w:szCs w:val="32"/>
        </w:rPr>
        <w:sectPr>
          <w:pgSz w:w="11900" w:h="16838"/>
          <w:pgMar w:top="1440" w:right="1046" w:bottom="430" w:left="1440" w:header="0" w:footer="0" w:gutter="0"/>
          <w:pgBorders>
            <w:top w:val="none" w:sz="0" w:space="0"/>
            <w:left w:val="none" w:sz="0" w:space="0"/>
            <w:bottom w:val="none" w:sz="0" w:space="0"/>
            <w:right w:val="none" w:sz="0" w:space="0"/>
          </w:pgBorders>
          <w:cols w:equalWidth="0" w:num="1">
            <w:col w:w="9420"/>
          </w:cols>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eastAsia="宋体" w:cs="黑体" w:asciiTheme="minorEastAsia" w:hAnsiTheme="minorEastAsia"/>
          <w:b/>
          <w:color w:val="auto"/>
          <w:sz w:val="32"/>
          <w:szCs w:val="32"/>
          <w:lang w:eastAsia="zh-CN"/>
        </w:rPr>
      </w:pPr>
      <w:r>
        <w:rPr>
          <w:rFonts w:hint="eastAsia" w:eastAsia="宋体" w:cs="黑体" w:asciiTheme="minorEastAsia" w:hAnsiTheme="minorEastAsia"/>
          <w:b/>
          <w:color w:val="auto"/>
          <w:sz w:val="32"/>
          <w:szCs w:val="32"/>
        </w:rPr>
        <w:t>第四部分</w:t>
      </w:r>
      <w:r>
        <w:rPr>
          <w:rFonts w:hint="eastAsia" w:asciiTheme="minorEastAsia" w:hAnsiTheme="minorEastAsia" w:eastAsiaTheme="minorEastAsia" w:cstheme="minorEastAsia"/>
          <w:color w:val="auto"/>
        </w:rPr>
        <w:t xml:space="preserve">  </w:t>
      </w:r>
      <w:r>
        <w:rPr>
          <w:rFonts w:hint="eastAsia" w:ascii="宋体" w:hAnsi="宋体"/>
          <w:b/>
          <w:color w:val="auto"/>
          <w:sz w:val="32"/>
          <w:szCs w:val="32"/>
        </w:rPr>
        <w:t>采购合同</w:t>
      </w:r>
      <w:r>
        <w:rPr>
          <w:rFonts w:hint="eastAsia" w:cs="黑体" w:asciiTheme="minorEastAsia" w:hAnsiTheme="minorEastAsia"/>
          <w:b/>
          <w:color w:val="auto"/>
          <w:sz w:val="32"/>
          <w:szCs w:val="32"/>
          <w:lang w:eastAsia="zh-CN"/>
        </w:rPr>
        <w:t>（</w:t>
      </w:r>
      <w:r>
        <w:rPr>
          <w:rFonts w:hint="eastAsia" w:cs="黑体" w:asciiTheme="minorEastAsia" w:hAnsiTheme="minorEastAsia"/>
          <w:b/>
          <w:color w:val="auto"/>
          <w:sz w:val="32"/>
          <w:szCs w:val="32"/>
          <w:lang w:val="en-US" w:eastAsia="zh-CN"/>
        </w:rPr>
        <w:t>仅供参考</w:t>
      </w:r>
      <w:r>
        <w:rPr>
          <w:rFonts w:hint="eastAsia" w:cs="黑体" w:asciiTheme="minorEastAsia" w:hAnsiTheme="minorEastAsia"/>
          <w:b/>
          <w:color w:val="auto"/>
          <w:sz w:val="32"/>
          <w:szCs w:val="32"/>
          <w:lang w:eastAsia="zh-CN"/>
        </w:rPr>
        <w:t>）</w:t>
      </w:r>
      <w:bookmarkEnd w:id="9"/>
    </w:p>
    <w:p>
      <w:pPr>
        <w:spacing w:line="360" w:lineRule="auto"/>
        <w:outlineLvl w:val="0"/>
        <w:rPr>
          <w:rFonts w:hint="eastAsia" w:ascii="宋体" w:hAnsi="宋体"/>
          <w:b/>
          <w:color w:val="auto"/>
          <w:sz w:val="32"/>
          <w:szCs w:val="32"/>
        </w:rPr>
      </w:pPr>
    </w:p>
    <w:p>
      <w:pPr>
        <w:widowControl/>
        <w:adjustRightInd w:val="0"/>
        <w:snapToGrid w:val="0"/>
        <w:spacing w:line="320" w:lineRule="exact"/>
        <w:ind w:firstLine="480" w:firstLineChars="200"/>
        <w:jc w:val="left"/>
        <w:rPr>
          <w:rFonts w:hint="eastAsia" w:ascii="宋体" w:hAnsi="宋体" w:cs="仿宋"/>
          <w:color w:val="auto"/>
          <w:spacing w:val="-6"/>
          <w:sz w:val="24"/>
          <w:u w:val="single"/>
        </w:rPr>
      </w:pPr>
      <w:r>
        <w:rPr>
          <w:rFonts w:hint="eastAsia" w:ascii="宋体" w:hAnsi="宋体" w:cs="仿宋"/>
          <w:color w:val="auto"/>
          <w:sz w:val="24"/>
        </w:rPr>
        <w:t>甲方：</w:t>
      </w:r>
      <w:r>
        <w:rPr>
          <w:rFonts w:hint="eastAsia" w:ascii="宋体" w:hAnsi="宋体" w:cs="仿宋"/>
          <w:color w:val="auto"/>
          <w:spacing w:val="-6"/>
          <w:sz w:val="24"/>
          <w:u w:val="single"/>
        </w:rPr>
        <w:t xml:space="preserve">                             </w:t>
      </w:r>
    </w:p>
    <w:p>
      <w:pPr>
        <w:widowControl/>
        <w:adjustRightInd w:val="0"/>
        <w:snapToGrid w:val="0"/>
        <w:spacing w:line="320" w:lineRule="exact"/>
        <w:ind w:firstLine="480" w:firstLineChars="200"/>
        <w:jc w:val="left"/>
        <w:rPr>
          <w:rFonts w:hint="eastAsia" w:ascii="宋体" w:hAnsi="宋体" w:cs="仿宋"/>
          <w:color w:val="auto"/>
          <w:sz w:val="24"/>
        </w:rPr>
      </w:pPr>
    </w:p>
    <w:p>
      <w:pPr>
        <w:widowControl/>
        <w:adjustRightInd w:val="0"/>
        <w:snapToGrid w:val="0"/>
        <w:spacing w:line="320" w:lineRule="exact"/>
        <w:ind w:firstLine="480" w:firstLineChars="200"/>
        <w:jc w:val="left"/>
        <w:rPr>
          <w:rFonts w:hint="eastAsia" w:ascii="宋体" w:hAnsi="宋体" w:cs="仿宋"/>
          <w:color w:val="auto"/>
          <w:sz w:val="24"/>
          <w:u w:val="single"/>
        </w:rPr>
      </w:pPr>
      <w:r>
        <w:rPr>
          <w:rFonts w:hint="eastAsia" w:ascii="宋体" w:hAnsi="宋体" w:cs="仿宋"/>
          <w:color w:val="auto"/>
          <w:sz w:val="24"/>
        </w:rPr>
        <w:t>乙方：</w:t>
      </w:r>
      <w:r>
        <w:rPr>
          <w:rFonts w:hint="eastAsia" w:ascii="宋体" w:hAnsi="宋体" w:cs="仿宋"/>
          <w:color w:val="auto"/>
          <w:sz w:val="24"/>
          <w:u w:val="single"/>
        </w:rPr>
        <w:t xml:space="preserve">                          </w:t>
      </w:r>
    </w:p>
    <w:p>
      <w:pPr>
        <w:numPr>
          <w:ilvl w:val="0"/>
          <w:numId w:val="6"/>
        </w:numPr>
        <w:spacing w:line="460" w:lineRule="exact"/>
        <w:ind w:firstLine="480" w:firstLineChars="200"/>
        <w:rPr>
          <w:rFonts w:hint="eastAsia" w:ascii="宋体" w:hAnsi="宋体" w:cs="仿宋"/>
          <w:color w:val="auto"/>
          <w:sz w:val="24"/>
        </w:rPr>
      </w:pPr>
      <w:r>
        <w:rPr>
          <w:rFonts w:hint="eastAsia" w:ascii="宋体" w:hAnsi="宋体" w:cs="仿宋"/>
          <w:color w:val="auto"/>
          <w:sz w:val="24"/>
        </w:rPr>
        <w:t xml:space="preserve"> 根据《中华人民国共和国政府采购法》、《</w:t>
      </w:r>
      <w:r>
        <w:rPr>
          <w:rFonts w:hint="eastAsia" w:ascii="宋体" w:hAnsi="宋体" w:cs="仿宋"/>
          <w:color w:val="auto"/>
          <w:sz w:val="24"/>
          <w:lang w:val="en-US" w:eastAsia="zh-CN"/>
        </w:rPr>
        <w:t>中华人民共和国民法典</w:t>
      </w:r>
      <w:r>
        <w:rPr>
          <w:rFonts w:hint="eastAsia" w:ascii="宋体" w:hAnsi="宋体" w:cs="仿宋"/>
          <w:color w:val="auto"/>
          <w:sz w:val="24"/>
        </w:rPr>
        <w:t>》的相关规定，经甲乙双方协商，就</w:t>
      </w:r>
      <w:r>
        <w:rPr>
          <w:rFonts w:hint="eastAsia" w:ascii="宋体" w:hAnsi="宋体" w:cs="仿宋"/>
          <w:color w:val="auto"/>
          <w:sz w:val="24"/>
          <w:u w:val="single"/>
        </w:rPr>
        <w:t xml:space="preserve">                           </w:t>
      </w:r>
      <w:r>
        <w:rPr>
          <w:rFonts w:hint="eastAsia" w:ascii="宋体" w:hAnsi="宋体" w:cs="仿宋"/>
          <w:color w:val="auto"/>
          <w:spacing w:val="-6"/>
          <w:sz w:val="24"/>
        </w:rPr>
        <w:t>（项目名称）</w:t>
      </w:r>
      <w:r>
        <w:rPr>
          <w:rFonts w:hint="eastAsia" w:ascii="宋体" w:hAnsi="宋体" w:cs="仿宋"/>
          <w:color w:val="auto"/>
          <w:sz w:val="24"/>
        </w:rPr>
        <w:t>达成协议如下：</w:t>
      </w:r>
    </w:p>
    <w:p>
      <w:pPr>
        <w:spacing w:line="500" w:lineRule="exact"/>
        <w:rPr>
          <w:rFonts w:hint="eastAsia" w:ascii="宋体" w:hAnsi="宋体" w:cs="仿宋"/>
          <w:b/>
          <w:color w:val="auto"/>
          <w:sz w:val="24"/>
        </w:rPr>
      </w:pPr>
      <w:r>
        <w:rPr>
          <w:rFonts w:hint="eastAsia" w:ascii="宋体" w:hAnsi="宋体" w:cs="仿宋"/>
          <w:b/>
          <w:color w:val="auto"/>
          <w:sz w:val="24"/>
        </w:rPr>
        <w:t xml:space="preserve">   1、合同概况：</w:t>
      </w:r>
    </w:p>
    <w:p>
      <w:pPr>
        <w:spacing w:line="500" w:lineRule="exact"/>
        <w:rPr>
          <w:rFonts w:hint="eastAsia" w:ascii="宋体" w:hAnsi="宋体" w:cs="仿宋"/>
          <w:color w:val="auto"/>
          <w:sz w:val="24"/>
        </w:rPr>
      </w:pPr>
      <w:r>
        <w:rPr>
          <w:rFonts w:hint="eastAsia" w:ascii="宋体" w:hAnsi="宋体" w:cs="仿宋"/>
          <w:color w:val="auto"/>
          <w:sz w:val="24"/>
        </w:rPr>
        <w:t xml:space="preserve">   1.1合同项目名称：</w:t>
      </w:r>
      <w:r>
        <w:rPr>
          <w:rFonts w:hint="eastAsia" w:ascii="宋体" w:hAnsi="宋体" w:cs="仿宋"/>
          <w:color w:val="auto"/>
          <w:sz w:val="24"/>
          <w:u w:val="single"/>
        </w:rPr>
        <w:t xml:space="preserve">                 </w:t>
      </w:r>
      <w:r>
        <w:rPr>
          <w:rFonts w:hint="eastAsia" w:ascii="宋体" w:hAnsi="宋体" w:cs="仿宋"/>
          <w:color w:val="auto"/>
          <w:sz w:val="24"/>
        </w:rPr>
        <w:t>。</w:t>
      </w:r>
    </w:p>
    <w:p>
      <w:pPr>
        <w:spacing w:line="500" w:lineRule="exact"/>
        <w:ind w:left="240" w:hanging="240" w:hangingChars="100"/>
        <w:rPr>
          <w:rFonts w:hint="eastAsia" w:ascii="宋体" w:hAnsi="宋体" w:cs="仿宋"/>
          <w:color w:val="auto"/>
          <w:sz w:val="24"/>
          <w:u w:val="single"/>
        </w:rPr>
      </w:pPr>
      <w:r>
        <w:rPr>
          <w:rFonts w:hint="eastAsia" w:ascii="宋体" w:hAnsi="宋体" w:cs="仿宋"/>
          <w:color w:val="auto"/>
          <w:sz w:val="24"/>
        </w:rPr>
        <w:t xml:space="preserve">   1.2合同总价款：</w:t>
      </w:r>
      <w:r>
        <w:rPr>
          <w:rFonts w:hint="eastAsia" w:ascii="宋体" w:hAnsi="宋体" w:cs="仿宋"/>
          <w:color w:val="auto"/>
          <w:sz w:val="24"/>
          <w:u w:val="single"/>
        </w:rPr>
        <w:t xml:space="preserve">               </w:t>
      </w:r>
      <w:r>
        <w:rPr>
          <w:rFonts w:hint="eastAsia" w:ascii="宋体" w:hAnsi="宋体" w:cs="仿宋"/>
          <w:color w:val="auto"/>
          <w:sz w:val="24"/>
        </w:rPr>
        <w:t>。</w:t>
      </w:r>
    </w:p>
    <w:p>
      <w:pPr>
        <w:spacing w:line="500" w:lineRule="exact"/>
        <w:rPr>
          <w:rFonts w:hint="eastAsia" w:ascii="宋体" w:hAnsi="宋体" w:cs="仿宋"/>
          <w:b/>
          <w:bCs/>
          <w:color w:val="auto"/>
          <w:sz w:val="24"/>
        </w:rPr>
      </w:pPr>
      <w:r>
        <w:rPr>
          <w:rFonts w:hint="eastAsia" w:ascii="宋体" w:hAnsi="宋体" w:cs="仿宋"/>
          <w:b/>
          <w:bCs/>
          <w:color w:val="auto"/>
          <w:sz w:val="24"/>
        </w:rPr>
        <w:t xml:space="preserve">    2、供货内容及交货地点：</w:t>
      </w:r>
    </w:p>
    <w:p>
      <w:pPr>
        <w:spacing w:line="500" w:lineRule="exact"/>
        <w:rPr>
          <w:rFonts w:ascii="宋体" w:hAnsi="宋体" w:cs="仿宋"/>
          <w:color w:val="auto"/>
          <w:sz w:val="24"/>
        </w:rPr>
      </w:pPr>
      <w:r>
        <w:rPr>
          <w:rFonts w:hint="eastAsia" w:ascii="宋体" w:hAnsi="宋体" w:cs="仿宋"/>
          <w:color w:val="auto"/>
          <w:sz w:val="24"/>
        </w:rPr>
        <w:t xml:space="preserve">    2.1供货内容：</w:t>
      </w:r>
      <w:r>
        <w:rPr>
          <w:rFonts w:hint="eastAsia" w:ascii="宋体" w:hAnsi="宋体" w:cs="仿宋"/>
          <w:color w:val="auto"/>
          <w:spacing w:val="-6"/>
          <w:sz w:val="24"/>
          <w:u w:val="single"/>
        </w:rPr>
        <w:t xml:space="preserve">              </w:t>
      </w:r>
    </w:p>
    <w:p>
      <w:pPr>
        <w:spacing w:line="500" w:lineRule="exact"/>
        <w:rPr>
          <w:rFonts w:hint="default" w:ascii="宋体" w:hAnsi="宋体" w:eastAsia="宋体" w:cs="仿宋"/>
          <w:color w:val="auto"/>
          <w:sz w:val="24"/>
          <w:lang w:val="en-US" w:eastAsia="zh-CN"/>
        </w:rPr>
      </w:pPr>
      <w:r>
        <w:rPr>
          <w:rFonts w:hint="eastAsia" w:ascii="宋体" w:hAnsi="宋体" w:cs="仿宋"/>
          <w:color w:val="auto"/>
          <w:sz w:val="24"/>
        </w:rPr>
        <w:t xml:space="preserve">    2.2供货地点：</w:t>
      </w:r>
      <w:r>
        <w:rPr>
          <w:rFonts w:hint="eastAsia" w:ascii="宋体" w:hAnsi="宋体" w:cs="仿宋"/>
          <w:color w:val="auto"/>
          <w:sz w:val="24"/>
          <w:u w:val="single"/>
        </w:rPr>
        <w:t xml:space="preserve"> </w:t>
      </w:r>
      <w:r>
        <w:rPr>
          <w:rFonts w:hint="eastAsia" w:ascii="宋体" w:hAnsi="宋体" w:cs="仿宋"/>
          <w:color w:val="auto"/>
          <w:sz w:val="24"/>
          <w:u w:val="single"/>
          <w:lang w:val="en-US" w:eastAsia="zh-CN"/>
        </w:rPr>
        <w:t xml:space="preserve">            </w:t>
      </w:r>
    </w:p>
    <w:p>
      <w:pPr>
        <w:spacing w:line="500" w:lineRule="exact"/>
        <w:rPr>
          <w:rFonts w:hint="default" w:ascii="宋体" w:hAnsi="宋体" w:eastAsia="宋体" w:cs="仿宋"/>
          <w:b/>
          <w:color w:val="auto"/>
          <w:sz w:val="24"/>
          <w:lang w:val="en-US" w:eastAsia="zh-CN"/>
        </w:rPr>
      </w:pPr>
      <w:r>
        <w:rPr>
          <w:rFonts w:hint="eastAsia" w:ascii="宋体" w:hAnsi="宋体" w:cs="仿宋"/>
          <w:b/>
          <w:color w:val="auto"/>
          <w:sz w:val="24"/>
        </w:rPr>
        <w:t xml:space="preserve">    3、</w:t>
      </w:r>
      <w:r>
        <w:rPr>
          <w:rFonts w:hint="eastAsia" w:ascii="宋体" w:hAnsi="宋体" w:cs="仿宋"/>
          <w:b/>
          <w:color w:val="auto"/>
          <w:sz w:val="24"/>
          <w:lang w:val="en-US" w:eastAsia="zh-CN"/>
        </w:rPr>
        <w:t>交货</w:t>
      </w:r>
      <w:r>
        <w:rPr>
          <w:rFonts w:hint="eastAsia" w:ascii="宋体" w:hAnsi="宋体" w:cs="仿宋"/>
          <w:b/>
          <w:color w:val="auto"/>
          <w:sz w:val="24"/>
        </w:rPr>
        <w:t>期</w:t>
      </w:r>
      <w:r>
        <w:rPr>
          <w:rFonts w:hint="eastAsia" w:ascii="宋体" w:hAnsi="宋体" w:cs="仿宋"/>
          <w:b/>
          <w:color w:val="auto"/>
          <w:sz w:val="24"/>
          <w:lang w:eastAsia="zh-CN"/>
        </w:rPr>
        <w:t>、</w:t>
      </w:r>
      <w:r>
        <w:rPr>
          <w:rFonts w:hint="eastAsia" w:ascii="宋体" w:hAnsi="宋体" w:cs="仿宋"/>
          <w:b/>
          <w:color w:val="auto"/>
          <w:sz w:val="24"/>
          <w:lang w:val="en-US" w:eastAsia="zh-CN"/>
        </w:rPr>
        <w:t>质保期、质量标准</w:t>
      </w:r>
    </w:p>
    <w:p>
      <w:pPr>
        <w:spacing w:line="360" w:lineRule="auto"/>
        <w:ind w:firstLine="480" w:firstLineChars="200"/>
        <w:rPr>
          <w:rFonts w:hint="eastAsia" w:ascii="宋体" w:hAnsi="宋体" w:cs="仿宋"/>
          <w:color w:val="auto"/>
          <w:sz w:val="24"/>
        </w:rPr>
      </w:pPr>
      <w:r>
        <w:rPr>
          <w:rFonts w:hint="eastAsia" w:ascii="宋体" w:hAnsi="宋体" w:cs="仿宋"/>
          <w:color w:val="auto"/>
          <w:sz w:val="24"/>
          <w:lang w:val="en-US" w:eastAsia="zh-CN"/>
        </w:rPr>
        <w:t>交货</w:t>
      </w:r>
      <w:r>
        <w:rPr>
          <w:rFonts w:hint="eastAsia" w:ascii="宋体" w:hAnsi="宋体" w:cs="仿宋"/>
          <w:color w:val="auto"/>
          <w:sz w:val="24"/>
        </w:rPr>
        <w:t>期：</w:t>
      </w:r>
      <w:r>
        <w:rPr>
          <w:rFonts w:hint="eastAsia" w:ascii="宋体" w:hAnsi="宋体" w:cs="仿宋"/>
          <w:color w:val="auto"/>
          <w:sz w:val="24"/>
          <w:u w:val="single"/>
        </w:rPr>
        <w:t xml:space="preserve">      </w:t>
      </w:r>
      <w:r>
        <w:rPr>
          <w:rFonts w:hint="eastAsia" w:ascii="宋体" w:hAnsi="宋体" w:cs="仿宋"/>
          <w:color w:val="auto"/>
          <w:sz w:val="24"/>
          <w:u w:val="single"/>
          <w:lang w:val="en-US" w:eastAsia="zh-CN"/>
        </w:rPr>
        <w:t xml:space="preserve">  </w:t>
      </w:r>
      <w:r>
        <w:rPr>
          <w:rFonts w:hint="eastAsia" w:ascii="宋体" w:hAnsi="宋体" w:cs="仿宋"/>
          <w:color w:val="auto"/>
          <w:sz w:val="24"/>
        </w:rPr>
        <w:t>。</w:t>
      </w:r>
    </w:p>
    <w:p>
      <w:pPr>
        <w:spacing w:line="360" w:lineRule="auto"/>
        <w:ind w:firstLine="480" w:firstLineChars="200"/>
        <w:rPr>
          <w:rFonts w:hint="eastAsia" w:ascii="宋体" w:hAnsi="宋体" w:cs="仿宋"/>
          <w:color w:val="auto"/>
          <w:sz w:val="24"/>
          <w:highlight w:val="none"/>
        </w:rPr>
      </w:pPr>
      <w:r>
        <w:rPr>
          <w:rFonts w:hint="eastAsia" w:ascii="宋体" w:hAnsi="宋体" w:cs="仿宋"/>
          <w:bCs/>
          <w:color w:val="auto"/>
          <w:sz w:val="24"/>
          <w:highlight w:val="none"/>
        </w:rPr>
        <w:t>质保期：</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w:t>
      </w:r>
    </w:p>
    <w:p>
      <w:pPr>
        <w:pStyle w:val="14"/>
        <w:ind w:left="0" w:leftChars="0" w:firstLine="480" w:firstLineChars="200"/>
        <w:rPr>
          <w:rFonts w:hint="eastAsia" w:eastAsia="宋体"/>
          <w:color w:val="auto"/>
          <w:lang w:eastAsia="zh-CN"/>
        </w:rPr>
      </w:pPr>
      <w:r>
        <w:rPr>
          <w:rFonts w:hint="eastAsia" w:ascii="宋体" w:hAnsi="宋体" w:cs="仿宋"/>
          <w:bCs/>
          <w:color w:val="auto"/>
          <w:sz w:val="24"/>
          <w:highlight w:val="none"/>
          <w:lang w:val="en-US" w:eastAsia="zh-CN"/>
        </w:rPr>
        <w:t>质量标准</w:t>
      </w:r>
      <w:r>
        <w:rPr>
          <w:rFonts w:hint="eastAsia" w:ascii="宋体" w:hAnsi="宋体" w:cs="仿宋"/>
          <w:bCs/>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none"/>
          <w:lang w:eastAsia="zh-CN"/>
        </w:rPr>
        <w:t>。</w:t>
      </w:r>
    </w:p>
    <w:p>
      <w:pPr>
        <w:spacing w:line="500" w:lineRule="exact"/>
        <w:rPr>
          <w:rFonts w:hint="eastAsia" w:ascii="宋体" w:hAnsi="宋体" w:cs="仿宋"/>
          <w:b/>
          <w:color w:val="auto"/>
          <w:sz w:val="24"/>
        </w:rPr>
      </w:pPr>
      <w:r>
        <w:rPr>
          <w:rFonts w:hint="eastAsia" w:ascii="宋体" w:hAnsi="宋体" w:cs="仿宋"/>
          <w:b/>
          <w:color w:val="auto"/>
          <w:sz w:val="24"/>
        </w:rPr>
        <w:t xml:space="preserve">    4、甲方的责任和义务</w:t>
      </w:r>
    </w:p>
    <w:p>
      <w:pPr>
        <w:spacing w:line="500" w:lineRule="exact"/>
        <w:ind w:firstLine="480" w:firstLineChars="200"/>
        <w:rPr>
          <w:rFonts w:hint="eastAsia" w:ascii="宋体" w:hAnsi="宋体" w:cs="仿宋"/>
          <w:color w:val="auto"/>
          <w:sz w:val="24"/>
        </w:rPr>
      </w:pPr>
      <w:r>
        <w:rPr>
          <w:rFonts w:hint="eastAsia" w:ascii="宋体" w:hAnsi="宋体" w:cs="仿宋"/>
          <w:color w:val="auto"/>
          <w:sz w:val="24"/>
        </w:rPr>
        <w:t>4.1 甲方在采购内容到达指定地点后，甲方应在安装完后组织有关人员进行验收，并签署验收单。</w:t>
      </w:r>
    </w:p>
    <w:p>
      <w:pPr>
        <w:spacing w:line="500" w:lineRule="exact"/>
        <w:ind w:firstLine="480" w:firstLineChars="200"/>
        <w:rPr>
          <w:rFonts w:hint="eastAsia" w:ascii="宋体" w:hAnsi="宋体" w:cs="仿宋"/>
          <w:color w:val="auto"/>
          <w:sz w:val="24"/>
        </w:rPr>
      </w:pPr>
      <w:r>
        <w:rPr>
          <w:rFonts w:hint="eastAsia" w:ascii="宋体" w:hAnsi="宋体" w:cs="仿宋"/>
          <w:color w:val="auto"/>
          <w:sz w:val="24"/>
        </w:rPr>
        <w:t>4.2 甲方按合同规定向乙方支付应付合同价款。</w:t>
      </w:r>
    </w:p>
    <w:p>
      <w:pPr>
        <w:spacing w:line="500" w:lineRule="exact"/>
        <w:rPr>
          <w:rFonts w:hint="eastAsia" w:ascii="宋体" w:hAnsi="宋体" w:cs="仿宋"/>
          <w:b/>
          <w:color w:val="auto"/>
          <w:sz w:val="24"/>
        </w:rPr>
      </w:pPr>
      <w:r>
        <w:rPr>
          <w:rFonts w:hint="eastAsia" w:ascii="宋体" w:hAnsi="宋体" w:cs="仿宋"/>
          <w:color w:val="auto"/>
          <w:sz w:val="24"/>
        </w:rPr>
        <w:t xml:space="preserve">    </w:t>
      </w:r>
      <w:r>
        <w:rPr>
          <w:rFonts w:hint="eastAsia" w:ascii="宋体" w:hAnsi="宋体" w:cs="仿宋"/>
          <w:b/>
          <w:color w:val="auto"/>
          <w:sz w:val="24"/>
        </w:rPr>
        <w:t>5、乙方的责任和义务</w:t>
      </w:r>
    </w:p>
    <w:p>
      <w:pPr>
        <w:spacing w:line="500" w:lineRule="exact"/>
        <w:ind w:firstLine="480" w:firstLineChars="200"/>
        <w:rPr>
          <w:rFonts w:hint="eastAsia" w:ascii="宋体" w:hAnsi="宋体" w:eastAsia="宋体" w:cs="仿宋"/>
          <w:color w:val="auto"/>
          <w:sz w:val="24"/>
        </w:rPr>
      </w:pPr>
      <w:r>
        <w:rPr>
          <w:rFonts w:hint="eastAsia" w:ascii="宋体" w:hAnsi="宋体" w:eastAsia="宋体" w:cs="仿宋"/>
          <w:color w:val="auto"/>
          <w:sz w:val="24"/>
        </w:rPr>
        <w:t>5.1 乙方提供货物必须符合国家相关产品质量标准要求，且应达到乙方</w:t>
      </w:r>
      <w:r>
        <w:rPr>
          <w:rFonts w:hint="eastAsia" w:ascii="宋体" w:hAnsi="宋体" w:eastAsia="宋体" w:cs="仿宋"/>
          <w:color w:val="auto"/>
          <w:sz w:val="24"/>
          <w:lang w:eastAsia="zh-CN"/>
        </w:rPr>
        <w:t>投标</w:t>
      </w:r>
      <w:r>
        <w:rPr>
          <w:rFonts w:hint="eastAsia" w:ascii="宋体" w:hAnsi="宋体" w:eastAsia="宋体" w:cs="仿宋"/>
          <w:color w:val="auto"/>
          <w:sz w:val="24"/>
        </w:rPr>
        <w:t>文件中的标准。</w:t>
      </w:r>
    </w:p>
    <w:p>
      <w:pPr>
        <w:spacing w:line="500" w:lineRule="exact"/>
        <w:ind w:firstLine="480" w:firstLineChars="200"/>
        <w:rPr>
          <w:rFonts w:hint="eastAsia" w:ascii="宋体" w:hAnsi="宋体" w:eastAsia="宋体" w:cs="仿宋"/>
          <w:color w:val="auto"/>
          <w:sz w:val="24"/>
        </w:rPr>
      </w:pPr>
      <w:r>
        <w:rPr>
          <w:rFonts w:hint="eastAsia" w:ascii="宋体" w:hAnsi="宋体" w:eastAsia="宋体" w:cs="仿宋"/>
          <w:color w:val="auto"/>
          <w:sz w:val="24"/>
        </w:rPr>
        <w:t>5.2乙方负责在货物验收时</w:t>
      </w:r>
      <w:r>
        <w:rPr>
          <w:rFonts w:hint="eastAsia" w:ascii="宋体" w:hAnsi="宋体" w:eastAsia="宋体" w:cs="仿宋"/>
          <w:color w:val="auto"/>
          <w:sz w:val="24"/>
          <w:lang w:eastAsia="zh-CN"/>
        </w:rPr>
        <w:t>保证</w:t>
      </w:r>
      <w:r>
        <w:rPr>
          <w:rFonts w:hint="eastAsia" w:ascii="宋体" w:hAnsi="宋体" w:cs="仿宋"/>
          <w:color w:val="auto"/>
          <w:sz w:val="24"/>
          <w:lang w:val="en-US" w:eastAsia="zh-CN"/>
        </w:rPr>
        <w:t>质量符合甲方要求</w:t>
      </w:r>
      <w:r>
        <w:rPr>
          <w:rFonts w:hint="eastAsia" w:ascii="宋体" w:hAnsi="宋体" w:eastAsia="宋体" w:cs="仿宋"/>
          <w:color w:val="auto"/>
          <w:sz w:val="24"/>
        </w:rPr>
        <w:t>；</w:t>
      </w:r>
    </w:p>
    <w:p>
      <w:pPr>
        <w:spacing w:line="500" w:lineRule="exact"/>
        <w:ind w:firstLine="480" w:firstLineChars="200"/>
        <w:rPr>
          <w:rFonts w:hint="eastAsia" w:ascii="宋体" w:hAnsi="宋体" w:eastAsia="宋体" w:cs="仿宋"/>
          <w:color w:val="auto"/>
          <w:sz w:val="24"/>
        </w:rPr>
      </w:pPr>
      <w:r>
        <w:rPr>
          <w:rFonts w:hint="eastAsia" w:ascii="宋体" w:hAnsi="宋体" w:eastAsia="宋体" w:cs="仿宋"/>
          <w:color w:val="auto"/>
          <w:sz w:val="24"/>
        </w:rPr>
        <w:t>5.3供货期间产生的所有费用由乙方负责；</w:t>
      </w:r>
    </w:p>
    <w:p>
      <w:pPr>
        <w:spacing w:line="500" w:lineRule="exact"/>
        <w:ind w:firstLine="480" w:firstLineChars="200"/>
        <w:rPr>
          <w:rFonts w:hint="eastAsia" w:ascii="宋体" w:hAnsi="宋体" w:eastAsia="宋体" w:cs="仿宋"/>
          <w:color w:val="auto"/>
          <w:sz w:val="24"/>
        </w:rPr>
      </w:pPr>
      <w:r>
        <w:rPr>
          <w:rFonts w:hint="eastAsia" w:ascii="宋体" w:hAnsi="宋体" w:eastAsia="宋体" w:cs="仿宋"/>
          <w:color w:val="auto"/>
          <w:sz w:val="24"/>
        </w:rPr>
        <w:t>5.4 经甲方验收合格后，乙方向甲方移交相关的产品承诺书；</w:t>
      </w:r>
    </w:p>
    <w:p>
      <w:pPr>
        <w:spacing w:line="500" w:lineRule="exact"/>
        <w:ind w:firstLine="480" w:firstLineChars="200"/>
        <w:rPr>
          <w:rFonts w:hint="eastAsia" w:ascii="宋体" w:hAnsi="宋体" w:eastAsia="宋体" w:cs="仿宋"/>
          <w:color w:val="auto"/>
          <w:sz w:val="24"/>
        </w:rPr>
      </w:pPr>
      <w:r>
        <w:rPr>
          <w:rFonts w:hint="eastAsia" w:ascii="宋体" w:hAnsi="宋体" w:eastAsia="宋体" w:cs="仿宋"/>
          <w:color w:val="auto"/>
          <w:sz w:val="24"/>
        </w:rPr>
        <w:t>5.</w:t>
      </w:r>
      <w:r>
        <w:rPr>
          <w:rFonts w:hint="eastAsia" w:ascii="宋体" w:hAnsi="宋体" w:eastAsia="宋体" w:cs="仿宋"/>
          <w:color w:val="auto"/>
          <w:sz w:val="24"/>
          <w:lang w:val="en-US" w:eastAsia="zh-CN"/>
        </w:rPr>
        <w:t>5</w:t>
      </w:r>
      <w:r>
        <w:rPr>
          <w:rFonts w:hint="eastAsia" w:ascii="宋体" w:hAnsi="宋体" w:eastAsia="宋体" w:cs="仿宋"/>
          <w:color w:val="auto"/>
          <w:sz w:val="24"/>
        </w:rPr>
        <w:t>乙方有权按合同规定向甲方收取应收合同价款；</w:t>
      </w:r>
    </w:p>
    <w:p>
      <w:pPr>
        <w:spacing w:line="500" w:lineRule="exact"/>
        <w:ind w:firstLine="480" w:firstLineChars="200"/>
        <w:rPr>
          <w:rFonts w:hint="eastAsia" w:ascii="宋体" w:hAnsi="宋体" w:eastAsia="宋体" w:cs="仿宋"/>
          <w:color w:val="auto"/>
          <w:sz w:val="24"/>
        </w:rPr>
      </w:pPr>
      <w:r>
        <w:rPr>
          <w:rFonts w:hint="eastAsia" w:ascii="宋体" w:hAnsi="宋体" w:eastAsia="宋体" w:cs="仿宋"/>
          <w:color w:val="auto"/>
          <w:sz w:val="24"/>
        </w:rPr>
        <w:t>5.</w:t>
      </w:r>
      <w:r>
        <w:rPr>
          <w:rFonts w:hint="eastAsia" w:ascii="宋体" w:hAnsi="宋体" w:eastAsia="宋体" w:cs="仿宋"/>
          <w:color w:val="auto"/>
          <w:sz w:val="24"/>
          <w:lang w:val="en-US" w:eastAsia="zh-CN"/>
        </w:rPr>
        <w:t>6</w:t>
      </w:r>
      <w:r>
        <w:rPr>
          <w:rFonts w:hint="eastAsia" w:ascii="宋体" w:hAnsi="宋体" w:eastAsia="宋体" w:cs="仿宋"/>
          <w:color w:val="auto"/>
          <w:sz w:val="24"/>
        </w:rPr>
        <w:t>该项目所提供的货物，乙方必须保证在质保期内提供免费更换服务。</w:t>
      </w:r>
    </w:p>
    <w:p>
      <w:pPr>
        <w:spacing w:line="500" w:lineRule="exact"/>
        <w:rPr>
          <w:rFonts w:hint="eastAsia" w:ascii="宋体" w:hAnsi="宋体" w:cs="仿宋"/>
          <w:b/>
          <w:color w:val="auto"/>
          <w:sz w:val="24"/>
        </w:rPr>
      </w:pPr>
      <w:r>
        <w:rPr>
          <w:rFonts w:hint="eastAsia" w:ascii="宋体" w:hAnsi="宋体" w:cs="仿宋"/>
          <w:b/>
          <w:color w:val="auto"/>
          <w:sz w:val="24"/>
        </w:rPr>
        <w:t xml:space="preserve">    6、付款方式</w:t>
      </w:r>
    </w:p>
    <w:p>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本项目预付款为合同总价款的40%，验收合格后60日内支付剩余60%。</w:t>
      </w:r>
    </w:p>
    <w:p>
      <w:pPr>
        <w:spacing w:line="500" w:lineRule="exact"/>
        <w:ind w:firstLine="482" w:firstLineChars="200"/>
        <w:rPr>
          <w:rFonts w:hint="eastAsia" w:ascii="宋体" w:hAnsi="宋体" w:cs="仿宋"/>
          <w:b/>
          <w:color w:val="auto"/>
          <w:sz w:val="24"/>
        </w:rPr>
      </w:pPr>
      <w:r>
        <w:rPr>
          <w:rFonts w:hint="eastAsia" w:ascii="宋体" w:hAnsi="宋体" w:cs="仿宋"/>
          <w:b/>
          <w:color w:val="auto"/>
          <w:sz w:val="24"/>
        </w:rPr>
        <w:t>7、合同变更</w:t>
      </w:r>
      <w:r>
        <w:rPr>
          <w:rFonts w:hint="eastAsia" w:ascii="宋体" w:hAnsi="宋体" w:cs="仿宋"/>
          <w:color w:val="auto"/>
          <w:sz w:val="24"/>
        </w:rPr>
        <w:t xml:space="preserve">                    </w:t>
      </w:r>
    </w:p>
    <w:p>
      <w:pPr>
        <w:spacing w:line="500" w:lineRule="exact"/>
        <w:ind w:firstLine="480" w:firstLineChars="200"/>
        <w:rPr>
          <w:rFonts w:hint="eastAsia" w:ascii="宋体" w:hAnsi="宋体" w:cs="仿宋"/>
          <w:color w:val="auto"/>
          <w:sz w:val="24"/>
        </w:rPr>
      </w:pPr>
      <w:r>
        <w:rPr>
          <w:rFonts w:hint="eastAsia" w:ascii="宋体" w:hAnsi="宋体" w:cs="仿宋"/>
          <w:color w:val="auto"/>
          <w:sz w:val="24"/>
        </w:rPr>
        <w:t>本合同在双方协商同意的情况下可以变更，具体事宜双方协商确定后签订书面变更、补充协议，本合同和变更、补充协议应当和招标文件的实质性内容保持一致。</w:t>
      </w:r>
    </w:p>
    <w:p>
      <w:pPr>
        <w:tabs>
          <w:tab w:val="center" w:pos="4707"/>
        </w:tabs>
        <w:spacing w:line="500" w:lineRule="exact"/>
        <w:rPr>
          <w:rFonts w:hint="eastAsia" w:ascii="宋体" w:hAnsi="宋体" w:eastAsia="宋体" w:cs="仿宋"/>
          <w:b/>
          <w:color w:val="auto"/>
          <w:sz w:val="24"/>
          <w:lang w:eastAsia="zh-CN"/>
        </w:rPr>
      </w:pPr>
      <w:r>
        <w:rPr>
          <w:rFonts w:hint="eastAsia" w:ascii="宋体" w:hAnsi="宋体" w:cs="仿宋"/>
          <w:b/>
          <w:color w:val="auto"/>
          <w:sz w:val="24"/>
        </w:rPr>
        <w:t xml:space="preserve">    8、违约责任</w:t>
      </w:r>
      <w:r>
        <w:rPr>
          <w:rFonts w:hint="eastAsia" w:ascii="宋体" w:hAnsi="宋体" w:cs="仿宋"/>
          <w:b/>
          <w:color w:val="auto"/>
          <w:sz w:val="24"/>
          <w:lang w:eastAsia="zh-CN"/>
        </w:rPr>
        <w:tab/>
      </w:r>
    </w:p>
    <w:p>
      <w:pPr>
        <w:spacing w:line="500" w:lineRule="exact"/>
        <w:ind w:firstLine="570"/>
        <w:rPr>
          <w:rFonts w:hint="eastAsia" w:ascii="宋体" w:hAnsi="宋体" w:cs="仿宋"/>
          <w:color w:val="auto"/>
          <w:sz w:val="24"/>
        </w:rPr>
      </w:pPr>
      <w:r>
        <w:rPr>
          <w:rFonts w:hint="eastAsia" w:ascii="宋体" w:hAnsi="宋体" w:cs="仿宋"/>
          <w:color w:val="auto"/>
          <w:sz w:val="24"/>
        </w:rPr>
        <w:t>8.1乙方未按期交付货物的，每迟延一日减少合同总价款1‰，迟延违约金总额不超过合同总价的10%；迟延超过三十日的，甲方有权解除合同。</w:t>
      </w:r>
    </w:p>
    <w:p>
      <w:pPr>
        <w:spacing w:line="500" w:lineRule="exact"/>
        <w:ind w:firstLine="570"/>
        <w:rPr>
          <w:rFonts w:hint="eastAsia" w:ascii="宋体" w:hAnsi="宋体" w:cs="仿宋"/>
          <w:color w:val="auto"/>
          <w:sz w:val="24"/>
        </w:rPr>
      </w:pPr>
      <w:r>
        <w:rPr>
          <w:rFonts w:hint="eastAsia" w:ascii="宋体" w:hAnsi="宋体" w:cs="仿宋"/>
          <w:color w:val="auto"/>
          <w:sz w:val="24"/>
        </w:rPr>
        <w:t>8.2乙方所交货物的品种</w:t>
      </w:r>
      <w:r>
        <w:rPr>
          <w:rFonts w:hint="eastAsia" w:ascii="宋体" w:hAnsi="宋体" w:cs="仿宋"/>
          <w:color w:val="auto"/>
          <w:sz w:val="24"/>
          <w:lang w:eastAsia="zh-CN"/>
        </w:rPr>
        <w:t>、</w:t>
      </w:r>
      <w:r>
        <w:rPr>
          <w:rFonts w:hint="eastAsia" w:ascii="宋体" w:hAnsi="宋体" w:cs="仿宋"/>
          <w:color w:val="auto"/>
          <w:sz w:val="24"/>
        </w:rPr>
        <w:t>质量不符合合同规定标准的，甲方有权拒收。</w:t>
      </w:r>
    </w:p>
    <w:p>
      <w:pPr>
        <w:spacing w:line="500" w:lineRule="exact"/>
        <w:ind w:firstLine="570"/>
        <w:rPr>
          <w:rFonts w:hint="eastAsia" w:ascii="宋体" w:hAnsi="宋体" w:cs="仿宋"/>
          <w:color w:val="auto"/>
          <w:sz w:val="24"/>
        </w:rPr>
      </w:pPr>
      <w:r>
        <w:rPr>
          <w:rFonts w:hint="eastAsia" w:ascii="宋体" w:hAnsi="宋体" w:cs="仿宋"/>
          <w:color w:val="auto"/>
          <w:sz w:val="24"/>
        </w:rPr>
        <w:t>8.3 质保期内乙方货物出现任何质量问题，乙方不及时解决的，甲方有权拒付质保金。</w:t>
      </w:r>
    </w:p>
    <w:p>
      <w:pPr>
        <w:spacing w:line="500" w:lineRule="exact"/>
        <w:ind w:firstLine="570"/>
        <w:rPr>
          <w:rFonts w:hint="eastAsia" w:ascii="宋体" w:hAnsi="宋体" w:cs="仿宋"/>
          <w:color w:val="auto"/>
          <w:sz w:val="24"/>
        </w:rPr>
      </w:pPr>
      <w:r>
        <w:rPr>
          <w:rFonts w:hint="eastAsia" w:ascii="宋体" w:hAnsi="宋体" w:cs="仿宋"/>
          <w:color w:val="auto"/>
          <w:sz w:val="24"/>
        </w:rPr>
        <w:t>8.4 甲方未按合同约定付余款，逾期按未付部分应按日向乙方支付0.5</w:t>
      </w:r>
      <w:r>
        <w:rPr>
          <w:rFonts w:ascii="宋体" w:hAnsi="宋体" w:cs="Arial"/>
          <w:color w:val="auto"/>
          <w:sz w:val="24"/>
        </w:rPr>
        <w:t>‰</w:t>
      </w:r>
      <w:r>
        <w:rPr>
          <w:rFonts w:hint="eastAsia" w:ascii="宋体" w:hAnsi="宋体" w:cs="仿宋"/>
          <w:color w:val="auto"/>
          <w:sz w:val="24"/>
        </w:rPr>
        <w:t>的违约金。</w:t>
      </w:r>
    </w:p>
    <w:p>
      <w:pPr>
        <w:spacing w:line="500" w:lineRule="exact"/>
        <w:rPr>
          <w:rFonts w:hint="eastAsia" w:ascii="宋体" w:hAnsi="宋体" w:cs="仿宋"/>
          <w:b/>
          <w:color w:val="auto"/>
          <w:sz w:val="24"/>
        </w:rPr>
      </w:pPr>
      <w:r>
        <w:rPr>
          <w:rFonts w:hint="eastAsia" w:ascii="宋体" w:hAnsi="宋体" w:cs="仿宋"/>
          <w:b/>
          <w:color w:val="auto"/>
          <w:sz w:val="24"/>
        </w:rPr>
        <w:t xml:space="preserve">    9、质量保证</w:t>
      </w:r>
    </w:p>
    <w:p>
      <w:pPr>
        <w:spacing w:line="500" w:lineRule="exact"/>
        <w:ind w:firstLine="480" w:firstLineChars="200"/>
        <w:rPr>
          <w:rFonts w:hint="eastAsia" w:ascii="宋体" w:hAnsi="宋体" w:cs="仿宋"/>
          <w:color w:val="auto"/>
          <w:sz w:val="24"/>
        </w:rPr>
      </w:pPr>
      <w:r>
        <w:rPr>
          <w:rFonts w:hint="eastAsia" w:ascii="宋体" w:hAnsi="宋体" w:cs="仿宋"/>
          <w:color w:val="auto"/>
          <w:sz w:val="24"/>
        </w:rPr>
        <w:t>9.1乙方保证按合同规定的品种、数量、参数提供货物；</w:t>
      </w:r>
    </w:p>
    <w:p>
      <w:pPr>
        <w:spacing w:line="500" w:lineRule="exact"/>
        <w:rPr>
          <w:rFonts w:hint="eastAsia" w:ascii="宋体" w:hAnsi="宋体" w:cs="仿宋"/>
          <w:color w:val="auto"/>
          <w:sz w:val="24"/>
        </w:rPr>
      </w:pPr>
      <w:r>
        <w:rPr>
          <w:rFonts w:hint="eastAsia" w:ascii="宋体" w:hAnsi="宋体" w:cs="仿宋"/>
          <w:color w:val="auto"/>
          <w:sz w:val="24"/>
        </w:rPr>
        <w:t xml:space="preserve">    9.2本合同规定货物质量标准以及售后服务均按原厂标准执行。质保期内，乙方承担免费更换义务，但因甲方人为因素损坏除外 ；质保期内经确定，因质量问题给甲方造成的损失，由乙方承担。 质保期后，乙方提供售后服务，费用由甲方支付。</w:t>
      </w:r>
    </w:p>
    <w:p>
      <w:pPr>
        <w:spacing w:line="500" w:lineRule="exact"/>
        <w:rPr>
          <w:rFonts w:hint="eastAsia" w:ascii="宋体" w:hAnsi="宋体" w:cs="仿宋"/>
          <w:b/>
          <w:color w:val="auto"/>
          <w:sz w:val="24"/>
        </w:rPr>
      </w:pPr>
      <w:r>
        <w:rPr>
          <w:rFonts w:hint="eastAsia" w:ascii="宋体" w:hAnsi="宋体" w:cs="仿宋"/>
          <w:b/>
          <w:color w:val="auto"/>
          <w:sz w:val="24"/>
        </w:rPr>
        <w:t xml:space="preserve">    10、不可抗力、意外变故</w:t>
      </w:r>
    </w:p>
    <w:p>
      <w:pPr>
        <w:spacing w:line="500" w:lineRule="exact"/>
        <w:ind w:firstLine="480" w:firstLineChars="200"/>
        <w:rPr>
          <w:rFonts w:hint="eastAsia" w:ascii="宋体" w:hAnsi="宋体" w:cs="仿宋"/>
          <w:color w:val="auto"/>
          <w:sz w:val="24"/>
        </w:rPr>
      </w:pPr>
      <w:r>
        <w:rPr>
          <w:rFonts w:hint="eastAsia" w:ascii="宋体" w:hAnsi="宋体" w:cs="仿宋"/>
          <w:color w:val="auto"/>
          <w:sz w:val="24"/>
        </w:rPr>
        <w:t>如果合同双方因不可抗力意外而被阻不能履行其职责，合同期的时间按照不可抗力变故的时间而顺延，或根据实际情况双方友好协商解决。</w:t>
      </w:r>
    </w:p>
    <w:p>
      <w:pPr>
        <w:spacing w:line="500" w:lineRule="exact"/>
        <w:rPr>
          <w:rFonts w:hint="eastAsia" w:ascii="宋体" w:hAnsi="宋体" w:cs="仿宋"/>
          <w:b/>
          <w:bCs/>
          <w:color w:val="auto"/>
          <w:sz w:val="24"/>
        </w:rPr>
      </w:pPr>
      <w:r>
        <w:rPr>
          <w:rFonts w:hint="eastAsia" w:ascii="宋体" w:hAnsi="宋体" w:cs="仿宋"/>
          <w:b/>
          <w:bCs/>
          <w:color w:val="auto"/>
          <w:sz w:val="24"/>
        </w:rPr>
        <w:t xml:space="preserve">    11、解决合同纠纷方式</w:t>
      </w:r>
    </w:p>
    <w:p>
      <w:pPr>
        <w:spacing w:line="500" w:lineRule="exact"/>
        <w:rPr>
          <w:rFonts w:hint="eastAsia" w:ascii="宋体" w:hAnsi="宋体" w:cs="仿宋"/>
          <w:color w:val="auto"/>
          <w:sz w:val="24"/>
        </w:rPr>
      </w:pPr>
      <w:r>
        <w:rPr>
          <w:rFonts w:hint="eastAsia" w:ascii="宋体" w:hAnsi="宋体" w:cs="仿宋"/>
          <w:color w:val="auto"/>
          <w:sz w:val="24"/>
        </w:rPr>
        <w:t xml:space="preserve">    如甲乙双方在合同履行过程中发生争议，应协商解决，协商不成，可向延安仲裁委员会申请仲裁。</w:t>
      </w:r>
    </w:p>
    <w:p>
      <w:pPr>
        <w:spacing w:line="500" w:lineRule="exact"/>
        <w:rPr>
          <w:rFonts w:hint="eastAsia" w:ascii="宋体" w:hAnsi="宋体" w:cs="仿宋"/>
          <w:color w:val="auto"/>
          <w:sz w:val="24"/>
        </w:rPr>
      </w:pPr>
      <w:r>
        <w:rPr>
          <w:rFonts w:hint="eastAsia" w:ascii="宋体" w:hAnsi="宋体" w:cs="仿宋"/>
          <w:b/>
          <w:bCs/>
          <w:color w:val="auto"/>
          <w:sz w:val="24"/>
        </w:rPr>
        <w:t xml:space="preserve">    12、</w:t>
      </w:r>
      <w:r>
        <w:rPr>
          <w:rFonts w:hint="eastAsia" w:ascii="宋体" w:hAnsi="宋体" w:cs="仿宋"/>
          <w:color w:val="auto"/>
          <w:sz w:val="24"/>
        </w:rPr>
        <w:t>未尽事宜，双方协商，达成补充协议，补充协议与本合同具有同等法律效力。</w:t>
      </w:r>
    </w:p>
    <w:p>
      <w:pPr>
        <w:spacing w:line="500" w:lineRule="exact"/>
        <w:ind w:firstLine="480"/>
        <w:rPr>
          <w:rFonts w:hint="eastAsia" w:ascii="宋体" w:hAnsi="宋体" w:cs="仿宋"/>
          <w:color w:val="auto"/>
          <w:sz w:val="24"/>
        </w:rPr>
      </w:pPr>
      <w:r>
        <w:rPr>
          <w:rFonts w:hint="eastAsia" w:ascii="宋体" w:hAnsi="宋体" w:cs="仿宋"/>
          <w:b/>
          <w:bCs/>
          <w:color w:val="auto"/>
          <w:sz w:val="24"/>
        </w:rPr>
        <w:t>13</w:t>
      </w:r>
      <w:r>
        <w:rPr>
          <w:rFonts w:hint="eastAsia" w:ascii="宋体" w:hAnsi="宋体" w:cs="仿宋"/>
          <w:color w:val="auto"/>
          <w:sz w:val="24"/>
        </w:rPr>
        <w:t>、本合同一式</w:t>
      </w:r>
      <w:r>
        <w:rPr>
          <w:rFonts w:hint="eastAsia" w:ascii="宋体" w:hAnsi="宋体" w:cs="仿宋"/>
          <w:color w:val="auto"/>
          <w:sz w:val="24"/>
          <w:u w:val="single"/>
        </w:rPr>
        <w:t xml:space="preserve">    </w:t>
      </w:r>
      <w:r>
        <w:rPr>
          <w:rFonts w:hint="eastAsia" w:ascii="宋体" w:hAnsi="宋体" w:cs="仿宋"/>
          <w:color w:val="auto"/>
          <w:sz w:val="24"/>
        </w:rPr>
        <w:t>份，甲方</w:t>
      </w:r>
      <w:r>
        <w:rPr>
          <w:rFonts w:hint="eastAsia" w:ascii="宋体" w:hAnsi="宋体" w:cs="仿宋"/>
          <w:color w:val="auto"/>
          <w:sz w:val="24"/>
          <w:u w:val="single"/>
        </w:rPr>
        <w:t xml:space="preserve">    </w:t>
      </w:r>
      <w:r>
        <w:rPr>
          <w:rFonts w:hint="eastAsia" w:ascii="宋体" w:hAnsi="宋体" w:cs="仿宋"/>
          <w:color w:val="auto"/>
          <w:sz w:val="24"/>
        </w:rPr>
        <w:t>份，乙方</w:t>
      </w:r>
      <w:r>
        <w:rPr>
          <w:rFonts w:hint="eastAsia" w:ascii="宋体" w:hAnsi="宋体" w:cs="仿宋"/>
          <w:color w:val="auto"/>
          <w:sz w:val="24"/>
          <w:u w:val="single"/>
        </w:rPr>
        <w:t xml:space="preserve">    </w:t>
      </w:r>
      <w:r>
        <w:rPr>
          <w:rFonts w:hint="eastAsia" w:ascii="宋体" w:hAnsi="宋体" w:cs="仿宋"/>
          <w:color w:val="auto"/>
          <w:sz w:val="24"/>
        </w:rPr>
        <w:t>份。</w:t>
      </w:r>
    </w:p>
    <w:p>
      <w:pPr>
        <w:spacing w:line="360" w:lineRule="auto"/>
        <w:ind w:left="4665" w:leftChars="50" w:hanging="4560" w:hangingChars="1900"/>
        <w:rPr>
          <w:rFonts w:hint="eastAsia" w:ascii="宋体" w:hAnsi="宋体" w:cs="仿宋"/>
          <w:color w:val="auto"/>
          <w:sz w:val="24"/>
        </w:rPr>
      </w:pPr>
    </w:p>
    <w:p>
      <w:pPr>
        <w:spacing w:line="500" w:lineRule="exact"/>
        <w:ind w:firstLine="480" w:firstLineChars="200"/>
        <w:rPr>
          <w:rFonts w:hint="eastAsia" w:ascii="宋体" w:hAnsi="宋体"/>
          <w:color w:val="auto"/>
          <w:sz w:val="24"/>
          <w:szCs w:val="22"/>
        </w:rPr>
      </w:pPr>
      <w:r>
        <w:rPr>
          <w:rFonts w:hint="eastAsia" w:ascii="宋体" w:hAnsi="宋体"/>
          <w:color w:val="auto"/>
          <w:sz w:val="24"/>
          <w:szCs w:val="22"/>
        </w:rPr>
        <w:t xml:space="preserve">甲方：                           乙方：  </w:t>
      </w:r>
    </w:p>
    <w:p>
      <w:pPr>
        <w:spacing w:line="500" w:lineRule="exact"/>
        <w:ind w:firstLine="480" w:firstLineChars="200"/>
        <w:rPr>
          <w:rFonts w:hint="eastAsia" w:ascii="宋体" w:hAnsi="宋体"/>
          <w:color w:val="auto"/>
          <w:sz w:val="24"/>
          <w:szCs w:val="22"/>
        </w:rPr>
      </w:pPr>
      <w:r>
        <w:rPr>
          <w:rFonts w:hint="eastAsia" w:ascii="宋体" w:hAnsi="宋体"/>
          <w:color w:val="auto"/>
          <w:sz w:val="24"/>
          <w:szCs w:val="22"/>
        </w:rPr>
        <w:t xml:space="preserve">法定代表人：                     法定代表人： </w:t>
      </w:r>
    </w:p>
    <w:p>
      <w:pPr>
        <w:spacing w:line="500" w:lineRule="exact"/>
        <w:ind w:firstLine="480" w:firstLineChars="200"/>
        <w:rPr>
          <w:rFonts w:hint="eastAsia" w:ascii="宋体" w:hAnsi="宋体"/>
          <w:color w:val="auto"/>
          <w:sz w:val="24"/>
          <w:szCs w:val="22"/>
        </w:rPr>
      </w:pPr>
      <w:r>
        <w:rPr>
          <w:rFonts w:hint="eastAsia" w:ascii="宋体" w:hAnsi="宋体"/>
          <w:color w:val="auto"/>
          <w:sz w:val="24"/>
          <w:szCs w:val="22"/>
        </w:rPr>
        <w:t xml:space="preserve">或授权代表：                     或授权代表： </w:t>
      </w:r>
    </w:p>
    <w:p>
      <w:pPr>
        <w:spacing w:line="500" w:lineRule="exact"/>
        <w:ind w:firstLine="480" w:firstLineChars="200"/>
        <w:rPr>
          <w:rFonts w:hint="eastAsia" w:ascii="宋体" w:hAnsi="宋体"/>
          <w:color w:val="auto"/>
          <w:sz w:val="24"/>
          <w:szCs w:val="22"/>
        </w:rPr>
      </w:pPr>
      <w:r>
        <w:rPr>
          <w:rFonts w:hint="eastAsia" w:ascii="宋体" w:hAnsi="宋体"/>
          <w:color w:val="auto"/>
          <w:sz w:val="24"/>
          <w:szCs w:val="22"/>
        </w:rPr>
        <w:t xml:space="preserve">地址：                           地址：  </w:t>
      </w:r>
    </w:p>
    <w:p>
      <w:pPr>
        <w:spacing w:line="500" w:lineRule="exact"/>
        <w:ind w:firstLine="480" w:firstLineChars="200"/>
        <w:rPr>
          <w:rFonts w:hint="eastAsia" w:ascii="宋体" w:hAnsi="宋体"/>
          <w:color w:val="auto"/>
          <w:sz w:val="24"/>
          <w:szCs w:val="22"/>
        </w:rPr>
      </w:pPr>
      <w:r>
        <w:rPr>
          <w:rFonts w:hint="eastAsia" w:ascii="宋体" w:hAnsi="宋体"/>
          <w:color w:val="auto"/>
          <w:sz w:val="24"/>
          <w:szCs w:val="22"/>
        </w:rPr>
        <w:t xml:space="preserve">电话：                           电话： </w:t>
      </w:r>
    </w:p>
    <w:p>
      <w:pPr>
        <w:spacing w:line="500" w:lineRule="exact"/>
        <w:ind w:firstLine="480" w:firstLineChars="200"/>
        <w:rPr>
          <w:rFonts w:hint="eastAsia" w:ascii="宋体" w:hAnsi="宋体"/>
          <w:color w:val="auto"/>
          <w:sz w:val="24"/>
          <w:szCs w:val="22"/>
        </w:rPr>
      </w:pPr>
      <w:r>
        <w:rPr>
          <w:rFonts w:hint="eastAsia" w:ascii="宋体" w:hAnsi="宋体"/>
          <w:color w:val="auto"/>
          <w:sz w:val="24"/>
          <w:szCs w:val="22"/>
        </w:rPr>
        <w:t xml:space="preserve">传真：                           传真：  </w:t>
      </w:r>
    </w:p>
    <w:p>
      <w:pPr>
        <w:spacing w:line="720" w:lineRule="auto"/>
        <w:ind w:firstLine="480" w:firstLineChars="200"/>
        <w:rPr>
          <w:rFonts w:hint="eastAsia"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 xml:space="preserve">日                </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日</w:t>
      </w:r>
    </w:p>
    <w:p>
      <w:pPr>
        <w:pStyle w:val="30"/>
        <w:rPr>
          <w:rFonts w:hint="eastAsia" w:ascii="宋体" w:hAnsi="宋体" w:cs="仿宋"/>
          <w:color w:val="auto"/>
          <w:sz w:val="24"/>
        </w:rPr>
      </w:pPr>
    </w:p>
    <w:p>
      <w:pPr>
        <w:pStyle w:val="5"/>
        <w:rPr>
          <w:rFonts w:hint="eastAsia" w:ascii="宋体" w:hAnsi="宋体" w:cs="仿宋"/>
          <w:color w:val="auto"/>
          <w:sz w:val="24"/>
        </w:rPr>
      </w:pPr>
    </w:p>
    <w:p>
      <w:pPr>
        <w:pageBreakBefore w:val="0"/>
        <w:bidi w:val="0"/>
        <w:spacing w:line="274" w:lineRule="exact"/>
        <w:ind w:left="60"/>
        <w:outlineLvl w:val="9"/>
        <w:rPr>
          <w:rFonts w:ascii="仿宋" w:hAnsi="仿宋" w:eastAsia="仿宋" w:cs="仿宋"/>
          <w:b/>
          <w:bCs/>
          <w:color w:val="auto"/>
          <w:sz w:val="24"/>
          <w:szCs w:val="24"/>
        </w:rPr>
      </w:pPr>
    </w:p>
    <w:p>
      <w:pPr>
        <w:pageBreakBefore w:val="0"/>
        <w:bidi w:val="0"/>
        <w:spacing w:line="274" w:lineRule="exact"/>
        <w:ind w:left="60"/>
        <w:outlineLvl w:val="9"/>
        <w:rPr>
          <w:rFonts w:hint="eastAsia" w:ascii="宋体" w:hAnsi="宋体" w:eastAsia="宋体" w:cs="宋体"/>
          <w:color w:val="auto"/>
          <w:sz w:val="20"/>
          <w:szCs w:val="20"/>
        </w:rPr>
      </w:pPr>
      <w:r>
        <w:rPr>
          <w:rFonts w:hint="eastAsia" w:ascii="宋体" w:hAnsi="宋体" w:eastAsia="宋体" w:cs="宋体"/>
          <w:b/>
          <w:bCs/>
          <w:color w:val="auto"/>
          <w:sz w:val="24"/>
          <w:szCs w:val="24"/>
        </w:rPr>
        <w:t>备注：本合同条款仅供参考，具体事宜</w:t>
      </w:r>
      <w:r>
        <w:rPr>
          <w:rFonts w:hint="eastAsia" w:ascii="宋体" w:hAnsi="宋体" w:eastAsia="宋体" w:cs="宋体"/>
          <w:b/>
          <w:bCs/>
          <w:color w:val="auto"/>
          <w:sz w:val="24"/>
          <w:szCs w:val="24"/>
          <w:lang w:val="en-US" w:eastAsia="zh-CN"/>
        </w:rPr>
        <w:t>中标</w:t>
      </w:r>
      <w:r>
        <w:rPr>
          <w:rFonts w:hint="eastAsia" w:ascii="宋体" w:hAnsi="宋体" w:eastAsia="宋体" w:cs="宋体"/>
          <w:b/>
          <w:bCs/>
          <w:color w:val="auto"/>
          <w:sz w:val="24"/>
          <w:szCs w:val="24"/>
        </w:rPr>
        <w:t>后双方友好协商确定。</w:t>
      </w:r>
    </w:p>
    <w:p>
      <w:pPr>
        <w:pageBreakBefore w:val="0"/>
        <w:bidi w:val="0"/>
        <w:outlineLvl w:val="9"/>
        <w:rPr>
          <w:rFonts w:hint="eastAsia" w:ascii="宋体" w:hAnsi="宋体" w:eastAsia="宋体" w:cs="宋体"/>
          <w:color w:val="auto"/>
        </w:rPr>
        <w:sectPr>
          <w:pgSz w:w="11900" w:h="16838"/>
          <w:pgMar w:top="1440" w:right="1046" w:bottom="1134" w:left="1440" w:header="0" w:footer="0" w:gutter="0"/>
          <w:pgBorders>
            <w:top w:val="none" w:sz="0" w:space="0"/>
            <w:left w:val="none" w:sz="0" w:space="0"/>
            <w:bottom w:val="none" w:sz="0" w:space="0"/>
            <w:right w:val="none" w:sz="0" w:space="0"/>
          </w:pgBorders>
          <w:cols w:equalWidth="0" w:num="1">
            <w:col w:w="9420"/>
          </w:cols>
          <w:rtlGutter w:val="0"/>
          <w:docGrid w:linePitch="0" w:charSpace="0"/>
        </w:sectPr>
      </w:pPr>
    </w:p>
    <w:p>
      <w:pPr>
        <w:pageBreakBefore w:val="0"/>
        <w:bidi w:val="0"/>
        <w:spacing w:line="274" w:lineRule="exact"/>
        <w:ind w:left="60"/>
        <w:outlineLvl w:val="9"/>
        <w:rPr>
          <w:rFonts w:ascii="仿宋" w:hAnsi="仿宋" w:eastAsia="仿宋" w:cs="仿宋"/>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asciiTheme="minorEastAsia" w:hAnsiTheme="minorEastAsia" w:eastAsiaTheme="minorEastAsia" w:cstheme="minorEastAsia"/>
          <w:b/>
          <w:bCs/>
          <w:color w:val="auto"/>
          <w:sz w:val="28"/>
          <w:szCs w:val="32"/>
        </w:rPr>
      </w:pPr>
      <w:bookmarkStart w:id="10" w:name="_Toc13042"/>
      <w:r>
        <w:rPr>
          <w:rFonts w:hint="eastAsia" w:asciiTheme="minorEastAsia" w:hAnsiTheme="minorEastAsia" w:eastAsiaTheme="minorEastAsia" w:cstheme="minorEastAsia"/>
          <w:b/>
          <w:bCs/>
          <w:color w:val="auto"/>
          <w:sz w:val="28"/>
          <w:szCs w:val="32"/>
        </w:rPr>
        <w:t>第</w:t>
      </w:r>
      <w:r>
        <w:rPr>
          <w:rFonts w:hint="eastAsia" w:asciiTheme="minorEastAsia" w:hAnsiTheme="minorEastAsia" w:eastAsiaTheme="minorEastAsia" w:cstheme="minorEastAsia"/>
          <w:b/>
          <w:bCs/>
          <w:color w:val="auto"/>
          <w:sz w:val="28"/>
          <w:szCs w:val="32"/>
          <w:lang w:val="en-US" w:eastAsia="zh-CN"/>
        </w:rPr>
        <w:t>五</w:t>
      </w:r>
      <w:r>
        <w:rPr>
          <w:rFonts w:hint="eastAsia" w:asciiTheme="minorEastAsia" w:hAnsiTheme="minorEastAsia" w:eastAsiaTheme="minorEastAsia" w:cstheme="minorEastAsia"/>
          <w:b/>
          <w:bCs/>
          <w:color w:val="auto"/>
          <w:sz w:val="28"/>
          <w:szCs w:val="32"/>
        </w:rPr>
        <w:t>部分  投标文件格式</w:t>
      </w:r>
      <w:bookmarkEnd w:id="10"/>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1、提供的投标文件格式，起到样式作用，编制投标文件前，请详细阅读招标文件，理解文件中的每一项要求。</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2、投标文件的编制应按照样本格式提供的内容，做出逐一明确的答复；供应商认为有必要，还可以做其它补充说明。</w:t>
      </w:r>
    </w:p>
    <w:p>
      <w:pPr>
        <w:pageBreakBefore w:val="0"/>
        <w:bidi w:val="0"/>
        <w:spacing w:line="460" w:lineRule="exact"/>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3、全部编制完成，并加盖印章后，按规定分别装订成册。</w:t>
      </w:r>
    </w:p>
    <w:p>
      <w:pPr>
        <w:pageBreakBefore w:val="0"/>
        <w:widowControl/>
        <w:bidi w:val="0"/>
        <w:spacing w:line="460" w:lineRule="exact"/>
        <w:jc w:val="lef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8"/>
          <w:szCs w:val="28"/>
        </w:rPr>
        <w:t>项目编号:HDCGDL-ZC2023-0</w:t>
      </w:r>
      <w:r>
        <w:rPr>
          <w:rFonts w:hint="eastAsia" w:cs="宋体"/>
          <w:b/>
          <w:bCs/>
          <w:color w:val="auto"/>
          <w:sz w:val="28"/>
          <w:szCs w:val="28"/>
          <w:lang w:val="en-US" w:eastAsia="zh-CN"/>
        </w:rPr>
        <w:t>50</w:t>
      </w:r>
    </w:p>
    <w:p>
      <w:pPr>
        <w:pageBreakBefore w:val="0"/>
        <w:bidi w:val="0"/>
        <w:spacing w:line="360" w:lineRule="atLeast"/>
        <w:outlineLvl w:val="9"/>
        <w:rPr>
          <w:rFonts w:hint="default" w:ascii="宋体" w:hAnsi="宋体" w:eastAsia="宋体" w:cs="宋体"/>
          <w:b/>
          <w:bCs/>
          <w:color w:val="auto"/>
          <w:sz w:val="28"/>
          <w:szCs w:val="28"/>
          <w:lang w:val="en-US" w:eastAsia="zh-CN"/>
        </w:rPr>
      </w:pPr>
    </w:p>
    <w:p>
      <w:pPr>
        <w:pageBreakBefore w:val="0"/>
        <w:bidi w:val="0"/>
        <w:spacing w:line="360" w:lineRule="atLeast"/>
        <w:ind w:firstLine="6746" w:firstLineChars="2400"/>
        <w:outlineLvl w:val="9"/>
        <w:rPr>
          <w:rFonts w:cs="仿宋" w:asciiTheme="minorEastAsia" w:hAnsiTheme="minorEastAsia"/>
          <w:color w:val="auto"/>
          <w:szCs w:val="21"/>
        </w:rPr>
      </w:pPr>
      <w:r>
        <w:rPr>
          <w:rFonts w:hint="eastAsia" w:cs="仿宋" w:asciiTheme="minorEastAsia" w:hAnsiTheme="minorEastAsia"/>
          <w:b/>
          <w:color w:val="auto"/>
          <w:sz w:val="28"/>
          <w:szCs w:val="28"/>
        </w:rPr>
        <w:t>（正本或副本）</w:t>
      </w:r>
    </w:p>
    <w:p>
      <w:pPr>
        <w:pageBreakBefore w:val="0"/>
        <w:bidi w:val="0"/>
        <w:jc w:val="center"/>
        <w:outlineLvl w:val="9"/>
        <w:rPr>
          <w:rFonts w:cs="仿宋" w:asciiTheme="minorEastAsia" w:hAnsiTheme="minorEastAsia"/>
          <w:color w:val="auto"/>
          <w:sz w:val="52"/>
          <w:szCs w:val="52"/>
        </w:rPr>
      </w:pPr>
    </w:p>
    <w:p>
      <w:pPr>
        <w:pageBreakBefore w:val="0"/>
        <w:bidi w:val="0"/>
        <w:spacing w:line="880" w:lineRule="exact"/>
        <w:jc w:val="center"/>
        <w:outlineLvl w:val="9"/>
        <w:rPr>
          <w:rFonts w:hint="eastAsia" w:ascii="宋体" w:hAnsi="宋体" w:cs="宋体"/>
          <w:b/>
          <w:color w:val="auto"/>
          <w:spacing w:val="4"/>
          <w:sz w:val="72"/>
          <w:szCs w:val="72"/>
        </w:rPr>
      </w:pPr>
      <w:r>
        <w:rPr>
          <w:rFonts w:hint="eastAsia" w:ascii="宋体" w:hAnsi="宋体" w:cs="宋体"/>
          <w:b/>
          <w:bCs/>
          <w:color w:val="auto"/>
          <w:sz w:val="36"/>
          <w:szCs w:val="36"/>
          <w:lang w:eastAsia="zh-CN"/>
        </w:rPr>
        <w:t>志丹县生活垃圾分类及收转运体系建设项目配套设备第一批</w:t>
      </w:r>
    </w:p>
    <w:p>
      <w:pPr>
        <w:pageBreakBefore w:val="0"/>
        <w:bidi w:val="0"/>
        <w:spacing w:line="880" w:lineRule="exact"/>
        <w:jc w:val="center"/>
        <w:outlineLvl w:val="9"/>
        <w:rPr>
          <w:rFonts w:hint="eastAsia" w:ascii="宋体" w:hAnsi="宋体" w:cs="宋体"/>
          <w:b/>
          <w:color w:val="auto"/>
          <w:spacing w:val="4"/>
          <w:sz w:val="72"/>
          <w:szCs w:val="72"/>
        </w:rPr>
      </w:pPr>
    </w:p>
    <w:p>
      <w:pPr>
        <w:pageBreakBefore w:val="0"/>
        <w:bidi w:val="0"/>
        <w:spacing w:line="880" w:lineRule="exact"/>
        <w:jc w:val="center"/>
        <w:outlineLvl w:val="9"/>
        <w:rPr>
          <w:rFonts w:ascii="宋体" w:hAnsi="宋体" w:cs="宋体"/>
          <w:b/>
          <w:color w:val="auto"/>
          <w:spacing w:val="4"/>
          <w:sz w:val="72"/>
          <w:szCs w:val="72"/>
        </w:rPr>
      </w:pPr>
      <w:r>
        <w:rPr>
          <w:rFonts w:hint="eastAsia" w:ascii="宋体" w:hAnsi="宋体" w:cs="宋体"/>
          <w:b/>
          <w:color w:val="auto"/>
          <w:spacing w:val="4"/>
          <w:sz w:val="72"/>
          <w:szCs w:val="72"/>
        </w:rPr>
        <w:t>投 标 文 件</w:t>
      </w:r>
    </w:p>
    <w:p>
      <w:pPr>
        <w:pageBreakBefore w:val="0"/>
        <w:bidi w:val="0"/>
        <w:spacing w:line="240" w:lineRule="auto"/>
        <w:ind w:firstLine="2811" w:firstLineChars="1000"/>
        <w:outlineLvl w:val="9"/>
        <w:rPr>
          <w:rFonts w:ascii="宋体" w:hAnsi="宋体" w:eastAsia="宋体" w:cs="宋体"/>
          <w:b/>
          <w:bCs/>
          <w:color w:val="auto"/>
          <w:sz w:val="28"/>
          <w:szCs w:val="28"/>
        </w:rPr>
      </w:pPr>
    </w:p>
    <w:p>
      <w:pPr>
        <w:pageBreakBefore w:val="0"/>
        <w:bidi w:val="0"/>
        <w:spacing w:line="540" w:lineRule="exact"/>
        <w:outlineLvl w:val="9"/>
        <w:rPr>
          <w:rFonts w:ascii="宋体" w:hAnsi="宋体" w:cs="宋体"/>
          <w:b/>
          <w:bCs/>
          <w:color w:val="auto"/>
          <w:spacing w:val="20"/>
          <w:sz w:val="32"/>
          <w:szCs w:val="32"/>
        </w:rPr>
      </w:pPr>
    </w:p>
    <w:p>
      <w:pPr>
        <w:pStyle w:val="22"/>
        <w:pageBreakBefore w:val="0"/>
        <w:bidi w:val="0"/>
        <w:outlineLvl w:val="9"/>
        <w:rPr>
          <w:color w:val="auto"/>
        </w:rPr>
      </w:pPr>
    </w:p>
    <w:p>
      <w:pPr>
        <w:pStyle w:val="22"/>
        <w:pageBreakBefore w:val="0"/>
        <w:bidi w:val="0"/>
        <w:outlineLvl w:val="9"/>
        <w:rPr>
          <w:color w:val="auto"/>
        </w:rPr>
      </w:pPr>
    </w:p>
    <w:p>
      <w:pPr>
        <w:pStyle w:val="23"/>
        <w:pageBreakBefore w:val="0"/>
        <w:bidi w:val="0"/>
        <w:outlineLvl w:val="9"/>
        <w:rPr>
          <w:color w:val="auto"/>
        </w:rPr>
      </w:pPr>
    </w:p>
    <w:p>
      <w:pPr>
        <w:pageBreakBefore w:val="0"/>
        <w:bidi w:val="0"/>
        <w:outlineLvl w:val="9"/>
        <w:rPr>
          <w:color w:val="auto"/>
        </w:rPr>
      </w:pPr>
    </w:p>
    <w:p>
      <w:pPr>
        <w:pStyle w:val="9"/>
        <w:pageBreakBefore w:val="0"/>
        <w:bidi w:val="0"/>
        <w:outlineLvl w:val="9"/>
        <w:rPr>
          <w:color w:val="auto"/>
        </w:rPr>
      </w:pPr>
    </w:p>
    <w:p>
      <w:pPr>
        <w:pStyle w:val="22"/>
        <w:pageBreakBefore w:val="0"/>
        <w:bidi w:val="0"/>
        <w:ind w:firstLine="0"/>
        <w:outlineLvl w:val="9"/>
        <w:rPr>
          <w:color w:val="auto"/>
        </w:rPr>
      </w:pPr>
    </w:p>
    <w:p>
      <w:pPr>
        <w:pageBreakBefore w:val="0"/>
        <w:bidi w:val="0"/>
        <w:spacing w:line="540" w:lineRule="exact"/>
        <w:ind w:firstLine="167" w:firstLineChars="49"/>
        <w:outlineLvl w:val="9"/>
        <w:rPr>
          <w:rFonts w:ascii="宋体" w:hAnsi="宋体" w:cs="宋体"/>
          <w:b/>
          <w:bCs/>
          <w:color w:val="auto"/>
          <w:spacing w:val="20"/>
          <w:sz w:val="30"/>
          <w:szCs w:val="30"/>
        </w:rPr>
      </w:pPr>
      <w:r>
        <w:rPr>
          <w:rFonts w:hint="eastAsia" w:ascii="宋体" w:hAnsi="宋体" w:cs="宋体"/>
          <w:b/>
          <w:bCs/>
          <w:color w:val="auto"/>
          <w:spacing w:val="20"/>
          <w:sz w:val="30"/>
          <w:szCs w:val="30"/>
        </w:rPr>
        <w:t>投   标  人：</w:t>
      </w:r>
      <w:r>
        <w:rPr>
          <w:rFonts w:hint="eastAsia" w:ascii="宋体" w:hAnsi="宋体" w:cs="宋体"/>
          <w:b/>
          <w:bCs/>
          <w:color w:val="auto"/>
          <w:spacing w:val="20"/>
          <w:sz w:val="30"/>
          <w:szCs w:val="30"/>
          <w:u w:val="single"/>
        </w:rPr>
        <w:t xml:space="preserve">                     </w:t>
      </w:r>
      <w:r>
        <w:rPr>
          <w:rFonts w:hint="eastAsia" w:ascii="宋体" w:hAnsi="宋体" w:cs="宋体"/>
          <w:b/>
          <w:bCs/>
          <w:color w:val="auto"/>
          <w:spacing w:val="20"/>
          <w:sz w:val="30"/>
          <w:szCs w:val="30"/>
        </w:rPr>
        <w:t>（盖单位公章）</w:t>
      </w:r>
    </w:p>
    <w:p>
      <w:pPr>
        <w:pageBreakBefore w:val="0"/>
        <w:bidi w:val="0"/>
        <w:spacing w:line="540" w:lineRule="exact"/>
        <w:ind w:firstLine="167" w:firstLineChars="49"/>
        <w:outlineLvl w:val="9"/>
        <w:rPr>
          <w:rFonts w:ascii="宋体" w:hAnsi="宋体" w:cs="宋体"/>
          <w:b/>
          <w:bCs/>
          <w:color w:val="auto"/>
          <w:spacing w:val="20"/>
          <w:sz w:val="30"/>
          <w:szCs w:val="30"/>
        </w:rPr>
      </w:pPr>
      <w:r>
        <w:rPr>
          <w:rFonts w:hint="eastAsia" w:ascii="宋体" w:hAnsi="宋体" w:cs="宋体"/>
          <w:b/>
          <w:bCs/>
          <w:color w:val="auto"/>
          <w:spacing w:val="20"/>
          <w:sz w:val="30"/>
          <w:szCs w:val="30"/>
        </w:rPr>
        <w:t>法定代表人或</w:t>
      </w:r>
    </w:p>
    <w:p>
      <w:pPr>
        <w:pageBreakBefore w:val="0"/>
        <w:bidi w:val="0"/>
        <w:spacing w:line="540" w:lineRule="exact"/>
        <w:ind w:firstLine="167" w:firstLineChars="49"/>
        <w:outlineLvl w:val="9"/>
        <w:rPr>
          <w:rFonts w:ascii="宋体" w:hAnsi="宋体" w:cs="宋体"/>
          <w:b/>
          <w:bCs/>
          <w:color w:val="auto"/>
          <w:spacing w:val="20"/>
          <w:sz w:val="30"/>
          <w:szCs w:val="30"/>
        </w:rPr>
      </w:pPr>
      <w:r>
        <w:rPr>
          <w:rFonts w:hint="eastAsia" w:ascii="宋体" w:hAnsi="宋体" w:cs="宋体"/>
          <w:b/>
          <w:bCs/>
          <w:color w:val="auto"/>
          <w:spacing w:val="20"/>
          <w:sz w:val="30"/>
          <w:szCs w:val="30"/>
        </w:rPr>
        <w:t>其委托代理人：</w:t>
      </w:r>
      <w:r>
        <w:rPr>
          <w:rFonts w:hint="eastAsia" w:ascii="宋体" w:hAnsi="宋体" w:cs="宋体"/>
          <w:b/>
          <w:bCs/>
          <w:color w:val="auto"/>
          <w:spacing w:val="20"/>
          <w:sz w:val="30"/>
          <w:szCs w:val="30"/>
          <w:u w:val="single"/>
        </w:rPr>
        <w:t xml:space="preserve">                    </w:t>
      </w:r>
      <w:r>
        <w:rPr>
          <w:rFonts w:hint="eastAsia" w:ascii="宋体" w:hAnsi="宋体" w:cs="宋体"/>
          <w:b/>
          <w:bCs/>
          <w:color w:val="auto"/>
          <w:spacing w:val="20"/>
          <w:sz w:val="30"/>
          <w:szCs w:val="30"/>
        </w:rPr>
        <w:t xml:space="preserve"> （签字或盖章）</w:t>
      </w:r>
    </w:p>
    <w:p>
      <w:pPr>
        <w:pageBreakBefore w:val="0"/>
        <w:bidi w:val="0"/>
        <w:spacing w:line="540" w:lineRule="exact"/>
        <w:ind w:firstLine="167" w:firstLineChars="49"/>
        <w:outlineLvl w:val="9"/>
        <w:rPr>
          <w:rFonts w:cs="仿宋" w:asciiTheme="minorEastAsia" w:hAnsiTheme="minorEastAsia"/>
          <w:b/>
          <w:color w:val="auto"/>
          <w:sz w:val="44"/>
          <w:szCs w:val="44"/>
        </w:rPr>
      </w:pPr>
      <w:r>
        <w:rPr>
          <w:rFonts w:hint="eastAsia" w:ascii="宋体" w:hAnsi="宋体" w:cs="宋体"/>
          <w:b/>
          <w:bCs/>
          <w:color w:val="auto"/>
          <w:spacing w:val="20"/>
          <w:sz w:val="30"/>
          <w:szCs w:val="30"/>
        </w:rPr>
        <w:t>日       期：</w:t>
      </w:r>
      <w:r>
        <w:rPr>
          <w:rFonts w:hint="eastAsia" w:ascii="宋体" w:hAnsi="宋体" w:cs="宋体"/>
          <w:b/>
          <w:bCs/>
          <w:color w:val="auto"/>
          <w:spacing w:val="20"/>
          <w:sz w:val="30"/>
          <w:szCs w:val="30"/>
          <w:u w:val="single"/>
        </w:rPr>
        <w:t xml:space="preserve">      </w:t>
      </w:r>
      <w:r>
        <w:rPr>
          <w:rFonts w:hint="eastAsia" w:ascii="宋体" w:hAnsi="宋体" w:cs="宋体"/>
          <w:b/>
          <w:bCs/>
          <w:color w:val="auto"/>
          <w:spacing w:val="20"/>
          <w:sz w:val="30"/>
          <w:szCs w:val="30"/>
        </w:rPr>
        <w:t>年</w:t>
      </w:r>
      <w:r>
        <w:rPr>
          <w:rFonts w:hint="eastAsia" w:ascii="宋体" w:hAnsi="宋体" w:cs="宋体"/>
          <w:b/>
          <w:bCs/>
          <w:color w:val="auto"/>
          <w:spacing w:val="20"/>
          <w:sz w:val="30"/>
          <w:szCs w:val="30"/>
          <w:u w:val="single"/>
        </w:rPr>
        <w:t xml:space="preserve">     </w:t>
      </w:r>
      <w:r>
        <w:rPr>
          <w:rFonts w:hint="eastAsia" w:ascii="宋体" w:hAnsi="宋体" w:cs="宋体"/>
          <w:b/>
          <w:bCs/>
          <w:color w:val="auto"/>
          <w:spacing w:val="20"/>
          <w:sz w:val="30"/>
          <w:szCs w:val="30"/>
        </w:rPr>
        <w:t>月</w:t>
      </w:r>
      <w:r>
        <w:rPr>
          <w:rFonts w:hint="eastAsia" w:ascii="宋体" w:hAnsi="宋体" w:cs="宋体"/>
          <w:b/>
          <w:bCs/>
          <w:color w:val="auto"/>
          <w:spacing w:val="20"/>
          <w:sz w:val="30"/>
          <w:szCs w:val="30"/>
          <w:u w:val="single"/>
        </w:rPr>
        <w:t xml:space="preserve">     </w:t>
      </w:r>
      <w:r>
        <w:rPr>
          <w:rFonts w:hint="eastAsia" w:ascii="宋体" w:hAnsi="宋体" w:cs="宋体"/>
          <w:b/>
          <w:bCs/>
          <w:color w:val="auto"/>
          <w:spacing w:val="20"/>
          <w:sz w:val="30"/>
          <w:szCs w:val="30"/>
        </w:rPr>
        <w:t>日</w:t>
      </w:r>
    </w:p>
    <w:p>
      <w:pPr>
        <w:pageBreakBefore w:val="0"/>
        <w:bidi w:val="0"/>
        <w:outlineLvl w:val="9"/>
        <w:rPr>
          <w:rFonts w:cs="仿宋" w:asciiTheme="minorEastAsia" w:hAnsiTheme="minorEastAsia"/>
          <w:b/>
          <w:color w:val="auto"/>
          <w:sz w:val="44"/>
          <w:szCs w:val="44"/>
        </w:rPr>
      </w:pPr>
      <w:r>
        <w:rPr>
          <w:rFonts w:hint="eastAsia" w:cs="仿宋" w:asciiTheme="minorEastAsia" w:hAnsiTheme="minorEastAsia"/>
          <w:b/>
          <w:color w:val="auto"/>
          <w:sz w:val="44"/>
          <w:szCs w:val="44"/>
        </w:rPr>
        <w:br w:type="page"/>
      </w:r>
    </w:p>
    <w:p>
      <w:pPr>
        <w:pageBreakBefore w:val="0"/>
        <w:bidi w:val="0"/>
        <w:spacing w:line="360" w:lineRule="atLeast"/>
        <w:jc w:val="center"/>
        <w:outlineLvl w:val="9"/>
        <w:rPr>
          <w:rFonts w:cs="仿宋" w:asciiTheme="minorEastAsia" w:hAnsiTheme="minorEastAsia"/>
          <w:b/>
          <w:color w:val="auto"/>
          <w:sz w:val="32"/>
          <w:szCs w:val="32"/>
        </w:rPr>
      </w:pPr>
      <w:r>
        <w:rPr>
          <w:rFonts w:hint="eastAsia" w:cs="仿宋" w:asciiTheme="minorEastAsia" w:hAnsiTheme="minorEastAsia"/>
          <w:b/>
          <w:color w:val="auto"/>
          <w:sz w:val="44"/>
          <w:szCs w:val="44"/>
        </w:rPr>
        <w:t>目     录</w:t>
      </w:r>
    </w:p>
    <w:p>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lang w:val="en-US" w:eastAsia="zh-CN"/>
        </w:rPr>
        <w:t>一、</w:t>
      </w:r>
      <w:r>
        <w:rPr>
          <w:rFonts w:hint="eastAsia" w:cs="仿宋" w:asciiTheme="minorEastAsia" w:hAnsiTheme="minorEastAsia" w:eastAsiaTheme="minorEastAsia"/>
          <w:b/>
          <w:bCs/>
          <w:color w:val="auto"/>
          <w:sz w:val="30"/>
          <w:szCs w:val="30"/>
        </w:rPr>
        <w:t>投标函</w:t>
      </w:r>
    </w:p>
    <w:p>
      <w:pPr>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color w:val="auto"/>
          <w:sz w:val="30"/>
          <w:szCs w:val="30"/>
        </w:rPr>
      </w:pPr>
      <w:r>
        <w:rPr>
          <w:rFonts w:hint="eastAsia" w:cs="仿宋" w:asciiTheme="minorEastAsia" w:hAnsiTheme="minorEastAsia"/>
          <w:b/>
          <w:color w:val="auto"/>
          <w:sz w:val="30"/>
          <w:szCs w:val="30"/>
          <w:lang w:val="en-US" w:eastAsia="zh-CN"/>
        </w:rPr>
        <w:t>二、</w:t>
      </w:r>
      <w:r>
        <w:rPr>
          <w:rFonts w:hint="eastAsia" w:cs="仿宋" w:asciiTheme="minorEastAsia" w:hAnsiTheme="minorEastAsia"/>
          <w:b/>
          <w:color w:val="auto"/>
          <w:sz w:val="30"/>
          <w:szCs w:val="30"/>
        </w:rPr>
        <w:t>开标一览表（</w:t>
      </w:r>
      <w:r>
        <w:rPr>
          <w:rFonts w:hint="eastAsia" w:cs="仿宋" w:asciiTheme="minorEastAsia" w:hAnsiTheme="minorEastAsia"/>
          <w:b/>
          <w:color w:val="auto"/>
          <w:sz w:val="30"/>
          <w:szCs w:val="30"/>
          <w:lang w:val="en-US" w:eastAsia="zh-CN"/>
        </w:rPr>
        <w:t>报价表</w:t>
      </w:r>
      <w:r>
        <w:rPr>
          <w:rFonts w:hint="eastAsia" w:cs="仿宋" w:asciiTheme="minorEastAsia" w:hAnsiTheme="minorEastAsia"/>
          <w:b/>
          <w:color w:val="auto"/>
          <w:sz w:val="30"/>
          <w:szCs w:val="30"/>
        </w:rPr>
        <w:t>）</w:t>
      </w:r>
    </w:p>
    <w:p>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cs="仿宋" w:asciiTheme="minorEastAsia" w:hAnsiTheme="minorEastAsia" w:eastAsiaTheme="minorEastAsia"/>
          <w:b/>
          <w:color w:val="auto"/>
          <w:sz w:val="30"/>
          <w:szCs w:val="30"/>
        </w:rPr>
      </w:pPr>
      <w:r>
        <w:rPr>
          <w:rFonts w:hint="eastAsia" w:cs="仿宋" w:asciiTheme="minorEastAsia" w:hAnsiTheme="minorEastAsia" w:eastAsiaTheme="minorEastAsia"/>
          <w:b/>
          <w:color w:val="auto"/>
          <w:sz w:val="30"/>
          <w:szCs w:val="30"/>
          <w:lang w:val="en-US" w:eastAsia="zh-CN"/>
        </w:rPr>
        <w:t>三、</w:t>
      </w:r>
      <w:r>
        <w:rPr>
          <w:rFonts w:hint="eastAsia" w:cs="仿宋" w:asciiTheme="minorEastAsia" w:hAnsiTheme="minorEastAsia" w:eastAsiaTheme="minorEastAsia"/>
          <w:b/>
          <w:color w:val="auto"/>
          <w:sz w:val="30"/>
          <w:szCs w:val="30"/>
        </w:rPr>
        <w:t>分项报价表</w:t>
      </w:r>
    </w:p>
    <w:p>
      <w:pPr>
        <w:keepNext w:val="0"/>
        <w:keepLines w:val="0"/>
        <w:pageBreakBefore w:val="0"/>
        <w:widowControl w:val="0"/>
        <w:kinsoku/>
        <w:wordWrap/>
        <w:overflowPunct/>
        <w:topLinePunct w:val="0"/>
        <w:autoSpaceDE/>
        <w:autoSpaceDN/>
        <w:bidi w:val="0"/>
        <w:adjustRightInd/>
        <w:snapToGrid/>
        <w:spacing w:line="360" w:lineRule="auto"/>
        <w:ind w:right="0" w:firstLine="602" w:firstLineChars="200"/>
        <w:jc w:val="both"/>
        <w:textAlignment w:val="auto"/>
        <w:outlineLvl w:val="9"/>
        <w:rPr>
          <w:rFonts w:hint="eastAsia" w:cs="仿宋" w:asciiTheme="minorEastAsia" w:hAnsiTheme="minorEastAsia" w:eastAsiaTheme="minorEastAsia"/>
          <w:b/>
          <w:color w:val="auto"/>
          <w:sz w:val="30"/>
          <w:szCs w:val="30"/>
        </w:rPr>
      </w:pPr>
      <w:r>
        <w:rPr>
          <w:rFonts w:hint="eastAsia" w:cs="仿宋" w:asciiTheme="minorEastAsia" w:hAnsiTheme="minorEastAsia" w:eastAsiaTheme="minorEastAsia"/>
          <w:b/>
          <w:color w:val="auto"/>
          <w:sz w:val="30"/>
          <w:szCs w:val="30"/>
          <w:lang w:val="en-US" w:eastAsia="zh-CN"/>
        </w:rPr>
        <w:t>四、投标保证金交纳凭证</w:t>
      </w:r>
    </w:p>
    <w:p>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cs="仿宋" w:asciiTheme="minorEastAsia" w:hAnsiTheme="minorEastAsia" w:eastAsiaTheme="minorEastAsia"/>
          <w:b/>
          <w:color w:val="auto"/>
          <w:sz w:val="30"/>
          <w:szCs w:val="30"/>
        </w:rPr>
      </w:pPr>
      <w:r>
        <w:rPr>
          <w:rFonts w:hint="eastAsia" w:cs="仿宋" w:asciiTheme="minorEastAsia" w:hAnsiTheme="minorEastAsia" w:eastAsiaTheme="minorEastAsia"/>
          <w:b/>
          <w:color w:val="auto"/>
          <w:sz w:val="30"/>
          <w:szCs w:val="30"/>
          <w:lang w:val="en-US" w:eastAsia="zh-CN"/>
        </w:rPr>
        <w:t>五、</w:t>
      </w:r>
      <w:r>
        <w:rPr>
          <w:rFonts w:hint="eastAsia" w:cs="仿宋" w:asciiTheme="minorEastAsia" w:hAnsiTheme="minorEastAsia" w:eastAsiaTheme="minorEastAsia"/>
          <w:b/>
          <w:color w:val="auto"/>
          <w:sz w:val="30"/>
          <w:szCs w:val="30"/>
        </w:rPr>
        <w:t>技术规格响应偏离表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601" w:firstLineChars="187"/>
        <w:jc w:val="both"/>
        <w:textAlignment w:val="auto"/>
        <w:outlineLvl w:val="9"/>
        <w:rPr>
          <w:rFonts w:hint="eastAsia" w:cs="仿宋" w:asciiTheme="minorEastAsia" w:hAnsiTheme="minorEastAsia"/>
          <w:b/>
          <w:color w:val="auto"/>
          <w:sz w:val="32"/>
          <w:szCs w:val="21"/>
        </w:rPr>
      </w:pPr>
      <w:r>
        <w:rPr>
          <w:rFonts w:hint="eastAsia" w:cs="仿宋" w:asciiTheme="minorEastAsia" w:hAnsiTheme="minorEastAsia"/>
          <w:b/>
          <w:color w:val="auto"/>
          <w:sz w:val="32"/>
          <w:szCs w:val="21"/>
          <w:lang w:val="en-US" w:eastAsia="zh-CN"/>
        </w:rPr>
        <w:t>六、</w:t>
      </w:r>
      <w:r>
        <w:rPr>
          <w:rFonts w:hint="eastAsia" w:cs="仿宋" w:asciiTheme="minorEastAsia" w:hAnsiTheme="minorEastAsia"/>
          <w:b/>
          <w:color w:val="auto"/>
          <w:sz w:val="32"/>
          <w:szCs w:val="21"/>
        </w:rPr>
        <w:t>商务及合同主要条款响应说明</w:t>
      </w:r>
    </w:p>
    <w:p>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color w:val="auto"/>
          <w:kern w:val="0"/>
          <w:sz w:val="30"/>
          <w:szCs w:val="30"/>
          <w:lang w:val="en-US" w:eastAsia="zh-CN"/>
        </w:rPr>
        <w:t>七、</w:t>
      </w:r>
      <w:r>
        <w:rPr>
          <w:rFonts w:hint="eastAsia" w:cs="仿宋" w:asciiTheme="minorEastAsia" w:hAnsiTheme="minorEastAsia" w:eastAsiaTheme="minorEastAsia"/>
          <w:b/>
          <w:color w:val="auto"/>
          <w:kern w:val="0"/>
          <w:sz w:val="30"/>
          <w:szCs w:val="30"/>
        </w:rPr>
        <w:t>法定代表人证明书与授权书</w:t>
      </w:r>
    </w:p>
    <w:p>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default" w:cs="仿宋" w:asciiTheme="minorEastAsia" w:hAnsiTheme="minorEastAsia" w:eastAsiaTheme="minorEastAsia"/>
          <w:b/>
          <w:bCs/>
          <w:color w:val="auto"/>
          <w:sz w:val="30"/>
          <w:szCs w:val="30"/>
          <w:lang w:val="en-US" w:eastAsia="zh-CN"/>
        </w:rPr>
      </w:pPr>
      <w:r>
        <w:rPr>
          <w:rFonts w:hint="eastAsia" w:cs="仿宋" w:asciiTheme="minorEastAsia" w:hAnsiTheme="minorEastAsia" w:eastAsiaTheme="minorEastAsia"/>
          <w:b/>
          <w:bCs/>
          <w:color w:val="auto"/>
          <w:sz w:val="30"/>
          <w:szCs w:val="30"/>
          <w:lang w:val="en-US" w:eastAsia="zh-CN"/>
        </w:rPr>
        <w:t>八、</w:t>
      </w:r>
      <w:r>
        <w:rPr>
          <w:rFonts w:hint="eastAsia" w:cs="仿宋" w:asciiTheme="minorEastAsia" w:hAnsiTheme="minorEastAsia" w:eastAsiaTheme="minorEastAsia"/>
          <w:b/>
          <w:bCs/>
          <w:color w:val="auto"/>
          <w:sz w:val="30"/>
          <w:szCs w:val="30"/>
        </w:rPr>
        <w:t>投标人</w:t>
      </w:r>
      <w:r>
        <w:rPr>
          <w:rFonts w:hint="eastAsia" w:cs="仿宋" w:asciiTheme="minorEastAsia" w:hAnsiTheme="minorEastAsia" w:eastAsiaTheme="minorEastAsia"/>
          <w:b/>
          <w:bCs/>
          <w:color w:val="auto"/>
          <w:sz w:val="30"/>
          <w:szCs w:val="30"/>
          <w:lang w:val="en-US" w:eastAsia="zh-CN"/>
        </w:rPr>
        <w:t>资格证明资料</w:t>
      </w:r>
    </w:p>
    <w:p>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color w:val="auto"/>
          <w:sz w:val="30"/>
          <w:szCs w:val="30"/>
          <w:lang w:val="en-US" w:eastAsia="zh-CN"/>
        </w:rPr>
        <w:t>九、</w:t>
      </w:r>
      <w:r>
        <w:rPr>
          <w:rFonts w:hint="eastAsia" w:cs="仿宋" w:asciiTheme="minorEastAsia" w:hAnsiTheme="minorEastAsia" w:eastAsiaTheme="minorEastAsia"/>
          <w:b/>
          <w:color w:val="auto"/>
          <w:sz w:val="30"/>
          <w:szCs w:val="30"/>
        </w:rPr>
        <w:t>技术方案</w:t>
      </w:r>
    </w:p>
    <w:p>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lang w:val="en-US" w:eastAsia="zh-CN"/>
        </w:rPr>
        <w:t>十、</w:t>
      </w:r>
      <w:r>
        <w:rPr>
          <w:rFonts w:hint="eastAsia" w:cs="仿宋" w:asciiTheme="minorEastAsia" w:hAnsiTheme="minorEastAsia" w:eastAsiaTheme="minorEastAsia"/>
          <w:b/>
          <w:bCs/>
          <w:color w:val="auto"/>
          <w:sz w:val="30"/>
          <w:szCs w:val="30"/>
        </w:rPr>
        <w:t>商务方案</w:t>
      </w:r>
    </w:p>
    <w:p>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lang w:val="en-US" w:eastAsia="zh-CN"/>
        </w:rPr>
        <w:t>十一、</w:t>
      </w:r>
      <w:r>
        <w:rPr>
          <w:rFonts w:hint="eastAsia" w:cs="仿宋" w:asciiTheme="minorEastAsia" w:hAnsiTheme="minorEastAsia" w:eastAsiaTheme="minorEastAsia"/>
          <w:b/>
          <w:bCs/>
          <w:color w:val="auto"/>
          <w:sz w:val="30"/>
          <w:szCs w:val="30"/>
        </w:rPr>
        <w:t>投标人承诺书</w:t>
      </w:r>
    </w:p>
    <w:p>
      <w:pPr>
        <w:pStyle w:val="12"/>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Theme="minorEastAsia"/>
          <w:b/>
          <w:bCs/>
          <w:color w:val="auto"/>
          <w:sz w:val="30"/>
          <w:szCs w:val="30"/>
          <w:lang w:val="en-US" w:eastAsia="zh-CN"/>
        </w:rPr>
      </w:pPr>
      <w:r>
        <w:rPr>
          <w:rFonts w:hint="eastAsia" w:cs="仿宋" w:asciiTheme="minorEastAsia" w:hAnsiTheme="minorEastAsia" w:eastAsiaTheme="minorEastAsia"/>
          <w:b/>
          <w:bCs/>
          <w:color w:val="auto"/>
          <w:sz w:val="30"/>
          <w:szCs w:val="30"/>
          <w:lang w:val="en-US" w:eastAsia="zh-CN"/>
        </w:rPr>
        <w:t>十二、其他资料</w:t>
      </w:r>
    </w:p>
    <w:p>
      <w:pPr>
        <w:pageBreakBefore w:val="0"/>
        <w:bidi w:val="0"/>
        <w:outlineLvl w:val="9"/>
        <w:rPr>
          <w:rFonts w:cs="仿宋" w:asciiTheme="minorEastAsia" w:hAnsiTheme="minorEastAsia"/>
          <w:b/>
          <w:color w:val="auto"/>
          <w:sz w:val="32"/>
          <w:szCs w:val="32"/>
        </w:rPr>
      </w:pPr>
    </w:p>
    <w:p>
      <w:pPr>
        <w:pageBreakBefore w:val="0"/>
        <w:bidi w:val="0"/>
        <w:spacing w:line="440" w:lineRule="exact"/>
        <w:jc w:val="center"/>
        <w:outlineLvl w:val="9"/>
        <w:rPr>
          <w:rFonts w:hint="eastAsia" w:cs="仿宋" w:asciiTheme="minorEastAsia" w:hAnsiTheme="minorEastAsia"/>
          <w:b/>
          <w:color w:val="auto"/>
          <w:sz w:val="32"/>
          <w:szCs w:val="32"/>
        </w:rPr>
        <w:sectPr>
          <w:pgSz w:w="11906" w:h="16838"/>
          <w:pgMar w:top="1559" w:right="1134" w:bottom="1020" w:left="1321" w:header="851" w:footer="992" w:gutter="0"/>
          <w:pgBorders>
            <w:top w:val="none" w:sz="0" w:space="0"/>
            <w:left w:val="none" w:sz="0" w:space="0"/>
            <w:bottom w:val="none" w:sz="0" w:space="0"/>
            <w:right w:val="none" w:sz="0" w:space="0"/>
          </w:pgBorders>
          <w:cols w:space="0" w:num="1"/>
          <w:docGrid w:type="lines" w:linePitch="315" w:charSpace="0"/>
        </w:sectPr>
      </w:pPr>
    </w:p>
    <w:p>
      <w:pPr>
        <w:pageBreakBefore w:val="0"/>
        <w:bidi w:val="0"/>
        <w:spacing w:line="440" w:lineRule="exact"/>
        <w:jc w:val="center"/>
        <w:outlineLvl w:val="9"/>
        <w:rPr>
          <w:rFonts w:cs="仿宋" w:asciiTheme="minorEastAsia" w:hAnsiTheme="minorEastAsia"/>
          <w:b/>
          <w:color w:val="auto"/>
          <w:sz w:val="32"/>
          <w:szCs w:val="32"/>
        </w:rPr>
      </w:pPr>
      <w:r>
        <w:rPr>
          <w:rFonts w:hint="eastAsia" w:cs="仿宋" w:asciiTheme="minorEastAsia" w:hAnsiTheme="minorEastAsia"/>
          <w:b/>
          <w:color w:val="auto"/>
          <w:sz w:val="32"/>
          <w:szCs w:val="32"/>
          <w:lang w:val="en-US" w:eastAsia="zh-CN"/>
        </w:rPr>
        <w:t>一、</w:t>
      </w:r>
      <w:r>
        <w:rPr>
          <w:rFonts w:hint="eastAsia" w:cs="仿宋" w:asciiTheme="minorEastAsia" w:hAnsiTheme="minorEastAsia"/>
          <w:b/>
          <w:color w:val="auto"/>
          <w:sz w:val="32"/>
          <w:szCs w:val="32"/>
        </w:rPr>
        <w:t>投标函</w:t>
      </w:r>
    </w:p>
    <w:p>
      <w:pPr>
        <w:pageBreakBefore w:val="0"/>
        <w:bidi w:val="0"/>
        <w:spacing w:line="440" w:lineRule="exact"/>
        <w:jc w:val="center"/>
        <w:outlineLvl w:val="9"/>
        <w:rPr>
          <w:rFonts w:cs="仿宋" w:asciiTheme="minorEastAsia" w:hAnsiTheme="minorEastAsia"/>
          <w:b/>
          <w:color w:val="auto"/>
          <w:sz w:val="2"/>
          <w:szCs w:val="32"/>
        </w:rPr>
      </w:pPr>
    </w:p>
    <w:p>
      <w:pPr>
        <w:pageBreakBefore w:val="0"/>
        <w:kinsoku w:val="0"/>
        <w:bidi w:val="0"/>
        <w:spacing w:line="440" w:lineRule="exact"/>
        <w:outlineLvl w:val="9"/>
        <w:rPr>
          <w:rFonts w:cs="仿宋" w:asciiTheme="minorEastAsia" w:hAnsiTheme="minorEastAsia"/>
          <w:color w:val="auto"/>
          <w:sz w:val="24"/>
        </w:rPr>
      </w:pPr>
      <w:r>
        <w:rPr>
          <w:rFonts w:hint="eastAsia" w:cs="仿宋" w:asciiTheme="minorEastAsia" w:hAnsiTheme="minorEastAsia"/>
          <w:color w:val="auto"/>
          <w:sz w:val="24"/>
        </w:rPr>
        <w:t>志丹县城市管理执法局：</w:t>
      </w:r>
    </w:p>
    <w:p>
      <w:pPr>
        <w:pageBreakBefore w:val="0"/>
        <w:kinsoku w:val="0"/>
        <w:bidi w:val="0"/>
        <w:spacing w:line="440" w:lineRule="exact"/>
        <w:ind w:firstLine="480" w:firstLineChars="200"/>
        <w:outlineLvl w:val="9"/>
        <w:rPr>
          <w:rFonts w:hint="eastAsia" w:cs="仿宋" w:asciiTheme="minorEastAsia" w:hAnsiTheme="minorEastAsia"/>
          <w:color w:val="auto"/>
          <w:sz w:val="24"/>
        </w:rPr>
      </w:pPr>
    </w:p>
    <w:p>
      <w:pPr>
        <w:pageBreakBefore w:val="0"/>
        <w:kinsoku w:val="0"/>
        <w:bidi w:val="0"/>
        <w:spacing w:line="440" w:lineRule="exact"/>
        <w:ind w:firstLine="480" w:firstLineChars="200"/>
        <w:outlineLvl w:val="9"/>
        <w:rPr>
          <w:rFonts w:cs="仿宋" w:asciiTheme="minorEastAsia" w:hAnsiTheme="minorEastAsia"/>
          <w:color w:val="auto"/>
          <w:sz w:val="24"/>
        </w:rPr>
      </w:pPr>
      <w:r>
        <w:rPr>
          <w:rFonts w:hint="eastAsia" w:cs="仿宋" w:asciiTheme="minorEastAsia" w:hAnsiTheme="minorEastAsia"/>
          <w:color w:val="auto"/>
          <w:sz w:val="24"/>
        </w:rPr>
        <w:t>我公司收到</w:t>
      </w:r>
      <w:r>
        <w:rPr>
          <w:rFonts w:hint="eastAsia" w:cs="仿宋" w:asciiTheme="minorEastAsia" w:hAnsiTheme="minorEastAsia"/>
          <w:color w:val="auto"/>
          <w:spacing w:val="-6"/>
          <w:sz w:val="24"/>
          <w:u w:val="single"/>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项目名称</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的</w:t>
      </w:r>
      <w:r>
        <w:rPr>
          <w:rFonts w:hint="eastAsia" w:cs="仿宋" w:asciiTheme="minorEastAsia" w:hAnsiTheme="minorEastAsia"/>
          <w:color w:val="auto"/>
          <w:sz w:val="24"/>
        </w:rPr>
        <w:t>招标文件，经详细研究，决定参加本次投标活动为此，我方郑重声明以下几点，并愿负法律责任。</w:t>
      </w:r>
    </w:p>
    <w:p>
      <w:pPr>
        <w:pageBreakBefore w:val="0"/>
        <w:kinsoku w:val="0"/>
        <w:bidi w:val="0"/>
        <w:spacing w:line="440" w:lineRule="exact"/>
        <w:ind w:firstLine="480" w:firstLineChars="200"/>
        <w:outlineLvl w:val="9"/>
        <w:rPr>
          <w:rFonts w:cs="仿宋" w:asciiTheme="minorEastAsia" w:hAnsiTheme="minorEastAsia"/>
          <w:color w:val="auto"/>
          <w:sz w:val="24"/>
        </w:rPr>
      </w:pPr>
      <w:r>
        <w:rPr>
          <w:rFonts w:hint="eastAsia" w:cs="仿宋" w:asciiTheme="minorEastAsia" w:hAnsiTheme="minorEastAsia"/>
          <w:color w:val="auto"/>
          <w:sz w:val="24"/>
        </w:rPr>
        <w:t>1.按照招标文件中的一切要求，提供完全满足采购需求的</w:t>
      </w:r>
      <w:r>
        <w:rPr>
          <w:rFonts w:hint="eastAsia" w:cs="仿宋" w:asciiTheme="minorEastAsia" w:hAnsiTheme="minorEastAsia"/>
          <w:color w:val="auto"/>
          <w:sz w:val="24"/>
          <w:lang w:val="en-US" w:eastAsia="zh-CN"/>
        </w:rPr>
        <w:t>货物</w:t>
      </w:r>
      <w:r>
        <w:rPr>
          <w:rFonts w:hint="eastAsia" w:cs="仿宋" w:asciiTheme="minorEastAsia" w:hAnsiTheme="minorEastAsia"/>
          <w:color w:val="auto"/>
          <w:sz w:val="24"/>
        </w:rPr>
        <w:t>和全面技术、售后服务保障；</w:t>
      </w:r>
    </w:p>
    <w:p>
      <w:pPr>
        <w:pageBreakBefore w:val="0"/>
        <w:kinsoku w:val="0"/>
        <w:bidi w:val="0"/>
        <w:spacing w:line="440" w:lineRule="exact"/>
        <w:ind w:firstLine="480" w:firstLineChars="200"/>
        <w:outlineLvl w:val="9"/>
        <w:rPr>
          <w:rFonts w:cs="仿宋" w:asciiTheme="minorEastAsia" w:hAnsiTheme="minorEastAsia"/>
          <w:color w:val="auto"/>
          <w:sz w:val="24"/>
        </w:rPr>
      </w:pPr>
      <w:r>
        <w:rPr>
          <w:rFonts w:hint="eastAsia" w:cs="仿宋" w:asciiTheme="minorEastAsia" w:hAnsiTheme="minorEastAsia"/>
          <w:color w:val="auto"/>
          <w:sz w:val="24"/>
        </w:rPr>
        <w:t>2.如若中标，将根据招标文件的要求、投标文件及承诺条件，全面签约并履行合同规定的责任和义务；</w:t>
      </w:r>
    </w:p>
    <w:p>
      <w:pPr>
        <w:pageBreakBefore w:val="0"/>
        <w:bidi w:val="0"/>
        <w:spacing w:line="500" w:lineRule="exact"/>
        <w:ind w:firstLine="480" w:firstLineChars="200"/>
        <w:outlineLvl w:val="9"/>
        <w:rPr>
          <w:rFonts w:hint="eastAsia" w:cs="仿宋" w:asciiTheme="minorEastAsia" w:hAnsiTheme="minorEastAsia"/>
          <w:color w:val="auto"/>
          <w:sz w:val="24"/>
          <w:u w:val="single"/>
        </w:rPr>
      </w:pPr>
      <w:r>
        <w:rPr>
          <w:rFonts w:hint="eastAsia" w:cs="仿宋" w:asciiTheme="minorEastAsia" w:hAnsiTheme="minorEastAsia"/>
          <w:color w:val="auto"/>
          <w:sz w:val="24"/>
        </w:rPr>
        <w:t>3.我方提交的投标文件共</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份，其中正本</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份，副本</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份，</w:t>
      </w:r>
      <w:r>
        <w:rPr>
          <w:rFonts w:hint="eastAsia" w:ascii="宋体" w:hAnsi="宋体"/>
          <w:color w:val="auto"/>
          <w:sz w:val="24"/>
        </w:rPr>
        <w:t>及</w:t>
      </w:r>
      <w:r>
        <w:rPr>
          <w:rFonts w:ascii="宋体" w:hAnsi="宋体" w:cs="Arial"/>
          <w:color w:val="auto"/>
          <w:sz w:val="24"/>
        </w:rPr>
        <w:t>电子版</w:t>
      </w:r>
      <w:r>
        <w:rPr>
          <w:rFonts w:hint="eastAsia" w:ascii="宋体" w:hAnsi="宋体" w:cs="Arial"/>
          <w:color w:val="auto"/>
          <w:sz w:val="24"/>
        </w:rPr>
        <w:t>投</w:t>
      </w:r>
      <w:r>
        <w:rPr>
          <w:rFonts w:ascii="宋体" w:hAnsi="宋体" w:cs="Arial"/>
          <w:color w:val="auto"/>
          <w:sz w:val="24"/>
        </w:rPr>
        <w:t>标文件（U盘）</w:t>
      </w:r>
      <w:r>
        <w:rPr>
          <w:rFonts w:hint="eastAsia" w:cs="仿宋" w:asciiTheme="minorEastAsia" w:hAnsiTheme="minorEastAsia"/>
          <w:color w:val="auto"/>
          <w:sz w:val="24"/>
          <w:u w:val="single"/>
        </w:rPr>
        <w:t xml:space="preserve">  </w:t>
      </w:r>
    </w:p>
    <w:p>
      <w:pPr>
        <w:pageBreakBefore w:val="0"/>
        <w:bidi w:val="0"/>
        <w:spacing w:line="500" w:lineRule="exact"/>
        <w:outlineLvl w:val="9"/>
        <w:rPr>
          <w:rFonts w:ascii="宋体" w:hAnsi="宋体"/>
          <w:color w:val="auto"/>
          <w:sz w:val="24"/>
        </w:rPr>
      </w:pPr>
      <w:r>
        <w:rPr>
          <w:rFonts w:hint="eastAsia" w:cs="仿宋" w:asciiTheme="minorEastAsia" w:hAnsiTheme="minorEastAsia"/>
          <w:color w:val="auto"/>
          <w:sz w:val="24"/>
          <w:u w:val="single"/>
          <w:lang w:val="en-US" w:eastAsia="zh-CN"/>
        </w:rPr>
        <w:t>叁</w:t>
      </w:r>
      <w:r>
        <w:rPr>
          <w:rFonts w:ascii="宋体" w:hAnsi="宋体" w:cs="Arial"/>
          <w:color w:val="auto"/>
          <w:sz w:val="24"/>
        </w:rPr>
        <w:t>份</w:t>
      </w:r>
      <w:r>
        <w:rPr>
          <w:rFonts w:hint="eastAsia" w:ascii="宋体" w:hAnsi="宋体" w:cs="Arial"/>
          <w:color w:val="auto"/>
          <w:sz w:val="24"/>
        </w:rPr>
        <w:t>；</w:t>
      </w:r>
    </w:p>
    <w:p>
      <w:pPr>
        <w:pageBreakBefore w:val="0"/>
        <w:kinsoku w:val="0"/>
        <w:bidi w:val="0"/>
        <w:spacing w:line="440" w:lineRule="exact"/>
        <w:ind w:firstLine="480" w:firstLineChars="200"/>
        <w:outlineLvl w:val="9"/>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.我方已详细阅读和核实全部招标文件内容，完全理解并同意放弃提出含糊不清和误解问题的权力；</w:t>
      </w:r>
    </w:p>
    <w:p>
      <w:pPr>
        <w:pageBreakBefore w:val="0"/>
        <w:kinsoku w:val="0"/>
        <w:bidi w:val="0"/>
        <w:spacing w:line="440" w:lineRule="exact"/>
        <w:ind w:firstLine="480" w:firstLineChars="200"/>
        <w:outlineLvl w:val="9"/>
        <w:rPr>
          <w:rFonts w:cs="仿宋" w:asciiTheme="minorEastAsia" w:hAnsiTheme="minorEastAsia"/>
          <w:color w:val="auto"/>
          <w:sz w:val="24"/>
        </w:rPr>
      </w:pP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.同意提供贵方要求的与本次招标有关的任何证明资料；</w:t>
      </w:r>
    </w:p>
    <w:p>
      <w:pPr>
        <w:pageBreakBefore w:val="0"/>
        <w:kinsoku w:val="0"/>
        <w:bidi w:val="0"/>
        <w:spacing w:line="440" w:lineRule="exact"/>
        <w:ind w:firstLine="480" w:firstLineChars="200"/>
        <w:outlineLvl w:val="9"/>
        <w:rPr>
          <w:rFonts w:cs="仿宋" w:asciiTheme="minorEastAsia" w:hAnsiTheme="minorEastAsia"/>
          <w:color w:val="auto"/>
          <w:sz w:val="24"/>
        </w:rPr>
      </w:pP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.我方的投标文件在开标大会之日计算有效</w:t>
      </w:r>
      <w:r>
        <w:rPr>
          <w:rFonts w:hint="eastAsia" w:cs="仿宋" w:asciiTheme="minorEastAsia" w:hAnsiTheme="minorEastAsia"/>
          <w:color w:val="auto"/>
          <w:sz w:val="24"/>
          <w:lang w:val="en-US" w:eastAsia="zh-CN"/>
        </w:rPr>
        <w:t>期</w:t>
      </w:r>
      <w:r>
        <w:rPr>
          <w:rFonts w:hint="eastAsia" w:cs="仿宋" w:asciiTheme="minorEastAsia" w:hAnsiTheme="minorEastAsia"/>
          <w:color w:val="auto"/>
          <w:sz w:val="24"/>
        </w:rPr>
        <w:t>为</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日历</w:t>
      </w:r>
      <w:r>
        <w:rPr>
          <w:rFonts w:hint="eastAsia" w:cs="仿宋" w:asciiTheme="minorEastAsia" w:hAnsiTheme="minorEastAsia"/>
          <w:color w:val="auto"/>
          <w:sz w:val="24"/>
        </w:rPr>
        <w:t>天；</w:t>
      </w:r>
    </w:p>
    <w:p>
      <w:pPr>
        <w:pageBreakBefore w:val="0"/>
        <w:kinsoku w:val="0"/>
        <w:bidi w:val="0"/>
        <w:spacing w:line="440" w:lineRule="exact"/>
        <w:ind w:firstLine="480" w:firstLineChars="200"/>
        <w:outlineLvl w:val="9"/>
        <w:rPr>
          <w:rFonts w:cs="仿宋" w:asciiTheme="minorEastAsia" w:hAnsiTheme="minorEastAsia"/>
          <w:color w:val="auto"/>
          <w:sz w:val="24"/>
        </w:rPr>
      </w:pPr>
      <w:r>
        <w:rPr>
          <w:rFonts w:hint="eastAsia" w:cs="仿宋" w:asciiTheme="minorEastAsia" w:hAnsiTheme="minorEastAsia"/>
          <w:color w:val="auto"/>
          <w:sz w:val="24"/>
          <w:lang w:val="en-US" w:eastAsia="zh-CN"/>
        </w:rPr>
        <w:t>7</w:t>
      </w:r>
      <w:r>
        <w:rPr>
          <w:rFonts w:hint="eastAsia" w:cs="仿宋" w:asciiTheme="minorEastAsia" w:hAnsiTheme="minorEastAsia"/>
          <w:color w:val="auto"/>
          <w:sz w:val="24"/>
        </w:rPr>
        <w:t>.所有关于本次投标的函电，请按下列地址、方式联系：</w:t>
      </w:r>
    </w:p>
    <w:p>
      <w:pPr>
        <w:pageBreakBefore w:val="0"/>
        <w:kinsoku w:val="0"/>
        <w:bidi w:val="0"/>
        <w:spacing w:line="440" w:lineRule="exact"/>
        <w:ind w:firstLine="840"/>
        <w:outlineLvl w:val="9"/>
        <w:rPr>
          <w:rFonts w:cs="仿宋" w:asciiTheme="minorEastAsia" w:hAnsiTheme="minorEastAsia"/>
          <w:color w:val="auto"/>
          <w:sz w:val="24"/>
        </w:rPr>
      </w:pPr>
    </w:p>
    <w:p>
      <w:pPr>
        <w:pageBreakBefore w:val="0"/>
        <w:kinsoku w:val="0"/>
        <w:bidi w:val="0"/>
        <w:spacing w:line="440" w:lineRule="exact"/>
        <w:ind w:firstLine="840"/>
        <w:outlineLvl w:val="9"/>
        <w:rPr>
          <w:rFonts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u w:val="single"/>
        </w:rPr>
        <w:t xml:space="preserve">                        </w:t>
      </w:r>
    </w:p>
    <w:p>
      <w:pPr>
        <w:pageBreakBefore w:val="0"/>
        <w:kinsoku w:val="0"/>
        <w:bidi w:val="0"/>
        <w:spacing w:line="440" w:lineRule="exact"/>
        <w:ind w:firstLine="840"/>
        <w:outlineLvl w:val="9"/>
        <w:rPr>
          <w:rFonts w:cs="仿宋" w:asciiTheme="minorEastAsia" w:hAnsiTheme="minorEastAsia"/>
          <w:color w:val="auto"/>
          <w:sz w:val="24"/>
          <w:u w:val="single"/>
        </w:rPr>
      </w:pPr>
      <w:r>
        <w:rPr>
          <w:rFonts w:hint="eastAsia" w:cs="仿宋" w:asciiTheme="minorEastAsia" w:hAnsiTheme="minorEastAsia"/>
          <w:color w:val="auto"/>
          <w:sz w:val="24"/>
        </w:rPr>
        <w:t>电    话：</w:t>
      </w:r>
      <w:r>
        <w:rPr>
          <w:rFonts w:hint="eastAsia" w:cs="仿宋" w:asciiTheme="minorEastAsia" w:hAnsiTheme="minorEastAsia"/>
          <w:color w:val="auto"/>
          <w:sz w:val="24"/>
          <w:u w:val="single"/>
        </w:rPr>
        <w:t xml:space="preserve">                        </w:t>
      </w:r>
    </w:p>
    <w:p>
      <w:pPr>
        <w:pageBreakBefore w:val="0"/>
        <w:kinsoku w:val="0"/>
        <w:bidi w:val="0"/>
        <w:spacing w:line="440" w:lineRule="exact"/>
        <w:ind w:firstLine="840"/>
        <w:outlineLvl w:val="9"/>
        <w:rPr>
          <w:rFonts w:cs="仿宋" w:asciiTheme="minorEastAsia" w:hAnsiTheme="minorEastAsia"/>
          <w:color w:val="auto"/>
          <w:sz w:val="24"/>
          <w:u w:val="single"/>
        </w:rPr>
      </w:pPr>
      <w:r>
        <w:rPr>
          <w:rFonts w:hint="eastAsia" w:cs="仿宋" w:asciiTheme="minorEastAsia" w:hAnsiTheme="minorEastAsia"/>
          <w:color w:val="auto"/>
          <w:sz w:val="24"/>
        </w:rPr>
        <w:t>传    真：</w:t>
      </w:r>
      <w:r>
        <w:rPr>
          <w:rFonts w:hint="eastAsia" w:cs="仿宋" w:asciiTheme="minorEastAsia" w:hAnsiTheme="minorEastAsia"/>
          <w:color w:val="auto"/>
          <w:sz w:val="24"/>
          <w:u w:val="single"/>
        </w:rPr>
        <w:t xml:space="preserve">                        </w:t>
      </w:r>
    </w:p>
    <w:p>
      <w:pPr>
        <w:pageBreakBefore w:val="0"/>
        <w:kinsoku w:val="0"/>
        <w:bidi w:val="0"/>
        <w:spacing w:line="440" w:lineRule="exact"/>
        <w:ind w:firstLine="840"/>
        <w:outlineLvl w:val="9"/>
        <w:rPr>
          <w:rFonts w:cs="仿宋" w:asciiTheme="minorEastAsia" w:hAnsiTheme="minorEastAsia"/>
          <w:color w:val="auto"/>
          <w:sz w:val="24"/>
          <w:u w:val="single"/>
        </w:rPr>
      </w:pPr>
      <w:r>
        <w:rPr>
          <w:rFonts w:hint="eastAsia" w:cs="仿宋" w:asciiTheme="minorEastAsia" w:hAnsiTheme="minorEastAsia"/>
          <w:color w:val="auto"/>
          <w:sz w:val="24"/>
        </w:rPr>
        <w:t>邮    编：</w:t>
      </w:r>
      <w:r>
        <w:rPr>
          <w:rFonts w:hint="eastAsia" w:cs="仿宋" w:asciiTheme="minorEastAsia" w:hAnsiTheme="minorEastAsia"/>
          <w:color w:val="auto"/>
          <w:sz w:val="24"/>
          <w:u w:val="single"/>
        </w:rPr>
        <w:t xml:space="preserve">                        </w:t>
      </w:r>
    </w:p>
    <w:p>
      <w:pPr>
        <w:pageBreakBefore w:val="0"/>
        <w:kinsoku w:val="0"/>
        <w:bidi w:val="0"/>
        <w:spacing w:line="440" w:lineRule="exact"/>
        <w:ind w:firstLine="570"/>
        <w:outlineLvl w:val="9"/>
        <w:rPr>
          <w:rFonts w:cs="仿宋" w:asciiTheme="minorEastAsia" w:hAnsiTheme="minorEastAsia"/>
          <w:color w:val="auto"/>
          <w:sz w:val="24"/>
        </w:rPr>
      </w:pPr>
    </w:p>
    <w:p>
      <w:pPr>
        <w:pageBreakBefore w:val="0"/>
        <w:kinsoku w:val="0"/>
        <w:bidi w:val="0"/>
        <w:spacing w:line="440" w:lineRule="exact"/>
        <w:ind w:firstLine="808" w:firstLineChars="337"/>
        <w:outlineLvl w:val="9"/>
        <w:rPr>
          <w:rFonts w:cs="仿宋" w:asciiTheme="minorEastAsia" w:hAnsiTheme="minorEastAsia"/>
          <w:color w:val="auto"/>
          <w:sz w:val="24"/>
        </w:rPr>
      </w:pPr>
      <w:r>
        <w:rPr>
          <w:rFonts w:hint="eastAsia" w:cs="仿宋" w:asciiTheme="minorEastAsia" w:hAnsiTheme="minorEastAsia"/>
          <w:color w:val="auto"/>
          <w:sz w:val="24"/>
        </w:rPr>
        <w:t>投标人：</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（公章）</w:t>
      </w:r>
    </w:p>
    <w:p>
      <w:pPr>
        <w:pageBreakBefore w:val="0"/>
        <w:kinsoku w:val="0"/>
        <w:bidi w:val="0"/>
        <w:spacing w:line="440" w:lineRule="exact"/>
        <w:ind w:firstLine="570"/>
        <w:outlineLvl w:val="9"/>
        <w:rPr>
          <w:rFonts w:cs="仿宋" w:asciiTheme="minorEastAsia" w:hAnsiTheme="minorEastAsia"/>
          <w:color w:val="auto"/>
          <w:sz w:val="24"/>
        </w:rPr>
      </w:pPr>
    </w:p>
    <w:p>
      <w:pPr>
        <w:pageBreakBefore w:val="0"/>
        <w:kinsoku w:val="0"/>
        <w:bidi w:val="0"/>
        <w:spacing w:line="440" w:lineRule="exact"/>
        <w:ind w:firstLine="808" w:firstLineChars="337"/>
        <w:outlineLvl w:val="9"/>
        <w:rPr>
          <w:rFonts w:cs="仿宋" w:asciiTheme="minorEastAsia" w:hAnsiTheme="minorEastAsia"/>
          <w:color w:val="auto"/>
          <w:sz w:val="24"/>
          <w:u w:val="single"/>
        </w:rPr>
      </w:pPr>
      <w:r>
        <w:rPr>
          <w:rFonts w:hint="eastAsia" w:cs="仿宋" w:asciiTheme="minorEastAsia" w:hAnsiTheme="minorEastAsia"/>
          <w:color w:val="auto"/>
          <w:sz w:val="24"/>
        </w:rPr>
        <w:t>法定代表人/被授权人（签字或盖章）：</w:t>
      </w:r>
      <w:r>
        <w:rPr>
          <w:rFonts w:hint="eastAsia" w:cs="仿宋" w:asciiTheme="minorEastAsia" w:hAnsiTheme="minorEastAsia"/>
          <w:color w:val="auto"/>
          <w:sz w:val="24"/>
          <w:u w:val="single"/>
        </w:rPr>
        <w:t xml:space="preserve">                </w:t>
      </w:r>
    </w:p>
    <w:p>
      <w:pPr>
        <w:pageBreakBefore w:val="0"/>
        <w:kinsoku w:val="0"/>
        <w:bidi w:val="0"/>
        <w:spacing w:line="440" w:lineRule="exact"/>
        <w:outlineLvl w:val="9"/>
        <w:rPr>
          <w:rFonts w:cs="仿宋" w:asciiTheme="minorEastAsia" w:hAnsiTheme="minorEastAsia"/>
          <w:color w:val="auto"/>
          <w:sz w:val="24"/>
          <w:u w:val="single"/>
        </w:rPr>
      </w:pPr>
    </w:p>
    <w:p>
      <w:pPr>
        <w:pageBreakBefore w:val="0"/>
        <w:kinsoku w:val="0"/>
        <w:bidi w:val="0"/>
        <w:spacing w:line="440" w:lineRule="exact"/>
        <w:ind w:firstLine="570"/>
        <w:outlineLvl w:val="9"/>
        <w:rPr>
          <w:rFonts w:cs="仿宋" w:asciiTheme="minorEastAsia" w:hAnsiTheme="minorEastAsia"/>
          <w:color w:val="auto"/>
          <w:sz w:val="24"/>
        </w:rPr>
      </w:pPr>
      <w:r>
        <w:rPr>
          <w:rFonts w:hint="eastAsia" w:cs="仿宋" w:asciiTheme="minorEastAsia" w:hAnsiTheme="minorEastAsia"/>
          <w:color w:val="auto"/>
          <w:sz w:val="24"/>
        </w:rPr>
        <w:t xml:space="preserve">                                              </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年</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月</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日</w:t>
      </w:r>
    </w:p>
    <w:p>
      <w:pPr>
        <w:pageBreakBefore w:val="0"/>
        <w:bidi w:val="0"/>
        <w:spacing w:line="360" w:lineRule="atLeast"/>
        <w:outlineLvl w:val="9"/>
        <w:rPr>
          <w:rFonts w:cs="仿宋" w:asciiTheme="minorEastAsia" w:hAnsiTheme="minorEastAsia"/>
          <w:color w:val="auto"/>
          <w:sz w:val="24"/>
        </w:rPr>
        <w:sectPr>
          <w:pgSz w:w="11906" w:h="16838"/>
          <w:pgMar w:top="1559" w:right="1134" w:bottom="1020" w:left="1321" w:header="851" w:footer="992" w:gutter="0"/>
          <w:pgBorders>
            <w:top w:val="none" w:sz="0" w:space="0"/>
            <w:left w:val="none" w:sz="0" w:space="0"/>
            <w:bottom w:val="none" w:sz="0" w:space="0"/>
            <w:right w:val="none" w:sz="0" w:space="0"/>
          </w:pgBorders>
          <w:cols w:space="0" w:num="1"/>
          <w:docGrid w:type="lines" w:linePitch="315" w:charSpace="0"/>
        </w:sectPr>
      </w:pPr>
    </w:p>
    <w:p>
      <w:pPr>
        <w:pageBreakBefore w:val="0"/>
        <w:bidi w:val="0"/>
        <w:spacing w:line="360" w:lineRule="atLeast"/>
        <w:jc w:val="center"/>
        <w:outlineLvl w:val="9"/>
        <w:rPr>
          <w:rFonts w:cs="仿宋" w:asciiTheme="minorEastAsia" w:hAnsiTheme="minorEastAsia"/>
          <w:b/>
          <w:color w:val="auto"/>
          <w:sz w:val="32"/>
          <w:szCs w:val="32"/>
        </w:rPr>
      </w:pPr>
      <w:r>
        <w:rPr>
          <w:rFonts w:hint="eastAsia" w:cs="仿宋" w:asciiTheme="minorEastAsia" w:hAnsiTheme="minorEastAsia"/>
          <w:b/>
          <w:color w:val="auto"/>
          <w:sz w:val="32"/>
          <w:szCs w:val="32"/>
          <w:lang w:val="en-US" w:eastAsia="zh-CN"/>
        </w:rPr>
        <w:t>二、</w:t>
      </w:r>
      <w:r>
        <w:rPr>
          <w:rFonts w:hint="eastAsia" w:cs="仿宋" w:asciiTheme="minorEastAsia" w:hAnsiTheme="minorEastAsia"/>
          <w:b/>
          <w:color w:val="auto"/>
          <w:sz w:val="32"/>
          <w:szCs w:val="32"/>
        </w:rPr>
        <w:t>开标一览表（报价表）</w:t>
      </w:r>
    </w:p>
    <w:p>
      <w:pPr>
        <w:pageBreakBefore w:val="0"/>
        <w:kinsoku w:val="0"/>
        <w:bidi w:val="0"/>
        <w:spacing w:line="500" w:lineRule="exact"/>
        <w:outlineLvl w:val="9"/>
        <w:rPr>
          <w:rFonts w:cs="仿宋" w:asciiTheme="minorEastAsia" w:hAnsiTheme="minorEastAsia"/>
          <w:color w:val="auto"/>
        </w:rPr>
      </w:pPr>
    </w:p>
    <w:p>
      <w:pPr>
        <w:pageBreakBefore w:val="0"/>
        <w:kinsoku w:val="0"/>
        <w:bidi w:val="0"/>
        <w:spacing w:line="500" w:lineRule="exact"/>
        <w:ind w:firstLine="120" w:firstLineChars="50"/>
        <w:outlineLvl w:val="9"/>
        <w:rPr>
          <w:rFonts w:ascii="宋体" w:hAnsi="宋体"/>
          <w:color w:val="auto"/>
          <w:sz w:val="24"/>
        </w:rPr>
      </w:pPr>
      <w:r>
        <w:rPr>
          <w:rFonts w:hint="eastAsia" w:ascii="宋体" w:hAnsi="宋体"/>
          <w:color w:val="auto"/>
          <w:sz w:val="24"/>
        </w:rPr>
        <w:t>项目名称：</w:t>
      </w:r>
      <w:r>
        <w:rPr>
          <w:rFonts w:hint="eastAsia" w:cs="仿宋" w:asciiTheme="minorEastAsia" w:hAnsiTheme="minorEastAsia"/>
          <w:color w:val="auto"/>
          <w:sz w:val="24"/>
          <w:u w:val="single"/>
        </w:rPr>
        <w:t xml:space="preserve">                                      </w:t>
      </w:r>
      <w:r>
        <w:rPr>
          <w:rFonts w:hint="eastAsia" w:ascii="宋体" w:hAnsi="宋体"/>
          <w:color w:val="auto"/>
          <w:sz w:val="24"/>
        </w:rPr>
        <w:t xml:space="preserve">                                                     </w:t>
      </w:r>
    </w:p>
    <w:p>
      <w:pPr>
        <w:pageBreakBefore w:val="0"/>
        <w:kinsoku w:val="0"/>
        <w:bidi w:val="0"/>
        <w:spacing w:line="500" w:lineRule="exact"/>
        <w:ind w:firstLine="120" w:firstLineChars="50"/>
        <w:outlineLvl w:val="9"/>
        <w:rPr>
          <w:rFonts w:ascii="宋体" w:hAnsi="宋体"/>
          <w:color w:val="auto"/>
          <w:sz w:val="24"/>
        </w:rPr>
      </w:pPr>
      <w:r>
        <w:rPr>
          <w:rFonts w:hint="eastAsia" w:ascii="宋体" w:hAnsi="宋体"/>
          <w:color w:val="auto"/>
          <w:sz w:val="24"/>
        </w:rPr>
        <w:t>项目编号：</w:t>
      </w:r>
      <w:r>
        <w:rPr>
          <w:rFonts w:hint="eastAsia" w:cs="仿宋" w:asciiTheme="minorEastAsia" w:hAnsiTheme="minorEastAsia"/>
          <w:color w:val="auto"/>
          <w:sz w:val="24"/>
          <w:u w:val="single"/>
        </w:rPr>
        <w:t xml:space="preserve">                                      </w:t>
      </w:r>
    </w:p>
    <w:p>
      <w:pPr>
        <w:pageBreakBefore w:val="0"/>
        <w:kinsoku w:val="0"/>
        <w:bidi w:val="0"/>
        <w:spacing w:line="500" w:lineRule="exact"/>
        <w:ind w:firstLine="120" w:firstLineChars="50"/>
        <w:jc w:val="right"/>
        <w:outlineLvl w:val="9"/>
        <w:rPr>
          <w:rFonts w:ascii="宋体" w:hAnsi="宋体"/>
          <w:color w:val="auto"/>
          <w:sz w:val="24"/>
        </w:rPr>
      </w:pPr>
      <w:r>
        <w:rPr>
          <w:rFonts w:hint="eastAsia" w:ascii="宋体" w:hAnsi="宋体"/>
          <w:color w:val="auto"/>
          <w:sz w:val="24"/>
        </w:rPr>
        <w:t xml:space="preserve">                单位：元</w:t>
      </w:r>
    </w:p>
    <w:tbl>
      <w:tblPr>
        <w:tblStyle w:val="24"/>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2505"/>
        <w:gridCol w:w="1975"/>
        <w:gridCol w:w="1548"/>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2643" w:type="dxa"/>
            <w:tcBorders>
              <w:tl2br w:val="single" w:color="auto" w:sz="4" w:space="0"/>
            </w:tcBorders>
          </w:tcPr>
          <w:p>
            <w:pPr>
              <w:pageBreakBefore w:val="0"/>
              <w:kinsoku w:val="0"/>
              <w:bidi w:val="0"/>
              <w:spacing w:line="500" w:lineRule="exact"/>
              <w:ind w:firstLine="1200" w:firstLineChars="500"/>
              <w:outlineLvl w:val="9"/>
              <w:rPr>
                <w:rFonts w:ascii="宋体" w:hAnsi="宋体"/>
                <w:color w:val="auto"/>
                <w:sz w:val="24"/>
              </w:rPr>
            </w:pPr>
            <w:r>
              <w:rPr>
                <w:rFonts w:hint="eastAsia" w:ascii="宋体" w:hAnsi="宋体"/>
                <w:color w:val="auto"/>
                <w:sz w:val="24"/>
              </w:rPr>
              <w:t>报价内容</w:t>
            </w:r>
          </w:p>
          <w:p>
            <w:pPr>
              <w:pageBreakBefore w:val="0"/>
              <w:kinsoku w:val="0"/>
              <w:bidi w:val="0"/>
              <w:spacing w:line="500" w:lineRule="exact"/>
              <w:outlineLvl w:val="9"/>
              <w:rPr>
                <w:rFonts w:ascii="宋体" w:hAnsi="宋体"/>
                <w:color w:val="auto"/>
                <w:sz w:val="24"/>
              </w:rPr>
            </w:pPr>
          </w:p>
          <w:p>
            <w:pPr>
              <w:pageBreakBefore w:val="0"/>
              <w:kinsoku w:val="0"/>
              <w:bidi w:val="0"/>
              <w:spacing w:line="500" w:lineRule="exact"/>
              <w:outlineLvl w:val="9"/>
              <w:rPr>
                <w:rFonts w:hint="default" w:ascii="宋体" w:hAnsi="宋体" w:eastAsia="宋体"/>
                <w:color w:val="auto"/>
                <w:sz w:val="24"/>
                <w:lang w:val="en-US" w:eastAsia="zh-CN"/>
              </w:rPr>
            </w:pPr>
            <w:r>
              <w:rPr>
                <w:rFonts w:hint="eastAsia" w:ascii="宋体" w:hAnsi="宋体"/>
                <w:color w:val="auto"/>
                <w:sz w:val="24"/>
                <w:lang w:val="en-US" w:eastAsia="zh-CN"/>
              </w:rPr>
              <w:t>供应商名称</w:t>
            </w:r>
          </w:p>
        </w:tc>
        <w:tc>
          <w:tcPr>
            <w:tcW w:w="2505" w:type="dxa"/>
            <w:vAlign w:val="center"/>
          </w:tcPr>
          <w:p>
            <w:pPr>
              <w:pageBreakBefore w:val="0"/>
              <w:kinsoku w:val="0"/>
              <w:bidi w:val="0"/>
              <w:spacing w:line="500" w:lineRule="exact"/>
              <w:jc w:val="center"/>
              <w:outlineLvl w:val="9"/>
              <w:rPr>
                <w:rFonts w:ascii="宋体" w:hAnsi="宋体"/>
                <w:color w:val="auto"/>
                <w:sz w:val="24"/>
              </w:rPr>
            </w:pPr>
            <w:r>
              <w:rPr>
                <w:rFonts w:hint="eastAsia" w:ascii="宋体" w:hAnsi="宋体"/>
                <w:color w:val="auto"/>
                <w:sz w:val="24"/>
                <w:lang w:val="en-US" w:eastAsia="zh-CN"/>
              </w:rPr>
              <w:t>投标总</w:t>
            </w:r>
            <w:r>
              <w:rPr>
                <w:rFonts w:hint="eastAsia" w:ascii="宋体" w:hAnsi="宋体"/>
                <w:color w:val="auto"/>
                <w:sz w:val="24"/>
              </w:rPr>
              <w:t>报价</w:t>
            </w:r>
          </w:p>
        </w:tc>
        <w:tc>
          <w:tcPr>
            <w:tcW w:w="1975" w:type="dxa"/>
            <w:vAlign w:val="center"/>
          </w:tcPr>
          <w:p>
            <w:pPr>
              <w:pageBreakBefore w:val="0"/>
              <w:kinsoku w:val="0"/>
              <w:bidi w:val="0"/>
              <w:spacing w:line="500" w:lineRule="exact"/>
              <w:jc w:val="center"/>
              <w:outlineLvl w:val="9"/>
              <w:rPr>
                <w:rFonts w:ascii="宋体" w:hAnsi="宋体"/>
                <w:color w:val="auto"/>
                <w:sz w:val="24"/>
              </w:rPr>
            </w:pPr>
            <w:r>
              <w:rPr>
                <w:rFonts w:hint="eastAsia" w:ascii="宋体" w:hAnsi="宋体"/>
                <w:color w:val="auto"/>
                <w:sz w:val="24"/>
                <w:lang w:val="en-US" w:eastAsia="zh-CN"/>
              </w:rPr>
              <w:t>交货</w:t>
            </w:r>
            <w:r>
              <w:rPr>
                <w:rFonts w:hint="eastAsia" w:ascii="宋体" w:hAnsi="宋体"/>
                <w:color w:val="auto"/>
                <w:sz w:val="24"/>
              </w:rPr>
              <w:t>期</w:t>
            </w:r>
          </w:p>
        </w:tc>
        <w:tc>
          <w:tcPr>
            <w:tcW w:w="1548" w:type="dxa"/>
            <w:vAlign w:val="center"/>
          </w:tcPr>
          <w:p>
            <w:pPr>
              <w:pageBreakBefore w:val="0"/>
              <w:kinsoku w:val="0"/>
              <w:bidi w:val="0"/>
              <w:spacing w:line="500" w:lineRule="exact"/>
              <w:jc w:val="center"/>
              <w:outlineLvl w:val="9"/>
              <w:rPr>
                <w:rFonts w:ascii="宋体" w:hAnsi="宋体"/>
                <w:color w:val="auto"/>
              </w:rPr>
            </w:pPr>
            <w:r>
              <w:rPr>
                <w:rFonts w:hint="eastAsia" w:ascii="宋体" w:hAnsi="宋体"/>
                <w:color w:val="auto"/>
                <w:sz w:val="24"/>
                <w:highlight w:val="none"/>
              </w:rPr>
              <w:t>质保期</w:t>
            </w:r>
          </w:p>
        </w:tc>
        <w:tc>
          <w:tcPr>
            <w:tcW w:w="1292" w:type="dxa"/>
            <w:vAlign w:val="center"/>
          </w:tcPr>
          <w:p>
            <w:pPr>
              <w:pageBreakBefore w:val="0"/>
              <w:kinsoku w:val="0"/>
              <w:bidi w:val="0"/>
              <w:spacing w:line="500" w:lineRule="exact"/>
              <w:jc w:val="center"/>
              <w:outlineLvl w:val="9"/>
              <w:rPr>
                <w:rFonts w:hint="default" w:ascii="宋体" w:hAnsi="宋体" w:eastAsia="宋体"/>
                <w:color w:val="auto"/>
                <w:sz w:val="24"/>
                <w:lang w:val="en-US" w:eastAsia="zh-CN"/>
              </w:rPr>
            </w:pPr>
            <w:r>
              <w:rPr>
                <w:rFonts w:hint="eastAsia" w:ascii="宋体" w:hAnsi="宋体"/>
                <w:color w:val="auto"/>
                <w:sz w:val="24"/>
                <w:lang w:val="en-US" w:eastAsia="zh-CN"/>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643" w:type="dxa"/>
            <w:vAlign w:val="center"/>
          </w:tcPr>
          <w:p>
            <w:pPr>
              <w:pageBreakBefore w:val="0"/>
              <w:kinsoku w:val="0"/>
              <w:bidi w:val="0"/>
              <w:spacing w:line="500" w:lineRule="exact"/>
              <w:jc w:val="center"/>
              <w:outlineLvl w:val="9"/>
              <w:rPr>
                <w:rFonts w:ascii="宋体" w:hAnsi="宋体"/>
                <w:color w:val="auto"/>
                <w:sz w:val="24"/>
              </w:rPr>
            </w:pPr>
          </w:p>
        </w:tc>
        <w:tc>
          <w:tcPr>
            <w:tcW w:w="2505" w:type="dxa"/>
            <w:vAlign w:val="center"/>
          </w:tcPr>
          <w:p>
            <w:pPr>
              <w:pageBreakBefore w:val="0"/>
              <w:kinsoku w:val="0"/>
              <w:bidi w:val="0"/>
              <w:spacing w:line="500" w:lineRule="exact"/>
              <w:jc w:val="center"/>
              <w:outlineLvl w:val="9"/>
              <w:rPr>
                <w:rFonts w:ascii="宋体" w:hAnsi="宋体"/>
                <w:color w:val="auto"/>
                <w:sz w:val="24"/>
              </w:rPr>
            </w:pPr>
          </w:p>
        </w:tc>
        <w:tc>
          <w:tcPr>
            <w:tcW w:w="1975" w:type="dxa"/>
            <w:vAlign w:val="center"/>
          </w:tcPr>
          <w:p>
            <w:pPr>
              <w:pageBreakBefore w:val="0"/>
              <w:kinsoku w:val="0"/>
              <w:bidi w:val="0"/>
              <w:spacing w:line="500" w:lineRule="exact"/>
              <w:jc w:val="center"/>
              <w:outlineLvl w:val="9"/>
              <w:rPr>
                <w:rFonts w:ascii="宋体" w:hAnsi="宋体"/>
                <w:color w:val="auto"/>
                <w:sz w:val="24"/>
              </w:rPr>
            </w:pPr>
            <w:r>
              <w:rPr>
                <w:rFonts w:hint="eastAsia" w:ascii="宋体" w:hAnsi="宋体"/>
                <w:color w:val="auto"/>
                <w:sz w:val="24"/>
                <w:szCs w:val="24"/>
              </w:rPr>
              <w:t>自合同签订之日起</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日历天</w:t>
            </w:r>
          </w:p>
        </w:tc>
        <w:tc>
          <w:tcPr>
            <w:tcW w:w="1548" w:type="dxa"/>
            <w:vAlign w:val="center"/>
          </w:tcPr>
          <w:p>
            <w:pPr>
              <w:pageBreakBefore w:val="0"/>
              <w:kinsoku w:val="0"/>
              <w:bidi w:val="0"/>
              <w:spacing w:line="500" w:lineRule="exact"/>
              <w:jc w:val="center"/>
              <w:outlineLvl w:val="9"/>
              <w:rPr>
                <w:rFonts w:hint="eastAsia" w:ascii="宋体" w:hAnsi="宋体" w:eastAsia="宋体"/>
                <w:color w:val="auto"/>
                <w:sz w:val="24"/>
                <w:lang w:val="en-US" w:eastAsia="zh-CN"/>
              </w:rPr>
            </w:pPr>
          </w:p>
        </w:tc>
        <w:tc>
          <w:tcPr>
            <w:tcW w:w="1292" w:type="dxa"/>
            <w:vAlign w:val="center"/>
          </w:tcPr>
          <w:p>
            <w:pPr>
              <w:pageBreakBefore w:val="0"/>
              <w:kinsoku w:val="0"/>
              <w:bidi w:val="0"/>
              <w:spacing w:line="500" w:lineRule="exact"/>
              <w:jc w:val="center"/>
              <w:outlineLvl w:val="9"/>
              <w:rPr>
                <w:rFonts w:ascii="宋体" w:hAnsi="宋体"/>
                <w:color w:val="auto"/>
                <w:sz w:val="24"/>
              </w:rPr>
            </w:pPr>
          </w:p>
        </w:tc>
      </w:tr>
    </w:tbl>
    <w:p>
      <w:pPr>
        <w:pageBreakBefore w:val="0"/>
        <w:kinsoku w:val="0"/>
        <w:bidi w:val="0"/>
        <w:spacing w:line="500" w:lineRule="exact"/>
        <w:outlineLvl w:val="9"/>
        <w:rPr>
          <w:rFonts w:ascii="宋体" w:hAnsi="宋体"/>
          <w:color w:val="auto"/>
          <w:sz w:val="24"/>
        </w:rPr>
      </w:pPr>
    </w:p>
    <w:p>
      <w:pPr>
        <w:pageBreakBefore w:val="0"/>
        <w:kinsoku w:val="0"/>
        <w:bidi w:val="0"/>
        <w:spacing w:line="500" w:lineRule="exact"/>
        <w:outlineLvl w:val="9"/>
        <w:rPr>
          <w:rFonts w:ascii="宋体" w:hAnsi="宋体"/>
          <w:color w:val="auto"/>
          <w:sz w:val="24"/>
        </w:rPr>
      </w:pPr>
    </w:p>
    <w:p>
      <w:pPr>
        <w:pageBreakBefore w:val="0"/>
        <w:kinsoku w:val="0"/>
        <w:bidi w:val="0"/>
        <w:spacing w:line="500" w:lineRule="exact"/>
        <w:ind w:firstLine="3120" w:firstLineChars="1300"/>
        <w:outlineLvl w:val="9"/>
        <w:rPr>
          <w:rFonts w:hint="eastAsia" w:cs="仿宋" w:asciiTheme="minorEastAsia" w:hAnsiTheme="minorEastAsia"/>
          <w:color w:val="auto"/>
          <w:sz w:val="24"/>
        </w:rPr>
      </w:pPr>
      <w:r>
        <w:rPr>
          <w:rFonts w:hint="eastAsia" w:cs="仿宋" w:asciiTheme="minorEastAsia" w:hAnsiTheme="minorEastAsia"/>
          <w:color w:val="auto"/>
          <w:sz w:val="24"/>
        </w:rPr>
        <w:t>投标人</w:t>
      </w:r>
      <w:r>
        <w:rPr>
          <w:rFonts w:hint="eastAsia" w:ascii="宋体" w:hAnsi="宋体"/>
          <w:color w:val="auto"/>
          <w:sz w:val="24"/>
        </w:rPr>
        <w:t>（公章）：</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 xml:space="preserve">   </w:t>
      </w:r>
    </w:p>
    <w:p>
      <w:pPr>
        <w:pageBreakBefore w:val="0"/>
        <w:kinsoku w:val="0"/>
        <w:bidi w:val="0"/>
        <w:spacing w:line="500" w:lineRule="exact"/>
        <w:ind w:firstLine="3120" w:firstLineChars="1300"/>
        <w:outlineLvl w:val="9"/>
        <w:rPr>
          <w:rFonts w:cs="仿宋" w:asciiTheme="minorEastAsia" w:hAnsiTheme="minorEastAsia"/>
          <w:color w:val="auto"/>
        </w:rPr>
      </w:pP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none"/>
          <w:lang w:val="en-US" w:eastAsia="zh-CN"/>
        </w:rPr>
        <w:t>年</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none"/>
          <w:lang w:val="en-US" w:eastAsia="zh-CN"/>
        </w:rPr>
        <w:t>月</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none"/>
          <w:lang w:val="en-US" w:eastAsia="zh-CN"/>
        </w:rPr>
        <w:t>日</w:t>
      </w:r>
      <w:r>
        <w:rPr>
          <w:rFonts w:hAnsi="宋体" w:cs="Times New Roman"/>
          <w:color w:val="auto"/>
          <w:sz w:val="24"/>
        </w:rPr>
        <w:br w:type="page"/>
      </w:r>
    </w:p>
    <w:p>
      <w:pPr>
        <w:pStyle w:val="12"/>
        <w:pageBreakBefore w:val="0"/>
        <w:bidi w:val="0"/>
        <w:jc w:val="center"/>
        <w:outlineLvl w:val="9"/>
        <w:rPr>
          <w:rFonts w:cs="仿宋" w:asciiTheme="minorEastAsia" w:hAnsiTheme="minorEastAsia" w:eastAsiaTheme="minorEastAsia"/>
          <w:b/>
          <w:color w:val="auto"/>
          <w:sz w:val="32"/>
        </w:rPr>
      </w:pPr>
      <w:r>
        <w:rPr>
          <w:rFonts w:hint="eastAsia" w:cs="仿宋" w:asciiTheme="minorEastAsia" w:hAnsiTheme="minorEastAsia" w:eastAsiaTheme="minorEastAsia"/>
          <w:b/>
          <w:color w:val="auto"/>
          <w:sz w:val="32"/>
          <w:lang w:val="en-US" w:eastAsia="zh-CN"/>
        </w:rPr>
        <w:t>三、</w:t>
      </w:r>
      <w:r>
        <w:rPr>
          <w:rFonts w:hint="eastAsia" w:cs="仿宋" w:asciiTheme="minorEastAsia" w:hAnsiTheme="minorEastAsia" w:eastAsiaTheme="minorEastAsia"/>
          <w:b/>
          <w:color w:val="auto"/>
          <w:sz w:val="32"/>
        </w:rPr>
        <w:t>分项报价表</w:t>
      </w:r>
    </w:p>
    <w:p>
      <w:pPr>
        <w:pageBreakBefore w:val="0"/>
        <w:kinsoku w:val="0"/>
        <w:bidi w:val="0"/>
        <w:spacing w:line="500" w:lineRule="exact"/>
        <w:outlineLvl w:val="9"/>
        <w:rPr>
          <w:rFonts w:ascii="宋体" w:hAnsi="宋体"/>
          <w:color w:val="auto"/>
          <w:sz w:val="24"/>
        </w:rPr>
      </w:pPr>
      <w:r>
        <w:rPr>
          <w:rFonts w:hint="eastAsia" w:ascii="宋体" w:hAnsi="宋体"/>
          <w:color w:val="auto"/>
          <w:sz w:val="24"/>
        </w:rPr>
        <w:t>项目名称：</w:t>
      </w:r>
      <w:r>
        <w:rPr>
          <w:rFonts w:hint="eastAsia" w:cs="仿宋" w:asciiTheme="minorEastAsia" w:hAnsiTheme="minorEastAsia"/>
          <w:color w:val="auto"/>
          <w:sz w:val="24"/>
          <w:u w:val="single"/>
        </w:rPr>
        <w:t xml:space="preserve">                                      </w:t>
      </w:r>
      <w:r>
        <w:rPr>
          <w:rFonts w:hint="eastAsia" w:ascii="宋体" w:hAnsi="宋体"/>
          <w:color w:val="auto"/>
          <w:sz w:val="24"/>
        </w:rPr>
        <w:t xml:space="preserve">                                                     </w:t>
      </w:r>
    </w:p>
    <w:p>
      <w:pPr>
        <w:pageBreakBefore w:val="0"/>
        <w:kinsoku w:val="0"/>
        <w:bidi w:val="0"/>
        <w:spacing w:line="500" w:lineRule="exact"/>
        <w:outlineLvl w:val="9"/>
        <w:rPr>
          <w:rFonts w:ascii="宋体" w:hAnsi="宋体"/>
          <w:color w:val="auto"/>
          <w:sz w:val="24"/>
        </w:rPr>
      </w:pPr>
      <w:r>
        <w:rPr>
          <w:rFonts w:hint="eastAsia" w:ascii="宋体" w:hAnsi="宋体"/>
          <w:color w:val="auto"/>
          <w:sz w:val="24"/>
        </w:rPr>
        <w:t>项目编号：</w:t>
      </w:r>
      <w:r>
        <w:rPr>
          <w:rFonts w:hint="eastAsia" w:cs="仿宋" w:asciiTheme="minorEastAsia" w:hAnsiTheme="minorEastAsia"/>
          <w:color w:val="auto"/>
          <w:sz w:val="24"/>
          <w:u w:val="single"/>
        </w:rPr>
        <w:t xml:space="preserve">                                      </w:t>
      </w:r>
    </w:p>
    <w:p>
      <w:pPr>
        <w:pageBreakBefore w:val="0"/>
        <w:kinsoku w:val="0"/>
        <w:bidi w:val="0"/>
        <w:spacing w:line="500" w:lineRule="exact"/>
        <w:outlineLvl w:val="9"/>
        <w:rPr>
          <w:rFonts w:ascii="宋体" w:hAnsi="宋体"/>
          <w:color w:val="auto"/>
          <w:sz w:val="24"/>
        </w:rPr>
      </w:pPr>
      <w:r>
        <w:rPr>
          <w:rFonts w:hint="eastAsia" w:cs="仿宋" w:asciiTheme="minorEastAsia" w:hAnsiTheme="minorEastAsia"/>
          <w:color w:val="auto"/>
          <w:sz w:val="24"/>
        </w:rPr>
        <w:t xml:space="preserve">投标人: </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 xml:space="preserve">        </w:t>
      </w:r>
    </w:p>
    <w:p>
      <w:pPr>
        <w:pageBreakBefore w:val="0"/>
        <w:kinsoku w:val="0"/>
        <w:bidi w:val="0"/>
        <w:spacing w:line="500" w:lineRule="exact"/>
        <w:outlineLvl w:val="9"/>
        <w:rPr>
          <w:rFonts w:cs="仿宋" w:asciiTheme="minorEastAsia" w:hAnsiTheme="minorEastAsia"/>
          <w:color w:val="auto"/>
          <w:sz w:val="24"/>
        </w:rPr>
      </w:pPr>
    </w:p>
    <w:tbl>
      <w:tblPr>
        <w:tblStyle w:val="24"/>
        <w:tblpPr w:vertAnchor="text" w:horzAnchor="margin" w:tblpX="1" w:tblpY="26"/>
        <w:tblW w:w="51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0"/>
        <w:gridCol w:w="1257"/>
        <w:gridCol w:w="1374"/>
        <w:gridCol w:w="1362"/>
        <w:gridCol w:w="1659"/>
        <w:gridCol w:w="716"/>
        <w:gridCol w:w="1077"/>
        <w:gridCol w:w="800"/>
        <w:gridCol w:w="476"/>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widowControl/>
              <w:bidi w:val="0"/>
              <w:jc w:val="center"/>
              <w:outlineLvl w:val="9"/>
              <w:rPr>
                <w:rFonts w:ascii="宋体" w:hAnsi="宋体" w:eastAsia="宋体" w:cs="宋体"/>
                <w:color w:val="auto"/>
                <w:kern w:val="0"/>
                <w:sz w:val="22"/>
                <w:szCs w:val="22"/>
                <w:lang w:val="en-US" w:eastAsia="zh-CN" w:bidi="ar-SA"/>
              </w:rPr>
            </w:pPr>
            <w:r>
              <w:rPr>
                <w:rFonts w:hint="eastAsia" w:ascii="宋体" w:hAnsi="宋体" w:cs="宋体"/>
                <w:color w:val="auto"/>
                <w:kern w:val="0"/>
                <w:sz w:val="22"/>
              </w:rPr>
              <w:t>序号</w:t>
            </w:r>
          </w:p>
        </w:tc>
        <w:tc>
          <w:tcPr>
            <w:tcW w:w="634" w:type="pct"/>
            <w:tcMar>
              <w:top w:w="28" w:type="dxa"/>
              <w:left w:w="28" w:type="dxa"/>
              <w:bottom w:w="28" w:type="dxa"/>
              <w:right w:w="28" w:type="dxa"/>
            </w:tcMar>
            <w:vAlign w:val="center"/>
          </w:tcPr>
          <w:p>
            <w:pPr>
              <w:keepNext w:val="0"/>
              <w:keepLines w:val="0"/>
              <w:widowControl/>
              <w:suppressLineNumbers w:val="0"/>
              <w:jc w:val="center"/>
              <w:textAlignment w:val="center"/>
              <w:rPr>
                <w:rFonts w:ascii="宋体" w:hAnsi="宋体" w:eastAsia="宋体" w:cs="宋体"/>
                <w:b/>
                <w:bCs/>
                <w:color w:val="auto"/>
                <w:kern w:val="0"/>
                <w:sz w:val="22"/>
                <w:szCs w:val="22"/>
                <w:lang w:val="en-US" w:eastAsia="zh-CN" w:bidi="ar-SA"/>
              </w:rPr>
            </w:pPr>
            <w:r>
              <w:rPr>
                <w:rFonts w:hint="eastAsia" w:ascii="宋体" w:hAnsi="宋体" w:cs="宋体"/>
                <w:i w:val="0"/>
                <w:iCs w:val="0"/>
                <w:color w:val="auto"/>
                <w:kern w:val="0"/>
                <w:sz w:val="22"/>
                <w:szCs w:val="22"/>
                <w:u w:val="none"/>
                <w:lang w:val="en-US" w:eastAsia="zh-CN" w:bidi="ar"/>
              </w:rPr>
              <w:t>产品</w:t>
            </w:r>
            <w:r>
              <w:rPr>
                <w:rFonts w:hint="eastAsia" w:ascii="宋体" w:hAnsi="宋体" w:eastAsia="宋体" w:cs="宋体"/>
                <w:i w:val="0"/>
                <w:iCs w:val="0"/>
                <w:color w:val="auto"/>
                <w:kern w:val="0"/>
                <w:sz w:val="22"/>
                <w:szCs w:val="22"/>
                <w:u w:val="none"/>
                <w:lang w:val="en-US" w:eastAsia="zh-CN" w:bidi="ar"/>
              </w:rPr>
              <w:t>名称</w:t>
            </w:r>
          </w:p>
        </w:tc>
        <w:tc>
          <w:tcPr>
            <w:tcW w:w="691" w:type="pct"/>
            <w:tcMar>
              <w:top w:w="28" w:type="dxa"/>
              <w:left w:w="28" w:type="dxa"/>
              <w:bottom w:w="28" w:type="dxa"/>
              <w:right w:w="28" w:type="dxa"/>
            </w:tcMar>
            <w:vAlign w:val="center"/>
          </w:tcPr>
          <w:p>
            <w:pPr>
              <w:keepNext w:val="0"/>
              <w:keepLines w:val="0"/>
              <w:widowControl/>
              <w:suppressLineNumbers w:val="0"/>
              <w:jc w:val="center"/>
              <w:textAlignment w:val="center"/>
              <w:rPr>
                <w:rFonts w:hint="default" w:ascii="宋体" w:hAnsi="宋体" w:eastAsia="宋体" w:cs="宋体"/>
                <w:b/>
                <w:bCs/>
                <w:color w:val="auto"/>
                <w:kern w:val="0"/>
                <w:sz w:val="22"/>
                <w:szCs w:val="22"/>
                <w:lang w:val="en-US" w:eastAsia="zh-CN" w:bidi="ar-SA"/>
              </w:rPr>
            </w:pPr>
            <w:r>
              <w:rPr>
                <w:rFonts w:hint="eastAsia" w:ascii="宋体" w:hAnsi="宋体" w:cs="宋体"/>
                <w:b w:val="0"/>
                <w:bCs w:val="0"/>
                <w:color w:val="auto"/>
                <w:kern w:val="0"/>
                <w:sz w:val="22"/>
                <w:szCs w:val="22"/>
                <w:lang w:val="en-US" w:eastAsia="zh-CN" w:bidi="ar-SA"/>
              </w:rPr>
              <w:t>技术参数</w:t>
            </w:r>
          </w:p>
        </w:tc>
        <w:tc>
          <w:tcPr>
            <w:tcW w:w="685" w:type="pct"/>
            <w:vAlign w:val="center"/>
          </w:tcPr>
          <w:p>
            <w:pPr>
              <w:keepNext w:val="0"/>
              <w:keepLines w:val="0"/>
              <w:widowControl/>
              <w:suppressLineNumbers w:val="0"/>
              <w:jc w:val="center"/>
              <w:textAlignment w:val="center"/>
              <w:rPr>
                <w:rFonts w:ascii="宋体" w:hAnsi="宋体" w:eastAsia="宋体" w:cs="宋体"/>
                <w:b/>
                <w:bCs/>
                <w:color w:val="auto"/>
                <w:kern w:val="0"/>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单位</w:t>
            </w:r>
          </w:p>
        </w:tc>
        <w:tc>
          <w:tcPr>
            <w:tcW w:w="831" w:type="pct"/>
            <w:tcMar>
              <w:top w:w="28" w:type="dxa"/>
              <w:left w:w="28" w:type="dxa"/>
              <w:bottom w:w="28" w:type="dxa"/>
              <w:right w:w="28" w:type="dxa"/>
            </w:tcMar>
            <w:vAlign w:val="center"/>
          </w:tcPr>
          <w:p>
            <w:pPr>
              <w:keepNext w:val="0"/>
              <w:keepLines w:val="0"/>
              <w:widowControl/>
              <w:suppressLineNumbers w:val="0"/>
              <w:jc w:val="center"/>
              <w:textAlignment w:val="center"/>
              <w:rPr>
                <w:rFonts w:ascii="宋体" w:hAnsi="宋体" w:eastAsia="宋体" w:cs="宋体"/>
                <w:b/>
                <w:bCs/>
                <w:color w:val="auto"/>
                <w:kern w:val="0"/>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数量</w:t>
            </w:r>
          </w:p>
        </w:tc>
        <w:tc>
          <w:tcPr>
            <w:tcW w:w="351" w:type="pct"/>
            <w:tcMar>
              <w:top w:w="28" w:type="dxa"/>
              <w:left w:w="28" w:type="dxa"/>
              <w:bottom w:w="28" w:type="dxa"/>
              <w:right w:w="28" w:type="dxa"/>
            </w:tcMar>
            <w:vAlign w:val="center"/>
          </w:tcPr>
          <w:p>
            <w:pPr>
              <w:pageBreakBefore w:val="0"/>
              <w:widowControl/>
              <w:bidi w:val="0"/>
              <w:jc w:val="center"/>
              <w:outlineLvl w:val="9"/>
              <w:rPr>
                <w:rFonts w:hint="eastAsia" w:ascii="宋体" w:hAnsi="宋体" w:eastAsia="宋体" w:cs="宋体"/>
                <w:b w:val="0"/>
                <w:bCs w:val="0"/>
                <w:color w:val="auto"/>
                <w:kern w:val="0"/>
                <w:sz w:val="22"/>
                <w:lang w:val="en-US" w:eastAsia="zh-CN"/>
              </w:rPr>
            </w:pPr>
            <w:r>
              <w:rPr>
                <w:rFonts w:hint="eastAsia" w:ascii="宋体" w:hAnsi="宋体" w:cs="宋体"/>
                <w:b w:val="0"/>
                <w:bCs w:val="0"/>
                <w:color w:val="auto"/>
                <w:kern w:val="0"/>
                <w:sz w:val="22"/>
                <w:lang w:val="en-US" w:eastAsia="zh-CN"/>
              </w:rPr>
              <w:t>单价（元）</w:t>
            </w: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b w:val="0"/>
                <w:bCs w:val="0"/>
                <w:color w:val="auto"/>
                <w:szCs w:val="21"/>
              </w:rPr>
            </w:pPr>
            <w:r>
              <w:rPr>
                <w:rFonts w:hint="eastAsia" w:asciiTheme="majorEastAsia" w:hAnsiTheme="majorEastAsia" w:eastAsiaTheme="majorEastAsia" w:cstheme="minorEastAsia"/>
                <w:b w:val="0"/>
                <w:bCs w:val="0"/>
                <w:color w:val="auto"/>
                <w:szCs w:val="21"/>
              </w:rPr>
              <w:t>合计</w:t>
            </w:r>
          </w:p>
          <w:p>
            <w:pPr>
              <w:pageBreakBefore w:val="0"/>
              <w:bidi w:val="0"/>
              <w:jc w:val="center"/>
              <w:outlineLvl w:val="9"/>
              <w:rPr>
                <w:rFonts w:asciiTheme="majorEastAsia" w:hAnsiTheme="majorEastAsia" w:eastAsiaTheme="majorEastAsia" w:cstheme="minorEastAsia"/>
                <w:b w:val="0"/>
                <w:bCs w:val="0"/>
                <w:color w:val="auto"/>
                <w:szCs w:val="21"/>
              </w:rPr>
            </w:pPr>
            <w:r>
              <w:rPr>
                <w:rFonts w:hint="eastAsia" w:asciiTheme="majorEastAsia" w:hAnsiTheme="majorEastAsia" w:eastAsiaTheme="majorEastAsia" w:cstheme="minorEastAsia"/>
                <w:b w:val="0"/>
                <w:bCs w:val="0"/>
                <w:color w:val="auto"/>
                <w:szCs w:val="21"/>
              </w:rPr>
              <w:t>（元）</w:t>
            </w: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hint="eastAsia" w:asciiTheme="majorEastAsia" w:hAnsiTheme="majorEastAsia" w:eastAsiaTheme="majorEastAsia" w:cstheme="minorEastAsia"/>
                <w:b w:val="0"/>
                <w:bCs w:val="0"/>
                <w:color w:val="auto"/>
                <w:szCs w:val="21"/>
                <w:lang w:val="en-US" w:eastAsia="zh-CN"/>
              </w:rPr>
            </w:pPr>
            <w:r>
              <w:rPr>
                <w:rFonts w:hint="eastAsia" w:asciiTheme="majorEastAsia" w:hAnsiTheme="majorEastAsia" w:eastAsiaTheme="majorEastAsia" w:cstheme="minorEastAsia"/>
                <w:b w:val="0"/>
                <w:bCs w:val="0"/>
                <w:color w:val="auto"/>
                <w:szCs w:val="21"/>
                <w:lang w:val="en-US" w:eastAsia="zh-CN"/>
              </w:rPr>
              <w:t>性能</w:t>
            </w:r>
          </w:p>
        </w:tc>
        <w:tc>
          <w:tcPr>
            <w:tcW w:w="104"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hint="eastAsia" w:asciiTheme="majorEastAsia" w:hAnsiTheme="majorEastAsia" w:eastAsiaTheme="majorEastAsia" w:cstheme="minorEastAsia"/>
                <w:b w:val="0"/>
                <w:bCs w:val="0"/>
                <w:color w:val="auto"/>
                <w:szCs w:val="21"/>
              </w:rPr>
            </w:pPr>
            <w:r>
              <w:rPr>
                <w:rFonts w:hint="eastAsia" w:asciiTheme="majorEastAsia" w:hAnsiTheme="majorEastAsia" w:eastAsiaTheme="majorEastAsia" w:cstheme="minorEastAsia"/>
                <w:b w:val="0"/>
                <w:bCs w:val="0"/>
                <w:color w:val="auto"/>
                <w:szCs w:val="21"/>
                <w:lang w:val="en-US" w:eastAsia="zh-CN"/>
              </w:rPr>
              <w:t>品牌（如有）</w:t>
            </w:r>
          </w:p>
        </w:tc>
        <w:tc>
          <w:tcPr>
            <w:tcW w:w="356" w:type="pct"/>
            <w:tcBorders>
              <w:left w:val="single" w:color="auto" w:sz="4" w:space="0"/>
            </w:tcBorders>
            <w:tcMar>
              <w:top w:w="28" w:type="dxa"/>
              <w:left w:w="28" w:type="dxa"/>
              <w:bottom w:w="28" w:type="dxa"/>
              <w:right w:w="28" w:type="dxa"/>
            </w:tcMar>
            <w:vAlign w:val="center"/>
          </w:tcPr>
          <w:p>
            <w:pPr>
              <w:pageBreakBefore w:val="0"/>
              <w:bidi w:val="0"/>
              <w:jc w:val="center"/>
              <w:outlineLvl w:val="9"/>
              <w:rPr>
                <w:rFonts w:hint="eastAsia" w:asciiTheme="majorEastAsia" w:hAnsiTheme="majorEastAsia" w:eastAsiaTheme="majorEastAsia" w:cstheme="minorEastAsia"/>
                <w:b w:val="0"/>
                <w:bCs w:val="0"/>
                <w:color w:val="auto"/>
                <w:szCs w:val="21"/>
              </w:rPr>
            </w:pPr>
            <w:r>
              <w:rPr>
                <w:rFonts w:hint="eastAsia" w:asciiTheme="majorEastAsia" w:hAnsiTheme="majorEastAsia" w:eastAsiaTheme="majorEastAsia" w:cstheme="minorEastAsia"/>
                <w:b w:val="0"/>
                <w:bCs w:val="0"/>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r>
              <w:rPr>
                <w:rFonts w:hint="eastAsia" w:asciiTheme="majorEastAsia" w:hAnsiTheme="majorEastAsia" w:eastAsiaTheme="majorEastAsia" w:cstheme="minorEastAsia"/>
                <w:color w:val="auto"/>
                <w:szCs w:val="21"/>
              </w:rPr>
              <w:t>1</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auto"/>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104"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6" w:type="pct"/>
            <w:tcBorders>
              <w:left w:val="single" w:color="auto"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r>
              <w:rPr>
                <w:rFonts w:hint="eastAsia" w:asciiTheme="majorEastAsia" w:hAnsiTheme="majorEastAsia" w:eastAsiaTheme="majorEastAsia" w:cstheme="minorEastAsia"/>
                <w:color w:val="auto"/>
                <w:szCs w:val="21"/>
              </w:rPr>
              <w:t>2</w:t>
            </w:r>
          </w:p>
        </w:tc>
        <w:tc>
          <w:tcPr>
            <w:tcW w:w="634" w:type="pct"/>
            <w:tcMar>
              <w:top w:w="28" w:type="dxa"/>
              <w:left w:w="28" w:type="dxa"/>
              <w:bottom w:w="28" w:type="dxa"/>
              <w:right w:w="28" w:type="dxa"/>
            </w:tcMar>
            <w:vAlign w:val="center"/>
          </w:tcPr>
          <w:p>
            <w:pPr>
              <w:pageBreakBefore w:val="0"/>
              <w:tabs>
                <w:tab w:val="center" w:pos="1694"/>
              </w:tabs>
              <w:bidi w:val="0"/>
              <w:jc w:val="center"/>
              <w:outlineLvl w:val="9"/>
              <w:rPr>
                <w:rFonts w:asciiTheme="majorEastAsia" w:hAnsiTheme="majorEastAsia" w:eastAsiaTheme="majorEastAsia" w:cstheme="minorEastAsia"/>
                <w:color w:val="auto"/>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auto"/>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104"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6" w:type="pct"/>
            <w:tcBorders>
              <w:left w:val="single" w:color="auto"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r>
              <w:rPr>
                <w:rFonts w:hint="eastAsia" w:asciiTheme="majorEastAsia" w:hAnsiTheme="majorEastAsia" w:eastAsiaTheme="majorEastAsia" w:cstheme="minorEastAsia"/>
                <w:color w:val="auto"/>
                <w:szCs w:val="21"/>
              </w:rPr>
              <w:t>3</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auto"/>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104"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6" w:type="pct"/>
            <w:tcBorders>
              <w:left w:val="single" w:color="auto"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r>
              <w:rPr>
                <w:rFonts w:hint="eastAsia" w:asciiTheme="majorEastAsia" w:hAnsiTheme="majorEastAsia" w:eastAsiaTheme="majorEastAsia" w:cstheme="minorEastAsia"/>
                <w:color w:val="auto"/>
                <w:szCs w:val="21"/>
              </w:rPr>
              <w:t>4</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auto"/>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104"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6" w:type="pct"/>
            <w:tcBorders>
              <w:left w:val="single" w:color="auto"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r>
              <w:rPr>
                <w:rFonts w:hint="eastAsia" w:asciiTheme="majorEastAsia" w:hAnsiTheme="majorEastAsia" w:eastAsiaTheme="majorEastAsia" w:cstheme="minorEastAsia"/>
                <w:color w:val="auto"/>
                <w:szCs w:val="21"/>
              </w:rPr>
              <w:t>5</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auto"/>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104"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6" w:type="pct"/>
            <w:tcBorders>
              <w:left w:val="single" w:color="auto"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r>
              <w:rPr>
                <w:rFonts w:hint="eastAsia" w:asciiTheme="majorEastAsia" w:hAnsiTheme="majorEastAsia" w:eastAsiaTheme="majorEastAsia" w:cstheme="minorEastAsia"/>
                <w:color w:val="auto"/>
                <w:szCs w:val="21"/>
              </w:rPr>
              <w:t>6</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auto"/>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104"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6" w:type="pct"/>
            <w:tcBorders>
              <w:left w:val="single" w:color="auto"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0"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r>
              <w:rPr>
                <w:rFonts w:hint="eastAsia" w:ascii="宋体" w:hAnsi="宋体" w:eastAsia="宋体" w:cs="宋体"/>
                <w:color w:val="auto"/>
                <w:szCs w:val="21"/>
              </w:rPr>
              <w:t>…</w:t>
            </w:r>
          </w:p>
        </w:tc>
        <w:tc>
          <w:tcPr>
            <w:tcW w:w="634"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9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685" w:type="pct"/>
            <w:vAlign w:val="center"/>
          </w:tcPr>
          <w:p>
            <w:pPr>
              <w:pageBreakBefore w:val="0"/>
              <w:bidi w:val="0"/>
              <w:jc w:val="center"/>
              <w:outlineLvl w:val="9"/>
              <w:rPr>
                <w:rFonts w:asciiTheme="majorEastAsia" w:hAnsiTheme="majorEastAsia" w:eastAsiaTheme="majorEastAsia" w:cstheme="minorEastAsia"/>
                <w:color w:val="auto"/>
                <w:szCs w:val="21"/>
              </w:rPr>
            </w:pPr>
          </w:p>
        </w:tc>
        <w:tc>
          <w:tcPr>
            <w:tcW w:w="83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1"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545" w:type="pct"/>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409" w:type="pct"/>
            <w:tcBorders>
              <w:righ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104" w:type="pct"/>
            <w:tcBorders>
              <w:left w:val="single" w:color="000000"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c>
          <w:tcPr>
            <w:tcW w:w="356" w:type="pct"/>
            <w:tcBorders>
              <w:left w:val="single" w:color="auto" w:sz="4" w:space="0"/>
            </w:tcBorders>
            <w:tcMar>
              <w:top w:w="28" w:type="dxa"/>
              <w:left w:w="28" w:type="dxa"/>
              <w:bottom w:w="28" w:type="dxa"/>
              <w:right w:w="28" w:type="dxa"/>
            </w:tcMar>
            <w:vAlign w:val="center"/>
          </w:tcPr>
          <w:p>
            <w:pPr>
              <w:pageBreakBefore w:val="0"/>
              <w:bidi w:val="0"/>
              <w:jc w:val="center"/>
              <w:outlineLvl w:val="9"/>
              <w:rPr>
                <w:rFonts w:asciiTheme="majorEastAsia" w:hAnsiTheme="majorEastAsia" w:eastAsiaTheme="maj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231" w:type="pct"/>
            <w:gridSpan w:val="5"/>
            <w:tcMar>
              <w:top w:w="28" w:type="dxa"/>
              <w:left w:w="28" w:type="dxa"/>
              <w:bottom w:w="28" w:type="dxa"/>
              <w:right w:w="28" w:type="dxa"/>
            </w:tcMar>
            <w:vAlign w:val="center"/>
          </w:tcPr>
          <w:p>
            <w:pPr>
              <w:pageBreakBefore w:val="0"/>
              <w:bidi w:val="0"/>
              <w:jc w:val="left"/>
              <w:outlineLvl w:val="9"/>
              <w:rPr>
                <w:rFonts w:asciiTheme="majorEastAsia" w:hAnsiTheme="majorEastAsia" w:eastAsiaTheme="majorEastAsia" w:cstheme="minorEastAsia"/>
                <w:color w:val="auto"/>
                <w:szCs w:val="21"/>
              </w:rPr>
            </w:pPr>
            <w:r>
              <w:rPr>
                <w:rFonts w:hint="eastAsia" w:ascii="宋体" w:hAnsi="宋体" w:eastAsia="宋体" w:cs="宋体"/>
                <w:color w:val="auto"/>
                <w:szCs w:val="21"/>
              </w:rPr>
              <w:t>总计：（大写）</w:t>
            </w:r>
          </w:p>
        </w:tc>
        <w:tc>
          <w:tcPr>
            <w:tcW w:w="351" w:type="pct"/>
            <w:tcMar>
              <w:top w:w="28" w:type="dxa"/>
              <w:left w:w="28" w:type="dxa"/>
              <w:bottom w:w="28" w:type="dxa"/>
              <w:right w:w="28" w:type="dxa"/>
            </w:tcMar>
            <w:vAlign w:val="center"/>
          </w:tcPr>
          <w:p>
            <w:pPr>
              <w:pageBreakBefore w:val="0"/>
              <w:bidi w:val="0"/>
              <w:jc w:val="left"/>
              <w:outlineLvl w:val="9"/>
              <w:rPr>
                <w:rFonts w:hint="eastAsia" w:ascii="宋体" w:hAnsi="宋体" w:eastAsia="宋体" w:cs="宋体"/>
                <w:color w:val="auto"/>
                <w:szCs w:val="21"/>
              </w:rPr>
            </w:pPr>
          </w:p>
        </w:tc>
        <w:tc>
          <w:tcPr>
            <w:tcW w:w="1059" w:type="pct"/>
            <w:gridSpan w:val="3"/>
            <w:tcMar>
              <w:top w:w="28" w:type="dxa"/>
              <w:left w:w="28" w:type="dxa"/>
              <w:bottom w:w="28" w:type="dxa"/>
              <w:right w:w="28" w:type="dxa"/>
            </w:tcMar>
            <w:vAlign w:val="center"/>
          </w:tcPr>
          <w:p>
            <w:pPr>
              <w:pageBreakBefore w:val="0"/>
              <w:bidi w:val="0"/>
              <w:jc w:val="left"/>
              <w:outlineLvl w:val="9"/>
              <w:rPr>
                <w:rFonts w:hint="eastAsia" w:asciiTheme="majorEastAsia" w:hAnsiTheme="majorEastAsia" w:eastAsiaTheme="majorEastAsia" w:cstheme="minorEastAsia"/>
                <w:color w:val="auto"/>
                <w:szCs w:val="21"/>
              </w:rPr>
            </w:pPr>
            <w:r>
              <w:rPr>
                <w:rFonts w:hint="eastAsia" w:asciiTheme="majorEastAsia" w:hAnsiTheme="majorEastAsia" w:eastAsiaTheme="majorEastAsia" w:cstheme="minorEastAsia"/>
                <w:color w:val="auto"/>
                <w:szCs w:val="21"/>
              </w:rPr>
              <w:t>（小写）¥：</w:t>
            </w:r>
          </w:p>
        </w:tc>
        <w:tc>
          <w:tcPr>
            <w:tcW w:w="356" w:type="pct"/>
            <w:tcMar>
              <w:top w:w="28" w:type="dxa"/>
              <w:left w:w="28" w:type="dxa"/>
              <w:bottom w:w="28" w:type="dxa"/>
              <w:right w:w="28" w:type="dxa"/>
            </w:tcMar>
            <w:vAlign w:val="center"/>
          </w:tcPr>
          <w:p>
            <w:pPr>
              <w:pageBreakBefore w:val="0"/>
              <w:bidi w:val="0"/>
              <w:jc w:val="left"/>
              <w:outlineLvl w:val="9"/>
              <w:rPr>
                <w:rFonts w:hint="eastAsia" w:asciiTheme="majorEastAsia" w:hAnsiTheme="majorEastAsia" w:eastAsiaTheme="majorEastAsia" w:cstheme="minorEastAsia"/>
                <w:color w:val="auto"/>
                <w:szCs w:val="21"/>
              </w:rPr>
            </w:pPr>
          </w:p>
        </w:tc>
      </w:tr>
    </w:tbl>
    <w:p>
      <w:pPr>
        <w:pStyle w:val="12"/>
        <w:pageBreakBefore w:val="0"/>
        <w:bidi w:val="0"/>
        <w:outlineLvl w:val="9"/>
        <w:rPr>
          <w:rFonts w:cs="仿宋" w:asciiTheme="minorEastAsia" w:hAnsiTheme="minorEastAsia" w:eastAsiaTheme="minorEastAsia"/>
          <w:color w:val="auto"/>
          <w:sz w:val="24"/>
          <w:szCs w:val="24"/>
        </w:rPr>
      </w:pPr>
    </w:p>
    <w:p>
      <w:pPr>
        <w:pageBreakBefore w:val="0"/>
        <w:kinsoku w:val="0"/>
        <w:bidi w:val="0"/>
        <w:spacing w:line="500" w:lineRule="exact"/>
        <w:outlineLvl w:val="9"/>
        <w:rPr>
          <w:rFonts w:hint="default" w:ascii="宋体" w:hAnsi="宋体" w:eastAsia="宋体"/>
          <w:color w:val="auto"/>
          <w:sz w:val="24"/>
          <w:lang w:val="en-US" w:eastAsia="zh-CN"/>
        </w:rPr>
      </w:pPr>
      <w:r>
        <w:rPr>
          <w:rFonts w:hint="eastAsia" w:ascii="宋体" w:hAnsi="宋体"/>
          <w:color w:val="auto"/>
          <w:sz w:val="24"/>
        </w:rPr>
        <w:t>注：</w:t>
      </w:r>
      <w:r>
        <w:rPr>
          <w:rFonts w:hint="eastAsia" w:ascii="宋体" w:hAnsi="宋体"/>
          <w:color w:val="auto"/>
          <w:sz w:val="24"/>
          <w:lang w:val="en-US" w:eastAsia="zh-CN"/>
        </w:rPr>
        <w:t>此表仅供参考，</w:t>
      </w:r>
      <w:r>
        <w:rPr>
          <w:rFonts w:hint="eastAsia" w:ascii="宋体" w:hAnsi="宋体"/>
          <w:color w:val="auto"/>
          <w:sz w:val="24"/>
        </w:rPr>
        <w:t>表中的“总价”</w:t>
      </w:r>
      <w:r>
        <w:rPr>
          <w:rFonts w:hint="eastAsia" w:ascii="宋体" w:hAnsi="宋体"/>
          <w:color w:val="auto"/>
          <w:sz w:val="24"/>
          <w:lang w:val="en-US" w:eastAsia="zh-CN"/>
        </w:rPr>
        <w:t>应</w:t>
      </w:r>
      <w:r>
        <w:rPr>
          <w:rFonts w:hint="eastAsia" w:ascii="宋体" w:hAnsi="宋体"/>
          <w:color w:val="auto"/>
          <w:sz w:val="24"/>
        </w:rPr>
        <w:t>与“开标一览表”中的“投标总报价”一致,各子项分别报价</w:t>
      </w:r>
      <w:r>
        <w:rPr>
          <w:rFonts w:hint="eastAsia" w:ascii="宋体" w:hAnsi="宋体"/>
          <w:color w:val="auto"/>
          <w:sz w:val="24"/>
          <w:lang w:eastAsia="zh-CN"/>
        </w:rPr>
        <w:t>，</w:t>
      </w:r>
      <w:r>
        <w:rPr>
          <w:rFonts w:hint="eastAsia" w:ascii="宋体" w:hAnsi="宋体"/>
          <w:color w:val="auto"/>
          <w:sz w:val="24"/>
          <w:lang w:val="en-US" w:eastAsia="zh-CN"/>
        </w:rPr>
        <w:t>各供应商需对设备和车辆部分进行分别小计。</w:t>
      </w:r>
    </w:p>
    <w:p>
      <w:pPr>
        <w:pageBreakBefore w:val="0"/>
        <w:bidi w:val="0"/>
        <w:outlineLvl w:val="9"/>
        <w:rPr>
          <w:rFonts w:cs="仿宋" w:asciiTheme="minorEastAsia" w:hAnsiTheme="minorEastAsia"/>
          <w:color w:val="auto"/>
          <w:sz w:val="24"/>
        </w:rPr>
      </w:pPr>
    </w:p>
    <w:p>
      <w:pPr>
        <w:pageBreakBefore w:val="0"/>
        <w:bidi w:val="0"/>
        <w:outlineLvl w:val="9"/>
        <w:rPr>
          <w:rFonts w:cs="仿宋" w:asciiTheme="minorEastAsia" w:hAnsiTheme="minorEastAsia"/>
          <w:color w:val="auto"/>
          <w:sz w:val="24"/>
          <w:u w:val="single"/>
        </w:rPr>
      </w:pPr>
      <w:r>
        <w:rPr>
          <w:rFonts w:hint="eastAsia" w:cs="仿宋" w:asciiTheme="minorEastAsia" w:hAnsiTheme="minorEastAsia"/>
          <w:color w:val="auto"/>
          <w:sz w:val="24"/>
        </w:rPr>
        <w:t>投标人（公章）：</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 xml:space="preserve">      法定代表人/被授权人（签字或盖章）： </w:t>
      </w:r>
      <w:r>
        <w:rPr>
          <w:rFonts w:hint="eastAsia" w:cs="仿宋" w:asciiTheme="minorEastAsia" w:hAnsiTheme="minorEastAsia"/>
          <w:color w:val="auto"/>
          <w:sz w:val="24"/>
          <w:u w:val="single"/>
        </w:rPr>
        <w:t xml:space="preserve">         </w:t>
      </w:r>
    </w:p>
    <w:p>
      <w:pPr>
        <w:pageBreakBefore w:val="0"/>
        <w:bidi w:val="0"/>
        <w:outlineLvl w:val="9"/>
        <w:rPr>
          <w:rFonts w:cs="仿宋" w:asciiTheme="minorEastAsia" w:hAnsiTheme="minorEastAsia"/>
          <w:color w:val="auto"/>
          <w:sz w:val="24"/>
        </w:rPr>
      </w:pPr>
    </w:p>
    <w:p>
      <w:pPr>
        <w:pageBreakBefore w:val="0"/>
        <w:bidi w:val="0"/>
        <w:outlineLvl w:val="9"/>
        <w:rPr>
          <w:rFonts w:cs="仿宋" w:asciiTheme="minorEastAsia" w:hAnsiTheme="minorEastAsia"/>
          <w:b/>
          <w:color w:val="auto"/>
          <w:sz w:val="44"/>
        </w:rPr>
      </w:pPr>
    </w:p>
    <w:p>
      <w:pPr>
        <w:pStyle w:val="12"/>
        <w:pageBreakBefore w:val="0"/>
        <w:bidi w:val="0"/>
        <w:outlineLvl w:val="9"/>
        <w:rPr>
          <w:rFonts w:cs="仿宋" w:asciiTheme="minorEastAsia" w:hAnsiTheme="minorEastAsia" w:eastAsiaTheme="minorEastAsia"/>
          <w:b/>
          <w:color w:val="auto"/>
          <w:sz w:val="24"/>
          <w:szCs w:val="24"/>
        </w:rPr>
      </w:pPr>
      <w:r>
        <w:rPr>
          <w:rFonts w:hint="eastAsia" w:cs="仿宋" w:asciiTheme="minorEastAsia" w:hAnsiTheme="minorEastAsia" w:eastAsiaTheme="minorEastAsia"/>
          <w:b/>
          <w:bCs/>
          <w:color w:val="auto"/>
        </w:rPr>
        <w:br w:type="page"/>
      </w:r>
    </w:p>
    <w:p>
      <w:pPr>
        <w:pageBreakBefore w:val="0"/>
        <w:bidi w:val="0"/>
        <w:spacing w:line="360" w:lineRule="atLeast"/>
        <w:jc w:val="center"/>
        <w:outlineLvl w:val="9"/>
        <w:rPr>
          <w:rFonts w:hint="default" w:eastAsia="宋体" w:cs="仿宋" w:asciiTheme="minorEastAsia" w:hAnsiTheme="minorEastAsia"/>
          <w:b/>
          <w:color w:val="auto"/>
          <w:sz w:val="32"/>
          <w:szCs w:val="32"/>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cs="仿宋" w:asciiTheme="minorEastAsia" w:hAnsiTheme="minorEastAsia"/>
          <w:b/>
          <w:color w:val="auto"/>
          <w:sz w:val="32"/>
          <w:szCs w:val="21"/>
          <w:lang w:val="en-US" w:eastAsia="zh-CN"/>
        </w:rPr>
        <w:t>四、投标保证金交纳凭证</w:t>
      </w:r>
    </w:p>
    <w:p>
      <w:pPr>
        <w:pStyle w:val="12"/>
        <w:pageBreakBefore w:val="0"/>
        <w:bidi w:val="0"/>
        <w:jc w:val="center"/>
        <w:outlineLvl w:val="9"/>
        <w:rPr>
          <w:rFonts w:cs="仿宋" w:asciiTheme="minorEastAsia" w:hAnsiTheme="minorEastAsia" w:eastAsiaTheme="minorEastAsia"/>
          <w:b/>
          <w:color w:val="auto"/>
          <w:sz w:val="32"/>
        </w:rPr>
      </w:pPr>
      <w:r>
        <w:rPr>
          <w:rFonts w:hint="eastAsia" w:cs="仿宋" w:asciiTheme="minorEastAsia" w:hAnsiTheme="minorEastAsia" w:eastAsiaTheme="minorEastAsia"/>
          <w:b/>
          <w:color w:val="auto"/>
          <w:sz w:val="32"/>
          <w:lang w:val="en-US" w:eastAsia="zh-CN"/>
        </w:rPr>
        <w:t>五、</w:t>
      </w:r>
      <w:r>
        <w:rPr>
          <w:rFonts w:hint="eastAsia" w:cs="仿宋" w:asciiTheme="minorEastAsia" w:hAnsiTheme="minorEastAsia" w:eastAsiaTheme="minorEastAsia"/>
          <w:b/>
          <w:color w:val="auto"/>
          <w:sz w:val="32"/>
        </w:rPr>
        <w:t>技术规格响应偏离表</w:t>
      </w:r>
    </w:p>
    <w:p>
      <w:pPr>
        <w:pageBreakBefore w:val="0"/>
        <w:kinsoku w:val="0"/>
        <w:bidi w:val="0"/>
        <w:spacing w:line="500" w:lineRule="exact"/>
        <w:outlineLvl w:val="9"/>
        <w:rPr>
          <w:rFonts w:ascii="宋体" w:hAnsi="宋体"/>
          <w:color w:val="auto"/>
          <w:sz w:val="24"/>
        </w:rPr>
      </w:pPr>
      <w:r>
        <w:rPr>
          <w:rFonts w:hint="eastAsia" w:ascii="宋体" w:hAnsi="宋体"/>
          <w:color w:val="auto"/>
          <w:sz w:val="24"/>
        </w:rPr>
        <w:t>项目名称：</w:t>
      </w:r>
      <w:r>
        <w:rPr>
          <w:rFonts w:hint="eastAsia" w:cs="仿宋" w:asciiTheme="minorEastAsia" w:hAnsiTheme="minorEastAsia"/>
          <w:color w:val="auto"/>
          <w:sz w:val="24"/>
          <w:u w:val="single"/>
        </w:rPr>
        <w:t xml:space="preserve">                                      </w:t>
      </w:r>
      <w:r>
        <w:rPr>
          <w:rFonts w:hint="eastAsia" w:ascii="宋体" w:hAnsi="宋体"/>
          <w:color w:val="auto"/>
          <w:sz w:val="24"/>
        </w:rPr>
        <w:t xml:space="preserve">                                                     </w:t>
      </w:r>
    </w:p>
    <w:p>
      <w:pPr>
        <w:pageBreakBefore w:val="0"/>
        <w:kinsoku w:val="0"/>
        <w:bidi w:val="0"/>
        <w:spacing w:line="500" w:lineRule="exact"/>
        <w:outlineLvl w:val="9"/>
        <w:rPr>
          <w:rFonts w:ascii="宋体" w:hAnsi="宋体"/>
          <w:color w:val="auto"/>
          <w:sz w:val="24"/>
        </w:rPr>
      </w:pPr>
      <w:r>
        <w:rPr>
          <w:rFonts w:hint="eastAsia" w:ascii="宋体" w:hAnsi="宋体"/>
          <w:color w:val="auto"/>
          <w:sz w:val="24"/>
        </w:rPr>
        <w:t>项目编号：</w:t>
      </w:r>
      <w:r>
        <w:rPr>
          <w:rFonts w:hint="eastAsia" w:cs="仿宋" w:asciiTheme="minorEastAsia" w:hAnsiTheme="minorEastAsia"/>
          <w:color w:val="auto"/>
          <w:sz w:val="24"/>
          <w:u w:val="single"/>
        </w:rPr>
        <w:t xml:space="preserve">                                      </w:t>
      </w:r>
    </w:p>
    <w:p>
      <w:pPr>
        <w:pageBreakBefore w:val="0"/>
        <w:kinsoku w:val="0"/>
        <w:bidi w:val="0"/>
        <w:spacing w:line="500" w:lineRule="exact"/>
        <w:outlineLvl w:val="9"/>
        <w:rPr>
          <w:rFonts w:cs="仿宋" w:asciiTheme="minorEastAsia" w:hAnsiTheme="minorEastAsia"/>
          <w:color w:val="auto"/>
          <w:sz w:val="24"/>
        </w:rPr>
      </w:pPr>
      <w:r>
        <w:rPr>
          <w:rFonts w:hint="eastAsia" w:cs="仿宋" w:asciiTheme="minorEastAsia" w:hAnsiTheme="minorEastAsia"/>
          <w:color w:val="auto"/>
          <w:sz w:val="24"/>
        </w:rPr>
        <w:t xml:space="preserve">投标人: </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 xml:space="preserve">                                            </w:t>
      </w:r>
    </w:p>
    <w:tbl>
      <w:tblPr>
        <w:tblStyle w:val="24"/>
        <w:tblpPr w:leftFromText="180" w:rightFromText="180" w:vertAnchor="text" w:horzAnchor="page" w:tblpXSpec="center" w:tblpY="204"/>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pageBreakBefore w:val="0"/>
              <w:bidi w:val="0"/>
              <w:spacing w:line="360" w:lineRule="exact"/>
              <w:jc w:val="center"/>
              <w:outlineLvl w:val="9"/>
              <w:rPr>
                <w:rFonts w:cs="宋体" w:asciiTheme="minorEastAsia" w:hAnsiTheme="minorEastAsia"/>
                <w:b/>
                <w:color w:val="auto"/>
                <w:szCs w:val="21"/>
              </w:rPr>
            </w:pPr>
            <w:r>
              <w:rPr>
                <w:rFonts w:hint="eastAsia" w:cs="宋体" w:asciiTheme="minorEastAsia" w:hAnsiTheme="minorEastAsia"/>
                <w:b/>
                <w:color w:val="auto"/>
                <w:szCs w:val="21"/>
              </w:rPr>
              <w:t>序号</w:t>
            </w:r>
          </w:p>
        </w:tc>
        <w:tc>
          <w:tcPr>
            <w:tcW w:w="986" w:type="dxa"/>
            <w:tcMar>
              <w:top w:w="57" w:type="dxa"/>
              <w:left w:w="28" w:type="dxa"/>
              <w:bottom w:w="57" w:type="dxa"/>
              <w:right w:w="28" w:type="dxa"/>
            </w:tcMar>
            <w:vAlign w:val="center"/>
          </w:tcPr>
          <w:p>
            <w:pPr>
              <w:pageBreakBefore w:val="0"/>
              <w:bidi w:val="0"/>
              <w:spacing w:line="360" w:lineRule="exact"/>
              <w:jc w:val="center"/>
              <w:outlineLvl w:val="9"/>
              <w:rPr>
                <w:rFonts w:cs="宋体" w:asciiTheme="minorEastAsia" w:hAnsiTheme="minorEastAsia"/>
                <w:b/>
                <w:color w:val="auto"/>
                <w:szCs w:val="21"/>
              </w:rPr>
            </w:pPr>
            <w:r>
              <w:rPr>
                <w:rFonts w:hint="eastAsia" w:cs="宋体" w:asciiTheme="minorEastAsia" w:hAnsiTheme="minorEastAsia"/>
                <w:b/>
                <w:color w:val="auto"/>
                <w:szCs w:val="21"/>
              </w:rPr>
              <w:t>名称</w:t>
            </w:r>
          </w:p>
        </w:tc>
        <w:tc>
          <w:tcPr>
            <w:tcW w:w="1897" w:type="dxa"/>
            <w:vAlign w:val="center"/>
          </w:tcPr>
          <w:p>
            <w:pPr>
              <w:pageBreakBefore w:val="0"/>
              <w:bidi w:val="0"/>
              <w:spacing w:line="360" w:lineRule="exact"/>
              <w:jc w:val="center"/>
              <w:outlineLvl w:val="9"/>
              <w:rPr>
                <w:rFonts w:cs="宋体" w:asciiTheme="minorEastAsia" w:hAnsiTheme="minorEastAsia"/>
                <w:b/>
                <w:color w:val="auto"/>
                <w:szCs w:val="21"/>
              </w:rPr>
            </w:pPr>
            <w:r>
              <w:rPr>
                <w:rFonts w:hint="eastAsia" w:cs="宋体" w:asciiTheme="minorEastAsia" w:hAnsiTheme="minorEastAsia"/>
                <w:b/>
                <w:color w:val="auto"/>
                <w:szCs w:val="21"/>
              </w:rPr>
              <w:t>招标文件</w:t>
            </w:r>
          </w:p>
          <w:p>
            <w:pPr>
              <w:pageBreakBefore w:val="0"/>
              <w:bidi w:val="0"/>
              <w:spacing w:line="360" w:lineRule="exact"/>
              <w:jc w:val="center"/>
              <w:outlineLvl w:val="9"/>
              <w:rPr>
                <w:rFonts w:cs="宋体" w:asciiTheme="minorEastAsia" w:hAnsiTheme="minorEastAsia"/>
                <w:b/>
                <w:color w:val="auto"/>
                <w:szCs w:val="21"/>
              </w:rPr>
            </w:pPr>
            <w:r>
              <w:rPr>
                <w:rFonts w:hint="eastAsia" w:cs="宋体" w:asciiTheme="minorEastAsia" w:hAnsiTheme="minorEastAsia"/>
                <w:b/>
                <w:color w:val="auto"/>
                <w:szCs w:val="21"/>
              </w:rPr>
              <w:t>技术需求</w:t>
            </w:r>
          </w:p>
        </w:tc>
        <w:tc>
          <w:tcPr>
            <w:tcW w:w="2659" w:type="dxa"/>
            <w:tcMar>
              <w:top w:w="57" w:type="dxa"/>
              <w:left w:w="28" w:type="dxa"/>
              <w:bottom w:w="57" w:type="dxa"/>
              <w:right w:w="28" w:type="dxa"/>
            </w:tcMar>
            <w:vAlign w:val="center"/>
          </w:tcPr>
          <w:p>
            <w:pPr>
              <w:pageBreakBefore w:val="0"/>
              <w:bidi w:val="0"/>
              <w:spacing w:line="360" w:lineRule="exact"/>
              <w:jc w:val="center"/>
              <w:outlineLvl w:val="9"/>
              <w:rPr>
                <w:rFonts w:cs="宋体" w:asciiTheme="minorEastAsia" w:hAnsiTheme="minorEastAsia"/>
                <w:b/>
                <w:color w:val="auto"/>
                <w:szCs w:val="21"/>
              </w:rPr>
            </w:pPr>
            <w:r>
              <w:rPr>
                <w:rFonts w:hint="eastAsia" w:cs="宋体" w:asciiTheme="minorEastAsia" w:hAnsiTheme="minorEastAsia"/>
                <w:b/>
                <w:color w:val="auto"/>
                <w:szCs w:val="21"/>
              </w:rPr>
              <w:t>投标文件响应技术指标</w:t>
            </w:r>
          </w:p>
        </w:tc>
        <w:tc>
          <w:tcPr>
            <w:tcW w:w="1689" w:type="dxa"/>
            <w:tcMar>
              <w:top w:w="57" w:type="dxa"/>
              <w:left w:w="28" w:type="dxa"/>
              <w:bottom w:w="57" w:type="dxa"/>
              <w:right w:w="28" w:type="dxa"/>
            </w:tcMar>
            <w:vAlign w:val="center"/>
          </w:tcPr>
          <w:p>
            <w:pPr>
              <w:pageBreakBefore w:val="0"/>
              <w:bidi w:val="0"/>
              <w:spacing w:line="360" w:lineRule="exact"/>
              <w:jc w:val="center"/>
              <w:outlineLvl w:val="9"/>
              <w:rPr>
                <w:rFonts w:cs="宋体" w:asciiTheme="minorEastAsia" w:hAnsiTheme="minorEastAsia"/>
                <w:b/>
                <w:color w:val="auto"/>
                <w:szCs w:val="21"/>
              </w:rPr>
            </w:pPr>
            <w:r>
              <w:rPr>
                <w:rFonts w:hint="eastAsia" w:cs="宋体" w:asciiTheme="minorEastAsia" w:hAnsiTheme="minorEastAsia"/>
                <w:b/>
                <w:color w:val="auto"/>
                <w:szCs w:val="21"/>
              </w:rPr>
              <w:t>偏离情况</w:t>
            </w:r>
          </w:p>
        </w:tc>
        <w:tc>
          <w:tcPr>
            <w:tcW w:w="1319" w:type="dxa"/>
            <w:tcMar>
              <w:top w:w="57" w:type="dxa"/>
              <w:left w:w="28" w:type="dxa"/>
              <w:bottom w:w="57" w:type="dxa"/>
              <w:right w:w="28" w:type="dxa"/>
            </w:tcMar>
            <w:vAlign w:val="center"/>
          </w:tcPr>
          <w:p>
            <w:pPr>
              <w:pageBreakBefore w:val="0"/>
              <w:bidi w:val="0"/>
              <w:spacing w:line="360" w:lineRule="exact"/>
              <w:jc w:val="center"/>
              <w:outlineLvl w:val="9"/>
              <w:rPr>
                <w:rFonts w:cs="宋体" w:asciiTheme="minorEastAsia" w:hAnsiTheme="minorEastAsia"/>
                <w:b/>
                <w:color w:val="auto"/>
                <w:szCs w:val="21"/>
              </w:rPr>
            </w:pPr>
            <w:r>
              <w:rPr>
                <w:rFonts w:hint="eastAsia" w:cs="宋体" w:asciiTheme="minorEastAsia" w:hAnsiTheme="minorEastAsia"/>
                <w:b/>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986"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1897" w:type="dxa"/>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265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1689" w:type="dxa"/>
            <w:tcMar>
              <w:top w:w="57" w:type="dxa"/>
              <w:left w:w="28" w:type="dxa"/>
              <w:bottom w:w="57" w:type="dxa"/>
              <w:right w:w="28" w:type="dxa"/>
            </w:tcMar>
            <w:vAlign w:val="center"/>
          </w:tcPr>
          <w:p>
            <w:pPr>
              <w:pageBreakBefore w:val="0"/>
              <w:bidi w:val="0"/>
              <w:spacing w:line="480" w:lineRule="exact"/>
              <w:outlineLvl w:val="9"/>
              <w:rPr>
                <w:rFonts w:asciiTheme="minorEastAsia" w:hAnsiTheme="minorEastAsia"/>
                <w:color w:val="auto"/>
                <w:sz w:val="28"/>
                <w:szCs w:val="28"/>
              </w:rPr>
            </w:pPr>
          </w:p>
        </w:tc>
        <w:tc>
          <w:tcPr>
            <w:tcW w:w="131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986"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1897" w:type="dxa"/>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265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1689" w:type="dxa"/>
            <w:tcMar>
              <w:top w:w="57" w:type="dxa"/>
              <w:left w:w="28" w:type="dxa"/>
              <w:bottom w:w="57" w:type="dxa"/>
              <w:right w:w="28" w:type="dxa"/>
            </w:tcMar>
            <w:vAlign w:val="center"/>
          </w:tcPr>
          <w:p>
            <w:pPr>
              <w:pageBreakBefore w:val="0"/>
              <w:bidi w:val="0"/>
              <w:spacing w:line="480" w:lineRule="exact"/>
              <w:outlineLvl w:val="9"/>
              <w:rPr>
                <w:rFonts w:asciiTheme="minorEastAsia" w:hAnsiTheme="minorEastAsia"/>
                <w:color w:val="auto"/>
                <w:sz w:val="28"/>
                <w:szCs w:val="28"/>
              </w:rPr>
            </w:pPr>
          </w:p>
        </w:tc>
        <w:tc>
          <w:tcPr>
            <w:tcW w:w="131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986"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1897" w:type="dxa"/>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265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1689" w:type="dxa"/>
            <w:tcMar>
              <w:top w:w="57" w:type="dxa"/>
              <w:left w:w="28" w:type="dxa"/>
              <w:bottom w:w="57" w:type="dxa"/>
              <w:right w:w="28" w:type="dxa"/>
            </w:tcMar>
            <w:vAlign w:val="center"/>
          </w:tcPr>
          <w:p>
            <w:pPr>
              <w:pageBreakBefore w:val="0"/>
              <w:bidi w:val="0"/>
              <w:spacing w:line="480" w:lineRule="exact"/>
              <w:outlineLvl w:val="9"/>
              <w:rPr>
                <w:rFonts w:asciiTheme="minorEastAsia" w:hAnsiTheme="minorEastAsia"/>
                <w:color w:val="auto"/>
                <w:sz w:val="28"/>
                <w:szCs w:val="28"/>
              </w:rPr>
            </w:pPr>
          </w:p>
        </w:tc>
        <w:tc>
          <w:tcPr>
            <w:tcW w:w="131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986"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1897" w:type="dxa"/>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265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1689" w:type="dxa"/>
            <w:tcMar>
              <w:top w:w="57" w:type="dxa"/>
              <w:left w:w="28" w:type="dxa"/>
              <w:bottom w:w="57" w:type="dxa"/>
              <w:right w:w="28" w:type="dxa"/>
            </w:tcMar>
            <w:vAlign w:val="center"/>
          </w:tcPr>
          <w:p>
            <w:pPr>
              <w:pageBreakBefore w:val="0"/>
              <w:bidi w:val="0"/>
              <w:spacing w:line="480" w:lineRule="exact"/>
              <w:outlineLvl w:val="9"/>
              <w:rPr>
                <w:rFonts w:asciiTheme="minorEastAsia" w:hAnsiTheme="minorEastAsia"/>
                <w:color w:val="auto"/>
                <w:sz w:val="28"/>
                <w:szCs w:val="28"/>
              </w:rPr>
            </w:pPr>
          </w:p>
        </w:tc>
        <w:tc>
          <w:tcPr>
            <w:tcW w:w="131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986"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1897" w:type="dxa"/>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265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c>
          <w:tcPr>
            <w:tcW w:w="1689" w:type="dxa"/>
            <w:tcMar>
              <w:top w:w="57" w:type="dxa"/>
              <w:left w:w="28" w:type="dxa"/>
              <w:bottom w:w="57" w:type="dxa"/>
              <w:right w:w="28" w:type="dxa"/>
            </w:tcMar>
            <w:vAlign w:val="center"/>
          </w:tcPr>
          <w:p>
            <w:pPr>
              <w:pageBreakBefore w:val="0"/>
              <w:bidi w:val="0"/>
              <w:spacing w:line="480" w:lineRule="exact"/>
              <w:outlineLvl w:val="9"/>
              <w:rPr>
                <w:rFonts w:asciiTheme="minorEastAsia" w:hAnsiTheme="minorEastAsia"/>
                <w:color w:val="auto"/>
                <w:sz w:val="28"/>
                <w:szCs w:val="28"/>
              </w:rPr>
            </w:pPr>
          </w:p>
        </w:tc>
        <w:tc>
          <w:tcPr>
            <w:tcW w:w="1319" w:type="dxa"/>
            <w:tcMar>
              <w:top w:w="57" w:type="dxa"/>
              <w:left w:w="28" w:type="dxa"/>
              <w:bottom w:w="57" w:type="dxa"/>
              <w:right w:w="28" w:type="dxa"/>
            </w:tcMar>
            <w:vAlign w:val="center"/>
          </w:tcPr>
          <w:p>
            <w:pPr>
              <w:pageBreakBefore w:val="0"/>
              <w:bidi w:val="0"/>
              <w:spacing w:line="480" w:lineRule="exact"/>
              <w:ind w:left="210" w:leftChars="100"/>
              <w:outlineLvl w:val="9"/>
              <w:rPr>
                <w:rFonts w:asciiTheme="minorEastAsia" w:hAnsiTheme="minorEastAsia"/>
                <w:color w:val="auto"/>
                <w:sz w:val="28"/>
                <w:szCs w:val="28"/>
              </w:rPr>
            </w:pPr>
          </w:p>
        </w:tc>
      </w:tr>
    </w:tbl>
    <w:p>
      <w:pPr>
        <w:pageBreakBefore w:val="0"/>
        <w:autoSpaceDE w:val="0"/>
        <w:autoSpaceDN w:val="0"/>
        <w:bidi w:val="0"/>
        <w:adjustRightInd w:val="0"/>
        <w:spacing w:line="360" w:lineRule="auto"/>
        <w:ind w:firstLine="420" w:firstLineChars="200"/>
        <w:outlineLvl w:val="9"/>
        <w:rPr>
          <w:rFonts w:hint="default" w:ascii="宋体" w:hAnsi="宋体" w:eastAsia="宋体" w:cs="Courier New"/>
          <w:color w:val="auto"/>
          <w:sz w:val="24"/>
          <w:lang w:val="en-US" w:eastAsia="zh-CN"/>
        </w:rPr>
      </w:pPr>
      <w:r>
        <w:rPr>
          <w:rFonts w:hint="eastAsia" w:cs="宋体" w:asciiTheme="minorEastAsia" w:hAnsiTheme="minorEastAsia"/>
          <w:color w:val="auto"/>
          <w:szCs w:val="21"/>
        </w:rPr>
        <w:t>注：</w:t>
      </w:r>
      <w:r>
        <w:rPr>
          <w:rFonts w:hint="eastAsia" w:ascii="宋体" w:hAnsi="宋体" w:cs="Courier New"/>
          <w:color w:val="auto"/>
          <w:sz w:val="24"/>
        </w:rPr>
        <w:t>请按项目的实际技术参数，逐条对应招标文件的“招标内容及技术要求”，认真填写本表。偏离情况填写：</w:t>
      </w:r>
      <w:r>
        <w:rPr>
          <w:rFonts w:hint="eastAsia" w:ascii="宋体" w:hAnsi="宋体" w:cs="Courier New"/>
          <w:color w:val="auto"/>
          <w:sz w:val="24"/>
          <w:lang w:val="en-US" w:eastAsia="zh-CN"/>
        </w:rPr>
        <w:t>正偏离</w:t>
      </w:r>
      <w:r>
        <w:rPr>
          <w:rFonts w:hint="eastAsia" w:ascii="宋体" w:hAnsi="宋体" w:cs="Courier New"/>
          <w:color w:val="auto"/>
          <w:sz w:val="24"/>
        </w:rPr>
        <w:t>、</w:t>
      </w:r>
      <w:r>
        <w:rPr>
          <w:rFonts w:hint="eastAsia" w:ascii="宋体" w:hAnsi="宋体" w:cs="Courier New"/>
          <w:color w:val="auto"/>
          <w:sz w:val="24"/>
          <w:lang w:val="en-US" w:eastAsia="zh-CN"/>
        </w:rPr>
        <w:t>负偏离、无偏离</w:t>
      </w:r>
      <w:r>
        <w:rPr>
          <w:rFonts w:hint="eastAsia" w:ascii="宋体" w:hAnsi="宋体" w:cs="Courier New"/>
          <w:color w:val="auto"/>
          <w:sz w:val="24"/>
        </w:rPr>
        <w:t>，偏离说明对偏离情况做出详细说明</w:t>
      </w:r>
      <w:r>
        <w:rPr>
          <w:rFonts w:hint="eastAsia" w:ascii="宋体" w:hAnsi="宋体" w:cs="Courier New"/>
          <w:color w:val="auto"/>
          <w:sz w:val="24"/>
          <w:lang w:eastAsia="zh-CN"/>
        </w:rPr>
        <w:t>，</w:t>
      </w:r>
      <w:r>
        <w:rPr>
          <w:rFonts w:hint="eastAsia" w:ascii="宋体" w:hAnsi="宋体" w:cs="Courier New"/>
          <w:color w:val="auto"/>
          <w:sz w:val="24"/>
          <w:lang w:val="en-US" w:eastAsia="zh-CN"/>
        </w:rPr>
        <w:t>如果不填写，则默认为无偏离。</w:t>
      </w:r>
    </w:p>
    <w:p>
      <w:pPr>
        <w:pageBreakBefore w:val="0"/>
        <w:bidi w:val="0"/>
        <w:spacing w:line="480" w:lineRule="exact"/>
        <w:outlineLvl w:val="9"/>
        <w:rPr>
          <w:rFonts w:cs="宋体" w:asciiTheme="minorEastAsia" w:hAnsiTheme="minorEastAsia"/>
          <w:color w:val="auto"/>
          <w:szCs w:val="21"/>
        </w:rPr>
      </w:pPr>
    </w:p>
    <w:p>
      <w:pPr>
        <w:pageBreakBefore w:val="0"/>
        <w:bidi w:val="0"/>
        <w:spacing w:line="480" w:lineRule="exact"/>
        <w:outlineLvl w:val="9"/>
        <w:rPr>
          <w:rFonts w:cs="宋体" w:asciiTheme="minorEastAsia" w:hAnsiTheme="minorEastAsia"/>
          <w:color w:val="auto"/>
          <w:szCs w:val="21"/>
        </w:rPr>
      </w:pPr>
    </w:p>
    <w:p>
      <w:pPr>
        <w:pStyle w:val="12"/>
        <w:pageBreakBefore w:val="0"/>
        <w:bidi w:val="0"/>
        <w:ind w:firstLine="480"/>
        <w:outlineLvl w:val="9"/>
        <w:rPr>
          <w:rFonts w:hAnsi="宋体"/>
          <w:color w:val="auto"/>
          <w:sz w:val="24"/>
          <w:szCs w:val="24"/>
        </w:rPr>
      </w:pPr>
      <w:r>
        <w:rPr>
          <w:rFonts w:hint="eastAsia" w:hAnsi="宋体"/>
          <w:color w:val="auto"/>
          <w:sz w:val="24"/>
          <w:szCs w:val="24"/>
        </w:rPr>
        <w:t>投标人（公章）：</w:t>
      </w:r>
      <w:r>
        <w:rPr>
          <w:rFonts w:hint="eastAsia" w:hAnsi="宋体"/>
          <w:color w:val="auto"/>
          <w:sz w:val="24"/>
          <w:szCs w:val="24"/>
          <w:u w:val="single"/>
        </w:rPr>
        <w:t xml:space="preserve">                      </w:t>
      </w:r>
      <w:r>
        <w:rPr>
          <w:rFonts w:hint="eastAsia" w:hAnsi="宋体"/>
          <w:color w:val="auto"/>
          <w:sz w:val="24"/>
          <w:szCs w:val="24"/>
        </w:rPr>
        <w:t xml:space="preserve">           </w:t>
      </w:r>
    </w:p>
    <w:p>
      <w:pPr>
        <w:pStyle w:val="12"/>
        <w:pageBreakBefore w:val="0"/>
        <w:bidi w:val="0"/>
        <w:ind w:firstLine="480"/>
        <w:outlineLvl w:val="9"/>
        <w:rPr>
          <w:rFonts w:hAnsi="宋体"/>
          <w:color w:val="auto"/>
          <w:sz w:val="24"/>
          <w:szCs w:val="24"/>
        </w:rPr>
      </w:pPr>
    </w:p>
    <w:p>
      <w:pPr>
        <w:pStyle w:val="12"/>
        <w:pageBreakBefore w:val="0"/>
        <w:bidi w:val="0"/>
        <w:ind w:firstLine="480"/>
        <w:outlineLvl w:val="9"/>
        <w:rPr>
          <w:rFonts w:hAnsi="宋体"/>
          <w:color w:val="auto"/>
          <w:sz w:val="24"/>
          <w:szCs w:val="24"/>
          <w:u w:val="single"/>
        </w:rPr>
      </w:pPr>
      <w:r>
        <w:rPr>
          <w:rFonts w:hint="eastAsia" w:hAnsi="宋体"/>
          <w:color w:val="auto"/>
          <w:sz w:val="24"/>
          <w:szCs w:val="24"/>
        </w:rPr>
        <w:t>法定代表人/被授权人（</w:t>
      </w:r>
      <w:r>
        <w:rPr>
          <w:rFonts w:hint="eastAsia" w:cs="仿宋" w:asciiTheme="minorEastAsia" w:hAnsiTheme="minorEastAsia"/>
          <w:color w:val="auto"/>
          <w:sz w:val="24"/>
        </w:rPr>
        <w:t>签字或盖章</w:t>
      </w:r>
      <w:r>
        <w:rPr>
          <w:rFonts w:hint="eastAsia" w:hAnsi="宋体"/>
          <w:color w:val="auto"/>
          <w:sz w:val="24"/>
          <w:szCs w:val="24"/>
        </w:rPr>
        <w:t>）：</w:t>
      </w:r>
      <w:r>
        <w:rPr>
          <w:rFonts w:hint="eastAsia" w:cs="仿宋" w:asciiTheme="minorEastAsia" w:hAnsiTheme="minorEastAsia"/>
          <w:color w:val="auto"/>
          <w:sz w:val="24"/>
          <w:u w:val="single"/>
        </w:rPr>
        <w:t xml:space="preserve">         </w:t>
      </w:r>
      <w:r>
        <w:rPr>
          <w:rFonts w:hint="eastAsia" w:hAnsi="宋体"/>
          <w:color w:val="auto"/>
          <w:sz w:val="24"/>
          <w:szCs w:val="24"/>
        </w:rPr>
        <w:t xml:space="preserve">                                                        </w:t>
      </w:r>
    </w:p>
    <w:p>
      <w:pPr>
        <w:pStyle w:val="22"/>
        <w:pageBreakBefore w:val="0"/>
        <w:bidi w:val="0"/>
        <w:outlineLvl w:val="9"/>
        <w:rPr>
          <w:color w:val="auto"/>
        </w:rPr>
      </w:pPr>
    </w:p>
    <w:p>
      <w:pPr>
        <w:pageBreakBefore w:val="0"/>
        <w:bidi w:val="0"/>
        <w:spacing w:line="360" w:lineRule="atLeast"/>
        <w:jc w:val="center"/>
        <w:outlineLvl w:val="9"/>
        <w:rPr>
          <w:rFonts w:cs="仿宋" w:asciiTheme="minorEastAsia" w:hAnsiTheme="minorEastAsia"/>
          <w:b/>
          <w:color w:val="auto"/>
          <w:sz w:val="32"/>
          <w:szCs w:val="32"/>
        </w:rPr>
      </w:pPr>
    </w:p>
    <w:p>
      <w:pPr>
        <w:pageBreakBefore w:val="0"/>
        <w:bidi w:val="0"/>
        <w:spacing w:line="360" w:lineRule="atLeast"/>
        <w:jc w:val="center"/>
        <w:outlineLvl w:val="9"/>
        <w:rPr>
          <w:rFonts w:cs="仿宋" w:asciiTheme="minorEastAsia" w:hAnsiTheme="minorEastAsia"/>
          <w:b/>
          <w:color w:val="auto"/>
          <w:sz w:val="32"/>
          <w:szCs w:val="32"/>
        </w:rPr>
      </w:pPr>
    </w:p>
    <w:p>
      <w:pPr>
        <w:pageBreakBefore w:val="0"/>
        <w:bidi w:val="0"/>
        <w:spacing w:line="360" w:lineRule="atLeast"/>
        <w:jc w:val="center"/>
        <w:outlineLvl w:val="9"/>
        <w:rPr>
          <w:rFonts w:cs="仿宋" w:asciiTheme="minorEastAsia" w:hAnsiTheme="minorEastAsia"/>
          <w:b/>
          <w:color w:val="auto"/>
          <w:sz w:val="32"/>
          <w:szCs w:val="32"/>
        </w:rPr>
      </w:pPr>
    </w:p>
    <w:p>
      <w:pPr>
        <w:pageBreakBefore w:val="0"/>
        <w:bidi w:val="0"/>
        <w:spacing w:line="360" w:lineRule="atLeast"/>
        <w:jc w:val="center"/>
        <w:outlineLvl w:val="9"/>
        <w:rPr>
          <w:rFonts w:cs="仿宋" w:asciiTheme="minorEastAsia" w:hAnsiTheme="minorEastAsia"/>
          <w:b/>
          <w:color w:val="auto"/>
          <w:sz w:val="32"/>
          <w:szCs w:val="32"/>
        </w:rPr>
      </w:pPr>
    </w:p>
    <w:p>
      <w:pPr>
        <w:pStyle w:val="14"/>
        <w:pageBreakBefore w:val="0"/>
        <w:bidi w:val="0"/>
        <w:outlineLvl w:val="9"/>
        <w:rPr>
          <w:color w:val="auto"/>
        </w:rPr>
      </w:pPr>
    </w:p>
    <w:p>
      <w:pPr>
        <w:pageBreakBefore w:val="0"/>
        <w:bidi w:val="0"/>
        <w:adjustRightInd w:val="0"/>
        <w:snapToGrid w:val="0"/>
        <w:spacing w:line="360" w:lineRule="auto"/>
        <w:outlineLvl w:val="9"/>
        <w:rPr>
          <w:rFonts w:ascii="宋体" w:hAnsi="宋体"/>
          <w:color w:val="auto"/>
          <w:sz w:val="24"/>
        </w:rPr>
      </w:pPr>
    </w:p>
    <w:p>
      <w:pPr>
        <w:pageBreakBefore w:val="0"/>
        <w:bidi w:val="0"/>
        <w:adjustRightInd w:val="0"/>
        <w:snapToGrid w:val="0"/>
        <w:spacing w:line="360" w:lineRule="auto"/>
        <w:jc w:val="center"/>
        <w:outlineLvl w:val="9"/>
        <w:rPr>
          <w:rFonts w:cs="仿宋" w:asciiTheme="minorEastAsia" w:hAnsiTheme="minorEastAsia"/>
          <w:b/>
          <w:color w:val="auto"/>
          <w:sz w:val="32"/>
          <w:szCs w:val="21"/>
        </w:rPr>
      </w:pPr>
      <w:r>
        <w:rPr>
          <w:rFonts w:hint="eastAsia" w:cs="仿宋" w:asciiTheme="minorEastAsia" w:hAnsiTheme="minorEastAsia"/>
          <w:b/>
          <w:color w:val="auto"/>
          <w:sz w:val="32"/>
          <w:szCs w:val="21"/>
          <w:lang w:val="en-US" w:eastAsia="zh-CN"/>
        </w:rPr>
        <w:t>六、</w:t>
      </w:r>
      <w:r>
        <w:rPr>
          <w:rFonts w:hint="eastAsia" w:cs="仿宋" w:asciiTheme="minorEastAsia" w:hAnsiTheme="minorEastAsia"/>
          <w:b/>
          <w:color w:val="auto"/>
          <w:sz w:val="32"/>
          <w:szCs w:val="21"/>
        </w:rPr>
        <w:t>商务及合同主要条款响应说明</w:t>
      </w:r>
    </w:p>
    <w:p>
      <w:pPr>
        <w:pageBreakBefore w:val="0"/>
        <w:kinsoku w:val="0"/>
        <w:bidi w:val="0"/>
        <w:spacing w:line="500" w:lineRule="exact"/>
        <w:outlineLvl w:val="9"/>
        <w:rPr>
          <w:rFonts w:ascii="宋体" w:hAnsi="宋体"/>
          <w:color w:val="auto"/>
          <w:sz w:val="24"/>
        </w:rPr>
      </w:pPr>
      <w:r>
        <w:rPr>
          <w:rFonts w:hint="eastAsia" w:ascii="宋体" w:hAnsi="宋体"/>
          <w:color w:val="auto"/>
          <w:sz w:val="24"/>
        </w:rPr>
        <w:t>项目名称：</w:t>
      </w:r>
      <w:r>
        <w:rPr>
          <w:rFonts w:hint="eastAsia" w:cs="仿宋" w:asciiTheme="minorEastAsia" w:hAnsiTheme="minorEastAsia"/>
          <w:color w:val="auto"/>
          <w:sz w:val="24"/>
          <w:u w:val="single"/>
        </w:rPr>
        <w:t xml:space="preserve">                                      </w:t>
      </w:r>
      <w:r>
        <w:rPr>
          <w:rFonts w:hint="eastAsia" w:ascii="宋体" w:hAnsi="宋体"/>
          <w:color w:val="auto"/>
          <w:sz w:val="24"/>
        </w:rPr>
        <w:t xml:space="preserve">                                                     </w:t>
      </w:r>
    </w:p>
    <w:p>
      <w:pPr>
        <w:pageBreakBefore w:val="0"/>
        <w:kinsoku w:val="0"/>
        <w:bidi w:val="0"/>
        <w:spacing w:line="500" w:lineRule="exact"/>
        <w:outlineLvl w:val="9"/>
        <w:rPr>
          <w:rFonts w:ascii="宋体" w:hAnsi="宋体"/>
          <w:color w:val="auto"/>
          <w:sz w:val="24"/>
        </w:rPr>
      </w:pPr>
      <w:r>
        <w:rPr>
          <w:rFonts w:hint="eastAsia" w:ascii="宋体" w:hAnsi="宋体"/>
          <w:color w:val="auto"/>
          <w:sz w:val="24"/>
        </w:rPr>
        <w:t>项目编号：</w:t>
      </w:r>
      <w:r>
        <w:rPr>
          <w:rFonts w:hint="eastAsia" w:cs="仿宋" w:asciiTheme="minorEastAsia" w:hAnsiTheme="minorEastAsia"/>
          <w:color w:val="auto"/>
          <w:sz w:val="24"/>
          <w:u w:val="single"/>
        </w:rPr>
        <w:t xml:space="preserve">                                      </w:t>
      </w:r>
    </w:p>
    <w:p>
      <w:pPr>
        <w:pageBreakBefore w:val="0"/>
        <w:kinsoku w:val="0"/>
        <w:bidi w:val="0"/>
        <w:spacing w:line="540" w:lineRule="exact"/>
        <w:outlineLvl w:val="9"/>
        <w:rPr>
          <w:rFonts w:ascii="宋体" w:hAnsi="宋体"/>
          <w:b/>
          <w:color w:val="auto"/>
          <w:sz w:val="24"/>
        </w:rPr>
      </w:pPr>
      <w:r>
        <w:rPr>
          <w:rFonts w:hint="eastAsia" w:cs="仿宋" w:asciiTheme="minorEastAsia" w:hAnsiTheme="minorEastAsia"/>
          <w:color w:val="auto"/>
          <w:sz w:val="24"/>
        </w:rPr>
        <w:t xml:space="preserve">投标人: </w:t>
      </w:r>
      <w:r>
        <w:rPr>
          <w:rFonts w:hint="eastAsia" w:cs="仿宋" w:asciiTheme="minorEastAsia" w:hAnsiTheme="minorEastAsia"/>
          <w:color w:val="auto"/>
          <w:sz w:val="24"/>
          <w:u w:val="single"/>
        </w:rPr>
        <w:t xml:space="preserve">                                         </w:t>
      </w:r>
      <w:r>
        <w:rPr>
          <w:rFonts w:hint="eastAsia" w:ascii="宋体" w:hAnsi="宋体"/>
          <w:color w:val="auto"/>
          <w:sz w:val="32"/>
          <w:szCs w:val="32"/>
        </w:rPr>
        <w:t xml:space="preserve">  </w:t>
      </w:r>
      <w:r>
        <w:rPr>
          <w:rFonts w:ascii="宋体" w:hAnsi="宋体"/>
          <w:color w:val="auto"/>
          <w:sz w:val="32"/>
          <w:szCs w:val="32"/>
        </w:rPr>
        <w:t xml:space="preserve">                       </w:t>
      </w:r>
    </w:p>
    <w:tbl>
      <w:tblPr>
        <w:tblStyle w:val="24"/>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 w:type="dxa"/>
            <w:vAlign w:val="center"/>
          </w:tcPr>
          <w:p>
            <w:pPr>
              <w:pageBreakBefore w:val="0"/>
              <w:bidi w:val="0"/>
              <w:spacing w:line="560" w:lineRule="exact"/>
              <w:ind w:right="-168" w:rightChars="-80" w:firstLine="120" w:firstLineChars="50"/>
              <w:outlineLvl w:val="9"/>
              <w:rPr>
                <w:rFonts w:ascii="宋体" w:hAnsi="宋体"/>
                <w:color w:val="auto"/>
                <w:sz w:val="24"/>
              </w:rPr>
            </w:pPr>
            <w:r>
              <w:rPr>
                <w:rFonts w:hint="eastAsia" w:ascii="宋体" w:hAnsi="宋体"/>
                <w:color w:val="auto"/>
                <w:sz w:val="24"/>
              </w:rPr>
              <w:t>序号</w:t>
            </w: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r>
              <w:rPr>
                <w:rFonts w:hint="eastAsia" w:ascii="宋体" w:hAnsi="宋体"/>
                <w:color w:val="auto"/>
                <w:sz w:val="24"/>
              </w:rPr>
              <w:t>招标文件要求</w:t>
            </w:r>
          </w:p>
        </w:tc>
        <w:tc>
          <w:tcPr>
            <w:tcW w:w="3015" w:type="dxa"/>
            <w:vAlign w:val="center"/>
          </w:tcPr>
          <w:p>
            <w:pPr>
              <w:pageBreakBefore w:val="0"/>
              <w:bidi w:val="0"/>
              <w:spacing w:line="560" w:lineRule="exact"/>
              <w:ind w:right="-168" w:rightChars="-80" w:firstLine="360" w:firstLineChars="150"/>
              <w:outlineLvl w:val="9"/>
              <w:rPr>
                <w:rFonts w:ascii="宋体" w:hAnsi="宋体"/>
                <w:color w:val="auto"/>
                <w:sz w:val="24"/>
              </w:rPr>
            </w:pPr>
            <w:r>
              <w:rPr>
                <w:rFonts w:hint="eastAsia" w:ascii="宋体" w:hAnsi="宋体"/>
                <w:color w:val="auto"/>
                <w:sz w:val="24"/>
              </w:rPr>
              <w:t>投标文件实际数据</w:t>
            </w:r>
          </w:p>
        </w:tc>
        <w:tc>
          <w:tcPr>
            <w:tcW w:w="1881" w:type="dxa"/>
            <w:vAlign w:val="center"/>
          </w:tcPr>
          <w:p>
            <w:pPr>
              <w:pageBreakBefore w:val="0"/>
              <w:bidi w:val="0"/>
              <w:spacing w:line="560" w:lineRule="exact"/>
              <w:ind w:right="-168" w:rightChars="-80" w:firstLine="360" w:firstLineChars="150"/>
              <w:outlineLvl w:val="9"/>
              <w:rPr>
                <w:rFonts w:ascii="宋体" w:hAnsi="宋体"/>
                <w:color w:val="auto"/>
                <w:sz w:val="24"/>
              </w:rPr>
            </w:pPr>
            <w:r>
              <w:rPr>
                <w:rFonts w:hint="eastAsia" w:ascii="宋体" w:hAnsi="宋体"/>
                <w:color w:val="auto"/>
                <w:sz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 w:type="dxa"/>
            <w:vAlign w:val="center"/>
          </w:tcPr>
          <w:p>
            <w:pPr>
              <w:pageBreakBefore w:val="0"/>
              <w:bidi w:val="0"/>
              <w:spacing w:line="560" w:lineRule="exact"/>
              <w:ind w:right="-168" w:rightChars="-80"/>
              <w:jc w:val="center"/>
              <w:outlineLvl w:val="9"/>
              <w:rPr>
                <w:rFonts w:ascii="宋体" w:hAnsi="宋体"/>
                <w:color w:val="auto"/>
                <w:sz w:val="24"/>
              </w:rPr>
            </w:pPr>
          </w:p>
        </w:tc>
        <w:tc>
          <w:tcPr>
            <w:tcW w:w="3451" w:type="dxa"/>
            <w:vAlign w:val="center"/>
          </w:tcPr>
          <w:p>
            <w:pPr>
              <w:pageBreakBefore w:val="0"/>
              <w:bidi w:val="0"/>
              <w:spacing w:line="560" w:lineRule="exact"/>
              <w:ind w:right="-168" w:rightChars="-80"/>
              <w:jc w:val="center"/>
              <w:outlineLvl w:val="9"/>
              <w:rPr>
                <w:rFonts w:ascii="宋体" w:hAnsi="宋体"/>
                <w:color w:val="auto"/>
                <w:sz w:val="24"/>
              </w:rPr>
            </w:pPr>
          </w:p>
        </w:tc>
        <w:tc>
          <w:tcPr>
            <w:tcW w:w="3015" w:type="dxa"/>
            <w:vAlign w:val="center"/>
          </w:tcPr>
          <w:p>
            <w:pPr>
              <w:pageBreakBefore w:val="0"/>
              <w:bidi w:val="0"/>
              <w:spacing w:line="560" w:lineRule="exact"/>
              <w:ind w:right="-168" w:rightChars="-80"/>
              <w:jc w:val="center"/>
              <w:outlineLvl w:val="9"/>
              <w:rPr>
                <w:rFonts w:ascii="宋体" w:hAnsi="宋体"/>
                <w:color w:val="auto"/>
                <w:sz w:val="24"/>
              </w:rPr>
            </w:pPr>
          </w:p>
        </w:tc>
        <w:tc>
          <w:tcPr>
            <w:tcW w:w="1881" w:type="dxa"/>
            <w:vAlign w:val="center"/>
          </w:tcPr>
          <w:p>
            <w:pPr>
              <w:pageBreakBefore w:val="0"/>
              <w:bidi w:val="0"/>
              <w:spacing w:line="560" w:lineRule="exact"/>
              <w:ind w:right="-168" w:rightChars="-80"/>
              <w:jc w:val="center"/>
              <w:outlineLvl w:val="9"/>
              <w:rPr>
                <w:rFonts w:ascii="宋体" w:hAnsi="宋体"/>
                <w:color w:val="auto"/>
                <w:sz w:val="24"/>
              </w:rPr>
            </w:pPr>
          </w:p>
        </w:tc>
      </w:tr>
    </w:tbl>
    <w:p>
      <w:pPr>
        <w:pageBreakBefore w:val="0"/>
        <w:autoSpaceDE w:val="0"/>
        <w:autoSpaceDN w:val="0"/>
        <w:bidi w:val="0"/>
        <w:adjustRightInd w:val="0"/>
        <w:spacing w:line="360" w:lineRule="auto"/>
        <w:outlineLvl w:val="9"/>
        <w:rPr>
          <w:rFonts w:ascii="宋体" w:hAnsi="宋体" w:cs="Courier New"/>
          <w:color w:val="auto"/>
          <w:sz w:val="24"/>
        </w:rPr>
      </w:pPr>
      <w:r>
        <w:rPr>
          <w:rFonts w:hint="eastAsia" w:ascii="宋体" w:hAnsi="宋体" w:cs="Courier New"/>
          <w:color w:val="auto"/>
          <w:sz w:val="24"/>
        </w:rPr>
        <w:t>说明：</w:t>
      </w:r>
    </w:p>
    <w:p>
      <w:pPr>
        <w:pageBreakBefore w:val="0"/>
        <w:autoSpaceDE w:val="0"/>
        <w:autoSpaceDN w:val="0"/>
        <w:bidi w:val="0"/>
        <w:adjustRightInd w:val="0"/>
        <w:spacing w:line="360" w:lineRule="auto"/>
        <w:ind w:firstLine="480" w:firstLineChars="200"/>
        <w:outlineLvl w:val="9"/>
        <w:rPr>
          <w:rFonts w:ascii="宋体" w:hAnsi="宋体" w:cs="Courier New"/>
          <w:color w:val="auto"/>
          <w:sz w:val="24"/>
        </w:rPr>
      </w:pPr>
      <w:r>
        <w:rPr>
          <w:rFonts w:hint="eastAsia" w:ascii="宋体" w:hAnsi="宋体" w:cs="Courier New"/>
          <w:color w:val="auto"/>
          <w:sz w:val="24"/>
        </w:rPr>
        <w:t>1、投标文件根据第四部分商务及合同主要条款须如实填写（</w:t>
      </w:r>
      <w:r>
        <w:rPr>
          <w:rFonts w:hint="eastAsia" w:ascii="宋体" w:hAnsi="宋体"/>
          <w:color w:val="auto"/>
          <w:sz w:val="24"/>
        </w:rPr>
        <w:t>实际数据</w:t>
      </w:r>
      <w:r>
        <w:rPr>
          <w:rFonts w:hint="eastAsia" w:ascii="宋体" w:hAnsi="宋体" w:cs="Courier New"/>
          <w:color w:val="auto"/>
          <w:sz w:val="24"/>
        </w:rPr>
        <w:t>不得复制招标文件商务条款）。</w:t>
      </w:r>
    </w:p>
    <w:p>
      <w:pPr>
        <w:pageBreakBefore w:val="0"/>
        <w:autoSpaceDE w:val="0"/>
        <w:autoSpaceDN w:val="0"/>
        <w:bidi w:val="0"/>
        <w:adjustRightInd w:val="0"/>
        <w:spacing w:line="360" w:lineRule="auto"/>
        <w:ind w:firstLine="480" w:firstLineChars="200"/>
        <w:outlineLvl w:val="9"/>
        <w:rPr>
          <w:rFonts w:ascii="宋体" w:hAnsi="宋体" w:cs="Courier New"/>
          <w:color w:val="auto"/>
          <w:sz w:val="24"/>
        </w:rPr>
      </w:pPr>
      <w:r>
        <w:rPr>
          <w:rFonts w:hint="eastAsia" w:ascii="宋体" w:hAnsi="宋体" w:cs="Courier New"/>
          <w:color w:val="auto"/>
          <w:sz w:val="24"/>
        </w:rPr>
        <w:t>2、响应说明填写：</w:t>
      </w:r>
      <w:r>
        <w:rPr>
          <w:rFonts w:hint="eastAsia" w:ascii="宋体" w:hAnsi="宋体" w:cs="Courier New"/>
          <w:color w:val="auto"/>
          <w:sz w:val="24"/>
          <w:lang w:val="en-US" w:eastAsia="zh-CN"/>
        </w:rPr>
        <w:t>正偏离</w:t>
      </w:r>
      <w:r>
        <w:rPr>
          <w:rFonts w:hint="eastAsia" w:ascii="宋体" w:hAnsi="宋体" w:cs="Courier New"/>
          <w:color w:val="auto"/>
          <w:sz w:val="24"/>
        </w:rPr>
        <w:t>、</w:t>
      </w:r>
      <w:r>
        <w:rPr>
          <w:rFonts w:hint="eastAsia" w:ascii="宋体" w:hAnsi="宋体" w:cs="Courier New"/>
          <w:color w:val="auto"/>
          <w:sz w:val="24"/>
          <w:lang w:val="en-US" w:eastAsia="zh-CN"/>
        </w:rPr>
        <w:t>负偏离、无偏离</w:t>
      </w:r>
      <w:r>
        <w:rPr>
          <w:rFonts w:hint="eastAsia" w:ascii="宋体" w:hAnsi="宋体" w:cs="Courier New"/>
          <w:color w:val="auto"/>
          <w:sz w:val="24"/>
          <w:lang w:eastAsia="zh-CN"/>
        </w:rPr>
        <w:t>，</w:t>
      </w:r>
      <w:r>
        <w:rPr>
          <w:rFonts w:hint="eastAsia" w:ascii="宋体" w:hAnsi="宋体" w:cs="Courier New"/>
          <w:color w:val="auto"/>
          <w:sz w:val="24"/>
          <w:lang w:val="en-US" w:eastAsia="zh-CN"/>
        </w:rPr>
        <w:t>如果不填写，则默认为无偏离</w:t>
      </w:r>
      <w:r>
        <w:rPr>
          <w:rFonts w:hint="eastAsia" w:ascii="宋体" w:hAnsi="宋体" w:cs="Courier New"/>
          <w:color w:val="auto"/>
          <w:sz w:val="24"/>
        </w:rPr>
        <w:t>。</w:t>
      </w:r>
    </w:p>
    <w:p>
      <w:pPr>
        <w:pStyle w:val="12"/>
        <w:pageBreakBefore w:val="0"/>
        <w:bidi w:val="0"/>
        <w:ind w:firstLine="480"/>
        <w:outlineLvl w:val="9"/>
        <w:rPr>
          <w:rFonts w:hint="eastAsia" w:hAnsi="宋体"/>
          <w:color w:val="auto"/>
          <w:sz w:val="24"/>
          <w:szCs w:val="24"/>
        </w:rPr>
      </w:pPr>
    </w:p>
    <w:p>
      <w:pPr>
        <w:pStyle w:val="12"/>
        <w:pageBreakBefore w:val="0"/>
        <w:bidi w:val="0"/>
        <w:ind w:firstLine="480"/>
        <w:outlineLvl w:val="9"/>
        <w:rPr>
          <w:rFonts w:hAnsi="宋体"/>
          <w:color w:val="auto"/>
          <w:sz w:val="24"/>
          <w:szCs w:val="24"/>
        </w:rPr>
      </w:pPr>
      <w:r>
        <w:rPr>
          <w:rFonts w:hint="eastAsia" w:hAnsi="宋体"/>
          <w:color w:val="auto"/>
          <w:sz w:val="24"/>
          <w:szCs w:val="24"/>
        </w:rPr>
        <w:t>投标人（公章）：</w:t>
      </w:r>
      <w:r>
        <w:rPr>
          <w:rFonts w:hint="eastAsia" w:hAnsi="宋体"/>
          <w:color w:val="auto"/>
          <w:sz w:val="24"/>
          <w:szCs w:val="24"/>
          <w:u w:val="single"/>
        </w:rPr>
        <w:t xml:space="preserve">                      </w:t>
      </w:r>
      <w:r>
        <w:rPr>
          <w:rFonts w:hint="eastAsia" w:hAnsi="宋体"/>
          <w:color w:val="auto"/>
          <w:sz w:val="24"/>
          <w:szCs w:val="24"/>
        </w:rPr>
        <w:t xml:space="preserve">           </w:t>
      </w:r>
    </w:p>
    <w:p>
      <w:pPr>
        <w:pStyle w:val="12"/>
        <w:pageBreakBefore w:val="0"/>
        <w:bidi w:val="0"/>
        <w:ind w:firstLine="480"/>
        <w:outlineLvl w:val="9"/>
        <w:rPr>
          <w:rFonts w:hAnsi="宋体"/>
          <w:color w:val="auto"/>
          <w:sz w:val="24"/>
          <w:szCs w:val="24"/>
        </w:rPr>
      </w:pPr>
    </w:p>
    <w:p>
      <w:pPr>
        <w:pStyle w:val="12"/>
        <w:pageBreakBefore w:val="0"/>
        <w:bidi w:val="0"/>
        <w:ind w:firstLine="480"/>
        <w:outlineLvl w:val="9"/>
        <w:rPr>
          <w:rFonts w:hAnsi="宋体"/>
          <w:color w:val="auto"/>
          <w:sz w:val="24"/>
          <w:szCs w:val="24"/>
          <w:u w:val="single"/>
        </w:rPr>
      </w:pPr>
      <w:r>
        <w:rPr>
          <w:rFonts w:hint="eastAsia" w:hAnsi="宋体"/>
          <w:color w:val="auto"/>
          <w:sz w:val="24"/>
          <w:szCs w:val="24"/>
        </w:rPr>
        <w:t>法定代表人/被授权人（</w:t>
      </w:r>
      <w:r>
        <w:rPr>
          <w:rFonts w:hint="eastAsia" w:cs="仿宋" w:asciiTheme="minorEastAsia" w:hAnsiTheme="minorEastAsia"/>
          <w:color w:val="auto"/>
          <w:sz w:val="24"/>
        </w:rPr>
        <w:t>签字或盖章</w:t>
      </w:r>
      <w:r>
        <w:rPr>
          <w:rFonts w:hint="eastAsia" w:hAnsi="宋体"/>
          <w:color w:val="auto"/>
          <w:sz w:val="24"/>
          <w:szCs w:val="24"/>
        </w:rPr>
        <w:t>）：</w:t>
      </w:r>
      <w:r>
        <w:rPr>
          <w:rFonts w:hint="eastAsia" w:cs="仿宋" w:asciiTheme="minorEastAsia" w:hAnsiTheme="minorEastAsia"/>
          <w:color w:val="auto"/>
          <w:sz w:val="24"/>
          <w:u w:val="single"/>
        </w:rPr>
        <w:t xml:space="preserve">         </w:t>
      </w:r>
      <w:r>
        <w:rPr>
          <w:rFonts w:hint="eastAsia" w:hAnsi="宋体"/>
          <w:color w:val="auto"/>
          <w:sz w:val="24"/>
          <w:szCs w:val="24"/>
        </w:rPr>
        <w:t xml:space="preserve">                                                        </w:t>
      </w:r>
    </w:p>
    <w:p>
      <w:pPr>
        <w:pStyle w:val="22"/>
        <w:pageBreakBefore w:val="0"/>
        <w:bidi w:val="0"/>
        <w:outlineLvl w:val="9"/>
        <w:rPr>
          <w:color w:val="auto"/>
        </w:rPr>
      </w:pPr>
    </w:p>
    <w:p>
      <w:pPr>
        <w:pageBreakBefore w:val="0"/>
        <w:bidi w:val="0"/>
        <w:spacing w:line="360" w:lineRule="atLeast"/>
        <w:jc w:val="center"/>
        <w:outlineLvl w:val="9"/>
        <w:rPr>
          <w:rFonts w:hint="eastAsia" w:cs="仿宋" w:asciiTheme="minorEastAsia" w:hAnsiTheme="minorEastAsia"/>
          <w:b/>
          <w:color w:val="auto"/>
          <w:sz w:val="32"/>
          <w:szCs w:val="32"/>
        </w:rPr>
        <w:sectPr>
          <w:headerReference r:id="rId15" w:type="first"/>
          <w:footerReference r:id="rId17" w:type="first"/>
          <w:headerReference r:id="rId14" w:type="default"/>
          <w:footerReference r:id="rId16" w:type="default"/>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ageBreakBefore w:val="0"/>
        <w:bidi w:val="0"/>
        <w:spacing w:line="360" w:lineRule="atLeast"/>
        <w:jc w:val="center"/>
        <w:outlineLvl w:val="9"/>
        <w:rPr>
          <w:rFonts w:cs="仿宋" w:asciiTheme="minorEastAsia" w:hAnsiTheme="minorEastAsia"/>
          <w:b/>
          <w:color w:val="auto"/>
          <w:sz w:val="32"/>
          <w:szCs w:val="32"/>
        </w:rPr>
      </w:pPr>
      <w:r>
        <w:rPr>
          <w:rFonts w:hint="eastAsia" w:cs="仿宋" w:asciiTheme="minorEastAsia" w:hAnsiTheme="minorEastAsia"/>
          <w:b/>
          <w:color w:val="auto"/>
          <w:sz w:val="32"/>
          <w:szCs w:val="32"/>
          <w:lang w:val="en-US" w:eastAsia="zh-CN"/>
        </w:rPr>
        <w:t>七、</w:t>
      </w:r>
      <w:r>
        <w:rPr>
          <w:rFonts w:hint="eastAsia" w:cs="仿宋" w:asciiTheme="minorEastAsia" w:hAnsiTheme="minorEastAsia"/>
          <w:b/>
          <w:color w:val="auto"/>
          <w:sz w:val="32"/>
          <w:szCs w:val="32"/>
        </w:rPr>
        <w:t>法定代表人</w:t>
      </w:r>
      <w:r>
        <w:rPr>
          <w:rFonts w:hint="eastAsia" w:cs="仿宋" w:asciiTheme="minorEastAsia" w:hAnsiTheme="minorEastAsia"/>
          <w:b/>
          <w:color w:val="auto"/>
          <w:sz w:val="32"/>
          <w:szCs w:val="32"/>
          <w:lang w:val="en-US" w:eastAsia="zh-CN"/>
        </w:rPr>
        <w:t>身份</w:t>
      </w:r>
      <w:r>
        <w:rPr>
          <w:rFonts w:hint="eastAsia" w:cs="仿宋" w:asciiTheme="minorEastAsia" w:hAnsiTheme="minorEastAsia"/>
          <w:b/>
          <w:color w:val="auto"/>
          <w:sz w:val="32"/>
          <w:szCs w:val="32"/>
        </w:rPr>
        <w:t>证明与授权</w:t>
      </w:r>
      <w:r>
        <w:rPr>
          <w:rFonts w:hint="eastAsia" w:cs="仿宋" w:asciiTheme="minorEastAsia" w:hAnsiTheme="minorEastAsia"/>
          <w:b/>
          <w:color w:val="auto"/>
          <w:sz w:val="32"/>
          <w:szCs w:val="32"/>
          <w:lang w:val="en-US" w:eastAsia="zh-CN"/>
        </w:rPr>
        <w:t>委托</w:t>
      </w:r>
      <w:r>
        <w:rPr>
          <w:rFonts w:hint="eastAsia" w:cs="仿宋" w:asciiTheme="minorEastAsia" w:hAnsiTheme="minorEastAsia"/>
          <w:b/>
          <w:color w:val="auto"/>
          <w:sz w:val="32"/>
          <w:szCs w:val="32"/>
        </w:rPr>
        <w:t>书</w:t>
      </w:r>
    </w:p>
    <w:p>
      <w:pPr>
        <w:pageBreakBefore w:val="0"/>
        <w:tabs>
          <w:tab w:val="left" w:pos="210"/>
        </w:tabs>
        <w:bidi w:val="0"/>
        <w:spacing w:line="320" w:lineRule="exact"/>
        <w:jc w:val="center"/>
        <w:outlineLvl w:val="9"/>
        <w:rPr>
          <w:rFonts w:cs="仿宋" w:asciiTheme="minorEastAsia" w:hAnsiTheme="minorEastAsia"/>
          <w:b/>
          <w:color w:val="auto"/>
          <w:kern w:val="0"/>
          <w:sz w:val="32"/>
          <w:szCs w:val="32"/>
        </w:rPr>
      </w:pPr>
    </w:p>
    <w:p>
      <w:pPr>
        <w:pageBreakBefore w:val="0"/>
        <w:tabs>
          <w:tab w:val="left" w:pos="210"/>
        </w:tabs>
        <w:bidi w:val="0"/>
        <w:spacing w:line="320" w:lineRule="exact"/>
        <w:jc w:val="center"/>
        <w:outlineLvl w:val="9"/>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法定代表人</w:t>
      </w:r>
      <w:r>
        <w:rPr>
          <w:rFonts w:hint="eastAsia" w:cs="仿宋" w:asciiTheme="minorEastAsia" w:hAnsiTheme="minorEastAsia"/>
          <w:b/>
          <w:color w:val="auto"/>
          <w:kern w:val="0"/>
          <w:sz w:val="32"/>
          <w:szCs w:val="32"/>
          <w:lang w:val="en-US" w:eastAsia="zh-CN"/>
        </w:rPr>
        <w:t>身份</w:t>
      </w:r>
      <w:r>
        <w:rPr>
          <w:rFonts w:hint="eastAsia" w:cs="仿宋" w:asciiTheme="minorEastAsia" w:hAnsiTheme="minorEastAsia"/>
          <w:b/>
          <w:color w:val="auto"/>
          <w:kern w:val="0"/>
          <w:sz w:val="32"/>
          <w:szCs w:val="32"/>
        </w:rPr>
        <w:t>证明</w:t>
      </w:r>
    </w:p>
    <w:p>
      <w:pPr>
        <w:pageBreakBefore w:val="0"/>
        <w:bidi w:val="0"/>
        <w:spacing w:line="560" w:lineRule="exact"/>
        <w:ind w:firstLine="307" w:firstLineChars="128"/>
        <w:outlineLvl w:val="9"/>
        <w:rPr>
          <w:rFonts w:asciiTheme="minorEastAsia" w:hAnsiTheme="minorEastAsia" w:cstheme="minorEastAsia"/>
          <w:color w:val="auto"/>
          <w:sz w:val="24"/>
          <w:u w:val="thick"/>
        </w:rPr>
      </w:pPr>
      <w:r>
        <w:rPr>
          <w:rFonts w:hint="eastAsia" w:asciiTheme="minorEastAsia" w:hAnsiTheme="minorEastAsia" w:cstheme="minorEastAsia"/>
          <w:color w:val="auto"/>
          <w:sz w:val="24"/>
        </w:rPr>
        <w:t>单位名称：</w:t>
      </w:r>
      <w:r>
        <w:rPr>
          <w:rFonts w:hint="eastAsia" w:asciiTheme="minorEastAsia" w:hAnsiTheme="minorEastAsia" w:cstheme="minorEastAsia"/>
          <w:color w:val="auto"/>
          <w:sz w:val="24"/>
          <w:u w:val="single"/>
        </w:rPr>
        <w:t xml:space="preserve">                                                   .</w:t>
      </w:r>
    </w:p>
    <w:p>
      <w:pPr>
        <w:pageBreakBefore w:val="0"/>
        <w:bidi w:val="0"/>
        <w:spacing w:line="560" w:lineRule="exact"/>
        <w:ind w:firstLine="307" w:firstLineChars="128"/>
        <w:outlineLvl w:val="9"/>
        <w:rPr>
          <w:rFonts w:asciiTheme="minorEastAsia" w:hAnsiTheme="minorEastAsia" w:cstheme="minorEastAsia"/>
          <w:color w:val="auto"/>
          <w:sz w:val="24"/>
        </w:rPr>
      </w:pPr>
      <w:r>
        <w:rPr>
          <w:rFonts w:hint="eastAsia" w:asciiTheme="minorEastAsia" w:hAnsiTheme="minorEastAsia" w:cstheme="minorEastAsia"/>
          <w:color w:val="auto"/>
          <w:sz w:val="24"/>
        </w:rPr>
        <w:t>单位性质：</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u w:val="thick"/>
        </w:rPr>
        <w:t>.</w:t>
      </w:r>
    </w:p>
    <w:p>
      <w:pPr>
        <w:pageBreakBefore w:val="0"/>
        <w:bidi w:val="0"/>
        <w:spacing w:line="560" w:lineRule="exact"/>
        <w:ind w:firstLine="307" w:firstLineChars="128"/>
        <w:outlineLvl w:val="9"/>
        <w:rPr>
          <w:rFonts w:asciiTheme="minorEastAsia" w:hAnsiTheme="minorEastAsia" w:cstheme="minorEastAsia"/>
          <w:color w:val="auto"/>
          <w:sz w:val="24"/>
          <w:u w:val="thick"/>
        </w:rPr>
      </w:pPr>
      <w:r>
        <w:rPr>
          <w:rFonts w:hint="eastAsia" w:asciiTheme="minorEastAsia" w:hAnsiTheme="minorEastAsia" w:cstheme="minorEastAsia"/>
          <w:color w:val="auto"/>
          <w:sz w:val="24"/>
        </w:rPr>
        <w:t>地    址：</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u w:val="thick"/>
        </w:rPr>
        <w:t>.</w:t>
      </w:r>
    </w:p>
    <w:p>
      <w:pPr>
        <w:pageBreakBefore w:val="0"/>
        <w:bidi w:val="0"/>
        <w:spacing w:line="560" w:lineRule="exact"/>
        <w:ind w:firstLine="307" w:firstLineChars="128"/>
        <w:outlineLvl w:val="9"/>
        <w:rPr>
          <w:rFonts w:asciiTheme="minorEastAsia" w:hAnsiTheme="minorEastAsia" w:cstheme="minorEastAsia"/>
          <w:color w:val="auto"/>
          <w:sz w:val="24"/>
        </w:rPr>
      </w:pPr>
      <w:r>
        <w:rPr>
          <w:rFonts w:hint="eastAsia" w:asciiTheme="minorEastAsia" w:hAnsiTheme="minorEastAsia" w:cstheme="minorEastAsia"/>
          <w:color w:val="auto"/>
          <w:sz w:val="24"/>
        </w:rPr>
        <w:t>成立时间：</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年</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月</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日</w:t>
      </w:r>
    </w:p>
    <w:p>
      <w:pPr>
        <w:pageBreakBefore w:val="0"/>
        <w:bidi w:val="0"/>
        <w:spacing w:line="560" w:lineRule="exact"/>
        <w:ind w:firstLine="307" w:firstLineChars="128"/>
        <w:outlineLvl w:val="9"/>
        <w:rPr>
          <w:rFonts w:asciiTheme="minorEastAsia" w:hAnsiTheme="minorEastAsia" w:cstheme="minorEastAsia"/>
          <w:color w:val="auto"/>
          <w:sz w:val="24"/>
        </w:rPr>
      </w:pPr>
      <w:r>
        <w:rPr>
          <w:rFonts w:hint="eastAsia" w:asciiTheme="minorEastAsia" w:hAnsiTheme="minorEastAsia" w:cstheme="minorEastAsia"/>
          <w:color w:val="auto"/>
          <w:sz w:val="24"/>
        </w:rPr>
        <w:t>经营期限：</w:t>
      </w:r>
      <w:r>
        <w:rPr>
          <w:rFonts w:hint="eastAsia" w:asciiTheme="minorEastAsia" w:hAnsiTheme="minorEastAsia" w:cstheme="minorEastAsia"/>
          <w:color w:val="auto"/>
          <w:sz w:val="24"/>
          <w:u w:val="single"/>
        </w:rPr>
        <w:t xml:space="preserve">                                                   .</w:t>
      </w:r>
    </w:p>
    <w:p>
      <w:pPr>
        <w:pageBreakBefore w:val="0"/>
        <w:bidi w:val="0"/>
        <w:spacing w:line="560" w:lineRule="exact"/>
        <w:ind w:firstLine="307" w:firstLineChars="128"/>
        <w:outlineLvl w:val="9"/>
        <w:rPr>
          <w:rFonts w:asciiTheme="minorEastAsia" w:hAnsiTheme="minorEastAsia" w:cstheme="minorEastAsia"/>
          <w:color w:val="auto"/>
          <w:sz w:val="24"/>
          <w:u w:val="thick"/>
        </w:rPr>
      </w:pPr>
      <w:r>
        <w:rPr>
          <w:rFonts w:hint="eastAsia" w:asciiTheme="minorEastAsia" w:hAnsiTheme="minorEastAsia" w:cstheme="minorEastAsia"/>
          <w:color w:val="auto"/>
          <w:sz w:val="24"/>
        </w:rPr>
        <w:t>姓    名：</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性别：</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年龄：</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职务：</w:t>
      </w:r>
      <w:r>
        <w:rPr>
          <w:rFonts w:hint="eastAsia" w:asciiTheme="minorEastAsia" w:hAnsiTheme="minorEastAsia" w:cstheme="minorEastAsia"/>
          <w:color w:val="auto"/>
          <w:sz w:val="24"/>
          <w:u w:val="single"/>
        </w:rPr>
        <w:t xml:space="preserve">        .</w:t>
      </w:r>
    </w:p>
    <w:p>
      <w:pPr>
        <w:pageBreakBefore w:val="0"/>
        <w:bidi w:val="0"/>
        <w:spacing w:line="560" w:lineRule="exact"/>
        <w:outlineLvl w:val="9"/>
        <w:rPr>
          <w:rFonts w:asciiTheme="minorEastAsia" w:hAnsiTheme="minorEastAsia" w:cstheme="minorEastAsia"/>
          <w:color w:val="auto"/>
          <w:sz w:val="24"/>
        </w:rPr>
      </w:pPr>
      <w:r>
        <w:rPr>
          <w:rFonts w:hint="eastAsia" w:asciiTheme="minorEastAsia" w:hAnsiTheme="minorEastAsia" w:cstheme="minorEastAsia"/>
          <w:color w:val="auto"/>
          <w:sz w:val="24"/>
        </w:rPr>
        <w:t>系</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的法定代表人。</w:t>
      </w:r>
    </w:p>
    <w:p>
      <w:pPr>
        <w:pageBreakBefore w:val="0"/>
        <w:bidi w:val="0"/>
        <w:spacing w:line="560" w:lineRule="exact"/>
        <w:ind w:firstLine="307" w:firstLineChars="128"/>
        <w:outlineLvl w:val="9"/>
        <w:rPr>
          <w:rFonts w:asciiTheme="minorEastAsia" w:hAnsiTheme="minorEastAsia" w:cstheme="minorEastAsia"/>
          <w:color w:val="auto"/>
          <w:sz w:val="24"/>
        </w:rPr>
      </w:pPr>
      <w:r>
        <w:rPr>
          <w:rFonts w:hint="eastAsia" w:asciiTheme="minorEastAsia" w:hAnsiTheme="minorEastAsia" w:cstheme="minorEastAsia"/>
          <w:color w:val="auto"/>
          <w:sz w:val="24"/>
        </w:rPr>
        <w:t>特此证明。</w:t>
      </w:r>
    </w:p>
    <w:p>
      <w:pPr>
        <w:pageBreakBefore w:val="0"/>
        <w:bidi w:val="0"/>
        <w:spacing w:line="560" w:lineRule="exact"/>
        <w:outlineLvl w:val="9"/>
        <w:rPr>
          <w:rFonts w:asciiTheme="minorEastAsia" w:hAnsiTheme="minorEastAsia" w:cstheme="minorEastAsia"/>
          <w:color w:val="auto"/>
          <w:sz w:val="24"/>
        </w:rPr>
      </w:pPr>
      <w:r>
        <w:rPr>
          <w:rFonts w:hint="eastAsia" w:asciiTheme="minorEastAsia" w:hAnsiTheme="minorEastAsia" w:cstheme="minorEastAsia"/>
          <w:color w:val="auto"/>
          <w:sz w:val="24"/>
        </w:rPr>
        <w:t>（后附法定代表人身份证正反面）</w:t>
      </w:r>
    </w:p>
    <w:p>
      <w:pPr>
        <w:pStyle w:val="22"/>
        <w:pageBreakBefore w:val="0"/>
        <w:bidi w:val="0"/>
        <w:outlineLvl w:val="9"/>
        <w:rPr>
          <w:rFonts w:asciiTheme="minorEastAsia" w:hAnsiTheme="minorEastAsia" w:eastAsiaTheme="minorEastAsia" w:cstheme="minorEastAsia"/>
          <w:color w:val="auto"/>
        </w:rPr>
      </w:pPr>
    </w:p>
    <w:tbl>
      <w:tblPr>
        <w:tblStyle w:val="2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834"/>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834" w:type="dxa"/>
            <w:shd w:val="clear" w:color="auto" w:fill="E0E0E0"/>
            <w:vAlign w:val="center"/>
          </w:tcPr>
          <w:p>
            <w:pPr>
              <w:pStyle w:val="12"/>
              <w:pageBreakBefore w:val="0"/>
              <w:bidi w:val="0"/>
              <w:snapToGrid w:val="0"/>
              <w:spacing w:line="500" w:lineRule="exact"/>
              <w:jc w:val="center"/>
              <w:outlineLvl w:val="9"/>
              <w:rPr>
                <w:rFonts w:hAnsi="宋体"/>
                <w:color w:val="auto"/>
                <w:sz w:val="24"/>
                <w:szCs w:val="24"/>
                <w:shd w:val="pct10" w:color="auto" w:fill="FFFFFF"/>
              </w:rPr>
            </w:pPr>
            <w:r>
              <w:rPr>
                <w:rFonts w:hint="eastAsia" w:hAnsi="宋体"/>
                <w:color w:val="auto"/>
                <w:sz w:val="24"/>
                <w:szCs w:val="24"/>
                <w:shd w:val="pct10" w:color="auto" w:fill="FFFFFF"/>
              </w:rPr>
              <w:t>法定代表人身份证复印件</w:t>
            </w:r>
          </w:p>
        </w:tc>
        <w:tc>
          <w:tcPr>
            <w:tcW w:w="4130" w:type="dxa"/>
            <w:shd w:val="clear" w:color="auto" w:fill="E0E0E0"/>
            <w:vAlign w:val="center"/>
          </w:tcPr>
          <w:p>
            <w:pPr>
              <w:pStyle w:val="12"/>
              <w:pageBreakBefore w:val="0"/>
              <w:bidi w:val="0"/>
              <w:snapToGrid w:val="0"/>
              <w:spacing w:line="500" w:lineRule="exact"/>
              <w:jc w:val="center"/>
              <w:outlineLvl w:val="9"/>
              <w:rPr>
                <w:rFonts w:hAnsi="宋体"/>
                <w:color w:val="auto"/>
                <w:sz w:val="24"/>
                <w:szCs w:val="24"/>
                <w:shd w:val="pct10" w:color="auto" w:fill="FFFFFF"/>
              </w:rPr>
            </w:pPr>
            <w:r>
              <w:rPr>
                <w:rFonts w:hint="eastAsia" w:hAnsi="宋体"/>
                <w:color w:val="auto"/>
                <w:sz w:val="24"/>
                <w:szCs w:val="24"/>
                <w:shd w:val="pct10" w:color="auto" w:fill="FFFFFF"/>
              </w:rPr>
              <w:t>法定代表人身份证复印件</w:t>
            </w:r>
          </w:p>
        </w:tc>
      </w:tr>
    </w:tbl>
    <w:p>
      <w:pPr>
        <w:pageBreakBefore w:val="0"/>
        <w:autoSpaceDE w:val="0"/>
        <w:autoSpaceDN w:val="0"/>
        <w:bidi w:val="0"/>
        <w:adjustRightInd w:val="0"/>
        <w:jc w:val="center"/>
        <w:outlineLvl w:val="9"/>
        <w:rPr>
          <w:rFonts w:asciiTheme="minorEastAsia" w:hAnsiTheme="minorEastAsia" w:cstheme="minorEastAsia"/>
          <w:color w:val="auto"/>
          <w:sz w:val="24"/>
        </w:rPr>
      </w:pPr>
    </w:p>
    <w:p>
      <w:pPr>
        <w:pageBreakBefore w:val="0"/>
        <w:autoSpaceDE w:val="0"/>
        <w:autoSpaceDN w:val="0"/>
        <w:bidi w:val="0"/>
        <w:adjustRightInd w:val="0"/>
        <w:jc w:val="center"/>
        <w:outlineLvl w:val="9"/>
        <w:rPr>
          <w:rFonts w:asciiTheme="minorEastAsia" w:hAnsiTheme="minorEastAsia" w:cstheme="minorEastAsia"/>
          <w:color w:val="auto"/>
          <w:sz w:val="24"/>
          <w:u w:val="single"/>
          <w:lang w:val="zh-CN"/>
        </w:rPr>
      </w:pPr>
      <w:r>
        <w:rPr>
          <w:rFonts w:hint="eastAsia" w:asciiTheme="minorEastAsia" w:hAnsiTheme="minorEastAsia" w:cstheme="minorEastAsia"/>
          <w:color w:val="auto"/>
          <w:sz w:val="24"/>
        </w:rPr>
        <w:t xml:space="preserve">                   投    标    人</w:t>
      </w:r>
      <w:r>
        <w:rPr>
          <w:rFonts w:hint="eastAsia" w:asciiTheme="minorEastAsia" w:hAnsiTheme="minorEastAsia" w:cstheme="minorEastAsia"/>
          <w:color w:val="auto"/>
          <w:sz w:val="24"/>
          <w:lang w:val="zh-CN"/>
        </w:rPr>
        <w:t>：</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lang w:val="zh-CN"/>
        </w:rPr>
        <w:t>（盖单位公章）</w:t>
      </w:r>
    </w:p>
    <w:p>
      <w:pPr>
        <w:pageBreakBefore w:val="0"/>
        <w:autoSpaceDE w:val="0"/>
        <w:autoSpaceDN w:val="0"/>
        <w:bidi w:val="0"/>
        <w:adjustRightInd w:val="0"/>
        <w:outlineLvl w:val="9"/>
        <w:rPr>
          <w:rFonts w:asciiTheme="minorEastAsia" w:hAnsiTheme="minorEastAsia" w:cstheme="minorEastAsia"/>
          <w:color w:val="auto"/>
          <w:sz w:val="24"/>
          <w:lang w:val="zh-CN"/>
        </w:rPr>
      </w:pPr>
    </w:p>
    <w:p>
      <w:pPr>
        <w:pageBreakBefore w:val="0"/>
        <w:autoSpaceDE w:val="0"/>
        <w:autoSpaceDN w:val="0"/>
        <w:bidi w:val="0"/>
        <w:adjustRightInd w:val="0"/>
        <w:ind w:firstLine="2400" w:firstLineChars="1000"/>
        <w:outlineLvl w:val="9"/>
        <w:rPr>
          <w:rFonts w:asciiTheme="minorEastAsia" w:hAnsiTheme="minorEastAsia" w:cstheme="minorEastAsia"/>
          <w:color w:val="auto"/>
          <w:sz w:val="24"/>
          <w:u w:val="single"/>
          <w:lang w:val="zh-CN"/>
        </w:rPr>
      </w:pPr>
      <w:r>
        <w:rPr>
          <w:rFonts w:hint="eastAsia" w:asciiTheme="minorEastAsia" w:hAnsiTheme="minorEastAsia" w:cstheme="minorEastAsia"/>
          <w:color w:val="auto"/>
          <w:sz w:val="24"/>
          <w:lang w:val="zh-CN"/>
        </w:rPr>
        <w:t>法定代表人或其委托代理人：</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lang w:val="zh-CN"/>
        </w:rPr>
        <w:t>（</w:t>
      </w:r>
      <w:r>
        <w:rPr>
          <w:rFonts w:hint="eastAsia" w:asciiTheme="minorEastAsia" w:hAnsiTheme="minorEastAsia" w:cstheme="minorEastAsia"/>
          <w:color w:val="auto"/>
          <w:sz w:val="24"/>
          <w:lang w:val="en-US" w:eastAsia="zh-CN"/>
        </w:rPr>
        <w:t>签字或盖章</w:t>
      </w:r>
      <w:r>
        <w:rPr>
          <w:rFonts w:hint="eastAsia" w:asciiTheme="minorEastAsia" w:hAnsiTheme="minorEastAsia" w:cstheme="minorEastAsia"/>
          <w:color w:val="auto"/>
          <w:sz w:val="24"/>
          <w:lang w:val="zh-CN"/>
        </w:rPr>
        <w:t>）</w:t>
      </w:r>
    </w:p>
    <w:p>
      <w:pPr>
        <w:pageBreakBefore w:val="0"/>
        <w:autoSpaceDE w:val="0"/>
        <w:autoSpaceDN w:val="0"/>
        <w:bidi w:val="0"/>
        <w:adjustRightInd w:val="0"/>
        <w:jc w:val="right"/>
        <w:outlineLvl w:val="9"/>
        <w:rPr>
          <w:rFonts w:asciiTheme="minorEastAsia" w:hAnsiTheme="minorEastAsia" w:cstheme="minorEastAsia"/>
          <w:color w:val="auto"/>
          <w:sz w:val="24"/>
        </w:rPr>
      </w:pPr>
    </w:p>
    <w:p>
      <w:pPr>
        <w:pageBreakBefore w:val="0"/>
        <w:bidi w:val="0"/>
        <w:jc w:val="center"/>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4"/>
        </w:rPr>
        <w:t xml:space="preserve">          </w:t>
      </w:r>
      <w:r>
        <w:rPr>
          <w:rFonts w:hint="eastAsia" w:asciiTheme="minorEastAsia" w:hAnsiTheme="minorEastAsia" w:cstheme="minorEastAsia"/>
          <w:color w:val="auto"/>
          <w:sz w:val="24"/>
          <w:lang w:val="zh-CN"/>
        </w:rPr>
        <w:t xml:space="preserve">日      </w:t>
      </w:r>
      <w:r>
        <w:rPr>
          <w:rFonts w:hint="eastAsia" w:asciiTheme="minorEastAsia" w:hAnsiTheme="minorEastAsia" w:cstheme="minorEastAsia"/>
          <w:color w:val="auto"/>
          <w:sz w:val="24"/>
        </w:rPr>
        <w:t xml:space="preserve"> </w:t>
      </w:r>
      <w:r>
        <w:rPr>
          <w:rFonts w:hint="eastAsia" w:asciiTheme="minorEastAsia" w:hAnsiTheme="minorEastAsia" w:cstheme="minorEastAsia"/>
          <w:color w:val="auto"/>
          <w:sz w:val="24"/>
          <w:lang w:val="zh-CN"/>
        </w:rPr>
        <w:t xml:space="preserve"> 期：</w:t>
      </w:r>
      <w:r>
        <w:rPr>
          <w:rFonts w:hint="eastAsia" w:asciiTheme="minorEastAsia" w:hAnsiTheme="minorEastAsia" w:cstheme="minorEastAsia"/>
          <w:color w:val="auto"/>
          <w:sz w:val="24"/>
          <w:u w:val="single"/>
          <w:lang w:val="zh-CN"/>
        </w:rPr>
        <w:t xml:space="preserve">           </w:t>
      </w:r>
      <w:r>
        <w:rPr>
          <w:rFonts w:hint="eastAsia" w:asciiTheme="minorEastAsia" w:hAnsiTheme="minorEastAsia" w:cstheme="minorEastAsia"/>
          <w:color w:val="auto"/>
          <w:sz w:val="24"/>
          <w:lang w:val="zh-CN"/>
        </w:rPr>
        <w:t>年</w:t>
      </w:r>
      <w:r>
        <w:rPr>
          <w:rFonts w:hint="eastAsia" w:asciiTheme="minorEastAsia" w:hAnsiTheme="minorEastAsia" w:cstheme="minorEastAsia"/>
          <w:color w:val="auto"/>
          <w:sz w:val="24"/>
          <w:u w:val="single"/>
          <w:lang w:val="zh-CN"/>
        </w:rPr>
        <w:t xml:space="preserve">          </w:t>
      </w:r>
      <w:r>
        <w:rPr>
          <w:rFonts w:hint="eastAsia" w:asciiTheme="minorEastAsia" w:hAnsiTheme="minorEastAsia" w:cstheme="minorEastAsia"/>
          <w:color w:val="auto"/>
          <w:sz w:val="24"/>
          <w:lang w:val="zh-CN"/>
        </w:rPr>
        <w:t>月</w:t>
      </w:r>
      <w:r>
        <w:rPr>
          <w:rFonts w:hint="eastAsia" w:asciiTheme="minorEastAsia" w:hAnsiTheme="minorEastAsia" w:cstheme="minorEastAsia"/>
          <w:color w:val="auto"/>
          <w:sz w:val="24"/>
          <w:u w:val="single"/>
          <w:lang w:val="zh-CN"/>
        </w:rPr>
        <w:t xml:space="preserve">       </w:t>
      </w:r>
      <w:r>
        <w:rPr>
          <w:rFonts w:hint="eastAsia" w:asciiTheme="minorEastAsia" w:hAnsiTheme="minorEastAsia" w:cstheme="minorEastAsia"/>
          <w:color w:val="auto"/>
          <w:sz w:val="24"/>
          <w:lang w:val="zh-CN"/>
        </w:rPr>
        <w:t>日</w:t>
      </w:r>
    </w:p>
    <w:p>
      <w:pPr>
        <w:pageBreakBefore w:val="0"/>
        <w:tabs>
          <w:tab w:val="left" w:pos="210"/>
        </w:tabs>
        <w:bidi w:val="0"/>
        <w:spacing w:line="320" w:lineRule="exact"/>
        <w:jc w:val="center"/>
        <w:outlineLvl w:val="9"/>
        <w:rPr>
          <w:rFonts w:cs="仿宋" w:asciiTheme="minorEastAsia" w:hAnsiTheme="minorEastAsia"/>
          <w:b/>
          <w:color w:val="auto"/>
          <w:kern w:val="0"/>
          <w:sz w:val="32"/>
          <w:szCs w:val="32"/>
        </w:rPr>
      </w:pPr>
    </w:p>
    <w:p>
      <w:pPr>
        <w:pageBreakBefore w:val="0"/>
        <w:tabs>
          <w:tab w:val="left" w:pos="210"/>
        </w:tabs>
        <w:bidi w:val="0"/>
        <w:spacing w:line="320" w:lineRule="exact"/>
        <w:jc w:val="center"/>
        <w:outlineLvl w:val="9"/>
        <w:rPr>
          <w:rFonts w:cs="仿宋" w:asciiTheme="minorEastAsia" w:hAnsiTheme="minorEastAsia"/>
          <w:b/>
          <w:color w:val="auto"/>
          <w:kern w:val="0"/>
          <w:sz w:val="32"/>
          <w:szCs w:val="32"/>
        </w:rPr>
      </w:pPr>
    </w:p>
    <w:p>
      <w:pPr>
        <w:pageBreakBefore w:val="0"/>
        <w:tabs>
          <w:tab w:val="left" w:pos="210"/>
        </w:tabs>
        <w:bidi w:val="0"/>
        <w:spacing w:line="320" w:lineRule="exact"/>
        <w:jc w:val="center"/>
        <w:outlineLvl w:val="9"/>
        <w:rPr>
          <w:rFonts w:cs="仿宋" w:asciiTheme="minorEastAsia" w:hAnsiTheme="minorEastAsia"/>
          <w:b/>
          <w:color w:val="auto"/>
          <w:kern w:val="0"/>
          <w:sz w:val="32"/>
          <w:szCs w:val="32"/>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ageBreakBefore w:val="0"/>
        <w:tabs>
          <w:tab w:val="left" w:pos="210"/>
        </w:tabs>
        <w:bidi w:val="0"/>
        <w:spacing w:line="320" w:lineRule="exact"/>
        <w:jc w:val="center"/>
        <w:outlineLvl w:val="9"/>
        <w:rPr>
          <w:rFonts w:cs="仿宋" w:asciiTheme="minorEastAsia" w:hAnsiTheme="minorEastAsia"/>
          <w:b/>
          <w:color w:val="auto"/>
          <w:kern w:val="0"/>
          <w:sz w:val="32"/>
          <w:szCs w:val="32"/>
        </w:rPr>
      </w:pPr>
    </w:p>
    <w:p>
      <w:pPr>
        <w:pageBreakBefore w:val="0"/>
        <w:tabs>
          <w:tab w:val="left" w:pos="210"/>
        </w:tabs>
        <w:bidi w:val="0"/>
        <w:spacing w:line="240" w:lineRule="auto"/>
        <w:jc w:val="center"/>
        <w:outlineLvl w:val="9"/>
        <w:rPr>
          <w:rFonts w:cs="仿宋" w:asciiTheme="minorEastAsia" w:hAnsiTheme="minorEastAsia"/>
          <w:color w:val="auto"/>
          <w:spacing w:val="-6"/>
          <w:sz w:val="24"/>
        </w:rPr>
      </w:pPr>
      <w:r>
        <w:rPr>
          <w:rFonts w:hint="eastAsia" w:cs="仿宋" w:asciiTheme="minorEastAsia" w:hAnsiTheme="minorEastAsia"/>
          <w:b/>
          <w:color w:val="auto"/>
          <w:kern w:val="0"/>
          <w:sz w:val="32"/>
          <w:szCs w:val="32"/>
        </w:rPr>
        <w:t>法定代表人授权委托书</w:t>
      </w:r>
    </w:p>
    <w:p>
      <w:pPr>
        <w:pStyle w:val="12"/>
        <w:pageBreakBefore w:val="0"/>
        <w:bidi w:val="0"/>
        <w:spacing w:line="500" w:lineRule="exact"/>
        <w:jc w:val="left"/>
        <w:outlineLvl w:val="9"/>
        <w:rPr>
          <w:rFonts w:hint="eastAsia" w:hAnsi="宋体"/>
          <w:color w:val="auto"/>
          <w:sz w:val="24"/>
          <w:szCs w:val="24"/>
        </w:rPr>
      </w:pPr>
      <w:r>
        <w:rPr>
          <w:rFonts w:hint="eastAsia" w:hAnsi="宋体"/>
          <w:color w:val="auto"/>
          <w:sz w:val="24"/>
          <w:szCs w:val="24"/>
          <w:lang w:val="en-US" w:eastAsia="zh-CN"/>
        </w:rPr>
        <w:t>志丹县城市管理执法局</w:t>
      </w:r>
      <w:r>
        <w:rPr>
          <w:rFonts w:hint="eastAsia" w:hAnsi="宋体"/>
          <w:color w:val="auto"/>
          <w:sz w:val="24"/>
          <w:szCs w:val="24"/>
        </w:rPr>
        <w:t>：</w:t>
      </w:r>
    </w:p>
    <w:p>
      <w:pPr>
        <w:pStyle w:val="12"/>
        <w:pageBreakBefore w:val="0"/>
        <w:bidi w:val="0"/>
        <w:spacing w:line="500" w:lineRule="exact"/>
        <w:ind w:left="-120" w:leftChars="-57" w:firstLine="600" w:firstLineChars="250"/>
        <w:outlineLvl w:val="9"/>
        <w:rPr>
          <w:rFonts w:hint="eastAsia" w:hAnsi="宋体"/>
          <w:color w:val="auto"/>
          <w:sz w:val="24"/>
          <w:szCs w:val="24"/>
        </w:rPr>
      </w:pPr>
      <w:r>
        <w:rPr>
          <w:rFonts w:hint="eastAsia" w:hAnsi="宋体"/>
          <w:color w:val="auto"/>
          <w:sz w:val="24"/>
          <w:szCs w:val="24"/>
        </w:rPr>
        <w:t>本授权书声明：注册于（</w:t>
      </w:r>
      <w:r>
        <w:rPr>
          <w:rFonts w:hint="eastAsia" w:hAnsi="宋体"/>
          <w:color w:val="auto"/>
          <w:sz w:val="24"/>
          <w:szCs w:val="24"/>
          <w:u w:val="single"/>
        </w:rPr>
        <w:t xml:space="preserve"> 工商行政管理局名称）之（委托单位全称） </w:t>
      </w:r>
      <w:r>
        <w:rPr>
          <w:rFonts w:hint="eastAsia" w:hAnsi="宋体"/>
          <w:color w:val="auto"/>
          <w:sz w:val="24"/>
          <w:szCs w:val="24"/>
        </w:rPr>
        <w:t>的法定代表人</w:t>
      </w:r>
      <w:r>
        <w:rPr>
          <w:rFonts w:hint="eastAsia" w:hAnsi="宋体"/>
          <w:color w:val="auto"/>
          <w:sz w:val="24"/>
          <w:szCs w:val="24"/>
          <w:u w:val="single"/>
        </w:rPr>
        <w:t>（姓名、性别）</w:t>
      </w:r>
      <w:r>
        <w:rPr>
          <w:rFonts w:hint="eastAsia" w:hAnsi="宋体"/>
          <w:color w:val="auto"/>
          <w:sz w:val="24"/>
          <w:szCs w:val="24"/>
        </w:rPr>
        <w:t>授权</w:t>
      </w:r>
      <w:r>
        <w:rPr>
          <w:rFonts w:hint="eastAsia" w:hAnsi="宋体"/>
          <w:color w:val="auto"/>
          <w:sz w:val="24"/>
        </w:rPr>
        <w:t>本公司的</w:t>
      </w:r>
      <w:r>
        <w:rPr>
          <w:rFonts w:hint="eastAsia" w:hAnsi="宋体"/>
          <w:color w:val="auto"/>
          <w:sz w:val="24"/>
          <w:szCs w:val="24"/>
          <w:u w:val="single"/>
        </w:rPr>
        <w:t>（被授权人姓名、性别、职务）</w:t>
      </w:r>
      <w:r>
        <w:rPr>
          <w:rFonts w:hint="eastAsia" w:hAnsi="宋体"/>
          <w:color w:val="auto"/>
          <w:sz w:val="24"/>
          <w:szCs w:val="24"/>
        </w:rPr>
        <w:t>为合法代理人，就贵方组织的有关</w:t>
      </w:r>
      <w:r>
        <w:rPr>
          <w:rFonts w:hint="eastAsia" w:hAnsi="宋体"/>
          <w:color w:val="auto"/>
          <w:sz w:val="24"/>
          <w:szCs w:val="24"/>
          <w:u w:val="single"/>
        </w:rPr>
        <w:t>（招标项目名称）</w:t>
      </w:r>
      <w:r>
        <w:rPr>
          <w:rFonts w:hint="eastAsia" w:hAnsi="宋体"/>
          <w:color w:val="auto"/>
          <w:sz w:val="24"/>
          <w:szCs w:val="24"/>
        </w:rPr>
        <w:t>（项目编号：</w:t>
      </w:r>
      <w:r>
        <w:rPr>
          <w:rFonts w:hint="eastAsia" w:hAnsi="宋体"/>
          <w:color w:val="auto"/>
          <w:sz w:val="24"/>
          <w:szCs w:val="24"/>
          <w:u w:val="single"/>
        </w:rPr>
        <w:t xml:space="preserve">                 </w:t>
      </w:r>
      <w:r>
        <w:rPr>
          <w:rFonts w:hint="eastAsia" w:hAnsi="宋体"/>
          <w:color w:val="auto"/>
          <w:sz w:val="24"/>
          <w:szCs w:val="24"/>
        </w:rPr>
        <w:t>）的投标、洽谈、执行等具体事务，签署全部有关投标文件、文书、协议、合同，本公司对被授权人在本项目中的签名承担全部法律责任。</w:t>
      </w:r>
    </w:p>
    <w:p>
      <w:pPr>
        <w:pStyle w:val="12"/>
        <w:pageBreakBefore w:val="0"/>
        <w:bidi w:val="0"/>
        <w:spacing w:line="500" w:lineRule="exact"/>
        <w:ind w:left="-120" w:leftChars="-57" w:firstLine="600" w:firstLineChars="250"/>
        <w:outlineLvl w:val="9"/>
        <w:rPr>
          <w:rFonts w:hAnsi="宋体"/>
          <w:color w:val="auto"/>
          <w:sz w:val="24"/>
          <w:szCs w:val="24"/>
        </w:rPr>
      </w:pPr>
      <w:r>
        <w:rPr>
          <w:rFonts w:hint="eastAsia" w:hAnsi="宋体"/>
          <w:color w:val="auto"/>
          <w:sz w:val="24"/>
          <w:szCs w:val="24"/>
        </w:rPr>
        <w:t>本授权书自签发日期起计算有效期为</w:t>
      </w:r>
      <w:r>
        <w:rPr>
          <w:rFonts w:hint="eastAsia" w:hAnsi="宋体"/>
          <w:color w:val="auto"/>
          <w:sz w:val="24"/>
          <w:szCs w:val="24"/>
          <w:u w:val="single"/>
        </w:rPr>
        <w:t xml:space="preserve">       </w:t>
      </w:r>
      <w:r>
        <w:rPr>
          <w:rFonts w:hint="eastAsia" w:hAnsi="宋体"/>
          <w:color w:val="auto"/>
          <w:sz w:val="24"/>
          <w:szCs w:val="24"/>
          <w:u w:val="none"/>
          <w:lang w:val="en-US" w:eastAsia="zh-CN"/>
        </w:rPr>
        <w:t>日历</w:t>
      </w:r>
      <w:r>
        <w:rPr>
          <w:rFonts w:hint="eastAsia" w:hAnsi="宋体"/>
          <w:color w:val="auto"/>
          <w:sz w:val="24"/>
          <w:szCs w:val="24"/>
          <w:u w:val="none"/>
        </w:rPr>
        <w:t xml:space="preserve">天 </w:t>
      </w:r>
      <w:r>
        <w:rPr>
          <w:rFonts w:hint="eastAsia" w:hAnsi="宋体"/>
          <w:color w:val="auto"/>
          <w:sz w:val="24"/>
          <w:szCs w:val="24"/>
        </w:rPr>
        <w:t>。</w:t>
      </w:r>
    </w:p>
    <w:p>
      <w:pPr>
        <w:pStyle w:val="12"/>
        <w:pageBreakBefore w:val="0"/>
        <w:bidi w:val="0"/>
        <w:spacing w:line="500" w:lineRule="exact"/>
        <w:ind w:firstLine="480" w:firstLineChars="200"/>
        <w:outlineLvl w:val="9"/>
        <w:rPr>
          <w:rFonts w:hAnsi="宋体"/>
          <w:color w:val="auto"/>
          <w:sz w:val="24"/>
          <w:szCs w:val="24"/>
        </w:rPr>
      </w:pPr>
      <w:r>
        <w:rPr>
          <w:rFonts w:hint="eastAsia" w:hAnsi="宋体"/>
          <w:color w:val="auto"/>
          <w:sz w:val="24"/>
          <w:szCs w:val="24"/>
        </w:rPr>
        <w:t>委托单位（公章）：</w:t>
      </w:r>
      <w:r>
        <w:rPr>
          <w:rFonts w:hint="eastAsia" w:hAnsi="宋体"/>
          <w:color w:val="auto"/>
          <w:sz w:val="24"/>
          <w:szCs w:val="24"/>
          <w:u w:val="single"/>
        </w:rPr>
        <w:t xml:space="preserve">                 </w:t>
      </w:r>
      <w:r>
        <w:rPr>
          <w:rFonts w:hint="eastAsia" w:hAnsi="宋体"/>
          <w:color w:val="auto"/>
          <w:sz w:val="24"/>
          <w:szCs w:val="24"/>
        </w:rPr>
        <w:t xml:space="preserve">     法定代表人（签字或盖章）：</w:t>
      </w:r>
    </w:p>
    <w:p>
      <w:pPr>
        <w:pStyle w:val="12"/>
        <w:pageBreakBefore w:val="0"/>
        <w:bidi w:val="0"/>
        <w:spacing w:line="500" w:lineRule="exact"/>
        <w:ind w:firstLine="480" w:firstLineChars="200"/>
        <w:outlineLvl w:val="9"/>
        <w:rPr>
          <w:rFonts w:hAnsi="宋体"/>
          <w:color w:val="auto"/>
          <w:sz w:val="24"/>
          <w:szCs w:val="24"/>
        </w:rPr>
      </w:pPr>
      <w:r>
        <w:rPr>
          <w:rFonts w:hint="eastAsia" w:hAnsi="宋体"/>
          <w:color w:val="auto"/>
          <w:sz w:val="24"/>
          <w:szCs w:val="24"/>
        </w:rPr>
        <w:t>签发日期：</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pPr>
        <w:pStyle w:val="12"/>
        <w:pageBreakBefore w:val="0"/>
        <w:bidi w:val="0"/>
        <w:spacing w:line="500" w:lineRule="exact"/>
        <w:ind w:firstLine="480" w:firstLineChars="200"/>
        <w:outlineLvl w:val="9"/>
        <w:rPr>
          <w:rFonts w:hAnsi="宋体"/>
          <w:color w:val="auto"/>
          <w:sz w:val="24"/>
          <w:szCs w:val="24"/>
        </w:rPr>
      </w:pPr>
      <w:r>
        <w:rPr>
          <w:rFonts w:hint="eastAsia" w:hAnsi="宋体"/>
          <w:color w:val="auto"/>
          <w:sz w:val="24"/>
          <w:szCs w:val="24"/>
        </w:rPr>
        <w:t>附：被授权人（签字）：</w:t>
      </w:r>
      <w:r>
        <w:rPr>
          <w:rFonts w:hint="eastAsia" w:hAnsi="宋体"/>
          <w:color w:val="auto"/>
          <w:sz w:val="24"/>
          <w:szCs w:val="24"/>
          <w:u w:val="single"/>
        </w:rPr>
        <w:t xml:space="preserve">             </w:t>
      </w:r>
      <w:r>
        <w:rPr>
          <w:rFonts w:hint="eastAsia" w:hAnsi="宋体"/>
          <w:color w:val="auto"/>
          <w:sz w:val="24"/>
          <w:szCs w:val="24"/>
        </w:rPr>
        <w:t>性别：</w:t>
      </w:r>
      <w:r>
        <w:rPr>
          <w:rFonts w:hint="eastAsia" w:hAnsi="宋体"/>
          <w:color w:val="auto"/>
          <w:sz w:val="24"/>
          <w:szCs w:val="24"/>
          <w:u w:val="single"/>
        </w:rPr>
        <w:t xml:space="preserve">            </w:t>
      </w:r>
      <w:r>
        <w:rPr>
          <w:rFonts w:hint="eastAsia" w:hAnsi="宋体"/>
          <w:color w:val="auto"/>
          <w:sz w:val="24"/>
          <w:szCs w:val="24"/>
        </w:rPr>
        <w:t>职务：</w:t>
      </w:r>
      <w:r>
        <w:rPr>
          <w:rFonts w:hint="eastAsia" w:hAnsi="宋体"/>
          <w:color w:val="auto"/>
          <w:sz w:val="24"/>
          <w:szCs w:val="24"/>
          <w:u w:val="single"/>
        </w:rPr>
        <w:t xml:space="preserve">           </w:t>
      </w:r>
    </w:p>
    <w:p>
      <w:pPr>
        <w:pStyle w:val="12"/>
        <w:pageBreakBefore w:val="0"/>
        <w:bidi w:val="0"/>
        <w:spacing w:line="500" w:lineRule="exact"/>
        <w:ind w:firstLine="960" w:firstLineChars="400"/>
        <w:outlineLvl w:val="9"/>
        <w:rPr>
          <w:rFonts w:hAnsi="宋体"/>
          <w:color w:val="auto"/>
          <w:sz w:val="24"/>
          <w:szCs w:val="24"/>
          <w:u w:val="single"/>
        </w:rPr>
      </w:pPr>
      <w:r>
        <w:rPr>
          <w:rFonts w:hint="eastAsia" w:hAnsi="宋体"/>
          <w:color w:val="auto"/>
          <w:sz w:val="24"/>
          <w:szCs w:val="24"/>
        </w:rPr>
        <w:t>联系地址：</w:t>
      </w:r>
      <w:r>
        <w:rPr>
          <w:rFonts w:hint="eastAsia" w:hAnsi="宋体"/>
          <w:color w:val="auto"/>
          <w:sz w:val="24"/>
          <w:szCs w:val="24"/>
          <w:u w:val="single"/>
        </w:rPr>
        <w:t xml:space="preserve">                                                       </w:t>
      </w:r>
    </w:p>
    <w:p>
      <w:pPr>
        <w:pStyle w:val="12"/>
        <w:pageBreakBefore w:val="0"/>
        <w:bidi w:val="0"/>
        <w:spacing w:line="500" w:lineRule="exact"/>
        <w:ind w:firstLine="960" w:firstLineChars="400"/>
        <w:outlineLvl w:val="9"/>
        <w:rPr>
          <w:rFonts w:hAnsi="宋体"/>
          <w:color w:val="auto"/>
          <w:sz w:val="24"/>
          <w:szCs w:val="24"/>
          <w:u w:val="single"/>
        </w:rPr>
      </w:pPr>
      <w:r>
        <w:rPr>
          <w:rFonts w:hint="eastAsia" w:hAnsi="宋体"/>
          <w:color w:val="auto"/>
          <w:sz w:val="24"/>
          <w:szCs w:val="24"/>
        </w:rPr>
        <w:t>联系电话：</w:t>
      </w:r>
      <w:r>
        <w:rPr>
          <w:rFonts w:hint="eastAsia" w:hAnsi="宋体"/>
          <w:color w:val="auto"/>
          <w:sz w:val="24"/>
          <w:szCs w:val="24"/>
          <w:u w:val="single"/>
        </w:rPr>
        <w:t xml:space="preserve">                      </w:t>
      </w:r>
      <w:r>
        <w:rPr>
          <w:rFonts w:hint="eastAsia" w:hAnsi="宋体"/>
          <w:color w:val="auto"/>
          <w:sz w:val="24"/>
          <w:szCs w:val="24"/>
        </w:rPr>
        <w:t>传真：</w:t>
      </w:r>
      <w:r>
        <w:rPr>
          <w:rFonts w:hint="eastAsia" w:hAnsi="宋体"/>
          <w:color w:val="auto"/>
          <w:sz w:val="24"/>
          <w:szCs w:val="24"/>
          <w:u w:val="single"/>
        </w:rPr>
        <w:t xml:space="preserve">                           </w:t>
      </w:r>
    </w:p>
    <w:p>
      <w:pPr>
        <w:pStyle w:val="12"/>
        <w:pageBreakBefore w:val="0"/>
        <w:bidi w:val="0"/>
        <w:spacing w:line="500" w:lineRule="exact"/>
        <w:ind w:firstLine="2760" w:firstLineChars="1150"/>
        <w:outlineLvl w:val="9"/>
        <w:rPr>
          <w:rFonts w:hAnsi="宋体"/>
          <w:color w:val="auto"/>
          <w:sz w:val="24"/>
          <w:szCs w:val="24"/>
        </w:rPr>
      </w:pPr>
      <w:r>
        <w:rPr>
          <w:rFonts w:hint="eastAsia" w:hAnsi="宋体"/>
          <w:color w:val="auto"/>
          <w:sz w:val="24"/>
          <w:szCs w:val="24"/>
        </w:rPr>
        <w:t>法定代表人/被授权人身份证复印件</w:t>
      </w:r>
    </w:p>
    <w:tbl>
      <w:tblPr>
        <w:tblStyle w:val="24"/>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834"/>
        <w:gridCol w:w="4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834" w:type="dxa"/>
            <w:shd w:val="clear" w:color="auto" w:fill="E0E0E0"/>
            <w:vAlign w:val="center"/>
          </w:tcPr>
          <w:p>
            <w:pPr>
              <w:pStyle w:val="12"/>
              <w:pageBreakBefore w:val="0"/>
              <w:bidi w:val="0"/>
              <w:snapToGrid w:val="0"/>
              <w:spacing w:line="500" w:lineRule="exact"/>
              <w:jc w:val="center"/>
              <w:outlineLvl w:val="9"/>
              <w:rPr>
                <w:rFonts w:hAnsi="宋体"/>
                <w:color w:val="auto"/>
                <w:sz w:val="24"/>
                <w:szCs w:val="24"/>
                <w:shd w:val="pct10" w:color="auto" w:fill="FFFFFF"/>
              </w:rPr>
            </w:pPr>
            <w:r>
              <w:rPr>
                <w:rFonts w:hint="eastAsia" w:hAnsi="宋体"/>
                <w:color w:val="auto"/>
                <w:sz w:val="24"/>
                <w:szCs w:val="24"/>
                <w:shd w:val="pct10" w:color="auto" w:fill="FFFFFF"/>
              </w:rPr>
              <w:t>法定代表人身份证复印件</w:t>
            </w:r>
          </w:p>
        </w:tc>
        <w:tc>
          <w:tcPr>
            <w:tcW w:w="4833" w:type="dxa"/>
            <w:shd w:val="clear" w:color="auto" w:fill="E0E0E0"/>
            <w:vAlign w:val="center"/>
          </w:tcPr>
          <w:p>
            <w:pPr>
              <w:pStyle w:val="12"/>
              <w:pageBreakBefore w:val="0"/>
              <w:bidi w:val="0"/>
              <w:snapToGrid w:val="0"/>
              <w:spacing w:line="500" w:lineRule="exact"/>
              <w:jc w:val="center"/>
              <w:outlineLvl w:val="9"/>
              <w:rPr>
                <w:rFonts w:hAnsi="宋体"/>
                <w:color w:val="auto"/>
                <w:sz w:val="24"/>
                <w:szCs w:val="24"/>
                <w:shd w:val="pct10" w:color="auto" w:fill="FFFFFF"/>
              </w:rPr>
            </w:pPr>
            <w:r>
              <w:rPr>
                <w:rFonts w:hint="eastAsia" w:hAnsi="宋体"/>
                <w:color w:val="auto"/>
                <w:sz w:val="24"/>
                <w:szCs w:val="24"/>
                <w:shd w:val="pct10" w:color="auto" w:fill="FFFFFF"/>
              </w:rPr>
              <w:t>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207" w:hRule="atLeast"/>
          <w:jc w:val="center"/>
        </w:trPr>
        <w:tc>
          <w:tcPr>
            <w:tcW w:w="4834" w:type="dxa"/>
            <w:shd w:val="clear" w:color="auto" w:fill="E0E0E0"/>
            <w:vAlign w:val="center"/>
          </w:tcPr>
          <w:p>
            <w:pPr>
              <w:pStyle w:val="12"/>
              <w:pageBreakBefore w:val="0"/>
              <w:bidi w:val="0"/>
              <w:snapToGrid w:val="0"/>
              <w:spacing w:line="500" w:lineRule="exact"/>
              <w:jc w:val="center"/>
              <w:outlineLvl w:val="9"/>
              <w:rPr>
                <w:rFonts w:hAnsi="宋体"/>
                <w:color w:val="auto"/>
                <w:sz w:val="24"/>
                <w:szCs w:val="24"/>
                <w:shd w:val="pct10" w:color="auto" w:fill="FFFFFF"/>
              </w:rPr>
            </w:pPr>
            <w:r>
              <w:rPr>
                <w:rFonts w:hint="eastAsia" w:hAnsi="宋体"/>
                <w:color w:val="auto"/>
                <w:sz w:val="24"/>
                <w:szCs w:val="24"/>
                <w:shd w:val="pct10" w:color="auto" w:fill="FFFFFF"/>
              </w:rPr>
              <w:t>法定代表人身份证复印件</w:t>
            </w:r>
          </w:p>
        </w:tc>
        <w:tc>
          <w:tcPr>
            <w:tcW w:w="4833" w:type="dxa"/>
            <w:shd w:val="clear" w:color="auto" w:fill="E0E0E0"/>
            <w:vAlign w:val="center"/>
          </w:tcPr>
          <w:p>
            <w:pPr>
              <w:pStyle w:val="12"/>
              <w:pageBreakBefore w:val="0"/>
              <w:bidi w:val="0"/>
              <w:snapToGrid w:val="0"/>
              <w:spacing w:line="500" w:lineRule="exact"/>
              <w:jc w:val="center"/>
              <w:outlineLvl w:val="9"/>
              <w:rPr>
                <w:rFonts w:hAnsi="宋体"/>
                <w:color w:val="auto"/>
                <w:sz w:val="24"/>
                <w:szCs w:val="24"/>
                <w:shd w:val="pct10" w:color="auto" w:fill="FFFFFF"/>
              </w:rPr>
            </w:pPr>
            <w:r>
              <w:rPr>
                <w:rFonts w:hint="eastAsia" w:hAnsi="宋体"/>
                <w:color w:val="auto"/>
                <w:sz w:val="24"/>
                <w:szCs w:val="24"/>
                <w:shd w:val="pct10" w:color="auto" w:fill="FFFFFF"/>
              </w:rPr>
              <w:t>被授权人身份证复印件</w:t>
            </w:r>
          </w:p>
        </w:tc>
      </w:tr>
    </w:tbl>
    <w:p>
      <w:pPr>
        <w:pStyle w:val="12"/>
        <w:pageBreakBefore w:val="0"/>
        <w:bidi w:val="0"/>
        <w:spacing w:line="500" w:lineRule="exact"/>
        <w:ind w:firstLine="240" w:firstLineChars="100"/>
        <w:outlineLvl w:val="9"/>
        <w:rPr>
          <w:rFonts w:hAnsi="宋体"/>
          <w:color w:val="auto"/>
          <w:sz w:val="24"/>
          <w:szCs w:val="24"/>
        </w:rPr>
      </w:pPr>
      <w:r>
        <w:rPr>
          <w:rFonts w:hint="eastAsia" w:hAnsi="宋体"/>
          <w:color w:val="auto"/>
          <w:sz w:val="24"/>
          <w:szCs w:val="24"/>
        </w:rPr>
        <w:t>说明：</w:t>
      </w:r>
    </w:p>
    <w:p>
      <w:pPr>
        <w:pStyle w:val="12"/>
        <w:pageBreakBefore w:val="0"/>
        <w:bidi w:val="0"/>
        <w:spacing w:line="460" w:lineRule="exact"/>
        <w:ind w:firstLine="720" w:firstLineChars="300"/>
        <w:outlineLvl w:val="9"/>
        <w:rPr>
          <w:rFonts w:hAnsi="宋体"/>
          <w:color w:val="auto"/>
          <w:sz w:val="24"/>
          <w:szCs w:val="24"/>
        </w:rPr>
      </w:pPr>
      <w:r>
        <w:rPr>
          <w:rFonts w:hint="eastAsia" w:hAnsi="宋体"/>
          <w:color w:val="auto"/>
          <w:sz w:val="24"/>
          <w:szCs w:val="24"/>
        </w:rPr>
        <w:t>1．本授权书有效期自开标大会之日计算不得少于九十</w:t>
      </w:r>
      <w:r>
        <w:rPr>
          <w:rFonts w:hint="eastAsia" w:hAnsi="宋体"/>
          <w:color w:val="auto"/>
          <w:sz w:val="24"/>
          <w:szCs w:val="24"/>
          <w:lang w:val="en-US" w:eastAsia="zh-CN"/>
        </w:rPr>
        <w:t>日历</w:t>
      </w:r>
      <w:r>
        <w:rPr>
          <w:rFonts w:hint="eastAsia" w:hAnsi="宋体"/>
          <w:color w:val="auto"/>
          <w:sz w:val="24"/>
          <w:szCs w:val="24"/>
        </w:rPr>
        <w:t>天。</w:t>
      </w:r>
    </w:p>
    <w:p>
      <w:pPr>
        <w:pStyle w:val="12"/>
        <w:pageBreakBefore w:val="0"/>
        <w:bidi w:val="0"/>
        <w:spacing w:line="460" w:lineRule="exact"/>
        <w:ind w:firstLine="720" w:firstLineChars="300"/>
        <w:outlineLvl w:val="9"/>
        <w:rPr>
          <w:rFonts w:cs="仿宋" w:asciiTheme="minorEastAsia" w:hAnsiTheme="minorEastAsia"/>
          <w:b/>
          <w:color w:val="auto"/>
          <w:sz w:val="32"/>
          <w:szCs w:val="32"/>
        </w:rPr>
      </w:pPr>
      <w:r>
        <w:rPr>
          <w:rFonts w:hint="eastAsia" w:hAnsi="宋体"/>
          <w:color w:val="auto"/>
          <w:sz w:val="24"/>
          <w:szCs w:val="24"/>
        </w:rPr>
        <w:t>2．授权书内容填写要明确，文字要工整清楚，涂改无效。</w:t>
      </w:r>
    </w:p>
    <w:p>
      <w:pPr>
        <w:pageBreakBefore w:val="0"/>
        <w:bidi w:val="0"/>
        <w:ind w:firstLine="640"/>
        <w:jc w:val="center"/>
        <w:outlineLvl w:val="9"/>
        <w:rPr>
          <w:rFonts w:cs="仿宋" w:asciiTheme="minorEastAsia" w:hAnsiTheme="minorEastAsia"/>
          <w:b/>
          <w:color w:val="auto"/>
          <w:sz w:val="32"/>
          <w:szCs w:val="32"/>
        </w:rPr>
      </w:pPr>
    </w:p>
    <w:p>
      <w:pPr>
        <w:pageBreakBefore w:val="0"/>
        <w:bidi w:val="0"/>
        <w:ind w:firstLine="640"/>
        <w:jc w:val="center"/>
        <w:outlineLvl w:val="9"/>
        <w:rPr>
          <w:rFonts w:hint="default" w:eastAsia="宋体" w:cs="仿宋" w:asciiTheme="minorEastAsia" w:hAnsiTheme="minorEastAsia"/>
          <w:b/>
          <w:color w:val="auto"/>
          <w:sz w:val="32"/>
          <w:szCs w:val="32"/>
          <w:lang w:val="en-US" w:eastAsia="zh-CN"/>
        </w:rPr>
      </w:pPr>
      <w:r>
        <w:rPr>
          <w:rFonts w:hint="eastAsia" w:cs="仿宋" w:asciiTheme="minorEastAsia" w:hAnsiTheme="minorEastAsia"/>
          <w:b/>
          <w:color w:val="auto"/>
          <w:sz w:val="32"/>
          <w:szCs w:val="32"/>
          <w:lang w:val="en-US" w:eastAsia="zh-CN"/>
        </w:rPr>
        <w:t>八、</w:t>
      </w:r>
      <w:r>
        <w:rPr>
          <w:rFonts w:hint="eastAsia" w:cs="仿宋" w:asciiTheme="minorEastAsia" w:hAnsiTheme="minorEastAsia"/>
          <w:b/>
          <w:color w:val="auto"/>
          <w:sz w:val="32"/>
          <w:szCs w:val="32"/>
        </w:rPr>
        <w:t>投标人</w:t>
      </w:r>
      <w:r>
        <w:rPr>
          <w:rFonts w:hint="eastAsia" w:cs="仿宋" w:asciiTheme="minorEastAsia" w:hAnsiTheme="minorEastAsia"/>
          <w:b/>
          <w:color w:val="auto"/>
          <w:sz w:val="32"/>
          <w:szCs w:val="32"/>
          <w:lang w:val="en-US" w:eastAsia="zh-CN"/>
        </w:rPr>
        <w:t>资格证明资料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1）供应商须具有有效的营业执照；（2）提供2022年经会计师事务所审计的财务审计报告或近三个月内银行出具的资信证明；（3）提供2023年1月1日至今已缴纳的至少三个月的纳税证明，依法免税的供应商应提供相关文件证明；（4）提供2023年1月1日至今已缴纳的至少三个月社会保障资金缴存单据或社保机构开具的社会保险参保缴费情况证明，依法不需要缴纳社保的供应商应提供相关文件证明；（5）法定代表人授权书及被授权人身份证（法定代表人直接投标只需提供本人身份证）；（6）参加政府采购活动前3年内，在经营活动中没有重大违法记录的书面声明；（7）供应商不得为“中国执行信息公开网”列入失信被执行人名单的供应商，不得为“信用中国”网列入</w:t>
      </w:r>
      <w:r>
        <w:rPr>
          <w:rFonts w:hint="eastAsia" w:ascii="宋体" w:hAnsi="宋体" w:eastAsia="宋体" w:cs="宋体"/>
          <w:i w:val="0"/>
          <w:iCs w:val="0"/>
          <w:caps w:val="0"/>
          <w:color w:val="auto"/>
          <w:spacing w:val="0"/>
          <w:sz w:val="22"/>
          <w:szCs w:val="22"/>
          <w:shd w:val="clear" w:fill="FFFFFF"/>
          <w:lang w:val="en-US" w:eastAsia="zh-CN"/>
        </w:rPr>
        <w:t>重大税收违法失信主体</w:t>
      </w:r>
      <w:r>
        <w:rPr>
          <w:rFonts w:hint="eastAsia" w:ascii="宋体" w:hAnsi="宋体" w:eastAsia="宋体" w:cs="宋体"/>
          <w:i w:val="0"/>
          <w:iCs w:val="0"/>
          <w:caps w:val="0"/>
          <w:color w:val="auto"/>
          <w:spacing w:val="0"/>
          <w:sz w:val="22"/>
          <w:szCs w:val="22"/>
          <w:shd w:val="clear" w:fill="FFFFFF"/>
        </w:rPr>
        <w:t>名单的供应商，不得为中国政府采购网政府采购严重违法失信行为记录名单中被财政部门禁止参加政府采购活动的供应商（提供查询截图）；（8）本项目专门面向中小企业采购，供应商为中型、小型、微型企业的需提供《中小企业声明函》。</w:t>
      </w:r>
    </w:p>
    <w:p>
      <w:pPr>
        <w:pageBreakBefore w:val="0"/>
        <w:bidi w:val="0"/>
        <w:spacing w:line="360" w:lineRule="atLeast"/>
        <w:jc w:val="center"/>
        <w:outlineLvl w:val="9"/>
        <w:rPr>
          <w:rFonts w:hint="eastAsia" w:cs="仿宋" w:asciiTheme="minorEastAsia" w:hAnsiTheme="minorEastAsia"/>
          <w:b/>
          <w:color w:val="auto"/>
          <w:sz w:val="32"/>
          <w:szCs w:val="32"/>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ageBreakBefore w:val="0"/>
        <w:bidi w:val="0"/>
        <w:spacing w:line="360" w:lineRule="atLeast"/>
        <w:jc w:val="center"/>
        <w:outlineLvl w:val="9"/>
        <w:rPr>
          <w:rFonts w:cs="仿宋" w:asciiTheme="minorEastAsia" w:hAnsiTheme="minorEastAsia"/>
          <w:b/>
          <w:color w:val="auto"/>
          <w:sz w:val="32"/>
          <w:szCs w:val="32"/>
        </w:rPr>
      </w:pPr>
      <w:r>
        <w:rPr>
          <w:rFonts w:hint="eastAsia" w:cs="仿宋" w:asciiTheme="minorEastAsia" w:hAnsiTheme="minorEastAsia"/>
          <w:b/>
          <w:color w:val="auto"/>
          <w:sz w:val="32"/>
          <w:szCs w:val="32"/>
          <w:lang w:val="en-US" w:eastAsia="zh-CN"/>
        </w:rPr>
        <w:t>九、</w:t>
      </w:r>
      <w:r>
        <w:rPr>
          <w:rFonts w:hint="eastAsia" w:cs="仿宋" w:asciiTheme="minorEastAsia" w:hAnsiTheme="minorEastAsia"/>
          <w:b/>
          <w:color w:val="auto"/>
          <w:sz w:val="32"/>
          <w:szCs w:val="32"/>
        </w:rPr>
        <w:t>技术方案</w:t>
      </w:r>
    </w:p>
    <w:p>
      <w:pPr>
        <w:pageBreakBefore w:val="0"/>
        <w:bidi w:val="0"/>
        <w:outlineLvl w:val="9"/>
        <w:rPr>
          <w:rFonts w:cs="仿宋" w:asciiTheme="minorEastAsia" w:hAnsiTheme="minorEastAsia"/>
          <w:color w:val="auto"/>
          <w:sz w:val="10"/>
        </w:rPr>
      </w:pPr>
    </w:p>
    <w:p>
      <w:pPr>
        <w:pStyle w:val="44"/>
        <w:pageBreakBefore w:val="0"/>
        <w:bidi w:val="0"/>
        <w:outlineLvl w:val="9"/>
        <w:rPr>
          <w:rFonts w:hint="eastAsia" w:eastAsia="宋体" w:cs="宋体"/>
          <w:color w:val="auto"/>
        </w:rPr>
      </w:pPr>
      <w:r>
        <w:rPr>
          <w:rFonts w:hint="eastAsia" w:eastAsia="宋体" w:cs="宋体"/>
          <w:color w:val="auto"/>
        </w:rPr>
        <w:t>格式自定，参照招标文件《评标方法和程序》各条款的要求，结合《招标内容及要求》编制投标方案，内容应包括所投标货物的详细说明、质量保证和售后服务</w:t>
      </w:r>
      <w:r>
        <w:rPr>
          <w:rFonts w:hint="eastAsia" w:cs="宋体"/>
          <w:color w:val="auto"/>
          <w:lang w:val="en-US" w:eastAsia="zh-CN"/>
        </w:rPr>
        <w:t>方案</w:t>
      </w:r>
      <w:r>
        <w:rPr>
          <w:rFonts w:hint="eastAsia" w:eastAsia="宋体" w:cs="宋体"/>
          <w:color w:val="auto"/>
        </w:rPr>
        <w:t>等。包括但不限于以下内容：</w:t>
      </w:r>
    </w:p>
    <w:p>
      <w:pPr>
        <w:pStyle w:val="44"/>
        <w:pageBreakBefore w:val="0"/>
        <w:bidi w:val="0"/>
        <w:outlineLvl w:val="9"/>
        <w:rPr>
          <w:rFonts w:hint="eastAsia" w:eastAsia="宋体" w:cs="宋体"/>
          <w:color w:val="auto"/>
        </w:rPr>
      </w:pPr>
    </w:p>
    <w:p>
      <w:pPr>
        <w:pStyle w:val="44"/>
        <w:pageBreakBefore w:val="0"/>
        <w:numPr>
          <w:ilvl w:val="0"/>
          <w:numId w:val="7"/>
        </w:numPr>
        <w:bidi w:val="0"/>
        <w:outlineLvl w:val="9"/>
        <w:rPr>
          <w:rFonts w:hint="eastAsia" w:ascii="宋体" w:hAnsi="宋体" w:cs="宋体"/>
          <w:color w:val="auto"/>
          <w:szCs w:val="21"/>
          <w:lang w:eastAsia="zh-CN"/>
        </w:rPr>
      </w:pPr>
      <w:r>
        <w:rPr>
          <w:rFonts w:hint="eastAsia" w:ascii="宋体" w:hAnsi="宋体" w:cs="宋体"/>
          <w:color w:val="auto"/>
          <w:szCs w:val="21"/>
          <w:lang w:val="en-US" w:eastAsia="zh-CN"/>
        </w:rPr>
        <w:t>供货、</w:t>
      </w:r>
      <w:r>
        <w:rPr>
          <w:rFonts w:hint="eastAsia" w:ascii="宋体" w:hAnsi="宋体" w:cs="宋体"/>
          <w:color w:val="auto"/>
          <w:szCs w:val="21"/>
          <w:lang w:eastAsia="zh-CN"/>
        </w:rPr>
        <w:t>运输</w:t>
      </w:r>
      <w:r>
        <w:rPr>
          <w:rFonts w:hint="eastAsia" w:ascii="宋体" w:hAnsi="宋体" w:cs="宋体"/>
          <w:color w:val="auto"/>
          <w:szCs w:val="21"/>
          <w:lang w:val="en-US" w:eastAsia="zh-CN"/>
        </w:rPr>
        <w:t>及安装、调试</w:t>
      </w:r>
      <w:r>
        <w:rPr>
          <w:rFonts w:hint="eastAsia" w:ascii="宋体" w:hAnsi="宋体" w:cs="宋体"/>
          <w:color w:val="auto"/>
          <w:szCs w:val="21"/>
          <w:lang w:eastAsia="zh-CN"/>
        </w:rPr>
        <w:t>方案</w:t>
      </w:r>
    </w:p>
    <w:p>
      <w:pPr>
        <w:pStyle w:val="44"/>
        <w:pageBreakBefore w:val="0"/>
        <w:numPr>
          <w:ilvl w:val="0"/>
          <w:numId w:val="7"/>
        </w:numPr>
        <w:bidi w:val="0"/>
        <w:outlineLvl w:val="9"/>
        <w:rPr>
          <w:rFonts w:hint="eastAsia" w:ascii="宋体" w:hAnsi="宋体" w:cs="宋体"/>
          <w:color w:val="auto"/>
          <w:szCs w:val="21"/>
          <w:lang w:eastAsia="zh-CN"/>
        </w:rPr>
      </w:pPr>
      <w:r>
        <w:rPr>
          <w:rFonts w:hint="eastAsia" w:ascii="宋体" w:hAnsi="宋体" w:cs="宋体"/>
          <w:color w:val="auto"/>
          <w:szCs w:val="21"/>
          <w:lang w:eastAsia="zh-CN"/>
        </w:rPr>
        <w:t>质量保证</w:t>
      </w:r>
    </w:p>
    <w:p>
      <w:pPr>
        <w:pStyle w:val="44"/>
        <w:pageBreakBefore w:val="0"/>
        <w:numPr>
          <w:ilvl w:val="0"/>
          <w:numId w:val="7"/>
        </w:numPr>
        <w:bidi w:val="0"/>
        <w:outlineLvl w:val="9"/>
        <w:rPr>
          <w:rFonts w:hint="eastAsia" w:ascii="宋体" w:hAnsi="宋体" w:cs="宋体"/>
          <w:color w:val="auto"/>
          <w:szCs w:val="21"/>
          <w:lang w:val="en-US" w:eastAsia="zh-CN"/>
        </w:rPr>
      </w:pPr>
      <w:r>
        <w:rPr>
          <w:rFonts w:hint="eastAsia" w:ascii="宋体" w:hAnsi="宋体" w:cs="宋体"/>
          <w:color w:val="auto"/>
          <w:szCs w:val="21"/>
          <w:lang w:val="en-US" w:eastAsia="zh-CN"/>
        </w:rPr>
        <w:t>售后服务方案</w:t>
      </w:r>
    </w:p>
    <w:p>
      <w:pPr>
        <w:pStyle w:val="44"/>
        <w:pageBreakBefore w:val="0"/>
        <w:numPr>
          <w:ilvl w:val="0"/>
          <w:numId w:val="7"/>
        </w:numPr>
        <w:bidi w:val="0"/>
        <w:outlineLvl w:val="9"/>
        <w:rPr>
          <w:rFonts w:hint="eastAsia" w:ascii="宋体" w:hAnsi="宋体" w:cs="宋体"/>
          <w:color w:val="auto"/>
          <w:szCs w:val="21"/>
          <w:lang w:val="en-US" w:eastAsia="zh-CN"/>
        </w:rPr>
      </w:pPr>
      <w:r>
        <w:rPr>
          <w:rFonts w:hint="eastAsia" w:ascii="宋体" w:hAnsi="宋体" w:cs="宋体"/>
          <w:color w:val="auto"/>
          <w:szCs w:val="21"/>
          <w:lang w:val="en-US" w:eastAsia="zh-CN"/>
        </w:rPr>
        <w:t>培训方案</w:t>
      </w:r>
    </w:p>
    <w:p>
      <w:pPr>
        <w:pageBreakBefore w:val="0"/>
        <w:overflowPunct w:val="0"/>
        <w:topLinePunct/>
        <w:bidi w:val="0"/>
        <w:snapToGrid w:val="0"/>
        <w:spacing w:line="600" w:lineRule="auto"/>
        <w:ind w:left="840" w:leftChars="400" w:firstLine="2409" w:firstLineChars="750"/>
        <w:outlineLvl w:val="9"/>
        <w:rPr>
          <w:rFonts w:hint="eastAsia" w:cs="仿宋" w:asciiTheme="minorEastAsia" w:hAnsiTheme="minorEastAsia"/>
          <w:b/>
          <w:color w:val="auto"/>
          <w:sz w:val="32"/>
          <w:szCs w:val="32"/>
          <w:lang w:val="en-US" w:eastAsia="zh-CN"/>
        </w:rPr>
      </w:pPr>
    </w:p>
    <w:p>
      <w:pPr>
        <w:pStyle w:val="14"/>
        <w:rPr>
          <w:rFonts w:hint="eastAsia" w:cs="仿宋" w:asciiTheme="minorEastAsia" w:hAnsiTheme="minorEastAsia"/>
          <w:b/>
          <w:color w:val="auto"/>
          <w:sz w:val="32"/>
          <w:szCs w:val="32"/>
          <w:lang w:val="en-US" w:eastAsia="zh-CN"/>
        </w:rPr>
      </w:pPr>
    </w:p>
    <w:p>
      <w:pPr>
        <w:rPr>
          <w:rFonts w:hint="eastAsia"/>
          <w:color w:val="auto"/>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ageBreakBefore w:val="0"/>
        <w:overflowPunct w:val="0"/>
        <w:topLinePunct/>
        <w:bidi w:val="0"/>
        <w:snapToGrid w:val="0"/>
        <w:spacing w:line="600" w:lineRule="auto"/>
        <w:ind w:left="840" w:leftChars="400" w:firstLine="2409" w:firstLineChars="750"/>
        <w:outlineLvl w:val="9"/>
        <w:rPr>
          <w:rFonts w:cs="仿宋" w:asciiTheme="minorEastAsia" w:hAnsiTheme="minorEastAsia"/>
          <w:b/>
          <w:color w:val="auto"/>
          <w:sz w:val="32"/>
          <w:szCs w:val="32"/>
        </w:rPr>
      </w:pPr>
      <w:r>
        <w:rPr>
          <w:rFonts w:hint="eastAsia" w:cs="仿宋" w:asciiTheme="minorEastAsia" w:hAnsiTheme="minorEastAsia"/>
          <w:b/>
          <w:color w:val="auto"/>
          <w:sz w:val="32"/>
          <w:szCs w:val="32"/>
          <w:lang w:val="en-US" w:eastAsia="zh-CN"/>
        </w:rPr>
        <w:t>十、</w:t>
      </w:r>
      <w:r>
        <w:rPr>
          <w:rFonts w:hint="eastAsia" w:cs="仿宋" w:asciiTheme="minorEastAsia" w:hAnsiTheme="minorEastAsia"/>
          <w:b/>
          <w:color w:val="auto"/>
          <w:sz w:val="32"/>
          <w:szCs w:val="32"/>
        </w:rPr>
        <w:t>商务方案</w:t>
      </w:r>
    </w:p>
    <w:p>
      <w:pPr>
        <w:pageBreakBefore w:val="0"/>
        <w:bidi w:val="0"/>
        <w:spacing w:line="48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1）企业</w:t>
      </w:r>
      <w:r>
        <w:rPr>
          <w:rFonts w:hint="eastAsia" w:ascii="宋体" w:hAnsi="宋体" w:cs="宋体"/>
          <w:color w:val="auto"/>
          <w:sz w:val="24"/>
          <w:lang w:val="en-US" w:eastAsia="zh-CN"/>
        </w:rPr>
        <w:t>实力</w:t>
      </w:r>
      <w:r>
        <w:rPr>
          <w:rFonts w:hint="eastAsia" w:ascii="宋体" w:hAnsi="宋体" w:eastAsia="宋体" w:cs="宋体"/>
          <w:color w:val="auto"/>
          <w:sz w:val="24"/>
        </w:rPr>
        <w:t>；</w:t>
      </w:r>
    </w:p>
    <w:p>
      <w:pPr>
        <w:pageBreakBefore w:val="0"/>
        <w:bidi w:val="0"/>
        <w:spacing w:line="48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2）业绩；</w:t>
      </w:r>
    </w:p>
    <w:p>
      <w:pPr>
        <w:pageBreakBefore w:val="0"/>
        <w:bidi w:val="0"/>
        <w:spacing w:line="480" w:lineRule="auto"/>
        <w:ind w:firstLine="480" w:firstLineChars="200"/>
        <w:outlineLvl w:val="9"/>
        <w:rPr>
          <w:rFonts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）有必要说明的商务事宜。</w:t>
      </w:r>
    </w:p>
    <w:p>
      <w:pPr>
        <w:pStyle w:val="14"/>
        <w:pageBreakBefore w:val="0"/>
        <w:bidi w:val="0"/>
        <w:outlineLvl w:val="9"/>
        <w:rPr>
          <w:rFonts w:asciiTheme="minorEastAsia" w:hAnsiTheme="minorEastAsia"/>
          <w:color w:val="auto"/>
        </w:rPr>
      </w:pPr>
    </w:p>
    <w:p>
      <w:pPr>
        <w:pageBreakBefore w:val="0"/>
        <w:bidi w:val="0"/>
        <w:spacing w:line="440" w:lineRule="exact"/>
        <w:ind w:firstLine="480" w:firstLineChars="200"/>
        <w:outlineLvl w:val="9"/>
        <w:rPr>
          <w:rFonts w:cs="仿宋" w:asciiTheme="minorEastAsia" w:hAnsiTheme="minorEastAsia"/>
          <w:color w:val="auto"/>
          <w:sz w:val="24"/>
          <w:szCs w:val="28"/>
        </w:rPr>
      </w:pPr>
      <w:r>
        <w:rPr>
          <w:rFonts w:ascii="宋体" w:hAnsi="宋体"/>
          <w:color w:val="auto"/>
          <w:sz w:val="24"/>
        </w:rPr>
        <w:br w:type="page"/>
      </w:r>
    </w:p>
    <w:p>
      <w:pPr>
        <w:pageBreakBefore w:val="0"/>
        <w:bidi w:val="0"/>
        <w:spacing w:line="360" w:lineRule="atLeast"/>
        <w:jc w:val="center"/>
        <w:outlineLvl w:val="9"/>
        <w:rPr>
          <w:rFonts w:hint="eastAsia" w:ascii="宋体" w:hAnsi="宋体" w:cs="仿宋"/>
          <w:b/>
          <w:bCs/>
          <w:color w:val="auto"/>
          <w:sz w:val="32"/>
          <w:szCs w:val="32"/>
          <w:lang w:val="en-US" w:eastAsia="zh-CN"/>
        </w:rPr>
      </w:pPr>
      <w:r>
        <w:rPr>
          <w:rFonts w:hint="eastAsia" w:cs="仿宋" w:asciiTheme="minorEastAsia" w:hAnsiTheme="minorEastAsia"/>
          <w:b/>
          <w:color w:val="auto"/>
          <w:sz w:val="32"/>
          <w:szCs w:val="32"/>
          <w:lang w:val="en-US" w:eastAsia="zh-CN"/>
        </w:rPr>
        <w:t>十一、</w:t>
      </w:r>
      <w:r>
        <w:rPr>
          <w:rFonts w:hint="eastAsia" w:cs="仿宋" w:asciiTheme="minorEastAsia" w:hAnsiTheme="minorEastAsia"/>
          <w:b/>
          <w:color w:val="auto"/>
          <w:sz w:val="32"/>
          <w:szCs w:val="32"/>
        </w:rPr>
        <w:t xml:space="preserve">  </w:t>
      </w:r>
      <w:r>
        <w:rPr>
          <w:rFonts w:hint="eastAsia" w:ascii="宋体" w:hAnsi="宋体" w:cs="仿宋"/>
          <w:b/>
          <w:bCs/>
          <w:color w:val="auto"/>
          <w:sz w:val="32"/>
          <w:szCs w:val="32"/>
          <w:lang w:val="en-US" w:eastAsia="zh-CN"/>
        </w:rPr>
        <w:t>其他资料</w:t>
      </w:r>
    </w:p>
    <w:p>
      <w:pPr>
        <w:pageBreakBefore w:val="0"/>
        <w:numPr>
          <w:ilvl w:val="0"/>
          <w:numId w:val="0"/>
        </w:numPr>
        <w:bidi w:val="0"/>
        <w:spacing w:line="440" w:lineRule="exact"/>
        <w:jc w:val="center"/>
        <w:outlineLvl w:val="9"/>
        <w:rPr>
          <w:rFonts w:hint="eastAsia" w:ascii="宋体" w:hAnsi="宋体" w:cs="仿宋"/>
          <w:b/>
          <w:bCs/>
          <w:color w:val="auto"/>
          <w:kern w:val="0"/>
          <w:sz w:val="28"/>
          <w:szCs w:val="28"/>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spacing w:before="100" w:beforeAutospacing="1" w:after="120" w:afterLines="50" w:line="360" w:lineRule="auto"/>
        <w:jc w:val="center"/>
        <w:rPr>
          <w:rFonts w:hint="eastAsia" w:ascii="宋体" w:hAnsi="宋体" w:eastAsia="宋体" w:cs="Times New Roman"/>
          <w:b/>
          <w:kern w:val="0"/>
          <w:sz w:val="32"/>
          <w:szCs w:val="32"/>
          <w:lang w:bidi="ar"/>
        </w:rPr>
      </w:pPr>
      <w:r>
        <w:rPr>
          <w:rFonts w:hint="eastAsia" w:ascii="宋体" w:hAnsi="宋体" w:cs="仿宋"/>
          <w:b/>
          <w:bCs/>
          <w:color w:val="auto"/>
          <w:kern w:val="0"/>
          <w:sz w:val="28"/>
          <w:szCs w:val="28"/>
          <w:lang w:val="en-US" w:eastAsia="zh-CN"/>
        </w:rPr>
        <w:t>1</w:t>
      </w:r>
      <w:r>
        <w:rPr>
          <w:rFonts w:hint="eastAsia" w:ascii="宋体" w:hAnsi="宋体" w:eastAsia="宋体" w:cs="仿宋"/>
          <w:b/>
          <w:bCs/>
          <w:color w:val="auto"/>
          <w:kern w:val="0"/>
          <w:sz w:val="28"/>
          <w:szCs w:val="28"/>
          <w:lang w:val="en-US" w:eastAsia="zh-CN"/>
        </w:rPr>
        <w:t>、</w:t>
      </w:r>
      <w:bookmarkStart w:id="11" w:name="_Toc32499"/>
      <w:bookmarkStart w:id="12" w:name="_Toc26990"/>
      <w:r>
        <w:rPr>
          <w:rFonts w:hint="eastAsia" w:ascii="宋体" w:hAnsi="宋体" w:eastAsia="宋体" w:cs="Times New Roman"/>
          <w:b/>
          <w:kern w:val="0"/>
          <w:sz w:val="32"/>
          <w:szCs w:val="32"/>
          <w:lang w:bidi="ar"/>
        </w:rPr>
        <w:t>中小企业声明函（货物）</w:t>
      </w:r>
    </w:p>
    <w:p>
      <w:pPr>
        <w:spacing w:before="100" w:beforeAutospacing="1" w:after="156" w:afterLines="50"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郑重声明，根据《政府采购促进中小企业发展管理办法》（财库﹝2020﹞46 号）的规定，本公司</w:t>
      </w:r>
      <w:r>
        <w:rPr>
          <w:rFonts w:hint="eastAsia" w:ascii="宋体" w:hAnsi="宋体"/>
          <w:kern w:val="0"/>
          <w:sz w:val="24"/>
          <w:lang w:eastAsia="zh-CN" w:bidi="ar"/>
        </w:rPr>
        <w:t>（</w:t>
      </w:r>
      <w:r>
        <w:rPr>
          <w:rFonts w:hint="eastAsia" w:ascii="宋体" w:hAnsi="宋体"/>
          <w:kern w:val="0"/>
          <w:sz w:val="24"/>
          <w:lang w:val="en-US" w:eastAsia="zh-CN" w:bidi="ar"/>
        </w:rPr>
        <w:t>联合体</w:t>
      </w:r>
      <w:r>
        <w:rPr>
          <w:rFonts w:hint="eastAsia" w:ascii="宋体" w:hAnsi="宋体"/>
          <w:kern w:val="0"/>
          <w:sz w:val="24"/>
          <w:lang w:eastAsia="zh-CN" w:bidi="ar"/>
        </w:rPr>
        <w:t>）</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采购活动，提供的货物全部由符合政策要求的中小企业制造。相关企业的具体情况如下：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1、（标的名称） ，属于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，属于（中型企业、小型企业、微型企业）；</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2、（标的名称） ，属于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万元，资产总额为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万元，属于（中型企业、小型 企业、微型企业）；</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 </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 本企业对上述声明内容的真实性负责。如有虚假，将依法承担相应责任。</w:t>
      </w:r>
      <w:r>
        <w:rPr>
          <w:rFonts w:hint="eastAsia" w:ascii="宋体" w:hAnsi="宋体" w:eastAsia="宋体" w:cs="宋体"/>
          <w:color w:val="auto"/>
          <w:sz w:val="24"/>
          <w:szCs w:val="24"/>
          <w:highlight w:val="none"/>
        </w:rPr>
        <w:t xml:space="preserve"> </w:t>
      </w:r>
    </w:p>
    <w:p>
      <w:pPr>
        <w:tabs>
          <w:tab w:val="left" w:pos="486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tabs>
          <w:tab w:val="left" w:pos="1620"/>
          <w:tab w:val="left" w:pos="1800"/>
        </w:tabs>
        <w:spacing w:line="500" w:lineRule="exact"/>
        <w:rPr>
          <w:rFonts w:hint="eastAsia" w:ascii="宋体" w:hAnsi="宋体"/>
          <w:kern w:val="0"/>
          <w:sz w:val="24"/>
          <w:lang w:val="en-US" w:eastAsia="zh-CN" w:bidi="ar"/>
        </w:rPr>
      </w:pPr>
    </w:p>
    <w:p>
      <w:pPr>
        <w:tabs>
          <w:tab w:val="left" w:pos="1620"/>
          <w:tab w:val="left" w:pos="1800"/>
        </w:tabs>
        <w:spacing w:line="500" w:lineRule="exact"/>
        <w:rPr>
          <w:rFonts w:hint="eastAsia" w:ascii="宋体" w:hAnsi="宋体"/>
          <w:kern w:val="0"/>
          <w:sz w:val="24"/>
          <w:lang w:val="en-US" w:eastAsia="zh-CN" w:bidi="ar"/>
        </w:rPr>
      </w:pPr>
    </w:p>
    <w:p>
      <w:pPr>
        <w:tabs>
          <w:tab w:val="left" w:pos="1620"/>
          <w:tab w:val="left" w:pos="1800"/>
        </w:tabs>
        <w:spacing w:line="500" w:lineRule="exact"/>
        <w:ind w:firstLine="5040" w:firstLineChars="2100"/>
        <w:rPr>
          <w:rFonts w:hAnsi="宋体"/>
        </w:rPr>
      </w:pPr>
      <w:r>
        <w:rPr>
          <w:rFonts w:hint="eastAsia" w:ascii="宋体" w:hAnsi="宋体"/>
          <w:kern w:val="0"/>
          <w:sz w:val="24"/>
          <w:lang w:val="en-US" w:eastAsia="zh-CN" w:bidi="ar"/>
        </w:rPr>
        <w:t>企业</w:t>
      </w:r>
      <w:r>
        <w:rPr>
          <w:rFonts w:hint="eastAsia" w:ascii="宋体" w:hAnsi="宋体"/>
          <w:kern w:val="0"/>
          <w:sz w:val="24"/>
          <w:lang w:bidi="ar"/>
        </w:rPr>
        <w:t>名称（公章）：</w:t>
      </w:r>
    </w:p>
    <w:p>
      <w:pPr>
        <w:tabs>
          <w:tab w:val="left" w:pos="1620"/>
          <w:tab w:val="left" w:pos="1800"/>
        </w:tabs>
        <w:spacing w:line="500" w:lineRule="exact"/>
        <w:rPr>
          <w:rFonts w:hAnsi="宋体"/>
          <w:u w:val="single"/>
        </w:rPr>
      </w:pPr>
      <w:r>
        <w:rPr>
          <w:rFonts w:hint="eastAsia" w:ascii="宋体" w:hAnsi="宋体"/>
          <w:kern w:val="0"/>
          <w:sz w:val="24"/>
          <w:lang w:bidi="ar"/>
        </w:rPr>
        <w:t xml:space="preserve">                                            日   期：</w:t>
      </w:r>
    </w:p>
    <w:p>
      <w:pPr>
        <w:tabs>
          <w:tab w:val="left" w:pos="1620"/>
          <w:tab w:val="left" w:pos="1800"/>
        </w:tabs>
        <w:spacing w:line="500" w:lineRule="exact"/>
        <w:rPr>
          <w:rFonts w:hAnsi="宋体"/>
          <w:b/>
          <w:szCs w:val="21"/>
        </w:rPr>
      </w:pPr>
    </w:p>
    <w:p>
      <w:pPr>
        <w:spacing w:line="500" w:lineRule="exact"/>
        <w:ind w:firstLine="480" w:firstLineChars="200"/>
        <w:rPr>
          <w:rFonts w:hint="eastAsia" w:ascii="宋体" w:hAnsi="宋体" w:eastAsia="宋体" w:cs="Times New Roman"/>
          <w:kern w:val="0"/>
          <w:sz w:val="24"/>
          <w:szCs w:val="21"/>
          <w:lang w:val="en-US" w:eastAsia="zh-CN" w:bidi="ar"/>
        </w:rPr>
      </w:pPr>
    </w:p>
    <w:p>
      <w:pPr>
        <w:spacing w:line="500" w:lineRule="exact"/>
        <w:ind w:firstLine="480" w:firstLineChars="200"/>
        <w:rPr>
          <w:rFonts w:hint="eastAsia" w:ascii="宋体" w:hAnsi="宋体" w:eastAsia="宋体" w:cs="Times New Roman"/>
          <w:kern w:val="0"/>
          <w:sz w:val="24"/>
          <w:szCs w:val="21"/>
          <w:lang w:val="en-US" w:eastAsia="zh-CN" w:bidi="ar"/>
        </w:rPr>
      </w:pPr>
    </w:p>
    <w:p>
      <w:pPr>
        <w:spacing w:line="500" w:lineRule="exact"/>
        <w:ind w:firstLine="480" w:firstLineChars="200"/>
        <w:rPr>
          <w:rFonts w:hint="eastAsia" w:ascii="宋体" w:hAnsi="宋体" w:eastAsia="宋体" w:cs="Times New Roman"/>
          <w:kern w:val="0"/>
          <w:sz w:val="24"/>
          <w:szCs w:val="21"/>
          <w:lang w:val="en-US" w:eastAsia="zh-CN" w:bidi="ar"/>
        </w:rPr>
      </w:pPr>
    </w:p>
    <w:p>
      <w:pPr>
        <w:spacing w:line="500" w:lineRule="exact"/>
        <w:ind w:firstLine="480" w:firstLineChars="200"/>
        <w:rPr>
          <w:rFonts w:hint="eastAsia" w:ascii="宋体" w:hAnsi="宋体" w:eastAsia="宋体" w:cs="Times New Roman"/>
          <w:kern w:val="0"/>
          <w:sz w:val="24"/>
          <w:lang w:bidi="ar"/>
        </w:rPr>
      </w:pPr>
      <w:r>
        <w:rPr>
          <w:rFonts w:hint="eastAsia" w:ascii="宋体" w:hAnsi="宋体" w:eastAsia="宋体" w:cs="Times New Roman"/>
          <w:kern w:val="0"/>
          <w:sz w:val="24"/>
          <w:szCs w:val="21"/>
          <w:lang w:val="en-US" w:eastAsia="zh-CN" w:bidi="ar"/>
        </w:rPr>
        <w:t>注：从业人员、营业收入、资产总额填报上一年度数据，无上一年度数据的新成立企业可不填报。</w:t>
      </w:r>
    </w:p>
    <w:p>
      <w:pPr>
        <w:tabs>
          <w:tab w:val="left" w:pos="1620"/>
          <w:tab w:val="left" w:pos="1800"/>
        </w:tabs>
        <w:spacing w:line="500" w:lineRule="exact"/>
        <w:ind w:firstLine="480"/>
        <w:rPr>
          <w:rFonts w:hint="eastAsia" w:ascii="宋体" w:hAnsi="宋体" w:eastAsia="宋体" w:cs="Times New Roman"/>
          <w:kern w:val="0"/>
          <w:sz w:val="24"/>
          <w:lang w:bidi="ar"/>
        </w:rPr>
      </w:pPr>
    </w:p>
    <w:p>
      <w:pPr>
        <w:pageBreakBefore w:val="0"/>
        <w:tabs>
          <w:tab w:val="left" w:pos="1755"/>
        </w:tabs>
        <w:bidi w:val="0"/>
        <w:spacing w:line="360" w:lineRule="auto"/>
        <w:jc w:val="center"/>
        <w:outlineLvl w:val="9"/>
        <w:rPr>
          <w:rFonts w:ascii="宋体" w:hAnsi="宋体" w:cs="仿宋"/>
          <w:b/>
          <w:bCs/>
          <w:color w:val="auto"/>
          <w:sz w:val="28"/>
          <w:szCs w:val="28"/>
        </w:rPr>
      </w:pPr>
      <w:r>
        <w:rPr>
          <w:rFonts w:hint="eastAsia" w:ascii="宋体" w:hAnsi="宋体" w:eastAsia="宋体" w:cs="宋体"/>
          <w:b/>
          <w:bCs/>
          <w:color w:val="auto"/>
          <w:spacing w:val="6"/>
          <w:sz w:val="30"/>
          <w:szCs w:val="30"/>
          <w:highlight w:val="none"/>
        </w:rPr>
        <w:br w:type="page"/>
      </w:r>
      <w:r>
        <w:rPr>
          <w:rFonts w:hint="eastAsia" w:ascii="宋体" w:hAnsi="宋体" w:cs="仿宋"/>
          <w:b/>
          <w:bCs/>
          <w:color w:val="auto"/>
          <w:sz w:val="28"/>
          <w:szCs w:val="28"/>
          <w:lang w:val="en-US" w:eastAsia="zh-CN"/>
        </w:rPr>
        <w:t>2</w:t>
      </w:r>
      <w:r>
        <w:rPr>
          <w:rFonts w:hint="eastAsia" w:ascii="宋体" w:hAnsi="宋体" w:cs="仿宋"/>
          <w:b/>
          <w:bCs/>
          <w:color w:val="auto"/>
          <w:sz w:val="28"/>
          <w:szCs w:val="28"/>
        </w:rPr>
        <w:t>、</w:t>
      </w:r>
      <w:bookmarkEnd w:id="11"/>
      <w:bookmarkEnd w:id="12"/>
      <w:r>
        <w:rPr>
          <w:rFonts w:hint="eastAsia" w:ascii="宋体" w:hAnsi="宋体" w:cs="宋体"/>
          <w:b/>
          <w:color w:val="auto"/>
          <w:kern w:val="0"/>
          <w:sz w:val="28"/>
          <w:szCs w:val="28"/>
          <w:lang w:val="zh-CN"/>
        </w:rPr>
        <w:t>残疾人福利性单位声明函（非</w:t>
      </w:r>
      <w:r>
        <w:rPr>
          <w:rFonts w:ascii="宋体" w:hAnsi="宋体" w:cs="仿宋"/>
          <w:b/>
          <w:bCs/>
          <w:color w:val="auto"/>
          <w:sz w:val="28"/>
          <w:szCs w:val="28"/>
        </w:rPr>
        <w:t>残疾人</w:t>
      </w:r>
      <w:r>
        <w:rPr>
          <w:rFonts w:hint="eastAsia" w:ascii="宋体" w:hAnsi="宋体" w:cs="仿宋"/>
          <w:b/>
          <w:bCs/>
          <w:color w:val="auto"/>
          <w:sz w:val="28"/>
          <w:szCs w:val="28"/>
        </w:rPr>
        <w:t>福利企业</w:t>
      </w:r>
      <w:r>
        <w:rPr>
          <w:rFonts w:hint="eastAsia" w:ascii="宋体" w:hAnsi="宋体" w:cs="宋体"/>
          <w:b/>
          <w:color w:val="auto"/>
          <w:kern w:val="0"/>
          <w:sz w:val="28"/>
          <w:szCs w:val="28"/>
          <w:lang w:val="zh-CN"/>
        </w:rPr>
        <w:t>不</w:t>
      </w:r>
      <w:r>
        <w:rPr>
          <w:rFonts w:hint="eastAsia" w:ascii="宋体" w:hAnsi="宋体" w:cs="仿宋"/>
          <w:b/>
          <w:bCs/>
          <w:color w:val="auto"/>
          <w:kern w:val="0"/>
          <w:sz w:val="28"/>
          <w:szCs w:val="28"/>
        </w:rPr>
        <w:t>填写</w:t>
      </w:r>
      <w:r>
        <w:rPr>
          <w:rFonts w:hint="eastAsia" w:ascii="宋体" w:hAnsi="宋体" w:cs="宋体"/>
          <w:b/>
          <w:color w:val="auto"/>
          <w:kern w:val="0"/>
          <w:sz w:val="28"/>
          <w:szCs w:val="28"/>
          <w:lang w:val="zh-CN"/>
        </w:rPr>
        <w:t>）</w:t>
      </w:r>
    </w:p>
    <w:p>
      <w:pPr>
        <w:pageBreakBefore w:val="0"/>
        <w:bidi w:val="0"/>
        <w:spacing w:line="360" w:lineRule="auto"/>
        <w:outlineLvl w:val="9"/>
        <w:rPr>
          <w:rFonts w:ascii="宋体" w:hAnsi="宋体"/>
          <w:b/>
          <w:color w:val="auto"/>
          <w:spacing w:val="6"/>
          <w:sz w:val="32"/>
          <w:szCs w:val="32"/>
          <w:shd w:val="pct10" w:color="auto" w:fill="FFFFFF"/>
        </w:rPr>
      </w:pPr>
    </w:p>
    <w:p>
      <w:pPr>
        <w:pageBreakBefore w:val="0"/>
        <w:bidi w:val="0"/>
        <w:spacing w:line="360" w:lineRule="auto"/>
        <w:ind w:firstLine="480" w:firstLineChars="200"/>
        <w:outlineLvl w:val="9"/>
        <w:rPr>
          <w:rFonts w:ascii="宋体" w:hAnsi="宋体"/>
          <w:color w:val="auto"/>
          <w:sz w:val="24"/>
        </w:rPr>
      </w:pPr>
      <w:r>
        <w:rPr>
          <w:rFonts w:hint="eastAsia" w:ascii="宋体" w:hAnsi="宋体"/>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olor w:val="auto"/>
          <w:sz w:val="24"/>
          <w:u w:val="single"/>
        </w:rPr>
        <w:t xml:space="preserve">        </w:t>
      </w:r>
      <w:r>
        <w:rPr>
          <w:rFonts w:hint="eastAsia" w:ascii="宋体" w:hAnsi="宋体"/>
          <w:color w:val="auto"/>
          <w:sz w:val="24"/>
        </w:rPr>
        <w:t>项目采购活动提供本单位制造的货物（由本单位承担工程/提供服务），或者提供其他残疾人福利性单位制造的货物（不包括使用非残疾人福利性单位注册商标的货物）。</w:t>
      </w:r>
    </w:p>
    <w:p>
      <w:pPr>
        <w:pageBreakBefore w:val="0"/>
        <w:bidi w:val="0"/>
        <w:spacing w:line="360" w:lineRule="auto"/>
        <w:ind w:firstLine="480" w:firstLineChars="200"/>
        <w:outlineLvl w:val="9"/>
        <w:rPr>
          <w:rFonts w:ascii="宋体" w:hAnsi="宋体"/>
          <w:color w:val="auto"/>
          <w:sz w:val="24"/>
        </w:rPr>
      </w:pPr>
      <w:r>
        <w:rPr>
          <w:rFonts w:hint="eastAsia" w:ascii="宋体" w:hAnsi="宋体"/>
          <w:color w:val="auto"/>
          <w:sz w:val="24"/>
        </w:rPr>
        <w:t>本单位对上述声明的真实性负责。如有虚假，将依法承担相应责任。</w:t>
      </w:r>
    </w:p>
    <w:p>
      <w:pPr>
        <w:pageBreakBefore w:val="0"/>
        <w:bidi w:val="0"/>
        <w:spacing w:line="360" w:lineRule="auto"/>
        <w:ind w:firstLine="480" w:firstLineChars="200"/>
        <w:outlineLvl w:val="9"/>
        <w:rPr>
          <w:rFonts w:ascii="宋体" w:hAnsi="宋体"/>
          <w:color w:val="auto"/>
          <w:sz w:val="24"/>
        </w:rPr>
      </w:pPr>
    </w:p>
    <w:p>
      <w:pPr>
        <w:pageBreakBefore w:val="0"/>
        <w:bidi w:val="0"/>
        <w:spacing w:line="360" w:lineRule="auto"/>
        <w:ind w:firstLine="480" w:firstLineChars="200"/>
        <w:outlineLvl w:val="9"/>
        <w:rPr>
          <w:rFonts w:ascii="宋体" w:hAnsi="宋体"/>
          <w:color w:val="auto"/>
          <w:sz w:val="24"/>
        </w:rPr>
      </w:pPr>
    </w:p>
    <w:p>
      <w:pPr>
        <w:pageBreakBefore w:val="0"/>
        <w:tabs>
          <w:tab w:val="left" w:pos="4860"/>
          <w:tab w:val="left" w:pos="8040"/>
          <w:tab w:val="left" w:pos="8160"/>
        </w:tabs>
        <w:bidi w:val="0"/>
        <w:spacing w:line="360" w:lineRule="auto"/>
        <w:ind w:right="862" w:firstLine="480" w:firstLineChars="200"/>
        <w:jc w:val="center"/>
        <w:outlineLvl w:val="9"/>
        <w:rPr>
          <w:rFonts w:ascii="宋体" w:hAnsi="宋体"/>
          <w:color w:val="auto"/>
          <w:sz w:val="24"/>
          <w:u w:val="single"/>
        </w:rPr>
      </w:pPr>
      <w:r>
        <w:rPr>
          <w:rFonts w:hint="eastAsia" w:ascii="宋体" w:hAnsi="宋体"/>
          <w:color w:val="auto"/>
          <w:sz w:val="24"/>
        </w:rPr>
        <w:t xml:space="preserve">          单位名称（盖章）：</w:t>
      </w:r>
      <w:r>
        <w:rPr>
          <w:rFonts w:hint="eastAsia" w:ascii="宋体" w:hAnsi="宋体"/>
          <w:color w:val="auto"/>
          <w:sz w:val="24"/>
          <w:u w:val="single"/>
        </w:rPr>
        <w:t xml:space="preserve">                   </w:t>
      </w:r>
    </w:p>
    <w:p>
      <w:pPr>
        <w:pageBreakBefore w:val="0"/>
        <w:tabs>
          <w:tab w:val="left" w:pos="4860"/>
        </w:tabs>
        <w:bidi w:val="0"/>
        <w:spacing w:line="360" w:lineRule="auto"/>
        <w:ind w:right="1560" w:firstLine="480" w:firstLineChars="200"/>
        <w:jc w:val="center"/>
        <w:outlineLvl w:val="9"/>
        <w:rPr>
          <w:rFonts w:ascii="宋体" w:hAnsi="宋体"/>
          <w:color w:val="auto"/>
          <w:sz w:val="24"/>
        </w:rPr>
      </w:pPr>
      <w:r>
        <w:rPr>
          <w:rFonts w:hint="eastAsia" w:ascii="宋体" w:hAnsi="宋体"/>
          <w:color w:val="auto"/>
          <w:sz w:val="24"/>
        </w:rPr>
        <w:t xml:space="preserve">       </w:t>
      </w:r>
    </w:p>
    <w:p>
      <w:pPr>
        <w:pageBreakBefore w:val="0"/>
        <w:tabs>
          <w:tab w:val="left" w:pos="4860"/>
        </w:tabs>
        <w:bidi w:val="0"/>
        <w:spacing w:line="360" w:lineRule="auto"/>
        <w:ind w:right="1560" w:firstLine="480" w:firstLineChars="200"/>
        <w:jc w:val="center"/>
        <w:outlineLvl w:val="9"/>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ageBreakBefore w:val="0"/>
        <w:bidi w:val="0"/>
        <w:spacing w:line="360" w:lineRule="auto"/>
        <w:ind w:firstLine="506" w:firstLineChars="200"/>
        <w:outlineLvl w:val="9"/>
        <w:rPr>
          <w:rFonts w:ascii="宋体" w:hAnsi="宋体"/>
          <w:b/>
          <w:color w:val="auto"/>
          <w:spacing w:val="6"/>
          <w:sz w:val="24"/>
          <w:shd w:val="pct10" w:color="auto" w:fill="FFFFFF"/>
        </w:rPr>
      </w:pPr>
    </w:p>
    <w:p>
      <w:pPr>
        <w:pageBreakBefore w:val="0"/>
        <w:bidi w:val="0"/>
        <w:spacing w:line="360" w:lineRule="auto"/>
        <w:ind w:firstLine="506" w:firstLineChars="200"/>
        <w:outlineLvl w:val="9"/>
        <w:rPr>
          <w:rFonts w:ascii="宋体" w:hAnsi="宋体"/>
          <w:b/>
          <w:color w:val="auto"/>
          <w:spacing w:val="6"/>
          <w:sz w:val="24"/>
          <w:shd w:val="pct10" w:color="auto" w:fill="FFFFFF"/>
        </w:rPr>
      </w:pPr>
    </w:p>
    <w:p>
      <w:pPr>
        <w:pageBreakBefore w:val="0"/>
        <w:kinsoku w:val="0"/>
        <w:bidi w:val="0"/>
        <w:spacing w:line="360" w:lineRule="auto"/>
        <w:ind w:firstLine="480" w:firstLineChars="200"/>
        <w:outlineLvl w:val="9"/>
        <w:rPr>
          <w:rFonts w:asciiTheme="minorEastAsia" w:hAnsiTheme="minorEastAsia" w:eastAsiaTheme="minorEastAsia" w:cstheme="minorEastAsia"/>
          <w:color w:val="auto"/>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cs="宋体"/>
          <w:color w:val="auto"/>
          <w:kern w:val="0"/>
          <w:sz w:val="24"/>
          <w:lang w:val="zh-CN"/>
        </w:rPr>
        <w:t>备注：投标人提供的《残疾人福利性单位声明函》必须真实有效，如果被举报经查实出具虚假声明函的，将被取消投标资格，并按有关规定予以处理。</w:t>
      </w:r>
    </w:p>
    <w:p>
      <w:pPr>
        <w:pStyle w:val="9"/>
        <w:widowControl/>
        <w:jc w:val="center"/>
        <w:rPr>
          <w:rFonts w:hAnsi="宋体" w:cs="宋体"/>
          <w:b/>
          <w:color w:val="auto"/>
          <w:spacing w:val="6"/>
          <w:sz w:val="32"/>
          <w:szCs w:val="32"/>
        </w:rPr>
      </w:pPr>
      <w:r>
        <w:rPr>
          <w:rFonts w:hint="eastAsia" w:ascii="宋体" w:hAnsi="宋体" w:cs="宋体"/>
          <w:b/>
          <w:color w:val="auto"/>
          <w:kern w:val="0"/>
          <w:sz w:val="28"/>
          <w:szCs w:val="28"/>
          <w:lang w:val="en-US" w:eastAsia="zh-CN"/>
        </w:rPr>
        <w:t>3</w:t>
      </w:r>
      <w:r>
        <w:rPr>
          <w:rFonts w:hint="eastAsia" w:ascii="宋体" w:hAnsi="宋体" w:eastAsia="宋体" w:cs="宋体"/>
          <w:b/>
          <w:color w:val="auto"/>
          <w:kern w:val="0"/>
          <w:sz w:val="28"/>
          <w:szCs w:val="28"/>
          <w:lang w:val="en-US" w:eastAsia="zh-CN"/>
        </w:rPr>
        <w:t>、</w:t>
      </w:r>
      <w:r>
        <w:rPr>
          <w:rFonts w:hAnsi="宋体" w:cs="宋体"/>
          <w:b/>
          <w:color w:val="auto"/>
          <w:spacing w:val="6"/>
          <w:sz w:val="32"/>
          <w:szCs w:val="32"/>
        </w:rPr>
        <w:t>监狱企业证明</w:t>
      </w:r>
    </w:p>
    <w:p>
      <w:pPr>
        <w:pStyle w:val="9"/>
        <w:widowControl/>
        <w:rPr>
          <w:rFonts w:hAnsi="宋体" w:cs="宋体"/>
          <w:b/>
          <w:color w:val="auto"/>
          <w:spacing w:val="6"/>
          <w:sz w:val="32"/>
          <w:szCs w:val="32"/>
        </w:rPr>
      </w:pPr>
    </w:p>
    <w:p>
      <w:pPr>
        <w:pStyle w:val="9"/>
        <w:widowControl/>
        <w:rPr>
          <w:color w:val="auto"/>
          <w:szCs w:val="24"/>
        </w:rPr>
      </w:pPr>
      <w:r>
        <w:rPr>
          <w:rFonts w:hAnsi="宋体" w:cs="宋体"/>
          <w:color w:val="auto"/>
          <w:spacing w:val="6"/>
          <w:szCs w:val="24"/>
        </w:rPr>
        <w:t>注：由省级及以上监狱管理局、戒毒管理局出具。格式自拟。</w:t>
      </w:r>
    </w:p>
    <w:p>
      <w:pPr>
        <w:pStyle w:val="9"/>
        <w:widowControl/>
        <w:rPr>
          <w:color w:val="auto"/>
          <w:szCs w:val="24"/>
        </w:rPr>
      </w:pPr>
    </w:p>
    <w:p>
      <w:pPr>
        <w:pStyle w:val="9"/>
        <w:widowControl/>
        <w:rPr>
          <w:color w:val="auto"/>
        </w:rPr>
      </w:pPr>
    </w:p>
    <w:p>
      <w:pPr>
        <w:pStyle w:val="9"/>
        <w:widowControl/>
        <w:rPr>
          <w:color w:val="auto"/>
        </w:rPr>
      </w:pPr>
    </w:p>
    <w:p>
      <w:pPr>
        <w:rPr>
          <w:color w:val="auto"/>
        </w:rPr>
      </w:pPr>
    </w:p>
    <w:p>
      <w:pPr>
        <w:pageBreakBefore w:val="0"/>
        <w:bidi w:val="0"/>
        <w:spacing w:line="200" w:lineRule="exact"/>
        <w:outlineLvl w:val="9"/>
        <w:rPr>
          <w:color w:val="auto"/>
          <w:sz w:val="20"/>
          <w:szCs w:val="20"/>
        </w:rPr>
      </w:pPr>
    </w:p>
    <w:p>
      <w:pPr>
        <w:pageBreakBefore w:val="0"/>
        <w:bidi w:val="0"/>
        <w:spacing w:line="200" w:lineRule="exact"/>
        <w:outlineLvl w:val="9"/>
        <w:rPr>
          <w:color w:val="auto"/>
          <w:sz w:val="20"/>
          <w:szCs w:val="20"/>
        </w:rPr>
      </w:pPr>
    </w:p>
    <w:p>
      <w:pPr>
        <w:pageBreakBefore w:val="0"/>
        <w:tabs>
          <w:tab w:val="left" w:pos="520"/>
        </w:tabs>
        <w:bidi w:val="0"/>
        <w:spacing w:line="274" w:lineRule="exact"/>
        <w:ind w:left="60"/>
        <w:outlineLvl w:val="9"/>
        <w:rPr>
          <w:color w:val="auto"/>
        </w:rPr>
        <w:sectPr>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9"/>
        <w:jc w:val="center"/>
        <w:rPr>
          <w:rFonts w:hint="default"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4、</w:t>
      </w:r>
      <w:r>
        <w:rPr>
          <w:rFonts w:hint="eastAsia" w:ascii="宋体" w:hAnsi="宋体" w:cs="宋体"/>
          <w:b/>
          <w:color w:val="auto"/>
          <w:kern w:val="0"/>
          <w:sz w:val="28"/>
          <w:szCs w:val="28"/>
          <w:lang w:val="en-US" w:eastAsia="zh-CN" w:bidi="ar-SA"/>
        </w:rPr>
        <w:t>供应商认为需要的其他资料</w:t>
      </w:r>
    </w:p>
    <w:p>
      <w:pPr>
        <w:pageBreakBefore w:val="0"/>
        <w:tabs>
          <w:tab w:val="left" w:pos="520"/>
        </w:tabs>
        <w:bidi w:val="0"/>
        <w:spacing w:line="274" w:lineRule="exact"/>
        <w:ind w:left="60"/>
        <w:outlineLvl w:val="9"/>
        <w:rPr>
          <w:color w:val="auto"/>
        </w:rPr>
      </w:pPr>
    </w:p>
    <w:sectPr>
      <w:headerReference r:id="rId19" w:type="first"/>
      <w:footerReference r:id="rId21" w:type="first"/>
      <w:headerReference r:id="rId18" w:type="default"/>
      <w:footerReference r:id="rId20" w:type="default"/>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_GB2312">
    <w:altName w:val="仿宋"/>
    <w:panose1 w:val="02010609030101010101"/>
    <w:charset w:val="86"/>
    <w:family w:val="auto"/>
    <w:pitch w:val="default"/>
    <w:sig w:usb0="00000000" w:usb1="00000000" w:usb2="00000000" w:usb3="00000000" w:csb0="00040000" w:csb1="00000000"/>
  </w:font>
  <w:font w:name="宋?">
    <w:altName w:val="Times New Roman"/>
    <w:panose1 w:val="00000000000000000000"/>
    <w:charset w:val="00"/>
    <w:family w:val="auto"/>
    <w:pitch w:val="default"/>
    <w:sig w:usb0="00000000" w:usb1="00000000" w:usb2="00000000"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ATC-5b8b*+times">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dobeSongStd-Light">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348" w:wrap="around" w:vAnchor="text" w:hAnchor="page" w:x="10049" w:yAlign="center"/>
      <w:ind w:firstLine="90" w:firstLineChars="50"/>
      <w:rPr>
        <w:rStyle w:val="28"/>
        <w:rFonts w:hint="eastAsia" w:ascii="宋体" w:hAnsi="宋体"/>
        <w:lang w:eastAsia="zh-CN"/>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10</w:t>
    </w:r>
    <w:r>
      <w:rPr>
        <w:rFonts w:ascii="宋体" w:hAnsi="宋体"/>
      </w:rPr>
      <w:fldChar w:fldCharType="end"/>
    </w:r>
  </w:p>
  <w:p>
    <w:pPr>
      <w:pStyle w:val="16"/>
      <w:wordWrap w:val="0"/>
      <w:ind w:right="360"/>
      <w:jc w:val="right"/>
      <w:rPr>
        <w:rFonts w:hint="eastAsia"/>
        <w:lang w:eastAsia="zh-CN"/>
      </w:rPr>
    </w:pPr>
    <w:r>
      <w:rPr>
        <w:rFonts w:hint="eastAsia"/>
        <w:lang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BS3ntkBAACzAwAADgAAAGRycy9lMm9Eb2MueG1srVPNjtMwEL4j8Q6W&#10;7zRppIUQ1V2BqkVICJAWHsB1nMaS/+Rxm/QF4A04ceHOc/U5GDtJFy2XPXBJZjzjb+b7Zry5HY0m&#10;JxlAOcvoelVSIq1wrbIHRr9+uXtRUwKR25ZrZyWjZwn0dvv82Wbwjaxc73QrA0EQC83gGe1j9E1R&#10;gOil4bByXloMdi4YHtENh6INfEB0o4uqLF8WgwutD05IADzdTUE6I4anALquU0LunDgaaeOEGqTm&#10;ESlBrzzQbe6266SIn7oOZCSaUWQa8xeLoL1P32K74c0hcN8rMbfAn9LCI06GK4tFr1A7Hjk5BvUP&#10;lFEiOHBdXAlniolIVgRZrMtH2tz33MvMBaUGfxUd/h+s+Hj6HIhqGX1FieUGB3758f3y8/fl1zey&#10;Lqs6KTR4aDDx3mNqHN+6EfdmOQc8TMTHLpj0R0oE46jv+aqvHCMR6VJd1XWJIYGxxUH84uG6DxDf&#10;SWdIMhgNOMCsKz99gDilLimpmnV3Sus8RG3JwOjrm+omX7hGEFzblCvzOswwidLUerLiuB9nnnvX&#10;npHmgCvBqMUXQIl+b1HxtD2LERZjvxhHH9Shz+uVaoF/c4zYW245VZhgkWpycJaZ9Lx3aVn+9nPW&#10;w1vb/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4BS3ntkBAACzAwAADgAAAAAAAAABACAA&#10;AAAeAQAAZHJzL2Uyb0RvYy54bWxQSwUGAAAAAAYABgBZAQAAa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8"/>
      </w:rPr>
    </w:pPr>
    <w:r>
      <w:fldChar w:fldCharType="begin"/>
    </w:r>
    <w:r>
      <w:rPr>
        <w:rStyle w:val="28"/>
      </w:rPr>
      <w:instrText xml:space="preserve">PAGE  </w:instrText>
    </w:r>
    <w:r>
      <w:fldChar w:fldCharType="separate"/>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b/>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b/>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HNhdkBAACzAwAADgAAAGRycy9lMm9Eb2MueG1srVPNjtMwEL4j8Q6W&#10;7zRppEKJ6q4WVYuQECAtPIDrOI0l/8njNukLwBtw4sKd5+pzMHaSLloue9hLMuMZfzPfN+PNzWA0&#10;OckAyllGl4uSEmmFa5Q9MPrt692rNSUQuW24dlYyepZAb7YvX2x6X8vKdU43MhAEsVD3ntEuRl8X&#10;BYhOGg4L56XFYOuC4RHdcCiawHtEN7qoyvJ10bvQ+OCEBMDT3RikE2J4CqBrWyXkzomjkTaOqEFq&#10;HpESdMoD3eZu21aK+LltQUaiGUWmMX+xCNr79C22G14fAvedElML/CktPOJkuLJY9Aq145GTY1D/&#10;QRklggPXxoVwphiJZEWQxbJ8pM19x73MXFBq8FfR4flgxafTl0BUw+iKEssNDvzy88fl15/L7+9k&#10;WVZvkkK9hxoT7z2mxuGdG3Bv5nPAw0R8aINJf6REMI76nq/6yiESkS6tq/W6xJDA2OwgfvFw3QeI&#10;76UzJBmMBhxg1pWfPkIcU+eUVM26O6V1HqK2pGf07apa5QvXCIJrm3JlXocJJlEaW09WHPbDxHPv&#10;mjPS7HElGLX4AijRHywqnrZnNsJs7Gfj6IM6dHm9Ui3wt8eIveWWU4URFqkmB2eZSU97l5blXz9n&#10;Pby1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dIHNhdkBAACzAwAADgAAAAAAAAABACAA&#10;AAAeAQAAZHJzL2Uyb0RvYy54bWxQSwUGAAAAAAYABgBZAQAAa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wJstgBAACzAwAADgAAAGRycy9lMm9Eb2MueG1srVNLbtswEN0XyB0I&#10;7mPJRlO4gumghZEgQNEWSHoAmqIsAvyBQ1vyBdobdNVN9z2Xz9EhJTlNssmiG2l+fDPvcbi67o0m&#10;BxlAOcvofFZSIq1wtbI7Rr893FwuKYHIbc21s5LRowR6vb54s+p8JReudbqWgSCIharzjLYx+qoo&#10;QLTScJg5Ly0mGxcMj+iGXVEH3iG60cWiLN8VnQu1D05IAIxuhiQdEcNrAF3TKCE3TuyNtHFADVLz&#10;iJSgVR7oOk/bNFLEL00DMhLNKDKN+YtN0N6mb7Fe8WoXuG+VGEfgrxnhGSfDlcWmZ6gNj5zsg3oB&#10;ZZQIDlwTZ8KZYiCSFUEW8/KZNvct9zJzQanBn0WH/wcrPh++BqJqRt9SYrnBCz/9/HH69ef0+zuZ&#10;l4urpFDnocLCe4+lsf/oetybKQ4YTMT7Jpj0R0oE86jv8ayv7CMR6dBysVyWmBKYmxzELx6P+wDx&#10;VjpDksFowAvMuvLDJ4hD6VSSull3o7TOl6gt6Rh9f4UjP8kguLYpIvM6jDCJ0jB6smK/7UeeW1cf&#10;kWaHK8GoxRdAib6zqHjanskIk7GdjL0Patfm9Uq9wH/YR5wtj5w6DLBINTl4l5n0uHdpWf71c9Xj&#10;W1v/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2vAmy2AEAALMDAAAOAAAAAAAAAAEAIAAA&#10;AB4BAABkcnMvZTJvRG9jLnhtbFBLBQYAAAAABgAGAFkBAABo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J2FctkBAACzAwAADgAAAGRycy9lMm9Eb2MueG1srVNLbtswEN0X6B0I&#10;7mvJAhI4guWghZGiQNAWSHsAmiItAvyBQ1vyBdobdNVN9zmXz5EhJTlFusmiG2l+fDPvcbi+HYwm&#10;RxFAOdvQ5aKkRFjuWmX3Df3+7e7dihKIzLZMOysaehJAbzdv36x7X4vKdU63IhAEsVD3vqFdjL4u&#10;CuCdMAwWzguLSemCYRHdsC/awHpEN7qoyvK66F1ofXBcAGB0OybphBheA+ikVFxsHT8YYeOIGoRm&#10;ESlBpzzQTZ5WSsHjFylBRKIbikxj/mITtHfpW2zWrN4H5jvFpxHYa0Z4wckwZbHpBWrLIiOHoP6B&#10;MooHB07GBXemGIlkRZDFsnyhzUPHvMhcUGrwF9Hh/8Hyz8evgagWN4ESywxe+PnXz/Pvx/OfH2RZ&#10;VjdJod5DjYUPHkvj8MENqXqKAwYT8UEGk/5IiWAe9T1d9BVDJDwdWlWrVYkpjrnZQZzi+bgPED8K&#10;Z0gyGhrwArOu7HgPcSydS1I36+6U1hhntbakb+jNVXWVD1wyCK5tKhB5HSaYRGkcPVlx2A0Tn51r&#10;T0izx5VoqMUXQIn+ZFHxtD2zEWZjNxsHH9S+y+uVeoF/f4g4Wx45dRhhkWpy8C4z6Wnv0rL87eeq&#10;57e2e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XJ2FctkBAACzAwAADgAAAAAAAAABACAA&#10;AAAeAQAAZHJzL2Uyb0RvYy54bWxQSwUGAAAAAAYABgBZAQAAa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OKDtkBAACzAwAADgAAAGRycy9lMm9Eb2MueG1srVPNjtMwEL4j8Q6W&#10;7zRppEUharoCVYuQECAt+wCuYzeW/CeP26QvAG/AiQt3nqvPwdhJumi57IFLMuMZfzPfN+PN7Wg0&#10;OYkAytmWrlclJcJy1yl7aOnD17tXNSUQme2Ydla09CyA3m5fvtgMvhGV653uRCAIYqEZfEv7GH1T&#10;FMB7YRisnBcWg9IFwyK64VB0gQ2IbnRRleXrYnCh88FxAYCnuylIZ8TwHEAnpeJi5/jRCBsn1CA0&#10;i0gJeuWBbnO3UgoeP0sJIhLdUmQa8xeLoL1P32K7Yc0hMN8rPrfAntPCE06GKYtFr1A7Fhk5BvUP&#10;lFE8OHAyrrgzxUQkK4Is1uUTbe575kXmglKDv4oO/w+Wfzp9CUR1La0osczgwC8/vl9+/r78+kbW&#10;ZVUnhQYPDSbee0yN4zs34t4s54CHifgog0l/pEQwjvqer/qKMRKeLtVVXZcY4hhbHMQvHq/7APG9&#10;cIYko6UBB5h1ZaePEKfUJSVVs+5OaZ2HqC0ZWvrmprrJF64RBNc25Yq8DjNMojS1nqw47seZ5951&#10;Z6Q54Eq01OILoER/sKh42p7FCIuxX4yjD+rQ5/VKtcC/PUbsLbecKkywSDU5OMtMet67tCx/+znr&#10;8a1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SuOKDtkBAACzAwAADgAAAAAAAAABACAA&#10;AAAeAQAAZHJzL2Uyb0RvYy54bWxQSwUGAAAAAAYABgBZAQAAa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xfvdoBAACzAwAADgAAAGRycy9lMm9Eb2MueG1srVNLbtswEN0X6B0I&#10;7mvJAhI4guUghZGiQNEWSHMAmiItAvyBQ1vyBdobdNVN9z2Xz9EhJTlFuskiG2mGM3wz781wfTsY&#10;TY4igHK2octFSYmw3LXK7hv6+O3+3YoSiMy2TDsrGnoSQG83b9+se1+LynVOtyIQBLFQ976hXYy+&#10;LgrgnTAMFs4Li0HpgmER3bAv2sB6RDe6qMryuuhdaH1wXADg6XYM0gkxvATQSam42Dp+MMLGETUI&#10;zSJSgk55oJvcrZSCxy9SgohENxSZxvzFImjv0rfYrFm9D8x3ik8tsJe08IyTYcpi0QvUlkVGDkH9&#10;B2UUDw6cjAvuTDESyYogi2X5TJuHjnmRuaDU4C+iw+vB8s/Hr4GotqHXlFhmcODnnz/Ov/6cf38n&#10;y7K6SQr1HmpMfPCYGof3bsC9mc8BDxPxQQaT/kiJYBz1PV30FUMkPF1aVatViSGOsdlB/OLpug8Q&#10;PwhnSDIaGnCAWVd2/ARxTJ1TUjXr7pXWeYjakr6hN1fVVb5wiSC4tilX5HWYYBKlsfVkxWE3TDx3&#10;rj0hzR5XoqEWXwAl+qNFxdP2zEaYjd1sHHxQ+y6vV6oF/u4QsbfccqowwiLV5OAsM+lp79Ky/Ovn&#10;rKe3t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LJcX73aAQAAswMAAA4AAAAAAAAAAQAg&#10;AAAAHgEAAGRycy9lMm9Eb2MueG1sUEsFBgAAAAAGAAYAWQEAAGo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0438"/>
      </w:tabs>
      <w:kinsoku w:val="0"/>
      <w:overflowPunct w:val="0"/>
      <w:autoSpaceDE w:val="0"/>
      <w:autoSpaceDN w:val="0"/>
      <w:adjustRightInd w:val="0"/>
      <w:snapToGrid w:val="0"/>
      <w:spacing w:before="240" w:beforeLines="100" w:after="240" w:afterLines="100" w:line="460" w:lineRule="exact"/>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pacing w:line="460" w:lineRule="exact"/>
      <w:jc w:val="left"/>
      <w:rPr>
        <w:highlight w:val="lightGray"/>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035EA"/>
    <w:multiLevelType w:val="singleLevel"/>
    <w:tmpl w:val="C58035EA"/>
    <w:lvl w:ilvl="0" w:tentative="0">
      <w:start w:val="4"/>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053208E"/>
    <w:multiLevelType w:val="singleLevel"/>
    <w:tmpl w:val="0053208E"/>
    <w:lvl w:ilvl="0" w:tentative="0">
      <w:start w:val="2"/>
      <w:numFmt w:val="decimal"/>
      <w:suff w:val="nothing"/>
      <w:lvlText w:val="%1）"/>
      <w:lvlJc w:val="left"/>
    </w:lvl>
  </w:abstractNum>
  <w:abstractNum w:abstractNumId="3">
    <w:nsid w:val="0C34AE71"/>
    <w:multiLevelType w:val="singleLevel"/>
    <w:tmpl w:val="0C34AE71"/>
    <w:lvl w:ilvl="0" w:tentative="0">
      <w:start w:val="1"/>
      <w:numFmt w:val="chineseCounting"/>
      <w:suff w:val="nothing"/>
      <w:lvlText w:val="%1、"/>
      <w:lvlJc w:val="left"/>
      <w:rPr>
        <w:rFonts w:hint="eastAsia"/>
      </w:rPr>
    </w:lvl>
  </w:abstractNum>
  <w:abstractNum w:abstractNumId="4">
    <w:nsid w:val="25BA7971"/>
    <w:multiLevelType w:val="singleLevel"/>
    <w:tmpl w:val="25BA7971"/>
    <w:lvl w:ilvl="0" w:tentative="0">
      <w:start w:val="3"/>
      <w:numFmt w:val="chineseCounting"/>
      <w:suff w:val="space"/>
      <w:lvlText w:val="第%1部分"/>
      <w:lvlJc w:val="left"/>
      <w:rPr>
        <w:rFonts w:hint="eastAsia"/>
      </w:rPr>
    </w:lvl>
  </w:abstractNum>
  <w:abstractNum w:abstractNumId="5">
    <w:nsid w:val="3D081B1E"/>
    <w:multiLevelType w:val="singleLevel"/>
    <w:tmpl w:val="3D081B1E"/>
    <w:lvl w:ilvl="0" w:tentative="0">
      <w:start w:val="1"/>
      <w:numFmt w:val="decimal"/>
      <w:suff w:val="nothing"/>
      <w:lvlText w:val="%1、"/>
      <w:lvlJc w:val="left"/>
    </w:lvl>
  </w:abstractNum>
  <w:abstractNum w:abstractNumId="6">
    <w:nsid w:val="59A6651B"/>
    <w:multiLevelType w:val="singleLevel"/>
    <w:tmpl w:val="59A6651B"/>
    <w:lvl w:ilvl="0" w:tentative="0">
      <w:start w:val="1"/>
      <w:numFmt w:val="chineseCounting"/>
      <w:suff w:val="nothing"/>
      <w:lvlText w:val="%1、"/>
      <w:lvlJc w:val="left"/>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MmMwMDJiZDAxNDIzYjZhOGMxNDI1Yzk3ZWZiYTMifQ=="/>
  </w:docVars>
  <w:rsids>
    <w:rsidRoot w:val="159D1B49"/>
    <w:rsid w:val="000E2DB7"/>
    <w:rsid w:val="00184B07"/>
    <w:rsid w:val="003B501F"/>
    <w:rsid w:val="00647456"/>
    <w:rsid w:val="006E53EB"/>
    <w:rsid w:val="00743B73"/>
    <w:rsid w:val="008878D1"/>
    <w:rsid w:val="00964140"/>
    <w:rsid w:val="00B06633"/>
    <w:rsid w:val="00B7342B"/>
    <w:rsid w:val="00C2263B"/>
    <w:rsid w:val="00C7016B"/>
    <w:rsid w:val="00D27337"/>
    <w:rsid w:val="00E62D8D"/>
    <w:rsid w:val="02BB72C4"/>
    <w:rsid w:val="036F4C87"/>
    <w:rsid w:val="048C3C3C"/>
    <w:rsid w:val="067349C1"/>
    <w:rsid w:val="07172730"/>
    <w:rsid w:val="075259FC"/>
    <w:rsid w:val="083A2FAD"/>
    <w:rsid w:val="09A127BA"/>
    <w:rsid w:val="0A0A496A"/>
    <w:rsid w:val="0A2E7419"/>
    <w:rsid w:val="0AE85176"/>
    <w:rsid w:val="0BB377CC"/>
    <w:rsid w:val="0C2F32F7"/>
    <w:rsid w:val="0C6F24CE"/>
    <w:rsid w:val="0C747D08"/>
    <w:rsid w:val="0DA815B3"/>
    <w:rsid w:val="0DB02216"/>
    <w:rsid w:val="0E4365EF"/>
    <w:rsid w:val="0E601E8E"/>
    <w:rsid w:val="0EA70E63"/>
    <w:rsid w:val="0FF603DB"/>
    <w:rsid w:val="104856E5"/>
    <w:rsid w:val="105F301A"/>
    <w:rsid w:val="10694477"/>
    <w:rsid w:val="11537A88"/>
    <w:rsid w:val="121F5211"/>
    <w:rsid w:val="12721769"/>
    <w:rsid w:val="12A83E03"/>
    <w:rsid w:val="12AA3D0B"/>
    <w:rsid w:val="131C20FE"/>
    <w:rsid w:val="13E23111"/>
    <w:rsid w:val="159D1B49"/>
    <w:rsid w:val="15A92CBF"/>
    <w:rsid w:val="15E6711C"/>
    <w:rsid w:val="1615189D"/>
    <w:rsid w:val="16A70313"/>
    <w:rsid w:val="16EE795F"/>
    <w:rsid w:val="177122FD"/>
    <w:rsid w:val="17D824D8"/>
    <w:rsid w:val="17F83137"/>
    <w:rsid w:val="190D329D"/>
    <w:rsid w:val="19DD5940"/>
    <w:rsid w:val="1A9D7FC6"/>
    <w:rsid w:val="1AD34A0E"/>
    <w:rsid w:val="1B446693"/>
    <w:rsid w:val="1BBB5543"/>
    <w:rsid w:val="1C3D1686"/>
    <w:rsid w:val="1CD679D5"/>
    <w:rsid w:val="1CDC640B"/>
    <w:rsid w:val="1CEE1080"/>
    <w:rsid w:val="1D232A04"/>
    <w:rsid w:val="1D577B5E"/>
    <w:rsid w:val="1D6C577D"/>
    <w:rsid w:val="1DED2AB9"/>
    <w:rsid w:val="1F0C571A"/>
    <w:rsid w:val="1F78690B"/>
    <w:rsid w:val="20270A5D"/>
    <w:rsid w:val="20313C05"/>
    <w:rsid w:val="205E1FA5"/>
    <w:rsid w:val="209F4BA5"/>
    <w:rsid w:val="20CE7B78"/>
    <w:rsid w:val="21635AC5"/>
    <w:rsid w:val="2181130E"/>
    <w:rsid w:val="22152567"/>
    <w:rsid w:val="22394A78"/>
    <w:rsid w:val="22635651"/>
    <w:rsid w:val="22FD334F"/>
    <w:rsid w:val="231D5BEF"/>
    <w:rsid w:val="233701DC"/>
    <w:rsid w:val="235E7FED"/>
    <w:rsid w:val="23A24F50"/>
    <w:rsid w:val="24BE74B6"/>
    <w:rsid w:val="24F062C8"/>
    <w:rsid w:val="251247D8"/>
    <w:rsid w:val="252728D9"/>
    <w:rsid w:val="25B51813"/>
    <w:rsid w:val="25DF54EA"/>
    <w:rsid w:val="261A6C39"/>
    <w:rsid w:val="263E440B"/>
    <w:rsid w:val="27EC5BFD"/>
    <w:rsid w:val="28397580"/>
    <w:rsid w:val="28B20005"/>
    <w:rsid w:val="292D216D"/>
    <w:rsid w:val="29C117AF"/>
    <w:rsid w:val="2A0B436D"/>
    <w:rsid w:val="2A13783A"/>
    <w:rsid w:val="2A6936BF"/>
    <w:rsid w:val="2A88034A"/>
    <w:rsid w:val="2A8D0269"/>
    <w:rsid w:val="2A9D0E6D"/>
    <w:rsid w:val="2AB47FA8"/>
    <w:rsid w:val="2AE81A43"/>
    <w:rsid w:val="2B3335A4"/>
    <w:rsid w:val="2C613C1D"/>
    <w:rsid w:val="2C620BC7"/>
    <w:rsid w:val="2C8A2DBD"/>
    <w:rsid w:val="2E7C28D5"/>
    <w:rsid w:val="308905D5"/>
    <w:rsid w:val="30AD7C75"/>
    <w:rsid w:val="30B959D8"/>
    <w:rsid w:val="310452EE"/>
    <w:rsid w:val="3159659D"/>
    <w:rsid w:val="320F75A3"/>
    <w:rsid w:val="321E1C91"/>
    <w:rsid w:val="32FA5B5D"/>
    <w:rsid w:val="335E2B99"/>
    <w:rsid w:val="3471147A"/>
    <w:rsid w:val="350318F6"/>
    <w:rsid w:val="35C5113D"/>
    <w:rsid w:val="35C87C7D"/>
    <w:rsid w:val="367779DB"/>
    <w:rsid w:val="36BC2E5F"/>
    <w:rsid w:val="37073A30"/>
    <w:rsid w:val="37821CDD"/>
    <w:rsid w:val="38111141"/>
    <w:rsid w:val="39B40F1A"/>
    <w:rsid w:val="3A231E3E"/>
    <w:rsid w:val="3A4C20E6"/>
    <w:rsid w:val="3AF07D53"/>
    <w:rsid w:val="3BA26D92"/>
    <w:rsid w:val="3BE92C13"/>
    <w:rsid w:val="3BFC64A2"/>
    <w:rsid w:val="3C6A41F3"/>
    <w:rsid w:val="3D116F41"/>
    <w:rsid w:val="3D91318F"/>
    <w:rsid w:val="3E563C23"/>
    <w:rsid w:val="3E7323B2"/>
    <w:rsid w:val="3EC87E82"/>
    <w:rsid w:val="3F5F0DF3"/>
    <w:rsid w:val="3F9E2732"/>
    <w:rsid w:val="406D12A6"/>
    <w:rsid w:val="40D61E5B"/>
    <w:rsid w:val="4117383C"/>
    <w:rsid w:val="41573FCC"/>
    <w:rsid w:val="4226071D"/>
    <w:rsid w:val="436B215F"/>
    <w:rsid w:val="43B65AD0"/>
    <w:rsid w:val="4433274D"/>
    <w:rsid w:val="44B05540"/>
    <w:rsid w:val="44D2432D"/>
    <w:rsid w:val="45EA0A45"/>
    <w:rsid w:val="46B5206F"/>
    <w:rsid w:val="47EA0F5F"/>
    <w:rsid w:val="48007DC3"/>
    <w:rsid w:val="48476C35"/>
    <w:rsid w:val="488658D7"/>
    <w:rsid w:val="48951D84"/>
    <w:rsid w:val="49A26997"/>
    <w:rsid w:val="4A391290"/>
    <w:rsid w:val="4A3E237C"/>
    <w:rsid w:val="4A4A44F3"/>
    <w:rsid w:val="4A7C74DF"/>
    <w:rsid w:val="4AA439E5"/>
    <w:rsid w:val="4B231FE2"/>
    <w:rsid w:val="4BB413BE"/>
    <w:rsid w:val="4BDB290C"/>
    <w:rsid w:val="4C883D82"/>
    <w:rsid w:val="4D534390"/>
    <w:rsid w:val="4DC511B0"/>
    <w:rsid w:val="4E866B7B"/>
    <w:rsid w:val="4E8862BB"/>
    <w:rsid w:val="4EBB71D7"/>
    <w:rsid w:val="4EC86A38"/>
    <w:rsid w:val="4EEB0A1E"/>
    <w:rsid w:val="4F517FB5"/>
    <w:rsid w:val="4F7C5E20"/>
    <w:rsid w:val="50375244"/>
    <w:rsid w:val="5097572C"/>
    <w:rsid w:val="513D338D"/>
    <w:rsid w:val="515911B2"/>
    <w:rsid w:val="51827AA0"/>
    <w:rsid w:val="5349478E"/>
    <w:rsid w:val="53622163"/>
    <w:rsid w:val="53A84EA1"/>
    <w:rsid w:val="53E576A0"/>
    <w:rsid w:val="542A7306"/>
    <w:rsid w:val="54F17F9E"/>
    <w:rsid w:val="556C25BE"/>
    <w:rsid w:val="5625333F"/>
    <w:rsid w:val="56BD4320"/>
    <w:rsid w:val="5721520A"/>
    <w:rsid w:val="57424697"/>
    <w:rsid w:val="579E562B"/>
    <w:rsid w:val="584634F1"/>
    <w:rsid w:val="587A3D1D"/>
    <w:rsid w:val="59356FA0"/>
    <w:rsid w:val="59D95071"/>
    <w:rsid w:val="5B1A62BF"/>
    <w:rsid w:val="5BAA047C"/>
    <w:rsid w:val="5C401F83"/>
    <w:rsid w:val="5C5E240A"/>
    <w:rsid w:val="5C6962F2"/>
    <w:rsid w:val="5CA442C0"/>
    <w:rsid w:val="5D1624F6"/>
    <w:rsid w:val="5D3A4C25"/>
    <w:rsid w:val="5D690594"/>
    <w:rsid w:val="5E1D21B1"/>
    <w:rsid w:val="5E7220EE"/>
    <w:rsid w:val="5F182F9A"/>
    <w:rsid w:val="5F32387D"/>
    <w:rsid w:val="5F9235E9"/>
    <w:rsid w:val="60191AD5"/>
    <w:rsid w:val="60D72195"/>
    <w:rsid w:val="60EE2060"/>
    <w:rsid w:val="614B50AB"/>
    <w:rsid w:val="61665F49"/>
    <w:rsid w:val="61811507"/>
    <w:rsid w:val="624435A2"/>
    <w:rsid w:val="62FF66F4"/>
    <w:rsid w:val="63503692"/>
    <w:rsid w:val="63F17328"/>
    <w:rsid w:val="642B0762"/>
    <w:rsid w:val="65046C98"/>
    <w:rsid w:val="65466F75"/>
    <w:rsid w:val="659B647C"/>
    <w:rsid w:val="661257D6"/>
    <w:rsid w:val="66255300"/>
    <w:rsid w:val="66541B60"/>
    <w:rsid w:val="66CF6BCA"/>
    <w:rsid w:val="66D85CCE"/>
    <w:rsid w:val="688C12C1"/>
    <w:rsid w:val="68964036"/>
    <w:rsid w:val="68ED228A"/>
    <w:rsid w:val="691D47F4"/>
    <w:rsid w:val="69932F63"/>
    <w:rsid w:val="69B111DF"/>
    <w:rsid w:val="69E260B9"/>
    <w:rsid w:val="6BB56BB0"/>
    <w:rsid w:val="6C667EDD"/>
    <w:rsid w:val="6CA85626"/>
    <w:rsid w:val="6CB77F1C"/>
    <w:rsid w:val="6CE71B82"/>
    <w:rsid w:val="6DA36034"/>
    <w:rsid w:val="6E6C5BA9"/>
    <w:rsid w:val="6E8A7F82"/>
    <w:rsid w:val="6EB72172"/>
    <w:rsid w:val="6EDC3D95"/>
    <w:rsid w:val="6F532AF4"/>
    <w:rsid w:val="70B60D1C"/>
    <w:rsid w:val="70D30392"/>
    <w:rsid w:val="717D0A9D"/>
    <w:rsid w:val="7198714F"/>
    <w:rsid w:val="71DD6E25"/>
    <w:rsid w:val="71FB2F69"/>
    <w:rsid w:val="727809F2"/>
    <w:rsid w:val="73BE3DC8"/>
    <w:rsid w:val="73CD1EF7"/>
    <w:rsid w:val="73FB6AF8"/>
    <w:rsid w:val="7400051E"/>
    <w:rsid w:val="742E643A"/>
    <w:rsid w:val="74A72748"/>
    <w:rsid w:val="755F0853"/>
    <w:rsid w:val="76237B25"/>
    <w:rsid w:val="76522B87"/>
    <w:rsid w:val="76C67B1E"/>
    <w:rsid w:val="76D44D84"/>
    <w:rsid w:val="77DE4BA4"/>
    <w:rsid w:val="77F16440"/>
    <w:rsid w:val="78444CA7"/>
    <w:rsid w:val="7A10700A"/>
    <w:rsid w:val="7AB17FAC"/>
    <w:rsid w:val="7AF002AC"/>
    <w:rsid w:val="7B633FF7"/>
    <w:rsid w:val="7BED5CFD"/>
    <w:rsid w:val="7C0B1FBD"/>
    <w:rsid w:val="7CCB239A"/>
    <w:rsid w:val="7D1D5117"/>
    <w:rsid w:val="7F73248E"/>
    <w:rsid w:val="7FA43923"/>
    <w:rsid w:val="7FF07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1"/>
    <w:pPr>
      <w:spacing w:line="300" w:lineRule="auto"/>
      <w:ind w:firstLine="420" w:firstLineChars="200"/>
    </w:p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next w:val="11"/>
    <w:qFormat/>
    <w:uiPriority w:val="0"/>
    <w:pPr>
      <w:spacing w:before="100" w:beforeAutospacing="1" w:after="120"/>
      <w:ind w:left="200" w:leftChars="200"/>
    </w:pPr>
  </w:style>
  <w:style w:type="paragraph" w:styleId="11">
    <w:name w:val="envelope return"/>
    <w:basedOn w:val="1"/>
    <w:qFormat/>
    <w:uiPriority w:val="0"/>
    <w:pPr>
      <w:widowControl/>
      <w:adjustRightInd w:val="0"/>
      <w:snapToGrid w:val="0"/>
      <w:spacing w:after="200"/>
      <w:jc w:val="left"/>
    </w:pPr>
    <w:rPr>
      <w:rFonts w:ascii="Arial" w:hAnsi="Arial" w:eastAsia="微软雅黑"/>
      <w:kern w:val="0"/>
      <w:sz w:val="22"/>
    </w:rPr>
  </w:style>
  <w:style w:type="paragraph" w:styleId="12">
    <w:name w:val="Plain Text"/>
    <w:basedOn w:val="1"/>
    <w:qFormat/>
    <w:uiPriority w:val="99"/>
    <w:rPr>
      <w:rFonts w:ascii="宋体" w:hAnsi="Courier New" w:cs="Courier New"/>
      <w:szCs w:val="21"/>
    </w:rPr>
  </w:style>
  <w:style w:type="paragraph" w:styleId="13">
    <w:name w:val="Date"/>
    <w:basedOn w:val="1"/>
    <w:next w:val="1"/>
    <w:qFormat/>
    <w:uiPriority w:val="0"/>
    <w:rPr>
      <w:rFonts w:ascii="Copperplate Gothic Bold" w:hAnsi="Copperplate Gothic Bold"/>
      <w:sz w:val="32"/>
    </w:rPr>
  </w:style>
  <w:style w:type="paragraph" w:styleId="14">
    <w:name w:val="Body Text Indent 2"/>
    <w:basedOn w:val="1"/>
    <w:next w:val="1"/>
    <w:qFormat/>
    <w:uiPriority w:val="0"/>
    <w:pPr>
      <w:ind w:left="1260"/>
    </w:pPr>
    <w:rPr>
      <w:szCs w:val="24"/>
    </w:rPr>
  </w:style>
  <w:style w:type="paragraph" w:styleId="15">
    <w:name w:val="Balloon Text"/>
    <w:basedOn w:val="1"/>
    <w:link w:val="35"/>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pPr>
    <w:rPr>
      <w:rFonts w:ascii="宋体" w:hAnsi="宋体"/>
      <w:color w:val="595959"/>
      <w:szCs w:val="21"/>
    </w:rPr>
  </w:style>
  <w:style w:type="paragraph" w:styleId="18">
    <w:name w:val="toc 1"/>
    <w:basedOn w:val="1"/>
    <w:next w:val="1"/>
    <w:qFormat/>
    <w:uiPriority w:val="39"/>
    <w:pPr>
      <w:widowControl/>
      <w:spacing w:after="100" w:line="276" w:lineRule="auto"/>
      <w:jc w:val="left"/>
    </w:pPr>
    <w:rPr>
      <w:kern w:val="0"/>
      <w:sz w:val="22"/>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semiHidden/>
    <w:qFormat/>
    <w:uiPriority w:val="99"/>
    <w:pPr>
      <w:spacing w:beforeAutospacing="1" w:afterAutospacing="1"/>
      <w:jc w:val="left"/>
    </w:pPr>
    <w:rPr>
      <w:rFonts w:ascii="宋体" w:hAnsi="宋体"/>
      <w:color w:val="000000"/>
      <w:kern w:val="0"/>
      <w:sz w:val="18"/>
      <w:szCs w:val="18"/>
    </w:rPr>
  </w:style>
  <w:style w:type="paragraph" w:styleId="22">
    <w:name w:val="Body Text First Indent"/>
    <w:basedOn w:val="9"/>
    <w:next w:val="23"/>
    <w:qFormat/>
    <w:uiPriority w:val="0"/>
    <w:pPr>
      <w:ind w:firstLine="420" w:firstLineChars="100"/>
    </w:pPr>
    <w:rPr>
      <w:rFonts w:eastAsia="仿宋_GB2312"/>
      <w:sz w:val="28"/>
    </w:rPr>
  </w:style>
  <w:style w:type="paragraph" w:styleId="23">
    <w:name w:val="Body Text First Indent 2"/>
    <w:basedOn w:val="10"/>
    <w:next w:val="1"/>
    <w:semiHidden/>
    <w:qFormat/>
    <w:uiPriority w:val="0"/>
    <w:pPr>
      <w:ind w:firstLine="420" w:firstLineChars="200"/>
    </w:pPr>
    <w:rPr>
      <w:rFonts w:eastAsia="宋?"/>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Char"/>
    <w:basedOn w:val="1"/>
    <w:next w:val="5"/>
    <w:qFormat/>
    <w:uiPriority w:val="0"/>
    <w:pPr>
      <w:widowControl/>
      <w:spacing w:after="160" w:afterLines="0" w:line="240" w:lineRule="exact"/>
      <w:jc w:val="left"/>
    </w:pPr>
    <w:rPr>
      <w:szCs w:val="20"/>
    </w:rPr>
  </w:style>
  <w:style w:type="paragraph" w:customStyle="1" w:styleId="31">
    <w:name w:val="默认段落字体 Para Char Char Char Char Char Char Char Char Char1 Char Char Char Char"/>
    <w:basedOn w:val="1"/>
    <w:qFormat/>
    <w:uiPriority w:val="0"/>
    <w:pPr>
      <w:adjustRightInd w:val="0"/>
      <w:spacing w:line="312" w:lineRule="atLeast"/>
    </w:pPr>
    <w:rPr>
      <w:szCs w:val="24"/>
    </w:rPr>
  </w:style>
  <w:style w:type="paragraph" w:customStyle="1" w:styleId="3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3">
    <w:name w:val="p15"/>
    <w:basedOn w:val="1"/>
    <w:qFormat/>
    <w:uiPriority w:val="99"/>
    <w:pPr>
      <w:widowControl/>
    </w:pPr>
    <w:rPr>
      <w:rFonts w:ascii="Times New Roman" w:hAnsi="Times New Roman" w:cs="Times New Roman"/>
      <w:kern w:val="0"/>
      <w:szCs w:val="21"/>
    </w:rPr>
  </w:style>
  <w:style w:type="paragraph" w:styleId="34">
    <w:name w:val="List Paragraph"/>
    <w:basedOn w:val="1"/>
    <w:qFormat/>
    <w:uiPriority w:val="34"/>
    <w:pPr>
      <w:ind w:firstLine="420" w:firstLineChars="200"/>
    </w:pPr>
  </w:style>
  <w:style w:type="character" w:customStyle="1" w:styleId="35">
    <w:name w:val="批注框文本 Char"/>
    <w:basedOn w:val="26"/>
    <w:link w:val="15"/>
    <w:qFormat/>
    <w:uiPriority w:val="0"/>
    <w:rPr>
      <w:rFonts w:cs="宋体"/>
      <w:kern w:val="2"/>
      <w:sz w:val="18"/>
      <w:szCs w:val="18"/>
    </w:rPr>
  </w:style>
  <w:style w:type="character" w:customStyle="1" w:styleId="36">
    <w:name w:val="font11"/>
    <w:basedOn w:val="26"/>
    <w:qFormat/>
    <w:uiPriority w:val="0"/>
    <w:rPr>
      <w:rFonts w:hint="eastAsia" w:ascii="宋体" w:hAnsi="宋体" w:eastAsia="宋体" w:cs="宋体"/>
      <w:color w:val="000000"/>
      <w:sz w:val="28"/>
      <w:szCs w:val="28"/>
      <w:u w:val="none"/>
    </w:rPr>
  </w:style>
  <w:style w:type="character" w:customStyle="1" w:styleId="37">
    <w:name w:val="font01"/>
    <w:basedOn w:val="26"/>
    <w:qFormat/>
    <w:uiPriority w:val="0"/>
    <w:rPr>
      <w:rFonts w:ascii="宋体" w:hAnsi="宋体" w:eastAsia="宋体" w:cs="宋体"/>
      <w:color w:val="000000"/>
      <w:sz w:val="28"/>
      <w:szCs w:val="28"/>
      <w:u w:val="none"/>
    </w:rPr>
  </w:style>
  <w:style w:type="paragraph" w:customStyle="1" w:styleId="38">
    <w:name w:val="Table Paragraph"/>
    <w:basedOn w:val="1"/>
    <w:qFormat/>
    <w:uiPriority w:val="1"/>
    <w:rPr>
      <w:rFonts w:ascii="宋体" w:hAnsi="宋体"/>
      <w:lang w:val="zh-CN" w:bidi="zh-CN"/>
    </w:rPr>
  </w:style>
  <w:style w:type="paragraph" w:customStyle="1" w:styleId="39">
    <w:name w:val="title15"/>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Plain Text1"/>
    <w:basedOn w:val="1"/>
    <w:qFormat/>
    <w:uiPriority w:val="99"/>
    <w:rPr>
      <w:rFonts w:ascii="宋体" w:hAnsi="Courier New"/>
    </w:rPr>
  </w:style>
  <w:style w:type="paragraph" w:customStyle="1" w:styleId="42">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43">
    <w:name w:val="正文缩进1"/>
    <w:basedOn w:val="1"/>
    <w:qFormat/>
    <w:uiPriority w:val="0"/>
    <w:pPr>
      <w:ind w:firstLine="420" w:firstLineChars="200"/>
    </w:pPr>
  </w:style>
  <w:style w:type="paragraph" w:customStyle="1" w:styleId="44">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4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font41"/>
    <w:basedOn w:val="26"/>
    <w:qFormat/>
    <w:uiPriority w:val="0"/>
    <w:rPr>
      <w:rFonts w:hint="default" w:ascii="Times New Roman" w:hAnsi="Times New Roman" w:cs="Times New Roman"/>
      <w:color w:val="000000"/>
      <w:sz w:val="21"/>
      <w:szCs w:val="21"/>
      <w:u w:val="none"/>
    </w:rPr>
  </w:style>
  <w:style w:type="character" w:customStyle="1" w:styleId="47">
    <w:name w:val="font91"/>
    <w:basedOn w:val="26"/>
    <w:qFormat/>
    <w:uiPriority w:val="0"/>
    <w:rPr>
      <w:rFonts w:ascii="宋体" w:hAnsi="宋体" w:eastAsia="宋体" w:cs="宋体"/>
      <w:color w:val="000000"/>
      <w:sz w:val="20"/>
      <w:szCs w:val="20"/>
      <w:u w:val="none"/>
    </w:rPr>
  </w:style>
  <w:style w:type="character" w:customStyle="1" w:styleId="48">
    <w:name w:val="font71"/>
    <w:basedOn w:val="26"/>
    <w:qFormat/>
    <w:uiPriority w:val="0"/>
    <w:rPr>
      <w:rFonts w:hint="eastAsia" w:ascii="宋体" w:hAnsi="宋体" w:eastAsia="宋体" w:cs="宋体"/>
      <w:color w:val="000000"/>
      <w:sz w:val="22"/>
      <w:szCs w:val="22"/>
      <w:u w:val="none"/>
    </w:rPr>
  </w:style>
  <w:style w:type="character" w:customStyle="1" w:styleId="49">
    <w:name w:val="font81"/>
    <w:basedOn w:val="26"/>
    <w:qFormat/>
    <w:uiPriority w:val="0"/>
    <w:rPr>
      <w:rFonts w:ascii="Arial" w:hAnsi="Arial" w:cs="Arial"/>
      <w:color w:val="000000"/>
      <w:sz w:val="22"/>
      <w:szCs w:val="22"/>
      <w:u w:val="none"/>
    </w:rPr>
  </w:style>
  <w:style w:type="character" w:customStyle="1" w:styleId="50">
    <w:name w:val="font31"/>
    <w:basedOn w:val="26"/>
    <w:uiPriority w:val="0"/>
    <w:rPr>
      <w:rFonts w:hint="eastAsia" w:ascii="宋体" w:hAnsi="宋体" w:eastAsia="宋体" w:cs="宋体"/>
      <w:color w:val="000000"/>
      <w:sz w:val="22"/>
      <w:szCs w:val="22"/>
      <w:u w:val="none"/>
    </w:rPr>
  </w:style>
  <w:style w:type="character" w:customStyle="1" w:styleId="51">
    <w:name w:val="font21"/>
    <w:basedOn w:val="26"/>
    <w:qFormat/>
    <w:uiPriority w:val="0"/>
    <w:rPr>
      <w:rFonts w:hint="eastAsia" w:ascii="宋体" w:hAnsi="宋体" w:eastAsia="宋体" w:cs="宋体"/>
      <w:color w:val="000000"/>
      <w:sz w:val="21"/>
      <w:szCs w:val="21"/>
      <w:u w:val="none"/>
    </w:rPr>
  </w:style>
  <w:style w:type="paragraph" w:customStyle="1" w:styleId="52">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30127</Words>
  <Characters>32159</Characters>
  <Lines>224</Lines>
  <Paragraphs>63</Paragraphs>
  <TotalTime>6</TotalTime>
  <ScaleCrop>false</ScaleCrop>
  <LinksUpToDate>false</LinksUpToDate>
  <CharactersWithSpaces>35082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2020-07-10T02:16:00Z</dcterms:created>
  <dc:creator>Administrator</dc:creator>
  <cp:lastModifiedBy>时光</cp:lastModifiedBy>
  <cp:lastPrinted>2022-10-31T04:30:00Z</cp:lastPrinted>
  <dcterms:modified xsi:type="dcterms:W3CDTF">2023-09-01T08:55:33Z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5EF03EF7273142F787B5EBF53C2064C2_13</vt:lpwstr>
  </property>
</Properties>
</file>