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0"/>
        <w:jc w:val="both"/>
        <w:rPr>
          <w:rFonts w:hint="eastAsia" w:ascii="宋体" w:hAnsi="宋体" w:eastAsia="宋体" w:cs="宋体"/>
          <w:b/>
          <w:bCs/>
          <w:color w:val="auto"/>
          <w:sz w:val="52"/>
          <w:szCs w:val="52"/>
          <w:lang w:val="en-US" w:eastAsia="zh-CN"/>
        </w:rPr>
      </w:pPr>
    </w:p>
    <w:p>
      <w:pPr>
        <w:pStyle w:val="30"/>
        <w:jc w:val="center"/>
        <w:rPr>
          <w:rFonts w:hint="eastAsia" w:ascii="宋体" w:hAnsi="宋体" w:eastAsia="宋体" w:cs="宋体"/>
          <w:b/>
          <w:bCs/>
          <w:color w:val="auto"/>
          <w:sz w:val="52"/>
          <w:szCs w:val="52"/>
          <w:lang w:val="en-US" w:eastAsia="zh-CN"/>
        </w:rPr>
      </w:pPr>
    </w:p>
    <w:p>
      <w:pPr>
        <w:pStyle w:val="30"/>
        <w:jc w:val="center"/>
        <w:rPr>
          <w:rFonts w:hint="eastAsia" w:ascii="宋体" w:hAnsi="宋体" w:eastAsia="宋体" w:cs="宋体"/>
          <w:b/>
          <w:bCs/>
          <w:color w:val="auto"/>
          <w:sz w:val="52"/>
          <w:szCs w:val="52"/>
          <w:lang w:val="en-US" w:eastAsia="zh-CN"/>
        </w:rPr>
      </w:pPr>
      <w:r>
        <w:rPr>
          <w:rFonts w:hint="eastAsia" w:ascii="宋体" w:hAnsi="宋体" w:eastAsia="宋体" w:cs="宋体"/>
          <w:b/>
          <w:bCs/>
          <w:color w:val="auto"/>
          <w:sz w:val="52"/>
          <w:szCs w:val="52"/>
          <w:lang w:val="en-US" w:eastAsia="zh-CN"/>
        </w:rPr>
        <w:t>吴起县五个乡镇清洁能源取暖设计服务</w:t>
      </w:r>
    </w:p>
    <w:p>
      <w:pPr>
        <w:pStyle w:val="30"/>
        <w:jc w:val="center"/>
        <w:rPr>
          <w:rFonts w:hint="eastAsia" w:ascii="黑体" w:hAnsi="黑体" w:eastAsia="黑体" w:cs="黑体"/>
          <w:b/>
          <w:bCs/>
          <w:color w:val="auto"/>
          <w:sz w:val="72"/>
          <w:szCs w:val="72"/>
          <w:lang w:val="en-US" w:eastAsia="zh-CN"/>
        </w:rPr>
      </w:pPr>
    </w:p>
    <w:p>
      <w:pPr>
        <w:pStyle w:val="30"/>
        <w:jc w:val="center"/>
        <w:rPr>
          <w:rFonts w:hint="eastAsia" w:ascii="黑体" w:hAnsi="黑体" w:eastAsia="黑体" w:cs="黑体"/>
          <w:b/>
          <w:bCs/>
          <w:color w:val="auto"/>
          <w:sz w:val="72"/>
          <w:szCs w:val="72"/>
          <w:lang w:val="en-US" w:eastAsia="zh-CN"/>
        </w:rPr>
      </w:pPr>
    </w:p>
    <w:p>
      <w:pPr>
        <w:pStyle w:val="30"/>
        <w:jc w:val="center"/>
        <w:rPr>
          <w:rFonts w:hint="eastAsia" w:ascii="黑体" w:hAnsi="黑体" w:eastAsia="黑体" w:cs="黑体"/>
          <w:b/>
          <w:bCs/>
          <w:color w:val="auto"/>
          <w:sz w:val="72"/>
          <w:szCs w:val="72"/>
          <w:lang w:val="en-US" w:eastAsia="zh-CN"/>
        </w:rPr>
      </w:pPr>
    </w:p>
    <w:p>
      <w:pPr>
        <w:pStyle w:val="30"/>
        <w:jc w:val="both"/>
        <w:rPr>
          <w:rFonts w:hint="eastAsia" w:ascii="黑体" w:hAnsi="黑体" w:eastAsia="黑体" w:cs="黑体"/>
          <w:b/>
          <w:bCs/>
          <w:color w:val="auto"/>
          <w:sz w:val="72"/>
          <w:szCs w:val="72"/>
          <w:lang w:val="en-US" w:eastAsia="zh-CN"/>
        </w:rPr>
      </w:pPr>
    </w:p>
    <w:p>
      <w:pPr>
        <w:pStyle w:val="30"/>
        <w:jc w:val="center"/>
        <w:rPr>
          <w:rFonts w:hint="eastAsia" w:ascii="黑体" w:hAnsi="黑体" w:eastAsia="黑体" w:cs="黑体"/>
          <w:b/>
          <w:bCs/>
          <w:color w:val="auto"/>
          <w:sz w:val="56"/>
          <w:szCs w:val="56"/>
          <w:lang w:val="en-US" w:eastAsia="zh-CN"/>
        </w:rPr>
      </w:pPr>
      <w:r>
        <w:rPr>
          <w:rFonts w:hint="eastAsia" w:ascii="黑体" w:hAnsi="黑体" w:eastAsia="黑体" w:cs="黑体"/>
          <w:b/>
          <w:bCs/>
          <w:color w:val="auto"/>
          <w:sz w:val="56"/>
          <w:szCs w:val="56"/>
          <w:lang w:val="en-US" w:eastAsia="zh-CN"/>
        </w:rPr>
        <w:t>竞争性磋商文件</w:t>
      </w:r>
    </w:p>
    <w:p>
      <w:pPr>
        <w:pStyle w:val="30"/>
        <w:jc w:val="center"/>
        <w:rPr>
          <w:rFonts w:hint="eastAsia" w:ascii="宋体" w:hAnsi="宋体" w:eastAsia="宋体" w:cs="宋体"/>
          <w:b/>
          <w:bCs w:val="0"/>
          <w:color w:val="auto"/>
          <w:sz w:val="32"/>
          <w:szCs w:val="32"/>
          <w:lang w:eastAsia="zh-CN"/>
        </w:rPr>
      </w:pPr>
    </w:p>
    <w:p>
      <w:pPr>
        <w:pStyle w:val="30"/>
        <w:jc w:val="center"/>
        <w:rPr>
          <w:rFonts w:hint="default"/>
          <w:color w:val="auto"/>
          <w:sz w:val="36"/>
          <w:szCs w:val="36"/>
          <w:lang w:val="en-US" w:eastAsia="zh-CN"/>
        </w:rPr>
      </w:pPr>
      <w:r>
        <w:rPr>
          <w:rFonts w:hint="eastAsia" w:ascii="宋体" w:hAnsi="宋体" w:eastAsia="宋体" w:cs="宋体"/>
          <w:b/>
          <w:bCs w:val="0"/>
          <w:color w:val="auto"/>
          <w:sz w:val="36"/>
          <w:szCs w:val="36"/>
          <w:lang w:eastAsia="zh-CN"/>
        </w:rPr>
        <w:t>项目编号：ZXLH-WQ-ZFCG-2023-</w:t>
      </w:r>
      <w:r>
        <w:rPr>
          <w:rFonts w:hint="eastAsia" w:ascii="宋体" w:hAnsi="宋体" w:eastAsia="宋体" w:cs="宋体"/>
          <w:b/>
          <w:bCs w:val="0"/>
          <w:color w:val="auto"/>
          <w:sz w:val="36"/>
          <w:szCs w:val="36"/>
          <w:lang w:val="en-US" w:eastAsia="zh-CN"/>
        </w:rPr>
        <w:t>007</w:t>
      </w:r>
    </w:p>
    <w:p>
      <w:pPr>
        <w:pStyle w:val="30"/>
        <w:rPr>
          <w:rFonts w:hint="eastAsia"/>
          <w:color w:val="auto"/>
          <w:lang w:eastAsia="zh-CN"/>
        </w:rPr>
      </w:pPr>
    </w:p>
    <w:p>
      <w:pPr>
        <w:pStyle w:val="30"/>
        <w:rPr>
          <w:rFonts w:hint="eastAsia"/>
          <w:color w:val="auto"/>
          <w:lang w:eastAsia="zh-CN"/>
        </w:rPr>
      </w:pPr>
    </w:p>
    <w:p>
      <w:pPr>
        <w:pStyle w:val="30"/>
        <w:jc w:val="center"/>
        <w:rPr>
          <w:rFonts w:hint="eastAsia" w:ascii="宋体" w:hAnsi="宋体" w:eastAsia="宋体" w:cs="宋体"/>
          <w:b/>
          <w:bCs w:val="0"/>
          <w:color w:val="auto"/>
          <w:sz w:val="32"/>
          <w:szCs w:val="32"/>
          <w:lang w:eastAsia="zh-CN"/>
        </w:rPr>
      </w:pPr>
    </w:p>
    <w:p>
      <w:pPr>
        <w:pStyle w:val="30"/>
        <w:jc w:val="center"/>
        <w:rPr>
          <w:rFonts w:hint="eastAsia" w:ascii="宋体" w:hAnsi="宋体" w:eastAsia="宋体" w:cs="宋体"/>
          <w:b/>
          <w:bCs w:val="0"/>
          <w:color w:val="auto"/>
          <w:sz w:val="32"/>
          <w:szCs w:val="32"/>
          <w:lang w:eastAsia="zh-CN"/>
        </w:rPr>
      </w:pPr>
    </w:p>
    <w:p>
      <w:pPr>
        <w:pStyle w:val="30"/>
        <w:jc w:val="center"/>
        <w:rPr>
          <w:rFonts w:hint="eastAsia" w:ascii="宋体" w:hAnsi="宋体" w:eastAsia="宋体" w:cs="宋体"/>
          <w:b/>
          <w:bCs w:val="0"/>
          <w:color w:val="auto"/>
          <w:sz w:val="32"/>
          <w:szCs w:val="32"/>
          <w:lang w:eastAsia="zh-CN"/>
        </w:rPr>
      </w:pPr>
    </w:p>
    <w:p>
      <w:pPr>
        <w:pStyle w:val="30"/>
        <w:jc w:val="center"/>
        <w:rPr>
          <w:rFonts w:hint="eastAsia" w:ascii="宋体" w:hAnsi="宋体" w:eastAsia="宋体" w:cs="宋体"/>
          <w:b/>
          <w:bCs w:val="0"/>
          <w:color w:val="auto"/>
          <w:sz w:val="32"/>
          <w:szCs w:val="32"/>
          <w:lang w:eastAsia="zh-CN"/>
        </w:rPr>
      </w:pPr>
    </w:p>
    <w:p>
      <w:pPr>
        <w:pStyle w:val="30"/>
        <w:jc w:val="both"/>
        <w:rPr>
          <w:rFonts w:hint="eastAsia" w:ascii="宋体" w:hAnsi="宋体" w:eastAsia="宋体" w:cs="宋体"/>
          <w:b/>
          <w:bCs w:val="0"/>
          <w:color w:val="auto"/>
          <w:sz w:val="32"/>
          <w:szCs w:val="32"/>
          <w:lang w:eastAsia="zh-CN"/>
        </w:rPr>
      </w:pP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10" w:lineRule="atLeast"/>
        <w:ind w:left="0" w:right="0" w:firstLine="1285" w:firstLineChars="400"/>
        <w:rPr>
          <w:rFonts w:hint="eastAsia" w:ascii="宋体" w:hAnsi="宋体" w:eastAsia="宋体" w:cs="宋体"/>
          <w:b/>
          <w:bCs w:val="0"/>
          <w:color w:val="auto"/>
          <w:kern w:val="0"/>
          <w:sz w:val="32"/>
          <w:szCs w:val="32"/>
          <w:lang w:val="en-US" w:eastAsia="zh-CN" w:bidi="ar-SA"/>
        </w:rPr>
      </w:pPr>
      <w:r>
        <w:rPr>
          <w:rFonts w:hint="eastAsia" w:ascii="宋体" w:hAnsi="宋体" w:eastAsia="宋体" w:cs="宋体"/>
          <w:b/>
          <w:bCs w:val="0"/>
          <w:color w:val="auto"/>
          <w:kern w:val="0"/>
          <w:sz w:val="32"/>
          <w:szCs w:val="32"/>
          <w:lang w:val="en-US" w:eastAsia="zh-CN" w:bidi="ar-SA"/>
        </w:rPr>
        <w:t>采购人：陕西省水务供水集团吴起县实业发展有限公司</w:t>
      </w:r>
    </w:p>
    <w:p>
      <w:pPr>
        <w:pStyle w:val="30"/>
        <w:rPr>
          <w:rFonts w:hint="eastAsia" w:ascii="宋体" w:hAnsi="宋体" w:eastAsia="宋体" w:cs="宋体"/>
          <w:b/>
          <w:bCs w:val="0"/>
          <w:color w:val="auto"/>
          <w:sz w:val="32"/>
          <w:szCs w:val="32"/>
          <w:lang w:eastAsia="zh-CN"/>
        </w:rPr>
      </w:pPr>
    </w:p>
    <w:p>
      <w:pPr>
        <w:pStyle w:val="30"/>
        <w:ind w:firstLine="1285" w:firstLineChars="400"/>
        <w:rPr>
          <w:rFonts w:hint="eastAsia" w:ascii="宋体" w:hAnsi="宋体" w:eastAsia="宋体" w:cs="宋体"/>
          <w:b/>
          <w:bCs w:val="0"/>
          <w:color w:val="auto"/>
          <w:sz w:val="32"/>
          <w:szCs w:val="32"/>
          <w:lang w:eastAsia="zh-CN"/>
        </w:rPr>
      </w:pPr>
      <w:r>
        <w:rPr>
          <w:rFonts w:hint="eastAsia" w:ascii="宋体" w:hAnsi="宋体" w:eastAsia="宋体" w:cs="宋体"/>
          <w:b/>
          <w:bCs w:val="0"/>
          <w:color w:val="auto"/>
          <w:sz w:val="32"/>
          <w:szCs w:val="32"/>
          <w:lang w:eastAsia="zh-CN"/>
        </w:rPr>
        <w:t>招标代理机构：陕西省中信蓝海工程项目管理有限公司</w:t>
      </w:r>
    </w:p>
    <w:p>
      <w:pPr>
        <w:pStyle w:val="30"/>
        <w:ind w:firstLine="1120" w:firstLineChars="400"/>
        <w:rPr>
          <w:rFonts w:hint="eastAsia" w:ascii="宋体" w:hAnsi="宋体" w:eastAsia="宋体" w:cs="宋体"/>
          <w:color w:val="auto"/>
          <w:sz w:val="28"/>
          <w:szCs w:val="28"/>
          <w:lang w:eastAsia="zh-CN"/>
        </w:rPr>
      </w:pPr>
    </w:p>
    <w:p>
      <w:pPr>
        <w:pStyle w:val="30"/>
        <w:ind w:firstLine="1124" w:firstLineChars="400"/>
        <w:rPr>
          <w:rFonts w:hint="eastAsia" w:ascii="宋体" w:hAnsi="宋体" w:eastAsia="宋体" w:cs="宋体"/>
          <w:b/>
          <w:bCs/>
          <w:color w:val="auto"/>
          <w:sz w:val="28"/>
          <w:szCs w:val="28"/>
          <w:lang w:eastAsia="zh-CN"/>
        </w:rPr>
      </w:pPr>
    </w:p>
    <w:p>
      <w:pPr>
        <w:pStyle w:val="30"/>
        <w:ind w:firstLine="1124" w:firstLineChars="400"/>
        <w:rPr>
          <w:rFonts w:hint="eastAsia" w:ascii="宋体" w:hAnsi="宋体" w:eastAsia="宋体" w:cs="宋体"/>
          <w:b/>
          <w:bCs/>
          <w:color w:val="auto"/>
          <w:sz w:val="28"/>
          <w:szCs w:val="28"/>
          <w:lang w:eastAsia="zh-CN"/>
        </w:rPr>
      </w:pPr>
    </w:p>
    <w:p>
      <w:pPr>
        <w:pStyle w:val="30"/>
        <w:ind w:firstLine="3935" w:firstLineChars="14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二〇二三年</w:t>
      </w:r>
      <w:r>
        <w:rPr>
          <w:rFonts w:hint="eastAsia" w:ascii="宋体" w:hAnsi="宋体" w:eastAsia="宋体" w:cs="宋体"/>
          <w:b/>
          <w:bCs/>
          <w:color w:val="auto"/>
          <w:sz w:val="28"/>
          <w:szCs w:val="28"/>
          <w:lang w:val="en-US" w:eastAsia="zh-CN"/>
        </w:rPr>
        <w:t>三</w:t>
      </w:r>
      <w:r>
        <w:rPr>
          <w:rFonts w:hint="eastAsia" w:ascii="宋体" w:hAnsi="宋体" w:eastAsia="宋体" w:cs="宋体"/>
          <w:b/>
          <w:bCs/>
          <w:color w:val="auto"/>
          <w:sz w:val="28"/>
          <w:szCs w:val="28"/>
          <w:lang w:eastAsia="zh-CN"/>
        </w:rPr>
        <w:t>月</w:t>
      </w:r>
    </w:p>
    <w:p>
      <w:pPr>
        <w:pStyle w:val="30"/>
        <w:ind w:firstLine="3373" w:firstLineChars="1200"/>
        <w:rPr>
          <w:rFonts w:hint="eastAsia" w:ascii="宋体" w:hAnsi="宋体" w:eastAsia="宋体" w:cs="宋体"/>
          <w:b/>
          <w:bCs/>
          <w:color w:val="auto"/>
          <w:sz w:val="28"/>
          <w:szCs w:val="28"/>
          <w:lang w:eastAsia="zh-CN"/>
        </w:rPr>
      </w:pPr>
    </w:p>
    <w:p>
      <w:pPr>
        <w:pStyle w:val="30"/>
        <w:ind w:firstLine="3373" w:firstLineChars="1200"/>
        <w:rPr>
          <w:rFonts w:hint="eastAsia" w:ascii="宋体" w:hAnsi="宋体" w:eastAsia="宋体" w:cs="宋体"/>
          <w:b/>
          <w:bCs/>
          <w:color w:val="auto"/>
          <w:sz w:val="28"/>
          <w:szCs w:val="28"/>
          <w:lang w:eastAsia="zh-CN"/>
        </w:rPr>
      </w:pPr>
    </w:p>
    <w:p>
      <w:pPr>
        <w:autoSpaceDE w:val="0"/>
        <w:autoSpaceDN w:val="0"/>
        <w:adjustRightInd w:val="0"/>
        <w:spacing w:line="360" w:lineRule="auto"/>
        <w:ind w:left="210"/>
        <w:jc w:val="center"/>
        <w:rPr>
          <w:rFonts w:hint="eastAsia" w:ascii="宋体" w:hAnsi="宋体" w:eastAsia="宋体" w:cs="宋体"/>
          <w:color w:val="auto"/>
          <w:sz w:val="36"/>
          <w:szCs w:val="36"/>
          <w:highlight w:val="none"/>
        </w:rPr>
      </w:pPr>
      <w:r>
        <w:rPr>
          <w:rFonts w:hint="eastAsia" w:ascii="宋体" w:hAnsi="宋体" w:eastAsia="宋体" w:cs="宋体"/>
          <w:b/>
          <w:bCs/>
          <w:color w:val="auto"/>
          <w:sz w:val="36"/>
          <w:szCs w:val="36"/>
          <w:highlight w:val="none"/>
          <w:lang w:val="zh-CN"/>
        </w:rPr>
        <w:t>目</w:t>
      </w:r>
      <w:r>
        <w:rPr>
          <w:rFonts w:hint="eastAsia" w:ascii="宋体" w:hAnsi="宋体" w:eastAsia="宋体" w:cs="宋体"/>
          <w:b/>
          <w:bCs/>
          <w:color w:val="auto"/>
          <w:sz w:val="36"/>
          <w:szCs w:val="36"/>
          <w:highlight w:val="none"/>
        </w:rPr>
        <w:t xml:space="preserve">  </w:t>
      </w:r>
      <w:r>
        <w:rPr>
          <w:rFonts w:hint="eastAsia" w:ascii="宋体" w:hAnsi="宋体" w:eastAsia="宋体" w:cs="宋体"/>
          <w:b/>
          <w:bCs/>
          <w:color w:val="auto"/>
          <w:sz w:val="36"/>
          <w:szCs w:val="36"/>
          <w:highlight w:val="none"/>
          <w:lang w:val="zh-CN"/>
        </w:rPr>
        <w:t>录</w:t>
      </w:r>
    </w:p>
    <w:p>
      <w:pPr>
        <w:pStyle w:val="18"/>
        <w:tabs>
          <w:tab w:val="right" w:leader="dot" w:pos="9072"/>
        </w:tabs>
        <w:spacing w:line="480" w:lineRule="auto"/>
        <w:rPr>
          <w:rFonts w:hint="eastAsia" w:ascii="宋体" w:hAnsi="宋体" w:eastAsia="宋体" w:cs="宋体"/>
          <w:color w:val="auto"/>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"1-1"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_Toc5592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lang w:val="zh-CN"/>
        </w:rPr>
        <w:t>第一章</w:t>
      </w:r>
      <w:r>
        <w:rPr>
          <w:rFonts w:hint="eastAsia" w:ascii="宋体" w:hAnsi="宋体" w:eastAsia="宋体" w:cs="宋体"/>
          <w:color w:val="auto"/>
          <w:sz w:val="28"/>
          <w:szCs w:val="28"/>
          <w:lang w:val="en-US" w:eastAsia="zh-CN"/>
        </w:rPr>
        <w:t xml:space="preserve">  </w:t>
      </w:r>
      <w:r>
        <w:rPr>
          <w:rFonts w:hint="eastAsia" w:ascii="宋体" w:hAnsi="宋体" w:eastAsia="宋体" w:cs="宋体"/>
          <w:b w:val="0"/>
          <w:bCs w:val="0"/>
          <w:color w:val="auto"/>
          <w:kern w:val="0"/>
          <w:sz w:val="28"/>
          <w:szCs w:val="28"/>
          <w:highlight w:val="none"/>
          <w:lang w:eastAsia="zh-CN"/>
        </w:rPr>
        <w:t>竞争性磋商</w:t>
      </w:r>
      <w:r>
        <w:rPr>
          <w:rFonts w:hint="eastAsia" w:ascii="宋体" w:hAnsi="宋体" w:eastAsia="宋体" w:cs="宋体"/>
          <w:color w:val="auto"/>
          <w:sz w:val="28"/>
          <w:szCs w:val="28"/>
          <w:lang w:val="zh-CN"/>
        </w:rPr>
        <w:t>公告</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highlight w:val="none"/>
        </w:rPr>
        <w:fldChar w:fldCharType="end"/>
      </w:r>
    </w:p>
    <w:p>
      <w:pPr>
        <w:pStyle w:val="18"/>
        <w:tabs>
          <w:tab w:val="right" w:leader="dot" w:pos="9072"/>
        </w:tabs>
        <w:spacing w:line="480" w:lineRule="auto"/>
        <w:rPr>
          <w:rFonts w:hint="eastAsia" w:ascii="宋体" w:hAnsi="宋体" w:eastAsia="宋体" w:cs="宋体"/>
          <w:color w:val="auto"/>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_Toc9840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rPr>
        <w:t>第二章</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供应商须知</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highlight w:val="none"/>
        </w:rPr>
        <w:fldChar w:fldCharType="end"/>
      </w:r>
    </w:p>
    <w:p>
      <w:pPr>
        <w:pStyle w:val="18"/>
        <w:tabs>
          <w:tab w:val="right" w:leader="dot" w:pos="9072"/>
        </w:tabs>
        <w:spacing w:line="480" w:lineRule="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_Toc11300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lang w:val="zh-CN"/>
        </w:rPr>
        <w:t>第三章</w:t>
      </w:r>
      <w:r>
        <w:rPr>
          <w:rFonts w:hint="eastAsia" w:ascii="宋体" w:hAnsi="宋体" w:eastAsia="宋体" w:cs="宋体"/>
          <w:color w:val="auto"/>
          <w:sz w:val="28"/>
          <w:szCs w:val="28"/>
          <w:lang w:val="en-US"/>
        </w:rPr>
        <w:t xml:space="preserve">  </w:t>
      </w:r>
      <w:r>
        <w:rPr>
          <w:rFonts w:hint="eastAsia" w:ascii="宋体" w:hAnsi="宋体" w:eastAsia="宋体" w:cs="宋体"/>
          <w:color w:val="auto"/>
          <w:sz w:val="28"/>
          <w:szCs w:val="28"/>
          <w:lang w:val="zh-CN"/>
        </w:rPr>
        <w:t>采购</w:t>
      </w:r>
      <w:r>
        <w:rPr>
          <w:rFonts w:hint="eastAsia" w:ascii="宋体" w:hAnsi="宋体" w:eastAsia="宋体" w:cs="宋体"/>
          <w:color w:val="auto"/>
          <w:sz w:val="28"/>
          <w:szCs w:val="28"/>
          <w:lang w:val="en-US" w:eastAsia="zh-CN"/>
        </w:rPr>
        <w:t>清单及商务要求</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lang w:val="en-US" w:eastAsia="zh-CN"/>
        </w:rPr>
        <w:t>6</w:t>
      </w:r>
    </w:p>
    <w:p>
      <w:pPr>
        <w:pStyle w:val="18"/>
        <w:tabs>
          <w:tab w:val="right" w:leader="dot" w:pos="9072"/>
        </w:tabs>
        <w:spacing w:line="480" w:lineRule="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_Toc15743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lang w:val="en-US" w:eastAsia="zh-CN"/>
        </w:rPr>
        <w:t>第四章  合同主要条款</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lang w:val="en-US" w:eastAsia="zh-CN"/>
        </w:rPr>
        <w:t>7</w:t>
      </w:r>
    </w:p>
    <w:p>
      <w:pPr>
        <w:pStyle w:val="18"/>
        <w:tabs>
          <w:tab w:val="right" w:leader="dot" w:pos="9072"/>
        </w:tabs>
        <w:spacing w:line="480" w:lineRule="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_Toc16673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lang w:val="zh-CN"/>
        </w:rPr>
        <w:t>第五章</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zh-CN"/>
        </w:rPr>
        <w:t>磋商响应文件格式</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lang w:val="en-US" w:eastAsia="zh-CN"/>
        </w:rPr>
        <w:t>0</w:t>
      </w:r>
    </w:p>
    <w:p>
      <w:pPr>
        <w:autoSpaceDE w:val="0"/>
        <w:autoSpaceDN w:val="0"/>
        <w:adjustRightInd w:val="0"/>
        <w:spacing w:line="480" w:lineRule="auto"/>
        <w:outlineLvl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end"/>
      </w:r>
    </w:p>
    <w:p>
      <w:pPr>
        <w:pStyle w:val="30"/>
        <w:rPr>
          <w:rFonts w:hint="eastAsia" w:ascii="宋体" w:hAnsi="宋体" w:eastAsia="宋体" w:cs="宋体"/>
          <w:color w:val="auto"/>
          <w:sz w:val="28"/>
          <w:szCs w:val="28"/>
          <w:lang w:eastAsia="zh-CN"/>
        </w:rPr>
      </w:pPr>
    </w:p>
    <w:p>
      <w:pPr>
        <w:pStyle w:val="30"/>
        <w:rPr>
          <w:rFonts w:hint="eastAsia" w:ascii="宋体" w:hAnsi="宋体" w:eastAsia="宋体" w:cs="宋体"/>
          <w:color w:val="auto"/>
          <w:sz w:val="28"/>
          <w:szCs w:val="28"/>
          <w:lang w:eastAsia="zh-CN"/>
        </w:rPr>
      </w:pPr>
    </w:p>
    <w:p>
      <w:pPr>
        <w:pStyle w:val="30"/>
        <w:rPr>
          <w:rFonts w:hint="eastAsia" w:ascii="宋体" w:hAnsi="宋体" w:eastAsia="宋体" w:cs="宋体"/>
          <w:color w:val="auto"/>
          <w:sz w:val="28"/>
          <w:szCs w:val="28"/>
          <w:lang w:eastAsia="zh-CN"/>
        </w:rPr>
      </w:pPr>
    </w:p>
    <w:p>
      <w:pPr>
        <w:pStyle w:val="30"/>
        <w:rPr>
          <w:rFonts w:hint="eastAsia" w:ascii="宋体" w:hAnsi="宋体" w:eastAsia="宋体" w:cs="宋体"/>
          <w:color w:val="auto"/>
          <w:sz w:val="28"/>
          <w:szCs w:val="28"/>
          <w:lang w:eastAsia="zh-CN"/>
        </w:rPr>
      </w:pPr>
    </w:p>
    <w:p>
      <w:pPr>
        <w:pStyle w:val="30"/>
        <w:rPr>
          <w:rFonts w:hint="eastAsia" w:ascii="宋体" w:hAnsi="宋体" w:eastAsia="宋体" w:cs="宋体"/>
          <w:color w:val="auto"/>
          <w:sz w:val="28"/>
          <w:szCs w:val="28"/>
          <w:lang w:eastAsia="zh-CN"/>
        </w:rPr>
      </w:pPr>
    </w:p>
    <w:p>
      <w:pPr>
        <w:pStyle w:val="30"/>
        <w:rPr>
          <w:rFonts w:hint="eastAsia" w:ascii="宋体" w:hAnsi="宋体" w:eastAsia="宋体" w:cs="宋体"/>
          <w:color w:val="auto"/>
          <w:sz w:val="28"/>
          <w:szCs w:val="28"/>
          <w:lang w:eastAsia="zh-CN"/>
        </w:rPr>
      </w:pPr>
    </w:p>
    <w:p>
      <w:pPr>
        <w:pStyle w:val="30"/>
        <w:rPr>
          <w:rFonts w:hint="eastAsia" w:ascii="宋体" w:hAnsi="宋体" w:eastAsia="宋体" w:cs="宋体"/>
          <w:color w:val="auto"/>
          <w:sz w:val="28"/>
          <w:szCs w:val="28"/>
          <w:lang w:eastAsia="zh-CN"/>
        </w:rPr>
      </w:pPr>
    </w:p>
    <w:p>
      <w:pPr>
        <w:pStyle w:val="30"/>
        <w:rPr>
          <w:rFonts w:hint="eastAsia" w:ascii="宋体" w:hAnsi="宋体" w:eastAsia="宋体" w:cs="宋体"/>
          <w:color w:val="auto"/>
          <w:sz w:val="28"/>
          <w:szCs w:val="28"/>
          <w:lang w:eastAsia="zh-CN"/>
        </w:rPr>
      </w:pPr>
    </w:p>
    <w:p>
      <w:pPr>
        <w:pStyle w:val="30"/>
        <w:rPr>
          <w:rFonts w:hint="eastAsia"/>
          <w:color w:val="auto"/>
          <w:lang w:eastAsia="zh-CN"/>
        </w:rPr>
      </w:pPr>
    </w:p>
    <w:p>
      <w:pPr>
        <w:pStyle w:val="30"/>
        <w:rPr>
          <w:rFonts w:hint="eastAsia"/>
          <w:color w:val="auto"/>
          <w:lang w:eastAsia="zh-CN"/>
        </w:rPr>
      </w:pPr>
    </w:p>
    <w:p>
      <w:pPr>
        <w:pStyle w:val="30"/>
        <w:rPr>
          <w:rFonts w:hint="eastAsia"/>
          <w:color w:val="auto"/>
          <w:lang w:eastAsia="zh-CN"/>
        </w:rPr>
      </w:pPr>
    </w:p>
    <w:p>
      <w:pPr>
        <w:pStyle w:val="30"/>
        <w:rPr>
          <w:rFonts w:hint="eastAsia"/>
          <w:color w:val="auto"/>
          <w:lang w:eastAsia="zh-CN"/>
        </w:rPr>
      </w:pPr>
    </w:p>
    <w:p>
      <w:pPr>
        <w:pStyle w:val="30"/>
        <w:rPr>
          <w:rFonts w:hint="eastAsia"/>
          <w:color w:val="auto"/>
          <w:lang w:eastAsia="zh-CN"/>
        </w:rPr>
      </w:pPr>
    </w:p>
    <w:p>
      <w:pPr>
        <w:pStyle w:val="30"/>
        <w:rPr>
          <w:rFonts w:hint="eastAsia"/>
          <w:color w:val="auto"/>
          <w:lang w:eastAsia="zh-CN"/>
        </w:rPr>
      </w:pPr>
    </w:p>
    <w:p>
      <w:pPr>
        <w:pStyle w:val="30"/>
        <w:rPr>
          <w:rFonts w:hint="eastAsia"/>
          <w:color w:val="auto"/>
          <w:lang w:eastAsia="zh-CN"/>
        </w:rPr>
      </w:pPr>
    </w:p>
    <w:p>
      <w:pPr>
        <w:pStyle w:val="30"/>
        <w:rPr>
          <w:rFonts w:hint="eastAsia"/>
          <w:color w:val="auto"/>
          <w:lang w:eastAsia="zh-CN"/>
        </w:rPr>
      </w:pPr>
    </w:p>
    <w:p>
      <w:pPr>
        <w:pStyle w:val="30"/>
        <w:rPr>
          <w:rFonts w:hint="eastAsia"/>
          <w:color w:val="auto"/>
          <w:lang w:eastAsia="zh-CN"/>
        </w:rPr>
      </w:pPr>
    </w:p>
    <w:p>
      <w:pPr>
        <w:pStyle w:val="30"/>
        <w:rPr>
          <w:rFonts w:hint="eastAsia"/>
          <w:color w:val="auto"/>
          <w:lang w:eastAsia="zh-CN"/>
        </w:rPr>
      </w:pPr>
    </w:p>
    <w:p>
      <w:pPr>
        <w:pStyle w:val="30"/>
        <w:rPr>
          <w:rFonts w:hint="eastAsia"/>
          <w:color w:val="auto"/>
          <w:lang w:eastAsia="zh-CN"/>
        </w:rPr>
      </w:pPr>
    </w:p>
    <w:p>
      <w:pPr>
        <w:pStyle w:val="30"/>
        <w:rPr>
          <w:rFonts w:hint="eastAsia"/>
          <w:color w:val="auto"/>
          <w:lang w:eastAsia="zh-CN"/>
        </w:rPr>
      </w:pPr>
    </w:p>
    <w:p>
      <w:pPr>
        <w:pStyle w:val="30"/>
        <w:rPr>
          <w:rFonts w:hint="eastAsia"/>
          <w:color w:val="auto"/>
          <w:lang w:eastAsia="zh-CN"/>
        </w:rPr>
      </w:pPr>
    </w:p>
    <w:p>
      <w:pPr>
        <w:pStyle w:val="30"/>
        <w:rPr>
          <w:rFonts w:hint="eastAsia"/>
          <w:color w:val="auto"/>
          <w:lang w:eastAsia="zh-CN"/>
        </w:rPr>
        <w:sectPr>
          <w:headerReference r:id="rId3" w:type="default"/>
          <w:pgSz w:w="11906" w:h="16838"/>
          <w:pgMar w:top="1584" w:right="1134" w:bottom="1417" w:left="1134" w:header="1077" w:footer="1134" w:gutter="0"/>
          <w:pgBorders>
            <w:top w:val="none" w:sz="0" w:space="0"/>
            <w:left w:val="none" w:sz="0" w:space="0"/>
            <w:bottom w:val="none" w:sz="0" w:space="0"/>
            <w:right w:val="none" w:sz="0" w:space="0"/>
          </w:pgBorders>
          <w:pgNumType w:fmt="decimal"/>
          <w:cols w:space="720" w:num="1"/>
          <w:rtlGutter w:val="0"/>
          <w:docGrid w:linePitch="312" w:charSpace="0"/>
        </w:sect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center"/>
        <w:textAlignment w:val="auto"/>
        <w:outlineLvl w:val="0"/>
        <w:rPr>
          <w:rFonts w:hint="eastAsia" w:ascii="宋体" w:hAnsi="宋体" w:eastAsia="宋体" w:cs="宋体"/>
          <w:b/>
          <w:i w:val="0"/>
          <w:caps w:val="0"/>
          <w:color w:val="auto"/>
          <w:spacing w:val="0"/>
          <w:sz w:val="36"/>
          <w:szCs w:val="36"/>
        </w:rPr>
      </w:pPr>
      <w:r>
        <w:rPr>
          <w:rFonts w:hint="eastAsia" w:cs="宋体"/>
          <w:b/>
          <w:i w:val="0"/>
          <w:caps w:val="0"/>
          <w:color w:val="auto"/>
          <w:spacing w:val="0"/>
          <w:sz w:val="36"/>
          <w:szCs w:val="36"/>
          <w:shd w:val="clear" w:fill="FFFFFF"/>
          <w:lang w:val="en-US" w:eastAsia="zh-CN"/>
        </w:rPr>
        <w:t>第一章  竞争性磋商公告</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auto"/>
          <w:sz w:val="36"/>
          <w:szCs w:val="36"/>
        </w:rPr>
      </w:pPr>
      <w:r>
        <w:rPr>
          <w:rFonts w:ascii="宋体" w:hAnsi="宋体" w:eastAsia="宋体" w:cs="宋体"/>
          <w:b/>
          <w:bCs/>
          <w:color w:val="auto"/>
          <w:kern w:val="0"/>
          <w:sz w:val="36"/>
          <w:szCs w:val="36"/>
          <w:lang w:val="en-US" w:eastAsia="zh-CN" w:bidi="ar"/>
        </w:rPr>
        <w:t>吴起县五个乡镇清洁能源取暖设计服务竞争性磋商公告</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auto"/>
          <w:sz w:val="21"/>
          <w:szCs w:val="21"/>
        </w:rPr>
      </w:pPr>
      <w:r>
        <w:rPr>
          <w:rStyle w:val="26"/>
          <w:b/>
          <w:bCs/>
          <w:i w:val="0"/>
          <w:iCs w:val="0"/>
          <w:caps w:val="0"/>
          <w:color w:val="auto"/>
          <w:spacing w:val="0"/>
          <w:sz w:val="21"/>
          <w:szCs w:val="21"/>
          <w:shd w:val="clear" w:color="auto" w:fill="FFFFFF"/>
        </w:rPr>
        <w:t>项目概况</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shd w:val="clear" w:color="auto" w:fill="FFFFFF"/>
        </w:rPr>
        <w:t>吴起县五个乡镇清洁能源取暖设计服务</w:t>
      </w:r>
      <w:r>
        <w:rPr>
          <w:rFonts w:hint="eastAsia" w:ascii="微软雅黑" w:hAnsi="微软雅黑" w:eastAsia="微软雅黑" w:cs="微软雅黑"/>
          <w:i w:val="0"/>
          <w:iCs w:val="0"/>
          <w:caps w:val="0"/>
          <w:color w:val="auto"/>
          <w:spacing w:val="0"/>
          <w:sz w:val="21"/>
          <w:szCs w:val="21"/>
          <w:shd w:val="clear" w:color="auto" w:fill="FFFFFF"/>
        </w:rPr>
        <w:t>采购项目的潜在供应商应在延安市吴起县豪利华酒店二楼获取采购文件，并于 2023年03月21日 09时00分 （北京时间）前提交响应文件。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26"/>
          <w:rFonts w:hint="eastAsia" w:ascii="微软雅黑" w:hAnsi="微软雅黑" w:eastAsia="微软雅黑" w:cs="微软雅黑"/>
          <w:b/>
          <w:bCs/>
          <w:i w:val="0"/>
          <w:iCs w:val="0"/>
          <w:caps w:val="0"/>
          <w:color w:val="auto"/>
          <w:spacing w:val="0"/>
          <w:sz w:val="21"/>
          <w:szCs w:val="21"/>
          <w:shd w:val="clear" w:color="auto" w:fill="FFFFFF"/>
        </w:rPr>
        <w:t>一、项目基本情况</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color="auto" w:fill="FFFFFF"/>
        </w:rPr>
        <w:t>项目编号：ZXLH-WQZFCG-2023-007</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color="auto" w:fill="FFFFFF"/>
        </w:rPr>
        <w:t>项目名称：吴起县五个乡镇清洁能源取暖设计服务</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color="auto" w:fill="FFFFFF"/>
        </w:rPr>
        <w:t>采购方式：竞争性磋商</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color="auto" w:fill="FFFFFF"/>
        </w:rPr>
        <w:t>预算金额：438,100.00元</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color="auto" w:fill="FFFFFF"/>
        </w:rPr>
        <w:t>采购需求：</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合同包1(吴起县五个乡镇清洁能源取暖设计服务):</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合同包预算金额：438,100.00元</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合同包最高限价：438,100.00元</w:t>
      </w:r>
    </w:p>
    <w:tbl>
      <w:tblPr>
        <w:tblStyle w:val="22"/>
        <w:tblW w:w="945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588"/>
        <w:gridCol w:w="1939"/>
        <w:gridCol w:w="1940"/>
        <w:gridCol w:w="784"/>
        <w:gridCol w:w="1483"/>
        <w:gridCol w:w="1361"/>
        <w:gridCol w:w="136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78" w:hRule="atLeast"/>
          <w:tblHeader/>
        </w:trPr>
        <w:tc>
          <w:tcPr>
            <w:tcW w:w="59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品目号</w:t>
            </w:r>
          </w:p>
        </w:tc>
        <w:tc>
          <w:tcPr>
            <w:tcW w:w="197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品目名称</w:t>
            </w:r>
          </w:p>
        </w:tc>
        <w:tc>
          <w:tcPr>
            <w:tcW w:w="197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采购标的</w:t>
            </w:r>
          </w:p>
        </w:tc>
        <w:tc>
          <w:tcPr>
            <w:tcW w:w="78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数量（单位）</w:t>
            </w:r>
          </w:p>
        </w:tc>
        <w:tc>
          <w:tcPr>
            <w:tcW w:w="141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技术规格、参数及要求</w:t>
            </w:r>
          </w:p>
        </w:tc>
        <w:tc>
          <w:tcPr>
            <w:tcW w:w="136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品目预算(元)</w:t>
            </w:r>
          </w:p>
        </w:tc>
        <w:tc>
          <w:tcPr>
            <w:tcW w:w="136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52" w:hRule="atLeast"/>
        </w:trPr>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工程设计服务</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438100.00</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lang w:val="en-US" w:eastAsia="zh-CN" w:bidi="ar"/>
              </w:rPr>
              <w:t>438,100.00</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lang w:val="en-US" w:eastAsia="zh-CN" w:bidi="ar"/>
              </w:rPr>
              <w:t>438,100.00</w:t>
            </w:r>
          </w:p>
        </w:tc>
      </w:tr>
    </w:tbl>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本合同包不接受联合体投标</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合同履行期限：35天</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26"/>
          <w:rFonts w:hint="eastAsia" w:ascii="微软雅黑" w:hAnsi="微软雅黑" w:eastAsia="微软雅黑" w:cs="微软雅黑"/>
          <w:b/>
          <w:bCs/>
          <w:i w:val="0"/>
          <w:iCs w:val="0"/>
          <w:caps w:val="0"/>
          <w:color w:val="auto"/>
          <w:spacing w:val="0"/>
          <w:sz w:val="21"/>
          <w:szCs w:val="21"/>
          <w:shd w:val="clear" w:color="auto" w:fill="FFFFFF"/>
        </w:rPr>
        <w:t>二、申请人的资格要求：</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1.满足《中华人民共和国政府采购法》第二十二条规定;</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2.落实政府采购政策需满足的资格要求：</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合同包1(吴起县五个乡镇清洁能源取暖设计服务)落实政府采购政策需满足的资格要求如下:</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（1）《政府采购促进中小企业发展管理办法》（财库〔2020〕46号）；</w:t>
      </w:r>
      <w:r>
        <w:rPr>
          <w:rFonts w:hint="eastAsia" w:ascii="微软雅黑" w:hAnsi="微软雅黑" w:eastAsia="微软雅黑" w:cs="微软雅黑"/>
          <w:i w:val="0"/>
          <w:iCs w:val="0"/>
          <w:caps w:val="0"/>
          <w:color w:val="auto"/>
          <w:spacing w:val="0"/>
          <w:sz w:val="21"/>
          <w:szCs w:val="21"/>
          <w:shd w:val="clear" w:color="auto" w:fill="FFFFFF"/>
        </w:rPr>
        <w:br w:type="textWrapping"/>
      </w:r>
      <w:r>
        <w:rPr>
          <w:rFonts w:hint="eastAsia" w:ascii="微软雅黑" w:hAnsi="微软雅黑" w:eastAsia="微软雅黑" w:cs="微软雅黑"/>
          <w:i w:val="0"/>
          <w:iCs w:val="0"/>
          <w:caps w:val="0"/>
          <w:color w:val="auto"/>
          <w:spacing w:val="0"/>
          <w:sz w:val="21"/>
          <w:szCs w:val="21"/>
          <w:shd w:val="clear" w:color="auto" w:fill="FFFFFF"/>
        </w:rPr>
        <w:t>（2）《财政部司法部关于政府采购支持监狱企业发展有关问题的通知》（财库〔2014〕68号）；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shd w:val="clear" w:color="auto" w:fill="FFFFFF"/>
        </w:rPr>
        <w:br w:type="textWrapping"/>
      </w:r>
      <w:r>
        <w:rPr>
          <w:rFonts w:hint="eastAsia" w:ascii="微软雅黑" w:hAnsi="微软雅黑" w:eastAsia="微软雅黑" w:cs="微软雅黑"/>
          <w:i w:val="0"/>
          <w:iCs w:val="0"/>
          <w:caps w:val="0"/>
          <w:color w:val="auto"/>
          <w:spacing w:val="0"/>
          <w:sz w:val="21"/>
          <w:szCs w:val="21"/>
          <w:shd w:val="clear" w:color="auto" w:fill="FFFFFF"/>
        </w:rPr>
        <w:t>（3）《国务院办公厅关于建立政府强制采购节能产品制度的通知》（国办发〔2007〕51号）；</w:t>
      </w:r>
      <w:r>
        <w:rPr>
          <w:rFonts w:hint="eastAsia" w:ascii="微软雅黑" w:hAnsi="微软雅黑" w:eastAsia="微软雅黑" w:cs="微软雅黑"/>
          <w:i w:val="0"/>
          <w:iCs w:val="0"/>
          <w:caps w:val="0"/>
          <w:color w:val="auto"/>
          <w:spacing w:val="0"/>
          <w:sz w:val="21"/>
          <w:szCs w:val="21"/>
          <w:shd w:val="clear" w:color="auto" w:fill="FFFFFF"/>
        </w:rPr>
        <w:br w:type="textWrapping"/>
      </w:r>
      <w:r>
        <w:rPr>
          <w:rFonts w:hint="eastAsia" w:ascii="微软雅黑" w:hAnsi="微软雅黑" w:eastAsia="微软雅黑" w:cs="微软雅黑"/>
          <w:i w:val="0"/>
          <w:iCs w:val="0"/>
          <w:caps w:val="0"/>
          <w:color w:val="auto"/>
          <w:spacing w:val="0"/>
          <w:sz w:val="21"/>
          <w:szCs w:val="21"/>
          <w:shd w:val="clear" w:color="auto" w:fill="FFFFFF"/>
        </w:rPr>
        <w:t>（4）《陕西省中小企业政府采购信用融资办法》（陕财办采〔2018〕23号）；</w:t>
      </w:r>
      <w:r>
        <w:rPr>
          <w:rFonts w:hint="eastAsia" w:ascii="微软雅黑" w:hAnsi="微软雅黑" w:eastAsia="微软雅黑" w:cs="微软雅黑"/>
          <w:i w:val="0"/>
          <w:iCs w:val="0"/>
          <w:caps w:val="0"/>
          <w:color w:val="auto"/>
          <w:spacing w:val="0"/>
          <w:sz w:val="21"/>
          <w:szCs w:val="21"/>
          <w:shd w:val="clear" w:color="auto" w:fill="FFFFFF"/>
        </w:rPr>
        <w:br w:type="textWrapping"/>
      </w:r>
      <w:r>
        <w:rPr>
          <w:rFonts w:hint="eastAsia" w:ascii="微软雅黑" w:hAnsi="微软雅黑" w:eastAsia="微软雅黑" w:cs="微软雅黑"/>
          <w:i w:val="0"/>
          <w:iCs w:val="0"/>
          <w:caps w:val="0"/>
          <w:color w:val="auto"/>
          <w:spacing w:val="0"/>
          <w:sz w:val="21"/>
          <w:szCs w:val="21"/>
          <w:shd w:val="clear" w:color="auto" w:fill="FFFFFF"/>
        </w:rPr>
        <w:t>（5）《陕西省财政厅关于加快推进我省中小企业政府采购信用融资工作的通知》（陕财办采〔2020〕15号）；</w:t>
      </w:r>
      <w:r>
        <w:rPr>
          <w:rFonts w:hint="eastAsia" w:ascii="微软雅黑" w:hAnsi="微软雅黑" w:eastAsia="微软雅黑" w:cs="微软雅黑"/>
          <w:i w:val="0"/>
          <w:iCs w:val="0"/>
          <w:caps w:val="0"/>
          <w:color w:val="auto"/>
          <w:spacing w:val="0"/>
          <w:sz w:val="21"/>
          <w:szCs w:val="21"/>
          <w:shd w:val="clear" w:color="auto" w:fill="FFFFFF"/>
        </w:rPr>
        <w:br w:type="textWrapping"/>
      </w:r>
      <w:r>
        <w:rPr>
          <w:rFonts w:hint="eastAsia" w:ascii="微软雅黑" w:hAnsi="微软雅黑" w:eastAsia="微软雅黑" w:cs="微软雅黑"/>
          <w:i w:val="0"/>
          <w:iCs w:val="0"/>
          <w:caps w:val="0"/>
          <w:color w:val="auto"/>
          <w:spacing w:val="0"/>
          <w:sz w:val="21"/>
          <w:szCs w:val="21"/>
          <w:shd w:val="clear" w:color="auto" w:fill="FFFFFF"/>
        </w:rPr>
        <w:t>（6）《关于促进残疾人就业政府采购政策的通知》财库〔2017〕141 号；</w:t>
      </w:r>
      <w:r>
        <w:rPr>
          <w:rFonts w:hint="eastAsia" w:ascii="微软雅黑" w:hAnsi="微软雅黑" w:eastAsia="微软雅黑" w:cs="微软雅黑"/>
          <w:i w:val="0"/>
          <w:iCs w:val="0"/>
          <w:caps w:val="0"/>
          <w:color w:val="auto"/>
          <w:spacing w:val="0"/>
          <w:sz w:val="21"/>
          <w:szCs w:val="21"/>
          <w:shd w:val="clear" w:color="auto" w:fill="FFFFFF"/>
        </w:rPr>
        <w:br w:type="textWrapping"/>
      </w:r>
      <w:r>
        <w:rPr>
          <w:rFonts w:hint="eastAsia" w:ascii="微软雅黑" w:hAnsi="微软雅黑" w:eastAsia="微软雅黑" w:cs="微软雅黑"/>
          <w:i w:val="0"/>
          <w:iCs w:val="0"/>
          <w:caps w:val="0"/>
          <w:color w:val="auto"/>
          <w:spacing w:val="0"/>
          <w:sz w:val="21"/>
          <w:szCs w:val="21"/>
          <w:shd w:val="clear" w:color="auto" w:fill="FFFFFF"/>
        </w:rPr>
        <w:t>（7）《环保标志产品政府采购实施的意见》（财库〔2006〕90号）；</w:t>
      </w:r>
      <w:r>
        <w:rPr>
          <w:rFonts w:hint="eastAsia" w:ascii="微软雅黑" w:hAnsi="微软雅黑" w:eastAsia="微软雅黑" w:cs="微软雅黑"/>
          <w:i w:val="0"/>
          <w:iCs w:val="0"/>
          <w:caps w:val="0"/>
          <w:color w:val="auto"/>
          <w:spacing w:val="0"/>
          <w:sz w:val="21"/>
          <w:szCs w:val="21"/>
          <w:shd w:val="clear" w:color="auto" w:fill="FFFFFF"/>
        </w:rPr>
        <w:br w:type="textWrapping"/>
      </w:r>
      <w:r>
        <w:rPr>
          <w:rFonts w:hint="eastAsia" w:ascii="微软雅黑" w:hAnsi="微软雅黑" w:eastAsia="微软雅黑" w:cs="微软雅黑"/>
          <w:i w:val="0"/>
          <w:iCs w:val="0"/>
          <w:caps w:val="0"/>
          <w:color w:val="auto"/>
          <w:spacing w:val="0"/>
          <w:sz w:val="21"/>
          <w:szCs w:val="21"/>
          <w:shd w:val="clear" w:color="auto" w:fill="FFFFFF"/>
        </w:rPr>
        <w:t>（8）《节能产品政府采购实施意见》（财库[2004]185号）。</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3.本项目的特定资格要求：</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合同包1(吴起县五个乡镇清洁能源取暖设计服务)特定资格要求如下:</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（1）具有独立承担民事责任能力的法人、其他组织或自然人，并出具合法有效的营业执照或事业单位法人证书等国家规定的相关证明，自然人参与的提供其身份证明；</w:t>
      </w:r>
      <w:r>
        <w:rPr>
          <w:rFonts w:hint="eastAsia" w:ascii="微软雅黑" w:hAnsi="微软雅黑" w:eastAsia="微软雅黑" w:cs="微软雅黑"/>
          <w:i w:val="0"/>
          <w:iCs w:val="0"/>
          <w:caps w:val="0"/>
          <w:color w:val="auto"/>
          <w:spacing w:val="0"/>
          <w:sz w:val="21"/>
          <w:szCs w:val="21"/>
          <w:shd w:val="clear" w:color="auto" w:fill="FFFFFF"/>
        </w:rPr>
        <w:br w:type="textWrapping"/>
      </w:r>
      <w:r>
        <w:rPr>
          <w:rFonts w:hint="eastAsia" w:ascii="微软雅黑" w:hAnsi="微软雅黑" w:eastAsia="微软雅黑" w:cs="微软雅黑"/>
          <w:i w:val="0"/>
          <w:iCs w:val="0"/>
          <w:caps w:val="0"/>
          <w:color w:val="auto"/>
          <w:spacing w:val="0"/>
          <w:sz w:val="21"/>
          <w:szCs w:val="21"/>
          <w:shd w:val="clear" w:color="auto" w:fill="FFFFFF"/>
        </w:rPr>
        <w:t>（2）税收缴纳证明：提供报名日期前六个月内任意一个月的纳税证明或完税证明；</w:t>
      </w:r>
      <w:r>
        <w:rPr>
          <w:rFonts w:hint="eastAsia" w:ascii="微软雅黑" w:hAnsi="微软雅黑" w:eastAsia="微软雅黑" w:cs="微软雅黑"/>
          <w:i w:val="0"/>
          <w:iCs w:val="0"/>
          <w:caps w:val="0"/>
          <w:color w:val="auto"/>
          <w:spacing w:val="0"/>
          <w:sz w:val="21"/>
          <w:szCs w:val="21"/>
          <w:shd w:val="clear" w:color="auto" w:fill="FFFFFF"/>
        </w:rPr>
        <w:br w:type="textWrapping"/>
      </w:r>
      <w:r>
        <w:rPr>
          <w:rFonts w:hint="eastAsia" w:ascii="微软雅黑" w:hAnsi="微软雅黑" w:eastAsia="微软雅黑" w:cs="微软雅黑"/>
          <w:i w:val="0"/>
          <w:iCs w:val="0"/>
          <w:caps w:val="0"/>
          <w:color w:val="auto"/>
          <w:spacing w:val="0"/>
          <w:sz w:val="21"/>
          <w:szCs w:val="21"/>
          <w:shd w:val="clear" w:color="auto" w:fill="FFFFFF"/>
        </w:rPr>
        <w:t>（3）社会保障资金缴纳证明：提供报名日期前六个月内任意一个月的社会保障资金缴存单据或社保机构开具的社会保险参保缴费情况证明；</w:t>
      </w:r>
      <w:r>
        <w:rPr>
          <w:rFonts w:hint="eastAsia" w:ascii="微软雅黑" w:hAnsi="微软雅黑" w:eastAsia="微软雅黑" w:cs="微软雅黑"/>
          <w:i w:val="0"/>
          <w:iCs w:val="0"/>
          <w:caps w:val="0"/>
          <w:color w:val="auto"/>
          <w:spacing w:val="0"/>
          <w:sz w:val="21"/>
          <w:szCs w:val="21"/>
          <w:shd w:val="clear" w:color="auto" w:fill="FFFFFF"/>
        </w:rPr>
        <w:br w:type="textWrapping"/>
      </w:r>
      <w:r>
        <w:rPr>
          <w:rFonts w:hint="eastAsia" w:ascii="微软雅黑" w:hAnsi="微软雅黑" w:eastAsia="微软雅黑" w:cs="微软雅黑"/>
          <w:i w:val="0"/>
          <w:iCs w:val="0"/>
          <w:caps w:val="0"/>
          <w:color w:val="auto"/>
          <w:spacing w:val="0"/>
          <w:sz w:val="21"/>
          <w:szCs w:val="21"/>
          <w:shd w:val="clear" w:color="auto" w:fill="FFFFFF"/>
        </w:rPr>
        <w:t>（4）法定代表人参加磋商的，须出具法定代表人身份证明书及身份证复印件。法定代表人授权委托代理人参加磋商的，须出具法定代表人授权委托书及委托代理人身份证复印件；</w:t>
      </w:r>
      <w:r>
        <w:rPr>
          <w:rFonts w:hint="eastAsia" w:ascii="微软雅黑" w:hAnsi="微软雅黑" w:eastAsia="微软雅黑" w:cs="微软雅黑"/>
          <w:i w:val="0"/>
          <w:iCs w:val="0"/>
          <w:caps w:val="0"/>
          <w:color w:val="auto"/>
          <w:spacing w:val="0"/>
          <w:sz w:val="21"/>
          <w:szCs w:val="21"/>
          <w:shd w:val="clear" w:color="auto" w:fill="FFFFFF"/>
        </w:rPr>
        <w:br w:type="textWrapping"/>
      </w:r>
      <w:r>
        <w:rPr>
          <w:rFonts w:hint="eastAsia" w:ascii="微软雅黑" w:hAnsi="微软雅黑" w:eastAsia="微软雅黑" w:cs="微软雅黑"/>
          <w:i w:val="0"/>
          <w:iCs w:val="0"/>
          <w:caps w:val="0"/>
          <w:color w:val="auto"/>
          <w:spacing w:val="0"/>
          <w:sz w:val="21"/>
          <w:szCs w:val="21"/>
          <w:shd w:val="clear" w:color="auto" w:fill="FFFFFF"/>
        </w:rPr>
        <w:t>（5）提供2021年度财务审计报告或开户银行出具的资信证明；</w:t>
      </w:r>
      <w:r>
        <w:rPr>
          <w:rFonts w:hint="eastAsia" w:ascii="微软雅黑" w:hAnsi="微软雅黑" w:eastAsia="微软雅黑" w:cs="微软雅黑"/>
          <w:i w:val="0"/>
          <w:iCs w:val="0"/>
          <w:caps w:val="0"/>
          <w:color w:val="auto"/>
          <w:spacing w:val="0"/>
          <w:sz w:val="21"/>
          <w:szCs w:val="21"/>
          <w:shd w:val="clear" w:color="auto" w:fill="FFFFFF"/>
        </w:rPr>
        <w:br w:type="textWrapping"/>
      </w:r>
      <w:r>
        <w:rPr>
          <w:rFonts w:hint="eastAsia" w:ascii="微软雅黑" w:hAnsi="微软雅黑" w:eastAsia="微软雅黑" w:cs="微软雅黑"/>
          <w:i w:val="0"/>
          <w:iCs w:val="0"/>
          <w:caps w:val="0"/>
          <w:color w:val="auto"/>
          <w:spacing w:val="0"/>
          <w:sz w:val="21"/>
          <w:szCs w:val="21"/>
          <w:shd w:val="clear" w:color="auto" w:fill="FFFFFF"/>
        </w:rPr>
        <w:t>（6）供应商须具备市政设计资质丙级及以上资质，项目负责人须具备中级及以上职称；</w:t>
      </w:r>
      <w:r>
        <w:rPr>
          <w:rFonts w:hint="eastAsia" w:ascii="微软雅黑" w:hAnsi="微软雅黑" w:eastAsia="微软雅黑" w:cs="微软雅黑"/>
          <w:i w:val="0"/>
          <w:iCs w:val="0"/>
          <w:caps w:val="0"/>
          <w:color w:val="auto"/>
          <w:spacing w:val="0"/>
          <w:sz w:val="21"/>
          <w:szCs w:val="21"/>
          <w:shd w:val="clear" w:color="auto" w:fill="FFFFFF"/>
        </w:rPr>
        <w:br w:type="textWrapping"/>
      </w:r>
      <w:r>
        <w:rPr>
          <w:rFonts w:hint="eastAsia" w:ascii="微软雅黑" w:hAnsi="微软雅黑" w:eastAsia="微软雅黑" w:cs="微软雅黑"/>
          <w:i w:val="0"/>
          <w:iCs w:val="0"/>
          <w:caps w:val="0"/>
          <w:color w:val="auto"/>
          <w:spacing w:val="0"/>
          <w:sz w:val="21"/>
          <w:szCs w:val="21"/>
          <w:shd w:val="clear" w:color="auto" w:fill="FFFFFF"/>
        </w:rPr>
        <w:t>（7）参加本次磋商前3年内，在经营活动中没有重大违法记录的书面声明；</w:t>
      </w:r>
      <w:r>
        <w:rPr>
          <w:rFonts w:hint="eastAsia" w:ascii="微软雅黑" w:hAnsi="微软雅黑" w:eastAsia="微软雅黑" w:cs="微软雅黑"/>
          <w:i w:val="0"/>
          <w:iCs w:val="0"/>
          <w:caps w:val="0"/>
          <w:color w:val="auto"/>
          <w:spacing w:val="0"/>
          <w:sz w:val="21"/>
          <w:szCs w:val="21"/>
          <w:shd w:val="clear" w:color="auto" w:fill="FFFFFF"/>
        </w:rPr>
        <w:br w:type="textWrapping"/>
      </w:r>
      <w:r>
        <w:rPr>
          <w:rFonts w:hint="eastAsia" w:ascii="微软雅黑" w:hAnsi="微软雅黑" w:eastAsia="微软雅黑" w:cs="微软雅黑"/>
          <w:i w:val="0"/>
          <w:iCs w:val="0"/>
          <w:caps w:val="0"/>
          <w:color w:val="auto"/>
          <w:spacing w:val="0"/>
          <w:sz w:val="21"/>
          <w:szCs w:val="21"/>
          <w:shd w:val="clear" w:color="auto" w:fill="FFFFFF"/>
        </w:rPr>
        <w:t>（8）供应商不得为“信用中国”网站中列入失信被执行人、重大税收违法失信主体，不得为中国政府采购网政府采购严重违法失信行为记录名单中被财政部门禁止参加政府采购活动的供应商；（提供查询结果网页截图并加盖供应商公章）；</w:t>
      </w:r>
      <w:r>
        <w:rPr>
          <w:rFonts w:hint="eastAsia" w:ascii="微软雅黑" w:hAnsi="微软雅黑" w:eastAsia="微软雅黑" w:cs="微软雅黑"/>
          <w:i w:val="0"/>
          <w:iCs w:val="0"/>
          <w:caps w:val="0"/>
          <w:color w:val="auto"/>
          <w:spacing w:val="0"/>
          <w:sz w:val="21"/>
          <w:szCs w:val="21"/>
          <w:shd w:val="clear" w:color="auto" w:fill="FFFFFF"/>
        </w:rPr>
        <w:br w:type="textWrapping"/>
      </w:r>
      <w:r>
        <w:rPr>
          <w:rFonts w:hint="eastAsia" w:ascii="微软雅黑" w:hAnsi="微软雅黑" w:eastAsia="微软雅黑" w:cs="微软雅黑"/>
          <w:i w:val="0"/>
          <w:iCs w:val="0"/>
          <w:caps w:val="0"/>
          <w:color w:val="auto"/>
          <w:spacing w:val="0"/>
          <w:sz w:val="21"/>
          <w:szCs w:val="21"/>
          <w:shd w:val="clear" w:color="auto" w:fill="FFFFFF"/>
        </w:rPr>
        <w:t>（9）本项目不接受联合体磋商。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26"/>
          <w:rFonts w:hint="eastAsia" w:ascii="微软雅黑" w:hAnsi="微软雅黑" w:eastAsia="微软雅黑" w:cs="微软雅黑"/>
          <w:b/>
          <w:bCs/>
          <w:i w:val="0"/>
          <w:iCs w:val="0"/>
          <w:caps w:val="0"/>
          <w:color w:val="auto"/>
          <w:spacing w:val="0"/>
          <w:sz w:val="21"/>
          <w:szCs w:val="21"/>
          <w:shd w:val="clear" w:color="auto" w:fill="FFFFFF"/>
        </w:rPr>
        <w:t>三、获取采购文件</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color="auto" w:fill="FFFFFF"/>
        </w:rPr>
        <w:t>时间： 2023年03月09日 至 2023年03月15日 ，每天上午 09:00:00 至 12:00:00 ，下午 14:00:00 至 18:00:00 （北京时间）</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color="auto" w:fill="FFFFFF"/>
        </w:rPr>
        <w:t>途径：延安市吴起县豪利华酒店二楼</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color="auto" w:fill="FFFFFF"/>
        </w:rPr>
        <w:t>方式：现场获取</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color="auto" w:fill="FFFFFF"/>
        </w:rPr>
        <w:t>售价： 500元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26"/>
          <w:rFonts w:hint="eastAsia" w:ascii="微软雅黑" w:hAnsi="微软雅黑" w:eastAsia="微软雅黑" w:cs="微软雅黑"/>
          <w:b/>
          <w:bCs/>
          <w:i w:val="0"/>
          <w:iCs w:val="0"/>
          <w:caps w:val="0"/>
          <w:color w:val="auto"/>
          <w:spacing w:val="0"/>
          <w:sz w:val="21"/>
          <w:szCs w:val="21"/>
          <w:shd w:val="clear" w:color="auto" w:fill="FFFFFF"/>
        </w:rPr>
        <w:t>四、响应文件提交</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color="auto" w:fill="FFFFFF"/>
        </w:rPr>
        <w:t>截止时间： 2023年03月21日 09时00分00秒 （北京时间）</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color="auto" w:fill="FFFFFF"/>
        </w:rPr>
        <w:t>地点：延安市吴起县豪利华酒店二楼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26"/>
          <w:rFonts w:hint="eastAsia" w:ascii="微软雅黑" w:hAnsi="微软雅黑" w:eastAsia="微软雅黑" w:cs="微软雅黑"/>
          <w:b/>
          <w:bCs/>
          <w:i w:val="0"/>
          <w:iCs w:val="0"/>
          <w:caps w:val="0"/>
          <w:color w:val="auto"/>
          <w:spacing w:val="0"/>
          <w:sz w:val="21"/>
          <w:szCs w:val="21"/>
          <w:shd w:val="clear" w:color="auto" w:fill="FFFFFF"/>
        </w:rPr>
        <w:t>五、开启</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color="auto" w:fill="FFFFFF"/>
        </w:rPr>
        <w:t>时间： 2023年03月21日 09时00分00秒 （北京时间）</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color="auto" w:fill="FFFFFF"/>
        </w:rPr>
        <w:t>地点：延安市吴起县豪利华酒店二楼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26"/>
          <w:rFonts w:hint="eastAsia" w:ascii="微软雅黑" w:hAnsi="微软雅黑" w:eastAsia="微软雅黑" w:cs="微软雅黑"/>
          <w:b/>
          <w:bCs/>
          <w:i w:val="0"/>
          <w:iCs w:val="0"/>
          <w:caps w:val="0"/>
          <w:color w:val="auto"/>
          <w:spacing w:val="0"/>
          <w:sz w:val="21"/>
          <w:szCs w:val="21"/>
          <w:shd w:val="clear" w:color="auto" w:fill="FFFFFF"/>
        </w:rPr>
        <w:t>六、公告期限</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color="auto" w:fill="FFFFFF"/>
        </w:rPr>
        <w:t>自本公告发布之日起3个工作日。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26"/>
          <w:rFonts w:hint="eastAsia" w:ascii="微软雅黑" w:hAnsi="微软雅黑" w:eastAsia="微软雅黑" w:cs="微软雅黑"/>
          <w:b/>
          <w:bCs/>
          <w:i w:val="0"/>
          <w:iCs w:val="0"/>
          <w:caps w:val="0"/>
          <w:color w:val="auto"/>
          <w:spacing w:val="0"/>
          <w:sz w:val="21"/>
          <w:szCs w:val="21"/>
          <w:shd w:val="clear" w:color="auto" w:fill="FFFFFF"/>
        </w:rPr>
        <w:t>七、其他补充事宜</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1.领取竞争性磋商文件时，请携带本单位介绍信及法定代表人授权书（附法定代表人身份证复印件）及被授权人身份证（法定代表人直接参加只须提供法定代表人身份证）（加盖鲜章复印件一套），售后不退，谢绝邮寄。</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2.请供应商按照陕西省财政厅关于政府采购供应商注册登记有关事项的通知中的要求，通过陕西省政府采购网注册登记加入陕西省政府采购供应商库。</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26"/>
          <w:rFonts w:hint="eastAsia" w:ascii="微软雅黑" w:hAnsi="微软雅黑" w:eastAsia="微软雅黑" w:cs="微软雅黑"/>
          <w:b/>
          <w:bCs/>
          <w:i w:val="0"/>
          <w:iCs w:val="0"/>
          <w:caps w:val="0"/>
          <w:color w:val="auto"/>
          <w:spacing w:val="0"/>
          <w:sz w:val="21"/>
          <w:szCs w:val="21"/>
          <w:shd w:val="clear" w:color="auto" w:fill="FFFFFF"/>
        </w:rPr>
        <w:t>八、对本次招标提出询问，请按以下方式联系。</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shd w:val="clear" w:color="auto" w:fill="FFFFFF"/>
        </w:rPr>
        <w:t>1.采购人信息</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名称：吴起县自来水公司</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地址：吴起县北过境</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联系方式：18691185015</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shd w:val="clear" w:color="auto" w:fill="FFFFFF"/>
        </w:rPr>
        <w:t>2.采购代理机构信息</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名称：陕西省中信蓝海工程项目管理有限公司</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地址：陕西省西安市雁塔区西安曲江新区雁南五路1868号影视大厦写字楼第10层1001室</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联系方式：15991636635</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shd w:val="clear" w:color="auto" w:fill="FFFFFF"/>
        </w:rPr>
        <w:t>3.项目联系方式</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项目联系人：中信蓝海延安</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电话：15991636635</w:t>
      </w:r>
    </w:p>
    <w:p>
      <w:pPr>
        <w:keepNext w:val="0"/>
        <w:keepLines w:val="0"/>
        <w:widowControl/>
        <w:suppressLineNumbers w:val="0"/>
        <w:shd w:val="clear" w:fill="FFFFFF"/>
        <w:wordWrap w:val="0"/>
        <w:spacing w:line="480" w:lineRule="atLeast"/>
        <w:ind w:left="0" w:firstLine="0"/>
        <w:jc w:val="both"/>
        <w:rPr>
          <w:rFonts w:hint="eastAsia" w:ascii="微软雅黑" w:hAnsi="微软雅黑" w:eastAsia="微软雅黑" w:cs="微软雅黑"/>
          <w:i w:val="0"/>
          <w:iCs w:val="0"/>
          <w:caps w:val="0"/>
          <w:color w:val="auto"/>
          <w:spacing w:val="0"/>
          <w:sz w:val="21"/>
          <w:szCs w:val="21"/>
        </w:rPr>
      </w:pPr>
    </w:p>
    <w:p>
      <w:pPr>
        <w:pStyle w:val="20"/>
        <w:keepNext w:val="0"/>
        <w:keepLines w:val="0"/>
        <w:pageBreakBefore w:val="0"/>
        <w:widowControl/>
        <w:suppressLineNumbers w:val="0"/>
        <w:kinsoku/>
        <w:wordWrap/>
        <w:overflowPunct/>
        <w:topLinePunct w:val="0"/>
        <w:autoSpaceDE/>
        <w:autoSpaceDN/>
        <w:bidi w:val="0"/>
        <w:adjustRightInd w:val="0"/>
        <w:snapToGrid w:val="0"/>
        <w:spacing w:before="210" w:beforeAutospacing="0" w:after="210" w:afterAutospacing="0" w:line="300" w:lineRule="auto"/>
        <w:ind w:left="0" w:right="0" w:firstLine="420"/>
        <w:jc w:val="center"/>
        <w:textAlignment w:val="auto"/>
        <w:outlineLvl w:val="9"/>
        <w:rPr>
          <w:rFonts w:hint="eastAsia" w:ascii="宋体" w:hAnsi="宋体" w:eastAsia="宋体" w:cs="宋体"/>
          <w:color w:val="auto"/>
          <w:sz w:val="28"/>
          <w:szCs w:val="28"/>
        </w:rPr>
      </w:pPr>
    </w:p>
    <w:p>
      <w:pPr>
        <w:pStyle w:val="30"/>
        <w:keepNext w:val="0"/>
        <w:keepLines w:val="0"/>
        <w:pageBreakBefore w:val="0"/>
        <w:kinsoku/>
        <w:wordWrap/>
        <w:overflowPunct/>
        <w:topLinePunct w:val="0"/>
        <w:bidi w:val="0"/>
        <w:adjustRightInd w:val="0"/>
        <w:snapToGrid w:val="0"/>
        <w:spacing w:beforeAutospacing="0" w:afterAutospacing="0" w:line="360" w:lineRule="auto"/>
        <w:textAlignment w:val="auto"/>
        <w:outlineLvl w:val="9"/>
        <w:rPr>
          <w:rFonts w:hint="eastAsia" w:ascii="宋体" w:hAnsi="宋体" w:eastAsia="宋体" w:cs="宋体"/>
          <w:color w:val="auto"/>
          <w:sz w:val="28"/>
          <w:szCs w:val="28"/>
          <w:lang w:eastAsia="zh-CN"/>
        </w:rPr>
      </w:pPr>
    </w:p>
    <w:p>
      <w:pPr>
        <w:pStyle w:val="30"/>
        <w:keepNext w:val="0"/>
        <w:keepLines w:val="0"/>
        <w:pageBreakBefore w:val="0"/>
        <w:kinsoku/>
        <w:wordWrap/>
        <w:overflowPunct/>
        <w:topLinePunct w:val="0"/>
        <w:bidi w:val="0"/>
        <w:adjustRightInd w:val="0"/>
        <w:snapToGrid w:val="0"/>
        <w:spacing w:beforeAutospacing="0" w:afterAutospacing="0" w:line="360" w:lineRule="auto"/>
        <w:textAlignment w:val="auto"/>
        <w:outlineLvl w:val="9"/>
        <w:rPr>
          <w:rFonts w:hint="eastAsia" w:ascii="宋体" w:hAnsi="宋体" w:eastAsia="宋体" w:cs="宋体"/>
          <w:color w:val="auto"/>
          <w:sz w:val="28"/>
          <w:szCs w:val="28"/>
          <w:lang w:eastAsia="zh-CN"/>
        </w:rPr>
      </w:pPr>
    </w:p>
    <w:p>
      <w:pPr>
        <w:pStyle w:val="30"/>
        <w:keepNext w:val="0"/>
        <w:keepLines w:val="0"/>
        <w:pageBreakBefore w:val="0"/>
        <w:kinsoku/>
        <w:wordWrap/>
        <w:overflowPunct/>
        <w:topLinePunct w:val="0"/>
        <w:bidi w:val="0"/>
        <w:adjustRightInd w:val="0"/>
        <w:snapToGrid w:val="0"/>
        <w:spacing w:beforeAutospacing="0" w:afterAutospacing="0" w:line="360" w:lineRule="auto"/>
        <w:textAlignment w:val="auto"/>
        <w:outlineLvl w:val="9"/>
        <w:rPr>
          <w:rFonts w:hint="eastAsia" w:ascii="宋体" w:hAnsi="宋体" w:eastAsia="宋体" w:cs="宋体"/>
          <w:color w:val="auto"/>
          <w:sz w:val="28"/>
          <w:szCs w:val="28"/>
          <w:lang w:eastAsia="zh-CN"/>
        </w:rPr>
      </w:pPr>
    </w:p>
    <w:p>
      <w:pPr>
        <w:pStyle w:val="30"/>
        <w:keepNext w:val="0"/>
        <w:keepLines w:val="0"/>
        <w:pageBreakBefore w:val="0"/>
        <w:kinsoku/>
        <w:wordWrap/>
        <w:overflowPunct/>
        <w:topLinePunct w:val="0"/>
        <w:bidi w:val="0"/>
        <w:adjustRightInd w:val="0"/>
        <w:snapToGrid w:val="0"/>
        <w:spacing w:beforeAutospacing="0" w:afterAutospacing="0" w:line="360" w:lineRule="auto"/>
        <w:textAlignment w:val="auto"/>
        <w:outlineLvl w:val="9"/>
        <w:rPr>
          <w:rFonts w:hint="eastAsia"/>
          <w:color w:val="auto"/>
          <w:lang w:eastAsia="zh-CN"/>
        </w:rPr>
      </w:pPr>
    </w:p>
    <w:p>
      <w:pPr>
        <w:rPr>
          <w:rFonts w:hint="eastAsia"/>
          <w:color w:val="auto"/>
        </w:rPr>
      </w:pPr>
      <w:bookmarkStart w:id="0" w:name="_Toc25499"/>
      <w:r>
        <w:rPr>
          <w:rFonts w:hint="eastAsia"/>
          <w:color w:val="auto"/>
        </w:rPr>
        <w:br w:type="page"/>
      </w:r>
    </w:p>
    <w:p>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eastAsia"/>
          <w:color w:val="auto"/>
        </w:rPr>
      </w:pPr>
      <w:r>
        <w:rPr>
          <w:rFonts w:hint="eastAsia"/>
          <w:color w:val="auto"/>
        </w:rPr>
        <w:t>第二章</w:t>
      </w:r>
      <w:r>
        <w:rPr>
          <w:rFonts w:hint="eastAsia"/>
          <w:color w:val="auto"/>
          <w:lang w:val="en-US" w:eastAsia="zh-CN"/>
        </w:rPr>
        <w:t xml:space="preserve">  </w:t>
      </w:r>
      <w:r>
        <w:rPr>
          <w:rFonts w:hint="eastAsia"/>
          <w:color w:val="auto"/>
        </w:rPr>
        <w:t>供应商须知</w:t>
      </w:r>
      <w:bookmarkEnd w:id="0"/>
    </w:p>
    <w:p>
      <w:pPr>
        <w:autoSpaceDE w:val="0"/>
        <w:autoSpaceDN w:val="0"/>
        <w:adjustRightInd w:val="0"/>
        <w:spacing w:line="360" w:lineRule="auto"/>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磋商须知前附表</w:t>
      </w:r>
    </w:p>
    <w:tbl>
      <w:tblPr>
        <w:tblStyle w:val="22"/>
        <w:tblW w:w="94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1"/>
        <w:gridCol w:w="1892"/>
        <w:gridCol w:w="662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zh-CN"/>
              </w:rPr>
              <w:t>序号</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zh-CN"/>
              </w:rPr>
              <w:t>内  容</w:t>
            </w:r>
          </w:p>
        </w:tc>
        <w:tc>
          <w:tcPr>
            <w:tcW w:w="662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zh-CN"/>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27"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采购人</w:t>
            </w:r>
          </w:p>
        </w:tc>
        <w:tc>
          <w:tcPr>
            <w:tcW w:w="6627" w:type="dxa"/>
            <w:tcBorders>
              <w:top w:val="single" w:color="auto" w:sz="4" w:space="0"/>
              <w:left w:val="single" w:color="auto" w:sz="4" w:space="0"/>
              <w:bottom w:val="single" w:color="auto" w:sz="4" w:space="0"/>
              <w:right w:val="single" w:color="auto" w:sz="4" w:space="0"/>
            </w:tcBorders>
            <w:vAlign w:val="center"/>
          </w:tcPr>
          <w:p>
            <w:pPr>
              <w:shd w:val="clear" w:color="auto" w:fill="auto"/>
              <w:autoSpaceDE w:val="0"/>
              <w:autoSpaceDN w:val="0"/>
              <w:adjustRightInd w:val="0"/>
              <w:spacing w:line="360" w:lineRule="auto"/>
              <w:jc w:val="left"/>
              <w:rPr>
                <w:rFonts w:hint="eastAsia" w:ascii="宋体" w:hAnsi="宋体" w:eastAsia="宋体" w:cs="宋体"/>
                <w:color w:val="auto"/>
                <w:kern w:val="0"/>
                <w:sz w:val="24"/>
                <w:szCs w:val="24"/>
                <w:highlight w:val="none"/>
                <w:u w:val="none"/>
                <w:lang w:val="en-US"/>
              </w:rPr>
            </w:pPr>
            <w:r>
              <w:rPr>
                <w:rFonts w:hint="eastAsia" w:ascii="宋体" w:hAnsi="宋体" w:eastAsia="宋体" w:cs="宋体"/>
                <w:color w:val="auto"/>
                <w:kern w:val="0"/>
                <w:sz w:val="24"/>
                <w:szCs w:val="24"/>
                <w:highlight w:val="none"/>
                <w:u w:val="none"/>
                <w:lang w:val="zh-CN"/>
              </w:rPr>
              <w:t>采购人：</w:t>
            </w:r>
            <w:r>
              <w:rPr>
                <w:rFonts w:hint="eastAsia" w:ascii="宋体" w:hAnsi="宋体" w:eastAsia="宋体" w:cs="宋体"/>
                <w:color w:val="auto"/>
                <w:kern w:val="0"/>
                <w:sz w:val="24"/>
                <w:szCs w:val="24"/>
                <w:highlight w:val="none"/>
                <w:u w:val="none"/>
                <w:lang w:val="zh-CN" w:eastAsia="zh-CN"/>
              </w:rPr>
              <w:t>陕西省水务供水集团吴起县实业发展有限公司</w:t>
            </w:r>
            <w:r>
              <w:rPr>
                <w:rFonts w:hint="eastAsia" w:ascii="宋体" w:hAnsi="宋体" w:eastAsia="宋体" w:cs="宋体"/>
                <w:color w:val="auto"/>
                <w:kern w:val="0"/>
                <w:sz w:val="24"/>
                <w:szCs w:val="24"/>
                <w:highlight w:val="none"/>
                <w:u w:val="none"/>
                <w:lang w:val="en-US" w:eastAsia="zh-CN"/>
              </w:rPr>
              <w:t xml:space="preserve"> </w:t>
            </w:r>
          </w:p>
          <w:p>
            <w:pPr>
              <w:pStyle w:val="30"/>
              <w:spacing w:line="360" w:lineRule="auto"/>
              <w:rPr>
                <w:rFonts w:hint="eastAsia" w:ascii="宋体" w:hAnsi="宋体" w:eastAsia="宋体" w:cs="宋体"/>
                <w:color w:val="auto"/>
                <w:lang w:eastAsia="zh-CN"/>
              </w:rPr>
            </w:pPr>
            <w:r>
              <w:rPr>
                <w:rFonts w:hint="eastAsia" w:ascii="宋体" w:hAnsi="宋体" w:eastAsia="宋体" w:cs="宋体"/>
                <w:color w:val="auto"/>
                <w:kern w:val="0"/>
                <w:sz w:val="24"/>
                <w:szCs w:val="24"/>
                <w:highlight w:val="none"/>
                <w:u w:val="none"/>
                <w:lang w:val="zh-CN"/>
              </w:rPr>
              <w:t>地</w:t>
            </w:r>
            <w:r>
              <w:rPr>
                <w:rFonts w:hint="eastAsia" w:ascii="宋体" w:hAnsi="宋体" w:eastAsia="宋体" w:cs="宋体"/>
                <w:color w:val="auto"/>
                <w:kern w:val="0"/>
                <w:sz w:val="24"/>
                <w:szCs w:val="24"/>
                <w:highlight w:val="none"/>
                <w:u w:val="none"/>
                <w:lang w:val="en-US" w:eastAsia="zh-CN"/>
              </w:rPr>
              <w:t xml:space="preserve">  </w:t>
            </w:r>
            <w:r>
              <w:rPr>
                <w:rFonts w:hint="eastAsia" w:ascii="宋体" w:hAnsi="宋体" w:eastAsia="宋体" w:cs="宋体"/>
                <w:color w:val="auto"/>
                <w:kern w:val="0"/>
                <w:sz w:val="24"/>
                <w:szCs w:val="24"/>
                <w:highlight w:val="none"/>
                <w:u w:val="none"/>
                <w:lang w:val="zh-CN"/>
              </w:rPr>
              <w:t>址：吴起县北过境</w:t>
            </w:r>
          </w:p>
          <w:p>
            <w:pPr>
              <w:shd w:val="clear" w:color="auto" w:fill="auto"/>
              <w:autoSpaceDE w:val="0"/>
              <w:autoSpaceDN w:val="0"/>
              <w:adjustRightInd w:val="0"/>
              <w:spacing w:line="360" w:lineRule="auto"/>
              <w:jc w:val="left"/>
              <w:rPr>
                <w:rFonts w:hint="eastAsia" w:ascii="宋体" w:hAnsi="宋体" w:eastAsia="宋体" w:cs="宋体"/>
                <w:color w:val="auto"/>
                <w:kern w:val="0"/>
                <w:sz w:val="24"/>
                <w:szCs w:val="24"/>
                <w:highlight w:val="none"/>
                <w:u w:val="none"/>
                <w:lang w:val="zh-CN" w:eastAsia="zh-CN"/>
              </w:rPr>
            </w:pPr>
            <w:r>
              <w:rPr>
                <w:rFonts w:hint="eastAsia" w:ascii="宋体" w:hAnsi="宋体" w:eastAsia="宋体" w:cs="宋体"/>
                <w:color w:val="auto"/>
                <w:kern w:val="0"/>
                <w:sz w:val="24"/>
                <w:szCs w:val="24"/>
                <w:highlight w:val="none"/>
                <w:u w:val="none"/>
                <w:lang w:val="zh-CN" w:eastAsia="zh-CN"/>
              </w:rPr>
              <w:t>联系人：刘向荣</w:t>
            </w:r>
          </w:p>
          <w:p>
            <w:pPr>
              <w:shd w:val="clear" w:color="auto" w:fill="auto"/>
              <w:autoSpaceDE w:val="0"/>
              <w:autoSpaceDN w:val="0"/>
              <w:adjustRightInd w:val="0"/>
              <w:spacing w:line="360" w:lineRule="auto"/>
              <w:jc w:val="left"/>
              <w:rPr>
                <w:rFonts w:hint="eastAsia" w:ascii="宋体" w:hAnsi="宋体" w:eastAsia="宋体" w:cs="宋体"/>
                <w:color w:val="auto"/>
                <w:kern w:val="0"/>
                <w:sz w:val="24"/>
                <w:szCs w:val="24"/>
                <w:highlight w:val="none"/>
                <w:u w:val="single"/>
                <w:lang w:val="zh-CN"/>
              </w:rPr>
            </w:pPr>
            <w:r>
              <w:rPr>
                <w:rFonts w:hint="eastAsia" w:ascii="宋体" w:hAnsi="宋体" w:eastAsia="宋体" w:cs="宋体"/>
                <w:color w:val="auto"/>
                <w:kern w:val="0"/>
                <w:sz w:val="24"/>
                <w:szCs w:val="24"/>
                <w:highlight w:val="none"/>
                <w:u w:val="none"/>
                <w:lang w:val="zh-CN" w:eastAsia="zh-CN"/>
              </w:rPr>
              <w:t>电话：18691185015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1"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2</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采购代理机构</w:t>
            </w:r>
          </w:p>
        </w:tc>
        <w:tc>
          <w:tcPr>
            <w:tcW w:w="6627" w:type="dxa"/>
            <w:tcBorders>
              <w:top w:val="single" w:color="auto" w:sz="4" w:space="0"/>
              <w:left w:val="single" w:color="auto" w:sz="4" w:space="0"/>
              <w:bottom w:val="single" w:color="auto" w:sz="4" w:space="0"/>
              <w:right w:val="single" w:color="auto" w:sz="4" w:space="0"/>
            </w:tcBorders>
            <w:vAlign w:val="center"/>
          </w:tcPr>
          <w:p>
            <w:pPr>
              <w:shd w:val="clear" w:color="auto" w:fill="auto"/>
              <w:autoSpaceDE w:val="0"/>
              <w:autoSpaceDN w:val="0"/>
              <w:adjustRightInd w:val="0"/>
              <w:spacing w:line="360" w:lineRule="auto"/>
              <w:jc w:val="left"/>
              <w:rPr>
                <w:rFonts w:hint="eastAsia" w:ascii="宋体" w:hAnsi="宋体" w:eastAsia="宋体" w:cs="宋体"/>
                <w:color w:val="auto"/>
                <w:kern w:val="0"/>
                <w:sz w:val="24"/>
                <w:szCs w:val="24"/>
                <w:highlight w:val="none"/>
                <w:u w:val="none"/>
                <w:lang w:val="zh-CN" w:eastAsia="zh-CN"/>
              </w:rPr>
            </w:pPr>
            <w:r>
              <w:rPr>
                <w:rFonts w:hint="eastAsia" w:ascii="宋体" w:hAnsi="宋体" w:eastAsia="宋体" w:cs="宋体"/>
                <w:color w:val="auto"/>
                <w:kern w:val="0"/>
                <w:sz w:val="24"/>
                <w:szCs w:val="24"/>
                <w:highlight w:val="none"/>
                <w:u w:val="none"/>
                <w:lang w:val="zh-CN" w:eastAsia="zh-CN"/>
              </w:rPr>
              <w:t>名  称：陕西省中信蓝海工程项目管理有限公司</w:t>
            </w:r>
          </w:p>
          <w:p>
            <w:pPr>
              <w:shd w:val="clear" w:color="auto" w:fill="auto"/>
              <w:autoSpaceDE w:val="0"/>
              <w:autoSpaceDN w:val="0"/>
              <w:adjustRightInd w:val="0"/>
              <w:spacing w:line="360" w:lineRule="auto"/>
              <w:jc w:val="left"/>
              <w:rPr>
                <w:rFonts w:hint="eastAsia" w:ascii="宋体" w:hAnsi="宋体" w:eastAsia="宋体" w:cs="宋体"/>
                <w:color w:val="auto"/>
                <w:kern w:val="0"/>
                <w:sz w:val="24"/>
                <w:szCs w:val="24"/>
                <w:highlight w:val="none"/>
                <w:u w:val="none"/>
                <w:lang w:val="zh-CN" w:eastAsia="zh-CN"/>
              </w:rPr>
            </w:pPr>
            <w:r>
              <w:rPr>
                <w:rFonts w:hint="eastAsia" w:ascii="宋体" w:hAnsi="宋体" w:eastAsia="宋体" w:cs="宋体"/>
                <w:color w:val="auto"/>
                <w:kern w:val="0"/>
                <w:sz w:val="24"/>
                <w:szCs w:val="24"/>
                <w:highlight w:val="none"/>
                <w:u w:val="none"/>
                <w:lang w:val="zh-CN" w:eastAsia="zh-CN"/>
              </w:rPr>
              <w:t>地  址：西安曲江新区雁南五路1868号曲江影视大厦第10层</w:t>
            </w:r>
          </w:p>
          <w:p>
            <w:pPr>
              <w:shd w:val="clear" w:color="auto" w:fill="auto"/>
              <w:autoSpaceDE w:val="0"/>
              <w:autoSpaceDN w:val="0"/>
              <w:adjustRightInd w:val="0"/>
              <w:spacing w:line="360" w:lineRule="auto"/>
              <w:jc w:val="left"/>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lang w:val="zh-CN" w:eastAsia="zh-CN"/>
              </w:rPr>
              <w:t>联系人：</w:t>
            </w:r>
            <w:r>
              <w:rPr>
                <w:rFonts w:hint="eastAsia" w:ascii="宋体" w:hAnsi="宋体" w:eastAsia="宋体" w:cs="宋体"/>
                <w:color w:val="auto"/>
                <w:kern w:val="0"/>
                <w:sz w:val="24"/>
                <w:szCs w:val="24"/>
                <w:highlight w:val="none"/>
                <w:u w:val="none"/>
                <w:lang w:val="en-US" w:eastAsia="zh-CN"/>
              </w:rPr>
              <w:t>王勇</w:t>
            </w:r>
          </w:p>
          <w:p>
            <w:pPr>
              <w:shd w:val="clear" w:color="auto" w:fill="auto"/>
              <w:autoSpaceDE w:val="0"/>
              <w:autoSpaceDN w:val="0"/>
              <w:adjustRightInd w:val="0"/>
              <w:spacing w:line="360" w:lineRule="auto"/>
              <w:jc w:val="left"/>
              <w:rPr>
                <w:rFonts w:hint="default"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lang w:val="zh-CN" w:eastAsia="zh-CN"/>
              </w:rPr>
              <w:t>电话：</w:t>
            </w:r>
            <w:r>
              <w:rPr>
                <w:rFonts w:hint="eastAsia" w:ascii="宋体" w:hAnsi="宋体" w:eastAsia="宋体" w:cs="宋体"/>
                <w:color w:val="auto"/>
                <w:kern w:val="0"/>
                <w:sz w:val="24"/>
                <w:szCs w:val="24"/>
                <w:highlight w:val="none"/>
                <w:u w:val="none"/>
                <w:lang w:val="en-US" w:eastAsia="zh-CN"/>
              </w:rPr>
              <w:t>15319638480</w:t>
            </w:r>
          </w:p>
          <w:p>
            <w:pPr>
              <w:shd w:val="clear" w:color="auto" w:fill="auto"/>
              <w:autoSpaceDE w:val="0"/>
              <w:autoSpaceDN w:val="0"/>
              <w:adjustRightInd w:val="0"/>
              <w:spacing w:line="360" w:lineRule="auto"/>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val="none"/>
                <w:lang w:val="zh-CN" w:eastAsia="zh-CN"/>
              </w:rPr>
              <w:t>电子邮件</w:t>
            </w:r>
            <w:r>
              <w:rPr>
                <w:rFonts w:hint="eastAsia" w:ascii="宋体" w:hAnsi="宋体" w:eastAsia="宋体" w:cs="宋体"/>
                <w:color w:val="auto"/>
                <w:kern w:val="0"/>
                <w:sz w:val="24"/>
                <w:szCs w:val="24"/>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4"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资金来源</w:t>
            </w:r>
          </w:p>
        </w:tc>
        <w:tc>
          <w:tcPr>
            <w:tcW w:w="662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财政资金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资金落实情况</w:t>
            </w:r>
          </w:p>
        </w:tc>
        <w:tc>
          <w:tcPr>
            <w:tcW w:w="662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已落实</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采购预算</w:t>
            </w:r>
          </w:p>
        </w:tc>
        <w:tc>
          <w:tcPr>
            <w:tcW w:w="662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438100.00</w:t>
            </w:r>
            <w:r>
              <w:rPr>
                <w:rFonts w:hint="eastAsia" w:ascii="宋体" w:hAnsi="宋体" w:eastAsia="宋体" w:cs="宋体"/>
                <w:color w:val="auto"/>
                <w:sz w:val="24"/>
                <w:szCs w:val="24"/>
                <w:highlight w:val="none"/>
              </w:rPr>
              <w:t>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采购内容</w:t>
            </w:r>
          </w:p>
        </w:tc>
        <w:tc>
          <w:tcPr>
            <w:tcW w:w="662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详见磋商文件第三章服务内容及要求。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 xml:space="preserve">  8</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质量要求</w:t>
            </w:r>
          </w:p>
        </w:tc>
        <w:tc>
          <w:tcPr>
            <w:tcW w:w="662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符合国家各项相关质量合格标准及磋商文件中的要求。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9</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en-US" w:eastAsia="zh-CN"/>
              </w:rPr>
              <w:t>服务</w:t>
            </w:r>
            <w:r>
              <w:rPr>
                <w:rFonts w:hint="eastAsia" w:ascii="宋体" w:hAnsi="宋体" w:eastAsia="宋体" w:cs="宋体"/>
                <w:color w:val="auto"/>
                <w:kern w:val="0"/>
                <w:sz w:val="24"/>
                <w:szCs w:val="24"/>
                <w:highlight w:val="none"/>
                <w:lang w:val="zh-CN"/>
              </w:rPr>
              <w:t>周期</w:t>
            </w:r>
          </w:p>
        </w:tc>
        <w:tc>
          <w:tcPr>
            <w:tcW w:w="662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35天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7"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10</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提交答疑截止时间</w:t>
            </w:r>
          </w:p>
        </w:tc>
        <w:tc>
          <w:tcPr>
            <w:tcW w:w="662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自投标截止时间</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日前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11</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答疑回复截止时间</w:t>
            </w:r>
          </w:p>
        </w:tc>
        <w:tc>
          <w:tcPr>
            <w:tcW w:w="662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自收到异议之日起3日内</w:t>
            </w:r>
          </w:p>
          <w:p>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答疑纪要为</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的组成部分，与</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具有同等法律效力。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12</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递交磋商文件截止时间、地点</w:t>
            </w:r>
          </w:p>
        </w:tc>
        <w:tc>
          <w:tcPr>
            <w:tcW w:w="662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宋体" w:hAnsi="宋体" w:eastAsia="宋体" w:cs="宋体"/>
                <w:b w:val="0"/>
                <w:color w:val="auto"/>
                <w:sz w:val="24"/>
                <w:szCs w:val="24"/>
                <w:highlight w:val="none"/>
                <w:u w:val="none"/>
                <w:lang w:val="en-US" w:eastAsia="zh-CN"/>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2023年0</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21</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u w:val="single"/>
                <w:lang w:val="en-US" w:eastAsia="zh-CN"/>
              </w:rPr>
              <w:t xml:space="preserve"> 09</w:t>
            </w:r>
            <w:r>
              <w:rPr>
                <w:rFonts w:hint="eastAsia" w:ascii="宋体" w:hAnsi="宋体" w:eastAsia="宋体" w:cs="宋体"/>
                <w:color w:val="auto"/>
                <w:sz w:val="24"/>
                <w:szCs w:val="24"/>
                <w:highlight w:val="none"/>
                <w:u w:val="single"/>
              </w:rPr>
              <w:t>时00分00秒</w:t>
            </w:r>
            <w:r>
              <w:rPr>
                <w:rFonts w:hint="eastAsia" w:ascii="宋体" w:hAnsi="宋体" w:eastAsia="宋体" w:cs="宋体"/>
                <w:b w:val="0"/>
                <w:color w:val="auto"/>
                <w:sz w:val="24"/>
                <w:szCs w:val="24"/>
                <w:highlight w:val="none"/>
                <w:u w:val="none"/>
                <w:lang w:val="en-US" w:eastAsia="zh-CN"/>
              </w:rPr>
              <w:t>（北京时间）</w:t>
            </w:r>
          </w:p>
          <w:p>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val="0"/>
                <w:color w:val="auto"/>
                <w:kern w:val="2"/>
                <w:sz w:val="24"/>
                <w:szCs w:val="24"/>
                <w:highlight w:val="none"/>
                <w:u w:val="none"/>
                <w:lang w:val="zh-CN" w:eastAsia="zh-CN" w:bidi="ar-SA"/>
              </w:rPr>
              <w:t>地点：延安市吴起县豪利华酒店二楼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5"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13</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磋商时间、地点</w:t>
            </w:r>
          </w:p>
        </w:tc>
        <w:tc>
          <w:tcPr>
            <w:tcW w:w="6627" w:type="dxa"/>
            <w:tcBorders>
              <w:top w:val="single" w:color="auto" w:sz="4" w:space="0"/>
              <w:left w:val="single" w:color="auto" w:sz="4" w:space="0"/>
              <w:bottom w:val="single" w:color="auto" w:sz="4" w:space="0"/>
              <w:right w:val="single" w:color="auto" w:sz="4" w:space="0"/>
            </w:tcBorders>
            <w:vAlign w:val="center"/>
          </w:tcPr>
          <w:p>
            <w:pPr>
              <w:shd w:val="clear" w:color="auto" w:fill="auto"/>
              <w:autoSpaceDE w:val="0"/>
              <w:autoSpaceDN w:val="0"/>
              <w:adjustRightIn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时间：</w:t>
            </w:r>
            <w:r>
              <w:rPr>
                <w:rFonts w:hint="eastAsia" w:ascii="宋体" w:hAnsi="宋体" w:eastAsia="宋体" w:cs="宋体"/>
                <w:color w:val="auto"/>
                <w:sz w:val="24"/>
                <w:szCs w:val="24"/>
                <w:highlight w:val="none"/>
                <w:u w:val="single"/>
              </w:rPr>
              <w:t>2023年0</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21</w:t>
            </w:r>
            <w:r>
              <w:rPr>
                <w:rFonts w:hint="eastAsia" w:ascii="宋体" w:hAnsi="宋体" w:eastAsia="宋体" w:cs="宋体"/>
                <w:color w:val="auto"/>
                <w:sz w:val="24"/>
                <w:szCs w:val="24"/>
                <w:highlight w:val="none"/>
                <w:u w:val="single"/>
              </w:rPr>
              <w:t xml:space="preserve">日 </w:t>
            </w:r>
            <w:r>
              <w:rPr>
                <w:rFonts w:hint="eastAsia" w:ascii="宋体" w:hAnsi="宋体" w:eastAsia="宋体" w:cs="宋体"/>
                <w:color w:val="auto"/>
                <w:sz w:val="24"/>
                <w:szCs w:val="24"/>
                <w:highlight w:val="none"/>
                <w:u w:val="single"/>
                <w:lang w:val="en-US" w:eastAsia="zh-CN"/>
              </w:rPr>
              <w:t>09</w:t>
            </w:r>
            <w:r>
              <w:rPr>
                <w:rFonts w:hint="eastAsia" w:ascii="宋体" w:hAnsi="宋体" w:eastAsia="宋体" w:cs="宋体"/>
                <w:color w:val="auto"/>
                <w:sz w:val="24"/>
                <w:szCs w:val="24"/>
                <w:highlight w:val="none"/>
                <w:u w:val="single"/>
              </w:rPr>
              <w:t>时00分00秒</w:t>
            </w:r>
            <w:r>
              <w:rPr>
                <w:rFonts w:hint="eastAsia" w:ascii="宋体" w:hAnsi="宋体" w:eastAsia="宋体" w:cs="宋体"/>
                <w:color w:val="auto"/>
                <w:sz w:val="24"/>
                <w:szCs w:val="24"/>
                <w:highlight w:val="none"/>
                <w:lang w:val="en-US" w:eastAsia="zh-CN"/>
              </w:rPr>
              <w:t>（北京时间）</w:t>
            </w:r>
          </w:p>
          <w:p>
            <w:pPr>
              <w:shd w:val="clear" w:color="auto" w:fill="auto"/>
              <w:autoSpaceDE w:val="0"/>
              <w:autoSpaceDN w:val="0"/>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eastAsia="zh-CN"/>
              </w:rPr>
              <w:t>地点：延安市吴起县豪利华酒店二楼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w:t>
            </w:r>
            <w:r>
              <w:rPr>
                <w:rFonts w:hint="eastAsia" w:ascii="宋体" w:hAnsi="宋体" w:eastAsia="宋体" w:cs="宋体"/>
                <w:color w:val="auto"/>
                <w:kern w:val="0"/>
                <w:sz w:val="24"/>
                <w:szCs w:val="24"/>
                <w:highlight w:val="none"/>
              </w:rPr>
              <w:t>4</w:t>
            </w:r>
          </w:p>
        </w:tc>
        <w:tc>
          <w:tcPr>
            <w:tcW w:w="18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磋商有效期</w:t>
            </w:r>
          </w:p>
        </w:tc>
        <w:tc>
          <w:tcPr>
            <w:tcW w:w="662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w:t>
            </w:r>
            <w:r>
              <w:rPr>
                <w:rFonts w:hint="eastAsia" w:ascii="宋体" w:hAnsi="宋体" w:eastAsia="宋体" w:cs="宋体"/>
                <w:color w:val="auto"/>
                <w:kern w:val="0"/>
                <w:sz w:val="24"/>
                <w:szCs w:val="24"/>
                <w:highlight w:val="none"/>
                <w:lang w:val="en-US" w:eastAsia="zh-CN"/>
              </w:rPr>
              <w:t>5</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评审办法</w:t>
            </w:r>
          </w:p>
        </w:tc>
        <w:tc>
          <w:tcPr>
            <w:tcW w:w="662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本次竞争性磋商采用综合评分法（</w:t>
            </w:r>
            <w:r>
              <w:rPr>
                <w:rFonts w:hint="eastAsia" w:ascii="宋体" w:hAnsi="宋体" w:eastAsia="宋体" w:cs="宋体"/>
                <w:color w:val="auto"/>
                <w:kern w:val="0"/>
                <w:sz w:val="24"/>
                <w:szCs w:val="24"/>
                <w:highlight w:val="none"/>
                <w:lang w:val="en-US" w:eastAsia="zh-CN"/>
              </w:rPr>
              <w:t>详见评分细则</w:t>
            </w:r>
            <w:r>
              <w:rPr>
                <w:rFonts w:hint="eastAsia" w:ascii="宋体" w:hAnsi="宋体" w:eastAsia="宋体" w:cs="宋体"/>
                <w:color w:val="auto"/>
                <w:kern w:val="0"/>
                <w:sz w:val="24"/>
                <w:szCs w:val="24"/>
                <w:highlight w:val="none"/>
                <w:lang w:val="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w:t>
            </w:r>
            <w:r>
              <w:rPr>
                <w:rFonts w:hint="eastAsia" w:ascii="宋体" w:hAnsi="宋体" w:eastAsia="宋体" w:cs="宋体"/>
                <w:color w:val="auto"/>
                <w:kern w:val="0"/>
                <w:sz w:val="24"/>
                <w:szCs w:val="24"/>
                <w:highlight w:val="none"/>
                <w:lang w:val="en-US" w:eastAsia="zh-CN"/>
              </w:rPr>
              <w:t>6</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 xml:space="preserve"> 资格审查</w:t>
            </w:r>
          </w:p>
        </w:tc>
        <w:tc>
          <w:tcPr>
            <w:tcW w:w="6627" w:type="dxa"/>
            <w:tcBorders>
              <w:top w:val="single" w:color="auto" w:sz="4" w:space="0"/>
              <w:left w:val="single" w:color="auto" w:sz="4" w:space="0"/>
              <w:bottom w:val="single" w:color="auto" w:sz="4" w:space="0"/>
              <w:right w:val="single" w:color="auto" w:sz="4" w:space="0"/>
            </w:tcBorders>
            <w:vAlign w:val="center"/>
          </w:tcPr>
          <w:p>
            <w:pPr>
              <w:shd w:val="clear" w:color="auto" w:fill="auto"/>
              <w:autoSpaceDE w:val="0"/>
              <w:autoSpaceDN w:val="0"/>
              <w:adjustRightInd w:val="0"/>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本项目为资格后审，磋商</w:t>
            </w:r>
            <w:r>
              <w:rPr>
                <w:rFonts w:hint="eastAsia" w:ascii="宋体" w:hAnsi="宋体" w:eastAsia="宋体" w:cs="宋体"/>
                <w:color w:val="auto"/>
                <w:sz w:val="24"/>
                <w:szCs w:val="24"/>
                <w:highlight w:val="none"/>
                <w:lang w:eastAsia="zh-CN"/>
              </w:rPr>
              <w:t>现场各供应商代表须携带</w:t>
            </w:r>
            <w:r>
              <w:rPr>
                <w:rFonts w:hint="eastAsia" w:ascii="宋体" w:hAnsi="宋体" w:eastAsia="宋体" w:cs="宋体"/>
                <w:color w:val="auto"/>
                <w:sz w:val="24"/>
                <w:szCs w:val="24"/>
                <w:highlight w:val="none"/>
                <w:lang w:val="en-US" w:eastAsia="zh-CN"/>
              </w:rPr>
              <w:t>竞争性磋商公告及竞争性磋商</w:t>
            </w:r>
            <w:r>
              <w:rPr>
                <w:rFonts w:hint="eastAsia" w:ascii="宋体" w:hAnsi="宋体" w:eastAsia="宋体" w:cs="宋体"/>
                <w:color w:val="auto"/>
                <w:sz w:val="24"/>
                <w:szCs w:val="24"/>
                <w:highlight w:val="none"/>
                <w:lang w:eastAsia="zh-CN"/>
              </w:rPr>
              <w:t>文件中要求的资格证明文件原件以供评审委员会审查；未携带原件的供应商将作未实质性响应竞争性磋商文件资格性审查要求处理，采购人</w:t>
            </w:r>
            <w:r>
              <w:rPr>
                <w:rFonts w:hint="eastAsia" w:ascii="宋体" w:hAnsi="宋体" w:eastAsia="宋体" w:cs="宋体"/>
                <w:color w:val="auto"/>
                <w:sz w:val="24"/>
                <w:szCs w:val="24"/>
                <w:highlight w:val="none"/>
                <w:lang w:val="en-US" w:eastAsia="zh-CN"/>
              </w:rPr>
              <w:t>及评审委员会</w:t>
            </w:r>
            <w:r>
              <w:rPr>
                <w:rFonts w:hint="eastAsia" w:ascii="宋体" w:hAnsi="宋体" w:eastAsia="宋体" w:cs="宋体"/>
                <w:color w:val="auto"/>
                <w:sz w:val="24"/>
                <w:szCs w:val="24"/>
                <w:highlight w:val="none"/>
                <w:lang w:eastAsia="zh-CN"/>
              </w:rPr>
              <w:t>有权否决其投标。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97"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w:t>
            </w:r>
            <w:r>
              <w:rPr>
                <w:rFonts w:hint="eastAsia" w:ascii="宋体" w:hAnsi="宋体" w:eastAsia="宋体" w:cs="宋体"/>
                <w:color w:val="auto"/>
                <w:kern w:val="0"/>
                <w:sz w:val="24"/>
                <w:szCs w:val="24"/>
                <w:highlight w:val="none"/>
                <w:lang w:val="en-US" w:eastAsia="zh-CN"/>
              </w:rPr>
              <w:t>7</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磋商保证金</w:t>
            </w:r>
          </w:p>
        </w:tc>
        <w:tc>
          <w:tcPr>
            <w:tcW w:w="6627" w:type="dxa"/>
            <w:tcBorders>
              <w:top w:val="single" w:color="auto" w:sz="4" w:space="0"/>
              <w:left w:val="single" w:color="auto" w:sz="4" w:space="0"/>
              <w:bottom w:val="single" w:color="auto" w:sz="4" w:space="0"/>
              <w:right w:val="single" w:color="auto" w:sz="4" w:space="0"/>
            </w:tcBorders>
            <w:vAlign w:val="center"/>
          </w:tcPr>
          <w:p>
            <w:pPr>
              <w:shd w:val="clear" w:color="auto" w:fill="auto"/>
              <w:autoSpaceDE w:val="0"/>
              <w:autoSpaceDN w:val="0"/>
              <w:adjustRightIn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金额：捌仟元整（8000.00元）</w:t>
            </w:r>
          </w:p>
          <w:p>
            <w:pPr>
              <w:autoSpaceDE w:val="0"/>
              <w:autoSpaceDN w:val="0"/>
              <w:adjustRightInd w:val="0"/>
              <w:spacing w:line="360" w:lineRule="auto"/>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开户行：中国银行西安雁展路支行</w:t>
            </w:r>
          </w:p>
          <w:p>
            <w:pPr>
              <w:autoSpaceDE w:val="0"/>
              <w:autoSpaceDN w:val="0"/>
              <w:adjustRightInd w:val="0"/>
              <w:spacing w:line="360" w:lineRule="auto"/>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 xml:space="preserve">用户名：陕西省中信蓝海工程项目管理有限公司 </w:t>
            </w:r>
          </w:p>
          <w:p>
            <w:pPr>
              <w:pageBreakBefore w:val="0"/>
              <w:widowControl w:val="0"/>
              <w:shd w:val="clear" w:color="auto" w:fill="auto"/>
              <w:kinsoku/>
              <w:wordWrap/>
              <w:overflowPunct/>
              <w:topLinePunct w:val="0"/>
              <w:autoSpaceDE w:val="0"/>
              <w:autoSpaceDN w:val="0"/>
              <w:bidi w:val="0"/>
              <w:adjustRightInd w:val="0"/>
              <w:snapToGrid w:val="0"/>
              <w:spacing w:line="360" w:lineRule="auto"/>
              <w:textAlignment w:val="auto"/>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开户账号：103676950850</w:t>
            </w:r>
          </w:p>
          <w:p>
            <w:pPr>
              <w:shd w:val="clear" w:color="auto" w:fill="auto"/>
              <w:autoSpaceDE w:val="0"/>
              <w:autoSpaceDN w:val="0"/>
              <w:adjustRightIn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交款方式：磋商保证金交纳以转帐或电汇缴纳，必须从供应商基本账户转出。</w:t>
            </w:r>
          </w:p>
          <w:p>
            <w:pPr>
              <w:pStyle w:val="40"/>
              <w:keepNext w:val="0"/>
              <w:keepLines w:val="0"/>
              <w:pageBreakBefore w:val="0"/>
              <w:widowControl/>
              <w:suppressLineNumbers w:val="0"/>
              <w:kinsoku/>
              <w:wordWrap/>
              <w:overflowPunct/>
              <w:topLinePunct w:val="0"/>
              <w:autoSpaceDE/>
              <w:autoSpaceDN/>
              <w:bidi w:val="0"/>
              <w:spacing w:line="360" w:lineRule="auto"/>
              <w:textAlignment w:val="auto"/>
              <w:rPr>
                <w:rFonts w:hint="eastAsia" w:ascii="宋体" w:hAnsi="宋体" w:eastAsia="宋体" w:cs="宋体"/>
                <w:b w:val="0"/>
                <w:bCs w:val="0"/>
                <w:color w:val="auto"/>
              </w:rPr>
            </w:pPr>
            <w:r>
              <w:rPr>
                <w:rFonts w:hint="eastAsia" w:ascii="宋体" w:hAnsi="宋体" w:eastAsia="宋体" w:cs="宋体"/>
                <w:b w:val="0"/>
                <w:bCs w:val="0"/>
                <w:color w:val="auto"/>
                <w:sz w:val="24"/>
                <w:szCs w:val="24"/>
                <w:highlight w:val="none"/>
                <w:lang w:eastAsia="zh-CN"/>
              </w:rPr>
              <w:t>转账时需在备注栏注明：</w:t>
            </w:r>
            <w:r>
              <w:rPr>
                <w:rFonts w:hint="eastAsia" w:ascii="宋体" w:hAnsi="宋体" w:eastAsia="宋体" w:cs="宋体"/>
                <w:b w:val="0"/>
                <w:bCs w:val="0"/>
                <w:color w:val="auto"/>
                <w:sz w:val="24"/>
                <w:szCs w:val="24"/>
                <w:highlight w:val="none"/>
                <w:lang w:val="en-US" w:eastAsia="zh-CN"/>
              </w:rPr>
              <w:t>吴起县五个乡镇清洁能源取暖设计服务</w:t>
            </w:r>
            <w:r>
              <w:rPr>
                <w:rFonts w:hint="eastAsia" w:ascii="宋体" w:hAnsi="宋体" w:eastAsia="宋体" w:cs="宋体"/>
                <w:b w:val="0"/>
                <w:bCs w:val="0"/>
                <w:color w:val="auto"/>
                <w:sz w:val="24"/>
                <w:szCs w:val="24"/>
                <w:highlight w:val="none"/>
                <w:lang w:eastAsia="zh-CN"/>
              </w:rPr>
              <w:t>保证金</w:t>
            </w:r>
          </w:p>
          <w:p>
            <w:pPr>
              <w:pageBreakBefore w:val="0"/>
              <w:widowControl w:val="0"/>
              <w:shd w:val="clear" w:color="auto" w:fill="auto"/>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保证金应提前办理，一律于</w:t>
            </w:r>
            <w:r>
              <w:rPr>
                <w:rFonts w:hint="eastAsia" w:ascii="宋体" w:hAnsi="宋体" w:eastAsia="宋体" w:cs="宋体"/>
                <w:color w:val="auto"/>
                <w:sz w:val="24"/>
                <w:szCs w:val="24"/>
                <w:highlight w:val="none"/>
                <w:lang w:val="en-US" w:eastAsia="zh-CN"/>
              </w:rPr>
              <w:t>磋商文件递交截止时间</w:t>
            </w:r>
            <w:r>
              <w:rPr>
                <w:rFonts w:hint="eastAsia" w:ascii="宋体" w:hAnsi="宋体" w:eastAsia="宋体" w:cs="宋体"/>
                <w:color w:val="auto"/>
                <w:sz w:val="24"/>
                <w:szCs w:val="24"/>
                <w:highlight w:val="none"/>
              </w:rPr>
              <w:t>前一次性汇入采购代理机构指定的银行帐户，否则视为</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无效。若打款凭证未按上述要求备注，则视为对招标要求不响应，则投标文件为无效文件。</w:t>
            </w:r>
          </w:p>
          <w:p>
            <w:pPr>
              <w:pageBreakBefore w:val="0"/>
              <w:widowControl w:val="0"/>
              <w:shd w:val="clear" w:color="auto" w:fill="auto"/>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val="0"/>
                <w:color w:val="auto"/>
                <w:kern w:val="2"/>
                <w:sz w:val="24"/>
                <w:szCs w:val="24"/>
                <w:highlight w:val="none"/>
                <w:lang w:val="zh-CN" w:eastAsia="zh-CN" w:bidi="ar-SA"/>
              </w:rPr>
            </w:pPr>
            <w:r>
              <w:rPr>
                <w:rFonts w:hint="eastAsia" w:ascii="宋体" w:hAnsi="宋体" w:eastAsia="宋体" w:cs="宋体"/>
                <w:b w:val="0"/>
                <w:color w:val="auto"/>
                <w:kern w:val="2"/>
                <w:sz w:val="24"/>
                <w:szCs w:val="24"/>
                <w:highlight w:val="none"/>
                <w:lang w:val="zh-CN" w:eastAsia="zh-CN" w:bidi="ar-SA"/>
              </w:rPr>
              <w:t>有 效 期：</w:t>
            </w:r>
            <w:r>
              <w:rPr>
                <w:rFonts w:hint="eastAsia" w:ascii="宋体" w:hAnsi="宋体" w:eastAsia="宋体" w:cs="宋体"/>
                <w:b w:val="0"/>
                <w:color w:val="auto"/>
                <w:kern w:val="2"/>
                <w:sz w:val="24"/>
                <w:szCs w:val="24"/>
                <w:highlight w:val="none"/>
                <w:lang w:val="en-US" w:eastAsia="zh-CN" w:bidi="ar-SA"/>
              </w:rPr>
              <w:t>同磋商有效期</w:t>
            </w:r>
            <w:r>
              <w:rPr>
                <w:rFonts w:hint="eastAsia" w:ascii="宋体" w:hAnsi="宋体" w:eastAsia="宋体" w:cs="宋体"/>
                <w:b w:val="0"/>
                <w:color w:val="auto"/>
                <w:kern w:val="2"/>
                <w:sz w:val="24"/>
                <w:szCs w:val="24"/>
                <w:highlight w:val="none"/>
                <w:lang w:val="zh-CN" w:eastAsia="zh-CN" w:bidi="ar-SA"/>
              </w:rPr>
              <w:t>。</w:t>
            </w:r>
          </w:p>
          <w:p>
            <w:pPr>
              <w:pageBreakBefore w:val="0"/>
              <w:widowControl w:val="0"/>
              <w:shd w:val="clear" w:color="auto" w:fill="auto"/>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b w:val="0"/>
                <w:color w:val="auto"/>
                <w:kern w:val="2"/>
                <w:sz w:val="24"/>
                <w:szCs w:val="24"/>
                <w:highlight w:val="none"/>
                <w:lang w:val="en-US" w:eastAsia="zh-CN" w:bidi="ar-SA"/>
              </w:rPr>
              <w:t>注：未按要求提交磋商保证金的，采购代理</w:t>
            </w:r>
            <w:r>
              <w:rPr>
                <w:rFonts w:hint="eastAsia" w:ascii="宋体" w:hAnsi="宋体" w:eastAsia="宋体" w:cs="宋体"/>
                <w:b w:val="0"/>
                <w:color w:val="auto"/>
                <w:kern w:val="2"/>
                <w:sz w:val="24"/>
                <w:szCs w:val="24"/>
                <w:highlight w:val="none"/>
                <w:lang w:val="zh-CN" w:eastAsia="zh-CN" w:bidi="ar-SA"/>
              </w:rPr>
              <w:t>机构将拒绝接收供应商的磋商文件。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4"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18</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20"/>
                <w:kern w:val="0"/>
                <w:sz w:val="24"/>
                <w:szCs w:val="24"/>
                <w:highlight w:val="none"/>
                <w:lang w:eastAsia="zh-CN"/>
              </w:rPr>
              <w:t>磋商</w:t>
            </w:r>
            <w:r>
              <w:rPr>
                <w:rFonts w:hint="eastAsia" w:ascii="宋体" w:hAnsi="宋体" w:eastAsia="宋体" w:cs="宋体"/>
                <w:color w:val="auto"/>
                <w:spacing w:val="-20"/>
                <w:kern w:val="0"/>
                <w:sz w:val="24"/>
                <w:szCs w:val="24"/>
                <w:highlight w:val="none"/>
              </w:rPr>
              <w:t>文件份数</w:t>
            </w:r>
          </w:p>
        </w:tc>
        <w:tc>
          <w:tcPr>
            <w:tcW w:w="662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eastAsia" w:ascii="宋体" w:hAnsi="宋体" w:eastAsia="宋体" w:cs="宋体"/>
                <w:color w:val="auto"/>
                <w:sz w:val="24"/>
                <w:szCs w:val="24"/>
                <w:highlight w:val="none"/>
              </w:rPr>
            </w:pPr>
            <w:r>
              <w:rPr>
                <w:rFonts w:hint="eastAsia" w:ascii="宋体" w:hAnsi="宋体" w:cs="宋体"/>
                <w:color w:val="auto"/>
                <w:sz w:val="24"/>
              </w:rPr>
              <w:t>正本一份，副本两份，电子版</w:t>
            </w:r>
            <w:r>
              <w:rPr>
                <w:rFonts w:hint="eastAsia" w:ascii="宋体" w:hAnsi="宋体" w:cs="宋体"/>
                <w:color w:val="auto"/>
                <w:sz w:val="24"/>
                <w:lang w:eastAsia="zh-CN"/>
              </w:rPr>
              <w:t>（</w:t>
            </w:r>
            <w:r>
              <w:rPr>
                <w:rFonts w:hint="eastAsia" w:ascii="宋体" w:hAnsi="宋体" w:cs="宋体"/>
                <w:color w:val="auto"/>
                <w:sz w:val="24"/>
                <w:lang w:val="en-US" w:eastAsia="zh-CN"/>
              </w:rPr>
              <w:t>优盘</w:t>
            </w:r>
            <w:r>
              <w:rPr>
                <w:rFonts w:hint="eastAsia" w:ascii="宋体" w:hAnsi="宋体" w:cs="宋体"/>
                <w:color w:val="auto"/>
                <w:sz w:val="24"/>
                <w:lang w:eastAsia="zh-CN"/>
              </w:rPr>
              <w:t>）</w:t>
            </w:r>
            <w:r>
              <w:rPr>
                <w:rFonts w:hint="eastAsia" w:ascii="宋体" w:hAnsi="宋体" w:cs="宋体"/>
                <w:color w:val="auto"/>
                <w:sz w:val="24"/>
                <w:lang w:val="en-US" w:eastAsia="zh-CN"/>
              </w:rPr>
              <w:t>3</w:t>
            </w:r>
            <w:r>
              <w:rPr>
                <w:rFonts w:hint="eastAsia" w:ascii="宋体" w:hAnsi="宋体" w:cs="宋体"/>
                <w:color w:val="auto"/>
                <w:sz w:val="24"/>
              </w:rPr>
              <w:t>份</w:t>
            </w:r>
            <w:r>
              <w:rPr>
                <w:rFonts w:hint="eastAsia" w:ascii="宋体" w:hAnsi="宋体" w:cs="宋体"/>
                <w:color w:val="auto"/>
                <w:sz w:val="24"/>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58"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19</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sz w:val="24"/>
                <w:szCs w:val="24"/>
                <w:highlight w:val="none"/>
              </w:rPr>
              <w:t>密封</w:t>
            </w:r>
            <w:r>
              <w:rPr>
                <w:rFonts w:hint="eastAsia" w:ascii="宋体" w:hAnsi="宋体" w:eastAsia="宋体" w:cs="宋体"/>
                <w:color w:val="auto"/>
                <w:spacing w:val="-20"/>
                <w:kern w:val="0"/>
                <w:sz w:val="24"/>
                <w:szCs w:val="24"/>
                <w:highlight w:val="none"/>
              </w:rPr>
              <w:t>及装订要求</w:t>
            </w:r>
          </w:p>
        </w:tc>
        <w:tc>
          <w:tcPr>
            <w:tcW w:w="662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磋商文件正本一份（需彩色打印）、副本两份、电子版</w:t>
            </w:r>
            <w:r>
              <w:rPr>
                <w:rFonts w:hint="eastAsia" w:ascii="宋体" w:hAnsi="宋体" w:eastAsia="宋体" w:cs="宋体"/>
                <w:color w:val="auto"/>
                <w:sz w:val="24"/>
                <w:szCs w:val="24"/>
                <w:highlight w:val="none"/>
                <w:lang w:val="en-US" w:eastAsia="zh-CN"/>
              </w:rPr>
              <w:t>优盘3</w:t>
            </w:r>
            <w:r>
              <w:rPr>
                <w:rFonts w:hint="eastAsia" w:ascii="宋体" w:hAnsi="宋体" w:eastAsia="宋体" w:cs="宋体"/>
                <w:color w:val="auto"/>
                <w:sz w:val="24"/>
                <w:szCs w:val="24"/>
                <w:highlight w:val="none"/>
                <w:lang w:val="zh-CN"/>
              </w:rPr>
              <w:t>份</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磋商文件按正、副本分别装订成册，</w:t>
            </w:r>
            <w:r>
              <w:rPr>
                <w:rFonts w:hint="eastAsia" w:ascii="宋体" w:hAnsi="宋体" w:eastAsia="宋体" w:cs="宋体"/>
                <w:color w:val="auto"/>
                <w:sz w:val="24"/>
                <w:szCs w:val="24"/>
                <w:highlight w:val="none"/>
              </w:rPr>
              <w:t>并编制连续页码</w:t>
            </w:r>
            <w:r>
              <w:rPr>
                <w:rFonts w:hint="eastAsia" w:ascii="宋体" w:hAnsi="宋体" w:eastAsia="宋体" w:cs="宋体"/>
                <w:color w:val="auto"/>
                <w:sz w:val="24"/>
                <w:szCs w:val="24"/>
                <w:highlight w:val="none"/>
                <w:lang w:val="en-US" w:eastAsia="zh-CN"/>
              </w:rPr>
              <w:t>按要求</w:t>
            </w:r>
            <w:r>
              <w:rPr>
                <w:rFonts w:hint="eastAsia" w:ascii="宋体" w:hAnsi="宋体" w:eastAsia="宋体" w:cs="宋体"/>
                <w:color w:val="auto"/>
                <w:sz w:val="24"/>
                <w:szCs w:val="24"/>
                <w:highlight w:val="none"/>
                <w:lang w:eastAsia="zh-CN"/>
              </w:rPr>
              <w:t>签字</w:t>
            </w:r>
            <w:r>
              <w:rPr>
                <w:rFonts w:hint="eastAsia" w:ascii="宋体" w:hAnsi="宋体" w:eastAsia="宋体" w:cs="宋体"/>
                <w:color w:val="auto"/>
                <w:sz w:val="24"/>
                <w:szCs w:val="24"/>
                <w:highlight w:val="none"/>
                <w:lang w:val="en-US" w:eastAsia="zh-CN"/>
              </w:rPr>
              <w:t>并</w:t>
            </w:r>
            <w:r>
              <w:rPr>
                <w:rFonts w:hint="eastAsia" w:ascii="宋体" w:hAnsi="宋体" w:eastAsia="宋体" w:cs="宋体"/>
                <w:color w:val="auto"/>
                <w:sz w:val="24"/>
                <w:szCs w:val="24"/>
                <w:highlight w:val="none"/>
                <w:lang w:eastAsia="zh-CN"/>
              </w:rPr>
              <w:t>逐页</w:t>
            </w:r>
            <w:r>
              <w:rPr>
                <w:rFonts w:hint="eastAsia" w:ascii="宋体" w:hAnsi="宋体" w:eastAsia="宋体" w:cs="宋体"/>
                <w:color w:val="auto"/>
                <w:sz w:val="24"/>
                <w:szCs w:val="24"/>
                <w:highlight w:val="none"/>
              </w:rPr>
              <w:t>加盖单位公章。</w:t>
            </w:r>
            <w:r>
              <w:rPr>
                <w:rFonts w:hint="eastAsia" w:ascii="宋体" w:hAnsi="宋体" w:eastAsia="宋体" w:cs="宋体"/>
                <w:color w:val="auto"/>
                <w:sz w:val="24"/>
                <w:szCs w:val="24"/>
                <w:highlight w:val="none"/>
                <w:lang w:val="zh-CN"/>
              </w:rPr>
              <w:t>封面均应加盖单位公章和法定代表人或委托代理人签字或盖章。磋商文件必须胶装成册，</w:t>
            </w:r>
            <w:r>
              <w:rPr>
                <w:rFonts w:hint="eastAsia" w:ascii="宋体" w:hAnsi="宋体" w:eastAsia="宋体" w:cs="宋体"/>
                <w:color w:val="auto"/>
                <w:sz w:val="24"/>
                <w:szCs w:val="24"/>
                <w:highlight w:val="none"/>
                <w:lang w:val="en-US" w:eastAsia="zh-CN"/>
              </w:rPr>
              <w:t>目录需链接页码，</w:t>
            </w:r>
            <w:r>
              <w:rPr>
                <w:rFonts w:hint="eastAsia" w:ascii="宋体" w:hAnsi="宋体" w:eastAsia="宋体" w:cs="宋体"/>
                <w:color w:val="auto"/>
                <w:sz w:val="24"/>
                <w:szCs w:val="24"/>
                <w:highlight w:val="none"/>
                <w:lang w:val="zh-CN"/>
              </w:rPr>
              <w:t>未按竞争性磋商文件要求编制的或装订的磋商文件按废标处理。</w:t>
            </w:r>
          </w:p>
          <w:p>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（2）本次</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共</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个</w:t>
            </w:r>
            <w:r>
              <w:rPr>
                <w:rFonts w:hint="eastAsia" w:ascii="宋体" w:hAnsi="宋体" w:eastAsia="宋体" w:cs="宋体"/>
                <w:color w:val="auto"/>
                <w:sz w:val="24"/>
                <w:szCs w:val="24"/>
                <w:highlight w:val="none"/>
                <w:lang w:eastAsia="zh-CN"/>
              </w:rPr>
              <w:t>档案袋</w:t>
            </w:r>
            <w:r>
              <w:rPr>
                <w:rFonts w:hint="eastAsia" w:ascii="宋体" w:hAnsi="宋体" w:eastAsia="宋体" w:cs="宋体"/>
                <w:color w:val="auto"/>
                <w:sz w:val="24"/>
                <w:szCs w:val="24"/>
                <w:highlight w:val="none"/>
              </w:rPr>
              <w:t>：统一使用</w:t>
            </w:r>
            <w:r>
              <w:rPr>
                <w:rFonts w:hint="eastAsia" w:ascii="宋体" w:hAnsi="宋体" w:eastAsia="宋体" w:cs="宋体"/>
                <w:color w:val="auto"/>
                <w:sz w:val="24"/>
                <w:szCs w:val="24"/>
                <w:highlight w:val="none"/>
                <w:lang w:eastAsia="zh-CN"/>
              </w:rPr>
              <w:t>档案袋密封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正本装一个</w:t>
            </w:r>
            <w:r>
              <w:rPr>
                <w:rFonts w:hint="eastAsia" w:ascii="宋体" w:hAnsi="宋体" w:eastAsia="宋体" w:cs="宋体"/>
                <w:color w:val="auto"/>
                <w:sz w:val="24"/>
                <w:szCs w:val="24"/>
                <w:highlight w:val="none"/>
                <w:lang w:eastAsia="zh-CN"/>
              </w:rPr>
              <w:t>档案</w:t>
            </w:r>
            <w:r>
              <w:rPr>
                <w:rFonts w:hint="eastAsia" w:ascii="宋体" w:hAnsi="宋体" w:eastAsia="宋体" w:cs="宋体"/>
                <w:color w:val="auto"/>
                <w:sz w:val="24"/>
                <w:szCs w:val="24"/>
                <w:highlight w:val="none"/>
              </w:rPr>
              <w:t>袋（含</w:t>
            </w:r>
            <w:r>
              <w:rPr>
                <w:rFonts w:hint="eastAsia" w:ascii="宋体" w:hAnsi="宋体" w:eastAsia="宋体" w:cs="宋体"/>
                <w:color w:val="auto"/>
                <w:sz w:val="24"/>
                <w:szCs w:val="24"/>
                <w:highlight w:val="none"/>
                <w:lang w:val="zh-CN"/>
              </w:rPr>
              <w:t>电子版</w:t>
            </w:r>
            <w:r>
              <w:rPr>
                <w:rFonts w:hint="eastAsia" w:ascii="宋体" w:hAnsi="宋体" w:eastAsia="宋体" w:cs="宋体"/>
                <w:color w:val="auto"/>
                <w:sz w:val="24"/>
                <w:szCs w:val="24"/>
                <w:highlight w:val="none"/>
                <w:lang w:val="en-US" w:eastAsia="zh-CN"/>
              </w:rPr>
              <w:t>优盘3</w:t>
            </w:r>
            <w:r>
              <w:rPr>
                <w:rFonts w:hint="eastAsia" w:ascii="宋体" w:hAnsi="宋体" w:eastAsia="宋体" w:cs="宋体"/>
                <w:color w:val="auto"/>
                <w:sz w:val="24"/>
                <w:szCs w:val="24"/>
                <w:highlight w:val="none"/>
                <w:lang w:val="zh-CN"/>
              </w:rPr>
              <w:t>份</w:t>
            </w:r>
            <w:r>
              <w:rPr>
                <w:rFonts w:hint="eastAsia" w:ascii="宋体" w:hAnsi="宋体" w:eastAsia="宋体" w:cs="宋体"/>
                <w:color w:val="auto"/>
                <w:sz w:val="24"/>
                <w:szCs w:val="24"/>
                <w:highlight w:val="none"/>
              </w:rPr>
              <w:t>）、副本</w:t>
            </w:r>
            <w:r>
              <w:rPr>
                <w:rFonts w:hint="eastAsia" w:ascii="宋体" w:hAnsi="宋体" w:eastAsia="宋体" w:cs="宋体"/>
                <w:color w:val="auto"/>
                <w:sz w:val="24"/>
                <w:szCs w:val="24"/>
                <w:highlight w:val="none"/>
                <w:lang w:eastAsia="zh-CN"/>
              </w:rPr>
              <w:t>装一个档案袋，</w:t>
            </w:r>
            <w:r>
              <w:rPr>
                <w:rFonts w:hint="eastAsia" w:ascii="宋体" w:hAnsi="宋体" w:eastAsia="宋体" w:cs="宋体"/>
                <w:color w:val="auto"/>
                <w:sz w:val="24"/>
                <w:szCs w:val="24"/>
                <w:highlight w:val="none"/>
                <w:lang w:val="zh-CN"/>
              </w:rPr>
              <w:t>资质证明原</w:t>
            </w:r>
            <w:r>
              <w:rPr>
                <w:rFonts w:hint="eastAsia" w:ascii="宋体" w:hAnsi="宋体" w:eastAsia="宋体" w:cs="宋体"/>
                <w:color w:val="auto"/>
                <w:sz w:val="24"/>
                <w:szCs w:val="24"/>
                <w:highlight w:val="none"/>
                <w:lang w:val="en-US" w:eastAsia="zh-CN"/>
              </w:rPr>
              <w:t>件</w:t>
            </w:r>
            <w:r>
              <w:rPr>
                <w:rFonts w:hint="eastAsia" w:ascii="宋体" w:hAnsi="宋体" w:eastAsia="宋体" w:cs="宋体"/>
                <w:color w:val="auto"/>
                <w:sz w:val="24"/>
                <w:szCs w:val="24"/>
                <w:highlight w:val="none"/>
                <w:lang w:val="zh-CN"/>
              </w:rPr>
              <w:t>装一个档案袋（标明提供资质的明细表）</w:t>
            </w:r>
            <w:r>
              <w:rPr>
                <w:rFonts w:hint="eastAsia" w:ascii="宋体" w:hAnsi="宋体" w:eastAsia="宋体" w:cs="宋体"/>
                <w:color w:val="auto"/>
                <w:sz w:val="24"/>
                <w:szCs w:val="24"/>
                <w:highlight w:val="none"/>
              </w:rPr>
              <w:t>。档案袋加贴封条，且在</w:t>
            </w:r>
            <w:r>
              <w:rPr>
                <w:rFonts w:hint="eastAsia" w:ascii="宋体" w:hAnsi="宋体" w:eastAsia="宋体" w:cs="宋体"/>
                <w:color w:val="auto"/>
                <w:sz w:val="24"/>
                <w:szCs w:val="24"/>
                <w:highlight w:val="none"/>
                <w:lang w:eastAsia="zh-CN"/>
              </w:rPr>
              <w:t>封条和</w:t>
            </w:r>
            <w:r>
              <w:rPr>
                <w:rFonts w:hint="eastAsia" w:ascii="宋体" w:hAnsi="宋体" w:eastAsia="宋体" w:cs="宋体"/>
                <w:color w:val="auto"/>
                <w:sz w:val="24"/>
                <w:szCs w:val="24"/>
                <w:highlight w:val="none"/>
              </w:rPr>
              <w:t>封套的封口处加盖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lang w:eastAsia="zh-CN"/>
              </w:rPr>
              <w:t>并由法人签字并盖章。</w:t>
            </w:r>
          </w:p>
          <w:p>
            <w:p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）磋商文件或资质证明原件未按要求密封和加写标记的，</w:t>
            </w:r>
            <w:r>
              <w:rPr>
                <w:rFonts w:hint="eastAsia" w:ascii="宋体" w:hAnsi="宋体" w:eastAsia="宋体" w:cs="宋体"/>
                <w:color w:val="auto"/>
                <w:sz w:val="24"/>
                <w:szCs w:val="24"/>
                <w:highlight w:val="none"/>
                <w:lang w:eastAsia="zh-CN"/>
              </w:rPr>
              <w:t>采购代理机构不予接收，</w:t>
            </w:r>
            <w:r>
              <w:rPr>
                <w:rFonts w:hint="eastAsia" w:ascii="宋体" w:hAnsi="宋体" w:eastAsia="宋体" w:cs="宋体"/>
                <w:color w:val="auto"/>
                <w:sz w:val="24"/>
                <w:szCs w:val="24"/>
                <w:highlight w:val="none"/>
                <w:lang w:val="zh-CN"/>
              </w:rPr>
              <w:t>采购代理机构对误投或过早启封的磋商文件概不负责。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4"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20</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rPr>
              <w:t>封套</w:t>
            </w:r>
          </w:p>
        </w:tc>
        <w:tc>
          <w:tcPr>
            <w:tcW w:w="662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封套内容包含：采购</w:t>
            </w:r>
            <w:r>
              <w:rPr>
                <w:rFonts w:hint="eastAsia" w:ascii="宋体" w:hAnsi="宋体" w:eastAsia="宋体" w:cs="宋体"/>
                <w:color w:val="auto"/>
                <w:sz w:val="24"/>
                <w:szCs w:val="24"/>
                <w:highlight w:val="none"/>
              </w:rPr>
              <w:t>编号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eastAsia="zh-CN"/>
              </w:rPr>
              <w:t>、供应商名称，并标明“磋商响应文件”正本或副本，“资质证明原件”，</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文件在</w:t>
            </w:r>
            <w:r>
              <w:rPr>
                <w:rFonts w:hint="eastAsia" w:ascii="宋体" w:hAnsi="宋体" w:eastAsia="宋体" w:cs="宋体"/>
                <w:color w:val="auto"/>
                <w:sz w:val="24"/>
                <w:szCs w:val="24"/>
                <w:highlight w:val="none"/>
                <w:u w:val="none"/>
              </w:rPr>
              <w:t xml:space="preserve"> 2023年0</w:t>
            </w:r>
            <w:r>
              <w:rPr>
                <w:rFonts w:hint="eastAsia" w:ascii="宋体" w:hAnsi="宋体" w:eastAsia="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rPr>
              <w:t>月</w:t>
            </w:r>
            <w:r>
              <w:rPr>
                <w:rFonts w:hint="eastAsia" w:ascii="宋体" w:hAnsi="宋体" w:eastAsia="宋体" w:cs="宋体"/>
                <w:color w:val="auto"/>
                <w:sz w:val="24"/>
                <w:szCs w:val="24"/>
                <w:highlight w:val="none"/>
                <w:u w:val="none"/>
                <w:lang w:val="en-US" w:eastAsia="zh-CN"/>
              </w:rPr>
              <w:t>21</w:t>
            </w:r>
            <w:r>
              <w:rPr>
                <w:rFonts w:hint="eastAsia" w:ascii="宋体" w:hAnsi="宋体" w:eastAsia="宋体" w:cs="宋体"/>
                <w:color w:val="auto"/>
                <w:sz w:val="24"/>
                <w:szCs w:val="24"/>
                <w:highlight w:val="none"/>
                <w:u w:val="none"/>
              </w:rPr>
              <w:t xml:space="preserve">日 </w:t>
            </w:r>
            <w:r>
              <w:rPr>
                <w:rFonts w:hint="eastAsia" w:ascii="宋体" w:hAnsi="宋体" w:eastAsia="宋体" w:cs="宋体"/>
                <w:color w:val="auto"/>
                <w:sz w:val="24"/>
                <w:szCs w:val="24"/>
                <w:highlight w:val="none"/>
                <w:u w:val="none"/>
                <w:lang w:val="en-US" w:eastAsia="zh-CN"/>
              </w:rPr>
              <w:t>09</w:t>
            </w:r>
            <w:r>
              <w:rPr>
                <w:rFonts w:hint="eastAsia" w:ascii="宋体" w:hAnsi="宋体" w:eastAsia="宋体" w:cs="宋体"/>
                <w:color w:val="auto"/>
                <w:sz w:val="24"/>
                <w:szCs w:val="24"/>
                <w:highlight w:val="none"/>
                <w:u w:val="none"/>
              </w:rPr>
              <w:t>时00分00秒</w:t>
            </w:r>
            <w:r>
              <w:rPr>
                <w:rFonts w:hint="eastAsia" w:ascii="宋体" w:hAnsi="宋体" w:eastAsia="宋体" w:cs="宋体"/>
                <w:color w:val="auto"/>
                <w:sz w:val="24"/>
                <w:szCs w:val="24"/>
                <w:highlight w:val="none"/>
              </w:rPr>
              <w:t>前不得开启</w:t>
            </w:r>
            <w:r>
              <w:rPr>
                <w:rFonts w:hint="eastAsia" w:ascii="宋体" w:hAnsi="宋体" w:eastAsia="宋体" w:cs="宋体"/>
                <w:color w:val="auto"/>
                <w:sz w:val="24"/>
                <w:szCs w:val="24"/>
                <w:highlight w:val="none"/>
                <w:lang w:val="en-US" w:eastAsia="zh-CN"/>
              </w:rPr>
              <w:t>”。还须加盖供应商公章，并由法定代表人签字并盖章、委托代理人签字或盖章。否则其磋商文件采购代理机构将不予接收。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21</w:t>
            </w:r>
          </w:p>
        </w:tc>
        <w:tc>
          <w:tcPr>
            <w:tcW w:w="1892" w:type="dxa"/>
            <w:tcBorders>
              <w:top w:val="single" w:color="auto" w:sz="4" w:space="0"/>
              <w:left w:val="single" w:color="auto" w:sz="4" w:space="0"/>
              <w:bottom w:val="single" w:color="auto" w:sz="4" w:space="0"/>
              <w:right w:val="single" w:color="auto" w:sz="4" w:space="0"/>
            </w:tcBorders>
            <w:vAlign w:val="center"/>
          </w:tcPr>
          <w:p>
            <w:pPr>
              <w:pStyle w:val="14"/>
              <w:spacing w:line="360" w:lineRule="auto"/>
              <w:jc w:val="center"/>
              <w:rPr>
                <w:rFonts w:hint="eastAsia" w:ascii="宋体" w:hAnsi="宋体" w:eastAsia="宋体" w:cs="宋体"/>
                <w:color w:val="auto"/>
                <w:sz w:val="24"/>
                <w:szCs w:val="24"/>
                <w:highlight w:val="none"/>
                <w:lang w:val="zh-CN"/>
              </w:rPr>
            </w:pPr>
            <w:r>
              <w:rPr>
                <w:rFonts w:hint="eastAsia" w:hAnsi="宋体" w:eastAsia="宋体" w:cs="宋体"/>
                <w:color w:val="auto"/>
                <w:kern w:val="2"/>
                <w:sz w:val="24"/>
                <w:szCs w:val="24"/>
                <w:highlight w:val="none"/>
                <w:lang w:val="en-US" w:eastAsia="zh-CN"/>
              </w:rPr>
              <w:t>评委组成</w:t>
            </w:r>
          </w:p>
        </w:tc>
        <w:tc>
          <w:tcPr>
            <w:tcW w:w="6627" w:type="dxa"/>
            <w:tcBorders>
              <w:top w:val="single" w:color="auto" w:sz="4" w:space="0"/>
              <w:left w:val="single" w:color="auto" w:sz="4" w:space="0"/>
              <w:bottom w:val="single" w:color="auto" w:sz="4" w:space="0"/>
              <w:right w:val="single" w:color="auto" w:sz="4" w:space="0"/>
            </w:tcBorders>
            <w:vAlign w:val="center"/>
          </w:tcPr>
          <w:p>
            <w:pPr>
              <w:pStyle w:val="2"/>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评审专家确定方式：在陕西省政府采购专家库中随机抽取由采购人代表及有关专家组成，其中技术、经济等方面的专家不少于评委总数的三分之二，评审委员会构成: 3 人，其中专家2人，采购人代表1人。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22"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default"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rPr>
              <w:t>22</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b w:val="0"/>
                <w:bCs w:val="0"/>
                <w:color w:val="auto"/>
                <w:sz w:val="24"/>
                <w:szCs w:val="24"/>
                <w:highlight w:val="none"/>
                <w:lang w:val="zh-CN"/>
              </w:rPr>
              <w:t>招标代理服务费</w:t>
            </w:r>
          </w:p>
        </w:tc>
        <w:tc>
          <w:tcPr>
            <w:tcW w:w="662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招标代理服务费依据《国家计委关于印发&lt;招标代理服务管理暂行办法&gt;的通知》（计价格发【2002】1980号）及（发改价格[2011]534号）规定。</w:t>
            </w:r>
            <w:r>
              <w:rPr>
                <w:rFonts w:hint="eastAsia" w:ascii="宋体" w:hAnsi="宋体" w:eastAsia="宋体" w:cs="宋体"/>
                <w:color w:val="auto"/>
                <w:sz w:val="24"/>
                <w:szCs w:val="24"/>
                <w:highlight w:val="none"/>
                <w:lang w:val="en-US" w:eastAsia="zh-CN"/>
              </w:rPr>
              <w:t>在发放成交通知书时由成交供应商向代理机构一次性付清。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23</w:t>
            </w:r>
          </w:p>
        </w:tc>
        <w:tc>
          <w:tcPr>
            <w:tcW w:w="1892" w:type="dxa"/>
            <w:tcBorders>
              <w:top w:val="single" w:color="auto" w:sz="4" w:space="0"/>
              <w:left w:val="single" w:color="auto" w:sz="4" w:space="0"/>
              <w:bottom w:val="single" w:color="auto" w:sz="4" w:space="0"/>
              <w:right w:val="single" w:color="auto" w:sz="4" w:space="0"/>
            </w:tcBorders>
            <w:vAlign w:val="center"/>
          </w:tcPr>
          <w:p>
            <w:pPr>
              <w:widowControl/>
              <w:wordWrap/>
              <w:overflowPunct w:val="0"/>
              <w:autoSpaceDE w:val="0"/>
              <w:autoSpaceDN w:val="0"/>
              <w:snapToGrid w:val="0"/>
              <w:spacing w:before="0" w:after="0" w:line="360" w:lineRule="auto"/>
              <w:ind w:left="0" w:leftChars="0" w:firstLine="0" w:firstLineChars="0"/>
              <w:jc w:val="center"/>
              <w:rPr>
                <w:rFonts w:hint="eastAsia" w:ascii="宋体" w:hAnsi="宋体" w:eastAsia="宋体" w:cs="宋体"/>
                <w:color w:val="auto"/>
                <w:kern w:val="0"/>
                <w:sz w:val="24"/>
                <w:szCs w:val="24"/>
                <w:highlight w:val="none"/>
                <w:lang w:val="zh-CN"/>
              </w:rPr>
            </w:pPr>
            <w:r>
              <w:rPr>
                <w:rFonts w:hint="eastAsia" w:ascii="宋体" w:hAnsi="宋体" w:eastAsia="宋体" w:cs="宋体"/>
                <w:b w:val="0"/>
                <w:color w:val="auto"/>
                <w:w w:val="100"/>
                <w:sz w:val="24"/>
                <w:lang w:eastAsia="zh-CN"/>
              </w:rPr>
              <w:t>供应商信誉</w:t>
            </w:r>
          </w:p>
        </w:tc>
        <w:tc>
          <w:tcPr>
            <w:tcW w:w="6627"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tabs>
                <w:tab w:val="left" w:pos="946"/>
              </w:tabs>
              <w:wordWrap/>
              <w:overflowPunct w:val="0"/>
              <w:autoSpaceDE w:val="0"/>
              <w:autoSpaceDN w:val="0"/>
              <w:snapToGrid w:val="0"/>
              <w:spacing w:before="0" w:after="0" w:line="360" w:lineRule="auto"/>
              <w:ind w:left="0" w:firstLine="0"/>
              <w:jc w:val="both"/>
              <w:rPr>
                <w:rFonts w:hint="eastAsia" w:ascii="宋体" w:hAnsi="宋体" w:eastAsia="宋体" w:cs="宋体"/>
                <w:b w:val="0"/>
                <w:color w:val="auto"/>
                <w:w w:val="100"/>
                <w:sz w:val="24"/>
                <w:lang w:val="en-US" w:eastAsia="zh-CN"/>
              </w:rPr>
            </w:pPr>
            <w:r>
              <w:rPr>
                <w:rFonts w:hint="eastAsia" w:ascii="宋体" w:hAnsi="宋体" w:eastAsia="宋体" w:cs="宋体"/>
                <w:b w:val="0"/>
                <w:color w:val="auto"/>
                <w:w w:val="100"/>
                <w:sz w:val="24"/>
                <w:lang w:val="en-US" w:eastAsia="zh-CN"/>
              </w:rPr>
              <w:t>供应商不得为“信用中国”网站中列入失信被执行人、重大税收违法失信主体，不得为中国政府采购网政府采购严重违法失信行为记录名单中被财政部门禁止参加政府采购活动的供应商；（提供查询结果网页截图并加盖供应商公章）；；</w:t>
            </w:r>
          </w:p>
          <w:p>
            <w:pPr>
              <w:pStyle w:val="29"/>
              <w:spacing w:line="360" w:lineRule="auto"/>
              <w:ind w:left="0" w:leftChars="0" w:firstLine="0" w:firstLineChars="0"/>
              <w:rPr>
                <w:rFonts w:hint="eastAsia" w:hAnsi="宋体" w:eastAsia="宋体" w:cs="宋体"/>
                <w:color w:val="auto"/>
                <w:sz w:val="24"/>
                <w:szCs w:val="22"/>
                <w:lang w:val="en-US" w:eastAsia="zh-CN"/>
              </w:rPr>
            </w:pPr>
            <w:r>
              <w:rPr>
                <w:rFonts w:hint="eastAsia" w:hAnsi="宋体" w:eastAsia="宋体" w:cs="宋体"/>
                <w:color w:val="auto"/>
                <w:sz w:val="24"/>
                <w:szCs w:val="22"/>
                <w:lang w:val="en-US" w:eastAsia="zh-CN"/>
              </w:rPr>
              <w:t>2.供应商出具无重大违法纪录证明文件。</w:t>
            </w:r>
          </w:p>
          <w:p>
            <w:pPr>
              <w:pStyle w:val="9"/>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 w:val="0"/>
                <w:color w:val="auto"/>
                <w:w w:val="100"/>
                <w:sz w:val="24"/>
                <w:lang w:val="en-US" w:eastAsia="zh-CN"/>
              </w:rPr>
              <w:t>以上查询以网上截图为准，</w:t>
            </w:r>
            <w:r>
              <w:rPr>
                <w:rFonts w:hint="eastAsia" w:ascii="宋体" w:hAnsi="宋体" w:eastAsia="宋体" w:cs="宋体"/>
                <w:bCs/>
                <w:color w:val="auto"/>
                <w:sz w:val="24"/>
                <w:szCs w:val="24"/>
              </w:rPr>
              <w:t>对列入失信被执行人、重大税收违法案件当事人名单、政府采购严重违法失信行为记录名单及其他不符合《中华人民共和国政府采购法》第二十二条规定条件的供应商，采购代理机构将拒绝其参与政府采购活动。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24</w:t>
            </w:r>
          </w:p>
        </w:tc>
        <w:tc>
          <w:tcPr>
            <w:tcW w:w="1892" w:type="dxa"/>
            <w:tcBorders>
              <w:top w:val="single" w:color="auto" w:sz="4" w:space="0"/>
              <w:left w:val="single" w:color="auto" w:sz="4" w:space="0"/>
              <w:bottom w:val="single" w:color="auto" w:sz="4" w:space="0"/>
              <w:right w:val="single" w:color="auto" w:sz="4" w:space="0"/>
            </w:tcBorders>
            <w:vAlign w:val="center"/>
          </w:tcPr>
          <w:p>
            <w:pPr>
              <w:widowControl/>
              <w:wordWrap/>
              <w:overflowPunct w:val="0"/>
              <w:autoSpaceDE w:val="0"/>
              <w:autoSpaceDN w:val="0"/>
              <w:snapToGrid w:val="0"/>
              <w:spacing w:before="0" w:after="0" w:line="360" w:lineRule="auto"/>
              <w:ind w:left="0" w:leftChars="0" w:firstLine="0" w:firstLineChars="0"/>
              <w:jc w:val="center"/>
              <w:rPr>
                <w:rFonts w:hint="eastAsia" w:ascii="宋体" w:hAnsi="宋体" w:eastAsia="宋体" w:cs="宋体"/>
                <w:b w:val="0"/>
                <w:color w:val="auto"/>
                <w:w w:val="100"/>
                <w:sz w:val="24"/>
                <w:highlight w:val="none"/>
                <w:lang w:eastAsia="zh-CN"/>
              </w:rPr>
            </w:pPr>
            <w:r>
              <w:rPr>
                <w:rFonts w:hint="eastAsia" w:ascii="宋体" w:hAnsi="宋体" w:eastAsia="宋体" w:cs="宋体"/>
                <w:b w:val="0"/>
                <w:color w:val="auto"/>
                <w:w w:val="100"/>
                <w:sz w:val="24"/>
                <w:highlight w:val="none"/>
                <w:lang w:eastAsia="zh-CN"/>
              </w:rPr>
              <w:t>其他要求</w:t>
            </w:r>
          </w:p>
        </w:tc>
        <w:tc>
          <w:tcPr>
            <w:tcW w:w="6627" w:type="dxa"/>
            <w:tcBorders>
              <w:top w:val="single" w:color="auto" w:sz="4" w:space="0"/>
              <w:left w:val="single" w:color="auto" w:sz="4" w:space="0"/>
              <w:bottom w:val="single" w:color="auto" w:sz="4" w:space="0"/>
              <w:right w:val="single" w:color="auto" w:sz="4" w:space="0"/>
            </w:tcBorders>
            <w:vAlign w:val="center"/>
          </w:tcPr>
          <w:p>
            <w:pPr>
              <w:pStyle w:val="9"/>
              <w:spacing w:line="360" w:lineRule="auto"/>
              <w:rPr>
                <w:rFonts w:hint="eastAsia" w:ascii="宋体" w:hAnsi="宋体" w:eastAsia="宋体" w:cs="宋体"/>
                <w:b w:val="0"/>
                <w:color w:val="auto"/>
                <w:w w:val="100"/>
                <w:sz w:val="24"/>
                <w:highlight w:val="none"/>
                <w:lang w:val="en-US" w:eastAsia="zh-CN"/>
              </w:rPr>
            </w:pPr>
            <w:r>
              <w:rPr>
                <w:rFonts w:hint="eastAsia" w:ascii="宋体" w:hAnsi="宋体" w:eastAsia="宋体" w:cs="宋体"/>
                <w:b/>
                <w:bCs/>
                <w:color w:val="auto"/>
                <w:sz w:val="24"/>
                <w:szCs w:val="24"/>
                <w:highlight w:val="none"/>
                <w:lang w:val="en-US" w:eastAsia="zh-CN"/>
              </w:rPr>
              <w:t>成交供应商在领取成交通知书后30日内必须与采购人签订合同。在合同签订之日起七个工作日内，应当配合采购人将合同副本报吴起县财政局和有关部门备案。否则成交供应商此次磋商无效，并没收其磋商保证金。</w:t>
            </w:r>
          </w:p>
        </w:tc>
      </w:tr>
    </w:tbl>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一．名词解释</w:t>
      </w:r>
    </w:p>
    <w:p>
      <w:pPr>
        <w:numPr>
          <w:ilvl w:val="0"/>
          <w:numId w:val="2"/>
        </w:numPr>
        <w:tabs>
          <w:tab w:val="left" w:pos="360"/>
          <w:tab w:val="clear" w:pos="1020"/>
        </w:tabs>
        <w:spacing w:line="360" w:lineRule="auto"/>
        <w:ind w:left="-120" w:leftChars="-57"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eastAsia="zh-CN"/>
        </w:rPr>
        <w:t>陕西省水务供水集团吴起县实业发展有限公司</w:t>
      </w:r>
    </w:p>
    <w:p>
      <w:pPr>
        <w:numPr>
          <w:ilvl w:val="0"/>
          <w:numId w:val="2"/>
        </w:numPr>
        <w:tabs>
          <w:tab w:val="left" w:pos="360"/>
          <w:tab w:val="clear" w:pos="1020"/>
        </w:tabs>
        <w:spacing w:line="360" w:lineRule="auto"/>
        <w:ind w:left="-120" w:leftChars="-57"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监督机构：</w:t>
      </w:r>
      <w:r>
        <w:rPr>
          <w:rFonts w:hint="eastAsia" w:ascii="宋体" w:hAnsi="宋体" w:eastAsia="宋体" w:cs="宋体"/>
          <w:color w:val="auto"/>
          <w:kern w:val="0"/>
          <w:sz w:val="24"/>
          <w:szCs w:val="24"/>
          <w:highlight w:val="none"/>
          <w:u w:val="none"/>
          <w:lang w:val="zh-CN" w:eastAsia="zh-CN"/>
        </w:rPr>
        <w:t>吴起县</w:t>
      </w:r>
      <w:r>
        <w:rPr>
          <w:rFonts w:hint="eastAsia" w:ascii="宋体" w:hAnsi="宋体" w:eastAsia="宋体" w:cs="宋体"/>
          <w:color w:val="auto"/>
          <w:sz w:val="24"/>
          <w:szCs w:val="24"/>
          <w:highlight w:val="none"/>
        </w:rPr>
        <w:t>财政局</w:t>
      </w:r>
    </w:p>
    <w:p>
      <w:pPr>
        <w:numPr>
          <w:ilvl w:val="0"/>
          <w:numId w:val="2"/>
        </w:numPr>
        <w:tabs>
          <w:tab w:val="left" w:pos="240"/>
          <w:tab w:val="clear" w:pos="1020"/>
        </w:tabs>
        <w:spacing w:line="360" w:lineRule="auto"/>
        <w:ind w:left="-120" w:leftChars="-57" w:firstLine="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采购代理机构：</w:t>
      </w:r>
      <w:r>
        <w:rPr>
          <w:rFonts w:hint="eastAsia" w:ascii="宋体" w:hAnsi="宋体" w:eastAsia="宋体" w:cs="宋体"/>
          <w:color w:val="auto"/>
          <w:sz w:val="24"/>
          <w:szCs w:val="24"/>
          <w:highlight w:val="none"/>
          <w:lang w:eastAsia="zh-CN"/>
        </w:rPr>
        <w:t>陕西省中信蓝海工程项目管理有限公司</w:t>
      </w:r>
    </w:p>
    <w:p>
      <w:pPr>
        <w:numPr>
          <w:ilvl w:val="0"/>
          <w:numId w:val="2"/>
        </w:numPr>
        <w:tabs>
          <w:tab w:val="left" w:pos="240"/>
          <w:tab w:val="clear" w:pos="1020"/>
        </w:tabs>
        <w:spacing w:line="360" w:lineRule="auto"/>
        <w:ind w:left="-120" w:leftChars="-57"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 应 商：满足本次招标要求具有相应资质和完成项目能力的单位</w:t>
      </w:r>
    </w:p>
    <w:p>
      <w:pPr>
        <w:numPr>
          <w:ilvl w:val="0"/>
          <w:numId w:val="2"/>
        </w:numPr>
        <w:tabs>
          <w:tab w:val="left" w:pos="360"/>
          <w:tab w:val="clear" w:pos="1020"/>
        </w:tabs>
        <w:spacing w:line="360" w:lineRule="auto"/>
        <w:ind w:left="-120" w:leftChars="-57"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    书：</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文件与</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的统称</w:t>
      </w:r>
    </w:p>
    <w:p>
      <w:pPr>
        <w:numPr>
          <w:ilvl w:val="0"/>
          <w:numId w:val="2"/>
        </w:numPr>
        <w:tabs>
          <w:tab w:val="left" w:pos="360"/>
          <w:tab w:val="clear" w:pos="1020"/>
        </w:tabs>
        <w:spacing w:line="360" w:lineRule="auto"/>
        <w:ind w:left="-120" w:leftChars="-57"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：由评标委员会推荐经采购人确认的单位</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二．供应商</w:t>
      </w:r>
    </w:p>
    <w:p>
      <w:pPr>
        <w:spacing w:line="360" w:lineRule="auto"/>
        <w:ind w:firstLine="361" w:firstLineChars="15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1、合格供应商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2.落实政府采购政策需满足的资格要求：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合同包1(吴起县五个乡镇清洁能源取暖设计服务)落实政府采购政策需满足的资格要求如下:</w:t>
      </w:r>
    </w:p>
    <w:p>
      <w:pPr>
        <w:spacing w:line="360" w:lineRule="auto"/>
        <w:ind w:left="479" w:leftChars="228"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（1）《政府采购促进中小企业发展管理办法》（财库〔2020〕46号）；</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（2）《财政部司法部关于政府采购支持监狱企业发展有关问题的通知》（财库〔2014〕68号）；</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（3）《国务院办公厅关于建立政府强制采购节能产品制度的通知》（国办发〔2007〕51号）；</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（4）《陕西省中小企业政府采购信用融资办法》（陕财办采〔2018〕23号）；</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（5）《陕西省财政厅关于加快推进我省中小企业政府采购信用融资工作的通知》（陕财办采〔2020〕15号）；</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（6）《关于促进残疾人就业政府采购政策的通知》财库〔2017〕141 号；</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（7）《环保标志产品政府采购实施的意见》（财库〔2006〕90号）；</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（8）《节能产品政府采购实施意见》（财库[2004]185号）。</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合同包1(吴起县五个乡镇清洁能源取暖设计服务)特定资格要求如下:</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（2）税收缴纳证明：提供报名日期前六个月内任意一个月的纳税证明或完税证明；</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（3）社会保障资金缴纳证明：提供报名日期前六个月内任意一个月的社会保障资金缴存单据或社保机构开具的社会保险参保缴费情况证明；</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（4）法定代表人参加磋商的，须出具法定代表人身份证明书及身份证复印件。法定代表人授权委托代理人参加磋商的，须出具法定代表人授权委托书及委托代理人身份证复印件；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（5）提供2021年度财务审计报告或开户银行出具的资信证明；</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（6）供应商须具备市政设计资质丙级及以上资质，项目负责人须具备中级及以上职称；</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（7）参加本次磋商前3年内，在经营活动中没有重大违法记录的书面声明；</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8）供应商不得为“信用中国”网站中列入失信被执行人、重大税收违法失信主体，不得为中国政府采购网政府采购严重违法失信行为记录名单中被财政部门禁止参加政府采购活动的供应商；（提供查询结果网页截图并加盖供应商公章）；</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（9）本项目不接受联合体磋商。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2、投标委托</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如供应商代表不是法定代表人，必须持有《法定代表人授权书》（原件）。</w:t>
      </w:r>
    </w:p>
    <w:p>
      <w:pPr>
        <w:spacing w:line="360" w:lineRule="auto"/>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3、投标费用</w:t>
      </w:r>
    </w:p>
    <w:p>
      <w:pPr>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无论投标的结果如何，供应商自行承担参加投标相关的全部费用。</w:t>
      </w:r>
    </w:p>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三．</w:t>
      </w:r>
      <w:r>
        <w:rPr>
          <w:rFonts w:hint="eastAsia" w:ascii="宋体" w:hAnsi="宋体" w:eastAsia="宋体" w:cs="宋体"/>
          <w:b/>
          <w:color w:val="auto"/>
          <w:sz w:val="24"/>
          <w:szCs w:val="24"/>
          <w:highlight w:val="none"/>
          <w:lang w:eastAsia="zh-CN"/>
        </w:rPr>
        <w:t>磋商文件</w:t>
      </w:r>
    </w:p>
    <w:p>
      <w:pPr>
        <w:spacing w:line="360" w:lineRule="auto"/>
        <w:ind w:firstLine="241" w:firstLineChars="1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eastAsia="zh-CN"/>
        </w:rPr>
        <w:t>磋商文件</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由</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总目录所列内容组成；供应商应详细阅读</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中所有的事项、格式、条款和规范要求,在</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中对</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的各方面都应做出实质性的响应，按照</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的要求提交全部资料。</w:t>
      </w:r>
    </w:p>
    <w:p>
      <w:pPr>
        <w:pStyle w:val="20"/>
        <w:spacing w:before="0" w:beforeAutospacing="0" w:after="0" w:afterAutospacing="0"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（2）采购项目需要落实的政府采购政策：依据《中华人民共和国政府采购法》、《中华人民共和国政府采购实施条例》和</w:t>
      </w:r>
      <w:r>
        <w:rPr>
          <w:rFonts w:hint="eastAsia" w:ascii="宋体" w:hAnsi="宋体" w:eastAsia="宋体" w:cs="宋体"/>
          <w:color w:val="auto"/>
          <w:sz w:val="24"/>
          <w:szCs w:val="24"/>
          <w:highlight w:val="none"/>
        </w:rPr>
        <w:t>《政府采购货物和服务招标投标管理办法》</w:t>
      </w:r>
      <w:r>
        <w:rPr>
          <w:rFonts w:hint="eastAsia" w:ascii="宋体" w:hAnsi="宋体" w:eastAsia="宋体" w:cs="宋体"/>
          <w:color w:val="auto"/>
          <w:kern w:val="2"/>
          <w:sz w:val="24"/>
          <w:szCs w:val="24"/>
          <w:highlight w:val="none"/>
        </w:rPr>
        <w:t xml:space="preserve">的有关规定，落实政府采购政策。 </w:t>
      </w:r>
    </w:p>
    <w:p>
      <w:pPr>
        <w:spacing w:line="360" w:lineRule="auto"/>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eastAsia="zh-CN"/>
        </w:rPr>
        <w:t>磋商文件</w:t>
      </w:r>
      <w:r>
        <w:rPr>
          <w:rFonts w:hint="eastAsia" w:ascii="宋体" w:hAnsi="宋体" w:eastAsia="宋体" w:cs="宋体"/>
          <w:b/>
          <w:color w:val="auto"/>
          <w:sz w:val="24"/>
          <w:szCs w:val="24"/>
          <w:highlight w:val="none"/>
        </w:rPr>
        <w:t xml:space="preserve">的澄清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任何要求对</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进行澄清的供应商，均应在投标截止时间10日前按</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中的通讯地址以书面形式通知采购代理机构，</w:t>
      </w:r>
      <w:r>
        <w:rPr>
          <w:rFonts w:hint="eastAsia" w:ascii="宋体" w:hAnsi="宋体" w:eastAsia="宋体" w:cs="宋体"/>
          <w:color w:val="auto"/>
          <w:sz w:val="24"/>
          <w:szCs w:val="24"/>
          <w:highlight w:val="none"/>
          <w:lang w:val="en-US" w:eastAsia="zh-CN"/>
        </w:rPr>
        <w:t>采购人或</w:t>
      </w:r>
      <w:r>
        <w:rPr>
          <w:rFonts w:hint="eastAsia" w:ascii="宋体" w:hAnsi="宋体" w:eastAsia="宋体" w:cs="宋体"/>
          <w:color w:val="auto"/>
          <w:sz w:val="24"/>
          <w:szCs w:val="24"/>
          <w:highlight w:val="none"/>
        </w:rPr>
        <w:t>采购代理机构对收到的书面澄清将以书面形式在收到异议之日起3日内予以答复，并通知其它购买</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的供应商。依据政府采购相关法律法规，供应商有异议应遵循以下要求：</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val="zh-CN"/>
        </w:rPr>
        <w:t>对采购磋商文件有质疑，应在</w:t>
      </w:r>
      <w:r>
        <w:rPr>
          <w:rFonts w:hint="eastAsia" w:ascii="宋体" w:hAnsi="宋体" w:eastAsia="宋体" w:cs="宋体"/>
          <w:color w:val="auto"/>
          <w:sz w:val="24"/>
          <w:szCs w:val="24"/>
          <w:highlight w:val="none"/>
        </w:rPr>
        <w:t>投标截止时间10日前</w:t>
      </w:r>
      <w:r>
        <w:rPr>
          <w:rFonts w:hint="eastAsia" w:ascii="宋体" w:hAnsi="宋体" w:eastAsia="宋体" w:cs="宋体"/>
          <w:color w:val="auto"/>
          <w:sz w:val="24"/>
          <w:szCs w:val="24"/>
          <w:highlight w:val="none"/>
          <w:lang w:val="zh-CN"/>
        </w:rPr>
        <w:t>，以书面形式提出，</w:t>
      </w:r>
      <w:r>
        <w:rPr>
          <w:rFonts w:hint="eastAsia" w:ascii="宋体" w:hAnsi="宋体" w:eastAsia="宋体" w:cs="宋体"/>
          <w:color w:val="auto"/>
          <w:sz w:val="24"/>
          <w:szCs w:val="24"/>
          <w:highlight w:val="none"/>
          <w:lang w:val="en-US" w:eastAsia="zh-CN"/>
        </w:rPr>
        <w:t>采购人或</w:t>
      </w:r>
      <w:r>
        <w:rPr>
          <w:rFonts w:hint="eastAsia" w:ascii="宋体" w:hAnsi="宋体" w:eastAsia="宋体" w:cs="宋体"/>
          <w:color w:val="auto"/>
          <w:sz w:val="24"/>
          <w:szCs w:val="24"/>
          <w:highlight w:val="none"/>
          <w:lang w:val="zh-CN"/>
        </w:rPr>
        <w:t>采购代理机构将予以答复，涉及变更或修正内容在政府采购发布媒体上发布更正公告，并以书面形式通知所有磋商文件收受人，且作为磋商文件的组成部分；</w:t>
      </w:r>
    </w:p>
    <w:p>
      <w:pPr>
        <w:spacing w:line="360" w:lineRule="auto"/>
        <w:ind w:left="239" w:leftChars="114"/>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（二）对采购过程提出质疑的，为各采购程序环节结束之日；</w:t>
      </w:r>
    </w:p>
    <w:p>
      <w:pPr>
        <w:spacing w:line="360" w:lineRule="auto"/>
        <w:ind w:left="239" w:leftChars="1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（三）对中标或者成交结果提出质疑的，为中标或者成交结果公告期限届满之日。</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（四）供应商质疑、投诉应当有明确的请求和必要的证明材料。供应商投诉的事项不得超出已质疑事项的范围。</w:t>
      </w:r>
    </w:p>
    <w:p>
      <w:pPr>
        <w:spacing w:line="360" w:lineRule="auto"/>
        <w:ind w:firstLine="482" w:firstLineChars="200"/>
        <w:rPr>
          <w:rFonts w:hint="eastAsia" w:ascii="宋体" w:hAnsi="宋体" w:eastAsia="宋体" w:cs="宋体"/>
          <w:b/>
          <w:color w:val="auto"/>
          <w:sz w:val="24"/>
          <w:szCs w:val="24"/>
          <w:highlight w:val="none"/>
          <w:bdr w:val="single" w:color="auto" w:sz="4" w:space="0"/>
        </w:rPr>
      </w:pPr>
      <w:r>
        <w:rPr>
          <w:rFonts w:hint="eastAsia" w:ascii="宋体" w:hAnsi="宋体" w:eastAsia="宋体" w:cs="宋体"/>
          <w:b/>
          <w:color w:val="auto"/>
          <w:sz w:val="24"/>
          <w:szCs w:val="24"/>
          <w:highlight w:val="none"/>
          <w:bdr w:val="single" w:color="auto" w:sz="4" w:space="0"/>
        </w:rPr>
        <w:t>对</w:t>
      </w:r>
      <w:r>
        <w:rPr>
          <w:rFonts w:hint="eastAsia" w:ascii="宋体" w:hAnsi="宋体" w:eastAsia="宋体" w:cs="宋体"/>
          <w:b/>
          <w:color w:val="auto"/>
          <w:sz w:val="24"/>
          <w:szCs w:val="24"/>
          <w:highlight w:val="none"/>
          <w:bdr w:val="single" w:color="auto" w:sz="4" w:space="0"/>
          <w:lang w:eastAsia="zh-CN"/>
        </w:rPr>
        <w:t>磋商文件</w:t>
      </w:r>
      <w:r>
        <w:rPr>
          <w:rFonts w:hint="eastAsia" w:ascii="宋体" w:hAnsi="宋体" w:eastAsia="宋体" w:cs="宋体"/>
          <w:b/>
          <w:color w:val="auto"/>
          <w:sz w:val="24"/>
          <w:szCs w:val="24"/>
          <w:highlight w:val="none"/>
          <w:bdr w:val="single" w:color="auto" w:sz="4" w:space="0"/>
        </w:rPr>
        <w:t>中有难以理解或参数有疑义的内容，须在规定时间内提交书面资料，否则视为对</w:t>
      </w:r>
      <w:r>
        <w:rPr>
          <w:rFonts w:hint="eastAsia" w:ascii="宋体" w:hAnsi="宋体" w:eastAsia="宋体" w:cs="宋体"/>
          <w:b/>
          <w:color w:val="auto"/>
          <w:sz w:val="24"/>
          <w:szCs w:val="24"/>
          <w:highlight w:val="none"/>
          <w:bdr w:val="single" w:color="auto" w:sz="4" w:space="0"/>
          <w:lang w:eastAsia="zh-CN"/>
        </w:rPr>
        <w:t>磋商文件</w:t>
      </w:r>
      <w:r>
        <w:rPr>
          <w:rFonts w:hint="eastAsia" w:ascii="宋体" w:hAnsi="宋体" w:eastAsia="宋体" w:cs="宋体"/>
          <w:b/>
          <w:color w:val="auto"/>
          <w:sz w:val="24"/>
          <w:szCs w:val="24"/>
          <w:highlight w:val="none"/>
          <w:bdr w:val="single" w:color="auto" w:sz="4" w:space="0"/>
        </w:rPr>
        <w:t>再无疑义，因此带来的一切不利后果由供应商自负。</w:t>
      </w:r>
    </w:p>
    <w:p>
      <w:pPr>
        <w:spacing w:line="360" w:lineRule="auto"/>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r>
        <w:rPr>
          <w:rFonts w:hint="eastAsia" w:ascii="宋体" w:hAnsi="宋体" w:eastAsia="宋体" w:cs="宋体"/>
          <w:b/>
          <w:color w:val="auto"/>
          <w:sz w:val="24"/>
          <w:szCs w:val="24"/>
          <w:highlight w:val="none"/>
          <w:lang w:eastAsia="zh-CN"/>
        </w:rPr>
        <w:t>磋商文件</w:t>
      </w:r>
      <w:r>
        <w:rPr>
          <w:rFonts w:hint="eastAsia" w:ascii="宋体" w:hAnsi="宋体" w:eastAsia="宋体" w:cs="宋体"/>
          <w:b/>
          <w:color w:val="auto"/>
          <w:sz w:val="24"/>
          <w:szCs w:val="24"/>
          <w:highlight w:val="none"/>
        </w:rPr>
        <w:t>的修改</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（1）采购代理机构对已发出的</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进行必要澄清或者修改的，在</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要求提交</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截止时间</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日前，以书面形式通知所有购买</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的供应商，该澄清或者修改的内容作为</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的组成部分，与其具有同等法律效力；</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（2）为方便供应商对</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修改或澄清内容有充分的时间进行补充修改，采购代理机构可延长投标截止时间和开标时间，均应在</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要求提交</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的截止时间</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日前，将变更时间书面通知所有购买</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的供应商。</w:t>
      </w:r>
    </w:p>
    <w:p>
      <w:pPr>
        <w:spacing w:line="360" w:lineRule="auto"/>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r>
        <w:rPr>
          <w:rFonts w:hint="eastAsia" w:ascii="宋体" w:hAnsi="宋体" w:eastAsia="宋体" w:cs="宋体"/>
          <w:b/>
          <w:color w:val="auto"/>
          <w:sz w:val="24"/>
          <w:szCs w:val="24"/>
          <w:highlight w:val="none"/>
          <w:lang w:eastAsia="zh-CN"/>
        </w:rPr>
        <w:t>磋商文件</w:t>
      </w:r>
      <w:r>
        <w:rPr>
          <w:rFonts w:hint="eastAsia" w:ascii="宋体" w:hAnsi="宋体" w:eastAsia="宋体" w:cs="宋体"/>
          <w:b/>
          <w:color w:val="auto"/>
          <w:sz w:val="24"/>
          <w:szCs w:val="24"/>
          <w:highlight w:val="none"/>
        </w:rPr>
        <w:t>的购买</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供应商必须从采购代理机构购买</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，供应商自行转让或复制的</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视为无效</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一经售出，一律不退，仅作为本次招标使用。</w:t>
      </w:r>
    </w:p>
    <w:p>
      <w:pPr>
        <w:spacing w:line="360" w:lineRule="auto"/>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w:t>
      </w:r>
      <w:r>
        <w:rPr>
          <w:rFonts w:hint="eastAsia" w:ascii="宋体" w:hAnsi="宋体" w:eastAsia="宋体" w:cs="宋体"/>
          <w:b/>
          <w:color w:val="auto"/>
          <w:sz w:val="24"/>
          <w:szCs w:val="24"/>
          <w:highlight w:val="none"/>
          <w:lang w:eastAsia="zh-CN"/>
        </w:rPr>
        <w:t>评审</w:t>
      </w:r>
      <w:r>
        <w:rPr>
          <w:rFonts w:hint="eastAsia" w:ascii="宋体" w:hAnsi="宋体" w:eastAsia="宋体" w:cs="宋体"/>
          <w:b/>
          <w:color w:val="auto"/>
          <w:sz w:val="24"/>
          <w:szCs w:val="24"/>
          <w:highlight w:val="none"/>
        </w:rPr>
        <w:t>的处理依据</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委员会有权对在开标、</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过程中出现的一切问题，根据《中华人民共和国政府采购法》、《中华人民共和国政府采购法实施条例》和《政府采购货物和服务招标投标管理办法》</w:t>
      </w:r>
      <w:r>
        <w:rPr>
          <w:rFonts w:hint="eastAsia" w:ascii="宋体" w:hAnsi="宋体" w:eastAsia="宋体" w:cs="宋体"/>
          <w:color w:val="auto"/>
          <w:sz w:val="24"/>
          <w:szCs w:val="24"/>
          <w:highlight w:val="none"/>
          <w:lang w:eastAsia="zh-CN"/>
        </w:rPr>
        <w:t>（财政部第</w:t>
      </w:r>
      <w:r>
        <w:rPr>
          <w:rFonts w:hint="eastAsia" w:ascii="宋体" w:hAnsi="宋体" w:eastAsia="宋体" w:cs="宋体"/>
          <w:color w:val="auto"/>
          <w:sz w:val="24"/>
          <w:szCs w:val="24"/>
          <w:highlight w:val="none"/>
          <w:lang w:val="en-US" w:eastAsia="zh-CN"/>
        </w:rPr>
        <w:t>87号令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的条款，本着公开、公平、公正的原则进行处理。</w:t>
      </w:r>
    </w:p>
    <w:p>
      <w:pPr>
        <w:spacing w:line="360" w:lineRule="auto"/>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6、解释权归属</w:t>
      </w:r>
    </w:p>
    <w:p>
      <w:pPr>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的解释权归采购代理机构。</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四．招标要求</w:t>
      </w:r>
    </w:p>
    <w:p>
      <w:pPr>
        <w:spacing w:line="360" w:lineRule="auto"/>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1、招标内容</w:t>
      </w:r>
    </w:p>
    <w:p>
      <w:pPr>
        <w:kinsoku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本次招标为</w:t>
      </w:r>
      <w:r>
        <w:rPr>
          <w:rFonts w:hint="eastAsia" w:ascii="宋体" w:hAnsi="宋体" w:eastAsia="宋体" w:cs="宋体"/>
          <w:color w:val="auto"/>
          <w:sz w:val="24"/>
          <w:szCs w:val="24"/>
          <w:highlight w:val="none"/>
          <w:lang w:val="en-US" w:eastAsia="zh-CN"/>
        </w:rPr>
        <w:t>吴起县五个乡镇清洁能源取暖设计服务</w:t>
      </w:r>
      <w:r>
        <w:rPr>
          <w:rFonts w:hint="eastAsia" w:ascii="宋体" w:hAnsi="宋体" w:eastAsia="宋体" w:cs="宋体"/>
          <w:color w:val="auto"/>
          <w:sz w:val="24"/>
          <w:szCs w:val="24"/>
          <w:highlight w:val="none"/>
          <w:lang w:eastAsia="zh-CN"/>
        </w:rPr>
        <w:t>竞争性磋商</w:t>
      </w:r>
      <w:r>
        <w:rPr>
          <w:rFonts w:hint="eastAsia" w:ascii="宋体" w:hAnsi="宋体" w:eastAsia="宋体" w:cs="宋体"/>
          <w:color w:val="auto"/>
          <w:sz w:val="24"/>
          <w:szCs w:val="24"/>
          <w:highlight w:val="none"/>
        </w:rPr>
        <w:t>。供应商可根据自身的资质情况和经营范围进行投标，不得将其子项再行分解或只投其中的一部分内容，否则投标无效；开标、</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、定标、签订合同均以项目</w:t>
      </w:r>
      <w:r>
        <w:rPr>
          <w:rFonts w:hint="eastAsia" w:ascii="宋体" w:hAnsi="宋体" w:eastAsia="宋体" w:cs="宋体"/>
          <w:color w:val="auto"/>
          <w:sz w:val="24"/>
          <w:szCs w:val="24"/>
          <w:highlight w:val="none"/>
          <w:lang w:eastAsia="zh-CN"/>
        </w:rPr>
        <w:t>标段</w:t>
      </w:r>
      <w:r>
        <w:rPr>
          <w:rFonts w:hint="eastAsia" w:ascii="宋体" w:hAnsi="宋体" w:eastAsia="宋体" w:cs="宋体"/>
          <w:color w:val="auto"/>
          <w:sz w:val="24"/>
          <w:szCs w:val="24"/>
          <w:highlight w:val="none"/>
        </w:rPr>
        <w:t>为单位进行。</w:t>
      </w:r>
    </w:p>
    <w:p>
      <w:pPr>
        <w:numPr>
          <w:ilvl w:val="0"/>
          <w:numId w:val="3"/>
        </w:numPr>
        <w:spacing w:line="360" w:lineRule="auto"/>
        <w:ind w:firstLine="241" w:firstLineChars="100"/>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供应商须提交以下资质证明文件：</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1）资格审验（手持现场审验）：  </w:t>
      </w:r>
    </w:p>
    <w:p>
      <w:pPr>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zh-CN"/>
        </w:rPr>
        <w:t>供应商在开标现场需提供以下原件及复印件1份：</w:t>
      </w:r>
      <w:r>
        <w:rPr>
          <w:rFonts w:hint="eastAsia" w:ascii="宋体" w:hAnsi="宋体" w:eastAsia="宋体" w:cs="宋体"/>
          <w:b/>
          <w:bCs/>
          <w:color w:val="auto"/>
          <w:sz w:val="24"/>
          <w:szCs w:val="24"/>
          <w:highlight w:val="none"/>
        </w:rPr>
        <w:t xml:space="preserve"> </w:t>
      </w:r>
    </w:p>
    <w:p>
      <w:pPr>
        <w:kinsoku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①法定代表人身份证（指法定代表人参加）或法定代表人授权委托书、法定代表人身份证及被委托人的身份证（指委托人代理人参加）；</w:t>
      </w:r>
    </w:p>
    <w:p>
      <w:pPr>
        <w:kinsoku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②磋商保证金打款凭证、银行基本开户许可证或银行开户证明。</w:t>
      </w:r>
    </w:p>
    <w:p>
      <w:pPr>
        <w:kinsoku w:val="0"/>
        <w:spacing w:line="360" w:lineRule="auto"/>
        <w:ind w:firstLine="482" w:firstLineChars="20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zh-CN"/>
        </w:rPr>
        <w:t>资格审查（原件）：</w:t>
      </w:r>
    </w:p>
    <w:p>
      <w:pPr>
        <w:kinsoku w:val="0"/>
        <w:spacing w:line="360" w:lineRule="auto"/>
        <w:ind w:firstLine="240" w:firstLineChars="1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color w:val="auto"/>
          <w:sz w:val="24"/>
          <w:szCs w:val="24"/>
          <w:highlight w:val="none"/>
          <w:lang w:val="zh-CN" w:eastAsia="zh-CN"/>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eastAsia="zh-CN"/>
        </w:rPr>
        <w:t>（2）税收缴纳证明：提供报名日期前六个月内任意一个月的纳税证明或完税证明；</w:t>
      </w:r>
      <w:r>
        <w:rPr>
          <w:rFonts w:hint="eastAsia" w:ascii="宋体" w:hAnsi="宋体" w:eastAsia="宋体" w:cs="宋体"/>
          <w:color w:val="auto"/>
          <w:sz w:val="24"/>
          <w:szCs w:val="24"/>
          <w:highlight w:val="none"/>
          <w:lang w:val="zh-CN" w:eastAsia="zh-CN"/>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eastAsia="zh-CN"/>
        </w:rPr>
        <w:t>（3）社会保障资金缴纳证明：提供报名日期前六个月内任意一个月的社会保障资金缴存单据或社保机构开具的社会保险参保缴费情况证明；</w:t>
      </w:r>
      <w:r>
        <w:rPr>
          <w:rFonts w:hint="eastAsia" w:ascii="宋体" w:hAnsi="宋体" w:eastAsia="宋体" w:cs="宋体"/>
          <w:color w:val="auto"/>
          <w:sz w:val="24"/>
          <w:szCs w:val="24"/>
          <w:highlight w:val="none"/>
          <w:lang w:val="zh-CN" w:eastAsia="zh-CN"/>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eastAsia="zh-CN"/>
        </w:rPr>
        <w:t>（4）法定代表人参加磋商的，须出具法定代表人身份证明书及身份证复印件。法定代表人授权委托代理人参加磋商的，须出具法定代表人授权委托书及委托代理人身份证复印件；</w:t>
      </w:r>
      <w:r>
        <w:rPr>
          <w:rFonts w:hint="eastAsia" w:ascii="宋体" w:hAnsi="宋体" w:eastAsia="宋体" w:cs="宋体"/>
          <w:color w:val="auto"/>
          <w:sz w:val="24"/>
          <w:szCs w:val="24"/>
          <w:highlight w:val="none"/>
          <w:lang w:val="zh-CN" w:eastAsia="zh-CN"/>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eastAsia="zh-CN"/>
        </w:rPr>
        <w:t>（5）提供2021年度财务审计报告或开户银行出具的资信证明；</w:t>
      </w:r>
      <w:r>
        <w:rPr>
          <w:rFonts w:hint="eastAsia" w:ascii="宋体" w:hAnsi="宋体" w:eastAsia="宋体" w:cs="宋体"/>
          <w:color w:val="auto"/>
          <w:sz w:val="24"/>
          <w:szCs w:val="24"/>
          <w:highlight w:val="none"/>
          <w:lang w:val="zh-CN" w:eastAsia="zh-CN"/>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eastAsia="zh-CN"/>
        </w:rPr>
        <w:t>（6）供应商须具备市政设计资质丙级及以上资质，项目负责人须具备中级及以上职称；</w:t>
      </w:r>
      <w:r>
        <w:rPr>
          <w:rFonts w:hint="eastAsia" w:ascii="宋体" w:hAnsi="宋体" w:eastAsia="宋体" w:cs="宋体"/>
          <w:color w:val="auto"/>
          <w:sz w:val="24"/>
          <w:szCs w:val="24"/>
          <w:highlight w:val="none"/>
          <w:lang w:val="zh-CN" w:eastAsia="zh-CN"/>
        </w:rPr>
        <w:br w:type="textWrapping"/>
      </w:r>
      <w:r>
        <w:rPr>
          <w:rFonts w:hint="eastAsia" w:ascii="宋体" w:hAnsi="宋体" w:eastAsia="宋体" w:cs="宋体"/>
          <w:color w:val="auto"/>
          <w:sz w:val="24"/>
          <w:szCs w:val="24"/>
          <w:highlight w:val="none"/>
          <w:lang w:val="en-US" w:eastAsia="zh-CN"/>
        </w:rPr>
        <w:t xml:space="preserve">  （7）参加本次磋商前3年内，在经营活动中没有重大违法记录的书面声明；</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 xml:space="preserve">  （8）供应商不得为“信用中国”网站中列入失信被执行人、重大税收违法失信主体，不得为中国政府采购网政府采购严重违法失信行为记录名单中被财政部门禁止参加政府采购活动的供应商；（提供查询结果网页截图并加盖供应商公章）；</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 xml:space="preserve">   （9）本项目不接受联合体磋商。</w:t>
      </w:r>
      <w:r>
        <w:rPr>
          <w:rFonts w:hint="eastAsia" w:ascii="宋体" w:hAnsi="宋体" w:eastAsia="宋体" w:cs="宋体"/>
          <w:color w:val="auto"/>
          <w:sz w:val="24"/>
          <w:szCs w:val="24"/>
          <w:highlight w:val="none"/>
          <w:lang w:val="zh-CN" w:eastAsia="zh-CN"/>
        </w:rPr>
        <w:br w:type="textWrapping"/>
      </w:r>
    </w:p>
    <w:p>
      <w:pPr>
        <w:kinsoku w:val="0"/>
        <w:spacing w:line="360" w:lineRule="auto"/>
        <w:ind w:firstLine="480" w:firstLineChars="200"/>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sz w:val="24"/>
          <w:szCs w:val="24"/>
          <w:highlight w:val="none"/>
          <w:lang w:val="zh-CN" w:eastAsia="zh-CN"/>
        </w:rPr>
        <w:t>以上</w:t>
      </w:r>
      <w:r>
        <w:rPr>
          <w:rFonts w:hint="eastAsia" w:ascii="宋体" w:hAnsi="宋体" w:eastAsia="宋体" w:cs="宋体"/>
          <w:color w:val="auto"/>
          <w:sz w:val="24"/>
          <w:szCs w:val="24"/>
          <w:highlight w:val="none"/>
          <w:lang w:val="en-US" w:eastAsia="zh-CN"/>
        </w:rPr>
        <w:t>审验、</w:t>
      </w:r>
      <w:r>
        <w:rPr>
          <w:rFonts w:hint="eastAsia" w:ascii="宋体" w:hAnsi="宋体" w:eastAsia="宋体" w:cs="宋体"/>
          <w:color w:val="auto"/>
          <w:sz w:val="24"/>
          <w:szCs w:val="24"/>
          <w:highlight w:val="none"/>
          <w:lang w:val="zh-CN" w:eastAsia="zh-CN"/>
        </w:rPr>
        <w:t>审查项为必备资料，</w:t>
      </w:r>
      <w:r>
        <w:rPr>
          <w:rFonts w:hint="eastAsia" w:ascii="宋体" w:hAnsi="宋体" w:eastAsia="宋体" w:cs="宋体"/>
          <w:color w:val="auto"/>
          <w:kern w:val="2"/>
          <w:sz w:val="24"/>
          <w:szCs w:val="24"/>
          <w:highlight w:val="none"/>
          <w:lang w:val="zh-CN" w:eastAsia="zh-CN" w:bidi="ar-SA"/>
        </w:rPr>
        <w:t>缺一项或某项达不到要求，按无效文件处理；开标当天，请携带上述必备资料证明文件进行资格审验与资格审查，需提供原件的资料不接受扫描件，过时不接受任何补充文件。</w:t>
      </w:r>
    </w:p>
    <w:p>
      <w:pPr>
        <w:numPr>
          <w:ilvl w:val="0"/>
          <w:numId w:val="3"/>
        </w:numPr>
        <w:spacing w:line="360" w:lineRule="auto"/>
        <w:ind w:firstLine="241"/>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磋商响应文件的编制</w:t>
      </w:r>
    </w:p>
    <w:p>
      <w:pPr>
        <w:spacing w:line="360" w:lineRule="auto"/>
        <w:ind w:left="240"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eastAsia="zh-CN"/>
        </w:rPr>
        <w:t>磋商响应文件</w:t>
      </w:r>
      <w:r>
        <w:rPr>
          <w:rFonts w:hint="eastAsia" w:ascii="宋体" w:hAnsi="宋体" w:eastAsia="宋体" w:cs="宋体"/>
          <w:b/>
          <w:color w:val="auto"/>
          <w:sz w:val="24"/>
          <w:szCs w:val="24"/>
          <w:highlight w:val="none"/>
        </w:rPr>
        <w:t>语言和货币</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r>
        <w:rPr>
          <w:rFonts w:hint="eastAsia" w:ascii="宋体" w:hAnsi="宋体" w:eastAsia="宋体" w:cs="宋体"/>
          <w:color w:val="auto"/>
          <w:sz w:val="24"/>
          <w:szCs w:val="24"/>
          <w:highlight w:val="none"/>
        </w:rPr>
        <w:t>供应商提交的</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以及供应商与采购代理机构就有关投标的所有来往函电均应使用中文。对不同文字文本</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的解释发生异议的，以中文文本为准。</w:t>
      </w:r>
    </w:p>
    <w:p>
      <w:pPr>
        <w:spacing w:line="360" w:lineRule="auto"/>
        <w:ind w:firstLine="597" w:firstLineChars="24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投标应以人民币报价。任何包含非人民币报价的投标均按照无效投标处理。</w:t>
      </w:r>
    </w:p>
    <w:p>
      <w:pPr>
        <w:spacing w:line="360" w:lineRule="auto"/>
        <w:ind w:left="1" w:firstLine="482" w:firstLineChars="20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2）计量单位</w:t>
      </w:r>
    </w:p>
    <w:p>
      <w:pPr>
        <w:spacing w:line="360" w:lineRule="auto"/>
        <w:ind w:left="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除在</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的技术规格中另有规定外，计量单位应使用中华人民共和国法定计量单位。</w:t>
      </w:r>
    </w:p>
    <w:p>
      <w:pPr>
        <w:spacing w:line="360" w:lineRule="auto"/>
        <w:ind w:left="1"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eastAsia="zh-CN"/>
        </w:rPr>
        <w:t>磋商响应文件</w:t>
      </w:r>
      <w:r>
        <w:rPr>
          <w:rFonts w:hint="eastAsia" w:ascii="宋体" w:hAnsi="宋体" w:eastAsia="宋体" w:cs="宋体"/>
          <w:b/>
          <w:bCs/>
          <w:color w:val="auto"/>
          <w:sz w:val="24"/>
          <w:szCs w:val="24"/>
          <w:highlight w:val="none"/>
        </w:rPr>
        <w:t xml:space="preserve">的组成 </w:t>
      </w:r>
    </w:p>
    <w:p>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必须根据</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提供的内容及格式编制，并对</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做出实质性响应。具体内容包括：</w:t>
      </w:r>
    </w:p>
    <w:p>
      <w:pPr>
        <w:spacing w:line="360" w:lineRule="auto"/>
        <w:ind w:firstLine="720" w:firstLineChars="3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磋商响应文件内容：</w:t>
      </w:r>
    </w:p>
    <w:p>
      <w:pPr>
        <w:pStyle w:val="41"/>
        <w:spacing w:line="360" w:lineRule="auto"/>
        <w:ind w:left="147" w:leftChars="70" w:firstLine="241" w:firstLineChars="100"/>
        <w:jc w:val="center"/>
        <w:rPr>
          <w:rFonts w:hint="eastAsia" w:ascii="宋体" w:hAnsi="宋体" w:eastAsia="宋体" w:cs="宋体"/>
          <w:b/>
          <w:bCs/>
          <w:color w:val="auto"/>
          <w:sz w:val="24"/>
          <w:szCs w:val="24"/>
          <w:highlight w:val="none"/>
          <w:lang w:val="en-US" w:eastAsia="zh-CN"/>
        </w:rPr>
      </w:pPr>
      <w:r>
        <w:rPr>
          <w:rFonts w:hint="eastAsia" w:eastAsia="宋体" w:cs="宋体"/>
          <w:b/>
          <w:bCs/>
          <w:color w:val="auto"/>
          <w:sz w:val="24"/>
          <w:szCs w:val="24"/>
          <w:highlight w:val="none"/>
          <w:lang w:val="en-US" w:eastAsia="zh-CN"/>
        </w:rPr>
        <w:t>商务部分</w:t>
      </w:r>
    </w:p>
    <w:p>
      <w:pPr>
        <w:pStyle w:val="41"/>
        <w:spacing w:line="360" w:lineRule="auto"/>
        <w:ind w:left="147" w:leftChars="7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一、法定代表人身份证明书</w:t>
      </w:r>
    </w:p>
    <w:p>
      <w:pPr>
        <w:pStyle w:val="41"/>
        <w:spacing w:line="360" w:lineRule="auto"/>
        <w:ind w:left="147" w:leftChars="7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二、授权委托书</w:t>
      </w:r>
    </w:p>
    <w:p>
      <w:pPr>
        <w:pStyle w:val="41"/>
        <w:spacing w:line="360" w:lineRule="auto"/>
        <w:ind w:left="147" w:leftChars="7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三、投标函</w:t>
      </w:r>
    </w:p>
    <w:p>
      <w:pPr>
        <w:pStyle w:val="41"/>
        <w:spacing w:line="360" w:lineRule="auto"/>
        <w:ind w:left="147" w:leftChars="70"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eastAsia="zh-CN"/>
        </w:rPr>
        <w:t>开标一览表（</w:t>
      </w:r>
      <w:r>
        <w:rPr>
          <w:rFonts w:hint="eastAsia" w:ascii="宋体" w:hAnsi="宋体" w:eastAsia="宋体" w:cs="宋体"/>
          <w:color w:val="auto"/>
          <w:sz w:val="24"/>
          <w:szCs w:val="24"/>
          <w:highlight w:val="none"/>
        </w:rPr>
        <w:t>报价表</w:t>
      </w:r>
      <w:r>
        <w:rPr>
          <w:rFonts w:hint="eastAsia" w:ascii="宋体" w:hAnsi="宋体" w:eastAsia="宋体" w:cs="宋体"/>
          <w:color w:val="auto"/>
          <w:sz w:val="24"/>
          <w:szCs w:val="24"/>
          <w:highlight w:val="none"/>
          <w:lang w:eastAsia="zh-CN"/>
        </w:rPr>
        <w:t>）</w:t>
      </w:r>
    </w:p>
    <w:p>
      <w:pPr>
        <w:pStyle w:val="41"/>
        <w:spacing w:line="360" w:lineRule="auto"/>
        <w:ind w:left="147" w:leftChars="70"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五、</w:t>
      </w:r>
      <w:r>
        <w:rPr>
          <w:rFonts w:hint="eastAsia"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缴存凭证</w:t>
      </w:r>
      <w:r>
        <w:rPr>
          <w:rFonts w:hint="eastAsia" w:ascii="宋体" w:hAnsi="宋体" w:eastAsia="宋体" w:cs="宋体"/>
          <w:color w:val="auto"/>
          <w:sz w:val="24"/>
          <w:szCs w:val="24"/>
          <w:highlight w:val="none"/>
          <w:lang w:eastAsia="zh-CN"/>
        </w:rPr>
        <w:t>及开户许可证</w:t>
      </w:r>
    </w:p>
    <w:p>
      <w:pPr>
        <w:pStyle w:val="41"/>
        <w:spacing w:line="360" w:lineRule="auto"/>
        <w:ind w:left="147" w:leftChars="7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w:t>
      </w:r>
      <w:r>
        <w:rPr>
          <w:rFonts w:hint="eastAsia" w:ascii="宋体" w:hAnsi="宋体" w:eastAsia="宋体" w:cs="宋体"/>
          <w:color w:val="auto"/>
          <w:sz w:val="24"/>
          <w:szCs w:val="24"/>
          <w:highlight w:val="none"/>
          <w:lang w:eastAsia="zh-CN"/>
        </w:rPr>
        <w:t>资格证明材料</w:t>
      </w:r>
    </w:p>
    <w:p>
      <w:pPr>
        <w:pStyle w:val="41"/>
        <w:spacing w:line="360" w:lineRule="auto"/>
        <w:ind w:left="147" w:leftChars="70" w:firstLine="240" w:firstLineChars="1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七、商务偏离表</w:t>
      </w:r>
    </w:p>
    <w:p>
      <w:pPr>
        <w:pStyle w:val="41"/>
        <w:spacing w:line="360" w:lineRule="auto"/>
        <w:ind w:left="147" w:leftChars="70" w:firstLine="240" w:firstLineChars="1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八、业绩</w:t>
      </w:r>
    </w:p>
    <w:p>
      <w:pPr>
        <w:pStyle w:val="41"/>
        <w:spacing w:line="360" w:lineRule="auto"/>
        <w:ind w:left="147" w:leftChars="70" w:firstLine="240" w:firstLineChars="1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九、供应商主要股东或出资人信息</w:t>
      </w:r>
    </w:p>
    <w:p>
      <w:pPr>
        <w:pStyle w:val="41"/>
        <w:spacing w:line="360" w:lineRule="auto"/>
        <w:ind w:left="147" w:leftChars="70" w:firstLine="240" w:firstLineChars="100"/>
        <w:rPr>
          <w:rFonts w:hint="eastAsia" w:ascii="宋体" w:hAnsi="宋体" w:eastAsia="宋体" w:cs="宋体"/>
          <w:color w:val="auto"/>
          <w:sz w:val="24"/>
          <w:szCs w:val="24"/>
          <w:highlight w:val="none"/>
          <w:lang w:val="en-US" w:eastAsia="zh-CN"/>
        </w:rPr>
      </w:pPr>
      <w:r>
        <w:rPr>
          <w:rFonts w:hint="eastAsia" w:eastAsia="宋体" w:cs="宋体"/>
          <w:color w:val="auto"/>
          <w:sz w:val="24"/>
          <w:szCs w:val="24"/>
          <w:highlight w:val="none"/>
          <w:lang w:val="en-US" w:eastAsia="zh-CN"/>
        </w:rPr>
        <w:t>十</w:t>
      </w:r>
      <w:r>
        <w:rPr>
          <w:rFonts w:hint="eastAsia" w:ascii="宋体" w:hAnsi="宋体" w:eastAsia="宋体" w:cs="宋体"/>
          <w:color w:val="auto"/>
          <w:sz w:val="24"/>
          <w:szCs w:val="24"/>
          <w:highlight w:val="none"/>
          <w:lang w:eastAsia="zh-CN"/>
        </w:rPr>
        <w:t>、</w:t>
      </w:r>
      <w:r>
        <w:rPr>
          <w:rFonts w:hint="eastAsia" w:eastAsia="宋体" w:cs="宋体"/>
          <w:color w:val="auto"/>
          <w:sz w:val="24"/>
          <w:szCs w:val="24"/>
          <w:highlight w:val="none"/>
          <w:lang w:eastAsia="zh-CN"/>
        </w:rPr>
        <w:t>其他</w:t>
      </w:r>
    </w:p>
    <w:p>
      <w:pPr>
        <w:pStyle w:val="41"/>
        <w:spacing w:line="360" w:lineRule="auto"/>
        <w:jc w:val="center"/>
        <w:rPr>
          <w:rFonts w:hint="eastAsia" w:eastAsia="宋体" w:cs="宋体"/>
          <w:b/>
          <w:bCs/>
          <w:color w:val="auto"/>
          <w:sz w:val="24"/>
          <w:szCs w:val="24"/>
          <w:highlight w:val="none"/>
          <w:lang w:val="en-US" w:eastAsia="zh-CN"/>
        </w:rPr>
      </w:pPr>
      <w:r>
        <w:rPr>
          <w:rFonts w:hint="eastAsia" w:eastAsia="宋体" w:cs="宋体"/>
          <w:b/>
          <w:bCs/>
          <w:color w:val="auto"/>
          <w:sz w:val="24"/>
          <w:szCs w:val="24"/>
          <w:highlight w:val="none"/>
          <w:lang w:val="en-US" w:eastAsia="zh-CN"/>
        </w:rPr>
        <w:t>技术部分</w:t>
      </w:r>
    </w:p>
    <w:p>
      <w:pPr>
        <w:pStyle w:val="41"/>
        <w:spacing w:line="360" w:lineRule="auto"/>
        <w:ind w:firstLine="480" w:firstLineChars="2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一、技术服务</w:t>
      </w:r>
    </w:p>
    <w:p>
      <w:pPr>
        <w:pStyle w:val="41"/>
        <w:spacing w:line="360" w:lineRule="auto"/>
        <w:ind w:firstLine="480" w:firstLineChars="2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二、进度安排</w:t>
      </w:r>
    </w:p>
    <w:p>
      <w:pPr>
        <w:pStyle w:val="41"/>
        <w:spacing w:line="360" w:lineRule="auto"/>
        <w:ind w:firstLine="480" w:firstLineChars="2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三、服务方案</w:t>
      </w:r>
    </w:p>
    <w:p>
      <w:pPr>
        <w:pStyle w:val="41"/>
        <w:spacing w:line="360" w:lineRule="auto"/>
        <w:ind w:firstLine="480" w:firstLineChars="2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四、售后服务</w:t>
      </w:r>
    </w:p>
    <w:p>
      <w:pPr>
        <w:pStyle w:val="41"/>
        <w:spacing w:line="360" w:lineRule="auto"/>
        <w:ind w:firstLine="480" w:firstLineChars="200"/>
        <w:rPr>
          <w:rFonts w:hint="eastAsia" w:eastAsia="宋体" w:cs="宋体"/>
          <w:color w:val="auto"/>
          <w:sz w:val="24"/>
          <w:szCs w:val="24"/>
          <w:highlight w:val="none"/>
          <w:lang w:val="zh-CN" w:eastAsia="zh-CN"/>
        </w:rPr>
      </w:pPr>
      <w:r>
        <w:rPr>
          <w:rFonts w:hint="eastAsia" w:eastAsia="宋体" w:cs="宋体"/>
          <w:color w:val="auto"/>
          <w:sz w:val="24"/>
          <w:szCs w:val="24"/>
          <w:highlight w:val="none"/>
          <w:lang w:val="en-US" w:eastAsia="zh-CN"/>
        </w:rPr>
        <w:t>五</w:t>
      </w:r>
      <w:r>
        <w:rPr>
          <w:rFonts w:hint="eastAsia" w:eastAsia="宋体" w:cs="宋体"/>
          <w:color w:val="auto"/>
          <w:sz w:val="24"/>
          <w:szCs w:val="24"/>
          <w:highlight w:val="none"/>
          <w:lang w:val="zh-CN" w:eastAsia="zh-CN"/>
        </w:rPr>
        <w:t>、</w:t>
      </w:r>
      <w:r>
        <w:rPr>
          <w:rFonts w:hint="eastAsia" w:eastAsia="宋体" w:cs="宋体"/>
          <w:color w:val="auto"/>
          <w:sz w:val="24"/>
          <w:szCs w:val="24"/>
          <w:highlight w:val="none"/>
          <w:lang w:val="en-US" w:eastAsia="zh-CN"/>
        </w:rPr>
        <w:t>供应商</w:t>
      </w:r>
      <w:r>
        <w:rPr>
          <w:rFonts w:hint="eastAsia" w:eastAsia="宋体" w:cs="宋体"/>
          <w:color w:val="auto"/>
          <w:sz w:val="24"/>
          <w:szCs w:val="24"/>
          <w:highlight w:val="none"/>
          <w:lang w:val="zh-CN" w:eastAsia="zh-CN"/>
        </w:rPr>
        <w:t>认为需要提供的其他资料</w:t>
      </w:r>
    </w:p>
    <w:p>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4、</w:t>
      </w:r>
      <w:r>
        <w:rPr>
          <w:rFonts w:hint="eastAsia" w:ascii="宋体" w:hAnsi="宋体" w:eastAsia="宋体" w:cs="宋体"/>
          <w:b/>
          <w:color w:val="auto"/>
          <w:sz w:val="24"/>
          <w:szCs w:val="24"/>
          <w:highlight w:val="none"/>
          <w:lang w:eastAsia="zh-CN"/>
        </w:rPr>
        <w:t>磋商报价</w:t>
      </w:r>
    </w:p>
    <w:p>
      <w:pPr>
        <w:suppressAutoHyphens/>
        <w:spacing w:line="360" w:lineRule="auto"/>
        <w:ind w:firstLine="360" w:firstLineChars="15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1）供应商的报价依据采购清单及其相关要求进行编制；</w:t>
      </w:r>
    </w:p>
    <w:p>
      <w:pPr>
        <w:suppressAutoHyphens/>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（2）投标货币：人民币；单位：元（精确到小数点后两位）；</w:t>
      </w:r>
    </w:p>
    <w:p>
      <w:pPr>
        <w:suppressAutoHyphens/>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（3）开标一览表（报价表）应有供应商单位公章及法定代表人或其委托代理人的签字或盖章；</w:t>
      </w:r>
    </w:p>
    <w:p>
      <w:pPr>
        <w:suppressAutoHyphens/>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表中标明的价格，在合同执行过程中，不得以任何理由变更；</w:t>
      </w:r>
    </w:p>
    <w:p>
      <w:pPr>
        <w:suppressAutoHyphens/>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（5）凡因供应商对</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阅读不深、理解不透、误解、疏漏、或因市场行情了解不清造成的后果和风险均由供应商自负；</w:t>
      </w:r>
    </w:p>
    <w:p>
      <w:pPr>
        <w:suppressAutoHyphens/>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（6）供应商不得以低于成本的报价参加投标。当</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委员会认为某个供应商的</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明显不合理或者低于成本，有可能影响服务质量和不能诚信履约的，可要求该供应商在现场作出书面澄清说明并提供相应的证明材料。供应商不能合理说明或者不能提供相应证明材料的，由</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委员会认定该供应商以低于成本报价竞标，其投标作废标处理。</w:t>
      </w:r>
    </w:p>
    <w:p>
      <w:pPr>
        <w:spacing w:line="360" w:lineRule="auto"/>
        <w:ind w:firstLine="241" w:firstLineChars="1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5、</w:t>
      </w:r>
      <w:r>
        <w:rPr>
          <w:rFonts w:hint="eastAsia" w:ascii="宋体" w:hAnsi="宋体" w:eastAsia="宋体" w:cs="宋体"/>
          <w:b/>
          <w:color w:val="auto"/>
          <w:sz w:val="24"/>
          <w:szCs w:val="24"/>
          <w:highlight w:val="none"/>
          <w:lang w:eastAsia="zh-CN"/>
        </w:rPr>
        <w:t>磋商保证金</w:t>
      </w:r>
    </w:p>
    <w:p>
      <w:pPr>
        <w:kinsoku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（1）本次投标活动需交纳保证金为：</w:t>
      </w:r>
    </w:p>
    <w:p>
      <w:pPr>
        <w:shd w:val="clear" w:color="auto" w:fill="auto"/>
        <w:autoSpaceDE w:val="0"/>
        <w:autoSpaceDN w:val="0"/>
        <w:adjustRightInd w:val="0"/>
        <w:spacing w:line="360" w:lineRule="auto"/>
        <w:ind w:firstLine="720" w:firstLineChars="3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8000.00</w:t>
      </w:r>
      <w:r>
        <w:rPr>
          <w:rFonts w:hint="eastAsia" w:ascii="宋体" w:hAnsi="宋体" w:eastAsia="宋体" w:cs="宋体"/>
          <w:color w:val="auto"/>
          <w:sz w:val="24"/>
          <w:szCs w:val="24"/>
          <w:highlight w:val="none"/>
          <w:u w:val="none"/>
        </w:rPr>
        <w:t>元（</w:t>
      </w:r>
      <w:r>
        <w:rPr>
          <w:rFonts w:hint="eastAsia" w:ascii="宋体" w:hAnsi="宋体" w:eastAsia="宋体" w:cs="宋体"/>
          <w:color w:val="auto"/>
          <w:sz w:val="24"/>
          <w:szCs w:val="24"/>
          <w:highlight w:val="none"/>
          <w:u w:val="none"/>
          <w:lang w:eastAsia="zh-CN"/>
        </w:rPr>
        <w:t>大写：</w:t>
      </w:r>
      <w:r>
        <w:rPr>
          <w:rFonts w:hint="eastAsia" w:ascii="宋体" w:hAnsi="宋体" w:eastAsia="宋体" w:cs="宋体"/>
          <w:color w:val="auto"/>
          <w:sz w:val="24"/>
          <w:szCs w:val="24"/>
          <w:highlight w:val="none"/>
          <w:u w:val="none"/>
          <w:lang w:val="en-US" w:eastAsia="zh-CN"/>
        </w:rPr>
        <w:t>壹捌仟元整</w:t>
      </w:r>
      <w:r>
        <w:rPr>
          <w:rFonts w:hint="eastAsia" w:ascii="宋体" w:hAnsi="宋体" w:eastAsia="宋体" w:cs="宋体"/>
          <w:color w:val="auto"/>
          <w:sz w:val="24"/>
          <w:szCs w:val="24"/>
          <w:highlight w:val="none"/>
          <w:u w:val="none"/>
        </w:rPr>
        <w:t>）</w:t>
      </w:r>
    </w:p>
    <w:p>
      <w:pPr>
        <w:kinsoku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应为人民币，可采用下列任何一种形式支付：</w:t>
      </w:r>
    </w:p>
    <w:p>
      <w:pPr>
        <w:kinsoku w:val="0"/>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A、银行转账；</w:t>
      </w:r>
    </w:p>
    <w:p>
      <w:pPr>
        <w:kinsoku w:val="0"/>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B、电汇；</w:t>
      </w:r>
    </w:p>
    <w:p>
      <w:pPr>
        <w:shd w:val="clear" w:color="auto" w:fill="auto"/>
        <w:autoSpaceDE w:val="0"/>
        <w:autoSpaceDN w:val="0"/>
        <w:adjustRightInd w:val="0"/>
        <w:spacing w:line="360" w:lineRule="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磋商保证金必须在</w:t>
      </w:r>
      <w:r>
        <w:rPr>
          <w:rFonts w:hint="eastAsia" w:ascii="宋体" w:hAnsi="宋体" w:eastAsia="宋体" w:cs="宋体"/>
          <w:color w:val="auto"/>
          <w:sz w:val="24"/>
          <w:szCs w:val="24"/>
          <w:highlight w:val="none"/>
          <w:lang w:val="en-US" w:eastAsia="zh-CN"/>
        </w:rPr>
        <w:t>磋商文件递交截止时间</w:t>
      </w:r>
      <w:r>
        <w:rPr>
          <w:rFonts w:hint="eastAsia" w:ascii="宋体" w:hAnsi="宋体" w:eastAsia="宋体" w:cs="宋体"/>
          <w:color w:val="auto"/>
          <w:sz w:val="24"/>
          <w:szCs w:val="24"/>
          <w:highlight w:val="none"/>
          <w:u w:val="none"/>
          <w:lang w:val="en-US" w:eastAsia="zh-CN"/>
        </w:rPr>
        <w:t>前到达采购代理机构指定的账户。</w:t>
      </w:r>
    </w:p>
    <w:p>
      <w:pPr>
        <w:kinsoku w:val="0"/>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开户行：中国银行西安雁展路支行</w:t>
      </w:r>
    </w:p>
    <w:p>
      <w:pPr>
        <w:kinsoku w:val="0"/>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用户名：陕西省中信蓝海工程项目管理有限公司 </w:t>
      </w:r>
    </w:p>
    <w:p>
      <w:pPr>
        <w:kinsoku w:val="0"/>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开户账号：103676950850</w:t>
      </w:r>
    </w:p>
    <w:p>
      <w:pPr>
        <w:kinsoku w:val="0"/>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（转账时需在备注栏注明：</w:t>
      </w:r>
      <w:r>
        <w:rPr>
          <w:rFonts w:hint="eastAsia" w:ascii="宋体" w:hAnsi="宋体" w:eastAsia="宋体" w:cs="宋体"/>
          <w:color w:val="auto"/>
          <w:sz w:val="24"/>
          <w:szCs w:val="24"/>
          <w:highlight w:val="none"/>
          <w:lang w:val="en-US" w:eastAsia="zh-CN"/>
        </w:rPr>
        <w:t>吴起县五个乡镇清洁能源取暖设计服务保证金</w:t>
      </w:r>
      <w:r>
        <w:rPr>
          <w:rFonts w:hint="eastAsia" w:ascii="宋体" w:hAnsi="宋体" w:eastAsia="宋体" w:cs="宋体"/>
          <w:color w:val="auto"/>
          <w:sz w:val="24"/>
          <w:szCs w:val="24"/>
          <w:highlight w:val="none"/>
          <w:lang w:eastAsia="zh-CN"/>
        </w:rPr>
        <w:t>）</w:t>
      </w:r>
    </w:p>
    <w:p>
      <w:pPr>
        <w:pBdr>
          <w:top w:val="single" w:color="auto" w:sz="4" w:space="1"/>
          <w:left w:val="single" w:color="auto" w:sz="4" w:space="4"/>
          <w:bottom w:val="single" w:color="auto" w:sz="4" w:space="1"/>
          <w:right w:val="single" w:color="auto" w:sz="4" w:space="4"/>
        </w:pBd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备注：1、</w:t>
      </w:r>
      <w:r>
        <w:rPr>
          <w:rFonts w:hint="eastAsia" w:ascii="宋体" w:hAnsi="宋体" w:eastAsia="宋体" w:cs="宋体"/>
          <w:b w:val="0"/>
          <w:bCs w:val="0"/>
          <w:color w:val="auto"/>
          <w:sz w:val="24"/>
          <w:szCs w:val="24"/>
          <w:highlight w:val="none"/>
          <w:lang w:eastAsia="zh-CN"/>
        </w:rPr>
        <w:t>磋商保证金</w:t>
      </w:r>
      <w:r>
        <w:rPr>
          <w:rFonts w:hint="eastAsia" w:ascii="宋体" w:hAnsi="宋体" w:eastAsia="宋体" w:cs="宋体"/>
          <w:b w:val="0"/>
          <w:bCs w:val="0"/>
          <w:color w:val="auto"/>
          <w:sz w:val="24"/>
          <w:szCs w:val="24"/>
          <w:highlight w:val="none"/>
        </w:rPr>
        <w:t>以供应商基本账户汇款。</w:t>
      </w:r>
    </w:p>
    <w:p>
      <w:pPr>
        <w:pBdr>
          <w:top w:val="single" w:color="auto" w:sz="4" w:space="1"/>
          <w:left w:val="single" w:color="auto" w:sz="4" w:space="4"/>
          <w:bottom w:val="single" w:color="auto" w:sz="4" w:space="1"/>
          <w:right w:val="single" w:color="auto" w:sz="4" w:space="4"/>
        </w:pBdr>
        <w:spacing w:line="360" w:lineRule="auto"/>
        <w:ind w:firstLine="720" w:firstLineChars="3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2、银行转账或电汇凭证标明项目</w:t>
      </w:r>
      <w:r>
        <w:rPr>
          <w:rFonts w:hint="eastAsia" w:ascii="宋体" w:hAnsi="宋体" w:eastAsia="宋体" w:cs="宋体"/>
          <w:b w:val="0"/>
          <w:bCs w:val="0"/>
          <w:color w:val="auto"/>
          <w:sz w:val="24"/>
          <w:szCs w:val="24"/>
          <w:highlight w:val="none"/>
          <w:lang w:val="en-US" w:eastAsia="zh-CN"/>
        </w:rPr>
        <w:t>名称</w:t>
      </w:r>
      <w:r>
        <w:rPr>
          <w:rFonts w:hint="eastAsia" w:ascii="宋体" w:hAnsi="宋体" w:eastAsia="宋体" w:cs="宋体"/>
          <w:b w:val="0"/>
          <w:bCs w:val="0"/>
          <w:color w:val="auto"/>
          <w:sz w:val="24"/>
          <w:szCs w:val="24"/>
          <w:highlight w:val="none"/>
        </w:rPr>
        <w:t>。</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（3）供应商未交纳、未足额交纳或未按规定时间交纳保证金的，将被视为自动放弃投标权利。</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的交付单位和供应商的名称必须一致，否则将视为投标无效。</w:t>
      </w:r>
    </w:p>
    <w:p>
      <w:pPr>
        <w:shd w:val="clear" w:color="auto" w:fill="auto"/>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以非基本账户汇款或不能证明汇款账户为供应商基本账户，视为投标无效。</w:t>
      </w:r>
      <w:r>
        <w:rPr>
          <w:rFonts w:hint="eastAsia" w:ascii="宋体" w:hAnsi="宋体" w:eastAsia="宋体" w:cs="宋体"/>
          <w:color w:val="auto"/>
          <w:sz w:val="24"/>
          <w:szCs w:val="24"/>
          <w:highlight w:val="none"/>
          <w:lang w:eastAsia="zh-CN"/>
        </w:rPr>
        <w:t>供应商应在开标当天，请提供基本账户开户许可证由评审委员会核查，不能提供按废标处理。</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退还：</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 未</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rPr>
        <w:t>根据所提供的《</w:t>
      </w:r>
      <w:r>
        <w:rPr>
          <w:rFonts w:hint="eastAsia" w:ascii="宋体" w:hAnsi="宋体" w:eastAsia="宋体" w:cs="宋体"/>
          <w:color w:val="auto"/>
          <w:sz w:val="24"/>
          <w:lang w:eastAsia="zh-CN"/>
        </w:rPr>
        <w:t>磋商保证金</w:t>
      </w:r>
      <w:r>
        <w:rPr>
          <w:rFonts w:hint="eastAsia" w:ascii="宋体" w:hAnsi="宋体" w:eastAsia="宋体" w:cs="宋体"/>
          <w:color w:val="auto"/>
          <w:sz w:val="24"/>
        </w:rPr>
        <w:t>退还信息表》（见附件），</w:t>
      </w:r>
      <w:r>
        <w:rPr>
          <w:rFonts w:hint="eastAsia" w:ascii="宋体" w:hAnsi="宋体" w:eastAsia="宋体" w:cs="宋体"/>
          <w:color w:val="auto"/>
          <w:sz w:val="24"/>
          <w:szCs w:val="24"/>
          <w:highlight w:val="none"/>
        </w:rPr>
        <w:t xml:space="preserve">自中标通知书发出之日起5个工作日内退还，根据所提供信息退还各供应商保证金，无需亲自前来办理； </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B. </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：自</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与采购人签订合同之日起5个工作日内退回</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（办理时需提供以下资料：单位账户信息、经办人身份证、合同原件及复印件各一份）；</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（7）发生下列情况之一，</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将被没收：</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A、开标后在</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磋商有效期</w:t>
      </w:r>
      <w:r>
        <w:rPr>
          <w:rFonts w:hint="eastAsia" w:ascii="宋体" w:hAnsi="宋体" w:eastAsia="宋体" w:cs="宋体"/>
          <w:color w:val="auto"/>
          <w:sz w:val="24"/>
          <w:szCs w:val="24"/>
          <w:highlight w:val="none"/>
        </w:rPr>
        <w:t>内，供应商撤回其所投</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在规定的时间内未能签订合同；</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未按时缴付中标服务费；</w:t>
      </w:r>
    </w:p>
    <w:p>
      <w:pPr>
        <w:spacing w:line="360" w:lineRule="auto"/>
        <w:ind w:firstLine="600" w:firstLineChars="2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D、由于供应商的原因导致中标无效的</w:t>
      </w:r>
      <w:r>
        <w:rPr>
          <w:rFonts w:hint="eastAsia" w:ascii="宋体" w:hAnsi="宋体" w:eastAsia="宋体" w:cs="宋体"/>
          <w:color w:val="auto"/>
          <w:sz w:val="24"/>
          <w:szCs w:val="24"/>
          <w:highlight w:val="none"/>
          <w:lang w:eastAsia="zh-CN"/>
        </w:rPr>
        <w:t>；</w:t>
      </w:r>
    </w:p>
    <w:p>
      <w:pPr>
        <w:pStyle w:val="29"/>
        <w:rPr>
          <w:rFonts w:hint="eastAsia"/>
          <w:color w:val="auto"/>
          <w:lang w:val="en-US"/>
        </w:rPr>
      </w:pPr>
      <w:r>
        <w:rPr>
          <w:rFonts w:hint="eastAsia" w:ascii="宋体" w:hAnsi="宋体" w:eastAsia="宋体" w:cs="宋体"/>
          <w:color w:val="auto"/>
          <w:sz w:val="24"/>
          <w:szCs w:val="24"/>
          <w:highlight w:val="none"/>
          <w:lang w:val="en-US" w:eastAsia="zh-CN"/>
        </w:rPr>
        <w:t xml:space="preserve"> F、成交供应商未按磋商文件要求在规定时间内完成在吴起县相关管理部门备案手续的。</w:t>
      </w:r>
    </w:p>
    <w:p>
      <w:pPr>
        <w:pStyle w:val="29"/>
        <w:rPr>
          <w:rFonts w:hint="eastAsia"/>
          <w:color w:val="auto"/>
        </w:rPr>
      </w:pP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w:t>
      </w:r>
      <w:r>
        <w:rPr>
          <w:rFonts w:hint="eastAsia" w:ascii="宋体" w:hAnsi="宋体" w:eastAsia="宋体" w:cs="宋体"/>
          <w:b/>
          <w:bCs/>
          <w:color w:val="auto"/>
          <w:sz w:val="24"/>
          <w:szCs w:val="24"/>
          <w:highlight w:val="none"/>
          <w:lang w:eastAsia="zh-CN"/>
        </w:rPr>
        <w:t>磋商响应文件</w:t>
      </w:r>
      <w:r>
        <w:rPr>
          <w:rFonts w:hint="eastAsia" w:ascii="宋体" w:hAnsi="宋体" w:eastAsia="宋体" w:cs="宋体"/>
          <w:b/>
          <w:bCs/>
          <w:color w:val="auto"/>
          <w:sz w:val="24"/>
          <w:szCs w:val="24"/>
          <w:highlight w:val="none"/>
        </w:rPr>
        <w:t>的有效期</w:t>
      </w:r>
    </w:p>
    <w:p>
      <w:pPr>
        <w:spacing w:line="360" w:lineRule="auto"/>
        <w:ind w:firstLine="600" w:firstLineChars="25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有效期为自递交</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截止之日起不少于90</w:t>
      </w:r>
      <w:r>
        <w:rPr>
          <w:rFonts w:hint="eastAsia" w:ascii="宋体" w:hAnsi="宋体" w:eastAsia="宋体" w:cs="宋体"/>
          <w:color w:val="auto"/>
          <w:sz w:val="24"/>
          <w:szCs w:val="24"/>
          <w:highlight w:val="none"/>
          <w:lang w:val="zh-CN"/>
        </w:rPr>
        <w:t>天</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有效期短于</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磋商有效期</w:t>
      </w:r>
      <w:r>
        <w:rPr>
          <w:rFonts w:hint="eastAsia" w:ascii="宋体" w:hAnsi="宋体" w:eastAsia="宋体" w:cs="宋体"/>
          <w:color w:val="auto"/>
          <w:sz w:val="24"/>
          <w:szCs w:val="24"/>
          <w:highlight w:val="none"/>
        </w:rPr>
        <w:t>，按无效</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处理。</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有效期延长至合同执行完毕。</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w:t>
      </w:r>
      <w:r>
        <w:rPr>
          <w:rFonts w:hint="eastAsia" w:ascii="宋体" w:hAnsi="宋体" w:eastAsia="宋体" w:cs="宋体"/>
          <w:b/>
          <w:bCs/>
          <w:color w:val="auto"/>
          <w:sz w:val="24"/>
          <w:szCs w:val="24"/>
          <w:highlight w:val="none"/>
          <w:lang w:eastAsia="zh-CN"/>
        </w:rPr>
        <w:t>磋商响应文件</w:t>
      </w:r>
      <w:r>
        <w:rPr>
          <w:rFonts w:hint="eastAsia" w:ascii="宋体" w:hAnsi="宋体" w:eastAsia="宋体" w:cs="宋体"/>
          <w:b/>
          <w:bCs/>
          <w:color w:val="auto"/>
          <w:sz w:val="24"/>
          <w:szCs w:val="24"/>
          <w:highlight w:val="none"/>
        </w:rPr>
        <w:t>的签署及规定</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shd w:val="clear" w:color="auto" w:fill="auto"/>
        </w:rPr>
        <w:t>供应商</w:t>
      </w:r>
      <w:r>
        <w:rPr>
          <w:rFonts w:hint="eastAsia" w:ascii="宋体" w:hAnsi="宋体" w:eastAsia="宋体" w:cs="宋体"/>
          <w:color w:val="auto"/>
          <w:sz w:val="24"/>
          <w:szCs w:val="24"/>
          <w:highlight w:val="none"/>
        </w:rPr>
        <w:t>须依据</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内容和</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格式的要求编制</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，否则按不合格对待；</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的正本和副本均须打印（不允许二次复印）</w:t>
      </w:r>
      <w:r>
        <w:rPr>
          <w:rFonts w:hint="eastAsia" w:ascii="宋体" w:hAnsi="宋体" w:eastAsia="宋体" w:cs="宋体"/>
          <w:color w:val="auto"/>
          <w:sz w:val="24"/>
          <w:szCs w:val="24"/>
          <w:highlight w:val="none"/>
          <w:lang w:eastAsia="zh-CN"/>
        </w:rPr>
        <w:t>（正本需彩色打印）</w:t>
      </w:r>
      <w:r>
        <w:rPr>
          <w:rFonts w:hint="eastAsia" w:ascii="宋体" w:hAnsi="宋体" w:eastAsia="宋体" w:cs="宋体"/>
          <w:color w:val="auto"/>
          <w:sz w:val="24"/>
          <w:szCs w:val="24"/>
          <w:highlight w:val="none"/>
        </w:rPr>
        <w:t>，用不褪色的蓝（黑）墨水填写。</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中所有印章必须为原色印章，签字必须为亲笔签字。统一胶装、连续编码</w:t>
      </w:r>
      <w:r>
        <w:rPr>
          <w:rFonts w:hint="eastAsia" w:ascii="宋体" w:hAnsi="宋体" w:eastAsia="宋体" w:cs="宋体"/>
          <w:color w:val="auto"/>
          <w:sz w:val="24"/>
          <w:szCs w:val="24"/>
          <w:highlight w:val="none"/>
          <w:shd w:val="clear" w:color="auto" w:fill="auto"/>
        </w:rPr>
        <w:t>；</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份数，本次招标需提交</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正本1份，副本2份；</w:t>
      </w:r>
      <w:r>
        <w:rPr>
          <w:rFonts w:hint="eastAsia" w:ascii="宋体" w:hAnsi="宋体" w:eastAsia="宋体" w:cs="宋体"/>
          <w:color w:val="auto"/>
          <w:sz w:val="24"/>
          <w:szCs w:val="24"/>
          <w:highlight w:val="none"/>
          <w:lang w:val="zh-CN"/>
        </w:rPr>
        <w:t>磋商响应文件电子版三份（U盘）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份，</w:t>
      </w:r>
      <w:r>
        <w:rPr>
          <w:rFonts w:hint="eastAsia" w:ascii="宋体" w:hAnsi="宋体" w:eastAsia="宋体" w:cs="宋体"/>
          <w:color w:val="auto"/>
          <w:sz w:val="24"/>
          <w:szCs w:val="24"/>
          <w:highlight w:val="none"/>
        </w:rPr>
        <w:t>并在封面标明“正本”、“副本”及“电子版</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”字样；</w:t>
      </w:r>
    </w:p>
    <w:p>
      <w:pPr>
        <w:spacing w:line="360" w:lineRule="auto"/>
        <w:ind w:firstLine="360" w:firstLineChars="1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rPr>
        <w:t>（4）</w:t>
      </w:r>
      <w:r>
        <w:rPr>
          <w:rFonts w:hint="eastAsia" w:ascii="宋体" w:hAnsi="宋体" w:eastAsia="宋体" w:cs="宋体"/>
          <w:b w:val="0"/>
          <w:bCs w:val="0"/>
          <w:color w:val="auto"/>
          <w:sz w:val="24"/>
          <w:szCs w:val="24"/>
          <w:highlight w:val="none"/>
        </w:rPr>
        <w:t>供应商须对</w:t>
      </w:r>
      <w:r>
        <w:rPr>
          <w:rFonts w:hint="eastAsia" w:ascii="宋体" w:hAnsi="宋体" w:eastAsia="宋体" w:cs="宋体"/>
          <w:b w:val="0"/>
          <w:bCs w:val="0"/>
          <w:color w:val="auto"/>
          <w:sz w:val="24"/>
          <w:szCs w:val="24"/>
          <w:highlight w:val="none"/>
          <w:lang w:eastAsia="zh-CN"/>
        </w:rPr>
        <w:t>磋商响应文件</w:t>
      </w:r>
      <w:r>
        <w:rPr>
          <w:rFonts w:hint="eastAsia" w:ascii="宋体" w:hAnsi="宋体" w:eastAsia="宋体" w:cs="宋体"/>
          <w:b w:val="0"/>
          <w:bCs w:val="0"/>
          <w:color w:val="auto"/>
          <w:sz w:val="24"/>
          <w:szCs w:val="24"/>
          <w:highlight w:val="none"/>
        </w:rPr>
        <w:t>封面及所有内容</w:t>
      </w:r>
      <w:r>
        <w:rPr>
          <w:rFonts w:hint="eastAsia" w:ascii="宋体" w:hAnsi="宋体" w:eastAsia="宋体" w:cs="宋体"/>
          <w:b w:val="0"/>
          <w:bCs w:val="0"/>
          <w:color w:val="auto"/>
          <w:sz w:val="24"/>
          <w:szCs w:val="24"/>
          <w:highlight w:val="none"/>
          <w:lang w:val="en-US" w:eastAsia="zh-CN"/>
        </w:rPr>
        <w:t>按要求逐页签字并</w:t>
      </w:r>
      <w:r>
        <w:rPr>
          <w:rFonts w:hint="eastAsia" w:ascii="宋体" w:hAnsi="宋体" w:eastAsia="宋体" w:cs="宋体"/>
          <w:b w:val="0"/>
          <w:bCs w:val="0"/>
          <w:color w:val="auto"/>
          <w:sz w:val="24"/>
          <w:szCs w:val="24"/>
          <w:highlight w:val="none"/>
          <w:lang w:eastAsia="zh-CN"/>
        </w:rPr>
        <w:t>盖章</w:t>
      </w:r>
      <w:r>
        <w:rPr>
          <w:rFonts w:hint="eastAsia" w:ascii="宋体" w:hAnsi="宋体" w:eastAsia="宋体" w:cs="宋体"/>
          <w:b w:val="0"/>
          <w:bCs w:val="0"/>
          <w:color w:val="auto"/>
          <w:sz w:val="24"/>
          <w:szCs w:val="24"/>
          <w:highlight w:val="none"/>
        </w:rPr>
        <w:t>（本页正文已加盖单位公章的除外），</w:t>
      </w:r>
      <w:r>
        <w:rPr>
          <w:rFonts w:hint="eastAsia" w:ascii="宋体" w:hAnsi="宋体" w:eastAsia="宋体" w:cs="宋体"/>
          <w:b w:val="0"/>
          <w:bCs w:val="0"/>
          <w:color w:val="auto"/>
          <w:sz w:val="24"/>
          <w:szCs w:val="24"/>
          <w:highlight w:val="none"/>
          <w:lang w:eastAsia="zh-CN"/>
        </w:rPr>
        <w:t>签字必须</w:t>
      </w:r>
      <w:r>
        <w:rPr>
          <w:rFonts w:hint="eastAsia" w:ascii="宋体" w:hAnsi="宋体" w:eastAsia="宋体" w:cs="宋体"/>
          <w:b w:val="0"/>
          <w:bCs w:val="0"/>
          <w:color w:val="auto"/>
          <w:sz w:val="24"/>
          <w:szCs w:val="24"/>
          <w:highlight w:val="none"/>
          <w:shd w:val="clear" w:color="auto" w:fill="auto"/>
        </w:rPr>
        <w:t>由供应商法定代表人或其委托代理人签字</w:t>
      </w:r>
      <w:r>
        <w:rPr>
          <w:rFonts w:hint="eastAsia" w:ascii="宋体" w:hAnsi="宋体" w:eastAsia="宋体" w:cs="宋体"/>
          <w:b w:val="0"/>
          <w:bCs w:val="0"/>
          <w:color w:val="auto"/>
          <w:sz w:val="24"/>
          <w:szCs w:val="24"/>
          <w:highlight w:val="none"/>
          <w:shd w:val="clear" w:color="auto" w:fill="auto"/>
          <w:lang w:eastAsia="zh-CN"/>
        </w:rPr>
        <w:t>。磋商响应文件</w:t>
      </w:r>
      <w:r>
        <w:rPr>
          <w:rFonts w:hint="eastAsia" w:ascii="宋体" w:hAnsi="宋体" w:eastAsia="宋体" w:cs="宋体"/>
          <w:b w:val="0"/>
          <w:bCs w:val="0"/>
          <w:color w:val="auto"/>
          <w:sz w:val="24"/>
          <w:szCs w:val="24"/>
          <w:highlight w:val="none"/>
          <w:shd w:val="clear" w:color="auto" w:fill="auto"/>
        </w:rPr>
        <w:t>中</w:t>
      </w:r>
      <w:r>
        <w:rPr>
          <w:rFonts w:hint="eastAsia" w:ascii="宋体" w:hAnsi="宋体" w:eastAsia="宋体" w:cs="宋体"/>
          <w:b w:val="0"/>
          <w:bCs w:val="0"/>
          <w:color w:val="auto"/>
          <w:sz w:val="24"/>
          <w:szCs w:val="24"/>
          <w:highlight w:val="none"/>
          <w:shd w:val="clear" w:color="auto" w:fill="auto"/>
          <w:lang w:eastAsia="zh-CN"/>
        </w:rPr>
        <w:t>未</w:t>
      </w:r>
      <w:r>
        <w:rPr>
          <w:rFonts w:hint="eastAsia" w:ascii="宋体" w:hAnsi="宋体" w:eastAsia="宋体" w:cs="宋体"/>
          <w:b w:val="0"/>
          <w:bCs w:val="0"/>
          <w:color w:val="auto"/>
          <w:sz w:val="24"/>
          <w:szCs w:val="24"/>
          <w:highlight w:val="none"/>
          <w:shd w:val="clear" w:color="auto" w:fill="auto"/>
        </w:rPr>
        <w:t>签字和盖章的地方，经</w:t>
      </w:r>
      <w:r>
        <w:rPr>
          <w:rFonts w:hint="eastAsia" w:ascii="宋体" w:hAnsi="宋体" w:eastAsia="宋体" w:cs="宋体"/>
          <w:b w:val="0"/>
          <w:bCs w:val="0"/>
          <w:color w:val="auto"/>
          <w:sz w:val="24"/>
          <w:szCs w:val="24"/>
          <w:highlight w:val="none"/>
          <w:shd w:val="clear" w:color="auto" w:fill="auto"/>
          <w:lang w:eastAsia="zh-CN"/>
        </w:rPr>
        <w:t>评审</w:t>
      </w:r>
      <w:r>
        <w:rPr>
          <w:rFonts w:hint="eastAsia" w:ascii="宋体" w:hAnsi="宋体" w:eastAsia="宋体" w:cs="宋体"/>
          <w:b w:val="0"/>
          <w:bCs w:val="0"/>
          <w:color w:val="auto"/>
          <w:sz w:val="24"/>
          <w:szCs w:val="24"/>
          <w:highlight w:val="none"/>
          <w:shd w:val="clear" w:color="auto" w:fill="auto"/>
        </w:rPr>
        <w:t>委员会认定为无效的授权书和证明及公章漏盖、漏签、任意修改文件格式和表格的均不予以通过；</w:t>
      </w:r>
    </w:p>
    <w:p>
      <w:pPr>
        <w:spacing w:line="360" w:lineRule="auto"/>
        <w:ind w:left="476" w:leftChars="172" w:hanging="115" w:hangingChars="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（5）供应商名称应填写全称；</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的任何行间插字、涂改和增删，必须由法定代表人或其委托代理人在改动处旁签字方为有效；</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因字迹潦草或表达不清所引起的后果由供应商负责。</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8、联合投标</w:t>
      </w:r>
    </w:p>
    <w:p>
      <w:pPr>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b w:val="0"/>
          <w:bCs/>
          <w:color w:val="auto"/>
          <w:sz w:val="24"/>
          <w:szCs w:val="24"/>
          <w:highlight w:val="none"/>
        </w:rPr>
        <w:t>本项目不接受联合体投标</w:t>
      </w:r>
      <w:r>
        <w:rPr>
          <w:rFonts w:hint="eastAsia" w:ascii="宋体" w:hAnsi="宋体" w:eastAsia="宋体" w:cs="宋体"/>
          <w:b w:val="0"/>
          <w:bCs/>
          <w:color w:val="auto"/>
          <w:sz w:val="24"/>
          <w:szCs w:val="24"/>
          <w:highlight w:val="none"/>
          <w:lang w:eastAsia="zh-CN"/>
        </w:rPr>
        <w:t>；</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五．</w:t>
      </w:r>
      <w:r>
        <w:rPr>
          <w:rFonts w:hint="eastAsia" w:ascii="宋体" w:hAnsi="宋体" w:eastAsia="宋体" w:cs="宋体"/>
          <w:b/>
          <w:color w:val="auto"/>
          <w:sz w:val="24"/>
          <w:szCs w:val="24"/>
          <w:highlight w:val="none"/>
          <w:lang w:eastAsia="zh-CN"/>
        </w:rPr>
        <w:t>磋商响应文件</w:t>
      </w:r>
      <w:r>
        <w:rPr>
          <w:rFonts w:hint="eastAsia" w:ascii="宋体" w:hAnsi="宋体" w:eastAsia="宋体" w:cs="宋体"/>
          <w:b/>
          <w:color w:val="auto"/>
          <w:sz w:val="24"/>
          <w:szCs w:val="24"/>
          <w:highlight w:val="none"/>
        </w:rPr>
        <w:t>密封、递交</w:t>
      </w:r>
    </w:p>
    <w:p>
      <w:pPr>
        <w:spacing w:line="360" w:lineRule="auto"/>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eastAsia="zh-CN"/>
        </w:rPr>
        <w:t>磋商响应文件</w:t>
      </w:r>
      <w:r>
        <w:rPr>
          <w:rFonts w:hint="eastAsia" w:ascii="宋体" w:hAnsi="宋体" w:eastAsia="宋体" w:cs="宋体"/>
          <w:b/>
          <w:color w:val="auto"/>
          <w:sz w:val="24"/>
          <w:szCs w:val="24"/>
          <w:highlight w:val="none"/>
        </w:rPr>
        <w:t>的密封及标记</w:t>
      </w:r>
    </w:p>
    <w:p>
      <w:pPr>
        <w:spacing w:line="360" w:lineRule="auto"/>
        <w:ind w:firstLine="600" w:firstLineChars="25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（1）磋商响应文件的封装：</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本次投标共</w:t>
      </w:r>
      <w:r>
        <w:rPr>
          <w:rFonts w:hint="eastAsia" w:ascii="宋体" w:hAnsi="宋体" w:eastAsia="宋体" w:cs="宋体"/>
          <w:color w:val="auto"/>
          <w:sz w:val="24"/>
          <w:szCs w:val="24"/>
          <w:highlight w:val="none"/>
          <w:lang w:eastAsia="zh-CN"/>
        </w:rPr>
        <w:t>两</w:t>
      </w:r>
      <w:r>
        <w:rPr>
          <w:rFonts w:hint="eastAsia" w:ascii="宋体" w:hAnsi="宋体" w:eastAsia="宋体" w:cs="宋体"/>
          <w:color w:val="auto"/>
          <w:sz w:val="24"/>
          <w:szCs w:val="24"/>
          <w:highlight w:val="none"/>
        </w:rPr>
        <w:t>个标袋：正本装一个标袋（含电子</w:t>
      </w:r>
      <w:r>
        <w:rPr>
          <w:rFonts w:hint="eastAsia" w:ascii="宋体" w:hAnsi="宋体" w:eastAsia="宋体" w:cs="宋体"/>
          <w:color w:val="auto"/>
          <w:sz w:val="24"/>
          <w:szCs w:val="24"/>
          <w:highlight w:val="none"/>
          <w:lang w:eastAsia="zh-CN"/>
        </w:rPr>
        <w:t>版三</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副本装一个标袋</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磋商响应文件袋应在封口及相关部位加盖供应商单位公章、法定代表人签名并盖章、委托代理人签名或盖章，并在封口处加盖密封章。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（2）如果供应商未按上述要求密封及加写标记的</w:t>
      </w:r>
      <w:r>
        <w:rPr>
          <w:rFonts w:hint="eastAsia" w:ascii="宋体" w:hAnsi="宋体" w:eastAsia="宋体" w:cs="宋体"/>
          <w:color w:val="auto"/>
          <w:sz w:val="24"/>
          <w:szCs w:val="24"/>
          <w:highlight w:val="none"/>
          <w:lang w:eastAsia="zh-CN"/>
        </w:rPr>
        <w:t>磋商响应文件，开标现场密封性检查时</w:t>
      </w:r>
      <w:r>
        <w:rPr>
          <w:rFonts w:hint="eastAsia" w:ascii="宋体" w:hAnsi="宋体" w:eastAsia="宋体" w:cs="宋体"/>
          <w:b w:val="0"/>
          <w:color w:val="auto"/>
          <w:w w:val="100"/>
          <w:sz w:val="24"/>
          <w:lang w:val="en-US" w:eastAsia="zh-CN"/>
        </w:rPr>
        <w:t>一律作无效标书处理</w:t>
      </w:r>
      <w:r>
        <w:rPr>
          <w:rFonts w:hint="eastAsia" w:ascii="宋体" w:hAnsi="宋体" w:eastAsia="宋体" w:cs="宋体"/>
          <w:color w:val="auto"/>
          <w:sz w:val="24"/>
          <w:szCs w:val="24"/>
          <w:highlight w:val="none"/>
        </w:rPr>
        <w:t>。采购代理机构对</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的误投和提前启封概不负责。</w:t>
      </w:r>
    </w:p>
    <w:p>
      <w:pPr>
        <w:spacing w:line="360" w:lineRule="auto"/>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eastAsia="zh-CN"/>
        </w:rPr>
        <w:t>、磋商响应文件</w:t>
      </w:r>
      <w:r>
        <w:rPr>
          <w:rFonts w:hint="eastAsia" w:ascii="宋体" w:hAnsi="宋体" w:eastAsia="宋体" w:cs="宋体"/>
          <w:b/>
          <w:color w:val="auto"/>
          <w:sz w:val="24"/>
          <w:szCs w:val="24"/>
          <w:highlight w:val="none"/>
        </w:rPr>
        <w:t>递交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（1）供应商必须在</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规定的开标时间和地点，将全部</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递交至开标现场；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（2）采购代理机构项目负责人在</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递交截止时间前，只负责</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的接收、清点、造册登记工作，并请</w:t>
      </w:r>
      <w:r>
        <w:rPr>
          <w:rFonts w:hint="eastAsia" w:ascii="宋体" w:hAnsi="宋体" w:eastAsia="宋体" w:cs="宋体"/>
          <w:color w:val="auto"/>
          <w:sz w:val="24"/>
          <w:szCs w:val="24"/>
          <w:highlight w:val="none"/>
          <w:lang w:eastAsia="zh-CN"/>
        </w:rPr>
        <w:t>供应商的</w:t>
      </w:r>
      <w:r>
        <w:rPr>
          <w:rFonts w:hint="eastAsia" w:ascii="宋体" w:hAnsi="宋体" w:eastAsia="宋体" w:cs="宋体"/>
          <w:color w:val="auto"/>
          <w:sz w:val="24"/>
          <w:szCs w:val="24"/>
          <w:highlight w:val="none"/>
        </w:rPr>
        <w:t>法定代表人或委托代理签字确认，对其有效性不负任何责任；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（3）采购代理机构在宣布递交</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截止时间之后，拒绝接收任何人送达、递交的</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（4）无论</w:t>
      </w:r>
      <w:r>
        <w:rPr>
          <w:rFonts w:hint="eastAsia" w:ascii="宋体" w:hAnsi="宋体" w:eastAsia="宋体" w:cs="宋体"/>
          <w:color w:val="auto"/>
          <w:spacing w:val="6"/>
          <w:sz w:val="24"/>
          <w:szCs w:val="24"/>
          <w:highlight w:val="none"/>
        </w:rPr>
        <w:t>供应商</w:t>
      </w:r>
      <w:r>
        <w:rPr>
          <w:rFonts w:hint="eastAsia" w:ascii="宋体" w:hAnsi="宋体" w:eastAsia="宋体" w:cs="宋体"/>
          <w:color w:val="auto"/>
          <w:sz w:val="24"/>
          <w:szCs w:val="24"/>
          <w:highlight w:val="none"/>
        </w:rPr>
        <w:t>中标与否或者废标，其</w:t>
      </w:r>
      <w:r>
        <w:rPr>
          <w:rFonts w:hint="eastAsia" w:ascii="宋体" w:hAnsi="宋体" w:eastAsia="宋体" w:cs="宋体"/>
          <w:color w:val="auto"/>
          <w:spacing w:val="6"/>
          <w:sz w:val="24"/>
          <w:szCs w:val="24"/>
          <w:highlight w:val="none"/>
          <w:lang w:eastAsia="zh-CN"/>
        </w:rPr>
        <w:t>磋商响应文件</w:t>
      </w:r>
      <w:r>
        <w:rPr>
          <w:rFonts w:hint="eastAsia" w:ascii="宋体" w:hAnsi="宋体" w:eastAsia="宋体" w:cs="宋体"/>
          <w:color w:val="auto"/>
          <w:sz w:val="24"/>
          <w:szCs w:val="24"/>
          <w:highlight w:val="none"/>
          <w:lang w:eastAsia="zh-CN"/>
        </w:rPr>
        <w:t>概</w:t>
      </w:r>
      <w:r>
        <w:rPr>
          <w:rFonts w:hint="eastAsia" w:ascii="宋体" w:hAnsi="宋体" w:eastAsia="宋体" w:cs="宋体"/>
          <w:color w:val="auto"/>
          <w:sz w:val="24"/>
          <w:szCs w:val="24"/>
          <w:highlight w:val="none"/>
        </w:rPr>
        <w:t>不退还。</w:t>
      </w:r>
    </w:p>
    <w:p>
      <w:pPr>
        <w:spacing w:line="360" w:lineRule="auto"/>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3、投标截止时间</w:t>
      </w:r>
    </w:p>
    <w:p>
      <w:pPr>
        <w:kinsoku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w:t>
      </w:r>
      <w:r>
        <w:rPr>
          <w:rFonts w:hint="eastAsia" w:ascii="宋体" w:hAnsi="宋体" w:eastAsia="宋体" w:cs="宋体"/>
          <w:color w:val="auto"/>
          <w:spacing w:val="6"/>
          <w:sz w:val="24"/>
          <w:szCs w:val="24"/>
          <w:highlight w:val="none"/>
        </w:rPr>
        <w:t>必须在</w:t>
      </w:r>
      <w:r>
        <w:rPr>
          <w:rFonts w:hint="eastAsia" w:ascii="宋体" w:hAnsi="宋体" w:eastAsia="宋体" w:cs="宋体"/>
          <w:color w:val="auto"/>
          <w:spacing w:val="6"/>
          <w:sz w:val="24"/>
          <w:szCs w:val="24"/>
          <w:highlight w:val="none"/>
          <w:lang w:eastAsia="zh-CN"/>
        </w:rPr>
        <w:t>磋商文件</w:t>
      </w:r>
      <w:r>
        <w:rPr>
          <w:rFonts w:hint="eastAsia" w:ascii="宋体" w:hAnsi="宋体" w:eastAsia="宋体" w:cs="宋体"/>
          <w:color w:val="auto"/>
          <w:spacing w:val="6"/>
          <w:sz w:val="24"/>
          <w:szCs w:val="24"/>
          <w:highlight w:val="none"/>
        </w:rPr>
        <w:t>规定的递交截止时间之前递交</w:t>
      </w:r>
      <w:r>
        <w:rPr>
          <w:rFonts w:hint="eastAsia" w:ascii="宋体" w:hAnsi="宋体" w:eastAsia="宋体" w:cs="宋体"/>
          <w:color w:val="auto"/>
          <w:spacing w:val="6"/>
          <w:sz w:val="24"/>
          <w:szCs w:val="24"/>
          <w:highlight w:val="none"/>
          <w:lang w:eastAsia="zh-CN"/>
        </w:rPr>
        <w:t>磋商响应文件</w:t>
      </w:r>
      <w:r>
        <w:rPr>
          <w:rFonts w:hint="eastAsia" w:ascii="宋体" w:hAnsi="宋体" w:eastAsia="宋体" w:cs="宋体"/>
          <w:color w:val="auto"/>
          <w:spacing w:val="6"/>
          <w:sz w:val="24"/>
          <w:szCs w:val="24"/>
          <w:highlight w:val="none"/>
        </w:rPr>
        <w:t>，</w:t>
      </w:r>
      <w:r>
        <w:rPr>
          <w:rFonts w:hint="eastAsia" w:ascii="宋体" w:hAnsi="宋体" w:eastAsia="宋体" w:cs="宋体"/>
          <w:color w:val="auto"/>
          <w:sz w:val="24"/>
          <w:szCs w:val="24"/>
          <w:highlight w:val="none"/>
        </w:rPr>
        <w:t>采购代理机构在截止时间后拒绝接收任何</w:t>
      </w:r>
      <w:r>
        <w:rPr>
          <w:rFonts w:hint="eastAsia" w:ascii="宋体" w:hAnsi="宋体" w:eastAsia="宋体" w:cs="宋体"/>
          <w:color w:val="auto"/>
          <w:sz w:val="24"/>
          <w:szCs w:val="24"/>
          <w:highlight w:val="none"/>
          <w:lang w:eastAsia="zh-CN"/>
        </w:rPr>
        <w:t>磋商响应文件；</w:t>
      </w:r>
    </w:p>
    <w:p>
      <w:pPr>
        <w:kinsoku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（2）因采购人推迟投标截止时间时，采购代理机构应以书面（或传真）的形式,通知所有供应商；在这种情况下，采购代理机构和供应商的权利和义务将受到新的截止期的约束。</w:t>
      </w:r>
    </w:p>
    <w:p>
      <w:pPr>
        <w:spacing w:line="360" w:lineRule="auto"/>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r>
        <w:rPr>
          <w:rFonts w:hint="eastAsia" w:ascii="宋体" w:hAnsi="宋体" w:eastAsia="宋体" w:cs="宋体"/>
          <w:b/>
          <w:color w:val="auto"/>
          <w:sz w:val="24"/>
          <w:szCs w:val="24"/>
          <w:highlight w:val="none"/>
          <w:lang w:eastAsia="zh-CN"/>
        </w:rPr>
        <w:t>磋商响应文件</w:t>
      </w:r>
      <w:r>
        <w:rPr>
          <w:rFonts w:hint="eastAsia" w:ascii="宋体" w:hAnsi="宋体" w:eastAsia="宋体" w:cs="宋体"/>
          <w:b/>
          <w:color w:val="auto"/>
          <w:sz w:val="24"/>
          <w:szCs w:val="24"/>
          <w:highlight w:val="none"/>
        </w:rPr>
        <w:t>的修改和撤回</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递交后，如果供应商提出书面修改、补充和撤回</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要求，在投标截止时间前以书面形式送达采购代理机构；</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（2）供应商修改</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的书面材料，须密封送达采购代理机构，修改或补充的内容应按</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要求签署、盖章、密封、标记，并作为</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的组成部分；</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（3）撤回</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应以书面（或传真）的形式通知采购代理机构。如采取传真形式撤回</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，随后必须补充有法定代表人或其委托代理人签署的要求撤回</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的正式文件；撤回</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的时间以送达采购代理机构到达日期为准；</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（4）在投标截止时间后到</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磋商有效期</w:t>
      </w:r>
      <w:r>
        <w:rPr>
          <w:rFonts w:hint="eastAsia" w:ascii="宋体" w:hAnsi="宋体" w:eastAsia="宋体" w:cs="宋体"/>
          <w:color w:val="auto"/>
          <w:sz w:val="24"/>
          <w:szCs w:val="24"/>
          <w:highlight w:val="none"/>
        </w:rPr>
        <w:t>满之间的这段时间内，供应商不得撤回其</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（5）供应商在</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递交截止时间后，不得对其</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做任何修改。</w:t>
      </w:r>
    </w:p>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六．开标、</w:t>
      </w:r>
      <w:r>
        <w:rPr>
          <w:rFonts w:hint="eastAsia" w:ascii="宋体" w:hAnsi="宋体" w:eastAsia="宋体" w:cs="宋体"/>
          <w:b/>
          <w:color w:val="auto"/>
          <w:sz w:val="24"/>
          <w:szCs w:val="24"/>
          <w:highlight w:val="none"/>
          <w:lang w:eastAsia="zh-CN"/>
        </w:rPr>
        <w:t>评审、定标</w:t>
      </w:r>
    </w:p>
    <w:p>
      <w:pPr>
        <w:spacing w:line="360" w:lineRule="auto"/>
        <w:ind w:firstLine="361" w:firstLineChars="15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1、开标</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（1）开标由采购代理机构主持，</w:t>
      </w:r>
      <w:r>
        <w:rPr>
          <w:rFonts w:hint="eastAsia" w:ascii="宋体" w:hAnsi="宋体" w:eastAsia="宋体" w:cs="宋体"/>
          <w:color w:val="auto"/>
          <w:sz w:val="24"/>
          <w:szCs w:val="24"/>
          <w:highlight w:val="none"/>
        </w:rPr>
        <w:t>采购人代表、监督机构代表、供应商代表及有关工作人员参加，参加开标的代表应签名报到，以证明其出席</w:t>
      </w:r>
      <w:r>
        <w:rPr>
          <w:rFonts w:hint="eastAsia" w:ascii="宋体" w:hAnsi="宋体" w:eastAsia="宋体" w:cs="宋体"/>
          <w:color w:val="auto"/>
          <w:sz w:val="24"/>
          <w:szCs w:val="24"/>
          <w:highlight w:val="none"/>
          <w:lang w:val="zh-CN"/>
        </w:rPr>
        <w:t>；</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（2）开标时由监标人审验供应商资料</w:t>
      </w:r>
      <w:r>
        <w:rPr>
          <w:rFonts w:hint="eastAsia" w:ascii="宋体" w:hAnsi="宋体" w:eastAsia="宋体" w:cs="宋体"/>
          <w:color w:val="auto"/>
          <w:sz w:val="24"/>
          <w:szCs w:val="24"/>
          <w:highlight w:val="none"/>
        </w:rPr>
        <w:t>：</w:t>
      </w:r>
    </w:p>
    <w:p>
      <w:pPr>
        <w:spacing w:line="360" w:lineRule="auto"/>
        <w:ind w:firstLine="600" w:firstLineChars="25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lang w:val="zh-CN"/>
        </w:rPr>
        <w:t>法定代表人身份证（指法定代表人参加报名）或法定代表人授权委托书及被委托人的身份证（指委托人参加报名）；</w:t>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lang w:val="zh-CN"/>
        </w:rPr>
        <w:t>磋商保证金打款凭证、</w:t>
      </w:r>
      <w:r>
        <w:rPr>
          <w:rFonts w:hint="eastAsia" w:ascii="宋体" w:hAnsi="宋体" w:eastAsia="宋体" w:cs="宋体"/>
          <w:color w:val="auto"/>
          <w:sz w:val="24"/>
          <w:szCs w:val="24"/>
          <w:highlight w:val="none"/>
          <w:lang w:val="en-US" w:eastAsia="zh-CN"/>
        </w:rPr>
        <w:t>基本账户许可证或银行开户证明资料</w:t>
      </w:r>
      <w:r>
        <w:rPr>
          <w:rFonts w:hint="eastAsia" w:ascii="宋体" w:hAnsi="宋体" w:eastAsia="宋体" w:cs="宋体"/>
          <w:color w:val="auto"/>
          <w:sz w:val="24"/>
          <w:szCs w:val="24"/>
          <w:highlight w:val="none"/>
          <w:lang w:val="zh-CN" w:eastAsia="zh-CN"/>
        </w:rPr>
        <w:t>。</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（3）由供应商的法定代表人或委托代理人检查各磋商响应文件的密封情况，并对密封情况签字确认；</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（4）由采购代理机构工作人员按照顺序，开启各供应商的磋商响应文件，以公开唱标的形式公布磋商报价、质量标准、供货周期等，唱标结果由各供应商代表签字确认；</w:t>
      </w:r>
    </w:p>
    <w:p>
      <w:pPr>
        <w:spacing w:line="360" w:lineRule="auto"/>
        <w:ind w:firstLine="360" w:firstLineChars="15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）开标会结束。</w:t>
      </w:r>
    </w:p>
    <w:p>
      <w:pPr>
        <w:spacing w:line="360" w:lineRule="auto"/>
        <w:ind w:firstLine="315" w:firstLineChars="150"/>
        <w:rPr>
          <w:rFonts w:hint="eastAsia" w:ascii="宋体" w:hAnsi="宋体" w:eastAsia="宋体" w:cs="宋体"/>
          <w:color w:val="auto"/>
          <w:sz w:val="24"/>
          <w:szCs w:val="24"/>
          <w:highlight w:val="none"/>
        </w:rPr>
      </w:pPr>
      <w:r>
        <w:rPr>
          <w:rFonts w:hint="eastAsia" w:ascii="宋体" w:hAnsi="宋体" w:eastAsia="宋体" w:cs="宋体"/>
          <w:color w:val="auto"/>
          <w:highlight w:val="none"/>
          <w:lang w:val="en-US" w:eastAsia="zh-CN"/>
        </w:rPr>
        <w:t xml:space="preserve"> 2）</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有效性</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开标时，</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出现下列情形之一的，应当作为无效</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，不得进入</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未按</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规定加盖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印章或未经法定代表人或其委托代理人签字或盖章的</w:t>
      </w:r>
      <w:r>
        <w:rPr>
          <w:rFonts w:hint="eastAsia" w:ascii="宋体" w:hAnsi="宋体" w:eastAsia="宋体" w:cs="宋体"/>
          <w:color w:val="auto"/>
          <w:sz w:val="24"/>
          <w:szCs w:val="24"/>
          <w:highlight w:val="none"/>
          <w:lang w:eastAsia="zh-CN"/>
        </w:rPr>
        <w:t>；</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未按</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的要求提供</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w:t>
      </w:r>
    </w:p>
    <w:p>
      <w:pPr>
        <w:spacing w:line="360" w:lineRule="auto"/>
        <w:ind w:firstLine="600" w:firstLineChars="2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未按</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的要求提供有关证件原件的</w:t>
      </w:r>
      <w:r>
        <w:rPr>
          <w:rFonts w:hint="eastAsia" w:ascii="宋体" w:hAnsi="宋体" w:eastAsia="宋体" w:cs="宋体"/>
          <w:color w:val="auto"/>
          <w:sz w:val="24"/>
          <w:szCs w:val="24"/>
          <w:highlight w:val="none"/>
          <w:lang w:eastAsia="zh-CN"/>
        </w:rPr>
        <w:t>；</w:t>
      </w:r>
    </w:p>
    <w:p>
      <w:pPr>
        <w:spacing w:line="360" w:lineRule="auto"/>
        <w:ind w:firstLine="600" w:firstLineChars="250"/>
        <w:rPr>
          <w:rFonts w:hint="eastAsia" w:ascii="宋体" w:hAnsi="宋体" w:eastAsia="宋体" w:cs="宋体"/>
          <w:color w:val="auto"/>
          <w:highlight w:val="none"/>
          <w:lang w:val="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将有效</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送</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委员会进行评审。</w:t>
      </w:r>
    </w:p>
    <w:p>
      <w:pPr>
        <w:spacing w:line="360" w:lineRule="auto"/>
        <w:ind w:firstLine="482"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2、评审</w:t>
      </w:r>
    </w:p>
    <w:p>
      <w:pPr>
        <w:spacing w:line="360" w:lineRule="auto"/>
        <w:ind w:firstLine="720" w:firstLineChars="3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本项目</w:t>
      </w:r>
      <w:r>
        <w:rPr>
          <w:rFonts w:hint="eastAsia" w:ascii="宋体" w:hAnsi="宋体" w:eastAsia="宋体" w:cs="宋体"/>
          <w:color w:val="auto"/>
          <w:sz w:val="24"/>
          <w:szCs w:val="24"/>
          <w:highlight w:val="none"/>
        </w:rPr>
        <w:t>采用综合评分法。</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）为确保</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工作公开、公平、公正，依法成立</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委员会成员根据《政府采购货物和服务招标投标管理办法》第四十</w:t>
      </w:r>
      <w:r>
        <w:rPr>
          <w:rFonts w:hint="eastAsia" w:ascii="宋体" w:hAnsi="宋体" w:eastAsia="宋体" w:cs="宋体"/>
          <w:color w:val="auto"/>
          <w:sz w:val="24"/>
          <w:szCs w:val="24"/>
          <w:highlight w:val="none"/>
          <w:lang w:eastAsia="zh-CN"/>
        </w:rPr>
        <w:t>七</w:t>
      </w:r>
      <w:r>
        <w:rPr>
          <w:rFonts w:hint="eastAsia" w:ascii="宋体" w:hAnsi="宋体" w:eastAsia="宋体" w:cs="宋体"/>
          <w:color w:val="auto"/>
          <w:sz w:val="24"/>
          <w:szCs w:val="24"/>
          <w:highlight w:val="none"/>
        </w:rPr>
        <w:t>条</w:t>
      </w:r>
      <w:r>
        <w:rPr>
          <w:rFonts w:hint="eastAsia" w:ascii="宋体" w:hAnsi="宋体" w:eastAsia="宋体" w:cs="宋体"/>
          <w:color w:val="auto"/>
          <w:sz w:val="24"/>
          <w:szCs w:val="24"/>
          <w:highlight w:val="none"/>
          <w:lang w:eastAsia="zh-CN"/>
        </w:rPr>
        <w:t>规定组建</w:t>
      </w:r>
      <w:r>
        <w:rPr>
          <w:rFonts w:hint="eastAsia" w:ascii="宋体" w:hAnsi="宋体" w:eastAsia="宋体" w:cs="宋体"/>
          <w:color w:val="auto"/>
          <w:sz w:val="24"/>
          <w:szCs w:val="24"/>
          <w:highlight w:val="none"/>
        </w:rPr>
        <w:t>，由采购人代表及有关专家组成，其中技术、经济等方面的专家不少于评委总数的三分之二，</w:t>
      </w:r>
      <w:r>
        <w:rPr>
          <w:rFonts w:hint="eastAsia" w:ascii="宋体" w:hAnsi="宋体" w:eastAsia="宋体" w:cs="宋体"/>
          <w:color w:val="auto"/>
          <w:sz w:val="24"/>
          <w:szCs w:val="24"/>
          <w:highlight w:val="none"/>
          <w:lang w:eastAsia="zh-CN"/>
        </w:rPr>
        <w:t>有关</w:t>
      </w:r>
      <w:r>
        <w:rPr>
          <w:rFonts w:hint="eastAsia" w:ascii="宋体" w:hAnsi="宋体" w:eastAsia="宋体" w:cs="宋体"/>
          <w:color w:val="auto"/>
          <w:sz w:val="24"/>
          <w:szCs w:val="24"/>
          <w:highlight w:val="none"/>
        </w:rPr>
        <w:t>专家由有关人员在</w:t>
      </w:r>
      <w:r>
        <w:rPr>
          <w:rFonts w:hint="eastAsia" w:ascii="宋体" w:hAnsi="宋体" w:eastAsia="宋体" w:cs="宋体"/>
          <w:color w:val="auto"/>
          <w:sz w:val="24"/>
          <w:szCs w:val="24"/>
          <w:highlight w:val="none"/>
          <w:lang w:eastAsia="zh-CN"/>
        </w:rPr>
        <w:t>陕西省</w:t>
      </w:r>
      <w:r>
        <w:rPr>
          <w:rFonts w:hint="eastAsia" w:ascii="宋体" w:hAnsi="宋体" w:eastAsia="宋体" w:cs="宋体"/>
          <w:color w:val="auto"/>
          <w:sz w:val="24"/>
          <w:szCs w:val="24"/>
          <w:highlight w:val="none"/>
        </w:rPr>
        <w:t>政府采购专家库中随机抽取，</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委员会成员应当遵守并履行下列责任和义务：</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A、要严格遵守政府采购相关法律制度，依法履行各自职责，公正、客观、审慎地组织和参与评审工作；</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B、对所有</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逐一进行资格审查、符合性审查，并做出评价；</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C、按采购</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规定的评审方法和标准，进行比较和评价；对供应商的价格分等客观评分项的评分应当一致；</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D、要求供应商</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有关事项作出解释或澄清；</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E、要依法独立评审，按照</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的要求和</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标准进行</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，推荐中标候选人名单，对评审意见承担个人责任；</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F、对需要共同认定的事项存在争议的，按照少数服从多数的原则做出结论。持不同意见的评审委员会成员应当在评审报告上签署不同意见并说明理由，否则视为同意； </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G、对评审情况以及在评审过程中获悉的国家秘密、商业秘密负有保密责任；</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H、配合财政部门的投诉处理工作；</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I、配合采购人、采购代理机构答复供应商提出的质疑。</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）开标时，</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中出现下列情况，修正原则为：</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中开标一览表（报价表）内容与</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中明细内容不一致的，以开标一览表（报价表）为准；</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的大写金额和小写金额不一致的，以大写金额为准；</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正本与副本不一致的，以正本为准；</w:t>
      </w:r>
    </w:p>
    <w:p>
      <w:pPr>
        <w:spacing w:line="360" w:lineRule="auto"/>
        <w:ind w:firstLine="600" w:firstLineChars="2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D、单价金额小数点或者百分比有明显错位的，以开标一览表的总价为准，并修改单价；</w:t>
      </w:r>
    </w:p>
    <w:p>
      <w:pPr>
        <w:spacing w:line="360" w:lineRule="auto"/>
        <w:ind w:firstLine="600" w:firstLineChars="2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E、总价金额与按单价汇总金额不一致的，以单价金额计算结果为准；</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F</w:t>
      </w:r>
      <w:r>
        <w:rPr>
          <w:rFonts w:hint="eastAsia" w:ascii="宋体" w:hAnsi="宋体" w:eastAsia="宋体" w:cs="宋体"/>
          <w:color w:val="auto"/>
          <w:sz w:val="24"/>
          <w:szCs w:val="24"/>
          <w:highlight w:val="none"/>
        </w:rPr>
        <w:t>、多处内容交叉不符时，以</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委员会评审结果为准；</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G</w:t>
      </w:r>
      <w:r>
        <w:rPr>
          <w:rFonts w:hint="eastAsia" w:ascii="宋体" w:hAnsi="宋体" w:eastAsia="宋体" w:cs="宋体"/>
          <w:color w:val="auto"/>
          <w:sz w:val="24"/>
          <w:szCs w:val="24"/>
          <w:highlight w:val="none"/>
        </w:rPr>
        <w:t>、文字与图表不符时以文字为准；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按上述修正错误的原则及方法调整或修正</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的报价，供应商同意后，调整后的报价对供应商起约束作用。如果供应商不接受修正后的报价，则其投标将被拒绝并且其</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也将被没收。</w:t>
      </w:r>
    </w:p>
    <w:p>
      <w:pPr>
        <w:numPr>
          <w:ilvl w:val="0"/>
          <w:numId w:val="0"/>
        </w:numPr>
        <w:spacing w:line="360" w:lineRule="auto"/>
        <w:ind w:firstLine="480" w:firstLineChars="200"/>
        <w:rPr>
          <w:rFonts w:hint="eastAsia" w:ascii="宋体" w:hAnsi="宋体" w:eastAsia="宋体" w:cs="宋体"/>
          <w:color w:val="auto"/>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公开开标后，直到向中标的供应商授予合同为止，凡审查、澄清、评价和比较投标的有关资料及被授标意见等内容，</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委员会成员均不得向供应商及与</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 xml:space="preserve">无关的其他人透露。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询标</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委员会有权就</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中含混之处向上述步骤初审合格的供应商出询问或澄清要求；供应商将有关询标澄清、补正、说明的内容应以书面形式提交；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作为</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的依据，澄清、补正、说明的内容只作为</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参考。询标澄清时供应商只作说明和解释，不得借此对</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供货</w:t>
      </w:r>
      <w:r>
        <w:rPr>
          <w:rFonts w:hint="eastAsia" w:ascii="宋体" w:hAnsi="宋体" w:eastAsia="宋体" w:cs="宋体"/>
          <w:color w:val="auto"/>
          <w:sz w:val="24"/>
          <w:szCs w:val="24"/>
          <w:highlight w:val="none"/>
        </w:rPr>
        <w:t>周期等实质性内容做任何修改；如澄清、补正、说明的内容与</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内容有重大相悖或矛盾，将被认定为无效</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sz w:val="24"/>
          <w:szCs w:val="24"/>
          <w:highlight w:val="none"/>
        </w:rPr>
        <w:t>（3）供应商对</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的澄清不得改变</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及实质内容。</w:t>
      </w:r>
    </w:p>
    <w:p>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eastAsia="zh-CN"/>
        </w:rPr>
        <w:t>磋商响应文件</w:t>
      </w:r>
      <w:r>
        <w:rPr>
          <w:rFonts w:hint="eastAsia" w:ascii="宋体" w:hAnsi="宋体" w:eastAsia="宋体" w:cs="宋体"/>
          <w:b w:val="0"/>
          <w:bCs/>
          <w:color w:val="auto"/>
          <w:sz w:val="24"/>
          <w:szCs w:val="24"/>
          <w:highlight w:val="none"/>
        </w:rPr>
        <w:t>的初审</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（1）初审内容为</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是否符合</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的要求，对各供应商</w:t>
      </w:r>
      <w:r>
        <w:rPr>
          <w:rFonts w:hint="eastAsia" w:ascii="宋体" w:hAnsi="宋体" w:eastAsia="宋体" w:cs="宋体"/>
          <w:bCs/>
          <w:color w:val="auto"/>
          <w:sz w:val="24"/>
          <w:szCs w:val="24"/>
          <w:highlight w:val="none"/>
        </w:rPr>
        <w:t>资格审查和符合性审查</w:t>
      </w:r>
      <w:r>
        <w:rPr>
          <w:rFonts w:hint="eastAsia" w:ascii="宋体" w:hAnsi="宋体" w:eastAsia="宋体" w:cs="宋体"/>
          <w:color w:val="auto"/>
          <w:sz w:val="24"/>
          <w:szCs w:val="24"/>
          <w:highlight w:val="none"/>
        </w:rPr>
        <w:t>，以确定供应商是否具备投标资格；</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（2）对供应商及</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有效性和符合性审查，出现下列情况之一者（但不限于），按无效文件处理：</w:t>
      </w:r>
    </w:p>
    <w:p>
      <w:pPr>
        <w:kinsoku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A、</w:t>
      </w:r>
      <w:r>
        <w:rPr>
          <w:rFonts w:hint="eastAsia" w:ascii="宋体" w:hAnsi="宋体" w:eastAsia="宋体" w:cs="宋体"/>
          <w:color w:val="auto"/>
          <w:sz w:val="24"/>
          <w:szCs w:val="24"/>
          <w:highlight w:val="none"/>
        </w:rPr>
        <w:t>未按照</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的规定提交</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的；</w:t>
      </w:r>
    </w:p>
    <w:p>
      <w:pPr>
        <w:kinsoku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B、</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未按</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要求签署、盖章的</w:t>
      </w:r>
      <w:r>
        <w:rPr>
          <w:rFonts w:hint="eastAsia" w:ascii="宋体" w:hAnsi="宋体" w:eastAsia="宋体" w:cs="宋体"/>
          <w:color w:val="auto"/>
          <w:sz w:val="24"/>
          <w:szCs w:val="24"/>
          <w:highlight w:val="none"/>
          <w:lang w:eastAsia="zh-CN"/>
        </w:rPr>
        <w:t>或者未按磋商文件格式要求编制</w:t>
      </w:r>
      <w:r>
        <w:rPr>
          <w:rFonts w:hint="eastAsia" w:ascii="宋体" w:hAnsi="宋体" w:eastAsia="宋体" w:cs="宋体"/>
          <w:color w:val="auto"/>
          <w:sz w:val="24"/>
          <w:szCs w:val="24"/>
          <w:highlight w:val="none"/>
        </w:rPr>
        <w:t>；</w:t>
      </w:r>
    </w:p>
    <w:p>
      <w:pPr>
        <w:kinsoku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C、</w:t>
      </w:r>
      <w:r>
        <w:rPr>
          <w:rFonts w:hint="eastAsia" w:ascii="宋体" w:hAnsi="宋体" w:eastAsia="宋体" w:cs="宋体"/>
          <w:color w:val="auto"/>
          <w:sz w:val="24"/>
          <w:szCs w:val="24"/>
          <w:highlight w:val="none"/>
        </w:rPr>
        <w:t>不具备</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中规定的资格要求的；</w:t>
      </w:r>
    </w:p>
    <w:p>
      <w:pPr>
        <w:kinsoku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D、</w:t>
      </w:r>
      <w:r>
        <w:rPr>
          <w:rFonts w:hint="eastAsia" w:ascii="宋体" w:hAnsi="宋体" w:eastAsia="宋体" w:cs="宋体"/>
          <w:color w:val="auto"/>
          <w:sz w:val="24"/>
          <w:szCs w:val="24"/>
          <w:highlight w:val="none"/>
        </w:rPr>
        <w:t>报价超过</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中规定的预算金额或者最高限价的；</w:t>
      </w:r>
    </w:p>
    <w:p>
      <w:pPr>
        <w:kinsoku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E、</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含有采购人不能接受的附加条件或条款的;</w:t>
      </w:r>
    </w:p>
    <w:p>
      <w:pPr>
        <w:kinsoku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F</w:t>
      </w:r>
      <w:r>
        <w:rPr>
          <w:rFonts w:hint="eastAsia" w:ascii="宋体" w:hAnsi="宋体" w:eastAsia="宋体" w:cs="宋体"/>
          <w:color w:val="auto"/>
          <w:sz w:val="24"/>
          <w:szCs w:val="24"/>
          <w:highlight w:val="none"/>
        </w:rPr>
        <w:t>、必备资质的有效性和符合性不符合要求的；</w:t>
      </w:r>
    </w:p>
    <w:p>
      <w:pPr>
        <w:kinsoku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G</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无</w:t>
      </w:r>
      <w:r>
        <w:rPr>
          <w:rFonts w:hint="eastAsia" w:ascii="宋体" w:hAnsi="宋体" w:eastAsia="宋体" w:cs="宋体"/>
          <w:color w:val="auto"/>
          <w:sz w:val="24"/>
          <w:szCs w:val="24"/>
          <w:highlight w:val="none"/>
          <w:lang w:eastAsia="zh-CN"/>
        </w:rPr>
        <w:t>磋商有效期</w:t>
      </w:r>
      <w:r>
        <w:rPr>
          <w:rFonts w:hint="eastAsia" w:ascii="宋体" w:hAnsi="宋体" w:eastAsia="宋体" w:cs="宋体"/>
          <w:color w:val="auto"/>
          <w:sz w:val="24"/>
          <w:szCs w:val="24"/>
          <w:highlight w:val="none"/>
        </w:rPr>
        <w:t>或有效期达不到</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要求的；</w:t>
      </w:r>
    </w:p>
    <w:p>
      <w:pPr>
        <w:kinsoku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H</w:t>
      </w:r>
      <w:r>
        <w:rPr>
          <w:rFonts w:hint="eastAsia" w:ascii="宋体" w:hAnsi="宋体" w:eastAsia="宋体" w:cs="宋体"/>
          <w:color w:val="auto"/>
          <w:sz w:val="24"/>
          <w:szCs w:val="24"/>
          <w:highlight w:val="none"/>
        </w:rPr>
        <w:t>、供应商针对同一项目递交两份或多份内容不同的</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，未书面声明哪一份是有效的或出现选择性报价的；</w:t>
      </w:r>
    </w:p>
    <w:p>
      <w:pPr>
        <w:kinsoku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I</w:t>
      </w:r>
      <w:r>
        <w:rPr>
          <w:rFonts w:hint="eastAsia" w:ascii="宋体" w:hAnsi="宋体" w:eastAsia="宋体" w:cs="宋体"/>
          <w:color w:val="auto"/>
          <w:sz w:val="24"/>
          <w:szCs w:val="24"/>
          <w:highlight w:val="none"/>
        </w:rPr>
        <w:t>、提供虚假资质、虚假证明（包括第三方提供的虚假证明）、出现虚假应答的，除按无效</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处理外，还将按照政府采购的有关规定进行处罚；</w:t>
      </w:r>
    </w:p>
    <w:p>
      <w:pPr>
        <w:kinsoku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J</w:t>
      </w:r>
      <w:r>
        <w:rPr>
          <w:rFonts w:hint="eastAsia" w:ascii="宋体" w:hAnsi="宋体" w:eastAsia="宋体" w:cs="宋体"/>
          <w:color w:val="auto"/>
          <w:sz w:val="24"/>
          <w:szCs w:val="24"/>
          <w:highlight w:val="none"/>
        </w:rPr>
        <w:t>、在政府采购或其它重大项目履约过程中有不良记录，未能按期履约的；</w:t>
      </w:r>
    </w:p>
    <w:p>
      <w:pPr>
        <w:topLinePunct/>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K</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评审委员会认为供应商的报价明显低于其他通过符合性审查供应商的报价，有可能影响产品质量或者不能诚信履约的，应当要求其在评审现场合理的时间内提供书面说明，必要时提交相关证明材料；供应商不能证明其报价合理性的，将其作为无效投标处理；</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L</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子目出现漏项或报价数量与要求不符的；</w:t>
      </w:r>
    </w:p>
    <w:p>
      <w:pPr>
        <w:kinsoku w:val="0"/>
        <w:spacing w:line="360" w:lineRule="auto"/>
        <w:ind w:firstLine="600" w:firstLineChars="2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M</w:t>
      </w:r>
      <w:r>
        <w:rPr>
          <w:rFonts w:hint="eastAsia" w:ascii="宋体" w:hAnsi="宋体" w:eastAsia="宋体" w:cs="宋体"/>
          <w:color w:val="auto"/>
          <w:sz w:val="24"/>
          <w:szCs w:val="24"/>
          <w:highlight w:val="none"/>
        </w:rPr>
        <w:t>、提供虚假技术性能指标</w:t>
      </w:r>
      <w:r>
        <w:rPr>
          <w:rFonts w:hint="eastAsia" w:ascii="宋体" w:hAnsi="宋体" w:eastAsia="宋体" w:cs="宋体"/>
          <w:color w:val="auto"/>
          <w:sz w:val="24"/>
          <w:szCs w:val="24"/>
          <w:highlight w:val="none"/>
          <w:lang w:eastAsia="zh-CN"/>
        </w:rPr>
        <w:t>；</w:t>
      </w:r>
    </w:p>
    <w:p>
      <w:pPr>
        <w:kinsoku w:val="0"/>
        <w:spacing w:line="360" w:lineRule="auto"/>
        <w:ind w:firstLine="600" w:firstLineChars="25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N、对供货周期、质保期、付款方式、交货地点、费用组成、售后服务期等未明确响应磋商文件及合同条款要求或不完全响应磋商文件或合同条款要求的；</w:t>
      </w:r>
    </w:p>
    <w:p>
      <w:pPr>
        <w:kinsoku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O、</w:t>
      </w:r>
      <w:r>
        <w:rPr>
          <w:rFonts w:hint="eastAsia" w:ascii="宋体" w:hAnsi="宋体" w:eastAsia="宋体" w:cs="宋体"/>
          <w:color w:val="auto"/>
          <w:sz w:val="24"/>
          <w:szCs w:val="24"/>
          <w:highlight w:val="none"/>
        </w:rPr>
        <w:t>法律、法规和</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规定的其他无效情形。</w:t>
      </w:r>
    </w:p>
    <w:p>
      <w:pPr>
        <w:numPr>
          <w:ilvl w:val="0"/>
          <w:numId w:val="4"/>
        </w:numPr>
        <w:spacing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sz w:val="24"/>
          <w:szCs w:val="24"/>
          <w:highlight w:val="none"/>
          <w:lang w:val="en-US" w:eastAsia="zh-CN"/>
        </w:rPr>
        <w:t>评审</w:t>
      </w:r>
    </w:p>
    <w:p>
      <w:pPr>
        <w:pStyle w:val="29"/>
        <w:numPr>
          <w:ilvl w:val="0"/>
          <w:numId w:val="0"/>
        </w:num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lang w:val="en-US" w:eastAsia="zh-CN"/>
        </w:rPr>
        <w:t xml:space="preserve">     </w:t>
      </w: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zh-CN" w:eastAsia="zh-CN" w:bidi="ar-SA"/>
        </w:rPr>
        <w:t>按照磋商文件中规定的各项因素进行综合评审后，以评审总得分最高的供应商作为中标候选人或者成交供应商的评审方法。得分相同的，按磋商报价由低到高顺序排列。得分且磋商报价相同的并列。磋商响应文件满足磋商文件全部实质性要求，且按照评审因素的量化指标评审得分最高的供应商为排名第一的中标候选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委员会根据以下内容进行综合比较，独立评审、自主打分，按最后得分由高到低汇总排序，推荐三名中标候选人；</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委员会根据</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结果</w:t>
      </w:r>
      <w:r>
        <w:rPr>
          <w:rFonts w:hint="eastAsia" w:ascii="宋体" w:hAnsi="宋体" w:eastAsia="宋体" w:cs="宋体"/>
          <w:color w:val="auto"/>
          <w:sz w:val="24"/>
          <w:szCs w:val="24"/>
          <w:highlight w:val="none"/>
          <w:lang w:eastAsia="zh-CN"/>
        </w:rPr>
        <w:t>出具评审</w:t>
      </w:r>
      <w:r>
        <w:rPr>
          <w:rFonts w:hint="eastAsia" w:ascii="宋体" w:hAnsi="宋体" w:eastAsia="宋体" w:cs="宋体"/>
          <w:color w:val="auto"/>
          <w:sz w:val="24"/>
          <w:szCs w:val="24"/>
          <w:highlight w:val="none"/>
        </w:rPr>
        <w:t>报告。</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）评分标准：</w:t>
      </w:r>
      <w:r>
        <w:rPr>
          <w:rFonts w:hint="eastAsia" w:ascii="宋体" w:hAnsi="宋体" w:eastAsia="宋体" w:cs="宋体"/>
          <w:color w:val="auto"/>
          <w:sz w:val="24"/>
          <w:szCs w:val="24"/>
          <w:highlight w:val="none"/>
        </w:rPr>
        <w:t>（满分100分）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综合评分，各项分值如下：</w:t>
      </w:r>
    </w:p>
    <w:p>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部分：</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rPr>
        <w:t>分</w:t>
      </w:r>
    </w:p>
    <w:p>
      <w:pPr>
        <w:spacing w:line="360" w:lineRule="auto"/>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商务部分：6分</w:t>
      </w:r>
    </w:p>
    <w:p>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w:t>
      </w:r>
      <w:r>
        <w:rPr>
          <w:rFonts w:hint="eastAsia" w:ascii="宋体" w:hAnsi="宋体" w:eastAsia="宋体" w:cs="宋体"/>
          <w:color w:val="auto"/>
          <w:sz w:val="24"/>
          <w:szCs w:val="24"/>
          <w:highlight w:val="none"/>
          <w:lang w:val="en-US" w:eastAsia="zh-CN"/>
        </w:rPr>
        <w:t>34</w:t>
      </w:r>
      <w:r>
        <w:rPr>
          <w:rFonts w:hint="eastAsia" w:ascii="宋体" w:hAnsi="宋体" w:eastAsia="宋体" w:cs="宋体"/>
          <w:color w:val="auto"/>
          <w:sz w:val="24"/>
          <w:szCs w:val="24"/>
          <w:highlight w:val="none"/>
        </w:rPr>
        <w:t>分</w:t>
      </w:r>
    </w:p>
    <w:p>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）评审程序</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（一）初步评审：分为资格审查和符合性审查。</w:t>
      </w:r>
    </w:p>
    <w:p>
      <w:pPr>
        <w:spacing w:line="360" w:lineRule="auto"/>
        <w:ind w:firstLine="480"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Cs/>
          <w:color w:val="auto"/>
          <w:sz w:val="24"/>
          <w:szCs w:val="24"/>
          <w:highlight w:val="none"/>
        </w:rPr>
        <w:t xml:space="preserve">  1、资格审查采用合格制进行评审。</w:t>
      </w:r>
      <w:r>
        <w:rPr>
          <w:rFonts w:hint="eastAsia" w:ascii="宋体" w:hAnsi="宋体" w:eastAsia="宋体" w:cs="宋体"/>
          <w:bCs/>
          <w:color w:val="auto"/>
          <w:sz w:val="24"/>
          <w:szCs w:val="24"/>
          <w:highlight w:val="none"/>
          <w:lang w:eastAsia="zh-CN"/>
        </w:rPr>
        <w:t>评审</w:t>
      </w:r>
      <w:r>
        <w:rPr>
          <w:rFonts w:hint="eastAsia" w:ascii="宋体" w:hAnsi="宋体" w:eastAsia="宋体" w:cs="宋体"/>
          <w:bCs/>
          <w:color w:val="auto"/>
          <w:sz w:val="24"/>
          <w:szCs w:val="24"/>
          <w:highlight w:val="none"/>
        </w:rPr>
        <w:t>委员会按照以下要求对各供应商进行审查，只有通过资格审查的供应商才能进入下一步的符合性审查。初步评审不合格的供应商的</w:t>
      </w:r>
      <w:r>
        <w:rPr>
          <w:rFonts w:hint="eastAsia" w:ascii="宋体" w:hAnsi="宋体" w:eastAsia="宋体" w:cs="宋体"/>
          <w:bCs/>
          <w:color w:val="auto"/>
          <w:sz w:val="24"/>
          <w:szCs w:val="24"/>
          <w:highlight w:val="none"/>
          <w:lang w:eastAsia="zh-CN"/>
        </w:rPr>
        <w:t>磋商响应文件</w:t>
      </w:r>
      <w:r>
        <w:rPr>
          <w:rFonts w:hint="eastAsia" w:ascii="宋体" w:hAnsi="宋体" w:eastAsia="宋体" w:cs="宋体"/>
          <w:bCs/>
          <w:color w:val="auto"/>
          <w:sz w:val="24"/>
          <w:szCs w:val="24"/>
          <w:highlight w:val="none"/>
        </w:rPr>
        <w:t>为无效</w:t>
      </w:r>
      <w:r>
        <w:rPr>
          <w:rFonts w:hint="eastAsia" w:ascii="宋体" w:hAnsi="宋体" w:eastAsia="宋体" w:cs="宋体"/>
          <w:bCs/>
          <w:color w:val="auto"/>
          <w:sz w:val="24"/>
          <w:szCs w:val="24"/>
          <w:highlight w:val="none"/>
          <w:lang w:eastAsia="zh-CN"/>
        </w:rPr>
        <w:t>磋商响应文件</w:t>
      </w:r>
      <w:r>
        <w:rPr>
          <w:rFonts w:hint="eastAsia" w:ascii="宋体" w:hAnsi="宋体" w:eastAsia="宋体" w:cs="宋体"/>
          <w:bCs/>
          <w:color w:val="auto"/>
          <w:sz w:val="24"/>
          <w:szCs w:val="24"/>
          <w:highlight w:val="none"/>
        </w:rPr>
        <w:t>，不得进入下一步评审。</w:t>
      </w:r>
    </w:p>
    <w:p>
      <w:pPr>
        <w:spacing w:line="360" w:lineRule="auto"/>
        <w:ind w:firstLine="241" w:firstLineChars="100"/>
        <w:rPr>
          <w:rFonts w:hint="eastAsia" w:ascii="宋体" w:hAnsi="宋体" w:eastAsia="宋体" w:cs="宋体"/>
          <w:b/>
          <w:bCs/>
          <w:color w:val="auto"/>
          <w:sz w:val="24"/>
          <w:szCs w:val="24"/>
          <w:highlight w:val="none"/>
          <w:lang w:val="en-US" w:eastAsia="zh-CN"/>
        </w:rPr>
      </w:pPr>
    </w:p>
    <w:p>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pPr>
        <w:spacing w:line="360" w:lineRule="auto"/>
        <w:ind w:firstLine="241" w:firstLineChars="1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供应商资格审查一览表</w:t>
      </w:r>
    </w:p>
    <w:tbl>
      <w:tblPr>
        <w:tblStyle w:val="22"/>
        <w:tblW w:w="8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2408"/>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exact"/>
          <w:jc w:val="center"/>
        </w:trPr>
        <w:tc>
          <w:tcPr>
            <w:tcW w:w="797" w:type="dxa"/>
            <w:vAlign w:val="center"/>
          </w:tcPr>
          <w:p>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2408" w:type="dxa"/>
            <w:vAlign w:val="center"/>
          </w:tcPr>
          <w:p>
            <w:pPr>
              <w:spacing w:line="240" w:lineRule="auto"/>
              <w:ind w:firstLine="240" w:firstLineChars="1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评审内容</w:t>
            </w:r>
          </w:p>
        </w:tc>
        <w:tc>
          <w:tcPr>
            <w:tcW w:w="5355" w:type="dxa"/>
            <w:vAlign w:val="center"/>
          </w:tcPr>
          <w:p>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exact"/>
          <w:jc w:val="center"/>
        </w:trPr>
        <w:tc>
          <w:tcPr>
            <w:tcW w:w="797" w:type="dxa"/>
            <w:vAlign w:val="center"/>
          </w:tcPr>
          <w:p>
            <w:pPr>
              <w:spacing w:line="240" w:lineRule="auto"/>
              <w:ind w:firstLine="240" w:firstLineChars="1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2408" w:type="dxa"/>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合法有效的营业执照或事业单位法人证书等国家规定的相关证明</w:t>
            </w:r>
          </w:p>
        </w:tc>
        <w:tc>
          <w:tcPr>
            <w:tcW w:w="5355" w:type="dxa"/>
            <w:vAlign w:val="center"/>
          </w:tcPr>
          <w:p>
            <w:pPr>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具有独立承担民事责任能力的法人、其他组织或自然人，并出具合法有效的营业执照或事业单位法人证书等国家规定的相关证明，自然人参与的提供其身份证明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exact"/>
          <w:jc w:val="center"/>
        </w:trPr>
        <w:tc>
          <w:tcPr>
            <w:tcW w:w="797" w:type="dxa"/>
            <w:vAlign w:val="center"/>
          </w:tcPr>
          <w:p>
            <w:pPr>
              <w:spacing w:line="240" w:lineRule="auto"/>
              <w:ind w:firstLine="240" w:firstLineChars="100"/>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w:t>
            </w:r>
          </w:p>
        </w:tc>
        <w:tc>
          <w:tcPr>
            <w:tcW w:w="2408" w:type="dxa"/>
            <w:vAlign w:val="center"/>
          </w:tcPr>
          <w:p>
            <w:pPr>
              <w:jc w:val="center"/>
              <w:rPr>
                <w:rFonts w:hint="eastAsia" w:ascii="宋体" w:hAnsi="宋体" w:cs="宋体" w:eastAsiaTheme="minorEastAsia"/>
                <w:color w:val="auto"/>
                <w:sz w:val="24"/>
                <w:szCs w:val="24"/>
                <w:lang w:val="en-US" w:eastAsia="zh-CN"/>
              </w:rPr>
            </w:pPr>
            <w:r>
              <w:rPr>
                <w:rFonts w:hint="eastAsia" w:hAnsi="宋体" w:cs="宋体"/>
                <w:color w:val="auto"/>
                <w:sz w:val="24"/>
                <w:lang w:eastAsia="zh-CN" w:bidi="ar"/>
              </w:rPr>
              <w:t>财务状况及基本账户</w:t>
            </w:r>
            <w:r>
              <w:rPr>
                <w:rFonts w:hint="eastAsia" w:ascii="宋体" w:hAnsi="宋体" w:cs="宋体"/>
                <w:color w:val="auto"/>
                <w:sz w:val="24"/>
                <w:lang w:bidi="ar"/>
              </w:rPr>
              <w:t>开户许可证</w:t>
            </w:r>
            <w:r>
              <w:rPr>
                <w:rFonts w:hint="eastAsia" w:ascii="宋体" w:hAnsi="宋体" w:cs="宋体"/>
                <w:color w:val="auto"/>
                <w:sz w:val="24"/>
                <w:lang w:val="en-US" w:eastAsia="zh-CN" w:bidi="ar"/>
              </w:rPr>
              <w:t>或银行开户证明</w:t>
            </w:r>
          </w:p>
        </w:tc>
        <w:tc>
          <w:tcPr>
            <w:tcW w:w="5355" w:type="dxa"/>
            <w:vAlign w:val="center"/>
          </w:tcPr>
          <w:p>
            <w:pPr>
              <w:jc w:val="both"/>
              <w:rPr>
                <w:rFonts w:hint="eastAsia" w:ascii="宋体" w:hAnsi="宋体" w:eastAsia="宋体" w:cs="宋体"/>
                <w:color w:val="auto"/>
                <w:sz w:val="24"/>
                <w:szCs w:val="24"/>
              </w:rPr>
            </w:pPr>
            <w:r>
              <w:rPr>
                <w:rFonts w:hint="eastAsia" w:ascii="宋体" w:hAnsi="宋体" w:eastAsia="宋体" w:cs="宋体"/>
                <w:color w:val="auto"/>
                <w:sz w:val="24"/>
                <w:szCs w:val="24"/>
              </w:rPr>
              <w:t>提供2021年度财务审计报告或开户银行出具的资信证明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exact"/>
          <w:jc w:val="center"/>
        </w:trPr>
        <w:tc>
          <w:tcPr>
            <w:tcW w:w="797" w:type="dxa"/>
            <w:vAlign w:val="center"/>
          </w:tcPr>
          <w:p>
            <w:pPr>
              <w:spacing w:line="240" w:lineRule="auto"/>
              <w:ind w:firstLine="240" w:firstLineChars="1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w:t>
            </w:r>
          </w:p>
        </w:tc>
        <w:tc>
          <w:tcPr>
            <w:tcW w:w="2408" w:type="dxa"/>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rPr>
              <w:t>无重大违法记录声明</w:t>
            </w:r>
          </w:p>
        </w:tc>
        <w:tc>
          <w:tcPr>
            <w:tcW w:w="5355" w:type="dxa"/>
            <w:vAlign w:val="center"/>
          </w:tcPr>
          <w:p>
            <w:pPr>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参加政府采购活动近三年内，在经营活动中没有重大违法记录声明函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jc w:val="center"/>
        </w:trPr>
        <w:tc>
          <w:tcPr>
            <w:tcW w:w="797" w:type="dxa"/>
            <w:vAlign w:val="center"/>
          </w:tcPr>
          <w:p>
            <w:pPr>
              <w:spacing w:line="240" w:lineRule="auto"/>
              <w:ind w:firstLine="240" w:firstLineChars="1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w:t>
            </w:r>
          </w:p>
        </w:tc>
        <w:tc>
          <w:tcPr>
            <w:tcW w:w="2408" w:type="dxa"/>
            <w:vAlign w:val="center"/>
          </w:tcPr>
          <w:p>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lang w:eastAsia="zh-CN"/>
              </w:rPr>
              <w:t>税收缴纳证明</w:t>
            </w:r>
          </w:p>
        </w:tc>
        <w:tc>
          <w:tcPr>
            <w:tcW w:w="5355" w:type="dxa"/>
            <w:vAlign w:val="center"/>
          </w:tcPr>
          <w:p>
            <w:pPr>
              <w:spacing w:line="240" w:lineRule="auto"/>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提供报名日期前六个月内任意一个月的纳税证明或完税证明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exact"/>
          <w:jc w:val="center"/>
        </w:trPr>
        <w:tc>
          <w:tcPr>
            <w:tcW w:w="797" w:type="dxa"/>
            <w:vAlign w:val="center"/>
          </w:tcPr>
          <w:p>
            <w:pPr>
              <w:spacing w:line="240" w:lineRule="auto"/>
              <w:ind w:firstLine="240" w:firstLineChars="100"/>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5</w:t>
            </w:r>
          </w:p>
        </w:tc>
        <w:tc>
          <w:tcPr>
            <w:tcW w:w="2408" w:type="dxa"/>
            <w:vAlign w:val="center"/>
          </w:tcPr>
          <w:p>
            <w:pPr>
              <w:spacing w:line="24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社会保障资金缴纳证明</w:t>
            </w:r>
          </w:p>
        </w:tc>
        <w:tc>
          <w:tcPr>
            <w:tcW w:w="5355" w:type="dxa"/>
            <w:vAlign w:val="center"/>
          </w:tcPr>
          <w:p>
            <w:pPr>
              <w:spacing w:line="240" w:lineRule="auto"/>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提供报名日期前六个月内任意一个月的社会保障资金缴存单据或社保机构开具的社会保险参保缴费情况证明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exact"/>
          <w:jc w:val="center"/>
        </w:trPr>
        <w:tc>
          <w:tcPr>
            <w:tcW w:w="797" w:type="dxa"/>
            <w:vAlign w:val="center"/>
          </w:tcPr>
          <w:p>
            <w:pPr>
              <w:spacing w:line="240" w:lineRule="auto"/>
              <w:ind w:firstLine="240" w:firstLineChars="100"/>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6</w:t>
            </w:r>
          </w:p>
        </w:tc>
        <w:tc>
          <w:tcPr>
            <w:tcW w:w="2408" w:type="dxa"/>
            <w:vAlign w:val="center"/>
          </w:tcPr>
          <w:p>
            <w:pPr>
              <w:spacing w:line="24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资质等级及项目负责人</w:t>
            </w:r>
          </w:p>
        </w:tc>
        <w:tc>
          <w:tcPr>
            <w:tcW w:w="5355" w:type="dxa"/>
            <w:vAlign w:val="center"/>
          </w:tcPr>
          <w:p>
            <w:pPr>
              <w:spacing w:line="240" w:lineRule="auto"/>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供应商须具备市政设计资质丙级及以上资质，项目负责人须具备中级及以上职称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6" w:hRule="exact"/>
          <w:jc w:val="center"/>
        </w:trPr>
        <w:tc>
          <w:tcPr>
            <w:tcW w:w="797" w:type="dxa"/>
            <w:vAlign w:val="center"/>
          </w:tcPr>
          <w:p>
            <w:pPr>
              <w:spacing w:line="240" w:lineRule="auto"/>
              <w:ind w:firstLine="240" w:firstLineChars="100"/>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7</w:t>
            </w:r>
          </w:p>
        </w:tc>
        <w:tc>
          <w:tcPr>
            <w:tcW w:w="2408" w:type="dxa"/>
            <w:vAlign w:val="center"/>
          </w:tcPr>
          <w:p>
            <w:pPr>
              <w:jc w:val="center"/>
              <w:rPr>
                <w:rFonts w:hint="eastAsia" w:ascii="宋体" w:hAnsi="宋体" w:eastAsia="宋体" w:cs="宋体"/>
                <w:color w:val="auto"/>
                <w:sz w:val="24"/>
                <w:szCs w:val="24"/>
              </w:rPr>
            </w:pPr>
            <w:r>
              <w:rPr>
                <w:rFonts w:hint="eastAsia" w:ascii="宋体" w:hAnsi="宋体" w:eastAsia="宋体" w:cs="宋体"/>
                <w:bCs/>
                <w:color w:val="auto"/>
                <w:sz w:val="24"/>
                <w:szCs w:val="24"/>
                <w:highlight w:val="none"/>
                <w:lang w:val="en-US" w:eastAsia="zh-CN"/>
              </w:rPr>
              <w:t>信用记录</w:t>
            </w:r>
          </w:p>
        </w:tc>
        <w:tc>
          <w:tcPr>
            <w:tcW w:w="5355" w:type="dxa"/>
            <w:vAlign w:val="center"/>
          </w:tcPr>
          <w:p>
            <w:pPr>
              <w:jc w:val="both"/>
              <w:rPr>
                <w:rFonts w:hint="eastAsia" w:ascii="宋体" w:hAnsi="宋体" w:eastAsia="宋体" w:cs="宋体"/>
                <w:color w:val="auto"/>
                <w:sz w:val="24"/>
                <w:szCs w:val="24"/>
              </w:rPr>
            </w:pPr>
            <w:r>
              <w:rPr>
                <w:rFonts w:hint="eastAsia" w:ascii="宋体" w:hAnsi="宋体" w:eastAsia="宋体" w:cs="宋体"/>
                <w:color w:val="auto"/>
                <w:sz w:val="24"/>
                <w:szCs w:val="24"/>
              </w:rPr>
              <w:t>供应商不得为“信用中国”网站中列入失信被执行人、重大税收违法失信主体，不得为中国政府采购网政府采购严重违法失信行为记录名单中被财政部门禁止参加政府采购活动的供应商；（提供查询结果网页截图并加盖供应商公章）</w:t>
            </w:r>
          </w:p>
        </w:tc>
      </w:tr>
    </w:tbl>
    <w:p>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供应商符合性审查一览表</w:t>
      </w:r>
    </w:p>
    <w:tbl>
      <w:tblPr>
        <w:tblStyle w:val="22"/>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3439"/>
        <w:gridCol w:w="4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exact"/>
          <w:jc w:val="center"/>
        </w:trPr>
        <w:tc>
          <w:tcPr>
            <w:tcW w:w="889" w:type="dxa"/>
            <w:vAlign w:val="center"/>
          </w:tcPr>
          <w:p>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3439" w:type="dxa"/>
            <w:vAlign w:val="center"/>
          </w:tcPr>
          <w:p>
            <w:pPr>
              <w:spacing w:line="240" w:lineRule="auto"/>
              <w:ind w:firstLine="240" w:firstLineChars="1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评审内容</w:t>
            </w:r>
          </w:p>
        </w:tc>
        <w:tc>
          <w:tcPr>
            <w:tcW w:w="4892" w:type="dxa"/>
            <w:vAlign w:val="center"/>
          </w:tcPr>
          <w:p>
            <w:pPr>
              <w:spacing w:line="240" w:lineRule="auto"/>
              <w:ind w:firstLine="240" w:firstLineChars="1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jc w:val="center"/>
        </w:trPr>
        <w:tc>
          <w:tcPr>
            <w:tcW w:w="889" w:type="dxa"/>
            <w:vAlign w:val="center"/>
          </w:tcPr>
          <w:p>
            <w:pPr>
              <w:spacing w:line="240" w:lineRule="auto"/>
              <w:ind w:firstLine="240" w:firstLineChars="1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3439" w:type="dxa"/>
            <w:vAlign w:val="center"/>
          </w:tcPr>
          <w:p>
            <w:pPr>
              <w:spacing w:line="240" w:lineRule="auto"/>
              <w:ind w:firstLine="240" w:firstLineChars="1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签字、盖章</w:t>
            </w:r>
          </w:p>
        </w:tc>
        <w:tc>
          <w:tcPr>
            <w:tcW w:w="4892" w:type="dxa"/>
            <w:vAlign w:val="center"/>
          </w:tcPr>
          <w:p>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是否符合</w:t>
            </w:r>
            <w:r>
              <w:rPr>
                <w:rFonts w:hint="eastAsia" w:ascii="宋体" w:hAnsi="宋体" w:eastAsia="宋体" w:cs="宋体"/>
                <w:bCs/>
                <w:color w:val="auto"/>
                <w:sz w:val="24"/>
                <w:szCs w:val="24"/>
                <w:highlight w:val="none"/>
                <w:lang w:eastAsia="zh-CN"/>
              </w:rPr>
              <w:t>磋商文件</w:t>
            </w:r>
            <w:r>
              <w:rPr>
                <w:rFonts w:hint="eastAsia" w:ascii="宋体" w:hAnsi="宋体" w:eastAsia="宋体" w:cs="宋体"/>
                <w:bCs/>
                <w:color w:val="auto"/>
                <w:sz w:val="24"/>
                <w:szCs w:val="24"/>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exact"/>
          <w:jc w:val="center"/>
        </w:trPr>
        <w:tc>
          <w:tcPr>
            <w:tcW w:w="889" w:type="dxa"/>
            <w:vAlign w:val="center"/>
          </w:tcPr>
          <w:p>
            <w:pPr>
              <w:spacing w:line="240" w:lineRule="auto"/>
              <w:ind w:firstLine="240" w:firstLineChars="1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p>
        </w:tc>
        <w:tc>
          <w:tcPr>
            <w:tcW w:w="3439" w:type="dxa"/>
            <w:vAlign w:val="center"/>
          </w:tcPr>
          <w:p>
            <w:pPr>
              <w:spacing w:line="240" w:lineRule="auto"/>
              <w:ind w:firstLine="240" w:firstLineChars="1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磋商响应文件</w:t>
            </w:r>
            <w:r>
              <w:rPr>
                <w:rFonts w:hint="eastAsia" w:ascii="宋体" w:hAnsi="宋体" w:eastAsia="宋体" w:cs="宋体"/>
                <w:bCs/>
                <w:color w:val="auto"/>
                <w:sz w:val="24"/>
                <w:szCs w:val="24"/>
                <w:highlight w:val="none"/>
              </w:rPr>
              <w:t>内容</w:t>
            </w:r>
          </w:p>
        </w:tc>
        <w:tc>
          <w:tcPr>
            <w:tcW w:w="4892" w:type="dxa"/>
            <w:vAlign w:val="center"/>
          </w:tcPr>
          <w:p>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关键内容是否存在字迹模糊、无法辨认的情形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exact"/>
          <w:jc w:val="center"/>
        </w:trPr>
        <w:tc>
          <w:tcPr>
            <w:tcW w:w="889" w:type="dxa"/>
            <w:vAlign w:val="center"/>
          </w:tcPr>
          <w:p>
            <w:pPr>
              <w:spacing w:line="240" w:lineRule="auto"/>
              <w:ind w:firstLine="240" w:firstLineChars="1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p>
        </w:tc>
        <w:tc>
          <w:tcPr>
            <w:tcW w:w="3439" w:type="dxa"/>
            <w:vAlign w:val="center"/>
          </w:tcPr>
          <w:p>
            <w:pPr>
              <w:spacing w:line="240" w:lineRule="auto"/>
              <w:ind w:firstLine="240" w:firstLineChars="100"/>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磋商保证金</w:t>
            </w:r>
          </w:p>
        </w:tc>
        <w:tc>
          <w:tcPr>
            <w:tcW w:w="4892" w:type="dxa"/>
            <w:vAlign w:val="center"/>
          </w:tcPr>
          <w:p>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是否按</w:t>
            </w:r>
            <w:r>
              <w:rPr>
                <w:rFonts w:hint="eastAsia" w:ascii="宋体" w:hAnsi="宋体" w:eastAsia="宋体" w:cs="宋体"/>
                <w:bCs/>
                <w:color w:val="auto"/>
                <w:sz w:val="24"/>
                <w:szCs w:val="24"/>
                <w:highlight w:val="none"/>
                <w:lang w:eastAsia="zh-CN"/>
              </w:rPr>
              <w:t>磋商文件</w:t>
            </w:r>
            <w:r>
              <w:rPr>
                <w:rFonts w:hint="eastAsia" w:ascii="宋体" w:hAnsi="宋体" w:eastAsia="宋体" w:cs="宋体"/>
                <w:bCs/>
                <w:color w:val="auto"/>
                <w:sz w:val="24"/>
                <w:szCs w:val="24"/>
                <w:highlight w:val="none"/>
              </w:rPr>
              <w:t>要求按时、足额、有效提交</w:t>
            </w:r>
            <w:r>
              <w:rPr>
                <w:rFonts w:hint="eastAsia" w:ascii="宋体" w:hAnsi="宋体" w:eastAsia="宋体" w:cs="宋体"/>
                <w:bCs/>
                <w:color w:val="auto"/>
                <w:sz w:val="24"/>
                <w:szCs w:val="24"/>
                <w:highlight w:val="none"/>
                <w:lang w:eastAsia="zh-CN"/>
              </w:rPr>
              <w:t>磋商保证金</w:t>
            </w:r>
            <w:r>
              <w:rPr>
                <w:rFonts w:hint="eastAsia" w:ascii="宋体" w:hAnsi="宋体" w:eastAsia="宋体" w:cs="宋体"/>
                <w:bCs/>
                <w:color w:val="auto"/>
                <w:sz w:val="24"/>
                <w:szCs w:val="24"/>
                <w:highlight w:val="none"/>
              </w:rPr>
              <w:t>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exact"/>
          <w:jc w:val="center"/>
        </w:trPr>
        <w:tc>
          <w:tcPr>
            <w:tcW w:w="889" w:type="dxa"/>
            <w:vAlign w:val="center"/>
          </w:tcPr>
          <w:p>
            <w:pPr>
              <w:spacing w:line="240" w:lineRule="auto"/>
              <w:ind w:firstLine="240" w:firstLineChars="1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p>
        </w:tc>
        <w:tc>
          <w:tcPr>
            <w:tcW w:w="3439" w:type="dxa"/>
            <w:vAlign w:val="center"/>
          </w:tcPr>
          <w:p>
            <w:pPr>
              <w:spacing w:line="240" w:lineRule="auto"/>
              <w:ind w:firstLine="240" w:firstLineChars="100"/>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磋商有效期</w:t>
            </w:r>
          </w:p>
        </w:tc>
        <w:tc>
          <w:tcPr>
            <w:tcW w:w="4892" w:type="dxa"/>
            <w:vAlign w:val="center"/>
          </w:tcPr>
          <w:p>
            <w:pPr>
              <w:spacing w:line="240" w:lineRule="auto"/>
              <w:ind w:firstLine="240" w:firstLineChars="1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是否符合</w:t>
            </w:r>
            <w:r>
              <w:rPr>
                <w:rFonts w:hint="eastAsia" w:ascii="宋体" w:hAnsi="宋体" w:eastAsia="宋体" w:cs="宋体"/>
                <w:bCs/>
                <w:color w:val="auto"/>
                <w:sz w:val="24"/>
                <w:szCs w:val="24"/>
                <w:highlight w:val="none"/>
                <w:lang w:eastAsia="zh-CN"/>
              </w:rPr>
              <w:t>磋商文件</w:t>
            </w:r>
            <w:r>
              <w:rPr>
                <w:rFonts w:hint="eastAsia" w:ascii="宋体" w:hAnsi="宋体" w:eastAsia="宋体" w:cs="宋体"/>
                <w:bCs/>
                <w:color w:val="auto"/>
                <w:sz w:val="24"/>
                <w:szCs w:val="24"/>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exact"/>
          <w:jc w:val="center"/>
        </w:trPr>
        <w:tc>
          <w:tcPr>
            <w:tcW w:w="889" w:type="dxa"/>
            <w:vAlign w:val="center"/>
          </w:tcPr>
          <w:p>
            <w:pPr>
              <w:spacing w:line="240" w:lineRule="auto"/>
              <w:ind w:firstLine="240" w:firstLineChars="1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w:t>
            </w:r>
          </w:p>
        </w:tc>
        <w:tc>
          <w:tcPr>
            <w:tcW w:w="3439" w:type="dxa"/>
            <w:vAlign w:val="center"/>
          </w:tcPr>
          <w:p>
            <w:pPr>
              <w:spacing w:line="240" w:lineRule="auto"/>
              <w:ind w:firstLine="240" w:firstLineChars="100"/>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磋商报价</w:t>
            </w:r>
          </w:p>
        </w:tc>
        <w:tc>
          <w:tcPr>
            <w:tcW w:w="4892" w:type="dxa"/>
            <w:vAlign w:val="center"/>
          </w:tcPr>
          <w:p>
            <w:pPr>
              <w:spacing w:line="240" w:lineRule="auto"/>
              <w:ind w:firstLine="240" w:firstLineChars="100"/>
              <w:jc w:val="center"/>
              <w:rPr>
                <w:rFonts w:hint="default" w:ascii="宋体" w:hAnsi="宋体" w:eastAsia="宋体" w:cs="宋体"/>
                <w:bCs/>
                <w:color w:val="auto"/>
                <w:sz w:val="24"/>
                <w:szCs w:val="24"/>
                <w:highlight w:val="none"/>
                <w:lang w:val="en-US"/>
              </w:rPr>
            </w:pPr>
            <w:r>
              <w:rPr>
                <w:rFonts w:hint="eastAsia" w:ascii="宋体" w:hAnsi="宋体" w:eastAsia="宋体" w:cs="宋体"/>
                <w:bCs/>
                <w:color w:val="auto"/>
                <w:sz w:val="24"/>
                <w:szCs w:val="24"/>
                <w:highlight w:val="none"/>
                <w:lang w:eastAsia="zh-CN"/>
              </w:rPr>
              <w:t>磋商报价</w:t>
            </w:r>
            <w:r>
              <w:rPr>
                <w:rFonts w:hint="eastAsia" w:ascii="宋体" w:hAnsi="宋体" w:eastAsia="宋体" w:cs="宋体"/>
                <w:bCs/>
                <w:color w:val="auto"/>
                <w:sz w:val="24"/>
                <w:szCs w:val="24"/>
                <w:highlight w:val="none"/>
              </w:rPr>
              <w:t>是否唯一</w:t>
            </w:r>
            <w:r>
              <w:rPr>
                <w:rFonts w:hint="eastAsia" w:ascii="宋体" w:hAnsi="宋体" w:eastAsia="宋体" w:cs="宋体"/>
                <w:bCs/>
                <w:color w:val="auto"/>
                <w:sz w:val="24"/>
                <w:szCs w:val="24"/>
                <w:highlight w:val="none"/>
                <w:lang w:eastAsia="zh-CN"/>
              </w:rPr>
              <w:t>，是否超过磋商文件中规定的采购预算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exact"/>
          <w:jc w:val="center"/>
        </w:trPr>
        <w:tc>
          <w:tcPr>
            <w:tcW w:w="889" w:type="dxa"/>
            <w:vAlign w:val="center"/>
          </w:tcPr>
          <w:p>
            <w:pPr>
              <w:spacing w:line="240" w:lineRule="auto"/>
              <w:ind w:firstLine="240" w:firstLineChars="1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w:t>
            </w:r>
          </w:p>
        </w:tc>
        <w:tc>
          <w:tcPr>
            <w:tcW w:w="3439" w:type="dxa"/>
            <w:vAlign w:val="center"/>
          </w:tcPr>
          <w:p>
            <w:pPr>
              <w:spacing w:line="240" w:lineRule="auto"/>
              <w:ind w:firstLine="240" w:firstLineChars="1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质量</w:t>
            </w:r>
            <w:r>
              <w:rPr>
                <w:rFonts w:hint="eastAsia" w:ascii="宋体" w:hAnsi="宋体" w:eastAsia="宋体" w:cs="宋体"/>
                <w:bCs/>
                <w:color w:val="auto"/>
                <w:sz w:val="24"/>
                <w:szCs w:val="24"/>
                <w:highlight w:val="none"/>
                <w:lang w:eastAsia="zh-CN"/>
              </w:rPr>
              <w:t>标准</w:t>
            </w:r>
          </w:p>
        </w:tc>
        <w:tc>
          <w:tcPr>
            <w:tcW w:w="4892" w:type="dxa"/>
            <w:vAlign w:val="center"/>
          </w:tcPr>
          <w:p>
            <w:pPr>
              <w:spacing w:line="240"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是否满足</w:t>
            </w:r>
            <w:r>
              <w:rPr>
                <w:rFonts w:hint="eastAsia" w:ascii="宋体" w:hAnsi="宋体" w:eastAsia="宋体" w:cs="宋体"/>
                <w:bCs/>
                <w:color w:val="auto"/>
                <w:sz w:val="24"/>
                <w:szCs w:val="24"/>
                <w:highlight w:val="none"/>
                <w:lang w:eastAsia="zh-CN"/>
              </w:rPr>
              <w:t>磋商文件</w:t>
            </w:r>
            <w:r>
              <w:rPr>
                <w:rFonts w:hint="eastAsia" w:ascii="宋体" w:hAnsi="宋体" w:eastAsia="宋体" w:cs="宋体"/>
                <w:bCs/>
                <w:color w:val="auto"/>
                <w:sz w:val="24"/>
                <w:szCs w:val="24"/>
                <w:highlight w:val="none"/>
              </w:rPr>
              <w:t>要求，符合行业标准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exact"/>
          <w:jc w:val="center"/>
        </w:trPr>
        <w:tc>
          <w:tcPr>
            <w:tcW w:w="889" w:type="dxa"/>
            <w:vAlign w:val="center"/>
          </w:tcPr>
          <w:p>
            <w:pPr>
              <w:spacing w:line="240" w:lineRule="auto"/>
              <w:ind w:firstLine="240" w:firstLineChars="1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w:t>
            </w:r>
          </w:p>
        </w:tc>
        <w:tc>
          <w:tcPr>
            <w:tcW w:w="3439" w:type="dxa"/>
            <w:vAlign w:val="center"/>
          </w:tcPr>
          <w:p>
            <w:pPr>
              <w:spacing w:line="240" w:lineRule="auto"/>
              <w:ind w:firstLine="240" w:firstLineChars="1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服务</w:t>
            </w:r>
            <w:r>
              <w:rPr>
                <w:rFonts w:hint="eastAsia" w:ascii="宋体" w:hAnsi="宋体" w:eastAsia="宋体" w:cs="宋体"/>
                <w:bCs/>
                <w:color w:val="auto"/>
                <w:sz w:val="24"/>
                <w:szCs w:val="24"/>
                <w:highlight w:val="none"/>
              </w:rPr>
              <w:t>周期</w:t>
            </w:r>
          </w:p>
        </w:tc>
        <w:tc>
          <w:tcPr>
            <w:tcW w:w="4892" w:type="dxa"/>
            <w:vAlign w:val="center"/>
          </w:tcPr>
          <w:p>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是否符合</w:t>
            </w:r>
            <w:r>
              <w:rPr>
                <w:rFonts w:hint="eastAsia" w:ascii="宋体" w:hAnsi="宋体" w:eastAsia="宋体" w:cs="宋体"/>
                <w:bCs/>
                <w:color w:val="auto"/>
                <w:sz w:val="24"/>
                <w:szCs w:val="24"/>
                <w:highlight w:val="none"/>
                <w:lang w:eastAsia="zh-CN"/>
              </w:rPr>
              <w:t>磋商文件</w:t>
            </w:r>
            <w:r>
              <w:rPr>
                <w:rFonts w:hint="eastAsia" w:ascii="宋体" w:hAnsi="宋体" w:eastAsia="宋体" w:cs="宋体"/>
                <w:bCs/>
                <w:color w:val="auto"/>
                <w:sz w:val="24"/>
                <w:szCs w:val="24"/>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exact"/>
          <w:jc w:val="center"/>
        </w:trPr>
        <w:tc>
          <w:tcPr>
            <w:tcW w:w="889" w:type="dxa"/>
            <w:vAlign w:val="center"/>
          </w:tcPr>
          <w:p>
            <w:pPr>
              <w:spacing w:line="240" w:lineRule="auto"/>
              <w:ind w:firstLine="240" w:firstLineChars="1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w:t>
            </w:r>
          </w:p>
        </w:tc>
        <w:tc>
          <w:tcPr>
            <w:tcW w:w="3439" w:type="dxa"/>
            <w:vAlign w:val="center"/>
          </w:tcPr>
          <w:p>
            <w:pPr>
              <w:spacing w:line="240" w:lineRule="auto"/>
              <w:ind w:firstLine="240" w:firstLineChars="1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磋商响应文件</w:t>
            </w:r>
            <w:r>
              <w:rPr>
                <w:rFonts w:hint="eastAsia" w:ascii="宋体" w:hAnsi="宋体" w:eastAsia="宋体" w:cs="宋体"/>
                <w:bCs/>
                <w:color w:val="auto"/>
                <w:sz w:val="24"/>
                <w:szCs w:val="24"/>
                <w:highlight w:val="none"/>
              </w:rPr>
              <w:t>响应性</w:t>
            </w:r>
          </w:p>
        </w:tc>
        <w:tc>
          <w:tcPr>
            <w:tcW w:w="4892" w:type="dxa"/>
            <w:vAlign w:val="center"/>
          </w:tcPr>
          <w:p>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是否响应</w:t>
            </w:r>
            <w:r>
              <w:rPr>
                <w:rFonts w:hint="eastAsia" w:ascii="宋体" w:hAnsi="宋体" w:eastAsia="宋体" w:cs="宋体"/>
                <w:bCs/>
                <w:color w:val="auto"/>
                <w:sz w:val="24"/>
                <w:szCs w:val="24"/>
                <w:highlight w:val="none"/>
                <w:lang w:eastAsia="zh-CN"/>
              </w:rPr>
              <w:t>磋商文件全部内</w:t>
            </w:r>
            <w:r>
              <w:rPr>
                <w:rFonts w:hint="eastAsia" w:ascii="宋体" w:hAnsi="宋体" w:eastAsia="宋体" w:cs="宋体"/>
                <w:bCs/>
                <w:color w:val="auto"/>
                <w:sz w:val="24"/>
                <w:szCs w:val="24"/>
                <w:highlight w:val="none"/>
              </w:rPr>
              <w:t>容</w:t>
            </w:r>
          </w:p>
        </w:tc>
      </w:tr>
    </w:tbl>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（二）详细评审</w:t>
      </w:r>
    </w:p>
    <w:p>
      <w:pPr>
        <w:spacing w:line="360" w:lineRule="auto"/>
        <w:ind w:firstLine="240" w:firstLineChars="1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评审</w:t>
      </w:r>
      <w:r>
        <w:rPr>
          <w:rFonts w:hint="eastAsia" w:ascii="宋体" w:hAnsi="宋体" w:eastAsia="宋体" w:cs="宋体"/>
          <w:bCs/>
          <w:color w:val="auto"/>
          <w:sz w:val="24"/>
          <w:szCs w:val="24"/>
          <w:highlight w:val="none"/>
        </w:rPr>
        <w:t>委员会仅对通过初步评审的</w:t>
      </w:r>
      <w:r>
        <w:rPr>
          <w:rFonts w:hint="eastAsia" w:ascii="宋体" w:hAnsi="宋体" w:eastAsia="宋体" w:cs="宋体"/>
          <w:bCs/>
          <w:color w:val="auto"/>
          <w:sz w:val="24"/>
          <w:szCs w:val="24"/>
          <w:highlight w:val="none"/>
          <w:lang w:eastAsia="zh-CN"/>
        </w:rPr>
        <w:t>磋商响应文件</w:t>
      </w:r>
      <w:r>
        <w:rPr>
          <w:rFonts w:hint="eastAsia" w:ascii="宋体" w:hAnsi="宋体" w:eastAsia="宋体" w:cs="宋体"/>
          <w:bCs/>
          <w:color w:val="auto"/>
          <w:sz w:val="24"/>
          <w:szCs w:val="24"/>
          <w:highlight w:val="none"/>
        </w:rPr>
        <w:t>按以下细则进行评审打分。</w:t>
      </w:r>
    </w:p>
    <w:p>
      <w:pPr>
        <w:spacing w:line="360" w:lineRule="auto"/>
        <w:ind w:firstLine="240" w:firstLineChars="1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评分细则</w:t>
      </w:r>
    </w:p>
    <w:tbl>
      <w:tblPr>
        <w:tblStyle w:val="22"/>
        <w:tblW w:w="9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2039"/>
        <w:gridCol w:w="5016"/>
        <w:gridCol w:w="758"/>
        <w:gridCol w:w="741"/>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21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类别</w:t>
            </w:r>
          </w:p>
        </w:tc>
        <w:tc>
          <w:tcPr>
            <w:tcW w:w="203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w:t>
            </w:r>
          </w:p>
          <w:p>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内容</w:t>
            </w:r>
          </w:p>
        </w:tc>
        <w:tc>
          <w:tcPr>
            <w:tcW w:w="501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评审原则与标准</w:t>
            </w:r>
          </w:p>
        </w:tc>
        <w:tc>
          <w:tcPr>
            <w:tcW w:w="75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分数</w:t>
            </w:r>
          </w:p>
        </w:tc>
        <w:tc>
          <w:tcPr>
            <w:tcW w:w="74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1211" w:type="dxa"/>
            <w:tcBorders>
              <w:top w:val="single" w:color="auto" w:sz="4" w:space="0"/>
              <w:left w:val="single" w:color="auto" w:sz="4" w:space="0"/>
              <w:right w:val="single" w:color="auto" w:sz="4" w:space="0"/>
            </w:tcBorders>
            <w:vAlign w:val="center"/>
          </w:tcPr>
          <w:p>
            <w:pPr>
              <w:shd w:val="clear" w:color="auto" w:fill="auto"/>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报价</w:t>
            </w:r>
          </w:p>
          <w:p>
            <w:pPr>
              <w:shd w:val="clear" w:color="auto" w:fill="auto"/>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部分</w:t>
            </w:r>
          </w:p>
          <w:p>
            <w:pPr>
              <w:shd w:val="clear" w:color="auto" w:fill="auto"/>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rPr>
              <w:t>分)</w:t>
            </w:r>
          </w:p>
        </w:tc>
        <w:tc>
          <w:tcPr>
            <w:tcW w:w="203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响应</w:t>
            </w:r>
          </w:p>
          <w:p>
            <w:pPr>
              <w:autoSpaceDE w:val="0"/>
              <w:autoSpaceDN w:val="0"/>
              <w:adjustRightIn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总价</w:t>
            </w:r>
          </w:p>
        </w:tc>
        <w:tc>
          <w:tcPr>
            <w:tcW w:w="5016" w:type="dxa"/>
            <w:tcBorders>
              <w:top w:val="single" w:color="auto" w:sz="4" w:space="0"/>
              <w:left w:val="single" w:color="auto" w:sz="4" w:space="0"/>
              <w:bottom w:val="single" w:color="auto" w:sz="4" w:space="0"/>
              <w:right w:val="single" w:color="auto" w:sz="4" w:space="0"/>
            </w:tcBorders>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各供应商的最终磋商报价得分按以下公式进行计算：最终磋商报价得分=(评审基准价/评审价)×30%×100</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default"/>
                <w:color w:val="auto"/>
                <w:lang w:val="en-US" w:eastAsia="zh-CN"/>
              </w:rPr>
            </w:pPr>
            <w:r>
              <w:rPr>
                <w:rFonts w:hint="eastAsia" w:ascii="宋体" w:hAnsi="宋体" w:eastAsia="宋体" w:cs="宋体"/>
                <w:color w:val="auto"/>
                <w:kern w:val="2"/>
                <w:sz w:val="24"/>
                <w:szCs w:val="24"/>
                <w:highlight w:val="none"/>
                <w:lang w:val="en-US" w:eastAsia="zh-CN" w:bidi="ar-SA"/>
              </w:rPr>
              <w:t>说明：评审基准价为各供应商的最终最低报价，评审价为各供应商的最终磋商报价。</w:t>
            </w:r>
          </w:p>
        </w:tc>
        <w:tc>
          <w:tcPr>
            <w:tcW w:w="75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rPr>
              <w:t>分</w:t>
            </w:r>
          </w:p>
        </w:tc>
        <w:tc>
          <w:tcPr>
            <w:tcW w:w="742" w:type="dxa"/>
            <w:gridSpan w:val="2"/>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ind w:left="0" w:leftChars="0" w:firstLine="0" w:firstLineChars="0"/>
              <w:jc w:val="center"/>
              <w:rPr>
                <w:rFonts w:hint="eastAsia" w:ascii="宋体" w:hAnsi="宋体" w:eastAsia="宋体" w:cs="宋体"/>
                <w:bCs/>
                <w:color w:val="auto"/>
                <w:szCs w:val="21"/>
              </w:rPr>
            </w:pPr>
            <w:r>
              <w:rPr>
                <w:rFonts w:hint="eastAsia" w:ascii="宋体" w:hAnsi="宋体" w:eastAsia="宋体" w:cs="宋体"/>
                <w:bCs/>
                <w:color w:val="auto"/>
                <w:szCs w:val="21"/>
              </w:rPr>
              <w:t>计算得分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1211" w:type="dxa"/>
            <w:tcBorders>
              <w:top w:val="single" w:color="auto" w:sz="4" w:space="0"/>
              <w:left w:val="single" w:color="auto" w:sz="4" w:space="0"/>
              <w:right w:val="single" w:color="auto" w:sz="4" w:space="0"/>
            </w:tcBorders>
            <w:vAlign w:val="center"/>
          </w:tcPr>
          <w:p>
            <w:pPr>
              <w:shd w:val="clear" w:color="auto" w:fill="auto"/>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商务部分（6份）</w:t>
            </w:r>
          </w:p>
        </w:tc>
        <w:tc>
          <w:tcPr>
            <w:tcW w:w="20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业绩</w:t>
            </w:r>
          </w:p>
        </w:tc>
        <w:tc>
          <w:tcPr>
            <w:tcW w:w="50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宋体" w:hAnsi="宋体" w:eastAsia="宋体" w:cs="楷体"/>
                <w:color w:val="auto"/>
                <w:sz w:val="24"/>
                <w:highlight w:val="none"/>
                <w:lang w:val="en-US" w:eastAsia="zh-CN"/>
              </w:rPr>
            </w:pPr>
            <w:r>
              <w:rPr>
                <w:rFonts w:hint="eastAsia" w:ascii="宋体" w:hAnsi="宋体" w:eastAsia="宋体" w:cs="宋体"/>
                <w:color w:val="auto"/>
                <w:sz w:val="24"/>
                <w:szCs w:val="24"/>
                <w:highlight w:val="none"/>
                <w:lang w:val="en-US" w:eastAsia="zh-CN"/>
              </w:rPr>
              <w:t>提供近三年（2020年1月1日至今）类似业绩合同或中标通知书；每提供一份得3分，最高得6分。</w:t>
            </w:r>
          </w:p>
        </w:tc>
        <w:tc>
          <w:tcPr>
            <w:tcW w:w="75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6分</w:t>
            </w:r>
          </w:p>
        </w:tc>
        <w:tc>
          <w:tcPr>
            <w:tcW w:w="742" w:type="dxa"/>
            <w:gridSpan w:val="2"/>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ind w:left="0" w:leftChars="0" w:firstLine="0" w:firstLineChars="0"/>
              <w:jc w:val="center"/>
              <w:rPr>
                <w:rFonts w:hint="eastAsia" w:ascii="宋体" w:hAnsi="宋体" w:eastAsia="宋体" w:cs="宋体"/>
                <w:bCs/>
                <w:color w:val="auto"/>
                <w:szCs w:val="21"/>
              </w:rPr>
            </w:pPr>
            <w:r>
              <w:rPr>
                <w:rFonts w:hint="eastAsia" w:ascii="宋体" w:hAnsi="宋体" w:eastAsia="宋体" w:cs="宋体"/>
                <w:bCs/>
                <w:color w:val="auto"/>
                <w:szCs w:val="21"/>
                <w:highlight w:val="none"/>
                <w:lang w:eastAsia="zh-CN"/>
              </w:rPr>
              <w:t>评委赋分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1" w:type="dxa"/>
            <w:vMerge w:val="restart"/>
            <w:tcBorders>
              <w:left w:val="single" w:color="auto" w:sz="4" w:space="0"/>
              <w:right w:val="single" w:color="auto" w:sz="4" w:space="0"/>
            </w:tcBorders>
            <w:vAlign w:val="center"/>
          </w:tcPr>
          <w:p>
            <w:pPr>
              <w:shd w:val="clear" w:color="auto" w:fill="auto"/>
              <w:spacing w:line="240" w:lineRule="auto"/>
              <w:jc w:val="center"/>
              <w:rPr>
                <w:rFonts w:hint="eastAsia" w:ascii="宋体" w:hAnsi="宋体" w:eastAsiaTheme="minorEastAsia" w:cstheme="minorBidi"/>
                <w:color w:val="auto"/>
                <w:kern w:val="2"/>
                <w:sz w:val="24"/>
                <w:szCs w:val="24"/>
                <w:highlight w:val="none"/>
                <w:lang w:val="en-US" w:eastAsia="zh-CN" w:bidi="ar-SA"/>
              </w:rPr>
            </w:pPr>
            <w:r>
              <w:rPr>
                <w:rFonts w:hint="eastAsia" w:ascii="宋体" w:hAnsi="宋体" w:eastAsiaTheme="minorEastAsia" w:cstheme="minorBidi"/>
                <w:color w:val="auto"/>
                <w:kern w:val="2"/>
                <w:sz w:val="24"/>
                <w:szCs w:val="24"/>
                <w:highlight w:val="none"/>
                <w:lang w:val="en-US" w:eastAsia="zh-CN" w:bidi="ar-SA"/>
              </w:rPr>
              <w:t>技术</w:t>
            </w:r>
          </w:p>
          <w:p>
            <w:pPr>
              <w:shd w:val="clear" w:color="auto" w:fill="auto"/>
              <w:spacing w:line="240" w:lineRule="auto"/>
              <w:jc w:val="center"/>
              <w:rPr>
                <w:rFonts w:hint="eastAsia" w:ascii="宋体" w:hAnsi="宋体" w:eastAsiaTheme="minorEastAsia" w:cstheme="minorBidi"/>
                <w:color w:val="auto"/>
                <w:kern w:val="2"/>
                <w:sz w:val="24"/>
                <w:szCs w:val="24"/>
                <w:highlight w:val="none"/>
                <w:lang w:val="en-US" w:eastAsia="zh-CN" w:bidi="ar-SA"/>
              </w:rPr>
            </w:pPr>
            <w:r>
              <w:rPr>
                <w:rFonts w:hint="eastAsia" w:ascii="宋体" w:hAnsi="宋体" w:eastAsiaTheme="minorEastAsia" w:cstheme="minorBidi"/>
                <w:color w:val="auto"/>
                <w:kern w:val="2"/>
                <w:sz w:val="24"/>
                <w:szCs w:val="24"/>
                <w:highlight w:val="none"/>
                <w:lang w:val="en-US" w:eastAsia="zh-CN" w:bidi="ar-SA"/>
              </w:rPr>
              <w:t>部分</w:t>
            </w:r>
          </w:p>
          <w:p>
            <w:pPr>
              <w:shd w:val="clear" w:color="auto" w:fill="auto"/>
              <w:spacing w:line="240" w:lineRule="auto"/>
              <w:jc w:val="center"/>
              <w:rPr>
                <w:rFonts w:hint="eastAsia" w:ascii="宋体" w:hAnsi="宋体" w:eastAsiaTheme="minorEastAsia" w:cstheme="minorBidi"/>
                <w:color w:val="auto"/>
                <w:kern w:val="2"/>
                <w:sz w:val="24"/>
                <w:szCs w:val="24"/>
                <w:highlight w:val="none"/>
                <w:lang w:val="en-US" w:eastAsia="zh-CN" w:bidi="ar-SA"/>
              </w:rPr>
            </w:pPr>
            <w:r>
              <w:rPr>
                <w:rFonts w:hint="eastAsia" w:ascii="宋体" w:hAnsi="宋体" w:eastAsiaTheme="minorEastAsia" w:cstheme="minorBidi"/>
                <w:color w:val="auto"/>
                <w:kern w:val="2"/>
                <w:sz w:val="24"/>
                <w:szCs w:val="24"/>
                <w:highlight w:val="none"/>
                <w:lang w:val="en-US" w:eastAsia="zh-CN" w:bidi="ar-SA"/>
              </w:rPr>
              <w:t>(</w:t>
            </w:r>
            <w:r>
              <w:rPr>
                <w:rFonts w:hint="eastAsia" w:ascii="宋体" w:hAnsi="宋体" w:cstheme="minorBidi"/>
                <w:color w:val="auto"/>
                <w:kern w:val="2"/>
                <w:sz w:val="24"/>
                <w:szCs w:val="24"/>
                <w:highlight w:val="none"/>
                <w:lang w:val="en-US" w:eastAsia="zh-CN" w:bidi="ar-SA"/>
              </w:rPr>
              <w:t>34</w:t>
            </w:r>
            <w:r>
              <w:rPr>
                <w:rFonts w:hint="eastAsia" w:ascii="宋体" w:hAnsi="宋体" w:eastAsiaTheme="minorEastAsia" w:cstheme="minorBidi"/>
                <w:color w:val="auto"/>
                <w:kern w:val="2"/>
                <w:sz w:val="24"/>
                <w:szCs w:val="24"/>
                <w:highlight w:val="none"/>
                <w:lang w:val="en-US" w:eastAsia="zh-CN" w:bidi="ar-SA"/>
              </w:rPr>
              <w:t>分)</w:t>
            </w:r>
          </w:p>
        </w:tc>
        <w:tc>
          <w:tcPr>
            <w:tcW w:w="2039" w:type="dxa"/>
            <w:tcBorders>
              <w:top w:val="single" w:color="000000" w:sz="8" w:space="0"/>
              <w:left w:val="single" w:color="000000" w:sz="8" w:space="0"/>
              <w:bottom w:val="single" w:color="000000" w:sz="8" w:space="0"/>
              <w:right w:val="single" w:color="000000" w:sz="8" w:space="0"/>
            </w:tcBorders>
            <w:vAlign w:val="center"/>
          </w:tcPr>
          <w:p>
            <w:pPr>
              <w:numPr>
                <w:ilvl w:val="0"/>
                <w:numId w:val="0"/>
              </w:numPr>
              <w:spacing w:line="240" w:lineRule="auto"/>
              <w:ind w:left="0" w:leftChars="0" w:firstLine="0" w:firstLineChars="0"/>
              <w:jc w:val="center"/>
              <w:rPr>
                <w:rFonts w:hint="eastAsia" w:ascii="宋体" w:hAnsi="宋体" w:eastAsiaTheme="minorEastAsia" w:cstheme="minorBidi"/>
                <w:color w:val="auto"/>
                <w:kern w:val="2"/>
                <w:sz w:val="24"/>
                <w:szCs w:val="24"/>
                <w:highlight w:val="none"/>
                <w:lang w:val="en-US" w:eastAsia="zh-CN" w:bidi="ar-SA"/>
              </w:rPr>
            </w:pPr>
            <w:r>
              <w:rPr>
                <w:rFonts w:hint="eastAsia" w:ascii="宋体" w:hAnsi="宋体" w:eastAsiaTheme="minorEastAsia" w:cstheme="minorBidi"/>
                <w:color w:val="auto"/>
                <w:kern w:val="2"/>
                <w:sz w:val="24"/>
                <w:szCs w:val="24"/>
                <w:highlight w:val="none"/>
                <w:lang w:val="en-US" w:eastAsia="zh-CN" w:bidi="ar-SA"/>
              </w:rPr>
              <w:t>技术服务</w:t>
            </w:r>
          </w:p>
        </w:tc>
        <w:tc>
          <w:tcPr>
            <w:tcW w:w="5016" w:type="dxa"/>
            <w:tcBorders>
              <w:top w:val="single" w:color="000000" w:sz="8" w:space="0"/>
              <w:left w:val="single" w:color="000000" w:sz="8" w:space="0"/>
              <w:bottom w:val="single" w:color="000000" w:sz="8" w:space="0"/>
              <w:right w:val="single" w:color="000000" w:sz="8" w:space="0"/>
            </w:tcBorders>
            <w:vAlign w:val="center"/>
          </w:tcPr>
          <w:p>
            <w:pPr>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1.满足要求，能够保证服务流程简洁高效，能够保证及时的现场或远程技术支持，能够按要求制定、完成技术培训方案，并提供完整准确的技术资料，得6-10分；</w:t>
            </w:r>
          </w:p>
          <w:p>
            <w:pPr>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2.基本满足要求，得3-6分；</w:t>
            </w:r>
          </w:p>
          <w:p>
            <w:pPr>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3.部分满足或考虑不充分，得0-3分；</w:t>
            </w:r>
          </w:p>
        </w:tc>
        <w:tc>
          <w:tcPr>
            <w:tcW w:w="758" w:type="dxa"/>
            <w:tcBorders>
              <w:top w:val="single" w:color="000000" w:sz="8" w:space="0"/>
              <w:left w:val="single" w:color="000000" w:sz="8" w:space="0"/>
              <w:bottom w:val="single" w:color="000000" w:sz="8" w:space="0"/>
              <w:right w:val="single" w:color="000000" w:sz="8" w:space="0"/>
            </w:tcBorders>
            <w:vAlign w:val="center"/>
          </w:tcPr>
          <w:p>
            <w:pPr>
              <w:numPr>
                <w:ilvl w:val="0"/>
                <w:numId w:val="0"/>
              </w:numPr>
              <w:spacing w:line="240" w:lineRule="auto"/>
              <w:ind w:left="0" w:leftChars="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10分</w:t>
            </w:r>
          </w:p>
        </w:tc>
        <w:tc>
          <w:tcPr>
            <w:tcW w:w="742" w:type="dxa"/>
            <w:gridSpan w:val="2"/>
            <w:tcBorders>
              <w:top w:val="single" w:color="000000" w:sz="8" w:space="0"/>
              <w:left w:val="single" w:color="000000" w:sz="8" w:space="0"/>
              <w:bottom w:val="single" w:color="000000" w:sz="8" w:space="0"/>
              <w:right w:val="single" w:color="000000" w:sz="8" w:space="0"/>
            </w:tcBorders>
            <w:vAlign w:val="center"/>
          </w:tcPr>
          <w:p>
            <w:pPr>
              <w:spacing w:line="24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评委赋分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1211" w:type="dxa"/>
            <w:vMerge w:val="continue"/>
            <w:tcBorders>
              <w:left w:val="single" w:color="auto" w:sz="4" w:space="0"/>
              <w:right w:val="single" w:color="auto" w:sz="4" w:space="0"/>
            </w:tcBorders>
            <w:vAlign w:val="top"/>
          </w:tcPr>
          <w:p>
            <w:pPr>
              <w:spacing w:line="240" w:lineRule="auto"/>
              <w:jc w:val="center"/>
              <w:rPr>
                <w:rFonts w:hint="eastAsia" w:ascii="宋体" w:hAnsi="宋体" w:eastAsiaTheme="minorEastAsia" w:cstheme="minorBidi"/>
                <w:color w:val="auto"/>
                <w:kern w:val="2"/>
                <w:sz w:val="24"/>
                <w:szCs w:val="24"/>
                <w:highlight w:val="none"/>
                <w:lang w:val="en-US" w:eastAsia="zh-CN" w:bidi="ar-SA"/>
              </w:rPr>
            </w:pPr>
          </w:p>
        </w:tc>
        <w:tc>
          <w:tcPr>
            <w:tcW w:w="2039" w:type="dxa"/>
            <w:tcBorders>
              <w:top w:val="single" w:color="000000" w:sz="8" w:space="0"/>
              <w:left w:val="single" w:color="000000" w:sz="8" w:space="0"/>
              <w:bottom w:val="single" w:color="000000" w:sz="8" w:space="0"/>
              <w:right w:val="single" w:color="000000" w:sz="8" w:space="0"/>
            </w:tcBorders>
            <w:vAlign w:val="center"/>
          </w:tcPr>
          <w:p>
            <w:pPr>
              <w:numPr>
                <w:ilvl w:val="0"/>
                <w:numId w:val="0"/>
              </w:numPr>
              <w:spacing w:line="240" w:lineRule="auto"/>
              <w:ind w:left="0" w:leftChars="0" w:firstLine="0" w:firstLineChars="0"/>
              <w:jc w:val="center"/>
              <w:rPr>
                <w:rFonts w:hint="eastAsia" w:ascii="宋体" w:hAnsi="宋体" w:eastAsiaTheme="minorEastAsia" w:cstheme="minorBidi"/>
                <w:color w:val="auto"/>
                <w:kern w:val="2"/>
                <w:sz w:val="24"/>
                <w:szCs w:val="24"/>
                <w:highlight w:val="none"/>
                <w:lang w:val="en-US" w:eastAsia="zh-CN" w:bidi="ar-SA"/>
              </w:rPr>
            </w:pPr>
            <w:r>
              <w:rPr>
                <w:rFonts w:hint="eastAsia" w:ascii="宋体" w:hAnsi="宋体" w:eastAsiaTheme="minorEastAsia" w:cstheme="minorBidi"/>
                <w:color w:val="auto"/>
                <w:kern w:val="2"/>
                <w:sz w:val="24"/>
                <w:szCs w:val="24"/>
                <w:highlight w:val="none"/>
                <w:lang w:val="en-US" w:eastAsia="zh-CN" w:bidi="ar-SA"/>
              </w:rPr>
              <w:t>进度安排</w:t>
            </w:r>
          </w:p>
        </w:tc>
        <w:tc>
          <w:tcPr>
            <w:tcW w:w="5016" w:type="dxa"/>
            <w:tcBorders>
              <w:top w:val="single" w:color="000000" w:sz="8" w:space="0"/>
              <w:left w:val="single" w:color="000000" w:sz="8" w:space="0"/>
              <w:bottom w:val="single" w:color="000000" w:sz="8" w:space="0"/>
              <w:right w:val="single" w:color="000000" w:sz="8" w:space="0"/>
            </w:tcBorders>
            <w:vAlign w:val="center"/>
          </w:tcPr>
          <w:p>
            <w:pPr>
              <w:pStyle w:val="29"/>
              <w:numPr>
                <w:ilvl w:val="0"/>
                <w:numId w:val="0"/>
              </w:numPr>
              <w:spacing w:line="240" w:lineRule="auto"/>
              <w:ind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1.按照文件的要求，进度安排合理，符合程序规定，保证进度落实的风险控制措施有效，得6-10分；</w:t>
            </w:r>
          </w:p>
          <w:p>
            <w:pPr>
              <w:pStyle w:val="29"/>
              <w:numPr>
                <w:ilvl w:val="0"/>
                <w:numId w:val="0"/>
              </w:numPr>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2.基本满足要求，得3-6分；</w:t>
            </w:r>
          </w:p>
          <w:p>
            <w:pPr>
              <w:pStyle w:val="29"/>
              <w:numPr>
                <w:ilvl w:val="0"/>
                <w:numId w:val="0"/>
              </w:numPr>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3.部分满足或考虑不充分，得0-3分；</w:t>
            </w:r>
          </w:p>
        </w:tc>
        <w:tc>
          <w:tcPr>
            <w:tcW w:w="758" w:type="dxa"/>
            <w:tcBorders>
              <w:top w:val="single" w:color="000000" w:sz="8" w:space="0"/>
              <w:left w:val="single" w:color="000000" w:sz="8" w:space="0"/>
              <w:bottom w:val="single" w:color="000000" w:sz="8" w:space="0"/>
              <w:right w:val="single" w:color="000000" w:sz="8" w:space="0"/>
            </w:tcBorders>
            <w:vAlign w:val="center"/>
          </w:tcPr>
          <w:p>
            <w:pPr>
              <w:numPr>
                <w:ilvl w:val="0"/>
                <w:numId w:val="0"/>
              </w:numPr>
              <w:spacing w:line="24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10分</w:t>
            </w:r>
          </w:p>
        </w:tc>
        <w:tc>
          <w:tcPr>
            <w:tcW w:w="742" w:type="dxa"/>
            <w:gridSpan w:val="2"/>
            <w:tcBorders>
              <w:top w:val="single" w:color="000000" w:sz="8" w:space="0"/>
              <w:left w:val="single" w:color="000000" w:sz="8" w:space="0"/>
              <w:bottom w:val="single" w:color="000000" w:sz="8" w:space="0"/>
              <w:right w:val="single" w:color="000000" w:sz="8" w:space="0"/>
            </w:tcBorders>
            <w:vAlign w:val="center"/>
          </w:tcPr>
          <w:p>
            <w:pPr>
              <w:spacing w:line="24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评委赋分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1211" w:type="dxa"/>
            <w:vMerge w:val="continue"/>
            <w:tcBorders>
              <w:left w:val="single" w:color="auto" w:sz="4" w:space="0"/>
              <w:right w:val="single" w:color="auto" w:sz="4" w:space="0"/>
            </w:tcBorders>
            <w:vAlign w:val="top"/>
          </w:tcPr>
          <w:p>
            <w:pPr>
              <w:spacing w:line="240" w:lineRule="auto"/>
              <w:jc w:val="center"/>
              <w:rPr>
                <w:rFonts w:hint="eastAsia" w:ascii="宋体" w:hAnsi="宋体" w:eastAsiaTheme="minorEastAsia" w:cstheme="minorBidi"/>
                <w:color w:val="auto"/>
                <w:kern w:val="2"/>
                <w:sz w:val="24"/>
                <w:szCs w:val="24"/>
                <w:highlight w:val="none"/>
                <w:lang w:val="en-US" w:eastAsia="zh-CN" w:bidi="ar-SA"/>
              </w:rPr>
            </w:pPr>
          </w:p>
        </w:tc>
        <w:tc>
          <w:tcPr>
            <w:tcW w:w="2039" w:type="dxa"/>
            <w:tcBorders>
              <w:top w:val="single" w:color="000000" w:sz="8" w:space="0"/>
              <w:left w:val="single" w:color="000000" w:sz="8" w:space="0"/>
              <w:bottom w:val="single" w:color="000000" w:sz="8" w:space="0"/>
              <w:right w:val="single" w:color="000000" w:sz="8" w:space="0"/>
            </w:tcBorders>
            <w:vAlign w:val="center"/>
          </w:tcPr>
          <w:p>
            <w:pPr>
              <w:spacing w:line="240" w:lineRule="auto"/>
              <w:jc w:val="center"/>
              <w:rPr>
                <w:rFonts w:hint="eastAsia" w:ascii="宋体" w:hAnsi="宋体" w:eastAsiaTheme="minorEastAsia" w:cstheme="minorBidi"/>
                <w:color w:val="auto"/>
                <w:kern w:val="2"/>
                <w:sz w:val="24"/>
                <w:szCs w:val="24"/>
                <w:highlight w:val="none"/>
                <w:lang w:val="en-US" w:eastAsia="zh-CN" w:bidi="ar-SA"/>
              </w:rPr>
            </w:pPr>
            <w:r>
              <w:rPr>
                <w:rFonts w:hint="eastAsia" w:ascii="宋体" w:hAnsi="宋体" w:cstheme="minorBidi"/>
                <w:color w:val="auto"/>
                <w:kern w:val="2"/>
                <w:sz w:val="24"/>
                <w:szCs w:val="24"/>
                <w:highlight w:val="none"/>
                <w:lang w:val="en-US" w:eastAsia="zh-CN" w:bidi="ar-SA"/>
              </w:rPr>
              <w:t>服务</w:t>
            </w:r>
            <w:r>
              <w:rPr>
                <w:rFonts w:hint="eastAsia" w:ascii="宋体" w:hAnsi="宋体" w:eastAsiaTheme="minorEastAsia" w:cstheme="minorBidi"/>
                <w:color w:val="auto"/>
                <w:kern w:val="2"/>
                <w:sz w:val="24"/>
                <w:szCs w:val="24"/>
                <w:highlight w:val="none"/>
                <w:lang w:val="en-US" w:eastAsia="zh-CN" w:bidi="ar-SA"/>
              </w:rPr>
              <w:t>方案</w:t>
            </w:r>
          </w:p>
        </w:tc>
        <w:tc>
          <w:tcPr>
            <w:tcW w:w="5016" w:type="dxa"/>
            <w:tcBorders>
              <w:top w:val="single" w:color="000000" w:sz="8" w:space="0"/>
              <w:left w:val="single" w:color="000000" w:sz="8" w:space="0"/>
              <w:bottom w:val="single" w:color="000000" w:sz="8" w:space="0"/>
              <w:right w:val="single" w:color="000000" w:sz="8" w:space="0"/>
            </w:tcBorders>
            <w:vAlign w:val="center"/>
          </w:tcPr>
          <w:p>
            <w:pPr>
              <w:numPr>
                <w:ilvl w:val="0"/>
                <w:numId w:val="0"/>
              </w:numPr>
              <w:spacing w:line="240" w:lineRule="auto"/>
              <w:ind w:left="0" w:leftChars="0" w:firstLine="0" w:firstLine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科学合理、措施得当最高得9分，不合理得0分，由评委独立自主赋分。。</w:t>
            </w:r>
          </w:p>
        </w:tc>
        <w:tc>
          <w:tcPr>
            <w:tcW w:w="758" w:type="dxa"/>
            <w:tcBorders>
              <w:top w:val="single" w:color="000000" w:sz="8" w:space="0"/>
              <w:left w:val="single" w:color="000000" w:sz="8" w:space="0"/>
              <w:bottom w:val="single" w:color="000000" w:sz="8" w:space="0"/>
              <w:right w:val="single" w:color="000000" w:sz="8" w:space="0"/>
            </w:tcBorders>
            <w:vAlign w:val="center"/>
          </w:tcPr>
          <w:p>
            <w:pPr>
              <w:spacing w:line="240" w:lineRule="auto"/>
              <w:jc w:val="center"/>
              <w:rPr>
                <w:rFonts w:hint="eastAsia" w:ascii="宋体" w:hAnsi="宋体" w:eastAsia="宋体" w:cs="宋体"/>
                <w:bCs/>
                <w:color w:val="auto"/>
                <w:szCs w:val="21"/>
                <w:lang w:eastAsia="zh-CN"/>
              </w:rPr>
            </w:pPr>
            <w:r>
              <w:rPr>
                <w:rFonts w:hint="eastAsia" w:ascii="宋体" w:hAnsi="宋体" w:eastAsia="宋体" w:cs="宋体"/>
                <w:color w:val="auto"/>
                <w:sz w:val="24"/>
                <w:szCs w:val="24"/>
                <w:highlight w:val="none"/>
                <w:lang w:val="en-US" w:eastAsia="zh-CN"/>
              </w:rPr>
              <w:t>9分</w:t>
            </w:r>
          </w:p>
        </w:tc>
        <w:tc>
          <w:tcPr>
            <w:tcW w:w="742" w:type="dxa"/>
            <w:gridSpan w:val="2"/>
            <w:tcBorders>
              <w:top w:val="single" w:color="000000" w:sz="8" w:space="0"/>
              <w:left w:val="single" w:color="000000" w:sz="8" w:space="0"/>
              <w:bottom w:val="single" w:color="000000" w:sz="8" w:space="0"/>
              <w:right w:val="single" w:color="000000" w:sz="8" w:space="0"/>
            </w:tcBorders>
            <w:vAlign w:val="center"/>
          </w:tcPr>
          <w:p>
            <w:pPr>
              <w:spacing w:line="24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评委赋分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1211" w:type="dxa"/>
            <w:vMerge w:val="continue"/>
            <w:tcBorders>
              <w:left w:val="single" w:color="auto" w:sz="4" w:space="0"/>
              <w:right w:val="single" w:color="auto" w:sz="4" w:space="0"/>
            </w:tcBorders>
            <w:vAlign w:val="top"/>
          </w:tcPr>
          <w:p>
            <w:pPr>
              <w:spacing w:line="240" w:lineRule="auto"/>
              <w:jc w:val="center"/>
              <w:rPr>
                <w:rFonts w:hint="eastAsia" w:ascii="宋体" w:hAnsi="宋体" w:eastAsiaTheme="minorEastAsia" w:cstheme="minorBidi"/>
                <w:color w:val="auto"/>
                <w:kern w:val="2"/>
                <w:sz w:val="24"/>
                <w:szCs w:val="24"/>
                <w:highlight w:val="none"/>
                <w:lang w:val="en-US" w:eastAsia="zh-CN" w:bidi="ar-SA"/>
              </w:rPr>
            </w:pPr>
          </w:p>
        </w:tc>
        <w:tc>
          <w:tcPr>
            <w:tcW w:w="2039" w:type="dxa"/>
            <w:tcBorders>
              <w:top w:val="single" w:color="000000" w:sz="8" w:space="0"/>
              <w:left w:val="single" w:color="000000" w:sz="8" w:space="0"/>
              <w:bottom w:val="single" w:color="000000" w:sz="8" w:space="0"/>
              <w:right w:val="single" w:color="000000" w:sz="8" w:space="0"/>
            </w:tcBorders>
            <w:vAlign w:val="center"/>
          </w:tcPr>
          <w:p>
            <w:pPr>
              <w:spacing w:line="240" w:lineRule="auto"/>
              <w:jc w:val="center"/>
              <w:rPr>
                <w:rFonts w:hint="eastAsia" w:ascii="宋体" w:hAnsi="宋体" w:eastAsiaTheme="minorEastAsia" w:cstheme="minorBidi"/>
                <w:color w:val="auto"/>
                <w:kern w:val="2"/>
                <w:sz w:val="24"/>
                <w:szCs w:val="24"/>
                <w:highlight w:val="none"/>
                <w:lang w:val="en-US" w:eastAsia="zh-CN" w:bidi="ar-SA"/>
              </w:rPr>
            </w:pPr>
            <w:r>
              <w:rPr>
                <w:rFonts w:hint="eastAsia" w:ascii="宋体" w:hAnsi="宋体" w:cstheme="minorBidi"/>
                <w:color w:val="auto"/>
                <w:kern w:val="2"/>
                <w:sz w:val="24"/>
                <w:szCs w:val="24"/>
                <w:highlight w:val="none"/>
                <w:lang w:val="en-US" w:eastAsia="zh-CN" w:bidi="ar-SA"/>
              </w:rPr>
              <w:t>售后服务</w:t>
            </w:r>
          </w:p>
        </w:tc>
        <w:tc>
          <w:tcPr>
            <w:tcW w:w="5016" w:type="dxa"/>
            <w:tcBorders>
              <w:top w:val="single" w:color="000000" w:sz="8" w:space="0"/>
              <w:left w:val="single" w:color="000000" w:sz="8" w:space="0"/>
              <w:bottom w:val="single" w:color="000000" w:sz="8" w:space="0"/>
              <w:right w:val="single" w:color="000000" w:sz="8" w:space="0"/>
            </w:tcBorders>
            <w:vAlign w:val="center"/>
          </w:tcPr>
          <w:p>
            <w:pPr>
              <w:numPr>
                <w:ilvl w:val="0"/>
                <w:numId w:val="0"/>
              </w:numPr>
              <w:spacing w:line="240" w:lineRule="auto"/>
              <w:ind w:left="0" w:leftChars="0" w:firstLine="0" w:firstLine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000000"/>
                <w:kern w:val="2"/>
                <w:sz w:val="24"/>
                <w:szCs w:val="24"/>
                <w:highlight w:val="none"/>
                <w:lang w:val="en-US" w:eastAsia="zh-CN" w:bidi="ar-SA"/>
              </w:rPr>
              <w:t>售后服务方案完善、服务措施具体、能完全响应磋商文件的要求，由评审委员会赋分0-5分。</w:t>
            </w:r>
          </w:p>
        </w:tc>
        <w:tc>
          <w:tcPr>
            <w:tcW w:w="758" w:type="dxa"/>
            <w:tcBorders>
              <w:top w:val="single" w:color="000000" w:sz="8" w:space="0"/>
              <w:left w:val="single" w:color="000000" w:sz="8" w:space="0"/>
              <w:bottom w:val="single" w:color="000000" w:sz="8" w:space="0"/>
              <w:right w:val="single" w:color="000000" w:sz="8" w:space="0"/>
            </w:tcBorders>
            <w:vAlign w:val="center"/>
          </w:tcPr>
          <w:p>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5分</w:t>
            </w:r>
          </w:p>
        </w:tc>
        <w:tc>
          <w:tcPr>
            <w:tcW w:w="742" w:type="dxa"/>
            <w:gridSpan w:val="2"/>
            <w:tcBorders>
              <w:top w:val="single" w:color="000000" w:sz="8" w:space="0"/>
              <w:left w:val="single" w:color="000000" w:sz="8" w:space="0"/>
              <w:bottom w:val="single" w:color="000000" w:sz="8" w:space="0"/>
              <w:right w:val="single" w:color="000000" w:sz="8" w:space="0"/>
            </w:tcBorders>
            <w:vAlign w:val="center"/>
          </w:tcPr>
          <w:p>
            <w:pPr>
              <w:spacing w:line="24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评委赋分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386" w:hRule="atLeast"/>
          <w:jc w:val="center"/>
        </w:trPr>
        <w:tc>
          <w:tcPr>
            <w:tcW w:w="9765" w:type="dxa"/>
            <w:gridSpan w:val="5"/>
            <w:tcBorders>
              <w:left w:val="single" w:color="auto" w:sz="4" w:space="0"/>
              <w:right w:val="single" w:color="auto" w:sz="4" w:space="0"/>
            </w:tcBorders>
            <w:vAlign w:val="top"/>
          </w:tcPr>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pPr>
              <w:spacing w:line="24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1. </w:t>
            </w:r>
            <w:r>
              <w:rPr>
                <w:rFonts w:hint="eastAsia" w:ascii="宋体" w:hAnsi="宋体" w:eastAsia="宋体" w:cs="宋体"/>
                <w:bCs/>
                <w:color w:val="auto"/>
                <w:sz w:val="24"/>
                <w:szCs w:val="24"/>
                <w:highlight w:val="none"/>
                <w:lang w:eastAsia="zh-CN"/>
              </w:rPr>
              <w:t>评审</w:t>
            </w:r>
            <w:r>
              <w:rPr>
                <w:rFonts w:hint="eastAsia" w:ascii="宋体" w:hAnsi="宋体" w:eastAsia="宋体" w:cs="宋体"/>
                <w:bCs/>
                <w:color w:val="auto"/>
                <w:sz w:val="24"/>
                <w:szCs w:val="24"/>
                <w:highlight w:val="none"/>
              </w:rPr>
              <w:t>委员会发现供应商的报价明显低于其他</w:t>
            </w:r>
            <w:r>
              <w:rPr>
                <w:rFonts w:hint="eastAsia" w:ascii="宋体" w:hAnsi="宋体" w:eastAsia="宋体" w:cs="宋体"/>
                <w:bCs/>
                <w:color w:val="auto"/>
                <w:sz w:val="24"/>
                <w:szCs w:val="24"/>
                <w:highlight w:val="none"/>
                <w:lang w:eastAsia="zh-CN"/>
              </w:rPr>
              <w:t>磋商报价</w:t>
            </w:r>
            <w:r>
              <w:rPr>
                <w:rFonts w:hint="eastAsia" w:ascii="宋体" w:hAnsi="宋体" w:eastAsia="宋体" w:cs="宋体"/>
                <w:bCs/>
                <w:color w:val="auto"/>
                <w:sz w:val="24"/>
                <w:szCs w:val="24"/>
                <w:highlight w:val="none"/>
              </w:rPr>
              <w:t>，或者可能低于其个别成本的，应当要求该供应商</w:t>
            </w:r>
            <w:r>
              <w:rPr>
                <w:rFonts w:hint="eastAsia" w:ascii="宋体" w:hAnsi="宋体" w:eastAsia="宋体" w:cs="宋体"/>
                <w:color w:val="auto"/>
                <w:sz w:val="24"/>
                <w:szCs w:val="24"/>
                <w:highlight w:val="none"/>
              </w:rPr>
              <w:t>在现场</w:t>
            </w:r>
            <w:r>
              <w:rPr>
                <w:rFonts w:hint="eastAsia" w:ascii="宋体" w:hAnsi="宋体" w:eastAsia="宋体" w:cs="宋体"/>
                <w:bCs/>
                <w:color w:val="auto"/>
                <w:sz w:val="24"/>
                <w:szCs w:val="24"/>
                <w:highlight w:val="none"/>
              </w:rPr>
              <w:t>作出书面说明并提供相应的证明材料。供应商不能合理说明或者不能提供相应证明材料的，由</w:t>
            </w:r>
            <w:r>
              <w:rPr>
                <w:rFonts w:hint="eastAsia" w:ascii="宋体" w:hAnsi="宋体" w:eastAsia="宋体" w:cs="宋体"/>
                <w:bCs/>
                <w:color w:val="auto"/>
                <w:sz w:val="24"/>
                <w:szCs w:val="24"/>
                <w:highlight w:val="none"/>
                <w:lang w:eastAsia="zh-CN"/>
              </w:rPr>
              <w:t>评审</w:t>
            </w:r>
            <w:r>
              <w:rPr>
                <w:rFonts w:hint="eastAsia" w:ascii="宋体" w:hAnsi="宋体" w:eastAsia="宋体" w:cs="宋体"/>
                <w:bCs/>
                <w:color w:val="auto"/>
                <w:sz w:val="24"/>
                <w:szCs w:val="24"/>
                <w:highlight w:val="none"/>
              </w:rPr>
              <w:t>委员会认定该供应商以低于成本报价竞标，其投标作废标处理。</w:t>
            </w:r>
          </w:p>
          <w:p>
            <w:pPr>
              <w:spacing w:line="24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2.若出现综合得分并列时，</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得分高者为第一中标候选人，若</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的得分相同，技术得分高者为第一中标候选人，若上述两项得分相同，则由全体</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委员会成员</w:t>
            </w:r>
            <w:r>
              <w:rPr>
                <w:rFonts w:hint="eastAsia" w:ascii="宋体" w:hAnsi="宋体" w:eastAsia="宋体" w:cs="宋体"/>
                <w:bCs/>
                <w:color w:val="auto"/>
                <w:sz w:val="24"/>
                <w:szCs w:val="24"/>
                <w:highlight w:val="none"/>
              </w:rPr>
              <w:t>无记名投票，得票高者为第一中标候选人。</w:t>
            </w:r>
          </w:p>
          <w:p>
            <w:pPr>
              <w:spacing w:line="240" w:lineRule="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评审过程中，若出现提供相同品牌产品的不同供应商参加同一项下投标的情况，评审委员会依据《政府采购货物和服务招标投标管理办法（财政部</w:t>
            </w:r>
            <w:r>
              <w:rPr>
                <w:rFonts w:hint="eastAsia" w:ascii="宋体" w:hAnsi="宋体" w:eastAsia="宋体" w:cs="宋体"/>
                <w:bCs/>
                <w:color w:val="auto"/>
                <w:sz w:val="24"/>
                <w:szCs w:val="24"/>
                <w:highlight w:val="none"/>
                <w:lang w:val="en-US" w:eastAsia="zh-CN"/>
              </w:rPr>
              <w:t>87号令</w:t>
            </w:r>
            <w:r>
              <w:rPr>
                <w:rFonts w:hint="eastAsia" w:ascii="宋体" w:hAnsi="宋体" w:eastAsia="宋体" w:cs="宋体"/>
                <w:bCs/>
                <w:color w:val="auto"/>
                <w:sz w:val="24"/>
                <w:szCs w:val="24"/>
                <w:highlight w:val="none"/>
                <w:lang w:eastAsia="zh-CN"/>
              </w:rPr>
              <w:t>）》第三十一条的规定“</w:t>
            </w:r>
            <w:r>
              <w:rPr>
                <w:rFonts w:hint="eastAsia" w:ascii="宋体" w:hAnsi="宋体" w:eastAsia="宋体" w:cs="宋体"/>
                <w:bCs/>
                <w:color w:val="auto"/>
                <w:sz w:val="24"/>
                <w:szCs w:val="24"/>
                <w:highlight w:val="none"/>
              </w:rPr>
              <w:t>使用综合评分法的采购项目，提供相同品牌产品且通过资格审查、符合性审查的不同</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参加同一合同项下投标的，按一家</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计算，评审后得分最高的同品牌</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获得中标人推荐资格；评审得分相同的，由采购人或者采购人委托</w:t>
            </w:r>
            <w:r>
              <w:rPr>
                <w:rFonts w:hint="eastAsia" w:ascii="宋体" w:hAnsi="宋体" w:eastAsia="宋体" w:cs="宋体"/>
                <w:bCs/>
                <w:color w:val="auto"/>
                <w:sz w:val="24"/>
                <w:szCs w:val="24"/>
                <w:highlight w:val="none"/>
                <w:lang w:eastAsia="zh-CN"/>
              </w:rPr>
              <w:t>评审</w:t>
            </w:r>
            <w:r>
              <w:rPr>
                <w:rFonts w:hint="eastAsia" w:ascii="宋体" w:hAnsi="宋体" w:eastAsia="宋体" w:cs="宋体"/>
                <w:bCs/>
                <w:color w:val="auto"/>
                <w:sz w:val="24"/>
                <w:szCs w:val="24"/>
                <w:highlight w:val="none"/>
              </w:rPr>
              <w:t>委员会按照</w:t>
            </w:r>
            <w:r>
              <w:rPr>
                <w:rFonts w:hint="eastAsia" w:ascii="宋体" w:hAnsi="宋体" w:eastAsia="宋体" w:cs="宋体"/>
                <w:bCs/>
                <w:color w:val="auto"/>
                <w:sz w:val="24"/>
                <w:szCs w:val="24"/>
                <w:highlight w:val="none"/>
                <w:lang w:eastAsia="zh-CN"/>
              </w:rPr>
              <w:t>磋商文件</w:t>
            </w:r>
            <w:r>
              <w:rPr>
                <w:rFonts w:hint="eastAsia" w:ascii="宋体" w:hAnsi="宋体" w:eastAsia="宋体" w:cs="宋体"/>
                <w:bCs/>
                <w:color w:val="auto"/>
                <w:sz w:val="24"/>
                <w:szCs w:val="24"/>
                <w:highlight w:val="none"/>
              </w:rPr>
              <w:t>规定的方式确定一个</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获得中标人推荐资格，</w:t>
            </w:r>
            <w:r>
              <w:rPr>
                <w:rFonts w:hint="eastAsia" w:ascii="宋体" w:hAnsi="宋体" w:eastAsia="宋体" w:cs="宋体"/>
                <w:bCs/>
                <w:color w:val="auto"/>
                <w:sz w:val="24"/>
                <w:szCs w:val="24"/>
                <w:highlight w:val="none"/>
                <w:lang w:eastAsia="zh-CN"/>
              </w:rPr>
              <w:t>磋商文件</w:t>
            </w:r>
            <w:r>
              <w:rPr>
                <w:rFonts w:hint="eastAsia" w:ascii="宋体" w:hAnsi="宋体" w:eastAsia="宋体" w:cs="宋体"/>
                <w:bCs/>
                <w:color w:val="auto"/>
                <w:sz w:val="24"/>
                <w:szCs w:val="24"/>
                <w:highlight w:val="none"/>
              </w:rPr>
              <w:t>未规定的采取随机抽取方式确定，其他同品牌</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不作为中标候选人。</w:t>
            </w:r>
            <w:r>
              <w:rPr>
                <w:rFonts w:hint="eastAsia" w:ascii="宋体" w:hAnsi="宋体" w:eastAsia="宋体" w:cs="宋体"/>
                <w:bCs/>
                <w:color w:val="auto"/>
                <w:sz w:val="24"/>
                <w:szCs w:val="24"/>
                <w:highlight w:val="none"/>
                <w:lang w:eastAsia="zh-CN"/>
              </w:rPr>
              <w:t>”执行。</w:t>
            </w:r>
          </w:p>
          <w:p>
            <w:pPr>
              <w:spacing w:line="240" w:lineRule="auto"/>
              <w:rPr>
                <w:rFonts w:hint="eastAsia"/>
                <w:color w:val="auto"/>
                <w:lang w:val="en-US"/>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lang w:eastAsia="zh-CN"/>
              </w:rPr>
              <w:t>评审过程中，若出现提供相同品牌产品的不同供应商参加同一项下投标，且</w:t>
            </w:r>
            <w:r>
              <w:rPr>
                <w:rFonts w:hint="eastAsia" w:ascii="宋体" w:hAnsi="宋体" w:eastAsia="宋体" w:cs="宋体"/>
                <w:bCs/>
                <w:color w:val="auto"/>
                <w:sz w:val="24"/>
                <w:szCs w:val="24"/>
                <w:highlight w:val="none"/>
              </w:rPr>
              <w:t>评审得分相同的</w:t>
            </w:r>
            <w:r>
              <w:rPr>
                <w:rFonts w:hint="eastAsia" w:ascii="宋体" w:hAnsi="宋体" w:eastAsia="宋体" w:cs="宋体"/>
                <w:bCs/>
                <w:color w:val="auto"/>
                <w:sz w:val="24"/>
                <w:szCs w:val="24"/>
                <w:highlight w:val="none"/>
                <w:lang w:eastAsia="zh-CN"/>
              </w:rPr>
              <w:t>情况时，</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得分高者</w:t>
            </w:r>
            <w:r>
              <w:rPr>
                <w:rFonts w:hint="eastAsia" w:ascii="宋体" w:hAnsi="宋体" w:eastAsia="宋体" w:cs="宋体"/>
                <w:color w:val="auto"/>
                <w:sz w:val="24"/>
                <w:szCs w:val="24"/>
                <w:highlight w:val="none"/>
                <w:lang w:eastAsia="zh-CN"/>
              </w:rPr>
              <w:t>可</w:t>
            </w:r>
            <w:r>
              <w:rPr>
                <w:rFonts w:hint="eastAsia" w:ascii="宋体" w:hAnsi="宋体" w:eastAsia="宋体" w:cs="宋体"/>
                <w:bCs/>
                <w:color w:val="auto"/>
                <w:sz w:val="24"/>
                <w:szCs w:val="24"/>
                <w:highlight w:val="none"/>
              </w:rPr>
              <w:t>获得中标人推荐资格</w:t>
            </w:r>
            <w:r>
              <w:rPr>
                <w:rFonts w:hint="eastAsia" w:ascii="宋体" w:hAnsi="宋体" w:eastAsia="宋体" w:cs="宋体"/>
                <w:color w:val="auto"/>
                <w:sz w:val="24"/>
                <w:szCs w:val="24"/>
                <w:highlight w:val="none"/>
              </w:rPr>
              <w:t>，若</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的得分相同，技术得分高者</w:t>
            </w:r>
            <w:r>
              <w:rPr>
                <w:rFonts w:hint="eastAsia" w:ascii="宋体" w:hAnsi="宋体" w:eastAsia="宋体" w:cs="宋体"/>
                <w:color w:val="auto"/>
                <w:sz w:val="24"/>
                <w:szCs w:val="24"/>
                <w:highlight w:val="none"/>
                <w:lang w:eastAsia="zh-CN"/>
              </w:rPr>
              <w:t>可</w:t>
            </w:r>
            <w:r>
              <w:rPr>
                <w:rFonts w:hint="eastAsia" w:ascii="宋体" w:hAnsi="宋体" w:eastAsia="宋体" w:cs="宋体"/>
                <w:bCs/>
                <w:color w:val="auto"/>
                <w:sz w:val="24"/>
                <w:szCs w:val="24"/>
                <w:highlight w:val="none"/>
              </w:rPr>
              <w:t>获得中标人推荐资格</w:t>
            </w:r>
            <w:r>
              <w:rPr>
                <w:rFonts w:hint="eastAsia" w:ascii="宋体" w:hAnsi="宋体" w:eastAsia="宋体" w:cs="宋体"/>
                <w:color w:val="auto"/>
                <w:sz w:val="24"/>
                <w:szCs w:val="24"/>
                <w:highlight w:val="none"/>
              </w:rPr>
              <w:t>，若上述两项得分相同，则由全体</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委员会成员</w:t>
            </w:r>
            <w:r>
              <w:rPr>
                <w:rFonts w:hint="eastAsia" w:ascii="宋体" w:hAnsi="宋体" w:eastAsia="宋体" w:cs="宋体"/>
                <w:bCs/>
                <w:color w:val="auto"/>
                <w:sz w:val="24"/>
                <w:szCs w:val="24"/>
                <w:highlight w:val="none"/>
              </w:rPr>
              <w:t>无记名投票，得票高者</w:t>
            </w:r>
            <w:r>
              <w:rPr>
                <w:rFonts w:hint="eastAsia" w:ascii="宋体" w:hAnsi="宋体" w:eastAsia="宋体" w:cs="宋体"/>
                <w:color w:val="auto"/>
                <w:sz w:val="24"/>
                <w:szCs w:val="24"/>
                <w:highlight w:val="none"/>
                <w:lang w:eastAsia="zh-CN"/>
              </w:rPr>
              <w:t>可</w:t>
            </w:r>
            <w:r>
              <w:rPr>
                <w:rFonts w:hint="eastAsia" w:ascii="宋体" w:hAnsi="宋体" w:eastAsia="宋体" w:cs="宋体"/>
                <w:bCs/>
                <w:color w:val="auto"/>
                <w:sz w:val="24"/>
                <w:szCs w:val="24"/>
                <w:highlight w:val="none"/>
              </w:rPr>
              <w:t>获得中标人推荐资格。</w:t>
            </w:r>
          </w:p>
          <w:p>
            <w:pPr>
              <w:spacing w:line="24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采购人不保证报价低者中标，对未中标的供应商不作任何解释。</w:t>
            </w:r>
          </w:p>
          <w:p>
            <w:pPr>
              <w:spacing w:line="24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评审</w:t>
            </w:r>
            <w:r>
              <w:rPr>
                <w:rFonts w:hint="eastAsia" w:ascii="宋体" w:hAnsi="宋体" w:eastAsia="宋体" w:cs="宋体"/>
                <w:bCs/>
                <w:color w:val="auto"/>
                <w:sz w:val="24"/>
                <w:szCs w:val="24"/>
                <w:highlight w:val="none"/>
              </w:rPr>
              <w:t>中保留小数点后两位，第三位四舍五入。</w:t>
            </w:r>
          </w:p>
          <w:p>
            <w:pPr>
              <w:spacing w:line="24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7.</w:t>
            </w:r>
            <w:r>
              <w:rPr>
                <w:rFonts w:hint="eastAsia" w:ascii="宋体" w:hAnsi="宋体" w:eastAsia="宋体" w:cs="宋体"/>
                <w:bCs/>
                <w:color w:val="auto"/>
                <w:sz w:val="24"/>
                <w:szCs w:val="24"/>
                <w:highlight w:val="none"/>
              </w:rPr>
              <w:t>当递交</w:t>
            </w:r>
            <w:r>
              <w:rPr>
                <w:rFonts w:hint="eastAsia" w:ascii="宋体" w:hAnsi="宋体" w:eastAsia="宋体" w:cs="宋体"/>
                <w:bCs/>
                <w:color w:val="auto"/>
                <w:sz w:val="24"/>
                <w:szCs w:val="24"/>
                <w:highlight w:val="none"/>
                <w:lang w:eastAsia="zh-CN"/>
              </w:rPr>
              <w:t>磋商响应文件</w:t>
            </w:r>
            <w:r>
              <w:rPr>
                <w:rFonts w:hint="eastAsia" w:ascii="宋体" w:hAnsi="宋体" w:eastAsia="宋体" w:cs="宋体"/>
                <w:bCs/>
                <w:color w:val="auto"/>
                <w:sz w:val="24"/>
                <w:szCs w:val="24"/>
                <w:highlight w:val="none"/>
              </w:rPr>
              <w:t>的供应商少于三个或经评审委员会评审合格的供应商少于三个时，采购人将依法重新组织招标。</w:t>
            </w:r>
          </w:p>
          <w:p>
            <w:pP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kern w:val="2"/>
                <w:sz w:val="24"/>
                <w:szCs w:val="24"/>
                <w:highlight w:val="none"/>
                <w:lang w:val="en-US" w:eastAsia="zh-CN" w:bidi="ar-SA"/>
              </w:rPr>
              <w:t>8</w:t>
            </w:r>
            <w:r>
              <w:rPr>
                <w:rFonts w:hint="eastAsia" w:ascii="宋体" w:hAnsi="宋体" w:eastAsia="宋体" w:cs="宋体"/>
                <w:bCs/>
                <w:color w:val="auto"/>
                <w:sz w:val="24"/>
                <w:szCs w:val="24"/>
                <w:highlight w:val="none"/>
                <w:lang w:val="en-US" w:eastAsia="zh-CN"/>
              </w:rPr>
              <w:t>.未尽事宜按有关规定执行。</w:t>
            </w:r>
          </w:p>
          <w:p>
            <w:pPr>
              <w:spacing w:line="240" w:lineRule="auto"/>
              <w:jc w:val="both"/>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9..本文</w:t>
            </w:r>
            <w:r>
              <w:rPr>
                <w:rFonts w:hint="eastAsia" w:ascii="宋体" w:hAnsi="宋体" w:eastAsia="宋体" w:cs="宋体"/>
                <w:bCs/>
                <w:color w:val="auto"/>
                <w:sz w:val="24"/>
                <w:szCs w:val="24"/>
                <w:highlight w:val="none"/>
              </w:rPr>
              <w:t>件最终解释权为采购代理机构。</w:t>
            </w:r>
          </w:p>
        </w:tc>
      </w:tr>
    </w:tbl>
    <w:p>
      <w:pPr>
        <w:pStyle w:val="29"/>
        <w:spacing w:line="360" w:lineRule="auto"/>
        <w:ind w:left="0" w:leftChars="0" w:firstLine="0" w:firstLineChars="0"/>
        <w:rPr>
          <w:rFonts w:hint="eastAsia" w:ascii="宋体" w:hAnsi="宋体" w:eastAsia="宋体" w:cs="宋体"/>
          <w:color w:val="auto"/>
        </w:rPr>
      </w:pP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  3</w:t>
      </w:r>
      <w:r>
        <w:rPr>
          <w:rFonts w:hint="eastAsia" w:ascii="宋体" w:hAnsi="宋体" w:eastAsia="宋体" w:cs="宋体"/>
          <w:b/>
          <w:color w:val="auto"/>
          <w:sz w:val="24"/>
          <w:szCs w:val="24"/>
          <w:highlight w:val="none"/>
        </w:rPr>
        <w:t>、定标</w:t>
      </w:r>
    </w:p>
    <w:p>
      <w:pPr>
        <w:spacing w:line="360" w:lineRule="auto"/>
        <w:ind w:firstLine="350" w:firstLineChars="1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1）评委会根据</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方法的规定对供应商进行评审排序，按评审后综合得分由高到底顺序排列，推荐1～3名中标候选人，作为</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结果，</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结果由全体评委签字确认。</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2）采购代理机构应当在</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结束后</w:t>
      </w:r>
      <w:r>
        <w:rPr>
          <w:rFonts w:hint="eastAsia" w:ascii="宋体" w:hAnsi="宋体" w:eastAsia="宋体" w:cs="宋体"/>
          <w:color w:val="auto"/>
          <w:sz w:val="24"/>
          <w:szCs w:val="24"/>
          <w:highlight w:val="none"/>
          <w:lang w:eastAsia="zh-CN"/>
        </w:rPr>
        <w:t>两</w:t>
      </w:r>
      <w:r>
        <w:rPr>
          <w:rFonts w:hint="eastAsia" w:ascii="宋体" w:hAnsi="宋体" w:eastAsia="宋体" w:cs="宋体"/>
          <w:color w:val="auto"/>
          <w:sz w:val="24"/>
          <w:szCs w:val="24"/>
          <w:highlight w:val="none"/>
        </w:rPr>
        <w:t>个工作日内将</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报告送采购人。采购人在收到</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报告后五个工作日内，按照</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报告中推荐的中标候选供应商顺序确定</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，也可以事先授权</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后直接确定</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确定之后，中标结果将在财政部门指定的政府采购信息发布媒体上公告。</w:t>
      </w:r>
    </w:p>
    <w:p>
      <w:pPr>
        <w:spacing w:line="360" w:lineRule="auto"/>
        <w:ind w:firstLine="360" w:firstLineChars="150"/>
        <w:rPr>
          <w:rFonts w:hint="eastAsia"/>
          <w:color w:val="auto"/>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拒绝与采购人签订合同的，采购人可以按照评审报告推荐的中标候选人名单排序，确定下一候选人为</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w:t>
      </w:r>
    </w:p>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七．签订合同</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1、定标后，</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在收到中标通知书后30日内，应按</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的要求与采购人洽谈合同条款，并签订供货合同，同时送监督机构备案，</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及</w:t>
      </w:r>
      <w:r>
        <w:rPr>
          <w:rFonts w:hint="eastAsia" w:ascii="宋体" w:hAnsi="宋体" w:eastAsia="宋体" w:cs="宋体"/>
          <w:color w:val="auto"/>
          <w:sz w:val="24"/>
          <w:szCs w:val="24"/>
          <w:highlight w:val="none"/>
          <w:lang w:eastAsia="zh-CN"/>
        </w:rPr>
        <w:t>成交供应商磋商响应文件</w:t>
      </w:r>
      <w:r>
        <w:rPr>
          <w:rFonts w:hint="eastAsia" w:ascii="宋体" w:hAnsi="宋体" w:eastAsia="宋体" w:cs="宋体"/>
          <w:color w:val="auto"/>
          <w:sz w:val="24"/>
          <w:szCs w:val="24"/>
          <w:highlight w:val="none"/>
        </w:rPr>
        <w:t>均作为合同的组成部分；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2、政府采购合同履行中，采购人需追加与合同标的相同的货物、工程或者服务的，在不改变合同其他条款的前提下，可以与</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协商签订补充合同，但所有补充合同的采购金额不得超过原合同采购金额的百分之十；</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3、根据需要，采购代理机构可会同采购人负责监督、协调和处理履约过程中出现的问题；</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吴起</w:t>
      </w:r>
      <w:r>
        <w:rPr>
          <w:rFonts w:hint="eastAsia" w:ascii="宋体" w:hAnsi="宋体" w:eastAsia="宋体" w:cs="宋体"/>
          <w:color w:val="auto"/>
          <w:sz w:val="24"/>
          <w:szCs w:val="24"/>
          <w:highlight w:val="none"/>
        </w:rPr>
        <w:t>县财政局在合同履行期间以及履行期后，可以随时检查项目的执行情况，对采购标准、采购内容进行调查核实，并对发现的问题进行处理。</w:t>
      </w:r>
    </w:p>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八．中标服务费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招标代理服务费依据《国家计委关于印发&lt;招标代理服务管理暂行办法&gt;的通知》（计价格发【2002】1980号）及（发改价格[2011]534号）规定。代理费用在招标结束后，由</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lang w:eastAsia="zh-CN"/>
        </w:rPr>
        <w:t>代理机构</w:t>
      </w:r>
      <w:r>
        <w:rPr>
          <w:rFonts w:hint="eastAsia" w:ascii="宋体" w:hAnsi="宋体" w:eastAsia="宋体" w:cs="宋体"/>
          <w:color w:val="auto"/>
          <w:sz w:val="24"/>
          <w:szCs w:val="24"/>
          <w:highlight w:val="none"/>
        </w:rPr>
        <w:t>一次性付清。</w:t>
      </w:r>
    </w:p>
    <w:p>
      <w:pPr>
        <w:autoSpaceDE w:val="0"/>
        <w:autoSpaceDN w:val="0"/>
        <w:adjustRightInd w:val="0"/>
        <w:snapToGrid w:val="0"/>
        <w:spacing w:line="360" w:lineRule="auto"/>
        <w:ind w:firstLine="482" w:firstLineChars="200"/>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九、投标企业政府采购政策</w:t>
      </w:r>
    </w:p>
    <w:p>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（1）中小企业落实政府采购政策</w:t>
      </w:r>
    </w:p>
    <w:p>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①中小企业应符合工信部联企业[2011]300号文件规定，采购活动执行《政府采购促进中小企业发展暂行办法》的规定。</w:t>
      </w:r>
    </w:p>
    <w:p>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②供应商须提供中小企业管理部门开具的中小企业证明函，以此为依据享受政府采购政策。</w:t>
      </w:r>
    </w:p>
    <w:p>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③供应商出具《中小企业声明函》</w:t>
      </w:r>
      <w:r>
        <w:rPr>
          <w:rFonts w:hint="eastAsia" w:ascii="宋体" w:hAnsi="宋体" w:eastAsia="宋体" w:cs="宋体"/>
          <w:color w:val="auto"/>
          <w:sz w:val="24"/>
          <w:szCs w:val="24"/>
          <w:highlight w:val="none"/>
          <w:lang w:eastAsia="zh-CN"/>
        </w:rPr>
        <w:t>（详见附件）</w:t>
      </w:r>
      <w:r>
        <w:rPr>
          <w:rFonts w:hint="eastAsia" w:ascii="宋体" w:hAnsi="宋体" w:eastAsia="宋体" w:cs="宋体"/>
          <w:color w:val="auto"/>
          <w:sz w:val="24"/>
          <w:szCs w:val="24"/>
          <w:highlight w:val="none"/>
        </w:rPr>
        <w:t>，同时还需有财务审计资质的单位出具的上一年度财务审计报告、从业人员证明（养老保险缴纳证明或劳动合同），由评委会审定，符合条件的企业享受政府采购政策。</w:t>
      </w:r>
    </w:p>
    <w:p>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监狱和戒毒企业应符合《财政部</w:t>
      </w:r>
      <w:r>
        <w:rPr>
          <w:rFonts w:hint="eastAsia" w:ascii="宋体" w:hAnsi="宋体" w:eastAsia="宋体" w:cs="宋体"/>
          <w:color w:val="auto"/>
          <w:sz w:val="24"/>
          <w:szCs w:val="24"/>
          <w:highlight w:val="none"/>
        </w:rPr>
        <w:t xml:space="preserve"> 司法部关于政府采购支持监狱企业发展有关问题的通知》--财库[2014]68号</w:t>
      </w:r>
      <w:r>
        <w:rPr>
          <w:rFonts w:hint="eastAsia" w:ascii="宋体" w:hAnsi="宋体" w:eastAsia="宋体" w:cs="宋体"/>
          <w:color w:val="auto"/>
          <w:sz w:val="24"/>
          <w:szCs w:val="24"/>
          <w:highlight w:val="none"/>
          <w:lang w:val="zh-CN"/>
        </w:rPr>
        <w:t>，并提供由省级以上监狱管理局、戒毒管理局(出具的属于监狱企业的证明。</w:t>
      </w:r>
    </w:p>
    <w:p>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）符合规定的小微企业、监狱企业优惠条件的供应商，价格给予6%的扣除（不重复优惠，最高为6%），用扣除后的价格参与评审。</w:t>
      </w:r>
    </w:p>
    <w:p>
      <w:pPr>
        <w:spacing w:line="360" w:lineRule="auto"/>
        <w:ind w:firstLine="480" w:firstLineChars="200"/>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lang w:val="zh-CN"/>
        </w:rPr>
        <w:t>（4）投标供应商应如实提供以上证明文件，如存在虚假应标，将取消其投标资格。</w:t>
      </w:r>
    </w:p>
    <w:p>
      <w:pPr>
        <w:widowControl/>
        <w:snapToGrid w:val="0"/>
        <w:spacing w:line="360" w:lineRule="auto"/>
        <w:ind w:right="-197" w:rightChars="-94"/>
        <w:jc w:val="left"/>
        <w:rPr>
          <w:rFonts w:hint="eastAsia" w:ascii="宋体" w:hAnsi="宋体" w:eastAsia="宋体" w:cs="宋体"/>
          <w:b/>
          <w:color w:val="auto"/>
          <w:sz w:val="24"/>
          <w:szCs w:val="24"/>
          <w:highlight w:val="none"/>
          <w:lang w:val="zh-CN"/>
        </w:rPr>
      </w:pPr>
    </w:p>
    <w:p>
      <w:pPr>
        <w:widowControl/>
        <w:snapToGrid w:val="0"/>
        <w:spacing w:line="360" w:lineRule="auto"/>
        <w:ind w:right="-197" w:rightChars="-94"/>
        <w:jc w:val="left"/>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十、</w:t>
      </w:r>
      <w:r>
        <w:rPr>
          <w:rFonts w:hint="eastAsia" w:ascii="宋体" w:hAnsi="宋体" w:eastAsia="宋体" w:cs="宋体"/>
          <w:b/>
          <w:bCs/>
          <w:color w:val="auto"/>
          <w:sz w:val="24"/>
          <w:szCs w:val="24"/>
          <w:lang w:val="zh-CN"/>
        </w:rPr>
        <w:t>投标产品政府采购政策</w:t>
      </w:r>
    </w:p>
    <w:p>
      <w:pPr>
        <w:spacing w:line="360" w:lineRule="auto"/>
        <w:ind w:firstLine="480" w:firstLineChars="200"/>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lang w:val="zh-CN"/>
        </w:rPr>
        <w:t>（1）节能产品根据《国务院办公厅关于建立政府强制采购节能产品制度的通知》（国办发〔２００７〕５１号）的规定，以中国政府采购网（http://www.ccgp.gov.cn/）公布的最新一期节能产品政府采购清单为准。</w:t>
      </w:r>
    </w:p>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环境标志产品</w:t>
      </w:r>
      <w:r>
        <w:rPr>
          <w:rFonts w:hint="eastAsia" w:ascii="宋体" w:hAnsi="宋体" w:eastAsia="宋体" w:cs="宋体"/>
          <w:color w:val="auto"/>
          <w:sz w:val="24"/>
          <w:szCs w:val="24"/>
          <w:lang w:val="zh-CN"/>
        </w:rPr>
        <w:t>根据《环境标志产品政府采购实施的意见》</w:t>
      </w:r>
      <w:r>
        <w:rPr>
          <w:rFonts w:hint="eastAsia" w:ascii="宋体" w:hAnsi="宋体" w:eastAsia="宋体" w:cs="宋体"/>
          <w:color w:val="auto"/>
          <w:sz w:val="24"/>
          <w:szCs w:val="24"/>
        </w:rPr>
        <w:t>（</w:t>
      </w:r>
      <w:r>
        <w:rPr>
          <w:rFonts w:hint="eastAsia" w:ascii="宋体" w:hAnsi="宋体" w:eastAsia="宋体" w:cs="宋体"/>
          <w:color w:val="auto"/>
          <w:sz w:val="24"/>
          <w:szCs w:val="24"/>
          <w:lang w:val="zh-CN"/>
        </w:rPr>
        <w:t>财库</w:t>
      </w:r>
      <w:r>
        <w:rPr>
          <w:rFonts w:hint="eastAsia" w:ascii="宋体" w:hAnsi="宋体" w:eastAsia="宋体" w:cs="宋体"/>
          <w:color w:val="auto"/>
          <w:sz w:val="24"/>
          <w:szCs w:val="24"/>
        </w:rPr>
        <w:t>[2006]90</w:t>
      </w:r>
      <w:r>
        <w:rPr>
          <w:rFonts w:hint="eastAsia" w:ascii="宋体" w:hAnsi="宋体" w:eastAsia="宋体" w:cs="宋体"/>
          <w:color w:val="auto"/>
          <w:sz w:val="24"/>
          <w:szCs w:val="24"/>
          <w:lang w:val="zh-CN"/>
        </w:rPr>
        <w:t>号</w:t>
      </w:r>
      <w:r>
        <w:rPr>
          <w:rFonts w:hint="eastAsia" w:ascii="宋体" w:hAnsi="宋体" w:eastAsia="宋体" w:cs="宋体"/>
          <w:color w:val="auto"/>
          <w:sz w:val="24"/>
          <w:szCs w:val="24"/>
        </w:rPr>
        <w:t>）</w:t>
      </w:r>
      <w:r>
        <w:rPr>
          <w:rFonts w:hint="eastAsia" w:ascii="宋体" w:hAnsi="宋体" w:eastAsia="宋体" w:cs="宋体"/>
          <w:color w:val="auto"/>
          <w:sz w:val="24"/>
          <w:szCs w:val="24"/>
          <w:lang w:val="zh-CN"/>
        </w:rPr>
        <w:t>的规定</w:t>
      </w:r>
      <w:r>
        <w:rPr>
          <w:rFonts w:hint="eastAsia" w:ascii="宋体" w:hAnsi="宋体" w:eastAsia="宋体" w:cs="宋体"/>
          <w:color w:val="auto"/>
          <w:sz w:val="24"/>
          <w:szCs w:val="24"/>
        </w:rPr>
        <w:t>，</w:t>
      </w:r>
      <w:r>
        <w:rPr>
          <w:rFonts w:hint="eastAsia" w:ascii="宋体" w:hAnsi="宋体" w:eastAsia="宋体" w:cs="宋体"/>
          <w:color w:val="auto"/>
          <w:sz w:val="24"/>
          <w:szCs w:val="24"/>
          <w:lang w:val="zh-CN"/>
        </w:rPr>
        <w:t>以中国政府采购网</w:t>
      </w:r>
      <w:r>
        <w:rPr>
          <w:rFonts w:hint="eastAsia" w:ascii="宋体" w:hAnsi="宋体" w:eastAsia="宋体" w:cs="宋体"/>
          <w:color w:val="auto"/>
          <w:sz w:val="24"/>
          <w:szCs w:val="24"/>
        </w:rPr>
        <w:t>（http://www.ccgp.gov.cn/）</w:t>
      </w:r>
      <w:r>
        <w:rPr>
          <w:rFonts w:hint="eastAsia" w:ascii="宋体" w:hAnsi="宋体" w:eastAsia="宋体" w:cs="宋体"/>
          <w:color w:val="auto"/>
          <w:sz w:val="24"/>
          <w:szCs w:val="24"/>
          <w:lang w:val="zh-CN"/>
        </w:rPr>
        <w:t>公布的最新一期环境标志产品政府采购清单为准。</w:t>
      </w:r>
    </w:p>
    <w:p>
      <w:pPr>
        <w:snapToGrid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rPr>
        <w:t>投标供应商在磋商响应文件中对所投标产品为节能、环保、环境标志产品清单中的产品，在磋商报价时必须对此类产品单独分项报价，计算出小计及占磋商报价总金额的百分比，并提供属于清单内产品的证明资料（从中国政府采购网上下载的网页公告等）。</w:t>
      </w:r>
    </w:p>
    <w:p>
      <w:pPr>
        <w:snapToGrid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val="zh-CN"/>
        </w:rPr>
        <w:t>若节能、环保、环境标志清单内的产品仅是构成投标产品的部件、组件或零件的，则该投标产品不享受鼓励优惠政策。</w:t>
      </w:r>
    </w:p>
    <w:p>
      <w:pPr>
        <w:widowControl/>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zh-CN"/>
        </w:rPr>
        <w:t>同一标段的节能、环保、环境标志产品部分计分只对属于清单内的非强制类产品进行计分，强制类产品不给予计分。 </w:t>
      </w:r>
    </w:p>
    <w:p>
      <w:pPr>
        <w:widowControl/>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（6 ）</w:t>
      </w:r>
      <w:r>
        <w:rPr>
          <w:rFonts w:hint="eastAsia" w:ascii="宋体" w:hAnsi="宋体" w:eastAsia="宋体" w:cs="宋体"/>
          <w:color w:val="auto"/>
          <w:sz w:val="24"/>
          <w:szCs w:val="24"/>
          <w:lang w:val="zh-CN"/>
        </w:rPr>
        <w:t>节能、环保、环境标志产品不重复计分；同时列入国家级清单和省级清单的产品不重复计分。 </w:t>
      </w:r>
    </w:p>
    <w:p>
      <w:pPr>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val="zh-CN"/>
        </w:rPr>
        <w:t>获得上述认证的产品在投标时应提供有效证明材料。以上所有证明文件复印件须加盖投标供应商公章并注明“与原件一致”，否则不予计分。</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CN"/>
        </w:rPr>
        <w:t>十一、</w:t>
      </w:r>
      <w:r>
        <w:rPr>
          <w:rFonts w:hint="eastAsia" w:ascii="宋体" w:hAnsi="宋体" w:eastAsia="宋体" w:cs="宋体"/>
          <w:b/>
          <w:color w:val="auto"/>
          <w:sz w:val="24"/>
          <w:szCs w:val="24"/>
          <w:highlight w:val="none"/>
        </w:rPr>
        <w:t>其它事项</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1、投标截止时，实际参加投标的供应商不足三家，经采购人同意，报请</w:t>
      </w:r>
      <w:r>
        <w:rPr>
          <w:rFonts w:hint="eastAsia" w:ascii="宋体" w:hAnsi="宋体" w:eastAsia="宋体" w:cs="宋体"/>
          <w:color w:val="auto"/>
          <w:sz w:val="24"/>
          <w:szCs w:val="24"/>
          <w:highlight w:val="none"/>
          <w:lang w:eastAsia="zh-CN"/>
        </w:rPr>
        <w:t>吴起</w:t>
      </w:r>
      <w:r>
        <w:rPr>
          <w:rFonts w:hint="eastAsia" w:ascii="宋体" w:hAnsi="宋体" w:eastAsia="宋体" w:cs="宋体"/>
          <w:color w:val="auto"/>
          <w:sz w:val="24"/>
          <w:szCs w:val="24"/>
          <w:highlight w:val="none"/>
        </w:rPr>
        <w:t>县财政局批准后，重新招标、变更为竞争性谈判的方式组织采购或者废标；</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2、转为竞争性谈判方式相关规定：</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委员会自行转为竞争性谈判小组，谈判文件以</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为基础，若有重大变动，以书面形式通知参加谈判的全体谈判响应单位；</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谈判过程中采取二次报价的形式，即各供应商的开标报价为第一次报价，谈判后参与竞争性谈判的各单位进行第二次报价或多次报价，如采购需求没有实质性变化，各供应商报价应逐次降低，本次报价超过上次报价为无效报价，出现相同报价的，可再次报价，直至产生唯一最低报价。</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（3）成交单位确定后，成交单位无正当理由拖延或拒签合同的，采购人有权取消其成交资格，并按评审顺序重新确定成交单位。同时报请监督机构予以通报，将其列入不良行为记录名单，并没收其保证金。</w:t>
      </w:r>
    </w:p>
    <w:p>
      <w:pPr>
        <w:pStyle w:val="29"/>
        <w:rPr>
          <w:rFonts w:hint="eastAsia" w:ascii="宋体" w:hAnsi="宋体" w:eastAsia="宋体" w:cs="宋体"/>
          <w:color w:val="auto"/>
          <w:sz w:val="24"/>
          <w:szCs w:val="24"/>
          <w:highlight w:val="none"/>
        </w:rPr>
      </w:pPr>
    </w:p>
    <w:p>
      <w:pPr>
        <w:pStyle w:val="29"/>
        <w:rPr>
          <w:rFonts w:hint="eastAsia" w:ascii="宋体" w:hAnsi="宋体" w:eastAsia="宋体" w:cs="宋体"/>
          <w:color w:val="auto"/>
          <w:sz w:val="24"/>
          <w:szCs w:val="24"/>
          <w:highlight w:val="none"/>
        </w:rPr>
      </w:pPr>
    </w:p>
    <w:p>
      <w:pPr>
        <w:pStyle w:val="29"/>
        <w:rPr>
          <w:rFonts w:hint="eastAsia" w:ascii="宋体" w:hAnsi="宋体" w:eastAsia="宋体" w:cs="宋体"/>
          <w:color w:val="auto"/>
          <w:sz w:val="24"/>
          <w:szCs w:val="24"/>
          <w:highlight w:val="none"/>
        </w:rPr>
      </w:pPr>
    </w:p>
    <w:p>
      <w:pPr>
        <w:pStyle w:val="29"/>
        <w:rPr>
          <w:rFonts w:hint="eastAsia" w:ascii="宋体" w:hAnsi="宋体" w:eastAsia="宋体" w:cs="宋体"/>
          <w:color w:val="auto"/>
          <w:sz w:val="24"/>
          <w:szCs w:val="24"/>
          <w:highlight w:val="none"/>
        </w:rPr>
      </w:pPr>
    </w:p>
    <w:p>
      <w:pPr>
        <w:pStyle w:val="29"/>
        <w:rPr>
          <w:rFonts w:hint="eastAsia" w:ascii="宋体" w:hAnsi="宋体" w:eastAsia="宋体" w:cs="宋体"/>
          <w:color w:val="auto"/>
          <w:sz w:val="24"/>
          <w:szCs w:val="24"/>
          <w:highlight w:val="none"/>
        </w:rPr>
      </w:pPr>
    </w:p>
    <w:p>
      <w:pPr>
        <w:pStyle w:val="29"/>
        <w:rPr>
          <w:rFonts w:hint="eastAsia" w:ascii="宋体" w:hAnsi="宋体" w:eastAsia="宋体" w:cs="宋体"/>
          <w:color w:val="auto"/>
          <w:sz w:val="24"/>
          <w:szCs w:val="24"/>
          <w:highlight w:val="none"/>
        </w:rPr>
      </w:pPr>
    </w:p>
    <w:p>
      <w:pPr>
        <w:pStyle w:val="29"/>
        <w:rPr>
          <w:rFonts w:hint="eastAsia" w:ascii="宋体" w:hAnsi="宋体" w:eastAsia="宋体" w:cs="宋体"/>
          <w:color w:val="auto"/>
          <w:sz w:val="24"/>
          <w:szCs w:val="24"/>
          <w:highlight w:val="none"/>
        </w:rPr>
      </w:pPr>
    </w:p>
    <w:p>
      <w:pPr>
        <w:pStyle w:val="29"/>
        <w:rPr>
          <w:rFonts w:hint="eastAsia" w:ascii="宋体" w:hAnsi="宋体" w:eastAsia="宋体" w:cs="宋体"/>
          <w:color w:val="auto"/>
          <w:sz w:val="24"/>
          <w:szCs w:val="24"/>
          <w:highlight w:val="none"/>
        </w:rPr>
      </w:pPr>
    </w:p>
    <w:p>
      <w:pPr>
        <w:pStyle w:val="3"/>
        <w:numPr>
          <w:ilvl w:val="0"/>
          <w:numId w:val="5"/>
        </w:numPr>
        <w:jc w:val="center"/>
        <w:rPr>
          <w:rFonts w:hint="eastAsia"/>
          <w:color w:val="auto"/>
          <w:lang w:val="en-US"/>
        </w:rPr>
      </w:pPr>
      <w:r>
        <w:rPr>
          <w:rFonts w:hint="eastAsia"/>
          <w:color w:val="auto"/>
          <w:lang w:val="zh-CN"/>
        </w:rPr>
        <w:t>采购清单</w:t>
      </w:r>
      <w:r>
        <w:rPr>
          <w:rFonts w:hint="eastAsia"/>
          <w:color w:val="auto"/>
          <w:lang w:val="en-US" w:eastAsia="zh-CN"/>
        </w:rPr>
        <w:t>及商务要求</w:t>
      </w:r>
    </w:p>
    <w:p>
      <w:pPr>
        <w:pStyle w:val="29"/>
        <w:rPr>
          <w:rFonts w:hint="eastAsia"/>
          <w:color w:val="auto"/>
          <w:lang w:val="zh-CN"/>
        </w:rPr>
      </w:pPr>
      <w:bookmarkStart w:id="1" w:name="_Toc15743"/>
      <w:bookmarkStart w:id="2" w:name="_Toc16998"/>
      <w:bookmarkStart w:id="3" w:name="_Toc27404"/>
      <w:bookmarkStart w:id="4" w:name="_Toc255573137"/>
      <w:bookmarkStart w:id="5" w:name="_Toc24816"/>
      <w:bookmarkStart w:id="6" w:name="_Toc25179"/>
      <w:bookmarkStart w:id="7" w:name="_Toc30864"/>
      <w:bookmarkStart w:id="8" w:name="_Toc30180"/>
      <w:r>
        <w:rPr>
          <w:rFonts w:hint="eastAsia"/>
          <w:color w:val="auto"/>
          <w:lang w:val="zh-CN" w:eastAsia="zh-CN"/>
        </w:rPr>
        <w:t>吴起县五个乡镇清洁能源取暖设计服务</w:t>
      </w:r>
    </w:p>
    <w:p>
      <w:pPr>
        <w:rPr>
          <w:rFonts w:hint="eastAsia"/>
          <w:color w:val="auto"/>
          <w:lang w:val="zh-CN"/>
        </w:rPr>
      </w:pPr>
    </w:p>
    <w:bookmarkEnd w:id="1"/>
    <w:p>
      <w:pPr>
        <w:rPr>
          <w:rFonts w:hint="eastAsia"/>
          <w:color w:val="auto"/>
          <w:lang w:val="zh-CN" w:eastAsia="zh-CN"/>
        </w:rPr>
      </w:pPr>
      <w:bookmarkStart w:id="9" w:name="_Toc1848"/>
      <w:r>
        <w:rPr>
          <w:rFonts w:hint="eastAsia"/>
          <w:color w:val="auto"/>
          <w:lang w:val="zh-CN" w:eastAsia="zh-CN"/>
        </w:rPr>
        <w:br w:type="page"/>
      </w:r>
    </w:p>
    <w:p>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eastAsia"/>
          <w:color w:val="auto"/>
          <w:lang w:val="zh-CN" w:eastAsia="zh-CN"/>
        </w:rPr>
      </w:pPr>
      <w:r>
        <w:rPr>
          <w:rFonts w:hint="eastAsia"/>
          <w:color w:val="auto"/>
          <w:lang w:val="zh-CN" w:eastAsia="zh-CN"/>
        </w:rPr>
        <w:t>第四章</w:t>
      </w:r>
      <w:r>
        <w:rPr>
          <w:rFonts w:hint="eastAsia"/>
          <w:color w:val="auto"/>
          <w:lang w:val="en-US" w:eastAsia="zh-CN"/>
        </w:rPr>
        <w:t xml:space="preserve">  </w:t>
      </w:r>
      <w:r>
        <w:rPr>
          <w:rFonts w:hint="eastAsia"/>
          <w:color w:val="auto"/>
          <w:lang w:val="zh-CN" w:eastAsia="zh-CN"/>
        </w:rPr>
        <w:t>合同主要条款</w:t>
      </w:r>
      <w:bookmarkEnd w:id="2"/>
      <w:bookmarkEnd w:id="3"/>
      <w:bookmarkEnd w:id="4"/>
      <w:bookmarkEnd w:id="5"/>
      <w:bookmarkEnd w:id="6"/>
      <w:bookmarkEnd w:id="7"/>
      <w:bookmarkEnd w:id="8"/>
      <w:bookmarkEnd w:id="9"/>
    </w:p>
    <w:p>
      <w:pPr>
        <w:tabs>
          <w:tab w:val="left" w:pos="487"/>
        </w:tabs>
        <w:spacing w:line="360" w:lineRule="auto"/>
        <w:jc w:val="center"/>
        <w:rPr>
          <w:rFonts w:hint="eastAsia" w:ascii="宋体" w:hAnsi="宋体" w:eastAsia="宋体" w:cs="宋体"/>
          <w:b w:val="0"/>
          <w:bCs/>
          <w:color w:val="auto"/>
          <w:sz w:val="28"/>
          <w:szCs w:val="28"/>
          <w:highlight w:val="none"/>
          <w:lang w:val="en-US" w:eastAsia="zh-CN"/>
        </w:rPr>
      </w:pPr>
      <w:bookmarkStart w:id="10" w:name="_Toc31452"/>
      <w:bookmarkStart w:id="11" w:name="_Toc5971"/>
      <w:r>
        <w:rPr>
          <w:rFonts w:hint="eastAsia" w:ascii="宋体" w:hAnsi="宋体" w:eastAsia="宋体" w:cs="宋体"/>
          <w:b w:val="0"/>
          <w:bCs/>
          <w:color w:val="auto"/>
          <w:sz w:val="28"/>
          <w:szCs w:val="28"/>
          <w:highlight w:val="none"/>
          <w:lang w:eastAsia="zh-CN"/>
        </w:rPr>
        <w:t>（</w:t>
      </w:r>
      <w:r>
        <w:rPr>
          <w:rFonts w:hint="eastAsia" w:ascii="宋体" w:hAnsi="宋体" w:eastAsia="宋体" w:cs="宋体"/>
          <w:b w:val="0"/>
          <w:bCs/>
          <w:color w:val="auto"/>
          <w:sz w:val="28"/>
          <w:szCs w:val="28"/>
          <w:highlight w:val="none"/>
        </w:rPr>
        <w:t>仅供参考，以实际签订为准）</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color w:val="auto"/>
          <w:sz w:val="28"/>
          <w:szCs w:val="28"/>
        </w:rPr>
      </w:pPr>
      <w:r>
        <w:rPr>
          <w:rFonts w:hint="eastAsia" w:ascii="宋体" w:hAnsi="宋体" w:eastAsia="宋体" w:cs="宋体"/>
          <w:b/>
          <w:color w:val="auto"/>
          <w:sz w:val="28"/>
          <w:szCs w:val="28"/>
        </w:rPr>
        <w:t>采购人（全称）：</w:t>
      </w:r>
      <w:r>
        <w:rPr>
          <w:rFonts w:hint="eastAsia" w:ascii="宋体" w:hAnsi="宋体" w:eastAsia="宋体" w:cs="宋体"/>
          <w:b/>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lang w:eastAsia="zh-CN"/>
        </w:rPr>
        <w:t>供应商</w:t>
      </w:r>
      <w:r>
        <w:rPr>
          <w:rFonts w:hint="eastAsia" w:ascii="宋体" w:hAnsi="宋体" w:eastAsia="宋体" w:cs="宋体"/>
          <w:b/>
          <w:color w:val="auto"/>
          <w:sz w:val="28"/>
          <w:szCs w:val="28"/>
        </w:rPr>
        <w:t>（全称）：</w:t>
      </w:r>
      <w:r>
        <w:rPr>
          <w:rFonts w:hint="eastAsia" w:ascii="宋体" w:hAnsi="宋体" w:eastAsia="宋体" w:cs="宋体"/>
          <w:b/>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u w:val="single"/>
        </w:rPr>
      </w:pPr>
      <w:r>
        <w:rPr>
          <w:rFonts w:hint="eastAsia" w:ascii="宋体" w:hAnsi="宋体" w:eastAsia="宋体" w:cs="宋体"/>
          <w:color w:val="auto"/>
          <w:sz w:val="28"/>
          <w:szCs w:val="28"/>
        </w:rPr>
        <w:t>根据《中华人民共和国</w:t>
      </w:r>
      <w:r>
        <w:rPr>
          <w:rFonts w:hint="eastAsia" w:ascii="宋体" w:hAnsi="宋体" w:eastAsia="宋体" w:cs="宋体"/>
          <w:color w:val="auto"/>
          <w:sz w:val="28"/>
          <w:szCs w:val="28"/>
          <w:lang w:eastAsia="zh-CN"/>
        </w:rPr>
        <w:t>民法典</w:t>
      </w:r>
      <w:r>
        <w:rPr>
          <w:rFonts w:hint="eastAsia" w:ascii="宋体" w:hAnsi="宋体" w:eastAsia="宋体" w:cs="宋体"/>
          <w:color w:val="auto"/>
          <w:sz w:val="28"/>
          <w:szCs w:val="28"/>
        </w:rPr>
        <w:t>法》及其他有关法律、法规，遵循平等、自愿、公平和诚信的原则，双方就下述项目范围与相关服务事项协商一致，订立本合同。</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color w:val="auto"/>
          <w:sz w:val="28"/>
          <w:szCs w:val="28"/>
        </w:rPr>
      </w:pPr>
      <w:r>
        <w:rPr>
          <w:rFonts w:hint="eastAsia" w:ascii="宋体" w:hAnsi="宋体" w:eastAsia="宋体" w:cs="宋体"/>
          <w:b/>
          <w:color w:val="auto"/>
          <w:sz w:val="28"/>
          <w:szCs w:val="28"/>
        </w:rPr>
        <w:t>一、项目概况</w:t>
      </w:r>
    </w:p>
    <w:p>
      <w:pPr>
        <w:keepNext w:val="0"/>
        <w:keepLines w:val="0"/>
        <w:pageBreakBefore w:val="0"/>
        <w:widowControl w:val="0"/>
        <w:kinsoku/>
        <w:wordWrap/>
        <w:overflowPunct/>
        <w:topLinePunct w:val="0"/>
        <w:autoSpaceDE/>
        <w:autoSpaceDN/>
        <w:bidi w:val="0"/>
        <w:adjustRightInd/>
        <w:snapToGrid/>
        <w:spacing w:line="360" w:lineRule="auto"/>
        <w:ind w:firstLine="554" w:firstLineChars="198"/>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一</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 xml:space="preserve"> 项目名称：</w:t>
      </w:r>
      <w:r>
        <w:rPr>
          <w:rFonts w:hint="eastAsia" w:ascii="宋体" w:hAnsi="宋体" w:eastAsia="宋体" w:cs="宋体"/>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54" w:firstLineChars="198"/>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二</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服务</w:t>
      </w:r>
      <w:r>
        <w:rPr>
          <w:rFonts w:hint="eastAsia" w:ascii="宋体" w:hAnsi="宋体" w:eastAsia="宋体" w:cs="宋体"/>
          <w:color w:val="auto"/>
          <w:sz w:val="28"/>
          <w:szCs w:val="28"/>
        </w:rPr>
        <w:t>地点：</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甲方指定地点</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54" w:firstLineChars="198"/>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三</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项目规模：</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四</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项目</w:t>
      </w:r>
      <w:r>
        <w:rPr>
          <w:rFonts w:hint="eastAsia" w:ascii="宋体" w:hAnsi="宋体" w:eastAsia="宋体" w:cs="宋体"/>
          <w:color w:val="auto"/>
          <w:kern w:val="0"/>
          <w:sz w:val="28"/>
          <w:szCs w:val="28"/>
        </w:rPr>
        <w:t>内容</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p>
    <w:p>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548" w:firstLineChars="196"/>
        <w:textAlignment w:val="auto"/>
        <w:outlineLvl w:val="9"/>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四</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服务周</w:t>
      </w:r>
      <w:r>
        <w:rPr>
          <w:rFonts w:hint="eastAsia" w:ascii="宋体" w:hAnsi="宋体" w:eastAsia="宋体" w:cs="宋体"/>
          <w:color w:val="auto"/>
          <w:sz w:val="28"/>
          <w:szCs w:val="28"/>
        </w:rPr>
        <w:t>期：</w:t>
      </w:r>
      <w:r>
        <w:rPr>
          <w:rFonts w:hint="eastAsia" w:ascii="宋体" w:hAnsi="宋体" w:eastAsia="宋体" w:cs="宋体"/>
          <w:color w:val="auto"/>
          <w:sz w:val="28"/>
          <w:szCs w:val="28"/>
          <w:lang w:val="en-US" w:eastAsia="zh-CN"/>
        </w:rPr>
        <w:t>35天</w:t>
      </w:r>
    </w:p>
    <w:p>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551" w:firstLineChars="196"/>
        <w:textAlignment w:val="auto"/>
        <w:outlineLvl w:val="9"/>
        <w:rPr>
          <w:rFonts w:hint="eastAsia" w:ascii="宋体" w:hAnsi="宋体" w:eastAsia="宋体" w:cs="宋体"/>
          <w:b/>
          <w:color w:val="auto"/>
          <w:sz w:val="28"/>
          <w:szCs w:val="28"/>
        </w:rPr>
      </w:pPr>
      <w:r>
        <w:rPr>
          <w:rFonts w:hint="eastAsia" w:ascii="宋体" w:hAnsi="宋体" w:eastAsia="宋体" w:cs="宋体"/>
          <w:b/>
          <w:color w:val="auto"/>
          <w:sz w:val="28"/>
          <w:szCs w:val="28"/>
        </w:rPr>
        <w:t>二、合同价款</w:t>
      </w:r>
    </w:p>
    <w:p>
      <w:pPr>
        <w:tabs>
          <w:tab w:val="left" w:pos="480"/>
        </w:tabs>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一</w:t>
      </w:r>
      <w:r>
        <w:rPr>
          <w:rFonts w:hint="eastAsia" w:ascii="宋体" w:hAnsi="宋体" w:eastAsia="宋体" w:cs="宋体"/>
          <w:color w:val="auto"/>
          <w:sz w:val="28"/>
          <w:szCs w:val="28"/>
        </w:rPr>
        <w:t>）合同总价一次性包死，不受市场价格变化因素的影响。</w:t>
      </w:r>
    </w:p>
    <w:p>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551" w:firstLineChars="196"/>
        <w:textAlignment w:val="auto"/>
        <w:outlineLvl w:val="9"/>
        <w:rPr>
          <w:rFonts w:hint="eastAsia" w:ascii="宋体" w:hAnsi="宋体" w:eastAsia="宋体" w:cs="宋体"/>
          <w:b/>
          <w:color w:val="auto"/>
          <w:sz w:val="28"/>
          <w:szCs w:val="28"/>
        </w:rPr>
      </w:pPr>
      <w:r>
        <w:rPr>
          <w:rFonts w:hint="eastAsia" w:ascii="宋体" w:hAnsi="宋体" w:eastAsia="宋体" w:cs="宋体"/>
          <w:b/>
          <w:color w:val="auto"/>
          <w:sz w:val="28"/>
          <w:szCs w:val="28"/>
        </w:rPr>
        <w:t>三、款项结算</w:t>
      </w:r>
    </w:p>
    <w:p>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（一）付款：设计完成后，根据财政能力支付。</w:t>
      </w:r>
    </w:p>
    <w:p>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（二）履约保证金：签订合同之日起，留合同总价的10%，作为保证金。</w:t>
      </w:r>
    </w:p>
    <w:p>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color w:val="auto"/>
          <w:sz w:val="28"/>
          <w:szCs w:val="28"/>
        </w:rPr>
      </w:pPr>
      <w:r>
        <w:rPr>
          <w:rFonts w:hint="eastAsia" w:ascii="宋体" w:hAnsi="宋体" w:eastAsia="宋体" w:cs="宋体"/>
          <w:b/>
          <w:color w:val="auto"/>
          <w:sz w:val="28"/>
          <w:szCs w:val="28"/>
        </w:rPr>
        <w:t>四、质量保证及承诺服务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（一）</w:t>
      </w:r>
      <w:r>
        <w:rPr>
          <w:rFonts w:hint="eastAsia" w:ascii="宋体" w:hAnsi="宋体" w:eastAsia="宋体" w:cs="宋体"/>
          <w:color w:val="auto"/>
          <w:sz w:val="28"/>
          <w:szCs w:val="28"/>
          <w:lang w:eastAsia="zh-CN"/>
        </w:rPr>
        <w:t>货物</w:t>
      </w:r>
      <w:r>
        <w:rPr>
          <w:rFonts w:hint="eastAsia" w:ascii="宋体" w:hAnsi="宋体" w:eastAsia="宋体" w:cs="宋体"/>
          <w:color w:val="auto"/>
          <w:sz w:val="28"/>
          <w:szCs w:val="28"/>
        </w:rPr>
        <w:t>科学、可行，人员配置合理，全面满足招标要求。</w:t>
      </w:r>
    </w:p>
    <w:p>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（二）符合国家有关设备要求。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（三）供应商提供的方案，若发生侵权而产生的一切后果，由供应商负责。采购人保留索赔权力。</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color w:val="auto"/>
          <w:sz w:val="28"/>
          <w:szCs w:val="28"/>
        </w:rPr>
      </w:pPr>
      <w:r>
        <w:rPr>
          <w:rFonts w:hint="eastAsia" w:ascii="宋体" w:hAnsi="宋体" w:eastAsia="宋体" w:cs="宋体"/>
          <w:b/>
          <w:color w:val="auto"/>
          <w:sz w:val="28"/>
          <w:szCs w:val="28"/>
        </w:rPr>
        <w:t>五、技术与服务</w:t>
      </w:r>
    </w:p>
    <w:p>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（一）技术资料</w:t>
      </w:r>
    </w:p>
    <w:p>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1、提供设备具体措施。</w:t>
      </w:r>
    </w:p>
    <w:p>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2、其它资料。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（二）服务承诺：以</w:t>
      </w:r>
      <w:r>
        <w:rPr>
          <w:rFonts w:hint="eastAsia" w:ascii="宋体" w:hAnsi="宋体" w:eastAsia="宋体" w:cs="宋体"/>
          <w:color w:val="auto"/>
          <w:sz w:val="28"/>
          <w:szCs w:val="28"/>
          <w:lang w:eastAsia="zh-CN"/>
        </w:rPr>
        <w:t>磋商文件</w:t>
      </w:r>
      <w:r>
        <w:rPr>
          <w:rFonts w:hint="eastAsia" w:ascii="宋体" w:hAnsi="宋体" w:eastAsia="宋体" w:cs="宋体"/>
          <w:color w:val="auto"/>
          <w:sz w:val="28"/>
          <w:szCs w:val="28"/>
        </w:rPr>
        <w:t>、澄清表（函）、合同和随设备的相关文件为准。</w:t>
      </w:r>
    </w:p>
    <w:p>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551" w:firstLineChars="196"/>
        <w:textAlignment w:val="auto"/>
        <w:outlineLvl w:val="9"/>
        <w:rPr>
          <w:rFonts w:hint="eastAsia" w:ascii="宋体" w:hAnsi="宋体" w:eastAsia="宋体" w:cs="宋体"/>
          <w:b/>
          <w:color w:val="auto"/>
          <w:sz w:val="28"/>
          <w:szCs w:val="28"/>
        </w:rPr>
      </w:pPr>
      <w:r>
        <w:rPr>
          <w:rFonts w:hint="eastAsia" w:ascii="宋体" w:hAnsi="宋体" w:eastAsia="宋体" w:cs="宋体"/>
          <w:b/>
          <w:color w:val="auto"/>
          <w:sz w:val="28"/>
          <w:szCs w:val="28"/>
        </w:rPr>
        <w:t>六、验收</w:t>
      </w:r>
    </w:p>
    <w:p>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（一）采购人与招标组织机构根据合同要求，组织供应商（必要时可请有关专家）进行验收，验收合格后，填写</w:t>
      </w:r>
      <w:r>
        <w:rPr>
          <w:rFonts w:hint="eastAsia" w:ascii="宋体" w:hAnsi="宋体" w:eastAsia="宋体" w:cs="宋体"/>
          <w:bCs/>
          <w:color w:val="auto"/>
          <w:sz w:val="28"/>
          <w:szCs w:val="28"/>
        </w:rPr>
        <w:t>政府采购项目验收单（一式四份）</w:t>
      </w:r>
      <w:r>
        <w:rPr>
          <w:rFonts w:hint="eastAsia" w:ascii="宋体" w:hAnsi="宋体" w:eastAsia="宋体" w:cs="宋体"/>
          <w:color w:val="auto"/>
          <w:sz w:val="28"/>
          <w:szCs w:val="28"/>
        </w:rPr>
        <w:t>作为对</w:t>
      </w:r>
      <w:r>
        <w:rPr>
          <w:rFonts w:hint="eastAsia" w:ascii="宋体" w:hAnsi="宋体" w:eastAsia="宋体" w:cs="宋体"/>
          <w:color w:val="auto"/>
          <w:sz w:val="28"/>
          <w:szCs w:val="28"/>
          <w:lang w:val="en-US" w:eastAsia="zh-CN"/>
        </w:rPr>
        <w:t>货物</w:t>
      </w:r>
      <w:r>
        <w:rPr>
          <w:rFonts w:hint="eastAsia" w:ascii="宋体" w:hAnsi="宋体" w:eastAsia="宋体" w:cs="宋体"/>
          <w:color w:val="auto"/>
          <w:sz w:val="28"/>
          <w:szCs w:val="28"/>
        </w:rPr>
        <w:t>的最终认可。</w:t>
      </w:r>
    </w:p>
    <w:p>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（二）验收依据</w:t>
      </w:r>
    </w:p>
    <w:p>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1、</w:t>
      </w:r>
      <w:r>
        <w:rPr>
          <w:rFonts w:hint="eastAsia" w:ascii="宋体" w:hAnsi="宋体" w:eastAsia="宋体" w:cs="宋体"/>
          <w:color w:val="auto"/>
          <w:sz w:val="28"/>
          <w:szCs w:val="28"/>
          <w:lang w:eastAsia="zh-CN"/>
        </w:rPr>
        <w:t>磋商文件</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磋商响应文件</w:t>
      </w:r>
      <w:r>
        <w:rPr>
          <w:rFonts w:hint="eastAsia" w:ascii="宋体" w:hAnsi="宋体" w:eastAsia="宋体" w:cs="宋体"/>
          <w:color w:val="auto"/>
          <w:sz w:val="28"/>
          <w:szCs w:val="28"/>
        </w:rPr>
        <w:t>、澄清表（函）；</w:t>
      </w:r>
    </w:p>
    <w:p>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2、本合同及附件文本；</w:t>
      </w:r>
    </w:p>
    <w:p>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3、国家相应的标准、规范。</w:t>
      </w:r>
    </w:p>
    <w:p>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color w:val="auto"/>
          <w:sz w:val="28"/>
          <w:szCs w:val="28"/>
        </w:rPr>
      </w:pPr>
      <w:r>
        <w:rPr>
          <w:rFonts w:hint="eastAsia" w:ascii="宋体" w:hAnsi="宋体" w:eastAsia="宋体" w:cs="宋体"/>
          <w:b/>
          <w:color w:val="auto"/>
          <w:sz w:val="28"/>
          <w:szCs w:val="28"/>
        </w:rPr>
        <w:t>七、违约责任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（一）按《合同法》中的相关条款执行。</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bCs/>
          <w:color w:val="auto"/>
          <w:sz w:val="28"/>
          <w:szCs w:val="28"/>
        </w:rPr>
      </w:pPr>
      <w:r>
        <w:rPr>
          <w:rFonts w:hint="eastAsia" w:ascii="宋体" w:hAnsi="宋体" w:eastAsia="宋体" w:cs="宋体"/>
          <w:color w:val="auto"/>
          <w:sz w:val="28"/>
          <w:szCs w:val="28"/>
        </w:rPr>
        <w:t>（二）未按合同要求提供设备或设备质量不能满足合同技术要求，采购人会同招标组织机构有权终止合同和对供应商的违约行为进行追究，同时按《政府采购法》有关处罚条款报监管机构进行相应的处罚。</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八、</w:t>
      </w:r>
      <w:r>
        <w:rPr>
          <w:rFonts w:hint="eastAsia" w:ascii="宋体" w:hAnsi="宋体" w:eastAsia="宋体" w:cs="宋体"/>
          <w:color w:val="auto"/>
          <w:sz w:val="28"/>
          <w:szCs w:val="28"/>
        </w:rPr>
        <w:t>合同一式4份，采购人、</w:t>
      </w:r>
      <w:r>
        <w:rPr>
          <w:rFonts w:hint="eastAsia" w:ascii="宋体" w:hAnsi="宋体" w:eastAsia="宋体" w:cs="宋体"/>
          <w:color w:val="auto"/>
          <w:sz w:val="28"/>
          <w:szCs w:val="28"/>
          <w:lang w:eastAsia="zh-CN"/>
        </w:rPr>
        <w:t>成交供应商</w:t>
      </w:r>
      <w:r>
        <w:rPr>
          <w:rFonts w:hint="eastAsia" w:ascii="宋体" w:hAnsi="宋体" w:eastAsia="宋体" w:cs="宋体"/>
          <w:color w:val="auto"/>
          <w:sz w:val="28"/>
          <w:szCs w:val="28"/>
        </w:rPr>
        <w:t>、招标组织机构各执1份，财政局备案1份。</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九、</w:t>
      </w:r>
      <w:r>
        <w:rPr>
          <w:rFonts w:hint="eastAsia" w:ascii="宋体" w:hAnsi="宋体" w:eastAsia="宋体" w:cs="宋体"/>
          <w:color w:val="auto"/>
          <w:sz w:val="28"/>
          <w:szCs w:val="28"/>
        </w:rPr>
        <w:t>其他（在合同中具体明确）</w:t>
      </w:r>
    </w:p>
    <w:tbl>
      <w:tblPr>
        <w:tblStyle w:val="22"/>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4"/>
        <w:gridCol w:w="4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324" w:type="dxa"/>
            <w:vAlign w:val="top"/>
          </w:tcPr>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甲  方</w:t>
            </w:r>
          </w:p>
        </w:tc>
        <w:tc>
          <w:tcPr>
            <w:tcW w:w="4836" w:type="dxa"/>
            <w:vAlign w:val="top"/>
          </w:tcPr>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乙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324" w:type="dxa"/>
            <w:vAlign w:val="center"/>
          </w:tcPr>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采购人全称</w:t>
            </w:r>
          </w:p>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（盖章）</w:t>
            </w:r>
          </w:p>
        </w:tc>
        <w:tc>
          <w:tcPr>
            <w:tcW w:w="4836" w:type="dxa"/>
            <w:vAlign w:val="center"/>
          </w:tcPr>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eastAsia="zh-CN"/>
              </w:rPr>
              <w:t>成交供应商</w:t>
            </w:r>
            <w:r>
              <w:rPr>
                <w:rFonts w:hint="eastAsia" w:ascii="宋体" w:hAnsi="宋体" w:eastAsia="宋体" w:cs="宋体"/>
                <w:color w:val="auto"/>
                <w:sz w:val="28"/>
                <w:szCs w:val="28"/>
              </w:rPr>
              <w:t>全称</w:t>
            </w:r>
          </w:p>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324" w:type="dxa"/>
            <w:vAlign w:val="top"/>
          </w:tcPr>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地址： </w:t>
            </w:r>
          </w:p>
        </w:tc>
        <w:tc>
          <w:tcPr>
            <w:tcW w:w="4836" w:type="dxa"/>
            <w:vAlign w:val="top"/>
          </w:tcPr>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324" w:type="dxa"/>
            <w:vAlign w:val="top"/>
          </w:tcPr>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邮编：</w:t>
            </w:r>
          </w:p>
        </w:tc>
        <w:tc>
          <w:tcPr>
            <w:tcW w:w="4836" w:type="dxa"/>
            <w:vAlign w:val="top"/>
          </w:tcPr>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324" w:type="dxa"/>
            <w:vAlign w:val="top"/>
          </w:tcPr>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法定代表人： </w:t>
            </w:r>
          </w:p>
        </w:tc>
        <w:tc>
          <w:tcPr>
            <w:tcW w:w="4836" w:type="dxa"/>
            <w:vAlign w:val="top"/>
          </w:tcPr>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324" w:type="dxa"/>
            <w:vAlign w:val="top"/>
          </w:tcPr>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授权代表：（签字）</w:t>
            </w:r>
          </w:p>
        </w:tc>
        <w:tc>
          <w:tcPr>
            <w:tcW w:w="4836" w:type="dxa"/>
            <w:vAlign w:val="top"/>
          </w:tcPr>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授权代表：（签字）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324" w:type="dxa"/>
            <w:vAlign w:val="top"/>
          </w:tcPr>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电话：</w:t>
            </w:r>
          </w:p>
        </w:tc>
        <w:tc>
          <w:tcPr>
            <w:tcW w:w="4836" w:type="dxa"/>
            <w:vAlign w:val="top"/>
          </w:tcPr>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324" w:type="dxa"/>
            <w:vAlign w:val="top"/>
          </w:tcPr>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传真：</w:t>
            </w:r>
          </w:p>
        </w:tc>
        <w:tc>
          <w:tcPr>
            <w:tcW w:w="4836" w:type="dxa"/>
            <w:vAlign w:val="top"/>
          </w:tcPr>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324" w:type="dxa"/>
            <w:vAlign w:val="top"/>
          </w:tcPr>
          <w:p>
            <w:pPr>
              <w:spacing w:line="360" w:lineRule="auto"/>
              <w:ind w:firstLine="560" w:firstLineChars="200"/>
              <w:rPr>
                <w:rFonts w:hint="eastAsia" w:ascii="宋体" w:hAnsi="宋体" w:eastAsia="宋体" w:cs="宋体"/>
                <w:color w:val="auto"/>
                <w:sz w:val="28"/>
                <w:szCs w:val="28"/>
              </w:rPr>
            </w:pPr>
          </w:p>
        </w:tc>
        <w:tc>
          <w:tcPr>
            <w:tcW w:w="4836" w:type="dxa"/>
            <w:vAlign w:val="top"/>
          </w:tcPr>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324" w:type="dxa"/>
            <w:vAlign w:val="top"/>
          </w:tcPr>
          <w:p>
            <w:pPr>
              <w:spacing w:line="360" w:lineRule="auto"/>
              <w:ind w:firstLine="560" w:firstLineChars="200"/>
              <w:rPr>
                <w:rFonts w:hint="eastAsia" w:ascii="宋体" w:hAnsi="宋体" w:eastAsia="宋体" w:cs="宋体"/>
                <w:color w:val="auto"/>
                <w:sz w:val="28"/>
                <w:szCs w:val="28"/>
              </w:rPr>
            </w:pPr>
          </w:p>
        </w:tc>
        <w:tc>
          <w:tcPr>
            <w:tcW w:w="4836" w:type="dxa"/>
            <w:vAlign w:val="top"/>
          </w:tcPr>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帐号：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4324" w:type="dxa"/>
            <w:vAlign w:val="top"/>
          </w:tcPr>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日期：   年  月  日</w:t>
            </w:r>
          </w:p>
        </w:tc>
        <w:tc>
          <w:tcPr>
            <w:tcW w:w="4836" w:type="dxa"/>
            <w:vAlign w:val="top"/>
          </w:tcPr>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日期：   年  月  日</w:t>
            </w:r>
          </w:p>
        </w:tc>
      </w:tr>
    </w:tbl>
    <w:p>
      <w:pPr>
        <w:spacing w:line="360" w:lineRule="auto"/>
        <w:rPr>
          <w:rFonts w:hint="eastAsia"/>
          <w:color w:val="auto"/>
          <w:lang w:val="zh-CN"/>
        </w:rPr>
      </w:pPr>
      <w:bookmarkStart w:id="12" w:name="_Toc20285"/>
      <w:bookmarkStart w:id="13" w:name="_Toc26448"/>
      <w:bookmarkStart w:id="14" w:name="_Toc16673"/>
      <w:bookmarkStart w:id="15" w:name="_Toc7339"/>
      <w:bookmarkStart w:id="16" w:name="_Toc17776"/>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20" w:leftChars="0"/>
        <w:jc w:val="both"/>
        <w:textAlignment w:val="auto"/>
        <w:outlineLvl w:val="9"/>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后附：1.提供供货报价表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20" w:leftChars="0"/>
        <w:jc w:val="both"/>
        <w:textAlignment w:val="auto"/>
        <w:outlineLvl w:val="9"/>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2.提供供货参数表并提供供货煤种检测报告</w:t>
      </w:r>
    </w:p>
    <w:p>
      <w:pPr>
        <w:pStyle w:val="3"/>
        <w:jc w:val="both"/>
        <w:rPr>
          <w:rFonts w:hint="eastAsia" w:eastAsiaTheme="minorEastAsia"/>
          <w:color w:val="auto"/>
          <w:lang w:val="en-US" w:eastAsia="zh-CN"/>
        </w:rPr>
      </w:pPr>
    </w:p>
    <w:p>
      <w:pPr>
        <w:pStyle w:val="3"/>
        <w:jc w:val="both"/>
        <w:rPr>
          <w:rFonts w:hint="eastAsia"/>
          <w:color w:val="auto"/>
          <w:lang w:val="zh-CN"/>
        </w:rPr>
      </w:pPr>
    </w:p>
    <w:p>
      <w:pPr>
        <w:rPr>
          <w:rFonts w:hint="eastAsia"/>
          <w:color w:val="auto"/>
          <w:lang w:val="zh-CN"/>
        </w:rPr>
      </w:pPr>
    </w:p>
    <w:p>
      <w:pPr>
        <w:pStyle w:val="2"/>
        <w:rPr>
          <w:rFonts w:hint="eastAsia"/>
          <w:color w:val="auto"/>
          <w:lang w:val="zh-CN"/>
        </w:rPr>
      </w:pPr>
    </w:p>
    <w:p>
      <w:pPr>
        <w:pStyle w:val="2"/>
        <w:rPr>
          <w:rFonts w:hint="eastAsia"/>
          <w:color w:val="auto"/>
          <w:lang w:val="zh-CN"/>
        </w:rPr>
      </w:pPr>
    </w:p>
    <w:p>
      <w:pPr>
        <w:pStyle w:val="2"/>
        <w:rPr>
          <w:rFonts w:hint="eastAsia"/>
          <w:color w:val="auto"/>
          <w:lang w:val="zh-CN"/>
        </w:rPr>
      </w:pPr>
    </w:p>
    <w:p>
      <w:pPr>
        <w:pStyle w:val="3"/>
        <w:jc w:val="center"/>
        <w:rPr>
          <w:rFonts w:hint="eastAsia"/>
          <w:color w:val="auto"/>
          <w:lang w:val="zh-CN"/>
        </w:rPr>
      </w:pPr>
      <w:r>
        <w:rPr>
          <w:rFonts w:hint="eastAsia"/>
          <w:color w:val="auto"/>
          <w:lang w:val="zh-CN"/>
        </w:rPr>
        <w:t>第五章</w:t>
      </w:r>
      <w:r>
        <w:rPr>
          <w:rFonts w:hint="eastAsia"/>
          <w:color w:val="auto"/>
        </w:rPr>
        <w:t xml:space="preserve">  </w:t>
      </w:r>
      <w:r>
        <w:rPr>
          <w:rFonts w:hint="eastAsia"/>
          <w:color w:val="auto"/>
          <w:lang w:val="zh-CN"/>
        </w:rPr>
        <w:t>磋商响应文件格式</w:t>
      </w:r>
      <w:bookmarkEnd w:id="10"/>
      <w:bookmarkEnd w:id="11"/>
      <w:bookmarkEnd w:id="12"/>
      <w:bookmarkEnd w:id="13"/>
      <w:bookmarkEnd w:id="14"/>
      <w:bookmarkEnd w:id="15"/>
      <w:bookmarkEnd w:id="16"/>
    </w:p>
    <w:p>
      <w:pPr>
        <w:autoSpaceDE w:val="0"/>
        <w:autoSpaceDN w:val="0"/>
        <w:adjustRightInd w:val="0"/>
        <w:spacing w:line="360" w:lineRule="auto"/>
        <w:outlineLvl w:val="0"/>
        <w:rPr>
          <w:rFonts w:hint="eastAsia" w:ascii="宋体" w:hAnsi="宋体" w:eastAsia="宋体" w:cs="宋体"/>
          <w:b/>
          <w:bCs/>
          <w:color w:val="auto"/>
          <w:sz w:val="24"/>
          <w:szCs w:val="24"/>
          <w:highlight w:val="none"/>
          <w:lang w:val="zh-CN"/>
        </w:rPr>
      </w:pPr>
    </w:p>
    <w:p>
      <w:pPr>
        <w:autoSpaceDE w:val="0"/>
        <w:autoSpaceDN w:val="0"/>
        <w:adjustRightInd w:val="0"/>
        <w:spacing w:line="360" w:lineRule="auto"/>
        <w:ind w:firstLine="42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zh-CN"/>
        </w:rPr>
        <w:t>注：磋商响应文件必须按照磋商文件要求制作、装订、密封、递交。</w:t>
      </w:r>
    </w:p>
    <w:p>
      <w:pPr>
        <w:autoSpaceDE w:val="0"/>
        <w:autoSpaceDN w:val="0"/>
        <w:adjustRightInd w:val="0"/>
        <w:spacing w:line="360" w:lineRule="auto"/>
        <w:ind w:firstLine="420"/>
        <w:jc w:val="center"/>
        <w:rPr>
          <w:rFonts w:hint="eastAsia" w:ascii="宋体" w:hAnsi="宋体" w:eastAsia="宋体" w:cs="宋体"/>
          <w:b/>
          <w:bCs/>
          <w:color w:val="auto"/>
          <w:sz w:val="24"/>
          <w:szCs w:val="24"/>
          <w:highlight w:val="none"/>
        </w:rPr>
      </w:pPr>
    </w:p>
    <w:p>
      <w:pPr>
        <w:spacing w:line="360" w:lineRule="auto"/>
        <w:ind w:left="284"/>
        <w:rPr>
          <w:rFonts w:hint="eastAsia" w:ascii="宋体" w:hAnsi="宋体" w:eastAsia="宋体" w:cs="宋体"/>
          <w:b/>
          <w:bCs/>
          <w:color w:val="auto"/>
          <w:sz w:val="24"/>
          <w:szCs w:val="24"/>
          <w:highlight w:val="none"/>
          <w:lang w:val="zh-CN"/>
        </w:rPr>
      </w:pPr>
    </w:p>
    <w:p>
      <w:pPr>
        <w:pStyle w:val="33"/>
        <w:spacing w:line="360" w:lineRule="auto"/>
        <w:rPr>
          <w:rFonts w:hint="eastAsia" w:ascii="宋体" w:hAnsi="宋体" w:eastAsia="宋体" w:cs="宋体"/>
          <w:b w:val="0"/>
          <w:bCs/>
          <w:color w:val="auto"/>
          <w:sz w:val="24"/>
          <w:szCs w:val="24"/>
          <w:highlight w:val="none"/>
        </w:rPr>
      </w:pPr>
    </w:p>
    <w:p>
      <w:pPr>
        <w:pStyle w:val="33"/>
        <w:spacing w:line="360" w:lineRule="auto"/>
        <w:rPr>
          <w:rFonts w:hint="eastAsia" w:ascii="宋体" w:hAnsi="宋体" w:eastAsia="宋体" w:cs="宋体"/>
          <w:b w:val="0"/>
          <w:bCs/>
          <w:color w:val="auto"/>
          <w:sz w:val="24"/>
          <w:szCs w:val="24"/>
          <w:highlight w:val="none"/>
        </w:rPr>
      </w:pPr>
    </w:p>
    <w:p>
      <w:pPr>
        <w:pStyle w:val="33"/>
        <w:spacing w:line="360" w:lineRule="auto"/>
        <w:rPr>
          <w:rFonts w:hint="eastAsia" w:ascii="宋体" w:hAnsi="宋体" w:eastAsia="宋体" w:cs="宋体"/>
          <w:b w:val="0"/>
          <w:bCs/>
          <w:color w:val="auto"/>
          <w:sz w:val="24"/>
          <w:szCs w:val="24"/>
          <w:highlight w:val="none"/>
        </w:rPr>
      </w:pPr>
    </w:p>
    <w:p>
      <w:pPr>
        <w:pStyle w:val="33"/>
        <w:spacing w:line="360" w:lineRule="auto"/>
        <w:rPr>
          <w:rFonts w:hint="eastAsia" w:ascii="宋体" w:hAnsi="宋体" w:eastAsia="宋体" w:cs="宋体"/>
          <w:b w:val="0"/>
          <w:bCs/>
          <w:color w:val="auto"/>
          <w:sz w:val="24"/>
          <w:szCs w:val="24"/>
          <w:highlight w:val="none"/>
        </w:rPr>
      </w:pPr>
    </w:p>
    <w:p>
      <w:pPr>
        <w:pStyle w:val="33"/>
        <w:spacing w:line="360" w:lineRule="auto"/>
        <w:rPr>
          <w:rFonts w:hint="eastAsia" w:ascii="宋体" w:hAnsi="宋体" w:eastAsia="宋体" w:cs="宋体"/>
          <w:b w:val="0"/>
          <w:bCs/>
          <w:color w:val="auto"/>
          <w:sz w:val="24"/>
          <w:szCs w:val="24"/>
          <w:highlight w:val="none"/>
        </w:rPr>
      </w:pPr>
    </w:p>
    <w:p>
      <w:pPr>
        <w:spacing w:line="360" w:lineRule="auto"/>
        <w:outlineLvl w:val="0"/>
        <w:rPr>
          <w:rFonts w:hint="eastAsia" w:ascii="宋体" w:hAnsi="宋体" w:eastAsia="宋体" w:cs="宋体"/>
          <w:b/>
          <w:bCs/>
          <w:color w:val="auto"/>
          <w:sz w:val="24"/>
          <w:szCs w:val="24"/>
          <w:highlight w:val="none"/>
        </w:rPr>
      </w:pPr>
    </w:p>
    <w:p>
      <w:pPr>
        <w:widowControl/>
        <w:spacing w:line="360" w:lineRule="auto"/>
        <w:jc w:val="center"/>
        <w:rPr>
          <w:rFonts w:hint="eastAsia" w:ascii="宋体" w:hAnsi="宋体" w:eastAsia="宋体" w:cs="宋体"/>
          <w:color w:val="auto"/>
          <w:kern w:val="0"/>
          <w:sz w:val="24"/>
          <w:szCs w:val="24"/>
          <w:highlight w:val="none"/>
        </w:rPr>
      </w:pPr>
    </w:p>
    <w:p>
      <w:pPr>
        <w:widowControl/>
        <w:spacing w:line="360" w:lineRule="auto"/>
        <w:jc w:val="center"/>
        <w:rPr>
          <w:rFonts w:hint="eastAsia" w:ascii="宋体" w:hAnsi="宋体" w:eastAsia="宋体" w:cs="宋体"/>
          <w:color w:val="auto"/>
          <w:kern w:val="0"/>
          <w:sz w:val="24"/>
          <w:szCs w:val="24"/>
          <w:highlight w:val="none"/>
        </w:rPr>
      </w:pPr>
    </w:p>
    <w:p>
      <w:pPr>
        <w:pStyle w:val="29"/>
        <w:rPr>
          <w:rFonts w:hint="eastAsia" w:eastAsia="宋体"/>
          <w:color w:val="auto"/>
          <w:lang w:eastAsia="zh-CN"/>
        </w:rPr>
      </w:pPr>
    </w:p>
    <w:p>
      <w:pPr>
        <w:pStyle w:val="29"/>
        <w:rPr>
          <w:rFonts w:hint="eastAsia" w:eastAsia="宋体"/>
          <w:color w:val="auto"/>
          <w:lang w:eastAsia="zh-CN"/>
        </w:rPr>
      </w:pPr>
    </w:p>
    <w:p>
      <w:pPr>
        <w:pStyle w:val="29"/>
        <w:ind w:left="0" w:leftChars="0" w:firstLine="0" w:firstLineChars="0"/>
        <w:rPr>
          <w:rFonts w:hint="eastAsia" w:eastAsia="宋体"/>
          <w:color w:val="auto"/>
          <w:lang w:eastAsia="zh-CN"/>
        </w:rPr>
      </w:pPr>
    </w:p>
    <w:p>
      <w:pPr>
        <w:spacing w:line="360" w:lineRule="auto"/>
        <w:ind w:left="284"/>
        <w:rPr>
          <w:rFonts w:hint="eastAsia" w:ascii="宋体" w:hAnsi="宋体" w:eastAsia="宋体" w:cs="宋体"/>
          <w:b/>
          <w:bCs/>
          <w:color w:val="auto"/>
          <w:sz w:val="24"/>
          <w:szCs w:val="24"/>
          <w:highlight w:val="none"/>
          <w:lang w:val="zh-CN"/>
        </w:rPr>
      </w:pPr>
    </w:p>
    <w:p>
      <w:pPr>
        <w:pStyle w:val="33"/>
        <w:spacing w:line="360" w:lineRule="auto"/>
        <w:rPr>
          <w:rFonts w:hint="eastAsia" w:ascii="宋体" w:hAnsi="宋体" w:eastAsia="宋体" w:cs="宋体"/>
          <w:b w:val="0"/>
          <w:bCs/>
          <w:color w:val="auto"/>
          <w:sz w:val="24"/>
          <w:szCs w:val="24"/>
          <w:highlight w:val="none"/>
        </w:rPr>
      </w:pPr>
    </w:p>
    <w:p>
      <w:pPr>
        <w:pStyle w:val="33"/>
        <w:spacing w:line="360" w:lineRule="auto"/>
        <w:rPr>
          <w:rFonts w:hint="eastAsia" w:ascii="宋体" w:hAnsi="宋体" w:eastAsia="宋体" w:cs="宋体"/>
          <w:b w:val="0"/>
          <w:bCs/>
          <w:color w:val="auto"/>
          <w:sz w:val="24"/>
          <w:szCs w:val="24"/>
          <w:highlight w:val="none"/>
        </w:rPr>
      </w:pPr>
    </w:p>
    <w:p>
      <w:pPr>
        <w:pStyle w:val="33"/>
        <w:spacing w:line="360" w:lineRule="auto"/>
        <w:rPr>
          <w:rFonts w:hint="eastAsia" w:ascii="宋体" w:hAnsi="宋体" w:eastAsia="宋体" w:cs="宋体"/>
          <w:b w:val="0"/>
          <w:bCs/>
          <w:color w:val="auto"/>
          <w:sz w:val="24"/>
          <w:szCs w:val="24"/>
          <w:highlight w:val="none"/>
        </w:rPr>
      </w:pPr>
    </w:p>
    <w:p>
      <w:pPr>
        <w:pStyle w:val="33"/>
        <w:spacing w:line="360" w:lineRule="auto"/>
        <w:jc w:val="both"/>
        <w:rPr>
          <w:rFonts w:hint="eastAsia" w:ascii="宋体" w:hAnsi="宋体" w:eastAsia="宋体" w:cs="宋体"/>
          <w:b w:val="0"/>
          <w:bCs/>
          <w:color w:val="auto"/>
          <w:sz w:val="24"/>
          <w:szCs w:val="24"/>
          <w:highlight w:val="none"/>
        </w:rPr>
      </w:pPr>
    </w:p>
    <w:p>
      <w:pPr>
        <w:pStyle w:val="33"/>
        <w:spacing w:line="360" w:lineRule="auto"/>
        <w:jc w:val="both"/>
        <w:rPr>
          <w:rFonts w:hint="eastAsia" w:ascii="宋体" w:hAnsi="宋体" w:eastAsia="宋体" w:cs="宋体"/>
          <w:b w:val="0"/>
          <w:bCs/>
          <w:color w:val="auto"/>
          <w:sz w:val="24"/>
          <w:szCs w:val="24"/>
          <w:highlight w:val="none"/>
        </w:rPr>
      </w:pPr>
    </w:p>
    <w:p>
      <w:pPr>
        <w:pStyle w:val="33"/>
        <w:spacing w:line="360" w:lineRule="auto"/>
        <w:jc w:val="both"/>
        <w:rPr>
          <w:rFonts w:hint="eastAsia" w:ascii="宋体" w:hAnsi="宋体" w:eastAsia="宋体" w:cs="宋体"/>
          <w:b w:val="0"/>
          <w:bCs/>
          <w:color w:val="auto"/>
          <w:sz w:val="24"/>
          <w:szCs w:val="24"/>
          <w:highlight w:val="none"/>
        </w:rPr>
      </w:pPr>
    </w:p>
    <w:p>
      <w:pPr>
        <w:pStyle w:val="33"/>
        <w:spacing w:line="360" w:lineRule="auto"/>
        <w:jc w:val="both"/>
        <w:rPr>
          <w:rFonts w:hint="eastAsia" w:ascii="宋体" w:hAnsi="宋体" w:eastAsia="宋体" w:cs="宋体"/>
          <w:b w:val="0"/>
          <w:bCs/>
          <w:color w:val="auto"/>
          <w:sz w:val="24"/>
          <w:szCs w:val="24"/>
          <w:highlight w:val="none"/>
        </w:rPr>
      </w:pPr>
    </w:p>
    <w:p>
      <w:pPr>
        <w:pStyle w:val="33"/>
        <w:spacing w:line="360" w:lineRule="auto"/>
        <w:jc w:val="both"/>
        <w:rPr>
          <w:rFonts w:hint="eastAsia" w:ascii="宋体" w:hAnsi="宋体" w:eastAsia="宋体" w:cs="宋体"/>
          <w:b w:val="0"/>
          <w:bCs/>
          <w:color w:val="auto"/>
          <w:sz w:val="24"/>
          <w:szCs w:val="24"/>
          <w:highlight w:val="none"/>
        </w:rPr>
      </w:pPr>
    </w:p>
    <w:p>
      <w:pPr>
        <w:pStyle w:val="33"/>
        <w:spacing w:line="360" w:lineRule="auto"/>
        <w:jc w:val="both"/>
        <w:rPr>
          <w:rFonts w:hint="eastAsia" w:ascii="宋体" w:hAnsi="宋体" w:eastAsia="宋体" w:cs="宋体"/>
          <w:b w:val="0"/>
          <w:bCs/>
          <w:color w:val="auto"/>
          <w:sz w:val="24"/>
          <w:szCs w:val="24"/>
          <w:highlight w:val="none"/>
        </w:rPr>
      </w:pPr>
    </w:p>
    <w:p>
      <w:pPr>
        <w:pStyle w:val="33"/>
        <w:spacing w:line="360" w:lineRule="auto"/>
        <w:jc w:val="both"/>
        <w:rPr>
          <w:rFonts w:hint="eastAsia" w:ascii="宋体" w:hAnsi="宋体" w:eastAsia="宋体" w:cs="宋体"/>
          <w:b w:val="0"/>
          <w:bCs/>
          <w:color w:val="auto"/>
          <w:sz w:val="24"/>
          <w:szCs w:val="24"/>
          <w:highlight w:val="none"/>
        </w:rPr>
      </w:pPr>
    </w:p>
    <w:p>
      <w:pPr>
        <w:pStyle w:val="33"/>
        <w:spacing w:line="360" w:lineRule="auto"/>
        <w:jc w:val="both"/>
        <w:rPr>
          <w:rFonts w:hint="eastAsia" w:ascii="宋体" w:hAnsi="宋体" w:eastAsia="宋体" w:cs="宋体"/>
          <w:b w:val="0"/>
          <w:bCs/>
          <w:color w:val="auto"/>
          <w:sz w:val="24"/>
          <w:szCs w:val="24"/>
          <w:highlight w:val="none"/>
        </w:rPr>
      </w:pPr>
    </w:p>
    <w:p>
      <w:pPr>
        <w:spacing w:line="360" w:lineRule="auto"/>
        <w:ind w:firstLine="6425" w:firstLineChars="2000"/>
        <w:jc w:val="righ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（正本／副本）</w:t>
      </w:r>
    </w:p>
    <w:p>
      <w:pPr>
        <w:pStyle w:val="29"/>
        <w:ind w:left="0" w:leftChars="0" w:firstLine="0" w:firstLineChars="0"/>
        <w:jc w:val="center"/>
        <w:rPr>
          <w:rFonts w:hint="eastAsia" w:ascii="宋体" w:hAnsi="宋体" w:eastAsia="宋体" w:cs="宋体"/>
          <w:b/>
          <w:bCs/>
          <w:color w:val="auto"/>
          <w:sz w:val="48"/>
          <w:szCs w:val="48"/>
          <w:highlight w:val="none"/>
          <w:lang w:val="en-US" w:eastAsia="zh-CN"/>
        </w:rPr>
      </w:pPr>
    </w:p>
    <w:p>
      <w:pPr>
        <w:spacing w:line="360" w:lineRule="auto"/>
        <w:jc w:val="center"/>
        <w:rPr>
          <w:rFonts w:hint="eastAsia" w:ascii="微软雅黑" w:hAnsi="微软雅黑" w:eastAsia="微软雅黑" w:cs="微软雅黑"/>
          <w:b w:val="0"/>
          <w:bCs/>
          <w:color w:val="auto"/>
          <w:sz w:val="48"/>
          <w:szCs w:val="48"/>
          <w:highlight w:val="none"/>
        </w:rPr>
      </w:pPr>
      <w:r>
        <w:rPr>
          <w:rFonts w:hint="eastAsia" w:ascii="微软雅黑" w:hAnsi="微软雅黑" w:eastAsia="微软雅黑" w:cs="微软雅黑"/>
          <w:b w:val="0"/>
          <w:bCs/>
          <w:color w:val="auto"/>
          <w:sz w:val="48"/>
          <w:szCs w:val="48"/>
          <w:highlight w:val="none"/>
          <w:lang w:val="en-US" w:eastAsia="zh-CN"/>
        </w:rPr>
        <w:t>吴起县五个乡镇清洁能源取暖设计服务</w:t>
      </w:r>
    </w:p>
    <w:p>
      <w:pPr>
        <w:spacing w:line="360" w:lineRule="auto"/>
        <w:jc w:val="both"/>
        <w:rPr>
          <w:rFonts w:hint="eastAsia" w:ascii="宋体" w:hAnsi="宋体" w:eastAsia="宋体" w:cs="宋体"/>
          <w:b/>
          <w:bCs w:val="0"/>
          <w:color w:val="auto"/>
          <w:spacing w:val="4"/>
          <w:sz w:val="52"/>
          <w:szCs w:val="52"/>
          <w:highlight w:val="none"/>
          <w:lang w:val="en-US" w:eastAsia="zh-CN"/>
        </w:rPr>
      </w:pPr>
    </w:p>
    <w:p>
      <w:pPr>
        <w:spacing w:line="360" w:lineRule="auto"/>
        <w:jc w:val="center"/>
        <w:rPr>
          <w:rFonts w:hint="eastAsia" w:ascii="宋体" w:hAnsi="宋体" w:eastAsia="宋体" w:cs="宋体"/>
          <w:b/>
          <w:bCs w:val="0"/>
          <w:color w:val="auto"/>
          <w:spacing w:val="4"/>
          <w:sz w:val="52"/>
          <w:szCs w:val="52"/>
          <w:highlight w:val="none"/>
          <w:lang w:val="en-US" w:eastAsia="zh-CN"/>
        </w:rPr>
      </w:pPr>
    </w:p>
    <w:p>
      <w:pPr>
        <w:spacing w:line="360" w:lineRule="auto"/>
        <w:jc w:val="center"/>
        <w:rPr>
          <w:rFonts w:hint="eastAsia" w:ascii="宋体" w:hAnsi="宋体" w:eastAsia="宋体" w:cs="宋体"/>
          <w:b/>
          <w:bCs w:val="0"/>
          <w:color w:val="auto"/>
          <w:spacing w:val="4"/>
          <w:sz w:val="52"/>
          <w:szCs w:val="52"/>
          <w:highlight w:val="none"/>
          <w:lang w:val="en-US" w:eastAsia="zh-CN"/>
        </w:rPr>
      </w:pPr>
      <w:r>
        <w:rPr>
          <w:rFonts w:hint="eastAsia" w:ascii="宋体" w:hAnsi="宋体" w:eastAsia="宋体" w:cs="宋体"/>
          <w:b/>
          <w:bCs w:val="0"/>
          <w:color w:val="auto"/>
          <w:spacing w:val="4"/>
          <w:sz w:val="52"/>
          <w:szCs w:val="52"/>
          <w:highlight w:val="none"/>
          <w:lang w:val="en-US" w:eastAsia="zh-CN"/>
        </w:rPr>
        <w:t>磋商响应文件</w:t>
      </w:r>
    </w:p>
    <w:p>
      <w:pPr>
        <w:spacing w:line="360" w:lineRule="auto"/>
        <w:jc w:val="center"/>
        <w:rPr>
          <w:rFonts w:hint="eastAsia" w:ascii="宋体" w:hAnsi="宋体" w:eastAsia="宋体" w:cs="宋体"/>
          <w:b/>
          <w:color w:val="auto"/>
          <w:spacing w:val="4"/>
          <w:sz w:val="24"/>
          <w:szCs w:val="24"/>
          <w:highlight w:val="none"/>
        </w:rPr>
      </w:pPr>
    </w:p>
    <w:p>
      <w:pPr>
        <w:tabs>
          <w:tab w:val="center" w:pos="4819"/>
          <w:tab w:val="left" w:pos="8100"/>
        </w:tabs>
        <w:spacing w:line="360" w:lineRule="auto"/>
        <w:jc w:val="center"/>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采购编号:ZXLH-WQ-ZFCG-2023-00</w:t>
      </w:r>
      <w:r>
        <w:rPr>
          <w:rFonts w:hint="eastAsia" w:ascii="宋体" w:hAnsi="宋体" w:eastAsia="宋体" w:cs="宋体"/>
          <w:b/>
          <w:bCs/>
          <w:color w:val="auto"/>
          <w:sz w:val="32"/>
          <w:szCs w:val="32"/>
          <w:highlight w:val="none"/>
          <w:lang w:val="en-US" w:eastAsia="zh-CN"/>
        </w:rPr>
        <w:t>7</w:t>
      </w:r>
    </w:p>
    <w:p>
      <w:pPr>
        <w:tabs>
          <w:tab w:val="center" w:pos="4819"/>
          <w:tab w:val="left" w:pos="8100"/>
        </w:tabs>
        <w:spacing w:line="360" w:lineRule="auto"/>
        <w:jc w:val="center"/>
        <w:rPr>
          <w:rFonts w:hint="eastAsia" w:ascii="宋体" w:hAnsi="宋体" w:eastAsia="宋体" w:cs="宋体"/>
          <w:b/>
          <w:bCs/>
          <w:color w:val="auto"/>
          <w:sz w:val="32"/>
          <w:szCs w:val="32"/>
          <w:highlight w:val="none"/>
        </w:rPr>
      </w:pPr>
    </w:p>
    <w:p>
      <w:pPr>
        <w:tabs>
          <w:tab w:val="center" w:pos="4819"/>
          <w:tab w:val="left" w:pos="8100"/>
        </w:tabs>
        <w:spacing w:line="360" w:lineRule="auto"/>
        <w:jc w:val="center"/>
        <w:rPr>
          <w:rFonts w:hint="eastAsia" w:ascii="宋体" w:hAnsi="宋体" w:eastAsia="宋体" w:cs="宋体"/>
          <w:color w:val="auto"/>
        </w:rPr>
      </w:pPr>
      <w:r>
        <w:rPr>
          <w:rFonts w:hint="eastAsia" w:ascii="宋体" w:hAnsi="宋体" w:eastAsia="宋体" w:cs="宋体"/>
          <w:b/>
          <w:bCs/>
          <w:color w:val="auto"/>
          <w:sz w:val="32"/>
          <w:szCs w:val="32"/>
          <w:highlight w:val="none"/>
        </w:rPr>
        <w:t xml:space="preserve"> </w:t>
      </w:r>
    </w:p>
    <w:p>
      <w:pPr>
        <w:spacing w:line="360" w:lineRule="auto"/>
        <w:rPr>
          <w:rFonts w:hint="eastAsia" w:ascii="宋体" w:hAnsi="宋体" w:eastAsia="宋体" w:cs="宋体"/>
          <w:b/>
          <w:bCs/>
          <w:color w:val="auto"/>
          <w:spacing w:val="20"/>
          <w:sz w:val="24"/>
          <w:szCs w:val="24"/>
          <w:highlight w:val="none"/>
        </w:rPr>
      </w:pPr>
    </w:p>
    <w:p>
      <w:pPr>
        <w:spacing w:line="480" w:lineRule="auto"/>
        <w:ind w:firstLine="177" w:firstLineChars="49"/>
        <w:rPr>
          <w:rFonts w:hint="eastAsia" w:ascii="宋体" w:hAnsi="宋体" w:eastAsia="宋体" w:cs="宋体"/>
          <w:b/>
          <w:bCs/>
          <w:color w:val="auto"/>
          <w:spacing w:val="20"/>
          <w:sz w:val="32"/>
          <w:szCs w:val="32"/>
          <w:highlight w:val="none"/>
        </w:rPr>
      </w:pPr>
      <w:r>
        <w:rPr>
          <w:rFonts w:hint="eastAsia" w:ascii="宋体" w:hAnsi="宋体" w:eastAsia="宋体" w:cs="宋体"/>
          <w:b/>
          <w:bCs/>
          <w:color w:val="auto"/>
          <w:spacing w:val="20"/>
          <w:sz w:val="32"/>
          <w:szCs w:val="32"/>
          <w:highlight w:val="none"/>
        </w:rPr>
        <w:t>供  应  商：</w:t>
      </w:r>
      <w:r>
        <w:rPr>
          <w:rFonts w:hint="eastAsia" w:ascii="宋体" w:hAnsi="宋体" w:eastAsia="宋体" w:cs="宋体"/>
          <w:b/>
          <w:bCs/>
          <w:color w:val="auto"/>
          <w:spacing w:val="20"/>
          <w:sz w:val="32"/>
          <w:szCs w:val="32"/>
          <w:highlight w:val="none"/>
          <w:u w:val="thick"/>
        </w:rPr>
        <w:t xml:space="preserve">                       </w:t>
      </w:r>
      <w:r>
        <w:rPr>
          <w:rFonts w:hint="eastAsia" w:ascii="宋体" w:hAnsi="宋体" w:eastAsia="宋体" w:cs="宋体"/>
          <w:b/>
          <w:bCs/>
          <w:color w:val="auto"/>
          <w:spacing w:val="20"/>
          <w:sz w:val="32"/>
          <w:szCs w:val="32"/>
          <w:highlight w:val="none"/>
        </w:rPr>
        <w:t xml:space="preserve">（盖 章）  </w:t>
      </w:r>
    </w:p>
    <w:p>
      <w:pPr>
        <w:spacing w:line="480" w:lineRule="auto"/>
        <w:ind w:firstLine="177" w:firstLineChars="49"/>
        <w:rPr>
          <w:rFonts w:hint="eastAsia" w:ascii="宋体" w:hAnsi="宋体" w:eastAsia="宋体" w:cs="宋体"/>
          <w:b/>
          <w:bCs/>
          <w:color w:val="auto"/>
          <w:spacing w:val="20"/>
          <w:sz w:val="32"/>
          <w:szCs w:val="32"/>
          <w:highlight w:val="none"/>
        </w:rPr>
      </w:pPr>
      <w:r>
        <w:rPr>
          <w:rFonts w:hint="eastAsia" w:ascii="宋体" w:hAnsi="宋体" w:eastAsia="宋体" w:cs="宋体"/>
          <w:b/>
          <w:bCs/>
          <w:color w:val="auto"/>
          <w:spacing w:val="20"/>
          <w:sz w:val="32"/>
          <w:szCs w:val="32"/>
          <w:highlight w:val="none"/>
        </w:rPr>
        <w:t>法定代表人</w:t>
      </w:r>
    </w:p>
    <w:p>
      <w:pPr>
        <w:spacing w:line="480" w:lineRule="auto"/>
        <w:ind w:firstLine="177" w:firstLineChars="49"/>
        <w:rPr>
          <w:rFonts w:hint="eastAsia" w:ascii="宋体" w:hAnsi="宋体" w:eastAsia="宋体" w:cs="宋体"/>
          <w:b/>
          <w:bCs/>
          <w:color w:val="auto"/>
          <w:spacing w:val="20"/>
          <w:sz w:val="32"/>
          <w:szCs w:val="32"/>
          <w:highlight w:val="none"/>
        </w:rPr>
      </w:pPr>
      <w:r>
        <w:rPr>
          <w:rFonts w:hint="eastAsia" w:ascii="宋体" w:hAnsi="宋体" w:eastAsia="宋体" w:cs="宋体"/>
          <w:b/>
          <w:bCs/>
          <w:color w:val="auto"/>
          <w:spacing w:val="20"/>
          <w:sz w:val="32"/>
          <w:szCs w:val="32"/>
          <w:highlight w:val="none"/>
        </w:rPr>
        <w:t>或</w:t>
      </w:r>
      <w:r>
        <w:rPr>
          <w:rFonts w:hint="eastAsia" w:ascii="宋体" w:hAnsi="宋体" w:eastAsia="宋体" w:cs="宋体"/>
          <w:b/>
          <w:bCs/>
          <w:color w:val="auto"/>
          <w:spacing w:val="20"/>
          <w:sz w:val="32"/>
          <w:szCs w:val="32"/>
          <w:highlight w:val="none"/>
          <w:lang w:eastAsia="zh-CN"/>
        </w:rPr>
        <w:t>其委托代理人</w:t>
      </w:r>
      <w:r>
        <w:rPr>
          <w:rFonts w:hint="eastAsia" w:ascii="宋体" w:hAnsi="宋体" w:eastAsia="宋体" w:cs="宋体"/>
          <w:b/>
          <w:bCs/>
          <w:color w:val="auto"/>
          <w:spacing w:val="20"/>
          <w:sz w:val="32"/>
          <w:szCs w:val="32"/>
          <w:highlight w:val="none"/>
        </w:rPr>
        <w:t>：</w:t>
      </w:r>
      <w:r>
        <w:rPr>
          <w:rFonts w:hint="eastAsia" w:ascii="宋体" w:hAnsi="宋体" w:eastAsia="宋体" w:cs="宋体"/>
          <w:b/>
          <w:bCs/>
          <w:color w:val="auto"/>
          <w:spacing w:val="20"/>
          <w:sz w:val="32"/>
          <w:szCs w:val="32"/>
          <w:highlight w:val="none"/>
          <w:u w:val="thick"/>
        </w:rPr>
        <w:t xml:space="preserve">                </w:t>
      </w:r>
      <w:r>
        <w:rPr>
          <w:rFonts w:hint="eastAsia" w:ascii="宋体" w:hAnsi="宋体" w:eastAsia="宋体" w:cs="宋体"/>
          <w:b/>
          <w:bCs/>
          <w:color w:val="auto"/>
          <w:spacing w:val="20"/>
          <w:sz w:val="32"/>
          <w:szCs w:val="32"/>
          <w:highlight w:val="none"/>
        </w:rPr>
        <w:t>（签字或盖章）</w:t>
      </w:r>
    </w:p>
    <w:p>
      <w:pPr>
        <w:spacing w:line="480" w:lineRule="auto"/>
        <w:ind w:firstLine="177" w:firstLineChars="49"/>
        <w:rPr>
          <w:rFonts w:hint="eastAsia" w:ascii="宋体" w:hAnsi="宋体" w:eastAsia="宋体" w:cs="宋体"/>
          <w:color w:val="auto"/>
          <w:sz w:val="28"/>
          <w:szCs w:val="28"/>
          <w:highlight w:val="none"/>
          <w:lang w:eastAsia="zh-CN"/>
        </w:rPr>
      </w:pPr>
      <w:r>
        <w:rPr>
          <w:rFonts w:hint="eastAsia" w:ascii="宋体" w:hAnsi="宋体" w:eastAsia="宋体" w:cs="宋体"/>
          <w:b/>
          <w:bCs/>
          <w:color w:val="auto"/>
          <w:spacing w:val="20"/>
          <w:sz w:val="32"/>
          <w:szCs w:val="32"/>
          <w:highlight w:val="none"/>
        </w:rPr>
        <w:t>日      期：</w:t>
      </w:r>
      <w:r>
        <w:rPr>
          <w:rFonts w:hint="eastAsia" w:ascii="宋体" w:hAnsi="宋体" w:eastAsia="宋体" w:cs="宋体"/>
          <w:b/>
          <w:bCs/>
          <w:color w:val="auto"/>
          <w:spacing w:val="20"/>
          <w:sz w:val="32"/>
          <w:szCs w:val="32"/>
          <w:highlight w:val="none"/>
          <w:u w:val="thick"/>
        </w:rPr>
        <w:t xml:space="preserve">      </w:t>
      </w:r>
      <w:r>
        <w:rPr>
          <w:rFonts w:hint="eastAsia" w:ascii="宋体" w:hAnsi="宋体" w:eastAsia="宋体" w:cs="宋体"/>
          <w:b/>
          <w:bCs/>
          <w:color w:val="auto"/>
          <w:spacing w:val="20"/>
          <w:sz w:val="32"/>
          <w:szCs w:val="32"/>
          <w:highlight w:val="none"/>
        </w:rPr>
        <w:t>年</w:t>
      </w:r>
      <w:r>
        <w:rPr>
          <w:rFonts w:hint="eastAsia" w:ascii="宋体" w:hAnsi="宋体" w:eastAsia="宋体" w:cs="宋体"/>
          <w:b/>
          <w:bCs/>
          <w:color w:val="auto"/>
          <w:spacing w:val="20"/>
          <w:sz w:val="32"/>
          <w:szCs w:val="32"/>
          <w:highlight w:val="none"/>
          <w:u w:val="thick"/>
        </w:rPr>
        <w:t xml:space="preserve">     </w:t>
      </w:r>
      <w:r>
        <w:rPr>
          <w:rFonts w:hint="eastAsia" w:ascii="宋体" w:hAnsi="宋体" w:eastAsia="宋体" w:cs="宋体"/>
          <w:b/>
          <w:bCs/>
          <w:color w:val="auto"/>
          <w:spacing w:val="20"/>
          <w:sz w:val="32"/>
          <w:szCs w:val="32"/>
          <w:highlight w:val="none"/>
        </w:rPr>
        <w:t>月</w:t>
      </w:r>
      <w:r>
        <w:rPr>
          <w:rFonts w:hint="eastAsia" w:ascii="宋体" w:hAnsi="宋体" w:eastAsia="宋体" w:cs="宋体"/>
          <w:b/>
          <w:bCs/>
          <w:color w:val="auto"/>
          <w:spacing w:val="20"/>
          <w:sz w:val="32"/>
          <w:szCs w:val="32"/>
          <w:highlight w:val="none"/>
          <w:u w:val="thick"/>
        </w:rPr>
        <w:t xml:space="preserve">     </w:t>
      </w:r>
      <w:r>
        <w:rPr>
          <w:rFonts w:hint="eastAsia" w:ascii="宋体" w:hAnsi="宋体" w:eastAsia="宋体" w:cs="宋体"/>
          <w:b/>
          <w:bCs/>
          <w:color w:val="auto"/>
          <w:spacing w:val="20"/>
          <w:sz w:val="32"/>
          <w:szCs w:val="32"/>
          <w:highlight w:val="none"/>
        </w:rPr>
        <w:t>日</w:t>
      </w:r>
      <w:bookmarkStart w:id="17" w:name="_Toc5551"/>
      <w:bookmarkStart w:id="18" w:name="_Toc28393"/>
      <w:bookmarkStart w:id="19" w:name="_Toc255573139"/>
    </w:p>
    <w:p>
      <w:pPr>
        <w:pStyle w:val="33"/>
        <w:spacing w:line="360" w:lineRule="auto"/>
        <w:rPr>
          <w:rFonts w:hint="eastAsia" w:ascii="宋体" w:hAnsi="宋体" w:eastAsia="宋体" w:cs="宋体"/>
          <w:color w:val="auto"/>
          <w:sz w:val="44"/>
          <w:szCs w:val="44"/>
          <w:highlight w:val="none"/>
        </w:rPr>
      </w:pPr>
    </w:p>
    <w:p>
      <w:pPr>
        <w:pStyle w:val="33"/>
        <w:spacing w:line="360" w:lineRule="auto"/>
        <w:rPr>
          <w:rFonts w:hint="eastAsia" w:ascii="宋体" w:hAnsi="宋体" w:eastAsia="宋体" w:cs="宋体"/>
          <w:color w:val="auto"/>
          <w:sz w:val="44"/>
          <w:szCs w:val="44"/>
          <w:highlight w:val="none"/>
        </w:rPr>
      </w:pPr>
    </w:p>
    <w:p>
      <w:pPr>
        <w:pStyle w:val="33"/>
        <w:spacing w:line="360" w:lineRule="auto"/>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目  录</w:t>
      </w:r>
      <w:bookmarkEnd w:id="17"/>
      <w:bookmarkEnd w:id="18"/>
    </w:p>
    <w:p>
      <w:pPr>
        <w:pStyle w:val="33"/>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8"/>
          <w:szCs w:val="28"/>
          <w:highlight w:val="none"/>
          <w:lang w:eastAsia="zh-CN"/>
        </w:rPr>
        <w:t>商务部分</w:t>
      </w:r>
    </w:p>
    <w:p>
      <w:pPr>
        <w:pStyle w:val="41"/>
        <w:spacing w:line="360" w:lineRule="auto"/>
        <w:ind w:left="147" w:leftChars="7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一、法定代表人身份证明书</w:t>
      </w:r>
    </w:p>
    <w:p>
      <w:pPr>
        <w:pStyle w:val="41"/>
        <w:spacing w:line="360" w:lineRule="auto"/>
        <w:ind w:left="147" w:leftChars="7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二、授权委托书</w:t>
      </w:r>
    </w:p>
    <w:p>
      <w:pPr>
        <w:pStyle w:val="41"/>
        <w:spacing w:line="360" w:lineRule="auto"/>
        <w:ind w:left="147" w:leftChars="7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三、投标函</w:t>
      </w:r>
    </w:p>
    <w:p>
      <w:pPr>
        <w:pStyle w:val="41"/>
        <w:spacing w:line="360" w:lineRule="auto"/>
        <w:ind w:left="147" w:leftChars="70"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eastAsia="zh-CN"/>
        </w:rPr>
        <w:t>开标一览表（</w:t>
      </w:r>
      <w:r>
        <w:rPr>
          <w:rFonts w:hint="eastAsia" w:ascii="宋体" w:hAnsi="宋体" w:eastAsia="宋体" w:cs="宋体"/>
          <w:color w:val="auto"/>
          <w:sz w:val="24"/>
          <w:szCs w:val="24"/>
          <w:highlight w:val="none"/>
        </w:rPr>
        <w:t>报价表</w:t>
      </w:r>
      <w:r>
        <w:rPr>
          <w:rFonts w:hint="eastAsia" w:ascii="宋体" w:hAnsi="宋体" w:eastAsia="宋体" w:cs="宋体"/>
          <w:color w:val="auto"/>
          <w:sz w:val="24"/>
          <w:szCs w:val="24"/>
          <w:highlight w:val="none"/>
          <w:lang w:eastAsia="zh-CN"/>
        </w:rPr>
        <w:t>）</w:t>
      </w:r>
    </w:p>
    <w:p>
      <w:pPr>
        <w:pStyle w:val="41"/>
        <w:spacing w:line="360" w:lineRule="auto"/>
        <w:ind w:left="147" w:leftChars="70"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五、</w:t>
      </w:r>
      <w:r>
        <w:rPr>
          <w:rFonts w:hint="eastAsia"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缴存凭证</w:t>
      </w:r>
      <w:r>
        <w:rPr>
          <w:rFonts w:hint="eastAsia" w:ascii="宋体" w:hAnsi="宋体" w:eastAsia="宋体" w:cs="宋体"/>
          <w:color w:val="auto"/>
          <w:sz w:val="24"/>
          <w:szCs w:val="24"/>
          <w:highlight w:val="none"/>
          <w:lang w:eastAsia="zh-CN"/>
        </w:rPr>
        <w:t>及开户许可证</w:t>
      </w:r>
    </w:p>
    <w:p>
      <w:pPr>
        <w:pStyle w:val="41"/>
        <w:spacing w:line="360" w:lineRule="auto"/>
        <w:ind w:left="147" w:leftChars="7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w:t>
      </w:r>
      <w:r>
        <w:rPr>
          <w:rFonts w:hint="eastAsia" w:ascii="宋体" w:hAnsi="宋体" w:eastAsia="宋体" w:cs="宋体"/>
          <w:color w:val="auto"/>
          <w:sz w:val="24"/>
          <w:szCs w:val="24"/>
          <w:highlight w:val="none"/>
          <w:lang w:eastAsia="zh-CN"/>
        </w:rPr>
        <w:t>资格证明材料</w:t>
      </w:r>
    </w:p>
    <w:p>
      <w:pPr>
        <w:pStyle w:val="41"/>
        <w:spacing w:line="360" w:lineRule="auto"/>
        <w:ind w:left="147" w:leftChars="70" w:firstLine="240" w:firstLineChars="1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七、商务偏离表</w:t>
      </w:r>
    </w:p>
    <w:p>
      <w:pPr>
        <w:pStyle w:val="41"/>
        <w:spacing w:line="360" w:lineRule="auto"/>
        <w:ind w:left="147" w:leftChars="70" w:firstLine="240" w:firstLineChars="1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八、业绩</w:t>
      </w:r>
    </w:p>
    <w:p>
      <w:pPr>
        <w:pStyle w:val="41"/>
        <w:spacing w:line="360" w:lineRule="auto"/>
        <w:ind w:left="147" w:leftChars="70" w:firstLine="240" w:firstLineChars="1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九、供应商主要股东或出资人信息</w:t>
      </w:r>
    </w:p>
    <w:p>
      <w:pPr>
        <w:pStyle w:val="41"/>
        <w:spacing w:line="360" w:lineRule="auto"/>
        <w:ind w:left="147" w:leftChars="70" w:firstLine="240" w:firstLineChars="100"/>
        <w:rPr>
          <w:rFonts w:hint="eastAsia" w:ascii="宋体" w:hAnsi="宋体" w:eastAsia="宋体" w:cs="宋体"/>
          <w:color w:val="auto"/>
          <w:sz w:val="24"/>
          <w:szCs w:val="24"/>
          <w:highlight w:val="none"/>
          <w:lang w:val="en-US" w:eastAsia="zh-CN"/>
        </w:rPr>
      </w:pPr>
      <w:r>
        <w:rPr>
          <w:rFonts w:hint="eastAsia" w:eastAsia="宋体" w:cs="宋体"/>
          <w:color w:val="auto"/>
          <w:sz w:val="24"/>
          <w:szCs w:val="24"/>
          <w:highlight w:val="none"/>
          <w:lang w:val="en-US" w:eastAsia="zh-CN"/>
        </w:rPr>
        <w:t>十</w:t>
      </w:r>
      <w:r>
        <w:rPr>
          <w:rFonts w:hint="eastAsia" w:ascii="宋体" w:hAnsi="宋体" w:eastAsia="宋体" w:cs="宋体"/>
          <w:color w:val="auto"/>
          <w:sz w:val="24"/>
          <w:szCs w:val="24"/>
          <w:highlight w:val="none"/>
          <w:lang w:eastAsia="zh-CN"/>
        </w:rPr>
        <w:t>、</w:t>
      </w:r>
      <w:r>
        <w:rPr>
          <w:rFonts w:hint="eastAsia" w:eastAsia="宋体" w:cs="宋体"/>
          <w:color w:val="auto"/>
          <w:sz w:val="24"/>
          <w:szCs w:val="24"/>
          <w:highlight w:val="none"/>
          <w:lang w:eastAsia="zh-CN"/>
        </w:rPr>
        <w:t>其他</w:t>
      </w:r>
    </w:p>
    <w:p>
      <w:pPr>
        <w:pStyle w:val="41"/>
        <w:spacing w:line="360" w:lineRule="auto"/>
        <w:jc w:val="center"/>
        <w:rPr>
          <w:rFonts w:hint="eastAsia" w:eastAsia="宋体" w:cs="宋体"/>
          <w:b/>
          <w:bCs/>
          <w:color w:val="auto"/>
          <w:sz w:val="24"/>
          <w:szCs w:val="24"/>
          <w:highlight w:val="none"/>
          <w:lang w:val="en-US" w:eastAsia="zh-CN"/>
        </w:rPr>
      </w:pPr>
      <w:r>
        <w:rPr>
          <w:rFonts w:hint="eastAsia" w:eastAsia="宋体" w:cs="宋体"/>
          <w:b/>
          <w:bCs/>
          <w:color w:val="auto"/>
          <w:sz w:val="24"/>
          <w:szCs w:val="24"/>
          <w:highlight w:val="none"/>
          <w:lang w:val="en-US" w:eastAsia="zh-CN"/>
        </w:rPr>
        <w:t>技术部分</w:t>
      </w:r>
    </w:p>
    <w:p>
      <w:pPr>
        <w:pStyle w:val="41"/>
        <w:numPr>
          <w:ilvl w:val="0"/>
          <w:numId w:val="0"/>
        </w:numPr>
        <w:spacing w:line="360" w:lineRule="auto"/>
        <w:ind w:firstLine="480" w:firstLineChars="200"/>
        <w:rPr>
          <w:rFonts w:hint="eastAsia" w:eastAsia="宋体" w:cs="宋体"/>
          <w:b w:val="0"/>
          <w:bCs w:val="0"/>
          <w:color w:val="auto"/>
          <w:sz w:val="24"/>
          <w:szCs w:val="24"/>
          <w:highlight w:val="none"/>
          <w:lang w:val="zh-CN" w:eastAsia="zh-CN"/>
        </w:rPr>
      </w:pPr>
      <w:r>
        <w:rPr>
          <w:rFonts w:hint="eastAsia" w:eastAsia="宋体" w:cs="宋体"/>
          <w:b w:val="0"/>
          <w:bCs w:val="0"/>
          <w:color w:val="auto"/>
          <w:sz w:val="24"/>
          <w:szCs w:val="24"/>
          <w:highlight w:val="none"/>
          <w:lang w:val="en-US" w:eastAsia="zh-CN"/>
        </w:rPr>
        <w:t>一、技术服务</w:t>
      </w:r>
    </w:p>
    <w:p>
      <w:pPr>
        <w:pStyle w:val="41"/>
        <w:spacing w:line="360" w:lineRule="auto"/>
        <w:ind w:firstLine="480" w:firstLineChars="2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zh-CN" w:eastAsia="zh-CN"/>
        </w:rPr>
        <w:t>二、进度安排</w:t>
      </w:r>
    </w:p>
    <w:p>
      <w:pPr>
        <w:pStyle w:val="41"/>
        <w:spacing w:line="360" w:lineRule="auto"/>
        <w:ind w:firstLine="480" w:firstLineChars="2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zh-CN" w:eastAsia="zh-CN"/>
        </w:rPr>
        <w:t>三、服务方案</w:t>
      </w:r>
    </w:p>
    <w:p>
      <w:pPr>
        <w:pStyle w:val="41"/>
        <w:spacing w:line="360" w:lineRule="auto"/>
        <w:ind w:firstLine="480" w:firstLineChars="2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zh-CN" w:eastAsia="zh-CN"/>
        </w:rPr>
        <w:t>四、</w:t>
      </w:r>
      <w:r>
        <w:rPr>
          <w:rFonts w:hint="eastAsia" w:eastAsia="宋体" w:cs="宋体"/>
          <w:color w:val="auto"/>
          <w:sz w:val="24"/>
          <w:szCs w:val="24"/>
          <w:highlight w:val="none"/>
          <w:lang w:val="en-US" w:eastAsia="zh-CN"/>
        </w:rPr>
        <w:t>售后服务</w:t>
      </w:r>
    </w:p>
    <w:p>
      <w:pPr>
        <w:pStyle w:val="41"/>
        <w:spacing w:line="360" w:lineRule="auto"/>
        <w:ind w:firstLine="480" w:firstLineChars="200"/>
        <w:rPr>
          <w:rFonts w:hint="eastAsia" w:eastAsia="宋体" w:cs="宋体"/>
          <w:color w:val="auto"/>
          <w:sz w:val="24"/>
          <w:szCs w:val="24"/>
          <w:highlight w:val="none"/>
          <w:lang w:val="zh-CN" w:eastAsia="zh-CN"/>
        </w:rPr>
      </w:pPr>
      <w:r>
        <w:rPr>
          <w:rFonts w:hint="eastAsia" w:eastAsia="宋体" w:cs="宋体"/>
          <w:color w:val="auto"/>
          <w:sz w:val="24"/>
          <w:szCs w:val="24"/>
          <w:highlight w:val="none"/>
          <w:lang w:val="en-US" w:eastAsia="zh-CN"/>
        </w:rPr>
        <w:t>五</w:t>
      </w:r>
      <w:r>
        <w:rPr>
          <w:rFonts w:hint="eastAsia" w:eastAsia="宋体" w:cs="宋体"/>
          <w:color w:val="auto"/>
          <w:sz w:val="24"/>
          <w:szCs w:val="24"/>
          <w:highlight w:val="none"/>
          <w:lang w:val="zh-CN" w:eastAsia="zh-CN"/>
        </w:rPr>
        <w:t>、</w:t>
      </w:r>
      <w:r>
        <w:rPr>
          <w:rFonts w:hint="eastAsia" w:eastAsia="宋体" w:cs="宋体"/>
          <w:color w:val="auto"/>
          <w:sz w:val="24"/>
          <w:szCs w:val="24"/>
          <w:highlight w:val="none"/>
          <w:lang w:val="en-US" w:eastAsia="zh-CN"/>
        </w:rPr>
        <w:t>供应商</w:t>
      </w:r>
      <w:r>
        <w:rPr>
          <w:rFonts w:hint="eastAsia" w:eastAsia="宋体" w:cs="宋体"/>
          <w:color w:val="auto"/>
          <w:sz w:val="24"/>
          <w:szCs w:val="24"/>
          <w:highlight w:val="none"/>
          <w:lang w:val="zh-CN" w:eastAsia="zh-CN"/>
        </w:rPr>
        <w:t>认为需要提供的其他资料</w:t>
      </w:r>
    </w:p>
    <w:p>
      <w:pPr>
        <w:pStyle w:val="41"/>
        <w:spacing w:line="360" w:lineRule="auto"/>
        <w:rPr>
          <w:rFonts w:hint="eastAsia" w:ascii="宋体" w:hAnsi="宋体" w:eastAsia="宋体" w:cs="宋体"/>
          <w:color w:val="auto"/>
          <w:sz w:val="24"/>
          <w:szCs w:val="24"/>
          <w:highlight w:val="none"/>
        </w:rPr>
      </w:pPr>
    </w:p>
    <w:p>
      <w:pPr>
        <w:spacing w:line="360" w:lineRule="auto"/>
        <w:outlineLvl w:val="1"/>
        <w:rPr>
          <w:rFonts w:hint="eastAsia" w:ascii="宋体" w:hAnsi="宋体" w:eastAsia="宋体" w:cs="宋体"/>
          <w:color w:val="auto"/>
          <w:sz w:val="24"/>
          <w:szCs w:val="24"/>
          <w:highlight w:val="none"/>
        </w:rPr>
      </w:pPr>
    </w:p>
    <w:p>
      <w:pPr>
        <w:spacing w:line="360" w:lineRule="auto"/>
        <w:outlineLvl w:val="1"/>
        <w:rPr>
          <w:rFonts w:hint="eastAsia" w:ascii="宋体" w:hAnsi="宋体" w:eastAsia="宋体" w:cs="宋体"/>
          <w:color w:val="auto"/>
          <w:sz w:val="24"/>
          <w:szCs w:val="24"/>
          <w:highlight w:val="none"/>
        </w:rPr>
      </w:pPr>
    </w:p>
    <w:p>
      <w:pPr>
        <w:spacing w:line="360" w:lineRule="auto"/>
        <w:outlineLvl w:val="1"/>
        <w:rPr>
          <w:rFonts w:hint="eastAsia" w:ascii="宋体" w:hAnsi="宋体" w:eastAsia="宋体" w:cs="宋体"/>
          <w:color w:val="auto"/>
          <w:sz w:val="24"/>
          <w:szCs w:val="24"/>
          <w:highlight w:val="none"/>
        </w:rPr>
      </w:pPr>
    </w:p>
    <w:p>
      <w:pPr>
        <w:spacing w:line="360" w:lineRule="auto"/>
        <w:outlineLvl w:val="1"/>
        <w:rPr>
          <w:rFonts w:hint="eastAsia" w:ascii="宋体" w:hAnsi="宋体" w:eastAsia="宋体" w:cs="宋体"/>
          <w:color w:val="auto"/>
          <w:sz w:val="24"/>
          <w:szCs w:val="24"/>
          <w:highlight w:val="none"/>
        </w:rPr>
      </w:pPr>
    </w:p>
    <w:p>
      <w:pPr>
        <w:spacing w:line="360" w:lineRule="auto"/>
        <w:outlineLvl w:val="1"/>
        <w:rPr>
          <w:rFonts w:hint="eastAsia" w:ascii="宋体" w:hAnsi="宋体" w:eastAsia="宋体" w:cs="宋体"/>
          <w:color w:val="auto"/>
          <w:sz w:val="24"/>
          <w:szCs w:val="24"/>
          <w:highlight w:val="none"/>
        </w:rPr>
      </w:pPr>
    </w:p>
    <w:p>
      <w:pPr>
        <w:spacing w:line="360" w:lineRule="auto"/>
        <w:outlineLvl w:val="1"/>
        <w:rPr>
          <w:rFonts w:hint="eastAsia" w:ascii="宋体" w:hAnsi="宋体" w:eastAsia="宋体" w:cs="宋体"/>
          <w:color w:val="auto"/>
          <w:sz w:val="24"/>
          <w:szCs w:val="24"/>
          <w:highlight w:val="none"/>
        </w:rPr>
      </w:pPr>
    </w:p>
    <w:p>
      <w:pPr>
        <w:pStyle w:val="2"/>
        <w:rPr>
          <w:rFonts w:hint="eastAsia"/>
        </w:rPr>
      </w:pPr>
    </w:p>
    <w:p>
      <w:pPr>
        <w:pStyle w:val="2"/>
        <w:rPr>
          <w:rFonts w:hint="eastAsia"/>
        </w:rPr>
      </w:pPr>
    </w:p>
    <w:p>
      <w:pPr>
        <w:pStyle w:val="33"/>
        <w:spacing w:line="480" w:lineRule="auto"/>
        <w:jc w:val="both"/>
        <w:rPr>
          <w:rFonts w:hint="eastAsia" w:ascii="宋体" w:hAnsi="宋体" w:eastAsia="宋体" w:cs="宋体"/>
          <w:b/>
          <w:bCs w:val="0"/>
          <w:color w:val="auto"/>
          <w:sz w:val="32"/>
          <w:szCs w:val="32"/>
          <w:highlight w:val="none"/>
          <w:lang w:val="en-US"/>
        </w:rPr>
      </w:pPr>
      <w:r>
        <w:rPr>
          <w:rFonts w:hint="eastAsia" w:ascii="宋体" w:hAnsi="宋体" w:eastAsia="宋体" w:cs="宋体"/>
          <w:b/>
          <w:bCs w:val="0"/>
          <w:color w:val="auto"/>
          <w:sz w:val="32"/>
          <w:szCs w:val="32"/>
          <w:highlight w:val="none"/>
          <w:lang w:eastAsia="zh-CN"/>
        </w:rPr>
        <w:t>商务部分</w:t>
      </w:r>
      <w:r>
        <w:rPr>
          <w:rFonts w:hint="eastAsia" w:hAnsi="宋体" w:eastAsia="宋体" w:cs="宋体"/>
          <w:b/>
          <w:bCs w:val="0"/>
          <w:color w:val="auto"/>
          <w:sz w:val="32"/>
          <w:szCs w:val="32"/>
          <w:highlight w:val="none"/>
          <w:lang w:val="en-US" w:eastAsia="zh-CN"/>
        </w:rPr>
        <w:t>格式：</w:t>
      </w:r>
    </w:p>
    <w:p>
      <w:pPr>
        <w:pStyle w:val="33"/>
        <w:spacing w:line="360" w:lineRule="auto"/>
        <w:jc w:val="center"/>
        <w:rPr>
          <w:rFonts w:hint="eastAsia" w:ascii="宋体" w:hAnsi="宋体" w:eastAsia="宋体" w:cs="宋体"/>
          <w:b w:val="0"/>
          <w:color w:val="auto"/>
          <w:sz w:val="24"/>
          <w:szCs w:val="24"/>
          <w:highlight w:val="none"/>
        </w:rPr>
      </w:pPr>
      <w:r>
        <w:rPr>
          <w:rFonts w:hint="eastAsia" w:ascii="宋体" w:hAnsi="宋体" w:eastAsia="宋体" w:cs="宋体"/>
          <w:bCs/>
          <w:color w:val="auto"/>
          <w:sz w:val="24"/>
          <w:szCs w:val="24"/>
          <w:highlight w:val="none"/>
        </w:rPr>
        <w:t>一、法定代表人身份证明书</w:t>
      </w:r>
    </w:p>
    <w:p>
      <w:pPr>
        <w:spacing w:line="360" w:lineRule="auto"/>
        <w:ind w:firstLine="307" w:firstLineChars="128"/>
        <w:rPr>
          <w:rFonts w:hint="eastAsia" w:ascii="宋体" w:hAnsi="宋体" w:eastAsia="宋体" w:cs="宋体"/>
          <w:color w:val="auto"/>
          <w:sz w:val="24"/>
          <w:szCs w:val="24"/>
          <w:highlight w:val="none"/>
        </w:rPr>
      </w:pPr>
    </w:p>
    <w:p>
      <w:pPr>
        <w:spacing w:line="360" w:lineRule="auto"/>
        <w:ind w:firstLine="307" w:firstLineChars="128"/>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单位名称：</w:t>
      </w:r>
      <w:r>
        <w:rPr>
          <w:rFonts w:hint="eastAsia" w:ascii="宋体" w:hAnsi="宋体" w:eastAsia="宋体" w:cs="宋体"/>
          <w:color w:val="auto"/>
          <w:sz w:val="24"/>
          <w:szCs w:val="24"/>
          <w:highlight w:val="none"/>
          <w:u w:val="single"/>
        </w:rPr>
        <w:t xml:space="preserve">                                                   </w:t>
      </w:r>
    </w:p>
    <w:p>
      <w:pPr>
        <w:spacing w:line="360" w:lineRule="auto"/>
        <w:ind w:firstLine="307" w:firstLineChars="1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单位性质：</w:t>
      </w:r>
      <w:r>
        <w:rPr>
          <w:rFonts w:hint="eastAsia" w:ascii="宋体" w:hAnsi="宋体" w:eastAsia="宋体" w:cs="宋体"/>
          <w:color w:val="auto"/>
          <w:sz w:val="24"/>
          <w:szCs w:val="24"/>
          <w:highlight w:val="none"/>
          <w:u w:val="single"/>
        </w:rPr>
        <w:t xml:space="preserve">                                                   </w:t>
      </w:r>
    </w:p>
    <w:p>
      <w:pPr>
        <w:spacing w:line="360" w:lineRule="auto"/>
        <w:ind w:firstLine="307" w:firstLineChars="128"/>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pPr>
        <w:spacing w:line="360" w:lineRule="auto"/>
        <w:ind w:firstLine="307" w:firstLineChars="1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line="360" w:lineRule="auto"/>
        <w:ind w:firstLine="307" w:firstLineChars="1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p>
    <w:p>
      <w:pPr>
        <w:spacing w:line="360" w:lineRule="auto"/>
        <w:ind w:firstLine="307" w:firstLineChars="128"/>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pPr>
        <w:spacing w:line="360" w:lineRule="auto"/>
        <w:ind w:firstLine="1267" w:firstLineChars="528"/>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的法定代表人。</w:t>
      </w:r>
    </w:p>
    <w:p>
      <w:pPr>
        <w:spacing w:line="360" w:lineRule="auto"/>
        <w:ind w:firstLine="307" w:firstLineChars="128"/>
        <w:rPr>
          <w:rFonts w:hint="eastAsia" w:ascii="宋体" w:hAnsi="宋体" w:eastAsia="宋体" w:cs="宋体"/>
          <w:color w:val="auto"/>
          <w:sz w:val="24"/>
          <w:szCs w:val="24"/>
          <w:highlight w:val="none"/>
        </w:rPr>
      </w:pPr>
    </w:p>
    <w:p>
      <w:pPr>
        <w:spacing w:line="360" w:lineRule="auto"/>
        <w:ind w:firstLine="307" w:firstLineChars="1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w:t>
      </w:r>
      <w:r>
        <w:rPr>
          <w:rFonts w:hint="eastAsia" w:ascii="宋体" w:hAnsi="宋体" w:eastAsia="宋体" w:cs="宋体"/>
          <w:color w:val="auto"/>
          <w:sz w:val="24"/>
          <w:szCs w:val="24"/>
          <w:highlight w:val="none"/>
          <w:lang w:eastAsia="zh-CN"/>
        </w:rPr>
        <w:t>正反面</w:t>
      </w:r>
      <w:r>
        <w:rPr>
          <w:rFonts w:hint="eastAsia" w:ascii="宋体" w:hAnsi="宋体" w:eastAsia="宋体" w:cs="宋体"/>
          <w:color w:val="auto"/>
          <w:sz w:val="24"/>
          <w:szCs w:val="24"/>
          <w:highlight w:val="none"/>
        </w:rPr>
        <w:t>复印件</w:t>
      </w:r>
    </w:p>
    <w:tbl>
      <w:tblPr>
        <w:tblStyle w:val="22"/>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jc w:val="center"/>
        </w:trPr>
        <w:tc>
          <w:tcPr>
            <w:tcW w:w="4643" w:type="dxa"/>
            <w:vAlign w:val="center"/>
          </w:tcPr>
          <w:p>
            <w:pPr>
              <w:spacing w:line="640" w:lineRule="exact"/>
              <w:ind w:firstLine="480" w:firstLineChars="200"/>
              <w:jc w:val="center"/>
              <w:rPr>
                <w:rFonts w:hint="eastAsia" w:ascii="宋体" w:hAnsi="宋体" w:eastAsia="宋体" w:cs="宋体"/>
                <w:color w:val="auto"/>
                <w:sz w:val="24"/>
              </w:rPr>
            </w:pPr>
            <w:r>
              <w:rPr>
                <w:rFonts w:hint="eastAsia" w:ascii="宋体" w:hAnsi="宋体" w:eastAsia="宋体" w:cs="宋体"/>
                <w:color w:val="auto"/>
                <w:sz w:val="24"/>
              </w:rPr>
              <w:t>法定代表人身份证复印件</w:t>
            </w:r>
          </w:p>
          <w:p>
            <w:pPr>
              <w:spacing w:line="640" w:lineRule="exact"/>
              <w:ind w:firstLine="480" w:firstLineChars="200"/>
              <w:jc w:val="center"/>
              <w:rPr>
                <w:rFonts w:hint="eastAsia" w:ascii="宋体" w:hAnsi="宋体" w:eastAsia="宋体" w:cs="宋体"/>
                <w:color w:val="auto"/>
                <w:sz w:val="24"/>
              </w:rPr>
            </w:pPr>
            <w:r>
              <w:rPr>
                <w:rFonts w:hint="eastAsia" w:ascii="宋体" w:hAnsi="宋体" w:eastAsia="宋体" w:cs="宋体"/>
                <w:color w:val="auto"/>
                <w:sz w:val="24"/>
              </w:rPr>
              <w:t>（正面）</w:t>
            </w:r>
          </w:p>
        </w:tc>
        <w:tc>
          <w:tcPr>
            <w:tcW w:w="4644" w:type="dxa"/>
            <w:vAlign w:val="center"/>
          </w:tcPr>
          <w:p>
            <w:pPr>
              <w:spacing w:line="640" w:lineRule="exact"/>
              <w:ind w:firstLine="480" w:firstLineChars="200"/>
              <w:jc w:val="center"/>
              <w:rPr>
                <w:rFonts w:hint="eastAsia" w:ascii="宋体" w:hAnsi="宋体" w:eastAsia="宋体" w:cs="宋体"/>
                <w:color w:val="auto"/>
                <w:sz w:val="24"/>
              </w:rPr>
            </w:pPr>
            <w:r>
              <w:rPr>
                <w:rFonts w:hint="eastAsia" w:ascii="宋体" w:hAnsi="宋体" w:eastAsia="宋体" w:cs="宋体"/>
                <w:color w:val="auto"/>
                <w:sz w:val="24"/>
              </w:rPr>
              <w:t>法定代表人身份证复印件</w:t>
            </w:r>
          </w:p>
          <w:p>
            <w:pPr>
              <w:spacing w:line="640" w:lineRule="exact"/>
              <w:ind w:firstLine="480" w:firstLineChars="200"/>
              <w:jc w:val="center"/>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eastAsia="zh-CN"/>
              </w:rPr>
              <w:t>反</w:t>
            </w:r>
            <w:r>
              <w:rPr>
                <w:rFonts w:hint="eastAsia" w:ascii="宋体" w:hAnsi="宋体" w:eastAsia="宋体" w:cs="宋体"/>
                <w:color w:val="auto"/>
                <w:sz w:val="24"/>
              </w:rPr>
              <w:t>面）</w:t>
            </w:r>
          </w:p>
        </w:tc>
      </w:tr>
    </w:tbl>
    <w:p>
      <w:pPr>
        <w:pStyle w:val="29"/>
        <w:spacing w:line="360" w:lineRule="auto"/>
        <w:ind w:left="0" w:leftChars="0" w:firstLine="0" w:firstLineChars="0"/>
        <w:rPr>
          <w:rFonts w:hint="eastAsia" w:ascii="宋体" w:hAnsi="宋体" w:eastAsia="宋体" w:cs="宋体"/>
          <w:color w:val="auto"/>
          <w:lang w:eastAsia="zh-CN"/>
        </w:rPr>
      </w:pPr>
    </w:p>
    <w:p>
      <w:pPr>
        <w:spacing w:line="360" w:lineRule="auto"/>
        <w:rPr>
          <w:rFonts w:hint="eastAsia" w:ascii="宋体" w:hAnsi="宋体" w:eastAsia="宋体" w:cs="宋体"/>
          <w:color w:val="auto"/>
          <w:sz w:val="24"/>
          <w:szCs w:val="24"/>
          <w:highlight w:val="none"/>
        </w:rPr>
      </w:pPr>
    </w:p>
    <w:p>
      <w:pPr>
        <w:autoSpaceDE w:val="0"/>
        <w:autoSpaceDN w:val="0"/>
        <w:adjustRightInd w:val="0"/>
        <w:spacing w:line="360" w:lineRule="auto"/>
        <w:ind w:firstLine="240" w:firstLineChars="100"/>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u w:val="none"/>
          <w:lang w:val="zh-CN"/>
        </w:rPr>
        <w:t>供应商：</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（盖章）  </w:t>
      </w:r>
    </w:p>
    <w:p>
      <w:pPr>
        <w:autoSpaceDE w:val="0"/>
        <w:autoSpaceDN w:val="0"/>
        <w:adjustRightInd w:val="0"/>
        <w:spacing w:line="360" w:lineRule="auto"/>
        <w:rPr>
          <w:rFonts w:hint="eastAsia" w:ascii="宋体" w:hAnsi="宋体" w:eastAsia="宋体" w:cs="宋体"/>
          <w:color w:val="auto"/>
          <w:sz w:val="24"/>
          <w:szCs w:val="24"/>
          <w:highlight w:val="none"/>
          <w:u w:val="single"/>
          <w:lang w:val="zh-CN"/>
        </w:rPr>
      </w:pPr>
    </w:p>
    <w:p>
      <w:pPr>
        <w:autoSpaceDE w:val="0"/>
        <w:autoSpaceDN w:val="0"/>
        <w:adjustRightInd w:val="0"/>
        <w:spacing w:line="360" w:lineRule="auto"/>
        <w:ind w:firstLine="240" w:firstLineChars="100"/>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法定代表人</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（签字或盖章）</w:t>
      </w:r>
      <w:r>
        <w:rPr>
          <w:rFonts w:hint="eastAsia" w:ascii="宋体" w:hAnsi="宋体" w:eastAsia="宋体" w:cs="宋体"/>
          <w:color w:val="auto"/>
          <w:sz w:val="24"/>
          <w:szCs w:val="24"/>
          <w:highlight w:val="none"/>
          <w:u w:val="none"/>
          <w:lang w:val="zh-CN"/>
        </w:rPr>
        <w:t xml:space="preserve">  </w:t>
      </w:r>
    </w:p>
    <w:p>
      <w:pPr>
        <w:autoSpaceDE w:val="0"/>
        <w:autoSpaceDN w:val="0"/>
        <w:adjustRightInd w:val="0"/>
        <w:spacing w:line="360" w:lineRule="auto"/>
        <w:rPr>
          <w:rFonts w:hint="eastAsia" w:ascii="宋体" w:hAnsi="宋体" w:eastAsia="宋体" w:cs="宋体"/>
          <w:color w:val="auto"/>
          <w:sz w:val="24"/>
          <w:szCs w:val="24"/>
          <w:highlight w:val="none"/>
        </w:rPr>
      </w:pPr>
    </w:p>
    <w:p>
      <w:pPr>
        <w:spacing w:line="360" w:lineRule="auto"/>
        <w:ind w:firstLine="240" w:firstLineChars="1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日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期：</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日</w:t>
      </w:r>
    </w:p>
    <w:p>
      <w:pPr>
        <w:pStyle w:val="33"/>
        <w:spacing w:line="360" w:lineRule="auto"/>
        <w:jc w:val="both"/>
        <w:rPr>
          <w:rFonts w:hint="eastAsia" w:ascii="宋体" w:hAnsi="宋体" w:eastAsia="宋体" w:cs="宋体"/>
          <w:b w:val="0"/>
          <w:color w:val="auto"/>
          <w:sz w:val="24"/>
          <w:szCs w:val="24"/>
          <w:highlight w:val="none"/>
        </w:rPr>
      </w:pPr>
    </w:p>
    <w:p>
      <w:pPr>
        <w:pStyle w:val="33"/>
        <w:spacing w:line="360" w:lineRule="auto"/>
        <w:rPr>
          <w:rFonts w:hint="eastAsia" w:ascii="宋体" w:hAnsi="宋体" w:eastAsia="宋体" w:cs="宋体"/>
          <w:bCs/>
          <w:color w:val="auto"/>
          <w:sz w:val="24"/>
          <w:szCs w:val="24"/>
          <w:highlight w:val="none"/>
        </w:rPr>
      </w:pPr>
    </w:p>
    <w:p>
      <w:pPr>
        <w:pStyle w:val="33"/>
        <w:spacing w:line="360" w:lineRule="auto"/>
        <w:rPr>
          <w:rFonts w:hint="eastAsia" w:ascii="宋体" w:hAnsi="宋体" w:eastAsia="宋体" w:cs="宋体"/>
          <w:bCs/>
          <w:color w:val="auto"/>
          <w:sz w:val="24"/>
          <w:szCs w:val="24"/>
          <w:highlight w:val="none"/>
        </w:rPr>
      </w:pPr>
    </w:p>
    <w:p>
      <w:pPr>
        <w:pStyle w:val="33"/>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二、授权委托书</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本授权委托书声明：我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（供应商名称）的法定代表人，现授权委托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为我公司签署本</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的法定代表人授权委托代理人，我承认代理人全权代表我所签署的本工程的</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的内容。</w:t>
      </w:r>
    </w:p>
    <w:p>
      <w:pPr>
        <w:spacing w:line="360" w:lineRule="auto"/>
        <w:ind w:firstLine="360" w:firstLine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其授权期限：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en-US" w:eastAsia="zh-CN"/>
        </w:rPr>
        <w:t>日历天</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代理人无转委托权，特此委托。</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附：法定代表人和委托人身份证</w:t>
      </w:r>
      <w:r>
        <w:rPr>
          <w:rFonts w:hint="eastAsia" w:ascii="宋体" w:hAnsi="宋体" w:eastAsia="宋体" w:cs="宋体"/>
          <w:color w:val="auto"/>
          <w:sz w:val="24"/>
          <w:szCs w:val="24"/>
          <w:highlight w:val="none"/>
          <w:lang w:eastAsia="zh-CN"/>
        </w:rPr>
        <w:t>正反面</w:t>
      </w:r>
      <w:r>
        <w:rPr>
          <w:rFonts w:hint="eastAsia" w:ascii="宋体" w:hAnsi="宋体" w:eastAsia="宋体" w:cs="宋体"/>
          <w:color w:val="auto"/>
          <w:sz w:val="24"/>
          <w:szCs w:val="24"/>
          <w:highlight w:val="none"/>
        </w:rPr>
        <w:t>复印件</w:t>
      </w:r>
      <w:r>
        <w:rPr>
          <w:rFonts w:hint="eastAsia" w:ascii="宋体" w:hAnsi="宋体" w:eastAsia="宋体" w:cs="宋体"/>
          <w:color w:val="auto"/>
          <w:sz w:val="24"/>
          <w:szCs w:val="24"/>
          <w:highlight w:val="none"/>
          <w:lang w:eastAsia="zh-CN"/>
        </w:rPr>
        <w:t>扫描件或复印件</w:t>
      </w:r>
    </w:p>
    <w:tbl>
      <w:tblPr>
        <w:tblStyle w:val="22"/>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jc w:val="center"/>
        </w:trPr>
        <w:tc>
          <w:tcPr>
            <w:tcW w:w="4643" w:type="dxa"/>
            <w:vAlign w:val="center"/>
          </w:tcPr>
          <w:p>
            <w:pPr>
              <w:spacing w:line="640" w:lineRule="exact"/>
              <w:ind w:firstLine="480" w:firstLineChars="200"/>
              <w:jc w:val="center"/>
              <w:rPr>
                <w:rFonts w:hint="eastAsia" w:ascii="宋体" w:hAnsi="宋体" w:eastAsia="宋体" w:cs="宋体"/>
                <w:color w:val="auto"/>
                <w:sz w:val="24"/>
              </w:rPr>
            </w:pPr>
            <w:bookmarkStart w:id="20" w:name="_Toc201637983"/>
            <w:bookmarkStart w:id="21" w:name="_Toc214090951"/>
            <w:r>
              <w:rPr>
                <w:rFonts w:hint="eastAsia" w:ascii="宋体" w:hAnsi="宋体" w:eastAsia="宋体" w:cs="宋体"/>
                <w:color w:val="auto"/>
                <w:sz w:val="24"/>
              </w:rPr>
              <w:t>法定代表人身份证复印件</w:t>
            </w:r>
            <w:bookmarkEnd w:id="20"/>
            <w:bookmarkEnd w:id="21"/>
          </w:p>
          <w:p>
            <w:pPr>
              <w:spacing w:line="640" w:lineRule="exact"/>
              <w:ind w:firstLine="480" w:firstLineChars="200"/>
              <w:jc w:val="center"/>
              <w:rPr>
                <w:rFonts w:hint="eastAsia" w:ascii="宋体" w:hAnsi="宋体" w:eastAsia="宋体" w:cs="宋体"/>
                <w:color w:val="auto"/>
                <w:sz w:val="24"/>
              </w:rPr>
            </w:pPr>
            <w:bookmarkStart w:id="22" w:name="_Toc201637984"/>
            <w:bookmarkStart w:id="23" w:name="_Toc214090952"/>
            <w:r>
              <w:rPr>
                <w:rFonts w:hint="eastAsia" w:ascii="宋体" w:hAnsi="宋体" w:eastAsia="宋体" w:cs="宋体"/>
                <w:color w:val="auto"/>
                <w:sz w:val="24"/>
              </w:rPr>
              <w:t>（正面）</w:t>
            </w:r>
            <w:bookmarkEnd w:id="22"/>
            <w:bookmarkEnd w:id="23"/>
          </w:p>
        </w:tc>
        <w:tc>
          <w:tcPr>
            <w:tcW w:w="4644" w:type="dxa"/>
            <w:vAlign w:val="center"/>
          </w:tcPr>
          <w:p>
            <w:pPr>
              <w:spacing w:line="640" w:lineRule="exact"/>
              <w:ind w:firstLine="480" w:firstLineChars="200"/>
              <w:jc w:val="center"/>
              <w:rPr>
                <w:rFonts w:hint="eastAsia" w:ascii="宋体" w:hAnsi="宋体" w:eastAsia="宋体" w:cs="宋体"/>
                <w:color w:val="auto"/>
                <w:sz w:val="24"/>
              </w:rPr>
            </w:pPr>
            <w:bookmarkStart w:id="24" w:name="_Toc214090953"/>
            <w:bookmarkStart w:id="25" w:name="_Toc201637985"/>
            <w:r>
              <w:rPr>
                <w:rFonts w:hint="eastAsia" w:ascii="宋体" w:hAnsi="宋体" w:eastAsia="宋体" w:cs="宋体"/>
                <w:color w:val="auto"/>
                <w:sz w:val="24"/>
              </w:rPr>
              <w:t>委托代理人身份证复印件</w:t>
            </w:r>
            <w:bookmarkEnd w:id="24"/>
            <w:bookmarkEnd w:id="25"/>
          </w:p>
          <w:p>
            <w:pPr>
              <w:spacing w:line="640" w:lineRule="exact"/>
              <w:ind w:firstLine="480" w:firstLineChars="200"/>
              <w:jc w:val="center"/>
              <w:rPr>
                <w:rFonts w:hint="eastAsia" w:ascii="宋体" w:hAnsi="宋体" w:eastAsia="宋体" w:cs="宋体"/>
                <w:color w:val="auto"/>
                <w:sz w:val="24"/>
              </w:rPr>
            </w:pPr>
            <w:bookmarkStart w:id="26" w:name="_Toc214090954"/>
            <w:bookmarkStart w:id="27" w:name="_Toc201637986"/>
            <w:r>
              <w:rPr>
                <w:rFonts w:hint="eastAsia" w:ascii="宋体" w:hAnsi="宋体" w:eastAsia="宋体" w:cs="宋体"/>
                <w:color w:val="auto"/>
                <w:sz w:val="24"/>
              </w:rPr>
              <w:t>（正面）</w:t>
            </w:r>
            <w:bookmarkEnd w:id="26"/>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jc w:val="center"/>
        </w:trPr>
        <w:tc>
          <w:tcPr>
            <w:tcW w:w="4643" w:type="dxa"/>
            <w:vAlign w:val="center"/>
          </w:tcPr>
          <w:p>
            <w:pPr>
              <w:spacing w:line="640" w:lineRule="exact"/>
              <w:ind w:firstLine="480" w:firstLineChars="200"/>
              <w:jc w:val="center"/>
              <w:rPr>
                <w:rFonts w:hint="eastAsia" w:ascii="宋体" w:hAnsi="宋体" w:eastAsia="宋体" w:cs="宋体"/>
                <w:color w:val="auto"/>
                <w:sz w:val="24"/>
              </w:rPr>
            </w:pPr>
            <w:bookmarkStart w:id="28" w:name="_Toc214090955"/>
            <w:bookmarkStart w:id="29" w:name="_Toc201637987"/>
            <w:r>
              <w:rPr>
                <w:rFonts w:hint="eastAsia" w:ascii="宋体" w:hAnsi="宋体" w:eastAsia="宋体" w:cs="宋体"/>
                <w:color w:val="auto"/>
                <w:sz w:val="24"/>
              </w:rPr>
              <w:t>法定代表人身份证复印件</w:t>
            </w:r>
            <w:bookmarkEnd w:id="28"/>
            <w:bookmarkEnd w:id="29"/>
          </w:p>
          <w:p>
            <w:pPr>
              <w:spacing w:line="640" w:lineRule="exact"/>
              <w:ind w:firstLine="480" w:firstLineChars="200"/>
              <w:jc w:val="center"/>
              <w:rPr>
                <w:rFonts w:hint="eastAsia" w:ascii="宋体" w:hAnsi="宋体" w:eastAsia="宋体" w:cs="宋体"/>
                <w:color w:val="auto"/>
                <w:sz w:val="24"/>
              </w:rPr>
            </w:pPr>
            <w:bookmarkStart w:id="30" w:name="_Toc201637988"/>
            <w:bookmarkStart w:id="31" w:name="_Toc214090956"/>
            <w:r>
              <w:rPr>
                <w:rFonts w:hint="eastAsia" w:ascii="宋体" w:hAnsi="宋体" w:eastAsia="宋体" w:cs="宋体"/>
                <w:color w:val="auto"/>
                <w:sz w:val="24"/>
              </w:rPr>
              <w:t>（反面）</w:t>
            </w:r>
            <w:bookmarkEnd w:id="30"/>
            <w:bookmarkEnd w:id="31"/>
          </w:p>
        </w:tc>
        <w:tc>
          <w:tcPr>
            <w:tcW w:w="4644" w:type="dxa"/>
            <w:vAlign w:val="center"/>
          </w:tcPr>
          <w:p>
            <w:pPr>
              <w:spacing w:line="640" w:lineRule="exact"/>
              <w:ind w:firstLine="480" w:firstLineChars="200"/>
              <w:jc w:val="center"/>
              <w:rPr>
                <w:rFonts w:hint="eastAsia" w:ascii="宋体" w:hAnsi="宋体" w:eastAsia="宋体" w:cs="宋体"/>
                <w:color w:val="auto"/>
                <w:sz w:val="24"/>
              </w:rPr>
            </w:pPr>
            <w:bookmarkStart w:id="32" w:name="_Toc201637989"/>
            <w:bookmarkStart w:id="33" w:name="_Toc214090957"/>
            <w:r>
              <w:rPr>
                <w:rFonts w:hint="eastAsia" w:ascii="宋体" w:hAnsi="宋体" w:eastAsia="宋体" w:cs="宋体"/>
                <w:color w:val="auto"/>
                <w:sz w:val="24"/>
              </w:rPr>
              <w:t>委托代理人身份证复印件</w:t>
            </w:r>
            <w:bookmarkEnd w:id="32"/>
            <w:bookmarkEnd w:id="33"/>
          </w:p>
          <w:p>
            <w:pPr>
              <w:spacing w:line="640" w:lineRule="exact"/>
              <w:ind w:firstLine="480" w:firstLineChars="200"/>
              <w:jc w:val="center"/>
              <w:rPr>
                <w:rFonts w:hint="eastAsia" w:ascii="宋体" w:hAnsi="宋体" w:eastAsia="宋体" w:cs="宋体"/>
                <w:color w:val="auto"/>
                <w:sz w:val="24"/>
              </w:rPr>
            </w:pPr>
            <w:bookmarkStart w:id="34" w:name="_Toc214090958"/>
            <w:bookmarkStart w:id="35" w:name="_Toc201637990"/>
            <w:r>
              <w:rPr>
                <w:rFonts w:hint="eastAsia" w:ascii="宋体" w:hAnsi="宋体" w:eastAsia="宋体" w:cs="宋体"/>
                <w:color w:val="auto"/>
                <w:sz w:val="24"/>
              </w:rPr>
              <w:t>（反面）</w:t>
            </w:r>
            <w:bookmarkEnd w:id="34"/>
            <w:bookmarkEnd w:id="35"/>
          </w:p>
        </w:tc>
      </w:tr>
    </w:tbl>
    <w:p>
      <w:pPr>
        <w:spacing w:line="360" w:lineRule="auto"/>
        <w:rPr>
          <w:rFonts w:hint="eastAsia" w:ascii="宋体" w:hAnsi="宋体" w:eastAsia="宋体" w:cs="宋体"/>
          <w:color w:val="auto"/>
          <w:sz w:val="24"/>
          <w:szCs w:val="24"/>
          <w:highlight w:val="none"/>
        </w:rPr>
      </w:pPr>
    </w:p>
    <w:p>
      <w:pPr>
        <w:spacing w:line="600" w:lineRule="auto"/>
        <w:ind w:right="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代 理 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（签字）</w:t>
      </w:r>
      <w:r>
        <w:rPr>
          <w:rFonts w:hint="eastAsia" w:ascii="宋体" w:hAnsi="宋体" w:eastAsia="宋体" w:cs="宋体"/>
          <w:color w:val="auto"/>
          <w:sz w:val="24"/>
          <w:szCs w:val="24"/>
          <w:highlight w:val="none"/>
        </w:rPr>
        <w:t>性别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lang w:val="en-US" w:eastAsia="zh-CN"/>
        </w:rPr>
        <w:t xml:space="preserve">           </w:t>
      </w:r>
    </w:p>
    <w:p>
      <w:pPr>
        <w:spacing w:line="600" w:lineRule="auto"/>
        <w:ind w:right="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lang w:val="en-US" w:eastAsia="zh-CN"/>
        </w:rPr>
        <w:t xml:space="preserve">           </w:t>
      </w:r>
    </w:p>
    <w:p>
      <w:pPr>
        <w:spacing w:line="600" w:lineRule="auto"/>
        <w:ind w:right="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 应 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（盖章）</w:t>
      </w:r>
    </w:p>
    <w:p>
      <w:pPr>
        <w:spacing w:line="600" w:lineRule="auto"/>
        <w:ind w:right="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（签字</w:t>
      </w:r>
      <w:r>
        <w:rPr>
          <w:rFonts w:hint="eastAsia" w:ascii="宋体" w:hAnsi="宋体" w:eastAsia="宋体" w:cs="宋体"/>
          <w:color w:val="auto"/>
          <w:sz w:val="24"/>
          <w:szCs w:val="24"/>
          <w:highlight w:val="none"/>
          <w:u w:val="none"/>
          <w:lang w:val="en-US" w:eastAsia="zh-CN"/>
        </w:rPr>
        <w:t>或</w:t>
      </w:r>
      <w:r>
        <w:rPr>
          <w:rFonts w:hint="eastAsia" w:ascii="宋体" w:hAnsi="宋体" w:eastAsia="宋体" w:cs="宋体"/>
          <w:color w:val="auto"/>
          <w:sz w:val="24"/>
          <w:szCs w:val="24"/>
          <w:highlight w:val="none"/>
          <w:u w:val="none"/>
        </w:rPr>
        <w:t>盖章）</w:t>
      </w:r>
      <w:r>
        <w:rPr>
          <w:rFonts w:hint="eastAsia" w:ascii="宋体" w:hAnsi="宋体" w:eastAsia="宋体" w:cs="宋体"/>
          <w:color w:val="auto"/>
          <w:sz w:val="24"/>
          <w:szCs w:val="24"/>
          <w:highlight w:val="none"/>
        </w:rPr>
        <w:t xml:space="preserve">  </w:t>
      </w:r>
    </w:p>
    <w:p>
      <w:pPr>
        <w:spacing w:line="6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 w:val="24"/>
          <w:szCs w:val="24"/>
          <w:highlight w:val="none"/>
        </w:rPr>
        <w:t>三、投 标 函</w:t>
      </w:r>
    </w:p>
    <w:p>
      <w:pPr>
        <w:keepNext w:val="0"/>
        <w:keepLines w:val="0"/>
        <w:widowControl/>
        <w:suppressLineNumbers w:val="0"/>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致：吴起县退耕还林工程管理办公室</w:t>
      </w:r>
    </w:p>
    <w:p>
      <w:pPr>
        <w:pStyle w:val="29"/>
        <w:rPr>
          <w:rFonts w:hint="eastAsia"/>
          <w:color w:val="auto"/>
        </w:rPr>
      </w:pP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（供应商全称）</w:t>
      </w:r>
      <w:r>
        <w:rPr>
          <w:rFonts w:hint="eastAsia" w:ascii="宋体" w:hAnsi="宋体" w:eastAsia="宋体" w:cs="宋体"/>
          <w:color w:val="auto"/>
          <w:sz w:val="24"/>
          <w:szCs w:val="24"/>
          <w:highlight w:val="none"/>
        </w:rPr>
        <w:t xml:space="preserve"> 授权</w:t>
      </w:r>
      <w:r>
        <w:rPr>
          <w:rFonts w:hint="eastAsia" w:ascii="宋体" w:hAnsi="宋体" w:eastAsia="宋体" w:cs="宋体"/>
          <w:color w:val="auto"/>
          <w:sz w:val="24"/>
          <w:szCs w:val="24"/>
          <w:highlight w:val="none"/>
          <w:u w:val="single"/>
        </w:rPr>
        <w:t>（全权代表姓名）</w:t>
      </w:r>
      <w:r>
        <w:rPr>
          <w:rFonts w:hint="eastAsia" w:ascii="宋体" w:hAnsi="宋体" w:eastAsia="宋体" w:cs="宋体"/>
          <w:color w:val="auto"/>
          <w:sz w:val="24"/>
          <w:szCs w:val="24"/>
          <w:highlight w:val="none"/>
        </w:rPr>
        <w:t>为全权代表，参加贵方组织</w:t>
      </w:r>
      <w:r>
        <w:rPr>
          <w:rFonts w:hint="eastAsia" w:ascii="宋体" w:hAnsi="宋体" w:eastAsia="宋体" w:cs="宋体"/>
          <w:color w:val="auto"/>
          <w:sz w:val="24"/>
          <w:szCs w:val="24"/>
          <w:u w:val="single"/>
        </w:rPr>
        <w:t xml:space="preserve">      （项目名称）</w:t>
      </w:r>
      <w:r>
        <w:rPr>
          <w:rFonts w:hint="eastAsia" w:ascii="宋体" w:hAnsi="宋体" w:eastAsia="宋体" w:cs="宋体"/>
          <w:color w:val="auto"/>
          <w:sz w:val="24"/>
          <w:szCs w:val="24"/>
          <w:highlight w:val="none"/>
        </w:rPr>
        <w:t>的投标，为此：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1、我方已详细审查了全部</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（正本1份，副本2份</w:t>
      </w:r>
      <w:r>
        <w:rPr>
          <w:rFonts w:hint="eastAsia" w:ascii="宋体" w:hAnsi="宋体" w:eastAsia="宋体" w:cs="宋体"/>
          <w:color w:val="auto"/>
          <w:sz w:val="24"/>
          <w:szCs w:val="24"/>
          <w:highlight w:val="none"/>
          <w:lang w:eastAsia="zh-CN"/>
        </w:rPr>
        <w:t>，电子版</w:t>
      </w:r>
      <w:r>
        <w:rPr>
          <w:rFonts w:hint="eastAsia" w:ascii="宋体" w:hAnsi="宋体" w:eastAsia="宋体" w:cs="宋体"/>
          <w:color w:val="auto"/>
          <w:sz w:val="24"/>
          <w:szCs w:val="24"/>
          <w:highlight w:val="none"/>
          <w:lang w:val="en-US" w:eastAsia="zh-CN"/>
        </w:rPr>
        <w:t>3份</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2、我方愿以 (大写)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人民币（RMB￥</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（含税）</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承包上述所投</w:t>
      </w:r>
      <w:r>
        <w:rPr>
          <w:rFonts w:hint="eastAsia" w:ascii="宋体" w:hAnsi="宋体" w:eastAsia="宋体" w:cs="宋体"/>
          <w:color w:val="auto"/>
          <w:sz w:val="24"/>
          <w:szCs w:val="24"/>
          <w:highlight w:val="none"/>
          <w:lang w:eastAsia="zh-CN"/>
        </w:rPr>
        <w:t>项目磋商文件</w:t>
      </w:r>
      <w:r>
        <w:rPr>
          <w:rFonts w:hint="eastAsia" w:ascii="宋体" w:hAnsi="宋体" w:eastAsia="宋体" w:cs="宋体"/>
          <w:color w:val="auto"/>
          <w:sz w:val="24"/>
          <w:szCs w:val="24"/>
          <w:highlight w:val="none"/>
        </w:rPr>
        <w:t>中规定的</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的全部内容，并承担任何质量缺陷保修责任。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3、我方保证上述</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不低于我单位对上述承包的成本价。</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4、若我方中标，我保证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（供货周期）</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5、若我方中标，我方保证</w:t>
      </w:r>
      <w:r>
        <w:rPr>
          <w:rFonts w:hint="eastAsia" w:ascii="宋体" w:hAnsi="宋体" w:eastAsia="宋体" w:cs="宋体"/>
          <w:color w:val="auto"/>
          <w:sz w:val="24"/>
          <w:szCs w:val="24"/>
          <w:highlight w:val="none"/>
          <w:lang w:eastAsia="zh-CN"/>
        </w:rPr>
        <w:t>货物</w:t>
      </w:r>
      <w:r>
        <w:rPr>
          <w:rFonts w:hint="eastAsia" w:ascii="宋体" w:hAnsi="宋体" w:eastAsia="宋体" w:cs="宋体"/>
          <w:color w:val="auto"/>
          <w:sz w:val="24"/>
          <w:szCs w:val="24"/>
          <w:highlight w:val="none"/>
        </w:rPr>
        <w:t>质量</w:t>
      </w:r>
      <w:r>
        <w:rPr>
          <w:rFonts w:hint="eastAsia" w:ascii="宋体" w:hAnsi="宋体" w:eastAsia="宋体" w:cs="宋体"/>
          <w:color w:val="auto"/>
          <w:sz w:val="24"/>
          <w:szCs w:val="24"/>
          <w:highlight w:val="none"/>
          <w:lang w:eastAsia="zh-CN"/>
        </w:rPr>
        <w:t>标准</w:t>
      </w:r>
      <w:r>
        <w:rPr>
          <w:rFonts w:hint="eastAsia" w:ascii="宋体" w:hAnsi="宋体" w:eastAsia="宋体" w:cs="宋体"/>
          <w:color w:val="auto"/>
          <w:sz w:val="24"/>
          <w:szCs w:val="24"/>
          <w:highlight w:val="none"/>
        </w:rPr>
        <w:t>达到</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6、在合同协议书正式签署生效之前，你方的</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、中标通知书和本</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将构成我们约束双方之间共同遵守的文件，对双方具有约束力。</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w:t>
      </w:r>
      <w:r>
        <w:rPr>
          <w:rFonts w:hint="eastAsia" w:ascii="宋体" w:hAnsi="宋体" w:eastAsia="宋体" w:cs="宋体"/>
          <w:color w:val="auto"/>
          <w:sz w:val="24"/>
          <w:szCs w:val="24"/>
          <w:highlight w:val="none"/>
          <w:lang w:eastAsia="zh-CN"/>
        </w:rPr>
        <w:t>磋商有效期</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天</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8、我方愿意向贵方提供任何与该项投标有关的数据、情况和技术资料。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9、我方理解你方不负担我们的任何投标费用，我方不要求你方对未中标原因作任何解释，也不退回</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 应 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 xml:space="preserve">   单 位 地 址：</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法定代表人或</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其委托代理人</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（签字</w:t>
      </w:r>
      <w:r>
        <w:rPr>
          <w:rFonts w:hint="eastAsia" w:ascii="宋体" w:hAnsi="宋体" w:eastAsia="宋体" w:cs="宋体"/>
          <w:color w:val="auto"/>
          <w:sz w:val="24"/>
          <w:szCs w:val="24"/>
          <w:highlight w:val="none"/>
          <w:u w:val="none"/>
          <w:lang w:eastAsia="zh-CN"/>
        </w:rPr>
        <w:t>或</w:t>
      </w:r>
      <w:r>
        <w:rPr>
          <w:rFonts w:hint="eastAsia" w:ascii="宋体" w:hAnsi="宋体" w:eastAsia="宋体" w:cs="宋体"/>
          <w:color w:val="auto"/>
          <w:sz w:val="24"/>
          <w:szCs w:val="24"/>
          <w:highlight w:val="none"/>
        </w:rPr>
        <w:t>盖章）</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传真：</w:t>
      </w:r>
      <w:r>
        <w:rPr>
          <w:rFonts w:hint="eastAsia" w:ascii="宋体" w:hAnsi="宋体" w:eastAsia="宋体" w:cs="宋体"/>
          <w:color w:val="auto"/>
          <w:sz w:val="24"/>
          <w:szCs w:val="24"/>
          <w:highlight w:val="none"/>
          <w:u w:val="single"/>
        </w:rPr>
        <w:t xml:space="preserve">          </w:t>
      </w:r>
    </w:p>
    <w:p>
      <w:pPr>
        <w:spacing w:line="360" w:lineRule="auto"/>
        <w:ind w:firstLine="960" w:firstLineChars="4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33"/>
        <w:spacing w:line="360" w:lineRule="auto"/>
        <w:rPr>
          <w:rFonts w:hint="eastAsia" w:ascii="宋体" w:hAnsi="宋体" w:eastAsia="宋体" w:cs="宋体"/>
          <w:color w:val="auto"/>
          <w:sz w:val="24"/>
          <w:szCs w:val="24"/>
          <w:highlight w:val="none"/>
          <w:shd w:val="clear" w:color="auto" w:fill="00B0F0"/>
        </w:rPr>
      </w:pPr>
      <w:r>
        <w:rPr>
          <w:rFonts w:hint="eastAsia" w:ascii="宋体" w:hAnsi="宋体" w:eastAsia="宋体" w:cs="宋体"/>
          <w:b w:val="0"/>
          <w:color w:val="auto"/>
          <w:sz w:val="24"/>
          <w:szCs w:val="24"/>
          <w:highlight w:val="none"/>
        </w:rPr>
        <w:br w:type="page"/>
      </w:r>
      <w:r>
        <w:rPr>
          <w:rFonts w:hint="eastAsia" w:ascii="宋体" w:hAnsi="宋体" w:eastAsia="宋体" w:cs="宋体"/>
          <w:b/>
          <w:bCs w:val="0"/>
          <w:color w:val="auto"/>
          <w:sz w:val="24"/>
          <w:szCs w:val="24"/>
          <w:highlight w:val="none"/>
        </w:rPr>
        <w:t>四、</w:t>
      </w:r>
      <w:r>
        <w:rPr>
          <w:rFonts w:hint="eastAsia" w:ascii="宋体" w:hAnsi="宋体" w:eastAsia="宋体" w:cs="宋体"/>
          <w:color w:val="auto"/>
          <w:sz w:val="24"/>
          <w:szCs w:val="24"/>
          <w:highlight w:val="none"/>
        </w:rPr>
        <w:t>开标一览表（报价表）</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（一）开标一览表</w:t>
      </w:r>
    </w:p>
    <w:tbl>
      <w:tblPr>
        <w:tblStyle w:val="23"/>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9"/>
        <w:gridCol w:w="6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789" w:type="dxa"/>
            <w:vAlign w:val="center"/>
          </w:tcPr>
          <w:p>
            <w:pPr>
              <w:kinsoku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499" w:type="dxa"/>
            <w:vAlign w:val="top"/>
          </w:tcPr>
          <w:p>
            <w:pPr>
              <w:kinsoku w:val="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789" w:type="dxa"/>
            <w:vAlign w:val="center"/>
          </w:tcPr>
          <w:p>
            <w:pPr>
              <w:kinsoku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c>
          <w:tcPr>
            <w:tcW w:w="6499" w:type="dxa"/>
            <w:vAlign w:val="center"/>
          </w:tcPr>
          <w:p>
            <w:pPr>
              <w:kinsoku w:val="0"/>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trPr>
        <w:tc>
          <w:tcPr>
            <w:tcW w:w="2789" w:type="dxa"/>
            <w:vAlign w:val="center"/>
          </w:tcPr>
          <w:p>
            <w:pPr>
              <w:kinsoku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磋商报价（含税）</w:t>
            </w:r>
          </w:p>
          <w:p>
            <w:pPr>
              <w:kinsoku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（保留小数点后两位）</w:t>
            </w:r>
          </w:p>
        </w:tc>
        <w:tc>
          <w:tcPr>
            <w:tcW w:w="6499" w:type="dxa"/>
            <w:vAlign w:val="top"/>
          </w:tcPr>
          <w:p>
            <w:pPr>
              <w:kinsoku w:val="0"/>
              <w:spacing w:line="360" w:lineRule="auto"/>
              <w:rPr>
                <w:rFonts w:hint="eastAsia" w:ascii="宋体" w:hAnsi="宋体" w:eastAsia="宋体" w:cs="宋体"/>
                <w:color w:val="auto"/>
                <w:sz w:val="24"/>
                <w:szCs w:val="24"/>
                <w:highlight w:val="none"/>
              </w:rPr>
            </w:pPr>
          </w:p>
          <w:p>
            <w:pPr>
              <w:kinsoku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pPr>
              <w:kinsoku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2789" w:type="dxa"/>
            <w:vAlign w:val="top"/>
          </w:tcPr>
          <w:p>
            <w:pPr>
              <w:kinsoku w:val="0"/>
              <w:spacing w:line="360" w:lineRule="auto"/>
              <w:jc w:val="center"/>
              <w:rPr>
                <w:rFonts w:hint="eastAsia" w:ascii="宋体" w:hAnsi="宋体" w:eastAsia="宋体" w:cs="宋体"/>
                <w:color w:val="auto"/>
                <w:sz w:val="24"/>
                <w:szCs w:val="24"/>
                <w:highlight w:val="none"/>
              </w:rPr>
            </w:pPr>
          </w:p>
          <w:p>
            <w:pPr>
              <w:kinsoku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供货</w:t>
            </w:r>
            <w:r>
              <w:rPr>
                <w:rFonts w:hint="eastAsia" w:ascii="宋体" w:hAnsi="宋体" w:eastAsia="宋体" w:cs="宋体"/>
                <w:color w:val="auto"/>
                <w:sz w:val="24"/>
                <w:szCs w:val="24"/>
                <w:highlight w:val="none"/>
              </w:rPr>
              <w:t>周期</w:t>
            </w:r>
          </w:p>
        </w:tc>
        <w:tc>
          <w:tcPr>
            <w:tcW w:w="6499" w:type="dxa"/>
            <w:vAlign w:val="top"/>
          </w:tcPr>
          <w:p>
            <w:pPr>
              <w:kinsoku w:val="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2789" w:type="dxa"/>
            <w:vAlign w:val="top"/>
          </w:tcPr>
          <w:p>
            <w:pPr>
              <w:kinsoku w:val="0"/>
              <w:spacing w:line="360" w:lineRule="auto"/>
              <w:jc w:val="center"/>
              <w:rPr>
                <w:rFonts w:hint="eastAsia" w:ascii="宋体" w:hAnsi="宋体" w:eastAsia="宋体" w:cs="宋体"/>
                <w:color w:val="auto"/>
                <w:sz w:val="24"/>
                <w:szCs w:val="24"/>
                <w:highlight w:val="none"/>
              </w:rPr>
            </w:pPr>
          </w:p>
          <w:p>
            <w:pPr>
              <w:kinsoku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质量标准</w:t>
            </w:r>
          </w:p>
        </w:tc>
        <w:tc>
          <w:tcPr>
            <w:tcW w:w="6499" w:type="dxa"/>
            <w:vAlign w:val="top"/>
          </w:tcPr>
          <w:p>
            <w:pPr>
              <w:kinsoku w:val="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2789" w:type="dxa"/>
            <w:vAlign w:val="top"/>
          </w:tcPr>
          <w:p>
            <w:pPr>
              <w:kinsoku w:val="0"/>
              <w:spacing w:line="360" w:lineRule="auto"/>
              <w:jc w:val="center"/>
              <w:rPr>
                <w:rFonts w:hint="eastAsia" w:ascii="宋体" w:hAnsi="宋体" w:eastAsia="宋体" w:cs="宋体"/>
                <w:color w:val="auto"/>
                <w:sz w:val="24"/>
                <w:szCs w:val="24"/>
                <w:highlight w:val="none"/>
              </w:rPr>
            </w:pPr>
          </w:p>
          <w:p>
            <w:pPr>
              <w:kinsoku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有效期</w:t>
            </w:r>
          </w:p>
        </w:tc>
        <w:tc>
          <w:tcPr>
            <w:tcW w:w="6499" w:type="dxa"/>
            <w:vAlign w:val="top"/>
          </w:tcPr>
          <w:p>
            <w:pPr>
              <w:kinsoku w:val="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2789" w:type="dxa"/>
            <w:vAlign w:val="center"/>
          </w:tcPr>
          <w:p>
            <w:pPr>
              <w:kinsoku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是否响应</w:t>
            </w:r>
            <w:r>
              <w:rPr>
                <w:rFonts w:hint="eastAsia" w:ascii="宋体" w:hAnsi="宋体" w:eastAsia="宋体" w:cs="宋体"/>
                <w:bCs/>
                <w:color w:val="auto"/>
                <w:sz w:val="24"/>
                <w:szCs w:val="24"/>
                <w:highlight w:val="none"/>
                <w:lang w:eastAsia="zh-CN"/>
              </w:rPr>
              <w:t>磋商文件</w:t>
            </w:r>
            <w:r>
              <w:rPr>
                <w:rFonts w:hint="eastAsia" w:ascii="宋体" w:hAnsi="宋体" w:eastAsia="宋体" w:cs="宋体"/>
                <w:bCs/>
                <w:color w:val="auto"/>
                <w:sz w:val="24"/>
                <w:szCs w:val="24"/>
                <w:highlight w:val="none"/>
              </w:rPr>
              <w:t>和合同主要条款内容</w:t>
            </w:r>
          </w:p>
        </w:tc>
        <w:tc>
          <w:tcPr>
            <w:tcW w:w="6499" w:type="dxa"/>
            <w:vAlign w:val="top"/>
          </w:tcPr>
          <w:p>
            <w:pPr>
              <w:kinsoku w:val="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789" w:type="dxa"/>
            <w:vAlign w:val="top"/>
          </w:tcPr>
          <w:p>
            <w:pPr>
              <w:kinsoku w:val="0"/>
              <w:spacing w:line="360" w:lineRule="auto"/>
              <w:jc w:val="center"/>
              <w:rPr>
                <w:rFonts w:hint="eastAsia" w:ascii="宋体" w:hAnsi="宋体" w:eastAsia="宋体" w:cs="宋体"/>
                <w:bCs/>
                <w:color w:val="auto"/>
                <w:sz w:val="24"/>
                <w:szCs w:val="24"/>
                <w:highlight w:val="none"/>
              </w:rPr>
            </w:pPr>
          </w:p>
          <w:p>
            <w:pPr>
              <w:kinsoku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备注</w:t>
            </w:r>
          </w:p>
        </w:tc>
        <w:tc>
          <w:tcPr>
            <w:tcW w:w="6499" w:type="dxa"/>
            <w:vAlign w:val="top"/>
          </w:tcPr>
          <w:p>
            <w:pPr>
              <w:kinsoku w:val="0"/>
              <w:spacing w:line="360" w:lineRule="auto"/>
              <w:rPr>
                <w:rFonts w:hint="eastAsia" w:ascii="宋体" w:hAnsi="宋体" w:eastAsia="宋体" w:cs="宋体"/>
                <w:color w:val="auto"/>
                <w:sz w:val="24"/>
                <w:szCs w:val="24"/>
                <w:highlight w:val="none"/>
              </w:rPr>
            </w:pPr>
          </w:p>
        </w:tc>
      </w:tr>
    </w:tbl>
    <w:p>
      <w:pPr>
        <w:spacing w:line="360" w:lineRule="auto"/>
        <w:ind w:firstLine="2400" w:firstLineChars="10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  应   商：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法人代表人或</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盖章）</w:t>
      </w:r>
    </w:p>
    <w:p>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14"/>
        <w:spacing w:line="360" w:lineRule="auto"/>
        <w:ind w:firstLine="2400" w:firstLineChars="1000"/>
        <w:rPr>
          <w:rFonts w:hint="eastAsia" w:ascii="宋体" w:hAnsi="宋体" w:eastAsia="宋体" w:cs="宋体"/>
          <w:color w:val="auto"/>
          <w:sz w:val="24"/>
          <w:szCs w:val="24"/>
          <w:highlight w:val="none"/>
        </w:rPr>
      </w:pPr>
    </w:p>
    <w:p>
      <w:pPr>
        <w:rPr>
          <w:rFonts w:hint="eastAsia" w:ascii="宋体" w:hAnsi="宋体" w:eastAsia="宋体" w:cs="宋体"/>
          <w:color w:val="auto"/>
          <w:sz w:val="28"/>
          <w:szCs w:val="28"/>
        </w:rPr>
      </w:pPr>
    </w:p>
    <w:p>
      <w:pP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p>
      <w:pPr>
        <w:spacing w:line="360" w:lineRule="auto"/>
        <w:ind w:firstLine="964" w:firstLineChars="400"/>
        <w:jc w:val="center"/>
        <w:rPr>
          <w:rFonts w:hint="eastAsia" w:ascii="宋体" w:hAnsi="宋体" w:eastAsia="宋体" w:cs="宋体"/>
          <w:b/>
          <w:bCs/>
          <w:color w:val="auto"/>
          <w:sz w:val="24"/>
          <w:szCs w:val="24"/>
          <w:highlight w:val="none"/>
          <w:lang w:eastAsia="zh-CN"/>
        </w:rPr>
      </w:pPr>
    </w:p>
    <w:p>
      <w:pPr>
        <w:spacing w:line="360" w:lineRule="auto"/>
        <w:ind w:firstLine="964" w:firstLineChars="40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分项报价表</w:t>
      </w:r>
    </w:p>
    <w:tbl>
      <w:tblPr>
        <w:tblStyle w:val="22"/>
        <w:tblpPr w:leftFromText="180" w:rightFromText="180" w:vertAnchor="text" w:horzAnchor="page" w:tblpX="1401" w:tblpY="274"/>
        <w:tblOverlap w:val="never"/>
        <w:tblW w:w="9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2536"/>
        <w:gridCol w:w="1450"/>
        <w:gridCol w:w="1450"/>
        <w:gridCol w:w="1087"/>
        <w:gridCol w:w="1088"/>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906" w:type="dxa"/>
            <w:vAlign w:val="center"/>
          </w:tcPr>
          <w:p>
            <w:pPr>
              <w:keepNext w:val="0"/>
              <w:keepLines w:val="0"/>
              <w:widowControl/>
              <w:suppressLineNumbers w:val="0"/>
              <w:jc w:val="center"/>
              <w:textAlignment w:val="center"/>
              <w:rPr>
                <w:rFonts w:hint="eastAsia" w:ascii="宋体" w:hAnsi="宋体" w:eastAsia="宋体" w:cs="宋体"/>
                <w:b w:val="0"/>
                <w:bCs/>
                <w:sz w:val="28"/>
                <w:szCs w:val="28"/>
                <w:highlight w:val="none"/>
              </w:rPr>
            </w:pPr>
            <w:r>
              <w:rPr>
                <w:rFonts w:hint="eastAsia" w:ascii="宋体" w:hAnsi="宋体" w:eastAsia="宋体" w:cs="宋体"/>
                <w:b w:val="0"/>
                <w:bCs/>
                <w:i w:val="0"/>
                <w:color w:val="000000"/>
                <w:kern w:val="0"/>
                <w:sz w:val="28"/>
                <w:szCs w:val="28"/>
                <w:highlight w:val="none"/>
                <w:u w:val="none"/>
                <w:lang w:val="en-US" w:eastAsia="zh-CN" w:bidi="ar"/>
              </w:rPr>
              <w:t>序号</w:t>
            </w:r>
          </w:p>
        </w:tc>
        <w:tc>
          <w:tcPr>
            <w:tcW w:w="2536" w:type="dxa"/>
            <w:vAlign w:val="center"/>
          </w:tcPr>
          <w:p>
            <w:pPr>
              <w:keepNext w:val="0"/>
              <w:keepLines w:val="0"/>
              <w:widowControl/>
              <w:suppressLineNumbers w:val="0"/>
              <w:jc w:val="center"/>
              <w:textAlignment w:val="center"/>
              <w:rPr>
                <w:rFonts w:hint="eastAsia" w:ascii="宋体" w:hAnsi="宋体" w:eastAsia="宋体" w:cs="宋体"/>
                <w:b w:val="0"/>
                <w:bCs/>
                <w:sz w:val="28"/>
                <w:szCs w:val="28"/>
                <w:highlight w:val="none"/>
                <w:lang w:eastAsia="zh-CN"/>
              </w:rPr>
            </w:pPr>
            <w:r>
              <w:rPr>
                <w:rFonts w:hint="eastAsia" w:ascii="宋体" w:hAnsi="宋体" w:eastAsia="宋体" w:cs="宋体"/>
                <w:b w:val="0"/>
                <w:bCs/>
                <w:i w:val="0"/>
                <w:color w:val="000000"/>
                <w:kern w:val="0"/>
                <w:sz w:val="28"/>
                <w:szCs w:val="28"/>
                <w:highlight w:val="none"/>
                <w:u w:val="none"/>
                <w:lang w:val="en-US" w:eastAsia="zh-CN" w:bidi="ar"/>
              </w:rPr>
              <w:t>名称</w:t>
            </w:r>
          </w:p>
        </w:tc>
        <w:tc>
          <w:tcPr>
            <w:tcW w:w="1450" w:type="dxa"/>
            <w:vAlign w:val="center"/>
          </w:tcPr>
          <w:p>
            <w:pPr>
              <w:keepNext w:val="0"/>
              <w:keepLines w:val="0"/>
              <w:widowControl/>
              <w:suppressLineNumbers w:val="0"/>
              <w:jc w:val="center"/>
              <w:textAlignment w:val="center"/>
              <w:rPr>
                <w:rFonts w:hint="eastAsia" w:ascii="宋体" w:hAnsi="宋体" w:eastAsia="宋体" w:cs="宋体"/>
                <w:b w:val="0"/>
                <w:bCs/>
                <w:sz w:val="28"/>
                <w:szCs w:val="28"/>
                <w:highlight w:val="none"/>
              </w:rPr>
            </w:pPr>
            <w:r>
              <w:rPr>
                <w:rFonts w:hint="eastAsia" w:ascii="宋体" w:hAnsi="宋体" w:eastAsia="宋体" w:cs="宋体"/>
                <w:b w:val="0"/>
                <w:bCs/>
                <w:i w:val="0"/>
                <w:color w:val="000000"/>
                <w:kern w:val="0"/>
                <w:sz w:val="28"/>
                <w:szCs w:val="28"/>
                <w:highlight w:val="none"/>
                <w:u w:val="none"/>
                <w:lang w:val="en-US" w:eastAsia="zh-CN" w:bidi="ar"/>
              </w:rPr>
              <w:t>数量</w:t>
            </w:r>
          </w:p>
        </w:tc>
        <w:tc>
          <w:tcPr>
            <w:tcW w:w="1450" w:type="dxa"/>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8"/>
                <w:szCs w:val="28"/>
                <w:highlight w:val="none"/>
                <w:u w:val="none"/>
                <w:lang w:val="en-US" w:eastAsia="zh-CN" w:bidi="ar"/>
              </w:rPr>
            </w:pPr>
            <w:r>
              <w:rPr>
                <w:rFonts w:hint="eastAsia" w:ascii="宋体" w:hAnsi="宋体" w:eastAsia="宋体" w:cs="宋体"/>
                <w:b w:val="0"/>
                <w:bCs/>
                <w:i w:val="0"/>
                <w:color w:val="000000"/>
                <w:kern w:val="0"/>
                <w:sz w:val="28"/>
                <w:szCs w:val="28"/>
                <w:highlight w:val="none"/>
                <w:u w:val="none"/>
                <w:lang w:val="en-US" w:eastAsia="zh-CN" w:bidi="ar"/>
              </w:rPr>
              <w:t>单位</w:t>
            </w:r>
          </w:p>
        </w:tc>
        <w:tc>
          <w:tcPr>
            <w:tcW w:w="1087" w:type="dxa"/>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8"/>
                <w:szCs w:val="28"/>
                <w:highlight w:val="none"/>
                <w:u w:val="none"/>
                <w:lang w:val="en-US" w:eastAsia="zh-CN" w:bidi="ar"/>
              </w:rPr>
            </w:pPr>
            <w:r>
              <w:rPr>
                <w:rFonts w:hint="eastAsia" w:ascii="宋体" w:hAnsi="宋体" w:eastAsia="宋体" w:cs="宋体"/>
                <w:b w:val="0"/>
                <w:bCs/>
                <w:i w:val="0"/>
                <w:color w:val="000000"/>
                <w:kern w:val="0"/>
                <w:sz w:val="28"/>
                <w:szCs w:val="28"/>
                <w:highlight w:val="none"/>
                <w:u w:val="none"/>
                <w:lang w:val="en-US" w:eastAsia="zh-CN" w:bidi="ar"/>
              </w:rPr>
              <w:t>单价</w:t>
            </w:r>
          </w:p>
        </w:tc>
        <w:tc>
          <w:tcPr>
            <w:tcW w:w="1088" w:type="dxa"/>
            <w:vAlign w:val="center"/>
          </w:tcPr>
          <w:p>
            <w:pPr>
              <w:keepNext w:val="0"/>
              <w:keepLines w:val="0"/>
              <w:widowControl/>
              <w:suppressLineNumbers w:val="0"/>
              <w:jc w:val="center"/>
              <w:textAlignment w:val="center"/>
              <w:rPr>
                <w:rFonts w:hint="eastAsia" w:ascii="宋体" w:hAnsi="宋体" w:eastAsia="宋体" w:cs="宋体"/>
                <w:b w:val="0"/>
                <w:bCs/>
                <w:sz w:val="28"/>
                <w:szCs w:val="28"/>
                <w:highlight w:val="none"/>
                <w:lang w:val="en-US" w:eastAsia="zh-CN"/>
              </w:rPr>
            </w:pPr>
            <w:r>
              <w:rPr>
                <w:rFonts w:hint="eastAsia" w:ascii="宋体" w:hAnsi="宋体" w:eastAsia="宋体" w:cs="宋体"/>
                <w:b w:val="0"/>
                <w:bCs/>
                <w:sz w:val="28"/>
                <w:szCs w:val="28"/>
                <w:highlight w:val="none"/>
                <w:lang w:val="en-US" w:eastAsia="zh-CN"/>
              </w:rPr>
              <w:t>总价</w:t>
            </w:r>
          </w:p>
        </w:tc>
        <w:tc>
          <w:tcPr>
            <w:tcW w:w="1143" w:type="dxa"/>
            <w:vAlign w:val="center"/>
          </w:tcPr>
          <w:p>
            <w:pPr>
              <w:tabs>
                <w:tab w:val="left" w:pos="3614"/>
              </w:tabs>
              <w:jc w:val="center"/>
              <w:rPr>
                <w:rFonts w:hint="eastAsia" w:ascii="宋体" w:hAnsi="宋体" w:eastAsia="宋体" w:cs="宋体"/>
                <w:b w:val="0"/>
                <w:bCs/>
                <w:sz w:val="28"/>
                <w:szCs w:val="28"/>
                <w:highlight w:val="none"/>
                <w:lang w:eastAsia="zh-CN"/>
              </w:rPr>
            </w:pPr>
            <w:r>
              <w:rPr>
                <w:rFonts w:hint="eastAsia" w:ascii="宋体" w:hAnsi="宋体" w:eastAsia="宋体" w:cs="宋体"/>
                <w:b w:val="0"/>
                <w:bCs/>
                <w:sz w:val="28"/>
                <w:szCs w:val="28"/>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906" w:type="dxa"/>
            <w:vAlign w:val="center"/>
          </w:tcPr>
          <w:p>
            <w:pPr>
              <w:tabs>
                <w:tab w:val="left" w:pos="3614"/>
              </w:tabs>
              <w:jc w:val="center"/>
              <w:rPr>
                <w:rFonts w:hint="eastAsia" w:ascii="宋体" w:hAnsi="宋体" w:eastAsia="宋体" w:cs="宋体"/>
                <w:b w:val="0"/>
                <w:bCs/>
                <w:sz w:val="28"/>
                <w:szCs w:val="28"/>
                <w:highlight w:val="none"/>
              </w:rPr>
            </w:pPr>
          </w:p>
        </w:tc>
        <w:tc>
          <w:tcPr>
            <w:tcW w:w="2536" w:type="dxa"/>
            <w:vAlign w:val="center"/>
          </w:tcPr>
          <w:p>
            <w:pPr>
              <w:tabs>
                <w:tab w:val="left" w:pos="3614"/>
              </w:tabs>
              <w:jc w:val="center"/>
              <w:rPr>
                <w:rFonts w:hint="eastAsia" w:ascii="宋体" w:hAnsi="宋体" w:eastAsia="宋体" w:cs="宋体"/>
                <w:b w:val="0"/>
                <w:bCs/>
                <w:sz w:val="28"/>
                <w:szCs w:val="28"/>
                <w:highlight w:val="none"/>
              </w:rPr>
            </w:pPr>
          </w:p>
        </w:tc>
        <w:tc>
          <w:tcPr>
            <w:tcW w:w="1450" w:type="dxa"/>
            <w:vAlign w:val="center"/>
          </w:tcPr>
          <w:p>
            <w:pPr>
              <w:tabs>
                <w:tab w:val="left" w:pos="3614"/>
              </w:tabs>
              <w:jc w:val="center"/>
              <w:rPr>
                <w:rFonts w:hint="eastAsia" w:ascii="宋体" w:hAnsi="宋体" w:eastAsia="宋体" w:cs="宋体"/>
                <w:b w:val="0"/>
                <w:bCs/>
                <w:sz w:val="28"/>
                <w:szCs w:val="28"/>
                <w:highlight w:val="none"/>
              </w:rPr>
            </w:pPr>
          </w:p>
        </w:tc>
        <w:tc>
          <w:tcPr>
            <w:tcW w:w="1450" w:type="dxa"/>
            <w:vAlign w:val="center"/>
          </w:tcPr>
          <w:p>
            <w:pPr>
              <w:tabs>
                <w:tab w:val="left" w:pos="3614"/>
              </w:tabs>
              <w:jc w:val="center"/>
              <w:rPr>
                <w:rFonts w:hint="eastAsia" w:ascii="宋体" w:hAnsi="宋体" w:eastAsia="宋体" w:cs="宋体"/>
                <w:b w:val="0"/>
                <w:bCs/>
                <w:sz w:val="28"/>
                <w:szCs w:val="28"/>
                <w:highlight w:val="none"/>
              </w:rPr>
            </w:pPr>
          </w:p>
        </w:tc>
        <w:tc>
          <w:tcPr>
            <w:tcW w:w="1087" w:type="dxa"/>
            <w:vAlign w:val="center"/>
          </w:tcPr>
          <w:p>
            <w:pPr>
              <w:tabs>
                <w:tab w:val="left" w:pos="3614"/>
              </w:tabs>
              <w:jc w:val="center"/>
              <w:rPr>
                <w:rFonts w:hint="eastAsia" w:ascii="宋体" w:hAnsi="宋体" w:eastAsia="宋体" w:cs="宋体"/>
                <w:b w:val="0"/>
                <w:bCs/>
                <w:sz w:val="28"/>
                <w:szCs w:val="28"/>
                <w:highlight w:val="none"/>
              </w:rPr>
            </w:pPr>
          </w:p>
        </w:tc>
        <w:tc>
          <w:tcPr>
            <w:tcW w:w="1088" w:type="dxa"/>
            <w:vAlign w:val="center"/>
          </w:tcPr>
          <w:p>
            <w:pPr>
              <w:tabs>
                <w:tab w:val="left" w:pos="3614"/>
              </w:tabs>
              <w:jc w:val="center"/>
              <w:rPr>
                <w:rFonts w:hint="eastAsia" w:ascii="宋体" w:hAnsi="宋体" w:eastAsia="宋体" w:cs="宋体"/>
                <w:b w:val="0"/>
                <w:bCs/>
                <w:sz w:val="28"/>
                <w:szCs w:val="28"/>
                <w:highlight w:val="none"/>
              </w:rPr>
            </w:pPr>
          </w:p>
        </w:tc>
        <w:tc>
          <w:tcPr>
            <w:tcW w:w="1143" w:type="dxa"/>
            <w:vAlign w:val="center"/>
          </w:tcPr>
          <w:p>
            <w:pPr>
              <w:tabs>
                <w:tab w:val="left" w:pos="3614"/>
              </w:tabs>
              <w:jc w:val="center"/>
              <w:rPr>
                <w:rFonts w:hint="eastAsia" w:ascii="宋体" w:hAnsi="宋体" w:eastAsia="宋体" w:cs="宋体"/>
                <w:b w:val="0"/>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906" w:type="dxa"/>
            <w:vAlign w:val="center"/>
          </w:tcPr>
          <w:p>
            <w:pPr>
              <w:tabs>
                <w:tab w:val="left" w:pos="3614"/>
              </w:tabs>
              <w:jc w:val="center"/>
              <w:rPr>
                <w:rFonts w:hint="eastAsia" w:ascii="宋体" w:hAnsi="宋体" w:eastAsia="宋体" w:cs="宋体"/>
                <w:b w:val="0"/>
                <w:bCs/>
                <w:sz w:val="28"/>
                <w:szCs w:val="28"/>
                <w:highlight w:val="none"/>
              </w:rPr>
            </w:pPr>
          </w:p>
        </w:tc>
        <w:tc>
          <w:tcPr>
            <w:tcW w:w="2536" w:type="dxa"/>
            <w:vAlign w:val="center"/>
          </w:tcPr>
          <w:p>
            <w:pPr>
              <w:tabs>
                <w:tab w:val="left" w:pos="3614"/>
              </w:tabs>
              <w:jc w:val="center"/>
              <w:rPr>
                <w:rFonts w:hint="eastAsia" w:ascii="宋体" w:hAnsi="宋体" w:eastAsia="宋体" w:cs="宋体"/>
                <w:b w:val="0"/>
                <w:bCs/>
                <w:sz w:val="28"/>
                <w:szCs w:val="28"/>
                <w:highlight w:val="none"/>
              </w:rPr>
            </w:pPr>
          </w:p>
        </w:tc>
        <w:tc>
          <w:tcPr>
            <w:tcW w:w="1450" w:type="dxa"/>
            <w:vAlign w:val="center"/>
          </w:tcPr>
          <w:p>
            <w:pPr>
              <w:tabs>
                <w:tab w:val="left" w:pos="3614"/>
              </w:tabs>
              <w:jc w:val="center"/>
              <w:rPr>
                <w:rFonts w:hint="eastAsia" w:ascii="宋体" w:hAnsi="宋体" w:eastAsia="宋体" w:cs="宋体"/>
                <w:b w:val="0"/>
                <w:bCs/>
                <w:sz w:val="28"/>
                <w:szCs w:val="28"/>
                <w:highlight w:val="none"/>
              </w:rPr>
            </w:pPr>
          </w:p>
        </w:tc>
        <w:tc>
          <w:tcPr>
            <w:tcW w:w="1450" w:type="dxa"/>
            <w:vAlign w:val="center"/>
          </w:tcPr>
          <w:p>
            <w:pPr>
              <w:tabs>
                <w:tab w:val="left" w:pos="3614"/>
              </w:tabs>
              <w:jc w:val="center"/>
              <w:rPr>
                <w:rFonts w:hint="eastAsia" w:ascii="宋体" w:hAnsi="宋体" w:eastAsia="宋体" w:cs="宋体"/>
                <w:b w:val="0"/>
                <w:bCs/>
                <w:sz w:val="28"/>
                <w:szCs w:val="28"/>
                <w:highlight w:val="none"/>
              </w:rPr>
            </w:pPr>
          </w:p>
        </w:tc>
        <w:tc>
          <w:tcPr>
            <w:tcW w:w="1087" w:type="dxa"/>
            <w:vAlign w:val="center"/>
          </w:tcPr>
          <w:p>
            <w:pPr>
              <w:tabs>
                <w:tab w:val="left" w:pos="3614"/>
              </w:tabs>
              <w:jc w:val="center"/>
              <w:rPr>
                <w:rFonts w:hint="eastAsia" w:ascii="宋体" w:hAnsi="宋体" w:eastAsia="宋体" w:cs="宋体"/>
                <w:b w:val="0"/>
                <w:bCs/>
                <w:sz w:val="28"/>
                <w:szCs w:val="28"/>
                <w:highlight w:val="none"/>
              </w:rPr>
            </w:pPr>
          </w:p>
        </w:tc>
        <w:tc>
          <w:tcPr>
            <w:tcW w:w="1088" w:type="dxa"/>
            <w:vAlign w:val="center"/>
          </w:tcPr>
          <w:p>
            <w:pPr>
              <w:tabs>
                <w:tab w:val="left" w:pos="3614"/>
              </w:tabs>
              <w:jc w:val="center"/>
              <w:rPr>
                <w:rFonts w:hint="eastAsia" w:ascii="宋体" w:hAnsi="宋体" w:eastAsia="宋体" w:cs="宋体"/>
                <w:b w:val="0"/>
                <w:bCs/>
                <w:sz w:val="28"/>
                <w:szCs w:val="28"/>
                <w:highlight w:val="none"/>
              </w:rPr>
            </w:pPr>
          </w:p>
        </w:tc>
        <w:tc>
          <w:tcPr>
            <w:tcW w:w="1143" w:type="dxa"/>
            <w:vAlign w:val="center"/>
          </w:tcPr>
          <w:p>
            <w:pPr>
              <w:tabs>
                <w:tab w:val="left" w:pos="3614"/>
              </w:tabs>
              <w:jc w:val="center"/>
              <w:rPr>
                <w:rFonts w:hint="eastAsia" w:ascii="宋体" w:hAnsi="宋体" w:eastAsia="宋体" w:cs="宋体"/>
                <w:b w:val="0"/>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906" w:type="dxa"/>
            <w:vAlign w:val="center"/>
          </w:tcPr>
          <w:p>
            <w:pPr>
              <w:tabs>
                <w:tab w:val="left" w:pos="3614"/>
              </w:tabs>
              <w:jc w:val="center"/>
              <w:rPr>
                <w:rFonts w:hint="eastAsia" w:ascii="宋体" w:hAnsi="宋体" w:eastAsia="宋体" w:cs="宋体"/>
                <w:b w:val="0"/>
                <w:bCs/>
                <w:sz w:val="28"/>
                <w:szCs w:val="28"/>
                <w:highlight w:val="none"/>
              </w:rPr>
            </w:pPr>
          </w:p>
        </w:tc>
        <w:tc>
          <w:tcPr>
            <w:tcW w:w="2536" w:type="dxa"/>
            <w:vAlign w:val="center"/>
          </w:tcPr>
          <w:p>
            <w:pPr>
              <w:tabs>
                <w:tab w:val="left" w:pos="3614"/>
              </w:tabs>
              <w:jc w:val="center"/>
              <w:rPr>
                <w:rFonts w:hint="eastAsia" w:ascii="宋体" w:hAnsi="宋体" w:eastAsia="宋体" w:cs="宋体"/>
                <w:b w:val="0"/>
                <w:bCs/>
                <w:sz w:val="28"/>
                <w:szCs w:val="28"/>
                <w:highlight w:val="none"/>
              </w:rPr>
            </w:pPr>
          </w:p>
        </w:tc>
        <w:tc>
          <w:tcPr>
            <w:tcW w:w="1450" w:type="dxa"/>
            <w:vAlign w:val="center"/>
          </w:tcPr>
          <w:p>
            <w:pPr>
              <w:tabs>
                <w:tab w:val="left" w:pos="3614"/>
              </w:tabs>
              <w:jc w:val="center"/>
              <w:rPr>
                <w:rFonts w:hint="eastAsia" w:ascii="宋体" w:hAnsi="宋体" w:eastAsia="宋体" w:cs="宋体"/>
                <w:b w:val="0"/>
                <w:bCs/>
                <w:sz w:val="28"/>
                <w:szCs w:val="28"/>
                <w:highlight w:val="none"/>
              </w:rPr>
            </w:pPr>
          </w:p>
        </w:tc>
        <w:tc>
          <w:tcPr>
            <w:tcW w:w="1450" w:type="dxa"/>
            <w:vAlign w:val="center"/>
          </w:tcPr>
          <w:p>
            <w:pPr>
              <w:tabs>
                <w:tab w:val="left" w:pos="3614"/>
              </w:tabs>
              <w:jc w:val="center"/>
              <w:rPr>
                <w:rFonts w:hint="eastAsia" w:ascii="宋体" w:hAnsi="宋体" w:eastAsia="宋体" w:cs="宋体"/>
                <w:b w:val="0"/>
                <w:bCs/>
                <w:sz w:val="28"/>
                <w:szCs w:val="28"/>
                <w:highlight w:val="none"/>
              </w:rPr>
            </w:pPr>
          </w:p>
        </w:tc>
        <w:tc>
          <w:tcPr>
            <w:tcW w:w="1087" w:type="dxa"/>
            <w:vAlign w:val="center"/>
          </w:tcPr>
          <w:p>
            <w:pPr>
              <w:tabs>
                <w:tab w:val="left" w:pos="3614"/>
              </w:tabs>
              <w:jc w:val="center"/>
              <w:rPr>
                <w:rFonts w:hint="eastAsia" w:ascii="宋体" w:hAnsi="宋体" w:eastAsia="宋体" w:cs="宋体"/>
                <w:b w:val="0"/>
                <w:bCs/>
                <w:sz w:val="28"/>
                <w:szCs w:val="28"/>
                <w:highlight w:val="none"/>
              </w:rPr>
            </w:pPr>
          </w:p>
        </w:tc>
        <w:tc>
          <w:tcPr>
            <w:tcW w:w="1088" w:type="dxa"/>
            <w:vAlign w:val="center"/>
          </w:tcPr>
          <w:p>
            <w:pPr>
              <w:tabs>
                <w:tab w:val="left" w:pos="3614"/>
              </w:tabs>
              <w:jc w:val="center"/>
              <w:rPr>
                <w:rFonts w:hint="eastAsia" w:ascii="宋体" w:hAnsi="宋体" w:eastAsia="宋体" w:cs="宋体"/>
                <w:b w:val="0"/>
                <w:bCs/>
                <w:sz w:val="28"/>
                <w:szCs w:val="28"/>
                <w:highlight w:val="none"/>
              </w:rPr>
            </w:pPr>
          </w:p>
        </w:tc>
        <w:tc>
          <w:tcPr>
            <w:tcW w:w="1143" w:type="dxa"/>
            <w:vAlign w:val="center"/>
          </w:tcPr>
          <w:p>
            <w:pPr>
              <w:tabs>
                <w:tab w:val="left" w:pos="3614"/>
              </w:tabs>
              <w:jc w:val="center"/>
              <w:rPr>
                <w:rFonts w:hint="eastAsia" w:ascii="宋体" w:hAnsi="宋体" w:eastAsia="宋体" w:cs="宋体"/>
                <w:b w:val="0"/>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906" w:type="dxa"/>
            <w:vAlign w:val="center"/>
          </w:tcPr>
          <w:p>
            <w:pPr>
              <w:tabs>
                <w:tab w:val="left" w:pos="3614"/>
              </w:tabs>
              <w:jc w:val="center"/>
              <w:rPr>
                <w:rFonts w:hint="eastAsia" w:ascii="宋体" w:hAnsi="宋体" w:eastAsia="宋体" w:cs="宋体"/>
                <w:b w:val="0"/>
                <w:bCs/>
                <w:sz w:val="28"/>
                <w:szCs w:val="28"/>
                <w:highlight w:val="none"/>
              </w:rPr>
            </w:pPr>
          </w:p>
        </w:tc>
        <w:tc>
          <w:tcPr>
            <w:tcW w:w="2536" w:type="dxa"/>
            <w:vAlign w:val="center"/>
          </w:tcPr>
          <w:p>
            <w:pPr>
              <w:tabs>
                <w:tab w:val="left" w:pos="3614"/>
              </w:tabs>
              <w:jc w:val="center"/>
              <w:rPr>
                <w:rFonts w:hint="eastAsia" w:ascii="宋体" w:hAnsi="宋体" w:eastAsia="宋体" w:cs="宋体"/>
                <w:b w:val="0"/>
                <w:bCs/>
                <w:sz w:val="28"/>
                <w:szCs w:val="28"/>
                <w:highlight w:val="none"/>
              </w:rPr>
            </w:pPr>
          </w:p>
        </w:tc>
        <w:tc>
          <w:tcPr>
            <w:tcW w:w="1450" w:type="dxa"/>
            <w:vAlign w:val="center"/>
          </w:tcPr>
          <w:p>
            <w:pPr>
              <w:tabs>
                <w:tab w:val="left" w:pos="3614"/>
              </w:tabs>
              <w:jc w:val="center"/>
              <w:rPr>
                <w:rFonts w:hint="eastAsia" w:ascii="宋体" w:hAnsi="宋体" w:eastAsia="宋体" w:cs="宋体"/>
                <w:b w:val="0"/>
                <w:bCs/>
                <w:sz w:val="28"/>
                <w:szCs w:val="28"/>
                <w:highlight w:val="none"/>
              </w:rPr>
            </w:pPr>
          </w:p>
        </w:tc>
        <w:tc>
          <w:tcPr>
            <w:tcW w:w="1450" w:type="dxa"/>
            <w:vAlign w:val="center"/>
          </w:tcPr>
          <w:p>
            <w:pPr>
              <w:tabs>
                <w:tab w:val="left" w:pos="3614"/>
              </w:tabs>
              <w:jc w:val="center"/>
              <w:rPr>
                <w:rFonts w:hint="eastAsia" w:ascii="宋体" w:hAnsi="宋体" w:eastAsia="宋体" w:cs="宋体"/>
                <w:b w:val="0"/>
                <w:bCs/>
                <w:sz w:val="28"/>
                <w:szCs w:val="28"/>
                <w:highlight w:val="none"/>
              </w:rPr>
            </w:pPr>
          </w:p>
        </w:tc>
        <w:tc>
          <w:tcPr>
            <w:tcW w:w="1087" w:type="dxa"/>
            <w:vAlign w:val="center"/>
          </w:tcPr>
          <w:p>
            <w:pPr>
              <w:tabs>
                <w:tab w:val="left" w:pos="3614"/>
              </w:tabs>
              <w:jc w:val="center"/>
              <w:rPr>
                <w:rFonts w:hint="eastAsia" w:ascii="宋体" w:hAnsi="宋体" w:eastAsia="宋体" w:cs="宋体"/>
                <w:b w:val="0"/>
                <w:bCs/>
                <w:sz w:val="28"/>
                <w:szCs w:val="28"/>
                <w:highlight w:val="none"/>
              </w:rPr>
            </w:pPr>
          </w:p>
        </w:tc>
        <w:tc>
          <w:tcPr>
            <w:tcW w:w="1088" w:type="dxa"/>
            <w:vAlign w:val="center"/>
          </w:tcPr>
          <w:p>
            <w:pPr>
              <w:tabs>
                <w:tab w:val="left" w:pos="3614"/>
              </w:tabs>
              <w:jc w:val="center"/>
              <w:rPr>
                <w:rFonts w:hint="eastAsia" w:ascii="宋体" w:hAnsi="宋体" w:eastAsia="宋体" w:cs="宋体"/>
                <w:b w:val="0"/>
                <w:bCs/>
                <w:sz w:val="28"/>
                <w:szCs w:val="28"/>
                <w:highlight w:val="none"/>
              </w:rPr>
            </w:pPr>
          </w:p>
        </w:tc>
        <w:tc>
          <w:tcPr>
            <w:tcW w:w="1143" w:type="dxa"/>
            <w:vAlign w:val="center"/>
          </w:tcPr>
          <w:p>
            <w:pPr>
              <w:tabs>
                <w:tab w:val="left" w:pos="3614"/>
              </w:tabs>
              <w:jc w:val="center"/>
              <w:rPr>
                <w:rFonts w:hint="eastAsia" w:ascii="宋体" w:hAnsi="宋体" w:eastAsia="宋体" w:cs="宋体"/>
                <w:b w:val="0"/>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906" w:type="dxa"/>
            <w:vAlign w:val="center"/>
          </w:tcPr>
          <w:p>
            <w:pPr>
              <w:tabs>
                <w:tab w:val="left" w:pos="3614"/>
              </w:tabs>
              <w:jc w:val="center"/>
              <w:rPr>
                <w:rFonts w:hint="eastAsia" w:ascii="宋体" w:hAnsi="宋体" w:eastAsia="宋体" w:cs="宋体"/>
                <w:b w:val="0"/>
                <w:bCs/>
                <w:sz w:val="28"/>
                <w:szCs w:val="28"/>
                <w:highlight w:val="none"/>
              </w:rPr>
            </w:pPr>
          </w:p>
        </w:tc>
        <w:tc>
          <w:tcPr>
            <w:tcW w:w="2536" w:type="dxa"/>
            <w:vAlign w:val="center"/>
          </w:tcPr>
          <w:p>
            <w:pPr>
              <w:tabs>
                <w:tab w:val="left" w:pos="3614"/>
              </w:tabs>
              <w:jc w:val="center"/>
              <w:rPr>
                <w:rFonts w:hint="eastAsia" w:ascii="宋体" w:hAnsi="宋体" w:eastAsia="宋体" w:cs="宋体"/>
                <w:b w:val="0"/>
                <w:bCs/>
                <w:sz w:val="28"/>
                <w:szCs w:val="28"/>
                <w:highlight w:val="none"/>
              </w:rPr>
            </w:pPr>
          </w:p>
        </w:tc>
        <w:tc>
          <w:tcPr>
            <w:tcW w:w="1450" w:type="dxa"/>
            <w:vAlign w:val="center"/>
          </w:tcPr>
          <w:p>
            <w:pPr>
              <w:tabs>
                <w:tab w:val="left" w:pos="3614"/>
              </w:tabs>
              <w:jc w:val="center"/>
              <w:rPr>
                <w:rFonts w:hint="eastAsia" w:ascii="宋体" w:hAnsi="宋体" w:eastAsia="宋体" w:cs="宋体"/>
                <w:b w:val="0"/>
                <w:bCs/>
                <w:sz w:val="28"/>
                <w:szCs w:val="28"/>
                <w:highlight w:val="none"/>
              </w:rPr>
            </w:pPr>
          </w:p>
        </w:tc>
        <w:tc>
          <w:tcPr>
            <w:tcW w:w="1450" w:type="dxa"/>
            <w:vAlign w:val="center"/>
          </w:tcPr>
          <w:p>
            <w:pPr>
              <w:tabs>
                <w:tab w:val="left" w:pos="3614"/>
              </w:tabs>
              <w:jc w:val="center"/>
              <w:rPr>
                <w:rFonts w:hint="eastAsia" w:ascii="宋体" w:hAnsi="宋体" w:eastAsia="宋体" w:cs="宋体"/>
                <w:b w:val="0"/>
                <w:bCs/>
                <w:sz w:val="28"/>
                <w:szCs w:val="28"/>
                <w:highlight w:val="none"/>
              </w:rPr>
            </w:pPr>
          </w:p>
        </w:tc>
        <w:tc>
          <w:tcPr>
            <w:tcW w:w="1087" w:type="dxa"/>
            <w:vAlign w:val="center"/>
          </w:tcPr>
          <w:p>
            <w:pPr>
              <w:tabs>
                <w:tab w:val="left" w:pos="3614"/>
              </w:tabs>
              <w:jc w:val="center"/>
              <w:rPr>
                <w:rFonts w:hint="eastAsia" w:ascii="宋体" w:hAnsi="宋体" w:eastAsia="宋体" w:cs="宋体"/>
                <w:b w:val="0"/>
                <w:bCs/>
                <w:sz w:val="28"/>
                <w:szCs w:val="28"/>
                <w:highlight w:val="none"/>
              </w:rPr>
            </w:pPr>
          </w:p>
        </w:tc>
        <w:tc>
          <w:tcPr>
            <w:tcW w:w="1088" w:type="dxa"/>
            <w:vAlign w:val="center"/>
          </w:tcPr>
          <w:p>
            <w:pPr>
              <w:tabs>
                <w:tab w:val="left" w:pos="3614"/>
              </w:tabs>
              <w:jc w:val="center"/>
              <w:rPr>
                <w:rFonts w:hint="eastAsia" w:ascii="宋体" w:hAnsi="宋体" w:eastAsia="宋体" w:cs="宋体"/>
                <w:b w:val="0"/>
                <w:bCs/>
                <w:sz w:val="28"/>
                <w:szCs w:val="28"/>
                <w:highlight w:val="none"/>
              </w:rPr>
            </w:pPr>
          </w:p>
        </w:tc>
        <w:tc>
          <w:tcPr>
            <w:tcW w:w="1143" w:type="dxa"/>
            <w:vAlign w:val="center"/>
          </w:tcPr>
          <w:p>
            <w:pPr>
              <w:tabs>
                <w:tab w:val="left" w:pos="3614"/>
              </w:tabs>
              <w:jc w:val="center"/>
              <w:rPr>
                <w:rFonts w:hint="eastAsia" w:ascii="宋体" w:hAnsi="宋体" w:eastAsia="宋体" w:cs="宋体"/>
                <w:b w:val="0"/>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906" w:type="dxa"/>
            <w:vAlign w:val="center"/>
          </w:tcPr>
          <w:p>
            <w:pPr>
              <w:tabs>
                <w:tab w:val="left" w:pos="3614"/>
              </w:tabs>
              <w:jc w:val="center"/>
              <w:rPr>
                <w:rFonts w:hint="eastAsia" w:ascii="宋体" w:hAnsi="宋体" w:eastAsia="宋体" w:cs="宋体"/>
                <w:b w:val="0"/>
                <w:bCs/>
                <w:sz w:val="28"/>
                <w:szCs w:val="28"/>
                <w:highlight w:val="none"/>
              </w:rPr>
            </w:pPr>
          </w:p>
        </w:tc>
        <w:tc>
          <w:tcPr>
            <w:tcW w:w="2536" w:type="dxa"/>
            <w:vAlign w:val="center"/>
          </w:tcPr>
          <w:p>
            <w:pPr>
              <w:tabs>
                <w:tab w:val="left" w:pos="3614"/>
              </w:tabs>
              <w:jc w:val="center"/>
              <w:rPr>
                <w:rFonts w:hint="eastAsia" w:ascii="宋体" w:hAnsi="宋体" w:eastAsia="宋体" w:cs="宋体"/>
                <w:b w:val="0"/>
                <w:bCs/>
                <w:sz w:val="28"/>
                <w:szCs w:val="28"/>
                <w:highlight w:val="none"/>
              </w:rPr>
            </w:pPr>
          </w:p>
        </w:tc>
        <w:tc>
          <w:tcPr>
            <w:tcW w:w="1450" w:type="dxa"/>
            <w:vAlign w:val="center"/>
          </w:tcPr>
          <w:p>
            <w:pPr>
              <w:tabs>
                <w:tab w:val="left" w:pos="3614"/>
              </w:tabs>
              <w:jc w:val="center"/>
              <w:rPr>
                <w:rFonts w:hint="eastAsia" w:ascii="宋体" w:hAnsi="宋体" w:eastAsia="宋体" w:cs="宋体"/>
                <w:b w:val="0"/>
                <w:bCs/>
                <w:sz w:val="28"/>
                <w:szCs w:val="28"/>
                <w:highlight w:val="none"/>
              </w:rPr>
            </w:pPr>
          </w:p>
        </w:tc>
        <w:tc>
          <w:tcPr>
            <w:tcW w:w="1450" w:type="dxa"/>
            <w:vAlign w:val="center"/>
          </w:tcPr>
          <w:p>
            <w:pPr>
              <w:tabs>
                <w:tab w:val="left" w:pos="3614"/>
              </w:tabs>
              <w:jc w:val="center"/>
              <w:rPr>
                <w:rFonts w:hint="eastAsia" w:ascii="宋体" w:hAnsi="宋体" w:eastAsia="宋体" w:cs="宋体"/>
                <w:b w:val="0"/>
                <w:bCs/>
                <w:sz w:val="28"/>
                <w:szCs w:val="28"/>
                <w:highlight w:val="none"/>
              </w:rPr>
            </w:pPr>
          </w:p>
        </w:tc>
        <w:tc>
          <w:tcPr>
            <w:tcW w:w="1087" w:type="dxa"/>
            <w:vAlign w:val="center"/>
          </w:tcPr>
          <w:p>
            <w:pPr>
              <w:tabs>
                <w:tab w:val="left" w:pos="3614"/>
              </w:tabs>
              <w:jc w:val="center"/>
              <w:rPr>
                <w:rFonts w:hint="eastAsia" w:ascii="宋体" w:hAnsi="宋体" w:eastAsia="宋体" w:cs="宋体"/>
                <w:b w:val="0"/>
                <w:bCs/>
                <w:sz w:val="28"/>
                <w:szCs w:val="28"/>
                <w:highlight w:val="none"/>
              </w:rPr>
            </w:pPr>
          </w:p>
        </w:tc>
        <w:tc>
          <w:tcPr>
            <w:tcW w:w="1088" w:type="dxa"/>
            <w:vAlign w:val="center"/>
          </w:tcPr>
          <w:p>
            <w:pPr>
              <w:tabs>
                <w:tab w:val="left" w:pos="3614"/>
              </w:tabs>
              <w:jc w:val="center"/>
              <w:rPr>
                <w:rFonts w:hint="eastAsia" w:ascii="宋体" w:hAnsi="宋体" w:eastAsia="宋体" w:cs="宋体"/>
                <w:b w:val="0"/>
                <w:bCs/>
                <w:sz w:val="28"/>
                <w:szCs w:val="28"/>
                <w:highlight w:val="none"/>
              </w:rPr>
            </w:pPr>
          </w:p>
        </w:tc>
        <w:tc>
          <w:tcPr>
            <w:tcW w:w="1143" w:type="dxa"/>
            <w:vAlign w:val="center"/>
          </w:tcPr>
          <w:p>
            <w:pPr>
              <w:tabs>
                <w:tab w:val="left" w:pos="3614"/>
              </w:tabs>
              <w:jc w:val="center"/>
              <w:rPr>
                <w:rFonts w:hint="eastAsia" w:ascii="宋体" w:hAnsi="宋体" w:eastAsia="宋体" w:cs="宋体"/>
                <w:b w:val="0"/>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906" w:type="dxa"/>
            <w:vAlign w:val="center"/>
          </w:tcPr>
          <w:p>
            <w:pPr>
              <w:tabs>
                <w:tab w:val="left" w:pos="3614"/>
              </w:tabs>
              <w:jc w:val="center"/>
              <w:rPr>
                <w:rFonts w:hint="eastAsia" w:ascii="宋体" w:hAnsi="宋体" w:eastAsia="宋体" w:cs="宋体"/>
                <w:b w:val="0"/>
                <w:bCs/>
                <w:sz w:val="28"/>
                <w:szCs w:val="28"/>
                <w:highlight w:val="none"/>
              </w:rPr>
            </w:pPr>
          </w:p>
        </w:tc>
        <w:tc>
          <w:tcPr>
            <w:tcW w:w="2536" w:type="dxa"/>
            <w:vAlign w:val="center"/>
          </w:tcPr>
          <w:p>
            <w:pPr>
              <w:tabs>
                <w:tab w:val="left" w:pos="3614"/>
              </w:tabs>
              <w:jc w:val="center"/>
              <w:rPr>
                <w:rFonts w:hint="eastAsia" w:ascii="宋体" w:hAnsi="宋体" w:eastAsia="宋体" w:cs="宋体"/>
                <w:b w:val="0"/>
                <w:bCs/>
                <w:sz w:val="28"/>
                <w:szCs w:val="28"/>
                <w:highlight w:val="none"/>
              </w:rPr>
            </w:pPr>
          </w:p>
        </w:tc>
        <w:tc>
          <w:tcPr>
            <w:tcW w:w="1450" w:type="dxa"/>
            <w:vAlign w:val="center"/>
          </w:tcPr>
          <w:p>
            <w:pPr>
              <w:tabs>
                <w:tab w:val="left" w:pos="3614"/>
              </w:tabs>
              <w:jc w:val="center"/>
              <w:rPr>
                <w:rFonts w:hint="eastAsia" w:ascii="宋体" w:hAnsi="宋体" w:eastAsia="宋体" w:cs="宋体"/>
                <w:b w:val="0"/>
                <w:bCs/>
                <w:sz w:val="28"/>
                <w:szCs w:val="28"/>
                <w:highlight w:val="none"/>
              </w:rPr>
            </w:pPr>
          </w:p>
        </w:tc>
        <w:tc>
          <w:tcPr>
            <w:tcW w:w="1450" w:type="dxa"/>
            <w:vAlign w:val="center"/>
          </w:tcPr>
          <w:p>
            <w:pPr>
              <w:tabs>
                <w:tab w:val="left" w:pos="3614"/>
              </w:tabs>
              <w:jc w:val="center"/>
              <w:rPr>
                <w:rFonts w:hint="eastAsia" w:ascii="宋体" w:hAnsi="宋体" w:eastAsia="宋体" w:cs="宋体"/>
                <w:b w:val="0"/>
                <w:bCs/>
                <w:sz w:val="28"/>
                <w:szCs w:val="28"/>
                <w:highlight w:val="none"/>
              </w:rPr>
            </w:pPr>
          </w:p>
        </w:tc>
        <w:tc>
          <w:tcPr>
            <w:tcW w:w="1087" w:type="dxa"/>
            <w:vAlign w:val="center"/>
          </w:tcPr>
          <w:p>
            <w:pPr>
              <w:tabs>
                <w:tab w:val="left" w:pos="3614"/>
              </w:tabs>
              <w:jc w:val="center"/>
              <w:rPr>
                <w:rFonts w:hint="eastAsia" w:ascii="宋体" w:hAnsi="宋体" w:eastAsia="宋体" w:cs="宋体"/>
                <w:b w:val="0"/>
                <w:bCs/>
                <w:sz w:val="28"/>
                <w:szCs w:val="28"/>
                <w:highlight w:val="none"/>
              </w:rPr>
            </w:pPr>
          </w:p>
        </w:tc>
        <w:tc>
          <w:tcPr>
            <w:tcW w:w="1088" w:type="dxa"/>
            <w:vAlign w:val="center"/>
          </w:tcPr>
          <w:p>
            <w:pPr>
              <w:tabs>
                <w:tab w:val="left" w:pos="3614"/>
              </w:tabs>
              <w:jc w:val="center"/>
              <w:rPr>
                <w:rFonts w:hint="eastAsia" w:ascii="宋体" w:hAnsi="宋体" w:eastAsia="宋体" w:cs="宋体"/>
                <w:b w:val="0"/>
                <w:bCs/>
                <w:sz w:val="28"/>
                <w:szCs w:val="28"/>
                <w:highlight w:val="none"/>
              </w:rPr>
            </w:pPr>
          </w:p>
        </w:tc>
        <w:tc>
          <w:tcPr>
            <w:tcW w:w="1143" w:type="dxa"/>
            <w:vAlign w:val="center"/>
          </w:tcPr>
          <w:p>
            <w:pPr>
              <w:tabs>
                <w:tab w:val="left" w:pos="3614"/>
              </w:tabs>
              <w:jc w:val="center"/>
              <w:rPr>
                <w:rFonts w:hint="eastAsia" w:ascii="宋体" w:hAnsi="宋体" w:eastAsia="宋体" w:cs="宋体"/>
                <w:b w:val="0"/>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660" w:type="dxa"/>
            <w:gridSpan w:val="7"/>
            <w:vAlign w:val="center"/>
          </w:tcPr>
          <w:p>
            <w:pPr>
              <w:tabs>
                <w:tab w:val="left" w:pos="3614"/>
              </w:tabs>
              <w:jc w:val="center"/>
              <w:rPr>
                <w:rFonts w:hint="eastAsia" w:ascii="宋体" w:hAnsi="宋体" w:eastAsia="宋体" w:cs="宋体"/>
                <w:b w:val="0"/>
                <w:bCs/>
                <w:sz w:val="28"/>
                <w:szCs w:val="28"/>
                <w:highlight w:val="none"/>
                <w:lang w:val="en-US" w:eastAsia="zh-CN"/>
              </w:rPr>
            </w:pPr>
            <w:r>
              <w:rPr>
                <w:rFonts w:hint="eastAsia" w:ascii="宋体" w:hAnsi="宋体" w:eastAsia="宋体" w:cs="宋体"/>
                <w:b w:val="0"/>
                <w:bCs/>
                <w:sz w:val="28"/>
                <w:szCs w:val="28"/>
                <w:highlight w:val="none"/>
                <w:lang w:val="en-US" w:eastAsia="zh-CN"/>
              </w:rPr>
              <w:t>合计：大写 ：                            小写：</w:t>
            </w:r>
          </w:p>
        </w:tc>
      </w:tr>
    </w:tbl>
    <w:p>
      <w:pPr>
        <w:tabs>
          <w:tab w:val="left" w:pos="3614"/>
        </w:tabs>
        <w:spacing w:line="480" w:lineRule="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注：</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投标的各部分组成报价表与总价一致</w:t>
      </w:r>
      <w:r>
        <w:rPr>
          <w:rFonts w:hint="eastAsia" w:ascii="宋体" w:hAnsi="宋体" w:eastAsia="宋体" w:cs="宋体"/>
          <w:sz w:val="28"/>
          <w:szCs w:val="28"/>
          <w:highlight w:val="none"/>
          <w:lang w:eastAsia="zh-CN"/>
        </w:rPr>
        <w:t>；</w:t>
      </w:r>
    </w:p>
    <w:p>
      <w:pPr>
        <w:pStyle w:val="29"/>
        <w:rPr>
          <w:rFonts w:hint="eastAsia" w:ascii="宋体" w:hAnsi="宋体" w:eastAsia="宋体" w:cs="宋体"/>
          <w:sz w:val="28"/>
          <w:szCs w:val="28"/>
          <w:highlight w:val="none"/>
          <w:lang w:val="en-US" w:eastAsia="zh-CN"/>
        </w:rPr>
      </w:pPr>
    </w:p>
    <w:p>
      <w:pPr>
        <w:spacing w:line="360" w:lineRule="auto"/>
        <w:ind w:firstLine="560" w:firstLineChars="200"/>
        <w:rPr>
          <w:rFonts w:hint="eastAsia" w:ascii="宋体" w:hAnsi="宋体" w:eastAsia="宋体" w:cs="宋体"/>
          <w:color w:val="auto"/>
          <w:sz w:val="28"/>
          <w:szCs w:val="28"/>
          <w:highlight w:val="none"/>
        </w:rPr>
      </w:pPr>
    </w:p>
    <w:p>
      <w:pPr>
        <w:spacing w:line="360" w:lineRule="auto"/>
        <w:ind w:firstLine="560" w:firstLineChars="200"/>
        <w:rPr>
          <w:rFonts w:hint="eastAsia" w:ascii="宋体" w:hAnsi="宋体" w:eastAsia="宋体" w:cs="宋体"/>
          <w:color w:val="auto"/>
          <w:sz w:val="28"/>
          <w:szCs w:val="28"/>
          <w:highlight w:val="none"/>
        </w:rPr>
      </w:pPr>
    </w:p>
    <w:p>
      <w:pPr>
        <w:spacing w:line="360" w:lineRule="auto"/>
        <w:ind w:firstLine="560" w:firstLineChars="200"/>
        <w:rPr>
          <w:rFonts w:hint="eastAsia" w:ascii="宋体" w:hAnsi="宋体" w:eastAsia="宋体" w:cs="宋体"/>
          <w:color w:val="auto"/>
          <w:sz w:val="28"/>
          <w:szCs w:val="28"/>
          <w:highlight w:val="none"/>
        </w:rPr>
      </w:pPr>
    </w:p>
    <w:p>
      <w:pPr>
        <w:spacing w:line="360" w:lineRule="auto"/>
        <w:ind w:firstLine="560" w:firstLineChars="200"/>
        <w:rPr>
          <w:rFonts w:hint="eastAsia" w:ascii="宋体" w:hAnsi="宋体" w:eastAsia="宋体" w:cs="宋体"/>
          <w:color w:val="auto"/>
          <w:sz w:val="28"/>
          <w:szCs w:val="28"/>
          <w:highlight w:val="none"/>
        </w:rPr>
      </w:pP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供  应   商：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（盖单位公章）</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法人代表人或</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其委托代理人：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（签字</w:t>
      </w:r>
      <w:r>
        <w:rPr>
          <w:rFonts w:hint="eastAsia" w:ascii="宋体" w:hAnsi="宋体" w:eastAsia="宋体" w:cs="宋体"/>
          <w:color w:val="auto"/>
          <w:sz w:val="28"/>
          <w:szCs w:val="28"/>
          <w:highlight w:val="none"/>
          <w:lang w:val="en-US" w:eastAsia="zh-CN"/>
        </w:rPr>
        <w:t>或</w:t>
      </w:r>
      <w:r>
        <w:rPr>
          <w:rFonts w:hint="eastAsia" w:ascii="宋体" w:hAnsi="宋体" w:eastAsia="宋体" w:cs="宋体"/>
          <w:color w:val="auto"/>
          <w:sz w:val="28"/>
          <w:szCs w:val="28"/>
          <w:highlight w:val="none"/>
        </w:rPr>
        <w:t>盖章）</w:t>
      </w:r>
    </w:p>
    <w:p>
      <w:pPr>
        <w:spacing w:line="360" w:lineRule="auto"/>
        <w:ind w:firstLine="1120" w:firstLineChars="400"/>
        <w:jc w:val="center"/>
        <w:rPr>
          <w:rFonts w:hint="eastAsia" w:ascii="宋体" w:hAnsi="宋体" w:eastAsia="宋体" w:cs="宋体"/>
          <w:b/>
          <w:bCs/>
          <w:color w:val="auto"/>
          <w:sz w:val="28"/>
          <w:szCs w:val="28"/>
          <w:highlight w:val="none"/>
          <w:lang w:eastAsia="zh-CN"/>
        </w:rPr>
      </w:pPr>
      <w:r>
        <w:rPr>
          <w:rFonts w:hint="eastAsia" w:ascii="宋体" w:hAnsi="宋体" w:eastAsia="宋体" w:cs="宋体"/>
          <w:color w:val="auto"/>
          <w:sz w:val="28"/>
          <w:szCs w:val="28"/>
          <w:highlight w:val="none"/>
        </w:rPr>
        <w:t>日        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spacing w:line="360" w:lineRule="auto"/>
        <w:jc w:val="both"/>
        <w:rPr>
          <w:rFonts w:hint="eastAsia" w:ascii="宋体" w:hAnsi="宋体" w:eastAsia="宋体" w:cs="宋体"/>
          <w:color w:val="auto"/>
          <w:sz w:val="28"/>
          <w:szCs w:val="28"/>
          <w:lang w:eastAsia="zh-CN"/>
        </w:rPr>
      </w:pPr>
    </w:p>
    <w:p>
      <w:pPr>
        <w:spacing w:line="360" w:lineRule="auto"/>
        <w:jc w:val="both"/>
        <w:rPr>
          <w:rFonts w:hint="eastAsia" w:ascii="宋体" w:hAnsi="宋体" w:eastAsia="宋体" w:cs="宋体"/>
          <w:color w:val="auto"/>
          <w:sz w:val="28"/>
          <w:szCs w:val="28"/>
          <w:lang w:eastAsia="zh-CN"/>
        </w:rPr>
      </w:pPr>
    </w:p>
    <w:p>
      <w:pPr>
        <w:spacing w:line="360" w:lineRule="auto"/>
        <w:jc w:val="both"/>
        <w:rPr>
          <w:rFonts w:hint="eastAsia" w:ascii="宋体" w:hAnsi="宋体" w:eastAsia="宋体" w:cs="宋体"/>
          <w:b/>
          <w:bCs/>
          <w:color w:val="auto"/>
          <w:sz w:val="24"/>
          <w:szCs w:val="24"/>
          <w:highlight w:val="none"/>
          <w:lang w:eastAsia="zh-CN"/>
        </w:rPr>
      </w:pPr>
    </w:p>
    <w:p>
      <w:pPr>
        <w:spacing w:line="360" w:lineRule="auto"/>
        <w:ind w:firstLine="964" w:firstLineChars="400"/>
        <w:jc w:val="center"/>
        <w:rPr>
          <w:rFonts w:hint="eastAsia" w:ascii="宋体" w:hAnsi="宋体" w:eastAsia="宋体" w:cs="宋体"/>
          <w:b/>
          <w:bCs/>
          <w:color w:val="auto"/>
          <w:sz w:val="24"/>
          <w:szCs w:val="24"/>
          <w:highlight w:val="none"/>
          <w:lang w:eastAsia="zh-CN"/>
        </w:rPr>
      </w:pPr>
    </w:p>
    <w:p>
      <w:pPr>
        <w:spacing w:line="360" w:lineRule="auto"/>
        <w:ind w:firstLine="964" w:firstLineChars="400"/>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五、磋商保证金</w:t>
      </w:r>
      <w:r>
        <w:rPr>
          <w:rFonts w:hint="eastAsia" w:ascii="宋体" w:hAnsi="宋体" w:eastAsia="宋体" w:cs="宋体"/>
          <w:b/>
          <w:bCs/>
          <w:color w:val="auto"/>
          <w:sz w:val="24"/>
          <w:szCs w:val="24"/>
          <w:highlight w:val="none"/>
        </w:rPr>
        <w:t>缴存凭证</w:t>
      </w:r>
      <w:r>
        <w:rPr>
          <w:rFonts w:hint="eastAsia" w:ascii="宋体" w:hAnsi="宋体" w:eastAsia="宋体" w:cs="宋体"/>
          <w:b/>
          <w:bCs/>
          <w:color w:val="auto"/>
          <w:sz w:val="24"/>
          <w:szCs w:val="24"/>
          <w:highlight w:val="none"/>
          <w:lang w:eastAsia="zh-CN"/>
        </w:rPr>
        <w:t>及开户许可证</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打款凭证</w:t>
      </w:r>
      <w:r>
        <w:rPr>
          <w:rFonts w:hint="eastAsia" w:ascii="宋体" w:hAnsi="宋体" w:eastAsia="宋体" w:cs="宋体"/>
          <w:color w:val="auto"/>
          <w:sz w:val="24"/>
          <w:szCs w:val="24"/>
          <w:highlight w:val="none"/>
          <w:lang w:eastAsia="zh-CN"/>
        </w:rPr>
        <w:t>、供应商基本开户许可证</w:t>
      </w:r>
      <w:r>
        <w:rPr>
          <w:rFonts w:hint="eastAsia" w:ascii="宋体" w:hAnsi="宋体" w:eastAsia="宋体" w:cs="宋体"/>
          <w:color w:val="auto"/>
          <w:sz w:val="24"/>
          <w:szCs w:val="24"/>
          <w:highlight w:val="none"/>
          <w:lang w:val="en-US" w:eastAsia="zh-CN"/>
        </w:rPr>
        <w:t>或开户证明</w:t>
      </w:r>
      <w:r>
        <w:rPr>
          <w:rFonts w:hint="eastAsia" w:ascii="宋体" w:hAnsi="宋体" w:eastAsia="宋体" w:cs="宋体"/>
          <w:color w:val="auto"/>
          <w:sz w:val="24"/>
          <w:szCs w:val="24"/>
          <w:highlight w:val="none"/>
        </w:rPr>
        <w:t>）</w:t>
      </w: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both"/>
        <w:rPr>
          <w:rFonts w:hint="eastAsia" w:ascii="宋体" w:hAnsi="宋体" w:eastAsia="宋体" w:cs="宋体"/>
          <w:color w:val="auto"/>
          <w:sz w:val="24"/>
          <w:szCs w:val="24"/>
          <w:highlight w:val="none"/>
        </w:rPr>
      </w:pPr>
    </w:p>
    <w:p>
      <w:pPr>
        <w:pStyle w:val="29"/>
        <w:rPr>
          <w:rFonts w:hint="eastAsia" w:ascii="宋体" w:hAnsi="宋体" w:eastAsia="宋体" w:cs="宋体"/>
          <w:color w:val="auto"/>
        </w:rPr>
      </w:pPr>
    </w:p>
    <w:p>
      <w:pPr>
        <w:spacing w:line="360" w:lineRule="auto"/>
        <w:rPr>
          <w:rFonts w:hint="eastAsia" w:ascii="宋体" w:hAnsi="宋体" w:eastAsia="宋体" w:cs="宋体"/>
          <w:color w:val="auto"/>
          <w:sz w:val="24"/>
          <w:szCs w:val="24"/>
          <w:highlight w:val="none"/>
        </w:rPr>
      </w:pPr>
    </w:p>
    <w:p>
      <w:pPr>
        <w:pStyle w:val="33"/>
        <w:spacing w:line="360" w:lineRule="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   </w:t>
      </w:r>
    </w:p>
    <w:p>
      <w:pPr>
        <w:pStyle w:val="33"/>
        <w:spacing w:line="360" w:lineRule="auto"/>
        <w:rPr>
          <w:rFonts w:hint="eastAsia" w:ascii="宋体" w:hAnsi="宋体" w:eastAsia="宋体" w:cs="宋体"/>
          <w:bCs/>
          <w:color w:val="auto"/>
          <w:sz w:val="24"/>
          <w:szCs w:val="24"/>
          <w:highlight w:val="none"/>
        </w:rPr>
      </w:pPr>
      <w:r>
        <w:rPr>
          <w:rFonts w:hint="eastAsia" w:ascii="宋体" w:hAnsi="宋体" w:eastAsia="宋体" w:cs="宋体"/>
          <w:b w:val="0"/>
          <w:color w:val="auto"/>
          <w:sz w:val="24"/>
          <w:szCs w:val="24"/>
          <w:highlight w:val="none"/>
        </w:rPr>
        <w:br w:type="page"/>
      </w:r>
      <w:r>
        <w:rPr>
          <w:rFonts w:hint="eastAsia" w:hAnsi="宋体" w:eastAsia="宋体" w:cs="宋体"/>
          <w:bCs/>
          <w:color w:val="auto"/>
          <w:sz w:val="24"/>
          <w:szCs w:val="24"/>
          <w:highlight w:val="none"/>
          <w:lang w:eastAsia="zh-CN"/>
        </w:rPr>
        <w:t>六</w:t>
      </w:r>
      <w:r>
        <w:rPr>
          <w:rFonts w:hint="eastAsia" w:ascii="宋体" w:hAnsi="宋体" w:eastAsia="宋体" w:cs="宋体"/>
          <w:bCs/>
          <w:color w:val="auto"/>
          <w:sz w:val="24"/>
          <w:szCs w:val="24"/>
          <w:highlight w:val="none"/>
        </w:rPr>
        <w:t>、资格证明材料</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kern w:val="44"/>
          <w:position w:val="6"/>
          <w:sz w:val="24"/>
          <w:szCs w:val="24"/>
          <w:highlight w:val="none"/>
        </w:rPr>
        <w:t xml:space="preserve">   供应商基本情况表</w:t>
      </w:r>
    </w:p>
    <w:tbl>
      <w:tblPr>
        <w:tblStyle w:val="22"/>
        <w:tblW w:w="9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1153"/>
        <w:gridCol w:w="1619"/>
        <w:gridCol w:w="1433"/>
        <w:gridCol w:w="1229"/>
        <w:gridCol w:w="377"/>
        <w:gridCol w:w="898"/>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71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w:t>
            </w:r>
          </w:p>
        </w:tc>
        <w:tc>
          <w:tcPr>
            <w:tcW w:w="7677" w:type="dxa"/>
            <w:gridSpan w:val="7"/>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71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注册地址</w:t>
            </w:r>
          </w:p>
        </w:tc>
        <w:tc>
          <w:tcPr>
            <w:tcW w:w="4205" w:type="dxa"/>
            <w:gridSpan w:val="3"/>
            <w:vAlign w:val="center"/>
          </w:tcPr>
          <w:p>
            <w:pPr>
              <w:spacing w:line="360" w:lineRule="auto"/>
              <w:jc w:val="center"/>
              <w:rPr>
                <w:rFonts w:hint="eastAsia" w:ascii="宋体" w:hAnsi="宋体" w:eastAsia="宋体" w:cs="宋体"/>
                <w:color w:val="auto"/>
                <w:sz w:val="24"/>
                <w:szCs w:val="24"/>
                <w:highlight w:val="none"/>
              </w:rPr>
            </w:pPr>
          </w:p>
        </w:tc>
        <w:tc>
          <w:tcPr>
            <w:tcW w:w="1229"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2243" w:type="dxa"/>
            <w:gridSpan w:val="3"/>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713" w:type="dxa"/>
            <w:vMerge w:val="restart"/>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p>
        </w:tc>
        <w:tc>
          <w:tcPr>
            <w:tcW w:w="115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3052" w:type="dxa"/>
            <w:gridSpan w:val="2"/>
            <w:vAlign w:val="center"/>
          </w:tcPr>
          <w:p>
            <w:pPr>
              <w:spacing w:line="360" w:lineRule="auto"/>
              <w:jc w:val="center"/>
              <w:rPr>
                <w:rFonts w:hint="eastAsia" w:ascii="宋体" w:hAnsi="宋体" w:eastAsia="宋体" w:cs="宋体"/>
                <w:color w:val="auto"/>
                <w:sz w:val="24"/>
                <w:szCs w:val="24"/>
                <w:highlight w:val="none"/>
              </w:rPr>
            </w:pPr>
          </w:p>
        </w:tc>
        <w:tc>
          <w:tcPr>
            <w:tcW w:w="1229"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2243" w:type="dxa"/>
            <w:gridSpan w:val="3"/>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713" w:type="dxa"/>
            <w:vMerge w:val="continue"/>
            <w:vAlign w:val="center"/>
          </w:tcPr>
          <w:p>
            <w:pPr>
              <w:spacing w:line="360" w:lineRule="auto"/>
              <w:jc w:val="center"/>
              <w:rPr>
                <w:rFonts w:hint="eastAsia" w:ascii="宋体" w:hAnsi="宋体" w:eastAsia="宋体" w:cs="宋体"/>
                <w:color w:val="auto"/>
                <w:sz w:val="24"/>
                <w:szCs w:val="24"/>
                <w:highlight w:val="none"/>
              </w:rPr>
            </w:pPr>
          </w:p>
        </w:tc>
        <w:tc>
          <w:tcPr>
            <w:tcW w:w="115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3052" w:type="dxa"/>
            <w:gridSpan w:val="2"/>
            <w:vAlign w:val="center"/>
          </w:tcPr>
          <w:p>
            <w:pPr>
              <w:spacing w:line="360" w:lineRule="auto"/>
              <w:jc w:val="center"/>
              <w:rPr>
                <w:rFonts w:hint="eastAsia" w:ascii="宋体" w:hAnsi="宋体" w:eastAsia="宋体" w:cs="宋体"/>
                <w:color w:val="auto"/>
                <w:sz w:val="24"/>
                <w:szCs w:val="24"/>
                <w:highlight w:val="none"/>
              </w:rPr>
            </w:pPr>
          </w:p>
        </w:tc>
        <w:tc>
          <w:tcPr>
            <w:tcW w:w="1229" w:type="dxa"/>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邮箱</w:t>
            </w:r>
          </w:p>
        </w:tc>
        <w:tc>
          <w:tcPr>
            <w:tcW w:w="2243" w:type="dxa"/>
            <w:gridSpan w:val="3"/>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71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组织结构</w:t>
            </w:r>
          </w:p>
        </w:tc>
        <w:tc>
          <w:tcPr>
            <w:tcW w:w="7677" w:type="dxa"/>
            <w:gridSpan w:val="7"/>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71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15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619" w:type="dxa"/>
            <w:vAlign w:val="center"/>
          </w:tcPr>
          <w:p>
            <w:pPr>
              <w:spacing w:line="360" w:lineRule="auto"/>
              <w:jc w:val="center"/>
              <w:rPr>
                <w:rFonts w:hint="eastAsia" w:ascii="宋体" w:hAnsi="宋体" w:eastAsia="宋体" w:cs="宋体"/>
                <w:color w:val="auto"/>
                <w:sz w:val="24"/>
                <w:szCs w:val="24"/>
                <w:highlight w:val="none"/>
              </w:rPr>
            </w:pPr>
          </w:p>
        </w:tc>
        <w:tc>
          <w:tcPr>
            <w:tcW w:w="1433" w:type="dxa"/>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职</w:t>
            </w:r>
            <w:r>
              <w:rPr>
                <w:rFonts w:hint="eastAsia" w:ascii="宋体" w:hAnsi="宋体" w:eastAsia="宋体" w:cs="宋体"/>
                <w:color w:val="auto"/>
                <w:sz w:val="24"/>
                <w:szCs w:val="24"/>
                <w:highlight w:val="none"/>
                <w:lang w:val="en-US" w:eastAsia="zh-CN"/>
              </w:rPr>
              <w:t>位</w:t>
            </w:r>
          </w:p>
        </w:tc>
        <w:tc>
          <w:tcPr>
            <w:tcW w:w="1606" w:type="dxa"/>
            <w:gridSpan w:val="2"/>
            <w:vAlign w:val="center"/>
          </w:tcPr>
          <w:p>
            <w:pPr>
              <w:spacing w:line="360" w:lineRule="auto"/>
              <w:jc w:val="center"/>
              <w:rPr>
                <w:rFonts w:hint="eastAsia" w:ascii="宋体" w:hAnsi="宋体" w:eastAsia="宋体" w:cs="宋体"/>
                <w:color w:val="auto"/>
                <w:sz w:val="24"/>
                <w:szCs w:val="24"/>
                <w:highlight w:val="none"/>
              </w:rPr>
            </w:pPr>
          </w:p>
        </w:tc>
        <w:tc>
          <w:tcPr>
            <w:tcW w:w="898"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968"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71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c>
          <w:tcPr>
            <w:tcW w:w="115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619" w:type="dxa"/>
            <w:vAlign w:val="center"/>
          </w:tcPr>
          <w:p>
            <w:pPr>
              <w:spacing w:line="360" w:lineRule="auto"/>
              <w:jc w:val="center"/>
              <w:rPr>
                <w:rFonts w:hint="eastAsia" w:ascii="宋体" w:hAnsi="宋体" w:eastAsia="宋体" w:cs="宋体"/>
                <w:color w:val="auto"/>
                <w:sz w:val="24"/>
                <w:szCs w:val="24"/>
                <w:highlight w:val="none"/>
              </w:rPr>
            </w:pPr>
          </w:p>
        </w:tc>
        <w:tc>
          <w:tcPr>
            <w:tcW w:w="1433" w:type="dxa"/>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职</w:t>
            </w:r>
            <w:r>
              <w:rPr>
                <w:rFonts w:hint="eastAsia" w:ascii="宋体" w:hAnsi="宋体" w:eastAsia="宋体" w:cs="宋体"/>
                <w:color w:val="auto"/>
                <w:sz w:val="24"/>
                <w:szCs w:val="24"/>
                <w:highlight w:val="none"/>
                <w:lang w:val="en-US" w:eastAsia="zh-CN"/>
              </w:rPr>
              <w:t>位</w:t>
            </w:r>
          </w:p>
        </w:tc>
        <w:tc>
          <w:tcPr>
            <w:tcW w:w="1606" w:type="dxa"/>
            <w:gridSpan w:val="2"/>
            <w:vAlign w:val="center"/>
          </w:tcPr>
          <w:p>
            <w:pPr>
              <w:spacing w:line="360" w:lineRule="auto"/>
              <w:jc w:val="center"/>
              <w:rPr>
                <w:rFonts w:hint="eastAsia" w:ascii="宋体" w:hAnsi="宋体" w:eastAsia="宋体" w:cs="宋体"/>
                <w:color w:val="auto"/>
                <w:sz w:val="24"/>
                <w:szCs w:val="24"/>
                <w:highlight w:val="none"/>
              </w:rPr>
            </w:pPr>
          </w:p>
        </w:tc>
        <w:tc>
          <w:tcPr>
            <w:tcW w:w="898"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968"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p>
        </w:tc>
        <w:tc>
          <w:tcPr>
            <w:tcW w:w="7677" w:type="dxa"/>
            <w:gridSpan w:val="7"/>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jc w:val="center"/>
        </w:trPr>
        <w:tc>
          <w:tcPr>
            <w:tcW w:w="171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营业执照号</w:t>
            </w:r>
          </w:p>
        </w:tc>
        <w:tc>
          <w:tcPr>
            <w:tcW w:w="7677" w:type="dxa"/>
            <w:gridSpan w:val="7"/>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注册资金</w:t>
            </w:r>
          </w:p>
        </w:tc>
        <w:tc>
          <w:tcPr>
            <w:tcW w:w="7677" w:type="dxa"/>
            <w:gridSpan w:val="7"/>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7677" w:type="dxa"/>
            <w:gridSpan w:val="7"/>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exact"/>
          <w:jc w:val="center"/>
        </w:trPr>
        <w:tc>
          <w:tcPr>
            <w:tcW w:w="171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c>
          <w:tcPr>
            <w:tcW w:w="7677" w:type="dxa"/>
            <w:gridSpan w:val="7"/>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71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经营范围</w:t>
            </w:r>
          </w:p>
        </w:tc>
        <w:tc>
          <w:tcPr>
            <w:tcW w:w="7677" w:type="dxa"/>
            <w:gridSpan w:val="7"/>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71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7677" w:type="dxa"/>
            <w:gridSpan w:val="7"/>
            <w:vAlign w:val="center"/>
          </w:tcPr>
          <w:p>
            <w:pPr>
              <w:spacing w:line="360" w:lineRule="auto"/>
              <w:jc w:val="center"/>
              <w:rPr>
                <w:rFonts w:hint="eastAsia" w:ascii="宋体" w:hAnsi="宋体" w:eastAsia="宋体" w:cs="宋体"/>
                <w:color w:val="auto"/>
                <w:sz w:val="24"/>
                <w:szCs w:val="24"/>
                <w:highlight w:val="none"/>
              </w:rPr>
            </w:pPr>
          </w:p>
        </w:tc>
      </w:tr>
    </w:tbl>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spacing w:line="600" w:lineRule="exact"/>
        <w:ind w:left="0" w:leftChars="0" w:right="0" w:rightChars="0" w:firstLine="560" w:firstLineChars="200"/>
        <w:jc w:val="both"/>
        <w:textAlignment w:val="auto"/>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供应商后附：</w:t>
      </w:r>
    </w:p>
    <w:p>
      <w:pPr>
        <w:pStyle w:val="2"/>
        <w:widowControl w:val="0"/>
        <w:numPr>
          <w:ilvl w:val="0"/>
          <w:numId w:val="0"/>
        </w:numPr>
        <w:spacing w:after="120" w:afterLines="0" w:line="480" w:lineRule="auto"/>
        <w:jc w:val="both"/>
        <w:rPr>
          <w:rFonts w:hint="eastAsia"/>
          <w:lang w:val="en-US" w:eastAsia="zh-CN"/>
        </w:rPr>
      </w:pPr>
      <w:r>
        <w:rPr>
          <w:rFonts w:hint="eastAsia"/>
          <w:lang w:val="en-US" w:eastAsia="zh-CN"/>
        </w:rPr>
        <w:t>（1）具有独立承担民事责任能力的法人、其他组织或自然人，并出具合法有效的营业执照或事业单位法人证书等国家规定的相关证明，自然人参与的提供其身份证明；</w:t>
      </w:r>
      <w:r>
        <w:rPr>
          <w:rFonts w:hint="eastAsia"/>
          <w:lang w:val="en-US" w:eastAsia="zh-CN"/>
        </w:rPr>
        <w:br w:type="textWrapping"/>
      </w:r>
      <w:r>
        <w:rPr>
          <w:rFonts w:hint="eastAsia"/>
          <w:lang w:val="en-US" w:eastAsia="zh-CN"/>
        </w:rPr>
        <w:t>（2）税收缴纳证明：提供报名日期前六个月内任意一个月的纳税证明或完税证明；</w:t>
      </w:r>
      <w:r>
        <w:rPr>
          <w:rFonts w:hint="eastAsia"/>
          <w:lang w:val="en-US" w:eastAsia="zh-CN"/>
        </w:rPr>
        <w:br w:type="textWrapping"/>
      </w:r>
      <w:r>
        <w:rPr>
          <w:rFonts w:hint="eastAsia"/>
          <w:lang w:val="en-US" w:eastAsia="zh-CN"/>
        </w:rPr>
        <w:t>（3）社会保障资金缴纳证明：提供报名日期前六个月内任意一个月的社会保障资金缴存单据或社保机构开具的社会保险参保缴费情况证明；</w:t>
      </w:r>
      <w:r>
        <w:rPr>
          <w:rFonts w:hint="eastAsia"/>
          <w:lang w:val="en-US" w:eastAsia="zh-CN"/>
        </w:rPr>
        <w:br w:type="textWrapping"/>
      </w:r>
      <w:r>
        <w:rPr>
          <w:rFonts w:hint="eastAsia"/>
          <w:lang w:val="en-US" w:eastAsia="zh-CN"/>
        </w:rPr>
        <w:t>（4）法定代表人参加磋商的，须出具法定代表人身份证明书及身份证复印件。法定代表人授权委托代理人参加磋商的，须出具法定代表人授权委托书及委托代理人身份证复印件；</w:t>
      </w:r>
      <w:r>
        <w:rPr>
          <w:rFonts w:hint="eastAsia"/>
          <w:lang w:val="en-US" w:eastAsia="zh-CN"/>
        </w:rPr>
        <w:br w:type="textWrapping"/>
      </w:r>
      <w:r>
        <w:rPr>
          <w:rFonts w:hint="eastAsia"/>
          <w:lang w:val="en-US" w:eastAsia="zh-CN"/>
        </w:rPr>
        <w:t>（5）提供2021年度财务审计报告或开户银行出具的资信证明；</w:t>
      </w:r>
      <w:r>
        <w:rPr>
          <w:rFonts w:hint="eastAsia"/>
          <w:lang w:val="en-US" w:eastAsia="zh-CN"/>
        </w:rPr>
        <w:br w:type="textWrapping"/>
      </w:r>
      <w:r>
        <w:rPr>
          <w:rFonts w:hint="eastAsia"/>
          <w:lang w:val="en-US" w:eastAsia="zh-CN"/>
        </w:rPr>
        <w:t>（6）供应商须具备市政设计资质丙级及以上资质，项目负责人须具备中级及以上职称；</w:t>
      </w:r>
      <w:r>
        <w:rPr>
          <w:rFonts w:hint="eastAsia"/>
          <w:lang w:val="en-US" w:eastAsia="zh-CN"/>
        </w:rPr>
        <w:br w:type="textWrapping"/>
      </w:r>
      <w:r>
        <w:rPr>
          <w:rFonts w:hint="eastAsia"/>
          <w:lang w:val="en-US" w:eastAsia="zh-CN"/>
        </w:rPr>
        <w:t>（7）参加本次磋商前3年内，在经营活动中没有重大违法记录的书面声明；</w:t>
      </w:r>
      <w:r>
        <w:rPr>
          <w:rFonts w:hint="eastAsia"/>
          <w:lang w:val="en-US" w:eastAsia="zh-CN"/>
        </w:rPr>
        <w:br w:type="textWrapping"/>
      </w:r>
      <w:r>
        <w:rPr>
          <w:rFonts w:hint="eastAsia"/>
          <w:lang w:val="en-US" w:eastAsia="zh-CN"/>
        </w:rPr>
        <w:t>（8）供应商不得为“信用中国”网站中列入失信被执行人、重大税收违法失信主体，不得为中国政府采购网政府采购严重违法失信行为记录名单中被财政部门禁止参加政府采购活动的供应商；（提供查询结果网页截图并加盖供应商公章）；</w:t>
      </w:r>
      <w:r>
        <w:rPr>
          <w:rFonts w:hint="eastAsia"/>
          <w:lang w:val="en-US" w:eastAsia="zh-CN"/>
        </w:rPr>
        <w:br w:type="textWrapping"/>
      </w:r>
      <w:r>
        <w:rPr>
          <w:rFonts w:hint="eastAsia"/>
          <w:lang w:val="en-US" w:eastAsia="zh-CN"/>
        </w:rPr>
        <w:t>（9）本项目不接受联合体磋商。</w:t>
      </w:r>
    </w:p>
    <w:p>
      <w:pPr>
        <w:pStyle w:val="2"/>
        <w:widowControl w:val="0"/>
        <w:numPr>
          <w:ilvl w:val="0"/>
          <w:numId w:val="0"/>
        </w:numPr>
        <w:spacing w:after="120" w:afterLines="0" w:line="480" w:lineRule="auto"/>
        <w:jc w:val="both"/>
        <w:rPr>
          <w:rFonts w:hint="eastAsia"/>
          <w:lang w:val="en-US" w:eastAsia="zh-CN"/>
        </w:rPr>
      </w:pPr>
    </w:p>
    <w:p>
      <w:pPr>
        <w:pStyle w:val="2"/>
        <w:widowControl w:val="0"/>
        <w:numPr>
          <w:ilvl w:val="0"/>
          <w:numId w:val="0"/>
        </w:numPr>
        <w:spacing w:after="120" w:afterLines="0" w:line="480" w:lineRule="auto"/>
        <w:jc w:val="both"/>
        <w:rPr>
          <w:rFonts w:hint="eastAsia"/>
          <w:lang w:val="en-US" w:eastAsia="zh-CN"/>
        </w:rPr>
      </w:pPr>
    </w:p>
    <w:p>
      <w:pPr>
        <w:pStyle w:val="2"/>
        <w:widowControl w:val="0"/>
        <w:numPr>
          <w:ilvl w:val="0"/>
          <w:numId w:val="0"/>
        </w:numPr>
        <w:spacing w:after="120" w:afterLines="0" w:line="480" w:lineRule="auto"/>
        <w:jc w:val="both"/>
        <w:rPr>
          <w:rFonts w:hint="eastAsia"/>
          <w:lang w:val="en-US" w:eastAsia="zh-CN"/>
        </w:rPr>
      </w:pPr>
    </w:p>
    <w:p>
      <w:pPr>
        <w:pStyle w:val="2"/>
        <w:widowControl w:val="0"/>
        <w:numPr>
          <w:ilvl w:val="0"/>
          <w:numId w:val="0"/>
        </w:numPr>
        <w:spacing w:after="120" w:afterLines="0" w:line="480" w:lineRule="auto"/>
        <w:jc w:val="both"/>
        <w:rPr>
          <w:rFonts w:hint="eastAsia"/>
          <w:lang w:val="en-US" w:eastAsia="zh-CN"/>
        </w:rPr>
      </w:pPr>
    </w:p>
    <w:p>
      <w:pPr>
        <w:pStyle w:val="2"/>
        <w:widowControl w:val="0"/>
        <w:numPr>
          <w:ilvl w:val="0"/>
          <w:numId w:val="0"/>
        </w:numPr>
        <w:spacing w:after="120" w:afterLines="0" w:line="480" w:lineRule="auto"/>
        <w:jc w:val="both"/>
        <w:rPr>
          <w:rFonts w:hint="eastAsia"/>
          <w:lang w:val="en-US" w:eastAsia="zh-CN"/>
        </w:rPr>
      </w:pPr>
    </w:p>
    <w:p>
      <w:pPr>
        <w:pStyle w:val="2"/>
        <w:widowControl w:val="0"/>
        <w:numPr>
          <w:ilvl w:val="0"/>
          <w:numId w:val="0"/>
        </w:numPr>
        <w:spacing w:after="120" w:afterLines="0" w:line="480" w:lineRule="auto"/>
        <w:jc w:val="both"/>
        <w:rPr>
          <w:rFonts w:hint="eastAsia"/>
          <w:lang w:val="en-US" w:eastAsia="zh-CN"/>
        </w:rPr>
      </w:pPr>
    </w:p>
    <w:p>
      <w:pPr>
        <w:pStyle w:val="2"/>
        <w:widowControl w:val="0"/>
        <w:numPr>
          <w:ilvl w:val="0"/>
          <w:numId w:val="0"/>
        </w:numPr>
        <w:spacing w:after="120" w:afterLines="0" w:line="480" w:lineRule="auto"/>
        <w:jc w:val="both"/>
        <w:rPr>
          <w:rFonts w:hint="eastAsia"/>
          <w:lang w:val="en-US" w:eastAsia="zh-CN"/>
        </w:rPr>
      </w:pPr>
    </w:p>
    <w:p>
      <w:pPr>
        <w:pStyle w:val="2"/>
        <w:widowControl w:val="0"/>
        <w:numPr>
          <w:ilvl w:val="0"/>
          <w:numId w:val="0"/>
        </w:numPr>
        <w:spacing w:after="120" w:afterLines="0" w:line="480" w:lineRule="auto"/>
        <w:jc w:val="both"/>
        <w:rPr>
          <w:rFonts w:hint="eastAsia"/>
          <w:lang w:val="en-US" w:eastAsia="zh-CN"/>
        </w:rPr>
      </w:pPr>
    </w:p>
    <w:p>
      <w:pPr>
        <w:pStyle w:val="2"/>
        <w:widowControl w:val="0"/>
        <w:numPr>
          <w:ilvl w:val="0"/>
          <w:numId w:val="0"/>
        </w:numPr>
        <w:spacing w:after="120" w:afterLines="0" w:line="480" w:lineRule="auto"/>
        <w:jc w:val="both"/>
        <w:rPr>
          <w:rFonts w:hint="eastAsia"/>
          <w:lang w:val="en-US" w:eastAsia="zh-CN"/>
        </w:rPr>
      </w:pPr>
    </w:p>
    <w:p>
      <w:pPr>
        <w:pStyle w:val="33"/>
        <w:widowControl/>
        <w:numPr>
          <w:ilvl w:val="0"/>
          <w:numId w:val="0"/>
        </w:numPr>
        <w:spacing w:line="360" w:lineRule="auto"/>
        <w:jc w:val="center"/>
        <w:rPr>
          <w:rFonts w:hint="eastAsia" w:ascii="宋体" w:hAnsi="宋体" w:eastAsia="宋体" w:cs="宋体"/>
          <w:bCs/>
          <w:color w:val="auto"/>
          <w:sz w:val="24"/>
          <w:szCs w:val="24"/>
          <w:highlight w:val="none"/>
          <w:lang w:eastAsia="zh-CN"/>
        </w:rPr>
      </w:pPr>
    </w:p>
    <w:p>
      <w:pPr>
        <w:pStyle w:val="33"/>
        <w:widowControl/>
        <w:numPr>
          <w:ilvl w:val="0"/>
          <w:numId w:val="0"/>
        </w:numPr>
        <w:spacing w:line="360" w:lineRule="auto"/>
        <w:jc w:val="center"/>
        <w:rPr>
          <w:rFonts w:hint="eastAsia" w:ascii="宋体" w:hAnsi="宋体" w:eastAsia="宋体" w:cs="宋体"/>
          <w:bCs/>
          <w:color w:val="auto"/>
          <w:sz w:val="24"/>
          <w:szCs w:val="24"/>
          <w:highlight w:val="none"/>
          <w:lang w:eastAsia="zh-CN"/>
        </w:rPr>
      </w:pPr>
    </w:p>
    <w:p>
      <w:pPr>
        <w:pStyle w:val="33"/>
        <w:widowControl/>
        <w:numPr>
          <w:ilvl w:val="0"/>
          <w:numId w:val="0"/>
        </w:numPr>
        <w:spacing w:line="360" w:lineRule="auto"/>
        <w:jc w:val="center"/>
        <w:rPr>
          <w:rFonts w:hint="eastAsia" w:ascii="宋体" w:hAnsi="宋体" w:eastAsia="宋体" w:cs="宋体"/>
          <w:bCs/>
          <w:color w:val="auto"/>
          <w:sz w:val="24"/>
          <w:szCs w:val="24"/>
          <w:highlight w:val="none"/>
          <w:lang w:eastAsia="zh-CN"/>
        </w:rPr>
      </w:pPr>
    </w:p>
    <w:p>
      <w:pPr>
        <w:pStyle w:val="33"/>
        <w:widowControl/>
        <w:numPr>
          <w:ilvl w:val="0"/>
          <w:numId w:val="0"/>
        </w:numPr>
        <w:spacing w:line="360" w:lineRule="auto"/>
        <w:jc w:val="center"/>
        <w:rPr>
          <w:rFonts w:hint="eastAsia" w:ascii="宋体" w:hAnsi="宋体" w:eastAsia="宋体" w:cs="宋体"/>
          <w:bCs/>
          <w:color w:val="auto"/>
          <w:sz w:val="24"/>
          <w:szCs w:val="24"/>
          <w:highlight w:val="none"/>
          <w:lang w:eastAsia="zh-CN"/>
        </w:rPr>
      </w:pPr>
    </w:p>
    <w:p>
      <w:pPr>
        <w:pStyle w:val="33"/>
        <w:widowControl/>
        <w:numPr>
          <w:ilvl w:val="0"/>
          <w:numId w:val="0"/>
        </w:numPr>
        <w:spacing w:line="360" w:lineRule="auto"/>
        <w:jc w:val="center"/>
        <w:rPr>
          <w:rFonts w:hint="eastAsia" w:ascii="宋体" w:hAnsi="宋体" w:eastAsia="宋体" w:cs="宋体"/>
          <w:bCs/>
          <w:color w:val="auto"/>
          <w:sz w:val="24"/>
          <w:szCs w:val="24"/>
          <w:highlight w:val="none"/>
          <w:lang w:eastAsia="zh-CN"/>
        </w:rPr>
      </w:pPr>
    </w:p>
    <w:p>
      <w:pPr>
        <w:pStyle w:val="33"/>
        <w:widowControl/>
        <w:numPr>
          <w:ilvl w:val="0"/>
          <w:numId w:val="0"/>
        </w:numPr>
        <w:spacing w:line="360" w:lineRule="auto"/>
        <w:jc w:val="center"/>
        <w:rPr>
          <w:rFonts w:hint="eastAsia" w:ascii="宋体" w:hAnsi="宋体" w:eastAsia="宋体" w:cs="宋体"/>
          <w:bCs/>
          <w:color w:val="auto"/>
          <w:sz w:val="24"/>
          <w:szCs w:val="24"/>
          <w:highlight w:val="none"/>
          <w:lang w:eastAsia="zh-CN"/>
        </w:rPr>
      </w:pPr>
    </w:p>
    <w:p>
      <w:pPr>
        <w:spacing w:line="360" w:lineRule="auto"/>
        <w:jc w:val="both"/>
        <w:rPr>
          <w:rFonts w:hint="eastAsia" w:ascii="宋体" w:hAnsi="宋体" w:eastAsia="宋体" w:cs="宋体"/>
          <w:b/>
          <w:bCs/>
          <w:color w:val="auto"/>
          <w:sz w:val="24"/>
          <w:szCs w:val="24"/>
          <w:highlight w:val="none"/>
          <w:lang w:val="en-US" w:eastAsia="zh-CN"/>
        </w:rPr>
      </w:pPr>
    </w:p>
    <w:p>
      <w:pPr>
        <w:spacing w:line="360" w:lineRule="auto"/>
        <w:ind w:firstLine="964" w:firstLineChars="400"/>
        <w:jc w:val="center"/>
        <w:rPr>
          <w:rFonts w:hint="eastAsia" w:ascii="宋体" w:hAnsi="宋体" w:eastAsia="宋体" w:cs="宋体"/>
          <w:b/>
          <w:bCs/>
          <w:color w:val="auto"/>
          <w:sz w:val="24"/>
          <w:szCs w:val="24"/>
          <w:highlight w:val="none"/>
          <w:lang w:val="en-US" w:eastAsia="zh-CN"/>
        </w:rPr>
      </w:pPr>
    </w:p>
    <w:p>
      <w:pPr>
        <w:spacing w:line="360" w:lineRule="auto"/>
        <w:ind w:firstLine="964" w:firstLineChars="400"/>
        <w:jc w:val="center"/>
        <w:rPr>
          <w:rFonts w:hint="eastAsia" w:ascii="宋体" w:hAnsi="宋体" w:eastAsia="宋体" w:cs="宋体"/>
          <w:b/>
          <w:bCs/>
          <w:color w:val="auto"/>
          <w:sz w:val="24"/>
          <w:szCs w:val="24"/>
          <w:highlight w:val="none"/>
          <w:lang w:val="en-US" w:eastAsia="zh-CN"/>
        </w:rPr>
      </w:pPr>
    </w:p>
    <w:p>
      <w:pPr>
        <w:spacing w:line="360" w:lineRule="auto"/>
        <w:ind w:firstLine="964" w:firstLineChars="400"/>
        <w:jc w:val="center"/>
        <w:rPr>
          <w:rFonts w:hint="eastAsia" w:ascii="宋体" w:hAnsi="宋体" w:eastAsia="宋体" w:cs="宋体"/>
          <w:b/>
          <w:bCs/>
          <w:color w:val="auto"/>
          <w:sz w:val="24"/>
          <w:szCs w:val="24"/>
          <w:highlight w:val="none"/>
          <w:lang w:val="en-US" w:eastAsia="zh-CN"/>
        </w:rPr>
      </w:pPr>
    </w:p>
    <w:p>
      <w:pPr>
        <w:spacing w:line="360" w:lineRule="auto"/>
        <w:ind w:firstLine="3614" w:firstLineChars="1500"/>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七、商务偏离表</w:t>
      </w:r>
    </w:p>
    <w:p>
      <w:pPr>
        <w:spacing w:line="360" w:lineRule="auto"/>
        <w:jc w:val="both"/>
        <w:rPr>
          <w:rFonts w:hint="eastAsia" w:ascii="宋体" w:hAnsi="宋体" w:eastAsia="宋体" w:cs="宋体"/>
          <w:b/>
          <w:bCs/>
          <w:color w:val="auto"/>
          <w:sz w:val="24"/>
          <w:szCs w:val="24"/>
          <w:highlight w:val="none"/>
        </w:rPr>
      </w:pPr>
    </w:p>
    <w:tbl>
      <w:tblPr>
        <w:tblStyle w:val="22"/>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2866"/>
        <w:gridCol w:w="2627"/>
        <w:gridCol w:w="1657"/>
        <w:gridCol w:w="1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tblHeader/>
        </w:trPr>
        <w:tc>
          <w:tcPr>
            <w:tcW w:w="592" w:type="dxa"/>
            <w:vAlign w:val="center"/>
          </w:tcPr>
          <w:p>
            <w:pPr>
              <w:widowControl/>
              <w:spacing w:beforeLines="20" w:afterLines="20" w:line="320" w:lineRule="exact"/>
              <w:jc w:val="center"/>
              <w:rPr>
                <w:rFonts w:hint="eastAsia" w:ascii="宋体" w:hAnsi="宋体" w:eastAsia="宋体" w:cs="宋体"/>
                <w:sz w:val="28"/>
                <w:szCs w:val="28"/>
              </w:rPr>
            </w:pPr>
            <w:r>
              <w:rPr>
                <w:rFonts w:hint="eastAsia" w:ascii="宋体" w:hAnsi="宋体" w:eastAsia="宋体" w:cs="宋体"/>
                <w:sz w:val="28"/>
                <w:szCs w:val="28"/>
              </w:rPr>
              <w:t>序号</w:t>
            </w:r>
          </w:p>
        </w:tc>
        <w:tc>
          <w:tcPr>
            <w:tcW w:w="2866" w:type="dxa"/>
            <w:vAlign w:val="center"/>
          </w:tcPr>
          <w:p>
            <w:pPr>
              <w:widowControl/>
              <w:spacing w:beforeLines="20" w:afterLines="20" w:line="320" w:lineRule="exact"/>
              <w:jc w:val="center"/>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eastAsia="zh-CN"/>
              </w:rPr>
              <w:t>竞争性磋商文件</w:t>
            </w:r>
            <w:r>
              <w:rPr>
                <w:rFonts w:hint="eastAsia" w:ascii="宋体" w:hAnsi="宋体" w:eastAsia="宋体" w:cs="宋体"/>
                <w:sz w:val="28"/>
                <w:szCs w:val="28"/>
              </w:rPr>
              <w:t>》要求</w:t>
            </w:r>
          </w:p>
        </w:tc>
        <w:tc>
          <w:tcPr>
            <w:tcW w:w="2627" w:type="dxa"/>
            <w:vAlign w:val="center"/>
          </w:tcPr>
          <w:p>
            <w:pPr>
              <w:widowControl/>
              <w:spacing w:beforeLines="20" w:afterLines="20" w:line="320" w:lineRule="exact"/>
              <w:jc w:val="center"/>
              <w:rPr>
                <w:rFonts w:hint="eastAsia" w:ascii="宋体" w:hAnsi="宋体" w:eastAsia="宋体" w:cs="宋体"/>
                <w:sz w:val="28"/>
                <w:szCs w:val="28"/>
              </w:rPr>
            </w:pPr>
            <w:r>
              <w:rPr>
                <w:rFonts w:hint="eastAsia" w:ascii="宋体" w:hAnsi="宋体" w:eastAsia="宋体" w:cs="宋体"/>
                <w:sz w:val="28"/>
                <w:szCs w:val="28"/>
              </w:rPr>
              <w:t>投标响应</w:t>
            </w:r>
          </w:p>
        </w:tc>
        <w:tc>
          <w:tcPr>
            <w:tcW w:w="1657" w:type="dxa"/>
            <w:vAlign w:val="center"/>
          </w:tcPr>
          <w:p>
            <w:pPr>
              <w:spacing w:beforeLines="20" w:afterLines="20" w:line="240" w:lineRule="exact"/>
              <w:jc w:val="center"/>
              <w:rPr>
                <w:rFonts w:hint="eastAsia" w:ascii="宋体" w:hAnsi="宋体" w:eastAsia="宋体" w:cs="宋体"/>
                <w:sz w:val="28"/>
                <w:szCs w:val="28"/>
              </w:rPr>
            </w:pPr>
            <w:r>
              <w:rPr>
                <w:rFonts w:hint="eastAsia" w:ascii="宋体" w:hAnsi="宋体" w:eastAsia="宋体" w:cs="宋体"/>
                <w:sz w:val="28"/>
                <w:szCs w:val="28"/>
              </w:rPr>
              <w:t>偏离情况</w:t>
            </w:r>
          </w:p>
        </w:tc>
        <w:tc>
          <w:tcPr>
            <w:tcW w:w="1198" w:type="dxa"/>
            <w:vAlign w:val="center"/>
          </w:tcPr>
          <w:p>
            <w:pPr>
              <w:spacing w:beforeLines="20" w:afterLines="20" w:line="240" w:lineRule="exact"/>
              <w:jc w:val="center"/>
              <w:rPr>
                <w:rFonts w:hint="eastAsia" w:ascii="宋体" w:hAnsi="宋体" w:eastAsia="宋体" w:cs="宋体"/>
                <w:sz w:val="28"/>
                <w:szCs w:val="28"/>
              </w:rPr>
            </w:pPr>
            <w:r>
              <w:rPr>
                <w:rFonts w:hint="eastAsia" w:ascii="宋体" w:hAnsi="宋体" w:eastAsia="宋体" w:cs="宋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592" w:type="dxa"/>
            <w:vAlign w:val="center"/>
          </w:tcPr>
          <w:p>
            <w:pPr>
              <w:numPr>
                <w:ilvl w:val="0"/>
                <w:numId w:val="6"/>
              </w:numPr>
              <w:spacing w:line="300" w:lineRule="exact"/>
              <w:jc w:val="center"/>
              <w:rPr>
                <w:rFonts w:hint="eastAsia" w:ascii="宋体" w:hAnsi="宋体" w:eastAsia="宋体" w:cs="宋体"/>
                <w:sz w:val="28"/>
                <w:szCs w:val="28"/>
              </w:rPr>
            </w:pPr>
          </w:p>
        </w:tc>
        <w:tc>
          <w:tcPr>
            <w:tcW w:w="2866" w:type="dxa"/>
            <w:vAlign w:val="center"/>
          </w:tcPr>
          <w:p>
            <w:pPr>
              <w:spacing w:line="300" w:lineRule="exact"/>
              <w:jc w:val="center"/>
              <w:rPr>
                <w:rFonts w:hint="eastAsia" w:ascii="宋体" w:hAnsi="宋体" w:eastAsia="宋体" w:cs="宋体"/>
                <w:b/>
                <w:sz w:val="28"/>
                <w:szCs w:val="28"/>
              </w:rPr>
            </w:pPr>
          </w:p>
        </w:tc>
        <w:tc>
          <w:tcPr>
            <w:tcW w:w="2627" w:type="dxa"/>
            <w:vAlign w:val="center"/>
          </w:tcPr>
          <w:p>
            <w:pPr>
              <w:spacing w:line="300" w:lineRule="exact"/>
              <w:jc w:val="center"/>
              <w:rPr>
                <w:rFonts w:hint="eastAsia" w:ascii="宋体" w:hAnsi="宋体" w:eastAsia="宋体" w:cs="宋体"/>
                <w:b/>
                <w:sz w:val="28"/>
                <w:szCs w:val="28"/>
              </w:rPr>
            </w:pPr>
          </w:p>
        </w:tc>
        <w:tc>
          <w:tcPr>
            <w:tcW w:w="1657" w:type="dxa"/>
            <w:vAlign w:val="center"/>
          </w:tcPr>
          <w:p>
            <w:pPr>
              <w:widowControl/>
              <w:spacing w:line="300" w:lineRule="exact"/>
              <w:jc w:val="center"/>
              <w:rPr>
                <w:rFonts w:hint="eastAsia" w:ascii="宋体" w:hAnsi="宋体" w:eastAsia="宋体" w:cs="宋体"/>
                <w:sz w:val="28"/>
                <w:szCs w:val="28"/>
              </w:rPr>
            </w:pPr>
          </w:p>
        </w:tc>
        <w:tc>
          <w:tcPr>
            <w:tcW w:w="1198" w:type="dxa"/>
            <w:vAlign w:val="center"/>
          </w:tcPr>
          <w:p>
            <w:pPr>
              <w:widowControl/>
              <w:spacing w:line="300" w:lineRule="exact"/>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592" w:type="dxa"/>
            <w:vAlign w:val="center"/>
          </w:tcPr>
          <w:p>
            <w:pPr>
              <w:spacing w:line="300" w:lineRule="exact"/>
              <w:jc w:val="center"/>
              <w:rPr>
                <w:rFonts w:hint="eastAsia" w:ascii="宋体" w:hAnsi="宋体" w:eastAsia="宋体" w:cs="宋体"/>
                <w:sz w:val="28"/>
                <w:szCs w:val="28"/>
              </w:rPr>
            </w:pPr>
            <w:r>
              <w:rPr>
                <w:rFonts w:hint="eastAsia" w:ascii="宋体" w:hAnsi="宋体" w:eastAsia="宋体" w:cs="宋体"/>
                <w:sz w:val="28"/>
                <w:szCs w:val="28"/>
              </w:rPr>
              <w:t>2</w:t>
            </w:r>
          </w:p>
        </w:tc>
        <w:tc>
          <w:tcPr>
            <w:tcW w:w="2866" w:type="dxa"/>
            <w:vAlign w:val="center"/>
          </w:tcPr>
          <w:p>
            <w:pPr>
              <w:spacing w:line="300" w:lineRule="exact"/>
              <w:jc w:val="center"/>
              <w:rPr>
                <w:rFonts w:hint="eastAsia" w:ascii="宋体" w:hAnsi="宋体" w:eastAsia="宋体" w:cs="宋体"/>
                <w:sz w:val="28"/>
                <w:szCs w:val="28"/>
              </w:rPr>
            </w:pPr>
          </w:p>
        </w:tc>
        <w:tc>
          <w:tcPr>
            <w:tcW w:w="2627" w:type="dxa"/>
            <w:vAlign w:val="center"/>
          </w:tcPr>
          <w:p>
            <w:pPr>
              <w:spacing w:line="300" w:lineRule="exact"/>
              <w:jc w:val="center"/>
              <w:rPr>
                <w:rFonts w:hint="eastAsia" w:ascii="宋体" w:hAnsi="宋体" w:eastAsia="宋体" w:cs="宋体"/>
                <w:sz w:val="28"/>
                <w:szCs w:val="28"/>
              </w:rPr>
            </w:pPr>
          </w:p>
        </w:tc>
        <w:tc>
          <w:tcPr>
            <w:tcW w:w="1657" w:type="dxa"/>
            <w:vAlign w:val="center"/>
          </w:tcPr>
          <w:p>
            <w:pPr>
              <w:widowControl/>
              <w:spacing w:line="300" w:lineRule="exact"/>
              <w:rPr>
                <w:rFonts w:hint="eastAsia" w:ascii="宋体" w:hAnsi="宋体" w:eastAsia="宋体" w:cs="宋体"/>
                <w:sz w:val="28"/>
                <w:szCs w:val="28"/>
              </w:rPr>
            </w:pPr>
          </w:p>
        </w:tc>
        <w:tc>
          <w:tcPr>
            <w:tcW w:w="1198" w:type="dxa"/>
            <w:vAlign w:val="center"/>
          </w:tcPr>
          <w:p>
            <w:pPr>
              <w:widowControl/>
              <w:spacing w:line="300" w:lineRule="exact"/>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592" w:type="dxa"/>
            <w:vAlign w:val="center"/>
          </w:tcPr>
          <w:p>
            <w:pPr>
              <w:spacing w:line="300" w:lineRule="exact"/>
              <w:jc w:val="center"/>
              <w:rPr>
                <w:rFonts w:hint="eastAsia" w:ascii="宋体" w:hAnsi="宋体" w:eastAsia="宋体" w:cs="宋体"/>
                <w:sz w:val="28"/>
                <w:szCs w:val="28"/>
              </w:rPr>
            </w:pPr>
            <w:r>
              <w:rPr>
                <w:rFonts w:hint="eastAsia" w:ascii="宋体" w:hAnsi="宋体" w:eastAsia="宋体" w:cs="宋体"/>
                <w:sz w:val="28"/>
                <w:szCs w:val="28"/>
              </w:rPr>
              <w:t>3</w:t>
            </w:r>
          </w:p>
        </w:tc>
        <w:tc>
          <w:tcPr>
            <w:tcW w:w="2866" w:type="dxa"/>
            <w:vAlign w:val="center"/>
          </w:tcPr>
          <w:p>
            <w:pPr>
              <w:spacing w:line="300" w:lineRule="exact"/>
              <w:jc w:val="center"/>
              <w:rPr>
                <w:rFonts w:hint="eastAsia" w:ascii="宋体" w:hAnsi="宋体" w:eastAsia="宋体" w:cs="宋体"/>
                <w:sz w:val="28"/>
                <w:szCs w:val="28"/>
              </w:rPr>
            </w:pPr>
          </w:p>
        </w:tc>
        <w:tc>
          <w:tcPr>
            <w:tcW w:w="2627" w:type="dxa"/>
            <w:vAlign w:val="center"/>
          </w:tcPr>
          <w:p>
            <w:pPr>
              <w:spacing w:line="300" w:lineRule="exact"/>
              <w:jc w:val="center"/>
              <w:rPr>
                <w:rFonts w:hint="eastAsia" w:ascii="宋体" w:hAnsi="宋体" w:eastAsia="宋体" w:cs="宋体"/>
                <w:sz w:val="28"/>
                <w:szCs w:val="28"/>
              </w:rPr>
            </w:pPr>
          </w:p>
        </w:tc>
        <w:tc>
          <w:tcPr>
            <w:tcW w:w="1657" w:type="dxa"/>
            <w:vAlign w:val="center"/>
          </w:tcPr>
          <w:p>
            <w:pPr>
              <w:widowControl/>
              <w:spacing w:line="300" w:lineRule="exact"/>
              <w:rPr>
                <w:rFonts w:hint="eastAsia" w:ascii="宋体" w:hAnsi="宋体" w:eastAsia="宋体" w:cs="宋体"/>
                <w:sz w:val="28"/>
                <w:szCs w:val="28"/>
              </w:rPr>
            </w:pPr>
          </w:p>
        </w:tc>
        <w:tc>
          <w:tcPr>
            <w:tcW w:w="1198" w:type="dxa"/>
            <w:vAlign w:val="center"/>
          </w:tcPr>
          <w:p>
            <w:pPr>
              <w:widowControl/>
              <w:spacing w:line="300" w:lineRule="exact"/>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592" w:type="dxa"/>
            <w:vAlign w:val="center"/>
          </w:tcPr>
          <w:p>
            <w:pPr>
              <w:spacing w:line="300" w:lineRule="exact"/>
              <w:jc w:val="center"/>
              <w:rPr>
                <w:rFonts w:hint="eastAsia" w:ascii="宋体" w:hAnsi="宋体" w:eastAsia="宋体" w:cs="宋体"/>
                <w:sz w:val="28"/>
                <w:szCs w:val="28"/>
              </w:rPr>
            </w:pPr>
            <w:r>
              <w:rPr>
                <w:rFonts w:hint="eastAsia" w:ascii="宋体" w:hAnsi="宋体" w:eastAsia="宋体" w:cs="宋体"/>
                <w:sz w:val="28"/>
                <w:szCs w:val="28"/>
              </w:rPr>
              <w:t>…</w:t>
            </w:r>
          </w:p>
        </w:tc>
        <w:tc>
          <w:tcPr>
            <w:tcW w:w="2866" w:type="dxa"/>
            <w:vAlign w:val="center"/>
          </w:tcPr>
          <w:p>
            <w:pPr>
              <w:spacing w:line="300" w:lineRule="exact"/>
              <w:jc w:val="center"/>
              <w:rPr>
                <w:rFonts w:hint="eastAsia" w:ascii="宋体" w:hAnsi="宋体" w:eastAsia="宋体" w:cs="宋体"/>
                <w:sz w:val="28"/>
                <w:szCs w:val="28"/>
              </w:rPr>
            </w:pPr>
          </w:p>
        </w:tc>
        <w:tc>
          <w:tcPr>
            <w:tcW w:w="2627" w:type="dxa"/>
            <w:vAlign w:val="center"/>
          </w:tcPr>
          <w:p>
            <w:pPr>
              <w:spacing w:line="300" w:lineRule="exact"/>
              <w:jc w:val="center"/>
              <w:rPr>
                <w:rFonts w:hint="eastAsia" w:ascii="宋体" w:hAnsi="宋体" w:eastAsia="宋体" w:cs="宋体"/>
                <w:sz w:val="28"/>
                <w:szCs w:val="28"/>
              </w:rPr>
            </w:pPr>
          </w:p>
        </w:tc>
        <w:tc>
          <w:tcPr>
            <w:tcW w:w="1657" w:type="dxa"/>
            <w:vAlign w:val="center"/>
          </w:tcPr>
          <w:p>
            <w:pPr>
              <w:widowControl/>
              <w:spacing w:line="300" w:lineRule="exact"/>
              <w:rPr>
                <w:rFonts w:hint="eastAsia" w:ascii="宋体" w:hAnsi="宋体" w:eastAsia="宋体" w:cs="宋体"/>
                <w:sz w:val="28"/>
                <w:szCs w:val="28"/>
              </w:rPr>
            </w:pPr>
          </w:p>
        </w:tc>
        <w:tc>
          <w:tcPr>
            <w:tcW w:w="1198" w:type="dxa"/>
            <w:vAlign w:val="center"/>
          </w:tcPr>
          <w:p>
            <w:pPr>
              <w:widowControl/>
              <w:spacing w:line="300" w:lineRule="exact"/>
              <w:jc w:val="center"/>
              <w:rPr>
                <w:rFonts w:hint="eastAsia" w:ascii="宋体" w:hAnsi="宋体" w:eastAsia="宋体" w:cs="宋体"/>
                <w:sz w:val="28"/>
                <w:szCs w:val="28"/>
              </w:rPr>
            </w:pPr>
          </w:p>
        </w:tc>
      </w:tr>
    </w:tbl>
    <w:p>
      <w:pPr>
        <w:spacing w:line="360" w:lineRule="auto"/>
        <w:ind w:firstLine="964" w:firstLineChars="400"/>
        <w:jc w:val="center"/>
        <w:rPr>
          <w:rFonts w:hint="eastAsia" w:ascii="宋体" w:hAnsi="宋体" w:eastAsia="宋体" w:cs="宋体"/>
          <w:b/>
          <w:bCs/>
          <w:color w:val="auto"/>
          <w:sz w:val="24"/>
          <w:szCs w:val="24"/>
          <w:highlight w:val="none"/>
        </w:rPr>
      </w:pPr>
    </w:p>
    <w:p>
      <w:pPr>
        <w:spacing w:line="360" w:lineRule="exact"/>
        <w:jc w:val="left"/>
        <w:rPr>
          <w:rFonts w:hint="eastAsia" w:ascii="宋体" w:hAnsi="宋体" w:eastAsia="宋体" w:cs="宋体"/>
          <w:b w:val="0"/>
          <w:bCs w:val="0"/>
          <w:color w:val="auto"/>
          <w:sz w:val="24"/>
          <w:szCs w:val="24"/>
          <w:lang w:val="zh-CN"/>
        </w:rPr>
      </w:pPr>
      <w:r>
        <w:rPr>
          <w:rFonts w:hint="eastAsia" w:ascii="宋体" w:hAnsi="宋体" w:eastAsia="宋体" w:cs="宋体"/>
          <w:color w:val="auto"/>
          <w:sz w:val="24"/>
          <w:szCs w:val="24"/>
          <w:lang w:val="zh-CN"/>
        </w:rPr>
        <w:t>说</w:t>
      </w:r>
      <w:r>
        <w:rPr>
          <w:rFonts w:hint="eastAsia" w:ascii="宋体" w:hAnsi="宋体" w:eastAsia="宋体" w:cs="宋体"/>
          <w:b w:val="0"/>
          <w:bCs w:val="0"/>
          <w:color w:val="auto"/>
          <w:sz w:val="24"/>
          <w:szCs w:val="24"/>
          <w:lang w:val="zh-CN"/>
        </w:rPr>
        <w:t>明：1.表格中的“《竞争性磋商文件》要求”栏，要按照《竞争性磋商文件》“</w:t>
      </w:r>
      <w:r>
        <w:rPr>
          <w:rFonts w:hint="eastAsia" w:ascii="宋体" w:hAnsi="宋体" w:eastAsia="宋体" w:cs="宋体"/>
          <w:b w:val="0"/>
          <w:bCs w:val="0"/>
          <w:color w:val="auto"/>
          <w:sz w:val="24"/>
          <w:szCs w:val="24"/>
          <w:lang w:val="en-US" w:eastAsia="zh-CN"/>
        </w:rPr>
        <w:t xml:space="preserve">第三章 </w:t>
      </w:r>
      <w:r>
        <w:rPr>
          <w:rFonts w:hint="eastAsia" w:ascii="宋体" w:hAnsi="宋体" w:eastAsia="宋体" w:cs="宋体"/>
          <w:b w:val="0"/>
          <w:bCs w:val="0"/>
          <w:color w:val="auto"/>
          <w:sz w:val="24"/>
          <w:szCs w:val="24"/>
          <w:highlight w:val="none"/>
          <w:lang w:val="zh-CN"/>
        </w:rPr>
        <w:t>采购</w:t>
      </w:r>
      <w:r>
        <w:rPr>
          <w:rFonts w:hint="eastAsia" w:ascii="宋体" w:hAnsi="宋体" w:eastAsia="宋体" w:cs="宋体"/>
          <w:b w:val="0"/>
          <w:bCs w:val="0"/>
          <w:color w:val="auto"/>
          <w:sz w:val="24"/>
          <w:szCs w:val="24"/>
          <w:highlight w:val="none"/>
          <w:lang w:val="en-US" w:eastAsia="zh-CN"/>
        </w:rPr>
        <w:t>清单及商务要求/二、商务要求</w:t>
      </w:r>
      <w:r>
        <w:rPr>
          <w:rFonts w:hint="eastAsia" w:ascii="宋体" w:hAnsi="宋体" w:eastAsia="宋体" w:cs="宋体"/>
          <w:b w:val="0"/>
          <w:bCs w:val="0"/>
          <w:color w:val="auto"/>
          <w:sz w:val="24"/>
          <w:szCs w:val="24"/>
          <w:lang w:val="zh-CN"/>
        </w:rPr>
        <w:t>”中的内容，需逐条按顺序填写，逐条应答。</w:t>
      </w:r>
    </w:p>
    <w:p>
      <w:pPr>
        <w:spacing w:line="360" w:lineRule="exact"/>
        <w:ind w:firstLine="720" w:firstLineChars="300"/>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zh-CN"/>
        </w:rPr>
        <w:t>2.表格中“投标响应”栏，</w:t>
      </w:r>
      <w:r>
        <w:rPr>
          <w:rFonts w:hint="eastAsia" w:ascii="宋体" w:hAnsi="宋体" w:eastAsia="宋体" w:cs="宋体"/>
          <w:b w:val="0"/>
          <w:bCs w:val="0"/>
          <w:color w:val="auto"/>
          <w:sz w:val="24"/>
          <w:szCs w:val="24"/>
          <w:lang w:val="en-US" w:eastAsia="zh-CN"/>
        </w:rPr>
        <w:t>对</w:t>
      </w:r>
      <w:r>
        <w:rPr>
          <w:rFonts w:hint="eastAsia" w:ascii="宋体" w:hAnsi="宋体" w:eastAsia="宋体" w:cs="宋体"/>
          <w:b w:val="0"/>
          <w:bCs w:val="0"/>
          <w:color w:val="auto"/>
          <w:sz w:val="24"/>
          <w:szCs w:val="24"/>
          <w:lang w:val="zh-CN"/>
        </w:rPr>
        <w:t>应</w:t>
      </w:r>
      <w:r>
        <w:rPr>
          <w:rFonts w:hint="eastAsia" w:ascii="宋体" w:hAnsi="宋体" w:eastAsia="宋体" w:cs="宋体"/>
          <w:b w:val="0"/>
          <w:bCs w:val="0"/>
          <w:color w:val="auto"/>
          <w:sz w:val="24"/>
          <w:szCs w:val="24"/>
          <w:lang w:val="en-US" w:eastAsia="zh-CN"/>
        </w:rPr>
        <w:t>商务要求进行响应</w:t>
      </w:r>
      <w:r>
        <w:rPr>
          <w:rFonts w:hint="eastAsia" w:ascii="宋体" w:hAnsi="宋体" w:eastAsia="宋体" w:cs="宋体"/>
          <w:b w:val="0"/>
          <w:bCs w:val="0"/>
          <w:color w:val="auto"/>
          <w:sz w:val="24"/>
          <w:szCs w:val="24"/>
          <w:lang w:val="zh-CN"/>
        </w:rPr>
        <w:t>，“偏离情况”</w:t>
      </w:r>
      <w:r>
        <w:rPr>
          <w:rFonts w:hint="eastAsia" w:ascii="宋体" w:hAnsi="宋体" w:eastAsia="宋体" w:cs="宋体"/>
          <w:b w:val="0"/>
          <w:bCs w:val="0"/>
          <w:color w:val="auto"/>
          <w:sz w:val="24"/>
          <w:szCs w:val="24"/>
          <w:lang w:val="en-US" w:eastAsia="zh-CN"/>
        </w:rPr>
        <w:t>根据响应</w:t>
      </w:r>
      <w:r>
        <w:rPr>
          <w:rFonts w:hint="eastAsia" w:ascii="宋体" w:hAnsi="宋体" w:eastAsia="宋体" w:cs="宋体"/>
          <w:b w:val="0"/>
          <w:bCs w:val="0"/>
          <w:color w:val="auto"/>
          <w:sz w:val="24"/>
          <w:szCs w:val="24"/>
          <w:lang w:val="zh-CN"/>
        </w:rPr>
        <w:t>情况则填“</w:t>
      </w:r>
      <w:r>
        <w:rPr>
          <w:rFonts w:hint="eastAsia" w:ascii="宋体" w:hAnsi="宋体" w:eastAsia="宋体" w:cs="宋体"/>
          <w:b w:val="0"/>
          <w:bCs w:val="0"/>
          <w:color w:val="auto"/>
          <w:sz w:val="24"/>
          <w:szCs w:val="24"/>
          <w:lang w:val="en-US" w:eastAsia="zh-CN"/>
        </w:rPr>
        <w:t>正偏离</w:t>
      </w:r>
      <w:r>
        <w:rPr>
          <w:rFonts w:hint="eastAsia" w:ascii="宋体" w:hAnsi="宋体" w:eastAsia="宋体" w:cs="宋体"/>
          <w:b w:val="0"/>
          <w:bCs w:val="0"/>
          <w:color w:val="auto"/>
          <w:sz w:val="24"/>
          <w:szCs w:val="24"/>
          <w:lang w:val="zh-CN"/>
        </w:rPr>
        <w:t>”</w:t>
      </w:r>
      <w:r>
        <w:rPr>
          <w:rFonts w:hint="eastAsia" w:ascii="宋体" w:hAnsi="宋体" w:eastAsia="宋体" w:cs="宋体"/>
          <w:b w:val="0"/>
          <w:bCs w:val="0"/>
          <w:color w:val="auto"/>
          <w:sz w:val="24"/>
          <w:szCs w:val="24"/>
          <w:lang w:val="en-US" w:eastAsia="zh-CN"/>
        </w:rPr>
        <w:t>或</w:t>
      </w:r>
      <w:r>
        <w:rPr>
          <w:rFonts w:hint="eastAsia" w:ascii="宋体" w:hAnsi="宋体" w:eastAsia="宋体" w:cs="宋体"/>
          <w:b w:val="0"/>
          <w:bCs w:val="0"/>
          <w:color w:val="auto"/>
          <w:sz w:val="24"/>
          <w:szCs w:val="24"/>
          <w:lang w:val="zh-CN"/>
        </w:rPr>
        <w:t>“</w:t>
      </w:r>
      <w:r>
        <w:rPr>
          <w:rFonts w:hint="eastAsia" w:ascii="宋体" w:hAnsi="宋体" w:eastAsia="宋体" w:cs="宋体"/>
          <w:b w:val="0"/>
          <w:bCs w:val="0"/>
          <w:color w:val="auto"/>
          <w:sz w:val="24"/>
          <w:szCs w:val="24"/>
          <w:lang w:val="en-US" w:eastAsia="zh-CN"/>
        </w:rPr>
        <w:t>负偏离</w:t>
      </w:r>
      <w:r>
        <w:rPr>
          <w:rFonts w:hint="eastAsia" w:ascii="宋体" w:hAnsi="宋体" w:eastAsia="宋体" w:cs="宋体"/>
          <w:b w:val="0"/>
          <w:bCs w:val="0"/>
          <w:color w:val="auto"/>
          <w:sz w:val="24"/>
          <w:szCs w:val="24"/>
          <w:lang w:val="zh-CN"/>
        </w:rPr>
        <w:t>”</w:t>
      </w:r>
      <w:r>
        <w:rPr>
          <w:rFonts w:hint="eastAsia" w:ascii="宋体" w:hAnsi="宋体" w:eastAsia="宋体" w:cs="宋体"/>
          <w:b w:val="0"/>
          <w:bCs w:val="0"/>
          <w:color w:val="auto"/>
          <w:sz w:val="24"/>
          <w:szCs w:val="24"/>
          <w:lang w:val="en-US" w:eastAsia="zh-CN"/>
        </w:rPr>
        <w:t>或</w:t>
      </w:r>
      <w:r>
        <w:rPr>
          <w:rFonts w:hint="eastAsia" w:ascii="宋体" w:hAnsi="宋体" w:eastAsia="宋体" w:cs="宋体"/>
          <w:b w:val="0"/>
          <w:bCs w:val="0"/>
          <w:color w:val="auto"/>
          <w:sz w:val="24"/>
          <w:szCs w:val="24"/>
          <w:lang w:val="zh-CN"/>
        </w:rPr>
        <w:t>“</w:t>
      </w:r>
      <w:r>
        <w:rPr>
          <w:rFonts w:hint="eastAsia" w:ascii="宋体" w:hAnsi="宋体" w:eastAsia="宋体" w:cs="宋体"/>
          <w:b w:val="0"/>
          <w:bCs w:val="0"/>
          <w:color w:val="auto"/>
          <w:sz w:val="24"/>
          <w:szCs w:val="24"/>
          <w:lang w:val="en-US" w:eastAsia="zh-CN"/>
        </w:rPr>
        <w:t>无偏离</w:t>
      </w:r>
      <w:r>
        <w:rPr>
          <w:rFonts w:hint="eastAsia" w:ascii="宋体" w:hAnsi="宋体" w:eastAsia="宋体" w:cs="宋体"/>
          <w:b w:val="0"/>
          <w:bCs w:val="0"/>
          <w:color w:val="auto"/>
          <w:sz w:val="24"/>
          <w:szCs w:val="24"/>
          <w:lang w:val="zh-CN"/>
        </w:rPr>
        <w:t>”。</w:t>
      </w:r>
      <w:r>
        <w:rPr>
          <w:rFonts w:hint="eastAsia" w:ascii="宋体" w:hAnsi="宋体" w:eastAsia="宋体" w:cs="宋体"/>
          <w:b w:val="0"/>
          <w:bCs w:val="0"/>
          <w:color w:val="auto"/>
          <w:sz w:val="24"/>
          <w:szCs w:val="24"/>
          <w:lang w:val="en-US" w:eastAsia="zh-CN"/>
        </w:rPr>
        <w:t>优于商务要求则填正偏离，达到商务要求则填无偏离，未达到商务要求则填负偏离。</w:t>
      </w:r>
    </w:p>
    <w:p>
      <w:pPr>
        <w:spacing w:line="360" w:lineRule="auto"/>
        <w:ind w:firstLine="720" w:firstLineChars="300"/>
        <w:jc w:val="left"/>
        <w:rPr>
          <w:rFonts w:hint="eastAsia" w:ascii="宋体" w:hAnsi="宋体" w:eastAsia="宋体" w:cs="宋体"/>
          <w:b w:val="0"/>
          <w:bCs w:val="0"/>
          <w:color w:val="auto"/>
          <w:sz w:val="24"/>
          <w:szCs w:val="24"/>
          <w:lang w:val="zh-CN"/>
        </w:rPr>
      </w:pP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lang w:val="zh-CN"/>
        </w:rPr>
        <w:t>.若出现负偏离或对商务要求不响应，则视为不合格供应商。</w:t>
      </w:r>
    </w:p>
    <w:p>
      <w:pPr>
        <w:pStyle w:val="2"/>
        <w:ind w:firstLine="240" w:firstLineChars="100"/>
        <w:rPr>
          <w:rFonts w:hint="eastAsia"/>
        </w:rPr>
      </w:pPr>
      <w:r>
        <w:rPr>
          <w:rFonts w:hint="eastAsia" w:ascii="宋体" w:hAnsi="宋体" w:eastAsia="宋体" w:cs="宋体"/>
          <w:b w:val="0"/>
          <w:bCs w:val="0"/>
          <w:color w:val="auto"/>
          <w:sz w:val="24"/>
          <w:szCs w:val="24"/>
          <w:lang w:val="en-US" w:eastAsia="zh-CN"/>
        </w:rPr>
        <w:t>4.若不填写，则视为无偏离。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  应   商：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法人代表人或</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盖章）</w:t>
      </w:r>
    </w:p>
    <w:p>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line="360" w:lineRule="auto"/>
        <w:ind w:firstLine="964" w:firstLineChars="400"/>
        <w:jc w:val="center"/>
        <w:rPr>
          <w:rFonts w:hint="eastAsia" w:ascii="宋体" w:hAnsi="宋体" w:eastAsia="宋体" w:cs="宋体"/>
          <w:b/>
          <w:bCs/>
          <w:color w:val="auto"/>
          <w:sz w:val="24"/>
          <w:szCs w:val="24"/>
          <w:highlight w:val="none"/>
        </w:rPr>
      </w:pPr>
    </w:p>
    <w:p>
      <w:pPr>
        <w:pStyle w:val="41"/>
        <w:spacing w:line="360" w:lineRule="auto"/>
        <w:ind w:left="147" w:leftChars="70" w:firstLine="723" w:firstLineChars="300"/>
        <w:jc w:val="center"/>
        <w:rPr>
          <w:rFonts w:hint="eastAsia" w:eastAsia="宋体" w:cs="宋体"/>
          <w:b/>
          <w:bCs/>
          <w:color w:val="auto"/>
          <w:kern w:val="2"/>
          <w:sz w:val="24"/>
          <w:szCs w:val="24"/>
          <w:highlight w:val="none"/>
          <w:lang w:val="en-US" w:eastAsia="zh-CN" w:bidi="ar-SA"/>
        </w:rPr>
      </w:pPr>
    </w:p>
    <w:p>
      <w:pPr>
        <w:pStyle w:val="41"/>
        <w:spacing w:line="360" w:lineRule="auto"/>
        <w:ind w:left="147" w:leftChars="70" w:firstLine="723" w:firstLineChars="300"/>
        <w:jc w:val="center"/>
        <w:rPr>
          <w:rFonts w:hint="eastAsia" w:eastAsia="宋体" w:cs="宋体"/>
          <w:b/>
          <w:bCs/>
          <w:color w:val="auto"/>
          <w:kern w:val="2"/>
          <w:sz w:val="24"/>
          <w:szCs w:val="24"/>
          <w:highlight w:val="none"/>
          <w:lang w:val="en-US" w:eastAsia="zh-CN" w:bidi="ar-SA"/>
        </w:rPr>
      </w:pPr>
    </w:p>
    <w:p>
      <w:pPr>
        <w:pStyle w:val="41"/>
        <w:spacing w:line="360" w:lineRule="auto"/>
        <w:ind w:left="147" w:leftChars="70" w:firstLine="723" w:firstLineChars="300"/>
        <w:jc w:val="center"/>
        <w:rPr>
          <w:rFonts w:hint="eastAsia" w:eastAsia="宋体" w:cs="宋体"/>
          <w:b/>
          <w:bCs/>
          <w:color w:val="auto"/>
          <w:kern w:val="2"/>
          <w:sz w:val="24"/>
          <w:szCs w:val="24"/>
          <w:highlight w:val="none"/>
          <w:lang w:val="en-US" w:eastAsia="zh-CN" w:bidi="ar-SA"/>
        </w:rPr>
      </w:pPr>
    </w:p>
    <w:p>
      <w:pPr>
        <w:pStyle w:val="41"/>
        <w:spacing w:line="360" w:lineRule="auto"/>
        <w:ind w:left="147" w:leftChars="70" w:firstLine="723" w:firstLineChars="300"/>
        <w:jc w:val="center"/>
        <w:rPr>
          <w:rFonts w:hint="eastAsia" w:eastAsia="宋体" w:cs="宋体"/>
          <w:b/>
          <w:bCs/>
          <w:color w:val="auto"/>
          <w:kern w:val="2"/>
          <w:sz w:val="24"/>
          <w:szCs w:val="24"/>
          <w:highlight w:val="none"/>
          <w:lang w:val="en-US" w:eastAsia="zh-CN" w:bidi="ar-SA"/>
        </w:rPr>
      </w:pPr>
    </w:p>
    <w:p>
      <w:pPr>
        <w:pStyle w:val="41"/>
        <w:spacing w:line="360" w:lineRule="auto"/>
        <w:ind w:left="147" w:leftChars="70" w:firstLine="723" w:firstLineChars="300"/>
        <w:jc w:val="center"/>
        <w:rPr>
          <w:rFonts w:hint="eastAsia" w:ascii="宋体" w:hAnsi="宋体" w:eastAsia="宋体" w:cs="宋体"/>
          <w:b/>
          <w:bCs/>
          <w:color w:val="auto"/>
          <w:kern w:val="2"/>
          <w:sz w:val="24"/>
          <w:szCs w:val="24"/>
          <w:highlight w:val="none"/>
          <w:lang w:val="en-US" w:eastAsia="zh-CN" w:bidi="ar-SA"/>
        </w:rPr>
      </w:pPr>
      <w:bookmarkStart w:id="36" w:name="_GoBack"/>
      <w:bookmarkEnd w:id="36"/>
      <w:r>
        <w:rPr>
          <w:rFonts w:hint="eastAsia" w:eastAsia="宋体" w:cs="宋体"/>
          <w:b/>
          <w:bCs/>
          <w:color w:val="auto"/>
          <w:kern w:val="2"/>
          <w:sz w:val="24"/>
          <w:szCs w:val="24"/>
          <w:highlight w:val="none"/>
          <w:lang w:val="en-US" w:eastAsia="zh-CN" w:bidi="ar-SA"/>
        </w:rPr>
        <w:t>八</w:t>
      </w:r>
      <w:r>
        <w:rPr>
          <w:rFonts w:hint="eastAsia" w:ascii="宋体" w:hAnsi="宋体" w:eastAsia="宋体" w:cs="宋体"/>
          <w:b/>
          <w:bCs/>
          <w:color w:val="auto"/>
          <w:kern w:val="2"/>
          <w:sz w:val="24"/>
          <w:szCs w:val="24"/>
          <w:highlight w:val="none"/>
          <w:lang w:val="en-US" w:eastAsia="zh-CN" w:bidi="ar-SA"/>
        </w:rPr>
        <w:t>、业绩</w:t>
      </w:r>
    </w:p>
    <w:p>
      <w:pPr>
        <w:rPr>
          <w:rFonts w:ascii="宋体" w:hAnsi="宋体" w:cs="宋体"/>
          <w:color w:val="auto"/>
          <w:sz w:val="28"/>
          <w:szCs w:val="28"/>
        </w:rPr>
      </w:pPr>
      <w:r>
        <w:rPr>
          <w:rFonts w:hint="eastAsia" w:ascii="宋体" w:hAnsi="宋体" w:cs="宋体"/>
          <w:color w:val="auto"/>
          <w:sz w:val="28"/>
          <w:szCs w:val="28"/>
        </w:rPr>
        <w:t xml:space="preserve">              </w:t>
      </w:r>
    </w:p>
    <w:tbl>
      <w:tblPr>
        <w:tblStyle w:val="22"/>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985"/>
        <w:gridCol w:w="1478"/>
        <w:gridCol w:w="1481"/>
        <w:gridCol w:w="1147"/>
        <w:gridCol w:w="1807"/>
        <w:gridCol w:w="1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6" w:hRule="exac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8"/>
                <w:szCs w:val="28"/>
              </w:rPr>
            </w:pPr>
            <w:r>
              <w:rPr>
                <w:rFonts w:hint="eastAsia" w:ascii="宋体" w:hAnsi="宋体"/>
                <w:color w:val="auto"/>
                <w:sz w:val="28"/>
                <w:szCs w:val="28"/>
              </w:rPr>
              <w:t>序号</w:t>
            </w:r>
          </w:p>
        </w:tc>
        <w:tc>
          <w:tcPr>
            <w:tcW w:w="9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8"/>
                <w:szCs w:val="28"/>
              </w:rPr>
            </w:pPr>
            <w:r>
              <w:rPr>
                <w:rFonts w:hint="eastAsia" w:ascii="宋体" w:hAnsi="宋体"/>
                <w:color w:val="auto"/>
                <w:sz w:val="28"/>
                <w:szCs w:val="28"/>
              </w:rPr>
              <w:t>用户</w:t>
            </w:r>
          </w:p>
          <w:p>
            <w:pPr>
              <w:jc w:val="center"/>
              <w:rPr>
                <w:rFonts w:ascii="宋体" w:hAnsi="宋体"/>
                <w:color w:val="auto"/>
                <w:sz w:val="28"/>
                <w:szCs w:val="28"/>
              </w:rPr>
            </w:pPr>
            <w:r>
              <w:rPr>
                <w:rFonts w:hint="eastAsia" w:ascii="宋体" w:hAnsi="宋体"/>
                <w:color w:val="auto"/>
                <w:sz w:val="28"/>
                <w:szCs w:val="28"/>
              </w:rPr>
              <w:t>名称</w:t>
            </w:r>
          </w:p>
        </w:tc>
        <w:tc>
          <w:tcPr>
            <w:tcW w:w="14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8"/>
                <w:szCs w:val="28"/>
              </w:rPr>
            </w:pPr>
            <w:r>
              <w:rPr>
                <w:rFonts w:hint="eastAsia" w:ascii="宋体" w:hAnsi="宋体"/>
                <w:color w:val="auto"/>
                <w:sz w:val="28"/>
                <w:szCs w:val="28"/>
              </w:rPr>
              <w:t>项目</w:t>
            </w:r>
          </w:p>
          <w:p>
            <w:pPr>
              <w:jc w:val="center"/>
              <w:rPr>
                <w:rFonts w:ascii="宋体" w:hAnsi="宋体"/>
                <w:color w:val="auto"/>
                <w:sz w:val="28"/>
                <w:szCs w:val="28"/>
              </w:rPr>
            </w:pPr>
            <w:r>
              <w:rPr>
                <w:rFonts w:hint="eastAsia" w:ascii="宋体" w:hAnsi="宋体"/>
                <w:color w:val="auto"/>
                <w:sz w:val="28"/>
                <w:szCs w:val="28"/>
              </w:rPr>
              <w:t>名称</w:t>
            </w:r>
          </w:p>
        </w:tc>
        <w:tc>
          <w:tcPr>
            <w:tcW w:w="14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8"/>
                <w:szCs w:val="28"/>
              </w:rPr>
            </w:pPr>
            <w:r>
              <w:rPr>
                <w:rFonts w:hint="eastAsia" w:ascii="宋体" w:hAnsi="宋体"/>
                <w:color w:val="auto"/>
                <w:sz w:val="28"/>
                <w:szCs w:val="28"/>
              </w:rPr>
              <w:t>合同金额（万元）</w:t>
            </w:r>
          </w:p>
        </w:tc>
        <w:tc>
          <w:tcPr>
            <w:tcW w:w="11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8"/>
                <w:szCs w:val="28"/>
              </w:rPr>
            </w:pPr>
            <w:r>
              <w:rPr>
                <w:rFonts w:hint="eastAsia" w:ascii="宋体" w:hAnsi="宋体"/>
                <w:color w:val="auto"/>
                <w:sz w:val="28"/>
                <w:szCs w:val="28"/>
              </w:rPr>
              <w:t>签订日期</w:t>
            </w:r>
          </w:p>
        </w:tc>
        <w:tc>
          <w:tcPr>
            <w:tcW w:w="18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8"/>
                <w:szCs w:val="28"/>
              </w:rPr>
            </w:pPr>
            <w:r>
              <w:rPr>
                <w:rFonts w:hint="eastAsia" w:ascii="宋体" w:hAnsi="宋体"/>
                <w:color w:val="auto"/>
                <w:sz w:val="28"/>
                <w:szCs w:val="28"/>
              </w:rPr>
              <w:t>用户联系人及电话</w:t>
            </w:r>
          </w:p>
        </w:tc>
        <w:tc>
          <w:tcPr>
            <w:tcW w:w="13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8"/>
                <w:szCs w:val="28"/>
              </w:rPr>
            </w:pPr>
            <w:r>
              <w:rPr>
                <w:rFonts w:hint="eastAsia" w:ascii="宋体" w:hAnsi="宋体"/>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trPr>
        <w:tc>
          <w:tcPr>
            <w:tcW w:w="948"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985"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478"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481"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147"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807"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314"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trPr>
        <w:tc>
          <w:tcPr>
            <w:tcW w:w="948"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985"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478"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481"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147"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807"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314"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trPr>
        <w:tc>
          <w:tcPr>
            <w:tcW w:w="948"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985"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478"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481"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147"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807"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314"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trPr>
        <w:tc>
          <w:tcPr>
            <w:tcW w:w="948"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985"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478"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481"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147"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807"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314"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trPr>
        <w:tc>
          <w:tcPr>
            <w:tcW w:w="948"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985"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478"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481"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147"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807"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314"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trPr>
        <w:tc>
          <w:tcPr>
            <w:tcW w:w="948"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985"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478"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481"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147"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807"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314"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trPr>
        <w:tc>
          <w:tcPr>
            <w:tcW w:w="948"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985"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478"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481"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147"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807"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314"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r>
    </w:tbl>
    <w:p>
      <w:pPr>
        <w:pStyle w:val="29"/>
        <w:spacing w:line="360" w:lineRule="auto"/>
        <w:ind w:left="0" w:leftChars="0" w:firstLine="0" w:firstLineChars="0"/>
        <w:jc w:val="both"/>
        <w:rPr>
          <w:rFonts w:hint="eastAsia" w:ascii="宋体" w:hAnsi="宋体" w:eastAsia="宋体" w:cs="宋体"/>
          <w:b/>
          <w:bCs/>
          <w:color w:val="auto"/>
          <w:sz w:val="24"/>
          <w:szCs w:val="32"/>
          <w:lang w:val="en-US" w:eastAsia="zh-CN"/>
        </w:rPr>
      </w:pPr>
    </w:p>
    <w:p>
      <w:pPr>
        <w:pStyle w:val="29"/>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后附：</w:t>
      </w:r>
    </w:p>
    <w:p>
      <w:pPr>
        <w:pStyle w:val="29"/>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宋体" w:hAnsi="宋体" w:eastAsia="宋体" w:cs="宋体"/>
          <w:b/>
          <w:bCs/>
          <w:sz w:val="24"/>
          <w:szCs w:val="32"/>
          <w:lang w:val="zh-CN"/>
        </w:rPr>
      </w:pPr>
      <w:r>
        <w:rPr>
          <w:rFonts w:hint="eastAsia" w:ascii="宋体" w:hAnsi="宋体" w:eastAsia="宋体" w:cs="宋体"/>
          <w:color w:val="auto"/>
          <w:kern w:val="2"/>
          <w:sz w:val="24"/>
          <w:szCs w:val="24"/>
          <w:highlight w:val="none"/>
          <w:lang w:val="en-US" w:eastAsia="zh-CN" w:bidi="ar-SA"/>
        </w:rPr>
        <w:t>1.供应商需附2020年1月1日至今业绩合同或合同中通知书。按合同有效业绩金额由高到低顺序填报与装订。</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9"/>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en-US" w:eastAsia="zh-CN" w:bidi="ar-SA"/>
        </w:rPr>
        <w:t>2.供应商提供虚假合同的，按虚假投标处理</w:t>
      </w:r>
      <w:r>
        <w:rPr>
          <w:rFonts w:hint="eastAsia" w:ascii="宋体" w:hAnsi="宋体" w:eastAsia="宋体" w:cs="宋体"/>
          <w:color w:val="auto"/>
          <w:kern w:val="2"/>
          <w:sz w:val="24"/>
          <w:szCs w:val="24"/>
          <w:highlight w:val="none"/>
          <w:lang w:val="zh-CN" w:eastAsia="zh-CN" w:bidi="ar-SA"/>
        </w:rPr>
        <w:t>，投标保证金不予退还。</w:t>
      </w:r>
    </w:p>
    <w:p>
      <w:pPr>
        <w:pStyle w:val="29"/>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color w:val="auto"/>
          <w:kern w:val="2"/>
          <w:sz w:val="24"/>
          <w:szCs w:val="24"/>
          <w:highlight w:val="none"/>
          <w:lang w:val="zh-CN" w:eastAsia="zh-CN" w:bidi="ar-SA"/>
        </w:rPr>
      </w:pPr>
    </w:p>
    <w:p>
      <w:pPr>
        <w:pStyle w:val="29"/>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b/>
          <w:bCs/>
          <w:sz w:val="24"/>
          <w:szCs w:val="32"/>
          <w:lang w:val="zh-CN"/>
        </w:rPr>
      </w:pPr>
    </w:p>
    <w:p>
      <w:pPr>
        <w:keepNext w:val="0"/>
        <w:keepLines w:val="0"/>
        <w:pageBreakBefore w:val="0"/>
        <w:widowControl w:val="0"/>
        <w:tabs>
          <w:tab w:val="left" w:pos="3614"/>
        </w:tabs>
        <w:kinsoku/>
        <w:wordWrap/>
        <w:overflowPunct/>
        <w:topLinePunct w:val="0"/>
        <w:autoSpaceDE/>
        <w:autoSpaceDN/>
        <w:bidi w:val="0"/>
        <w:adjustRightInd/>
        <w:snapToGrid/>
        <w:spacing w:line="240" w:lineRule="auto"/>
        <w:textAlignment w:val="auto"/>
        <w:outlineLvl w:val="9"/>
        <w:rPr>
          <w:rFonts w:hint="eastAsia" w:ascii="宋体" w:hAnsi="宋体" w:eastAsia="宋体" w:cs="宋体"/>
          <w:sz w:val="28"/>
          <w:szCs w:val="28"/>
          <w:u w:val="none"/>
          <w:lang w:val="en-US" w:eastAsia="zh-CN"/>
        </w:rPr>
      </w:pPr>
      <w:r>
        <w:rPr>
          <w:rFonts w:hint="eastAsia" w:ascii="宋体" w:hAnsi="宋体" w:eastAsia="宋体" w:cs="宋体"/>
          <w:sz w:val="28"/>
          <w:szCs w:val="28"/>
        </w:rPr>
        <w:t>供应商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（盖单位公章）</w:t>
      </w:r>
    </w:p>
    <w:p>
      <w:pPr>
        <w:tabs>
          <w:tab w:val="left" w:pos="3614"/>
        </w:tabs>
        <w:spacing w:line="480" w:lineRule="auto"/>
        <w:rPr>
          <w:rFonts w:hint="eastAsia" w:ascii="宋体" w:hAnsi="宋体" w:eastAsia="宋体" w:cs="宋体"/>
          <w:sz w:val="28"/>
          <w:szCs w:val="28"/>
        </w:rPr>
      </w:pPr>
      <w:r>
        <w:rPr>
          <w:rFonts w:hint="eastAsia" w:ascii="宋体" w:hAnsi="宋体" w:eastAsia="宋体" w:cs="宋体"/>
          <w:sz w:val="28"/>
          <w:szCs w:val="28"/>
        </w:rPr>
        <w:t xml:space="preserve">                           </w:t>
      </w:r>
    </w:p>
    <w:p>
      <w:pPr>
        <w:tabs>
          <w:tab w:val="left" w:pos="3614"/>
        </w:tabs>
        <w:spacing w:line="480" w:lineRule="auto"/>
        <w:rPr>
          <w:rFonts w:hint="eastAsia" w:ascii="宋体" w:hAnsi="宋体" w:eastAsia="宋体" w:cs="宋体"/>
          <w:b/>
          <w:bCs/>
          <w:color w:val="auto"/>
          <w:sz w:val="24"/>
          <w:szCs w:val="24"/>
          <w:highlight w:val="none"/>
        </w:rPr>
      </w:pPr>
      <w:r>
        <w:rPr>
          <w:rFonts w:hint="eastAsia" w:ascii="宋体" w:hAnsi="宋体" w:eastAsia="宋体" w:cs="宋体"/>
          <w:sz w:val="28"/>
          <w:szCs w:val="28"/>
        </w:rPr>
        <w:t>法定代表人或授权代表</w:t>
      </w:r>
      <w:r>
        <w:rPr>
          <w:rFonts w:hint="eastAsia" w:ascii="宋体" w:hAnsi="宋体" w:eastAsia="宋体" w:cs="宋体"/>
          <w:sz w:val="28"/>
          <w:szCs w:val="28"/>
          <w:lang w:eastAsia="zh-CN"/>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rPr>
        <w:t>签字或盖章）</w:t>
      </w:r>
    </w:p>
    <w:p>
      <w:pPr>
        <w:pStyle w:val="29"/>
        <w:ind w:left="0" w:leftChars="0" w:firstLine="0" w:firstLineChars="0"/>
        <w:jc w:val="both"/>
        <w:rPr>
          <w:rFonts w:hint="eastAsia" w:ascii="宋体" w:hAnsi="宋体" w:eastAsia="宋体" w:cs="宋体"/>
          <w:b/>
          <w:bCs/>
          <w:color w:val="auto"/>
          <w:sz w:val="24"/>
          <w:szCs w:val="24"/>
          <w:highlight w:val="none"/>
        </w:rPr>
      </w:pPr>
      <w:r>
        <w:rPr>
          <w:rFonts w:hint="eastAsia" w:ascii="宋体" w:hAnsi="宋体" w:eastAsia="宋体" w:cs="宋体"/>
          <w:color w:val="auto"/>
          <w:sz w:val="28"/>
          <w:szCs w:val="28"/>
          <w:highlight w:val="none"/>
          <w:lang w:eastAsia="zh-CN"/>
        </w:rPr>
        <w:t>日        期：</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年</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 xml:space="preserve">月 </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日</w:t>
      </w:r>
    </w:p>
    <w:p>
      <w:pPr>
        <w:spacing w:line="360" w:lineRule="auto"/>
        <w:ind w:firstLine="964" w:firstLineChars="400"/>
        <w:jc w:val="center"/>
        <w:rPr>
          <w:rFonts w:hint="eastAsia" w:ascii="宋体" w:hAnsi="宋体" w:eastAsia="宋体" w:cs="宋体"/>
          <w:b/>
          <w:bCs/>
          <w:color w:val="auto"/>
          <w:sz w:val="24"/>
          <w:szCs w:val="24"/>
          <w:highlight w:val="none"/>
        </w:rPr>
      </w:pPr>
    </w:p>
    <w:p>
      <w:pPr>
        <w:pStyle w:val="29"/>
        <w:spacing w:line="360" w:lineRule="auto"/>
        <w:ind w:left="0" w:leftChars="0" w:firstLine="0" w:firstLineChars="0"/>
        <w:jc w:val="both"/>
        <w:rPr>
          <w:rFonts w:hint="eastAsia" w:ascii="宋体" w:hAnsi="宋体" w:eastAsia="宋体" w:cs="宋体"/>
          <w:b/>
          <w:bCs/>
          <w:color w:val="auto"/>
          <w:sz w:val="24"/>
          <w:szCs w:val="32"/>
          <w:lang w:val="en-US" w:eastAsia="zh-CN"/>
        </w:rPr>
      </w:pPr>
    </w:p>
    <w:p>
      <w:pPr>
        <w:pStyle w:val="29"/>
        <w:spacing w:line="360" w:lineRule="auto"/>
        <w:ind w:left="0" w:leftChars="0" w:firstLine="0" w:firstLineChars="0"/>
        <w:jc w:val="both"/>
        <w:rPr>
          <w:rFonts w:hint="eastAsia" w:ascii="宋体" w:hAnsi="宋体" w:eastAsia="宋体" w:cs="宋体"/>
          <w:b/>
          <w:bCs/>
          <w:color w:val="auto"/>
          <w:sz w:val="24"/>
          <w:szCs w:val="32"/>
          <w:lang w:val="en-US" w:eastAsia="zh-CN"/>
        </w:rPr>
      </w:pPr>
    </w:p>
    <w:p>
      <w:pPr>
        <w:pStyle w:val="29"/>
        <w:spacing w:line="360" w:lineRule="auto"/>
        <w:ind w:left="0" w:leftChars="0" w:firstLine="0" w:firstLineChars="0"/>
        <w:jc w:val="both"/>
        <w:rPr>
          <w:rFonts w:hint="eastAsia" w:ascii="宋体" w:hAnsi="宋体" w:eastAsia="宋体" w:cs="宋体"/>
          <w:b/>
          <w:bCs/>
          <w:color w:val="auto"/>
          <w:sz w:val="24"/>
          <w:szCs w:val="32"/>
          <w:lang w:val="en-US" w:eastAsia="zh-CN"/>
        </w:rPr>
      </w:pPr>
    </w:p>
    <w:p>
      <w:pPr>
        <w:jc w:val="center"/>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九、供应商主要股东或出资人信息</w:t>
      </w:r>
    </w:p>
    <w:tbl>
      <w:tblPr>
        <w:tblStyle w:val="22"/>
        <w:tblW w:w="96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0"/>
        <w:gridCol w:w="1287"/>
        <w:gridCol w:w="2340"/>
        <w:gridCol w:w="1404"/>
        <w:gridCol w:w="1493"/>
        <w:gridCol w:w="1315"/>
        <w:gridCol w:w="9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trPr>
        <w:tc>
          <w:tcPr>
            <w:tcW w:w="810"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1287"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名称</w:t>
            </w:r>
          </w:p>
          <w:p>
            <w:pPr>
              <w:jc w:val="center"/>
              <w:rPr>
                <w:rFonts w:hint="eastAsia" w:ascii="宋体" w:hAnsi="宋体" w:eastAsia="宋体" w:cs="宋体"/>
                <w:sz w:val="24"/>
                <w:szCs w:val="24"/>
              </w:rPr>
            </w:pPr>
            <w:r>
              <w:rPr>
                <w:rFonts w:hint="eastAsia" w:ascii="宋体" w:hAnsi="宋体" w:eastAsia="宋体" w:cs="宋体"/>
                <w:sz w:val="24"/>
                <w:szCs w:val="24"/>
              </w:rPr>
              <w:t>（姓名）</w:t>
            </w:r>
          </w:p>
        </w:tc>
        <w:tc>
          <w:tcPr>
            <w:tcW w:w="2340"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统一社会信用代码</w:t>
            </w:r>
          </w:p>
          <w:p>
            <w:pPr>
              <w:jc w:val="center"/>
              <w:rPr>
                <w:rFonts w:hint="eastAsia" w:ascii="宋体" w:hAnsi="宋体" w:eastAsia="宋体" w:cs="宋体"/>
                <w:sz w:val="24"/>
                <w:szCs w:val="24"/>
              </w:rPr>
            </w:pPr>
            <w:r>
              <w:rPr>
                <w:rFonts w:hint="eastAsia" w:ascii="宋体" w:hAnsi="宋体" w:eastAsia="宋体" w:cs="宋体"/>
                <w:sz w:val="24"/>
                <w:szCs w:val="24"/>
              </w:rPr>
              <w:t>（身份证号）</w:t>
            </w:r>
          </w:p>
        </w:tc>
        <w:tc>
          <w:tcPr>
            <w:tcW w:w="1404"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出资方式</w:t>
            </w:r>
          </w:p>
        </w:tc>
        <w:tc>
          <w:tcPr>
            <w:tcW w:w="149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出资金额</w:t>
            </w:r>
          </w:p>
          <w:p>
            <w:pPr>
              <w:jc w:val="center"/>
              <w:rPr>
                <w:rFonts w:hint="eastAsia" w:ascii="宋体" w:hAnsi="宋体" w:eastAsia="宋体" w:cs="宋体"/>
                <w:sz w:val="24"/>
                <w:szCs w:val="24"/>
              </w:rPr>
            </w:pPr>
            <w:r>
              <w:rPr>
                <w:rFonts w:hint="eastAsia" w:ascii="宋体" w:hAnsi="宋体" w:eastAsia="宋体" w:cs="宋体"/>
                <w:sz w:val="24"/>
                <w:szCs w:val="24"/>
              </w:rPr>
              <w:t>（万元）</w:t>
            </w:r>
          </w:p>
        </w:tc>
        <w:tc>
          <w:tcPr>
            <w:tcW w:w="1315"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占全部股份比例</w:t>
            </w:r>
          </w:p>
        </w:tc>
        <w:tc>
          <w:tcPr>
            <w:tcW w:w="957"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pPr>
              <w:jc w:val="center"/>
              <w:rPr>
                <w:rFonts w:hint="eastAsia" w:ascii="宋体" w:hAnsi="宋体" w:eastAsia="宋体" w:cs="宋体"/>
                <w:sz w:val="24"/>
                <w:szCs w:val="24"/>
              </w:rPr>
            </w:pPr>
          </w:p>
        </w:tc>
        <w:tc>
          <w:tcPr>
            <w:tcW w:w="1287" w:type="dxa"/>
            <w:vAlign w:val="center"/>
          </w:tcPr>
          <w:p>
            <w:pPr>
              <w:jc w:val="center"/>
              <w:rPr>
                <w:rFonts w:hint="eastAsia" w:ascii="宋体" w:hAnsi="宋体" w:eastAsia="宋体" w:cs="宋体"/>
                <w:sz w:val="24"/>
                <w:szCs w:val="24"/>
              </w:rPr>
            </w:pPr>
          </w:p>
        </w:tc>
        <w:tc>
          <w:tcPr>
            <w:tcW w:w="2340" w:type="dxa"/>
            <w:vAlign w:val="center"/>
          </w:tcPr>
          <w:p>
            <w:pPr>
              <w:jc w:val="center"/>
              <w:rPr>
                <w:rFonts w:hint="eastAsia" w:ascii="宋体" w:hAnsi="宋体" w:eastAsia="宋体" w:cs="宋体"/>
                <w:sz w:val="24"/>
                <w:szCs w:val="24"/>
              </w:rPr>
            </w:pPr>
          </w:p>
        </w:tc>
        <w:tc>
          <w:tcPr>
            <w:tcW w:w="1404" w:type="dxa"/>
            <w:vAlign w:val="center"/>
          </w:tcPr>
          <w:p>
            <w:pPr>
              <w:jc w:val="center"/>
              <w:rPr>
                <w:rFonts w:hint="eastAsia" w:ascii="宋体" w:hAnsi="宋体" w:eastAsia="宋体" w:cs="宋体"/>
                <w:sz w:val="24"/>
                <w:szCs w:val="24"/>
              </w:rPr>
            </w:pPr>
          </w:p>
        </w:tc>
        <w:tc>
          <w:tcPr>
            <w:tcW w:w="1493" w:type="dxa"/>
            <w:vAlign w:val="center"/>
          </w:tcPr>
          <w:p>
            <w:pPr>
              <w:jc w:val="center"/>
              <w:rPr>
                <w:rFonts w:hint="eastAsia" w:ascii="宋体" w:hAnsi="宋体" w:eastAsia="宋体" w:cs="宋体"/>
                <w:sz w:val="24"/>
                <w:szCs w:val="24"/>
              </w:rPr>
            </w:pPr>
          </w:p>
        </w:tc>
        <w:tc>
          <w:tcPr>
            <w:tcW w:w="1315" w:type="dxa"/>
            <w:vAlign w:val="center"/>
          </w:tcPr>
          <w:p>
            <w:pPr>
              <w:jc w:val="center"/>
              <w:rPr>
                <w:rFonts w:hint="eastAsia" w:ascii="宋体" w:hAnsi="宋体" w:eastAsia="宋体" w:cs="宋体"/>
                <w:sz w:val="24"/>
                <w:szCs w:val="24"/>
              </w:rPr>
            </w:pPr>
          </w:p>
        </w:tc>
        <w:tc>
          <w:tcPr>
            <w:tcW w:w="957" w:type="dxa"/>
            <w:vAlign w:val="center"/>
          </w:tcPr>
          <w:p>
            <w:pPr>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pPr>
              <w:jc w:val="center"/>
              <w:rPr>
                <w:rFonts w:hint="eastAsia" w:ascii="宋体" w:hAnsi="宋体" w:eastAsia="宋体" w:cs="宋体"/>
                <w:sz w:val="24"/>
                <w:szCs w:val="24"/>
              </w:rPr>
            </w:pPr>
          </w:p>
        </w:tc>
        <w:tc>
          <w:tcPr>
            <w:tcW w:w="1287" w:type="dxa"/>
            <w:vAlign w:val="center"/>
          </w:tcPr>
          <w:p>
            <w:pPr>
              <w:jc w:val="center"/>
              <w:rPr>
                <w:rFonts w:hint="eastAsia" w:ascii="宋体" w:hAnsi="宋体" w:eastAsia="宋体" w:cs="宋体"/>
                <w:sz w:val="24"/>
                <w:szCs w:val="24"/>
              </w:rPr>
            </w:pPr>
          </w:p>
        </w:tc>
        <w:tc>
          <w:tcPr>
            <w:tcW w:w="2340" w:type="dxa"/>
            <w:vAlign w:val="center"/>
          </w:tcPr>
          <w:p>
            <w:pPr>
              <w:jc w:val="center"/>
              <w:rPr>
                <w:rFonts w:hint="eastAsia" w:ascii="宋体" w:hAnsi="宋体" w:eastAsia="宋体" w:cs="宋体"/>
                <w:sz w:val="24"/>
                <w:szCs w:val="24"/>
              </w:rPr>
            </w:pPr>
          </w:p>
        </w:tc>
        <w:tc>
          <w:tcPr>
            <w:tcW w:w="1404" w:type="dxa"/>
            <w:vAlign w:val="center"/>
          </w:tcPr>
          <w:p>
            <w:pPr>
              <w:jc w:val="center"/>
              <w:rPr>
                <w:rFonts w:hint="eastAsia" w:ascii="宋体" w:hAnsi="宋体" w:eastAsia="宋体" w:cs="宋体"/>
                <w:sz w:val="24"/>
                <w:szCs w:val="24"/>
              </w:rPr>
            </w:pPr>
          </w:p>
        </w:tc>
        <w:tc>
          <w:tcPr>
            <w:tcW w:w="1493" w:type="dxa"/>
            <w:vAlign w:val="center"/>
          </w:tcPr>
          <w:p>
            <w:pPr>
              <w:jc w:val="center"/>
              <w:rPr>
                <w:rFonts w:hint="eastAsia" w:ascii="宋体" w:hAnsi="宋体" w:eastAsia="宋体" w:cs="宋体"/>
                <w:sz w:val="24"/>
                <w:szCs w:val="24"/>
              </w:rPr>
            </w:pPr>
          </w:p>
        </w:tc>
        <w:tc>
          <w:tcPr>
            <w:tcW w:w="1315" w:type="dxa"/>
            <w:vAlign w:val="center"/>
          </w:tcPr>
          <w:p>
            <w:pPr>
              <w:jc w:val="center"/>
              <w:rPr>
                <w:rFonts w:hint="eastAsia" w:ascii="宋体" w:hAnsi="宋体" w:eastAsia="宋体" w:cs="宋体"/>
                <w:sz w:val="24"/>
                <w:szCs w:val="24"/>
              </w:rPr>
            </w:pPr>
          </w:p>
        </w:tc>
        <w:tc>
          <w:tcPr>
            <w:tcW w:w="957" w:type="dxa"/>
            <w:vAlign w:val="center"/>
          </w:tcPr>
          <w:p>
            <w:pPr>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pPr>
              <w:jc w:val="center"/>
              <w:rPr>
                <w:rFonts w:hint="eastAsia" w:ascii="宋体" w:hAnsi="宋体" w:eastAsia="宋体" w:cs="宋体"/>
                <w:sz w:val="24"/>
                <w:szCs w:val="24"/>
              </w:rPr>
            </w:pPr>
          </w:p>
        </w:tc>
        <w:tc>
          <w:tcPr>
            <w:tcW w:w="1287" w:type="dxa"/>
            <w:vAlign w:val="center"/>
          </w:tcPr>
          <w:p>
            <w:pPr>
              <w:jc w:val="center"/>
              <w:rPr>
                <w:rFonts w:hint="eastAsia" w:ascii="宋体" w:hAnsi="宋体" w:eastAsia="宋体" w:cs="宋体"/>
                <w:sz w:val="24"/>
                <w:szCs w:val="24"/>
              </w:rPr>
            </w:pPr>
          </w:p>
        </w:tc>
        <w:tc>
          <w:tcPr>
            <w:tcW w:w="2340" w:type="dxa"/>
            <w:vAlign w:val="center"/>
          </w:tcPr>
          <w:p>
            <w:pPr>
              <w:jc w:val="center"/>
              <w:rPr>
                <w:rFonts w:hint="eastAsia" w:ascii="宋体" w:hAnsi="宋体" w:eastAsia="宋体" w:cs="宋体"/>
                <w:sz w:val="24"/>
                <w:szCs w:val="24"/>
              </w:rPr>
            </w:pPr>
          </w:p>
        </w:tc>
        <w:tc>
          <w:tcPr>
            <w:tcW w:w="1404" w:type="dxa"/>
            <w:vAlign w:val="center"/>
          </w:tcPr>
          <w:p>
            <w:pPr>
              <w:jc w:val="center"/>
              <w:rPr>
                <w:rFonts w:hint="eastAsia" w:ascii="宋体" w:hAnsi="宋体" w:eastAsia="宋体" w:cs="宋体"/>
                <w:sz w:val="24"/>
                <w:szCs w:val="24"/>
              </w:rPr>
            </w:pPr>
          </w:p>
        </w:tc>
        <w:tc>
          <w:tcPr>
            <w:tcW w:w="1493" w:type="dxa"/>
            <w:vAlign w:val="center"/>
          </w:tcPr>
          <w:p>
            <w:pPr>
              <w:jc w:val="center"/>
              <w:rPr>
                <w:rFonts w:hint="eastAsia" w:ascii="宋体" w:hAnsi="宋体" w:eastAsia="宋体" w:cs="宋体"/>
                <w:sz w:val="24"/>
                <w:szCs w:val="24"/>
              </w:rPr>
            </w:pPr>
          </w:p>
        </w:tc>
        <w:tc>
          <w:tcPr>
            <w:tcW w:w="1315" w:type="dxa"/>
            <w:vAlign w:val="center"/>
          </w:tcPr>
          <w:p>
            <w:pPr>
              <w:jc w:val="center"/>
              <w:rPr>
                <w:rFonts w:hint="eastAsia" w:ascii="宋体" w:hAnsi="宋体" w:eastAsia="宋体" w:cs="宋体"/>
                <w:sz w:val="24"/>
                <w:szCs w:val="24"/>
              </w:rPr>
            </w:pPr>
          </w:p>
        </w:tc>
        <w:tc>
          <w:tcPr>
            <w:tcW w:w="957" w:type="dxa"/>
            <w:vAlign w:val="center"/>
          </w:tcPr>
          <w:p>
            <w:pPr>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pPr>
              <w:jc w:val="center"/>
              <w:rPr>
                <w:rFonts w:hint="eastAsia" w:ascii="宋体" w:hAnsi="宋体" w:eastAsia="宋体" w:cs="宋体"/>
                <w:sz w:val="24"/>
                <w:szCs w:val="24"/>
              </w:rPr>
            </w:pPr>
          </w:p>
        </w:tc>
        <w:tc>
          <w:tcPr>
            <w:tcW w:w="1287" w:type="dxa"/>
            <w:vAlign w:val="center"/>
          </w:tcPr>
          <w:p>
            <w:pPr>
              <w:jc w:val="center"/>
              <w:rPr>
                <w:rFonts w:hint="eastAsia" w:ascii="宋体" w:hAnsi="宋体" w:eastAsia="宋体" w:cs="宋体"/>
                <w:sz w:val="24"/>
                <w:szCs w:val="24"/>
              </w:rPr>
            </w:pPr>
          </w:p>
        </w:tc>
        <w:tc>
          <w:tcPr>
            <w:tcW w:w="2340" w:type="dxa"/>
            <w:vAlign w:val="center"/>
          </w:tcPr>
          <w:p>
            <w:pPr>
              <w:jc w:val="center"/>
              <w:rPr>
                <w:rFonts w:hint="eastAsia" w:ascii="宋体" w:hAnsi="宋体" w:eastAsia="宋体" w:cs="宋体"/>
                <w:sz w:val="24"/>
                <w:szCs w:val="24"/>
              </w:rPr>
            </w:pPr>
          </w:p>
        </w:tc>
        <w:tc>
          <w:tcPr>
            <w:tcW w:w="1404" w:type="dxa"/>
            <w:vAlign w:val="center"/>
          </w:tcPr>
          <w:p>
            <w:pPr>
              <w:jc w:val="center"/>
              <w:rPr>
                <w:rFonts w:hint="eastAsia" w:ascii="宋体" w:hAnsi="宋体" w:eastAsia="宋体" w:cs="宋体"/>
                <w:sz w:val="24"/>
                <w:szCs w:val="24"/>
              </w:rPr>
            </w:pPr>
          </w:p>
        </w:tc>
        <w:tc>
          <w:tcPr>
            <w:tcW w:w="1493" w:type="dxa"/>
            <w:vAlign w:val="center"/>
          </w:tcPr>
          <w:p>
            <w:pPr>
              <w:jc w:val="center"/>
              <w:rPr>
                <w:rFonts w:hint="eastAsia" w:ascii="宋体" w:hAnsi="宋体" w:eastAsia="宋体" w:cs="宋体"/>
                <w:sz w:val="24"/>
                <w:szCs w:val="24"/>
              </w:rPr>
            </w:pPr>
          </w:p>
        </w:tc>
        <w:tc>
          <w:tcPr>
            <w:tcW w:w="1315" w:type="dxa"/>
            <w:vAlign w:val="center"/>
          </w:tcPr>
          <w:p>
            <w:pPr>
              <w:jc w:val="center"/>
              <w:rPr>
                <w:rFonts w:hint="eastAsia" w:ascii="宋体" w:hAnsi="宋体" w:eastAsia="宋体" w:cs="宋体"/>
                <w:sz w:val="24"/>
                <w:szCs w:val="24"/>
              </w:rPr>
            </w:pPr>
          </w:p>
        </w:tc>
        <w:tc>
          <w:tcPr>
            <w:tcW w:w="957" w:type="dxa"/>
            <w:vAlign w:val="center"/>
          </w:tcPr>
          <w:p>
            <w:pPr>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pPr>
              <w:jc w:val="center"/>
              <w:rPr>
                <w:rFonts w:hint="eastAsia" w:ascii="宋体" w:hAnsi="宋体" w:eastAsia="宋体" w:cs="宋体"/>
                <w:sz w:val="24"/>
                <w:szCs w:val="24"/>
              </w:rPr>
            </w:pPr>
          </w:p>
        </w:tc>
        <w:tc>
          <w:tcPr>
            <w:tcW w:w="1287" w:type="dxa"/>
            <w:vAlign w:val="center"/>
          </w:tcPr>
          <w:p>
            <w:pPr>
              <w:jc w:val="center"/>
              <w:rPr>
                <w:rFonts w:hint="eastAsia" w:ascii="宋体" w:hAnsi="宋体" w:eastAsia="宋体" w:cs="宋体"/>
                <w:sz w:val="24"/>
                <w:szCs w:val="24"/>
              </w:rPr>
            </w:pPr>
          </w:p>
        </w:tc>
        <w:tc>
          <w:tcPr>
            <w:tcW w:w="2340" w:type="dxa"/>
            <w:vAlign w:val="center"/>
          </w:tcPr>
          <w:p>
            <w:pPr>
              <w:jc w:val="center"/>
              <w:rPr>
                <w:rFonts w:hint="eastAsia" w:ascii="宋体" w:hAnsi="宋体" w:eastAsia="宋体" w:cs="宋体"/>
                <w:sz w:val="24"/>
                <w:szCs w:val="24"/>
              </w:rPr>
            </w:pPr>
          </w:p>
        </w:tc>
        <w:tc>
          <w:tcPr>
            <w:tcW w:w="1404" w:type="dxa"/>
            <w:vAlign w:val="center"/>
          </w:tcPr>
          <w:p>
            <w:pPr>
              <w:jc w:val="center"/>
              <w:rPr>
                <w:rFonts w:hint="eastAsia" w:ascii="宋体" w:hAnsi="宋体" w:eastAsia="宋体" w:cs="宋体"/>
                <w:sz w:val="24"/>
                <w:szCs w:val="24"/>
              </w:rPr>
            </w:pPr>
          </w:p>
        </w:tc>
        <w:tc>
          <w:tcPr>
            <w:tcW w:w="1493" w:type="dxa"/>
            <w:vAlign w:val="center"/>
          </w:tcPr>
          <w:p>
            <w:pPr>
              <w:jc w:val="center"/>
              <w:rPr>
                <w:rFonts w:hint="eastAsia" w:ascii="宋体" w:hAnsi="宋体" w:eastAsia="宋体" w:cs="宋体"/>
                <w:sz w:val="24"/>
                <w:szCs w:val="24"/>
              </w:rPr>
            </w:pPr>
          </w:p>
        </w:tc>
        <w:tc>
          <w:tcPr>
            <w:tcW w:w="1315" w:type="dxa"/>
            <w:vAlign w:val="center"/>
          </w:tcPr>
          <w:p>
            <w:pPr>
              <w:jc w:val="center"/>
              <w:rPr>
                <w:rFonts w:hint="eastAsia" w:ascii="宋体" w:hAnsi="宋体" w:eastAsia="宋体" w:cs="宋体"/>
                <w:sz w:val="24"/>
                <w:szCs w:val="24"/>
              </w:rPr>
            </w:pPr>
          </w:p>
        </w:tc>
        <w:tc>
          <w:tcPr>
            <w:tcW w:w="957" w:type="dxa"/>
            <w:vAlign w:val="center"/>
          </w:tcPr>
          <w:p>
            <w:pPr>
              <w:jc w:val="center"/>
              <w:rPr>
                <w:rFonts w:hint="eastAsia" w:ascii="宋体" w:hAnsi="宋体" w:eastAsia="宋体" w:cs="宋体"/>
                <w:sz w:val="24"/>
                <w:szCs w:val="24"/>
              </w:rPr>
            </w:pPr>
          </w:p>
        </w:tc>
      </w:tr>
    </w:tbl>
    <w:p>
      <w:pPr>
        <w:spacing w:line="48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我方承诺，以上信息真实可靠；如填报的股东出资额、出资比例等与实际不符，视为提供虚假资料。</w:t>
      </w:r>
    </w:p>
    <w:p>
      <w:pPr>
        <w:snapToGrid w:val="0"/>
        <w:ind w:firstLine="482" w:firstLineChars="200"/>
        <w:rPr>
          <w:rFonts w:hint="eastAsia" w:ascii="宋体" w:hAnsi="宋体" w:eastAsia="宋体" w:cs="宋体"/>
          <w:b/>
          <w:bCs/>
          <w:color w:val="auto"/>
          <w:sz w:val="24"/>
          <w:szCs w:val="24"/>
        </w:rPr>
      </w:pPr>
    </w:p>
    <w:p>
      <w:pPr>
        <w:snapToGrid w:val="0"/>
        <w:ind w:firstLine="480" w:firstLineChars="200"/>
        <w:rPr>
          <w:rFonts w:hint="eastAsia" w:ascii="宋体" w:hAnsi="宋体" w:eastAsia="宋体" w:cs="宋体"/>
          <w:sz w:val="24"/>
          <w:szCs w:val="24"/>
        </w:rPr>
      </w:pPr>
      <w:r>
        <w:rPr>
          <w:rFonts w:hint="eastAsia" w:ascii="宋体" w:hAnsi="宋体" w:eastAsia="宋体" w:cs="宋体"/>
          <w:sz w:val="24"/>
          <w:szCs w:val="24"/>
        </w:rPr>
        <w:t>注：</w:t>
      </w:r>
    </w:p>
    <w:p>
      <w:pPr>
        <w:numPr>
          <w:ilvl w:val="3"/>
          <w:numId w:val="7"/>
        </w:numPr>
        <w:snapToGrid w:val="0"/>
        <w:ind w:left="918" w:leftChars="300" w:hanging="288" w:hangingChars="120"/>
        <w:rPr>
          <w:rFonts w:hint="eastAsia" w:ascii="宋体" w:hAnsi="宋体" w:eastAsia="宋体" w:cs="宋体"/>
          <w:sz w:val="24"/>
          <w:szCs w:val="24"/>
        </w:rPr>
      </w:pPr>
      <w:r>
        <w:rPr>
          <w:rFonts w:hint="eastAsia" w:ascii="宋体" w:hAnsi="宋体" w:eastAsia="宋体" w:cs="宋体"/>
          <w:sz w:val="24"/>
          <w:szCs w:val="24"/>
        </w:rPr>
        <w:t>主要股东或出资人为法人的，填写法人全称及统一社会信用代码（尚未办理三证合一的填写组织机构代码）；为自然人的，填写自然人姓名和身份证号。</w:t>
      </w:r>
    </w:p>
    <w:p>
      <w:pPr>
        <w:numPr>
          <w:ilvl w:val="3"/>
          <w:numId w:val="7"/>
        </w:numPr>
        <w:snapToGrid w:val="0"/>
        <w:ind w:left="918" w:leftChars="300" w:hanging="288" w:hangingChars="120"/>
        <w:rPr>
          <w:rFonts w:hint="eastAsia" w:ascii="宋体" w:hAnsi="宋体" w:eastAsia="宋体" w:cs="宋体"/>
          <w:sz w:val="24"/>
          <w:szCs w:val="24"/>
        </w:rPr>
      </w:pPr>
      <w:r>
        <w:rPr>
          <w:rFonts w:hint="eastAsia" w:ascii="宋体" w:hAnsi="宋体" w:eastAsia="宋体" w:cs="宋体"/>
          <w:sz w:val="24"/>
          <w:szCs w:val="24"/>
        </w:rPr>
        <w:t>出资方式填写货币、实物、工艺产权和非专利技术、土地使用权等。</w:t>
      </w:r>
    </w:p>
    <w:p>
      <w:pPr>
        <w:numPr>
          <w:ilvl w:val="3"/>
          <w:numId w:val="7"/>
        </w:numPr>
        <w:snapToGrid w:val="0"/>
        <w:ind w:left="918" w:leftChars="300" w:hanging="288" w:hangingChars="120"/>
        <w:rPr>
          <w:rFonts w:hint="eastAsia" w:ascii="宋体" w:hAnsi="宋体" w:eastAsia="宋体" w:cs="宋体"/>
          <w:sz w:val="28"/>
          <w:szCs w:val="28"/>
        </w:rPr>
      </w:pPr>
      <w:r>
        <w:rPr>
          <w:rFonts w:hint="eastAsia" w:ascii="宋体" w:hAnsi="宋体" w:eastAsia="宋体" w:cs="宋体"/>
          <w:sz w:val="24"/>
          <w:szCs w:val="24"/>
          <w:lang w:eastAsia="zh-CN"/>
        </w:rPr>
        <w:t>供应商</w:t>
      </w:r>
      <w:r>
        <w:rPr>
          <w:rFonts w:hint="eastAsia" w:ascii="宋体" w:hAnsi="宋体" w:eastAsia="宋体" w:cs="宋体"/>
          <w:sz w:val="24"/>
          <w:szCs w:val="24"/>
        </w:rPr>
        <w:t>应按照占全部股份比例从大到小依次逐个股东填写，股东数量多于10个的，填写前10名，不足10个的全部填写。</w:t>
      </w:r>
    </w:p>
    <w:p>
      <w:pPr>
        <w:pStyle w:val="29"/>
        <w:spacing w:line="360" w:lineRule="auto"/>
        <w:ind w:left="0" w:leftChars="0" w:firstLine="0" w:firstLineChars="0"/>
        <w:jc w:val="center"/>
        <w:rPr>
          <w:rFonts w:hint="eastAsia" w:ascii="宋体" w:hAnsi="宋体" w:eastAsia="宋体" w:cs="宋体"/>
          <w:b/>
          <w:bCs/>
          <w:sz w:val="28"/>
          <w:szCs w:val="28"/>
          <w:lang w:val="zh-CN"/>
        </w:rPr>
      </w:pPr>
    </w:p>
    <w:p>
      <w:pPr>
        <w:pStyle w:val="29"/>
        <w:spacing w:line="360" w:lineRule="auto"/>
        <w:ind w:left="0" w:leftChars="0" w:firstLine="0" w:firstLineChars="0"/>
        <w:jc w:val="center"/>
        <w:rPr>
          <w:rFonts w:hint="eastAsia" w:ascii="宋体" w:hAnsi="宋体" w:eastAsia="宋体" w:cs="宋体"/>
          <w:b/>
          <w:bCs/>
          <w:sz w:val="24"/>
          <w:szCs w:val="32"/>
          <w:lang w:val="en-US" w:eastAsia="zh-CN"/>
        </w:rPr>
      </w:pPr>
    </w:p>
    <w:p>
      <w:pPr>
        <w:pStyle w:val="29"/>
        <w:spacing w:line="360" w:lineRule="auto"/>
        <w:ind w:left="0" w:leftChars="0" w:firstLine="0" w:firstLineChars="0"/>
        <w:jc w:val="center"/>
        <w:rPr>
          <w:rFonts w:hint="eastAsia" w:ascii="宋体" w:hAnsi="宋体" w:eastAsia="宋体" w:cs="宋体"/>
          <w:b/>
          <w:bCs/>
          <w:color w:val="auto"/>
          <w:sz w:val="24"/>
          <w:szCs w:val="32"/>
          <w:lang w:val="en-US" w:eastAsia="zh-CN"/>
        </w:rPr>
      </w:pPr>
    </w:p>
    <w:p>
      <w:pPr>
        <w:pStyle w:val="29"/>
        <w:spacing w:line="360" w:lineRule="auto"/>
        <w:ind w:left="0" w:leftChars="0" w:firstLine="0" w:firstLineChars="0"/>
        <w:jc w:val="center"/>
        <w:rPr>
          <w:rFonts w:hint="eastAsia" w:ascii="宋体" w:hAnsi="宋体" w:eastAsia="宋体" w:cs="宋体"/>
          <w:b/>
          <w:bCs/>
          <w:color w:val="auto"/>
          <w:sz w:val="24"/>
          <w:szCs w:val="32"/>
          <w:lang w:val="en-US" w:eastAsia="zh-CN"/>
        </w:rPr>
      </w:pPr>
    </w:p>
    <w:p>
      <w:pPr>
        <w:pStyle w:val="29"/>
        <w:spacing w:line="360" w:lineRule="auto"/>
        <w:ind w:left="0" w:leftChars="0" w:firstLine="0" w:firstLineChars="0"/>
        <w:jc w:val="center"/>
        <w:rPr>
          <w:rFonts w:hint="eastAsia" w:ascii="宋体" w:hAnsi="宋体" w:eastAsia="宋体" w:cs="宋体"/>
          <w:b/>
          <w:bCs/>
          <w:color w:val="auto"/>
          <w:sz w:val="24"/>
          <w:szCs w:val="32"/>
          <w:lang w:val="en-US" w:eastAsia="zh-CN"/>
        </w:rPr>
      </w:pPr>
    </w:p>
    <w:p>
      <w:pPr>
        <w:pStyle w:val="29"/>
        <w:spacing w:line="360" w:lineRule="auto"/>
        <w:ind w:left="0" w:leftChars="0" w:firstLine="0" w:firstLineChars="0"/>
        <w:jc w:val="center"/>
        <w:rPr>
          <w:rFonts w:hint="eastAsia" w:ascii="宋体" w:hAnsi="宋体" w:eastAsia="宋体" w:cs="宋体"/>
          <w:b/>
          <w:bCs/>
          <w:color w:val="auto"/>
          <w:sz w:val="24"/>
          <w:szCs w:val="32"/>
          <w:lang w:val="en-US" w:eastAsia="zh-CN"/>
        </w:rPr>
      </w:pPr>
    </w:p>
    <w:p>
      <w:pPr>
        <w:pStyle w:val="29"/>
        <w:spacing w:line="360" w:lineRule="auto"/>
        <w:ind w:left="0" w:leftChars="0" w:firstLine="0" w:firstLineChars="0"/>
        <w:jc w:val="center"/>
        <w:rPr>
          <w:rFonts w:hint="eastAsia" w:ascii="宋体" w:hAnsi="宋体" w:eastAsia="宋体" w:cs="宋体"/>
          <w:b/>
          <w:bCs/>
          <w:color w:val="auto"/>
          <w:sz w:val="24"/>
          <w:szCs w:val="32"/>
          <w:lang w:val="en-US" w:eastAsia="zh-CN"/>
        </w:rPr>
      </w:pPr>
    </w:p>
    <w:p>
      <w:pPr>
        <w:pStyle w:val="29"/>
        <w:spacing w:line="360" w:lineRule="auto"/>
        <w:ind w:left="0" w:leftChars="0" w:firstLine="0" w:firstLineChars="0"/>
        <w:jc w:val="center"/>
        <w:rPr>
          <w:rFonts w:hint="eastAsia" w:ascii="宋体" w:hAnsi="宋体" w:eastAsia="宋体" w:cs="宋体"/>
          <w:b/>
          <w:bCs/>
          <w:color w:val="auto"/>
          <w:sz w:val="24"/>
          <w:szCs w:val="32"/>
          <w:lang w:val="en-US" w:eastAsia="zh-CN"/>
        </w:rPr>
      </w:pPr>
    </w:p>
    <w:p>
      <w:pPr>
        <w:pStyle w:val="29"/>
        <w:spacing w:line="360" w:lineRule="auto"/>
        <w:ind w:left="0" w:leftChars="0" w:firstLine="0" w:firstLineChars="0"/>
        <w:jc w:val="center"/>
        <w:rPr>
          <w:rFonts w:hint="eastAsia" w:ascii="宋体" w:hAnsi="宋体" w:eastAsia="宋体" w:cs="宋体"/>
          <w:b/>
          <w:bCs/>
          <w:color w:val="auto"/>
          <w:sz w:val="24"/>
          <w:szCs w:val="32"/>
          <w:lang w:val="en-US" w:eastAsia="zh-CN"/>
        </w:rPr>
      </w:pPr>
    </w:p>
    <w:p>
      <w:pPr>
        <w:pStyle w:val="29"/>
        <w:spacing w:line="360" w:lineRule="auto"/>
        <w:ind w:left="0" w:leftChars="0" w:firstLine="0" w:firstLineChars="0"/>
        <w:jc w:val="center"/>
        <w:rPr>
          <w:rFonts w:hint="eastAsia" w:ascii="宋体" w:hAnsi="宋体" w:eastAsia="宋体" w:cs="宋体"/>
          <w:b/>
          <w:bCs/>
          <w:color w:val="auto"/>
          <w:sz w:val="24"/>
          <w:szCs w:val="32"/>
          <w:lang w:val="en-US" w:eastAsia="zh-CN"/>
        </w:rPr>
      </w:pPr>
    </w:p>
    <w:p>
      <w:pPr>
        <w:pStyle w:val="29"/>
        <w:spacing w:line="360" w:lineRule="auto"/>
        <w:ind w:left="0" w:leftChars="0" w:firstLine="0" w:firstLineChars="0"/>
        <w:jc w:val="center"/>
        <w:rPr>
          <w:rFonts w:hint="eastAsia" w:ascii="宋体" w:hAnsi="宋体" w:eastAsia="宋体" w:cs="宋体"/>
          <w:b/>
          <w:bCs/>
          <w:color w:val="auto"/>
          <w:sz w:val="24"/>
          <w:szCs w:val="32"/>
          <w:lang w:val="en-US" w:eastAsia="zh-CN"/>
        </w:rPr>
      </w:pPr>
    </w:p>
    <w:p>
      <w:pPr>
        <w:pStyle w:val="29"/>
        <w:spacing w:line="360" w:lineRule="auto"/>
        <w:ind w:left="0" w:leftChars="0" w:firstLine="0" w:firstLineChars="0"/>
        <w:jc w:val="center"/>
        <w:rPr>
          <w:rFonts w:hint="eastAsia" w:ascii="宋体" w:hAnsi="宋体" w:eastAsia="宋体" w:cs="宋体"/>
          <w:b/>
          <w:bCs/>
          <w:color w:val="auto"/>
          <w:sz w:val="24"/>
          <w:szCs w:val="32"/>
          <w:lang w:val="en-US" w:eastAsia="zh-CN"/>
        </w:rPr>
      </w:pPr>
    </w:p>
    <w:p>
      <w:pPr>
        <w:pStyle w:val="29"/>
        <w:spacing w:line="360" w:lineRule="auto"/>
        <w:ind w:left="0" w:leftChars="0" w:firstLine="0" w:firstLineChars="0"/>
        <w:jc w:val="both"/>
        <w:rPr>
          <w:rFonts w:hint="eastAsia" w:ascii="宋体" w:hAnsi="宋体" w:eastAsia="宋体" w:cs="宋体"/>
          <w:b/>
          <w:bCs/>
          <w:color w:val="auto"/>
          <w:sz w:val="24"/>
          <w:szCs w:val="32"/>
          <w:lang w:val="en-US" w:eastAsia="zh-CN"/>
        </w:rPr>
      </w:pPr>
    </w:p>
    <w:p>
      <w:pPr>
        <w:pStyle w:val="29"/>
        <w:spacing w:line="360" w:lineRule="auto"/>
        <w:ind w:left="0" w:leftChars="0" w:firstLine="0" w:firstLineChars="0"/>
        <w:jc w:val="center"/>
        <w:rPr>
          <w:rFonts w:hint="eastAsia" w:ascii="宋体" w:hAnsi="宋体" w:eastAsia="宋体" w:cs="宋体"/>
          <w:b/>
          <w:bCs/>
          <w:color w:val="auto"/>
          <w:sz w:val="24"/>
          <w:szCs w:val="32"/>
          <w:lang w:val="zh-CN"/>
        </w:rPr>
      </w:pPr>
      <w:r>
        <w:rPr>
          <w:rFonts w:hint="eastAsia" w:ascii="宋体" w:hAnsi="宋体" w:eastAsia="宋体" w:cs="宋体"/>
          <w:b/>
          <w:bCs/>
          <w:color w:val="auto"/>
          <w:sz w:val="24"/>
          <w:szCs w:val="32"/>
          <w:lang w:val="en-US" w:eastAsia="zh-CN"/>
        </w:rPr>
        <w:t>十</w:t>
      </w:r>
      <w:r>
        <w:rPr>
          <w:rFonts w:hint="eastAsia" w:ascii="宋体" w:hAnsi="宋体" w:eastAsia="宋体" w:cs="宋体"/>
          <w:b/>
          <w:bCs/>
          <w:color w:val="auto"/>
          <w:sz w:val="24"/>
          <w:szCs w:val="32"/>
          <w:lang w:val="zh-CN"/>
        </w:rPr>
        <w:t>、其他</w:t>
      </w:r>
    </w:p>
    <w:p>
      <w:pPr>
        <w:pStyle w:val="29"/>
        <w:shd w:val="clear" w:color="auto" w:fill="auto"/>
        <w:spacing w:line="600" w:lineRule="auto"/>
        <w:ind w:left="0" w:leftChars="0" w:firstLine="0" w:firstLineChars="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供应商认为需要提供的其他资料。</w:t>
      </w:r>
    </w:p>
    <w:p>
      <w:pPr>
        <w:pStyle w:val="29"/>
        <w:spacing w:line="360" w:lineRule="auto"/>
        <w:ind w:left="0" w:leftChars="0" w:firstLine="0" w:firstLineChars="0"/>
        <w:rPr>
          <w:rFonts w:hint="eastAsia" w:ascii="宋体" w:hAnsi="宋体" w:eastAsia="宋体" w:cs="宋体"/>
          <w:color w:val="auto"/>
          <w:lang w:val="zh-CN"/>
        </w:rPr>
      </w:pPr>
    </w:p>
    <w:p>
      <w:pPr>
        <w:pStyle w:val="29"/>
        <w:spacing w:line="360" w:lineRule="auto"/>
        <w:ind w:left="0" w:leftChars="0" w:firstLine="0" w:firstLineChars="0"/>
        <w:rPr>
          <w:rFonts w:hint="eastAsia" w:ascii="宋体" w:hAnsi="宋体" w:eastAsia="宋体" w:cs="宋体"/>
          <w:color w:val="auto"/>
          <w:lang w:val="zh-CN"/>
        </w:rPr>
      </w:pPr>
    </w:p>
    <w:p>
      <w:pPr>
        <w:pStyle w:val="29"/>
        <w:spacing w:line="360" w:lineRule="auto"/>
        <w:ind w:left="0" w:leftChars="0" w:firstLine="0" w:firstLineChars="0"/>
        <w:rPr>
          <w:rFonts w:hint="eastAsia" w:ascii="宋体" w:hAnsi="宋体" w:eastAsia="宋体" w:cs="宋体"/>
          <w:color w:val="auto"/>
          <w:lang w:val="zh-CN"/>
        </w:rPr>
      </w:pPr>
    </w:p>
    <w:p>
      <w:pPr>
        <w:pStyle w:val="29"/>
        <w:spacing w:line="360" w:lineRule="auto"/>
        <w:ind w:left="0" w:leftChars="0" w:firstLine="0" w:firstLineChars="0"/>
        <w:rPr>
          <w:rFonts w:hint="eastAsia" w:ascii="宋体" w:hAnsi="宋体" w:eastAsia="宋体" w:cs="宋体"/>
          <w:color w:val="auto"/>
          <w:lang w:val="zh-CN"/>
        </w:rPr>
      </w:pPr>
    </w:p>
    <w:p>
      <w:pPr>
        <w:pStyle w:val="29"/>
        <w:spacing w:line="360" w:lineRule="auto"/>
        <w:ind w:left="0" w:leftChars="0" w:firstLine="0" w:firstLineChars="0"/>
        <w:rPr>
          <w:rFonts w:hint="eastAsia" w:ascii="宋体" w:hAnsi="宋体" w:eastAsia="宋体" w:cs="宋体"/>
          <w:color w:val="auto"/>
          <w:lang w:val="zh-CN"/>
        </w:rPr>
      </w:pPr>
    </w:p>
    <w:p>
      <w:pPr>
        <w:pStyle w:val="29"/>
        <w:spacing w:line="360" w:lineRule="auto"/>
        <w:ind w:left="0" w:leftChars="0" w:firstLine="0" w:firstLineChars="0"/>
        <w:rPr>
          <w:rFonts w:hint="eastAsia" w:ascii="宋体" w:hAnsi="宋体" w:eastAsia="宋体" w:cs="宋体"/>
          <w:color w:val="auto"/>
          <w:lang w:val="zh-CN"/>
        </w:rPr>
      </w:pPr>
    </w:p>
    <w:p>
      <w:pPr>
        <w:pStyle w:val="29"/>
        <w:spacing w:line="360" w:lineRule="auto"/>
        <w:ind w:left="0" w:leftChars="0" w:firstLine="0" w:firstLineChars="0"/>
        <w:rPr>
          <w:rFonts w:hint="eastAsia" w:ascii="宋体" w:hAnsi="宋体" w:eastAsia="宋体" w:cs="宋体"/>
          <w:color w:val="auto"/>
          <w:lang w:val="zh-CN"/>
        </w:rPr>
      </w:pPr>
    </w:p>
    <w:p>
      <w:pPr>
        <w:pStyle w:val="29"/>
        <w:spacing w:line="360" w:lineRule="auto"/>
        <w:ind w:left="0" w:leftChars="0" w:firstLine="0" w:firstLineChars="0"/>
        <w:rPr>
          <w:rFonts w:hint="eastAsia" w:ascii="宋体" w:hAnsi="宋体" w:eastAsia="宋体" w:cs="宋体"/>
          <w:color w:val="auto"/>
          <w:lang w:val="zh-CN"/>
        </w:rPr>
      </w:pPr>
    </w:p>
    <w:p>
      <w:pPr>
        <w:pStyle w:val="29"/>
        <w:spacing w:line="360" w:lineRule="auto"/>
        <w:ind w:left="0" w:leftChars="0" w:firstLine="0" w:firstLineChars="0"/>
        <w:rPr>
          <w:rFonts w:hint="eastAsia" w:ascii="宋体" w:hAnsi="宋体" w:eastAsia="宋体" w:cs="宋体"/>
          <w:color w:val="auto"/>
          <w:lang w:val="zh-CN"/>
        </w:rPr>
      </w:pPr>
    </w:p>
    <w:p>
      <w:pPr>
        <w:pStyle w:val="29"/>
        <w:spacing w:line="360" w:lineRule="auto"/>
        <w:ind w:left="0" w:leftChars="0" w:firstLine="0" w:firstLineChars="0"/>
        <w:rPr>
          <w:rFonts w:hint="eastAsia" w:ascii="宋体" w:hAnsi="宋体" w:eastAsia="宋体" w:cs="宋体"/>
          <w:color w:val="auto"/>
          <w:lang w:val="zh-CN"/>
        </w:rPr>
      </w:pPr>
    </w:p>
    <w:p>
      <w:pPr>
        <w:pStyle w:val="29"/>
        <w:spacing w:line="360" w:lineRule="auto"/>
        <w:ind w:left="0" w:leftChars="0" w:firstLine="0" w:firstLineChars="0"/>
        <w:rPr>
          <w:rFonts w:hint="eastAsia" w:ascii="宋体" w:hAnsi="宋体" w:eastAsia="宋体" w:cs="宋体"/>
          <w:color w:val="auto"/>
          <w:lang w:val="zh-CN"/>
        </w:rPr>
      </w:pPr>
    </w:p>
    <w:p>
      <w:pPr>
        <w:pStyle w:val="29"/>
        <w:spacing w:line="360" w:lineRule="auto"/>
        <w:ind w:left="0" w:leftChars="0" w:firstLine="0" w:firstLineChars="0"/>
        <w:rPr>
          <w:rFonts w:hint="eastAsia" w:ascii="宋体" w:hAnsi="宋体" w:eastAsia="宋体" w:cs="宋体"/>
          <w:color w:val="auto"/>
          <w:lang w:val="zh-CN"/>
        </w:rPr>
      </w:pPr>
    </w:p>
    <w:p>
      <w:pPr>
        <w:pStyle w:val="29"/>
        <w:spacing w:line="360" w:lineRule="auto"/>
        <w:ind w:left="0" w:leftChars="0" w:firstLine="0" w:firstLineChars="0"/>
        <w:rPr>
          <w:rFonts w:hint="eastAsia" w:ascii="宋体" w:hAnsi="宋体" w:eastAsia="宋体" w:cs="宋体"/>
          <w:color w:val="auto"/>
          <w:lang w:val="zh-CN"/>
        </w:rPr>
      </w:pPr>
    </w:p>
    <w:p>
      <w:pPr>
        <w:pStyle w:val="29"/>
        <w:spacing w:line="360" w:lineRule="auto"/>
        <w:ind w:left="0" w:leftChars="0" w:firstLine="0" w:firstLineChars="0"/>
        <w:rPr>
          <w:rFonts w:hint="eastAsia" w:ascii="宋体" w:hAnsi="宋体" w:eastAsia="宋体" w:cs="宋体"/>
          <w:color w:val="auto"/>
          <w:lang w:val="zh-CN"/>
        </w:rPr>
      </w:pPr>
    </w:p>
    <w:p>
      <w:pPr>
        <w:pStyle w:val="29"/>
        <w:spacing w:line="360" w:lineRule="auto"/>
        <w:ind w:left="0" w:leftChars="0" w:firstLine="0" w:firstLineChars="0"/>
        <w:rPr>
          <w:rFonts w:hint="eastAsia" w:ascii="宋体" w:hAnsi="宋体" w:eastAsia="宋体" w:cs="宋体"/>
          <w:color w:val="auto"/>
          <w:lang w:val="zh-CN"/>
        </w:rPr>
      </w:pPr>
    </w:p>
    <w:p>
      <w:pPr>
        <w:pStyle w:val="29"/>
        <w:spacing w:line="360" w:lineRule="auto"/>
        <w:ind w:left="0" w:leftChars="0" w:firstLine="0" w:firstLineChars="0"/>
        <w:rPr>
          <w:rFonts w:hint="eastAsia" w:ascii="宋体" w:hAnsi="宋体" w:eastAsia="宋体" w:cs="宋体"/>
          <w:color w:val="auto"/>
          <w:lang w:val="zh-CN"/>
        </w:rPr>
      </w:pPr>
    </w:p>
    <w:p>
      <w:pPr>
        <w:pStyle w:val="29"/>
        <w:spacing w:line="360" w:lineRule="auto"/>
        <w:ind w:left="0" w:leftChars="0" w:firstLine="0" w:firstLineChars="0"/>
        <w:rPr>
          <w:rFonts w:hint="eastAsia" w:ascii="宋体" w:hAnsi="宋体" w:eastAsia="宋体" w:cs="宋体"/>
          <w:color w:val="auto"/>
          <w:lang w:val="zh-CN"/>
        </w:rPr>
      </w:pPr>
    </w:p>
    <w:p>
      <w:pPr>
        <w:spacing w:line="360" w:lineRule="auto"/>
        <w:jc w:val="both"/>
        <w:rPr>
          <w:rFonts w:hint="eastAsia" w:eastAsia="宋体" w:cs="宋体"/>
          <w:color w:val="auto"/>
          <w:sz w:val="24"/>
          <w:szCs w:val="24"/>
          <w:highlight w:val="none"/>
          <w:lang w:val="zh-CN" w:eastAsia="zh-CN"/>
        </w:rPr>
      </w:pPr>
      <w:r>
        <w:rPr>
          <w:rFonts w:hint="eastAsia" w:ascii="宋体" w:hAnsi="宋体" w:eastAsia="宋体" w:cs="宋体"/>
          <w:b/>
          <w:bCs/>
          <w:color w:val="auto"/>
          <w:sz w:val="28"/>
          <w:szCs w:val="28"/>
          <w:highlight w:val="none"/>
          <w:lang w:eastAsia="zh-CN"/>
        </w:rPr>
        <w:br w:type="page"/>
      </w:r>
      <w:r>
        <w:rPr>
          <w:rFonts w:hint="eastAsia" w:ascii="宋体" w:hAnsi="宋体" w:eastAsia="宋体" w:cs="宋体"/>
          <w:b/>
          <w:bCs/>
          <w:color w:val="auto"/>
          <w:sz w:val="28"/>
          <w:szCs w:val="28"/>
          <w:highlight w:val="none"/>
          <w:lang w:eastAsia="zh-CN"/>
        </w:rPr>
        <w:t>技术部分：</w:t>
      </w:r>
      <w:r>
        <w:rPr>
          <w:rFonts w:hint="eastAsia" w:ascii="宋体" w:hAnsi="宋体" w:eastAsia="宋体" w:cs="宋体"/>
          <w:b/>
          <w:bCs/>
          <w:color w:val="auto"/>
          <w:sz w:val="28"/>
          <w:szCs w:val="28"/>
          <w:highlight w:val="none"/>
          <w:lang w:val="en-US" w:eastAsia="zh-CN"/>
        </w:rPr>
        <w:t>格式</w:t>
      </w:r>
    </w:p>
    <w:p>
      <w:pPr>
        <w:pStyle w:val="41"/>
        <w:spacing w:line="360" w:lineRule="auto"/>
        <w:ind w:left="147" w:leftChars="70" w:firstLine="720" w:firstLineChars="300"/>
        <w:rPr>
          <w:rFonts w:hint="eastAsia" w:eastAsia="宋体" w:cs="宋体"/>
          <w:color w:val="auto"/>
          <w:sz w:val="24"/>
          <w:szCs w:val="24"/>
          <w:highlight w:val="none"/>
          <w:lang w:val="zh-CN" w:eastAsia="zh-CN"/>
        </w:rPr>
      </w:pPr>
      <w:r>
        <w:rPr>
          <w:rFonts w:hint="eastAsia" w:eastAsia="宋体" w:cs="宋体"/>
          <w:b w:val="0"/>
          <w:bCs w:val="0"/>
          <w:color w:val="auto"/>
          <w:sz w:val="24"/>
          <w:szCs w:val="24"/>
          <w:highlight w:val="none"/>
          <w:lang w:val="zh-CN" w:eastAsia="zh-CN"/>
        </w:rPr>
        <w:t>一、技术服务</w:t>
      </w:r>
    </w:p>
    <w:p>
      <w:pPr>
        <w:pStyle w:val="41"/>
        <w:spacing w:line="360" w:lineRule="auto"/>
        <w:ind w:left="147" w:leftChars="70" w:firstLine="720" w:firstLineChars="3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zh-CN" w:eastAsia="zh-CN"/>
        </w:rPr>
        <w:t>二、进度安排</w:t>
      </w:r>
    </w:p>
    <w:p>
      <w:pPr>
        <w:pStyle w:val="41"/>
        <w:spacing w:line="360" w:lineRule="auto"/>
        <w:ind w:left="147" w:leftChars="70" w:firstLine="720" w:firstLineChars="3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zh-CN" w:eastAsia="zh-CN"/>
        </w:rPr>
        <w:t>三、服务方案</w:t>
      </w:r>
    </w:p>
    <w:p>
      <w:pPr>
        <w:pStyle w:val="41"/>
        <w:spacing w:line="360" w:lineRule="auto"/>
        <w:ind w:left="147" w:leftChars="70" w:firstLine="720" w:firstLineChars="3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zh-CN" w:eastAsia="zh-CN"/>
        </w:rPr>
        <w:t>四、</w:t>
      </w:r>
      <w:r>
        <w:rPr>
          <w:rFonts w:hint="eastAsia" w:eastAsia="宋体" w:cs="宋体"/>
          <w:color w:val="auto"/>
          <w:sz w:val="24"/>
          <w:szCs w:val="24"/>
          <w:highlight w:val="none"/>
          <w:lang w:val="en-US" w:eastAsia="zh-CN"/>
        </w:rPr>
        <w:t>售后服务</w:t>
      </w:r>
    </w:p>
    <w:p>
      <w:pPr>
        <w:pStyle w:val="41"/>
        <w:spacing w:line="360" w:lineRule="auto"/>
        <w:ind w:left="147" w:leftChars="70" w:firstLine="720" w:firstLineChars="300"/>
        <w:rPr>
          <w:rFonts w:hint="eastAsia" w:eastAsia="宋体" w:cs="宋体"/>
          <w:color w:val="auto"/>
          <w:sz w:val="24"/>
          <w:szCs w:val="24"/>
          <w:highlight w:val="none"/>
          <w:lang w:val="zh-CN" w:eastAsia="zh-CN"/>
        </w:rPr>
      </w:pPr>
      <w:r>
        <w:rPr>
          <w:rFonts w:hint="eastAsia" w:eastAsia="宋体" w:cs="宋体"/>
          <w:color w:val="auto"/>
          <w:sz w:val="24"/>
          <w:szCs w:val="24"/>
          <w:highlight w:val="none"/>
          <w:lang w:val="en-US" w:eastAsia="zh-CN"/>
        </w:rPr>
        <w:t>五</w:t>
      </w:r>
      <w:r>
        <w:rPr>
          <w:rFonts w:hint="eastAsia" w:eastAsia="宋体" w:cs="宋体"/>
          <w:color w:val="auto"/>
          <w:sz w:val="24"/>
          <w:szCs w:val="24"/>
          <w:highlight w:val="none"/>
          <w:lang w:val="zh-CN" w:eastAsia="zh-CN"/>
        </w:rPr>
        <w:t>、</w:t>
      </w:r>
      <w:r>
        <w:rPr>
          <w:rFonts w:hint="eastAsia" w:eastAsia="宋体" w:cs="宋体"/>
          <w:color w:val="auto"/>
          <w:sz w:val="24"/>
          <w:szCs w:val="24"/>
          <w:highlight w:val="none"/>
          <w:lang w:val="en-US" w:eastAsia="zh-CN"/>
        </w:rPr>
        <w:t>供应商</w:t>
      </w:r>
      <w:r>
        <w:rPr>
          <w:rFonts w:hint="eastAsia" w:eastAsia="宋体" w:cs="宋体"/>
          <w:color w:val="auto"/>
          <w:sz w:val="24"/>
          <w:szCs w:val="24"/>
          <w:highlight w:val="none"/>
          <w:lang w:val="zh-CN" w:eastAsia="zh-CN"/>
        </w:rPr>
        <w:t>认为需要提供的其他资料</w:t>
      </w:r>
    </w:p>
    <w:p>
      <w:pPr>
        <w:tabs>
          <w:tab w:val="left" w:pos="5412"/>
        </w:tabs>
        <w:spacing w:line="360" w:lineRule="auto"/>
        <w:ind w:firstLine="616" w:firstLineChars="2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p>
    <w:p>
      <w:pPr>
        <w:spacing w:line="360" w:lineRule="auto"/>
        <w:rPr>
          <w:rFonts w:hint="eastAsia" w:ascii="宋体" w:hAnsi="宋体" w:eastAsia="宋体" w:cs="宋体"/>
          <w:b/>
          <w:bCs/>
          <w:color w:val="auto"/>
          <w:spacing w:val="20"/>
          <w:sz w:val="24"/>
          <w:szCs w:val="24"/>
          <w:highlight w:val="none"/>
        </w:rPr>
      </w:pPr>
    </w:p>
    <w:p>
      <w:pPr>
        <w:autoSpaceDE w:val="0"/>
        <w:autoSpaceDN w:val="0"/>
        <w:adjustRightInd w:val="0"/>
        <w:spacing w:line="360" w:lineRule="auto"/>
        <w:outlineLvl w:val="0"/>
        <w:rPr>
          <w:rFonts w:hint="eastAsia" w:ascii="宋体" w:hAnsi="宋体" w:eastAsia="宋体" w:cs="宋体"/>
          <w:b/>
          <w:bCs/>
          <w:color w:val="auto"/>
          <w:sz w:val="24"/>
          <w:szCs w:val="24"/>
          <w:highlight w:val="none"/>
          <w:lang w:val="zh-CN"/>
        </w:rPr>
      </w:pPr>
    </w:p>
    <w:p>
      <w:pPr>
        <w:autoSpaceDE w:val="0"/>
        <w:autoSpaceDN w:val="0"/>
        <w:adjustRightInd w:val="0"/>
        <w:spacing w:line="360" w:lineRule="auto"/>
        <w:outlineLvl w:val="0"/>
        <w:rPr>
          <w:rFonts w:hint="eastAsia" w:ascii="宋体" w:hAnsi="宋体" w:eastAsia="宋体" w:cs="宋体"/>
          <w:b/>
          <w:bCs/>
          <w:color w:val="auto"/>
          <w:sz w:val="24"/>
          <w:szCs w:val="24"/>
          <w:highlight w:val="none"/>
          <w:lang w:val="zh-CN"/>
        </w:rPr>
      </w:pPr>
    </w:p>
    <w:bookmarkEnd w:id="19"/>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shd w:val="clear" w:color="auto" w:fill="FFFFFF"/>
          <w:lang w:val="en-US" w:eastAsia="zh-CN"/>
        </w:rPr>
      </w:pP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shd w:val="clear" w:color="auto" w:fill="FFFFFF"/>
          <w:lang w:val="en-US" w:eastAsia="zh-CN"/>
        </w:rPr>
      </w:pP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shd w:val="clear" w:color="auto" w:fill="FFFFFF"/>
          <w:lang w:val="en-US" w:eastAsia="zh-CN"/>
        </w:rPr>
      </w:pP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shd w:val="clear" w:color="auto" w:fill="FFFFFF"/>
          <w:lang w:val="en-US" w:eastAsia="zh-CN"/>
        </w:rPr>
      </w:pP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shd w:val="clear" w:color="auto" w:fill="FFFFFF"/>
          <w:lang w:val="en-US" w:eastAsia="zh-CN"/>
        </w:rPr>
      </w:pP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shd w:val="clear" w:color="auto" w:fill="FFFFFF"/>
          <w:lang w:val="en-US" w:eastAsia="zh-CN"/>
        </w:rPr>
      </w:pP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shd w:val="clear" w:color="auto" w:fill="FFFFFF"/>
          <w:lang w:val="en-US" w:eastAsia="zh-CN"/>
        </w:rPr>
      </w:pP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shd w:val="clear" w:color="auto" w:fill="FFFFFF"/>
          <w:lang w:val="en-US" w:eastAsia="zh-CN"/>
        </w:rPr>
      </w:pP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shd w:val="clear" w:color="auto" w:fill="FFFFFF"/>
          <w:lang w:val="en-US" w:eastAsia="zh-CN"/>
        </w:rPr>
      </w:pP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shd w:val="clear" w:color="auto" w:fill="FFFFFF"/>
          <w:lang w:val="en-US" w:eastAsia="zh-CN"/>
        </w:rPr>
      </w:pP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shd w:val="clear" w:color="auto" w:fill="FFFFFF"/>
          <w:lang w:val="en-US" w:eastAsia="zh-CN"/>
        </w:rPr>
      </w:pP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shd w:val="clear" w:color="auto" w:fill="FFFFFF"/>
          <w:lang w:val="en-US" w:eastAsia="zh-CN"/>
        </w:rPr>
      </w:pPr>
      <w:r>
        <w:rPr>
          <w:rFonts w:hint="eastAsia" w:ascii="宋体" w:hAnsi="宋体" w:eastAsia="宋体" w:cs="宋体"/>
          <w:b w:val="0"/>
          <w:i w:val="0"/>
          <w:caps w:val="0"/>
          <w:color w:val="auto"/>
          <w:spacing w:val="0"/>
          <w:sz w:val="36"/>
          <w:szCs w:val="36"/>
          <w:shd w:val="clear" w:color="auto" w:fill="FFFFFF"/>
          <w:lang w:val="en-US" w:eastAsia="zh-CN"/>
        </w:rPr>
        <w:t>格式：二次磋商报价表</w:t>
      </w:r>
    </w:p>
    <w:tbl>
      <w:tblPr>
        <w:tblStyle w:val="22"/>
        <w:tblW w:w="9420" w:type="dxa"/>
        <w:tblInd w:w="0" w:type="dxa"/>
        <w:shd w:val="clear" w:color="auto" w:fill="auto"/>
        <w:tblLayout w:type="fixed"/>
        <w:tblCellMar>
          <w:top w:w="0" w:type="dxa"/>
          <w:left w:w="0" w:type="dxa"/>
          <w:bottom w:w="0" w:type="dxa"/>
          <w:right w:w="0" w:type="dxa"/>
        </w:tblCellMar>
      </w:tblPr>
      <w:tblGrid>
        <w:gridCol w:w="2941"/>
        <w:gridCol w:w="2224"/>
        <w:gridCol w:w="4255"/>
      </w:tblGrid>
      <w:tr>
        <w:tblPrEx>
          <w:shd w:val="clear" w:color="auto" w:fill="auto"/>
          <w:tblCellMar>
            <w:top w:w="0" w:type="dxa"/>
            <w:left w:w="0" w:type="dxa"/>
            <w:bottom w:w="0" w:type="dxa"/>
            <w:right w:w="0" w:type="dxa"/>
          </w:tblCellMar>
        </w:tblPrEx>
        <w:trPr>
          <w:trHeight w:val="649" w:hRule="atLeast"/>
        </w:trPr>
        <w:tc>
          <w:tcPr>
            <w:tcW w:w="9420" w:type="dxa"/>
            <w:gridSpan w:val="3"/>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48"/>
                <w:szCs w:val="48"/>
                <w:u w:val="none"/>
              </w:rPr>
            </w:pPr>
            <w:r>
              <w:rPr>
                <w:rFonts w:hint="eastAsia" w:ascii="宋体" w:hAnsi="宋体" w:eastAsia="宋体" w:cs="宋体"/>
                <w:b/>
                <w:i w:val="0"/>
                <w:color w:val="000000"/>
                <w:kern w:val="0"/>
                <w:sz w:val="48"/>
                <w:szCs w:val="48"/>
                <w:u w:val="none"/>
                <w:lang w:val="en-US" w:eastAsia="zh-CN" w:bidi="ar"/>
              </w:rPr>
              <w:t>二次磋商报价表</w:t>
            </w:r>
          </w:p>
        </w:tc>
      </w:tr>
      <w:tr>
        <w:tblPrEx>
          <w:shd w:val="clear" w:color="auto" w:fill="auto"/>
          <w:tblCellMar>
            <w:top w:w="0" w:type="dxa"/>
            <w:left w:w="0" w:type="dxa"/>
            <w:bottom w:w="0" w:type="dxa"/>
            <w:right w:w="0" w:type="dxa"/>
          </w:tblCellMar>
        </w:tblPrEx>
        <w:trPr>
          <w:trHeight w:val="769" w:hRule="atLeast"/>
        </w:trPr>
        <w:tc>
          <w:tcPr>
            <w:tcW w:w="9420" w:type="dxa"/>
            <w:gridSpan w:val="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项目名称：</w:t>
            </w:r>
            <w:r>
              <w:rPr>
                <w:rFonts w:hint="eastAsia" w:ascii="宋体" w:hAnsi="宋体" w:eastAsia="宋体" w:cs="宋体"/>
                <w:i w:val="0"/>
                <w:color w:val="000000"/>
                <w:kern w:val="0"/>
                <w:sz w:val="24"/>
                <w:szCs w:val="24"/>
                <w:u w:val="single"/>
                <w:lang w:val="en-US" w:eastAsia="zh-CN" w:bidi="ar"/>
              </w:rPr>
              <w:t xml:space="preserve">                                       </w:t>
            </w:r>
          </w:p>
        </w:tc>
      </w:tr>
      <w:tr>
        <w:tblPrEx>
          <w:shd w:val="clear" w:color="auto" w:fill="auto"/>
          <w:tblCellMar>
            <w:top w:w="0" w:type="dxa"/>
            <w:left w:w="0" w:type="dxa"/>
            <w:bottom w:w="0" w:type="dxa"/>
            <w:right w:w="0" w:type="dxa"/>
          </w:tblCellMar>
        </w:tblPrEx>
        <w:trPr>
          <w:trHeight w:val="731" w:hRule="atLeast"/>
        </w:trPr>
        <w:tc>
          <w:tcPr>
            <w:tcW w:w="9420" w:type="dxa"/>
            <w:gridSpan w:val="3"/>
            <w:tcBorders>
              <w:top w:val="nil"/>
              <w:left w:val="nil"/>
              <w:bottom w:val="nil"/>
              <w:right w:val="nil"/>
            </w:tcBorders>
            <w:shd w:val="clear" w:color="auto" w:fill="auto"/>
            <w:tcMar>
              <w:top w:w="15" w:type="dxa"/>
              <w:left w:w="15" w:type="dxa"/>
              <w:right w:w="15" w:type="dxa"/>
            </w:tcMar>
            <w:vAlign w:val="center"/>
          </w:tcPr>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right="0"/>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磋商地点：</w:t>
            </w:r>
            <w:r>
              <w:rPr>
                <w:rFonts w:hint="eastAsia" w:ascii="宋体" w:hAnsi="宋体" w:eastAsia="宋体" w:cs="宋体"/>
                <w:i w:val="0"/>
                <w:color w:val="000000"/>
                <w:kern w:val="0"/>
                <w:sz w:val="24"/>
                <w:szCs w:val="24"/>
                <w:u w:val="single"/>
                <w:lang w:val="en-US" w:eastAsia="zh-CN" w:bidi="ar"/>
              </w:rPr>
              <w:t xml:space="preserve">                                       </w:t>
            </w:r>
          </w:p>
        </w:tc>
      </w:tr>
      <w:tr>
        <w:tblPrEx>
          <w:shd w:val="clear" w:color="auto" w:fill="auto"/>
          <w:tblCellMar>
            <w:top w:w="0" w:type="dxa"/>
            <w:left w:w="0" w:type="dxa"/>
            <w:bottom w:w="0" w:type="dxa"/>
            <w:right w:w="0" w:type="dxa"/>
          </w:tblCellMar>
        </w:tblPrEx>
        <w:trPr>
          <w:trHeight w:val="565" w:hRule="atLeast"/>
        </w:trPr>
        <w:tc>
          <w:tcPr>
            <w:tcW w:w="9420" w:type="dxa"/>
            <w:gridSpan w:val="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磋商</w:t>
            </w:r>
            <w:r>
              <w:rPr>
                <w:rFonts w:hint="eastAsia" w:ascii="宋体" w:hAnsi="宋体" w:eastAsia="宋体" w:cs="宋体"/>
                <w:i w:val="0"/>
                <w:color w:val="auto"/>
                <w:kern w:val="0"/>
                <w:sz w:val="24"/>
                <w:szCs w:val="24"/>
                <w:highlight w:val="none"/>
                <w:u w:val="none"/>
                <w:shd w:val="clear"/>
                <w:lang w:val="en-US" w:eastAsia="zh-CN" w:bidi="ar"/>
              </w:rPr>
              <w:t>时间：</w:t>
            </w:r>
            <w:r>
              <w:rPr>
                <w:rFonts w:hint="eastAsia" w:ascii="宋体" w:hAnsi="宋体" w:eastAsia="宋体" w:cs="宋体"/>
                <w:i w:val="0"/>
                <w:color w:val="auto"/>
                <w:kern w:val="0"/>
                <w:sz w:val="24"/>
                <w:szCs w:val="24"/>
                <w:highlight w:val="none"/>
                <w:u w:val="single"/>
                <w:shd w:val="clear"/>
                <w:lang w:val="en-US" w:eastAsia="zh-CN" w:bidi="ar"/>
              </w:rPr>
              <w:t xml:space="preserve">                                       </w:t>
            </w:r>
          </w:p>
        </w:tc>
      </w:tr>
      <w:tr>
        <w:tblPrEx>
          <w:shd w:val="clear" w:color="auto" w:fill="auto"/>
          <w:tblCellMar>
            <w:top w:w="0" w:type="dxa"/>
            <w:left w:w="0" w:type="dxa"/>
            <w:bottom w:w="0" w:type="dxa"/>
            <w:right w:w="0" w:type="dxa"/>
          </w:tblCellMar>
        </w:tblPrEx>
        <w:trPr>
          <w:trHeight w:val="936" w:hRule="atLeast"/>
        </w:trPr>
        <w:tc>
          <w:tcPr>
            <w:tcW w:w="94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4"/>
                <w:szCs w:val="24"/>
                <w:u w:val="none"/>
                <w:lang w:val="en-US" w:eastAsia="zh-CN"/>
              </w:rPr>
            </w:pPr>
            <w:r>
              <w:rPr>
                <w:rFonts w:hint="eastAsia" w:ascii="宋体" w:hAnsi="宋体" w:eastAsia="宋体" w:cs="宋体"/>
                <w:b/>
                <w:i w:val="0"/>
                <w:color w:val="000000"/>
                <w:sz w:val="24"/>
                <w:szCs w:val="24"/>
                <w:u w:val="none"/>
                <w:lang w:val="en-US" w:eastAsia="zh-CN"/>
              </w:rPr>
              <w:t>供应商</w:t>
            </w:r>
            <w:r>
              <w:rPr>
                <w:rFonts w:hint="eastAsia" w:ascii="宋体" w:hAnsi="宋体" w:eastAsia="宋体" w:cs="宋体"/>
                <w:b/>
                <w:i w:val="0"/>
                <w:color w:val="000000"/>
                <w:sz w:val="24"/>
                <w:szCs w:val="24"/>
                <w:u w:val="none"/>
                <w:lang w:eastAsia="zh-CN"/>
              </w:rPr>
              <w:t>名称：</w:t>
            </w:r>
            <w:r>
              <w:rPr>
                <w:rFonts w:hint="eastAsia" w:ascii="宋体" w:hAnsi="宋体" w:eastAsia="宋体" w:cs="宋体"/>
                <w:b/>
                <w:i w:val="0"/>
                <w:color w:val="000000"/>
                <w:sz w:val="24"/>
                <w:szCs w:val="24"/>
                <w:u w:val="single"/>
                <w:lang w:val="en-US" w:eastAsia="zh-CN"/>
              </w:rPr>
              <w:t xml:space="preserve">                                     </w:t>
            </w:r>
          </w:p>
        </w:tc>
      </w:tr>
      <w:tr>
        <w:tblPrEx>
          <w:shd w:val="clear" w:color="auto" w:fill="auto"/>
          <w:tblCellMar>
            <w:top w:w="0" w:type="dxa"/>
            <w:left w:w="0" w:type="dxa"/>
            <w:bottom w:w="0" w:type="dxa"/>
            <w:right w:w="0" w:type="dxa"/>
          </w:tblCellMar>
        </w:tblPrEx>
        <w:trPr>
          <w:trHeight w:val="1148" w:hRule="atLeast"/>
        </w:trPr>
        <w:tc>
          <w:tcPr>
            <w:tcW w:w="2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rPr>
              <w:t>项目名称：</w:t>
            </w:r>
          </w:p>
        </w:tc>
        <w:tc>
          <w:tcPr>
            <w:tcW w:w="64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1205" w:hanging="1205" w:hangingChars="500"/>
              <w:jc w:val="left"/>
              <w:textAlignment w:val="center"/>
              <w:rPr>
                <w:rFonts w:hint="eastAsia" w:ascii="宋体" w:hAnsi="宋体" w:eastAsia="宋体" w:cs="宋体"/>
                <w:b/>
                <w:i w:val="0"/>
                <w:color w:val="000000"/>
                <w:sz w:val="24"/>
                <w:szCs w:val="24"/>
                <w:u w:val="none"/>
              </w:rPr>
            </w:pPr>
          </w:p>
        </w:tc>
      </w:tr>
      <w:tr>
        <w:tblPrEx>
          <w:shd w:val="clear" w:color="auto" w:fill="auto"/>
          <w:tblCellMar>
            <w:top w:w="0" w:type="dxa"/>
            <w:left w:w="0" w:type="dxa"/>
            <w:bottom w:w="0" w:type="dxa"/>
            <w:right w:w="0" w:type="dxa"/>
          </w:tblCellMar>
        </w:tblPrEx>
        <w:trPr>
          <w:trHeight w:val="1163" w:hRule="atLeast"/>
        </w:trPr>
        <w:tc>
          <w:tcPr>
            <w:tcW w:w="29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二次报价</w:t>
            </w:r>
          </w:p>
        </w:tc>
        <w:tc>
          <w:tcPr>
            <w:tcW w:w="22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人民币小写(元)：</w:t>
            </w:r>
          </w:p>
        </w:tc>
        <w:tc>
          <w:tcPr>
            <w:tcW w:w="4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p>
        </w:tc>
      </w:tr>
      <w:tr>
        <w:tblPrEx>
          <w:shd w:val="clear" w:color="auto" w:fill="auto"/>
          <w:tblCellMar>
            <w:top w:w="0" w:type="dxa"/>
            <w:left w:w="0" w:type="dxa"/>
            <w:bottom w:w="0" w:type="dxa"/>
            <w:right w:w="0" w:type="dxa"/>
          </w:tblCellMar>
        </w:tblPrEx>
        <w:trPr>
          <w:trHeight w:val="1151" w:hRule="atLeast"/>
        </w:trPr>
        <w:tc>
          <w:tcPr>
            <w:tcW w:w="29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22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人民币大写：</w:t>
            </w:r>
          </w:p>
        </w:tc>
        <w:tc>
          <w:tcPr>
            <w:tcW w:w="4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p>
        </w:tc>
      </w:tr>
      <w:tr>
        <w:tblPrEx>
          <w:shd w:val="clear" w:color="auto" w:fill="auto"/>
          <w:tblCellMar>
            <w:top w:w="0" w:type="dxa"/>
            <w:left w:w="0" w:type="dxa"/>
            <w:bottom w:w="0" w:type="dxa"/>
            <w:right w:w="0" w:type="dxa"/>
          </w:tblCellMar>
        </w:tblPrEx>
        <w:trPr>
          <w:trHeight w:val="944" w:hRule="atLeast"/>
        </w:trPr>
        <w:tc>
          <w:tcPr>
            <w:tcW w:w="2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是否最终报价</w:t>
            </w:r>
          </w:p>
        </w:tc>
        <w:tc>
          <w:tcPr>
            <w:tcW w:w="64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是  □           否  □</w:t>
            </w:r>
          </w:p>
        </w:tc>
      </w:tr>
      <w:tr>
        <w:tblPrEx>
          <w:tblCellMar>
            <w:top w:w="0" w:type="dxa"/>
            <w:left w:w="0" w:type="dxa"/>
            <w:bottom w:w="0" w:type="dxa"/>
            <w:right w:w="0" w:type="dxa"/>
          </w:tblCellMar>
        </w:tblPrEx>
        <w:trPr>
          <w:trHeight w:val="786" w:hRule="atLeast"/>
        </w:trPr>
        <w:tc>
          <w:tcPr>
            <w:tcW w:w="2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服务周期</w:t>
            </w:r>
          </w:p>
        </w:tc>
        <w:tc>
          <w:tcPr>
            <w:tcW w:w="64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690" w:hRule="atLeast"/>
        </w:trPr>
        <w:tc>
          <w:tcPr>
            <w:tcW w:w="2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质量标准</w:t>
            </w:r>
          </w:p>
        </w:tc>
        <w:tc>
          <w:tcPr>
            <w:tcW w:w="64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811" w:hRule="atLeast"/>
        </w:trPr>
        <w:tc>
          <w:tcPr>
            <w:tcW w:w="2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供应商签字</w:t>
            </w:r>
          </w:p>
        </w:tc>
        <w:tc>
          <w:tcPr>
            <w:tcW w:w="64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897" w:hRule="atLeast"/>
        </w:trPr>
        <w:tc>
          <w:tcPr>
            <w:tcW w:w="2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lang w:eastAsia="zh-CN"/>
              </w:rPr>
            </w:pPr>
            <w:r>
              <w:rPr>
                <w:rFonts w:hint="eastAsia" w:ascii="宋体" w:hAnsi="宋体" w:eastAsia="宋体" w:cs="宋体"/>
                <w:b/>
                <w:i w:val="0"/>
                <w:color w:val="000000"/>
                <w:sz w:val="24"/>
                <w:szCs w:val="24"/>
                <w:u w:val="none"/>
                <w:lang w:eastAsia="zh-CN"/>
              </w:rPr>
              <w:t>备注</w:t>
            </w:r>
          </w:p>
        </w:tc>
        <w:tc>
          <w:tcPr>
            <w:tcW w:w="64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bl>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shd w:val="clear" w:color="auto" w:fill="FFFFFF"/>
          <w:lang w:val="en-US" w:eastAsia="zh-CN"/>
        </w:rPr>
      </w:pPr>
      <w:r>
        <w:rPr>
          <w:rFonts w:hint="eastAsia" w:ascii="宋体" w:hAnsi="宋体" w:eastAsia="宋体" w:cs="宋体"/>
          <w:b/>
          <w:bCs/>
          <w:i w:val="0"/>
          <w:caps w:val="0"/>
          <w:color w:val="auto"/>
          <w:spacing w:val="0"/>
          <w:sz w:val="28"/>
          <w:szCs w:val="28"/>
          <w:shd w:val="clear" w:color="auto" w:fill="FFFFFF"/>
          <w:lang w:val="en-US" w:eastAsia="zh-CN"/>
        </w:rPr>
        <w:t>（注：供应商打印若干张并盖公章，现场进行二次磋商报价）</w:t>
      </w:r>
    </w:p>
    <w:sectPr>
      <w:footerReference r:id="rId4" w:type="default"/>
      <w:pgSz w:w="11906" w:h="16838"/>
      <w:pgMar w:top="1584" w:right="1134" w:bottom="1417" w:left="1134" w:header="1077" w:footer="1134" w:gutter="0"/>
      <w:pgBorders>
        <w:top w:val="none" w:sz="0" w:space="0"/>
        <w:left w:val="none" w:sz="0" w:space="0"/>
        <w:bottom w:val="none" w:sz="0" w:space="0"/>
        <w:right w:val="none" w:sz="0" w:space="0"/>
      </w:pgBorders>
      <w:pgNumType w:fmt="decimal" w:start="1"/>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im Sun">
    <w:altName w:val="宋体"/>
    <w:panose1 w:val="00000000000000000000"/>
    <w:charset w:val="86"/>
    <w:family w:val="swiss"/>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青云简">
    <w:altName w:val="汉仪青云简"/>
    <w:panose1 w:val="00020600040101010101"/>
    <w:charset w:val="86"/>
    <w:family w:val="auto"/>
    <w:pitch w:val="default"/>
    <w:sig w:usb0="8000001F" w:usb1="1A0F781A" w:usb2="00000016" w:usb3="00000000" w:csb0="0004009F" w:csb1="DFD7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eastAsia="仿宋_GB2312"/>
        <w:sz w:val="24"/>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r>
      <w:rPr>
        <w:rFonts w:hint="eastAsia" w:ascii="黑体" w:hAnsi="黑体" w:eastAsia="黑体"/>
        <w:b/>
        <w:bCs/>
        <w:color w:val="FF0000"/>
        <w:sz w:val="21"/>
        <w:szCs w:val="21"/>
        <w:u w:val="none" w:color="auto"/>
        <w:lang w:val="en-US" w:eastAsia="zh-CN"/>
      </w:rPr>
      <w:t xml:space="preserve"> </w:t>
    </w:r>
    <w:r>
      <w:rPr>
        <w:rFonts w:hint="eastAsia" w:ascii="黑体" w:hAnsi="黑体" w:eastAsia="黑体"/>
        <w:b/>
        <w:bCs/>
        <w:sz w:val="21"/>
        <w:szCs w:val="21"/>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keepNext w:val="0"/>
      <w:keepLines w:val="0"/>
      <w:pageBreakBefore w:val="0"/>
      <w:widowControl w:val="0"/>
      <w:pBdr>
        <w:bottom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u w:val="none" w:color="aut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bullet"/>
      <w:lvlText w:val=""/>
      <w:lvlJc w:val="left"/>
      <w:pPr>
        <w:tabs>
          <w:tab w:val="left" w:pos="1020"/>
        </w:tabs>
        <w:ind w:left="102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
    <w:nsid w:val="062C0905"/>
    <w:multiLevelType w:val="multilevel"/>
    <w:tmpl w:val="062C0905"/>
    <w:lvl w:ilvl="0" w:tentative="0">
      <w:start w:val="1"/>
      <w:numFmt w:val="decimal"/>
      <w:suff w:val="nothing"/>
      <w:lvlText w:val="%1. "/>
      <w:lvlJc w:val="left"/>
      <w:pPr>
        <w:ind w:left="456" w:firstLine="0"/>
      </w:pPr>
      <w:rPr>
        <w:rFonts w:hint="default" w:ascii="Times New Roman" w:hAnsi="Times New Roman" w:cs="Times New Roman"/>
        <w:b w:val="0"/>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suff w:val="nothing"/>
      <w:lvlText w:val="%4. "/>
      <w:lvlJc w:val="left"/>
      <w:pPr>
        <w:ind w:left="2195" w:hanging="420"/>
      </w:pPr>
      <w:rPr>
        <w:rFonts w:hint="eastAsia"/>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93B6C7C"/>
    <w:multiLevelType w:val="singleLevel"/>
    <w:tmpl w:val="593B6C7C"/>
    <w:lvl w:ilvl="0" w:tentative="0">
      <w:start w:val="2"/>
      <w:numFmt w:val="decimal"/>
      <w:suff w:val="nothing"/>
      <w:lvlText w:val="%1、"/>
      <w:lvlJc w:val="left"/>
      <w:rPr>
        <w:color w:val="000000"/>
      </w:rPr>
    </w:lvl>
  </w:abstractNum>
  <w:abstractNum w:abstractNumId="3">
    <w:nsid w:val="599FEFCE"/>
    <w:multiLevelType w:val="singleLevel"/>
    <w:tmpl w:val="599FEFCE"/>
    <w:lvl w:ilvl="0" w:tentative="0">
      <w:start w:val="5"/>
      <w:numFmt w:val="decimal"/>
      <w:suff w:val="nothing"/>
      <w:lvlText w:val="%1）"/>
      <w:lvlJc w:val="left"/>
    </w:lvl>
  </w:abstractNum>
  <w:abstractNum w:abstractNumId="4">
    <w:nsid w:val="59DC6235"/>
    <w:multiLevelType w:val="singleLevel"/>
    <w:tmpl w:val="59DC6235"/>
    <w:lvl w:ilvl="0" w:tentative="0">
      <w:start w:val="1"/>
      <w:numFmt w:val="decimal"/>
      <w:suff w:val="nothing"/>
      <w:lvlText w:val="%1、"/>
      <w:lvlJc w:val="left"/>
    </w:lvl>
  </w:abstractNum>
  <w:abstractNum w:abstractNumId="5">
    <w:nsid w:val="71B9093F"/>
    <w:multiLevelType w:val="multilevel"/>
    <w:tmpl w:val="71B9093F"/>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D28FA98"/>
    <w:multiLevelType w:val="singleLevel"/>
    <w:tmpl w:val="7D28FA98"/>
    <w:lvl w:ilvl="0" w:tentative="0">
      <w:start w:val="3"/>
      <w:numFmt w:val="chineseCounting"/>
      <w:suff w:val="space"/>
      <w:lvlText w:val="第%1章"/>
      <w:lvlJc w:val="left"/>
      <w:rPr>
        <w:rFonts w:hint="eastAsia"/>
      </w:rPr>
    </w:lvl>
  </w:abstractNum>
  <w:num w:numId="1">
    <w:abstractNumId w:val="4"/>
  </w:num>
  <w:num w:numId="2">
    <w:abstractNumId w:val="0"/>
  </w:num>
  <w:num w:numId="3">
    <w:abstractNumId w:val="2"/>
  </w:num>
  <w:num w:numId="4">
    <w:abstractNumId w:val="3"/>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wN2YxZWNjNDNhYWQzZTRjNDc3OTU3MjVkZjczMWEifQ=="/>
    <w:docVar w:name="KSO_WPS_MARK_KEY" w:val="384e6231-588e-460b-b9e7-4751ed959ac5"/>
  </w:docVars>
  <w:rsids>
    <w:rsidRoot w:val="17502146"/>
    <w:rsid w:val="00295B55"/>
    <w:rsid w:val="002F4DDD"/>
    <w:rsid w:val="00301781"/>
    <w:rsid w:val="00440E18"/>
    <w:rsid w:val="005B1A19"/>
    <w:rsid w:val="0064511B"/>
    <w:rsid w:val="006943BD"/>
    <w:rsid w:val="00714CAF"/>
    <w:rsid w:val="008324D6"/>
    <w:rsid w:val="008B5D31"/>
    <w:rsid w:val="008F1208"/>
    <w:rsid w:val="009B558A"/>
    <w:rsid w:val="00BD7AEE"/>
    <w:rsid w:val="00CA3410"/>
    <w:rsid w:val="00E86C78"/>
    <w:rsid w:val="01281239"/>
    <w:rsid w:val="01446E2A"/>
    <w:rsid w:val="017C4707"/>
    <w:rsid w:val="01971931"/>
    <w:rsid w:val="01A11DED"/>
    <w:rsid w:val="01A15D8F"/>
    <w:rsid w:val="01BA560D"/>
    <w:rsid w:val="01C41175"/>
    <w:rsid w:val="01E46C4E"/>
    <w:rsid w:val="01E91065"/>
    <w:rsid w:val="01F25CBE"/>
    <w:rsid w:val="01F30554"/>
    <w:rsid w:val="01F53CDE"/>
    <w:rsid w:val="020359AB"/>
    <w:rsid w:val="020A2804"/>
    <w:rsid w:val="02126C2D"/>
    <w:rsid w:val="02167002"/>
    <w:rsid w:val="02205B16"/>
    <w:rsid w:val="023A296D"/>
    <w:rsid w:val="024437B7"/>
    <w:rsid w:val="02620434"/>
    <w:rsid w:val="028D7FBB"/>
    <w:rsid w:val="02943915"/>
    <w:rsid w:val="02BB1F91"/>
    <w:rsid w:val="02BE1EA1"/>
    <w:rsid w:val="02BF7104"/>
    <w:rsid w:val="02C50A5F"/>
    <w:rsid w:val="02D507A8"/>
    <w:rsid w:val="02EE41D0"/>
    <w:rsid w:val="02F14D1D"/>
    <w:rsid w:val="03196D1E"/>
    <w:rsid w:val="03260F65"/>
    <w:rsid w:val="032A467A"/>
    <w:rsid w:val="03386BA8"/>
    <w:rsid w:val="033D3421"/>
    <w:rsid w:val="03656616"/>
    <w:rsid w:val="03A7446C"/>
    <w:rsid w:val="03C14FC3"/>
    <w:rsid w:val="03D33AD7"/>
    <w:rsid w:val="03DB566D"/>
    <w:rsid w:val="03ED6666"/>
    <w:rsid w:val="03EF772C"/>
    <w:rsid w:val="04083D65"/>
    <w:rsid w:val="042A11AF"/>
    <w:rsid w:val="042E3E91"/>
    <w:rsid w:val="042F0D90"/>
    <w:rsid w:val="043B1186"/>
    <w:rsid w:val="04421F0F"/>
    <w:rsid w:val="04512F8C"/>
    <w:rsid w:val="0457167D"/>
    <w:rsid w:val="046305B7"/>
    <w:rsid w:val="0476141D"/>
    <w:rsid w:val="04872BF9"/>
    <w:rsid w:val="04AE13D2"/>
    <w:rsid w:val="04C75C30"/>
    <w:rsid w:val="04D42230"/>
    <w:rsid w:val="04D859D7"/>
    <w:rsid w:val="04E02C97"/>
    <w:rsid w:val="04ED6A73"/>
    <w:rsid w:val="04F70AD0"/>
    <w:rsid w:val="04FC14C7"/>
    <w:rsid w:val="05115DBF"/>
    <w:rsid w:val="0519086C"/>
    <w:rsid w:val="0520325D"/>
    <w:rsid w:val="05373812"/>
    <w:rsid w:val="053774CF"/>
    <w:rsid w:val="05557703"/>
    <w:rsid w:val="05567D9D"/>
    <w:rsid w:val="055C06F8"/>
    <w:rsid w:val="056878F7"/>
    <w:rsid w:val="056A499F"/>
    <w:rsid w:val="05BC6120"/>
    <w:rsid w:val="05C15BF3"/>
    <w:rsid w:val="05CC5962"/>
    <w:rsid w:val="05D24998"/>
    <w:rsid w:val="060A3161"/>
    <w:rsid w:val="061A55BE"/>
    <w:rsid w:val="061E0C79"/>
    <w:rsid w:val="0673581F"/>
    <w:rsid w:val="06A31F2B"/>
    <w:rsid w:val="06D66C6E"/>
    <w:rsid w:val="070122BB"/>
    <w:rsid w:val="071766CA"/>
    <w:rsid w:val="071C1455"/>
    <w:rsid w:val="07247632"/>
    <w:rsid w:val="0739253B"/>
    <w:rsid w:val="073E2B9B"/>
    <w:rsid w:val="07456C8B"/>
    <w:rsid w:val="07491347"/>
    <w:rsid w:val="075375CF"/>
    <w:rsid w:val="075E424F"/>
    <w:rsid w:val="076A2E8B"/>
    <w:rsid w:val="07711105"/>
    <w:rsid w:val="078B7BCA"/>
    <w:rsid w:val="078E72E5"/>
    <w:rsid w:val="07910E2F"/>
    <w:rsid w:val="079270BA"/>
    <w:rsid w:val="07970EFC"/>
    <w:rsid w:val="079A002B"/>
    <w:rsid w:val="079E49DF"/>
    <w:rsid w:val="07E17EDB"/>
    <w:rsid w:val="07EC3392"/>
    <w:rsid w:val="07F32AD8"/>
    <w:rsid w:val="07F33CDF"/>
    <w:rsid w:val="07F64550"/>
    <w:rsid w:val="08014CF2"/>
    <w:rsid w:val="0809454A"/>
    <w:rsid w:val="083D2489"/>
    <w:rsid w:val="085B38C5"/>
    <w:rsid w:val="087979A7"/>
    <w:rsid w:val="087C6588"/>
    <w:rsid w:val="08916DDA"/>
    <w:rsid w:val="089A5F1B"/>
    <w:rsid w:val="08A45105"/>
    <w:rsid w:val="08B451A1"/>
    <w:rsid w:val="08B86DC0"/>
    <w:rsid w:val="08B97A70"/>
    <w:rsid w:val="08CF13AC"/>
    <w:rsid w:val="08D45077"/>
    <w:rsid w:val="08E53D73"/>
    <w:rsid w:val="08F07DB7"/>
    <w:rsid w:val="09195041"/>
    <w:rsid w:val="09265D10"/>
    <w:rsid w:val="093F1396"/>
    <w:rsid w:val="09452CD9"/>
    <w:rsid w:val="0950651F"/>
    <w:rsid w:val="09661384"/>
    <w:rsid w:val="09957ABD"/>
    <w:rsid w:val="09A07855"/>
    <w:rsid w:val="09A453E0"/>
    <w:rsid w:val="09C83501"/>
    <w:rsid w:val="09F07E4F"/>
    <w:rsid w:val="0A147887"/>
    <w:rsid w:val="0A1C2837"/>
    <w:rsid w:val="0A2A1C4F"/>
    <w:rsid w:val="0A383BA6"/>
    <w:rsid w:val="0A435709"/>
    <w:rsid w:val="0A5926E3"/>
    <w:rsid w:val="0A6939E6"/>
    <w:rsid w:val="0A83697D"/>
    <w:rsid w:val="0A840DB1"/>
    <w:rsid w:val="0A977C7C"/>
    <w:rsid w:val="0AA7501D"/>
    <w:rsid w:val="0ADF062C"/>
    <w:rsid w:val="0ADF359E"/>
    <w:rsid w:val="0AE00BED"/>
    <w:rsid w:val="0B2B0D30"/>
    <w:rsid w:val="0B2C053A"/>
    <w:rsid w:val="0B594D07"/>
    <w:rsid w:val="0B916559"/>
    <w:rsid w:val="0B9B1FFE"/>
    <w:rsid w:val="0BA2404A"/>
    <w:rsid w:val="0BB94BF6"/>
    <w:rsid w:val="0BBA1C81"/>
    <w:rsid w:val="0BC009A0"/>
    <w:rsid w:val="0BE41966"/>
    <w:rsid w:val="0BF45421"/>
    <w:rsid w:val="0C155E50"/>
    <w:rsid w:val="0C167FC6"/>
    <w:rsid w:val="0C170325"/>
    <w:rsid w:val="0C182909"/>
    <w:rsid w:val="0C200404"/>
    <w:rsid w:val="0C580955"/>
    <w:rsid w:val="0C5F6B03"/>
    <w:rsid w:val="0C601CED"/>
    <w:rsid w:val="0C6B0431"/>
    <w:rsid w:val="0C712569"/>
    <w:rsid w:val="0C7C2F75"/>
    <w:rsid w:val="0C8308E9"/>
    <w:rsid w:val="0C8A40E5"/>
    <w:rsid w:val="0C8F4956"/>
    <w:rsid w:val="0CB33B22"/>
    <w:rsid w:val="0CEC7EC4"/>
    <w:rsid w:val="0CFF6B72"/>
    <w:rsid w:val="0D2B4ADC"/>
    <w:rsid w:val="0D3730C0"/>
    <w:rsid w:val="0D3F4315"/>
    <w:rsid w:val="0D405FC5"/>
    <w:rsid w:val="0D410878"/>
    <w:rsid w:val="0D575A90"/>
    <w:rsid w:val="0D993DCF"/>
    <w:rsid w:val="0DAE5628"/>
    <w:rsid w:val="0DCE34C6"/>
    <w:rsid w:val="0DEE13D4"/>
    <w:rsid w:val="0E0B69DA"/>
    <w:rsid w:val="0E291356"/>
    <w:rsid w:val="0E31668C"/>
    <w:rsid w:val="0E420D84"/>
    <w:rsid w:val="0E52733C"/>
    <w:rsid w:val="0E604A6F"/>
    <w:rsid w:val="0E743671"/>
    <w:rsid w:val="0E7A044C"/>
    <w:rsid w:val="0E822C50"/>
    <w:rsid w:val="0E8B5EE5"/>
    <w:rsid w:val="0EA0234D"/>
    <w:rsid w:val="0EA945FB"/>
    <w:rsid w:val="0EC949A6"/>
    <w:rsid w:val="0ECB1E28"/>
    <w:rsid w:val="0EDF71B2"/>
    <w:rsid w:val="0EF2111F"/>
    <w:rsid w:val="0EF30461"/>
    <w:rsid w:val="0F0A48D4"/>
    <w:rsid w:val="0F0F3732"/>
    <w:rsid w:val="0F21493D"/>
    <w:rsid w:val="0F3C203D"/>
    <w:rsid w:val="0F43220A"/>
    <w:rsid w:val="0F46589B"/>
    <w:rsid w:val="0F4A54C8"/>
    <w:rsid w:val="0F6A3D3D"/>
    <w:rsid w:val="0F6D0241"/>
    <w:rsid w:val="0F946390"/>
    <w:rsid w:val="0FB858C8"/>
    <w:rsid w:val="0FBA4091"/>
    <w:rsid w:val="0FBE36C9"/>
    <w:rsid w:val="0FE64C8F"/>
    <w:rsid w:val="10016D17"/>
    <w:rsid w:val="101624C0"/>
    <w:rsid w:val="1021719C"/>
    <w:rsid w:val="102F2F44"/>
    <w:rsid w:val="104426FD"/>
    <w:rsid w:val="104A4A16"/>
    <w:rsid w:val="105D109B"/>
    <w:rsid w:val="106A3D90"/>
    <w:rsid w:val="107714E3"/>
    <w:rsid w:val="107800F5"/>
    <w:rsid w:val="10881C97"/>
    <w:rsid w:val="10920F85"/>
    <w:rsid w:val="10AC4987"/>
    <w:rsid w:val="10C53B45"/>
    <w:rsid w:val="10CE2558"/>
    <w:rsid w:val="10D2071E"/>
    <w:rsid w:val="10DF14ED"/>
    <w:rsid w:val="111972BD"/>
    <w:rsid w:val="112E0A2D"/>
    <w:rsid w:val="114F7405"/>
    <w:rsid w:val="116D6F79"/>
    <w:rsid w:val="11721369"/>
    <w:rsid w:val="11993E42"/>
    <w:rsid w:val="119B4EF8"/>
    <w:rsid w:val="11A27177"/>
    <w:rsid w:val="11E04DD3"/>
    <w:rsid w:val="11E1260F"/>
    <w:rsid w:val="12056952"/>
    <w:rsid w:val="121372E2"/>
    <w:rsid w:val="121D284E"/>
    <w:rsid w:val="122A0BA4"/>
    <w:rsid w:val="1247616E"/>
    <w:rsid w:val="12533D10"/>
    <w:rsid w:val="127B6CDC"/>
    <w:rsid w:val="128B4BC5"/>
    <w:rsid w:val="12A712E9"/>
    <w:rsid w:val="12AB75FE"/>
    <w:rsid w:val="12B0665D"/>
    <w:rsid w:val="12B4283F"/>
    <w:rsid w:val="12C84F99"/>
    <w:rsid w:val="12CE4635"/>
    <w:rsid w:val="12E01A6C"/>
    <w:rsid w:val="12F101AA"/>
    <w:rsid w:val="12F37572"/>
    <w:rsid w:val="12F5439B"/>
    <w:rsid w:val="130228E3"/>
    <w:rsid w:val="130668DE"/>
    <w:rsid w:val="131C0B2B"/>
    <w:rsid w:val="132479AC"/>
    <w:rsid w:val="13406977"/>
    <w:rsid w:val="13444D1C"/>
    <w:rsid w:val="136356F7"/>
    <w:rsid w:val="136D262A"/>
    <w:rsid w:val="13721896"/>
    <w:rsid w:val="137A2315"/>
    <w:rsid w:val="139B365E"/>
    <w:rsid w:val="13A44D5C"/>
    <w:rsid w:val="13AC1CC6"/>
    <w:rsid w:val="13AD1CA1"/>
    <w:rsid w:val="13BE7A13"/>
    <w:rsid w:val="13C9020F"/>
    <w:rsid w:val="13CF0E39"/>
    <w:rsid w:val="140425B3"/>
    <w:rsid w:val="14240A5C"/>
    <w:rsid w:val="142E7B14"/>
    <w:rsid w:val="145C24D3"/>
    <w:rsid w:val="146E2217"/>
    <w:rsid w:val="14715468"/>
    <w:rsid w:val="1484189F"/>
    <w:rsid w:val="14C667BF"/>
    <w:rsid w:val="14E77A2F"/>
    <w:rsid w:val="14FC065C"/>
    <w:rsid w:val="15072306"/>
    <w:rsid w:val="150A2E10"/>
    <w:rsid w:val="150B4B8D"/>
    <w:rsid w:val="150E2F72"/>
    <w:rsid w:val="151311F4"/>
    <w:rsid w:val="15355489"/>
    <w:rsid w:val="156165C6"/>
    <w:rsid w:val="15646BD3"/>
    <w:rsid w:val="15655F42"/>
    <w:rsid w:val="156D4F7F"/>
    <w:rsid w:val="156F64E7"/>
    <w:rsid w:val="157570F9"/>
    <w:rsid w:val="158E5125"/>
    <w:rsid w:val="15990FD3"/>
    <w:rsid w:val="15A1107A"/>
    <w:rsid w:val="15AF32BE"/>
    <w:rsid w:val="15DF7339"/>
    <w:rsid w:val="15FF5CD7"/>
    <w:rsid w:val="1601666E"/>
    <w:rsid w:val="1603125D"/>
    <w:rsid w:val="161D6766"/>
    <w:rsid w:val="16223B9F"/>
    <w:rsid w:val="16486BCB"/>
    <w:rsid w:val="165D3B5E"/>
    <w:rsid w:val="16667966"/>
    <w:rsid w:val="169B2EDC"/>
    <w:rsid w:val="16A621F0"/>
    <w:rsid w:val="16BD3FAE"/>
    <w:rsid w:val="16C25C7B"/>
    <w:rsid w:val="16C43D79"/>
    <w:rsid w:val="16DA6439"/>
    <w:rsid w:val="16E87061"/>
    <w:rsid w:val="16EA6DC6"/>
    <w:rsid w:val="16F07E16"/>
    <w:rsid w:val="16F90B3C"/>
    <w:rsid w:val="16F91CB9"/>
    <w:rsid w:val="16FC213A"/>
    <w:rsid w:val="16FF7B7A"/>
    <w:rsid w:val="17085B17"/>
    <w:rsid w:val="170F01BE"/>
    <w:rsid w:val="17376614"/>
    <w:rsid w:val="17465B51"/>
    <w:rsid w:val="174F5DB6"/>
    <w:rsid w:val="17502146"/>
    <w:rsid w:val="17591B3E"/>
    <w:rsid w:val="177162CD"/>
    <w:rsid w:val="17827AA8"/>
    <w:rsid w:val="17990B23"/>
    <w:rsid w:val="179E484F"/>
    <w:rsid w:val="17A33A4E"/>
    <w:rsid w:val="17C25B3D"/>
    <w:rsid w:val="17C602C7"/>
    <w:rsid w:val="17DD0903"/>
    <w:rsid w:val="17DD6B69"/>
    <w:rsid w:val="180456E0"/>
    <w:rsid w:val="181E00D2"/>
    <w:rsid w:val="1847300D"/>
    <w:rsid w:val="18594FE7"/>
    <w:rsid w:val="18672518"/>
    <w:rsid w:val="1871047B"/>
    <w:rsid w:val="18744FA7"/>
    <w:rsid w:val="188B060A"/>
    <w:rsid w:val="18935D50"/>
    <w:rsid w:val="18C53C53"/>
    <w:rsid w:val="18D16AC0"/>
    <w:rsid w:val="18DC33E1"/>
    <w:rsid w:val="18E77301"/>
    <w:rsid w:val="190424EE"/>
    <w:rsid w:val="19132D24"/>
    <w:rsid w:val="19260FB8"/>
    <w:rsid w:val="1950635A"/>
    <w:rsid w:val="195F45F3"/>
    <w:rsid w:val="19707EE8"/>
    <w:rsid w:val="19AD51F1"/>
    <w:rsid w:val="19B24788"/>
    <w:rsid w:val="19CB64CD"/>
    <w:rsid w:val="19D70B93"/>
    <w:rsid w:val="19E04D7C"/>
    <w:rsid w:val="19F65040"/>
    <w:rsid w:val="1A0B0C2E"/>
    <w:rsid w:val="1A2877CB"/>
    <w:rsid w:val="1A294B55"/>
    <w:rsid w:val="1A4E6DD6"/>
    <w:rsid w:val="1A924A34"/>
    <w:rsid w:val="1A940A47"/>
    <w:rsid w:val="1AAE7186"/>
    <w:rsid w:val="1AB15FFE"/>
    <w:rsid w:val="1ABD5B51"/>
    <w:rsid w:val="1AC54001"/>
    <w:rsid w:val="1AFB42EB"/>
    <w:rsid w:val="1B0A547D"/>
    <w:rsid w:val="1B183B85"/>
    <w:rsid w:val="1B352DCD"/>
    <w:rsid w:val="1B4061A6"/>
    <w:rsid w:val="1B41554C"/>
    <w:rsid w:val="1B4A1256"/>
    <w:rsid w:val="1B522D47"/>
    <w:rsid w:val="1B6F4FBB"/>
    <w:rsid w:val="1B9F3D2A"/>
    <w:rsid w:val="1BA921EB"/>
    <w:rsid w:val="1BD678EC"/>
    <w:rsid w:val="1BE734E4"/>
    <w:rsid w:val="1BFA67BE"/>
    <w:rsid w:val="1C015C39"/>
    <w:rsid w:val="1C045C3C"/>
    <w:rsid w:val="1C0F0D97"/>
    <w:rsid w:val="1C0F6BC4"/>
    <w:rsid w:val="1C402B07"/>
    <w:rsid w:val="1C542F0F"/>
    <w:rsid w:val="1C8A7A9E"/>
    <w:rsid w:val="1C8E4871"/>
    <w:rsid w:val="1CBB3479"/>
    <w:rsid w:val="1CC46351"/>
    <w:rsid w:val="1CCA10D5"/>
    <w:rsid w:val="1CD25B70"/>
    <w:rsid w:val="1CF229AF"/>
    <w:rsid w:val="1CFE49DC"/>
    <w:rsid w:val="1D0966D5"/>
    <w:rsid w:val="1D5D0569"/>
    <w:rsid w:val="1D5E140A"/>
    <w:rsid w:val="1D617506"/>
    <w:rsid w:val="1D6F51A5"/>
    <w:rsid w:val="1D706D25"/>
    <w:rsid w:val="1D8829C7"/>
    <w:rsid w:val="1DB3426C"/>
    <w:rsid w:val="1DC9281E"/>
    <w:rsid w:val="1DE75147"/>
    <w:rsid w:val="1DF12153"/>
    <w:rsid w:val="1E040E4E"/>
    <w:rsid w:val="1E081153"/>
    <w:rsid w:val="1E387D1F"/>
    <w:rsid w:val="1E402A33"/>
    <w:rsid w:val="1E56267D"/>
    <w:rsid w:val="1E612839"/>
    <w:rsid w:val="1E667319"/>
    <w:rsid w:val="1E6A2E29"/>
    <w:rsid w:val="1E843552"/>
    <w:rsid w:val="1E9C6A09"/>
    <w:rsid w:val="1E9E03EC"/>
    <w:rsid w:val="1EE37257"/>
    <w:rsid w:val="1EF50CA4"/>
    <w:rsid w:val="1F27421A"/>
    <w:rsid w:val="1F2D2E2F"/>
    <w:rsid w:val="1F341A2D"/>
    <w:rsid w:val="1F363F9F"/>
    <w:rsid w:val="1F370ABD"/>
    <w:rsid w:val="1F5432C0"/>
    <w:rsid w:val="1F5E7FE3"/>
    <w:rsid w:val="1F6A6632"/>
    <w:rsid w:val="1F716542"/>
    <w:rsid w:val="1F967C79"/>
    <w:rsid w:val="1F9F5202"/>
    <w:rsid w:val="1FD416AD"/>
    <w:rsid w:val="1FD57D09"/>
    <w:rsid w:val="1FE71701"/>
    <w:rsid w:val="1FEB11A6"/>
    <w:rsid w:val="2016438F"/>
    <w:rsid w:val="2021663E"/>
    <w:rsid w:val="202F0B25"/>
    <w:rsid w:val="2035132E"/>
    <w:rsid w:val="2043200A"/>
    <w:rsid w:val="20500A19"/>
    <w:rsid w:val="205746F3"/>
    <w:rsid w:val="20740FED"/>
    <w:rsid w:val="20AD4915"/>
    <w:rsid w:val="20BE138C"/>
    <w:rsid w:val="20CF14A7"/>
    <w:rsid w:val="20D75089"/>
    <w:rsid w:val="20EB3BE9"/>
    <w:rsid w:val="20EC04E3"/>
    <w:rsid w:val="2106076B"/>
    <w:rsid w:val="210650D6"/>
    <w:rsid w:val="21185369"/>
    <w:rsid w:val="213756FF"/>
    <w:rsid w:val="21494614"/>
    <w:rsid w:val="214C6CCB"/>
    <w:rsid w:val="21725B79"/>
    <w:rsid w:val="21781F14"/>
    <w:rsid w:val="21801E07"/>
    <w:rsid w:val="218F7F9B"/>
    <w:rsid w:val="21950E99"/>
    <w:rsid w:val="21966725"/>
    <w:rsid w:val="21A1645C"/>
    <w:rsid w:val="21DA3A7D"/>
    <w:rsid w:val="21FD7594"/>
    <w:rsid w:val="22016EA8"/>
    <w:rsid w:val="222B76E0"/>
    <w:rsid w:val="222D4B41"/>
    <w:rsid w:val="2251034D"/>
    <w:rsid w:val="227259E5"/>
    <w:rsid w:val="227B495F"/>
    <w:rsid w:val="227D21E9"/>
    <w:rsid w:val="22992831"/>
    <w:rsid w:val="22AB0534"/>
    <w:rsid w:val="22AC4F27"/>
    <w:rsid w:val="22B938F2"/>
    <w:rsid w:val="22ED5FC6"/>
    <w:rsid w:val="23024253"/>
    <w:rsid w:val="230F0D6A"/>
    <w:rsid w:val="2310230E"/>
    <w:rsid w:val="231174D9"/>
    <w:rsid w:val="2328428A"/>
    <w:rsid w:val="234B598D"/>
    <w:rsid w:val="238F7B28"/>
    <w:rsid w:val="23AA311E"/>
    <w:rsid w:val="23B4267E"/>
    <w:rsid w:val="23FB2F6A"/>
    <w:rsid w:val="240204F5"/>
    <w:rsid w:val="240A16F0"/>
    <w:rsid w:val="241E4A7B"/>
    <w:rsid w:val="241F128D"/>
    <w:rsid w:val="24247210"/>
    <w:rsid w:val="243850AF"/>
    <w:rsid w:val="24405B9E"/>
    <w:rsid w:val="24434EAD"/>
    <w:rsid w:val="2448179B"/>
    <w:rsid w:val="24820493"/>
    <w:rsid w:val="24902E2A"/>
    <w:rsid w:val="24906B42"/>
    <w:rsid w:val="24A43573"/>
    <w:rsid w:val="24AF454E"/>
    <w:rsid w:val="24BA4C80"/>
    <w:rsid w:val="24C832FC"/>
    <w:rsid w:val="24D13119"/>
    <w:rsid w:val="24D259ED"/>
    <w:rsid w:val="24D56975"/>
    <w:rsid w:val="24DD6079"/>
    <w:rsid w:val="24E0661B"/>
    <w:rsid w:val="24F34559"/>
    <w:rsid w:val="24FF3BF2"/>
    <w:rsid w:val="25080597"/>
    <w:rsid w:val="250C4938"/>
    <w:rsid w:val="250C7CAB"/>
    <w:rsid w:val="251B5F8A"/>
    <w:rsid w:val="251F03B8"/>
    <w:rsid w:val="25267D60"/>
    <w:rsid w:val="25307BEA"/>
    <w:rsid w:val="253C0954"/>
    <w:rsid w:val="25562B05"/>
    <w:rsid w:val="256B5994"/>
    <w:rsid w:val="25797443"/>
    <w:rsid w:val="25A00E3D"/>
    <w:rsid w:val="25A43899"/>
    <w:rsid w:val="25CA315B"/>
    <w:rsid w:val="25D54E95"/>
    <w:rsid w:val="25E249A9"/>
    <w:rsid w:val="26080F89"/>
    <w:rsid w:val="260F74EA"/>
    <w:rsid w:val="26176D6A"/>
    <w:rsid w:val="263D71B5"/>
    <w:rsid w:val="264C410D"/>
    <w:rsid w:val="264D0FC3"/>
    <w:rsid w:val="268F4D1D"/>
    <w:rsid w:val="26972392"/>
    <w:rsid w:val="26977DD3"/>
    <w:rsid w:val="26A15BC7"/>
    <w:rsid w:val="26A268E4"/>
    <w:rsid w:val="26A64C70"/>
    <w:rsid w:val="26A8468D"/>
    <w:rsid w:val="26BB7D68"/>
    <w:rsid w:val="26C62455"/>
    <w:rsid w:val="26E46819"/>
    <w:rsid w:val="27016BBE"/>
    <w:rsid w:val="27262F9E"/>
    <w:rsid w:val="273416EA"/>
    <w:rsid w:val="273B485F"/>
    <w:rsid w:val="274B5D4A"/>
    <w:rsid w:val="27534086"/>
    <w:rsid w:val="27680B7C"/>
    <w:rsid w:val="277F1CDB"/>
    <w:rsid w:val="27887815"/>
    <w:rsid w:val="27967C4F"/>
    <w:rsid w:val="27987FE7"/>
    <w:rsid w:val="2799036A"/>
    <w:rsid w:val="279C6DC6"/>
    <w:rsid w:val="27C65B24"/>
    <w:rsid w:val="27CC6373"/>
    <w:rsid w:val="27D3290E"/>
    <w:rsid w:val="28042CBF"/>
    <w:rsid w:val="281D080D"/>
    <w:rsid w:val="281D180B"/>
    <w:rsid w:val="282B5699"/>
    <w:rsid w:val="28433D32"/>
    <w:rsid w:val="2846779C"/>
    <w:rsid w:val="2859070A"/>
    <w:rsid w:val="28656678"/>
    <w:rsid w:val="28994801"/>
    <w:rsid w:val="28B37E14"/>
    <w:rsid w:val="28C909B3"/>
    <w:rsid w:val="28D1625C"/>
    <w:rsid w:val="29257B53"/>
    <w:rsid w:val="293731E3"/>
    <w:rsid w:val="293B4EAF"/>
    <w:rsid w:val="29563CA8"/>
    <w:rsid w:val="29604BAD"/>
    <w:rsid w:val="297066FF"/>
    <w:rsid w:val="2976387B"/>
    <w:rsid w:val="299D6940"/>
    <w:rsid w:val="29BB2D6D"/>
    <w:rsid w:val="29C979F0"/>
    <w:rsid w:val="29D06AD7"/>
    <w:rsid w:val="2A172A03"/>
    <w:rsid w:val="2A2907CA"/>
    <w:rsid w:val="2A2C340F"/>
    <w:rsid w:val="2AC76180"/>
    <w:rsid w:val="2AC86245"/>
    <w:rsid w:val="2AEB10DE"/>
    <w:rsid w:val="2AF55A59"/>
    <w:rsid w:val="2AFE6893"/>
    <w:rsid w:val="2AFE6D6A"/>
    <w:rsid w:val="2B0566C5"/>
    <w:rsid w:val="2B0E4037"/>
    <w:rsid w:val="2B105E28"/>
    <w:rsid w:val="2B164D72"/>
    <w:rsid w:val="2B357FDB"/>
    <w:rsid w:val="2B4A02AC"/>
    <w:rsid w:val="2B607A81"/>
    <w:rsid w:val="2B67344C"/>
    <w:rsid w:val="2B6A4746"/>
    <w:rsid w:val="2BDE1E8D"/>
    <w:rsid w:val="2BED5720"/>
    <w:rsid w:val="2BF01ACE"/>
    <w:rsid w:val="2BF80FB4"/>
    <w:rsid w:val="2C1C0AAC"/>
    <w:rsid w:val="2C46418A"/>
    <w:rsid w:val="2C473039"/>
    <w:rsid w:val="2C485384"/>
    <w:rsid w:val="2C4C1C05"/>
    <w:rsid w:val="2C4D3C0E"/>
    <w:rsid w:val="2C533D2B"/>
    <w:rsid w:val="2C551A6B"/>
    <w:rsid w:val="2C6A3044"/>
    <w:rsid w:val="2C710C50"/>
    <w:rsid w:val="2C832144"/>
    <w:rsid w:val="2C8C7DB2"/>
    <w:rsid w:val="2C97577C"/>
    <w:rsid w:val="2C9D599C"/>
    <w:rsid w:val="2CAA0028"/>
    <w:rsid w:val="2CB75F99"/>
    <w:rsid w:val="2CB922D1"/>
    <w:rsid w:val="2CCF56F7"/>
    <w:rsid w:val="2CD60B81"/>
    <w:rsid w:val="2CF1358A"/>
    <w:rsid w:val="2CF77371"/>
    <w:rsid w:val="2D212FE7"/>
    <w:rsid w:val="2D352E6E"/>
    <w:rsid w:val="2D6A2627"/>
    <w:rsid w:val="2D6D4AFB"/>
    <w:rsid w:val="2D7C44BD"/>
    <w:rsid w:val="2D9659DD"/>
    <w:rsid w:val="2DA4424D"/>
    <w:rsid w:val="2DB56B37"/>
    <w:rsid w:val="2DDB5A69"/>
    <w:rsid w:val="2DF2580E"/>
    <w:rsid w:val="2E0363BA"/>
    <w:rsid w:val="2E0E3C0F"/>
    <w:rsid w:val="2E760467"/>
    <w:rsid w:val="2E775BCE"/>
    <w:rsid w:val="2E834BA5"/>
    <w:rsid w:val="2E8D1CFC"/>
    <w:rsid w:val="2EB94C49"/>
    <w:rsid w:val="2EC07862"/>
    <w:rsid w:val="2ED2016C"/>
    <w:rsid w:val="2ED353FE"/>
    <w:rsid w:val="2EED309C"/>
    <w:rsid w:val="2EFF4098"/>
    <w:rsid w:val="2F3B28A7"/>
    <w:rsid w:val="2F4759D3"/>
    <w:rsid w:val="2F864F23"/>
    <w:rsid w:val="2F953429"/>
    <w:rsid w:val="2FC65089"/>
    <w:rsid w:val="2FCE4BD9"/>
    <w:rsid w:val="2FD84575"/>
    <w:rsid w:val="2FD86488"/>
    <w:rsid w:val="2FEB15BA"/>
    <w:rsid w:val="2FF90D7B"/>
    <w:rsid w:val="2FFB30ED"/>
    <w:rsid w:val="301B367D"/>
    <w:rsid w:val="30504F33"/>
    <w:rsid w:val="30512F78"/>
    <w:rsid w:val="305A1F5F"/>
    <w:rsid w:val="308C75C9"/>
    <w:rsid w:val="30A35BC2"/>
    <w:rsid w:val="30A74283"/>
    <w:rsid w:val="30A91DCE"/>
    <w:rsid w:val="30BD411A"/>
    <w:rsid w:val="30C600E1"/>
    <w:rsid w:val="30CD58A9"/>
    <w:rsid w:val="30D51C07"/>
    <w:rsid w:val="30E323C6"/>
    <w:rsid w:val="30E35712"/>
    <w:rsid w:val="30EA7743"/>
    <w:rsid w:val="312C0D1F"/>
    <w:rsid w:val="31334D37"/>
    <w:rsid w:val="313E4135"/>
    <w:rsid w:val="314235A5"/>
    <w:rsid w:val="31524DD6"/>
    <w:rsid w:val="31596BBA"/>
    <w:rsid w:val="31604024"/>
    <w:rsid w:val="31754705"/>
    <w:rsid w:val="317A5963"/>
    <w:rsid w:val="317D40A6"/>
    <w:rsid w:val="31831FC2"/>
    <w:rsid w:val="31931634"/>
    <w:rsid w:val="31935037"/>
    <w:rsid w:val="319418E4"/>
    <w:rsid w:val="31A9705F"/>
    <w:rsid w:val="31AE1962"/>
    <w:rsid w:val="31B468C6"/>
    <w:rsid w:val="31FD1E57"/>
    <w:rsid w:val="31FF384B"/>
    <w:rsid w:val="3216444C"/>
    <w:rsid w:val="32191185"/>
    <w:rsid w:val="3226788E"/>
    <w:rsid w:val="32473B5F"/>
    <w:rsid w:val="325925E1"/>
    <w:rsid w:val="32647D9A"/>
    <w:rsid w:val="326C274A"/>
    <w:rsid w:val="326D2418"/>
    <w:rsid w:val="32A66F3C"/>
    <w:rsid w:val="32B52902"/>
    <w:rsid w:val="330C6534"/>
    <w:rsid w:val="332031F7"/>
    <w:rsid w:val="332C0B28"/>
    <w:rsid w:val="33330F56"/>
    <w:rsid w:val="33347C88"/>
    <w:rsid w:val="333C7FB5"/>
    <w:rsid w:val="3340469B"/>
    <w:rsid w:val="33622186"/>
    <w:rsid w:val="33625A1B"/>
    <w:rsid w:val="3371329F"/>
    <w:rsid w:val="33956E16"/>
    <w:rsid w:val="339B3694"/>
    <w:rsid w:val="339D1B0B"/>
    <w:rsid w:val="339D3986"/>
    <w:rsid w:val="33B60941"/>
    <w:rsid w:val="341544D6"/>
    <w:rsid w:val="342B32CC"/>
    <w:rsid w:val="344935AC"/>
    <w:rsid w:val="344D357D"/>
    <w:rsid w:val="344D39CA"/>
    <w:rsid w:val="345375AD"/>
    <w:rsid w:val="347A6432"/>
    <w:rsid w:val="34AF582A"/>
    <w:rsid w:val="34CC6944"/>
    <w:rsid w:val="34D97EAA"/>
    <w:rsid w:val="35065A84"/>
    <w:rsid w:val="3513107C"/>
    <w:rsid w:val="352712E3"/>
    <w:rsid w:val="352C2AB0"/>
    <w:rsid w:val="35381745"/>
    <w:rsid w:val="353B1426"/>
    <w:rsid w:val="356A66FE"/>
    <w:rsid w:val="357E30DC"/>
    <w:rsid w:val="358A5A90"/>
    <w:rsid w:val="358A6DE5"/>
    <w:rsid w:val="358C3566"/>
    <w:rsid w:val="35964EE6"/>
    <w:rsid w:val="359A7508"/>
    <w:rsid w:val="359E1B30"/>
    <w:rsid w:val="35AF4063"/>
    <w:rsid w:val="35B00398"/>
    <w:rsid w:val="35B10C42"/>
    <w:rsid w:val="35C93539"/>
    <w:rsid w:val="35D77402"/>
    <w:rsid w:val="36142FC8"/>
    <w:rsid w:val="361C2924"/>
    <w:rsid w:val="36214A80"/>
    <w:rsid w:val="36361A8D"/>
    <w:rsid w:val="363F312C"/>
    <w:rsid w:val="365460EF"/>
    <w:rsid w:val="36546244"/>
    <w:rsid w:val="366472A0"/>
    <w:rsid w:val="36737124"/>
    <w:rsid w:val="368A44C6"/>
    <w:rsid w:val="368D0C41"/>
    <w:rsid w:val="369E3F47"/>
    <w:rsid w:val="36AE3AEA"/>
    <w:rsid w:val="36DA7E32"/>
    <w:rsid w:val="371829AC"/>
    <w:rsid w:val="37211AFF"/>
    <w:rsid w:val="372A3B36"/>
    <w:rsid w:val="37486DF3"/>
    <w:rsid w:val="375E56D1"/>
    <w:rsid w:val="37737370"/>
    <w:rsid w:val="37745BB0"/>
    <w:rsid w:val="37766B7D"/>
    <w:rsid w:val="37777F84"/>
    <w:rsid w:val="377F6104"/>
    <w:rsid w:val="37824404"/>
    <w:rsid w:val="37A9358C"/>
    <w:rsid w:val="37E25B44"/>
    <w:rsid w:val="37E66BE4"/>
    <w:rsid w:val="37E936DD"/>
    <w:rsid w:val="37F5309F"/>
    <w:rsid w:val="37F546F7"/>
    <w:rsid w:val="37F96B8D"/>
    <w:rsid w:val="3803659C"/>
    <w:rsid w:val="38086AA3"/>
    <w:rsid w:val="381303D6"/>
    <w:rsid w:val="3828036F"/>
    <w:rsid w:val="383713D0"/>
    <w:rsid w:val="386E006E"/>
    <w:rsid w:val="387F0374"/>
    <w:rsid w:val="3883095F"/>
    <w:rsid w:val="38A126DE"/>
    <w:rsid w:val="38BE7956"/>
    <w:rsid w:val="38CC08BD"/>
    <w:rsid w:val="38CE34D4"/>
    <w:rsid w:val="38CE3885"/>
    <w:rsid w:val="38D92A1D"/>
    <w:rsid w:val="38EB5BB5"/>
    <w:rsid w:val="390376A8"/>
    <w:rsid w:val="39087D4F"/>
    <w:rsid w:val="391B0B6B"/>
    <w:rsid w:val="393E4A03"/>
    <w:rsid w:val="3942297E"/>
    <w:rsid w:val="396E4430"/>
    <w:rsid w:val="39AC47FC"/>
    <w:rsid w:val="39BF4A67"/>
    <w:rsid w:val="39DA670C"/>
    <w:rsid w:val="39DD18FE"/>
    <w:rsid w:val="39EC37CF"/>
    <w:rsid w:val="39F71341"/>
    <w:rsid w:val="3A0240D3"/>
    <w:rsid w:val="3A174CBC"/>
    <w:rsid w:val="3A3364CB"/>
    <w:rsid w:val="3A3C4222"/>
    <w:rsid w:val="3A471C42"/>
    <w:rsid w:val="3A472973"/>
    <w:rsid w:val="3A882D50"/>
    <w:rsid w:val="3AAF2712"/>
    <w:rsid w:val="3ABF5BF5"/>
    <w:rsid w:val="3ADB5D7A"/>
    <w:rsid w:val="3B095FB1"/>
    <w:rsid w:val="3B1324AA"/>
    <w:rsid w:val="3B144EF0"/>
    <w:rsid w:val="3B3836A3"/>
    <w:rsid w:val="3B3E7C68"/>
    <w:rsid w:val="3B432E7E"/>
    <w:rsid w:val="3B4E3F0F"/>
    <w:rsid w:val="3B585585"/>
    <w:rsid w:val="3B646AC3"/>
    <w:rsid w:val="3B7C78E6"/>
    <w:rsid w:val="3BA749C9"/>
    <w:rsid w:val="3BBE2E21"/>
    <w:rsid w:val="3C044BEB"/>
    <w:rsid w:val="3C045C36"/>
    <w:rsid w:val="3C162D28"/>
    <w:rsid w:val="3C2A56E5"/>
    <w:rsid w:val="3C3779FE"/>
    <w:rsid w:val="3C39163F"/>
    <w:rsid w:val="3C534224"/>
    <w:rsid w:val="3C562A55"/>
    <w:rsid w:val="3C606AD3"/>
    <w:rsid w:val="3C607C93"/>
    <w:rsid w:val="3C6678B7"/>
    <w:rsid w:val="3C676213"/>
    <w:rsid w:val="3C6E35D6"/>
    <w:rsid w:val="3C701ECB"/>
    <w:rsid w:val="3C8C371B"/>
    <w:rsid w:val="3CB25496"/>
    <w:rsid w:val="3CD370DC"/>
    <w:rsid w:val="3CD96659"/>
    <w:rsid w:val="3CDD5D10"/>
    <w:rsid w:val="3CE70ADC"/>
    <w:rsid w:val="3CFD5704"/>
    <w:rsid w:val="3D0E4C32"/>
    <w:rsid w:val="3D1268EA"/>
    <w:rsid w:val="3D143170"/>
    <w:rsid w:val="3D271546"/>
    <w:rsid w:val="3D2853C2"/>
    <w:rsid w:val="3D2F1B1B"/>
    <w:rsid w:val="3D4206F2"/>
    <w:rsid w:val="3D454DB2"/>
    <w:rsid w:val="3D470DB6"/>
    <w:rsid w:val="3D4B249B"/>
    <w:rsid w:val="3D61709A"/>
    <w:rsid w:val="3DC20973"/>
    <w:rsid w:val="3DD25F50"/>
    <w:rsid w:val="3DE67311"/>
    <w:rsid w:val="3DFA5AB0"/>
    <w:rsid w:val="3DFE39C5"/>
    <w:rsid w:val="3E061199"/>
    <w:rsid w:val="3E11321C"/>
    <w:rsid w:val="3E114336"/>
    <w:rsid w:val="3E1E73BD"/>
    <w:rsid w:val="3E235B26"/>
    <w:rsid w:val="3E315169"/>
    <w:rsid w:val="3E364629"/>
    <w:rsid w:val="3E4D651D"/>
    <w:rsid w:val="3E515FB7"/>
    <w:rsid w:val="3E557204"/>
    <w:rsid w:val="3E635B6D"/>
    <w:rsid w:val="3E795F65"/>
    <w:rsid w:val="3E7B59E9"/>
    <w:rsid w:val="3E7D020B"/>
    <w:rsid w:val="3E8F25E1"/>
    <w:rsid w:val="3EBA166D"/>
    <w:rsid w:val="3EC52B28"/>
    <w:rsid w:val="3EDC0AAA"/>
    <w:rsid w:val="3F057B0A"/>
    <w:rsid w:val="3F092A93"/>
    <w:rsid w:val="3F1318D2"/>
    <w:rsid w:val="3F1923CA"/>
    <w:rsid w:val="3F1B68E3"/>
    <w:rsid w:val="3F2F3A35"/>
    <w:rsid w:val="3F3E31D4"/>
    <w:rsid w:val="3F644473"/>
    <w:rsid w:val="3F6C60B5"/>
    <w:rsid w:val="3F7B371B"/>
    <w:rsid w:val="3F7C021E"/>
    <w:rsid w:val="3F814ED2"/>
    <w:rsid w:val="3F944056"/>
    <w:rsid w:val="3F990E2B"/>
    <w:rsid w:val="3FAE33EF"/>
    <w:rsid w:val="3FB5294B"/>
    <w:rsid w:val="3FC81053"/>
    <w:rsid w:val="3FD05429"/>
    <w:rsid w:val="3FE413C4"/>
    <w:rsid w:val="3FEE67B5"/>
    <w:rsid w:val="3FF37C84"/>
    <w:rsid w:val="3FF83A8E"/>
    <w:rsid w:val="400012AF"/>
    <w:rsid w:val="401C2A17"/>
    <w:rsid w:val="403C61D7"/>
    <w:rsid w:val="405E2B4D"/>
    <w:rsid w:val="4074527F"/>
    <w:rsid w:val="40812815"/>
    <w:rsid w:val="40817A77"/>
    <w:rsid w:val="4096292C"/>
    <w:rsid w:val="409C3B50"/>
    <w:rsid w:val="409E07C7"/>
    <w:rsid w:val="40A069FC"/>
    <w:rsid w:val="40B76CE7"/>
    <w:rsid w:val="40BE0D94"/>
    <w:rsid w:val="40CC1762"/>
    <w:rsid w:val="40F45E84"/>
    <w:rsid w:val="410B7373"/>
    <w:rsid w:val="4116361C"/>
    <w:rsid w:val="41163F65"/>
    <w:rsid w:val="41176F68"/>
    <w:rsid w:val="411B68F4"/>
    <w:rsid w:val="41203D77"/>
    <w:rsid w:val="412972C2"/>
    <w:rsid w:val="4138143D"/>
    <w:rsid w:val="414F68DC"/>
    <w:rsid w:val="41543AB5"/>
    <w:rsid w:val="4167622C"/>
    <w:rsid w:val="4190104F"/>
    <w:rsid w:val="41917A4B"/>
    <w:rsid w:val="4198227C"/>
    <w:rsid w:val="41A07277"/>
    <w:rsid w:val="41C079FC"/>
    <w:rsid w:val="41D61C02"/>
    <w:rsid w:val="41DE1696"/>
    <w:rsid w:val="41E438CA"/>
    <w:rsid w:val="41F65B46"/>
    <w:rsid w:val="41FE05F5"/>
    <w:rsid w:val="42075B0B"/>
    <w:rsid w:val="42583C31"/>
    <w:rsid w:val="42D472F8"/>
    <w:rsid w:val="42DC0CD0"/>
    <w:rsid w:val="42EF6A1D"/>
    <w:rsid w:val="4312340F"/>
    <w:rsid w:val="43330042"/>
    <w:rsid w:val="433F6461"/>
    <w:rsid w:val="435B226C"/>
    <w:rsid w:val="43640163"/>
    <w:rsid w:val="4366700A"/>
    <w:rsid w:val="439252C2"/>
    <w:rsid w:val="43965E83"/>
    <w:rsid w:val="43B43450"/>
    <w:rsid w:val="43B459EC"/>
    <w:rsid w:val="43D5396E"/>
    <w:rsid w:val="43D63E23"/>
    <w:rsid w:val="43D74A9B"/>
    <w:rsid w:val="43E907C3"/>
    <w:rsid w:val="43E90B1C"/>
    <w:rsid w:val="43EE429A"/>
    <w:rsid w:val="43FC443C"/>
    <w:rsid w:val="440378D2"/>
    <w:rsid w:val="442E1E47"/>
    <w:rsid w:val="44365AA6"/>
    <w:rsid w:val="44481B3D"/>
    <w:rsid w:val="444A3F58"/>
    <w:rsid w:val="444E5F9E"/>
    <w:rsid w:val="44517104"/>
    <w:rsid w:val="4456392A"/>
    <w:rsid w:val="44597EBE"/>
    <w:rsid w:val="44725ACB"/>
    <w:rsid w:val="44A12CDE"/>
    <w:rsid w:val="44AC7029"/>
    <w:rsid w:val="44AF77B3"/>
    <w:rsid w:val="44B6570C"/>
    <w:rsid w:val="44C62E73"/>
    <w:rsid w:val="44EA12D9"/>
    <w:rsid w:val="44EF1C8D"/>
    <w:rsid w:val="45226951"/>
    <w:rsid w:val="455D2D31"/>
    <w:rsid w:val="4585752A"/>
    <w:rsid w:val="45860579"/>
    <w:rsid w:val="4596197C"/>
    <w:rsid w:val="45B55FF9"/>
    <w:rsid w:val="45B7653F"/>
    <w:rsid w:val="45D35DC6"/>
    <w:rsid w:val="45F04155"/>
    <w:rsid w:val="45F8582F"/>
    <w:rsid w:val="46095A54"/>
    <w:rsid w:val="46115B46"/>
    <w:rsid w:val="4617407D"/>
    <w:rsid w:val="46195744"/>
    <w:rsid w:val="46262933"/>
    <w:rsid w:val="462651F6"/>
    <w:rsid w:val="4656661F"/>
    <w:rsid w:val="46670A41"/>
    <w:rsid w:val="46687B30"/>
    <w:rsid w:val="466A36E1"/>
    <w:rsid w:val="46A52539"/>
    <w:rsid w:val="46C34C65"/>
    <w:rsid w:val="46D6544A"/>
    <w:rsid w:val="46EF1BD9"/>
    <w:rsid w:val="471371D7"/>
    <w:rsid w:val="47203D9F"/>
    <w:rsid w:val="47274C66"/>
    <w:rsid w:val="472B604E"/>
    <w:rsid w:val="47355363"/>
    <w:rsid w:val="473A62C4"/>
    <w:rsid w:val="473C6413"/>
    <w:rsid w:val="476358FB"/>
    <w:rsid w:val="47781D72"/>
    <w:rsid w:val="477F319E"/>
    <w:rsid w:val="4783716F"/>
    <w:rsid w:val="47B4783F"/>
    <w:rsid w:val="47B537C0"/>
    <w:rsid w:val="47B85DF7"/>
    <w:rsid w:val="47CF651F"/>
    <w:rsid w:val="47F53CC3"/>
    <w:rsid w:val="480D3BF9"/>
    <w:rsid w:val="48247697"/>
    <w:rsid w:val="482D4F8A"/>
    <w:rsid w:val="4830022C"/>
    <w:rsid w:val="4835160C"/>
    <w:rsid w:val="484718D1"/>
    <w:rsid w:val="48497C30"/>
    <w:rsid w:val="48632465"/>
    <w:rsid w:val="48CE71A8"/>
    <w:rsid w:val="48CF574C"/>
    <w:rsid w:val="48D57233"/>
    <w:rsid w:val="48E23EAD"/>
    <w:rsid w:val="48E2729A"/>
    <w:rsid w:val="48F85C27"/>
    <w:rsid w:val="4903364E"/>
    <w:rsid w:val="490F4515"/>
    <w:rsid w:val="49183B0B"/>
    <w:rsid w:val="494107F1"/>
    <w:rsid w:val="494F2BC7"/>
    <w:rsid w:val="4950243E"/>
    <w:rsid w:val="496C038F"/>
    <w:rsid w:val="496F0621"/>
    <w:rsid w:val="498F29E6"/>
    <w:rsid w:val="498F3B6F"/>
    <w:rsid w:val="499727C8"/>
    <w:rsid w:val="49C030A4"/>
    <w:rsid w:val="49C47B16"/>
    <w:rsid w:val="49C91C9A"/>
    <w:rsid w:val="49D510B3"/>
    <w:rsid w:val="49DF6133"/>
    <w:rsid w:val="49E80692"/>
    <w:rsid w:val="49FC0763"/>
    <w:rsid w:val="4A1748E1"/>
    <w:rsid w:val="4A21418B"/>
    <w:rsid w:val="4A3979A4"/>
    <w:rsid w:val="4A5F274E"/>
    <w:rsid w:val="4A7E49D9"/>
    <w:rsid w:val="4A7F5A49"/>
    <w:rsid w:val="4A853650"/>
    <w:rsid w:val="4AC0230D"/>
    <w:rsid w:val="4AF2317C"/>
    <w:rsid w:val="4AF463FA"/>
    <w:rsid w:val="4AF46867"/>
    <w:rsid w:val="4AF81923"/>
    <w:rsid w:val="4B1148B8"/>
    <w:rsid w:val="4B1725C2"/>
    <w:rsid w:val="4B280C2C"/>
    <w:rsid w:val="4B4D5559"/>
    <w:rsid w:val="4B546B8E"/>
    <w:rsid w:val="4B7A57B5"/>
    <w:rsid w:val="4B817F8D"/>
    <w:rsid w:val="4B9C06A4"/>
    <w:rsid w:val="4B9C7682"/>
    <w:rsid w:val="4BC67E3C"/>
    <w:rsid w:val="4BC81A2A"/>
    <w:rsid w:val="4BD06751"/>
    <w:rsid w:val="4BD07BDF"/>
    <w:rsid w:val="4C09588D"/>
    <w:rsid w:val="4C174AAE"/>
    <w:rsid w:val="4C1B3371"/>
    <w:rsid w:val="4C311152"/>
    <w:rsid w:val="4C39003B"/>
    <w:rsid w:val="4C654CEC"/>
    <w:rsid w:val="4C6D62BC"/>
    <w:rsid w:val="4C820316"/>
    <w:rsid w:val="4C826D53"/>
    <w:rsid w:val="4C8A590E"/>
    <w:rsid w:val="4C8B5521"/>
    <w:rsid w:val="4C957171"/>
    <w:rsid w:val="4CC25B52"/>
    <w:rsid w:val="4CCC24E1"/>
    <w:rsid w:val="4CD30C3D"/>
    <w:rsid w:val="4CD5172C"/>
    <w:rsid w:val="4CE133E8"/>
    <w:rsid w:val="4CE623F9"/>
    <w:rsid w:val="4CEF3415"/>
    <w:rsid w:val="4CF06DE6"/>
    <w:rsid w:val="4D047277"/>
    <w:rsid w:val="4D0F733E"/>
    <w:rsid w:val="4D144862"/>
    <w:rsid w:val="4D2B1990"/>
    <w:rsid w:val="4D3E2255"/>
    <w:rsid w:val="4D75209F"/>
    <w:rsid w:val="4D7C7AFF"/>
    <w:rsid w:val="4D9033A7"/>
    <w:rsid w:val="4DA61637"/>
    <w:rsid w:val="4DB954BF"/>
    <w:rsid w:val="4DC462EF"/>
    <w:rsid w:val="4DC970E7"/>
    <w:rsid w:val="4DD84595"/>
    <w:rsid w:val="4E0F620B"/>
    <w:rsid w:val="4E11052B"/>
    <w:rsid w:val="4E1A62FE"/>
    <w:rsid w:val="4E3B14F0"/>
    <w:rsid w:val="4E582D3B"/>
    <w:rsid w:val="4E813B50"/>
    <w:rsid w:val="4E97543C"/>
    <w:rsid w:val="4E9A753C"/>
    <w:rsid w:val="4EDB5DD9"/>
    <w:rsid w:val="4F0A5FEE"/>
    <w:rsid w:val="4F122F21"/>
    <w:rsid w:val="4F1C054F"/>
    <w:rsid w:val="4F3069F9"/>
    <w:rsid w:val="4F3328AF"/>
    <w:rsid w:val="4F4B23DB"/>
    <w:rsid w:val="4F643969"/>
    <w:rsid w:val="4F7554DF"/>
    <w:rsid w:val="4F982427"/>
    <w:rsid w:val="4FCC4486"/>
    <w:rsid w:val="4FE4163D"/>
    <w:rsid w:val="4FE56AA7"/>
    <w:rsid w:val="4FE6192D"/>
    <w:rsid w:val="4FFC47A3"/>
    <w:rsid w:val="50045B9E"/>
    <w:rsid w:val="5014437E"/>
    <w:rsid w:val="501E6A12"/>
    <w:rsid w:val="50415E5D"/>
    <w:rsid w:val="5045630D"/>
    <w:rsid w:val="5049708A"/>
    <w:rsid w:val="50507BC9"/>
    <w:rsid w:val="50623A17"/>
    <w:rsid w:val="506401F6"/>
    <w:rsid w:val="50C569B8"/>
    <w:rsid w:val="50E26696"/>
    <w:rsid w:val="50F31AA1"/>
    <w:rsid w:val="510C120F"/>
    <w:rsid w:val="512123E2"/>
    <w:rsid w:val="513063ED"/>
    <w:rsid w:val="513852E8"/>
    <w:rsid w:val="513C5030"/>
    <w:rsid w:val="514463FF"/>
    <w:rsid w:val="514864B4"/>
    <w:rsid w:val="515425B8"/>
    <w:rsid w:val="51780050"/>
    <w:rsid w:val="518F687A"/>
    <w:rsid w:val="51931E24"/>
    <w:rsid w:val="5195705C"/>
    <w:rsid w:val="51964EA7"/>
    <w:rsid w:val="519C4026"/>
    <w:rsid w:val="519D1DD0"/>
    <w:rsid w:val="51B76329"/>
    <w:rsid w:val="51BD11B5"/>
    <w:rsid w:val="51BD5FFE"/>
    <w:rsid w:val="51CF2573"/>
    <w:rsid w:val="51F33D14"/>
    <w:rsid w:val="51FD14FB"/>
    <w:rsid w:val="52210CE7"/>
    <w:rsid w:val="523439BC"/>
    <w:rsid w:val="523A4BD6"/>
    <w:rsid w:val="525063E1"/>
    <w:rsid w:val="525B4E9C"/>
    <w:rsid w:val="527B4608"/>
    <w:rsid w:val="52800C33"/>
    <w:rsid w:val="529370A0"/>
    <w:rsid w:val="52A44194"/>
    <w:rsid w:val="52EB48AB"/>
    <w:rsid w:val="52FB3D2C"/>
    <w:rsid w:val="53014D17"/>
    <w:rsid w:val="532356F9"/>
    <w:rsid w:val="53486A73"/>
    <w:rsid w:val="53592529"/>
    <w:rsid w:val="53781E9E"/>
    <w:rsid w:val="538002D5"/>
    <w:rsid w:val="53AE1909"/>
    <w:rsid w:val="53BC0350"/>
    <w:rsid w:val="53C82EE0"/>
    <w:rsid w:val="53C97D56"/>
    <w:rsid w:val="53D01E5F"/>
    <w:rsid w:val="53D43994"/>
    <w:rsid w:val="53E236E5"/>
    <w:rsid w:val="53F55A21"/>
    <w:rsid w:val="53F93E0D"/>
    <w:rsid w:val="54187F68"/>
    <w:rsid w:val="541B580F"/>
    <w:rsid w:val="54371D93"/>
    <w:rsid w:val="544B1F76"/>
    <w:rsid w:val="54551A39"/>
    <w:rsid w:val="5458578E"/>
    <w:rsid w:val="545E3D92"/>
    <w:rsid w:val="548052BA"/>
    <w:rsid w:val="54817193"/>
    <w:rsid w:val="54905111"/>
    <w:rsid w:val="5493761D"/>
    <w:rsid w:val="54963983"/>
    <w:rsid w:val="54970A34"/>
    <w:rsid w:val="54A758D7"/>
    <w:rsid w:val="54AA7F0B"/>
    <w:rsid w:val="54B02877"/>
    <w:rsid w:val="54BE68D5"/>
    <w:rsid w:val="54CA4CBB"/>
    <w:rsid w:val="54D25D1D"/>
    <w:rsid w:val="54E52662"/>
    <w:rsid w:val="54EF5473"/>
    <w:rsid w:val="54FB7E9F"/>
    <w:rsid w:val="553857C1"/>
    <w:rsid w:val="553F6B86"/>
    <w:rsid w:val="554366E9"/>
    <w:rsid w:val="555361F6"/>
    <w:rsid w:val="55815256"/>
    <w:rsid w:val="5588557C"/>
    <w:rsid w:val="558E2BF2"/>
    <w:rsid w:val="559C4706"/>
    <w:rsid w:val="55AF55E1"/>
    <w:rsid w:val="55B736B0"/>
    <w:rsid w:val="55D0230E"/>
    <w:rsid w:val="55D47506"/>
    <w:rsid w:val="55DF4999"/>
    <w:rsid w:val="56267A31"/>
    <w:rsid w:val="563B4708"/>
    <w:rsid w:val="56546B5F"/>
    <w:rsid w:val="56644C55"/>
    <w:rsid w:val="567D54B5"/>
    <w:rsid w:val="56862AD0"/>
    <w:rsid w:val="56C201F1"/>
    <w:rsid w:val="56D6585E"/>
    <w:rsid w:val="56F54C88"/>
    <w:rsid w:val="56FC71DE"/>
    <w:rsid w:val="57037BFB"/>
    <w:rsid w:val="57340D55"/>
    <w:rsid w:val="573C489A"/>
    <w:rsid w:val="57491C32"/>
    <w:rsid w:val="575757B0"/>
    <w:rsid w:val="578F1171"/>
    <w:rsid w:val="57A0754F"/>
    <w:rsid w:val="57AD611F"/>
    <w:rsid w:val="57EA4FB9"/>
    <w:rsid w:val="57EB3448"/>
    <w:rsid w:val="57EC24F6"/>
    <w:rsid w:val="57EE77FD"/>
    <w:rsid w:val="58033931"/>
    <w:rsid w:val="5824719E"/>
    <w:rsid w:val="58304FB2"/>
    <w:rsid w:val="58313AF2"/>
    <w:rsid w:val="58487DD1"/>
    <w:rsid w:val="58753117"/>
    <w:rsid w:val="587D2B3B"/>
    <w:rsid w:val="588457CB"/>
    <w:rsid w:val="588943E1"/>
    <w:rsid w:val="58AC244B"/>
    <w:rsid w:val="58BF4F43"/>
    <w:rsid w:val="58C20BC4"/>
    <w:rsid w:val="58C550C4"/>
    <w:rsid w:val="58CD3DC3"/>
    <w:rsid w:val="58D86981"/>
    <w:rsid w:val="58E4252C"/>
    <w:rsid w:val="58F63D6F"/>
    <w:rsid w:val="59082524"/>
    <w:rsid w:val="593620D4"/>
    <w:rsid w:val="59485554"/>
    <w:rsid w:val="59562C1E"/>
    <w:rsid w:val="596D4EFA"/>
    <w:rsid w:val="596E5B27"/>
    <w:rsid w:val="59890FB5"/>
    <w:rsid w:val="599F22FD"/>
    <w:rsid w:val="59A5369E"/>
    <w:rsid w:val="59AD53EF"/>
    <w:rsid w:val="59DB3039"/>
    <w:rsid w:val="59DD6FF1"/>
    <w:rsid w:val="59E97454"/>
    <w:rsid w:val="5A0B0765"/>
    <w:rsid w:val="5A311F54"/>
    <w:rsid w:val="5A3419C8"/>
    <w:rsid w:val="5A360FD6"/>
    <w:rsid w:val="5A477290"/>
    <w:rsid w:val="5A4C32C0"/>
    <w:rsid w:val="5A522628"/>
    <w:rsid w:val="5A570957"/>
    <w:rsid w:val="5A591E2F"/>
    <w:rsid w:val="5A6645B4"/>
    <w:rsid w:val="5AC3371C"/>
    <w:rsid w:val="5AC421AF"/>
    <w:rsid w:val="5AD26080"/>
    <w:rsid w:val="5AF4329A"/>
    <w:rsid w:val="5AFB18F2"/>
    <w:rsid w:val="5AFD073D"/>
    <w:rsid w:val="5AFF6AB6"/>
    <w:rsid w:val="5B160485"/>
    <w:rsid w:val="5B2C7E07"/>
    <w:rsid w:val="5B666061"/>
    <w:rsid w:val="5B6B4BB8"/>
    <w:rsid w:val="5B875D0E"/>
    <w:rsid w:val="5B890DBB"/>
    <w:rsid w:val="5BAC0256"/>
    <w:rsid w:val="5BAC496B"/>
    <w:rsid w:val="5BB41692"/>
    <w:rsid w:val="5BDE2DD0"/>
    <w:rsid w:val="5BF07A75"/>
    <w:rsid w:val="5BF236AA"/>
    <w:rsid w:val="5BF9362C"/>
    <w:rsid w:val="5C0045BE"/>
    <w:rsid w:val="5C0738F8"/>
    <w:rsid w:val="5C1A3210"/>
    <w:rsid w:val="5C267FB2"/>
    <w:rsid w:val="5C321395"/>
    <w:rsid w:val="5C513DE3"/>
    <w:rsid w:val="5C6F7C3B"/>
    <w:rsid w:val="5C7D7864"/>
    <w:rsid w:val="5C812C3D"/>
    <w:rsid w:val="5C872794"/>
    <w:rsid w:val="5CA236DB"/>
    <w:rsid w:val="5CBB5686"/>
    <w:rsid w:val="5CC47375"/>
    <w:rsid w:val="5CC910DF"/>
    <w:rsid w:val="5CF027BF"/>
    <w:rsid w:val="5D151842"/>
    <w:rsid w:val="5D3918C1"/>
    <w:rsid w:val="5D3A53A6"/>
    <w:rsid w:val="5D483535"/>
    <w:rsid w:val="5D4D67BC"/>
    <w:rsid w:val="5D66634D"/>
    <w:rsid w:val="5D67598E"/>
    <w:rsid w:val="5D72590D"/>
    <w:rsid w:val="5D77676D"/>
    <w:rsid w:val="5DA23DEE"/>
    <w:rsid w:val="5DA60B89"/>
    <w:rsid w:val="5DC44C0A"/>
    <w:rsid w:val="5DE11919"/>
    <w:rsid w:val="5DF2559E"/>
    <w:rsid w:val="5DFA7EFF"/>
    <w:rsid w:val="5E002A48"/>
    <w:rsid w:val="5E034940"/>
    <w:rsid w:val="5E1848DC"/>
    <w:rsid w:val="5E1C3E64"/>
    <w:rsid w:val="5E3B30C1"/>
    <w:rsid w:val="5E431164"/>
    <w:rsid w:val="5E860D58"/>
    <w:rsid w:val="5E926372"/>
    <w:rsid w:val="5EB21722"/>
    <w:rsid w:val="5EB302A5"/>
    <w:rsid w:val="5EB87BDE"/>
    <w:rsid w:val="5EC05C52"/>
    <w:rsid w:val="5EC45AEF"/>
    <w:rsid w:val="5EE4490A"/>
    <w:rsid w:val="5F053393"/>
    <w:rsid w:val="5F154B3C"/>
    <w:rsid w:val="5F2F41BB"/>
    <w:rsid w:val="5F5D09A7"/>
    <w:rsid w:val="5F6C1492"/>
    <w:rsid w:val="5F7670D9"/>
    <w:rsid w:val="5F81527E"/>
    <w:rsid w:val="5F965E34"/>
    <w:rsid w:val="5FA014EA"/>
    <w:rsid w:val="5FBE4EE6"/>
    <w:rsid w:val="5FC2244B"/>
    <w:rsid w:val="600B291D"/>
    <w:rsid w:val="60136DEB"/>
    <w:rsid w:val="60214C21"/>
    <w:rsid w:val="6042521A"/>
    <w:rsid w:val="60433B12"/>
    <w:rsid w:val="60523F33"/>
    <w:rsid w:val="60635B90"/>
    <w:rsid w:val="60720ABE"/>
    <w:rsid w:val="609B03E5"/>
    <w:rsid w:val="60A305A1"/>
    <w:rsid w:val="60B928D9"/>
    <w:rsid w:val="60BE6FCF"/>
    <w:rsid w:val="60C30015"/>
    <w:rsid w:val="60CE520A"/>
    <w:rsid w:val="60FD3B19"/>
    <w:rsid w:val="610A04DD"/>
    <w:rsid w:val="612B7BDB"/>
    <w:rsid w:val="613949D7"/>
    <w:rsid w:val="614D132F"/>
    <w:rsid w:val="614D4FC3"/>
    <w:rsid w:val="61894CE8"/>
    <w:rsid w:val="618F48F9"/>
    <w:rsid w:val="61E64E8A"/>
    <w:rsid w:val="61F3624F"/>
    <w:rsid w:val="620F584C"/>
    <w:rsid w:val="62213786"/>
    <w:rsid w:val="6227425D"/>
    <w:rsid w:val="623833A9"/>
    <w:rsid w:val="62422B49"/>
    <w:rsid w:val="625A33F5"/>
    <w:rsid w:val="62785950"/>
    <w:rsid w:val="629537A3"/>
    <w:rsid w:val="62C718C2"/>
    <w:rsid w:val="62CA25C6"/>
    <w:rsid w:val="62CA754F"/>
    <w:rsid w:val="62D56926"/>
    <w:rsid w:val="63136AB4"/>
    <w:rsid w:val="631462C7"/>
    <w:rsid w:val="634701C5"/>
    <w:rsid w:val="63484FF6"/>
    <w:rsid w:val="637C7C98"/>
    <w:rsid w:val="63911287"/>
    <w:rsid w:val="639A1CA3"/>
    <w:rsid w:val="63A62306"/>
    <w:rsid w:val="63AD270E"/>
    <w:rsid w:val="63D34241"/>
    <w:rsid w:val="64091234"/>
    <w:rsid w:val="641524A0"/>
    <w:rsid w:val="641B0C00"/>
    <w:rsid w:val="641B1A3B"/>
    <w:rsid w:val="643674AE"/>
    <w:rsid w:val="644021EE"/>
    <w:rsid w:val="64446449"/>
    <w:rsid w:val="644A3A0C"/>
    <w:rsid w:val="645C5359"/>
    <w:rsid w:val="64823005"/>
    <w:rsid w:val="64912081"/>
    <w:rsid w:val="64A07095"/>
    <w:rsid w:val="64A53263"/>
    <w:rsid w:val="64AF44C5"/>
    <w:rsid w:val="64BD3B10"/>
    <w:rsid w:val="64E41572"/>
    <w:rsid w:val="650723C1"/>
    <w:rsid w:val="650D1F0F"/>
    <w:rsid w:val="650E1A27"/>
    <w:rsid w:val="65451656"/>
    <w:rsid w:val="65475182"/>
    <w:rsid w:val="657F7802"/>
    <w:rsid w:val="658C6977"/>
    <w:rsid w:val="65A35790"/>
    <w:rsid w:val="65C61186"/>
    <w:rsid w:val="65E954DE"/>
    <w:rsid w:val="65F878CC"/>
    <w:rsid w:val="663B7352"/>
    <w:rsid w:val="66482FAA"/>
    <w:rsid w:val="66587100"/>
    <w:rsid w:val="66717F89"/>
    <w:rsid w:val="66787C2F"/>
    <w:rsid w:val="669F7DF2"/>
    <w:rsid w:val="66B01F77"/>
    <w:rsid w:val="66B026A6"/>
    <w:rsid w:val="66B11924"/>
    <w:rsid w:val="67146D86"/>
    <w:rsid w:val="671642B8"/>
    <w:rsid w:val="671D0BB3"/>
    <w:rsid w:val="671D5910"/>
    <w:rsid w:val="6764055E"/>
    <w:rsid w:val="677E46A4"/>
    <w:rsid w:val="678014D0"/>
    <w:rsid w:val="678B0033"/>
    <w:rsid w:val="678E07DF"/>
    <w:rsid w:val="679E78A5"/>
    <w:rsid w:val="67B7618C"/>
    <w:rsid w:val="67D373E4"/>
    <w:rsid w:val="67D51EEF"/>
    <w:rsid w:val="67E2301F"/>
    <w:rsid w:val="68046D8B"/>
    <w:rsid w:val="680D03AD"/>
    <w:rsid w:val="681D7390"/>
    <w:rsid w:val="68226B77"/>
    <w:rsid w:val="68254590"/>
    <w:rsid w:val="68625116"/>
    <w:rsid w:val="686C017B"/>
    <w:rsid w:val="687E381E"/>
    <w:rsid w:val="689F355E"/>
    <w:rsid w:val="68A970BC"/>
    <w:rsid w:val="68AA3437"/>
    <w:rsid w:val="68AC0FA5"/>
    <w:rsid w:val="68AF03D5"/>
    <w:rsid w:val="68B97C76"/>
    <w:rsid w:val="68CE2176"/>
    <w:rsid w:val="68D974F2"/>
    <w:rsid w:val="6914738A"/>
    <w:rsid w:val="691A47B6"/>
    <w:rsid w:val="691F3EEC"/>
    <w:rsid w:val="6921381C"/>
    <w:rsid w:val="694D6EDB"/>
    <w:rsid w:val="69612894"/>
    <w:rsid w:val="69871C9F"/>
    <w:rsid w:val="698845C8"/>
    <w:rsid w:val="69911111"/>
    <w:rsid w:val="699C34B3"/>
    <w:rsid w:val="69A60C0D"/>
    <w:rsid w:val="69A853E7"/>
    <w:rsid w:val="69B97867"/>
    <w:rsid w:val="69BD0FA2"/>
    <w:rsid w:val="69E36D1E"/>
    <w:rsid w:val="69E46BB1"/>
    <w:rsid w:val="69EA1A6C"/>
    <w:rsid w:val="69EB65FE"/>
    <w:rsid w:val="69FF5C39"/>
    <w:rsid w:val="6A1448C8"/>
    <w:rsid w:val="6A170195"/>
    <w:rsid w:val="6A1831C8"/>
    <w:rsid w:val="6A3F01E0"/>
    <w:rsid w:val="6A4961FD"/>
    <w:rsid w:val="6A604D5D"/>
    <w:rsid w:val="6A604F98"/>
    <w:rsid w:val="6A7246AF"/>
    <w:rsid w:val="6A7E0136"/>
    <w:rsid w:val="6AAA1A83"/>
    <w:rsid w:val="6AB65B80"/>
    <w:rsid w:val="6AF14149"/>
    <w:rsid w:val="6AF34B9F"/>
    <w:rsid w:val="6AF47EB7"/>
    <w:rsid w:val="6AF90112"/>
    <w:rsid w:val="6B0C7F5E"/>
    <w:rsid w:val="6B1E03B1"/>
    <w:rsid w:val="6B393995"/>
    <w:rsid w:val="6B3C515B"/>
    <w:rsid w:val="6B480712"/>
    <w:rsid w:val="6B4812C1"/>
    <w:rsid w:val="6B4D42BE"/>
    <w:rsid w:val="6B6300FD"/>
    <w:rsid w:val="6B715D85"/>
    <w:rsid w:val="6B833379"/>
    <w:rsid w:val="6B8D42F2"/>
    <w:rsid w:val="6BAA2207"/>
    <w:rsid w:val="6BB45E4D"/>
    <w:rsid w:val="6BD54341"/>
    <w:rsid w:val="6BD709DF"/>
    <w:rsid w:val="6BF5485E"/>
    <w:rsid w:val="6C122336"/>
    <w:rsid w:val="6C161376"/>
    <w:rsid w:val="6C1C06C2"/>
    <w:rsid w:val="6C1D4C0E"/>
    <w:rsid w:val="6C5C487E"/>
    <w:rsid w:val="6C6D5DCF"/>
    <w:rsid w:val="6C7514F6"/>
    <w:rsid w:val="6C7918E8"/>
    <w:rsid w:val="6C7B1A56"/>
    <w:rsid w:val="6C806490"/>
    <w:rsid w:val="6C9009CE"/>
    <w:rsid w:val="6C9340D3"/>
    <w:rsid w:val="6CB44DE5"/>
    <w:rsid w:val="6CBE7CBA"/>
    <w:rsid w:val="6CD45D32"/>
    <w:rsid w:val="6CFC7083"/>
    <w:rsid w:val="6D092376"/>
    <w:rsid w:val="6D114938"/>
    <w:rsid w:val="6D2E0C3B"/>
    <w:rsid w:val="6D3C3844"/>
    <w:rsid w:val="6D553B05"/>
    <w:rsid w:val="6D7477B9"/>
    <w:rsid w:val="6D8776AE"/>
    <w:rsid w:val="6D99563A"/>
    <w:rsid w:val="6DCD5FD5"/>
    <w:rsid w:val="6DDA3700"/>
    <w:rsid w:val="6E17684D"/>
    <w:rsid w:val="6E1D04E4"/>
    <w:rsid w:val="6E2C1F36"/>
    <w:rsid w:val="6E453381"/>
    <w:rsid w:val="6E52137C"/>
    <w:rsid w:val="6E6118F9"/>
    <w:rsid w:val="6E67519B"/>
    <w:rsid w:val="6E6B4150"/>
    <w:rsid w:val="6E862B02"/>
    <w:rsid w:val="6E871A0B"/>
    <w:rsid w:val="6E996BED"/>
    <w:rsid w:val="6EAD28DA"/>
    <w:rsid w:val="6EB1452C"/>
    <w:rsid w:val="6ED72E47"/>
    <w:rsid w:val="6EDB1338"/>
    <w:rsid w:val="6EFE3F62"/>
    <w:rsid w:val="6F1A5EBA"/>
    <w:rsid w:val="6F327CAC"/>
    <w:rsid w:val="6F497A80"/>
    <w:rsid w:val="6F4E5CCB"/>
    <w:rsid w:val="6F590826"/>
    <w:rsid w:val="6F762ED3"/>
    <w:rsid w:val="6F7D0A93"/>
    <w:rsid w:val="6F8B1A29"/>
    <w:rsid w:val="6F9A564A"/>
    <w:rsid w:val="6FA76045"/>
    <w:rsid w:val="6FD75D84"/>
    <w:rsid w:val="6FDE1965"/>
    <w:rsid w:val="6FE65703"/>
    <w:rsid w:val="6FFB0ABF"/>
    <w:rsid w:val="6FFB31C2"/>
    <w:rsid w:val="700B2F5A"/>
    <w:rsid w:val="7012016D"/>
    <w:rsid w:val="701A2725"/>
    <w:rsid w:val="70220233"/>
    <w:rsid w:val="702757CA"/>
    <w:rsid w:val="702F4A80"/>
    <w:rsid w:val="703337D7"/>
    <w:rsid w:val="705737F6"/>
    <w:rsid w:val="70636C23"/>
    <w:rsid w:val="707571C6"/>
    <w:rsid w:val="708679C8"/>
    <w:rsid w:val="708E717A"/>
    <w:rsid w:val="709A5BD8"/>
    <w:rsid w:val="709D5D05"/>
    <w:rsid w:val="70A133A6"/>
    <w:rsid w:val="70A51A95"/>
    <w:rsid w:val="70BF2C32"/>
    <w:rsid w:val="70C84601"/>
    <w:rsid w:val="70CE5F41"/>
    <w:rsid w:val="70D818B8"/>
    <w:rsid w:val="70D907EF"/>
    <w:rsid w:val="70E91EC5"/>
    <w:rsid w:val="711F50D6"/>
    <w:rsid w:val="712316DB"/>
    <w:rsid w:val="71282A2F"/>
    <w:rsid w:val="713221CC"/>
    <w:rsid w:val="71344A7E"/>
    <w:rsid w:val="713D175F"/>
    <w:rsid w:val="716F72F0"/>
    <w:rsid w:val="717E3626"/>
    <w:rsid w:val="718C1A41"/>
    <w:rsid w:val="7190150E"/>
    <w:rsid w:val="71B4730C"/>
    <w:rsid w:val="71BE2187"/>
    <w:rsid w:val="71E2180B"/>
    <w:rsid w:val="71E441C9"/>
    <w:rsid w:val="71E45164"/>
    <w:rsid w:val="71EA7ED3"/>
    <w:rsid w:val="71FD54DA"/>
    <w:rsid w:val="720716CC"/>
    <w:rsid w:val="72072B3A"/>
    <w:rsid w:val="72095E18"/>
    <w:rsid w:val="720E5E10"/>
    <w:rsid w:val="721156AA"/>
    <w:rsid w:val="721B380C"/>
    <w:rsid w:val="72351377"/>
    <w:rsid w:val="72405C7A"/>
    <w:rsid w:val="72435BCF"/>
    <w:rsid w:val="724F7A63"/>
    <w:rsid w:val="7256255B"/>
    <w:rsid w:val="728519D4"/>
    <w:rsid w:val="728B685C"/>
    <w:rsid w:val="728F4C70"/>
    <w:rsid w:val="72AD248D"/>
    <w:rsid w:val="72CA554B"/>
    <w:rsid w:val="72D34DE7"/>
    <w:rsid w:val="72D56857"/>
    <w:rsid w:val="72D62221"/>
    <w:rsid w:val="72E40F99"/>
    <w:rsid w:val="7302197B"/>
    <w:rsid w:val="730518B1"/>
    <w:rsid w:val="730A3C87"/>
    <w:rsid w:val="73155511"/>
    <w:rsid w:val="732102DF"/>
    <w:rsid w:val="73212E31"/>
    <w:rsid w:val="73316518"/>
    <w:rsid w:val="733303C0"/>
    <w:rsid w:val="733B1AB9"/>
    <w:rsid w:val="73674E9D"/>
    <w:rsid w:val="736E2BE7"/>
    <w:rsid w:val="737A3494"/>
    <w:rsid w:val="737B479C"/>
    <w:rsid w:val="737C2B4A"/>
    <w:rsid w:val="737F0A7E"/>
    <w:rsid w:val="73844096"/>
    <w:rsid w:val="73AB6140"/>
    <w:rsid w:val="73B108E4"/>
    <w:rsid w:val="73B67A2C"/>
    <w:rsid w:val="73BB74FB"/>
    <w:rsid w:val="73BF1E94"/>
    <w:rsid w:val="73DD78C7"/>
    <w:rsid w:val="740215BE"/>
    <w:rsid w:val="741108EE"/>
    <w:rsid w:val="74202D3B"/>
    <w:rsid w:val="74456002"/>
    <w:rsid w:val="745820C3"/>
    <w:rsid w:val="7461259B"/>
    <w:rsid w:val="7477012B"/>
    <w:rsid w:val="749138BF"/>
    <w:rsid w:val="74997DC3"/>
    <w:rsid w:val="74C24B01"/>
    <w:rsid w:val="74CF7DA1"/>
    <w:rsid w:val="74EE40B4"/>
    <w:rsid w:val="74FD3CC7"/>
    <w:rsid w:val="750F6C95"/>
    <w:rsid w:val="7513304E"/>
    <w:rsid w:val="7521343A"/>
    <w:rsid w:val="75262998"/>
    <w:rsid w:val="753A6048"/>
    <w:rsid w:val="75462296"/>
    <w:rsid w:val="75515C25"/>
    <w:rsid w:val="75770B0E"/>
    <w:rsid w:val="757861E8"/>
    <w:rsid w:val="75894543"/>
    <w:rsid w:val="758F103F"/>
    <w:rsid w:val="759D3004"/>
    <w:rsid w:val="75B81797"/>
    <w:rsid w:val="75BA35DF"/>
    <w:rsid w:val="75CC0414"/>
    <w:rsid w:val="75D3060E"/>
    <w:rsid w:val="75D326AA"/>
    <w:rsid w:val="75D508BA"/>
    <w:rsid w:val="75E4600D"/>
    <w:rsid w:val="75E7629E"/>
    <w:rsid w:val="75F02FC5"/>
    <w:rsid w:val="761A35C7"/>
    <w:rsid w:val="761B4DF7"/>
    <w:rsid w:val="76213B3B"/>
    <w:rsid w:val="76216163"/>
    <w:rsid w:val="764F2F0A"/>
    <w:rsid w:val="765571EA"/>
    <w:rsid w:val="76A461D4"/>
    <w:rsid w:val="76A73B1A"/>
    <w:rsid w:val="76AB0CA2"/>
    <w:rsid w:val="76BA1192"/>
    <w:rsid w:val="76C63DCF"/>
    <w:rsid w:val="76F17781"/>
    <w:rsid w:val="76FB3C12"/>
    <w:rsid w:val="76FE20D9"/>
    <w:rsid w:val="77162903"/>
    <w:rsid w:val="77226778"/>
    <w:rsid w:val="77263DBD"/>
    <w:rsid w:val="77336895"/>
    <w:rsid w:val="77445CF8"/>
    <w:rsid w:val="77484441"/>
    <w:rsid w:val="77754523"/>
    <w:rsid w:val="77972AD8"/>
    <w:rsid w:val="77A61E98"/>
    <w:rsid w:val="77A9027B"/>
    <w:rsid w:val="77B13D57"/>
    <w:rsid w:val="77BF451D"/>
    <w:rsid w:val="77C01959"/>
    <w:rsid w:val="77CD7716"/>
    <w:rsid w:val="77E97520"/>
    <w:rsid w:val="77EC02E0"/>
    <w:rsid w:val="780157AF"/>
    <w:rsid w:val="781E7A21"/>
    <w:rsid w:val="78451E59"/>
    <w:rsid w:val="78716DFB"/>
    <w:rsid w:val="787E4B41"/>
    <w:rsid w:val="78800FB6"/>
    <w:rsid w:val="788730B2"/>
    <w:rsid w:val="789557C8"/>
    <w:rsid w:val="78A40CC0"/>
    <w:rsid w:val="78BD7672"/>
    <w:rsid w:val="78DB40D7"/>
    <w:rsid w:val="78E9759C"/>
    <w:rsid w:val="79044F2B"/>
    <w:rsid w:val="79093028"/>
    <w:rsid w:val="790B1A65"/>
    <w:rsid w:val="791A76E1"/>
    <w:rsid w:val="792F7901"/>
    <w:rsid w:val="798F1FF0"/>
    <w:rsid w:val="79956BFA"/>
    <w:rsid w:val="79D32708"/>
    <w:rsid w:val="79E53B1C"/>
    <w:rsid w:val="79E62824"/>
    <w:rsid w:val="79EB6C4C"/>
    <w:rsid w:val="7A003903"/>
    <w:rsid w:val="7A0637E3"/>
    <w:rsid w:val="7A0E5C31"/>
    <w:rsid w:val="7A1B4AA5"/>
    <w:rsid w:val="7A292684"/>
    <w:rsid w:val="7A2B63F4"/>
    <w:rsid w:val="7A6F1147"/>
    <w:rsid w:val="7A7A30F9"/>
    <w:rsid w:val="7A7B6B4B"/>
    <w:rsid w:val="7AC9227A"/>
    <w:rsid w:val="7AD16ED6"/>
    <w:rsid w:val="7AE967F4"/>
    <w:rsid w:val="7AEE2FC9"/>
    <w:rsid w:val="7AF53B71"/>
    <w:rsid w:val="7B1974CA"/>
    <w:rsid w:val="7B283BF5"/>
    <w:rsid w:val="7B2E02AC"/>
    <w:rsid w:val="7B2E3D5F"/>
    <w:rsid w:val="7B522D97"/>
    <w:rsid w:val="7B5718DE"/>
    <w:rsid w:val="7B697148"/>
    <w:rsid w:val="7B717275"/>
    <w:rsid w:val="7B846B6C"/>
    <w:rsid w:val="7B921FEC"/>
    <w:rsid w:val="7BA45E42"/>
    <w:rsid w:val="7BA833D0"/>
    <w:rsid w:val="7BAE201C"/>
    <w:rsid w:val="7BB64DEA"/>
    <w:rsid w:val="7BB66C83"/>
    <w:rsid w:val="7BCB09F4"/>
    <w:rsid w:val="7BD41794"/>
    <w:rsid w:val="7BE9134E"/>
    <w:rsid w:val="7BF32188"/>
    <w:rsid w:val="7C0D51F2"/>
    <w:rsid w:val="7C1C4BB8"/>
    <w:rsid w:val="7C4D5EFF"/>
    <w:rsid w:val="7C5D0A9A"/>
    <w:rsid w:val="7C7A5EFF"/>
    <w:rsid w:val="7C8860F5"/>
    <w:rsid w:val="7CAF363A"/>
    <w:rsid w:val="7CB16849"/>
    <w:rsid w:val="7CBC2A38"/>
    <w:rsid w:val="7CC60D44"/>
    <w:rsid w:val="7CC81B98"/>
    <w:rsid w:val="7CCB79C4"/>
    <w:rsid w:val="7CD77022"/>
    <w:rsid w:val="7CDA2BFA"/>
    <w:rsid w:val="7CF05D00"/>
    <w:rsid w:val="7D0B0248"/>
    <w:rsid w:val="7D252A40"/>
    <w:rsid w:val="7D256BEE"/>
    <w:rsid w:val="7D2B3485"/>
    <w:rsid w:val="7D464E50"/>
    <w:rsid w:val="7D5745A2"/>
    <w:rsid w:val="7D784C86"/>
    <w:rsid w:val="7D9A2284"/>
    <w:rsid w:val="7DBD11CE"/>
    <w:rsid w:val="7DC42EDA"/>
    <w:rsid w:val="7DE32D8C"/>
    <w:rsid w:val="7DE82687"/>
    <w:rsid w:val="7E017023"/>
    <w:rsid w:val="7E215663"/>
    <w:rsid w:val="7E5A1D97"/>
    <w:rsid w:val="7E6E01A1"/>
    <w:rsid w:val="7E8B2513"/>
    <w:rsid w:val="7E972E1C"/>
    <w:rsid w:val="7E9C4E52"/>
    <w:rsid w:val="7E9C730C"/>
    <w:rsid w:val="7EAA248B"/>
    <w:rsid w:val="7EB7078A"/>
    <w:rsid w:val="7EDE60C9"/>
    <w:rsid w:val="7EE824AA"/>
    <w:rsid w:val="7EFE7867"/>
    <w:rsid w:val="7F0567BE"/>
    <w:rsid w:val="7F1259E3"/>
    <w:rsid w:val="7F1504E8"/>
    <w:rsid w:val="7F15186B"/>
    <w:rsid w:val="7F1D7E22"/>
    <w:rsid w:val="7F253871"/>
    <w:rsid w:val="7F254C40"/>
    <w:rsid w:val="7F3347DA"/>
    <w:rsid w:val="7F456B00"/>
    <w:rsid w:val="7F4F28CC"/>
    <w:rsid w:val="7F504110"/>
    <w:rsid w:val="7F52321E"/>
    <w:rsid w:val="7F6A6A28"/>
    <w:rsid w:val="7F771227"/>
    <w:rsid w:val="7FA40286"/>
    <w:rsid w:val="7FA70191"/>
    <w:rsid w:val="7FC06FDB"/>
    <w:rsid w:val="7FE90BE5"/>
    <w:rsid w:val="7FEA7A6C"/>
    <w:rsid w:val="7FF00271"/>
    <w:rsid w:val="7FF14126"/>
    <w:rsid w:val="7FF36FE0"/>
    <w:rsid w:val="7FF425E9"/>
    <w:rsid w:val="7FF637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line="360" w:lineRule="auto"/>
      <w:outlineLvl w:val="2"/>
    </w:pPr>
    <w:rPr>
      <w:rFonts w:eastAsia="宋体"/>
      <w:b/>
      <w:bCs/>
      <w:kern w:val="2"/>
      <w:sz w:val="24"/>
      <w:szCs w:val="32"/>
      <w:lang w:val="en-US" w:eastAsia="zh-CN" w:bidi="ar-SA"/>
    </w:rPr>
  </w:style>
  <w:style w:type="paragraph" w:styleId="6">
    <w:name w:val="heading 4"/>
    <w:basedOn w:val="1"/>
    <w:next w:val="1"/>
    <w:unhideWhenUsed/>
    <w:qFormat/>
    <w:uiPriority w:val="0"/>
    <w:pPr>
      <w:keepNext/>
      <w:keepLines/>
      <w:spacing w:line="360" w:lineRule="auto"/>
      <w:outlineLvl w:val="3"/>
    </w:pPr>
    <w:rPr>
      <w:rFonts w:ascii="Arial" w:hAnsi="Arial" w:eastAsia="宋体"/>
      <w:b/>
      <w:bCs/>
      <w:kern w:val="2"/>
      <w:sz w:val="21"/>
      <w:szCs w:val="28"/>
      <w:lang w:val="en-US" w:eastAsia="zh-CN" w:bidi="ar-SA"/>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4">
    <w:name w:val="Default Paragraph Font"/>
    <w:link w:val="25"/>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afterLines="0" w:line="480" w:lineRule="auto"/>
      <w:ind w:left="420" w:leftChars="200"/>
    </w:pPr>
  </w:style>
  <w:style w:type="paragraph" w:styleId="8">
    <w:name w:val="Normal Indent"/>
    <w:basedOn w:val="1"/>
    <w:qFormat/>
    <w:uiPriority w:val="0"/>
    <w:pPr>
      <w:ind w:firstLine="420"/>
    </w:pPr>
    <w:rPr>
      <w:szCs w:val="20"/>
    </w:rPr>
  </w:style>
  <w:style w:type="paragraph" w:styleId="9">
    <w:name w:val="annotation text"/>
    <w:basedOn w:val="1"/>
    <w:qFormat/>
    <w:uiPriority w:val="0"/>
    <w:pPr>
      <w:widowControl w:val="0"/>
      <w:adjustRightInd w:val="0"/>
      <w:spacing w:line="360" w:lineRule="atLeast"/>
    </w:pPr>
    <w:rPr>
      <w:sz w:val="24"/>
    </w:rPr>
  </w:style>
  <w:style w:type="paragraph" w:styleId="10">
    <w:name w:val="Salutation"/>
    <w:basedOn w:val="1"/>
    <w:next w:val="1"/>
    <w:qFormat/>
    <w:uiPriority w:val="0"/>
    <w:rPr>
      <w:sz w:val="24"/>
      <w:szCs w:val="20"/>
    </w:rPr>
  </w:style>
  <w:style w:type="paragraph" w:styleId="11">
    <w:name w:val="Body Text 3"/>
    <w:basedOn w:val="1"/>
    <w:qFormat/>
    <w:uiPriority w:val="0"/>
    <w:pPr>
      <w:widowControl/>
      <w:jc w:val="left"/>
    </w:pPr>
    <w:rPr>
      <w:rFonts w:ascii="宋体" w:eastAsia="宋体"/>
      <w:kern w:val="2"/>
      <w:sz w:val="28"/>
      <w:lang w:val="en-US" w:eastAsia="zh-CN" w:bidi="ar-SA"/>
    </w:rPr>
  </w:style>
  <w:style w:type="paragraph" w:styleId="12">
    <w:name w:val="Body Text"/>
    <w:basedOn w:val="1"/>
    <w:qFormat/>
    <w:uiPriority w:val="0"/>
    <w:pPr>
      <w:spacing w:after="120" w:afterLines="0"/>
    </w:pPr>
  </w:style>
  <w:style w:type="paragraph" w:styleId="13">
    <w:name w:val="Body Text Indent"/>
    <w:basedOn w:val="1"/>
    <w:qFormat/>
    <w:uiPriority w:val="0"/>
    <w:pPr>
      <w:adjustRightInd w:val="0"/>
      <w:snapToGrid w:val="0"/>
      <w:spacing w:line="360" w:lineRule="auto"/>
      <w:ind w:firstLine="420" w:firstLineChars="200"/>
    </w:pPr>
    <w:rPr>
      <w:rFonts w:ascii="Calibri" w:hAnsi="Calibri"/>
      <w:kern w:val="0"/>
      <w:sz w:val="20"/>
    </w:rPr>
  </w:style>
  <w:style w:type="paragraph" w:styleId="14">
    <w:name w:val="Plain Text"/>
    <w:basedOn w:val="1"/>
    <w:next w:val="1"/>
    <w:qFormat/>
    <w:uiPriority w:val="0"/>
    <w:pPr>
      <w:widowControl/>
      <w:overflowPunct w:val="0"/>
      <w:autoSpaceDE w:val="0"/>
      <w:autoSpaceDN w:val="0"/>
      <w:adjustRightInd w:val="0"/>
      <w:jc w:val="left"/>
      <w:textAlignment w:val="baseline"/>
    </w:pPr>
    <w:rPr>
      <w:rFonts w:ascii="宋体" w:hAnsi="Courier New"/>
      <w:kern w:val="0"/>
      <w:szCs w:val="20"/>
    </w:rPr>
  </w:style>
  <w:style w:type="paragraph" w:styleId="15">
    <w:name w:val="Date"/>
    <w:basedOn w:val="1"/>
    <w:next w:val="1"/>
    <w:qFormat/>
    <w:uiPriority w:val="0"/>
    <w:rPr>
      <w:sz w:val="44"/>
      <w:szCs w:val="20"/>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style>
  <w:style w:type="paragraph" w:styleId="19">
    <w:name w:val="List Continue 2"/>
    <w:basedOn w:val="1"/>
    <w:qFormat/>
    <w:uiPriority w:val="0"/>
    <w:pPr>
      <w:spacing w:after="120" w:afterLines="0"/>
      <w:ind w:left="840" w:leftChars="400"/>
    </w:pPr>
  </w:style>
  <w:style w:type="paragraph" w:styleId="2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1">
    <w:name w:val="Body Text First Indent"/>
    <w:basedOn w:val="12"/>
    <w:qFormat/>
    <w:uiPriority w:val="0"/>
    <w:pPr>
      <w:spacing w:after="120"/>
      <w:ind w:firstLine="420" w:firstLineChars="100"/>
      <w:jc w:val="both"/>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
    <w:name w:val="默认段落字体 Para Char"/>
    <w:basedOn w:val="1"/>
    <w:link w:val="24"/>
    <w:qFormat/>
    <w:uiPriority w:val="0"/>
    <w:pPr>
      <w:tabs>
        <w:tab w:val="left" w:pos="720"/>
      </w:tabs>
      <w:ind w:left="720" w:hanging="720"/>
    </w:pPr>
  </w:style>
  <w:style w:type="character" w:styleId="26">
    <w:name w:val="Strong"/>
    <w:basedOn w:val="24"/>
    <w:qFormat/>
    <w:uiPriority w:val="0"/>
    <w:rPr>
      <w:b/>
    </w:rPr>
  </w:style>
  <w:style w:type="character" w:styleId="27">
    <w:name w:val="FollowedHyperlink"/>
    <w:basedOn w:val="24"/>
    <w:qFormat/>
    <w:uiPriority w:val="0"/>
    <w:rPr>
      <w:color w:val="800080"/>
      <w:u w:val="single"/>
    </w:rPr>
  </w:style>
  <w:style w:type="character" w:styleId="28">
    <w:name w:val="Hyperlink"/>
    <w:basedOn w:val="24"/>
    <w:qFormat/>
    <w:uiPriority w:val="0"/>
    <w:rPr>
      <w:color w:val="0000FF"/>
      <w:u w:val="single"/>
    </w:rPr>
  </w:style>
  <w:style w:type="paragraph" w:customStyle="1" w:styleId="29">
    <w:name w:val="正文缩进1"/>
    <w:basedOn w:val="1"/>
    <w:qFormat/>
    <w:uiPriority w:val="0"/>
    <w:pPr>
      <w:ind w:firstLine="420" w:firstLineChars="200"/>
    </w:pPr>
  </w:style>
  <w:style w:type="paragraph" w:customStyle="1" w:styleId="30">
    <w:name w:val="Default"/>
    <w:qFormat/>
    <w:uiPriority w:val="99"/>
    <w:pPr>
      <w:widowControl w:val="0"/>
      <w:autoSpaceDE w:val="0"/>
      <w:autoSpaceDN w:val="0"/>
      <w:adjustRightInd w:val="0"/>
    </w:pPr>
    <w:rPr>
      <w:rFonts w:ascii="Sim Sun" w:hAnsi="Calibri" w:eastAsia="Sim Sun" w:cs="Sim Sun"/>
      <w:color w:val="000000"/>
      <w:kern w:val="0"/>
      <w:sz w:val="24"/>
      <w:szCs w:val="24"/>
      <w:lang w:val="en-US" w:eastAsia="zh-CN" w:bidi="ar-SA"/>
    </w:rPr>
  </w:style>
  <w:style w:type="paragraph" w:customStyle="1" w:styleId="31">
    <w:name w:val="样式1"/>
    <w:basedOn w:val="1"/>
    <w:qFormat/>
    <w:uiPriority w:val="0"/>
    <w:pPr>
      <w:widowControl w:val="0"/>
      <w:spacing w:before="120" w:beforeLines="0" w:after="120" w:afterLines="0" w:line="300" w:lineRule="auto"/>
      <w:jc w:val="both"/>
    </w:pPr>
    <w:rPr>
      <w:rFonts w:ascii="宋体" w:hAnsi="宋体"/>
      <w:b/>
      <w:kern w:val="2"/>
      <w:sz w:val="24"/>
    </w:rPr>
  </w:style>
  <w:style w:type="paragraph" w:customStyle="1" w:styleId="32">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33">
    <w:name w:val="目录"/>
    <w:basedOn w:val="1"/>
    <w:qFormat/>
    <w:uiPriority w:val="0"/>
    <w:pPr>
      <w:jc w:val="center"/>
    </w:pPr>
    <w:rPr>
      <w:rFonts w:ascii="宋体"/>
      <w:b/>
      <w:sz w:val="36"/>
    </w:rPr>
  </w:style>
  <w:style w:type="character" w:customStyle="1" w:styleId="34">
    <w:name w:val="page number"/>
    <w:basedOn w:val="24"/>
    <w:qFormat/>
    <w:uiPriority w:val="0"/>
  </w:style>
  <w:style w:type="paragraph" w:customStyle="1" w:styleId="35">
    <w:name w:val="正文_1"/>
    <w:qFormat/>
    <w:uiPriority w:val="0"/>
    <w:pPr>
      <w:widowControl w:val="0"/>
      <w:jc w:val="both"/>
    </w:pPr>
    <w:rPr>
      <w:rFonts w:ascii="Calibri" w:hAnsi="Calibri" w:eastAsiaTheme="minorEastAsia" w:cstheme="minorBidi"/>
      <w:kern w:val="2"/>
      <w:sz w:val="21"/>
      <w:szCs w:val="22"/>
      <w:lang w:val="en-US" w:eastAsia="zh-CN" w:bidi="ar-SA"/>
    </w:rPr>
  </w:style>
  <w:style w:type="paragraph" w:customStyle="1" w:styleId="36">
    <w:name w:val="标题 3_0"/>
    <w:basedOn w:val="35"/>
    <w:next w:val="35"/>
    <w:unhideWhenUsed/>
    <w:qFormat/>
    <w:uiPriority w:val="0"/>
    <w:pPr>
      <w:keepNext/>
      <w:keepLines/>
      <w:spacing w:before="260" w:after="260" w:line="416" w:lineRule="auto"/>
      <w:outlineLvl w:val="2"/>
    </w:pPr>
    <w:rPr>
      <w:rFonts w:ascii="Calibri" w:hAnsi="Calibri"/>
      <w:b/>
      <w:bCs/>
      <w:sz w:val="32"/>
      <w:szCs w:val="32"/>
    </w:rPr>
  </w:style>
  <w:style w:type="paragraph" w:customStyle="1" w:styleId="37">
    <w:name w:val="标题 4_0"/>
    <w:basedOn w:val="35"/>
    <w:next w:val="35"/>
    <w:unhideWhenUsed/>
    <w:qFormat/>
    <w:uiPriority w:val="0"/>
    <w:pPr>
      <w:keepNext/>
      <w:keepLines/>
      <w:spacing w:before="280" w:after="290" w:line="376" w:lineRule="auto"/>
      <w:outlineLvl w:val="3"/>
    </w:pPr>
    <w:rPr>
      <w:rFonts w:ascii="Cambria" w:hAnsi="Cambria" w:eastAsia="宋体" w:cs="Times New Roman"/>
      <w:b/>
      <w:bCs/>
      <w:sz w:val="28"/>
      <w:szCs w:val="28"/>
    </w:rPr>
  </w:style>
  <w:style w:type="paragraph" w:customStyle="1" w:styleId="38">
    <w:name w:val="List Paragraph"/>
    <w:basedOn w:val="1"/>
    <w:qFormat/>
    <w:uiPriority w:val="0"/>
    <w:pPr>
      <w:widowControl/>
      <w:ind w:left="720" w:firstLine="360"/>
      <w:jc w:val="left"/>
    </w:pPr>
    <w:rPr>
      <w:kern w:val="0"/>
      <w:sz w:val="22"/>
      <w:lang w:eastAsia="en-US"/>
    </w:rPr>
  </w:style>
  <w:style w:type="paragraph" w:customStyle="1" w:styleId="39">
    <w:name w:val="xl48"/>
    <w:basedOn w:val="1"/>
    <w:qFormat/>
    <w:uiPriority w:val="0"/>
    <w:pPr>
      <w:widowControl/>
      <w:pBdr>
        <w:bottom w:val="single" w:color="auto" w:sz="4" w:space="0"/>
      </w:pBdr>
      <w:spacing w:before="100" w:beforeLines="0" w:beforeAutospacing="1" w:after="100" w:afterLines="0" w:afterAutospacing="1"/>
      <w:jc w:val="center"/>
    </w:pPr>
    <w:rPr>
      <w:rFonts w:eastAsia="Arial Unicode MS"/>
      <w:kern w:val="0"/>
      <w:sz w:val="24"/>
      <w:szCs w:val="20"/>
    </w:rPr>
  </w:style>
  <w:style w:type="paragraph" w:customStyle="1" w:styleId="40">
    <w:name w:val="title1"/>
    <w:basedOn w:val="1"/>
    <w:qFormat/>
    <w:uiPriority w:val="0"/>
    <w:pPr>
      <w:spacing w:before="150" w:beforeAutospacing="0" w:after="0" w:afterAutospacing="0" w:line="450" w:lineRule="atLeast"/>
      <w:ind w:left="0" w:right="0"/>
      <w:jc w:val="left"/>
    </w:pPr>
    <w:rPr>
      <w:b/>
      <w:kern w:val="0"/>
      <w:sz w:val="24"/>
      <w:szCs w:val="24"/>
      <w:lang w:val="en-US" w:eastAsia="zh-CN" w:bidi="ar"/>
    </w:rPr>
  </w:style>
  <w:style w:type="paragraph" w:customStyle="1" w:styleId="41">
    <w:name w:val="目录文字"/>
    <w:basedOn w:val="1"/>
    <w:qFormat/>
    <w:uiPriority w:val="0"/>
    <w:pPr>
      <w:spacing w:line="480" w:lineRule="auto"/>
    </w:pPr>
    <w:rPr>
      <w:rFonts w:ascii="宋体" w:hAnsi="宋体"/>
      <w:sz w:val="24"/>
    </w:rPr>
  </w:style>
  <w:style w:type="paragraph" w:customStyle="1" w:styleId="42">
    <w:name w:val="title12"/>
    <w:basedOn w:val="1"/>
    <w:qFormat/>
    <w:uiPriority w:val="0"/>
    <w:pPr>
      <w:spacing w:before="150" w:beforeAutospacing="0" w:after="0" w:afterAutospacing="0"/>
      <w:ind w:left="0" w:right="0" w:firstLine="0"/>
      <w:jc w:val="left"/>
    </w:pPr>
    <w:rPr>
      <w:b/>
      <w:kern w:val="0"/>
      <w:sz w:val="22"/>
      <w:szCs w:val="22"/>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19779</Words>
  <Characters>20397</Characters>
  <Lines>0</Lines>
  <Paragraphs>0</Paragraphs>
  <TotalTime>198</TotalTime>
  <ScaleCrop>false</ScaleCrop>
  <LinksUpToDate>false</LinksUpToDate>
  <CharactersWithSpaces>22408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2017-12-13T11:42:00Z</dcterms:created>
  <dc:creator>Administrator</dc:creator>
  <cp:lastModifiedBy>随风</cp:lastModifiedBy>
  <cp:lastPrinted>2019-10-16T06:28:00Z</cp:lastPrinted>
  <dcterms:modified xsi:type="dcterms:W3CDTF">2023-03-13T06:54:32Z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1F96AD3E18B943B09BBA823788F0618C</vt:lpwstr>
  </property>
</Properties>
</file>