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highlight w:val="none"/>
          <w:shd w:val="clear" w:color="auto" w:fill="auto"/>
          <w:lang w:eastAsia="zh-CN"/>
        </w:rPr>
      </w:pPr>
    </w:p>
    <w:p>
      <w:pPr>
        <w:pStyle w:val="33"/>
        <w:rPr>
          <w:rFonts w:hint="eastAsia"/>
          <w:color w:val="auto"/>
          <w:highlight w:val="none"/>
          <w:shd w:val="clear" w:color="auto" w:fill="auto"/>
          <w:lang w:eastAsia="zh-CN"/>
        </w:rPr>
      </w:pPr>
    </w:p>
    <w:p>
      <w:pPr>
        <w:pStyle w:val="33"/>
        <w:rPr>
          <w:rFonts w:hint="eastAsia"/>
          <w:color w:val="auto"/>
          <w:highlight w:val="none"/>
          <w:shd w:val="clear" w:color="auto" w:fill="auto"/>
          <w:lang w:eastAsia="zh-CN"/>
        </w:rPr>
      </w:pPr>
    </w:p>
    <w:p>
      <w:pPr>
        <w:pStyle w:val="33"/>
        <w:jc w:val="center"/>
        <w:rPr>
          <w:rFonts w:hint="eastAsia" w:ascii="宋体" w:hAnsi="宋体" w:eastAsia="宋体" w:cs="宋体"/>
          <w:b/>
          <w:bCs/>
          <w:color w:val="auto"/>
          <w:sz w:val="52"/>
          <w:szCs w:val="52"/>
          <w:highlight w:val="none"/>
          <w:shd w:val="clear" w:color="auto" w:fill="auto"/>
          <w:lang w:val="en-US" w:eastAsia="zh-CN"/>
        </w:rPr>
      </w:pPr>
      <w:r>
        <w:rPr>
          <w:rFonts w:hint="eastAsia" w:ascii="宋体" w:hAnsi="宋体" w:eastAsia="宋体" w:cs="宋体"/>
          <w:b/>
          <w:bCs/>
          <w:color w:val="auto"/>
          <w:sz w:val="52"/>
          <w:szCs w:val="52"/>
          <w:highlight w:val="none"/>
          <w:shd w:val="clear" w:color="auto" w:fill="auto"/>
          <w:lang w:val="en-US" w:eastAsia="zh-CN"/>
        </w:rPr>
        <w:t>吴起县气象局雷达数据智能分析平台购置项目</w:t>
      </w:r>
    </w:p>
    <w:p>
      <w:pPr>
        <w:pStyle w:val="33"/>
        <w:jc w:val="center"/>
        <w:rPr>
          <w:rFonts w:hint="eastAsia" w:ascii="黑体" w:hAnsi="黑体" w:eastAsia="黑体" w:cs="黑体"/>
          <w:b/>
          <w:bCs/>
          <w:color w:val="auto"/>
          <w:sz w:val="72"/>
          <w:szCs w:val="72"/>
          <w:highlight w:val="none"/>
          <w:shd w:val="clear" w:color="auto" w:fill="auto"/>
          <w:lang w:val="en-US" w:eastAsia="zh-CN"/>
        </w:rPr>
      </w:pPr>
    </w:p>
    <w:p>
      <w:pPr>
        <w:pStyle w:val="33"/>
        <w:jc w:val="center"/>
        <w:rPr>
          <w:rFonts w:hint="eastAsia" w:ascii="黑体" w:hAnsi="黑体" w:eastAsia="黑体" w:cs="黑体"/>
          <w:b/>
          <w:bCs/>
          <w:color w:val="auto"/>
          <w:sz w:val="56"/>
          <w:szCs w:val="56"/>
          <w:highlight w:val="none"/>
          <w:shd w:val="clear" w:color="auto" w:fill="auto"/>
          <w:lang w:val="en-US" w:eastAsia="zh-CN"/>
        </w:rPr>
      </w:pPr>
    </w:p>
    <w:p>
      <w:pPr>
        <w:pStyle w:val="33"/>
        <w:jc w:val="center"/>
        <w:rPr>
          <w:rFonts w:hint="eastAsia" w:ascii="黑体" w:hAnsi="黑体" w:eastAsia="黑体" w:cs="黑体"/>
          <w:b/>
          <w:bCs/>
          <w:color w:val="auto"/>
          <w:sz w:val="56"/>
          <w:szCs w:val="56"/>
          <w:highlight w:val="none"/>
          <w:shd w:val="clear" w:color="auto" w:fill="auto"/>
          <w:lang w:val="en-US" w:eastAsia="zh-CN"/>
        </w:rPr>
      </w:pPr>
    </w:p>
    <w:p>
      <w:pPr>
        <w:pStyle w:val="33"/>
        <w:jc w:val="center"/>
        <w:rPr>
          <w:rFonts w:hint="eastAsia" w:ascii="黑体" w:hAnsi="黑体" w:eastAsia="黑体" w:cs="黑体"/>
          <w:b/>
          <w:bCs/>
          <w:color w:val="auto"/>
          <w:sz w:val="56"/>
          <w:szCs w:val="56"/>
          <w:highlight w:val="none"/>
          <w:shd w:val="clear" w:color="auto" w:fill="auto"/>
          <w:lang w:val="en-US" w:eastAsia="zh-CN"/>
        </w:rPr>
      </w:pPr>
      <w:r>
        <w:rPr>
          <w:rFonts w:hint="eastAsia" w:ascii="黑体" w:hAnsi="黑体" w:eastAsia="黑体" w:cs="黑体"/>
          <w:b/>
          <w:bCs/>
          <w:color w:val="auto"/>
          <w:sz w:val="56"/>
          <w:szCs w:val="56"/>
          <w:highlight w:val="none"/>
          <w:shd w:val="clear" w:color="auto" w:fill="auto"/>
          <w:lang w:val="en-US" w:eastAsia="zh-CN"/>
        </w:rPr>
        <w:t>竞争性磋商文件</w:t>
      </w:r>
    </w:p>
    <w:p>
      <w:pPr>
        <w:pStyle w:val="33"/>
        <w:jc w:val="center"/>
        <w:rPr>
          <w:rFonts w:hint="eastAsia" w:ascii="宋体" w:hAnsi="宋体" w:eastAsia="宋体" w:cs="宋体"/>
          <w:b/>
          <w:bCs w:val="0"/>
          <w:color w:val="auto"/>
          <w:sz w:val="32"/>
          <w:szCs w:val="32"/>
          <w:highlight w:val="none"/>
          <w:shd w:val="clear" w:color="auto" w:fill="auto"/>
          <w:lang w:eastAsia="zh-CN"/>
        </w:rPr>
      </w:pPr>
    </w:p>
    <w:p>
      <w:pPr>
        <w:pStyle w:val="33"/>
        <w:jc w:val="center"/>
        <w:rPr>
          <w:rFonts w:hint="default"/>
          <w:color w:val="auto"/>
          <w:sz w:val="36"/>
          <w:szCs w:val="36"/>
          <w:highlight w:val="none"/>
          <w:shd w:val="clear" w:color="auto" w:fill="auto"/>
          <w:lang w:val="en-US" w:eastAsia="zh-CN"/>
        </w:rPr>
      </w:pPr>
      <w:r>
        <w:rPr>
          <w:rFonts w:hint="eastAsia" w:ascii="宋体" w:hAnsi="宋体" w:eastAsia="宋体" w:cs="宋体"/>
          <w:b/>
          <w:bCs w:val="0"/>
          <w:color w:val="auto"/>
          <w:sz w:val="36"/>
          <w:szCs w:val="36"/>
          <w:highlight w:val="none"/>
          <w:shd w:val="clear" w:color="auto" w:fill="auto"/>
          <w:lang w:eastAsia="zh-CN"/>
        </w:rPr>
        <w:t>项目编号：HC-WQ-ZBCG-2023-067</w:t>
      </w:r>
    </w:p>
    <w:p>
      <w:pPr>
        <w:pStyle w:val="33"/>
        <w:rPr>
          <w:rFonts w:hint="eastAsia"/>
          <w:color w:val="auto"/>
          <w:highlight w:val="none"/>
          <w:shd w:val="clear" w:color="auto" w:fill="auto"/>
          <w:lang w:eastAsia="zh-CN"/>
        </w:rPr>
      </w:pPr>
    </w:p>
    <w:p>
      <w:pPr>
        <w:pStyle w:val="33"/>
        <w:rPr>
          <w:rFonts w:hint="eastAsia"/>
          <w:color w:val="auto"/>
          <w:highlight w:val="none"/>
          <w:shd w:val="clear" w:color="auto" w:fill="auto"/>
          <w:lang w:eastAsia="zh-CN"/>
        </w:rPr>
      </w:pPr>
    </w:p>
    <w:p>
      <w:pPr>
        <w:pStyle w:val="33"/>
        <w:jc w:val="center"/>
        <w:rPr>
          <w:rFonts w:hint="eastAsia" w:ascii="宋体" w:hAnsi="宋体" w:eastAsia="宋体" w:cs="宋体"/>
          <w:b/>
          <w:bCs w:val="0"/>
          <w:color w:val="auto"/>
          <w:sz w:val="32"/>
          <w:szCs w:val="32"/>
          <w:highlight w:val="none"/>
          <w:shd w:val="clear" w:color="auto" w:fill="auto"/>
          <w:lang w:eastAsia="zh-CN"/>
        </w:rPr>
      </w:pPr>
    </w:p>
    <w:p>
      <w:pPr>
        <w:pStyle w:val="33"/>
        <w:jc w:val="center"/>
        <w:rPr>
          <w:rFonts w:hint="eastAsia" w:ascii="宋体" w:hAnsi="宋体" w:eastAsia="宋体" w:cs="宋体"/>
          <w:b/>
          <w:bCs w:val="0"/>
          <w:color w:val="auto"/>
          <w:sz w:val="32"/>
          <w:szCs w:val="32"/>
          <w:highlight w:val="none"/>
          <w:shd w:val="clear" w:color="auto" w:fill="auto"/>
          <w:lang w:eastAsia="zh-CN"/>
        </w:rPr>
      </w:pPr>
    </w:p>
    <w:p>
      <w:pPr>
        <w:pStyle w:val="33"/>
        <w:jc w:val="center"/>
        <w:rPr>
          <w:rFonts w:hint="eastAsia" w:ascii="宋体" w:hAnsi="宋体" w:eastAsia="宋体" w:cs="宋体"/>
          <w:b/>
          <w:bCs w:val="0"/>
          <w:color w:val="auto"/>
          <w:sz w:val="32"/>
          <w:szCs w:val="32"/>
          <w:highlight w:val="none"/>
          <w:shd w:val="clear" w:color="auto" w:fill="auto"/>
          <w:lang w:eastAsia="zh-CN"/>
        </w:rPr>
      </w:pPr>
    </w:p>
    <w:p>
      <w:pPr>
        <w:pStyle w:val="33"/>
        <w:jc w:val="both"/>
        <w:rPr>
          <w:rFonts w:hint="eastAsia" w:ascii="宋体" w:hAnsi="宋体" w:eastAsia="宋体" w:cs="宋体"/>
          <w:b/>
          <w:bCs w:val="0"/>
          <w:color w:val="auto"/>
          <w:sz w:val="32"/>
          <w:szCs w:val="32"/>
          <w:highlight w:val="none"/>
          <w:shd w:val="clear" w:color="auto" w:fill="auto"/>
          <w:lang w:eastAsia="zh-CN"/>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10" w:lineRule="atLeast"/>
        <w:ind w:left="0" w:right="0" w:firstLine="1285" w:firstLineChars="400"/>
        <w:rPr>
          <w:rFonts w:hint="eastAsia" w:ascii="宋体" w:hAnsi="宋体" w:eastAsia="宋体" w:cs="宋体"/>
          <w:b/>
          <w:bCs w:val="0"/>
          <w:color w:val="auto"/>
          <w:kern w:val="0"/>
          <w:sz w:val="32"/>
          <w:szCs w:val="32"/>
          <w:highlight w:val="none"/>
          <w:shd w:val="clear" w:color="auto" w:fill="auto"/>
          <w:lang w:val="en-US" w:eastAsia="zh-CN" w:bidi="ar-SA"/>
        </w:rPr>
      </w:pPr>
      <w:r>
        <w:rPr>
          <w:rFonts w:hint="eastAsia" w:ascii="宋体" w:hAnsi="宋体" w:eastAsia="宋体" w:cs="宋体"/>
          <w:b/>
          <w:bCs w:val="0"/>
          <w:color w:val="auto"/>
          <w:kern w:val="0"/>
          <w:sz w:val="32"/>
          <w:szCs w:val="32"/>
          <w:highlight w:val="none"/>
          <w:shd w:val="clear" w:color="auto" w:fill="auto"/>
          <w:lang w:val="en-US" w:eastAsia="zh-CN" w:bidi="ar-SA"/>
        </w:rPr>
        <w:t>采购人：吴起县气象局</w:t>
      </w:r>
    </w:p>
    <w:p>
      <w:pPr>
        <w:pStyle w:val="33"/>
        <w:rPr>
          <w:rFonts w:hint="eastAsia" w:ascii="宋体" w:hAnsi="宋体" w:eastAsia="宋体" w:cs="宋体"/>
          <w:b/>
          <w:bCs w:val="0"/>
          <w:color w:val="auto"/>
          <w:sz w:val="32"/>
          <w:szCs w:val="32"/>
          <w:highlight w:val="none"/>
          <w:shd w:val="clear" w:color="auto" w:fill="auto"/>
          <w:lang w:eastAsia="zh-CN"/>
        </w:rPr>
      </w:pPr>
    </w:p>
    <w:p>
      <w:pPr>
        <w:pStyle w:val="33"/>
        <w:ind w:firstLine="1285" w:firstLineChars="400"/>
        <w:rPr>
          <w:rFonts w:hint="eastAsia" w:ascii="宋体" w:hAnsi="宋体" w:eastAsia="宋体" w:cs="宋体"/>
          <w:b/>
          <w:bCs w:val="0"/>
          <w:color w:val="auto"/>
          <w:sz w:val="32"/>
          <w:szCs w:val="32"/>
          <w:highlight w:val="none"/>
          <w:shd w:val="clear" w:color="auto" w:fill="auto"/>
          <w:lang w:eastAsia="zh-CN"/>
        </w:rPr>
      </w:pPr>
      <w:r>
        <w:rPr>
          <w:rFonts w:hint="eastAsia" w:ascii="宋体" w:hAnsi="宋体" w:eastAsia="宋体" w:cs="宋体"/>
          <w:b/>
          <w:bCs w:val="0"/>
          <w:color w:val="auto"/>
          <w:sz w:val="32"/>
          <w:szCs w:val="32"/>
          <w:highlight w:val="none"/>
          <w:shd w:val="clear" w:color="auto" w:fill="auto"/>
          <w:lang w:eastAsia="zh-CN"/>
        </w:rPr>
        <w:t>招标代理机构：华春建设工程项目管理有限责任公司</w:t>
      </w:r>
    </w:p>
    <w:p>
      <w:pPr>
        <w:pStyle w:val="33"/>
        <w:rPr>
          <w:rFonts w:hint="eastAsia" w:ascii="宋体" w:hAnsi="宋体" w:eastAsia="宋体" w:cs="宋体"/>
          <w:color w:val="auto"/>
          <w:sz w:val="28"/>
          <w:szCs w:val="28"/>
          <w:highlight w:val="none"/>
          <w:shd w:val="clear" w:color="auto" w:fill="auto"/>
          <w:lang w:eastAsia="zh-CN"/>
        </w:rPr>
      </w:pPr>
    </w:p>
    <w:p>
      <w:pPr>
        <w:pStyle w:val="33"/>
        <w:ind w:firstLine="1124" w:firstLineChars="400"/>
        <w:rPr>
          <w:rFonts w:hint="eastAsia" w:ascii="宋体" w:hAnsi="宋体" w:eastAsia="宋体" w:cs="宋体"/>
          <w:b/>
          <w:bCs/>
          <w:color w:val="auto"/>
          <w:sz w:val="28"/>
          <w:szCs w:val="28"/>
          <w:highlight w:val="none"/>
          <w:shd w:val="clear" w:color="auto" w:fill="auto"/>
          <w:lang w:eastAsia="zh-CN"/>
        </w:rPr>
      </w:pPr>
    </w:p>
    <w:p>
      <w:pPr>
        <w:pStyle w:val="33"/>
        <w:ind w:firstLine="1124" w:firstLineChars="400"/>
        <w:rPr>
          <w:rFonts w:hint="eastAsia" w:ascii="宋体" w:hAnsi="宋体" w:eastAsia="宋体" w:cs="宋体"/>
          <w:b/>
          <w:bCs/>
          <w:color w:val="auto"/>
          <w:sz w:val="28"/>
          <w:szCs w:val="28"/>
          <w:highlight w:val="none"/>
          <w:shd w:val="clear" w:color="auto" w:fill="auto"/>
          <w:lang w:eastAsia="zh-CN"/>
        </w:rPr>
      </w:pPr>
    </w:p>
    <w:p>
      <w:pPr>
        <w:pStyle w:val="33"/>
        <w:ind w:firstLine="3935" w:firstLineChars="1400"/>
        <w:rPr>
          <w:rFonts w:hint="eastAsia" w:ascii="宋体" w:hAnsi="宋体" w:eastAsia="宋体" w:cs="宋体"/>
          <w:b/>
          <w:bCs/>
          <w:color w:val="auto"/>
          <w:sz w:val="28"/>
          <w:szCs w:val="28"/>
          <w:highlight w:val="none"/>
          <w:shd w:val="clear" w:color="auto" w:fill="auto"/>
          <w:lang w:eastAsia="zh-CN"/>
        </w:rPr>
      </w:pPr>
      <w:r>
        <w:rPr>
          <w:rFonts w:hint="eastAsia" w:ascii="宋体" w:hAnsi="宋体" w:eastAsia="宋体" w:cs="宋体"/>
          <w:b/>
          <w:bCs/>
          <w:color w:val="auto"/>
          <w:sz w:val="28"/>
          <w:szCs w:val="28"/>
          <w:highlight w:val="none"/>
          <w:shd w:val="clear" w:color="auto" w:fill="auto"/>
          <w:lang w:eastAsia="zh-CN"/>
        </w:rPr>
        <w:t>二〇二三年</w:t>
      </w:r>
      <w:r>
        <w:rPr>
          <w:rFonts w:hint="eastAsia" w:ascii="宋体" w:hAnsi="宋体" w:eastAsia="宋体" w:cs="宋体"/>
          <w:b/>
          <w:bCs/>
          <w:color w:val="auto"/>
          <w:sz w:val="28"/>
          <w:szCs w:val="28"/>
          <w:highlight w:val="none"/>
          <w:shd w:val="clear" w:color="auto" w:fill="auto"/>
          <w:lang w:val="en-US" w:eastAsia="zh-CN"/>
        </w:rPr>
        <w:t>六</w:t>
      </w:r>
      <w:r>
        <w:rPr>
          <w:rFonts w:hint="eastAsia" w:ascii="宋体" w:hAnsi="宋体" w:eastAsia="宋体" w:cs="宋体"/>
          <w:b/>
          <w:bCs/>
          <w:color w:val="auto"/>
          <w:sz w:val="28"/>
          <w:szCs w:val="28"/>
          <w:highlight w:val="none"/>
          <w:shd w:val="clear" w:color="auto" w:fill="auto"/>
          <w:lang w:eastAsia="zh-CN"/>
        </w:rPr>
        <w:t>月</w:t>
      </w:r>
    </w:p>
    <w:p>
      <w:pPr>
        <w:pStyle w:val="33"/>
        <w:ind w:firstLine="3373" w:firstLineChars="1200"/>
        <w:rPr>
          <w:rFonts w:hint="eastAsia" w:ascii="宋体" w:hAnsi="宋体" w:eastAsia="宋体" w:cs="宋体"/>
          <w:b/>
          <w:bCs/>
          <w:color w:val="auto"/>
          <w:sz w:val="28"/>
          <w:szCs w:val="28"/>
          <w:highlight w:val="none"/>
          <w:shd w:val="clear" w:color="auto" w:fill="auto"/>
          <w:lang w:eastAsia="zh-CN"/>
        </w:rPr>
      </w:pPr>
    </w:p>
    <w:p>
      <w:pPr>
        <w:pStyle w:val="33"/>
        <w:ind w:firstLine="3373" w:firstLineChars="1200"/>
        <w:rPr>
          <w:rFonts w:hint="eastAsia" w:ascii="宋体" w:hAnsi="宋体" w:eastAsia="宋体" w:cs="宋体"/>
          <w:b/>
          <w:bCs/>
          <w:color w:val="auto"/>
          <w:sz w:val="28"/>
          <w:szCs w:val="28"/>
          <w:highlight w:val="none"/>
          <w:shd w:val="clear" w:color="auto" w:fill="auto"/>
          <w:lang w:eastAsia="zh-CN"/>
        </w:rPr>
      </w:pPr>
    </w:p>
    <w:p>
      <w:pPr>
        <w:pStyle w:val="33"/>
        <w:ind w:firstLine="3373" w:firstLineChars="1200"/>
        <w:rPr>
          <w:rFonts w:hint="eastAsia" w:ascii="宋体" w:hAnsi="宋体" w:eastAsia="宋体" w:cs="宋体"/>
          <w:b/>
          <w:bCs/>
          <w:color w:val="auto"/>
          <w:sz w:val="28"/>
          <w:szCs w:val="28"/>
          <w:highlight w:val="none"/>
          <w:shd w:val="clear" w:color="auto" w:fill="auto"/>
          <w:lang w:eastAsia="zh-CN"/>
        </w:rPr>
      </w:pPr>
    </w:p>
    <w:p>
      <w:pPr>
        <w:pStyle w:val="33"/>
        <w:ind w:firstLine="3373" w:firstLineChars="1200"/>
        <w:rPr>
          <w:rFonts w:hint="eastAsia" w:ascii="宋体" w:hAnsi="宋体" w:eastAsia="宋体" w:cs="宋体"/>
          <w:b/>
          <w:bCs/>
          <w:color w:val="auto"/>
          <w:sz w:val="28"/>
          <w:szCs w:val="28"/>
          <w:highlight w:val="none"/>
          <w:shd w:val="clear" w:color="auto" w:fill="auto"/>
          <w:lang w:val="zh-CN" w:eastAsia="zh-CN"/>
        </w:rPr>
      </w:pPr>
    </w:p>
    <w:p>
      <w:pPr>
        <w:rPr>
          <w:rFonts w:hint="eastAsia" w:ascii="宋体" w:hAnsi="宋体" w:eastAsia="宋体" w:cs="宋体"/>
          <w:b/>
          <w:bCs/>
          <w:color w:val="auto"/>
          <w:sz w:val="36"/>
          <w:szCs w:val="36"/>
          <w:highlight w:val="none"/>
          <w:shd w:val="clear" w:color="auto" w:fill="auto"/>
          <w:lang w:val="zh-CN"/>
        </w:rPr>
      </w:pPr>
      <w:r>
        <w:rPr>
          <w:rFonts w:hint="eastAsia" w:ascii="宋体" w:hAnsi="宋体" w:eastAsia="宋体" w:cs="宋体"/>
          <w:b/>
          <w:bCs/>
          <w:color w:val="auto"/>
          <w:sz w:val="36"/>
          <w:szCs w:val="36"/>
          <w:highlight w:val="none"/>
          <w:shd w:val="clear" w:color="auto" w:fill="auto"/>
          <w:lang w:val="zh-CN"/>
        </w:rPr>
        <w:br w:type="page"/>
      </w:r>
    </w:p>
    <w:p>
      <w:pPr>
        <w:autoSpaceDE w:val="0"/>
        <w:autoSpaceDN w:val="0"/>
        <w:adjustRightInd w:val="0"/>
        <w:spacing w:line="360" w:lineRule="auto"/>
        <w:ind w:left="210"/>
        <w:jc w:val="center"/>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b/>
          <w:bCs/>
          <w:color w:val="auto"/>
          <w:sz w:val="28"/>
          <w:szCs w:val="28"/>
          <w:highlight w:val="none"/>
          <w:shd w:val="clear" w:color="auto" w:fill="auto"/>
          <w:lang w:val="zh-CN"/>
        </w:rPr>
        <w:t>目</w:t>
      </w:r>
      <w:r>
        <w:rPr>
          <w:rFonts w:hint="eastAsia" w:asciiTheme="minorEastAsia" w:hAnsiTheme="minorEastAsia" w:eastAsiaTheme="minorEastAsia" w:cstheme="minorEastAsia"/>
          <w:b/>
          <w:bCs/>
          <w:color w:val="auto"/>
          <w:sz w:val="28"/>
          <w:szCs w:val="28"/>
          <w:highlight w:val="none"/>
          <w:shd w:val="clear" w:color="auto" w:fill="auto"/>
        </w:rPr>
        <w:t xml:space="preserve">  </w:t>
      </w:r>
      <w:r>
        <w:rPr>
          <w:rFonts w:hint="eastAsia" w:asciiTheme="minorEastAsia" w:hAnsiTheme="minorEastAsia" w:eastAsiaTheme="minorEastAsia" w:cstheme="minorEastAsia"/>
          <w:b/>
          <w:bCs/>
          <w:color w:val="auto"/>
          <w:sz w:val="28"/>
          <w:szCs w:val="28"/>
          <w:highlight w:val="none"/>
          <w:shd w:val="clear" w:color="auto" w:fill="auto"/>
          <w:lang w:val="zh-CN"/>
        </w:rPr>
        <w:t>录</w:t>
      </w:r>
    </w:p>
    <w:p>
      <w:pPr>
        <w:pStyle w:val="21"/>
        <w:tabs>
          <w:tab w:val="right" w:leader="dot" w:pos="9638"/>
        </w:tabs>
        <w:spacing w:line="360" w:lineRule="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fldChar w:fldCharType="begin"/>
      </w:r>
      <w:r>
        <w:rPr>
          <w:rFonts w:hint="eastAsia" w:asciiTheme="minorEastAsia" w:hAnsiTheme="minorEastAsia" w:eastAsiaTheme="minorEastAsia" w:cstheme="minorEastAsia"/>
          <w:color w:val="auto"/>
          <w:sz w:val="28"/>
          <w:szCs w:val="28"/>
          <w:highlight w:val="none"/>
          <w:shd w:val="clear" w:color="auto" w:fill="auto"/>
        </w:rPr>
        <w:instrText xml:space="preserve">TOC \o "1-1" \h \u </w:instrText>
      </w:r>
      <w:r>
        <w:rPr>
          <w:rFonts w:hint="eastAsia" w:asciiTheme="minorEastAsia" w:hAnsiTheme="minorEastAsia" w:eastAsiaTheme="minorEastAsia" w:cstheme="minorEastAsia"/>
          <w:color w:val="auto"/>
          <w:sz w:val="28"/>
          <w:szCs w:val="28"/>
          <w:highlight w:val="none"/>
          <w:shd w:val="clear" w:color="auto" w:fill="auto"/>
        </w:rPr>
        <w:fldChar w:fldCharType="separate"/>
      </w:r>
      <w:r>
        <w:rPr>
          <w:rFonts w:hint="eastAsia" w:asciiTheme="minorEastAsia" w:hAnsiTheme="minorEastAsia" w:eastAsiaTheme="minorEastAsia" w:cstheme="minorEastAsia"/>
          <w:color w:val="auto"/>
          <w:sz w:val="28"/>
          <w:szCs w:val="28"/>
          <w:highlight w:val="none"/>
          <w:shd w:val="clear" w:color="auto" w:fill="auto"/>
        </w:rPr>
        <w:fldChar w:fldCharType="begin"/>
      </w:r>
      <w:r>
        <w:rPr>
          <w:rFonts w:hint="eastAsia" w:asciiTheme="minorEastAsia" w:hAnsiTheme="minorEastAsia" w:eastAsiaTheme="minorEastAsia" w:cstheme="minorEastAsia"/>
          <w:color w:val="auto"/>
          <w:sz w:val="28"/>
          <w:szCs w:val="28"/>
          <w:highlight w:val="none"/>
          <w:shd w:val="clear" w:color="auto" w:fill="auto"/>
        </w:rPr>
        <w:instrText xml:space="preserve"> HYPERLINK \l _Toc905 </w:instrText>
      </w:r>
      <w:r>
        <w:rPr>
          <w:rFonts w:hint="eastAsia" w:asciiTheme="minorEastAsia" w:hAnsiTheme="minorEastAsia" w:eastAsiaTheme="minorEastAsia" w:cstheme="minorEastAsia"/>
          <w:color w:val="auto"/>
          <w:sz w:val="28"/>
          <w:szCs w:val="28"/>
          <w:highlight w:val="none"/>
          <w:shd w:val="clear" w:color="auto" w:fill="auto"/>
        </w:rPr>
        <w:fldChar w:fldCharType="separate"/>
      </w:r>
      <w:r>
        <w:rPr>
          <w:rFonts w:hint="eastAsia" w:asciiTheme="minorEastAsia" w:hAnsiTheme="minorEastAsia" w:eastAsiaTheme="minorEastAsia" w:cstheme="minorEastAsia"/>
          <w:i w:val="0"/>
          <w:caps w:val="0"/>
          <w:color w:val="auto"/>
          <w:spacing w:val="0"/>
          <w:sz w:val="28"/>
          <w:szCs w:val="28"/>
          <w:highlight w:val="none"/>
          <w:shd w:val="clear" w:color="auto" w:fill="auto"/>
          <w:lang w:val="en-US" w:eastAsia="zh-CN"/>
        </w:rPr>
        <w:t>第一章  竞争性磋商公告</w:t>
      </w:r>
      <w:r>
        <w:rPr>
          <w:rFonts w:hint="eastAsia" w:asciiTheme="minorEastAsia" w:hAnsiTheme="minorEastAsia" w:eastAsiaTheme="minorEastAsia" w:cstheme="minorEastAsia"/>
          <w:color w:val="auto"/>
          <w:sz w:val="28"/>
          <w:szCs w:val="28"/>
          <w:highlight w:val="none"/>
          <w:shd w:val="clear" w:color="auto" w:fill="auto"/>
        </w:rPr>
        <w:tab/>
      </w:r>
      <w:r>
        <w:rPr>
          <w:rFonts w:hint="eastAsia" w:asciiTheme="minorEastAsia" w:hAnsiTheme="minorEastAsia" w:eastAsiaTheme="minorEastAsia" w:cstheme="minorEastAsia"/>
          <w:color w:val="auto"/>
          <w:sz w:val="28"/>
          <w:szCs w:val="28"/>
          <w:highlight w:val="none"/>
          <w:shd w:val="clear" w:color="auto" w:fill="auto"/>
        </w:rPr>
        <w:fldChar w:fldCharType="begin"/>
      </w:r>
      <w:r>
        <w:rPr>
          <w:rFonts w:hint="eastAsia" w:asciiTheme="minorEastAsia" w:hAnsiTheme="minorEastAsia" w:eastAsiaTheme="minorEastAsia" w:cstheme="minorEastAsia"/>
          <w:color w:val="auto"/>
          <w:sz w:val="28"/>
          <w:szCs w:val="28"/>
          <w:highlight w:val="none"/>
          <w:shd w:val="clear" w:color="auto" w:fill="auto"/>
        </w:rPr>
        <w:instrText xml:space="preserve"> PAGEREF _Toc905 \h </w:instrText>
      </w:r>
      <w:r>
        <w:rPr>
          <w:rFonts w:hint="eastAsia" w:asciiTheme="minorEastAsia" w:hAnsiTheme="minorEastAsia" w:eastAsiaTheme="minorEastAsia" w:cstheme="minorEastAsia"/>
          <w:color w:val="auto"/>
          <w:sz w:val="28"/>
          <w:szCs w:val="28"/>
          <w:highlight w:val="none"/>
          <w:shd w:val="clear" w:color="auto" w:fill="auto"/>
        </w:rPr>
        <w:fldChar w:fldCharType="separate"/>
      </w:r>
      <w:r>
        <w:rPr>
          <w:rFonts w:hint="eastAsia" w:asciiTheme="minorEastAsia" w:hAnsiTheme="minorEastAsia" w:eastAsiaTheme="minorEastAsia" w:cstheme="minorEastAsia"/>
          <w:color w:val="auto"/>
          <w:sz w:val="28"/>
          <w:szCs w:val="28"/>
          <w:highlight w:val="none"/>
          <w:shd w:val="clear" w:color="auto" w:fill="auto"/>
        </w:rPr>
        <w:t>1</w:t>
      </w:r>
      <w:r>
        <w:rPr>
          <w:rFonts w:hint="eastAsia" w:asciiTheme="minorEastAsia" w:hAnsiTheme="minorEastAsia" w:eastAsiaTheme="minorEastAsia" w:cstheme="minorEastAsia"/>
          <w:color w:val="auto"/>
          <w:sz w:val="28"/>
          <w:szCs w:val="28"/>
          <w:highlight w:val="none"/>
          <w:shd w:val="clear" w:color="auto" w:fill="auto"/>
        </w:rPr>
        <w:fldChar w:fldCharType="end"/>
      </w:r>
      <w:r>
        <w:rPr>
          <w:rFonts w:hint="eastAsia" w:asciiTheme="minorEastAsia" w:hAnsiTheme="minorEastAsia" w:eastAsiaTheme="minorEastAsia" w:cstheme="minorEastAsia"/>
          <w:color w:val="auto"/>
          <w:sz w:val="28"/>
          <w:szCs w:val="28"/>
          <w:highlight w:val="none"/>
          <w:shd w:val="clear" w:color="auto" w:fill="auto"/>
        </w:rPr>
        <w:fldChar w:fldCharType="end"/>
      </w:r>
    </w:p>
    <w:p>
      <w:pPr>
        <w:pStyle w:val="21"/>
        <w:tabs>
          <w:tab w:val="right" w:leader="dot" w:pos="9638"/>
        </w:tabs>
        <w:spacing w:line="360" w:lineRule="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fldChar w:fldCharType="begin"/>
      </w:r>
      <w:r>
        <w:rPr>
          <w:rFonts w:hint="eastAsia" w:asciiTheme="minorEastAsia" w:hAnsiTheme="minorEastAsia" w:eastAsiaTheme="minorEastAsia" w:cstheme="minorEastAsia"/>
          <w:color w:val="auto"/>
          <w:sz w:val="28"/>
          <w:szCs w:val="28"/>
          <w:highlight w:val="none"/>
          <w:shd w:val="clear" w:color="auto" w:fill="auto"/>
        </w:rPr>
        <w:instrText xml:space="preserve"> HYPERLINK \l _Toc2887 </w:instrText>
      </w:r>
      <w:r>
        <w:rPr>
          <w:rFonts w:hint="eastAsia" w:asciiTheme="minorEastAsia" w:hAnsiTheme="minorEastAsia" w:eastAsiaTheme="minorEastAsia" w:cstheme="minorEastAsia"/>
          <w:color w:val="auto"/>
          <w:sz w:val="28"/>
          <w:szCs w:val="28"/>
          <w:highlight w:val="none"/>
          <w:shd w:val="clear" w:color="auto" w:fill="auto"/>
        </w:rPr>
        <w:fldChar w:fldCharType="separate"/>
      </w:r>
      <w:r>
        <w:rPr>
          <w:rFonts w:hint="eastAsia" w:asciiTheme="minorEastAsia" w:hAnsiTheme="minorEastAsia" w:eastAsiaTheme="minorEastAsia" w:cstheme="minorEastAsia"/>
          <w:color w:val="auto"/>
          <w:sz w:val="28"/>
          <w:szCs w:val="28"/>
          <w:highlight w:val="none"/>
          <w:shd w:val="clear" w:color="auto" w:fill="auto"/>
        </w:rPr>
        <w:t>第二章</w:t>
      </w:r>
      <w:r>
        <w:rPr>
          <w:rFonts w:hint="eastAsia" w:asciiTheme="minorEastAsia" w:hAnsiTheme="minorEastAsia" w:eastAsiaTheme="minorEastAsia" w:cstheme="minorEastAsia"/>
          <w:color w:val="auto"/>
          <w:sz w:val="28"/>
          <w:szCs w:val="28"/>
          <w:highlight w:val="none"/>
          <w:shd w:val="clear" w:color="auto" w:fill="auto"/>
          <w:lang w:val="en-US" w:eastAsia="zh-CN"/>
        </w:rPr>
        <w:t xml:space="preserve">  </w:t>
      </w:r>
      <w:r>
        <w:rPr>
          <w:rFonts w:hint="eastAsia" w:asciiTheme="minorEastAsia" w:hAnsiTheme="minorEastAsia" w:eastAsiaTheme="minorEastAsia" w:cstheme="minorEastAsia"/>
          <w:color w:val="auto"/>
          <w:sz w:val="28"/>
          <w:szCs w:val="28"/>
          <w:highlight w:val="none"/>
          <w:shd w:val="clear" w:color="auto" w:fill="auto"/>
        </w:rPr>
        <w:t>供应商须知</w:t>
      </w:r>
      <w:r>
        <w:rPr>
          <w:rFonts w:hint="eastAsia" w:asciiTheme="minorEastAsia" w:hAnsiTheme="minorEastAsia" w:eastAsiaTheme="minorEastAsia" w:cstheme="minorEastAsia"/>
          <w:color w:val="auto"/>
          <w:sz w:val="28"/>
          <w:szCs w:val="28"/>
          <w:highlight w:val="none"/>
          <w:shd w:val="clear" w:color="auto" w:fill="auto"/>
        </w:rPr>
        <w:tab/>
      </w:r>
      <w:r>
        <w:rPr>
          <w:rFonts w:hint="eastAsia" w:asciiTheme="minorEastAsia" w:hAnsiTheme="minorEastAsia" w:eastAsiaTheme="minorEastAsia" w:cstheme="minorEastAsia"/>
          <w:color w:val="auto"/>
          <w:sz w:val="28"/>
          <w:szCs w:val="28"/>
          <w:highlight w:val="none"/>
          <w:shd w:val="clear" w:color="auto" w:fill="auto"/>
        </w:rPr>
        <w:fldChar w:fldCharType="begin"/>
      </w:r>
      <w:r>
        <w:rPr>
          <w:rFonts w:hint="eastAsia" w:asciiTheme="minorEastAsia" w:hAnsiTheme="minorEastAsia" w:eastAsiaTheme="minorEastAsia" w:cstheme="minorEastAsia"/>
          <w:color w:val="auto"/>
          <w:sz w:val="28"/>
          <w:szCs w:val="28"/>
          <w:highlight w:val="none"/>
          <w:shd w:val="clear" w:color="auto" w:fill="auto"/>
        </w:rPr>
        <w:instrText xml:space="preserve"> PAGEREF _Toc2887 \h </w:instrText>
      </w:r>
      <w:r>
        <w:rPr>
          <w:rFonts w:hint="eastAsia" w:asciiTheme="minorEastAsia" w:hAnsiTheme="minorEastAsia" w:eastAsiaTheme="minorEastAsia" w:cstheme="minorEastAsia"/>
          <w:color w:val="auto"/>
          <w:sz w:val="28"/>
          <w:szCs w:val="28"/>
          <w:highlight w:val="none"/>
          <w:shd w:val="clear" w:color="auto" w:fill="auto"/>
        </w:rPr>
        <w:fldChar w:fldCharType="separate"/>
      </w:r>
      <w:r>
        <w:rPr>
          <w:rFonts w:hint="eastAsia" w:asciiTheme="minorEastAsia" w:hAnsiTheme="minorEastAsia" w:eastAsiaTheme="minorEastAsia" w:cstheme="minorEastAsia"/>
          <w:color w:val="auto"/>
          <w:sz w:val="28"/>
          <w:szCs w:val="28"/>
          <w:highlight w:val="none"/>
          <w:shd w:val="clear" w:color="auto" w:fill="auto"/>
        </w:rPr>
        <w:t>4</w:t>
      </w:r>
      <w:r>
        <w:rPr>
          <w:rFonts w:hint="eastAsia" w:asciiTheme="minorEastAsia" w:hAnsiTheme="minorEastAsia" w:eastAsiaTheme="minorEastAsia" w:cstheme="minorEastAsia"/>
          <w:color w:val="auto"/>
          <w:sz w:val="28"/>
          <w:szCs w:val="28"/>
          <w:highlight w:val="none"/>
          <w:shd w:val="clear" w:color="auto" w:fill="auto"/>
        </w:rPr>
        <w:fldChar w:fldCharType="end"/>
      </w:r>
      <w:r>
        <w:rPr>
          <w:rFonts w:hint="eastAsia" w:asciiTheme="minorEastAsia" w:hAnsiTheme="minorEastAsia" w:eastAsiaTheme="minorEastAsia" w:cstheme="minorEastAsia"/>
          <w:color w:val="auto"/>
          <w:sz w:val="28"/>
          <w:szCs w:val="28"/>
          <w:highlight w:val="none"/>
          <w:shd w:val="clear" w:color="auto" w:fill="auto"/>
        </w:rPr>
        <w:fldChar w:fldCharType="end"/>
      </w:r>
    </w:p>
    <w:p>
      <w:pPr>
        <w:pStyle w:val="21"/>
        <w:tabs>
          <w:tab w:val="right" w:leader="dot" w:pos="9638"/>
        </w:tabs>
        <w:spacing w:line="360" w:lineRule="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fldChar w:fldCharType="begin"/>
      </w:r>
      <w:r>
        <w:rPr>
          <w:rFonts w:hint="eastAsia" w:asciiTheme="minorEastAsia" w:hAnsiTheme="minorEastAsia" w:eastAsiaTheme="minorEastAsia" w:cstheme="minorEastAsia"/>
          <w:color w:val="auto"/>
          <w:sz w:val="28"/>
          <w:szCs w:val="28"/>
          <w:highlight w:val="none"/>
          <w:shd w:val="clear" w:color="auto" w:fill="auto"/>
        </w:rPr>
        <w:instrText xml:space="preserve"> HYPERLINK \l _Toc31914 </w:instrText>
      </w:r>
      <w:r>
        <w:rPr>
          <w:rFonts w:hint="eastAsia" w:asciiTheme="minorEastAsia" w:hAnsiTheme="minorEastAsia" w:eastAsiaTheme="minorEastAsia" w:cstheme="minorEastAsia"/>
          <w:color w:val="auto"/>
          <w:sz w:val="28"/>
          <w:szCs w:val="28"/>
          <w:highlight w:val="none"/>
          <w:shd w:val="clear" w:color="auto" w:fill="auto"/>
        </w:rPr>
        <w:fldChar w:fldCharType="separate"/>
      </w:r>
      <w:r>
        <w:rPr>
          <w:rFonts w:hint="eastAsia" w:asciiTheme="minorEastAsia" w:hAnsiTheme="minorEastAsia" w:eastAsiaTheme="minorEastAsia" w:cstheme="minorEastAsia"/>
          <w:color w:val="auto"/>
          <w:sz w:val="28"/>
          <w:szCs w:val="28"/>
          <w:highlight w:val="none"/>
          <w:shd w:val="clear" w:color="auto" w:fill="auto"/>
          <w:lang w:val="en-US"/>
        </w:rPr>
        <w:t xml:space="preserve">第三章 </w:t>
      </w:r>
      <w:r>
        <w:rPr>
          <w:rFonts w:hint="eastAsia" w:asciiTheme="minorEastAsia" w:hAnsiTheme="minorEastAsia" w:cstheme="minorEastAsia"/>
          <w:color w:val="auto"/>
          <w:sz w:val="28"/>
          <w:szCs w:val="28"/>
          <w:highlight w:val="none"/>
          <w:shd w:val="clear" w:color="auto" w:fill="auto"/>
          <w:lang w:val="en-US" w:eastAsia="zh-CN"/>
        </w:rPr>
        <w:t xml:space="preserve"> </w:t>
      </w:r>
      <w:r>
        <w:rPr>
          <w:rFonts w:hint="eastAsia" w:asciiTheme="minorEastAsia" w:hAnsiTheme="minorEastAsia" w:eastAsiaTheme="minorEastAsia" w:cstheme="minorEastAsia"/>
          <w:color w:val="auto"/>
          <w:sz w:val="28"/>
          <w:szCs w:val="28"/>
          <w:highlight w:val="none"/>
          <w:shd w:val="clear" w:color="auto" w:fill="auto"/>
          <w:lang w:val="en-US" w:eastAsia="zh-CN"/>
        </w:rPr>
        <w:t>服务内容及要求</w:t>
      </w:r>
      <w:r>
        <w:rPr>
          <w:rFonts w:hint="eastAsia" w:asciiTheme="minorEastAsia" w:hAnsiTheme="minorEastAsia" w:eastAsiaTheme="minorEastAsia" w:cstheme="minorEastAsia"/>
          <w:color w:val="auto"/>
          <w:sz w:val="28"/>
          <w:szCs w:val="28"/>
          <w:highlight w:val="none"/>
          <w:shd w:val="clear" w:color="auto" w:fill="auto"/>
        </w:rPr>
        <w:tab/>
      </w:r>
      <w:r>
        <w:rPr>
          <w:rFonts w:hint="eastAsia" w:asciiTheme="minorEastAsia" w:hAnsiTheme="minorEastAsia" w:eastAsiaTheme="minorEastAsia" w:cstheme="minorEastAsia"/>
          <w:color w:val="auto"/>
          <w:sz w:val="28"/>
          <w:szCs w:val="28"/>
          <w:highlight w:val="none"/>
          <w:shd w:val="clear" w:color="auto" w:fill="auto"/>
        </w:rPr>
        <w:fldChar w:fldCharType="begin"/>
      </w:r>
      <w:r>
        <w:rPr>
          <w:rFonts w:hint="eastAsia" w:asciiTheme="minorEastAsia" w:hAnsiTheme="minorEastAsia" w:eastAsiaTheme="minorEastAsia" w:cstheme="minorEastAsia"/>
          <w:color w:val="auto"/>
          <w:sz w:val="28"/>
          <w:szCs w:val="28"/>
          <w:highlight w:val="none"/>
          <w:shd w:val="clear" w:color="auto" w:fill="auto"/>
        </w:rPr>
        <w:instrText xml:space="preserve"> PAGEREF _Toc31914 \h </w:instrText>
      </w:r>
      <w:r>
        <w:rPr>
          <w:rFonts w:hint="eastAsia" w:asciiTheme="minorEastAsia" w:hAnsiTheme="minorEastAsia" w:eastAsiaTheme="minorEastAsia" w:cstheme="minorEastAsia"/>
          <w:color w:val="auto"/>
          <w:sz w:val="28"/>
          <w:szCs w:val="28"/>
          <w:highlight w:val="none"/>
          <w:shd w:val="clear" w:color="auto" w:fill="auto"/>
        </w:rPr>
        <w:fldChar w:fldCharType="separate"/>
      </w:r>
      <w:r>
        <w:rPr>
          <w:rFonts w:hint="eastAsia" w:asciiTheme="minorEastAsia" w:hAnsiTheme="minorEastAsia" w:eastAsiaTheme="minorEastAsia" w:cstheme="minorEastAsia"/>
          <w:color w:val="auto"/>
          <w:sz w:val="28"/>
          <w:szCs w:val="28"/>
          <w:highlight w:val="none"/>
          <w:shd w:val="clear" w:color="auto" w:fill="auto"/>
        </w:rPr>
        <w:t>28</w:t>
      </w:r>
      <w:r>
        <w:rPr>
          <w:rFonts w:hint="eastAsia" w:asciiTheme="minorEastAsia" w:hAnsiTheme="minorEastAsia" w:eastAsiaTheme="minorEastAsia" w:cstheme="minorEastAsia"/>
          <w:color w:val="auto"/>
          <w:sz w:val="28"/>
          <w:szCs w:val="28"/>
          <w:highlight w:val="none"/>
          <w:shd w:val="clear" w:color="auto" w:fill="auto"/>
        </w:rPr>
        <w:fldChar w:fldCharType="end"/>
      </w:r>
      <w:r>
        <w:rPr>
          <w:rFonts w:hint="eastAsia" w:asciiTheme="minorEastAsia" w:hAnsiTheme="minorEastAsia" w:eastAsiaTheme="minorEastAsia" w:cstheme="minorEastAsia"/>
          <w:color w:val="auto"/>
          <w:sz w:val="28"/>
          <w:szCs w:val="28"/>
          <w:highlight w:val="none"/>
          <w:shd w:val="clear" w:color="auto" w:fill="auto"/>
        </w:rPr>
        <w:fldChar w:fldCharType="end"/>
      </w:r>
    </w:p>
    <w:p>
      <w:pPr>
        <w:pStyle w:val="21"/>
        <w:tabs>
          <w:tab w:val="right" w:leader="dot" w:pos="9638"/>
        </w:tabs>
        <w:spacing w:line="360" w:lineRule="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fldChar w:fldCharType="begin"/>
      </w:r>
      <w:r>
        <w:rPr>
          <w:rFonts w:hint="eastAsia" w:asciiTheme="minorEastAsia" w:hAnsiTheme="minorEastAsia" w:eastAsiaTheme="minorEastAsia" w:cstheme="minorEastAsia"/>
          <w:color w:val="auto"/>
          <w:sz w:val="28"/>
          <w:szCs w:val="28"/>
          <w:highlight w:val="none"/>
          <w:shd w:val="clear" w:color="auto" w:fill="auto"/>
        </w:rPr>
        <w:instrText xml:space="preserve"> HYPERLINK \l _Toc29785 </w:instrText>
      </w:r>
      <w:r>
        <w:rPr>
          <w:rFonts w:hint="eastAsia" w:asciiTheme="minorEastAsia" w:hAnsiTheme="minorEastAsia" w:eastAsiaTheme="minorEastAsia" w:cstheme="minorEastAsia"/>
          <w:color w:val="auto"/>
          <w:sz w:val="28"/>
          <w:szCs w:val="28"/>
          <w:highlight w:val="none"/>
          <w:shd w:val="clear" w:color="auto" w:fill="auto"/>
        </w:rPr>
        <w:fldChar w:fldCharType="separate"/>
      </w:r>
      <w:r>
        <w:rPr>
          <w:rFonts w:hint="eastAsia" w:asciiTheme="minorEastAsia" w:hAnsiTheme="minorEastAsia" w:eastAsiaTheme="minorEastAsia" w:cstheme="minorEastAsia"/>
          <w:color w:val="auto"/>
          <w:sz w:val="28"/>
          <w:szCs w:val="28"/>
          <w:highlight w:val="none"/>
          <w:shd w:val="clear" w:color="auto" w:fill="auto"/>
          <w:lang w:val="zh-CN" w:eastAsia="zh-CN"/>
        </w:rPr>
        <w:t>第四章</w:t>
      </w:r>
      <w:r>
        <w:rPr>
          <w:rFonts w:hint="eastAsia" w:asciiTheme="minorEastAsia" w:hAnsiTheme="minorEastAsia" w:eastAsiaTheme="minorEastAsia" w:cstheme="minorEastAsia"/>
          <w:color w:val="auto"/>
          <w:sz w:val="28"/>
          <w:szCs w:val="28"/>
          <w:highlight w:val="none"/>
          <w:shd w:val="clear" w:color="auto" w:fill="auto"/>
          <w:lang w:val="en-US" w:eastAsia="zh-CN"/>
        </w:rPr>
        <w:t xml:space="preserve">  </w:t>
      </w:r>
      <w:r>
        <w:rPr>
          <w:rFonts w:hint="eastAsia" w:asciiTheme="minorEastAsia" w:hAnsiTheme="minorEastAsia" w:eastAsiaTheme="minorEastAsia" w:cstheme="minorEastAsia"/>
          <w:color w:val="auto"/>
          <w:sz w:val="28"/>
          <w:szCs w:val="28"/>
          <w:highlight w:val="none"/>
          <w:shd w:val="clear" w:color="auto" w:fill="auto"/>
          <w:lang w:val="zh-CN" w:eastAsia="zh-CN"/>
        </w:rPr>
        <w:t>合同主要条款</w:t>
      </w:r>
      <w:r>
        <w:rPr>
          <w:rFonts w:hint="eastAsia" w:asciiTheme="minorEastAsia" w:hAnsiTheme="minorEastAsia" w:eastAsiaTheme="minorEastAsia" w:cstheme="minorEastAsia"/>
          <w:color w:val="auto"/>
          <w:sz w:val="28"/>
          <w:szCs w:val="28"/>
          <w:highlight w:val="none"/>
          <w:shd w:val="clear" w:color="auto" w:fill="auto"/>
        </w:rPr>
        <w:tab/>
      </w:r>
      <w:r>
        <w:rPr>
          <w:rFonts w:hint="eastAsia" w:asciiTheme="minorEastAsia" w:hAnsiTheme="minorEastAsia" w:eastAsiaTheme="minorEastAsia" w:cstheme="minorEastAsia"/>
          <w:color w:val="auto"/>
          <w:sz w:val="28"/>
          <w:szCs w:val="28"/>
          <w:highlight w:val="none"/>
          <w:shd w:val="clear" w:color="auto" w:fill="auto"/>
        </w:rPr>
        <w:t>2</w:t>
      </w:r>
      <w:r>
        <w:rPr>
          <w:rFonts w:hint="eastAsia" w:asciiTheme="minorEastAsia" w:hAnsiTheme="minorEastAsia" w:eastAsiaTheme="minorEastAsia" w:cstheme="minorEastAsia"/>
          <w:color w:val="auto"/>
          <w:sz w:val="28"/>
          <w:szCs w:val="28"/>
          <w:highlight w:val="none"/>
          <w:shd w:val="clear" w:color="auto" w:fill="auto"/>
        </w:rPr>
        <w:fldChar w:fldCharType="end"/>
      </w:r>
      <w:r>
        <w:rPr>
          <w:rFonts w:hint="eastAsia" w:asciiTheme="minorEastAsia" w:hAnsiTheme="minorEastAsia" w:eastAsiaTheme="minorEastAsia" w:cstheme="minorEastAsia"/>
          <w:color w:val="auto"/>
          <w:sz w:val="28"/>
          <w:szCs w:val="28"/>
          <w:highlight w:val="none"/>
          <w:shd w:val="clear" w:color="auto" w:fill="auto"/>
        </w:rPr>
        <w:t>8</w:t>
      </w:r>
    </w:p>
    <w:p>
      <w:pPr>
        <w:pStyle w:val="21"/>
        <w:tabs>
          <w:tab w:val="right" w:leader="dot" w:pos="9638"/>
        </w:tabs>
        <w:spacing w:line="360" w:lineRule="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fldChar w:fldCharType="begin"/>
      </w:r>
      <w:r>
        <w:rPr>
          <w:rFonts w:hint="eastAsia" w:asciiTheme="minorEastAsia" w:hAnsiTheme="minorEastAsia" w:eastAsiaTheme="minorEastAsia" w:cstheme="minorEastAsia"/>
          <w:color w:val="auto"/>
          <w:sz w:val="28"/>
          <w:szCs w:val="28"/>
          <w:highlight w:val="none"/>
          <w:shd w:val="clear" w:color="auto" w:fill="auto"/>
        </w:rPr>
        <w:instrText xml:space="preserve"> HYPERLINK \l _Toc14519 </w:instrText>
      </w:r>
      <w:r>
        <w:rPr>
          <w:rFonts w:hint="eastAsia" w:asciiTheme="minorEastAsia" w:hAnsiTheme="minorEastAsia" w:eastAsiaTheme="minorEastAsia" w:cstheme="minorEastAsia"/>
          <w:color w:val="auto"/>
          <w:sz w:val="28"/>
          <w:szCs w:val="28"/>
          <w:highlight w:val="none"/>
          <w:shd w:val="clear" w:color="auto" w:fill="auto"/>
        </w:rPr>
        <w:fldChar w:fldCharType="separate"/>
      </w:r>
      <w:r>
        <w:rPr>
          <w:rFonts w:hint="eastAsia" w:asciiTheme="minorEastAsia" w:hAnsiTheme="minorEastAsia" w:eastAsiaTheme="minorEastAsia" w:cstheme="minorEastAsia"/>
          <w:color w:val="auto"/>
          <w:sz w:val="28"/>
          <w:szCs w:val="28"/>
          <w:highlight w:val="none"/>
          <w:shd w:val="clear" w:color="auto" w:fill="auto"/>
          <w:lang w:val="zh-CN"/>
        </w:rPr>
        <w:t>第五章</w:t>
      </w:r>
      <w:r>
        <w:rPr>
          <w:rFonts w:hint="eastAsia" w:asciiTheme="minorEastAsia" w:hAnsiTheme="minorEastAsia" w:eastAsiaTheme="minorEastAsia" w:cstheme="minorEastAsia"/>
          <w:color w:val="auto"/>
          <w:sz w:val="28"/>
          <w:szCs w:val="28"/>
          <w:highlight w:val="none"/>
          <w:shd w:val="clear" w:color="auto" w:fill="auto"/>
        </w:rPr>
        <w:t xml:space="preserve">  </w:t>
      </w:r>
      <w:r>
        <w:rPr>
          <w:rFonts w:hint="eastAsia" w:asciiTheme="minorEastAsia" w:hAnsiTheme="minorEastAsia" w:eastAsiaTheme="minorEastAsia" w:cstheme="minorEastAsia"/>
          <w:color w:val="auto"/>
          <w:sz w:val="28"/>
          <w:szCs w:val="28"/>
          <w:highlight w:val="none"/>
          <w:shd w:val="clear" w:color="auto" w:fill="auto"/>
          <w:lang w:val="zh-CN"/>
        </w:rPr>
        <w:t>磋商响应文件格式</w:t>
      </w:r>
      <w:r>
        <w:rPr>
          <w:rFonts w:hint="eastAsia" w:asciiTheme="minorEastAsia" w:hAnsiTheme="minorEastAsia" w:eastAsiaTheme="minorEastAsia" w:cstheme="minorEastAsia"/>
          <w:color w:val="auto"/>
          <w:sz w:val="28"/>
          <w:szCs w:val="28"/>
          <w:highlight w:val="none"/>
          <w:shd w:val="clear" w:color="auto" w:fill="auto"/>
        </w:rPr>
        <w:tab/>
      </w:r>
      <w:r>
        <w:rPr>
          <w:rFonts w:hint="eastAsia" w:asciiTheme="minorEastAsia" w:hAnsiTheme="minorEastAsia" w:eastAsiaTheme="minorEastAsia" w:cstheme="minorEastAsia"/>
          <w:color w:val="auto"/>
          <w:sz w:val="28"/>
          <w:szCs w:val="28"/>
          <w:highlight w:val="none"/>
          <w:shd w:val="clear" w:color="auto" w:fill="auto"/>
        </w:rPr>
        <w:fldChar w:fldCharType="begin"/>
      </w:r>
      <w:r>
        <w:rPr>
          <w:rFonts w:hint="eastAsia" w:asciiTheme="minorEastAsia" w:hAnsiTheme="minorEastAsia" w:eastAsiaTheme="minorEastAsia" w:cstheme="minorEastAsia"/>
          <w:color w:val="auto"/>
          <w:sz w:val="28"/>
          <w:szCs w:val="28"/>
          <w:highlight w:val="none"/>
          <w:shd w:val="clear" w:color="auto" w:fill="auto"/>
        </w:rPr>
        <w:instrText xml:space="preserve"> PAGEREF _Toc14519 \h </w:instrText>
      </w:r>
      <w:r>
        <w:rPr>
          <w:rFonts w:hint="eastAsia" w:asciiTheme="minorEastAsia" w:hAnsiTheme="minorEastAsia" w:eastAsiaTheme="minorEastAsia" w:cstheme="minorEastAsia"/>
          <w:color w:val="auto"/>
          <w:sz w:val="28"/>
          <w:szCs w:val="28"/>
          <w:highlight w:val="none"/>
          <w:shd w:val="clear" w:color="auto" w:fill="auto"/>
        </w:rPr>
        <w:fldChar w:fldCharType="separate"/>
      </w:r>
      <w:r>
        <w:rPr>
          <w:rFonts w:hint="eastAsia" w:asciiTheme="minorEastAsia" w:hAnsiTheme="minorEastAsia" w:eastAsiaTheme="minorEastAsia" w:cstheme="minorEastAsia"/>
          <w:color w:val="auto"/>
          <w:sz w:val="28"/>
          <w:szCs w:val="28"/>
          <w:highlight w:val="none"/>
          <w:shd w:val="clear" w:color="auto" w:fill="auto"/>
        </w:rPr>
        <w:t>37</w:t>
      </w:r>
      <w:r>
        <w:rPr>
          <w:rFonts w:hint="eastAsia" w:asciiTheme="minorEastAsia" w:hAnsiTheme="minorEastAsia" w:eastAsiaTheme="minorEastAsia" w:cstheme="minorEastAsia"/>
          <w:color w:val="auto"/>
          <w:sz w:val="28"/>
          <w:szCs w:val="28"/>
          <w:highlight w:val="none"/>
          <w:shd w:val="clear" w:color="auto" w:fill="auto"/>
        </w:rPr>
        <w:fldChar w:fldCharType="end"/>
      </w:r>
      <w:r>
        <w:rPr>
          <w:rFonts w:hint="eastAsia" w:asciiTheme="minorEastAsia" w:hAnsiTheme="minorEastAsia" w:eastAsiaTheme="minorEastAsia" w:cstheme="minorEastAsia"/>
          <w:color w:val="auto"/>
          <w:sz w:val="28"/>
          <w:szCs w:val="28"/>
          <w:highlight w:val="none"/>
          <w:shd w:val="clear" w:color="auto" w:fill="auto"/>
        </w:rPr>
        <w:fldChar w:fldCharType="end"/>
      </w:r>
    </w:p>
    <w:p>
      <w:pPr>
        <w:autoSpaceDE w:val="0"/>
        <w:autoSpaceDN w:val="0"/>
        <w:adjustRightInd w:val="0"/>
        <w:spacing w:line="360" w:lineRule="auto"/>
        <w:outlineLvl w:val="0"/>
        <w:rPr>
          <w:rFonts w:hint="eastAsia" w:ascii="宋体" w:hAnsi="宋体" w:eastAsia="宋体" w:cs="宋体"/>
          <w:color w:val="auto"/>
          <w:sz w:val="32"/>
          <w:szCs w:val="32"/>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fldChar w:fldCharType="end"/>
      </w:r>
    </w:p>
    <w:p>
      <w:pPr>
        <w:pStyle w:val="33"/>
        <w:rPr>
          <w:rFonts w:hint="eastAsia" w:ascii="宋体" w:hAnsi="宋体" w:eastAsia="宋体" w:cs="宋体"/>
          <w:color w:val="auto"/>
          <w:sz w:val="28"/>
          <w:szCs w:val="28"/>
          <w:highlight w:val="none"/>
          <w:shd w:val="clear" w:color="auto" w:fill="auto"/>
          <w:lang w:eastAsia="zh-CN"/>
        </w:rPr>
      </w:pPr>
    </w:p>
    <w:p>
      <w:pPr>
        <w:pStyle w:val="33"/>
        <w:rPr>
          <w:rFonts w:hint="eastAsia"/>
          <w:color w:val="auto"/>
          <w:highlight w:val="none"/>
          <w:shd w:val="clear" w:color="auto" w:fill="auto"/>
          <w:lang w:eastAsia="zh-CN"/>
        </w:rPr>
      </w:pPr>
    </w:p>
    <w:p>
      <w:pPr>
        <w:pStyle w:val="33"/>
        <w:rPr>
          <w:rFonts w:hint="eastAsia"/>
          <w:color w:val="auto"/>
          <w:highlight w:val="none"/>
          <w:shd w:val="clear" w:color="auto" w:fill="auto"/>
          <w:lang w:eastAsia="zh-CN"/>
        </w:rPr>
      </w:pPr>
    </w:p>
    <w:p>
      <w:pPr>
        <w:pStyle w:val="33"/>
        <w:rPr>
          <w:rFonts w:hint="eastAsia"/>
          <w:color w:val="auto"/>
          <w:highlight w:val="none"/>
          <w:shd w:val="clear" w:color="auto" w:fill="auto"/>
          <w:lang w:eastAsia="zh-CN"/>
        </w:rPr>
        <w:sectPr>
          <w:headerReference r:id="rId3" w:type="default"/>
          <w:pgSz w:w="11906" w:h="16838"/>
          <w:pgMar w:top="1584" w:right="1134" w:bottom="1417" w:left="1134" w:header="1077" w:footer="1134" w:gutter="0"/>
          <w:pgBorders>
            <w:top w:val="none" w:sz="0" w:space="0"/>
            <w:left w:val="none" w:sz="0" w:space="0"/>
            <w:bottom w:val="none" w:sz="0" w:space="0"/>
            <w:right w:val="none" w:sz="0" w:space="0"/>
          </w:pgBorders>
          <w:pgNumType w:fmt="decimal"/>
          <w:cols w:space="720" w:num="1"/>
          <w:rtlGutter w:val="0"/>
          <w:docGrid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0"/>
        <w:rPr>
          <w:rFonts w:hint="eastAsia" w:ascii="宋体" w:hAnsi="宋体" w:eastAsia="宋体" w:cs="宋体"/>
          <w:b/>
          <w:i w:val="0"/>
          <w:caps w:val="0"/>
          <w:color w:val="auto"/>
          <w:spacing w:val="0"/>
          <w:sz w:val="36"/>
          <w:szCs w:val="36"/>
          <w:highlight w:val="none"/>
          <w:shd w:val="clear" w:color="auto" w:fill="auto"/>
        </w:rPr>
      </w:pPr>
      <w:bookmarkStart w:id="0" w:name="_Toc905"/>
      <w:r>
        <w:rPr>
          <w:rFonts w:hint="eastAsia" w:cs="宋体"/>
          <w:b/>
          <w:i w:val="0"/>
          <w:caps w:val="0"/>
          <w:color w:val="auto"/>
          <w:spacing w:val="0"/>
          <w:sz w:val="36"/>
          <w:szCs w:val="36"/>
          <w:highlight w:val="none"/>
          <w:shd w:val="clear" w:color="auto" w:fill="auto"/>
          <w:lang w:val="en-US" w:eastAsia="zh-CN"/>
        </w:rPr>
        <w:t>第一章  竞争性磋商公告</w:t>
      </w:r>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left"/>
        <w:textAlignment w:val="auto"/>
        <w:outlineLvl w:val="9"/>
        <w:rPr>
          <w:rFonts w:hint="eastAsia" w:asciiTheme="minorEastAsia" w:hAnsiTheme="minorEastAsia" w:eastAsiaTheme="minorEastAsia" w:cstheme="minorEastAsia"/>
          <w:b w:val="0"/>
          <w:bCs w:val="0"/>
          <w:color w:val="auto"/>
          <w:sz w:val="24"/>
          <w:szCs w:val="24"/>
          <w:highlight w:val="none"/>
          <w:shd w:val="clear" w:color="auto" w:fill="auto"/>
        </w:rPr>
      </w:pPr>
      <w:bookmarkStart w:id="1" w:name="_Toc25499"/>
      <w:r>
        <w:rPr>
          <w:rStyle w:val="29"/>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项目概况</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雷达数据智能分析平台购置项目采购项目的潜在供应商应在延安市吴起县豪利华酒店二楼获取采购文件，并于 2023年06月19日 09时00分 （北京时间）前提交响应文件。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highlight w:val="none"/>
          <w:shd w:val="clear" w:color="auto" w:fill="auto"/>
        </w:rPr>
      </w:pPr>
      <w:r>
        <w:rPr>
          <w:rStyle w:val="29"/>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一、项目基本情况</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项目编号：HC-WQ-ZBCG-2023-067</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项目名称：雷达数据智能分析平台购置项目</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采购方式：竞争性磋商</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预算金额：1,475,000.00元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采购需求：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合同包1(雷达数据智能分析平台购置项目):</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合同包预算金额：1,475,000.00元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合同包最高限价：1,475,000.00元</w:t>
      </w:r>
    </w:p>
    <w:tbl>
      <w:tblPr>
        <w:tblStyle w:val="25"/>
        <w:tblW w:w="96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75"/>
        <w:gridCol w:w="1817"/>
        <w:gridCol w:w="1817"/>
        <w:gridCol w:w="794"/>
        <w:gridCol w:w="1314"/>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7" w:hRule="atLeast"/>
          <w:tblHeader/>
        </w:trPr>
        <w:tc>
          <w:tcPr>
            <w:tcW w:w="6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kern w:val="0"/>
                <w:sz w:val="24"/>
                <w:szCs w:val="24"/>
                <w:highlight w:val="none"/>
                <w:shd w:val="clear" w:color="auto" w:fill="auto"/>
                <w:lang w:val="en-US" w:eastAsia="zh-CN" w:bidi="ar"/>
              </w:rPr>
              <w:t>品目号</w:t>
            </w:r>
          </w:p>
        </w:tc>
        <w:tc>
          <w:tcPr>
            <w:tcW w:w="23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kern w:val="0"/>
                <w:sz w:val="24"/>
                <w:szCs w:val="24"/>
                <w:highlight w:val="none"/>
                <w:shd w:val="clear" w:color="auto" w:fill="auto"/>
                <w:lang w:val="en-US" w:eastAsia="zh-CN" w:bidi="ar"/>
              </w:rPr>
              <w:t>品目名称</w:t>
            </w:r>
          </w:p>
        </w:tc>
        <w:tc>
          <w:tcPr>
            <w:tcW w:w="23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kern w:val="0"/>
                <w:sz w:val="24"/>
                <w:szCs w:val="24"/>
                <w:highlight w:val="none"/>
                <w:shd w:val="clear" w:color="auto" w:fill="auto"/>
                <w:lang w:val="en-US" w:eastAsia="zh-CN" w:bidi="ar"/>
              </w:rPr>
              <w:t>采购标的</w:t>
            </w:r>
          </w:p>
        </w:tc>
        <w:tc>
          <w:tcPr>
            <w:tcW w:w="7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kern w:val="0"/>
                <w:sz w:val="24"/>
                <w:szCs w:val="24"/>
                <w:highlight w:val="none"/>
                <w:shd w:val="clear" w:color="auto" w:fill="auto"/>
                <w:lang w:val="en-US" w:eastAsia="zh-CN" w:bidi="ar"/>
              </w:rPr>
              <w:t>数量（单位）</w:t>
            </w:r>
          </w:p>
        </w:tc>
        <w:tc>
          <w:tcPr>
            <w:tcW w:w="1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kern w:val="0"/>
                <w:sz w:val="24"/>
                <w:szCs w:val="24"/>
                <w:highlight w:val="none"/>
                <w:shd w:val="clear" w:color="auto" w:fill="auto"/>
                <w:lang w:val="en-US" w:eastAsia="zh-CN" w:bidi="ar"/>
              </w:rPr>
              <w:t>技术规格、参数及要求</w:t>
            </w:r>
          </w:p>
        </w:tc>
        <w:tc>
          <w:tcPr>
            <w:tcW w:w="9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kern w:val="0"/>
                <w:sz w:val="24"/>
                <w:szCs w:val="24"/>
                <w:highlight w:val="none"/>
                <w:shd w:val="clear" w:color="auto" w:fill="auto"/>
                <w:lang w:val="en-US" w:eastAsia="zh-CN" w:bidi="ar"/>
              </w:rPr>
              <w:t>品目预算(元)</w:t>
            </w:r>
          </w:p>
        </w:tc>
        <w:tc>
          <w:tcPr>
            <w:tcW w:w="9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kern w:val="0"/>
                <w:sz w:val="24"/>
                <w:szCs w:val="24"/>
                <w:highlight w:val="none"/>
                <w:shd w:val="clear" w:color="auto" w:fill="auto"/>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7"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kern w:val="0"/>
                <w:sz w:val="24"/>
                <w:szCs w:val="24"/>
                <w:highlight w:val="none"/>
                <w:shd w:val="clear" w:color="auto" w:fill="auto"/>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kern w:val="0"/>
                <w:sz w:val="24"/>
                <w:szCs w:val="24"/>
                <w:highlight w:val="none"/>
                <w:shd w:val="clear" w:color="auto" w:fill="auto"/>
                <w:lang w:val="en-US" w:eastAsia="zh-CN" w:bidi="ar"/>
              </w:rPr>
              <w:t>行业应用软件开发服务</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kern w:val="0"/>
                <w:sz w:val="24"/>
                <w:szCs w:val="24"/>
                <w:highlight w:val="none"/>
                <w:shd w:val="clear" w:color="auto" w:fill="auto"/>
                <w:lang w:val="en-US" w:eastAsia="zh-CN" w:bidi="ar"/>
              </w:rPr>
              <w:t>行业应用软件开发服务</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kern w:val="0"/>
                <w:sz w:val="24"/>
                <w:szCs w:val="24"/>
                <w:highlight w:val="none"/>
                <w:shd w:val="clear" w:color="auto" w:fill="auto"/>
                <w:lang w:val="en-US" w:eastAsia="zh-CN" w:bidi="ar"/>
              </w:rPr>
              <w:t>1(个)</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kern w:val="0"/>
                <w:sz w:val="24"/>
                <w:szCs w:val="24"/>
                <w:highlight w:val="none"/>
                <w:shd w:val="clear" w:color="auto" w:fill="auto"/>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kern w:val="0"/>
                <w:sz w:val="24"/>
                <w:szCs w:val="24"/>
                <w:highlight w:val="none"/>
                <w:shd w:val="clear" w:color="auto" w:fill="auto"/>
                <w:lang w:val="en-US" w:eastAsia="zh-CN" w:bidi="ar"/>
              </w:rPr>
              <w:t>1,475,000.00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kern w:val="0"/>
                <w:sz w:val="24"/>
                <w:szCs w:val="24"/>
                <w:highlight w:val="none"/>
                <w:shd w:val="clear" w:color="auto" w:fill="auto"/>
                <w:lang w:val="en-US" w:eastAsia="zh-CN" w:bidi="ar"/>
              </w:rPr>
              <w:t>1,475,000.00</w:t>
            </w:r>
          </w:p>
        </w:tc>
      </w:tr>
    </w:tbl>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本合同包不接受联合体投标</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合同履行期限：无</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highlight w:val="none"/>
          <w:shd w:val="clear" w:color="auto" w:fill="auto"/>
        </w:rPr>
      </w:pPr>
      <w:r>
        <w:rPr>
          <w:rStyle w:val="29"/>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二、申请人的资格要求：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1.满足《中华人民共和国政府采购法》第二十二条规定;</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2.落实政府采购政策需满足的资格要求：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合同包1(雷达数据智能分析平台购置项目)落实政府采购政策需满足的资格要求如下:</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（1）《政府采购促进中小企业发展管理办法》（财库〔2020〕46号）；</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（2）《财政部司法部关于政府采购支持监狱企业发展有关问题的通知》（财库〔2014〕68号）；</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（3）《国务院办公厅关于建立政府强制采购节能产品制度的通知》（国办发〔2007〕51号）；</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（4）《陕西省中小企业政府采购信用融资办法》（陕财办采〔2018〕23号）；</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（5）《陕西省财政厅关于加快推进我省中小企业政府采购信用融资工作的通知》（陕财办采〔2020〕15号）；</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（6）《关于促进残疾人就业政府采购政策的通知》财库〔2017〕141 号；</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（7）《环保标志产品政府采购实施的意见》（财库〔2006〕90号）；</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（8）《节能产品政府采购实施意见》（财库[2004]185号）</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3.本项目的特定资格要求：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合同包1(雷达数据智能分析平台购置项目)特定资格要求如下:</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1）具有独立承担民事责任能力的法人、其他组织或自然人，并出具合法有效的营业执照或事业单位法人证书等国家规定的相关证明,自然人参与的提供其身份证明（营业执照经营范围包含相关内容）（含年检报告）；</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（2）税收缴纳证明：提供报名日期前六个月内任意一个月的纳税证明或完税证明；</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（3）社会保障资金缴纳证明：提供报名日期前六个月内任意一个月的社会保障资金缴存单据或社保机构开具的社会保险参保缴费情况证明；</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（4）法定代表人参加磋商的，须出具法定代表人身份证明书及身份证复印件。法定代表人授权委托代理人参加磋商的，须出具法定代表人授权委托书及委托代理人身份证复印件；</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（5）提供2021或2022年度财务审计报告或开户银行出具的资信证明；</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（6）参加本次磋商前3年内，在经营活动中没有重大违法记录的书面声明；</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lang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7）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（8）本项目不接受联合体磋商。</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highlight w:val="none"/>
          <w:shd w:val="clear" w:color="auto" w:fill="auto"/>
        </w:rPr>
      </w:pPr>
      <w:r>
        <w:rPr>
          <w:rStyle w:val="29"/>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三、获取采购文件</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时间： 2023年06月06日 至 2023年06月12日 ，每天上午 09:00:00 至 12:00:00 ，下午 14:00:00 至 17:00:00 （北京时间）</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途径：延安市吴起县豪利华酒店二楼</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方式：现场获取</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售价： 500元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highlight w:val="none"/>
          <w:shd w:val="clear" w:color="auto" w:fill="auto"/>
        </w:rPr>
      </w:pPr>
      <w:r>
        <w:rPr>
          <w:rStyle w:val="29"/>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四、响应文件提交</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截止时间： 2023年06月19日 09时00分00秒 （北京时间）</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地点：延安市吴起县豪利华酒店二楼</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highlight w:val="none"/>
          <w:shd w:val="clear" w:color="auto" w:fill="auto"/>
        </w:rPr>
      </w:pPr>
      <w:r>
        <w:rPr>
          <w:rStyle w:val="29"/>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五、开启</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时间： 2023年06月19日 09时00分00秒 （北京时间）</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地点：延安市吴起县豪利华酒店二楼</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highlight w:val="none"/>
          <w:shd w:val="clear" w:color="auto" w:fill="auto"/>
        </w:rPr>
      </w:pPr>
      <w:r>
        <w:rPr>
          <w:rStyle w:val="29"/>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六、公告期限</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自本公告发布之日起3个工作日。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highlight w:val="none"/>
          <w:shd w:val="clear" w:color="auto" w:fill="auto"/>
        </w:rPr>
      </w:pPr>
      <w:r>
        <w:rPr>
          <w:rStyle w:val="29"/>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七、其他补充事宜</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1.领取竞争性磋商文件时，请携带本单位介绍信及法定代表人授权书（附法定代表人身份证复印件）及被授权人身份证（法定代表人直接参加只须提供法定代表人身份证）（加盖鲜章复印件一套），售后不退，谢绝邮寄。</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highlight w:val="none"/>
          <w:shd w:val="clear" w:color="auto" w:fill="auto"/>
        </w:rPr>
      </w:pPr>
      <w:r>
        <w:rPr>
          <w:rStyle w:val="29"/>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八、对本次招标提出询问，请按以下方式联系。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1.采购人信息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名称：吴起县气象局</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地址：吴起街道办气象小区</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联系方式：13891105051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2.采购代理机构信息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名称：华春建设工程项目管理有限责任公司</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地址：陕西省西安市碑林区西安市碑林区南二环西段21号华融国际商务大厦B-1701</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联系方式：15319638480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3.项目联系方式</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项目联系人：王勇</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b w:val="0"/>
          <w:bCs w:val="0"/>
          <w:color w:val="auto"/>
          <w:sz w:val="24"/>
          <w:szCs w:val="24"/>
          <w:highlight w:val="none"/>
          <w:shd w:val="clear" w:color="auto" w:fill="auto"/>
        </w:rPr>
      </w:pP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auto"/>
        </w:rPr>
        <w:t>电话：15319638480</w:t>
      </w:r>
    </w:p>
    <w:p>
      <w:pPr>
        <w:rPr>
          <w:color w:val="auto"/>
          <w:highlight w:val="none"/>
          <w:shd w:val="clear" w:color="auto" w:fill="auto"/>
        </w:rPr>
      </w:pPr>
    </w:p>
    <w:p>
      <w:pPr>
        <w:rPr>
          <w:rFonts w:hint="eastAsia"/>
          <w:color w:val="auto"/>
          <w:highlight w:val="none"/>
          <w:shd w:val="clear" w:color="auto" w:fill="auto"/>
        </w:rPr>
      </w:pPr>
      <w:r>
        <w:rPr>
          <w:rFonts w:hint="eastAsia"/>
          <w:color w:val="auto"/>
          <w:highlight w:val="none"/>
          <w:shd w:val="clear" w:color="auto" w:fill="auto"/>
        </w:rPr>
        <w:br w:type="page"/>
      </w:r>
    </w:p>
    <w:p>
      <w:pPr>
        <w:pStyle w:val="7"/>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color w:val="auto"/>
          <w:highlight w:val="none"/>
          <w:shd w:val="clear" w:color="auto" w:fill="auto"/>
        </w:rPr>
      </w:pPr>
      <w:bookmarkStart w:id="2" w:name="_Toc2887"/>
      <w:r>
        <w:rPr>
          <w:rFonts w:hint="eastAsia"/>
          <w:color w:val="auto"/>
          <w:highlight w:val="none"/>
          <w:shd w:val="clear" w:color="auto" w:fill="auto"/>
        </w:rPr>
        <w:t>第二章</w:t>
      </w:r>
      <w:r>
        <w:rPr>
          <w:rFonts w:hint="eastAsia"/>
          <w:color w:val="auto"/>
          <w:highlight w:val="none"/>
          <w:shd w:val="clear" w:color="auto" w:fill="auto"/>
          <w:lang w:val="en-US" w:eastAsia="zh-CN"/>
        </w:rPr>
        <w:t xml:space="preserve">  </w:t>
      </w:r>
      <w:r>
        <w:rPr>
          <w:rFonts w:hint="eastAsia"/>
          <w:color w:val="auto"/>
          <w:highlight w:val="none"/>
          <w:shd w:val="clear" w:color="auto" w:fill="auto"/>
        </w:rPr>
        <w:t>供应商须知</w:t>
      </w:r>
      <w:bookmarkEnd w:id="1"/>
      <w:bookmarkEnd w:id="2"/>
    </w:p>
    <w:p>
      <w:pPr>
        <w:autoSpaceDE w:val="0"/>
        <w:autoSpaceDN w:val="0"/>
        <w:adjustRightInd w:val="0"/>
        <w:spacing w:line="360" w:lineRule="auto"/>
        <w:jc w:val="center"/>
        <w:rPr>
          <w:rFonts w:hint="eastAsia" w:ascii="宋体" w:hAnsi="宋体" w:eastAsia="宋体" w:cs="宋体"/>
          <w:b/>
          <w:bCs/>
          <w:color w:val="auto"/>
          <w:sz w:val="24"/>
          <w:szCs w:val="24"/>
          <w:highlight w:val="none"/>
          <w:shd w:val="clear" w:color="auto" w:fill="auto"/>
          <w:lang w:val="zh-CN"/>
        </w:rPr>
      </w:pPr>
      <w:r>
        <w:rPr>
          <w:rFonts w:hint="eastAsia" w:ascii="宋体" w:hAnsi="宋体" w:eastAsia="宋体" w:cs="宋体"/>
          <w:b/>
          <w:bCs/>
          <w:color w:val="auto"/>
          <w:sz w:val="24"/>
          <w:szCs w:val="24"/>
          <w:highlight w:val="none"/>
          <w:shd w:val="clear" w:color="auto" w:fill="auto"/>
          <w:lang w:val="zh-CN"/>
        </w:rPr>
        <w:t>磋商须知前附表</w:t>
      </w:r>
    </w:p>
    <w:tbl>
      <w:tblPr>
        <w:tblStyle w:val="25"/>
        <w:tblW w:w="92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1"/>
        <w:gridCol w:w="1892"/>
        <w:gridCol w:w="64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color w:val="auto"/>
                <w:kern w:val="0"/>
                <w:sz w:val="24"/>
                <w:szCs w:val="24"/>
                <w:highlight w:val="none"/>
                <w:shd w:val="clear" w:color="auto" w:fill="auto"/>
              </w:rPr>
            </w:pPr>
            <w:r>
              <w:rPr>
                <w:rFonts w:hint="eastAsia" w:ascii="宋体" w:hAnsi="宋体" w:eastAsia="宋体" w:cs="宋体"/>
                <w:b/>
                <w:color w:val="auto"/>
                <w:kern w:val="0"/>
                <w:sz w:val="24"/>
                <w:szCs w:val="24"/>
                <w:highlight w:val="none"/>
                <w:shd w:val="clear" w:color="auto" w:fill="auto"/>
                <w:lang w:val="zh-CN"/>
              </w:rPr>
              <w:t>序号</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color w:val="auto"/>
                <w:kern w:val="0"/>
                <w:sz w:val="24"/>
                <w:szCs w:val="24"/>
                <w:highlight w:val="none"/>
                <w:shd w:val="clear" w:color="auto" w:fill="auto"/>
              </w:rPr>
            </w:pPr>
            <w:r>
              <w:rPr>
                <w:rFonts w:hint="eastAsia" w:ascii="宋体" w:hAnsi="宋体" w:eastAsia="宋体" w:cs="宋体"/>
                <w:b/>
                <w:color w:val="auto"/>
                <w:kern w:val="0"/>
                <w:sz w:val="24"/>
                <w:szCs w:val="24"/>
                <w:highlight w:val="none"/>
                <w:shd w:val="clear" w:color="auto" w:fill="auto"/>
                <w:lang w:val="zh-CN"/>
              </w:rPr>
              <w:t>内  容</w:t>
            </w:r>
          </w:p>
        </w:tc>
        <w:tc>
          <w:tcPr>
            <w:tcW w:w="64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color w:val="auto"/>
                <w:kern w:val="0"/>
                <w:sz w:val="24"/>
                <w:szCs w:val="24"/>
                <w:highlight w:val="none"/>
                <w:shd w:val="clear" w:color="auto" w:fill="auto"/>
              </w:rPr>
            </w:pPr>
            <w:r>
              <w:rPr>
                <w:rFonts w:hint="eastAsia" w:ascii="宋体" w:hAnsi="宋体" w:eastAsia="宋体" w:cs="宋体"/>
                <w:b/>
                <w:color w:val="auto"/>
                <w:kern w:val="0"/>
                <w:sz w:val="24"/>
                <w:szCs w:val="24"/>
                <w:highlight w:val="none"/>
                <w:shd w:val="clear" w:color="auto" w:fill="auto"/>
                <w:lang w:val="zh-CN"/>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1</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zh-CN"/>
              </w:rPr>
              <w:t>采购人</w:t>
            </w:r>
          </w:p>
        </w:tc>
        <w:tc>
          <w:tcPr>
            <w:tcW w:w="6475" w:type="dxa"/>
            <w:tcBorders>
              <w:top w:val="single" w:color="auto" w:sz="4" w:space="0"/>
              <w:left w:val="single" w:color="auto" w:sz="4" w:space="0"/>
              <w:bottom w:val="single" w:color="auto" w:sz="4" w:space="0"/>
              <w:right w:val="single" w:color="auto" w:sz="4" w:space="0"/>
            </w:tcBorders>
            <w:vAlign w:val="center"/>
          </w:tcPr>
          <w:p>
            <w:pPr>
              <w:pStyle w:val="33"/>
              <w:spacing w:line="360" w:lineRule="auto"/>
              <w:rPr>
                <w:rFonts w:hint="eastAsia" w:ascii="宋体" w:hAnsi="宋体" w:eastAsia="宋体" w:cs="宋体"/>
                <w:color w:val="auto"/>
                <w:kern w:val="0"/>
                <w:sz w:val="24"/>
                <w:szCs w:val="24"/>
                <w:highlight w:val="none"/>
                <w:u w:val="none"/>
                <w:shd w:val="clear" w:color="auto" w:fill="auto"/>
                <w:lang w:val="zh-CN"/>
              </w:rPr>
            </w:pPr>
            <w:r>
              <w:rPr>
                <w:rFonts w:hint="eastAsia" w:ascii="宋体" w:hAnsi="宋体" w:eastAsia="宋体" w:cs="宋体"/>
                <w:color w:val="auto"/>
                <w:kern w:val="0"/>
                <w:sz w:val="24"/>
                <w:szCs w:val="24"/>
                <w:highlight w:val="none"/>
                <w:u w:val="none"/>
                <w:shd w:val="clear" w:color="auto" w:fill="auto"/>
                <w:lang w:val="zh-CN"/>
              </w:rPr>
              <w:t>采购人： 吴起县气象局</w:t>
            </w:r>
          </w:p>
          <w:p>
            <w:pPr>
              <w:pStyle w:val="33"/>
              <w:spacing w:line="360" w:lineRule="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kern w:val="0"/>
                <w:sz w:val="24"/>
                <w:szCs w:val="24"/>
                <w:highlight w:val="none"/>
                <w:u w:val="none"/>
                <w:shd w:val="clear" w:color="auto" w:fill="auto"/>
                <w:lang w:val="zh-CN"/>
              </w:rPr>
              <w:t>地</w:t>
            </w:r>
            <w:r>
              <w:rPr>
                <w:rFonts w:hint="eastAsia" w:ascii="宋体" w:hAnsi="宋体" w:eastAsia="宋体" w:cs="宋体"/>
                <w:color w:val="auto"/>
                <w:kern w:val="0"/>
                <w:sz w:val="24"/>
                <w:szCs w:val="24"/>
                <w:highlight w:val="none"/>
                <w:u w:val="none"/>
                <w:shd w:val="clear" w:color="auto" w:fill="auto"/>
                <w:lang w:val="en-US" w:eastAsia="zh-CN"/>
              </w:rPr>
              <w:t xml:space="preserve">  </w:t>
            </w:r>
            <w:r>
              <w:rPr>
                <w:rFonts w:hint="eastAsia" w:ascii="宋体" w:hAnsi="宋体" w:eastAsia="宋体" w:cs="宋体"/>
                <w:color w:val="auto"/>
                <w:kern w:val="0"/>
                <w:sz w:val="24"/>
                <w:szCs w:val="24"/>
                <w:highlight w:val="none"/>
                <w:u w:val="none"/>
                <w:shd w:val="clear" w:color="auto" w:fill="auto"/>
                <w:lang w:val="zh-CN"/>
              </w:rPr>
              <w:t>址：吴起街道办气象小区</w:t>
            </w:r>
          </w:p>
          <w:p>
            <w:pPr>
              <w:shd w:val="clear" w:color="auto" w:fill="auto"/>
              <w:autoSpaceDE w:val="0"/>
              <w:autoSpaceDN w:val="0"/>
              <w:adjustRightInd w:val="0"/>
              <w:spacing w:line="360" w:lineRule="auto"/>
              <w:jc w:val="left"/>
              <w:rPr>
                <w:rFonts w:hint="default" w:ascii="宋体" w:hAnsi="宋体" w:eastAsia="宋体" w:cs="宋体"/>
                <w:color w:val="auto"/>
                <w:kern w:val="0"/>
                <w:sz w:val="24"/>
                <w:szCs w:val="24"/>
                <w:highlight w:val="none"/>
                <w:u w:val="none"/>
                <w:shd w:val="clear" w:color="auto" w:fill="auto"/>
                <w:lang w:val="en-US" w:eastAsia="zh-CN"/>
              </w:rPr>
            </w:pPr>
            <w:r>
              <w:rPr>
                <w:rFonts w:hint="eastAsia" w:ascii="宋体" w:hAnsi="宋体" w:eastAsia="宋体" w:cs="宋体"/>
                <w:color w:val="auto"/>
                <w:kern w:val="0"/>
                <w:sz w:val="24"/>
                <w:szCs w:val="24"/>
                <w:highlight w:val="none"/>
                <w:u w:val="none"/>
                <w:shd w:val="clear" w:color="auto" w:fill="auto"/>
                <w:lang w:val="zh-CN" w:eastAsia="zh-CN"/>
              </w:rPr>
              <w:t>联系人：</w:t>
            </w:r>
            <w:r>
              <w:rPr>
                <w:rFonts w:hint="eastAsia" w:ascii="宋体" w:hAnsi="宋体" w:eastAsia="宋体" w:cs="宋体"/>
                <w:color w:val="auto"/>
                <w:kern w:val="0"/>
                <w:sz w:val="24"/>
                <w:szCs w:val="24"/>
                <w:highlight w:val="none"/>
                <w:u w:val="none"/>
                <w:shd w:val="clear" w:color="auto" w:fill="auto"/>
                <w:lang w:val="en-US" w:eastAsia="zh-CN"/>
              </w:rPr>
              <w:t>王俏林</w:t>
            </w:r>
          </w:p>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single"/>
                <w:shd w:val="clear" w:color="auto" w:fill="auto"/>
                <w:lang w:val="zh-CN"/>
              </w:rPr>
            </w:pPr>
            <w:r>
              <w:rPr>
                <w:rFonts w:hint="eastAsia" w:ascii="宋体" w:hAnsi="宋体" w:eastAsia="宋体" w:cs="宋体"/>
                <w:color w:val="auto"/>
                <w:kern w:val="0"/>
                <w:sz w:val="24"/>
                <w:szCs w:val="24"/>
                <w:highlight w:val="none"/>
                <w:u w:val="none"/>
                <w:shd w:val="clear" w:color="auto" w:fill="auto"/>
                <w:lang w:val="zh-CN" w:eastAsia="zh-CN"/>
              </w:rPr>
              <w:t>电话：13891105051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1"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2</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采购代理机构</w:t>
            </w:r>
          </w:p>
        </w:tc>
        <w:tc>
          <w:tcPr>
            <w:tcW w:w="6475"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shd w:val="clear" w:color="auto" w:fill="auto"/>
                <w:lang w:val="zh-CN" w:eastAsia="zh-CN"/>
              </w:rPr>
            </w:pPr>
            <w:r>
              <w:rPr>
                <w:rFonts w:hint="eastAsia" w:ascii="宋体" w:hAnsi="宋体" w:eastAsia="宋体" w:cs="宋体"/>
                <w:color w:val="auto"/>
                <w:kern w:val="0"/>
                <w:sz w:val="24"/>
                <w:szCs w:val="24"/>
                <w:highlight w:val="none"/>
                <w:u w:val="none"/>
                <w:shd w:val="clear" w:color="auto" w:fill="auto"/>
                <w:lang w:val="zh-CN" w:eastAsia="zh-CN"/>
              </w:rPr>
              <w:t>名  称：华春建设工程项目管理有限责任公司</w:t>
            </w:r>
          </w:p>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shd w:val="clear" w:color="auto" w:fill="auto"/>
                <w:lang w:val="zh-CN" w:eastAsia="zh-CN"/>
              </w:rPr>
            </w:pPr>
            <w:r>
              <w:rPr>
                <w:rFonts w:hint="eastAsia" w:ascii="宋体" w:hAnsi="宋体" w:eastAsia="宋体" w:cs="宋体"/>
                <w:color w:val="auto"/>
                <w:kern w:val="0"/>
                <w:sz w:val="24"/>
                <w:szCs w:val="24"/>
                <w:highlight w:val="none"/>
                <w:u w:val="none"/>
                <w:shd w:val="clear" w:color="auto" w:fill="auto"/>
                <w:lang w:val="zh-CN" w:eastAsia="zh-CN"/>
              </w:rPr>
              <w:t>地  址：陕西省西安市碑林区西安市碑林区南二环西段21号华融国际商务大厦B-1701</w:t>
            </w:r>
          </w:p>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shd w:val="clear" w:color="auto" w:fill="auto"/>
                <w:lang w:val="en-US" w:eastAsia="zh-CN"/>
              </w:rPr>
            </w:pPr>
            <w:r>
              <w:rPr>
                <w:rFonts w:hint="eastAsia" w:ascii="宋体" w:hAnsi="宋体" w:eastAsia="宋体" w:cs="宋体"/>
                <w:color w:val="auto"/>
                <w:kern w:val="0"/>
                <w:sz w:val="24"/>
                <w:szCs w:val="24"/>
                <w:highlight w:val="none"/>
                <w:u w:val="none"/>
                <w:shd w:val="clear" w:color="auto" w:fill="auto"/>
                <w:lang w:val="zh-CN" w:eastAsia="zh-CN"/>
              </w:rPr>
              <w:t>联系人：</w:t>
            </w:r>
            <w:r>
              <w:rPr>
                <w:rFonts w:hint="eastAsia" w:ascii="宋体" w:hAnsi="宋体" w:eastAsia="宋体" w:cs="宋体"/>
                <w:color w:val="auto"/>
                <w:kern w:val="0"/>
                <w:sz w:val="24"/>
                <w:szCs w:val="24"/>
                <w:highlight w:val="none"/>
                <w:u w:val="none"/>
                <w:shd w:val="clear" w:color="auto" w:fill="auto"/>
                <w:lang w:val="en-US" w:eastAsia="zh-CN"/>
              </w:rPr>
              <w:t>王勇</w:t>
            </w:r>
          </w:p>
          <w:p>
            <w:pPr>
              <w:shd w:val="clear" w:color="auto" w:fill="auto"/>
              <w:autoSpaceDE w:val="0"/>
              <w:autoSpaceDN w:val="0"/>
              <w:adjustRightInd w:val="0"/>
              <w:spacing w:line="360" w:lineRule="auto"/>
              <w:jc w:val="left"/>
              <w:rPr>
                <w:rFonts w:hint="default" w:ascii="宋体" w:hAnsi="宋体" w:eastAsia="宋体" w:cs="宋体"/>
                <w:color w:val="auto"/>
                <w:kern w:val="0"/>
                <w:sz w:val="24"/>
                <w:szCs w:val="24"/>
                <w:highlight w:val="none"/>
                <w:u w:val="none"/>
                <w:shd w:val="clear" w:color="auto" w:fill="auto"/>
                <w:lang w:val="en-US" w:eastAsia="zh-CN"/>
              </w:rPr>
            </w:pPr>
            <w:r>
              <w:rPr>
                <w:rFonts w:hint="eastAsia" w:ascii="宋体" w:hAnsi="宋体" w:eastAsia="宋体" w:cs="宋体"/>
                <w:color w:val="auto"/>
                <w:kern w:val="0"/>
                <w:sz w:val="24"/>
                <w:szCs w:val="24"/>
                <w:highlight w:val="none"/>
                <w:u w:val="none"/>
                <w:shd w:val="clear" w:color="auto" w:fill="auto"/>
                <w:lang w:val="zh-CN" w:eastAsia="zh-CN"/>
              </w:rPr>
              <w:t>电话：</w:t>
            </w:r>
            <w:r>
              <w:rPr>
                <w:rFonts w:hint="eastAsia" w:ascii="宋体" w:hAnsi="宋体" w:eastAsia="宋体" w:cs="宋体"/>
                <w:color w:val="auto"/>
                <w:kern w:val="0"/>
                <w:sz w:val="24"/>
                <w:szCs w:val="24"/>
                <w:highlight w:val="none"/>
                <w:u w:val="none"/>
                <w:shd w:val="clear" w:color="auto" w:fill="auto"/>
                <w:lang w:val="en-US" w:eastAsia="zh-CN"/>
              </w:rPr>
              <w:t>15319638480</w:t>
            </w:r>
          </w:p>
          <w:p>
            <w:pPr>
              <w:shd w:val="clear" w:color="auto" w:fill="auto"/>
              <w:autoSpaceDE w:val="0"/>
              <w:autoSpaceDN w:val="0"/>
              <w:adjustRightInd w:val="0"/>
              <w:spacing w:line="360" w:lineRule="auto"/>
              <w:jc w:val="left"/>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kern w:val="0"/>
                <w:sz w:val="24"/>
                <w:szCs w:val="24"/>
                <w:highlight w:val="none"/>
                <w:u w:val="none"/>
                <w:shd w:val="clear" w:color="auto" w:fill="auto"/>
                <w:lang w:val="zh-CN" w:eastAsia="zh-CN"/>
              </w:rPr>
              <w:t>电子邮件</w:t>
            </w:r>
            <w:r>
              <w:rPr>
                <w:rFonts w:hint="eastAsia" w:ascii="宋体" w:hAnsi="宋体" w:eastAsia="宋体" w:cs="宋体"/>
                <w:color w:val="auto"/>
                <w:kern w:val="0"/>
                <w:sz w:val="24"/>
                <w:szCs w:val="24"/>
                <w:highlight w:val="none"/>
                <w:u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4</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资金来源</w:t>
            </w:r>
          </w:p>
        </w:tc>
        <w:tc>
          <w:tcPr>
            <w:tcW w:w="647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lang w:val="en-US" w:eastAsia="zh-CN"/>
              </w:rPr>
              <w:t>自筹资金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5</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资金落实情况</w:t>
            </w:r>
          </w:p>
        </w:tc>
        <w:tc>
          <w:tcPr>
            <w:tcW w:w="647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6</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采购预算</w:t>
            </w:r>
          </w:p>
        </w:tc>
        <w:tc>
          <w:tcPr>
            <w:tcW w:w="6475"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jc w:val="left"/>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color w:val="auto"/>
                <w:kern w:val="0"/>
                <w:sz w:val="24"/>
                <w:szCs w:val="24"/>
                <w:highlight w:val="none"/>
                <w:u w:val="none"/>
                <w:shd w:val="clear" w:color="auto" w:fill="auto"/>
                <w:lang w:val="zh-CN" w:eastAsia="zh-CN"/>
              </w:rPr>
              <w:t>吴起县气象局雷达数据智能分析平台购置项目，预算金额：1475000.00元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7</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采购内容</w:t>
            </w:r>
          </w:p>
        </w:tc>
        <w:tc>
          <w:tcPr>
            <w:tcW w:w="647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详见磋商文件第三章服务内容及要求。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rPr>
              <w:t xml:space="preserve">  8</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质量要求</w:t>
            </w:r>
          </w:p>
        </w:tc>
        <w:tc>
          <w:tcPr>
            <w:tcW w:w="64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符合国家各项相关质量合格标准及磋商文件中的要求。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rPr>
              <w:t>9</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供货周期</w:t>
            </w:r>
          </w:p>
        </w:tc>
        <w:tc>
          <w:tcPr>
            <w:tcW w:w="64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宋体" w:hAnsi="宋体" w:eastAsia="宋体" w:cs="宋体"/>
                <w:b/>
                <w:bCs/>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rPr>
              <w:t>10</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zh-CN"/>
              </w:rPr>
              <w:t>提交答疑截止时间</w:t>
            </w:r>
          </w:p>
        </w:tc>
        <w:tc>
          <w:tcPr>
            <w:tcW w:w="64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自投标截止时间</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日前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rPr>
              <w:t>11</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zh-CN"/>
              </w:rPr>
              <w:t>答疑回复截止时间</w:t>
            </w:r>
          </w:p>
        </w:tc>
        <w:tc>
          <w:tcPr>
            <w:tcW w:w="64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自收到异议之日起3日内</w:t>
            </w:r>
          </w:p>
          <w:p>
            <w:pPr>
              <w:autoSpaceDE w:val="0"/>
              <w:autoSpaceDN w:val="0"/>
              <w:adjustRightInd w:val="0"/>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答疑纪要为</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的组成部分，与</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具有同等法律效力。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rPr>
              <w:t>12</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递交磋商文件截止时间、地点</w:t>
            </w:r>
          </w:p>
        </w:tc>
        <w:tc>
          <w:tcPr>
            <w:tcW w:w="64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left"/>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时间：</w:t>
            </w:r>
            <w:r>
              <w:rPr>
                <w:rFonts w:hint="eastAsia" w:ascii="宋体" w:hAnsi="宋体" w:eastAsia="宋体" w:cs="宋体"/>
                <w:b w:val="0"/>
                <w:color w:val="auto"/>
                <w:sz w:val="24"/>
                <w:szCs w:val="24"/>
                <w:highlight w:val="none"/>
                <w:u w:val="single"/>
                <w:shd w:val="clear" w:color="auto" w:fill="auto"/>
              </w:rPr>
              <w:t>20</w:t>
            </w:r>
            <w:r>
              <w:rPr>
                <w:rFonts w:hint="eastAsia" w:ascii="宋体" w:hAnsi="宋体" w:eastAsia="宋体" w:cs="宋体"/>
                <w:b w:val="0"/>
                <w:color w:val="auto"/>
                <w:sz w:val="24"/>
                <w:szCs w:val="24"/>
                <w:highlight w:val="none"/>
                <w:u w:val="single"/>
                <w:shd w:val="clear" w:color="auto" w:fill="auto"/>
                <w:lang w:val="en-US" w:eastAsia="zh-CN"/>
              </w:rPr>
              <w:t>23</w:t>
            </w:r>
            <w:r>
              <w:rPr>
                <w:rFonts w:hint="eastAsia" w:ascii="宋体" w:hAnsi="宋体" w:eastAsia="宋体" w:cs="宋体"/>
                <w:b w:val="0"/>
                <w:color w:val="auto"/>
                <w:sz w:val="24"/>
                <w:szCs w:val="24"/>
                <w:highlight w:val="none"/>
                <w:u w:val="none"/>
                <w:shd w:val="clear" w:color="auto" w:fill="auto"/>
              </w:rPr>
              <w:t>年</w:t>
            </w:r>
            <w:r>
              <w:rPr>
                <w:rFonts w:hint="eastAsia" w:ascii="宋体" w:hAnsi="宋体" w:eastAsia="宋体" w:cs="宋体"/>
                <w:b w:val="0"/>
                <w:color w:val="auto"/>
                <w:sz w:val="24"/>
                <w:szCs w:val="24"/>
                <w:highlight w:val="none"/>
                <w:u w:val="single"/>
                <w:shd w:val="clear" w:color="auto" w:fill="auto"/>
                <w:lang w:val="en-US" w:eastAsia="zh-CN"/>
              </w:rPr>
              <w:t xml:space="preserve"> 6 </w:t>
            </w:r>
            <w:r>
              <w:rPr>
                <w:rFonts w:hint="eastAsia" w:ascii="宋体" w:hAnsi="宋体" w:eastAsia="宋体" w:cs="宋体"/>
                <w:b w:val="0"/>
                <w:color w:val="auto"/>
                <w:sz w:val="24"/>
                <w:szCs w:val="24"/>
                <w:highlight w:val="none"/>
                <w:u w:val="none"/>
                <w:shd w:val="clear" w:color="auto" w:fill="auto"/>
              </w:rPr>
              <w:t>月</w:t>
            </w:r>
            <w:r>
              <w:rPr>
                <w:rFonts w:hint="eastAsia" w:ascii="宋体" w:hAnsi="宋体" w:eastAsia="宋体" w:cs="宋体"/>
                <w:b w:val="0"/>
                <w:color w:val="auto"/>
                <w:sz w:val="24"/>
                <w:szCs w:val="24"/>
                <w:highlight w:val="none"/>
                <w:u w:val="single"/>
                <w:shd w:val="clear" w:color="auto" w:fill="auto"/>
                <w:lang w:val="en-US" w:eastAsia="zh-CN"/>
              </w:rPr>
              <w:t xml:space="preserve"> 19 </w:t>
            </w:r>
            <w:r>
              <w:rPr>
                <w:rFonts w:hint="eastAsia" w:ascii="宋体" w:hAnsi="宋体" w:eastAsia="宋体" w:cs="宋体"/>
                <w:b w:val="0"/>
                <w:color w:val="auto"/>
                <w:sz w:val="24"/>
                <w:szCs w:val="24"/>
                <w:highlight w:val="none"/>
                <w:u w:val="none"/>
                <w:shd w:val="clear" w:color="auto" w:fill="auto"/>
              </w:rPr>
              <w:t>日</w:t>
            </w:r>
            <w:r>
              <w:rPr>
                <w:rFonts w:hint="eastAsia" w:ascii="宋体" w:hAnsi="宋体" w:eastAsia="宋体" w:cs="宋体"/>
                <w:b w:val="0"/>
                <w:color w:val="auto"/>
                <w:sz w:val="24"/>
                <w:szCs w:val="24"/>
                <w:highlight w:val="none"/>
                <w:u w:val="none"/>
                <w:shd w:val="clear" w:color="auto" w:fill="auto"/>
                <w:lang w:val="en-US" w:eastAsia="zh-CN"/>
              </w:rPr>
              <w:t xml:space="preserve"> </w:t>
            </w:r>
            <w:r>
              <w:rPr>
                <w:rFonts w:hint="eastAsia" w:ascii="宋体" w:hAnsi="宋体" w:eastAsia="宋体" w:cs="宋体"/>
                <w:b w:val="0"/>
                <w:color w:val="auto"/>
                <w:sz w:val="24"/>
                <w:szCs w:val="24"/>
                <w:highlight w:val="none"/>
                <w:u w:val="single"/>
                <w:shd w:val="clear" w:color="auto" w:fill="auto"/>
                <w:lang w:val="en-US" w:eastAsia="zh-CN"/>
              </w:rPr>
              <w:t xml:space="preserve">09 </w:t>
            </w:r>
            <w:r>
              <w:rPr>
                <w:rFonts w:hint="eastAsia" w:ascii="宋体" w:hAnsi="宋体" w:eastAsia="宋体" w:cs="宋体"/>
                <w:b w:val="0"/>
                <w:color w:val="auto"/>
                <w:sz w:val="24"/>
                <w:szCs w:val="24"/>
                <w:highlight w:val="none"/>
                <w:u w:val="none"/>
                <w:shd w:val="clear" w:color="auto" w:fill="auto"/>
              </w:rPr>
              <w:t>时</w:t>
            </w:r>
            <w:r>
              <w:rPr>
                <w:rFonts w:hint="eastAsia" w:ascii="宋体" w:hAnsi="宋体" w:eastAsia="宋体" w:cs="宋体"/>
                <w:b w:val="0"/>
                <w:color w:val="auto"/>
                <w:sz w:val="24"/>
                <w:szCs w:val="24"/>
                <w:highlight w:val="none"/>
                <w:u w:val="single"/>
                <w:shd w:val="clear" w:color="auto" w:fill="auto"/>
                <w:lang w:val="en-US" w:eastAsia="zh-CN"/>
              </w:rPr>
              <w:t xml:space="preserve"> 00 </w:t>
            </w:r>
            <w:r>
              <w:rPr>
                <w:rFonts w:hint="eastAsia" w:ascii="宋体" w:hAnsi="宋体" w:eastAsia="宋体" w:cs="宋体"/>
                <w:b w:val="0"/>
                <w:color w:val="auto"/>
                <w:sz w:val="24"/>
                <w:szCs w:val="24"/>
                <w:highlight w:val="none"/>
                <w:u w:val="none"/>
                <w:shd w:val="clear" w:color="auto" w:fill="auto"/>
                <w:lang w:val="en-US" w:eastAsia="zh-CN"/>
              </w:rPr>
              <w:t>分（北京时间）</w:t>
            </w:r>
          </w:p>
          <w:p>
            <w:pPr>
              <w:pStyle w:val="23"/>
              <w:keepNext w:val="0"/>
              <w:keepLines w:val="0"/>
              <w:widowControl/>
              <w:suppressLineNumbers w:val="0"/>
              <w:spacing w:before="0" w:beforeAutospacing="0" w:after="0" w:afterAutospacing="0" w:line="510" w:lineRule="atLeast"/>
              <w:ind w:right="0"/>
              <w:rPr>
                <w:rFonts w:hint="eastAsia" w:ascii="宋体" w:hAnsi="宋体" w:eastAsia="宋体" w:cs="宋体"/>
                <w:color w:val="auto"/>
                <w:sz w:val="24"/>
                <w:szCs w:val="24"/>
                <w:highlight w:val="none"/>
                <w:shd w:val="clear" w:color="auto" w:fill="auto"/>
              </w:rPr>
            </w:pPr>
            <w:r>
              <w:rPr>
                <w:rFonts w:hint="eastAsia" w:ascii="宋体" w:hAnsi="宋体" w:eastAsia="宋体" w:cs="宋体"/>
                <w:b w:val="0"/>
                <w:color w:val="auto"/>
                <w:kern w:val="2"/>
                <w:sz w:val="24"/>
                <w:szCs w:val="24"/>
                <w:highlight w:val="none"/>
                <w:u w:val="none"/>
                <w:shd w:val="clear" w:color="auto" w:fill="auto"/>
                <w:lang w:val="zh-CN" w:eastAsia="zh-CN" w:bidi="ar-SA"/>
              </w:rPr>
              <w:t>地点：延安市吴起县豪利华酒店二楼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rPr>
              <w:t>13</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zh-CN"/>
              </w:rPr>
              <w:t>磋商时间、地点</w:t>
            </w:r>
          </w:p>
        </w:tc>
        <w:tc>
          <w:tcPr>
            <w:tcW w:w="6475"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时间：</w:t>
            </w:r>
            <w:r>
              <w:rPr>
                <w:rFonts w:hint="eastAsia" w:ascii="宋体" w:hAnsi="宋体" w:eastAsia="宋体" w:cs="宋体"/>
                <w:b w:val="0"/>
                <w:color w:val="auto"/>
                <w:sz w:val="24"/>
                <w:szCs w:val="24"/>
                <w:highlight w:val="none"/>
                <w:u w:val="single"/>
                <w:shd w:val="clear" w:color="auto" w:fill="auto"/>
              </w:rPr>
              <w:t>20</w:t>
            </w:r>
            <w:r>
              <w:rPr>
                <w:rFonts w:hint="eastAsia" w:ascii="宋体" w:hAnsi="宋体" w:eastAsia="宋体" w:cs="宋体"/>
                <w:b w:val="0"/>
                <w:color w:val="auto"/>
                <w:sz w:val="24"/>
                <w:szCs w:val="24"/>
                <w:highlight w:val="none"/>
                <w:u w:val="single"/>
                <w:shd w:val="clear" w:color="auto" w:fill="auto"/>
                <w:lang w:val="en-US" w:eastAsia="zh-CN"/>
              </w:rPr>
              <w:t>23</w:t>
            </w:r>
            <w:r>
              <w:rPr>
                <w:rFonts w:hint="eastAsia" w:ascii="宋体" w:hAnsi="宋体" w:eastAsia="宋体" w:cs="宋体"/>
                <w:b w:val="0"/>
                <w:color w:val="auto"/>
                <w:sz w:val="24"/>
                <w:szCs w:val="24"/>
                <w:highlight w:val="none"/>
                <w:u w:val="none"/>
                <w:shd w:val="clear" w:color="auto" w:fill="auto"/>
              </w:rPr>
              <w:t>年</w:t>
            </w:r>
            <w:r>
              <w:rPr>
                <w:rFonts w:hint="eastAsia" w:ascii="宋体" w:hAnsi="宋体" w:eastAsia="宋体" w:cs="宋体"/>
                <w:b w:val="0"/>
                <w:color w:val="auto"/>
                <w:sz w:val="24"/>
                <w:szCs w:val="24"/>
                <w:highlight w:val="none"/>
                <w:u w:val="single"/>
                <w:shd w:val="clear" w:color="auto" w:fill="auto"/>
                <w:lang w:val="en-US" w:eastAsia="zh-CN"/>
              </w:rPr>
              <w:t xml:space="preserve"> 6 </w:t>
            </w:r>
            <w:r>
              <w:rPr>
                <w:rFonts w:hint="eastAsia" w:ascii="宋体" w:hAnsi="宋体" w:eastAsia="宋体" w:cs="宋体"/>
                <w:b w:val="0"/>
                <w:color w:val="auto"/>
                <w:sz w:val="24"/>
                <w:szCs w:val="24"/>
                <w:highlight w:val="none"/>
                <w:u w:val="none"/>
                <w:shd w:val="clear" w:color="auto" w:fill="auto"/>
              </w:rPr>
              <w:t>月</w:t>
            </w:r>
            <w:r>
              <w:rPr>
                <w:rFonts w:hint="eastAsia" w:ascii="宋体" w:hAnsi="宋体" w:eastAsia="宋体" w:cs="宋体"/>
                <w:b w:val="0"/>
                <w:color w:val="auto"/>
                <w:sz w:val="24"/>
                <w:szCs w:val="24"/>
                <w:highlight w:val="none"/>
                <w:u w:val="single"/>
                <w:shd w:val="clear" w:color="auto" w:fill="auto"/>
                <w:lang w:val="en-US" w:eastAsia="zh-CN"/>
              </w:rPr>
              <w:t xml:space="preserve"> 19 </w:t>
            </w:r>
            <w:r>
              <w:rPr>
                <w:rFonts w:hint="eastAsia" w:ascii="宋体" w:hAnsi="宋体" w:eastAsia="宋体" w:cs="宋体"/>
                <w:b w:val="0"/>
                <w:color w:val="auto"/>
                <w:sz w:val="24"/>
                <w:szCs w:val="24"/>
                <w:highlight w:val="none"/>
                <w:u w:val="none"/>
                <w:shd w:val="clear" w:color="auto" w:fill="auto"/>
              </w:rPr>
              <w:t>日</w:t>
            </w:r>
            <w:r>
              <w:rPr>
                <w:rFonts w:hint="eastAsia" w:ascii="宋体" w:hAnsi="宋体" w:eastAsia="宋体" w:cs="宋体"/>
                <w:b w:val="0"/>
                <w:color w:val="auto"/>
                <w:sz w:val="24"/>
                <w:szCs w:val="24"/>
                <w:highlight w:val="none"/>
                <w:u w:val="none"/>
                <w:shd w:val="clear" w:color="auto" w:fill="auto"/>
                <w:lang w:val="en-US" w:eastAsia="zh-CN"/>
              </w:rPr>
              <w:t xml:space="preserve"> </w:t>
            </w:r>
            <w:r>
              <w:rPr>
                <w:rFonts w:hint="eastAsia" w:ascii="宋体" w:hAnsi="宋体" w:eastAsia="宋体" w:cs="宋体"/>
                <w:b w:val="0"/>
                <w:color w:val="auto"/>
                <w:sz w:val="24"/>
                <w:szCs w:val="24"/>
                <w:highlight w:val="none"/>
                <w:u w:val="single"/>
                <w:shd w:val="clear" w:color="auto" w:fill="auto"/>
                <w:lang w:val="en-US" w:eastAsia="zh-CN"/>
              </w:rPr>
              <w:t xml:space="preserve">09 </w:t>
            </w:r>
            <w:r>
              <w:rPr>
                <w:rFonts w:hint="eastAsia" w:ascii="宋体" w:hAnsi="宋体" w:eastAsia="宋体" w:cs="宋体"/>
                <w:b w:val="0"/>
                <w:color w:val="auto"/>
                <w:sz w:val="24"/>
                <w:szCs w:val="24"/>
                <w:highlight w:val="none"/>
                <w:u w:val="none"/>
                <w:shd w:val="clear" w:color="auto" w:fill="auto"/>
              </w:rPr>
              <w:t>时</w:t>
            </w:r>
            <w:r>
              <w:rPr>
                <w:rFonts w:hint="eastAsia" w:ascii="宋体" w:hAnsi="宋体" w:eastAsia="宋体" w:cs="宋体"/>
                <w:b w:val="0"/>
                <w:color w:val="auto"/>
                <w:sz w:val="24"/>
                <w:szCs w:val="24"/>
                <w:highlight w:val="none"/>
                <w:u w:val="single"/>
                <w:shd w:val="clear" w:color="auto" w:fill="auto"/>
                <w:lang w:val="en-US" w:eastAsia="zh-CN"/>
              </w:rPr>
              <w:t xml:space="preserve"> 00 </w:t>
            </w:r>
            <w:r>
              <w:rPr>
                <w:rFonts w:hint="eastAsia" w:ascii="宋体" w:hAnsi="宋体" w:eastAsia="宋体" w:cs="宋体"/>
                <w:b w:val="0"/>
                <w:color w:val="auto"/>
                <w:sz w:val="24"/>
                <w:szCs w:val="24"/>
                <w:highlight w:val="none"/>
                <w:u w:val="none"/>
                <w:shd w:val="clear" w:color="auto" w:fill="auto"/>
                <w:lang w:val="en-US" w:eastAsia="zh-CN"/>
              </w:rPr>
              <w:t>分（北京时间）</w:t>
            </w:r>
          </w:p>
          <w:p>
            <w:pPr>
              <w:shd w:val="clear" w:color="auto" w:fill="auto"/>
              <w:autoSpaceDE w:val="0"/>
              <w:autoSpaceDN w:val="0"/>
              <w:adjustRightInd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eastAsia="zh-CN"/>
              </w:rPr>
              <w:t>地点：</w:t>
            </w:r>
            <w:r>
              <w:rPr>
                <w:rFonts w:hint="eastAsia" w:ascii="宋体" w:hAnsi="宋体" w:eastAsia="宋体" w:cs="宋体"/>
                <w:color w:val="auto"/>
                <w:sz w:val="24"/>
                <w:szCs w:val="24"/>
                <w:highlight w:val="none"/>
                <w:shd w:val="clear" w:color="auto" w:fill="auto"/>
                <w:lang w:val="en-US" w:eastAsia="zh-CN"/>
              </w:rPr>
              <w:t>延</w:t>
            </w:r>
            <w:r>
              <w:rPr>
                <w:rFonts w:hint="eastAsia" w:ascii="宋体" w:hAnsi="宋体" w:eastAsia="宋体" w:cs="宋体"/>
                <w:b w:val="0"/>
                <w:color w:val="auto"/>
                <w:kern w:val="2"/>
                <w:sz w:val="24"/>
                <w:szCs w:val="24"/>
                <w:highlight w:val="none"/>
                <w:u w:val="none"/>
                <w:shd w:val="clear" w:color="auto" w:fill="auto"/>
                <w:lang w:val="zh-CN" w:eastAsia="zh-CN" w:bidi="ar-SA"/>
              </w:rPr>
              <w:t>安市吴起县豪利华酒店二楼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1</w:t>
            </w:r>
            <w:r>
              <w:rPr>
                <w:rFonts w:hint="eastAsia" w:ascii="宋体" w:hAnsi="宋体" w:eastAsia="宋体" w:cs="宋体"/>
                <w:color w:val="auto"/>
                <w:kern w:val="0"/>
                <w:sz w:val="24"/>
                <w:szCs w:val="24"/>
                <w:highlight w:val="none"/>
                <w:shd w:val="clear" w:color="auto" w:fill="auto"/>
              </w:rPr>
              <w:t>4</w:t>
            </w:r>
          </w:p>
        </w:tc>
        <w:tc>
          <w:tcPr>
            <w:tcW w:w="18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rPr>
              <w:t>磋商有效期</w:t>
            </w:r>
          </w:p>
        </w:tc>
        <w:tc>
          <w:tcPr>
            <w:tcW w:w="647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1</w:t>
            </w:r>
            <w:r>
              <w:rPr>
                <w:rFonts w:hint="eastAsia" w:ascii="宋体" w:hAnsi="宋体" w:eastAsia="宋体" w:cs="宋体"/>
                <w:color w:val="auto"/>
                <w:kern w:val="0"/>
                <w:sz w:val="24"/>
                <w:szCs w:val="24"/>
                <w:highlight w:val="none"/>
                <w:shd w:val="clear" w:color="auto" w:fill="auto"/>
                <w:lang w:val="en-US" w:eastAsia="zh-CN"/>
              </w:rPr>
              <w:t>5</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评标办法</w:t>
            </w:r>
          </w:p>
        </w:tc>
        <w:tc>
          <w:tcPr>
            <w:tcW w:w="64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zh-CN"/>
              </w:rPr>
              <w:t>本次竞争性磋商采用综合评分法（</w:t>
            </w:r>
            <w:r>
              <w:rPr>
                <w:rFonts w:hint="eastAsia" w:ascii="宋体" w:hAnsi="宋体" w:eastAsia="宋体" w:cs="宋体"/>
                <w:color w:val="auto"/>
                <w:kern w:val="0"/>
                <w:sz w:val="24"/>
                <w:szCs w:val="24"/>
                <w:highlight w:val="none"/>
                <w:shd w:val="clear" w:color="auto" w:fill="auto"/>
                <w:lang w:val="en-US" w:eastAsia="zh-CN"/>
              </w:rPr>
              <w:t>详见评分细则</w:t>
            </w:r>
            <w:r>
              <w:rPr>
                <w:rFonts w:hint="eastAsia" w:ascii="宋体" w:hAnsi="宋体" w:eastAsia="宋体" w:cs="宋体"/>
                <w:color w:val="auto"/>
                <w:kern w:val="0"/>
                <w:sz w:val="24"/>
                <w:szCs w:val="24"/>
                <w:highlight w:val="none"/>
                <w:shd w:val="clear" w:color="auto" w:fill="auto"/>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1</w:t>
            </w:r>
            <w:r>
              <w:rPr>
                <w:rFonts w:hint="eastAsia" w:ascii="宋体" w:hAnsi="宋体" w:eastAsia="宋体" w:cs="宋体"/>
                <w:color w:val="auto"/>
                <w:kern w:val="0"/>
                <w:sz w:val="24"/>
                <w:szCs w:val="24"/>
                <w:highlight w:val="none"/>
                <w:shd w:val="clear" w:color="auto" w:fill="auto"/>
                <w:lang w:val="en-US" w:eastAsia="zh-CN"/>
              </w:rPr>
              <w:t>6</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 xml:space="preserve"> 资格审查</w:t>
            </w:r>
          </w:p>
        </w:tc>
        <w:tc>
          <w:tcPr>
            <w:tcW w:w="6475"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本项目为资格后审，磋商</w:t>
            </w:r>
            <w:r>
              <w:rPr>
                <w:rFonts w:hint="eastAsia" w:ascii="宋体" w:hAnsi="宋体" w:eastAsia="宋体" w:cs="宋体"/>
                <w:color w:val="auto"/>
                <w:sz w:val="24"/>
                <w:szCs w:val="24"/>
                <w:highlight w:val="none"/>
                <w:shd w:val="clear" w:color="auto" w:fill="auto"/>
                <w:lang w:eastAsia="zh-CN"/>
              </w:rPr>
              <w:t>现场各供应商代表须携带</w:t>
            </w:r>
            <w:r>
              <w:rPr>
                <w:rFonts w:hint="eastAsia" w:ascii="宋体" w:hAnsi="宋体" w:eastAsia="宋体" w:cs="宋体"/>
                <w:color w:val="auto"/>
                <w:sz w:val="24"/>
                <w:szCs w:val="24"/>
                <w:highlight w:val="none"/>
                <w:shd w:val="clear" w:color="auto" w:fill="auto"/>
                <w:lang w:val="en-US" w:eastAsia="zh-CN"/>
              </w:rPr>
              <w:t>竞争性磋商公告及竞争性磋商</w:t>
            </w:r>
            <w:r>
              <w:rPr>
                <w:rFonts w:hint="eastAsia" w:ascii="宋体" w:hAnsi="宋体" w:eastAsia="宋体" w:cs="宋体"/>
                <w:color w:val="auto"/>
                <w:sz w:val="24"/>
                <w:szCs w:val="24"/>
                <w:highlight w:val="none"/>
                <w:shd w:val="clear" w:color="auto" w:fill="auto"/>
                <w:lang w:eastAsia="zh-CN"/>
              </w:rPr>
              <w:t>文件中要求的资格证明文件原件以供评标委员会审查；未携带原件的供应商将作未实质性响应竞争性磋商文件资格性审查要求处理，采购人</w:t>
            </w:r>
            <w:r>
              <w:rPr>
                <w:rFonts w:hint="eastAsia" w:ascii="宋体" w:hAnsi="宋体" w:eastAsia="宋体" w:cs="宋体"/>
                <w:color w:val="auto"/>
                <w:sz w:val="24"/>
                <w:szCs w:val="24"/>
                <w:highlight w:val="none"/>
                <w:shd w:val="clear" w:color="auto" w:fill="auto"/>
                <w:lang w:val="en-US" w:eastAsia="zh-CN"/>
              </w:rPr>
              <w:t>及评审委员会</w:t>
            </w:r>
            <w:r>
              <w:rPr>
                <w:rFonts w:hint="eastAsia" w:ascii="宋体" w:hAnsi="宋体" w:eastAsia="宋体" w:cs="宋体"/>
                <w:color w:val="auto"/>
                <w:sz w:val="24"/>
                <w:szCs w:val="24"/>
                <w:highlight w:val="none"/>
                <w:shd w:val="clear" w:color="auto" w:fill="auto"/>
                <w:lang w:eastAsia="zh-CN"/>
              </w:rPr>
              <w:t>有权否决其投标。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1</w:t>
            </w:r>
            <w:r>
              <w:rPr>
                <w:rFonts w:hint="eastAsia" w:ascii="宋体" w:hAnsi="宋体" w:eastAsia="宋体" w:cs="宋体"/>
                <w:color w:val="auto"/>
                <w:kern w:val="0"/>
                <w:sz w:val="24"/>
                <w:szCs w:val="24"/>
                <w:highlight w:val="none"/>
                <w:shd w:val="clear" w:color="auto" w:fill="auto"/>
                <w:lang w:val="en-US" w:eastAsia="zh-CN"/>
              </w:rPr>
              <w:t>7</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磋商保证金</w:t>
            </w:r>
          </w:p>
        </w:tc>
        <w:tc>
          <w:tcPr>
            <w:tcW w:w="6475" w:type="dxa"/>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□不要求递交磋商保证金</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w:t>
            </w:r>
            <w:r>
              <w:rPr>
                <w:rFonts w:hint="eastAsia" w:ascii="宋体" w:hAnsi="宋体" w:eastAsia="宋体" w:cs="宋体"/>
                <w:color w:val="auto"/>
                <w:kern w:val="0"/>
                <w:sz w:val="24"/>
                <w:szCs w:val="24"/>
                <w:highlight w:val="none"/>
                <w:shd w:val="clear" w:color="auto" w:fill="auto"/>
                <w:lang w:val="zh-CN"/>
              </w:rPr>
              <w:t>要求递交</w:t>
            </w:r>
            <w:r>
              <w:rPr>
                <w:rFonts w:hint="eastAsia" w:ascii="宋体" w:hAnsi="宋体" w:eastAsia="宋体" w:cs="宋体"/>
                <w:color w:val="auto"/>
                <w:kern w:val="0"/>
                <w:sz w:val="24"/>
                <w:szCs w:val="24"/>
                <w:highlight w:val="none"/>
                <w:shd w:val="clear" w:color="auto" w:fill="auto"/>
                <w:lang w:val="zh-CN" w:eastAsia="zh-CN"/>
              </w:rPr>
              <w:t xml:space="preserve">磋商保证金 </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磋商保证金的形式：磋商保证金交纳以转帐或电汇缴纳</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磋商保证金的金额：</w:t>
            </w:r>
            <w:r>
              <w:rPr>
                <w:rFonts w:hint="default" w:ascii="宋体" w:hAnsi="宋体" w:eastAsia="宋体" w:cs="宋体"/>
                <w:color w:val="auto"/>
                <w:kern w:val="0"/>
                <w:sz w:val="24"/>
                <w:szCs w:val="24"/>
                <w:highlight w:val="none"/>
                <w:shd w:val="clear" w:color="auto" w:fill="auto"/>
                <w:lang w:eastAsia="zh-CN"/>
              </w:rPr>
              <w:t>29000.00</w:t>
            </w:r>
            <w:r>
              <w:rPr>
                <w:rFonts w:hint="eastAsia" w:ascii="宋体" w:hAnsi="宋体" w:eastAsia="宋体" w:cs="宋体"/>
                <w:color w:val="auto"/>
                <w:kern w:val="0"/>
                <w:sz w:val="24"/>
                <w:szCs w:val="24"/>
                <w:highlight w:val="none"/>
                <w:shd w:val="clear" w:color="auto" w:fill="auto"/>
                <w:lang w:val="zh-CN" w:eastAsia="zh-CN"/>
              </w:rPr>
              <w:t>元（</w:t>
            </w:r>
            <w:r>
              <w:rPr>
                <w:rFonts w:hint="default" w:ascii="宋体" w:hAnsi="宋体" w:eastAsia="宋体" w:cs="宋体"/>
                <w:color w:val="auto"/>
                <w:kern w:val="0"/>
                <w:sz w:val="24"/>
                <w:szCs w:val="24"/>
                <w:highlight w:val="none"/>
                <w:shd w:val="clear" w:color="auto" w:fill="auto"/>
                <w:lang w:eastAsia="zh-CN"/>
              </w:rPr>
              <w:t>贰万玖仟元整</w:t>
            </w:r>
            <w:r>
              <w:rPr>
                <w:rFonts w:hint="eastAsia" w:ascii="宋体" w:hAnsi="宋体" w:eastAsia="宋体" w:cs="宋体"/>
                <w:color w:val="auto"/>
                <w:kern w:val="0"/>
                <w:sz w:val="24"/>
                <w:szCs w:val="24"/>
                <w:highlight w:val="none"/>
                <w:shd w:val="clear" w:color="auto" w:fill="auto"/>
                <w:lang w:val="zh-CN" w:eastAsia="zh-CN"/>
              </w:rPr>
              <w:t>）</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必须在2023年6月</w:t>
            </w:r>
            <w:r>
              <w:rPr>
                <w:rFonts w:hint="eastAsia" w:ascii="宋体" w:hAnsi="宋体" w:eastAsia="宋体" w:cs="宋体"/>
                <w:color w:val="auto"/>
                <w:kern w:val="0"/>
                <w:sz w:val="24"/>
                <w:szCs w:val="24"/>
                <w:highlight w:val="none"/>
                <w:shd w:val="clear" w:color="auto" w:fill="auto"/>
                <w:lang w:val="en-US" w:eastAsia="zh-CN"/>
              </w:rPr>
              <w:t>19</w:t>
            </w:r>
            <w:r>
              <w:rPr>
                <w:rFonts w:hint="eastAsia" w:ascii="宋体" w:hAnsi="宋体" w:eastAsia="宋体" w:cs="宋体"/>
                <w:color w:val="auto"/>
                <w:kern w:val="0"/>
                <w:sz w:val="24"/>
                <w:szCs w:val="24"/>
                <w:highlight w:val="none"/>
                <w:shd w:val="clear" w:color="auto" w:fill="auto"/>
                <w:lang w:val="zh-CN" w:eastAsia="zh-CN"/>
              </w:rPr>
              <w:t>日09时前从投标单位基本账户转出，磋商单位应合理安排保证金的转账时间，须确保响应截止时间前到达代理机构指定账户，投标单位承担保证金未对公进入下面账户的的责任。</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户 名：华春建设工程项目管理有限责任公司吴起分公司</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帐 号：102846504355</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开户行：中国银行延安吴起支行营业部</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行号：104804700138</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转账备注：吴起县气象局雷达数据智能分析平台购置项目磋商保证金</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联系人：李岩</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电  话：0911-7696915</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注：1、磋商保证金的交付单位和供应商的名称必须一致，且标明项目名称。</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2、不接受投标单位以个人或其他任何形式的非投标单位基本账户转出保证金缴纳形式，若不符合规定按照废标处理。</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eastAsia="zh-CN"/>
              </w:rPr>
              <w:t>3、在招标人与成交投标人书面合同签订后5日内向投标单位和未成交的投标单位退还磋商保证金，成交投标单位同时向代理公司提交合同复印件一份及保证金打款凭证，否则不予退还。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18</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spacing w:val="-20"/>
                <w:kern w:val="0"/>
                <w:sz w:val="24"/>
                <w:szCs w:val="24"/>
                <w:highlight w:val="none"/>
                <w:shd w:val="clear" w:color="auto" w:fill="auto"/>
                <w:lang w:eastAsia="zh-CN"/>
              </w:rPr>
              <w:t>磋商</w:t>
            </w:r>
            <w:r>
              <w:rPr>
                <w:rFonts w:hint="eastAsia" w:ascii="宋体" w:hAnsi="宋体" w:eastAsia="宋体" w:cs="宋体"/>
                <w:color w:val="auto"/>
                <w:spacing w:val="-20"/>
                <w:kern w:val="0"/>
                <w:sz w:val="24"/>
                <w:szCs w:val="24"/>
                <w:highlight w:val="none"/>
                <w:shd w:val="clear" w:color="auto" w:fill="auto"/>
              </w:rPr>
              <w:t>文件份数</w:t>
            </w:r>
          </w:p>
        </w:tc>
        <w:tc>
          <w:tcPr>
            <w:tcW w:w="64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highlight w:val="none"/>
                <w:shd w:val="clear" w:color="auto" w:fill="auto"/>
              </w:rPr>
              <w:t>正本一份，副本两份，电子版</w:t>
            </w:r>
            <w:r>
              <w:rPr>
                <w:rFonts w:hint="eastAsia" w:ascii="宋体" w:hAnsi="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lang w:val="en-US" w:eastAsia="zh-CN"/>
              </w:rPr>
              <w:t>优盘</w:t>
            </w:r>
            <w:r>
              <w:rPr>
                <w:rFonts w:hint="eastAsia" w:ascii="宋体" w:hAnsi="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lang w:val="en-US" w:eastAsia="zh-CN"/>
              </w:rPr>
              <w:t>3</w:t>
            </w:r>
            <w:r>
              <w:rPr>
                <w:rFonts w:hint="eastAsia" w:ascii="宋体" w:hAnsi="宋体" w:cs="宋体"/>
                <w:color w:val="auto"/>
                <w:sz w:val="24"/>
                <w:highlight w:val="none"/>
                <w:shd w:val="clear" w:color="auto" w:fill="auto"/>
              </w:rPr>
              <w:t>份</w:t>
            </w:r>
            <w:r>
              <w:rPr>
                <w:rFonts w:hint="eastAsia" w:ascii="宋体" w:hAnsi="宋体" w:cs="宋体"/>
                <w:color w:val="auto"/>
                <w:sz w:val="24"/>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19</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rPr>
              <w:t>密封</w:t>
            </w:r>
            <w:r>
              <w:rPr>
                <w:rFonts w:hint="eastAsia" w:ascii="宋体" w:hAnsi="宋体" w:eastAsia="宋体" w:cs="宋体"/>
                <w:color w:val="auto"/>
                <w:spacing w:val="-20"/>
                <w:kern w:val="0"/>
                <w:sz w:val="24"/>
                <w:szCs w:val="24"/>
                <w:highlight w:val="none"/>
                <w:shd w:val="clear" w:color="auto" w:fill="auto"/>
              </w:rPr>
              <w:t>及装订要求</w:t>
            </w:r>
          </w:p>
        </w:tc>
        <w:tc>
          <w:tcPr>
            <w:tcW w:w="64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zh-CN"/>
              </w:rPr>
              <w:t>磋商文件正本一份、副本两份、电子版</w:t>
            </w:r>
            <w:r>
              <w:rPr>
                <w:rFonts w:hint="eastAsia" w:ascii="宋体" w:hAnsi="宋体" w:eastAsia="宋体" w:cs="宋体"/>
                <w:color w:val="auto"/>
                <w:sz w:val="24"/>
                <w:szCs w:val="24"/>
                <w:highlight w:val="none"/>
                <w:shd w:val="clear" w:color="auto" w:fill="auto"/>
                <w:lang w:val="en-US" w:eastAsia="zh-CN"/>
              </w:rPr>
              <w:t>优盘3</w:t>
            </w:r>
            <w:r>
              <w:rPr>
                <w:rFonts w:hint="eastAsia" w:ascii="宋体" w:hAnsi="宋体" w:eastAsia="宋体" w:cs="宋体"/>
                <w:color w:val="auto"/>
                <w:sz w:val="24"/>
                <w:szCs w:val="24"/>
                <w:highlight w:val="none"/>
                <w:shd w:val="clear" w:color="auto" w:fill="auto"/>
                <w:lang w:val="zh-CN"/>
              </w:rPr>
              <w:t>份</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zh-CN"/>
              </w:rPr>
              <w:t>磋商文件按正、副本分别装订成册，</w:t>
            </w:r>
            <w:r>
              <w:rPr>
                <w:rFonts w:hint="eastAsia" w:ascii="宋体" w:hAnsi="宋体" w:eastAsia="宋体" w:cs="宋体"/>
                <w:color w:val="auto"/>
                <w:sz w:val="24"/>
                <w:szCs w:val="24"/>
                <w:highlight w:val="none"/>
                <w:shd w:val="clear" w:color="auto" w:fill="auto"/>
              </w:rPr>
              <w:t>并编制连续页码</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第几页共几页</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字样</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zh-CN"/>
              </w:rPr>
              <w:t>封面均应加盖单位公章和法定代表人或委托代理人签字或盖章。磋商文件必须胶装成册，</w:t>
            </w:r>
            <w:r>
              <w:rPr>
                <w:rFonts w:hint="eastAsia" w:ascii="宋体" w:hAnsi="宋体" w:eastAsia="宋体" w:cs="宋体"/>
                <w:color w:val="auto"/>
                <w:sz w:val="24"/>
                <w:szCs w:val="24"/>
                <w:highlight w:val="none"/>
                <w:shd w:val="clear" w:color="auto" w:fill="auto"/>
                <w:lang w:val="en-US" w:eastAsia="zh-CN"/>
              </w:rPr>
              <w:t>目录需链接页码，</w:t>
            </w:r>
            <w:r>
              <w:rPr>
                <w:rFonts w:hint="eastAsia" w:ascii="宋体" w:hAnsi="宋体" w:eastAsia="宋体" w:cs="宋体"/>
                <w:color w:val="auto"/>
                <w:sz w:val="24"/>
                <w:szCs w:val="24"/>
                <w:highlight w:val="none"/>
                <w:shd w:val="clear" w:color="auto" w:fill="auto"/>
                <w:lang w:val="zh-CN"/>
              </w:rPr>
              <w:t>未按竞争性磋商文件要求编制的或装订的磋商文件按废标处理。</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（2）本次</w:t>
            </w:r>
            <w:r>
              <w:rPr>
                <w:rFonts w:hint="eastAsia" w:ascii="宋体" w:hAnsi="宋体" w:eastAsia="宋体" w:cs="宋体"/>
                <w:color w:val="auto"/>
                <w:sz w:val="24"/>
                <w:szCs w:val="24"/>
                <w:highlight w:val="none"/>
                <w:shd w:val="clear" w:color="auto" w:fill="auto"/>
                <w:lang w:eastAsia="zh-CN"/>
              </w:rPr>
              <w:t>磋商</w:t>
            </w:r>
            <w:r>
              <w:rPr>
                <w:rFonts w:hint="eastAsia" w:ascii="宋体" w:hAnsi="宋体" w:eastAsia="宋体" w:cs="宋体"/>
                <w:color w:val="auto"/>
                <w:sz w:val="24"/>
                <w:szCs w:val="24"/>
                <w:highlight w:val="none"/>
                <w:shd w:val="clear" w:color="auto" w:fill="auto"/>
              </w:rPr>
              <w:t>共</w:t>
            </w:r>
            <w:r>
              <w:rPr>
                <w:rFonts w:hint="eastAsia" w:ascii="宋体" w:hAnsi="宋体" w:eastAsia="宋体" w:cs="宋体"/>
                <w:color w:val="auto"/>
                <w:sz w:val="24"/>
                <w:szCs w:val="24"/>
                <w:highlight w:val="none"/>
                <w:shd w:val="clear" w:color="auto" w:fill="auto"/>
                <w:lang w:eastAsia="zh-CN"/>
              </w:rPr>
              <w:t>三</w:t>
            </w:r>
            <w:r>
              <w:rPr>
                <w:rFonts w:hint="eastAsia" w:ascii="宋体" w:hAnsi="宋体" w:eastAsia="宋体" w:cs="宋体"/>
                <w:color w:val="auto"/>
                <w:sz w:val="24"/>
                <w:szCs w:val="24"/>
                <w:highlight w:val="none"/>
                <w:shd w:val="clear" w:color="auto" w:fill="auto"/>
              </w:rPr>
              <w:t>个</w:t>
            </w:r>
            <w:r>
              <w:rPr>
                <w:rFonts w:hint="eastAsia" w:ascii="宋体" w:hAnsi="宋体" w:eastAsia="宋体" w:cs="宋体"/>
                <w:color w:val="auto"/>
                <w:sz w:val="24"/>
                <w:szCs w:val="24"/>
                <w:highlight w:val="none"/>
                <w:shd w:val="clear" w:color="auto" w:fill="auto"/>
                <w:lang w:eastAsia="zh-CN"/>
              </w:rPr>
              <w:t>档案袋</w:t>
            </w:r>
            <w:r>
              <w:rPr>
                <w:rFonts w:hint="eastAsia" w:ascii="宋体" w:hAnsi="宋体" w:eastAsia="宋体" w:cs="宋体"/>
                <w:color w:val="auto"/>
                <w:sz w:val="24"/>
                <w:szCs w:val="24"/>
                <w:highlight w:val="none"/>
                <w:shd w:val="clear" w:color="auto" w:fill="auto"/>
              </w:rPr>
              <w:t>：统一使用</w:t>
            </w:r>
            <w:r>
              <w:rPr>
                <w:rFonts w:hint="eastAsia" w:ascii="宋体" w:hAnsi="宋体" w:eastAsia="宋体" w:cs="宋体"/>
                <w:color w:val="auto"/>
                <w:sz w:val="24"/>
                <w:szCs w:val="24"/>
                <w:highlight w:val="none"/>
                <w:shd w:val="clear" w:color="auto" w:fill="auto"/>
                <w:lang w:eastAsia="zh-CN"/>
              </w:rPr>
              <w:t>档案袋密封</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正本装一个</w:t>
            </w:r>
            <w:r>
              <w:rPr>
                <w:rFonts w:hint="eastAsia" w:ascii="宋体" w:hAnsi="宋体" w:eastAsia="宋体" w:cs="宋体"/>
                <w:color w:val="auto"/>
                <w:sz w:val="24"/>
                <w:szCs w:val="24"/>
                <w:highlight w:val="none"/>
                <w:shd w:val="clear" w:color="auto" w:fill="auto"/>
                <w:lang w:eastAsia="zh-CN"/>
              </w:rPr>
              <w:t>档案</w:t>
            </w:r>
            <w:r>
              <w:rPr>
                <w:rFonts w:hint="eastAsia" w:ascii="宋体" w:hAnsi="宋体" w:eastAsia="宋体" w:cs="宋体"/>
                <w:color w:val="auto"/>
                <w:sz w:val="24"/>
                <w:szCs w:val="24"/>
                <w:highlight w:val="none"/>
                <w:shd w:val="clear" w:color="auto" w:fill="auto"/>
              </w:rPr>
              <w:t>袋（含</w:t>
            </w:r>
            <w:r>
              <w:rPr>
                <w:rFonts w:hint="eastAsia" w:ascii="宋体" w:hAnsi="宋体" w:eastAsia="宋体" w:cs="宋体"/>
                <w:color w:val="auto"/>
                <w:sz w:val="24"/>
                <w:szCs w:val="24"/>
                <w:highlight w:val="none"/>
                <w:shd w:val="clear" w:color="auto" w:fill="auto"/>
                <w:lang w:val="zh-CN"/>
              </w:rPr>
              <w:t>电子版</w:t>
            </w:r>
            <w:r>
              <w:rPr>
                <w:rFonts w:hint="eastAsia" w:ascii="宋体" w:hAnsi="宋体" w:eastAsia="宋体" w:cs="宋体"/>
                <w:color w:val="auto"/>
                <w:sz w:val="24"/>
                <w:szCs w:val="24"/>
                <w:highlight w:val="none"/>
                <w:shd w:val="clear" w:color="auto" w:fill="auto"/>
                <w:lang w:val="en-US" w:eastAsia="zh-CN"/>
              </w:rPr>
              <w:t>优盘3</w:t>
            </w:r>
            <w:r>
              <w:rPr>
                <w:rFonts w:hint="eastAsia" w:ascii="宋体" w:hAnsi="宋体" w:eastAsia="宋体" w:cs="宋体"/>
                <w:color w:val="auto"/>
                <w:sz w:val="24"/>
                <w:szCs w:val="24"/>
                <w:highlight w:val="none"/>
                <w:shd w:val="clear" w:color="auto" w:fill="auto"/>
                <w:lang w:val="zh-CN"/>
              </w:rPr>
              <w:t>份</w:t>
            </w:r>
            <w:r>
              <w:rPr>
                <w:rFonts w:hint="eastAsia" w:ascii="宋体" w:hAnsi="宋体" w:eastAsia="宋体" w:cs="宋体"/>
                <w:color w:val="auto"/>
                <w:sz w:val="24"/>
                <w:szCs w:val="24"/>
                <w:highlight w:val="none"/>
                <w:shd w:val="clear" w:color="auto" w:fill="auto"/>
              </w:rPr>
              <w:t>）、副本</w:t>
            </w:r>
            <w:r>
              <w:rPr>
                <w:rFonts w:hint="eastAsia" w:ascii="宋体" w:hAnsi="宋体" w:eastAsia="宋体" w:cs="宋体"/>
                <w:color w:val="auto"/>
                <w:sz w:val="24"/>
                <w:szCs w:val="24"/>
                <w:highlight w:val="none"/>
                <w:shd w:val="clear" w:color="auto" w:fill="auto"/>
                <w:lang w:eastAsia="zh-CN"/>
              </w:rPr>
              <w:t>装一个档案袋，</w:t>
            </w:r>
            <w:r>
              <w:rPr>
                <w:rFonts w:hint="eastAsia" w:ascii="宋体" w:hAnsi="宋体" w:eastAsia="宋体" w:cs="宋体"/>
                <w:color w:val="auto"/>
                <w:sz w:val="24"/>
                <w:szCs w:val="24"/>
                <w:highlight w:val="none"/>
                <w:shd w:val="clear" w:color="auto" w:fill="auto"/>
                <w:lang w:val="zh-CN"/>
              </w:rPr>
              <w:t>资质证明原</w:t>
            </w:r>
            <w:r>
              <w:rPr>
                <w:rFonts w:hint="eastAsia" w:ascii="宋体" w:hAnsi="宋体" w:eastAsia="宋体" w:cs="宋体"/>
                <w:color w:val="auto"/>
                <w:sz w:val="24"/>
                <w:szCs w:val="24"/>
                <w:highlight w:val="none"/>
                <w:shd w:val="clear" w:color="auto" w:fill="auto"/>
                <w:lang w:val="en-US" w:eastAsia="zh-CN"/>
              </w:rPr>
              <w:t>件</w:t>
            </w:r>
            <w:r>
              <w:rPr>
                <w:rFonts w:hint="eastAsia" w:ascii="宋体" w:hAnsi="宋体" w:eastAsia="宋体" w:cs="宋体"/>
                <w:color w:val="auto"/>
                <w:sz w:val="24"/>
                <w:szCs w:val="24"/>
                <w:highlight w:val="none"/>
                <w:shd w:val="clear" w:color="auto" w:fill="auto"/>
                <w:lang w:val="zh-CN"/>
              </w:rPr>
              <w:t>装一个档案袋（标明提供资质的明细表）</w:t>
            </w:r>
            <w:r>
              <w:rPr>
                <w:rFonts w:hint="eastAsia" w:ascii="宋体" w:hAnsi="宋体" w:eastAsia="宋体" w:cs="宋体"/>
                <w:color w:val="auto"/>
                <w:sz w:val="24"/>
                <w:szCs w:val="24"/>
                <w:highlight w:val="none"/>
                <w:shd w:val="clear" w:color="auto" w:fill="auto"/>
              </w:rPr>
              <w:t>。档案袋加贴封条，且在</w:t>
            </w:r>
            <w:r>
              <w:rPr>
                <w:rFonts w:hint="eastAsia" w:ascii="宋体" w:hAnsi="宋体" w:eastAsia="宋体" w:cs="宋体"/>
                <w:color w:val="auto"/>
                <w:sz w:val="24"/>
                <w:szCs w:val="24"/>
                <w:highlight w:val="none"/>
                <w:shd w:val="clear" w:color="auto" w:fill="auto"/>
                <w:lang w:eastAsia="zh-CN"/>
              </w:rPr>
              <w:t>封条和</w:t>
            </w:r>
            <w:r>
              <w:rPr>
                <w:rFonts w:hint="eastAsia" w:ascii="宋体" w:hAnsi="宋体" w:eastAsia="宋体" w:cs="宋体"/>
                <w:color w:val="auto"/>
                <w:sz w:val="24"/>
                <w:szCs w:val="24"/>
                <w:highlight w:val="none"/>
                <w:shd w:val="clear" w:color="auto" w:fill="auto"/>
              </w:rPr>
              <w:t>封套的封口处加盖</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公章</w:t>
            </w:r>
            <w:r>
              <w:rPr>
                <w:rFonts w:hint="eastAsia" w:ascii="宋体" w:hAnsi="宋体" w:eastAsia="宋体" w:cs="宋体"/>
                <w:color w:val="auto"/>
                <w:sz w:val="24"/>
                <w:szCs w:val="24"/>
                <w:highlight w:val="none"/>
                <w:shd w:val="clear" w:color="auto" w:fill="auto"/>
                <w:lang w:eastAsia="zh-CN"/>
              </w:rPr>
              <w:t>并由法人签字</w:t>
            </w:r>
            <w:r>
              <w:rPr>
                <w:rFonts w:hint="eastAsia" w:ascii="宋体" w:hAnsi="宋体" w:eastAsia="宋体" w:cs="宋体"/>
                <w:color w:val="auto"/>
                <w:sz w:val="24"/>
                <w:szCs w:val="24"/>
                <w:highlight w:val="none"/>
                <w:shd w:val="clear" w:color="auto" w:fill="auto"/>
                <w:lang w:val="en-US" w:eastAsia="zh-CN"/>
              </w:rPr>
              <w:t>或</w:t>
            </w:r>
            <w:r>
              <w:rPr>
                <w:rFonts w:hint="eastAsia" w:ascii="宋体" w:hAnsi="宋体" w:eastAsia="宋体" w:cs="宋体"/>
                <w:color w:val="auto"/>
                <w:sz w:val="24"/>
                <w:szCs w:val="24"/>
                <w:highlight w:val="none"/>
                <w:shd w:val="clear" w:color="auto" w:fill="auto"/>
                <w:lang w:eastAsia="zh-CN"/>
              </w:rPr>
              <w:t>盖章。</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rPr>
              <w:t>（</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zh-CN"/>
              </w:rPr>
              <w:t>）磋商文件或资质证明原件未按要求密封和加写标记的，</w:t>
            </w:r>
            <w:r>
              <w:rPr>
                <w:rFonts w:hint="eastAsia" w:ascii="宋体" w:hAnsi="宋体" w:eastAsia="宋体" w:cs="宋体"/>
                <w:color w:val="auto"/>
                <w:sz w:val="24"/>
                <w:szCs w:val="24"/>
                <w:highlight w:val="none"/>
                <w:shd w:val="clear" w:color="auto" w:fill="auto"/>
                <w:lang w:eastAsia="zh-CN"/>
              </w:rPr>
              <w:t>采购代理机构不予接收，</w:t>
            </w:r>
            <w:r>
              <w:rPr>
                <w:rFonts w:hint="eastAsia" w:ascii="宋体" w:hAnsi="宋体" w:eastAsia="宋体" w:cs="宋体"/>
                <w:color w:val="auto"/>
                <w:sz w:val="24"/>
                <w:szCs w:val="24"/>
                <w:highlight w:val="none"/>
                <w:shd w:val="clear" w:color="auto" w:fill="auto"/>
                <w:lang w:val="zh-CN"/>
              </w:rPr>
              <w:t>采购代理机构对误投或过早启封的磋商文件概不负责。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20</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rPr>
              <w:t>封套</w:t>
            </w:r>
          </w:p>
        </w:tc>
        <w:tc>
          <w:tcPr>
            <w:tcW w:w="64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封套内容包含：采购</w:t>
            </w:r>
            <w:r>
              <w:rPr>
                <w:rFonts w:hint="eastAsia" w:ascii="宋体" w:hAnsi="宋体" w:eastAsia="宋体" w:cs="宋体"/>
                <w:color w:val="auto"/>
                <w:sz w:val="24"/>
                <w:szCs w:val="24"/>
                <w:highlight w:val="none"/>
                <w:shd w:val="clear" w:color="auto" w:fill="auto"/>
              </w:rPr>
              <w:t>编号</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项目</w:t>
            </w:r>
            <w:r>
              <w:rPr>
                <w:rFonts w:hint="eastAsia" w:ascii="宋体" w:hAnsi="宋体" w:eastAsia="宋体" w:cs="宋体"/>
                <w:color w:val="auto"/>
                <w:sz w:val="24"/>
                <w:szCs w:val="24"/>
                <w:highlight w:val="none"/>
                <w:shd w:val="clear" w:color="auto" w:fill="auto"/>
                <w:lang w:eastAsia="zh-CN"/>
              </w:rPr>
              <w:t>标段</w:t>
            </w:r>
            <w:r>
              <w:rPr>
                <w:rFonts w:hint="eastAsia" w:ascii="宋体" w:hAnsi="宋体" w:eastAsia="宋体" w:cs="宋体"/>
                <w:color w:val="auto"/>
                <w:sz w:val="24"/>
                <w:szCs w:val="24"/>
                <w:highlight w:val="none"/>
                <w:shd w:val="clear" w:color="auto" w:fill="auto"/>
              </w:rPr>
              <w:t>名称</w:t>
            </w:r>
            <w:r>
              <w:rPr>
                <w:rFonts w:hint="eastAsia" w:ascii="宋体" w:hAnsi="宋体" w:eastAsia="宋体" w:cs="宋体"/>
                <w:color w:val="auto"/>
                <w:sz w:val="24"/>
                <w:szCs w:val="24"/>
                <w:highlight w:val="none"/>
                <w:shd w:val="clear" w:color="auto" w:fill="auto"/>
                <w:lang w:eastAsia="zh-CN"/>
              </w:rPr>
              <w:t>、供应商名称，并标明“磋商响应文件”正本或副本，“资质证明原件”，</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eastAsia="zh-CN"/>
              </w:rPr>
              <w:t>磋商</w:t>
            </w:r>
            <w:r>
              <w:rPr>
                <w:rFonts w:hint="eastAsia" w:ascii="宋体" w:hAnsi="宋体" w:eastAsia="宋体" w:cs="宋体"/>
                <w:color w:val="auto"/>
                <w:sz w:val="24"/>
                <w:szCs w:val="24"/>
                <w:highlight w:val="none"/>
                <w:shd w:val="clear" w:color="auto" w:fill="auto"/>
              </w:rPr>
              <w:t xml:space="preserve">文件在 </w:t>
            </w:r>
            <w:r>
              <w:rPr>
                <w:rFonts w:hint="eastAsia" w:ascii="宋体" w:hAnsi="宋体" w:eastAsia="宋体" w:cs="宋体"/>
                <w:color w:val="auto"/>
                <w:sz w:val="24"/>
                <w:szCs w:val="24"/>
                <w:highlight w:val="none"/>
                <w:shd w:val="clear" w:color="auto" w:fill="auto"/>
                <w:lang w:val="en-US" w:eastAsia="zh-CN"/>
              </w:rPr>
              <w:t>2023</w:t>
            </w:r>
            <w:r>
              <w:rPr>
                <w:rFonts w:hint="eastAsia" w:ascii="宋体" w:hAnsi="宋体" w:eastAsia="宋体" w:cs="宋体"/>
                <w:color w:val="auto"/>
                <w:sz w:val="24"/>
                <w:szCs w:val="24"/>
                <w:highlight w:val="none"/>
                <w:shd w:val="clear" w:color="auto" w:fill="auto"/>
              </w:rPr>
              <w:t xml:space="preserve">年 </w:t>
            </w:r>
            <w:r>
              <w:rPr>
                <w:rFonts w:hint="default" w:ascii="宋体" w:hAnsi="宋体" w:eastAsia="宋体" w:cs="宋体"/>
                <w:color w:val="auto"/>
                <w:sz w:val="24"/>
                <w:szCs w:val="24"/>
                <w:highlight w:val="none"/>
                <w:shd w:val="clear" w:color="auto" w:fill="auto"/>
                <w:lang w:eastAsia="zh-CN"/>
              </w:rPr>
              <w:t>6</w:t>
            </w:r>
            <w:r>
              <w:rPr>
                <w:rFonts w:hint="eastAsia" w:ascii="宋体" w:hAnsi="宋体" w:eastAsia="宋体" w:cs="宋体"/>
                <w:color w:val="auto"/>
                <w:sz w:val="24"/>
                <w:szCs w:val="24"/>
                <w:highlight w:val="none"/>
                <w:shd w:val="clear" w:color="auto" w:fill="auto"/>
              </w:rPr>
              <w:t xml:space="preserve"> 月</w:t>
            </w:r>
            <w:r>
              <w:rPr>
                <w:rFonts w:hint="eastAsia" w:ascii="宋体" w:hAnsi="宋体" w:eastAsia="宋体" w:cs="宋体"/>
                <w:color w:val="auto"/>
                <w:sz w:val="24"/>
                <w:szCs w:val="24"/>
                <w:highlight w:val="none"/>
                <w:shd w:val="clear" w:color="auto" w:fill="auto"/>
                <w:lang w:val="en-US" w:eastAsia="zh-CN"/>
              </w:rPr>
              <w:t xml:space="preserve"> </w:t>
            </w:r>
            <w:r>
              <w:rPr>
                <w:rFonts w:hint="default" w:ascii="宋体" w:hAnsi="宋体" w:eastAsia="宋体" w:cs="宋体"/>
                <w:color w:val="auto"/>
                <w:sz w:val="24"/>
                <w:szCs w:val="24"/>
                <w:highlight w:val="none"/>
                <w:shd w:val="clear" w:color="auto" w:fill="auto"/>
                <w:lang w:eastAsia="zh-CN"/>
              </w:rPr>
              <w:t>19</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日</w:t>
            </w:r>
            <w:r>
              <w:rPr>
                <w:rFonts w:hint="eastAsia" w:ascii="宋体" w:hAnsi="宋体" w:eastAsia="宋体" w:cs="宋体"/>
                <w:color w:val="auto"/>
                <w:sz w:val="24"/>
                <w:szCs w:val="24"/>
                <w:highlight w:val="none"/>
                <w:shd w:val="clear" w:color="auto" w:fill="auto"/>
                <w:lang w:val="en-US" w:eastAsia="zh-CN"/>
              </w:rPr>
              <w:t>09</w:t>
            </w:r>
            <w:r>
              <w:rPr>
                <w:rFonts w:hint="eastAsia" w:ascii="宋体" w:hAnsi="宋体" w:eastAsia="宋体" w:cs="宋体"/>
                <w:color w:val="auto"/>
                <w:sz w:val="24"/>
                <w:szCs w:val="24"/>
                <w:highlight w:val="none"/>
                <w:shd w:val="clear" w:color="auto" w:fill="auto"/>
              </w:rPr>
              <w:t>时</w:t>
            </w:r>
            <w:r>
              <w:rPr>
                <w:rFonts w:hint="eastAsia" w:ascii="宋体" w:hAnsi="宋体" w:eastAsia="宋体" w:cs="宋体"/>
                <w:color w:val="auto"/>
                <w:sz w:val="24"/>
                <w:szCs w:val="24"/>
                <w:highlight w:val="none"/>
                <w:shd w:val="clear" w:color="auto" w:fill="auto"/>
                <w:lang w:val="en-US" w:eastAsia="zh-CN"/>
              </w:rPr>
              <w:t xml:space="preserve"> 00</w:t>
            </w:r>
            <w:r>
              <w:rPr>
                <w:rFonts w:hint="eastAsia" w:ascii="宋体" w:hAnsi="宋体" w:eastAsia="宋体" w:cs="宋体"/>
                <w:color w:val="auto"/>
                <w:sz w:val="24"/>
                <w:szCs w:val="24"/>
                <w:highlight w:val="none"/>
                <w:shd w:val="clear" w:color="auto" w:fill="auto"/>
              </w:rPr>
              <w:t xml:space="preserve"> 分前不得开启</w:t>
            </w:r>
            <w:r>
              <w:rPr>
                <w:rFonts w:hint="eastAsia" w:ascii="宋体" w:hAnsi="宋体" w:eastAsia="宋体" w:cs="宋体"/>
                <w:color w:val="auto"/>
                <w:sz w:val="24"/>
                <w:szCs w:val="24"/>
                <w:highlight w:val="none"/>
                <w:shd w:val="clear" w:color="auto" w:fill="auto"/>
                <w:lang w:val="en-US" w:eastAsia="zh-CN"/>
              </w:rPr>
              <w:t>”。还须加盖供应商公章，并由法定代表人签字并盖章、委托代理人签字或盖章。否则其磋商文件采购代理机构将不予接收。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21</w:t>
            </w:r>
          </w:p>
        </w:tc>
        <w:tc>
          <w:tcPr>
            <w:tcW w:w="1892"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宋体" w:hAnsi="宋体" w:eastAsia="宋体" w:cs="宋体"/>
                <w:color w:val="auto"/>
                <w:sz w:val="24"/>
                <w:szCs w:val="24"/>
                <w:highlight w:val="none"/>
                <w:shd w:val="clear" w:color="auto" w:fill="auto"/>
                <w:lang w:val="zh-CN"/>
              </w:rPr>
            </w:pPr>
            <w:r>
              <w:rPr>
                <w:rFonts w:hint="eastAsia" w:hAnsi="宋体" w:eastAsia="宋体" w:cs="宋体"/>
                <w:color w:val="auto"/>
                <w:kern w:val="2"/>
                <w:sz w:val="24"/>
                <w:szCs w:val="24"/>
                <w:highlight w:val="none"/>
                <w:shd w:val="clear" w:color="auto" w:fill="auto"/>
                <w:lang w:val="en-US" w:eastAsia="zh-CN"/>
              </w:rPr>
              <w:t>评委组成</w:t>
            </w:r>
          </w:p>
        </w:tc>
        <w:tc>
          <w:tcPr>
            <w:tcW w:w="6475" w:type="dxa"/>
            <w:tcBorders>
              <w:top w:val="single" w:color="auto" w:sz="4" w:space="0"/>
              <w:left w:val="single" w:color="auto" w:sz="4" w:space="0"/>
              <w:bottom w:val="single" w:color="auto" w:sz="4" w:space="0"/>
              <w:right w:val="single" w:color="auto" w:sz="4" w:space="0"/>
            </w:tcBorders>
            <w:vAlign w:val="center"/>
          </w:tcPr>
          <w:p>
            <w:pPr>
              <w:pStyle w:val="18"/>
              <w:spacing w:line="360" w:lineRule="auto"/>
              <w:ind w:left="0" w:leftChars="0" w:firstLine="0" w:firstLineChars="0"/>
              <w:rPr>
                <w:rFonts w:hint="default" w:ascii="宋体" w:hAnsi="宋体" w:eastAsia="宋体" w:cs="宋体"/>
                <w:color w:val="auto"/>
                <w:sz w:val="24"/>
                <w:szCs w:val="24"/>
                <w:highlight w:val="none"/>
                <w:shd w:val="clear" w:color="auto" w:fill="auto"/>
                <w:lang w:val="en-US"/>
              </w:rPr>
            </w:pPr>
            <w:r>
              <w:rPr>
                <w:rFonts w:hint="eastAsia" w:ascii="宋体" w:hAnsi="宋体" w:eastAsia="宋体" w:cs="宋体"/>
                <w:color w:val="auto"/>
                <w:kern w:val="2"/>
                <w:sz w:val="24"/>
                <w:szCs w:val="24"/>
                <w:highlight w:val="none"/>
                <w:shd w:val="clear" w:color="auto" w:fill="auto"/>
                <w:lang w:val="en-US" w:eastAsia="zh-CN" w:bidi="ar-SA"/>
              </w:rPr>
              <w:t>评标专家确定方式：在陕西省政府采购专家库中随机抽取由采购人代表及有关专家组成，其中技术、经济等方面的专家不少于评委总数的三分之二，评标委员会构成: 2 人，其中专家2人,甲方代表1个。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shd w:val="clear" w:color="auto" w:fill="auto"/>
                <w:lang w:val="en-US"/>
              </w:rPr>
            </w:pPr>
            <w:r>
              <w:rPr>
                <w:rFonts w:hint="eastAsia" w:ascii="宋体" w:hAnsi="宋体" w:eastAsia="宋体" w:cs="宋体"/>
                <w:color w:val="auto"/>
                <w:kern w:val="0"/>
                <w:sz w:val="24"/>
                <w:szCs w:val="24"/>
                <w:highlight w:val="none"/>
                <w:shd w:val="clear" w:color="auto" w:fill="auto"/>
                <w:lang w:val="en-US" w:eastAsia="zh-CN"/>
              </w:rPr>
              <w:t>22</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2"/>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zh-CN"/>
              </w:rPr>
              <w:t>招标代理服务费</w:t>
            </w:r>
          </w:p>
        </w:tc>
        <w:tc>
          <w:tcPr>
            <w:tcW w:w="647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
                <w:sz w:val="24"/>
                <w:szCs w:val="24"/>
                <w:highlight w:val="none"/>
                <w:shd w:val="clear" w:color="auto" w:fill="auto"/>
                <w:lang w:val="zh-CN" w:eastAsia="zh-CN"/>
              </w:rPr>
            </w:pPr>
            <w:r>
              <w:rPr>
                <w:rFonts w:hint="eastAsia" w:ascii="宋体" w:hAnsi="宋体" w:eastAsia="宋体" w:cs="宋体"/>
                <w:color w:val="auto"/>
                <w:kern w:val="2"/>
                <w:sz w:val="24"/>
                <w:szCs w:val="24"/>
                <w:highlight w:val="none"/>
                <w:shd w:val="clear" w:color="auto" w:fill="auto"/>
                <w:lang w:val="zh-CN" w:eastAsia="zh-CN"/>
              </w:rPr>
              <w:t>招标代理服务费依据《国家计委关于印发&lt;招标代理服务管理暂行办法&gt;的通知》（计价格发【2002】1980号）及（发改价格[2011]534号）规定。</w:t>
            </w:r>
            <w:r>
              <w:rPr>
                <w:rFonts w:hint="eastAsia" w:ascii="宋体" w:hAnsi="宋体" w:eastAsia="宋体" w:cs="宋体"/>
                <w:color w:val="auto"/>
                <w:sz w:val="24"/>
                <w:szCs w:val="24"/>
                <w:highlight w:val="none"/>
                <w:shd w:val="clear" w:color="auto" w:fill="auto"/>
                <w:lang w:val="en-US" w:eastAsia="zh-CN"/>
              </w:rPr>
              <w:t>在发放成交通知书时由成交供应商向代理机构一次性付清。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23</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wordWrap/>
              <w:overflowPunct w:val="0"/>
              <w:autoSpaceDE w:val="0"/>
              <w:autoSpaceDN w:val="0"/>
              <w:snapToGrid w:val="0"/>
              <w:spacing w:before="0" w:after="0" w:line="360" w:lineRule="auto"/>
              <w:ind w:left="0" w:leftChars="0" w:firstLine="0" w:firstLineChars="0"/>
              <w:jc w:val="center"/>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b w:val="0"/>
                <w:color w:val="auto"/>
                <w:w w:val="100"/>
                <w:sz w:val="24"/>
                <w:highlight w:val="none"/>
                <w:shd w:val="clear" w:color="auto" w:fill="auto"/>
                <w:lang w:eastAsia="zh-CN"/>
              </w:rPr>
              <w:t>供应商信誉</w:t>
            </w:r>
          </w:p>
        </w:tc>
        <w:tc>
          <w:tcPr>
            <w:tcW w:w="6475"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tabs>
                <w:tab w:val="left" w:pos="946"/>
              </w:tabs>
              <w:wordWrap/>
              <w:overflowPunct w:val="0"/>
              <w:autoSpaceDE w:val="0"/>
              <w:autoSpaceDN w:val="0"/>
              <w:snapToGrid w:val="0"/>
              <w:spacing w:before="0" w:after="0" w:line="360" w:lineRule="auto"/>
              <w:ind w:left="0" w:firstLine="0"/>
              <w:jc w:val="both"/>
              <w:rPr>
                <w:rFonts w:hint="eastAsia" w:ascii="宋体" w:hAnsi="宋体" w:eastAsia="宋体" w:cs="宋体"/>
                <w:b w:val="0"/>
                <w:color w:val="auto"/>
                <w:w w:val="100"/>
                <w:sz w:val="24"/>
                <w:highlight w:val="none"/>
                <w:shd w:val="clear" w:color="auto" w:fill="auto"/>
                <w:lang w:val="en-US" w:eastAsia="zh-CN"/>
              </w:rPr>
            </w:pPr>
            <w:r>
              <w:rPr>
                <w:rFonts w:hint="eastAsia" w:ascii="宋体" w:hAnsi="宋体" w:eastAsia="宋体" w:cs="宋体"/>
                <w:b w:val="0"/>
                <w:color w:val="auto"/>
                <w:w w:val="100"/>
                <w:sz w:val="24"/>
                <w:highlight w:val="none"/>
                <w:shd w:val="clear" w:color="auto" w:fill="auto"/>
                <w:lang w:val="en-US" w:eastAsia="zh-CN"/>
              </w:rPr>
              <w:t>供应商需提供【信用中国（www.creditchina.gov.cn）】“严重失信主体名单”、“重大税收违法案件当事人名单”，【中国政府采购网（www.ccgp.gov.cn）】“政府采购严重违法失信行为记录名单”对企业信用记录查询截图，栏目中有失信等负面信息的潜在供应商，将拒绝其报名参加本项目；</w:t>
            </w:r>
          </w:p>
          <w:p>
            <w:pPr>
              <w:pStyle w:val="32"/>
              <w:spacing w:line="360" w:lineRule="auto"/>
              <w:ind w:left="0" w:leftChars="0" w:firstLine="0" w:firstLineChars="0"/>
              <w:rPr>
                <w:rFonts w:hint="eastAsia" w:hAnsi="宋体" w:eastAsia="宋体" w:cs="宋体"/>
                <w:color w:val="auto"/>
                <w:sz w:val="24"/>
                <w:szCs w:val="22"/>
                <w:highlight w:val="none"/>
                <w:shd w:val="clear" w:color="auto" w:fill="auto"/>
                <w:lang w:val="en-US" w:eastAsia="zh-CN"/>
              </w:rPr>
            </w:pPr>
            <w:r>
              <w:rPr>
                <w:rFonts w:hint="eastAsia" w:hAnsi="宋体" w:eastAsia="宋体" w:cs="宋体"/>
                <w:color w:val="auto"/>
                <w:sz w:val="24"/>
                <w:szCs w:val="22"/>
                <w:highlight w:val="none"/>
                <w:shd w:val="clear" w:color="auto" w:fill="auto"/>
                <w:lang w:val="en-US" w:eastAsia="zh-CN"/>
              </w:rPr>
              <w:t>2.供应商出具无重大违法纪录证明文件。</w:t>
            </w:r>
          </w:p>
          <w:p>
            <w:pPr>
              <w:pStyle w:val="12"/>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b w:val="0"/>
                <w:color w:val="auto"/>
                <w:w w:val="100"/>
                <w:sz w:val="24"/>
                <w:highlight w:val="none"/>
                <w:shd w:val="clear" w:color="auto" w:fill="auto"/>
                <w:lang w:val="en-US" w:eastAsia="zh-CN"/>
              </w:rPr>
              <w:t>以上查询以网上截图为准，</w:t>
            </w:r>
            <w:r>
              <w:rPr>
                <w:rFonts w:hint="eastAsia" w:ascii="宋体" w:hAnsi="宋体" w:eastAsia="宋体" w:cs="宋体"/>
                <w:bCs/>
                <w:color w:val="auto"/>
                <w:sz w:val="24"/>
                <w:szCs w:val="24"/>
                <w:highlight w:val="none"/>
                <w:shd w:val="clear" w:color="auto" w:fill="auto"/>
              </w:rPr>
              <w:t>对列入失信被执行人、重大税收违法案件当事人名单、政府采购严重违法失信行为记录名单及其他不符合《中华人民共和国政府采购法》第二十二条规定条件的供应商，采购代理机构将拒绝其参与政府采购活动。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24</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wordWrap/>
              <w:overflowPunct w:val="0"/>
              <w:autoSpaceDE w:val="0"/>
              <w:autoSpaceDN w:val="0"/>
              <w:snapToGrid w:val="0"/>
              <w:spacing w:before="0" w:after="0" w:line="360" w:lineRule="auto"/>
              <w:ind w:left="0" w:leftChars="0" w:firstLine="0" w:firstLineChars="0"/>
              <w:jc w:val="center"/>
              <w:rPr>
                <w:rFonts w:hint="eastAsia" w:ascii="宋体" w:hAnsi="宋体" w:eastAsia="宋体" w:cs="宋体"/>
                <w:b w:val="0"/>
                <w:color w:val="auto"/>
                <w:w w:val="100"/>
                <w:sz w:val="24"/>
                <w:highlight w:val="none"/>
                <w:shd w:val="clear" w:color="auto" w:fill="auto"/>
                <w:lang w:eastAsia="zh-CN"/>
              </w:rPr>
            </w:pPr>
            <w:r>
              <w:rPr>
                <w:rFonts w:hint="eastAsia" w:ascii="宋体" w:hAnsi="宋体" w:eastAsia="宋体" w:cs="宋体"/>
                <w:b w:val="0"/>
                <w:color w:val="auto"/>
                <w:w w:val="100"/>
                <w:sz w:val="24"/>
                <w:highlight w:val="none"/>
                <w:shd w:val="clear" w:color="auto" w:fill="auto"/>
                <w:lang w:eastAsia="zh-CN"/>
              </w:rPr>
              <w:t>其他要求</w:t>
            </w:r>
          </w:p>
        </w:tc>
        <w:tc>
          <w:tcPr>
            <w:tcW w:w="6475" w:type="dxa"/>
            <w:tcBorders>
              <w:top w:val="single" w:color="auto" w:sz="4" w:space="0"/>
              <w:left w:val="single" w:color="auto" w:sz="4" w:space="0"/>
              <w:bottom w:val="single" w:color="auto" w:sz="4" w:space="0"/>
              <w:right w:val="single" w:color="auto" w:sz="4" w:space="0"/>
            </w:tcBorders>
            <w:vAlign w:val="center"/>
          </w:tcPr>
          <w:p>
            <w:pPr>
              <w:pStyle w:val="12"/>
              <w:spacing w:line="360" w:lineRule="auto"/>
              <w:rPr>
                <w:rFonts w:hint="eastAsia" w:ascii="宋体" w:hAnsi="宋体" w:eastAsia="宋体" w:cs="宋体"/>
                <w:b w:val="0"/>
                <w:color w:val="auto"/>
                <w:w w:val="100"/>
                <w:sz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成交供应商在领取成交通知书后30日内必须与采购人签订合同。在合同签订之日起七个工作日内，应当配合采购人将合同副本报吴起县财政局和有关部门备案。否则成交供应商此次磋商无效，并没收其磋商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shd w:val="clear" w:color="auto" w:fill="FFFF00"/>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25</w:t>
            </w:r>
          </w:p>
        </w:tc>
        <w:tc>
          <w:tcPr>
            <w:tcW w:w="1892" w:type="dxa"/>
            <w:tcBorders>
              <w:top w:val="single" w:color="auto" w:sz="4" w:space="0"/>
              <w:left w:val="single" w:color="auto" w:sz="4" w:space="0"/>
              <w:bottom w:val="single" w:color="auto" w:sz="4" w:space="0"/>
              <w:right w:val="single" w:color="auto" w:sz="4" w:space="0"/>
            </w:tcBorders>
            <w:shd w:val="clear" w:color="auto" w:fill="FFFF00"/>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现场踏勘</w:t>
            </w:r>
          </w:p>
        </w:tc>
        <w:tc>
          <w:tcPr>
            <w:tcW w:w="6475" w:type="dxa"/>
            <w:tcBorders>
              <w:top w:val="single" w:color="auto" w:sz="4" w:space="0"/>
              <w:left w:val="single" w:color="auto" w:sz="4" w:space="0"/>
              <w:bottom w:val="single" w:color="auto" w:sz="4" w:space="0"/>
              <w:right w:val="single" w:color="auto" w:sz="4" w:space="0"/>
            </w:tcBorders>
            <w:shd w:val="clear" w:color="auto" w:fill="FFFF00"/>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供应商自行踏勘现场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shd w:val="clear" w:color="auto" w:fill="FFFF00"/>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26</w:t>
            </w:r>
          </w:p>
        </w:tc>
        <w:tc>
          <w:tcPr>
            <w:tcW w:w="1892" w:type="dxa"/>
            <w:tcBorders>
              <w:top w:val="single" w:color="auto" w:sz="4" w:space="0"/>
              <w:left w:val="single" w:color="auto" w:sz="4" w:space="0"/>
              <w:bottom w:val="single" w:color="auto" w:sz="4" w:space="0"/>
              <w:right w:val="single" w:color="auto" w:sz="4" w:space="0"/>
            </w:tcBorders>
            <w:shd w:val="clear" w:color="auto" w:fill="FFFF00"/>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投标报价</w:t>
            </w:r>
          </w:p>
        </w:tc>
        <w:tc>
          <w:tcPr>
            <w:tcW w:w="6475" w:type="dxa"/>
            <w:tcBorders>
              <w:top w:val="single" w:color="auto" w:sz="4" w:space="0"/>
              <w:left w:val="single" w:color="auto" w:sz="4" w:space="0"/>
              <w:bottom w:val="single" w:color="auto" w:sz="4" w:space="0"/>
              <w:right w:val="single" w:color="auto" w:sz="4" w:space="0"/>
            </w:tcBorders>
            <w:shd w:val="clear" w:color="auto" w:fill="FFFF00"/>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本次磋商项目均以人民币报价。</w:t>
            </w:r>
          </w:p>
          <w:p>
            <w:pPr>
              <w:autoSpaceDE w:val="0"/>
              <w:autoSpaceDN w:val="0"/>
              <w:adjustRightInd w:val="0"/>
              <w:spacing w:line="360" w:lineRule="auto"/>
              <w:jc w:val="left"/>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磋商报价：磋商报价是供应商为完成本项目要求的全部货物及服务（包含但不限于货物（设施）、运输、安装、调试、技术培训及相应保险、验收费用、安装及放置场所室内空气质量检测费用及其他一切相关费用）内容最终价格的体现。供应商应在磋商报价表中标明完成本次磋商所要求的货物、服务且验收合格的所有费用。对本文件未列明，而供应商认为必需的费用也需列入磋商总报价。供应商所报的价格应考虑到可能发生的所有与完成本项目相关服务及履行合同义务有关的一切费用，任何有选择的报价将不予接受，按无效投标处理。</w:t>
            </w:r>
          </w:p>
        </w:tc>
      </w:tr>
    </w:tbl>
    <w:p>
      <w:pPr>
        <w:spacing w:line="360" w:lineRule="auto"/>
        <w:jc w:val="center"/>
        <w:rPr>
          <w:rFonts w:hint="eastAsia" w:ascii="宋体" w:hAnsi="宋体" w:eastAsia="宋体" w:cs="宋体"/>
          <w:b/>
          <w:color w:val="auto"/>
          <w:sz w:val="24"/>
          <w:szCs w:val="24"/>
          <w:highlight w:val="none"/>
          <w:shd w:val="clear" w:color="auto" w:fill="auto"/>
        </w:rPr>
      </w:pPr>
    </w:p>
    <w:p>
      <w:pPr>
        <w:spacing w:line="360" w:lineRule="auto"/>
        <w:jc w:val="center"/>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一．名词解释</w:t>
      </w:r>
    </w:p>
    <w:p>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采购人：</w:t>
      </w:r>
      <w:r>
        <w:rPr>
          <w:rFonts w:hint="eastAsia" w:ascii="宋体" w:hAnsi="宋体" w:eastAsia="宋体" w:cs="宋体"/>
          <w:color w:val="auto"/>
          <w:sz w:val="24"/>
          <w:szCs w:val="24"/>
          <w:highlight w:val="none"/>
          <w:shd w:val="clear" w:color="auto" w:fill="auto"/>
          <w:lang w:eastAsia="zh-CN"/>
        </w:rPr>
        <w:t>吴起县气象局</w:t>
      </w:r>
    </w:p>
    <w:p>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监督机构：</w:t>
      </w:r>
      <w:r>
        <w:rPr>
          <w:rFonts w:hint="eastAsia" w:ascii="宋体" w:hAnsi="宋体" w:eastAsia="宋体" w:cs="宋体"/>
          <w:color w:val="auto"/>
          <w:kern w:val="0"/>
          <w:sz w:val="24"/>
          <w:szCs w:val="24"/>
          <w:highlight w:val="none"/>
          <w:u w:val="none"/>
          <w:shd w:val="clear" w:color="auto" w:fill="auto"/>
          <w:lang w:val="zh-CN" w:eastAsia="zh-CN"/>
        </w:rPr>
        <w:t>吴起县</w:t>
      </w:r>
      <w:r>
        <w:rPr>
          <w:rFonts w:hint="eastAsia" w:ascii="宋体" w:hAnsi="宋体" w:eastAsia="宋体" w:cs="宋体"/>
          <w:color w:val="auto"/>
          <w:sz w:val="24"/>
          <w:szCs w:val="24"/>
          <w:highlight w:val="none"/>
          <w:shd w:val="clear" w:color="auto" w:fill="auto"/>
        </w:rPr>
        <w:t>财政局</w:t>
      </w:r>
    </w:p>
    <w:p>
      <w:pPr>
        <w:numPr>
          <w:ilvl w:val="0"/>
          <w:numId w:val="2"/>
        </w:numPr>
        <w:tabs>
          <w:tab w:val="left" w:pos="240"/>
          <w:tab w:val="clear" w:pos="1020"/>
        </w:tabs>
        <w:spacing w:line="360" w:lineRule="auto"/>
        <w:ind w:left="-120" w:leftChars="-57" w:firstLine="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 xml:space="preserve"> 采购代理机构：</w:t>
      </w:r>
      <w:r>
        <w:rPr>
          <w:rFonts w:hint="eastAsia" w:ascii="宋体" w:hAnsi="宋体" w:eastAsia="宋体" w:cs="宋体"/>
          <w:color w:val="auto"/>
          <w:sz w:val="24"/>
          <w:szCs w:val="24"/>
          <w:highlight w:val="none"/>
          <w:shd w:val="clear" w:color="auto" w:fill="auto"/>
          <w:lang w:eastAsia="zh-CN"/>
        </w:rPr>
        <w:t>华春建设工程项目管理有限责任公司</w:t>
      </w:r>
    </w:p>
    <w:p>
      <w:pPr>
        <w:numPr>
          <w:ilvl w:val="0"/>
          <w:numId w:val="2"/>
        </w:numPr>
        <w:tabs>
          <w:tab w:val="left" w:pos="240"/>
          <w:tab w:val="clear" w:pos="1020"/>
        </w:tabs>
        <w:spacing w:line="360" w:lineRule="auto"/>
        <w:ind w:left="-120" w:leftChars="-57" w:firstLine="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供 应 商：满足本次招标要求具有相应资质和完成项目能力的单位</w:t>
      </w:r>
    </w:p>
    <w:p>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标    书：</w:t>
      </w:r>
      <w:r>
        <w:rPr>
          <w:rFonts w:hint="eastAsia" w:ascii="宋体" w:hAnsi="宋体" w:eastAsia="宋体" w:cs="宋体"/>
          <w:color w:val="auto"/>
          <w:sz w:val="24"/>
          <w:szCs w:val="24"/>
          <w:highlight w:val="none"/>
          <w:shd w:val="clear" w:color="auto" w:fill="auto"/>
          <w:lang w:eastAsia="zh-CN"/>
        </w:rPr>
        <w:t>磋商</w:t>
      </w:r>
      <w:r>
        <w:rPr>
          <w:rFonts w:hint="eastAsia" w:ascii="宋体" w:hAnsi="宋体" w:eastAsia="宋体" w:cs="宋体"/>
          <w:color w:val="auto"/>
          <w:sz w:val="24"/>
          <w:szCs w:val="24"/>
          <w:highlight w:val="none"/>
          <w:shd w:val="clear" w:color="auto" w:fill="auto"/>
        </w:rPr>
        <w:t>文件与</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的统称</w:t>
      </w:r>
    </w:p>
    <w:p>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成交供应商</w:t>
      </w:r>
      <w:r>
        <w:rPr>
          <w:rFonts w:hint="eastAsia" w:ascii="宋体" w:hAnsi="宋体" w:eastAsia="宋体" w:cs="宋体"/>
          <w:color w:val="auto"/>
          <w:sz w:val="24"/>
          <w:szCs w:val="24"/>
          <w:highlight w:val="none"/>
          <w:shd w:val="clear" w:color="auto" w:fill="auto"/>
        </w:rPr>
        <w:t>：由评标委员会推荐经采购人确认的单位</w:t>
      </w:r>
    </w:p>
    <w:p>
      <w:pPr>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br w:type="page"/>
      </w:r>
    </w:p>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二．供应商</w:t>
      </w:r>
    </w:p>
    <w:p>
      <w:pPr>
        <w:spacing w:line="360" w:lineRule="auto"/>
        <w:ind w:firstLine="361" w:firstLineChars="15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1、合格供应商</w:t>
      </w:r>
    </w:p>
    <w:p>
      <w:pPr>
        <w:spacing w:line="360" w:lineRule="auto"/>
        <w:ind w:firstLine="240" w:firstLineChars="100"/>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1.满足《中华人民共和国政府采购法》第二十二条规定;</w:t>
      </w:r>
    </w:p>
    <w:p>
      <w:pPr>
        <w:spacing w:line="360" w:lineRule="auto"/>
        <w:ind w:firstLine="240" w:firstLineChars="100"/>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2.落实政府采购政策需满足的资格要求：</w:t>
      </w:r>
    </w:p>
    <w:p>
      <w:pPr>
        <w:spacing w:line="360" w:lineRule="auto"/>
        <w:ind w:firstLine="240" w:firstLineChars="100"/>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合同包1(</w:t>
      </w:r>
      <w:r>
        <w:rPr>
          <w:rFonts w:hint="eastAsia" w:ascii="宋体" w:hAnsi="宋体" w:eastAsia="宋体" w:cs="宋体"/>
          <w:b w:val="0"/>
          <w:bCs/>
          <w:color w:val="auto"/>
          <w:sz w:val="24"/>
          <w:szCs w:val="24"/>
          <w:highlight w:val="none"/>
          <w:shd w:val="clear" w:color="auto" w:fill="auto"/>
          <w:lang w:eastAsia="zh-CN"/>
        </w:rPr>
        <w:t>吴起县气象局雷达数据智能分析平台购置项目</w:t>
      </w:r>
      <w:r>
        <w:rPr>
          <w:rFonts w:hint="eastAsia" w:ascii="宋体" w:hAnsi="宋体" w:eastAsia="宋体" w:cs="宋体"/>
          <w:b w:val="0"/>
          <w:bCs/>
          <w:color w:val="auto"/>
          <w:sz w:val="24"/>
          <w:szCs w:val="24"/>
          <w:highlight w:val="none"/>
          <w:shd w:val="clear" w:color="auto" w:fill="auto"/>
        </w:rPr>
        <w:t>)落实政府采购政策需满足的资格要求如下:</w:t>
      </w:r>
    </w:p>
    <w:p>
      <w:pPr>
        <w:spacing w:line="360" w:lineRule="auto"/>
        <w:ind w:left="239" w:leftChars="114" w:firstLine="0" w:firstLineChars="0"/>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rPr>
        <w:t>（1）《政府采购促进中小企业发展管理办法》（财库〔2020〕46号）；</w:t>
      </w:r>
    </w:p>
    <w:p>
      <w:pPr>
        <w:spacing w:line="360" w:lineRule="auto"/>
        <w:ind w:left="239" w:leftChars="114" w:firstLine="0" w:firstLineChars="0"/>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rPr>
        <w:t>（2）《财政部司法部关于政府采购支持监狱企业发展有关问题的通知》（财库〔2014〕68号）；</w:t>
      </w:r>
    </w:p>
    <w:p>
      <w:pPr>
        <w:spacing w:line="360" w:lineRule="auto"/>
        <w:ind w:left="239" w:leftChars="114" w:firstLine="0" w:firstLineChars="0"/>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rPr>
        <w:t>（3）《国务院办公厅关于建立政府强制采购节能产品制度的通知》（国办发〔2007〕51号）；</w:t>
      </w:r>
    </w:p>
    <w:p>
      <w:pPr>
        <w:spacing w:line="360" w:lineRule="auto"/>
        <w:ind w:left="239" w:leftChars="114" w:firstLine="0" w:firstLineChars="0"/>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rPr>
        <w:t>（4）《陕西省中小企业政府采购信用融资办法》（陕财办采〔2018〕23号）；</w:t>
      </w:r>
    </w:p>
    <w:p>
      <w:pPr>
        <w:spacing w:line="360" w:lineRule="auto"/>
        <w:ind w:left="239" w:leftChars="114" w:firstLine="0" w:firstLineChars="0"/>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rPr>
        <w:t>（5）《陕西省财政厅关于加快推进我省中小企业政府采购信用融资工作的通知》（陕财办采〔2020〕15号）；</w:t>
      </w:r>
    </w:p>
    <w:p>
      <w:pPr>
        <w:spacing w:line="360" w:lineRule="auto"/>
        <w:ind w:left="239" w:leftChars="114" w:firstLine="0" w:firstLineChars="0"/>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rPr>
        <w:t>（6）《关于促进残疾人就业政府采购政策的通知》财库〔2017〕141 号；</w:t>
      </w:r>
    </w:p>
    <w:p>
      <w:pPr>
        <w:spacing w:line="360" w:lineRule="auto"/>
        <w:ind w:left="239" w:leftChars="114" w:firstLine="0" w:firstLineChars="0"/>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rPr>
        <w:t>（7）《环保标志产品政府采购实施的意见》（财库〔2006〕90号）；</w:t>
      </w:r>
    </w:p>
    <w:p>
      <w:pPr>
        <w:spacing w:line="360" w:lineRule="auto"/>
        <w:ind w:left="239" w:leftChars="114" w:firstLine="0" w:firstLineChars="0"/>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（8）《节能产品政府采购实施意见》（财库[2004]185号）。</w:t>
      </w:r>
    </w:p>
    <w:p>
      <w:pPr>
        <w:spacing w:line="360" w:lineRule="auto"/>
        <w:ind w:firstLine="240" w:firstLineChars="100"/>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3.本项目的特定资格要求：</w:t>
      </w:r>
    </w:p>
    <w:p>
      <w:pPr>
        <w:spacing w:line="360" w:lineRule="auto"/>
        <w:ind w:firstLine="240" w:firstLineChars="100"/>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合同包1(</w:t>
      </w:r>
      <w:r>
        <w:rPr>
          <w:rFonts w:hint="eastAsia" w:ascii="宋体" w:hAnsi="宋体" w:eastAsia="宋体" w:cs="宋体"/>
          <w:b w:val="0"/>
          <w:bCs/>
          <w:color w:val="auto"/>
          <w:sz w:val="24"/>
          <w:szCs w:val="24"/>
          <w:highlight w:val="none"/>
          <w:shd w:val="clear" w:color="auto" w:fill="auto"/>
          <w:lang w:eastAsia="zh-CN"/>
        </w:rPr>
        <w:t>吴起县气象局雷达数据智能分析平台购置项目</w:t>
      </w:r>
      <w:r>
        <w:rPr>
          <w:rFonts w:hint="eastAsia" w:ascii="宋体" w:hAnsi="宋体" w:eastAsia="宋体" w:cs="宋体"/>
          <w:b w:val="0"/>
          <w:bCs/>
          <w:color w:val="auto"/>
          <w:sz w:val="24"/>
          <w:szCs w:val="24"/>
          <w:highlight w:val="none"/>
          <w:shd w:val="clear" w:color="auto" w:fill="auto"/>
        </w:rPr>
        <w:t>)特定资格要求如下:</w:t>
      </w:r>
    </w:p>
    <w:p>
      <w:pPr>
        <w:spacing w:line="360" w:lineRule="auto"/>
        <w:ind w:firstLine="240" w:firstLineChars="100"/>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rPr>
        <w:t>（1）具有独立承担民事责任能力的法人、其他组织或自然人，并出具合法有效的营业执照或事业单位法人证书等国家规定的相关证明,自然人参与的提供其身份证明（营业执照经营范围包含相关内容）（含年检报告）；</w:t>
      </w:r>
    </w:p>
    <w:p>
      <w:pPr>
        <w:spacing w:line="360" w:lineRule="auto"/>
        <w:ind w:firstLine="240" w:firstLineChars="100"/>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rPr>
        <w:t>（2）税收缴纳证明：提供报名日期前六个月内任意一个月的纳税证明或完税证明；</w:t>
      </w:r>
    </w:p>
    <w:p>
      <w:pPr>
        <w:spacing w:line="360" w:lineRule="auto"/>
        <w:ind w:firstLine="240" w:firstLineChars="100"/>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rPr>
        <w:t>（3）社会保障资金缴纳证明：提供报名日期前六个月内任意一个月的社会保障资金缴存单据或社保机构开具的社会保险参保缴费情况证明；</w:t>
      </w:r>
    </w:p>
    <w:p>
      <w:pPr>
        <w:spacing w:line="360" w:lineRule="auto"/>
        <w:ind w:firstLine="240" w:firstLineChars="100"/>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rPr>
        <w:t>（4）法定代表人参加磋商的，须出具法定代表人身份证明书及身份证复印件。法定代表人授权委托代理人参加磋商的，须出具法定代表人授权委托书及委托代理人身份证复印件；</w:t>
      </w:r>
    </w:p>
    <w:p>
      <w:pPr>
        <w:spacing w:line="360" w:lineRule="auto"/>
        <w:ind w:firstLine="240" w:firstLineChars="100"/>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rPr>
        <w:t>（5）提供2021或2022年度财务审计报告或开户银行出具的资信证明；</w:t>
      </w:r>
    </w:p>
    <w:p>
      <w:pPr>
        <w:spacing w:line="360" w:lineRule="auto"/>
        <w:ind w:firstLine="240" w:firstLineChars="100"/>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rPr>
        <w:t>（6）参加本次磋商前3年内，在经营活动中没有重大违法记录的书面声明；</w:t>
      </w:r>
    </w:p>
    <w:p>
      <w:pPr>
        <w:spacing w:line="360" w:lineRule="auto"/>
        <w:ind w:firstLine="240" w:firstLineChars="100"/>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rPr>
        <w:t>（7）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p>
    <w:p>
      <w:pPr>
        <w:spacing w:line="360" w:lineRule="auto"/>
        <w:ind w:firstLine="240" w:firstLineChars="100"/>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lang w:val="en-US" w:eastAsia="zh-CN"/>
        </w:rPr>
        <w:t xml:space="preserve"> </w:t>
      </w:r>
      <w:r>
        <w:rPr>
          <w:rFonts w:hint="eastAsia" w:ascii="宋体" w:hAnsi="宋体" w:eastAsia="宋体" w:cs="宋体"/>
          <w:b w:val="0"/>
          <w:bCs/>
          <w:color w:val="auto"/>
          <w:sz w:val="24"/>
          <w:szCs w:val="24"/>
          <w:highlight w:val="none"/>
          <w:shd w:val="clear" w:color="auto" w:fill="auto"/>
        </w:rPr>
        <w:t>（8）本项目不接受联合体磋商。</w:t>
      </w:r>
    </w:p>
    <w:p>
      <w:pPr>
        <w:spacing w:line="360" w:lineRule="auto"/>
        <w:ind w:firstLine="241" w:firstLineChars="1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2、投标委托</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如供应商代表不是法定代表人，必须持有《法定代表人授权书》（原件）。</w:t>
      </w:r>
    </w:p>
    <w:p>
      <w:pPr>
        <w:spacing w:line="360" w:lineRule="auto"/>
        <w:ind w:firstLine="241" w:firstLineChars="1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3、投标费用</w:t>
      </w:r>
    </w:p>
    <w:p>
      <w:pPr>
        <w:spacing w:line="360" w:lineRule="auto"/>
        <w:ind w:firstLine="480"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无论投标的结果如何，供应商自行承担参加投标相关的全部费用。</w:t>
      </w:r>
    </w:p>
    <w:p>
      <w:pPr>
        <w:spacing w:line="360" w:lineRule="auto"/>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b/>
          <w:color w:val="auto"/>
          <w:sz w:val="24"/>
          <w:szCs w:val="24"/>
          <w:highlight w:val="none"/>
          <w:shd w:val="clear" w:color="auto" w:fill="auto"/>
        </w:rPr>
        <w:t>三．</w:t>
      </w:r>
      <w:r>
        <w:rPr>
          <w:rFonts w:hint="eastAsia" w:ascii="宋体" w:hAnsi="宋体" w:eastAsia="宋体" w:cs="宋体"/>
          <w:b/>
          <w:color w:val="auto"/>
          <w:sz w:val="24"/>
          <w:szCs w:val="24"/>
          <w:highlight w:val="none"/>
          <w:shd w:val="clear" w:color="auto" w:fill="auto"/>
          <w:lang w:eastAsia="zh-CN"/>
        </w:rPr>
        <w:t>磋商文件</w:t>
      </w:r>
    </w:p>
    <w:p>
      <w:pPr>
        <w:spacing w:line="360" w:lineRule="auto"/>
        <w:ind w:firstLine="241" w:firstLineChars="100"/>
        <w:rPr>
          <w:rFonts w:hint="eastAsia" w:ascii="宋体" w:hAnsi="宋体" w:eastAsia="宋体" w:cs="宋体"/>
          <w:b/>
          <w:color w:val="auto"/>
          <w:sz w:val="24"/>
          <w:szCs w:val="24"/>
          <w:highlight w:val="none"/>
          <w:shd w:val="clear" w:color="auto" w:fill="auto"/>
          <w:lang w:eastAsia="zh-CN"/>
        </w:rPr>
      </w:pPr>
      <w:r>
        <w:rPr>
          <w:rFonts w:hint="eastAsia" w:ascii="宋体" w:hAnsi="宋体" w:eastAsia="宋体" w:cs="宋体"/>
          <w:b/>
          <w:color w:val="auto"/>
          <w:sz w:val="24"/>
          <w:szCs w:val="24"/>
          <w:highlight w:val="none"/>
          <w:shd w:val="clear" w:color="auto" w:fill="auto"/>
        </w:rPr>
        <w:t>1、</w:t>
      </w:r>
      <w:r>
        <w:rPr>
          <w:rFonts w:hint="eastAsia" w:ascii="宋体" w:hAnsi="宋体" w:eastAsia="宋体" w:cs="宋体"/>
          <w:b/>
          <w:color w:val="auto"/>
          <w:sz w:val="24"/>
          <w:szCs w:val="24"/>
          <w:highlight w:val="none"/>
          <w:shd w:val="clear" w:color="auto" w:fill="auto"/>
          <w:lang w:eastAsia="zh-CN"/>
        </w:rPr>
        <w:t>磋商文件</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由</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总目录所列内容组成；供应商应详细阅读</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中所有的事项、格式、条款和规范要求,在</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中对</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的各方面都应做出实质性的响应，按照</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的要求提交全部资料。</w:t>
      </w:r>
    </w:p>
    <w:p>
      <w:pPr>
        <w:pStyle w:val="23"/>
        <w:spacing w:before="0" w:beforeAutospacing="0" w:after="0" w:afterAutospacing="0"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kern w:val="2"/>
          <w:sz w:val="24"/>
          <w:szCs w:val="24"/>
          <w:highlight w:val="none"/>
          <w:shd w:val="clear" w:color="auto" w:fill="auto"/>
        </w:rPr>
        <w:t>（2）采购项目需要落实的政府采购政策：依据《中华人民共和国政府采购法》、《中华人民共和国政府采购实施条例》和</w:t>
      </w:r>
      <w:r>
        <w:rPr>
          <w:rFonts w:hint="eastAsia" w:ascii="宋体" w:hAnsi="宋体" w:eastAsia="宋体" w:cs="宋体"/>
          <w:color w:val="auto"/>
          <w:sz w:val="24"/>
          <w:szCs w:val="24"/>
          <w:highlight w:val="none"/>
          <w:shd w:val="clear" w:color="auto" w:fill="auto"/>
        </w:rPr>
        <w:t>《政府采购货物和服务招标投标管理办法》</w:t>
      </w:r>
      <w:r>
        <w:rPr>
          <w:rFonts w:hint="eastAsia" w:ascii="宋体" w:hAnsi="宋体" w:eastAsia="宋体" w:cs="宋体"/>
          <w:color w:val="auto"/>
          <w:kern w:val="2"/>
          <w:sz w:val="24"/>
          <w:szCs w:val="24"/>
          <w:highlight w:val="none"/>
          <w:shd w:val="clear" w:color="auto" w:fill="auto"/>
        </w:rPr>
        <w:t xml:space="preserve">的有关规定，落实政府采购政策。 </w:t>
      </w:r>
    </w:p>
    <w:p>
      <w:pPr>
        <w:spacing w:line="360" w:lineRule="auto"/>
        <w:ind w:firstLine="241" w:firstLineChars="1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w:t>
      </w:r>
      <w:r>
        <w:rPr>
          <w:rFonts w:hint="eastAsia" w:ascii="宋体" w:hAnsi="宋体" w:eastAsia="宋体" w:cs="宋体"/>
          <w:b/>
          <w:color w:val="auto"/>
          <w:sz w:val="24"/>
          <w:szCs w:val="24"/>
          <w:highlight w:val="none"/>
          <w:shd w:val="clear" w:color="auto" w:fill="auto"/>
          <w:lang w:eastAsia="zh-CN"/>
        </w:rPr>
        <w:t>磋商文件</w:t>
      </w:r>
      <w:r>
        <w:rPr>
          <w:rFonts w:hint="eastAsia" w:ascii="宋体" w:hAnsi="宋体" w:eastAsia="宋体" w:cs="宋体"/>
          <w:b/>
          <w:color w:val="auto"/>
          <w:sz w:val="24"/>
          <w:szCs w:val="24"/>
          <w:highlight w:val="none"/>
          <w:shd w:val="clear" w:color="auto" w:fill="auto"/>
        </w:rPr>
        <w:t xml:space="preserve">的澄清 </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任何要求对</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进行澄清的供应商，均应在投标截止时间</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日前按</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中的通讯地址以书面形式通知采购代理机构，</w:t>
      </w:r>
      <w:r>
        <w:rPr>
          <w:rFonts w:hint="eastAsia" w:ascii="宋体" w:hAnsi="宋体" w:eastAsia="宋体" w:cs="宋体"/>
          <w:color w:val="auto"/>
          <w:sz w:val="24"/>
          <w:szCs w:val="24"/>
          <w:highlight w:val="none"/>
          <w:shd w:val="clear" w:color="auto" w:fill="auto"/>
          <w:lang w:val="en-US" w:eastAsia="zh-CN"/>
        </w:rPr>
        <w:t>采购人或</w:t>
      </w:r>
      <w:r>
        <w:rPr>
          <w:rFonts w:hint="eastAsia" w:ascii="宋体" w:hAnsi="宋体" w:eastAsia="宋体" w:cs="宋体"/>
          <w:color w:val="auto"/>
          <w:sz w:val="24"/>
          <w:szCs w:val="24"/>
          <w:highlight w:val="none"/>
          <w:shd w:val="clear" w:color="auto" w:fill="auto"/>
        </w:rPr>
        <w:t>采购代理机构对收到的书面澄清将以书面形式在收到异议之日起3日内予以答复，并通知其它购买</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的供应商。依据政府采购相关法律法规，供应商有异议应遵循以下要求：</w:t>
      </w:r>
    </w:p>
    <w:p>
      <w:pPr>
        <w:spacing w:line="360" w:lineRule="auto"/>
        <w:ind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（一）</w:t>
      </w:r>
      <w:r>
        <w:rPr>
          <w:rFonts w:hint="eastAsia" w:ascii="宋体" w:hAnsi="宋体" w:eastAsia="宋体" w:cs="宋体"/>
          <w:color w:val="auto"/>
          <w:sz w:val="24"/>
          <w:szCs w:val="24"/>
          <w:highlight w:val="none"/>
          <w:shd w:val="clear" w:color="auto" w:fill="auto"/>
          <w:lang w:val="zh-CN"/>
        </w:rPr>
        <w:t>对采购磋商文件有质疑，应在</w:t>
      </w:r>
      <w:r>
        <w:rPr>
          <w:rFonts w:hint="eastAsia" w:ascii="宋体" w:hAnsi="宋体" w:eastAsia="宋体" w:cs="宋体"/>
          <w:color w:val="auto"/>
          <w:sz w:val="24"/>
          <w:szCs w:val="24"/>
          <w:highlight w:val="none"/>
          <w:shd w:val="clear" w:color="auto" w:fill="auto"/>
        </w:rPr>
        <w:t>投标截止时间</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日前</w:t>
      </w:r>
      <w:r>
        <w:rPr>
          <w:rFonts w:hint="eastAsia" w:ascii="宋体" w:hAnsi="宋体" w:eastAsia="宋体" w:cs="宋体"/>
          <w:color w:val="auto"/>
          <w:sz w:val="24"/>
          <w:szCs w:val="24"/>
          <w:highlight w:val="none"/>
          <w:shd w:val="clear" w:color="auto" w:fill="auto"/>
          <w:lang w:val="zh-CN"/>
        </w:rPr>
        <w:t>，以书面形式提出，</w:t>
      </w:r>
      <w:r>
        <w:rPr>
          <w:rFonts w:hint="eastAsia" w:ascii="宋体" w:hAnsi="宋体" w:eastAsia="宋体" w:cs="宋体"/>
          <w:color w:val="auto"/>
          <w:sz w:val="24"/>
          <w:szCs w:val="24"/>
          <w:highlight w:val="none"/>
          <w:shd w:val="clear" w:color="auto" w:fill="auto"/>
          <w:lang w:val="en-US" w:eastAsia="zh-CN"/>
        </w:rPr>
        <w:t>采购人或</w:t>
      </w:r>
      <w:r>
        <w:rPr>
          <w:rFonts w:hint="eastAsia" w:ascii="宋体" w:hAnsi="宋体" w:eastAsia="宋体" w:cs="宋体"/>
          <w:color w:val="auto"/>
          <w:sz w:val="24"/>
          <w:szCs w:val="24"/>
          <w:highlight w:val="none"/>
          <w:shd w:val="clear" w:color="auto" w:fill="auto"/>
          <w:lang w:val="zh-CN"/>
        </w:rPr>
        <w:t>采购代理机构将予以答复，涉及变更或修正内容在政府采购发布媒体上发布更正公告，并以书面形式通知所有磋商文件收受人，且作为磋商文件的组成部分；</w:t>
      </w:r>
    </w:p>
    <w:p>
      <w:pPr>
        <w:spacing w:line="360" w:lineRule="auto"/>
        <w:ind w:left="239" w:leftChars="114"/>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（二）对采购过程提出质疑的，为各采购程序环节结束之日；</w:t>
      </w:r>
    </w:p>
    <w:p>
      <w:pPr>
        <w:spacing w:line="360" w:lineRule="auto"/>
        <w:ind w:left="239" w:leftChars="114"/>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（三）对中标或者成交结果提出质疑的，为中标或者成交结果公告期限届满之日。</w:t>
      </w:r>
    </w:p>
    <w:p>
      <w:pPr>
        <w:spacing w:line="360" w:lineRule="auto"/>
        <w:ind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（四）供应商质疑、投诉应当有明确的请求和必要的证明材料。供应商投诉的事项不得超出已质疑事项的范围。</w:t>
      </w:r>
    </w:p>
    <w:p>
      <w:pPr>
        <w:spacing w:line="360" w:lineRule="auto"/>
        <w:ind w:firstLine="482" w:firstLineChars="200"/>
        <w:rPr>
          <w:rFonts w:hint="eastAsia" w:ascii="宋体" w:hAnsi="宋体" w:eastAsia="宋体" w:cs="宋体"/>
          <w:b/>
          <w:color w:val="auto"/>
          <w:sz w:val="24"/>
          <w:szCs w:val="24"/>
          <w:highlight w:val="none"/>
          <w:bdr w:val="single" w:color="auto" w:sz="4" w:space="0"/>
          <w:shd w:val="clear" w:color="auto" w:fill="auto"/>
        </w:rPr>
      </w:pPr>
      <w:r>
        <w:rPr>
          <w:rFonts w:hint="eastAsia" w:ascii="宋体" w:hAnsi="宋体" w:eastAsia="宋体" w:cs="宋体"/>
          <w:b/>
          <w:color w:val="auto"/>
          <w:sz w:val="24"/>
          <w:szCs w:val="24"/>
          <w:highlight w:val="none"/>
          <w:bdr w:val="single" w:color="auto" w:sz="4" w:space="0"/>
          <w:shd w:val="clear" w:color="auto" w:fill="auto"/>
        </w:rPr>
        <w:t>对</w:t>
      </w:r>
      <w:r>
        <w:rPr>
          <w:rFonts w:hint="eastAsia" w:ascii="宋体" w:hAnsi="宋体" w:eastAsia="宋体" w:cs="宋体"/>
          <w:b/>
          <w:color w:val="auto"/>
          <w:sz w:val="24"/>
          <w:szCs w:val="24"/>
          <w:highlight w:val="none"/>
          <w:bdr w:val="single" w:color="auto" w:sz="4" w:space="0"/>
          <w:shd w:val="clear" w:color="auto" w:fill="auto"/>
          <w:lang w:eastAsia="zh-CN"/>
        </w:rPr>
        <w:t>磋商文件</w:t>
      </w:r>
      <w:r>
        <w:rPr>
          <w:rFonts w:hint="eastAsia" w:ascii="宋体" w:hAnsi="宋体" w:eastAsia="宋体" w:cs="宋体"/>
          <w:b/>
          <w:color w:val="auto"/>
          <w:sz w:val="24"/>
          <w:szCs w:val="24"/>
          <w:highlight w:val="none"/>
          <w:bdr w:val="single" w:color="auto" w:sz="4" w:space="0"/>
          <w:shd w:val="clear" w:color="auto" w:fill="auto"/>
        </w:rPr>
        <w:t>中有难以理解或参数有疑义的内容，须在规定时间内提交书面资料，否则视为对</w:t>
      </w:r>
      <w:r>
        <w:rPr>
          <w:rFonts w:hint="eastAsia" w:ascii="宋体" w:hAnsi="宋体" w:eastAsia="宋体" w:cs="宋体"/>
          <w:b/>
          <w:color w:val="auto"/>
          <w:sz w:val="24"/>
          <w:szCs w:val="24"/>
          <w:highlight w:val="none"/>
          <w:bdr w:val="single" w:color="auto" w:sz="4" w:space="0"/>
          <w:shd w:val="clear" w:color="auto" w:fill="auto"/>
          <w:lang w:eastAsia="zh-CN"/>
        </w:rPr>
        <w:t>磋商文件</w:t>
      </w:r>
      <w:r>
        <w:rPr>
          <w:rFonts w:hint="eastAsia" w:ascii="宋体" w:hAnsi="宋体" w:eastAsia="宋体" w:cs="宋体"/>
          <w:b/>
          <w:color w:val="auto"/>
          <w:sz w:val="24"/>
          <w:szCs w:val="24"/>
          <w:highlight w:val="none"/>
          <w:bdr w:val="single" w:color="auto" w:sz="4" w:space="0"/>
          <w:shd w:val="clear" w:color="auto" w:fill="auto"/>
        </w:rPr>
        <w:t>再无疑义，因此带来的一切不利后果由供应商自负。</w:t>
      </w:r>
    </w:p>
    <w:p>
      <w:pPr>
        <w:spacing w:line="360" w:lineRule="auto"/>
        <w:ind w:firstLine="241" w:firstLineChars="1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3、</w:t>
      </w:r>
      <w:r>
        <w:rPr>
          <w:rFonts w:hint="eastAsia" w:ascii="宋体" w:hAnsi="宋体" w:eastAsia="宋体" w:cs="宋体"/>
          <w:b/>
          <w:color w:val="auto"/>
          <w:sz w:val="24"/>
          <w:szCs w:val="24"/>
          <w:highlight w:val="none"/>
          <w:shd w:val="clear" w:color="auto" w:fill="auto"/>
          <w:lang w:eastAsia="zh-CN"/>
        </w:rPr>
        <w:t>磋商文件</w:t>
      </w:r>
      <w:r>
        <w:rPr>
          <w:rFonts w:hint="eastAsia" w:ascii="宋体" w:hAnsi="宋体" w:eastAsia="宋体" w:cs="宋体"/>
          <w:b/>
          <w:color w:val="auto"/>
          <w:sz w:val="24"/>
          <w:szCs w:val="24"/>
          <w:highlight w:val="none"/>
          <w:shd w:val="clear" w:color="auto" w:fill="auto"/>
        </w:rPr>
        <w:t>的修改</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（1）采购代理机构对已发出的</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进行必要澄清或者修改的，在</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要求提交</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截止时间五日前，以书面形式通知所有购买</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的供应商，该澄清或者修改的内容作为</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的组成部分，与其具有同等法律效力；</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（2）为方便供应商对</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修改或澄清内容有充分的时间进行补充修改，采购代理机构可延长投标截止时间和开标时间，均应在</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要求提交</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的截止时间十五日前，将变更时间书面通知所有购买</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的供应商。</w:t>
      </w:r>
    </w:p>
    <w:p>
      <w:pPr>
        <w:spacing w:line="360" w:lineRule="auto"/>
        <w:ind w:firstLine="241" w:firstLineChars="1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4、</w:t>
      </w:r>
      <w:r>
        <w:rPr>
          <w:rFonts w:hint="eastAsia" w:ascii="宋体" w:hAnsi="宋体" w:eastAsia="宋体" w:cs="宋体"/>
          <w:b/>
          <w:color w:val="auto"/>
          <w:sz w:val="24"/>
          <w:szCs w:val="24"/>
          <w:highlight w:val="none"/>
          <w:shd w:val="clear" w:color="auto" w:fill="auto"/>
          <w:lang w:eastAsia="zh-CN"/>
        </w:rPr>
        <w:t>磋商文件</w:t>
      </w:r>
      <w:r>
        <w:rPr>
          <w:rFonts w:hint="eastAsia" w:ascii="宋体" w:hAnsi="宋体" w:eastAsia="宋体" w:cs="宋体"/>
          <w:b/>
          <w:color w:val="auto"/>
          <w:sz w:val="24"/>
          <w:szCs w:val="24"/>
          <w:highlight w:val="none"/>
          <w:shd w:val="clear" w:color="auto" w:fill="auto"/>
        </w:rPr>
        <w:t>的购买</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供应商必须从采购代理机构购买</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，供应商自行转让或复制的</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视为无效</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一经售出，一律不退，仅作为本次招标使用。</w:t>
      </w:r>
    </w:p>
    <w:p>
      <w:pPr>
        <w:spacing w:line="360" w:lineRule="auto"/>
        <w:ind w:firstLine="241" w:firstLineChars="1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5、评标的处理依据</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评标委员会有权对在开标、评标过程中出现的一切问题，根据《中华人民共和国政府采购法》、《中华人民共和国政府采购法实施条例》和《政府采购货物和服务招标投标管理办法》</w:t>
      </w:r>
      <w:r>
        <w:rPr>
          <w:rFonts w:hint="eastAsia" w:ascii="宋体" w:hAnsi="宋体" w:eastAsia="宋体" w:cs="宋体"/>
          <w:color w:val="auto"/>
          <w:sz w:val="24"/>
          <w:szCs w:val="24"/>
          <w:highlight w:val="none"/>
          <w:shd w:val="clear" w:color="auto" w:fill="auto"/>
          <w:lang w:eastAsia="zh-CN"/>
        </w:rPr>
        <w:t>（财政部第</w:t>
      </w:r>
      <w:r>
        <w:rPr>
          <w:rFonts w:hint="eastAsia" w:ascii="宋体" w:hAnsi="宋体" w:eastAsia="宋体" w:cs="宋体"/>
          <w:color w:val="auto"/>
          <w:sz w:val="24"/>
          <w:szCs w:val="24"/>
          <w:highlight w:val="none"/>
          <w:shd w:val="clear" w:color="auto" w:fill="auto"/>
          <w:lang w:val="en-US" w:eastAsia="zh-CN"/>
        </w:rPr>
        <w:t>87号令</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的条款，本着公开、公平、公正的原则进行处理。</w:t>
      </w:r>
    </w:p>
    <w:p>
      <w:pPr>
        <w:spacing w:line="360" w:lineRule="auto"/>
        <w:ind w:firstLine="241" w:firstLineChars="1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6、解释权归属</w:t>
      </w:r>
    </w:p>
    <w:p>
      <w:pPr>
        <w:spacing w:line="360" w:lineRule="auto"/>
        <w:ind w:firstLine="480"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的解释权归采购代理机构。</w:t>
      </w:r>
    </w:p>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四．招标要求</w:t>
      </w:r>
    </w:p>
    <w:p>
      <w:pPr>
        <w:spacing w:line="360" w:lineRule="auto"/>
        <w:ind w:firstLine="241" w:firstLineChars="1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1、招标内容</w:t>
      </w:r>
    </w:p>
    <w:p>
      <w:pPr>
        <w:kinsoku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本次招标为 </w:t>
      </w:r>
      <w:r>
        <w:rPr>
          <w:rFonts w:hint="eastAsia" w:ascii="宋体" w:hAnsi="宋体" w:eastAsia="宋体" w:cs="宋体"/>
          <w:color w:val="auto"/>
          <w:sz w:val="24"/>
          <w:szCs w:val="24"/>
          <w:highlight w:val="none"/>
          <w:shd w:val="clear" w:color="auto" w:fill="auto"/>
          <w:lang w:val="en-US" w:eastAsia="zh-CN"/>
        </w:rPr>
        <w:t>吴起县气象局雷达数据智能分析平台购置项目</w:t>
      </w:r>
      <w:r>
        <w:rPr>
          <w:rFonts w:hint="eastAsia" w:ascii="宋体" w:hAnsi="宋体" w:eastAsia="宋体" w:cs="宋体"/>
          <w:color w:val="auto"/>
          <w:sz w:val="24"/>
          <w:szCs w:val="24"/>
          <w:highlight w:val="none"/>
          <w:shd w:val="clear" w:color="auto" w:fill="auto"/>
        </w:rPr>
        <w:t>。供应商可根据自身的资质情况和经营范围进行投标，不得将其子项再行分解或只投其中的一部分内容，否则投标无效；开标、评标、定标、签订合同均以项目</w:t>
      </w:r>
      <w:r>
        <w:rPr>
          <w:rFonts w:hint="eastAsia" w:ascii="宋体" w:hAnsi="宋体" w:eastAsia="宋体" w:cs="宋体"/>
          <w:color w:val="auto"/>
          <w:sz w:val="24"/>
          <w:szCs w:val="24"/>
          <w:highlight w:val="none"/>
          <w:shd w:val="clear" w:color="auto" w:fill="auto"/>
          <w:lang w:eastAsia="zh-CN"/>
        </w:rPr>
        <w:t>标段</w:t>
      </w:r>
      <w:r>
        <w:rPr>
          <w:rFonts w:hint="eastAsia" w:ascii="宋体" w:hAnsi="宋体" w:eastAsia="宋体" w:cs="宋体"/>
          <w:color w:val="auto"/>
          <w:sz w:val="24"/>
          <w:szCs w:val="24"/>
          <w:highlight w:val="none"/>
          <w:shd w:val="clear" w:color="auto" w:fill="auto"/>
        </w:rPr>
        <w:t>为单位进行。</w:t>
      </w:r>
    </w:p>
    <w:p>
      <w:pPr>
        <w:numPr>
          <w:ilvl w:val="0"/>
          <w:numId w:val="3"/>
        </w:numPr>
        <w:spacing w:line="360" w:lineRule="auto"/>
        <w:ind w:firstLine="241" w:firstLineChars="100"/>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供应商须提交以下资质证明文件：</w:t>
      </w:r>
    </w:p>
    <w:p>
      <w:pPr>
        <w:spacing w:line="360" w:lineRule="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 xml:space="preserve">    1）资格审验（手持现场审验）：  </w:t>
      </w:r>
    </w:p>
    <w:p>
      <w:pPr>
        <w:spacing w:line="360" w:lineRule="auto"/>
        <w:ind w:firstLine="480" w:firstLineChars="200"/>
        <w:rPr>
          <w:rFonts w:hint="eastAsia" w:ascii="宋体" w:hAnsi="宋体" w:eastAsia="宋体" w:cs="宋体"/>
          <w:b/>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rPr>
        <w:t>供应商在开标现场需提供以下原件及复印件1份：</w:t>
      </w:r>
      <w:r>
        <w:rPr>
          <w:rFonts w:hint="eastAsia" w:ascii="宋体" w:hAnsi="宋体" w:eastAsia="宋体" w:cs="宋体"/>
          <w:b/>
          <w:bCs/>
          <w:color w:val="auto"/>
          <w:sz w:val="24"/>
          <w:szCs w:val="24"/>
          <w:highlight w:val="none"/>
          <w:shd w:val="clear" w:color="auto" w:fill="auto"/>
        </w:rPr>
        <w:t xml:space="preserve"> </w:t>
      </w:r>
    </w:p>
    <w:p>
      <w:pPr>
        <w:shd w:val="clear" w:fill="FFFF00"/>
        <w:kinsoku w:val="0"/>
        <w:spacing w:line="360" w:lineRule="auto"/>
        <w:ind w:firstLine="480" w:firstLineChars="200"/>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①法定代表人身份证（指法定代表人参加）或法定代表人授权委托书、被委托人的身份证（指委托人代理人参加）；</w:t>
      </w:r>
    </w:p>
    <w:p>
      <w:pPr>
        <w:kinsoku w:val="0"/>
        <w:spacing w:line="360" w:lineRule="auto"/>
        <w:ind w:firstLine="480" w:firstLineChars="200"/>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②磋商保证金打款凭证、银行基本开户许可证或银行开户证明。</w:t>
      </w:r>
    </w:p>
    <w:p>
      <w:pPr>
        <w:kinsoku w:val="0"/>
        <w:spacing w:line="360" w:lineRule="auto"/>
        <w:ind w:firstLine="482" w:firstLineChars="200"/>
        <w:rPr>
          <w:rFonts w:hint="eastAsia" w:ascii="宋体" w:hAnsi="宋体" w:eastAsia="宋体" w:cs="宋体"/>
          <w:b/>
          <w:bCs/>
          <w:color w:val="auto"/>
          <w:sz w:val="24"/>
          <w:szCs w:val="24"/>
          <w:highlight w:val="none"/>
          <w:shd w:val="clear" w:color="auto" w:fill="auto"/>
          <w:lang w:val="zh-CN"/>
        </w:rPr>
      </w:pPr>
      <w:r>
        <w:rPr>
          <w:rFonts w:hint="eastAsia" w:ascii="宋体" w:hAnsi="宋体" w:eastAsia="宋体" w:cs="宋体"/>
          <w:b/>
          <w:bCs/>
          <w:color w:val="auto"/>
          <w:sz w:val="24"/>
          <w:szCs w:val="24"/>
          <w:highlight w:val="none"/>
          <w:shd w:val="clear" w:color="auto" w:fill="auto"/>
          <w:lang w:val="en-US" w:eastAsia="zh-CN"/>
        </w:rPr>
        <w:t>2）</w:t>
      </w:r>
      <w:r>
        <w:rPr>
          <w:rFonts w:hint="eastAsia" w:ascii="宋体" w:hAnsi="宋体" w:eastAsia="宋体" w:cs="宋体"/>
          <w:b/>
          <w:bCs/>
          <w:color w:val="auto"/>
          <w:sz w:val="24"/>
          <w:szCs w:val="24"/>
          <w:highlight w:val="none"/>
          <w:shd w:val="clear" w:color="auto" w:fill="auto"/>
          <w:lang w:val="zh-CN"/>
        </w:rPr>
        <w:t>资格审查（原件</w:t>
      </w:r>
      <w:r>
        <w:rPr>
          <w:rFonts w:hint="eastAsia" w:ascii="宋体" w:hAnsi="宋体" w:eastAsia="宋体" w:cs="宋体"/>
          <w:b/>
          <w:bCs/>
          <w:color w:val="auto"/>
          <w:sz w:val="24"/>
          <w:szCs w:val="24"/>
          <w:highlight w:val="none"/>
          <w:shd w:val="clear" w:color="auto" w:fill="auto"/>
          <w:lang w:val="en-US" w:eastAsia="zh-CN"/>
        </w:rPr>
        <w:t>备查</w:t>
      </w:r>
      <w:r>
        <w:rPr>
          <w:rFonts w:hint="eastAsia" w:ascii="宋体" w:hAnsi="宋体" w:eastAsia="宋体" w:cs="宋体"/>
          <w:b/>
          <w:bCs/>
          <w:color w:val="auto"/>
          <w:sz w:val="24"/>
          <w:szCs w:val="24"/>
          <w:highlight w:val="none"/>
          <w:shd w:val="clear" w:color="auto" w:fill="auto"/>
          <w:lang w:val="zh-CN"/>
        </w:rPr>
        <w:t>）：</w:t>
      </w:r>
    </w:p>
    <w:p>
      <w:pPr>
        <w:kinsoku w:val="0"/>
        <w:spacing w:line="360" w:lineRule="auto"/>
        <w:ind w:firstLine="480" w:firstLineChars="200"/>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1）具有独立承担民事责任能力的法人、其他组织或自然人，并出具合法有效的营业执照或事业单位法人证书等国家规定的相关证明,自然人参与的提供其身份证明（营业执照经营范围包含相关内容）（含年检报告）；</w:t>
      </w:r>
    </w:p>
    <w:p>
      <w:pPr>
        <w:kinsoku w:val="0"/>
        <w:spacing w:line="360" w:lineRule="auto"/>
        <w:ind w:firstLine="480" w:firstLineChars="200"/>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zh-CN" w:eastAsia="zh-CN"/>
        </w:rPr>
        <w:t>（2）税收缴纳证明：提供报名日期前六个月内任意一个月的纳税证明或完税证明；</w:t>
      </w:r>
    </w:p>
    <w:p>
      <w:pPr>
        <w:kinsoku w:val="0"/>
        <w:spacing w:line="360" w:lineRule="auto"/>
        <w:ind w:firstLine="480" w:firstLineChars="200"/>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zh-CN" w:eastAsia="zh-CN"/>
        </w:rPr>
        <w:t>（3）社会保障资金缴纳证明：提供报名日期前六个月内任意一个月的社会保障资金缴存单据或社保机构开具的社会保险参保缴费情况证明；</w:t>
      </w:r>
    </w:p>
    <w:p>
      <w:pPr>
        <w:kinsoku w:val="0"/>
        <w:spacing w:line="360" w:lineRule="auto"/>
        <w:ind w:firstLine="480" w:firstLineChars="200"/>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zh-CN" w:eastAsia="zh-CN"/>
        </w:rPr>
        <w:t>（4）法定代表人参加磋商的，须出具法定代表人身份证明书及身份证复印件。法定代表人授权委托代理人参加磋商的，须出具法定代表人授权委托书及委托代理人身份证复印件；</w:t>
      </w:r>
    </w:p>
    <w:p>
      <w:pPr>
        <w:kinsoku w:val="0"/>
        <w:spacing w:line="360" w:lineRule="auto"/>
        <w:ind w:firstLine="480" w:firstLineChars="200"/>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zh-CN" w:eastAsia="zh-CN"/>
        </w:rPr>
        <w:t>（5）提供2021或2022年度财务审计报告或开户银行出具的资信证明；</w:t>
      </w:r>
    </w:p>
    <w:p>
      <w:pPr>
        <w:kinsoku w:val="0"/>
        <w:spacing w:line="360" w:lineRule="auto"/>
        <w:ind w:firstLine="480" w:firstLineChars="200"/>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zh-CN" w:eastAsia="zh-CN"/>
        </w:rPr>
        <w:t>（6）参加本次磋商前3年内，在经营活动中没有重大违法记录的书面声明；</w:t>
      </w:r>
    </w:p>
    <w:p>
      <w:pPr>
        <w:kinsoku w:val="0"/>
        <w:spacing w:line="360" w:lineRule="auto"/>
        <w:ind w:firstLine="480" w:firstLineChars="200"/>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zh-CN" w:eastAsia="zh-CN"/>
        </w:rPr>
        <w:t>（7）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p>
    <w:p>
      <w:pPr>
        <w:kinsoku w:val="0"/>
        <w:spacing w:line="360" w:lineRule="auto"/>
        <w:ind w:firstLine="480" w:firstLineChars="200"/>
        <w:rPr>
          <w:rFonts w:hint="eastAsia" w:ascii="宋体" w:hAnsi="宋体" w:eastAsia="宋体" w:cs="宋体"/>
          <w:color w:val="auto"/>
          <w:kern w:val="2"/>
          <w:sz w:val="24"/>
          <w:szCs w:val="24"/>
          <w:highlight w:val="none"/>
          <w:shd w:val="clear" w:color="auto" w:fill="auto"/>
          <w:lang w:val="zh-CN" w:eastAsia="zh-CN" w:bidi="ar-SA"/>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zh-CN" w:eastAsia="zh-CN"/>
        </w:rPr>
        <w:t>以上</w:t>
      </w:r>
      <w:r>
        <w:rPr>
          <w:rFonts w:hint="eastAsia" w:ascii="宋体" w:hAnsi="宋体" w:eastAsia="宋体" w:cs="宋体"/>
          <w:color w:val="auto"/>
          <w:sz w:val="24"/>
          <w:szCs w:val="24"/>
          <w:highlight w:val="none"/>
          <w:shd w:val="clear" w:color="auto" w:fill="auto"/>
          <w:lang w:val="en-US" w:eastAsia="zh-CN"/>
        </w:rPr>
        <w:t>审验、</w:t>
      </w:r>
      <w:r>
        <w:rPr>
          <w:rFonts w:hint="eastAsia" w:ascii="宋体" w:hAnsi="宋体" w:eastAsia="宋体" w:cs="宋体"/>
          <w:color w:val="auto"/>
          <w:sz w:val="24"/>
          <w:szCs w:val="24"/>
          <w:highlight w:val="none"/>
          <w:shd w:val="clear" w:color="auto" w:fill="auto"/>
          <w:lang w:val="zh-CN" w:eastAsia="zh-CN"/>
        </w:rPr>
        <w:t>审查项为必备资料，</w:t>
      </w:r>
      <w:r>
        <w:rPr>
          <w:rFonts w:hint="eastAsia" w:ascii="宋体" w:hAnsi="宋体" w:eastAsia="宋体" w:cs="宋体"/>
          <w:color w:val="auto"/>
          <w:kern w:val="2"/>
          <w:sz w:val="24"/>
          <w:szCs w:val="24"/>
          <w:highlight w:val="none"/>
          <w:shd w:val="clear" w:color="auto" w:fill="auto"/>
          <w:lang w:val="zh-CN" w:eastAsia="zh-CN" w:bidi="ar-SA"/>
        </w:rPr>
        <w:t>缺一项或某项达不到要求，按无效文件处理；开标当天，请携带上述必备资料证明文件进行资格审验与资格审查，需提供原件的资料不接受扫描件，过时不接受任何补充文件。</w:t>
      </w:r>
    </w:p>
    <w:p>
      <w:pPr>
        <w:numPr>
          <w:ilvl w:val="0"/>
          <w:numId w:val="3"/>
        </w:numPr>
        <w:spacing w:line="360" w:lineRule="auto"/>
        <w:ind w:firstLine="241"/>
        <w:rPr>
          <w:rFonts w:hint="eastAsia" w:ascii="宋体" w:hAnsi="宋体" w:eastAsia="宋体" w:cs="宋体"/>
          <w:b/>
          <w:bCs/>
          <w:color w:val="auto"/>
          <w:kern w:val="2"/>
          <w:sz w:val="24"/>
          <w:szCs w:val="24"/>
          <w:highlight w:val="none"/>
          <w:shd w:val="clear" w:color="auto" w:fill="auto"/>
          <w:lang w:val="zh-CN" w:eastAsia="zh-CN" w:bidi="ar-SA"/>
        </w:rPr>
      </w:pPr>
      <w:r>
        <w:rPr>
          <w:rFonts w:hint="eastAsia" w:ascii="宋体" w:hAnsi="宋体" w:eastAsia="宋体" w:cs="宋体"/>
          <w:b/>
          <w:bCs/>
          <w:color w:val="auto"/>
          <w:kern w:val="2"/>
          <w:sz w:val="24"/>
          <w:szCs w:val="24"/>
          <w:highlight w:val="none"/>
          <w:shd w:val="clear" w:color="auto" w:fill="auto"/>
          <w:lang w:val="zh-CN" w:eastAsia="zh-CN" w:bidi="ar-SA"/>
        </w:rPr>
        <w:t>磋商响应文件的编制</w:t>
      </w:r>
    </w:p>
    <w:p>
      <w:pPr>
        <w:spacing w:line="360" w:lineRule="auto"/>
        <w:ind w:left="240" w:firstLine="241" w:firstLineChars="1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w:t>
      </w:r>
      <w:r>
        <w:rPr>
          <w:rFonts w:hint="eastAsia" w:ascii="宋体" w:hAnsi="宋体" w:eastAsia="宋体" w:cs="宋体"/>
          <w:b/>
          <w:color w:val="auto"/>
          <w:sz w:val="24"/>
          <w:szCs w:val="24"/>
          <w:highlight w:val="none"/>
          <w:shd w:val="clear" w:color="auto" w:fill="auto"/>
          <w:lang w:eastAsia="zh-CN"/>
        </w:rPr>
        <w:t>磋商响应文件</w:t>
      </w:r>
      <w:r>
        <w:rPr>
          <w:rFonts w:hint="eastAsia" w:ascii="宋体" w:hAnsi="宋体" w:eastAsia="宋体" w:cs="宋体"/>
          <w:b/>
          <w:color w:val="auto"/>
          <w:sz w:val="24"/>
          <w:szCs w:val="24"/>
          <w:highlight w:val="none"/>
          <w:shd w:val="clear" w:color="auto" w:fill="auto"/>
        </w:rPr>
        <w:t>语言和货币</w:t>
      </w:r>
    </w:p>
    <w:p>
      <w:pPr>
        <w:spacing w:line="360" w:lineRule="auto"/>
        <w:ind w:firstLine="482"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rPr>
        <w:t>供应商提交的</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以及供应商与采购代理机构就有关投标的所有来往函电均应使用中文。对不同文字文本</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的解释发生异议的，以中文文本为准。</w:t>
      </w:r>
    </w:p>
    <w:p>
      <w:pPr>
        <w:spacing w:line="360" w:lineRule="auto"/>
        <w:ind w:firstLine="597" w:firstLineChars="249"/>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投标应以人民币报价。任何包含非人民币报价的投标均按照无效投标处理。</w:t>
      </w:r>
    </w:p>
    <w:p>
      <w:pPr>
        <w:spacing w:line="360" w:lineRule="auto"/>
        <w:ind w:left="1" w:firstLine="482" w:firstLineChars="200"/>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rPr>
        <w:t>2）计量单位</w:t>
      </w:r>
    </w:p>
    <w:p>
      <w:pPr>
        <w:spacing w:line="360" w:lineRule="auto"/>
        <w:ind w:left="1"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除在</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的技术规格中另有规定外，计量单位应使用中华人民共和国法定计量单位。</w:t>
      </w:r>
    </w:p>
    <w:p>
      <w:pPr>
        <w:spacing w:line="360" w:lineRule="auto"/>
        <w:ind w:left="1" w:firstLine="482" w:firstLineChars="200"/>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3）</w:t>
      </w:r>
      <w:r>
        <w:rPr>
          <w:rFonts w:hint="eastAsia" w:ascii="宋体" w:hAnsi="宋体" w:eastAsia="宋体" w:cs="宋体"/>
          <w:b/>
          <w:bCs/>
          <w:color w:val="auto"/>
          <w:sz w:val="24"/>
          <w:szCs w:val="24"/>
          <w:highlight w:val="none"/>
          <w:shd w:val="clear" w:color="auto" w:fill="auto"/>
          <w:lang w:eastAsia="zh-CN"/>
        </w:rPr>
        <w:t>磋商响应文件</w:t>
      </w:r>
      <w:r>
        <w:rPr>
          <w:rFonts w:hint="eastAsia" w:ascii="宋体" w:hAnsi="宋体" w:eastAsia="宋体" w:cs="宋体"/>
          <w:b/>
          <w:bCs/>
          <w:color w:val="auto"/>
          <w:sz w:val="24"/>
          <w:szCs w:val="24"/>
          <w:highlight w:val="none"/>
          <w:shd w:val="clear" w:color="auto" w:fill="auto"/>
        </w:rPr>
        <w:t xml:space="preserve">的组成 </w:t>
      </w:r>
    </w:p>
    <w:p>
      <w:pPr>
        <w:spacing w:line="360" w:lineRule="auto"/>
        <w:ind w:firstLine="720" w:firstLineChars="3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必须根据</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提供的内容及格式编制，并对</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做出实质性响应。具体内容包括：</w:t>
      </w:r>
    </w:p>
    <w:p>
      <w:pPr>
        <w:spacing w:line="360" w:lineRule="auto"/>
        <w:ind w:firstLine="720" w:firstLineChars="300"/>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磋商响应文件内容：</w:t>
      </w:r>
    </w:p>
    <w:p>
      <w:pPr>
        <w:pStyle w:val="44"/>
        <w:spacing w:line="360" w:lineRule="auto"/>
        <w:ind w:left="147" w:leftChars="70" w:firstLine="241" w:firstLineChars="100"/>
        <w:jc w:val="center"/>
        <w:rPr>
          <w:rFonts w:hint="eastAsia" w:eastAsia="宋体" w:cs="宋体"/>
          <w:b/>
          <w:bCs/>
          <w:color w:val="auto"/>
          <w:sz w:val="24"/>
          <w:szCs w:val="24"/>
          <w:highlight w:val="none"/>
          <w:shd w:val="clear" w:color="auto" w:fill="auto"/>
          <w:lang w:val="en-US" w:eastAsia="zh-CN"/>
        </w:rPr>
      </w:pPr>
    </w:p>
    <w:p>
      <w:pPr>
        <w:pStyle w:val="44"/>
        <w:spacing w:line="360" w:lineRule="auto"/>
        <w:ind w:left="147" w:leftChars="70" w:firstLine="241" w:firstLineChars="100"/>
        <w:jc w:val="center"/>
        <w:rPr>
          <w:rFonts w:hint="eastAsia" w:ascii="宋体" w:hAnsi="宋体" w:eastAsia="宋体" w:cs="宋体"/>
          <w:b/>
          <w:bCs/>
          <w:color w:val="auto"/>
          <w:sz w:val="24"/>
          <w:szCs w:val="24"/>
          <w:highlight w:val="none"/>
          <w:shd w:val="clear" w:color="auto" w:fill="auto"/>
          <w:lang w:val="en-US" w:eastAsia="zh-CN"/>
        </w:rPr>
      </w:pPr>
      <w:r>
        <w:rPr>
          <w:rFonts w:hint="eastAsia" w:eastAsia="宋体" w:cs="宋体"/>
          <w:b/>
          <w:bCs/>
          <w:color w:val="auto"/>
          <w:sz w:val="24"/>
          <w:szCs w:val="24"/>
          <w:highlight w:val="none"/>
          <w:shd w:val="clear" w:color="auto" w:fill="auto"/>
          <w:lang w:val="en-US" w:eastAsia="zh-CN"/>
        </w:rPr>
        <w:t>商务部分</w:t>
      </w:r>
    </w:p>
    <w:p>
      <w:pPr>
        <w:pStyle w:val="44"/>
        <w:spacing w:line="360" w:lineRule="auto"/>
        <w:ind w:left="147" w:leftChars="70"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一、法定代表人身份证明书</w:t>
      </w:r>
    </w:p>
    <w:p>
      <w:pPr>
        <w:pStyle w:val="44"/>
        <w:spacing w:line="360" w:lineRule="auto"/>
        <w:ind w:left="147" w:leftChars="70"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二、授权委托书</w:t>
      </w:r>
    </w:p>
    <w:p>
      <w:pPr>
        <w:pStyle w:val="44"/>
        <w:spacing w:line="360" w:lineRule="auto"/>
        <w:ind w:left="147" w:leftChars="70"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三、投标函</w:t>
      </w:r>
    </w:p>
    <w:p>
      <w:pPr>
        <w:pStyle w:val="44"/>
        <w:spacing w:line="360" w:lineRule="auto"/>
        <w:ind w:left="147" w:leftChars="70" w:firstLine="240" w:firstLineChars="1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四、</w:t>
      </w:r>
      <w:r>
        <w:rPr>
          <w:rFonts w:hint="eastAsia" w:ascii="宋体" w:hAnsi="宋体" w:eastAsia="宋体" w:cs="宋体"/>
          <w:color w:val="auto"/>
          <w:sz w:val="24"/>
          <w:szCs w:val="24"/>
          <w:highlight w:val="none"/>
          <w:shd w:val="clear" w:color="auto" w:fill="auto"/>
          <w:lang w:eastAsia="zh-CN"/>
        </w:rPr>
        <w:t>开标一览表（</w:t>
      </w:r>
      <w:r>
        <w:rPr>
          <w:rFonts w:hint="eastAsia" w:ascii="宋体" w:hAnsi="宋体" w:eastAsia="宋体" w:cs="宋体"/>
          <w:color w:val="auto"/>
          <w:sz w:val="24"/>
          <w:szCs w:val="24"/>
          <w:highlight w:val="none"/>
          <w:shd w:val="clear" w:color="auto" w:fill="auto"/>
        </w:rPr>
        <w:t>报价表</w:t>
      </w:r>
      <w:r>
        <w:rPr>
          <w:rFonts w:hint="eastAsia" w:ascii="宋体" w:hAnsi="宋体" w:eastAsia="宋体" w:cs="宋体"/>
          <w:color w:val="auto"/>
          <w:sz w:val="24"/>
          <w:szCs w:val="24"/>
          <w:highlight w:val="none"/>
          <w:shd w:val="clear" w:color="auto" w:fill="auto"/>
          <w:lang w:eastAsia="zh-CN"/>
        </w:rPr>
        <w:t>）</w:t>
      </w:r>
    </w:p>
    <w:p>
      <w:pPr>
        <w:pStyle w:val="44"/>
        <w:spacing w:line="360" w:lineRule="auto"/>
        <w:ind w:left="147" w:leftChars="70" w:firstLine="240" w:firstLineChars="1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五、</w:t>
      </w:r>
      <w:r>
        <w:rPr>
          <w:rFonts w:hint="eastAsia" w:eastAsia="宋体" w:cs="宋体"/>
          <w:color w:val="auto"/>
          <w:sz w:val="24"/>
          <w:szCs w:val="24"/>
          <w:highlight w:val="none"/>
          <w:shd w:val="clear" w:color="auto" w:fill="auto"/>
          <w:lang w:eastAsia="zh-CN"/>
        </w:rPr>
        <w:t>磋商保证金</w:t>
      </w:r>
      <w:r>
        <w:rPr>
          <w:rFonts w:hint="eastAsia" w:ascii="宋体" w:hAnsi="宋体" w:eastAsia="宋体" w:cs="宋体"/>
          <w:color w:val="auto"/>
          <w:sz w:val="24"/>
          <w:szCs w:val="24"/>
          <w:highlight w:val="none"/>
          <w:shd w:val="clear" w:color="auto" w:fill="auto"/>
        </w:rPr>
        <w:t>缴存凭证</w:t>
      </w:r>
      <w:r>
        <w:rPr>
          <w:rFonts w:hint="eastAsia" w:ascii="宋体" w:hAnsi="宋体" w:eastAsia="宋体" w:cs="宋体"/>
          <w:color w:val="auto"/>
          <w:sz w:val="24"/>
          <w:szCs w:val="24"/>
          <w:highlight w:val="none"/>
          <w:shd w:val="clear" w:color="auto" w:fill="auto"/>
          <w:lang w:eastAsia="zh-CN"/>
        </w:rPr>
        <w:t>及开户许可证</w:t>
      </w:r>
    </w:p>
    <w:p>
      <w:pPr>
        <w:pStyle w:val="44"/>
        <w:spacing w:line="360" w:lineRule="auto"/>
        <w:ind w:left="147" w:leftChars="70"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六、</w:t>
      </w:r>
      <w:r>
        <w:rPr>
          <w:rFonts w:hint="eastAsia" w:ascii="宋体" w:hAnsi="宋体" w:eastAsia="宋体" w:cs="宋体"/>
          <w:color w:val="auto"/>
          <w:sz w:val="24"/>
          <w:szCs w:val="24"/>
          <w:highlight w:val="none"/>
          <w:shd w:val="clear" w:color="auto" w:fill="auto"/>
          <w:lang w:eastAsia="zh-CN"/>
        </w:rPr>
        <w:t>资格证明材料</w:t>
      </w:r>
    </w:p>
    <w:p>
      <w:pPr>
        <w:pStyle w:val="44"/>
        <w:spacing w:line="360" w:lineRule="auto"/>
        <w:ind w:left="147" w:leftChars="70" w:firstLine="240" w:firstLineChars="100"/>
        <w:rPr>
          <w:rFonts w:hint="eastAsia" w:eastAsia="宋体" w:cs="宋体"/>
          <w:color w:val="auto"/>
          <w:sz w:val="24"/>
          <w:szCs w:val="24"/>
          <w:highlight w:val="none"/>
          <w:shd w:val="clear" w:color="auto" w:fill="auto"/>
          <w:lang w:val="en-US" w:eastAsia="zh-CN"/>
        </w:rPr>
      </w:pPr>
      <w:r>
        <w:rPr>
          <w:rFonts w:hint="eastAsia" w:eastAsia="宋体" w:cs="宋体"/>
          <w:color w:val="auto"/>
          <w:sz w:val="24"/>
          <w:szCs w:val="24"/>
          <w:highlight w:val="none"/>
          <w:shd w:val="clear" w:color="auto" w:fill="auto"/>
          <w:lang w:val="en-US" w:eastAsia="zh-CN"/>
        </w:rPr>
        <w:t>七、业绩</w:t>
      </w:r>
    </w:p>
    <w:p>
      <w:pPr>
        <w:pStyle w:val="44"/>
        <w:spacing w:line="360" w:lineRule="auto"/>
        <w:ind w:left="147" w:leftChars="70" w:firstLine="240" w:firstLineChars="100"/>
        <w:rPr>
          <w:rFonts w:hint="eastAsia" w:ascii="宋体" w:hAnsi="宋体" w:eastAsia="宋体" w:cs="宋体"/>
          <w:color w:val="auto"/>
          <w:sz w:val="24"/>
          <w:szCs w:val="24"/>
          <w:highlight w:val="none"/>
          <w:shd w:val="clear" w:color="auto" w:fill="auto"/>
          <w:lang w:val="en-US" w:eastAsia="zh-CN"/>
        </w:rPr>
      </w:pPr>
      <w:r>
        <w:rPr>
          <w:rFonts w:hint="eastAsia" w:eastAsia="宋体" w:cs="宋体"/>
          <w:color w:val="auto"/>
          <w:sz w:val="24"/>
          <w:szCs w:val="24"/>
          <w:highlight w:val="none"/>
          <w:shd w:val="clear" w:color="auto" w:fill="auto"/>
          <w:lang w:val="en-US" w:eastAsia="zh-CN"/>
        </w:rPr>
        <w:t>八、</w:t>
      </w:r>
      <w:r>
        <w:rPr>
          <w:rFonts w:hint="eastAsia" w:eastAsia="宋体" w:cs="宋体"/>
          <w:color w:val="auto"/>
          <w:sz w:val="24"/>
          <w:szCs w:val="24"/>
          <w:highlight w:val="none"/>
          <w:shd w:val="clear" w:color="auto" w:fill="auto"/>
          <w:lang w:eastAsia="zh-CN"/>
        </w:rPr>
        <w:t>其他</w:t>
      </w:r>
    </w:p>
    <w:p>
      <w:pPr>
        <w:pStyle w:val="44"/>
        <w:spacing w:line="360" w:lineRule="auto"/>
        <w:jc w:val="center"/>
        <w:rPr>
          <w:rFonts w:hint="eastAsia" w:eastAsia="宋体" w:cs="宋体"/>
          <w:b/>
          <w:bCs/>
          <w:color w:val="auto"/>
          <w:sz w:val="24"/>
          <w:szCs w:val="24"/>
          <w:highlight w:val="none"/>
          <w:shd w:val="clear" w:color="auto" w:fill="auto"/>
          <w:lang w:val="en-US" w:eastAsia="zh-CN"/>
        </w:rPr>
      </w:pPr>
      <w:r>
        <w:rPr>
          <w:rFonts w:hint="default" w:eastAsia="宋体" w:cs="宋体"/>
          <w:b/>
          <w:bCs/>
          <w:color w:val="auto"/>
          <w:sz w:val="24"/>
          <w:szCs w:val="24"/>
          <w:highlight w:val="none"/>
          <w:shd w:val="clear" w:color="auto" w:fill="auto"/>
          <w:lang w:eastAsia="zh-CN"/>
        </w:rPr>
        <w:t xml:space="preserve"> </w:t>
      </w:r>
      <w:r>
        <w:rPr>
          <w:rFonts w:hint="eastAsia" w:eastAsia="宋体" w:cs="宋体"/>
          <w:b/>
          <w:bCs/>
          <w:color w:val="auto"/>
          <w:sz w:val="24"/>
          <w:szCs w:val="24"/>
          <w:highlight w:val="none"/>
          <w:shd w:val="clear" w:color="auto" w:fill="auto"/>
          <w:lang w:val="en-US" w:eastAsia="zh-CN"/>
        </w:rPr>
        <w:t>技术部分</w:t>
      </w:r>
    </w:p>
    <w:p>
      <w:pPr>
        <w:shd w:val="clear" w:fill="FFFF00"/>
        <w:spacing w:line="360" w:lineRule="auto"/>
        <w:ind w:firstLine="480" w:firstLineChars="200"/>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一、技术方案</w:t>
      </w:r>
    </w:p>
    <w:p>
      <w:pPr>
        <w:spacing w:line="360" w:lineRule="auto"/>
        <w:ind w:firstLine="480" w:firstLineChars="200"/>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二、质量保证</w:t>
      </w:r>
    </w:p>
    <w:p>
      <w:pPr>
        <w:shd w:val="clear" w:fill="FFFF00"/>
        <w:spacing w:line="360" w:lineRule="auto"/>
        <w:ind w:firstLine="480" w:firstLineChars="200"/>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三、供货方案</w:t>
      </w:r>
    </w:p>
    <w:p>
      <w:pPr>
        <w:shd w:val="clear" w:fill="FFFF00"/>
        <w:spacing w:line="360" w:lineRule="auto"/>
        <w:ind w:firstLine="480" w:firstLineChars="200"/>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四、售后服务</w:t>
      </w:r>
    </w:p>
    <w:p>
      <w:pPr>
        <w:spacing w:line="360" w:lineRule="auto"/>
        <w:ind w:firstLine="482" w:firstLineChars="200"/>
        <w:rPr>
          <w:rFonts w:hint="eastAsia" w:ascii="宋体" w:hAnsi="宋体" w:eastAsia="宋体" w:cs="宋体"/>
          <w:b/>
          <w:color w:val="auto"/>
          <w:sz w:val="24"/>
          <w:szCs w:val="24"/>
          <w:highlight w:val="none"/>
          <w:shd w:val="clear" w:color="auto" w:fill="auto"/>
          <w:lang w:val="en-US" w:eastAsia="zh-CN"/>
        </w:rPr>
      </w:pPr>
    </w:p>
    <w:p>
      <w:pPr>
        <w:spacing w:line="360" w:lineRule="auto"/>
        <w:ind w:firstLine="482" w:firstLineChars="200"/>
        <w:rPr>
          <w:rFonts w:hint="eastAsia" w:ascii="宋体" w:hAnsi="宋体" w:eastAsia="宋体" w:cs="宋体"/>
          <w:b/>
          <w:color w:val="auto"/>
          <w:sz w:val="24"/>
          <w:szCs w:val="24"/>
          <w:highlight w:val="none"/>
          <w:shd w:val="clear" w:color="auto" w:fill="auto"/>
          <w:lang w:eastAsia="zh-CN"/>
        </w:rPr>
      </w:pPr>
      <w:r>
        <w:rPr>
          <w:rFonts w:hint="eastAsia" w:ascii="宋体" w:hAnsi="宋体" w:eastAsia="宋体" w:cs="宋体"/>
          <w:b/>
          <w:color w:val="auto"/>
          <w:sz w:val="24"/>
          <w:szCs w:val="24"/>
          <w:highlight w:val="none"/>
          <w:shd w:val="clear" w:color="auto" w:fill="auto"/>
        </w:rPr>
        <w:t>4、</w:t>
      </w:r>
      <w:r>
        <w:rPr>
          <w:rFonts w:hint="eastAsia" w:ascii="宋体" w:hAnsi="宋体" w:eastAsia="宋体" w:cs="宋体"/>
          <w:b/>
          <w:color w:val="auto"/>
          <w:sz w:val="24"/>
          <w:szCs w:val="24"/>
          <w:highlight w:val="none"/>
          <w:shd w:val="clear" w:color="auto" w:fill="auto"/>
          <w:lang w:eastAsia="zh-CN"/>
        </w:rPr>
        <w:t>磋商报价</w:t>
      </w:r>
    </w:p>
    <w:p>
      <w:pPr>
        <w:suppressAutoHyphens/>
        <w:spacing w:line="360" w:lineRule="auto"/>
        <w:ind w:firstLine="360" w:firstLineChars="150"/>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zh-CN"/>
        </w:rPr>
        <w:t>1）供应商的报价依据采购清单及其相关要求进行编制；</w:t>
      </w:r>
    </w:p>
    <w:p>
      <w:pPr>
        <w:suppressAutoHyphens/>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（2）投标货币：人民币；单位：元（精确到小数点后两位）；</w:t>
      </w:r>
    </w:p>
    <w:p>
      <w:pPr>
        <w:suppressAutoHyphens/>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（3）开标一览表（报价表）应有供应商单位公章及法定代表人或其委托代理人的签字或盖章；</w:t>
      </w:r>
    </w:p>
    <w:p>
      <w:pPr>
        <w:suppressAutoHyphens/>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w:t>
      </w:r>
      <w:r>
        <w:rPr>
          <w:rFonts w:hint="eastAsia" w:ascii="宋体" w:hAnsi="宋体" w:eastAsia="宋体" w:cs="宋体"/>
          <w:color w:val="auto"/>
          <w:sz w:val="24"/>
          <w:szCs w:val="24"/>
          <w:highlight w:val="none"/>
          <w:shd w:val="clear" w:color="auto" w:fill="auto"/>
          <w:lang w:eastAsia="zh-CN"/>
        </w:rPr>
        <w:t>磋商报价</w:t>
      </w:r>
      <w:r>
        <w:rPr>
          <w:rFonts w:hint="eastAsia" w:ascii="宋体" w:hAnsi="宋体" w:eastAsia="宋体" w:cs="宋体"/>
          <w:color w:val="auto"/>
          <w:sz w:val="24"/>
          <w:szCs w:val="24"/>
          <w:highlight w:val="none"/>
          <w:shd w:val="clear" w:color="auto" w:fill="auto"/>
        </w:rPr>
        <w:t>表中标明的价格，在合同执行过程中，不得以任何理由变更；</w:t>
      </w:r>
    </w:p>
    <w:p>
      <w:pPr>
        <w:suppressAutoHyphens/>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（5）凡因供应商对</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阅读不深、理解不透、误解、疏漏、或因市场行情了解不清造成的后果和风险均由供应商自负；</w:t>
      </w:r>
    </w:p>
    <w:p>
      <w:pPr>
        <w:suppressAutoHyphens/>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（6）供应商不得以低于成本的报价参加投标。当评标委员会认为某个供应商的</w:t>
      </w:r>
      <w:r>
        <w:rPr>
          <w:rFonts w:hint="eastAsia" w:ascii="宋体" w:hAnsi="宋体" w:eastAsia="宋体" w:cs="宋体"/>
          <w:color w:val="auto"/>
          <w:sz w:val="24"/>
          <w:szCs w:val="24"/>
          <w:highlight w:val="none"/>
          <w:shd w:val="clear" w:color="auto" w:fill="auto"/>
          <w:lang w:eastAsia="zh-CN"/>
        </w:rPr>
        <w:t>磋商报价</w:t>
      </w:r>
      <w:r>
        <w:rPr>
          <w:rFonts w:hint="eastAsia" w:ascii="宋体" w:hAnsi="宋体" w:eastAsia="宋体" w:cs="宋体"/>
          <w:color w:val="auto"/>
          <w:sz w:val="24"/>
          <w:szCs w:val="24"/>
          <w:highlight w:val="none"/>
          <w:shd w:val="clear" w:color="auto" w:fill="auto"/>
        </w:rPr>
        <w:t>明显不合理或者低于成本，有可能影响服务质量和不能诚信履约的，可要求该供应商在现场作出书面澄清说明并提供相应的证明材料。供应商不能合理说明或者不能提供相应证明材料的，由评标委员会认定该供应商以低于成本报价竞标，其投标作废标处理。</w:t>
      </w:r>
    </w:p>
    <w:p>
      <w:pPr>
        <w:spacing w:line="360" w:lineRule="auto"/>
        <w:ind w:firstLine="241" w:firstLineChars="100"/>
        <w:rPr>
          <w:rFonts w:hint="eastAsia" w:ascii="宋体" w:hAnsi="宋体" w:eastAsia="宋体" w:cs="宋体"/>
          <w:b/>
          <w:color w:val="auto"/>
          <w:sz w:val="24"/>
          <w:szCs w:val="24"/>
          <w:highlight w:val="none"/>
          <w:shd w:val="clear" w:color="auto" w:fill="auto"/>
          <w:lang w:eastAsia="zh-CN"/>
        </w:rPr>
      </w:pPr>
      <w:r>
        <w:rPr>
          <w:rFonts w:hint="eastAsia" w:ascii="宋体" w:hAnsi="宋体" w:eastAsia="宋体" w:cs="宋体"/>
          <w:b/>
          <w:color w:val="auto"/>
          <w:sz w:val="24"/>
          <w:szCs w:val="24"/>
          <w:highlight w:val="none"/>
          <w:shd w:val="clear" w:color="auto" w:fill="auto"/>
        </w:rPr>
        <w:t>5、</w:t>
      </w:r>
      <w:r>
        <w:rPr>
          <w:rFonts w:hint="eastAsia" w:ascii="宋体" w:hAnsi="宋体" w:eastAsia="宋体" w:cs="宋体"/>
          <w:b/>
          <w:color w:val="auto"/>
          <w:sz w:val="24"/>
          <w:szCs w:val="24"/>
          <w:highlight w:val="none"/>
          <w:shd w:val="clear" w:color="auto" w:fill="auto"/>
          <w:lang w:eastAsia="zh-CN"/>
        </w:rPr>
        <w:t>磋商保证金</w:t>
      </w:r>
    </w:p>
    <w:p>
      <w:pPr>
        <w:kinsoku w:val="0"/>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（1）本次投标活动需交纳保证金为：</w:t>
      </w:r>
    </w:p>
    <w:p>
      <w:pPr>
        <w:shd w:val="clear" w:color="auto" w:fill="auto"/>
        <w:autoSpaceDE w:val="0"/>
        <w:autoSpaceDN w:val="0"/>
        <w:adjustRightInd w:val="0"/>
        <w:spacing w:line="360" w:lineRule="auto"/>
        <w:ind w:firstLine="720" w:firstLineChars="300"/>
        <w:rPr>
          <w:rFonts w:hint="eastAsia" w:ascii="宋体" w:hAnsi="宋体" w:eastAsia="宋体" w:cs="宋体"/>
          <w:color w:val="auto"/>
          <w:sz w:val="24"/>
          <w:szCs w:val="24"/>
          <w:highlight w:val="none"/>
          <w:u w:val="none"/>
          <w:shd w:val="clear" w:color="auto" w:fill="auto"/>
        </w:rPr>
      </w:pPr>
      <w:r>
        <w:rPr>
          <w:rFonts w:hint="default" w:ascii="宋体" w:hAnsi="宋体" w:eastAsia="宋体" w:cs="宋体"/>
          <w:color w:val="auto"/>
          <w:sz w:val="24"/>
          <w:szCs w:val="24"/>
          <w:highlight w:val="none"/>
          <w:u w:val="none"/>
          <w:shd w:val="clear" w:color="auto" w:fill="auto"/>
          <w:lang w:eastAsia="zh-CN"/>
        </w:rPr>
        <w:t>29000.00</w:t>
      </w:r>
      <w:r>
        <w:rPr>
          <w:rFonts w:hint="eastAsia" w:ascii="宋体" w:hAnsi="宋体" w:eastAsia="宋体" w:cs="宋体"/>
          <w:color w:val="auto"/>
          <w:sz w:val="24"/>
          <w:szCs w:val="24"/>
          <w:highlight w:val="none"/>
          <w:u w:val="none"/>
          <w:shd w:val="clear" w:color="auto" w:fill="auto"/>
        </w:rPr>
        <w:t>元（</w:t>
      </w:r>
      <w:r>
        <w:rPr>
          <w:rFonts w:hint="eastAsia" w:ascii="宋体" w:hAnsi="宋体" w:eastAsia="宋体" w:cs="宋体"/>
          <w:color w:val="auto"/>
          <w:sz w:val="24"/>
          <w:szCs w:val="24"/>
          <w:highlight w:val="none"/>
          <w:u w:val="none"/>
          <w:shd w:val="clear" w:color="auto" w:fill="auto"/>
          <w:lang w:eastAsia="zh-CN"/>
        </w:rPr>
        <w:t>大写：</w:t>
      </w:r>
      <w:r>
        <w:rPr>
          <w:rFonts w:hint="default" w:ascii="宋体" w:hAnsi="宋体" w:eastAsia="宋体" w:cs="宋体"/>
          <w:color w:val="auto"/>
          <w:sz w:val="24"/>
          <w:szCs w:val="24"/>
          <w:highlight w:val="none"/>
          <w:u w:val="none"/>
          <w:shd w:val="clear" w:color="auto" w:fill="auto"/>
          <w:lang w:eastAsia="zh-CN"/>
        </w:rPr>
        <w:t>贰万玖仟元整</w:t>
      </w:r>
      <w:r>
        <w:rPr>
          <w:rFonts w:hint="eastAsia" w:ascii="宋体" w:hAnsi="宋体" w:eastAsia="宋体" w:cs="宋体"/>
          <w:color w:val="auto"/>
          <w:sz w:val="24"/>
          <w:szCs w:val="24"/>
          <w:highlight w:val="none"/>
          <w:u w:val="none"/>
          <w:shd w:val="clear" w:color="auto" w:fill="auto"/>
        </w:rPr>
        <w:t>）</w:t>
      </w:r>
    </w:p>
    <w:p>
      <w:pPr>
        <w:kinsoku w:val="0"/>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磋商保证金</w:t>
      </w:r>
      <w:r>
        <w:rPr>
          <w:rFonts w:hint="eastAsia" w:ascii="宋体" w:hAnsi="宋体" w:eastAsia="宋体" w:cs="宋体"/>
          <w:color w:val="auto"/>
          <w:sz w:val="24"/>
          <w:szCs w:val="24"/>
          <w:highlight w:val="none"/>
          <w:shd w:val="clear" w:color="auto" w:fill="auto"/>
        </w:rPr>
        <w:t>应为人民币，可采用下列任何一种形式支付：</w:t>
      </w:r>
    </w:p>
    <w:p>
      <w:pPr>
        <w:kinsoku w:val="0"/>
        <w:spacing w:line="360" w:lineRule="auto"/>
        <w:ind w:firstLine="960" w:firstLineChars="4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A、银行转账；</w:t>
      </w:r>
    </w:p>
    <w:p>
      <w:pPr>
        <w:kinsoku w:val="0"/>
        <w:spacing w:line="360" w:lineRule="auto"/>
        <w:ind w:firstLine="960" w:firstLineChars="4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B、电汇；</w:t>
      </w:r>
    </w:p>
    <w:p>
      <w:pPr>
        <w:shd w:val="clear" w:color="auto" w:fill="auto"/>
        <w:autoSpaceDE w:val="0"/>
        <w:autoSpaceDN w:val="0"/>
        <w:adjustRightInd w:val="0"/>
        <w:spacing w:line="360" w:lineRule="auto"/>
        <w:rPr>
          <w:rFonts w:hint="eastAsia" w:ascii="宋体" w:hAnsi="宋体" w:eastAsia="宋体" w:cs="宋体"/>
          <w:color w:val="auto"/>
          <w:sz w:val="24"/>
          <w:szCs w:val="24"/>
          <w:highlight w:val="none"/>
          <w:u w:val="none"/>
          <w:shd w:val="clear" w:color="auto" w:fill="auto"/>
          <w:lang w:val="en-US" w:eastAsia="zh-CN"/>
        </w:rPr>
      </w:pPr>
      <w:r>
        <w:rPr>
          <w:rFonts w:hint="eastAsia" w:ascii="宋体" w:hAnsi="宋体" w:eastAsia="宋体" w:cs="宋体"/>
          <w:color w:val="auto"/>
          <w:sz w:val="24"/>
          <w:szCs w:val="24"/>
          <w:highlight w:val="none"/>
          <w:u w:val="none"/>
          <w:shd w:val="clear" w:color="auto" w:fill="auto"/>
          <w:lang w:val="en-US" w:eastAsia="zh-CN"/>
        </w:rPr>
        <w:t>磋商保证金必须在磋商响应文件递交截止前到达采购代理机构指定的账户。</w:t>
      </w:r>
    </w:p>
    <w:p>
      <w:pPr>
        <w:kinsoku w:val="0"/>
        <w:spacing w:line="360" w:lineRule="auto"/>
        <w:ind w:firstLine="360" w:firstLineChars="15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开户行：</w:t>
      </w:r>
      <w:r>
        <w:rPr>
          <w:rFonts w:hint="eastAsia" w:ascii="宋体" w:hAnsi="宋体" w:eastAsia="宋体" w:cs="宋体"/>
          <w:color w:val="auto"/>
          <w:sz w:val="24"/>
          <w:szCs w:val="24"/>
          <w:highlight w:val="none"/>
          <w:shd w:val="clear" w:color="auto" w:fill="auto"/>
          <w:lang w:val="en-US" w:eastAsia="zh-CN"/>
        </w:rPr>
        <w:t>中国银行延安吴起支行营业部</w:t>
      </w:r>
    </w:p>
    <w:p>
      <w:pPr>
        <w:kinsoku w:val="0"/>
        <w:spacing w:line="360" w:lineRule="auto"/>
        <w:ind w:firstLine="360" w:firstLineChars="15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用户名：</w:t>
      </w:r>
      <w:r>
        <w:rPr>
          <w:rFonts w:hint="eastAsia" w:asciiTheme="minorEastAsia" w:hAnsiTheme="minorEastAsia" w:eastAsiaTheme="minorEastAsia" w:cstheme="minorEastAsia"/>
          <w:color w:val="auto"/>
          <w:sz w:val="24"/>
          <w:szCs w:val="24"/>
          <w:highlight w:val="none"/>
          <w:shd w:val="clear" w:color="auto" w:fill="auto"/>
          <w:lang w:val="en-US" w:eastAsia="zh-CN"/>
        </w:rPr>
        <w:t>华春建设工程项目管理有限责任公司吴起分公司</w:t>
      </w:r>
      <w:r>
        <w:rPr>
          <w:rFonts w:hint="eastAsia" w:ascii="宋体" w:hAnsi="宋体" w:eastAsia="宋体" w:cs="宋体"/>
          <w:color w:val="auto"/>
          <w:sz w:val="24"/>
          <w:szCs w:val="24"/>
          <w:highlight w:val="none"/>
          <w:shd w:val="clear" w:color="auto" w:fill="auto"/>
          <w:lang w:eastAsia="zh-CN"/>
        </w:rPr>
        <w:t xml:space="preserve"> </w:t>
      </w:r>
    </w:p>
    <w:p>
      <w:pPr>
        <w:kinsoku w:val="0"/>
        <w:spacing w:line="360" w:lineRule="auto"/>
        <w:ind w:firstLine="360" w:firstLineChars="15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开户账号：</w:t>
      </w:r>
      <w:r>
        <w:rPr>
          <w:rFonts w:hint="eastAsia" w:asciiTheme="minorEastAsia" w:hAnsiTheme="minorEastAsia" w:eastAsiaTheme="minorEastAsia" w:cstheme="minorEastAsia"/>
          <w:color w:val="auto"/>
          <w:sz w:val="24"/>
          <w:szCs w:val="24"/>
          <w:highlight w:val="none"/>
          <w:shd w:val="clear" w:color="auto" w:fill="auto"/>
          <w:lang w:val="en-US" w:eastAsia="zh-CN"/>
        </w:rPr>
        <w:t>102846504355</w:t>
      </w:r>
    </w:p>
    <w:p>
      <w:pPr>
        <w:kinsoku w:val="0"/>
        <w:spacing w:line="360" w:lineRule="auto"/>
        <w:ind w:firstLine="360" w:firstLineChars="15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（转账时需在备注栏注明：</w:t>
      </w:r>
      <w:r>
        <w:rPr>
          <w:rFonts w:hint="eastAsia" w:ascii="宋体" w:hAnsi="宋体" w:eastAsia="宋体" w:cs="宋体"/>
          <w:color w:val="auto"/>
          <w:sz w:val="24"/>
          <w:szCs w:val="24"/>
          <w:highlight w:val="none"/>
          <w:shd w:val="clear" w:color="auto" w:fill="auto"/>
          <w:lang w:val="en-US" w:eastAsia="zh-CN"/>
        </w:rPr>
        <w:t>吴起县气象局雷达数据智能分析平台购置项目</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lang w:eastAsia="zh-CN"/>
        </w:rPr>
        <w:t>（若字数上限，可简写）</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备注：1、</w:t>
      </w:r>
      <w:r>
        <w:rPr>
          <w:rFonts w:hint="eastAsia" w:ascii="宋体" w:hAnsi="宋体" w:eastAsia="宋体" w:cs="宋体"/>
          <w:b w:val="0"/>
          <w:bCs w:val="0"/>
          <w:color w:val="auto"/>
          <w:sz w:val="24"/>
          <w:szCs w:val="24"/>
          <w:highlight w:val="none"/>
          <w:shd w:val="clear" w:color="auto" w:fill="auto"/>
          <w:lang w:eastAsia="zh-CN"/>
        </w:rPr>
        <w:t>磋商保证金</w:t>
      </w:r>
      <w:r>
        <w:rPr>
          <w:rFonts w:hint="eastAsia" w:ascii="宋体" w:hAnsi="宋体" w:eastAsia="宋体" w:cs="宋体"/>
          <w:b w:val="0"/>
          <w:bCs w:val="0"/>
          <w:color w:val="auto"/>
          <w:sz w:val="24"/>
          <w:szCs w:val="24"/>
          <w:highlight w:val="none"/>
          <w:shd w:val="clear" w:color="auto" w:fill="auto"/>
        </w:rPr>
        <w:t>以供应商基本账户汇款。</w:t>
      </w:r>
    </w:p>
    <w:p>
      <w:pPr>
        <w:pBdr>
          <w:top w:val="single" w:color="auto" w:sz="4" w:space="1"/>
          <w:left w:val="single" w:color="auto" w:sz="4" w:space="4"/>
          <w:bottom w:val="single" w:color="auto" w:sz="4" w:space="1"/>
          <w:right w:val="single" w:color="auto" w:sz="4" w:space="4"/>
        </w:pBdr>
        <w:spacing w:line="360" w:lineRule="auto"/>
        <w:ind w:firstLine="720" w:firstLineChars="300"/>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2、银行转账或电汇凭证标明项目</w:t>
      </w:r>
      <w:r>
        <w:rPr>
          <w:rFonts w:hint="eastAsia" w:ascii="宋体" w:hAnsi="宋体" w:eastAsia="宋体" w:cs="宋体"/>
          <w:b w:val="0"/>
          <w:bCs w:val="0"/>
          <w:color w:val="auto"/>
          <w:sz w:val="24"/>
          <w:szCs w:val="24"/>
          <w:highlight w:val="none"/>
          <w:shd w:val="clear" w:color="auto" w:fill="auto"/>
          <w:lang w:val="en-US" w:eastAsia="zh-CN"/>
        </w:rPr>
        <w:t>名称</w:t>
      </w:r>
      <w:r>
        <w:rPr>
          <w:rFonts w:hint="eastAsia" w:ascii="宋体" w:hAnsi="宋体" w:eastAsia="宋体" w:cs="宋体"/>
          <w:b w:val="0"/>
          <w:bCs w:val="0"/>
          <w:color w:val="auto"/>
          <w:sz w:val="24"/>
          <w:szCs w:val="24"/>
          <w:highlight w:val="none"/>
          <w:shd w:val="clear" w:color="auto" w:fill="auto"/>
        </w:rPr>
        <w:t>。</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（3）供应商未交纳、未足额交纳或未按规定时间交纳保证金的，将被视为自动放弃投标权利。</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w:t>
      </w:r>
      <w:r>
        <w:rPr>
          <w:rFonts w:hint="eastAsia" w:ascii="宋体" w:hAnsi="宋体" w:eastAsia="宋体" w:cs="宋体"/>
          <w:color w:val="auto"/>
          <w:sz w:val="24"/>
          <w:szCs w:val="24"/>
          <w:highlight w:val="none"/>
          <w:shd w:val="clear" w:color="auto" w:fill="auto"/>
          <w:lang w:eastAsia="zh-CN"/>
        </w:rPr>
        <w:t>磋商保证金</w:t>
      </w:r>
      <w:r>
        <w:rPr>
          <w:rFonts w:hint="eastAsia" w:ascii="宋体" w:hAnsi="宋体" w:eastAsia="宋体" w:cs="宋体"/>
          <w:color w:val="auto"/>
          <w:sz w:val="24"/>
          <w:szCs w:val="24"/>
          <w:highlight w:val="none"/>
          <w:shd w:val="clear" w:color="auto" w:fill="auto"/>
        </w:rPr>
        <w:t>的交付单位和供应商的名称必须一致，否则将视为投标无效。</w:t>
      </w:r>
    </w:p>
    <w:p>
      <w:pPr>
        <w:shd w:val="clear" w:color="auto" w:fill="auto"/>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w:t>
      </w:r>
      <w:r>
        <w:rPr>
          <w:rFonts w:hint="eastAsia" w:ascii="宋体" w:hAnsi="宋体" w:eastAsia="宋体" w:cs="宋体"/>
          <w:color w:val="auto"/>
          <w:sz w:val="24"/>
          <w:szCs w:val="24"/>
          <w:highlight w:val="none"/>
          <w:shd w:val="clear" w:color="auto" w:fill="auto"/>
          <w:lang w:eastAsia="zh-CN"/>
        </w:rPr>
        <w:t>磋商保证金</w:t>
      </w:r>
      <w:r>
        <w:rPr>
          <w:rFonts w:hint="eastAsia" w:ascii="宋体" w:hAnsi="宋体" w:eastAsia="宋体" w:cs="宋体"/>
          <w:color w:val="auto"/>
          <w:sz w:val="24"/>
          <w:szCs w:val="24"/>
          <w:highlight w:val="none"/>
          <w:shd w:val="clear" w:color="auto" w:fill="auto"/>
        </w:rPr>
        <w:t>以非基本账户汇款或不能证明汇款账户为供应商基本账户，视为投标无效。</w:t>
      </w:r>
      <w:r>
        <w:rPr>
          <w:rFonts w:hint="eastAsia" w:ascii="宋体" w:hAnsi="宋体" w:eastAsia="宋体" w:cs="宋体"/>
          <w:color w:val="auto"/>
          <w:sz w:val="24"/>
          <w:szCs w:val="24"/>
          <w:highlight w:val="none"/>
          <w:shd w:val="clear" w:color="auto" w:fill="auto"/>
          <w:lang w:eastAsia="zh-CN"/>
        </w:rPr>
        <w:t>供应商应在开标当天，请提供基本账户开户许可证由评标委员会核查，不能提供按废标处理。</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w:t>
      </w:r>
      <w:r>
        <w:rPr>
          <w:rFonts w:hint="eastAsia" w:ascii="宋体" w:hAnsi="宋体" w:eastAsia="宋体" w:cs="宋体"/>
          <w:color w:val="auto"/>
          <w:sz w:val="24"/>
          <w:szCs w:val="24"/>
          <w:highlight w:val="none"/>
          <w:shd w:val="clear" w:color="auto" w:fill="auto"/>
          <w:lang w:eastAsia="zh-CN"/>
        </w:rPr>
        <w:t>磋商保证金</w:t>
      </w:r>
      <w:r>
        <w:rPr>
          <w:rFonts w:hint="eastAsia" w:ascii="宋体" w:hAnsi="宋体" w:eastAsia="宋体" w:cs="宋体"/>
          <w:color w:val="auto"/>
          <w:sz w:val="24"/>
          <w:szCs w:val="24"/>
          <w:highlight w:val="none"/>
          <w:shd w:val="clear" w:color="auto" w:fill="auto"/>
        </w:rPr>
        <w:t>退还：</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A. 未</w:t>
      </w:r>
      <w:r>
        <w:rPr>
          <w:rFonts w:hint="eastAsia" w:ascii="宋体" w:hAnsi="宋体" w:eastAsia="宋体" w:cs="宋体"/>
          <w:color w:val="auto"/>
          <w:sz w:val="24"/>
          <w:szCs w:val="24"/>
          <w:highlight w:val="none"/>
          <w:shd w:val="clear" w:color="auto" w:fill="auto"/>
          <w:lang w:eastAsia="zh-CN"/>
        </w:rPr>
        <w:t>成交供应商</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highlight w:val="none"/>
          <w:shd w:val="clear" w:color="auto" w:fill="auto"/>
        </w:rPr>
        <w:t>根据所提供的《</w:t>
      </w:r>
      <w:r>
        <w:rPr>
          <w:rFonts w:hint="eastAsia" w:ascii="宋体" w:hAnsi="宋体" w:eastAsia="宋体" w:cs="宋体"/>
          <w:color w:val="auto"/>
          <w:sz w:val="24"/>
          <w:highlight w:val="none"/>
          <w:shd w:val="clear" w:color="auto" w:fill="auto"/>
          <w:lang w:eastAsia="zh-CN"/>
        </w:rPr>
        <w:t>磋商保证金</w:t>
      </w:r>
      <w:r>
        <w:rPr>
          <w:rFonts w:hint="eastAsia" w:ascii="宋体" w:hAnsi="宋体" w:eastAsia="宋体" w:cs="宋体"/>
          <w:color w:val="auto"/>
          <w:sz w:val="24"/>
          <w:highlight w:val="none"/>
          <w:shd w:val="clear" w:color="auto" w:fill="auto"/>
        </w:rPr>
        <w:t>退还信息表》（见附件），</w:t>
      </w:r>
      <w:r>
        <w:rPr>
          <w:rFonts w:hint="eastAsia" w:ascii="宋体" w:hAnsi="宋体" w:eastAsia="宋体" w:cs="宋体"/>
          <w:color w:val="auto"/>
          <w:sz w:val="24"/>
          <w:szCs w:val="24"/>
          <w:highlight w:val="none"/>
          <w:shd w:val="clear" w:color="auto" w:fill="auto"/>
        </w:rPr>
        <w:t xml:space="preserve">自中标通知书发出之日起5个工作日内退还，根据所提供信息退还各供应商保证金，无需亲自前来办理； </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B. </w:t>
      </w:r>
      <w:r>
        <w:rPr>
          <w:rFonts w:hint="eastAsia" w:ascii="宋体" w:hAnsi="宋体" w:eastAsia="宋体" w:cs="宋体"/>
          <w:color w:val="auto"/>
          <w:sz w:val="24"/>
          <w:szCs w:val="24"/>
          <w:highlight w:val="none"/>
          <w:shd w:val="clear" w:color="auto" w:fill="auto"/>
          <w:lang w:eastAsia="zh-CN"/>
        </w:rPr>
        <w:t>成交供应商</w:t>
      </w:r>
      <w:r>
        <w:rPr>
          <w:rFonts w:hint="eastAsia" w:ascii="宋体" w:hAnsi="宋体" w:eastAsia="宋体" w:cs="宋体"/>
          <w:color w:val="auto"/>
          <w:sz w:val="24"/>
          <w:szCs w:val="24"/>
          <w:highlight w:val="none"/>
          <w:shd w:val="clear" w:color="auto" w:fill="auto"/>
        </w:rPr>
        <w:t>：自</w:t>
      </w:r>
      <w:r>
        <w:rPr>
          <w:rFonts w:hint="eastAsia" w:ascii="宋体" w:hAnsi="宋体" w:eastAsia="宋体" w:cs="宋体"/>
          <w:color w:val="auto"/>
          <w:sz w:val="24"/>
          <w:szCs w:val="24"/>
          <w:highlight w:val="none"/>
          <w:shd w:val="clear" w:color="auto" w:fill="auto"/>
          <w:lang w:eastAsia="zh-CN"/>
        </w:rPr>
        <w:t>成交供应商</w:t>
      </w:r>
      <w:r>
        <w:rPr>
          <w:rFonts w:hint="eastAsia" w:ascii="宋体" w:hAnsi="宋体" w:eastAsia="宋体" w:cs="宋体"/>
          <w:color w:val="auto"/>
          <w:sz w:val="24"/>
          <w:szCs w:val="24"/>
          <w:highlight w:val="none"/>
          <w:shd w:val="clear" w:color="auto" w:fill="auto"/>
        </w:rPr>
        <w:t>与采购人签订合同之日起5个工作日内退回</w:t>
      </w:r>
      <w:r>
        <w:rPr>
          <w:rFonts w:hint="eastAsia" w:ascii="宋体" w:hAnsi="宋体" w:eastAsia="宋体" w:cs="宋体"/>
          <w:color w:val="auto"/>
          <w:sz w:val="24"/>
          <w:szCs w:val="24"/>
          <w:highlight w:val="none"/>
          <w:shd w:val="clear" w:color="auto" w:fill="auto"/>
          <w:lang w:eastAsia="zh-CN"/>
        </w:rPr>
        <w:t>磋商保证金</w:t>
      </w:r>
      <w:r>
        <w:rPr>
          <w:rFonts w:hint="eastAsia" w:ascii="宋体" w:hAnsi="宋体" w:eastAsia="宋体" w:cs="宋体"/>
          <w:color w:val="auto"/>
          <w:sz w:val="24"/>
          <w:szCs w:val="24"/>
          <w:highlight w:val="none"/>
          <w:shd w:val="clear" w:color="auto" w:fill="auto"/>
        </w:rPr>
        <w:t>（办理时需提供以下资料：单位账户信息、经办人身份证、合同原件及复印件各一份）；</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（7）发生下列情况之一，</w:t>
      </w:r>
      <w:r>
        <w:rPr>
          <w:rFonts w:hint="eastAsia" w:ascii="宋体" w:hAnsi="宋体" w:eastAsia="宋体" w:cs="宋体"/>
          <w:color w:val="auto"/>
          <w:sz w:val="24"/>
          <w:szCs w:val="24"/>
          <w:highlight w:val="none"/>
          <w:shd w:val="clear" w:color="auto" w:fill="auto"/>
          <w:lang w:eastAsia="zh-CN"/>
        </w:rPr>
        <w:t>磋商保证金</w:t>
      </w:r>
      <w:r>
        <w:rPr>
          <w:rFonts w:hint="eastAsia" w:ascii="宋体" w:hAnsi="宋体" w:eastAsia="宋体" w:cs="宋体"/>
          <w:color w:val="auto"/>
          <w:sz w:val="24"/>
          <w:szCs w:val="24"/>
          <w:highlight w:val="none"/>
          <w:shd w:val="clear" w:color="auto" w:fill="auto"/>
        </w:rPr>
        <w:t>将被没收：</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A、开标后在</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规定的</w:t>
      </w:r>
      <w:r>
        <w:rPr>
          <w:rFonts w:hint="eastAsia" w:ascii="宋体" w:hAnsi="宋体" w:eastAsia="宋体" w:cs="宋体"/>
          <w:color w:val="auto"/>
          <w:sz w:val="24"/>
          <w:szCs w:val="24"/>
          <w:highlight w:val="none"/>
          <w:shd w:val="clear" w:color="auto" w:fill="auto"/>
          <w:lang w:eastAsia="zh-CN"/>
        </w:rPr>
        <w:t>磋商有效期</w:t>
      </w:r>
      <w:r>
        <w:rPr>
          <w:rFonts w:hint="eastAsia" w:ascii="宋体" w:hAnsi="宋体" w:eastAsia="宋体" w:cs="宋体"/>
          <w:color w:val="auto"/>
          <w:sz w:val="24"/>
          <w:szCs w:val="24"/>
          <w:highlight w:val="none"/>
          <w:shd w:val="clear" w:color="auto" w:fill="auto"/>
        </w:rPr>
        <w:t>内，供应商撤回其所投</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B、</w:t>
      </w:r>
      <w:r>
        <w:rPr>
          <w:rFonts w:hint="eastAsia" w:ascii="宋体" w:hAnsi="宋体" w:eastAsia="宋体" w:cs="宋体"/>
          <w:color w:val="auto"/>
          <w:sz w:val="24"/>
          <w:szCs w:val="24"/>
          <w:highlight w:val="none"/>
          <w:shd w:val="clear" w:color="auto" w:fill="auto"/>
          <w:lang w:eastAsia="zh-CN"/>
        </w:rPr>
        <w:t>成交供应商</w:t>
      </w:r>
      <w:r>
        <w:rPr>
          <w:rFonts w:hint="eastAsia" w:ascii="宋体" w:hAnsi="宋体" w:eastAsia="宋体" w:cs="宋体"/>
          <w:color w:val="auto"/>
          <w:sz w:val="24"/>
          <w:szCs w:val="24"/>
          <w:highlight w:val="none"/>
          <w:shd w:val="clear" w:color="auto" w:fill="auto"/>
        </w:rPr>
        <w:t>在规定的时间内未能签订合同；</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C、</w:t>
      </w:r>
      <w:r>
        <w:rPr>
          <w:rFonts w:hint="eastAsia" w:ascii="宋体" w:hAnsi="宋体" w:eastAsia="宋体" w:cs="宋体"/>
          <w:color w:val="auto"/>
          <w:sz w:val="24"/>
          <w:szCs w:val="24"/>
          <w:highlight w:val="none"/>
          <w:shd w:val="clear" w:color="auto" w:fill="auto"/>
          <w:lang w:eastAsia="zh-CN"/>
        </w:rPr>
        <w:t>成交供应商</w:t>
      </w:r>
      <w:r>
        <w:rPr>
          <w:rFonts w:hint="eastAsia" w:ascii="宋体" w:hAnsi="宋体" w:eastAsia="宋体" w:cs="宋体"/>
          <w:color w:val="auto"/>
          <w:sz w:val="24"/>
          <w:szCs w:val="24"/>
          <w:highlight w:val="none"/>
          <w:shd w:val="clear" w:color="auto" w:fill="auto"/>
        </w:rPr>
        <w:t>未按时缴付中标服务费；</w:t>
      </w:r>
    </w:p>
    <w:p>
      <w:pPr>
        <w:spacing w:line="360" w:lineRule="auto"/>
        <w:ind w:firstLine="600" w:firstLineChars="25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D、由于供应商的原因导致中标无效的</w:t>
      </w:r>
      <w:r>
        <w:rPr>
          <w:rFonts w:hint="eastAsia" w:ascii="宋体" w:hAnsi="宋体" w:eastAsia="宋体" w:cs="宋体"/>
          <w:color w:val="auto"/>
          <w:sz w:val="24"/>
          <w:szCs w:val="24"/>
          <w:highlight w:val="none"/>
          <w:shd w:val="clear" w:color="auto" w:fill="auto"/>
          <w:lang w:eastAsia="zh-CN"/>
        </w:rPr>
        <w:t>；</w:t>
      </w:r>
    </w:p>
    <w:p>
      <w:pPr>
        <w:spacing w:line="360" w:lineRule="auto"/>
        <w:ind w:firstLine="600" w:firstLineChars="250"/>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lang w:val="en-US" w:eastAsia="zh-CN"/>
        </w:rPr>
        <w:t>F、成交供应商未按磋商文件要求在规定时间内完成在吴起县相关管理部门备案手续的。</w:t>
      </w:r>
    </w:p>
    <w:p>
      <w:pPr>
        <w:spacing w:line="360" w:lineRule="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6、</w:t>
      </w:r>
      <w:r>
        <w:rPr>
          <w:rFonts w:hint="eastAsia" w:ascii="宋体" w:hAnsi="宋体" w:eastAsia="宋体" w:cs="宋体"/>
          <w:b/>
          <w:bCs/>
          <w:color w:val="auto"/>
          <w:sz w:val="24"/>
          <w:szCs w:val="24"/>
          <w:highlight w:val="none"/>
          <w:shd w:val="clear" w:color="auto" w:fill="auto"/>
          <w:lang w:eastAsia="zh-CN"/>
        </w:rPr>
        <w:t>磋商响应文件</w:t>
      </w:r>
      <w:r>
        <w:rPr>
          <w:rFonts w:hint="eastAsia" w:ascii="宋体" w:hAnsi="宋体" w:eastAsia="宋体" w:cs="宋体"/>
          <w:b/>
          <w:bCs/>
          <w:color w:val="auto"/>
          <w:sz w:val="24"/>
          <w:szCs w:val="24"/>
          <w:highlight w:val="none"/>
          <w:shd w:val="clear" w:color="auto" w:fill="auto"/>
        </w:rPr>
        <w:t>的有效期</w:t>
      </w:r>
    </w:p>
    <w:p>
      <w:pPr>
        <w:spacing w:line="360" w:lineRule="auto"/>
        <w:ind w:firstLine="600" w:firstLineChars="250"/>
        <w:rPr>
          <w:rFonts w:hint="eastAsia" w:ascii="宋体" w:hAnsi="宋体" w:eastAsia="宋体" w:cs="宋体"/>
          <w:b/>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有效期为自递交</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截止之日起不少于90</w:t>
      </w:r>
      <w:r>
        <w:rPr>
          <w:rFonts w:hint="eastAsia" w:ascii="宋体" w:hAnsi="宋体" w:eastAsia="宋体" w:cs="宋体"/>
          <w:color w:val="auto"/>
          <w:sz w:val="24"/>
          <w:szCs w:val="24"/>
          <w:highlight w:val="none"/>
          <w:shd w:val="clear" w:color="auto" w:fill="auto"/>
          <w:lang w:val="zh-CN"/>
        </w:rPr>
        <w:t>天</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有效期短于</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规定的</w:t>
      </w:r>
      <w:r>
        <w:rPr>
          <w:rFonts w:hint="eastAsia" w:ascii="宋体" w:hAnsi="宋体" w:eastAsia="宋体" w:cs="宋体"/>
          <w:color w:val="auto"/>
          <w:sz w:val="24"/>
          <w:szCs w:val="24"/>
          <w:highlight w:val="none"/>
          <w:shd w:val="clear" w:color="auto" w:fill="auto"/>
          <w:lang w:eastAsia="zh-CN"/>
        </w:rPr>
        <w:t>磋商有效期</w:t>
      </w:r>
      <w:r>
        <w:rPr>
          <w:rFonts w:hint="eastAsia" w:ascii="宋体" w:hAnsi="宋体" w:eastAsia="宋体" w:cs="宋体"/>
          <w:color w:val="auto"/>
          <w:sz w:val="24"/>
          <w:szCs w:val="24"/>
          <w:highlight w:val="none"/>
          <w:shd w:val="clear" w:color="auto" w:fill="auto"/>
        </w:rPr>
        <w:t>，按无效</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处理。</w:t>
      </w:r>
      <w:r>
        <w:rPr>
          <w:rFonts w:hint="eastAsia" w:ascii="宋体" w:hAnsi="宋体" w:eastAsia="宋体" w:cs="宋体"/>
          <w:color w:val="auto"/>
          <w:sz w:val="24"/>
          <w:szCs w:val="24"/>
          <w:highlight w:val="none"/>
          <w:shd w:val="clear" w:color="auto" w:fill="auto"/>
          <w:lang w:eastAsia="zh-CN"/>
        </w:rPr>
        <w:t>成交供应商</w:t>
      </w:r>
      <w:r>
        <w:rPr>
          <w:rFonts w:hint="eastAsia" w:ascii="宋体" w:hAnsi="宋体" w:eastAsia="宋体" w:cs="宋体"/>
          <w:color w:val="auto"/>
          <w:sz w:val="24"/>
          <w:szCs w:val="24"/>
          <w:highlight w:val="none"/>
          <w:shd w:val="clear" w:color="auto" w:fill="auto"/>
        </w:rPr>
        <w:t>的</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有效期延长至合同执行完毕。</w:t>
      </w:r>
    </w:p>
    <w:p>
      <w:pPr>
        <w:spacing w:line="360" w:lineRule="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7、</w:t>
      </w:r>
      <w:r>
        <w:rPr>
          <w:rFonts w:hint="eastAsia" w:ascii="宋体" w:hAnsi="宋体" w:eastAsia="宋体" w:cs="宋体"/>
          <w:b/>
          <w:bCs/>
          <w:color w:val="auto"/>
          <w:sz w:val="24"/>
          <w:szCs w:val="24"/>
          <w:highlight w:val="none"/>
          <w:shd w:val="clear" w:color="auto" w:fill="auto"/>
          <w:lang w:eastAsia="zh-CN"/>
        </w:rPr>
        <w:t>磋商响应文件</w:t>
      </w:r>
      <w:r>
        <w:rPr>
          <w:rFonts w:hint="eastAsia" w:ascii="宋体" w:hAnsi="宋体" w:eastAsia="宋体" w:cs="宋体"/>
          <w:b/>
          <w:bCs/>
          <w:color w:val="auto"/>
          <w:sz w:val="24"/>
          <w:szCs w:val="24"/>
          <w:highlight w:val="none"/>
          <w:shd w:val="clear" w:color="auto" w:fill="auto"/>
        </w:rPr>
        <w:t>的签署及规定</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（1）供应商须依据</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内容和</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格式的要求编制</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，否则按不合格对待；</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的正本和副本均须打印（不允许二次复印），用不褪色的蓝（黑）墨水填写。</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中所有印章必须为原色印章，签字必须为亲笔签字。统一胶装、连续编码，在每一页的正下方清楚标明第几页，共几页等字样；</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份数，本次招标需提交</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正本1份，副本2份；</w:t>
      </w:r>
      <w:r>
        <w:rPr>
          <w:rFonts w:hint="eastAsia" w:ascii="宋体" w:hAnsi="宋体" w:eastAsia="宋体" w:cs="宋体"/>
          <w:color w:val="auto"/>
          <w:sz w:val="24"/>
          <w:szCs w:val="24"/>
          <w:highlight w:val="none"/>
          <w:shd w:val="clear" w:color="auto" w:fill="auto"/>
          <w:lang w:val="zh-CN"/>
        </w:rPr>
        <w:t>磋商响应文件电子版三份（U盘）</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zh-CN"/>
        </w:rPr>
        <w:t>份，</w:t>
      </w:r>
      <w:r>
        <w:rPr>
          <w:rFonts w:hint="eastAsia" w:ascii="宋体" w:hAnsi="宋体" w:eastAsia="宋体" w:cs="宋体"/>
          <w:color w:val="auto"/>
          <w:sz w:val="24"/>
          <w:szCs w:val="24"/>
          <w:highlight w:val="none"/>
          <w:shd w:val="clear" w:color="auto" w:fill="auto"/>
        </w:rPr>
        <w:t>并在封面标明“正本”、“副本”及“电子版</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”字样；</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w:t>
      </w:r>
      <w:r>
        <w:rPr>
          <w:rFonts w:hint="eastAsia" w:ascii="宋体" w:hAnsi="宋体" w:eastAsia="宋体" w:cs="宋体"/>
          <w:b w:val="0"/>
          <w:bCs w:val="0"/>
          <w:color w:val="auto"/>
          <w:sz w:val="24"/>
          <w:szCs w:val="24"/>
          <w:highlight w:val="none"/>
          <w:shd w:val="clear" w:color="auto" w:fill="auto"/>
        </w:rPr>
        <w:t>供应商须对</w:t>
      </w:r>
      <w:r>
        <w:rPr>
          <w:rFonts w:hint="eastAsia" w:ascii="宋体" w:hAnsi="宋体" w:eastAsia="宋体" w:cs="宋体"/>
          <w:b w:val="0"/>
          <w:bCs w:val="0"/>
          <w:color w:val="auto"/>
          <w:sz w:val="24"/>
          <w:szCs w:val="24"/>
          <w:highlight w:val="none"/>
          <w:shd w:val="clear" w:color="auto" w:fill="auto"/>
          <w:lang w:eastAsia="zh-CN"/>
        </w:rPr>
        <w:t>磋商响应文件</w:t>
      </w:r>
      <w:r>
        <w:rPr>
          <w:rFonts w:hint="eastAsia" w:ascii="宋体" w:hAnsi="宋体" w:eastAsia="宋体" w:cs="宋体"/>
          <w:b w:val="0"/>
          <w:bCs w:val="0"/>
          <w:color w:val="auto"/>
          <w:sz w:val="24"/>
          <w:szCs w:val="24"/>
          <w:highlight w:val="none"/>
          <w:shd w:val="clear" w:color="auto" w:fill="auto"/>
        </w:rPr>
        <w:t>封面及所有内容</w:t>
      </w:r>
      <w:r>
        <w:rPr>
          <w:rFonts w:hint="eastAsia" w:ascii="宋体" w:hAnsi="宋体" w:eastAsia="宋体" w:cs="宋体"/>
          <w:b w:val="0"/>
          <w:bCs w:val="0"/>
          <w:color w:val="auto"/>
          <w:sz w:val="24"/>
          <w:szCs w:val="24"/>
          <w:highlight w:val="none"/>
          <w:shd w:val="clear" w:color="auto" w:fill="auto"/>
          <w:lang w:val="en-US" w:eastAsia="zh-CN"/>
        </w:rPr>
        <w:t>按要求</w:t>
      </w:r>
      <w:r>
        <w:rPr>
          <w:rFonts w:hint="eastAsia" w:ascii="宋体" w:hAnsi="宋体" w:eastAsia="宋体" w:cs="宋体"/>
          <w:b w:val="0"/>
          <w:bCs w:val="0"/>
          <w:color w:val="auto"/>
          <w:sz w:val="24"/>
          <w:szCs w:val="24"/>
          <w:highlight w:val="none"/>
          <w:shd w:val="clear" w:color="auto" w:fill="auto"/>
          <w:lang w:eastAsia="zh-CN"/>
        </w:rPr>
        <w:t>签字并</w:t>
      </w:r>
      <w:r>
        <w:rPr>
          <w:rFonts w:hint="eastAsia" w:ascii="宋体" w:hAnsi="宋体" w:eastAsia="宋体" w:cs="宋体"/>
          <w:b w:val="0"/>
          <w:bCs w:val="0"/>
          <w:color w:val="auto"/>
          <w:sz w:val="24"/>
          <w:szCs w:val="24"/>
          <w:highlight w:val="none"/>
          <w:shd w:val="clear" w:color="auto" w:fill="auto"/>
          <w:lang w:val="en-US" w:eastAsia="zh-CN"/>
        </w:rPr>
        <w:t>逐页</w:t>
      </w:r>
      <w:r>
        <w:rPr>
          <w:rFonts w:hint="eastAsia" w:ascii="宋体" w:hAnsi="宋体" w:eastAsia="宋体" w:cs="宋体"/>
          <w:b w:val="0"/>
          <w:bCs w:val="0"/>
          <w:color w:val="auto"/>
          <w:sz w:val="24"/>
          <w:szCs w:val="24"/>
          <w:highlight w:val="none"/>
          <w:shd w:val="clear" w:color="auto" w:fill="auto"/>
          <w:lang w:eastAsia="zh-CN"/>
        </w:rPr>
        <w:t>盖章</w:t>
      </w:r>
      <w:r>
        <w:rPr>
          <w:rFonts w:hint="eastAsia" w:ascii="宋体" w:hAnsi="宋体" w:eastAsia="宋体" w:cs="宋体"/>
          <w:b w:val="0"/>
          <w:bCs w:val="0"/>
          <w:color w:val="auto"/>
          <w:sz w:val="24"/>
          <w:szCs w:val="24"/>
          <w:highlight w:val="none"/>
          <w:shd w:val="clear" w:color="auto" w:fill="auto"/>
        </w:rPr>
        <w:t>（本页正文已加盖单位公章的除外），</w:t>
      </w:r>
      <w:r>
        <w:rPr>
          <w:rFonts w:hint="eastAsia" w:ascii="宋体" w:hAnsi="宋体" w:eastAsia="宋体" w:cs="宋体"/>
          <w:b w:val="0"/>
          <w:bCs w:val="0"/>
          <w:color w:val="auto"/>
          <w:sz w:val="24"/>
          <w:szCs w:val="24"/>
          <w:highlight w:val="none"/>
          <w:shd w:val="clear" w:color="auto" w:fill="auto"/>
          <w:lang w:eastAsia="zh-CN"/>
        </w:rPr>
        <w:t>签字必须</w:t>
      </w:r>
      <w:r>
        <w:rPr>
          <w:rFonts w:hint="eastAsia" w:ascii="宋体" w:hAnsi="宋体" w:eastAsia="宋体" w:cs="宋体"/>
          <w:b w:val="0"/>
          <w:bCs w:val="0"/>
          <w:color w:val="auto"/>
          <w:sz w:val="24"/>
          <w:szCs w:val="24"/>
          <w:highlight w:val="none"/>
          <w:shd w:val="clear" w:color="auto" w:fill="auto"/>
        </w:rPr>
        <w:t>由供应商法定代表人或其委托代理人签字</w:t>
      </w:r>
      <w:r>
        <w:rPr>
          <w:rFonts w:hint="eastAsia" w:ascii="宋体" w:hAnsi="宋体" w:eastAsia="宋体" w:cs="宋体"/>
          <w:b w:val="0"/>
          <w:bCs w:val="0"/>
          <w:color w:val="auto"/>
          <w:sz w:val="24"/>
          <w:szCs w:val="24"/>
          <w:highlight w:val="none"/>
          <w:shd w:val="clear" w:color="auto" w:fill="auto"/>
          <w:lang w:eastAsia="zh-CN"/>
        </w:rPr>
        <w:t>。磋商响应文件</w:t>
      </w:r>
      <w:r>
        <w:rPr>
          <w:rFonts w:hint="eastAsia" w:ascii="宋体" w:hAnsi="宋体" w:eastAsia="宋体" w:cs="宋体"/>
          <w:b w:val="0"/>
          <w:bCs w:val="0"/>
          <w:color w:val="auto"/>
          <w:sz w:val="24"/>
          <w:szCs w:val="24"/>
          <w:highlight w:val="none"/>
          <w:shd w:val="clear" w:color="auto" w:fill="auto"/>
        </w:rPr>
        <w:t>中</w:t>
      </w:r>
      <w:r>
        <w:rPr>
          <w:rFonts w:hint="eastAsia" w:ascii="宋体" w:hAnsi="宋体" w:eastAsia="宋体" w:cs="宋体"/>
          <w:b w:val="0"/>
          <w:bCs w:val="0"/>
          <w:color w:val="auto"/>
          <w:sz w:val="24"/>
          <w:szCs w:val="24"/>
          <w:highlight w:val="none"/>
          <w:shd w:val="clear" w:color="auto" w:fill="auto"/>
          <w:lang w:eastAsia="zh-CN"/>
        </w:rPr>
        <w:t>未</w:t>
      </w:r>
      <w:r>
        <w:rPr>
          <w:rFonts w:hint="eastAsia" w:ascii="宋体" w:hAnsi="宋体" w:eastAsia="宋体" w:cs="宋体"/>
          <w:b w:val="0"/>
          <w:bCs w:val="0"/>
          <w:color w:val="auto"/>
          <w:sz w:val="24"/>
          <w:szCs w:val="24"/>
          <w:highlight w:val="none"/>
          <w:shd w:val="clear" w:color="auto" w:fill="auto"/>
        </w:rPr>
        <w:t>签字和盖章的地方，经评标委员会认定为无效的授权书和证明及公章漏盖、漏签、任意修改文件格式和表格的均不予以通过；</w:t>
      </w:r>
    </w:p>
    <w:p>
      <w:pPr>
        <w:spacing w:line="360" w:lineRule="auto"/>
        <w:ind w:left="476" w:leftChars="172" w:hanging="115" w:hangingChars="48"/>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（5）供应商名称应填写全称；</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的任何行间插字、涂改和增删，必须由法定代表人或其委托代理人在改动处旁签字方为有效；</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因字迹潦草或表达不清所引起的后果由供应商负责。</w:t>
      </w:r>
    </w:p>
    <w:p>
      <w:pPr>
        <w:spacing w:line="360" w:lineRule="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8、联合投标</w:t>
      </w:r>
    </w:p>
    <w:p>
      <w:pPr>
        <w:spacing w:line="360" w:lineRule="auto"/>
        <w:ind w:firstLine="480"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本项目不接受联合体投标</w:t>
      </w:r>
      <w:r>
        <w:rPr>
          <w:rFonts w:hint="eastAsia" w:ascii="宋体" w:hAnsi="宋体" w:eastAsia="宋体" w:cs="宋体"/>
          <w:b w:val="0"/>
          <w:bCs/>
          <w:color w:val="auto"/>
          <w:sz w:val="24"/>
          <w:szCs w:val="24"/>
          <w:highlight w:val="none"/>
          <w:shd w:val="clear" w:color="auto" w:fill="auto"/>
          <w:lang w:eastAsia="zh-CN"/>
        </w:rPr>
        <w:t>；</w:t>
      </w:r>
    </w:p>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五．</w:t>
      </w:r>
      <w:r>
        <w:rPr>
          <w:rFonts w:hint="eastAsia" w:ascii="宋体" w:hAnsi="宋体" w:eastAsia="宋体" w:cs="宋体"/>
          <w:b/>
          <w:color w:val="auto"/>
          <w:sz w:val="24"/>
          <w:szCs w:val="24"/>
          <w:highlight w:val="none"/>
          <w:shd w:val="clear" w:color="auto" w:fill="auto"/>
          <w:lang w:eastAsia="zh-CN"/>
        </w:rPr>
        <w:t>磋商响应文件</w:t>
      </w:r>
      <w:r>
        <w:rPr>
          <w:rFonts w:hint="eastAsia" w:ascii="宋体" w:hAnsi="宋体" w:eastAsia="宋体" w:cs="宋体"/>
          <w:b/>
          <w:color w:val="auto"/>
          <w:sz w:val="24"/>
          <w:szCs w:val="24"/>
          <w:highlight w:val="none"/>
          <w:shd w:val="clear" w:color="auto" w:fill="auto"/>
        </w:rPr>
        <w:t>密封、递交</w:t>
      </w:r>
    </w:p>
    <w:p>
      <w:pPr>
        <w:spacing w:line="360" w:lineRule="auto"/>
        <w:ind w:firstLine="241" w:firstLineChars="1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w:t>
      </w:r>
      <w:r>
        <w:rPr>
          <w:rFonts w:hint="eastAsia" w:ascii="宋体" w:hAnsi="宋体" w:eastAsia="宋体" w:cs="宋体"/>
          <w:b/>
          <w:color w:val="auto"/>
          <w:sz w:val="24"/>
          <w:szCs w:val="24"/>
          <w:highlight w:val="none"/>
          <w:shd w:val="clear" w:color="auto" w:fill="auto"/>
          <w:lang w:eastAsia="zh-CN"/>
        </w:rPr>
        <w:t>磋商响应文件</w:t>
      </w:r>
      <w:r>
        <w:rPr>
          <w:rFonts w:hint="eastAsia" w:ascii="宋体" w:hAnsi="宋体" w:eastAsia="宋体" w:cs="宋体"/>
          <w:b/>
          <w:color w:val="auto"/>
          <w:sz w:val="24"/>
          <w:szCs w:val="24"/>
          <w:highlight w:val="none"/>
          <w:shd w:val="clear" w:color="auto" w:fill="auto"/>
        </w:rPr>
        <w:t>的密封及标记</w:t>
      </w:r>
    </w:p>
    <w:p>
      <w:pPr>
        <w:spacing w:line="360" w:lineRule="auto"/>
        <w:ind w:firstLine="600" w:firstLineChars="250"/>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（1）磋商响应文件的封装：</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本次投标共</w:t>
      </w:r>
      <w:r>
        <w:rPr>
          <w:rFonts w:hint="eastAsia" w:ascii="宋体" w:hAnsi="宋体" w:eastAsia="宋体" w:cs="宋体"/>
          <w:color w:val="auto"/>
          <w:sz w:val="24"/>
          <w:szCs w:val="24"/>
          <w:highlight w:val="none"/>
          <w:shd w:val="clear" w:color="auto" w:fill="auto"/>
          <w:lang w:eastAsia="zh-CN"/>
        </w:rPr>
        <w:t>两</w:t>
      </w:r>
      <w:r>
        <w:rPr>
          <w:rFonts w:hint="eastAsia" w:ascii="宋体" w:hAnsi="宋体" w:eastAsia="宋体" w:cs="宋体"/>
          <w:color w:val="auto"/>
          <w:sz w:val="24"/>
          <w:szCs w:val="24"/>
          <w:highlight w:val="none"/>
          <w:shd w:val="clear" w:color="auto" w:fill="auto"/>
        </w:rPr>
        <w:t>个标袋：正本装一个标袋（含电子</w:t>
      </w:r>
      <w:r>
        <w:rPr>
          <w:rFonts w:hint="eastAsia" w:ascii="宋体" w:hAnsi="宋体" w:eastAsia="宋体" w:cs="宋体"/>
          <w:color w:val="auto"/>
          <w:sz w:val="24"/>
          <w:szCs w:val="24"/>
          <w:highlight w:val="none"/>
          <w:shd w:val="clear" w:color="auto" w:fill="auto"/>
          <w:lang w:eastAsia="zh-CN"/>
        </w:rPr>
        <w:t>版三</w:t>
      </w:r>
      <w:r>
        <w:rPr>
          <w:rFonts w:hint="eastAsia" w:ascii="宋体" w:hAnsi="宋体" w:eastAsia="宋体" w:cs="宋体"/>
          <w:color w:val="auto"/>
          <w:sz w:val="24"/>
          <w:szCs w:val="24"/>
          <w:highlight w:val="none"/>
          <w:shd w:val="clear" w:color="auto" w:fill="auto"/>
        </w:rPr>
        <w:t>份）</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副本装一个标袋</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zh-CN"/>
        </w:rPr>
        <w:t>磋商响应文件袋应在封口及相关部位加盖供应商单位公章、法定代表人签名或盖章。</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（2）如果供应商未按上述要求密封及加写标记的</w:t>
      </w:r>
      <w:r>
        <w:rPr>
          <w:rFonts w:hint="eastAsia" w:ascii="宋体" w:hAnsi="宋体" w:eastAsia="宋体" w:cs="宋体"/>
          <w:color w:val="auto"/>
          <w:sz w:val="24"/>
          <w:szCs w:val="24"/>
          <w:highlight w:val="none"/>
          <w:shd w:val="clear" w:color="auto" w:fill="auto"/>
          <w:lang w:eastAsia="zh-CN"/>
        </w:rPr>
        <w:t>磋商响应文件，开标现场密封性检查时</w:t>
      </w:r>
      <w:r>
        <w:rPr>
          <w:rFonts w:hint="eastAsia" w:ascii="宋体" w:hAnsi="宋体" w:eastAsia="宋体" w:cs="宋体"/>
          <w:b w:val="0"/>
          <w:color w:val="auto"/>
          <w:w w:val="100"/>
          <w:sz w:val="24"/>
          <w:highlight w:val="none"/>
          <w:shd w:val="clear" w:color="auto" w:fill="auto"/>
          <w:lang w:val="en-US" w:eastAsia="zh-CN"/>
        </w:rPr>
        <w:t>一律作无效标书处理</w:t>
      </w:r>
      <w:r>
        <w:rPr>
          <w:rFonts w:hint="eastAsia" w:ascii="宋体" w:hAnsi="宋体" w:eastAsia="宋体" w:cs="宋体"/>
          <w:color w:val="auto"/>
          <w:sz w:val="24"/>
          <w:szCs w:val="24"/>
          <w:highlight w:val="none"/>
          <w:shd w:val="clear" w:color="auto" w:fill="auto"/>
        </w:rPr>
        <w:t>。采购代理机构对</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的误投和提前启封概不负责。</w:t>
      </w:r>
    </w:p>
    <w:p>
      <w:pPr>
        <w:spacing w:line="360" w:lineRule="auto"/>
        <w:ind w:firstLine="241" w:firstLineChars="1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w:t>
      </w:r>
      <w:r>
        <w:rPr>
          <w:rFonts w:hint="eastAsia" w:ascii="宋体" w:hAnsi="宋体" w:eastAsia="宋体" w:cs="宋体"/>
          <w:b/>
          <w:color w:val="auto"/>
          <w:sz w:val="24"/>
          <w:szCs w:val="24"/>
          <w:highlight w:val="none"/>
          <w:shd w:val="clear" w:color="auto" w:fill="auto"/>
          <w:lang w:eastAsia="zh-CN"/>
        </w:rPr>
        <w:t>、磋商响应文件</w:t>
      </w:r>
      <w:r>
        <w:rPr>
          <w:rFonts w:hint="eastAsia" w:ascii="宋体" w:hAnsi="宋体" w:eastAsia="宋体" w:cs="宋体"/>
          <w:b/>
          <w:color w:val="auto"/>
          <w:sz w:val="24"/>
          <w:szCs w:val="24"/>
          <w:highlight w:val="none"/>
          <w:shd w:val="clear" w:color="auto" w:fill="auto"/>
        </w:rPr>
        <w:t>递交</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（1）供应商必须在</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规定的开标时间和地点，将全部</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递交至开标现场；</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（2）采购代理机构项目负责人在</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规定的</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递交截止时间前，只负责</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的接收、清点、造册登记工作，并请</w:t>
      </w:r>
      <w:r>
        <w:rPr>
          <w:rFonts w:hint="eastAsia" w:ascii="宋体" w:hAnsi="宋体" w:eastAsia="宋体" w:cs="宋体"/>
          <w:color w:val="auto"/>
          <w:sz w:val="24"/>
          <w:szCs w:val="24"/>
          <w:highlight w:val="none"/>
          <w:shd w:val="clear" w:color="auto" w:fill="auto"/>
          <w:lang w:eastAsia="zh-CN"/>
        </w:rPr>
        <w:t>供应商的</w:t>
      </w:r>
      <w:r>
        <w:rPr>
          <w:rFonts w:hint="eastAsia" w:ascii="宋体" w:hAnsi="宋体" w:eastAsia="宋体" w:cs="宋体"/>
          <w:color w:val="auto"/>
          <w:sz w:val="24"/>
          <w:szCs w:val="24"/>
          <w:highlight w:val="none"/>
          <w:shd w:val="clear" w:color="auto" w:fill="auto"/>
        </w:rPr>
        <w:t>法定代表人或委托代理签字确认，对其有效性不负任何责任；</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（3）采购代理机构在宣布递交</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截止时间之后，拒绝接收任何人送达、递交的</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（4）无论</w:t>
      </w:r>
      <w:r>
        <w:rPr>
          <w:rFonts w:hint="eastAsia" w:ascii="宋体" w:hAnsi="宋体" w:eastAsia="宋体" w:cs="宋体"/>
          <w:color w:val="auto"/>
          <w:spacing w:val="6"/>
          <w:sz w:val="24"/>
          <w:szCs w:val="24"/>
          <w:highlight w:val="none"/>
          <w:shd w:val="clear" w:color="auto" w:fill="auto"/>
        </w:rPr>
        <w:t>供应商</w:t>
      </w:r>
      <w:r>
        <w:rPr>
          <w:rFonts w:hint="eastAsia" w:ascii="宋体" w:hAnsi="宋体" w:eastAsia="宋体" w:cs="宋体"/>
          <w:color w:val="auto"/>
          <w:sz w:val="24"/>
          <w:szCs w:val="24"/>
          <w:highlight w:val="none"/>
          <w:shd w:val="clear" w:color="auto" w:fill="auto"/>
        </w:rPr>
        <w:t>中标与否或者废标，其</w:t>
      </w:r>
      <w:r>
        <w:rPr>
          <w:rFonts w:hint="eastAsia" w:ascii="宋体" w:hAnsi="宋体" w:eastAsia="宋体" w:cs="宋体"/>
          <w:color w:val="auto"/>
          <w:spacing w:val="6"/>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lang w:eastAsia="zh-CN"/>
        </w:rPr>
        <w:t>概</w:t>
      </w:r>
      <w:r>
        <w:rPr>
          <w:rFonts w:hint="eastAsia" w:ascii="宋体" w:hAnsi="宋体" w:eastAsia="宋体" w:cs="宋体"/>
          <w:color w:val="auto"/>
          <w:sz w:val="24"/>
          <w:szCs w:val="24"/>
          <w:highlight w:val="none"/>
          <w:shd w:val="clear" w:color="auto" w:fill="auto"/>
        </w:rPr>
        <w:t>不退还。</w:t>
      </w:r>
    </w:p>
    <w:p>
      <w:pPr>
        <w:spacing w:line="360" w:lineRule="auto"/>
        <w:ind w:firstLine="241" w:firstLineChars="1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3、投标截止时间</w:t>
      </w:r>
    </w:p>
    <w:p>
      <w:pPr>
        <w:kinsoku w:val="0"/>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（1）供应商</w:t>
      </w:r>
      <w:r>
        <w:rPr>
          <w:rFonts w:hint="eastAsia" w:ascii="宋体" w:hAnsi="宋体" w:eastAsia="宋体" w:cs="宋体"/>
          <w:color w:val="auto"/>
          <w:spacing w:val="6"/>
          <w:sz w:val="24"/>
          <w:szCs w:val="24"/>
          <w:highlight w:val="none"/>
          <w:shd w:val="clear" w:color="auto" w:fill="auto"/>
        </w:rPr>
        <w:t>必须在</w:t>
      </w:r>
      <w:r>
        <w:rPr>
          <w:rFonts w:hint="eastAsia" w:ascii="宋体" w:hAnsi="宋体" w:eastAsia="宋体" w:cs="宋体"/>
          <w:color w:val="auto"/>
          <w:spacing w:val="6"/>
          <w:sz w:val="24"/>
          <w:szCs w:val="24"/>
          <w:highlight w:val="none"/>
          <w:shd w:val="clear" w:color="auto" w:fill="auto"/>
          <w:lang w:eastAsia="zh-CN"/>
        </w:rPr>
        <w:t>磋商文件</w:t>
      </w:r>
      <w:r>
        <w:rPr>
          <w:rFonts w:hint="eastAsia" w:ascii="宋体" w:hAnsi="宋体" w:eastAsia="宋体" w:cs="宋体"/>
          <w:color w:val="auto"/>
          <w:spacing w:val="6"/>
          <w:sz w:val="24"/>
          <w:szCs w:val="24"/>
          <w:highlight w:val="none"/>
          <w:shd w:val="clear" w:color="auto" w:fill="auto"/>
        </w:rPr>
        <w:t>规定的递交截止时间之前递交</w:t>
      </w:r>
      <w:r>
        <w:rPr>
          <w:rFonts w:hint="eastAsia" w:ascii="宋体" w:hAnsi="宋体" w:eastAsia="宋体" w:cs="宋体"/>
          <w:color w:val="auto"/>
          <w:spacing w:val="6"/>
          <w:sz w:val="24"/>
          <w:szCs w:val="24"/>
          <w:highlight w:val="none"/>
          <w:shd w:val="clear" w:color="auto" w:fill="auto"/>
          <w:lang w:eastAsia="zh-CN"/>
        </w:rPr>
        <w:t>磋商响应文件</w:t>
      </w:r>
      <w:r>
        <w:rPr>
          <w:rFonts w:hint="eastAsia" w:ascii="宋体" w:hAnsi="宋体" w:eastAsia="宋体" w:cs="宋体"/>
          <w:color w:val="auto"/>
          <w:spacing w:val="6"/>
          <w:sz w:val="24"/>
          <w:szCs w:val="24"/>
          <w:highlight w:val="none"/>
          <w:shd w:val="clear" w:color="auto" w:fill="auto"/>
        </w:rPr>
        <w:t>，</w:t>
      </w:r>
      <w:r>
        <w:rPr>
          <w:rFonts w:hint="eastAsia" w:ascii="宋体" w:hAnsi="宋体" w:eastAsia="宋体" w:cs="宋体"/>
          <w:color w:val="auto"/>
          <w:sz w:val="24"/>
          <w:szCs w:val="24"/>
          <w:highlight w:val="none"/>
          <w:shd w:val="clear" w:color="auto" w:fill="auto"/>
        </w:rPr>
        <w:t>采购代理机构在截止时间后拒绝接收任何</w:t>
      </w:r>
      <w:r>
        <w:rPr>
          <w:rFonts w:hint="eastAsia" w:ascii="宋体" w:hAnsi="宋体" w:eastAsia="宋体" w:cs="宋体"/>
          <w:color w:val="auto"/>
          <w:sz w:val="24"/>
          <w:szCs w:val="24"/>
          <w:highlight w:val="none"/>
          <w:shd w:val="clear" w:color="auto" w:fill="auto"/>
          <w:lang w:eastAsia="zh-CN"/>
        </w:rPr>
        <w:t>磋商响应文件；</w:t>
      </w:r>
    </w:p>
    <w:p>
      <w:pPr>
        <w:kinsoku w:val="0"/>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（2）因采购人推迟投标截止时间时，采购代理机构应以书面（或传真）的形式,通知所有供应商；在这种情况下，采购代理机构和供应商的权利和义务将受到新的截止期的约束。</w:t>
      </w:r>
    </w:p>
    <w:p>
      <w:pPr>
        <w:spacing w:line="360" w:lineRule="auto"/>
        <w:ind w:firstLine="241" w:firstLineChars="1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4、</w:t>
      </w:r>
      <w:r>
        <w:rPr>
          <w:rFonts w:hint="eastAsia" w:ascii="宋体" w:hAnsi="宋体" w:eastAsia="宋体" w:cs="宋体"/>
          <w:b/>
          <w:color w:val="auto"/>
          <w:sz w:val="24"/>
          <w:szCs w:val="24"/>
          <w:highlight w:val="none"/>
          <w:shd w:val="clear" w:color="auto" w:fill="auto"/>
          <w:lang w:eastAsia="zh-CN"/>
        </w:rPr>
        <w:t>磋商响应文件</w:t>
      </w:r>
      <w:r>
        <w:rPr>
          <w:rFonts w:hint="eastAsia" w:ascii="宋体" w:hAnsi="宋体" w:eastAsia="宋体" w:cs="宋体"/>
          <w:b/>
          <w:color w:val="auto"/>
          <w:sz w:val="24"/>
          <w:szCs w:val="24"/>
          <w:highlight w:val="none"/>
          <w:shd w:val="clear" w:color="auto" w:fill="auto"/>
        </w:rPr>
        <w:t>的修改和撤回</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递交后，如果供应商提出书面修改、补充和撤回</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要求，在投标截止时间前以书面形式送达采购代理机构；</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（2）供应商修改</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的书面材料，须密封送达采购代理机构，修改或补充的内容应按</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要求签署、盖章、密封、标记，并作为</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的组成部分；</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（3）撤回</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应以书面（或传真）的形式通知采购代理机构。如采取传真形式撤回</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，随后必须补充有法定代表人或其委托代理人签署的要求撤回</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的正式文件；撤回</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的时间以送达采购代理机构到达日期为准；</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（4）在投标截止时间后到</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规定的</w:t>
      </w:r>
      <w:r>
        <w:rPr>
          <w:rFonts w:hint="eastAsia" w:ascii="宋体" w:hAnsi="宋体" w:eastAsia="宋体" w:cs="宋体"/>
          <w:color w:val="auto"/>
          <w:sz w:val="24"/>
          <w:szCs w:val="24"/>
          <w:highlight w:val="none"/>
          <w:shd w:val="clear" w:color="auto" w:fill="auto"/>
          <w:lang w:eastAsia="zh-CN"/>
        </w:rPr>
        <w:t>磋商有效期</w:t>
      </w:r>
      <w:r>
        <w:rPr>
          <w:rFonts w:hint="eastAsia" w:ascii="宋体" w:hAnsi="宋体" w:eastAsia="宋体" w:cs="宋体"/>
          <w:color w:val="auto"/>
          <w:sz w:val="24"/>
          <w:szCs w:val="24"/>
          <w:highlight w:val="none"/>
          <w:shd w:val="clear" w:color="auto" w:fill="auto"/>
        </w:rPr>
        <w:t>满之间的这段时间内，供应商不得撤回其</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（5）供应商在</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递交截止时间后，不得对其</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做任何修改。</w:t>
      </w:r>
    </w:p>
    <w:p>
      <w:pPr>
        <w:spacing w:line="360" w:lineRule="auto"/>
        <w:jc w:val="center"/>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六．开标、评标</w:t>
      </w:r>
      <w:r>
        <w:rPr>
          <w:rFonts w:hint="eastAsia" w:ascii="宋体" w:hAnsi="宋体" w:eastAsia="宋体" w:cs="宋体"/>
          <w:b/>
          <w:color w:val="auto"/>
          <w:sz w:val="24"/>
          <w:szCs w:val="24"/>
          <w:highlight w:val="none"/>
          <w:shd w:val="clear" w:color="auto" w:fill="auto"/>
          <w:lang w:eastAsia="zh-CN"/>
        </w:rPr>
        <w:t>、定标</w:t>
      </w:r>
    </w:p>
    <w:p>
      <w:pPr>
        <w:spacing w:line="360" w:lineRule="auto"/>
        <w:ind w:firstLine="361" w:firstLineChars="150"/>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1、开标</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rPr>
        <w:t>（1）开标由采购代理机构主持，</w:t>
      </w:r>
      <w:r>
        <w:rPr>
          <w:rFonts w:hint="eastAsia" w:ascii="宋体" w:hAnsi="宋体" w:eastAsia="宋体" w:cs="宋体"/>
          <w:color w:val="auto"/>
          <w:sz w:val="24"/>
          <w:szCs w:val="24"/>
          <w:highlight w:val="none"/>
          <w:shd w:val="clear" w:color="auto" w:fill="auto"/>
        </w:rPr>
        <w:t>采购人代表、监督机构代表、供应商代表及有关工作人员参加，参加开标的代表应签名报到，以证明其出席</w:t>
      </w:r>
      <w:r>
        <w:rPr>
          <w:rFonts w:hint="eastAsia" w:ascii="宋体" w:hAnsi="宋体" w:eastAsia="宋体" w:cs="宋体"/>
          <w:color w:val="auto"/>
          <w:sz w:val="24"/>
          <w:szCs w:val="24"/>
          <w:highlight w:val="none"/>
          <w:shd w:val="clear" w:color="auto" w:fill="auto"/>
          <w:lang w:val="zh-CN"/>
        </w:rPr>
        <w:t>；</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rPr>
        <w:t>（2）开标时由监标人审验投标人资料</w:t>
      </w:r>
      <w:r>
        <w:rPr>
          <w:rFonts w:hint="eastAsia" w:ascii="宋体" w:hAnsi="宋体" w:eastAsia="宋体" w:cs="宋体"/>
          <w:color w:val="auto"/>
          <w:sz w:val="24"/>
          <w:szCs w:val="24"/>
          <w:highlight w:val="none"/>
          <w:shd w:val="clear" w:color="auto" w:fill="auto"/>
        </w:rPr>
        <w:t>：</w:t>
      </w:r>
    </w:p>
    <w:p>
      <w:pPr>
        <w:spacing w:line="360" w:lineRule="auto"/>
        <w:ind w:firstLine="600" w:firstLineChars="250"/>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rPr>
        <w:t>①</w:t>
      </w:r>
      <w:r>
        <w:rPr>
          <w:rFonts w:hint="eastAsia" w:ascii="宋体" w:hAnsi="宋体" w:eastAsia="宋体" w:cs="宋体"/>
          <w:color w:val="auto"/>
          <w:sz w:val="24"/>
          <w:szCs w:val="24"/>
          <w:highlight w:val="none"/>
          <w:shd w:val="clear" w:color="auto" w:fill="auto"/>
          <w:lang w:val="zh-CN"/>
        </w:rPr>
        <w:t>法定代表人身份证（指法定代表人参加报名）或法定代表人授权委托书及被委托人的身份证（指委托人参加报名）；</w:t>
      </w:r>
      <w:r>
        <w:rPr>
          <w:rFonts w:hint="eastAsia" w:ascii="宋体" w:hAnsi="宋体" w:eastAsia="宋体" w:cs="宋体"/>
          <w:color w:val="auto"/>
          <w:sz w:val="24"/>
          <w:szCs w:val="24"/>
          <w:highlight w:val="none"/>
          <w:shd w:val="clear" w:color="auto" w:fill="auto"/>
        </w:rPr>
        <w:t>②</w:t>
      </w:r>
      <w:r>
        <w:rPr>
          <w:rFonts w:hint="eastAsia" w:ascii="宋体" w:hAnsi="宋体" w:eastAsia="宋体" w:cs="宋体"/>
          <w:color w:val="auto"/>
          <w:sz w:val="24"/>
          <w:szCs w:val="24"/>
          <w:highlight w:val="none"/>
          <w:shd w:val="clear" w:color="auto" w:fill="auto"/>
          <w:lang w:val="zh-CN"/>
        </w:rPr>
        <w:t>磋商保证金打款凭证、</w:t>
      </w:r>
      <w:r>
        <w:rPr>
          <w:rFonts w:hint="eastAsia" w:ascii="宋体" w:hAnsi="宋体" w:eastAsia="宋体" w:cs="宋体"/>
          <w:color w:val="auto"/>
          <w:sz w:val="24"/>
          <w:szCs w:val="24"/>
          <w:highlight w:val="none"/>
          <w:shd w:val="clear" w:color="auto" w:fill="auto"/>
          <w:lang w:val="en-US" w:eastAsia="zh-CN"/>
        </w:rPr>
        <w:t>基本账户许可证或银行开户证明资料</w:t>
      </w:r>
      <w:r>
        <w:rPr>
          <w:rFonts w:hint="eastAsia" w:ascii="宋体" w:hAnsi="宋体" w:eastAsia="宋体" w:cs="宋体"/>
          <w:color w:val="auto"/>
          <w:sz w:val="24"/>
          <w:szCs w:val="24"/>
          <w:highlight w:val="none"/>
          <w:shd w:val="clear" w:color="auto" w:fill="auto"/>
          <w:lang w:val="zh-CN" w:eastAsia="zh-CN"/>
        </w:rPr>
        <w:t>。</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rPr>
        <w:t>（3）由投标人的法定代表人或委托代理人检查各磋商响应文件的密封情况，并对密封情况签字确认；</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rPr>
        <w:t>（4）由采购代理机构工作人员按照顺序，开启各投标人的磋商响应文件，以公开唱标的形式公布磋商报价、质量标准、供货周期等，唱标结果由各投标人代表签字确认；</w:t>
      </w:r>
    </w:p>
    <w:p>
      <w:pPr>
        <w:spacing w:line="360" w:lineRule="auto"/>
        <w:ind w:firstLine="360" w:firstLineChars="150"/>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val="zh-CN"/>
        </w:rPr>
        <w:t>）开标会结束。</w:t>
      </w:r>
    </w:p>
    <w:p>
      <w:pPr>
        <w:spacing w:line="360" w:lineRule="auto"/>
        <w:ind w:firstLine="315"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highlight w:val="none"/>
          <w:shd w:val="clear" w:color="auto" w:fill="auto"/>
          <w:lang w:val="en-US" w:eastAsia="zh-CN"/>
        </w:rPr>
        <w:t xml:space="preserve"> 2）</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有效性</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rPr>
        <w:t>（1）</w:t>
      </w:r>
      <w:r>
        <w:rPr>
          <w:rFonts w:hint="eastAsia" w:ascii="宋体" w:hAnsi="宋体" w:eastAsia="宋体" w:cs="宋体"/>
          <w:color w:val="auto"/>
          <w:sz w:val="24"/>
          <w:szCs w:val="24"/>
          <w:highlight w:val="none"/>
          <w:shd w:val="clear" w:color="auto" w:fill="auto"/>
        </w:rPr>
        <w:t>开标时，</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出现下列情形之一的，应当作为无效</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，不得进入评标。</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未按</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规定加盖投标人印章或未经法定代表人或其委托代理人签字或盖章的</w:t>
      </w:r>
      <w:r>
        <w:rPr>
          <w:rFonts w:hint="eastAsia" w:ascii="宋体" w:hAnsi="宋体" w:eastAsia="宋体" w:cs="宋体"/>
          <w:color w:val="auto"/>
          <w:sz w:val="24"/>
          <w:szCs w:val="24"/>
          <w:highlight w:val="none"/>
          <w:shd w:val="clear" w:color="auto" w:fill="auto"/>
          <w:lang w:eastAsia="zh-CN"/>
        </w:rPr>
        <w:t>；</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投标人未按</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的要求提供</w:t>
      </w:r>
      <w:r>
        <w:rPr>
          <w:rFonts w:hint="eastAsia" w:ascii="宋体" w:hAnsi="宋体" w:eastAsia="宋体" w:cs="宋体"/>
          <w:color w:val="auto"/>
          <w:sz w:val="24"/>
          <w:szCs w:val="24"/>
          <w:highlight w:val="none"/>
          <w:shd w:val="clear" w:color="auto" w:fill="auto"/>
          <w:lang w:eastAsia="zh-CN"/>
        </w:rPr>
        <w:t>磋商保证金</w:t>
      </w:r>
      <w:r>
        <w:rPr>
          <w:rFonts w:hint="eastAsia" w:ascii="宋体" w:hAnsi="宋体" w:eastAsia="宋体" w:cs="宋体"/>
          <w:color w:val="auto"/>
          <w:sz w:val="24"/>
          <w:szCs w:val="24"/>
          <w:highlight w:val="none"/>
          <w:shd w:val="clear" w:color="auto" w:fill="auto"/>
        </w:rPr>
        <w:t>的</w:t>
      </w:r>
      <w:r>
        <w:rPr>
          <w:rFonts w:hint="eastAsia" w:ascii="宋体" w:hAnsi="宋体" w:eastAsia="宋体" w:cs="宋体"/>
          <w:color w:val="auto"/>
          <w:sz w:val="24"/>
          <w:szCs w:val="24"/>
          <w:highlight w:val="none"/>
          <w:shd w:val="clear" w:color="auto" w:fill="auto"/>
          <w:lang w:eastAsia="zh-CN"/>
        </w:rPr>
        <w:t>；</w:t>
      </w:r>
    </w:p>
    <w:p>
      <w:pPr>
        <w:spacing w:line="360" w:lineRule="auto"/>
        <w:ind w:firstLine="600" w:firstLineChars="25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投标人未按</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的要求提供有关证件原件的</w:t>
      </w:r>
      <w:r>
        <w:rPr>
          <w:rFonts w:hint="eastAsia" w:ascii="宋体" w:hAnsi="宋体" w:eastAsia="宋体" w:cs="宋体"/>
          <w:color w:val="auto"/>
          <w:sz w:val="24"/>
          <w:szCs w:val="24"/>
          <w:highlight w:val="none"/>
          <w:shd w:val="clear" w:color="auto" w:fill="auto"/>
          <w:lang w:eastAsia="zh-CN"/>
        </w:rPr>
        <w:t>；</w:t>
      </w:r>
    </w:p>
    <w:p>
      <w:pPr>
        <w:spacing w:line="360" w:lineRule="auto"/>
        <w:ind w:firstLine="600" w:firstLineChars="250"/>
        <w:rPr>
          <w:rFonts w:hint="eastAsia" w:ascii="宋体" w:hAnsi="宋体" w:eastAsia="宋体" w:cs="宋体"/>
          <w:color w:val="auto"/>
          <w:highlight w:val="none"/>
          <w:shd w:val="clear" w:color="auto" w:fill="auto"/>
          <w:lang w:val="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将有效</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送评标委员会进行评审。</w:t>
      </w:r>
    </w:p>
    <w:p>
      <w:pPr>
        <w:spacing w:line="360" w:lineRule="auto"/>
        <w:ind w:firstLine="482" w:firstLineChars="200"/>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b/>
          <w:bCs/>
          <w:color w:val="auto"/>
          <w:kern w:val="2"/>
          <w:sz w:val="24"/>
          <w:szCs w:val="24"/>
          <w:highlight w:val="none"/>
          <w:shd w:val="clear" w:color="auto" w:fill="auto"/>
          <w:lang w:val="en-US" w:eastAsia="zh-CN" w:bidi="ar-SA"/>
        </w:rPr>
        <w:t>2、评标</w:t>
      </w:r>
    </w:p>
    <w:p>
      <w:pPr>
        <w:spacing w:line="360" w:lineRule="auto"/>
        <w:ind w:firstLine="720" w:firstLineChars="300"/>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本项目</w:t>
      </w:r>
      <w:r>
        <w:rPr>
          <w:rFonts w:hint="eastAsia" w:ascii="宋体" w:hAnsi="宋体" w:eastAsia="宋体" w:cs="宋体"/>
          <w:color w:val="auto"/>
          <w:sz w:val="24"/>
          <w:szCs w:val="24"/>
          <w:highlight w:val="none"/>
          <w:shd w:val="clear" w:color="auto" w:fill="auto"/>
        </w:rPr>
        <w:t>采用综合评分法。</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）为确保评标工作公开、公平、公正，依法成立评标委员会。评标委员会成员根据《政府采购货物和服务招标投标管理办法》第四十</w:t>
      </w:r>
      <w:r>
        <w:rPr>
          <w:rFonts w:hint="eastAsia" w:ascii="宋体" w:hAnsi="宋体" w:eastAsia="宋体" w:cs="宋体"/>
          <w:color w:val="auto"/>
          <w:sz w:val="24"/>
          <w:szCs w:val="24"/>
          <w:highlight w:val="none"/>
          <w:shd w:val="clear" w:color="auto" w:fill="auto"/>
          <w:lang w:eastAsia="zh-CN"/>
        </w:rPr>
        <w:t>七</w:t>
      </w:r>
      <w:r>
        <w:rPr>
          <w:rFonts w:hint="eastAsia" w:ascii="宋体" w:hAnsi="宋体" w:eastAsia="宋体" w:cs="宋体"/>
          <w:color w:val="auto"/>
          <w:sz w:val="24"/>
          <w:szCs w:val="24"/>
          <w:highlight w:val="none"/>
          <w:shd w:val="clear" w:color="auto" w:fill="auto"/>
        </w:rPr>
        <w:t>条</w:t>
      </w:r>
      <w:r>
        <w:rPr>
          <w:rFonts w:hint="eastAsia" w:ascii="宋体" w:hAnsi="宋体" w:eastAsia="宋体" w:cs="宋体"/>
          <w:color w:val="auto"/>
          <w:sz w:val="24"/>
          <w:szCs w:val="24"/>
          <w:highlight w:val="none"/>
          <w:shd w:val="clear" w:color="auto" w:fill="auto"/>
          <w:lang w:eastAsia="zh-CN"/>
        </w:rPr>
        <w:t>规定组建</w:t>
      </w:r>
      <w:r>
        <w:rPr>
          <w:rFonts w:hint="eastAsia" w:ascii="宋体" w:hAnsi="宋体" w:eastAsia="宋体" w:cs="宋体"/>
          <w:color w:val="auto"/>
          <w:sz w:val="24"/>
          <w:szCs w:val="24"/>
          <w:highlight w:val="none"/>
          <w:shd w:val="clear" w:color="auto" w:fill="auto"/>
        </w:rPr>
        <w:t>，由采购人代表及有关专家组成，其中技术、经济等方面的专家不少于评委总数的三分之二，</w:t>
      </w:r>
      <w:r>
        <w:rPr>
          <w:rFonts w:hint="eastAsia" w:ascii="宋体" w:hAnsi="宋体" w:eastAsia="宋体" w:cs="宋体"/>
          <w:color w:val="auto"/>
          <w:sz w:val="24"/>
          <w:szCs w:val="24"/>
          <w:highlight w:val="none"/>
          <w:shd w:val="clear" w:color="auto" w:fill="auto"/>
          <w:lang w:eastAsia="zh-CN"/>
        </w:rPr>
        <w:t>有关</w:t>
      </w:r>
      <w:r>
        <w:rPr>
          <w:rFonts w:hint="eastAsia" w:ascii="宋体" w:hAnsi="宋体" w:eastAsia="宋体" w:cs="宋体"/>
          <w:color w:val="auto"/>
          <w:sz w:val="24"/>
          <w:szCs w:val="24"/>
          <w:highlight w:val="none"/>
          <w:shd w:val="clear" w:color="auto" w:fill="auto"/>
        </w:rPr>
        <w:t>专家由有关人员在</w:t>
      </w:r>
      <w:r>
        <w:rPr>
          <w:rFonts w:hint="eastAsia" w:ascii="宋体" w:hAnsi="宋体" w:eastAsia="宋体" w:cs="宋体"/>
          <w:color w:val="auto"/>
          <w:sz w:val="24"/>
          <w:szCs w:val="24"/>
          <w:highlight w:val="none"/>
          <w:shd w:val="clear" w:color="auto" w:fill="auto"/>
          <w:lang w:eastAsia="zh-CN"/>
        </w:rPr>
        <w:t>陕西省</w:t>
      </w:r>
      <w:r>
        <w:rPr>
          <w:rFonts w:hint="eastAsia" w:ascii="宋体" w:hAnsi="宋体" w:eastAsia="宋体" w:cs="宋体"/>
          <w:color w:val="auto"/>
          <w:sz w:val="24"/>
          <w:szCs w:val="24"/>
          <w:highlight w:val="none"/>
          <w:shd w:val="clear" w:color="auto" w:fill="auto"/>
        </w:rPr>
        <w:t>政府采购专家库中随机抽取，评标委员会成员应当遵守并履行下列责任和义务：</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A、要严格遵守政府采购相关法律制度，依法履行各自职责，公正、客观、审慎地组织和参与评审工作；</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B、对所有</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逐一进行资格审查、符合性审查，并做出评价；</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C、按采购</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规定的评审方法和标准，进行比较和评价；对供应商的价格分等客观评分项的评分应当一致；</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D、要求供应商</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有关事项作出解释或澄清；</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E、要依法独立评审，按照</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的要求和评标标准进行评标，推荐中标候选人名单，对评审意见承担个人责任；</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F、对需要共同认定的事项存在争议的，按照少数服从多数的原则做出结论。持不同意见的评审委员会成员应当在评审报告上签署不同意见并说明理由，否则视为同意； </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G、对评审情况以及在评审过程中获悉的国家秘密、商业秘密负有保密责任；</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H、配合财政部门的投诉处理工作；</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I、配合采购人、采购代理机构答复供应商提出的质疑。</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）开标时，</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中出现下列情况，修正原则为：</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A、</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中开标一览表（报价表）内容与</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中明细内容不一致的，以开标一览表（报价表）为准；</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B、</w:t>
      </w:r>
      <w:r>
        <w:rPr>
          <w:rFonts w:hint="eastAsia" w:ascii="宋体" w:hAnsi="宋体" w:eastAsia="宋体" w:cs="宋体"/>
          <w:color w:val="auto"/>
          <w:sz w:val="24"/>
          <w:szCs w:val="24"/>
          <w:highlight w:val="none"/>
          <w:shd w:val="clear" w:color="auto" w:fill="auto"/>
          <w:lang w:eastAsia="zh-CN"/>
        </w:rPr>
        <w:t>磋商报价</w:t>
      </w:r>
      <w:r>
        <w:rPr>
          <w:rFonts w:hint="eastAsia" w:ascii="宋体" w:hAnsi="宋体" w:eastAsia="宋体" w:cs="宋体"/>
          <w:color w:val="auto"/>
          <w:sz w:val="24"/>
          <w:szCs w:val="24"/>
          <w:highlight w:val="none"/>
          <w:shd w:val="clear" w:color="auto" w:fill="auto"/>
        </w:rPr>
        <w:t>的大写金额和小写金额不一致的，以大写金额为准；</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C、</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正本与副本不一致的，以正本为准；</w:t>
      </w:r>
    </w:p>
    <w:p>
      <w:pPr>
        <w:spacing w:line="360" w:lineRule="auto"/>
        <w:ind w:firstLine="600" w:firstLineChars="25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D、单价金额小数点或者百分比有明显错位的，以开标一览表的总价为准，并修改单价；</w:t>
      </w:r>
    </w:p>
    <w:p>
      <w:pPr>
        <w:spacing w:line="360" w:lineRule="auto"/>
        <w:ind w:firstLine="600" w:firstLineChars="25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E、总价金额与按单价汇总金额不一致的，以单价金额计算结果为准；</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F</w:t>
      </w:r>
      <w:r>
        <w:rPr>
          <w:rFonts w:hint="eastAsia" w:ascii="宋体" w:hAnsi="宋体" w:eastAsia="宋体" w:cs="宋体"/>
          <w:color w:val="auto"/>
          <w:sz w:val="24"/>
          <w:szCs w:val="24"/>
          <w:highlight w:val="none"/>
          <w:shd w:val="clear" w:color="auto" w:fill="auto"/>
        </w:rPr>
        <w:t>、多处内容交叉不符时，以评标委员会评审结果为准；</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G</w:t>
      </w:r>
      <w:r>
        <w:rPr>
          <w:rFonts w:hint="eastAsia" w:ascii="宋体" w:hAnsi="宋体" w:eastAsia="宋体" w:cs="宋体"/>
          <w:color w:val="auto"/>
          <w:sz w:val="24"/>
          <w:szCs w:val="24"/>
          <w:highlight w:val="none"/>
          <w:shd w:val="clear" w:color="auto" w:fill="auto"/>
        </w:rPr>
        <w:t>、文字与图表不符时以文字为准；</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按上述修正错误的原则及方法调整或修正</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的报价，供应商同意后，调整后的报价对供应商起约束作用。如果供应商不接受修正后的报价，则其投标将被拒绝并且其</w:t>
      </w:r>
      <w:r>
        <w:rPr>
          <w:rFonts w:hint="eastAsia" w:ascii="宋体" w:hAnsi="宋体" w:eastAsia="宋体" w:cs="宋体"/>
          <w:color w:val="auto"/>
          <w:sz w:val="24"/>
          <w:szCs w:val="24"/>
          <w:highlight w:val="none"/>
          <w:shd w:val="clear" w:color="auto" w:fill="auto"/>
          <w:lang w:eastAsia="zh-CN"/>
        </w:rPr>
        <w:t>磋商保证金</w:t>
      </w:r>
      <w:r>
        <w:rPr>
          <w:rFonts w:hint="eastAsia" w:ascii="宋体" w:hAnsi="宋体" w:eastAsia="宋体" w:cs="宋体"/>
          <w:color w:val="auto"/>
          <w:sz w:val="24"/>
          <w:szCs w:val="24"/>
          <w:highlight w:val="none"/>
          <w:shd w:val="clear" w:color="auto" w:fill="auto"/>
        </w:rPr>
        <w:t>也将被没收。</w:t>
      </w:r>
    </w:p>
    <w:p>
      <w:pPr>
        <w:numPr>
          <w:ilvl w:val="0"/>
          <w:numId w:val="0"/>
        </w:numPr>
        <w:spacing w:line="360" w:lineRule="auto"/>
        <w:ind w:firstLine="48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 xml:space="preserve">公开开标后，直到向中标的供应商授予合同为止，凡审查、澄清、评价和比较投标的有关资料及被授标意见等内容，评标委员会成员均不得向供应商及与评标无关的其他人透露。 </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询标</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（1）评标委员会有权就</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中含混之处向上述步骤初审合格的供应商出询问或澄清要求；供应商将有关询标澄清、补正、说明的内容应以书面形式提交；</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作为评标的依据，澄清、补正、说明的内容只作为评标参考。询标澄清时供应商只作说明和解释，不得借此对</w:t>
      </w:r>
      <w:r>
        <w:rPr>
          <w:rFonts w:hint="eastAsia" w:ascii="宋体" w:hAnsi="宋体" w:eastAsia="宋体" w:cs="宋体"/>
          <w:color w:val="auto"/>
          <w:sz w:val="24"/>
          <w:szCs w:val="24"/>
          <w:highlight w:val="none"/>
          <w:shd w:val="clear" w:color="auto" w:fill="auto"/>
          <w:lang w:eastAsia="zh-CN"/>
        </w:rPr>
        <w:t>磋商报价</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供货</w:t>
      </w:r>
      <w:r>
        <w:rPr>
          <w:rFonts w:hint="eastAsia" w:ascii="宋体" w:hAnsi="宋体" w:eastAsia="宋体" w:cs="宋体"/>
          <w:color w:val="auto"/>
          <w:sz w:val="24"/>
          <w:szCs w:val="24"/>
          <w:highlight w:val="none"/>
          <w:shd w:val="clear" w:color="auto" w:fill="auto"/>
        </w:rPr>
        <w:t>周期等实质性内容做任何修改；如澄清、补正、说明的内容与</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内容有重大相悖或矛盾，将被认定为无效</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w:t>
      </w:r>
    </w:p>
    <w:p>
      <w:pPr>
        <w:spacing w:line="360" w:lineRule="auto"/>
        <w:ind w:firstLine="480" w:firstLineChars="200"/>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（3）供应商对</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的澄清不得改变</w:t>
      </w:r>
      <w:r>
        <w:rPr>
          <w:rFonts w:hint="eastAsia" w:ascii="宋体" w:hAnsi="宋体" w:eastAsia="宋体" w:cs="宋体"/>
          <w:color w:val="auto"/>
          <w:sz w:val="24"/>
          <w:szCs w:val="24"/>
          <w:highlight w:val="none"/>
          <w:shd w:val="clear" w:color="auto" w:fill="auto"/>
          <w:lang w:eastAsia="zh-CN"/>
        </w:rPr>
        <w:t>磋商报价</w:t>
      </w:r>
      <w:r>
        <w:rPr>
          <w:rFonts w:hint="eastAsia" w:ascii="宋体" w:hAnsi="宋体" w:eastAsia="宋体" w:cs="宋体"/>
          <w:color w:val="auto"/>
          <w:sz w:val="24"/>
          <w:szCs w:val="24"/>
          <w:highlight w:val="none"/>
          <w:shd w:val="clear" w:color="auto" w:fill="auto"/>
        </w:rPr>
        <w:t>及实质内容。</w:t>
      </w:r>
    </w:p>
    <w:p>
      <w:pPr>
        <w:spacing w:line="360" w:lineRule="auto"/>
        <w:ind w:firstLine="480" w:firstLineChars="200"/>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lang w:val="en-US" w:eastAsia="zh-CN"/>
        </w:rPr>
        <w:t>4）</w:t>
      </w:r>
      <w:r>
        <w:rPr>
          <w:rFonts w:hint="eastAsia" w:ascii="宋体" w:hAnsi="宋体" w:eastAsia="宋体" w:cs="宋体"/>
          <w:b w:val="0"/>
          <w:bCs/>
          <w:color w:val="auto"/>
          <w:sz w:val="24"/>
          <w:szCs w:val="24"/>
          <w:highlight w:val="none"/>
          <w:shd w:val="clear" w:color="auto" w:fill="auto"/>
          <w:lang w:eastAsia="zh-CN"/>
        </w:rPr>
        <w:t>磋商响应文件</w:t>
      </w:r>
      <w:r>
        <w:rPr>
          <w:rFonts w:hint="eastAsia" w:ascii="宋体" w:hAnsi="宋体" w:eastAsia="宋体" w:cs="宋体"/>
          <w:b w:val="0"/>
          <w:bCs/>
          <w:color w:val="auto"/>
          <w:sz w:val="24"/>
          <w:szCs w:val="24"/>
          <w:highlight w:val="none"/>
          <w:shd w:val="clear" w:color="auto" w:fill="auto"/>
        </w:rPr>
        <w:t>的初审</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（1）初审内容为</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是否符合</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的要求，对各供应商</w:t>
      </w:r>
      <w:r>
        <w:rPr>
          <w:rFonts w:hint="eastAsia" w:ascii="宋体" w:hAnsi="宋体" w:eastAsia="宋体" w:cs="宋体"/>
          <w:bCs/>
          <w:color w:val="auto"/>
          <w:sz w:val="24"/>
          <w:szCs w:val="24"/>
          <w:highlight w:val="none"/>
          <w:shd w:val="clear" w:color="auto" w:fill="auto"/>
        </w:rPr>
        <w:t>资格审查和符合性审查</w:t>
      </w:r>
      <w:r>
        <w:rPr>
          <w:rFonts w:hint="eastAsia" w:ascii="宋体" w:hAnsi="宋体" w:eastAsia="宋体" w:cs="宋体"/>
          <w:color w:val="auto"/>
          <w:sz w:val="24"/>
          <w:szCs w:val="24"/>
          <w:highlight w:val="none"/>
          <w:shd w:val="clear" w:color="auto" w:fill="auto"/>
        </w:rPr>
        <w:t>，以确定供应商是否具备投标资格；</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（2）对供应商及</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有效性和符合性审查，出现下列情况之一者（但不限于），按无效文件处理：</w:t>
      </w:r>
    </w:p>
    <w:p>
      <w:pPr>
        <w:kinsoku w:val="0"/>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A、</w:t>
      </w:r>
      <w:r>
        <w:rPr>
          <w:rFonts w:hint="eastAsia" w:ascii="宋体" w:hAnsi="宋体" w:eastAsia="宋体" w:cs="宋体"/>
          <w:color w:val="auto"/>
          <w:sz w:val="24"/>
          <w:szCs w:val="24"/>
          <w:highlight w:val="none"/>
          <w:shd w:val="clear" w:color="auto" w:fill="auto"/>
        </w:rPr>
        <w:t>未按照</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的规定提交</w:t>
      </w:r>
      <w:r>
        <w:rPr>
          <w:rFonts w:hint="eastAsia" w:ascii="宋体" w:hAnsi="宋体" w:eastAsia="宋体" w:cs="宋体"/>
          <w:color w:val="auto"/>
          <w:sz w:val="24"/>
          <w:szCs w:val="24"/>
          <w:highlight w:val="none"/>
          <w:shd w:val="clear" w:color="auto" w:fill="auto"/>
          <w:lang w:eastAsia="zh-CN"/>
        </w:rPr>
        <w:t>磋商保证金</w:t>
      </w:r>
      <w:r>
        <w:rPr>
          <w:rFonts w:hint="eastAsia" w:ascii="宋体" w:hAnsi="宋体" w:eastAsia="宋体" w:cs="宋体"/>
          <w:color w:val="auto"/>
          <w:sz w:val="24"/>
          <w:szCs w:val="24"/>
          <w:highlight w:val="none"/>
          <w:shd w:val="clear" w:color="auto" w:fill="auto"/>
        </w:rPr>
        <w:t>的；</w:t>
      </w:r>
    </w:p>
    <w:p>
      <w:pPr>
        <w:kinsoku w:val="0"/>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B、</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未按</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要求签署、盖章的</w:t>
      </w:r>
      <w:r>
        <w:rPr>
          <w:rFonts w:hint="eastAsia" w:ascii="宋体" w:hAnsi="宋体" w:eastAsia="宋体" w:cs="宋体"/>
          <w:color w:val="auto"/>
          <w:sz w:val="24"/>
          <w:szCs w:val="24"/>
          <w:highlight w:val="none"/>
          <w:shd w:val="clear" w:color="auto" w:fill="auto"/>
          <w:lang w:eastAsia="zh-CN"/>
        </w:rPr>
        <w:t>或者未按磋商文件格式要求编制</w:t>
      </w:r>
      <w:r>
        <w:rPr>
          <w:rFonts w:hint="eastAsia" w:ascii="宋体" w:hAnsi="宋体" w:eastAsia="宋体" w:cs="宋体"/>
          <w:color w:val="auto"/>
          <w:sz w:val="24"/>
          <w:szCs w:val="24"/>
          <w:highlight w:val="none"/>
          <w:shd w:val="clear" w:color="auto" w:fill="auto"/>
        </w:rPr>
        <w:t>；</w:t>
      </w:r>
    </w:p>
    <w:p>
      <w:pPr>
        <w:kinsoku w:val="0"/>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C、</w:t>
      </w:r>
      <w:r>
        <w:rPr>
          <w:rFonts w:hint="eastAsia" w:ascii="宋体" w:hAnsi="宋体" w:eastAsia="宋体" w:cs="宋体"/>
          <w:color w:val="auto"/>
          <w:sz w:val="24"/>
          <w:szCs w:val="24"/>
          <w:highlight w:val="none"/>
          <w:shd w:val="clear" w:color="auto" w:fill="auto"/>
        </w:rPr>
        <w:t>不具备</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中规定的资格要求的；</w:t>
      </w:r>
    </w:p>
    <w:p>
      <w:pPr>
        <w:kinsoku w:val="0"/>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D、</w:t>
      </w:r>
      <w:r>
        <w:rPr>
          <w:rFonts w:hint="eastAsia" w:ascii="宋体" w:hAnsi="宋体" w:eastAsia="宋体" w:cs="宋体"/>
          <w:color w:val="auto"/>
          <w:sz w:val="24"/>
          <w:szCs w:val="24"/>
          <w:highlight w:val="none"/>
          <w:shd w:val="clear" w:color="auto" w:fill="auto"/>
        </w:rPr>
        <w:t>报价超过</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中规定的预算金额或者最高限价的；</w:t>
      </w:r>
    </w:p>
    <w:p>
      <w:pPr>
        <w:kinsoku w:val="0"/>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E、</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含有采购人不能接受的附加条件或条款的;</w:t>
      </w:r>
    </w:p>
    <w:p>
      <w:pPr>
        <w:kinsoku w:val="0"/>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F</w:t>
      </w:r>
      <w:r>
        <w:rPr>
          <w:rFonts w:hint="eastAsia" w:ascii="宋体" w:hAnsi="宋体" w:eastAsia="宋体" w:cs="宋体"/>
          <w:color w:val="auto"/>
          <w:sz w:val="24"/>
          <w:szCs w:val="24"/>
          <w:highlight w:val="none"/>
          <w:shd w:val="clear" w:color="auto" w:fill="auto"/>
        </w:rPr>
        <w:t>、必备资质的有效性和符合性不符合要求的；</w:t>
      </w:r>
    </w:p>
    <w:p>
      <w:pPr>
        <w:kinsoku w:val="0"/>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G</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无</w:t>
      </w:r>
      <w:r>
        <w:rPr>
          <w:rFonts w:hint="eastAsia" w:ascii="宋体" w:hAnsi="宋体" w:eastAsia="宋体" w:cs="宋体"/>
          <w:color w:val="auto"/>
          <w:sz w:val="24"/>
          <w:szCs w:val="24"/>
          <w:highlight w:val="none"/>
          <w:shd w:val="clear" w:color="auto" w:fill="auto"/>
          <w:lang w:eastAsia="zh-CN"/>
        </w:rPr>
        <w:t>磋商有效期</w:t>
      </w:r>
      <w:r>
        <w:rPr>
          <w:rFonts w:hint="eastAsia" w:ascii="宋体" w:hAnsi="宋体" w:eastAsia="宋体" w:cs="宋体"/>
          <w:color w:val="auto"/>
          <w:sz w:val="24"/>
          <w:szCs w:val="24"/>
          <w:highlight w:val="none"/>
          <w:shd w:val="clear" w:color="auto" w:fill="auto"/>
        </w:rPr>
        <w:t>或有效期达不到</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要求的；</w:t>
      </w:r>
    </w:p>
    <w:p>
      <w:pPr>
        <w:kinsoku w:val="0"/>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H</w:t>
      </w:r>
      <w:r>
        <w:rPr>
          <w:rFonts w:hint="eastAsia" w:ascii="宋体" w:hAnsi="宋体" w:eastAsia="宋体" w:cs="宋体"/>
          <w:color w:val="auto"/>
          <w:sz w:val="24"/>
          <w:szCs w:val="24"/>
          <w:highlight w:val="none"/>
          <w:shd w:val="clear" w:color="auto" w:fill="auto"/>
        </w:rPr>
        <w:t>、供应商针对同一项目递交两份或多份内容不同的</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，未书面声明哪一份是有效的或出现选择性报价的；</w:t>
      </w:r>
    </w:p>
    <w:p>
      <w:pPr>
        <w:kinsoku w:val="0"/>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I</w:t>
      </w:r>
      <w:r>
        <w:rPr>
          <w:rFonts w:hint="eastAsia" w:ascii="宋体" w:hAnsi="宋体" w:eastAsia="宋体" w:cs="宋体"/>
          <w:color w:val="auto"/>
          <w:sz w:val="24"/>
          <w:szCs w:val="24"/>
          <w:highlight w:val="none"/>
          <w:shd w:val="clear" w:color="auto" w:fill="auto"/>
        </w:rPr>
        <w:t>、提供虚假资质、虚假证明（包括第三方提供的虚假证明）、出现虚假应答的，除按无效</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处理外，还将按照政府采购的有关规定进行处罚；</w:t>
      </w:r>
    </w:p>
    <w:p>
      <w:pPr>
        <w:kinsoku w:val="0"/>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J</w:t>
      </w:r>
      <w:r>
        <w:rPr>
          <w:rFonts w:hint="eastAsia" w:ascii="宋体" w:hAnsi="宋体" w:eastAsia="宋体" w:cs="宋体"/>
          <w:color w:val="auto"/>
          <w:sz w:val="24"/>
          <w:szCs w:val="24"/>
          <w:highlight w:val="none"/>
          <w:shd w:val="clear" w:color="auto" w:fill="auto"/>
        </w:rPr>
        <w:t>、在政府采购或其它重大项目履约过程中有不良记录，未能按期履约的；</w:t>
      </w:r>
    </w:p>
    <w:p>
      <w:pPr>
        <w:topLinePunct/>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K</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将其作为无效投标处理；</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L</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磋商报价</w:t>
      </w:r>
      <w:r>
        <w:rPr>
          <w:rFonts w:hint="eastAsia" w:ascii="宋体" w:hAnsi="宋体" w:eastAsia="宋体" w:cs="宋体"/>
          <w:color w:val="auto"/>
          <w:sz w:val="24"/>
          <w:szCs w:val="24"/>
          <w:highlight w:val="none"/>
          <w:shd w:val="clear" w:color="auto" w:fill="auto"/>
        </w:rPr>
        <w:t>子目出现漏项或报价数量与要求不符的；</w:t>
      </w:r>
    </w:p>
    <w:p>
      <w:pPr>
        <w:kinsoku w:val="0"/>
        <w:spacing w:line="360" w:lineRule="auto"/>
        <w:ind w:firstLine="600" w:firstLineChars="25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M</w:t>
      </w:r>
      <w:r>
        <w:rPr>
          <w:rFonts w:hint="eastAsia" w:ascii="宋体" w:hAnsi="宋体" w:eastAsia="宋体" w:cs="宋体"/>
          <w:color w:val="auto"/>
          <w:sz w:val="24"/>
          <w:szCs w:val="24"/>
          <w:highlight w:val="none"/>
          <w:shd w:val="clear" w:color="auto" w:fill="auto"/>
        </w:rPr>
        <w:t>、提供虚假技术性能指标</w:t>
      </w:r>
      <w:r>
        <w:rPr>
          <w:rFonts w:hint="eastAsia" w:ascii="宋体" w:hAnsi="宋体" w:eastAsia="宋体" w:cs="宋体"/>
          <w:color w:val="auto"/>
          <w:sz w:val="24"/>
          <w:szCs w:val="24"/>
          <w:highlight w:val="none"/>
          <w:shd w:val="clear" w:color="auto" w:fill="auto"/>
          <w:lang w:eastAsia="zh-CN"/>
        </w:rPr>
        <w:t>；</w:t>
      </w:r>
    </w:p>
    <w:p>
      <w:pPr>
        <w:kinsoku w:val="0"/>
        <w:spacing w:line="360" w:lineRule="auto"/>
        <w:ind w:firstLine="600" w:firstLineChars="25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N、对供货周期、付款方式、费用组成、售后服务期等未明确响应磋商文件及合同条款要求或不完全响应磋商文件或合同条款要求的；</w:t>
      </w:r>
    </w:p>
    <w:p>
      <w:pPr>
        <w:kinsoku w:val="0"/>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O、</w:t>
      </w:r>
      <w:r>
        <w:rPr>
          <w:rFonts w:hint="eastAsia" w:ascii="宋体" w:hAnsi="宋体" w:eastAsia="宋体" w:cs="宋体"/>
          <w:color w:val="auto"/>
          <w:sz w:val="24"/>
          <w:szCs w:val="24"/>
          <w:highlight w:val="none"/>
          <w:shd w:val="clear" w:color="auto" w:fill="auto"/>
        </w:rPr>
        <w:t>法律、法规和</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规定的其他无效情形。</w:t>
      </w:r>
    </w:p>
    <w:p>
      <w:pPr>
        <w:numPr>
          <w:ilvl w:val="0"/>
          <w:numId w:val="4"/>
        </w:numPr>
        <w:spacing w:line="360" w:lineRule="auto"/>
        <w:ind w:firstLine="480" w:firstLineChars="200"/>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评审</w:t>
      </w:r>
    </w:p>
    <w:p>
      <w:pPr>
        <w:pStyle w:val="32"/>
        <w:numPr>
          <w:ilvl w:val="0"/>
          <w:numId w:val="0"/>
        </w:numPr>
        <w:spacing w:line="360" w:lineRule="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highlight w:val="none"/>
          <w:shd w:val="clear" w:color="auto" w:fill="auto"/>
          <w:lang w:val="en-US" w:eastAsia="zh-CN"/>
        </w:rPr>
        <w:t xml:space="preserve">     </w:t>
      </w:r>
      <w:r>
        <w:rPr>
          <w:rFonts w:hint="eastAsia" w:ascii="宋体" w:hAnsi="宋体" w:eastAsia="宋体" w:cs="宋体"/>
          <w:color w:val="auto"/>
          <w:kern w:val="2"/>
          <w:sz w:val="24"/>
          <w:szCs w:val="24"/>
          <w:highlight w:val="none"/>
          <w:shd w:val="clear" w:color="auto" w:fill="auto"/>
          <w:lang w:val="en-US" w:eastAsia="zh-CN" w:bidi="ar-SA"/>
        </w:rPr>
        <w:t>（1）</w:t>
      </w:r>
      <w:r>
        <w:rPr>
          <w:rFonts w:hint="eastAsia" w:ascii="宋体" w:hAnsi="宋体" w:eastAsia="宋体" w:cs="宋体"/>
          <w:color w:val="auto"/>
          <w:kern w:val="2"/>
          <w:sz w:val="24"/>
          <w:szCs w:val="24"/>
          <w:highlight w:val="none"/>
          <w:shd w:val="clear" w:color="auto" w:fill="auto"/>
          <w:lang w:val="zh-CN" w:eastAsia="zh-CN" w:bidi="ar-SA"/>
        </w:rPr>
        <w:t>按照磋商文件中规定的各项因素进行综合评审后，以评标总得分最高的供应商作为中标候选人或者成交供应商的评标方法。得分相同的，按磋商报价由低到高顺序排列。得分且磋商报价相同的并列。磋商响应文件满足磋商文件全部实质性要求，且按照评审因素的量化指标评审得分最高的投标人为排名第一的中标候选人。</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）评标委员会根据以下内容进行综合比较，独立评审、自主打分，按最后得分由高到低汇总排序，推荐三名中标候选人；评标委员会根据评标结果</w:t>
      </w:r>
      <w:r>
        <w:rPr>
          <w:rFonts w:hint="eastAsia" w:ascii="宋体" w:hAnsi="宋体" w:eastAsia="宋体" w:cs="宋体"/>
          <w:color w:val="auto"/>
          <w:sz w:val="24"/>
          <w:szCs w:val="24"/>
          <w:highlight w:val="none"/>
          <w:shd w:val="clear" w:color="auto" w:fill="auto"/>
          <w:lang w:eastAsia="zh-CN"/>
        </w:rPr>
        <w:t>出具</w:t>
      </w:r>
      <w:r>
        <w:rPr>
          <w:rFonts w:hint="eastAsia" w:ascii="宋体" w:hAnsi="宋体" w:eastAsia="宋体" w:cs="宋体"/>
          <w:color w:val="auto"/>
          <w:sz w:val="24"/>
          <w:szCs w:val="24"/>
          <w:highlight w:val="none"/>
          <w:shd w:val="clear" w:color="auto" w:fill="auto"/>
        </w:rPr>
        <w:t>评标报告。</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rPr>
        <w:t>（</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zh-CN"/>
        </w:rPr>
        <w:t>）评分标准：</w:t>
      </w:r>
      <w:r>
        <w:rPr>
          <w:rFonts w:hint="eastAsia" w:ascii="宋体" w:hAnsi="宋体" w:eastAsia="宋体" w:cs="宋体"/>
          <w:color w:val="auto"/>
          <w:sz w:val="24"/>
          <w:szCs w:val="24"/>
          <w:highlight w:val="none"/>
          <w:shd w:val="clear" w:color="auto" w:fill="auto"/>
        </w:rPr>
        <w:t>（满分100分）</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综合评分，各项分值如下：</w:t>
      </w:r>
    </w:p>
    <w:p>
      <w:pPr>
        <w:spacing w:line="360" w:lineRule="auto"/>
        <w:ind w:firstLine="720" w:firstLineChars="3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报价</w:t>
      </w:r>
      <w:r>
        <w:rPr>
          <w:rFonts w:hint="eastAsia" w:ascii="宋体" w:hAnsi="宋体" w:eastAsia="宋体" w:cs="宋体"/>
          <w:color w:val="auto"/>
          <w:sz w:val="24"/>
          <w:szCs w:val="24"/>
          <w:highlight w:val="none"/>
          <w:shd w:val="clear" w:color="auto" w:fill="auto"/>
        </w:rPr>
        <w:t>部分：</w:t>
      </w:r>
      <w:r>
        <w:rPr>
          <w:rFonts w:hint="eastAsia" w:ascii="宋体" w:hAnsi="宋体" w:eastAsia="宋体" w:cs="宋体"/>
          <w:color w:val="auto"/>
          <w:sz w:val="24"/>
          <w:szCs w:val="24"/>
          <w:highlight w:val="none"/>
          <w:shd w:val="clear" w:color="auto" w:fill="auto"/>
          <w:lang w:val="en-US" w:eastAsia="zh-CN"/>
        </w:rPr>
        <w:t>30</w:t>
      </w:r>
      <w:r>
        <w:rPr>
          <w:rFonts w:hint="eastAsia" w:ascii="宋体" w:hAnsi="宋体" w:eastAsia="宋体" w:cs="宋体"/>
          <w:color w:val="auto"/>
          <w:sz w:val="24"/>
          <w:szCs w:val="24"/>
          <w:highlight w:val="none"/>
          <w:shd w:val="clear" w:color="auto" w:fill="auto"/>
        </w:rPr>
        <w:t>分</w:t>
      </w:r>
    </w:p>
    <w:p>
      <w:pPr>
        <w:shd w:val="clear" w:fill="FFFF00"/>
        <w:spacing w:line="360" w:lineRule="auto"/>
        <w:ind w:firstLine="720" w:firstLineChars="3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商务部分：2分</w:t>
      </w:r>
    </w:p>
    <w:p>
      <w:pPr>
        <w:shd w:val="clear" w:fill="FFFF00"/>
        <w:spacing w:line="360" w:lineRule="auto"/>
        <w:ind w:firstLine="720" w:firstLineChars="300"/>
        <w:rPr>
          <w:rFonts w:hint="eastAsia"/>
          <w:color w:val="auto"/>
          <w:highlight w:val="none"/>
          <w:shd w:val="clear" w:color="auto" w:fill="auto"/>
        </w:rPr>
      </w:pPr>
      <w:r>
        <w:rPr>
          <w:rFonts w:hint="eastAsia" w:ascii="宋体" w:hAnsi="宋体" w:eastAsia="宋体" w:cs="宋体"/>
          <w:color w:val="auto"/>
          <w:sz w:val="24"/>
          <w:szCs w:val="24"/>
          <w:highlight w:val="none"/>
          <w:shd w:val="clear" w:color="auto" w:fill="auto"/>
        </w:rPr>
        <w:t>技术部分：</w:t>
      </w:r>
      <w:r>
        <w:rPr>
          <w:rFonts w:hint="eastAsia" w:ascii="宋体" w:hAnsi="宋体" w:eastAsia="宋体" w:cs="宋体"/>
          <w:color w:val="auto"/>
          <w:sz w:val="24"/>
          <w:szCs w:val="24"/>
          <w:highlight w:val="none"/>
          <w:shd w:val="clear" w:color="auto" w:fill="auto"/>
          <w:lang w:val="en-US" w:eastAsia="zh-CN"/>
        </w:rPr>
        <w:t>68</w:t>
      </w:r>
      <w:r>
        <w:rPr>
          <w:rFonts w:hint="eastAsia" w:ascii="宋体" w:hAnsi="宋体" w:eastAsia="宋体" w:cs="宋体"/>
          <w:color w:val="auto"/>
          <w:sz w:val="24"/>
          <w:szCs w:val="24"/>
          <w:highlight w:val="none"/>
          <w:shd w:val="clear" w:color="auto" w:fill="auto"/>
        </w:rPr>
        <w:t>分</w:t>
      </w:r>
    </w:p>
    <w:p>
      <w:pPr>
        <w:spacing w:line="360" w:lineRule="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zh-CN"/>
        </w:rPr>
        <w:t>（</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zh-CN"/>
        </w:rPr>
        <w:t>）评审程序</w:t>
      </w:r>
    </w:p>
    <w:p>
      <w:pP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（一）初步评审：分为资格审查和符合性审查。</w:t>
      </w:r>
    </w:p>
    <w:p>
      <w:pPr>
        <w:spacing w:line="360" w:lineRule="auto"/>
        <w:ind w:firstLine="480" w:firstLineChars="20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rPr>
        <w:t xml:space="preserve">  1、资格审查采用合格制进行评审。评标委员会按照以下要求对各供应商进行审查，只有通过资格审查的供应商才能进入下一步的符合性审查。初步评审不合格的供应商的</w:t>
      </w:r>
      <w:r>
        <w:rPr>
          <w:rFonts w:hint="eastAsia" w:ascii="宋体" w:hAnsi="宋体" w:eastAsia="宋体" w:cs="宋体"/>
          <w:bCs/>
          <w:color w:val="auto"/>
          <w:sz w:val="24"/>
          <w:szCs w:val="24"/>
          <w:highlight w:val="none"/>
          <w:shd w:val="clear" w:color="auto" w:fill="auto"/>
          <w:lang w:eastAsia="zh-CN"/>
        </w:rPr>
        <w:t>磋商响应文件</w:t>
      </w:r>
      <w:r>
        <w:rPr>
          <w:rFonts w:hint="eastAsia" w:ascii="宋体" w:hAnsi="宋体" w:eastAsia="宋体" w:cs="宋体"/>
          <w:bCs/>
          <w:color w:val="auto"/>
          <w:sz w:val="24"/>
          <w:szCs w:val="24"/>
          <w:highlight w:val="none"/>
          <w:shd w:val="clear" w:color="auto" w:fill="auto"/>
        </w:rPr>
        <w:t>为无效</w:t>
      </w:r>
      <w:r>
        <w:rPr>
          <w:rFonts w:hint="eastAsia" w:ascii="宋体" w:hAnsi="宋体" w:eastAsia="宋体" w:cs="宋体"/>
          <w:bCs/>
          <w:color w:val="auto"/>
          <w:sz w:val="24"/>
          <w:szCs w:val="24"/>
          <w:highlight w:val="none"/>
          <w:shd w:val="clear" w:color="auto" w:fill="auto"/>
          <w:lang w:eastAsia="zh-CN"/>
        </w:rPr>
        <w:t>磋商响应文件</w:t>
      </w:r>
      <w:r>
        <w:rPr>
          <w:rFonts w:hint="eastAsia" w:ascii="宋体" w:hAnsi="宋体" w:eastAsia="宋体" w:cs="宋体"/>
          <w:bCs/>
          <w:color w:val="auto"/>
          <w:sz w:val="24"/>
          <w:szCs w:val="24"/>
          <w:highlight w:val="none"/>
          <w:shd w:val="clear" w:color="auto" w:fill="auto"/>
        </w:rPr>
        <w:t>，不得进入下一步评审。</w:t>
      </w:r>
    </w:p>
    <w:p>
      <w:pPr>
        <w:spacing w:line="360" w:lineRule="auto"/>
        <w:ind w:firstLine="241" w:firstLineChars="100"/>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val="en-US" w:eastAsia="zh-CN"/>
        </w:rPr>
        <w:t>1.1</w:t>
      </w:r>
      <w:r>
        <w:rPr>
          <w:rFonts w:hint="eastAsia" w:ascii="宋体" w:hAnsi="宋体" w:eastAsia="宋体" w:cs="宋体"/>
          <w:b/>
          <w:bCs/>
          <w:color w:val="auto"/>
          <w:sz w:val="24"/>
          <w:szCs w:val="24"/>
          <w:highlight w:val="none"/>
          <w:shd w:val="clear" w:color="auto" w:fill="auto"/>
        </w:rPr>
        <w:t>供应商资格审查一览表</w:t>
      </w:r>
    </w:p>
    <w:tbl>
      <w:tblPr>
        <w:tblStyle w:val="25"/>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08"/>
        <w:gridCol w:w="5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797" w:type="dxa"/>
            <w:vAlign w:val="center"/>
          </w:tcPr>
          <w:p>
            <w:pPr>
              <w:spacing w:line="24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序号</w:t>
            </w:r>
          </w:p>
        </w:tc>
        <w:tc>
          <w:tcPr>
            <w:tcW w:w="2408" w:type="dxa"/>
            <w:vAlign w:val="center"/>
          </w:tcPr>
          <w:p>
            <w:pPr>
              <w:spacing w:line="240" w:lineRule="auto"/>
              <w:ind w:firstLine="240" w:firstLineChars="100"/>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评审内容</w:t>
            </w:r>
          </w:p>
        </w:tc>
        <w:tc>
          <w:tcPr>
            <w:tcW w:w="5775" w:type="dxa"/>
            <w:vAlign w:val="center"/>
          </w:tcPr>
          <w:p>
            <w:pPr>
              <w:spacing w:line="24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exact"/>
          <w:jc w:val="center"/>
        </w:trPr>
        <w:tc>
          <w:tcPr>
            <w:tcW w:w="797" w:type="dxa"/>
            <w:vAlign w:val="center"/>
          </w:tcPr>
          <w:p>
            <w:pPr>
              <w:spacing w:line="240" w:lineRule="auto"/>
              <w:ind w:firstLine="240" w:firstLineChars="1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w:t>
            </w:r>
          </w:p>
        </w:tc>
        <w:tc>
          <w:tcPr>
            <w:tcW w:w="2408" w:type="dxa"/>
            <w:vAlign w:val="center"/>
          </w:tcPr>
          <w:p>
            <w:pPr>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合法有效的营业执照或事业单位法人证书等国家规定的相关证明</w:t>
            </w:r>
          </w:p>
        </w:tc>
        <w:tc>
          <w:tcPr>
            <w:tcW w:w="5775" w:type="dxa"/>
            <w:vAlign w:val="center"/>
          </w:tcPr>
          <w:p>
            <w:pPr>
              <w:jc w:val="both"/>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具有独立承担民事责任能力的法人、其他组织或自然人，并出具合法有效的营业执照或事业单位法人证书等国家规定的相关证明,自然人参与的提供其身份证明（营业执照经营范围包含相关内容）（含年检报告）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797" w:type="dxa"/>
            <w:vAlign w:val="center"/>
          </w:tcPr>
          <w:p>
            <w:pPr>
              <w:spacing w:line="240" w:lineRule="auto"/>
              <w:ind w:firstLine="240" w:firstLineChars="100"/>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2</w:t>
            </w:r>
          </w:p>
        </w:tc>
        <w:tc>
          <w:tcPr>
            <w:tcW w:w="2408" w:type="dxa"/>
            <w:vAlign w:val="center"/>
          </w:tcPr>
          <w:p>
            <w:pPr>
              <w:jc w:val="center"/>
              <w:rPr>
                <w:rFonts w:hint="eastAsia" w:ascii="宋体" w:hAnsi="宋体" w:cs="宋体" w:eastAsiaTheme="minorEastAsia"/>
                <w:color w:val="auto"/>
                <w:sz w:val="24"/>
                <w:szCs w:val="24"/>
                <w:highlight w:val="none"/>
                <w:shd w:val="clear" w:color="auto" w:fill="auto"/>
                <w:lang w:val="en-US" w:eastAsia="zh-CN"/>
              </w:rPr>
            </w:pPr>
            <w:r>
              <w:rPr>
                <w:rFonts w:hint="eastAsia" w:hAnsi="宋体" w:cs="宋体"/>
                <w:color w:val="auto"/>
                <w:sz w:val="24"/>
                <w:highlight w:val="none"/>
                <w:shd w:val="clear" w:color="auto" w:fill="auto"/>
                <w:lang w:eastAsia="zh-CN" w:bidi="ar"/>
              </w:rPr>
              <w:t>基本账户</w:t>
            </w:r>
            <w:r>
              <w:rPr>
                <w:rFonts w:hint="eastAsia" w:ascii="宋体" w:hAnsi="宋体" w:cs="宋体"/>
                <w:color w:val="auto"/>
                <w:sz w:val="24"/>
                <w:highlight w:val="none"/>
                <w:shd w:val="clear" w:color="auto" w:fill="auto"/>
                <w:lang w:bidi="ar"/>
              </w:rPr>
              <w:t>开户许可证</w:t>
            </w:r>
            <w:r>
              <w:rPr>
                <w:rFonts w:hint="eastAsia" w:ascii="宋体" w:hAnsi="宋体" w:cs="宋体"/>
                <w:color w:val="auto"/>
                <w:sz w:val="24"/>
                <w:highlight w:val="none"/>
                <w:shd w:val="clear" w:color="auto" w:fill="auto"/>
                <w:lang w:val="en-US" w:eastAsia="zh-CN" w:bidi="ar"/>
              </w:rPr>
              <w:t>或银行开户证明</w:t>
            </w:r>
          </w:p>
        </w:tc>
        <w:tc>
          <w:tcPr>
            <w:tcW w:w="5775" w:type="dxa"/>
            <w:vAlign w:val="center"/>
          </w:tcPr>
          <w:p>
            <w:pPr>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银行基本开户许可证或银行开户证明</w:t>
            </w:r>
            <w:bookmarkStart w:id="40" w:name="_GoBack"/>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797" w:type="dxa"/>
            <w:vAlign w:val="center"/>
          </w:tcPr>
          <w:p>
            <w:pPr>
              <w:spacing w:line="240" w:lineRule="auto"/>
              <w:ind w:firstLine="240" w:firstLineChars="100"/>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3</w:t>
            </w:r>
          </w:p>
        </w:tc>
        <w:tc>
          <w:tcPr>
            <w:tcW w:w="2408" w:type="dxa"/>
            <w:vAlign w:val="center"/>
          </w:tcPr>
          <w:p>
            <w:pPr>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税收缴纳证明</w:t>
            </w:r>
          </w:p>
        </w:tc>
        <w:tc>
          <w:tcPr>
            <w:tcW w:w="5775" w:type="dxa"/>
            <w:vAlign w:val="center"/>
          </w:tcPr>
          <w:p>
            <w:pPr>
              <w:jc w:val="both"/>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提供报名日期前六个月内任意一个月的纳税证明或完税证明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exact"/>
          <w:jc w:val="center"/>
        </w:trPr>
        <w:tc>
          <w:tcPr>
            <w:tcW w:w="797" w:type="dxa"/>
            <w:vAlign w:val="center"/>
          </w:tcPr>
          <w:p>
            <w:pPr>
              <w:spacing w:line="240" w:lineRule="auto"/>
              <w:ind w:firstLine="240" w:firstLineChars="100"/>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4</w:t>
            </w:r>
          </w:p>
        </w:tc>
        <w:tc>
          <w:tcPr>
            <w:tcW w:w="2408" w:type="dxa"/>
            <w:vAlign w:val="center"/>
          </w:tcPr>
          <w:p>
            <w:pPr>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社会保障资金缴纳证明</w:t>
            </w:r>
          </w:p>
        </w:tc>
        <w:tc>
          <w:tcPr>
            <w:tcW w:w="5775" w:type="dxa"/>
            <w:vAlign w:val="center"/>
          </w:tcPr>
          <w:p>
            <w:pPr>
              <w:jc w:val="both"/>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提供报名日期前六个月内任意一个月的社会保障资金缴存单据或社保机构开具的社会保险参保缴费情况证明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jc w:val="center"/>
        </w:trPr>
        <w:tc>
          <w:tcPr>
            <w:tcW w:w="797" w:type="dxa"/>
            <w:vAlign w:val="center"/>
          </w:tcPr>
          <w:p>
            <w:pPr>
              <w:spacing w:line="240" w:lineRule="auto"/>
              <w:ind w:firstLine="240" w:firstLineChars="100"/>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5</w:t>
            </w:r>
          </w:p>
        </w:tc>
        <w:tc>
          <w:tcPr>
            <w:tcW w:w="2408" w:type="dxa"/>
            <w:vAlign w:val="center"/>
          </w:tcPr>
          <w:p>
            <w:pPr>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财务状况报告</w:t>
            </w:r>
          </w:p>
        </w:tc>
        <w:tc>
          <w:tcPr>
            <w:tcW w:w="5775" w:type="dxa"/>
            <w:vAlign w:val="center"/>
          </w:tcPr>
          <w:p>
            <w:pPr>
              <w:jc w:val="both"/>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提供2021或2022年度财务审计报告或开户银行出具的资信证明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797" w:type="dxa"/>
            <w:vAlign w:val="center"/>
          </w:tcPr>
          <w:p>
            <w:pPr>
              <w:spacing w:line="240" w:lineRule="auto"/>
              <w:ind w:firstLine="240" w:firstLineChars="100"/>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6</w:t>
            </w:r>
          </w:p>
        </w:tc>
        <w:tc>
          <w:tcPr>
            <w:tcW w:w="2408" w:type="dxa"/>
            <w:vAlign w:val="center"/>
          </w:tcPr>
          <w:p>
            <w:pPr>
              <w:spacing w:line="240" w:lineRule="auto"/>
              <w:jc w:val="center"/>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无重大违纪说明</w:t>
            </w:r>
          </w:p>
        </w:tc>
        <w:tc>
          <w:tcPr>
            <w:tcW w:w="5775" w:type="dxa"/>
            <w:vAlign w:val="center"/>
          </w:tcPr>
          <w:p>
            <w:pPr>
              <w:spacing w:line="240" w:lineRule="auto"/>
              <w:jc w:val="both"/>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参加本次磋商前3年内，在经营活动中没有重大违法记录的书面声明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exact"/>
          <w:jc w:val="center"/>
        </w:trPr>
        <w:tc>
          <w:tcPr>
            <w:tcW w:w="797" w:type="dxa"/>
            <w:vAlign w:val="center"/>
          </w:tcPr>
          <w:p>
            <w:pPr>
              <w:spacing w:line="240" w:lineRule="auto"/>
              <w:ind w:firstLine="240" w:firstLineChars="100"/>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7</w:t>
            </w:r>
          </w:p>
        </w:tc>
        <w:tc>
          <w:tcPr>
            <w:tcW w:w="2408" w:type="dxa"/>
            <w:vAlign w:val="center"/>
          </w:tcPr>
          <w:p>
            <w:pPr>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lang w:val="en-US" w:eastAsia="zh-CN"/>
              </w:rPr>
              <w:t>信用记录</w:t>
            </w:r>
          </w:p>
        </w:tc>
        <w:tc>
          <w:tcPr>
            <w:tcW w:w="5775" w:type="dxa"/>
            <w:vAlign w:val="center"/>
          </w:tcPr>
          <w:p>
            <w:pPr>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p>
        </w:tc>
      </w:tr>
    </w:tbl>
    <w:p>
      <w:pPr>
        <w:spacing w:line="360" w:lineRule="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br w:type="page"/>
      </w:r>
    </w:p>
    <w:p>
      <w:pPr>
        <w:spacing w:line="360" w:lineRule="auto"/>
        <w:ind w:firstLine="482" w:firstLineChars="200"/>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val="en-US" w:eastAsia="zh-CN"/>
        </w:rPr>
        <w:t>1.2</w:t>
      </w:r>
      <w:r>
        <w:rPr>
          <w:rFonts w:hint="eastAsia" w:ascii="宋体" w:hAnsi="宋体" w:eastAsia="宋体" w:cs="宋体"/>
          <w:b/>
          <w:bCs/>
          <w:color w:val="auto"/>
          <w:sz w:val="24"/>
          <w:szCs w:val="24"/>
          <w:highlight w:val="none"/>
          <w:shd w:val="clear" w:color="auto" w:fill="auto"/>
        </w:rPr>
        <w:t>供应商符合性审查一览表</w:t>
      </w:r>
    </w:p>
    <w:tbl>
      <w:tblPr>
        <w:tblStyle w:val="25"/>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487"/>
        <w:gridCol w:w="6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jc w:val="center"/>
        </w:trPr>
        <w:tc>
          <w:tcPr>
            <w:tcW w:w="775" w:type="dxa"/>
            <w:vAlign w:val="center"/>
          </w:tcPr>
          <w:p>
            <w:pPr>
              <w:spacing w:line="24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序号</w:t>
            </w:r>
          </w:p>
        </w:tc>
        <w:tc>
          <w:tcPr>
            <w:tcW w:w="2487" w:type="dxa"/>
            <w:vAlign w:val="center"/>
          </w:tcPr>
          <w:p>
            <w:pPr>
              <w:spacing w:line="240" w:lineRule="auto"/>
              <w:ind w:firstLine="240" w:firstLineChars="100"/>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评审内容</w:t>
            </w:r>
          </w:p>
        </w:tc>
        <w:tc>
          <w:tcPr>
            <w:tcW w:w="6175" w:type="dxa"/>
            <w:vAlign w:val="center"/>
          </w:tcPr>
          <w:p>
            <w:pPr>
              <w:spacing w:line="240" w:lineRule="auto"/>
              <w:ind w:firstLine="240" w:firstLineChars="100"/>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75" w:type="dxa"/>
            <w:vAlign w:val="center"/>
          </w:tcPr>
          <w:p>
            <w:pPr>
              <w:spacing w:line="240" w:lineRule="auto"/>
              <w:ind w:firstLine="240" w:firstLineChars="1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w:t>
            </w:r>
          </w:p>
        </w:tc>
        <w:tc>
          <w:tcPr>
            <w:tcW w:w="2487" w:type="dxa"/>
            <w:vAlign w:val="center"/>
          </w:tcPr>
          <w:p>
            <w:pPr>
              <w:bidi w:val="0"/>
              <w:jc w:val="center"/>
              <w:rPr>
                <w:rFonts w:hint="eastAsia"/>
                <w:color w:val="auto"/>
                <w:sz w:val="24"/>
                <w:szCs w:val="24"/>
                <w:highlight w:val="none"/>
                <w:shd w:val="clear" w:color="auto" w:fill="auto"/>
              </w:rPr>
            </w:pPr>
            <w:r>
              <w:rPr>
                <w:rFonts w:hint="eastAsia"/>
                <w:color w:val="auto"/>
                <w:sz w:val="24"/>
                <w:szCs w:val="24"/>
                <w:highlight w:val="none"/>
                <w:shd w:val="clear" w:color="auto" w:fill="auto"/>
              </w:rPr>
              <w:t>签字、盖章</w:t>
            </w:r>
          </w:p>
        </w:tc>
        <w:tc>
          <w:tcPr>
            <w:tcW w:w="6175" w:type="dxa"/>
            <w:vAlign w:val="center"/>
          </w:tcPr>
          <w:p>
            <w:pPr>
              <w:bidi w:val="0"/>
              <w:jc w:val="left"/>
              <w:rPr>
                <w:rFonts w:hint="eastAsia"/>
                <w:color w:val="auto"/>
                <w:sz w:val="24"/>
                <w:szCs w:val="24"/>
                <w:highlight w:val="none"/>
                <w:shd w:val="clear" w:color="auto" w:fill="auto"/>
              </w:rPr>
            </w:pPr>
            <w:r>
              <w:rPr>
                <w:rFonts w:hint="eastAsia"/>
                <w:color w:val="auto"/>
                <w:sz w:val="24"/>
                <w:szCs w:val="24"/>
                <w:highlight w:val="none"/>
                <w:shd w:val="clear" w:color="auto" w:fill="auto"/>
              </w:rPr>
              <w:t>是否符合</w:t>
            </w:r>
            <w:r>
              <w:rPr>
                <w:rFonts w:hint="eastAsia"/>
                <w:color w:val="auto"/>
                <w:sz w:val="24"/>
                <w:szCs w:val="24"/>
                <w:highlight w:val="none"/>
                <w:shd w:val="clear" w:color="auto" w:fill="auto"/>
                <w:lang w:eastAsia="zh-CN"/>
              </w:rPr>
              <w:t>磋商文件</w:t>
            </w:r>
            <w:r>
              <w:rPr>
                <w:rFonts w:hint="eastAsia"/>
                <w:color w:val="auto"/>
                <w:sz w:val="24"/>
                <w:szCs w:val="24"/>
                <w:highlight w:val="none"/>
                <w:shd w:val="clear" w:color="auto" w:fil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75" w:type="dxa"/>
            <w:vAlign w:val="center"/>
          </w:tcPr>
          <w:p>
            <w:pPr>
              <w:spacing w:line="240" w:lineRule="auto"/>
              <w:ind w:firstLine="240" w:firstLineChars="1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w:t>
            </w:r>
          </w:p>
        </w:tc>
        <w:tc>
          <w:tcPr>
            <w:tcW w:w="2487" w:type="dxa"/>
            <w:vAlign w:val="center"/>
          </w:tcPr>
          <w:p>
            <w:pPr>
              <w:bidi w:val="0"/>
              <w:jc w:val="center"/>
              <w:rPr>
                <w:rFonts w:hint="eastAsia"/>
                <w:color w:val="auto"/>
                <w:sz w:val="24"/>
                <w:szCs w:val="24"/>
                <w:highlight w:val="none"/>
                <w:shd w:val="clear" w:color="auto" w:fill="auto"/>
              </w:rPr>
            </w:pPr>
            <w:r>
              <w:rPr>
                <w:rFonts w:hint="eastAsia"/>
                <w:color w:val="auto"/>
                <w:sz w:val="24"/>
                <w:szCs w:val="24"/>
                <w:highlight w:val="none"/>
                <w:shd w:val="clear" w:color="auto" w:fill="auto"/>
                <w:lang w:eastAsia="zh-CN"/>
              </w:rPr>
              <w:t>磋商响应文件</w:t>
            </w:r>
            <w:r>
              <w:rPr>
                <w:rFonts w:hint="eastAsia"/>
                <w:color w:val="auto"/>
                <w:sz w:val="24"/>
                <w:szCs w:val="24"/>
                <w:highlight w:val="none"/>
                <w:shd w:val="clear" w:color="auto" w:fill="auto"/>
              </w:rPr>
              <w:t>内容</w:t>
            </w:r>
          </w:p>
        </w:tc>
        <w:tc>
          <w:tcPr>
            <w:tcW w:w="6175" w:type="dxa"/>
            <w:vAlign w:val="center"/>
          </w:tcPr>
          <w:p>
            <w:pPr>
              <w:bidi w:val="0"/>
              <w:jc w:val="left"/>
              <w:rPr>
                <w:rFonts w:hint="eastAsia"/>
                <w:color w:val="auto"/>
                <w:sz w:val="24"/>
                <w:szCs w:val="24"/>
                <w:highlight w:val="none"/>
                <w:shd w:val="clear" w:color="auto" w:fill="auto"/>
              </w:rPr>
            </w:pPr>
            <w:r>
              <w:rPr>
                <w:rFonts w:hint="eastAsia"/>
                <w:color w:val="auto"/>
                <w:sz w:val="24"/>
                <w:szCs w:val="24"/>
                <w:highlight w:val="none"/>
                <w:shd w:val="clear" w:color="auto" w:fill="auto"/>
              </w:rPr>
              <w:t>关键内容是否存在字迹模糊、无法辨认的情形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75" w:type="dxa"/>
            <w:vAlign w:val="center"/>
          </w:tcPr>
          <w:p>
            <w:pPr>
              <w:spacing w:line="240" w:lineRule="auto"/>
              <w:ind w:firstLine="240" w:firstLineChars="1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3</w:t>
            </w:r>
          </w:p>
        </w:tc>
        <w:tc>
          <w:tcPr>
            <w:tcW w:w="2487" w:type="dxa"/>
            <w:vAlign w:val="center"/>
          </w:tcPr>
          <w:p>
            <w:pPr>
              <w:bidi w:val="0"/>
              <w:jc w:val="center"/>
              <w:rPr>
                <w:rFonts w:hint="eastAsia"/>
                <w:color w:val="auto"/>
                <w:sz w:val="24"/>
                <w:szCs w:val="24"/>
                <w:highlight w:val="none"/>
                <w:shd w:val="clear" w:color="auto" w:fill="auto"/>
                <w:lang w:eastAsia="zh-CN"/>
              </w:rPr>
            </w:pPr>
            <w:r>
              <w:rPr>
                <w:rFonts w:hint="eastAsia"/>
                <w:color w:val="auto"/>
                <w:sz w:val="24"/>
                <w:szCs w:val="24"/>
                <w:highlight w:val="none"/>
                <w:shd w:val="clear" w:color="auto" w:fill="auto"/>
                <w:lang w:eastAsia="zh-CN"/>
              </w:rPr>
              <w:t>磋商保证金</w:t>
            </w:r>
          </w:p>
        </w:tc>
        <w:tc>
          <w:tcPr>
            <w:tcW w:w="6175" w:type="dxa"/>
            <w:vAlign w:val="center"/>
          </w:tcPr>
          <w:p>
            <w:pPr>
              <w:bidi w:val="0"/>
              <w:jc w:val="left"/>
              <w:rPr>
                <w:rFonts w:hint="eastAsia"/>
                <w:color w:val="auto"/>
                <w:sz w:val="24"/>
                <w:szCs w:val="24"/>
                <w:highlight w:val="none"/>
                <w:shd w:val="clear" w:color="auto" w:fill="auto"/>
              </w:rPr>
            </w:pPr>
            <w:r>
              <w:rPr>
                <w:rFonts w:hint="eastAsia"/>
                <w:color w:val="auto"/>
                <w:sz w:val="24"/>
                <w:szCs w:val="24"/>
                <w:highlight w:val="none"/>
                <w:shd w:val="clear" w:color="auto" w:fill="auto"/>
              </w:rPr>
              <w:t>是否按</w:t>
            </w:r>
            <w:r>
              <w:rPr>
                <w:rFonts w:hint="eastAsia"/>
                <w:color w:val="auto"/>
                <w:sz w:val="24"/>
                <w:szCs w:val="24"/>
                <w:highlight w:val="none"/>
                <w:shd w:val="clear" w:color="auto" w:fill="auto"/>
                <w:lang w:eastAsia="zh-CN"/>
              </w:rPr>
              <w:t>磋商文件</w:t>
            </w:r>
            <w:r>
              <w:rPr>
                <w:rFonts w:hint="eastAsia"/>
                <w:color w:val="auto"/>
                <w:sz w:val="24"/>
                <w:szCs w:val="24"/>
                <w:highlight w:val="none"/>
                <w:shd w:val="clear" w:color="auto" w:fill="auto"/>
              </w:rPr>
              <w:t>要求按时、足额、有效提交</w:t>
            </w:r>
            <w:r>
              <w:rPr>
                <w:rFonts w:hint="eastAsia"/>
                <w:color w:val="auto"/>
                <w:sz w:val="24"/>
                <w:szCs w:val="24"/>
                <w:highlight w:val="none"/>
                <w:shd w:val="clear" w:color="auto" w:fill="auto"/>
                <w:lang w:eastAsia="zh-CN"/>
              </w:rPr>
              <w:t>磋商保证金</w:t>
            </w:r>
            <w:r>
              <w:rPr>
                <w:rFonts w:hint="eastAsia"/>
                <w:color w:val="auto"/>
                <w:sz w:val="24"/>
                <w:szCs w:val="24"/>
                <w:highlight w:val="none"/>
                <w:shd w:val="clear" w:color="auto" w:fill="auto"/>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75" w:type="dxa"/>
            <w:vAlign w:val="center"/>
          </w:tcPr>
          <w:p>
            <w:pPr>
              <w:spacing w:line="240" w:lineRule="auto"/>
              <w:ind w:firstLine="240" w:firstLineChars="1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4</w:t>
            </w:r>
          </w:p>
        </w:tc>
        <w:tc>
          <w:tcPr>
            <w:tcW w:w="2487" w:type="dxa"/>
            <w:vAlign w:val="center"/>
          </w:tcPr>
          <w:p>
            <w:pPr>
              <w:bidi w:val="0"/>
              <w:jc w:val="center"/>
              <w:rPr>
                <w:rFonts w:hint="eastAsia"/>
                <w:color w:val="auto"/>
                <w:sz w:val="24"/>
                <w:szCs w:val="24"/>
                <w:highlight w:val="none"/>
                <w:shd w:val="clear" w:color="auto" w:fill="auto"/>
                <w:lang w:eastAsia="zh-CN"/>
              </w:rPr>
            </w:pPr>
            <w:r>
              <w:rPr>
                <w:rFonts w:hint="eastAsia"/>
                <w:color w:val="auto"/>
                <w:sz w:val="24"/>
                <w:szCs w:val="24"/>
                <w:highlight w:val="none"/>
                <w:shd w:val="clear" w:color="auto" w:fill="auto"/>
                <w:lang w:eastAsia="zh-CN"/>
              </w:rPr>
              <w:t>磋商有效期</w:t>
            </w:r>
          </w:p>
        </w:tc>
        <w:tc>
          <w:tcPr>
            <w:tcW w:w="6175" w:type="dxa"/>
            <w:vAlign w:val="center"/>
          </w:tcPr>
          <w:p>
            <w:pPr>
              <w:bidi w:val="0"/>
              <w:jc w:val="left"/>
              <w:rPr>
                <w:rFonts w:hint="eastAsia"/>
                <w:color w:val="auto"/>
                <w:sz w:val="24"/>
                <w:szCs w:val="24"/>
                <w:highlight w:val="none"/>
                <w:shd w:val="clear" w:color="auto" w:fill="auto"/>
              </w:rPr>
            </w:pPr>
            <w:r>
              <w:rPr>
                <w:rFonts w:hint="eastAsia"/>
                <w:color w:val="auto"/>
                <w:sz w:val="24"/>
                <w:szCs w:val="24"/>
                <w:highlight w:val="none"/>
                <w:shd w:val="clear" w:color="auto" w:fill="auto"/>
              </w:rPr>
              <w:t>是否符合</w:t>
            </w:r>
            <w:r>
              <w:rPr>
                <w:rFonts w:hint="eastAsia"/>
                <w:color w:val="auto"/>
                <w:sz w:val="24"/>
                <w:szCs w:val="24"/>
                <w:highlight w:val="none"/>
                <w:shd w:val="clear" w:color="auto" w:fill="auto"/>
                <w:lang w:eastAsia="zh-CN"/>
              </w:rPr>
              <w:t>磋商文件</w:t>
            </w:r>
            <w:r>
              <w:rPr>
                <w:rFonts w:hint="eastAsia"/>
                <w:color w:val="auto"/>
                <w:sz w:val="24"/>
                <w:szCs w:val="24"/>
                <w:highlight w:val="none"/>
                <w:shd w:val="clear" w:color="auto" w:fil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75" w:type="dxa"/>
            <w:vAlign w:val="center"/>
          </w:tcPr>
          <w:p>
            <w:pPr>
              <w:spacing w:line="240" w:lineRule="auto"/>
              <w:ind w:firstLine="240" w:firstLineChars="1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5</w:t>
            </w:r>
          </w:p>
        </w:tc>
        <w:tc>
          <w:tcPr>
            <w:tcW w:w="2487" w:type="dxa"/>
            <w:vAlign w:val="center"/>
          </w:tcPr>
          <w:p>
            <w:pPr>
              <w:bidi w:val="0"/>
              <w:jc w:val="center"/>
              <w:rPr>
                <w:rFonts w:hint="eastAsia"/>
                <w:color w:val="auto"/>
                <w:sz w:val="24"/>
                <w:szCs w:val="24"/>
                <w:highlight w:val="none"/>
                <w:shd w:val="clear" w:color="auto" w:fill="auto"/>
                <w:lang w:eastAsia="zh-CN"/>
              </w:rPr>
            </w:pPr>
            <w:r>
              <w:rPr>
                <w:rFonts w:hint="eastAsia"/>
                <w:color w:val="auto"/>
                <w:sz w:val="24"/>
                <w:szCs w:val="24"/>
                <w:highlight w:val="none"/>
                <w:shd w:val="clear" w:color="auto" w:fill="auto"/>
                <w:lang w:eastAsia="zh-CN"/>
              </w:rPr>
              <w:t>磋商报价</w:t>
            </w:r>
          </w:p>
        </w:tc>
        <w:tc>
          <w:tcPr>
            <w:tcW w:w="6175" w:type="dxa"/>
            <w:vAlign w:val="center"/>
          </w:tcPr>
          <w:p>
            <w:pPr>
              <w:bidi w:val="0"/>
              <w:jc w:val="left"/>
              <w:rPr>
                <w:rFonts w:hint="eastAsia"/>
                <w:color w:val="auto"/>
                <w:sz w:val="24"/>
                <w:szCs w:val="24"/>
                <w:highlight w:val="none"/>
                <w:shd w:val="clear" w:color="auto" w:fill="auto"/>
              </w:rPr>
            </w:pPr>
            <w:r>
              <w:rPr>
                <w:rFonts w:hint="eastAsia"/>
                <w:color w:val="auto"/>
                <w:sz w:val="24"/>
                <w:szCs w:val="24"/>
                <w:highlight w:val="none"/>
                <w:shd w:val="clear" w:color="auto" w:fill="auto"/>
                <w:lang w:eastAsia="zh-CN"/>
              </w:rPr>
              <w:t>磋商报价</w:t>
            </w:r>
            <w:r>
              <w:rPr>
                <w:rFonts w:hint="eastAsia"/>
                <w:color w:val="auto"/>
                <w:sz w:val="24"/>
                <w:szCs w:val="24"/>
                <w:highlight w:val="none"/>
                <w:shd w:val="clear" w:color="auto" w:fill="auto"/>
              </w:rPr>
              <w:t>是否唯一</w:t>
            </w:r>
            <w:r>
              <w:rPr>
                <w:rFonts w:hint="eastAsia"/>
                <w:color w:val="auto"/>
                <w:sz w:val="24"/>
                <w:szCs w:val="24"/>
                <w:highlight w:val="none"/>
                <w:shd w:val="clear" w:color="auto" w:fill="auto"/>
                <w:lang w:eastAsia="zh-CN"/>
              </w:rPr>
              <w:t>，是否超过磋商文件中规定的最高限价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75" w:type="dxa"/>
            <w:vAlign w:val="center"/>
          </w:tcPr>
          <w:p>
            <w:pPr>
              <w:spacing w:line="240" w:lineRule="auto"/>
              <w:ind w:firstLine="240" w:firstLineChars="1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6</w:t>
            </w:r>
          </w:p>
        </w:tc>
        <w:tc>
          <w:tcPr>
            <w:tcW w:w="2487" w:type="dxa"/>
            <w:vAlign w:val="center"/>
          </w:tcPr>
          <w:p>
            <w:pPr>
              <w:bidi w:val="0"/>
              <w:jc w:val="center"/>
              <w:rPr>
                <w:rFonts w:hint="eastAsia"/>
                <w:color w:val="auto"/>
                <w:sz w:val="24"/>
                <w:szCs w:val="24"/>
                <w:highlight w:val="none"/>
                <w:shd w:val="clear" w:color="auto" w:fill="auto"/>
              </w:rPr>
            </w:pPr>
            <w:r>
              <w:rPr>
                <w:rFonts w:hint="eastAsia"/>
                <w:color w:val="auto"/>
                <w:sz w:val="24"/>
                <w:szCs w:val="24"/>
                <w:highlight w:val="none"/>
                <w:shd w:val="clear" w:color="auto" w:fill="auto"/>
              </w:rPr>
              <w:t>质量</w:t>
            </w:r>
            <w:r>
              <w:rPr>
                <w:rFonts w:hint="eastAsia"/>
                <w:color w:val="auto"/>
                <w:sz w:val="24"/>
                <w:szCs w:val="24"/>
                <w:highlight w:val="none"/>
                <w:shd w:val="clear" w:color="auto" w:fill="auto"/>
                <w:lang w:eastAsia="zh-CN"/>
              </w:rPr>
              <w:t>标准</w:t>
            </w:r>
          </w:p>
        </w:tc>
        <w:tc>
          <w:tcPr>
            <w:tcW w:w="6175" w:type="dxa"/>
            <w:vAlign w:val="center"/>
          </w:tcPr>
          <w:p>
            <w:pPr>
              <w:bidi w:val="0"/>
              <w:jc w:val="left"/>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rPr>
              <w:t>是否满足</w:t>
            </w:r>
            <w:r>
              <w:rPr>
                <w:rFonts w:hint="eastAsia"/>
                <w:color w:val="auto"/>
                <w:sz w:val="24"/>
                <w:szCs w:val="24"/>
                <w:highlight w:val="none"/>
                <w:shd w:val="clear" w:color="auto" w:fill="auto"/>
                <w:lang w:eastAsia="zh-CN"/>
              </w:rPr>
              <w:t>磋商文件</w:t>
            </w:r>
            <w:r>
              <w:rPr>
                <w:rFonts w:hint="eastAsia"/>
                <w:color w:val="auto"/>
                <w:sz w:val="24"/>
                <w:szCs w:val="24"/>
                <w:highlight w:val="none"/>
                <w:shd w:val="clear" w:color="auto" w:fill="auto"/>
              </w:rPr>
              <w:t>要求，符合行业标准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75" w:type="dxa"/>
            <w:vAlign w:val="center"/>
          </w:tcPr>
          <w:p>
            <w:pPr>
              <w:spacing w:line="240" w:lineRule="auto"/>
              <w:ind w:firstLine="240" w:firstLineChars="1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7</w:t>
            </w:r>
          </w:p>
        </w:tc>
        <w:tc>
          <w:tcPr>
            <w:tcW w:w="2487" w:type="dxa"/>
            <w:vAlign w:val="center"/>
          </w:tcPr>
          <w:p>
            <w:pPr>
              <w:bidi w:val="0"/>
              <w:jc w:val="center"/>
              <w:rPr>
                <w:rFonts w:hint="eastAsia"/>
                <w:color w:val="auto"/>
                <w:sz w:val="24"/>
                <w:szCs w:val="24"/>
                <w:highlight w:val="none"/>
                <w:shd w:val="clear" w:color="auto" w:fill="auto"/>
              </w:rPr>
            </w:pPr>
            <w:r>
              <w:rPr>
                <w:rFonts w:hint="eastAsia"/>
                <w:color w:val="auto"/>
                <w:sz w:val="24"/>
                <w:szCs w:val="24"/>
                <w:highlight w:val="none"/>
                <w:shd w:val="clear" w:color="auto" w:fill="auto"/>
                <w:lang w:val="en-US" w:eastAsia="zh-CN"/>
              </w:rPr>
              <w:t>供货周期</w:t>
            </w:r>
          </w:p>
        </w:tc>
        <w:tc>
          <w:tcPr>
            <w:tcW w:w="6175" w:type="dxa"/>
            <w:vAlign w:val="center"/>
          </w:tcPr>
          <w:p>
            <w:pPr>
              <w:bidi w:val="0"/>
              <w:jc w:val="left"/>
              <w:rPr>
                <w:rFonts w:hint="eastAsia"/>
                <w:color w:val="auto"/>
                <w:sz w:val="24"/>
                <w:szCs w:val="24"/>
                <w:highlight w:val="none"/>
                <w:shd w:val="clear" w:color="auto" w:fill="auto"/>
              </w:rPr>
            </w:pPr>
            <w:r>
              <w:rPr>
                <w:rFonts w:hint="eastAsia"/>
                <w:color w:val="auto"/>
                <w:sz w:val="24"/>
                <w:szCs w:val="24"/>
                <w:highlight w:val="none"/>
                <w:shd w:val="clear" w:color="auto" w:fill="auto"/>
              </w:rPr>
              <w:t>是否符合</w:t>
            </w:r>
            <w:r>
              <w:rPr>
                <w:rFonts w:hint="eastAsia"/>
                <w:color w:val="auto"/>
                <w:sz w:val="24"/>
                <w:szCs w:val="24"/>
                <w:highlight w:val="none"/>
                <w:shd w:val="clear" w:color="auto" w:fill="auto"/>
                <w:lang w:eastAsia="zh-CN"/>
              </w:rPr>
              <w:t>磋商文件</w:t>
            </w:r>
            <w:r>
              <w:rPr>
                <w:rFonts w:hint="eastAsia"/>
                <w:color w:val="auto"/>
                <w:sz w:val="24"/>
                <w:szCs w:val="24"/>
                <w:highlight w:val="none"/>
                <w:shd w:val="clear" w:color="auto" w:fil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75" w:type="dxa"/>
            <w:vAlign w:val="center"/>
          </w:tcPr>
          <w:p>
            <w:pPr>
              <w:spacing w:line="240" w:lineRule="auto"/>
              <w:ind w:firstLine="240" w:firstLineChars="1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8</w:t>
            </w:r>
          </w:p>
        </w:tc>
        <w:tc>
          <w:tcPr>
            <w:tcW w:w="2487" w:type="dxa"/>
            <w:vAlign w:val="center"/>
          </w:tcPr>
          <w:p>
            <w:pPr>
              <w:bidi w:val="0"/>
              <w:jc w:val="center"/>
              <w:rPr>
                <w:rFonts w:hint="eastAsia"/>
                <w:color w:val="auto"/>
                <w:sz w:val="24"/>
                <w:szCs w:val="24"/>
                <w:highlight w:val="none"/>
                <w:shd w:val="clear" w:color="auto" w:fill="auto"/>
              </w:rPr>
            </w:pPr>
            <w:r>
              <w:rPr>
                <w:rFonts w:hint="eastAsia"/>
                <w:color w:val="auto"/>
                <w:sz w:val="24"/>
                <w:szCs w:val="24"/>
                <w:highlight w:val="none"/>
                <w:shd w:val="clear" w:color="auto" w:fill="auto"/>
                <w:lang w:eastAsia="zh-CN"/>
              </w:rPr>
              <w:t>磋商响应文件</w:t>
            </w:r>
            <w:r>
              <w:rPr>
                <w:rFonts w:hint="eastAsia"/>
                <w:color w:val="auto"/>
                <w:sz w:val="24"/>
                <w:szCs w:val="24"/>
                <w:highlight w:val="none"/>
                <w:shd w:val="clear" w:color="auto" w:fill="auto"/>
              </w:rPr>
              <w:t>响应性</w:t>
            </w:r>
          </w:p>
        </w:tc>
        <w:tc>
          <w:tcPr>
            <w:tcW w:w="6175" w:type="dxa"/>
            <w:vAlign w:val="center"/>
          </w:tcPr>
          <w:p>
            <w:pPr>
              <w:bidi w:val="0"/>
              <w:jc w:val="left"/>
              <w:rPr>
                <w:rFonts w:hint="eastAsia"/>
                <w:color w:val="auto"/>
                <w:sz w:val="24"/>
                <w:szCs w:val="24"/>
                <w:highlight w:val="none"/>
                <w:shd w:val="clear" w:color="auto" w:fill="auto"/>
              </w:rPr>
            </w:pPr>
            <w:r>
              <w:rPr>
                <w:rFonts w:hint="eastAsia"/>
                <w:color w:val="auto"/>
                <w:sz w:val="24"/>
                <w:szCs w:val="24"/>
                <w:highlight w:val="none"/>
                <w:shd w:val="clear" w:color="auto" w:fill="auto"/>
              </w:rPr>
              <w:t>是否响应</w:t>
            </w:r>
            <w:r>
              <w:rPr>
                <w:rFonts w:hint="eastAsia"/>
                <w:color w:val="auto"/>
                <w:sz w:val="24"/>
                <w:szCs w:val="24"/>
                <w:highlight w:val="none"/>
                <w:shd w:val="clear" w:color="auto" w:fill="auto"/>
                <w:lang w:eastAsia="zh-CN"/>
              </w:rPr>
              <w:t>磋商文件全部内</w:t>
            </w:r>
            <w:r>
              <w:rPr>
                <w:rFonts w:hint="eastAsia"/>
                <w:color w:val="auto"/>
                <w:sz w:val="24"/>
                <w:szCs w:val="24"/>
                <w:highlight w:val="none"/>
                <w:shd w:val="clear" w:color="auto" w:fill="auto"/>
              </w:rPr>
              <w:t>容</w:t>
            </w:r>
          </w:p>
        </w:tc>
      </w:tr>
    </w:tbl>
    <w:p>
      <w:pPr>
        <w:spacing w:line="360" w:lineRule="auto"/>
        <w:ind w:firstLine="482" w:firstLineChars="200"/>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br w:type="page"/>
      </w:r>
    </w:p>
    <w:p>
      <w:pPr>
        <w:spacing w:line="360" w:lineRule="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 xml:space="preserve"> （二）详细评审</w:t>
      </w:r>
    </w:p>
    <w:p>
      <w:pPr>
        <w:spacing w:line="360" w:lineRule="auto"/>
        <w:ind w:firstLine="240" w:firstLineChars="1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评标委员会仅对通过初步评审的</w:t>
      </w:r>
      <w:r>
        <w:rPr>
          <w:rFonts w:hint="eastAsia" w:ascii="宋体" w:hAnsi="宋体" w:eastAsia="宋体" w:cs="宋体"/>
          <w:bCs/>
          <w:color w:val="auto"/>
          <w:sz w:val="24"/>
          <w:szCs w:val="24"/>
          <w:highlight w:val="none"/>
          <w:shd w:val="clear" w:color="auto" w:fill="auto"/>
          <w:lang w:eastAsia="zh-CN"/>
        </w:rPr>
        <w:t>磋商响应文件</w:t>
      </w:r>
      <w:r>
        <w:rPr>
          <w:rFonts w:hint="eastAsia" w:ascii="宋体" w:hAnsi="宋体" w:eastAsia="宋体" w:cs="宋体"/>
          <w:bCs/>
          <w:color w:val="auto"/>
          <w:sz w:val="24"/>
          <w:szCs w:val="24"/>
          <w:highlight w:val="none"/>
          <w:shd w:val="clear" w:color="auto" w:fill="auto"/>
        </w:rPr>
        <w:t>按以下细则进行评审打分。</w:t>
      </w:r>
    </w:p>
    <w:p>
      <w:pPr>
        <w:spacing w:line="360" w:lineRule="auto"/>
        <w:ind w:firstLine="240" w:firstLineChars="100"/>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评分细则</w:t>
      </w:r>
    </w:p>
    <w:tbl>
      <w:tblPr>
        <w:tblStyle w:val="25"/>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CellMar>
          <w:top w:w="0" w:type="dxa"/>
          <w:left w:w="108" w:type="dxa"/>
          <w:bottom w:w="0" w:type="dxa"/>
          <w:right w:w="108" w:type="dxa"/>
        </w:tblCellMar>
      </w:tblPr>
      <w:tblGrid>
        <w:gridCol w:w="1211"/>
        <w:gridCol w:w="2039"/>
        <w:gridCol w:w="5016"/>
        <w:gridCol w:w="758"/>
        <w:gridCol w:w="741"/>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750" w:hRule="atLeast"/>
          <w:jc w:val="center"/>
        </w:trPr>
        <w:tc>
          <w:tcPr>
            <w:tcW w:w="1211" w:type="dxa"/>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jc w:val="center"/>
              <w:rPr>
                <w:rFonts w:hint="eastAsia" w:asciiTheme="minorEastAsia" w:hAnsiTheme="minorEastAsia" w:eastAsiaTheme="minorEastAsia" w:cstheme="minorEastAsia"/>
                <w:b/>
                <w:bCs/>
                <w:color w:val="auto"/>
                <w:sz w:val="24"/>
                <w:szCs w:val="24"/>
                <w:highlight w:val="none"/>
                <w:shd w:val="clear" w:color="auto" w:fill="auto"/>
              </w:rPr>
            </w:pPr>
            <w:r>
              <w:rPr>
                <w:rFonts w:hint="eastAsia" w:asciiTheme="minorEastAsia" w:hAnsiTheme="minorEastAsia" w:eastAsiaTheme="minorEastAsia" w:cstheme="minorEastAsia"/>
                <w:b/>
                <w:bCs/>
                <w:color w:val="auto"/>
                <w:sz w:val="24"/>
                <w:szCs w:val="24"/>
                <w:highlight w:val="none"/>
                <w:shd w:val="clear" w:color="auto" w:fill="auto"/>
              </w:rPr>
              <w:t>类别</w:t>
            </w:r>
          </w:p>
        </w:tc>
        <w:tc>
          <w:tcPr>
            <w:tcW w:w="2039" w:type="dxa"/>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jc w:val="center"/>
              <w:rPr>
                <w:rFonts w:hint="eastAsia" w:asciiTheme="minorEastAsia" w:hAnsiTheme="minorEastAsia" w:eastAsiaTheme="minorEastAsia" w:cstheme="minorEastAsia"/>
                <w:b/>
                <w:bCs/>
                <w:color w:val="auto"/>
                <w:sz w:val="24"/>
                <w:szCs w:val="24"/>
                <w:highlight w:val="none"/>
                <w:shd w:val="clear" w:color="auto" w:fill="auto"/>
              </w:rPr>
            </w:pPr>
            <w:r>
              <w:rPr>
                <w:rFonts w:hint="eastAsia" w:asciiTheme="minorEastAsia" w:hAnsiTheme="minorEastAsia" w:eastAsiaTheme="minorEastAsia" w:cstheme="minorEastAsia"/>
                <w:b/>
                <w:bCs/>
                <w:color w:val="auto"/>
                <w:sz w:val="24"/>
                <w:szCs w:val="24"/>
                <w:highlight w:val="none"/>
                <w:shd w:val="clear" w:color="auto" w:fill="auto"/>
              </w:rPr>
              <w:t>评审</w:t>
            </w:r>
          </w:p>
          <w:p>
            <w:pPr>
              <w:spacing w:line="240" w:lineRule="auto"/>
              <w:jc w:val="center"/>
              <w:rPr>
                <w:rFonts w:hint="eastAsia" w:asciiTheme="minorEastAsia" w:hAnsiTheme="minorEastAsia" w:eastAsiaTheme="minorEastAsia" w:cstheme="minorEastAsia"/>
                <w:b/>
                <w:bCs/>
                <w:color w:val="auto"/>
                <w:sz w:val="24"/>
                <w:szCs w:val="24"/>
                <w:highlight w:val="none"/>
                <w:shd w:val="clear" w:color="auto" w:fill="auto"/>
              </w:rPr>
            </w:pPr>
            <w:r>
              <w:rPr>
                <w:rFonts w:hint="eastAsia" w:asciiTheme="minorEastAsia" w:hAnsiTheme="minorEastAsia" w:eastAsiaTheme="minorEastAsia" w:cstheme="minorEastAsia"/>
                <w:b/>
                <w:bCs/>
                <w:color w:val="auto"/>
                <w:sz w:val="24"/>
                <w:szCs w:val="24"/>
                <w:highlight w:val="none"/>
                <w:shd w:val="clear" w:color="auto" w:fill="auto"/>
              </w:rPr>
              <w:t>内容</w:t>
            </w:r>
          </w:p>
        </w:tc>
        <w:tc>
          <w:tcPr>
            <w:tcW w:w="5016" w:type="dxa"/>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jc w:val="center"/>
              <w:rPr>
                <w:rFonts w:hint="eastAsia" w:asciiTheme="minorEastAsia" w:hAnsiTheme="minorEastAsia" w:eastAsiaTheme="minorEastAsia" w:cstheme="minorEastAsia"/>
                <w:b/>
                <w:bCs/>
                <w:color w:val="auto"/>
                <w:sz w:val="24"/>
                <w:szCs w:val="24"/>
                <w:highlight w:val="none"/>
                <w:shd w:val="clear" w:color="auto" w:fill="auto"/>
              </w:rPr>
            </w:pPr>
            <w:r>
              <w:rPr>
                <w:rFonts w:hint="eastAsia" w:asciiTheme="minorEastAsia" w:hAnsiTheme="minorEastAsia" w:eastAsiaTheme="minorEastAsia" w:cstheme="minorEastAsia"/>
                <w:b/>
                <w:bCs/>
                <w:color w:val="auto"/>
                <w:sz w:val="24"/>
                <w:szCs w:val="24"/>
                <w:highlight w:val="none"/>
                <w:shd w:val="clear" w:color="auto" w:fill="auto"/>
              </w:rPr>
              <w:t>评审原则与标准</w:t>
            </w:r>
          </w:p>
        </w:tc>
        <w:tc>
          <w:tcPr>
            <w:tcW w:w="758" w:type="dxa"/>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jc w:val="center"/>
              <w:rPr>
                <w:rFonts w:hint="eastAsia" w:asciiTheme="minorEastAsia" w:hAnsiTheme="minorEastAsia" w:eastAsiaTheme="minorEastAsia" w:cstheme="minorEastAsia"/>
                <w:b/>
                <w:bCs/>
                <w:color w:val="auto"/>
                <w:sz w:val="24"/>
                <w:szCs w:val="24"/>
                <w:highlight w:val="none"/>
                <w:shd w:val="clear" w:color="auto" w:fill="auto"/>
                <w:lang w:eastAsia="zh-CN"/>
              </w:rPr>
            </w:pPr>
            <w:r>
              <w:rPr>
                <w:rFonts w:hint="eastAsia" w:asciiTheme="minorEastAsia" w:hAnsiTheme="minorEastAsia" w:eastAsiaTheme="minorEastAsia" w:cstheme="minorEastAsia"/>
                <w:b/>
                <w:bCs/>
                <w:color w:val="auto"/>
                <w:sz w:val="24"/>
                <w:szCs w:val="24"/>
                <w:highlight w:val="none"/>
                <w:shd w:val="clear" w:color="auto" w:fill="auto"/>
              </w:rPr>
              <w:t>分数</w:t>
            </w:r>
          </w:p>
        </w:tc>
        <w:tc>
          <w:tcPr>
            <w:tcW w:w="742" w:type="dxa"/>
            <w:gridSpan w:val="2"/>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jc w:val="center"/>
              <w:rPr>
                <w:rFonts w:hint="eastAsia" w:asciiTheme="minorEastAsia" w:hAnsiTheme="minorEastAsia" w:eastAsiaTheme="minorEastAsia" w:cstheme="minorEastAsia"/>
                <w:b/>
                <w:bCs/>
                <w:color w:val="auto"/>
                <w:sz w:val="24"/>
                <w:szCs w:val="24"/>
                <w:highlight w:val="none"/>
                <w:shd w:val="clear" w:color="auto" w:fill="auto"/>
                <w:lang w:eastAsia="zh-CN"/>
              </w:rPr>
            </w:pPr>
            <w:r>
              <w:rPr>
                <w:rFonts w:hint="eastAsia" w:asciiTheme="minorEastAsia" w:hAnsiTheme="minorEastAsia" w:eastAsiaTheme="minorEastAsia" w:cstheme="minorEastAsia"/>
                <w:b/>
                <w:bCs/>
                <w:color w:val="auto"/>
                <w:sz w:val="24"/>
                <w:szCs w:val="24"/>
                <w:highlight w:val="none"/>
                <w:shd w:val="clear" w:color="auto" w:fill="auto"/>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1532" w:hRule="atLeast"/>
          <w:jc w:val="center"/>
        </w:trPr>
        <w:tc>
          <w:tcPr>
            <w:tcW w:w="1211" w:type="dxa"/>
            <w:tcBorders>
              <w:top w:val="single" w:color="auto" w:sz="4" w:space="0"/>
              <w:left w:val="single" w:color="auto" w:sz="4" w:space="0"/>
              <w:right w:val="single" w:color="auto" w:sz="4" w:space="0"/>
            </w:tcBorders>
            <w:shd w:val="clear" w:color="auto" w:fill="FFFF00"/>
            <w:vAlign w:val="center"/>
          </w:tcPr>
          <w:p>
            <w:pPr>
              <w:shd w:val="clear" w:color="auto" w:fill="auto"/>
              <w:spacing w:line="240" w:lineRule="auto"/>
              <w:jc w:val="center"/>
              <w:rPr>
                <w:rFonts w:hint="eastAsia" w:asciiTheme="minorEastAsia" w:hAnsiTheme="minorEastAsia" w:eastAsiaTheme="minorEastAsia" w:cstheme="minorEastAsia"/>
                <w:color w:val="auto"/>
                <w:sz w:val="24"/>
                <w:szCs w:val="24"/>
                <w:highlight w:val="none"/>
                <w:shd w:val="clear" w:color="auto" w:fill="auto"/>
                <w:lang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报价</w:t>
            </w:r>
          </w:p>
          <w:p>
            <w:pPr>
              <w:shd w:val="clear" w:color="auto" w:fill="auto"/>
              <w:spacing w:line="240" w:lineRule="auto"/>
              <w:jc w:val="center"/>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部分</w:t>
            </w:r>
          </w:p>
          <w:p>
            <w:pPr>
              <w:shd w:val="clear" w:color="auto" w:fill="auto"/>
              <w:spacing w:line="240" w:lineRule="auto"/>
              <w:jc w:val="center"/>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w:t>
            </w:r>
            <w:r>
              <w:rPr>
                <w:rFonts w:hint="eastAsia" w:asciiTheme="minorEastAsia" w:hAnsiTheme="minorEastAsia" w:eastAsiaTheme="minorEastAsia" w:cstheme="minorEastAsia"/>
                <w:color w:val="auto"/>
                <w:sz w:val="24"/>
                <w:szCs w:val="24"/>
                <w:highlight w:val="none"/>
                <w:shd w:val="clear" w:color="auto" w:fill="auto"/>
                <w:lang w:val="en-US" w:eastAsia="zh-CN"/>
              </w:rPr>
              <w:t>30</w:t>
            </w:r>
            <w:r>
              <w:rPr>
                <w:rFonts w:hint="eastAsia" w:asciiTheme="minorEastAsia" w:hAnsiTheme="minorEastAsia" w:eastAsiaTheme="minorEastAsia" w:cstheme="minorEastAsia"/>
                <w:color w:val="auto"/>
                <w:sz w:val="24"/>
                <w:szCs w:val="24"/>
                <w:highlight w:val="none"/>
                <w:shd w:val="clear" w:color="auto" w:fill="auto"/>
              </w:rPr>
              <w:t>分)</w:t>
            </w:r>
          </w:p>
        </w:tc>
        <w:tc>
          <w:tcPr>
            <w:tcW w:w="2039" w:type="dxa"/>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jc w:val="center"/>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投标</w:t>
            </w:r>
          </w:p>
          <w:p>
            <w:pPr>
              <w:autoSpaceDE w:val="0"/>
              <w:autoSpaceDN w:val="0"/>
              <w:adjustRightInd w:val="0"/>
              <w:spacing w:line="240" w:lineRule="auto"/>
              <w:jc w:val="cente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rPr>
              <w:t>总价</w:t>
            </w:r>
          </w:p>
        </w:tc>
        <w:tc>
          <w:tcPr>
            <w:tcW w:w="5016" w:type="dxa"/>
            <w:tcBorders>
              <w:top w:val="single" w:color="auto" w:sz="4" w:space="0"/>
              <w:left w:val="single" w:color="auto" w:sz="4" w:space="0"/>
              <w:bottom w:val="single" w:color="auto" w:sz="4" w:space="0"/>
              <w:right w:val="single" w:color="auto" w:sz="4" w:space="0"/>
            </w:tcBorders>
            <w:shd w:val="clear" w:color="auto" w:fill="FFFF00"/>
            <w:vAlign w:val="center"/>
          </w:tcPr>
          <w:p>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t>各供应商的最终磋商报价得分按以下公式进行计算：最终磋商报价得分=(评标基准价/评标价)×30%×100</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t>说明：评标基准价为各供应商的最终最低报价，评标价为各供应商的最终磋商报价。</w:t>
            </w:r>
          </w:p>
        </w:tc>
        <w:tc>
          <w:tcPr>
            <w:tcW w:w="758" w:type="dxa"/>
            <w:tcBorders>
              <w:top w:val="single" w:color="auto" w:sz="4" w:space="0"/>
              <w:left w:val="single" w:color="auto" w:sz="4" w:space="0"/>
              <w:bottom w:val="single" w:color="auto" w:sz="4" w:space="0"/>
              <w:right w:val="single" w:color="auto" w:sz="4" w:space="0"/>
            </w:tcBorders>
            <w:shd w:val="clear" w:color="auto" w:fill="FFFF00"/>
            <w:vAlign w:val="center"/>
          </w:tcPr>
          <w:p>
            <w:pPr>
              <w:autoSpaceDE w:val="0"/>
              <w:autoSpaceDN w:val="0"/>
              <w:adjustRightInd w:val="0"/>
              <w:spacing w:line="240" w:lineRule="auto"/>
              <w:jc w:val="center"/>
              <w:rPr>
                <w:rFonts w:hint="eastAsia" w:asciiTheme="minorEastAsia" w:hAnsiTheme="minorEastAsia" w:eastAsiaTheme="minorEastAsia" w:cstheme="minorEastAsia"/>
                <w:color w:val="auto"/>
                <w:sz w:val="24"/>
                <w:szCs w:val="24"/>
                <w:highlight w:val="none"/>
                <w:shd w:val="clear" w:color="auto" w:fill="auto"/>
                <w:lang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30</w:t>
            </w:r>
            <w:r>
              <w:rPr>
                <w:rFonts w:hint="eastAsia" w:asciiTheme="minorEastAsia" w:hAnsiTheme="minorEastAsia" w:eastAsiaTheme="minorEastAsia" w:cstheme="minorEastAsia"/>
                <w:color w:val="auto"/>
                <w:sz w:val="24"/>
                <w:szCs w:val="24"/>
                <w:highlight w:val="none"/>
                <w:shd w:val="clear" w:color="auto" w:fill="auto"/>
              </w:rPr>
              <w:t>分</w:t>
            </w:r>
          </w:p>
        </w:tc>
        <w:tc>
          <w:tcPr>
            <w:tcW w:w="742" w:type="dxa"/>
            <w:gridSpan w:val="2"/>
            <w:tcBorders>
              <w:top w:val="single" w:color="auto" w:sz="4" w:space="0"/>
              <w:left w:val="single" w:color="auto" w:sz="4" w:space="0"/>
              <w:bottom w:val="single" w:color="auto" w:sz="4" w:space="0"/>
              <w:right w:val="single" w:color="auto" w:sz="4" w:space="0"/>
            </w:tcBorders>
            <w:shd w:val="clear" w:color="auto" w:fill="FFFF00"/>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bCs/>
                <w:color w:val="auto"/>
                <w:sz w:val="24"/>
                <w:szCs w:val="24"/>
                <w:highlight w:val="none"/>
                <w:shd w:val="clear" w:color="auto" w:fill="auto"/>
              </w:rPr>
            </w:pPr>
            <w:r>
              <w:rPr>
                <w:rFonts w:hint="eastAsia" w:asciiTheme="minorEastAsia" w:hAnsiTheme="minorEastAsia" w:eastAsiaTheme="minorEastAsia" w:cstheme="minorEastAsia"/>
                <w:bCs/>
                <w:color w:val="auto"/>
                <w:sz w:val="24"/>
                <w:szCs w:val="24"/>
                <w:highlight w:val="none"/>
                <w:shd w:val="clear" w:color="auto" w:fill="auto"/>
              </w:rPr>
              <w:t>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931" w:hRule="atLeast"/>
          <w:jc w:val="center"/>
        </w:trPr>
        <w:tc>
          <w:tcPr>
            <w:tcW w:w="1211" w:type="dxa"/>
            <w:tcBorders>
              <w:top w:val="single" w:color="auto" w:sz="4" w:space="0"/>
              <w:left w:val="single" w:color="auto" w:sz="4" w:space="0"/>
              <w:right w:val="single" w:color="auto" w:sz="4" w:space="0"/>
            </w:tcBorders>
            <w:shd w:val="clear" w:color="auto" w:fill="FFFF00"/>
            <w:vAlign w:val="center"/>
          </w:tcPr>
          <w:p>
            <w:pPr>
              <w:shd w:val="clear" w:color="auto" w:fill="auto"/>
              <w:spacing w:line="240" w:lineRule="auto"/>
              <w:jc w:val="cente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商务部分（2</w:t>
            </w:r>
            <w:r>
              <w:rPr>
                <w:rFonts w:hint="eastAsia" w:asciiTheme="minorEastAsia" w:hAnsiTheme="minorEastAsia" w:eastAsiaTheme="minorEastAsia" w:cstheme="minorEastAsia"/>
                <w:color w:val="auto"/>
                <w:sz w:val="24"/>
                <w:szCs w:val="24"/>
                <w:highlight w:val="none"/>
                <w:shd w:val="clear" w:color="auto" w:fill="auto"/>
              </w:rPr>
              <w:t>分</w:t>
            </w:r>
            <w:r>
              <w:rPr>
                <w:rFonts w:hint="eastAsia" w:asciiTheme="minorEastAsia" w:hAnsiTheme="minorEastAsia" w:eastAsiaTheme="minorEastAsia" w:cstheme="minorEastAsia"/>
                <w:color w:val="auto"/>
                <w:sz w:val="24"/>
                <w:szCs w:val="24"/>
                <w:highlight w:val="none"/>
                <w:shd w:val="clear" w:color="auto" w:fill="auto"/>
                <w:lang w:val="en-US" w:eastAsia="zh-CN"/>
              </w:rPr>
              <w:t>）</w:t>
            </w:r>
          </w:p>
        </w:tc>
        <w:tc>
          <w:tcPr>
            <w:tcW w:w="2039" w:type="dxa"/>
            <w:tcBorders>
              <w:top w:val="single" w:color="auto" w:sz="4" w:space="0"/>
              <w:left w:val="single" w:color="auto" w:sz="4" w:space="0"/>
              <w:bottom w:val="single" w:color="auto" w:sz="4" w:space="0"/>
              <w:right w:val="single" w:color="auto" w:sz="4" w:space="0"/>
            </w:tcBorders>
            <w:shd w:val="clear" w:color="auto" w:fill="FFFF00"/>
            <w:vAlign w:val="center"/>
          </w:tcPr>
          <w:p>
            <w:pPr>
              <w:autoSpaceDE w:val="0"/>
              <w:autoSpaceDN w:val="0"/>
              <w:adjustRightInd w:val="0"/>
              <w:spacing w:line="240" w:lineRule="auto"/>
              <w:jc w:val="cente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业绩</w:t>
            </w:r>
          </w:p>
        </w:tc>
        <w:tc>
          <w:tcPr>
            <w:tcW w:w="5016" w:type="dxa"/>
            <w:tcBorders>
              <w:top w:val="single" w:color="auto" w:sz="4" w:space="0"/>
              <w:left w:val="single" w:color="auto" w:sz="4" w:space="0"/>
              <w:bottom w:val="single" w:color="auto" w:sz="4" w:space="0"/>
              <w:right w:val="single" w:color="auto" w:sz="4" w:space="0"/>
            </w:tcBorders>
            <w:shd w:val="clear" w:color="auto" w:fill="FFFF0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提供近三年（2020年1月1日至今）类似业绩合同或中标通知书；每提供一份得</w:t>
            </w:r>
            <w:r>
              <w:rPr>
                <w:rFonts w:hint="eastAsia" w:asciiTheme="minorEastAsia" w:hAnsiTheme="minorEastAsia" w:cstheme="minorEastAsia"/>
                <w:color w:val="auto"/>
                <w:sz w:val="24"/>
                <w:szCs w:val="24"/>
                <w:highlight w:val="none"/>
                <w:shd w:val="clear" w:color="auto" w:fill="auto"/>
                <w:lang w:val="en-US" w:eastAsia="zh-CN"/>
              </w:rPr>
              <w:t>1</w:t>
            </w:r>
            <w:r>
              <w:rPr>
                <w:rFonts w:hint="eastAsia" w:asciiTheme="minorEastAsia" w:hAnsiTheme="minorEastAsia" w:eastAsiaTheme="minorEastAsia" w:cstheme="minorEastAsia"/>
                <w:color w:val="auto"/>
                <w:sz w:val="24"/>
                <w:szCs w:val="24"/>
                <w:highlight w:val="none"/>
                <w:shd w:val="clear" w:color="auto" w:fill="auto"/>
                <w:lang w:val="en-US" w:eastAsia="zh-CN"/>
              </w:rPr>
              <w:t>分，最高得2分。</w:t>
            </w:r>
          </w:p>
        </w:tc>
        <w:tc>
          <w:tcPr>
            <w:tcW w:w="758" w:type="dxa"/>
            <w:tcBorders>
              <w:top w:val="single" w:color="auto" w:sz="4" w:space="0"/>
              <w:left w:val="single" w:color="auto" w:sz="4" w:space="0"/>
              <w:bottom w:val="single" w:color="auto" w:sz="4" w:space="0"/>
              <w:right w:val="single" w:color="auto" w:sz="4" w:space="0"/>
            </w:tcBorders>
            <w:shd w:val="clear" w:color="auto" w:fill="FFFF00"/>
            <w:vAlign w:val="center"/>
          </w:tcPr>
          <w:p>
            <w:pPr>
              <w:autoSpaceDE w:val="0"/>
              <w:autoSpaceDN w:val="0"/>
              <w:adjustRightInd w:val="0"/>
              <w:spacing w:line="240" w:lineRule="auto"/>
              <w:jc w:val="cente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2分</w:t>
            </w:r>
          </w:p>
        </w:tc>
        <w:tc>
          <w:tcPr>
            <w:tcW w:w="742" w:type="dxa"/>
            <w:gridSpan w:val="2"/>
            <w:tcBorders>
              <w:top w:val="single" w:color="auto" w:sz="4" w:space="0"/>
              <w:left w:val="single" w:color="auto" w:sz="4" w:space="0"/>
              <w:bottom w:val="single" w:color="auto" w:sz="4" w:space="0"/>
              <w:right w:val="single" w:color="auto" w:sz="4" w:space="0"/>
            </w:tcBorders>
            <w:shd w:val="clear" w:color="auto" w:fill="FFFF00"/>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bCs/>
                <w:color w:val="auto"/>
                <w:sz w:val="24"/>
                <w:szCs w:val="24"/>
                <w:highlight w:val="none"/>
                <w:shd w:val="clear" w:color="auto" w:fill="auto"/>
              </w:rPr>
            </w:pPr>
            <w:r>
              <w:rPr>
                <w:rFonts w:hint="eastAsia" w:asciiTheme="minorEastAsia" w:hAnsiTheme="minorEastAsia" w:eastAsiaTheme="minorEastAsia" w:cstheme="minorEastAsia"/>
                <w:bCs/>
                <w:color w:val="auto"/>
                <w:sz w:val="24"/>
                <w:szCs w:val="24"/>
                <w:highlight w:val="none"/>
                <w:shd w:val="clear" w:color="auto" w:fill="auto"/>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8" w:hRule="atLeast"/>
          <w:jc w:val="center"/>
        </w:trPr>
        <w:tc>
          <w:tcPr>
            <w:tcW w:w="1211" w:type="dxa"/>
            <w:vMerge w:val="restart"/>
            <w:tcBorders>
              <w:left w:val="single" w:color="auto" w:sz="4" w:space="0"/>
              <w:right w:val="single" w:color="auto" w:sz="4" w:space="0"/>
            </w:tcBorders>
            <w:shd w:val="clear" w:color="auto" w:fill="FFFF00"/>
            <w:vAlign w:val="center"/>
          </w:tcPr>
          <w:p>
            <w:pPr>
              <w:shd w:val="clear" w:color="auto" w:fill="auto"/>
              <w:spacing w:line="240" w:lineRule="auto"/>
              <w:jc w:val="cente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t>技术</w:t>
            </w:r>
          </w:p>
          <w:p>
            <w:pPr>
              <w:shd w:val="clear" w:color="auto" w:fill="auto"/>
              <w:spacing w:line="240" w:lineRule="auto"/>
              <w:jc w:val="cente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t>部分</w:t>
            </w:r>
          </w:p>
          <w:p>
            <w:pPr>
              <w:shd w:val="clear" w:color="auto" w:fill="auto"/>
              <w:spacing w:line="240" w:lineRule="auto"/>
              <w:jc w:val="cente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t>(68分)</w:t>
            </w:r>
          </w:p>
        </w:tc>
        <w:tc>
          <w:tcPr>
            <w:tcW w:w="2039" w:type="dxa"/>
            <w:tcBorders>
              <w:top w:val="single" w:color="000000" w:sz="8" w:space="0"/>
              <w:left w:val="single" w:color="000000" w:sz="8" w:space="0"/>
              <w:bottom w:val="single" w:color="000000" w:sz="8" w:space="0"/>
              <w:right w:val="single" w:color="000000" w:sz="8" w:space="0"/>
            </w:tcBorders>
            <w:shd w:val="clear" w:color="auto" w:fill="FFFF00"/>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t>技术方案</w:t>
            </w:r>
          </w:p>
        </w:tc>
        <w:tc>
          <w:tcPr>
            <w:tcW w:w="5016" w:type="dxa"/>
            <w:tcBorders>
              <w:top w:val="single" w:color="000000" w:sz="8" w:space="0"/>
              <w:left w:val="single" w:color="000000" w:sz="8" w:space="0"/>
              <w:bottom w:val="single" w:color="000000" w:sz="8" w:space="0"/>
              <w:right w:val="single" w:color="000000" w:sz="8" w:space="0"/>
            </w:tcBorders>
            <w:shd w:val="clear" w:color="auto" w:fill="FFFF00"/>
            <w:vAlign w:val="center"/>
          </w:tcPr>
          <w:p>
            <w:pPr>
              <w:spacing w:line="24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cstheme="minorEastAsia"/>
                <w:color w:val="auto"/>
                <w:sz w:val="24"/>
                <w:szCs w:val="24"/>
                <w:highlight w:val="none"/>
                <w:shd w:val="clear" w:color="auto" w:fill="auto"/>
                <w:lang w:eastAsia="zh-CN"/>
              </w:rPr>
              <w:t>（</w:t>
            </w:r>
            <w:r>
              <w:rPr>
                <w:rFonts w:hint="eastAsia" w:asciiTheme="minorEastAsia" w:hAnsiTheme="minorEastAsia" w:cstheme="minorEastAsia"/>
                <w:color w:val="auto"/>
                <w:sz w:val="24"/>
                <w:szCs w:val="24"/>
                <w:highlight w:val="none"/>
                <w:shd w:val="clear" w:color="auto" w:fill="auto"/>
                <w:lang w:val="en-US" w:eastAsia="zh-CN"/>
              </w:rPr>
              <w:t>1</w:t>
            </w:r>
            <w:r>
              <w:rPr>
                <w:rFonts w:hint="eastAsia" w:asciiTheme="minorEastAsia" w:hAnsiTheme="minorEastAsia" w:cstheme="minorEastAsia"/>
                <w:color w:val="auto"/>
                <w:sz w:val="24"/>
                <w:szCs w:val="24"/>
                <w:highlight w:val="none"/>
                <w:shd w:val="clear" w:color="auto" w:fill="auto"/>
                <w:lang w:eastAsia="zh-CN"/>
              </w:rPr>
              <w:t>）</w:t>
            </w:r>
            <w:r>
              <w:rPr>
                <w:rFonts w:hint="eastAsia" w:asciiTheme="minorEastAsia" w:hAnsiTheme="minorEastAsia" w:eastAsiaTheme="minorEastAsia" w:cstheme="minorEastAsia"/>
                <w:color w:val="auto"/>
                <w:sz w:val="24"/>
                <w:szCs w:val="24"/>
                <w:highlight w:val="none"/>
                <w:shd w:val="clear" w:color="auto" w:fill="auto"/>
              </w:rPr>
              <w:t>设备选型科学、合理、先进，技术参数明确、配置齐全，产品技术参数完全满足招标文件要求，并提供相应的证明材料（包括但不限于原厂印刷的产品说明书、宣传资料、质量证书、产品检测报告、产品合格证、官网和功能截图等相关资料），赋分</w:t>
            </w:r>
            <w:r>
              <w:rPr>
                <w:rFonts w:hint="eastAsia" w:asciiTheme="minorEastAsia" w:hAnsiTheme="minorEastAsia" w:eastAsiaTheme="minorEastAsia" w:cstheme="minorEastAsia"/>
                <w:color w:val="auto"/>
                <w:sz w:val="24"/>
                <w:szCs w:val="24"/>
                <w:highlight w:val="none"/>
                <w:shd w:val="clear" w:color="auto" w:fill="auto"/>
                <w:lang w:val="en-US" w:eastAsia="zh-CN"/>
              </w:rPr>
              <w:t>20</w:t>
            </w:r>
            <w:r>
              <w:rPr>
                <w:rFonts w:hint="eastAsia" w:asciiTheme="minorEastAsia" w:hAnsiTheme="minorEastAsia" w:eastAsiaTheme="minorEastAsia" w:cstheme="minorEastAsia"/>
                <w:color w:val="auto"/>
                <w:sz w:val="24"/>
                <w:szCs w:val="24"/>
                <w:highlight w:val="none"/>
                <w:shd w:val="clear" w:color="auto" w:fill="auto"/>
              </w:rPr>
              <w:t>分</w:t>
            </w:r>
            <w:r>
              <w:rPr>
                <w:rFonts w:hint="eastAsia" w:asciiTheme="minorEastAsia" w:hAnsiTheme="minorEastAsia" w:eastAsiaTheme="minorEastAsia" w:cstheme="minorEastAsia"/>
                <w:color w:val="auto"/>
                <w:sz w:val="24"/>
                <w:szCs w:val="24"/>
                <w:highlight w:val="none"/>
                <w:shd w:val="clear" w:color="auto" w:fill="auto"/>
                <w:lang w:eastAsia="zh-CN"/>
              </w:rPr>
              <w:t>。</w:t>
            </w:r>
            <w:r>
              <w:rPr>
                <w:rFonts w:hint="eastAsia" w:asciiTheme="minorEastAsia" w:hAnsiTheme="minorEastAsia" w:eastAsiaTheme="minorEastAsia" w:cstheme="minorEastAsia"/>
                <w:color w:val="auto"/>
                <w:sz w:val="24"/>
                <w:szCs w:val="24"/>
                <w:highlight w:val="none"/>
                <w:shd w:val="clear" w:color="auto" w:fill="auto"/>
                <w:lang w:val="en-US" w:eastAsia="zh-CN"/>
              </w:rPr>
              <w:t>其中带▲技术指标、参数为重要参数，重要技术指标、参数低于招标文件规定的相应技术指标、参数的，有一项减1分，减完为止；其他参数指标为一般技术指标、参数，投标人一般技术指标、参数低于招标文件规定的相应技术指标、参数的，有一项减0.5分，减完为止。</w:t>
            </w:r>
          </w:p>
          <w:p>
            <w:pPr>
              <w:spacing w:line="240" w:lineRule="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cstheme="minorEastAsia"/>
                <w:color w:val="auto"/>
                <w:sz w:val="24"/>
                <w:szCs w:val="24"/>
                <w:highlight w:val="none"/>
                <w:shd w:val="clear" w:color="auto" w:fill="auto"/>
                <w:lang w:eastAsia="zh-CN"/>
              </w:rPr>
              <w:t>（</w:t>
            </w:r>
            <w:r>
              <w:rPr>
                <w:rFonts w:hint="eastAsia" w:asciiTheme="minorEastAsia" w:hAnsiTheme="minorEastAsia" w:cstheme="minorEastAsia"/>
                <w:color w:val="auto"/>
                <w:sz w:val="24"/>
                <w:szCs w:val="24"/>
                <w:highlight w:val="none"/>
                <w:shd w:val="clear" w:color="auto" w:fill="auto"/>
                <w:lang w:val="en-US" w:eastAsia="zh-CN"/>
              </w:rPr>
              <w:t>2</w:t>
            </w:r>
            <w:r>
              <w:rPr>
                <w:rFonts w:hint="eastAsia" w:asciiTheme="minorEastAsia" w:hAnsiTheme="minorEastAsia" w:cstheme="minorEastAsia"/>
                <w:color w:val="auto"/>
                <w:sz w:val="24"/>
                <w:szCs w:val="24"/>
                <w:highlight w:val="none"/>
                <w:shd w:val="clear" w:color="auto" w:fill="auto"/>
                <w:lang w:eastAsia="zh-CN"/>
              </w:rPr>
              <w:t>）</w:t>
            </w:r>
            <w:r>
              <w:rPr>
                <w:rFonts w:hint="eastAsia" w:asciiTheme="minorEastAsia" w:hAnsiTheme="minorEastAsia" w:eastAsiaTheme="minorEastAsia" w:cstheme="minorEastAsia"/>
                <w:color w:val="auto"/>
                <w:sz w:val="24"/>
                <w:szCs w:val="24"/>
                <w:highlight w:val="none"/>
                <w:shd w:val="clear" w:color="auto" w:fill="auto"/>
                <w:lang w:eastAsia="zh-CN"/>
              </w:rPr>
              <w:t>针对</w:t>
            </w:r>
            <w:r>
              <w:rPr>
                <w:rFonts w:hint="eastAsia" w:asciiTheme="minorEastAsia" w:hAnsiTheme="minorEastAsia" w:eastAsiaTheme="minorEastAsia" w:cstheme="minorEastAsia"/>
                <w:color w:val="auto"/>
                <w:sz w:val="24"/>
                <w:szCs w:val="24"/>
                <w:highlight w:val="none"/>
                <w:shd w:val="clear" w:color="auto" w:fill="auto"/>
              </w:rPr>
              <w:t>本项目制订</w:t>
            </w:r>
            <w:r>
              <w:rPr>
                <w:rFonts w:hint="eastAsia" w:asciiTheme="minorEastAsia" w:hAnsiTheme="minorEastAsia" w:eastAsiaTheme="minorEastAsia" w:cstheme="minorEastAsia"/>
                <w:color w:val="auto"/>
                <w:sz w:val="24"/>
                <w:szCs w:val="24"/>
                <w:highlight w:val="none"/>
                <w:shd w:val="clear" w:color="auto" w:fill="auto"/>
                <w:lang w:eastAsia="zh-CN"/>
              </w:rPr>
              <w:t>的</w:t>
            </w:r>
            <w:r>
              <w:rPr>
                <w:rFonts w:hint="eastAsia" w:asciiTheme="minorEastAsia" w:hAnsiTheme="minorEastAsia" w:eastAsiaTheme="minorEastAsia" w:cstheme="minorEastAsia"/>
                <w:color w:val="auto"/>
                <w:sz w:val="24"/>
                <w:szCs w:val="24"/>
                <w:highlight w:val="none"/>
                <w:shd w:val="clear" w:color="auto" w:fill="auto"/>
              </w:rPr>
              <w:t>总体</w:t>
            </w:r>
            <w:r>
              <w:rPr>
                <w:rFonts w:hint="eastAsia" w:asciiTheme="minorEastAsia" w:hAnsiTheme="minorEastAsia" w:eastAsiaTheme="minorEastAsia" w:cstheme="minorEastAsia"/>
                <w:color w:val="auto"/>
                <w:sz w:val="24"/>
                <w:szCs w:val="24"/>
                <w:highlight w:val="none"/>
                <w:shd w:val="clear" w:color="auto" w:fill="auto"/>
                <w:lang w:eastAsia="zh-CN"/>
              </w:rPr>
              <w:t>技术</w:t>
            </w:r>
            <w:r>
              <w:rPr>
                <w:rFonts w:hint="eastAsia" w:asciiTheme="minorEastAsia" w:hAnsiTheme="minorEastAsia" w:eastAsiaTheme="minorEastAsia" w:cstheme="minorEastAsia"/>
                <w:color w:val="auto"/>
                <w:sz w:val="24"/>
                <w:szCs w:val="24"/>
                <w:highlight w:val="none"/>
                <w:shd w:val="clear" w:color="auto" w:fill="auto"/>
              </w:rPr>
              <w:t>方案：方案描述详细，架构完整</w:t>
            </w:r>
            <w:r>
              <w:rPr>
                <w:rFonts w:hint="eastAsia" w:asciiTheme="minorEastAsia" w:hAnsiTheme="minorEastAsia" w:eastAsiaTheme="minorEastAsia" w:cstheme="minorEastAsia"/>
                <w:color w:val="auto"/>
                <w:sz w:val="24"/>
                <w:szCs w:val="24"/>
                <w:highlight w:val="none"/>
                <w:shd w:val="clear" w:color="auto" w:fill="auto"/>
                <w:lang w:val="en-US" w:eastAsia="zh-CN"/>
              </w:rPr>
              <w:t>,图纸完善</w:t>
            </w:r>
            <w:r>
              <w:rPr>
                <w:rFonts w:hint="eastAsia" w:asciiTheme="minorEastAsia" w:hAnsiTheme="minorEastAsia" w:eastAsiaTheme="minorEastAsia" w:cstheme="minorEastAsia"/>
                <w:color w:val="auto"/>
                <w:sz w:val="24"/>
                <w:szCs w:val="24"/>
                <w:highlight w:val="none"/>
                <w:shd w:val="clear" w:color="auto" w:fill="auto"/>
              </w:rPr>
              <w:t>，</w:t>
            </w:r>
            <w:r>
              <w:rPr>
                <w:rFonts w:hint="eastAsia" w:asciiTheme="minorEastAsia" w:hAnsiTheme="minorEastAsia" w:eastAsiaTheme="minorEastAsia" w:cstheme="minorEastAsia"/>
                <w:color w:val="auto"/>
                <w:sz w:val="24"/>
                <w:szCs w:val="24"/>
                <w:highlight w:val="none"/>
                <w:shd w:val="clear" w:color="auto" w:fill="auto"/>
                <w:lang w:eastAsia="zh-CN"/>
              </w:rPr>
              <w:t>根据本</w:t>
            </w:r>
            <w:r>
              <w:rPr>
                <w:rFonts w:hint="eastAsia" w:asciiTheme="minorEastAsia" w:hAnsiTheme="minorEastAsia" w:eastAsiaTheme="minorEastAsia" w:cstheme="minorEastAsia"/>
                <w:color w:val="auto"/>
                <w:sz w:val="24"/>
                <w:szCs w:val="24"/>
                <w:highlight w:val="none"/>
                <w:shd w:val="clear" w:color="auto" w:fill="auto"/>
              </w:rPr>
              <w:t>项目需求</w:t>
            </w:r>
            <w:r>
              <w:rPr>
                <w:rFonts w:hint="eastAsia" w:asciiTheme="minorEastAsia" w:hAnsiTheme="minorEastAsia" w:eastAsiaTheme="minorEastAsia" w:cstheme="minorEastAsia"/>
                <w:color w:val="auto"/>
                <w:sz w:val="24"/>
                <w:szCs w:val="24"/>
                <w:highlight w:val="none"/>
                <w:shd w:val="clear" w:color="auto" w:fill="auto"/>
                <w:lang w:eastAsia="zh-CN"/>
              </w:rPr>
              <w:t>针对性强</w:t>
            </w:r>
            <w:r>
              <w:rPr>
                <w:rFonts w:hint="eastAsia" w:asciiTheme="minorEastAsia" w:hAnsiTheme="minorEastAsia" w:eastAsiaTheme="minorEastAsia" w:cstheme="minorEastAsia"/>
                <w:color w:val="auto"/>
                <w:sz w:val="24"/>
                <w:szCs w:val="24"/>
                <w:highlight w:val="none"/>
                <w:shd w:val="clear" w:color="auto" w:fill="auto"/>
              </w:rPr>
              <w:t>，计</w:t>
            </w:r>
            <w:r>
              <w:rPr>
                <w:rFonts w:hint="eastAsia" w:asciiTheme="minorEastAsia" w:hAnsiTheme="minorEastAsia" w:eastAsiaTheme="minorEastAsia" w:cstheme="minorEastAsia"/>
                <w:color w:val="auto"/>
                <w:sz w:val="24"/>
                <w:szCs w:val="24"/>
                <w:highlight w:val="none"/>
                <w:shd w:val="clear" w:color="auto" w:fill="auto"/>
                <w:lang w:val="en-US" w:eastAsia="zh-CN"/>
              </w:rPr>
              <w:t>11-</w:t>
            </w:r>
            <w:r>
              <w:rPr>
                <w:rFonts w:hint="eastAsia" w:asciiTheme="minorEastAsia" w:hAnsiTheme="minorEastAsia" w:eastAsiaTheme="minorEastAsia" w:cstheme="minorEastAsia"/>
                <w:color w:val="auto"/>
                <w:sz w:val="24"/>
                <w:szCs w:val="24"/>
                <w:highlight w:val="none"/>
                <w:shd w:val="clear" w:color="auto" w:fill="auto"/>
              </w:rPr>
              <w:t>1</w:t>
            </w:r>
            <w:r>
              <w:rPr>
                <w:rFonts w:hint="eastAsia" w:asciiTheme="minorEastAsia" w:hAnsiTheme="minorEastAsia" w:cstheme="minorEastAsia"/>
                <w:color w:val="auto"/>
                <w:sz w:val="24"/>
                <w:szCs w:val="24"/>
                <w:highlight w:val="none"/>
                <w:shd w:val="clear" w:color="auto" w:fill="auto"/>
                <w:lang w:val="en-US" w:eastAsia="zh-CN"/>
              </w:rPr>
              <w:t>6</w:t>
            </w:r>
            <w:r>
              <w:rPr>
                <w:rFonts w:hint="eastAsia" w:asciiTheme="minorEastAsia" w:hAnsiTheme="minorEastAsia" w:eastAsiaTheme="minorEastAsia" w:cstheme="minorEastAsia"/>
                <w:color w:val="auto"/>
                <w:sz w:val="24"/>
                <w:szCs w:val="24"/>
                <w:highlight w:val="none"/>
                <w:shd w:val="clear" w:color="auto" w:fill="auto"/>
              </w:rPr>
              <w:t>分；总体方案描述一般，基本满足</w:t>
            </w:r>
            <w:r>
              <w:rPr>
                <w:rFonts w:hint="eastAsia" w:asciiTheme="minorEastAsia" w:hAnsiTheme="minorEastAsia" w:eastAsiaTheme="minorEastAsia" w:cstheme="minorEastAsia"/>
                <w:color w:val="auto"/>
                <w:sz w:val="24"/>
                <w:szCs w:val="24"/>
                <w:highlight w:val="none"/>
                <w:shd w:val="clear" w:color="auto" w:fill="auto"/>
                <w:lang w:eastAsia="zh-CN"/>
              </w:rPr>
              <w:t>，针对性较强</w:t>
            </w:r>
            <w:r>
              <w:rPr>
                <w:rFonts w:hint="eastAsia" w:asciiTheme="minorEastAsia" w:hAnsiTheme="minorEastAsia" w:eastAsiaTheme="minorEastAsia" w:cstheme="minorEastAsia"/>
                <w:color w:val="auto"/>
                <w:sz w:val="24"/>
                <w:szCs w:val="24"/>
                <w:highlight w:val="none"/>
                <w:shd w:val="clear" w:color="auto" w:fill="auto"/>
              </w:rPr>
              <w:t>，计</w:t>
            </w:r>
            <w:r>
              <w:rPr>
                <w:rFonts w:hint="eastAsia" w:asciiTheme="minorEastAsia" w:hAnsiTheme="minorEastAsia" w:eastAsiaTheme="minorEastAsia" w:cstheme="minorEastAsia"/>
                <w:color w:val="auto"/>
                <w:sz w:val="24"/>
                <w:szCs w:val="24"/>
                <w:highlight w:val="none"/>
                <w:shd w:val="clear" w:color="auto" w:fill="auto"/>
                <w:lang w:val="en-US" w:eastAsia="zh-CN"/>
              </w:rPr>
              <w:t>5-10</w:t>
            </w:r>
            <w:r>
              <w:rPr>
                <w:rFonts w:hint="eastAsia" w:asciiTheme="minorEastAsia" w:hAnsiTheme="minorEastAsia" w:eastAsiaTheme="minorEastAsia" w:cstheme="minorEastAsia"/>
                <w:color w:val="auto"/>
                <w:sz w:val="24"/>
                <w:szCs w:val="24"/>
                <w:highlight w:val="none"/>
                <w:shd w:val="clear" w:color="auto" w:fill="auto"/>
              </w:rPr>
              <w:t>分；总体方案描述不详细，</w:t>
            </w:r>
            <w:r>
              <w:rPr>
                <w:rFonts w:hint="eastAsia" w:asciiTheme="minorEastAsia" w:hAnsiTheme="minorEastAsia" w:eastAsiaTheme="minorEastAsia" w:cstheme="minorEastAsia"/>
                <w:color w:val="auto"/>
                <w:sz w:val="24"/>
                <w:szCs w:val="24"/>
                <w:highlight w:val="none"/>
                <w:shd w:val="clear" w:color="auto" w:fill="auto"/>
                <w:lang w:eastAsia="zh-CN"/>
              </w:rPr>
              <w:t>针对性不强，</w:t>
            </w:r>
            <w:r>
              <w:rPr>
                <w:rFonts w:hint="eastAsia" w:asciiTheme="minorEastAsia" w:hAnsiTheme="minorEastAsia" w:eastAsiaTheme="minorEastAsia" w:cstheme="minorEastAsia"/>
                <w:color w:val="auto"/>
                <w:sz w:val="24"/>
                <w:szCs w:val="24"/>
                <w:highlight w:val="none"/>
                <w:shd w:val="clear" w:color="auto" w:fill="auto"/>
              </w:rPr>
              <w:t>不能完全满足项目采购要求计0</w:t>
            </w:r>
            <w:r>
              <w:rPr>
                <w:rFonts w:hint="eastAsia" w:asciiTheme="minorEastAsia" w:hAnsiTheme="minorEastAsia" w:eastAsiaTheme="minorEastAsia" w:cstheme="minorEastAsia"/>
                <w:color w:val="auto"/>
                <w:sz w:val="24"/>
                <w:szCs w:val="24"/>
                <w:highlight w:val="none"/>
                <w:shd w:val="clear" w:color="auto" w:fill="auto"/>
                <w:lang w:val="en-US" w:eastAsia="zh-CN"/>
              </w:rPr>
              <w:t>-4</w:t>
            </w:r>
            <w:r>
              <w:rPr>
                <w:rFonts w:hint="eastAsia" w:asciiTheme="minorEastAsia" w:hAnsiTheme="minorEastAsia" w:eastAsiaTheme="minorEastAsia" w:cstheme="minorEastAsia"/>
                <w:color w:val="auto"/>
                <w:sz w:val="24"/>
                <w:szCs w:val="24"/>
                <w:highlight w:val="none"/>
                <w:shd w:val="clear" w:color="auto" w:fill="auto"/>
              </w:rPr>
              <w:t>分；</w:t>
            </w:r>
          </w:p>
        </w:tc>
        <w:tc>
          <w:tcPr>
            <w:tcW w:w="758" w:type="dxa"/>
            <w:tcBorders>
              <w:top w:val="single" w:color="000000" w:sz="8" w:space="0"/>
              <w:left w:val="single" w:color="000000" w:sz="8" w:space="0"/>
              <w:bottom w:val="single" w:color="000000" w:sz="8" w:space="0"/>
              <w:right w:val="single" w:color="000000" w:sz="8" w:space="0"/>
            </w:tcBorders>
            <w:shd w:val="clear" w:color="auto" w:fill="FFFF00"/>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color w:val="auto"/>
                <w:sz w:val="24"/>
                <w:szCs w:val="24"/>
                <w:highlight w:val="none"/>
                <w:shd w:val="clear" w:color="auto" w:fill="auto"/>
                <w:lang w:eastAsia="zh-CN"/>
              </w:rPr>
            </w:pPr>
            <w:r>
              <w:rPr>
                <w:rFonts w:hint="eastAsia" w:asciiTheme="minorEastAsia" w:hAnsiTheme="minorEastAsia" w:cstheme="minorEastAsia"/>
                <w:color w:val="auto"/>
                <w:sz w:val="24"/>
                <w:szCs w:val="24"/>
                <w:highlight w:val="none"/>
                <w:shd w:val="clear" w:color="auto" w:fill="auto"/>
                <w:lang w:val="en-US" w:eastAsia="zh-CN"/>
              </w:rPr>
              <w:t>36</w:t>
            </w:r>
            <w:r>
              <w:rPr>
                <w:rFonts w:hint="eastAsia" w:asciiTheme="minorEastAsia" w:hAnsiTheme="minorEastAsia" w:eastAsiaTheme="minorEastAsia" w:cstheme="minorEastAsia"/>
                <w:color w:val="auto"/>
                <w:sz w:val="24"/>
                <w:szCs w:val="24"/>
                <w:highlight w:val="none"/>
                <w:shd w:val="clear" w:color="auto" w:fill="auto"/>
                <w:lang w:val="en-US" w:eastAsia="zh-CN"/>
              </w:rPr>
              <w:t>分</w:t>
            </w:r>
          </w:p>
        </w:tc>
        <w:tc>
          <w:tcPr>
            <w:tcW w:w="742" w:type="dxa"/>
            <w:gridSpan w:val="2"/>
            <w:tcBorders>
              <w:top w:val="single" w:color="000000" w:sz="8" w:space="0"/>
              <w:left w:val="single" w:color="000000" w:sz="8" w:space="0"/>
              <w:bottom w:val="single" w:color="000000" w:sz="8" w:space="0"/>
              <w:right w:val="single" w:color="000000" w:sz="8" w:space="0"/>
            </w:tcBorders>
            <w:shd w:val="clear" w:color="auto" w:fill="FFFF00"/>
            <w:vAlign w:val="center"/>
          </w:tcPr>
          <w:p>
            <w:pPr>
              <w:spacing w:line="240" w:lineRule="auto"/>
              <w:jc w:val="center"/>
              <w:rPr>
                <w:rFonts w:hint="eastAsia" w:asciiTheme="minorEastAsia" w:hAnsiTheme="minorEastAsia" w:eastAsiaTheme="minorEastAsia" w:cstheme="minorEastAsia"/>
                <w:bCs/>
                <w:color w:val="auto"/>
                <w:sz w:val="24"/>
                <w:szCs w:val="24"/>
                <w:highlight w:val="none"/>
                <w:shd w:val="clear" w:color="auto" w:fill="auto"/>
                <w:lang w:eastAsia="zh-CN"/>
              </w:rPr>
            </w:pPr>
            <w:r>
              <w:rPr>
                <w:rFonts w:hint="eastAsia" w:asciiTheme="minorEastAsia" w:hAnsiTheme="minorEastAsia" w:eastAsiaTheme="minorEastAsia" w:cstheme="minorEastAsia"/>
                <w:bCs/>
                <w:color w:val="auto"/>
                <w:sz w:val="24"/>
                <w:szCs w:val="24"/>
                <w:highlight w:val="none"/>
                <w:shd w:val="clear" w:color="auto" w:fill="auto"/>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90" w:hRule="atLeast"/>
          <w:jc w:val="center"/>
        </w:trPr>
        <w:tc>
          <w:tcPr>
            <w:tcW w:w="1211" w:type="dxa"/>
            <w:vMerge w:val="continue"/>
            <w:tcBorders>
              <w:left w:val="single" w:color="auto" w:sz="4" w:space="0"/>
              <w:right w:val="single" w:color="auto" w:sz="4" w:space="0"/>
            </w:tcBorders>
            <w:shd w:val="clear" w:color="auto" w:fill="FFFF00"/>
            <w:vAlign w:val="top"/>
          </w:tcPr>
          <w:p>
            <w:pPr>
              <w:spacing w:line="240" w:lineRule="auto"/>
              <w:jc w:val="cente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shd w:val="clear" w:color="auto" w:fill="FFFF00"/>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t>质量保证</w:t>
            </w:r>
          </w:p>
        </w:tc>
        <w:tc>
          <w:tcPr>
            <w:tcW w:w="5016" w:type="dxa"/>
            <w:tcBorders>
              <w:top w:val="single" w:color="000000" w:sz="8" w:space="0"/>
              <w:left w:val="single" w:color="000000" w:sz="8" w:space="0"/>
              <w:bottom w:val="single" w:color="000000" w:sz="8" w:space="0"/>
              <w:right w:val="single" w:color="000000" w:sz="8" w:space="0"/>
            </w:tcBorders>
            <w:shd w:val="clear" w:color="auto" w:fill="FFFF00"/>
            <w:vAlign w:val="center"/>
          </w:tcPr>
          <w:p>
            <w:pPr>
              <w:pStyle w:val="32"/>
              <w:numPr>
                <w:ilvl w:val="0"/>
                <w:numId w:val="0"/>
              </w:numPr>
              <w:spacing w:line="240" w:lineRule="auto"/>
              <w:ind w:leftChars="0"/>
              <w:rPr>
                <w:rFonts w:hint="eastAsia" w:ascii="宋体" w:hAnsi="宋体" w:eastAsia="宋体" w:cs="宋体"/>
                <w:color w:val="auto"/>
                <w:sz w:val="24"/>
                <w:szCs w:val="24"/>
                <w:highlight w:val="none"/>
                <w:shd w:val="clear" w:color="auto" w:fill="auto"/>
                <w:lang w:val="en-US" w:eastAsia="zh-CN"/>
              </w:rPr>
            </w:pPr>
            <w:r>
              <w:rPr>
                <w:rFonts w:hint="eastAsia" w:cstheme="minorBidi"/>
                <w:color w:val="auto"/>
                <w:kern w:val="2"/>
                <w:sz w:val="24"/>
                <w:szCs w:val="24"/>
                <w:highlight w:val="none"/>
                <w:shd w:val="clear" w:color="auto" w:fill="auto"/>
                <w:lang w:val="zh-CN" w:eastAsia="zh-CN" w:bidi="ar-SA"/>
              </w:rPr>
              <w:t>（</w:t>
            </w:r>
            <w:r>
              <w:rPr>
                <w:rFonts w:hint="eastAsia" w:cstheme="minorBidi"/>
                <w:color w:val="auto"/>
                <w:kern w:val="2"/>
                <w:sz w:val="24"/>
                <w:szCs w:val="24"/>
                <w:highlight w:val="none"/>
                <w:shd w:val="clear" w:color="auto" w:fill="auto"/>
                <w:lang w:val="en-US" w:eastAsia="zh-CN" w:bidi="ar-SA"/>
              </w:rPr>
              <w:t>1</w:t>
            </w:r>
            <w:r>
              <w:rPr>
                <w:rFonts w:hint="eastAsia" w:cstheme="minorBidi"/>
                <w:color w:val="auto"/>
                <w:kern w:val="2"/>
                <w:sz w:val="24"/>
                <w:szCs w:val="24"/>
                <w:highlight w:val="none"/>
                <w:shd w:val="clear" w:color="auto" w:fill="auto"/>
                <w:lang w:val="zh-CN" w:eastAsia="zh-CN" w:bidi="ar-SA"/>
              </w:rPr>
              <w:t>）</w:t>
            </w:r>
            <w:r>
              <w:rPr>
                <w:rFonts w:hint="eastAsia" w:asciiTheme="minorHAnsi" w:hAnsiTheme="minorHAnsi" w:eastAsiaTheme="minorEastAsia" w:cstheme="minorBidi"/>
                <w:color w:val="auto"/>
                <w:kern w:val="2"/>
                <w:sz w:val="24"/>
                <w:szCs w:val="24"/>
                <w:highlight w:val="none"/>
                <w:shd w:val="clear" w:color="auto" w:fill="auto"/>
                <w:lang w:val="zh-CN" w:eastAsia="zh-CN" w:bidi="ar-SA"/>
              </w:rPr>
              <w:t>货物产地，说明具体产地及名称、货物进货渠道正常</w:t>
            </w:r>
            <w:r>
              <w:rPr>
                <w:rFonts w:hint="eastAsia" w:cstheme="minorBidi"/>
                <w:color w:val="auto"/>
                <w:kern w:val="2"/>
                <w:sz w:val="24"/>
                <w:szCs w:val="24"/>
                <w:highlight w:val="none"/>
                <w:shd w:val="clear" w:color="auto" w:fill="auto"/>
                <w:lang w:val="zh-CN" w:eastAsia="zh-CN" w:bidi="ar-SA"/>
              </w:rPr>
              <w:t>，</w:t>
            </w:r>
            <w:r>
              <w:rPr>
                <w:rFonts w:hint="eastAsia" w:cstheme="minorBidi"/>
                <w:color w:val="auto"/>
                <w:kern w:val="2"/>
                <w:sz w:val="24"/>
                <w:szCs w:val="24"/>
                <w:highlight w:val="none"/>
                <w:shd w:val="clear" w:color="auto" w:fill="auto"/>
                <w:lang w:val="en-US" w:eastAsia="zh-CN" w:bidi="ar-SA"/>
              </w:rPr>
              <w:t>提供详细证明资料</w:t>
            </w:r>
            <w:r>
              <w:rPr>
                <w:rFonts w:hint="eastAsia" w:cstheme="minorBidi"/>
                <w:color w:val="auto"/>
                <w:kern w:val="2"/>
                <w:sz w:val="24"/>
                <w:szCs w:val="24"/>
                <w:highlight w:val="none"/>
                <w:shd w:val="clear" w:color="auto" w:fill="auto"/>
                <w:lang w:val="zh-CN" w:eastAsia="zh-CN" w:bidi="ar-SA"/>
              </w:rPr>
              <w:t>。</w:t>
            </w:r>
            <w:r>
              <w:rPr>
                <w:rFonts w:hint="eastAsia" w:asciiTheme="minorHAnsi" w:hAnsiTheme="minorHAnsi" w:eastAsiaTheme="minorEastAsia" w:cstheme="minorBidi"/>
                <w:color w:val="auto"/>
                <w:kern w:val="2"/>
                <w:sz w:val="24"/>
                <w:szCs w:val="24"/>
                <w:highlight w:val="none"/>
                <w:shd w:val="clear" w:color="auto" w:fill="auto"/>
                <w:lang w:val="zh-CN" w:eastAsia="zh-CN" w:bidi="ar-SA"/>
              </w:rPr>
              <w:t>由评标委员会赋</w:t>
            </w:r>
            <w:r>
              <w:rPr>
                <w:rFonts w:hint="eastAsia" w:asciiTheme="minorHAnsi" w:hAnsiTheme="minorHAnsi" w:eastAsiaTheme="minorEastAsia" w:cstheme="minorBidi"/>
                <w:color w:val="auto"/>
                <w:kern w:val="2"/>
                <w:sz w:val="24"/>
                <w:szCs w:val="24"/>
                <w:highlight w:val="none"/>
                <w:shd w:val="clear" w:color="auto" w:fill="auto"/>
                <w:lang w:val="en-US" w:eastAsia="zh-CN" w:bidi="ar-SA"/>
              </w:rPr>
              <w:t>分</w:t>
            </w:r>
            <w:r>
              <w:rPr>
                <w:rFonts w:hint="eastAsia" w:ascii="宋体" w:hAnsi="宋体" w:eastAsia="宋体" w:cs="宋体"/>
                <w:color w:val="auto"/>
                <w:sz w:val="24"/>
                <w:szCs w:val="24"/>
                <w:highlight w:val="none"/>
                <w:shd w:val="clear" w:color="auto" w:fill="auto"/>
                <w:lang w:val="en-US" w:eastAsia="zh-CN"/>
              </w:rPr>
              <w:t>0-6分。</w:t>
            </w:r>
          </w:p>
          <w:p>
            <w:pPr>
              <w:pStyle w:val="32"/>
              <w:numPr>
                <w:ilvl w:val="0"/>
                <w:numId w:val="0"/>
              </w:numPr>
              <w:spacing w:line="240" w:lineRule="auto"/>
              <w:ind w:leftChars="0"/>
              <w:rPr>
                <w:rFonts w:hint="eastAsia" w:asciiTheme="minorEastAsia" w:hAnsiTheme="minorEastAsia" w:eastAsiaTheme="minorEastAsia" w:cstheme="minorEastAsia"/>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（2）针对本次供货的安全保障措施，根据科学合理性。</w:t>
            </w:r>
            <w:r>
              <w:rPr>
                <w:rFonts w:hint="eastAsia" w:ascii="宋体" w:hAnsi="宋体" w:eastAsia="宋体" w:cs="宋体"/>
                <w:color w:val="auto"/>
                <w:sz w:val="24"/>
                <w:szCs w:val="24"/>
                <w:highlight w:val="none"/>
                <w:shd w:val="clear" w:color="auto" w:fill="auto"/>
                <w:lang w:eastAsia="zh-CN"/>
              </w:rPr>
              <w:t>由评标委员会赋</w:t>
            </w:r>
            <w:r>
              <w:rPr>
                <w:rFonts w:hint="eastAsia" w:ascii="宋体" w:hAnsi="宋体" w:eastAsia="宋体" w:cs="宋体"/>
                <w:color w:val="auto"/>
                <w:sz w:val="24"/>
                <w:szCs w:val="24"/>
                <w:highlight w:val="none"/>
                <w:shd w:val="clear" w:color="auto" w:fill="auto"/>
                <w:lang w:val="en-US" w:eastAsia="zh-CN"/>
              </w:rPr>
              <w:t>分0-6分。</w:t>
            </w:r>
          </w:p>
        </w:tc>
        <w:tc>
          <w:tcPr>
            <w:tcW w:w="758" w:type="dxa"/>
            <w:tcBorders>
              <w:top w:val="single" w:color="000000" w:sz="8" w:space="0"/>
              <w:left w:val="single" w:color="000000" w:sz="8" w:space="0"/>
              <w:bottom w:val="single" w:color="000000" w:sz="8" w:space="0"/>
              <w:right w:val="single" w:color="000000" w:sz="8" w:space="0"/>
            </w:tcBorders>
            <w:shd w:val="clear" w:color="auto" w:fill="FFFF00"/>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cstheme="minorEastAsia"/>
                <w:color w:val="auto"/>
                <w:sz w:val="24"/>
                <w:szCs w:val="24"/>
                <w:highlight w:val="none"/>
                <w:shd w:val="clear" w:color="auto" w:fill="auto"/>
                <w:lang w:val="en-US" w:eastAsia="zh-CN"/>
              </w:rPr>
              <w:t>12</w:t>
            </w:r>
            <w:r>
              <w:rPr>
                <w:rFonts w:hint="eastAsia" w:asciiTheme="minorEastAsia" w:hAnsiTheme="minorEastAsia" w:eastAsiaTheme="minorEastAsia" w:cstheme="minorEastAsia"/>
                <w:color w:val="auto"/>
                <w:sz w:val="24"/>
                <w:szCs w:val="24"/>
                <w:highlight w:val="none"/>
                <w:shd w:val="clear" w:color="auto" w:fill="auto"/>
                <w:lang w:val="en-US" w:eastAsia="zh-CN"/>
              </w:rPr>
              <w:t>分</w:t>
            </w:r>
          </w:p>
        </w:tc>
        <w:tc>
          <w:tcPr>
            <w:tcW w:w="742" w:type="dxa"/>
            <w:gridSpan w:val="2"/>
            <w:tcBorders>
              <w:top w:val="single" w:color="000000" w:sz="8" w:space="0"/>
              <w:left w:val="single" w:color="000000" w:sz="8" w:space="0"/>
              <w:bottom w:val="single" w:color="000000" w:sz="8" w:space="0"/>
              <w:right w:val="single" w:color="000000" w:sz="8" w:space="0"/>
            </w:tcBorders>
            <w:shd w:val="clear" w:color="auto" w:fill="FFFF00"/>
            <w:vAlign w:val="center"/>
          </w:tcPr>
          <w:p>
            <w:pPr>
              <w:spacing w:line="240" w:lineRule="auto"/>
              <w:jc w:val="center"/>
              <w:rPr>
                <w:rFonts w:hint="eastAsia" w:asciiTheme="minorEastAsia" w:hAnsiTheme="minorEastAsia" w:eastAsiaTheme="minorEastAsia" w:cstheme="minorEastAsia"/>
                <w:bCs/>
                <w:color w:val="auto"/>
                <w:sz w:val="24"/>
                <w:szCs w:val="24"/>
                <w:highlight w:val="none"/>
                <w:shd w:val="clear" w:color="auto" w:fill="auto"/>
                <w:lang w:eastAsia="zh-CN"/>
              </w:rPr>
            </w:pPr>
            <w:r>
              <w:rPr>
                <w:rFonts w:hint="eastAsia" w:asciiTheme="minorEastAsia" w:hAnsiTheme="minorEastAsia" w:eastAsiaTheme="minorEastAsia" w:cstheme="minorEastAsia"/>
                <w:bCs/>
                <w:color w:val="auto"/>
                <w:sz w:val="24"/>
                <w:szCs w:val="24"/>
                <w:highlight w:val="none"/>
                <w:shd w:val="clear" w:color="auto" w:fill="auto"/>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11" w:type="dxa"/>
            <w:vMerge w:val="continue"/>
            <w:tcBorders>
              <w:left w:val="single" w:color="auto" w:sz="4" w:space="0"/>
              <w:right w:val="single" w:color="auto" w:sz="4" w:space="0"/>
            </w:tcBorders>
            <w:shd w:val="clear" w:color="auto" w:fill="FFFF00"/>
            <w:vAlign w:val="top"/>
          </w:tcPr>
          <w:p>
            <w:pPr>
              <w:spacing w:line="240" w:lineRule="auto"/>
              <w:jc w:val="cente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shd w:val="clear" w:color="auto" w:fill="FFFF00"/>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pPr>
            <w:r>
              <w:rPr>
                <w:rFonts w:hint="eastAsia" w:ascii="宋体" w:hAnsi="宋体" w:eastAsiaTheme="minorEastAsia" w:cstheme="minorBidi"/>
                <w:color w:val="auto"/>
                <w:kern w:val="2"/>
                <w:sz w:val="24"/>
                <w:szCs w:val="24"/>
                <w:highlight w:val="none"/>
                <w:shd w:val="clear" w:color="auto" w:fill="auto"/>
                <w:lang w:val="en-US" w:eastAsia="zh-CN" w:bidi="ar-SA"/>
              </w:rPr>
              <w:t>供货方案</w:t>
            </w:r>
          </w:p>
        </w:tc>
        <w:tc>
          <w:tcPr>
            <w:tcW w:w="5016" w:type="dxa"/>
            <w:tcBorders>
              <w:top w:val="single" w:color="000000" w:sz="8" w:space="0"/>
              <w:left w:val="single" w:color="000000" w:sz="8" w:space="0"/>
              <w:bottom w:val="single" w:color="000000" w:sz="8" w:space="0"/>
              <w:right w:val="single" w:color="000000" w:sz="8" w:space="0"/>
            </w:tcBorders>
            <w:shd w:val="clear" w:color="auto" w:fill="FFFF00"/>
            <w:vAlign w:val="center"/>
          </w:tcPr>
          <w:p>
            <w:pPr>
              <w:pStyle w:val="32"/>
              <w:numPr>
                <w:ilvl w:val="0"/>
                <w:numId w:val="0"/>
              </w:numPr>
              <w:spacing w:line="240" w:lineRule="auto"/>
              <w:ind w:leftChars="0"/>
              <w:rPr>
                <w:rFonts w:hint="eastAsia" w:cstheme="minorBidi"/>
                <w:color w:val="auto"/>
                <w:kern w:val="2"/>
                <w:sz w:val="24"/>
                <w:szCs w:val="24"/>
                <w:highlight w:val="none"/>
                <w:shd w:val="clear" w:color="auto" w:fill="auto"/>
                <w:lang w:val="zh-CN" w:eastAsia="zh-CN" w:bidi="ar-SA"/>
              </w:rPr>
            </w:pPr>
            <w:r>
              <w:rPr>
                <w:rFonts w:hint="eastAsia"/>
                <w:color w:val="auto"/>
                <w:sz w:val="24"/>
                <w:szCs w:val="24"/>
                <w:highlight w:val="none"/>
                <w:shd w:val="clear" w:color="auto" w:fill="auto"/>
                <w:lang w:val="zh-CN" w:eastAsia="zh-CN"/>
              </w:rPr>
              <w:t>供货排期计划、人员安排、</w:t>
            </w:r>
            <w:r>
              <w:rPr>
                <w:rFonts w:hint="eastAsia"/>
                <w:color w:val="auto"/>
                <w:sz w:val="24"/>
                <w:szCs w:val="24"/>
                <w:highlight w:val="none"/>
                <w:shd w:val="clear" w:color="auto" w:fill="auto"/>
                <w:lang w:val="en-US" w:eastAsia="zh-CN"/>
              </w:rPr>
              <w:t>运输</w:t>
            </w:r>
            <w:r>
              <w:rPr>
                <w:rFonts w:hint="eastAsia"/>
                <w:color w:val="auto"/>
                <w:sz w:val="24"/>
                <w:szCs w:val="24"/>
                <w:highlight w:val="none"/>
                <w:shd w:val="clear" w:color="auto" w:fill="auto"/>
                <w:lang w:val="zh-CN" w:eastAsia="zh-CN"/>
              </w:rPr>
              <w:t>方案、</w:t>
            </w:r>
            <w:r>
              <w:rPr>
                <w:rFonts w:hint="eastAsia"/>
                <w:color w:val="auto"/>
                <w:sz w:val="24"/>
                <w:szCs w:val="24"/>
                <w:highlight w:val="none"/>
                <w:shd w:val="clear" w:color="auto" w:fill="auto"/>
                <w:lang w:val="en-US" w:eastAsia="zh-CN"/>
              </w:rPr>
              <w:t>供货保证措施</w:t>
            </w:r>
            <w:r>
              <w:rPr>
                <w:rFonts w:hint="eastAsia"/>
                <w:color w:val="auto"/>
                <w:sz w:val="24"/>
                <w:szCs w:val="24"/>
                <w:highlight w:val="none"/>
                <w:shd w:val="clear" w:color="auto" w:fill="auto"/>
                <w:lang w:val="zh-CN" w:eastAsia="zh-CN"/>
              </w:rPr>
              <w:t>等</w:t>
            </w:r>
            <w:r>
              <w:rPr>
                <w:rFonts w:hint="eastAsia"/>
                <w:color w:val="auto"/>
                <w:sz w:val="24"/>
                <w:szCs w:val="24"/>
                <w:highlight w:val="none"/>
                <w:shd w:val="clear" w:color="auto" w:fill="auto"/>
                <w:lang w:val="en-US" w:eastAsia="zh-CN"/>
              </w:rPr>
              <w:t>内容</w:t>
            </w:r>
            <w:r>
              <w:rPr>
                <w:rFonts w:hint="eastAsia"/>
                <w:color w:val="auto"/>
                <w:sz w:val="24"/>
                <w:szCs w:val="24"/>
                <w:highlight w:val="none"/>
                <w:shd w:val="clear" w:color="auto" w:fill="auto"/>
                <w:lang w:val="zh-CN" w:eastAsia="zh-CN"/>
              </w:rPr>
              <w:t>，</w:t>
            </w:r>
            <w:r>
              <w:rPr>
                <w:rFonts w:hint="eastAsia"/>
                <w:color w:val="auto"/>
                <w:sz w:val="24"/>
                <w:szCs w:val="24"/>
                <w:highlight w:val="none"/>
                <w:shd w:val="clear" w:color="auto" w:fill="auto"/>
                <w:lang w:val="en-US" w:eastAsia="zh-CN"/>
              </w:rPr>
              <w:t>根据内容合理、完整</w:t>
            </w:r>
            <w:r>
              <w:rPr>
                <w:rFonts w:hint="eastAsia" w:ascii="宋体" w:hAnsi="宋体" w:eastAsia="宋体" w:cs="宋体"/>
                <w:color w:val="auto"/>
                <w:sz w:val="24"/>
                <w:szCs w:val="24"/>
                <w:highlight w:val="none"/>
                <w:shd w:val="clear" w:color="auto" w:fill="auto"/>
                <w:lang w:eastAsia="zh-CN"/>
              </w:rPr>
              <w:t>由评标委员会赋</w:t>
            </w:r>
            <w:r>
              <w:rPr>
                <w:rFonts w:hint="eastAsia" w:ascii="宋体" w:hAnsi="宋体" w:eastAsia="宋体" w:cs="宋体"/>
                <w:color w:val="auto"/>
                <w:sz w:val="24"/>
                <w:szCs w:val="24"/>
                <w:highlight w:val="none"/>
                <w:shd w:val="clear" w:color="auto" w:fill="auto"/>
                <w:lang w:val="en-US" w:eastAsia="zh-CN"/>
              </w:rPr>
              <w:t>分0-10分。</w:t>
            </w:r>
          </w:p>
        </w:tc>
        <w:tc>
          <w:tcPr>
            <w:tcW w:w="758" w:type="dxa"/>
            <w:tcBorders>
              <w:top w:val="single" w:color="000000" w:sz="8" w:space="0"/>
              <w:left w:val="single" w:color="000000" w:sz="8" w:space="0"/>
              <w:bottom w:val="single" w:color="000000" w:sz="8" w:space="0"/>
              <w:right w:val="single" w:color="000000" w:sz="8" w:space="0"/>
            </w:tcBorders>
            <w:shd w:val="clear" w:color="auto" w:fill="FFFF00"/>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pPr>
            <w:r>
              <w:rPr>
                <w:rFonts w:hint="eastAsia" w:asciiTheme="minorEastAsia" w:hAnsiTheme="minorEastAsia" w:cstheme="minorEastAsia"/>
                <w:color w:val="auto"/>
                <w:sz w:val="24"/>
                <w:szCs w:val="24"/>
                <w:highlight w:val="none"/>
                <w:shd w:val="clear" w:color="auto" w:fill="auto"/>
                <w:lang w:val="en-US" w:eastAsia="zh-CN"/>
              </w:rPr>
              <w:t>10</w:t>
            </w:r>
            <w:r>
              <w:rPr>
                <w:rFonts w:hint="eastAsia" w:asciiTheme="minorEastAsia" w:hAnsiTheme="minorEastAsia" w:eastAsiaTheme="minorEastAsia" w:cstheme="minorEastAsia"/>
                <w:color w:val="auto"/>
                <w:sz w:val="24"/>
                <w:szCs w:val="24"/>
                <w:highlight w:val="none"/>
                <w:shd w:val="clear" w:color="auto" w:fill="auto"/>
                <w:lang w:val="en-US" w:eastAsia="zh-CN"/>
              </w:rPr>
              <w:t>分</w:t>
            </w:r>
          </w:p>
        </w:tc>
        <w:tc>
          <w:tcPr>
            <w:tcW w:w="742" w:type="dxa"/>
            <w:gridSpan w:val="2"/>
            <w:tcBorders>
              <w:top w:val="single" w:color="000000" w:sz="8" w:space="0"/>
              <w:left w:val="single" w:color="000000" w:sz="8" w:space="0"/>
              <w:bottom w:val="single" w:color="000000" w:sz="8" w:space="0"/>
              <w:right w:val="single" w:color="000000" w:sz="8" w:space="0"/>
            </w:tcBorders>
            <w:shd w:val="clear" w:color="auto" w:fill="FFFF00"/>
            <w:vAlign w:val="center"/>
          </w:tcPr>
          <w:p>
            <w:pPr>
              <w:spacing w:line="240" w:lineRule="auto"/>
              <w:jc w:val="center"/>
              <w:rPr>
                <w:rFonts w:hint="eastAsia" w:asciiTheme="minorEastAsia" w:hAnsiTheme="minorEastAsia" w:eastAsiaTheme="minorEastAsia" w:cstheme="minorEastAsia"/>
                <w:bCs/>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Cs/>
                <w:color w:val="auto"/>
                <w:sz w:val="24"/>
                <w:szCs w:val="24"/>
                <w:highlight w:val="none"/>
                <w:shd w:val="clear" w:color="auto" w:fill="auto"/>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11" w:type="dxa"/>
            <w:vMerge w:val="continue"/>
            <w:tcBorders>
              <w:left w:val="single" w:color="auto" w:sz="4" w:space="0"/>
              <w:right w:val="single" w:color="auto" w:sz="4" w:space="0"/>
            </w:tcBorders>
            <w:shd w:val="clear" w:color="auto" w:fill="FFFF00"/>
            <w:vAlign w:val="top"/>
          </w:tcPr>
          <w:p>
            <w:pPr>
              <w:spacing w:line="240" w:lineRule="auto"/>
              <w:jc w:val="cente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shd w:val="clear" w:color="auto" w:fill="FFFF00"/>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t>售后服务</w:t>
            </w:r>
          </w:p>
        </w:tc>
        <w:tc>
          <w:tcPr>
            <w:tcW w:w="5016" w:type="dxa"/>
            <w:tcBorders>
              <w:top w:val="single" w:color="000000" w:sz="8" w:space="0"/>
              <w:left w:val="single" w:color="000000" w:sz="8" w:space="0"/>
              <w:bottom w:val="single" w:color="000000" w:sz="8" w:space="0"/>
              <w:right w:val="single" w:color="000000" w:sz="8" w:space="0"/>
            </w:tcBorders>
            <w:shd w:val="clear" w:color="auto" w:fill="FFFF00"/>
            <w:vAlign w:val="center"/>
          </w:tcPr>
          <w:p>
            <w:pPr>
              <w:pStyle w:val="12"/>
              <w:numPr>
                <w:ilvl w:val="0"/>
                <w:numId w:val="0"/>
              </w:numPr>
              <w:jc w:val="both"/>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1、售后响应：根据货物需求供货响应时间，人员安排计划等。根据内容合理、完整由评标委员会赋分0-5分；</w:t>
            </w:r>
          </w:p>
          <w:p>
            <w:pPr>
              <w:numPr>
                <w:ilvl w:val="0"/>
                <w:numId w:val="0"/>
              </w:numPr>
              <w:spacing w:line="240" w:lineRule="auto"/>
              <w:ind w:left="0" w:leftChars="0" w:firstLine="0" w:firstLineChars="0"/>
              <w:jc w:val="left"/>
              <w:rPr>
                <w:rFonts w:hint="eastAsia" w:asciiTheme="minorEastAsia" w:hAnsiTheme="minorEastAsia" w:eastAsiaTheme="minorEastAsia" w:cstheme="minorEastAsia"/>
                <w:color w:val="auto"/>
                <w:sz w:val="24"/>
                <w:szCs w:val="24"/>
                <w:highlight w:val="none"/>
                <w:shd w:val="clear" w:color="auto" w:fill="auto"/>
                <w:lang w:eastAsia="zh-CN"/>
              </w:rPr>
            </w:pPr>
            <w:r>
              <w:rPr>
                <w:rFonts w:hint="eastAsia" w:ascii="宋体" w:hAnsi="宋体" w:eastAsia="宋体" w:cs="宋体"/>
                <w:color w:val="auto"/>
                <w:kern w:val="2"/>
                <w:sz w:val="24"/>
                <w:szCs w:val="24"/>
                <w:highlight w:val="none"/>
                <w:shd w:val="clear" w:color="auto" w:fill="auto"/>
                <w:lang w:val="en-US" w:eastAsia="zh-CN" w:bidi="ar-SA"/>
              </w:rPr>
              <w:t>2、根据售后服务承诺内容，验收方案等内容。根据内容合理、完整由评标委员会赋分0-5分。</w:t>
            </w:r>
          </w:p>
        </w:tc>
        <w:tc>
          <w:tcPr>
            <w:tcW w:w="758" w:type="dxa"/>
            <w:tcBorders>
              <w:top w:val="single" w:color="000000" w:sz="8" w:space="0"/>
              <w:left w:val="single" w:color="000000" w:sz="8" w:space="0"/>
              <w:bottom w:val="single" w:color="000000" w:sz="8" w:space="0"/>
              <w:right w:val="single" w:color="000000" w:sz="8" w:space="0"/>
            </w:tcBorders>
            <w:shd w:val="clear" w:color="auto" w:fill="FFFF00"/>
            <w:vAlign w:val="center"/>
          </w:tcPr>
          <w:p>
            <w:pPr>
              <w:spacing w:line="240" w:lineRule="auto"/>
              <w:jc w:val="center"/>
              <w:rPr>
                <w:rFonts w:hint="eastAsia" w:asciiTheme="minorEastAsia" w:hAnsiTheme="minorEastAsia" w:eastAsiaTheme="minorEastAsia" w:cstheme="minorEastAsia"/>
                <w:bCs/>
                <w:color w:val="auto"/>
                <w:sz w:val="24"/>
                <w:szCs w:val="24"/>
                <w:highlight w:val="none"/>
                <w:shd w:val="clear" w:color="auto" w:fill="auto"/>
                <w:lang w:eastAsia="zh-CN"/>
              </w:rPr>
            </w:pPr>
            <w:r>
              <w:rPr>
                <w:rFonts w:hint="eastAsia" w:asciiTheme="minorEastAsia" w:hAnsiTheme="minorEastAsia" w:cstheme="minorEastAsia"/>
                <w:color w:val="auto"/>
                <w:sz w:val="24"/>
                <w:szCs w:val="24"/>
                <w:highlight w:val="none"/>
                <w:shd w:val="clear" w:color="auto" w:fill="auto"/>
                <w:lang w:val="en-US" w:eastAsia="zh-CN"/>
              </w:rPr>
              <w:t>10</w:t>
            </w:r>
            <w:r>
              <w:rPr>
                <w:rFonts w:hint="eastAsia" w:asciiTheme="minorEastAsia" w:hAnsiTheme="minorEastAsia" w:eastAsiaTheme="minorEastAsia" w:cstheme="minorEastAsia"/>
                <w:color w:val="auto"/>
                <w:sz w:val="24"/>
                <w:szCs w:val="24"/>
                <w:highlight w:val="none"/>
                <w:shd w:val="clear" w:color="auto" w:fill="auto"/>
                <w:lang w:val="en-US" w:eastAsia="zh-CN"/>
              </w:rPr>
              <w:t>分</w:t>
            </w:r>
          </w:p>
        </w:tc>
        <w:tc>
          <w:tcPr>
            <w:tcW w:w="742" w:type="dxa"/>
            <w:gridSpan w:val="2"/>
            <w:tcBorders>
              <w:top w:val="single" w:color="000000" w:sz="8" w:space="0"/>
              <w:left w:val="single" w:color="000000" w:sz="8" w:space="0"/>
              <w:bottom w:val="single" w:color="000000" w:sz="8" w:space="0"/>
              <w:right w:val="single" w:color="000000" w:sz="8" w:space="0"/>
            </w:tcBorders>
            <w:shd w:val="clear" w:color="auto" w:fill="FFFF00"/>
            <w:vAlign w:val="center"/>
          </w:tcPr>
          <w:p>
            <w:pPr>
              <w:spacing w:line="240" w:lineRule="auto"/>
              <w:jc w:val="center"/>
              <w:rPr>
                <w:rFonts w:hint="eastAsia" w:asciiTheme="minorEastAsia" w:hAnsiTheme="minorEastAsia" w:eastAsiaTheme="minorEastAsia" w:cstheme="minorEastAsia"/>
                <w:bCs/>
                <w:color w:val="auto"/>
                <w:sz w:val="24"/>
                <w:szCs w:val="24"/>
                <w:highlight w:val="none"/>
                <w:shd w:val="clear" w:color="auto" w:fill="auto"/>
                <w:lang w:eastAsia="zh-CN"/>
              </w:rPr>
            </w:pPr>
            <w:r>
              <w:rPr>
                <w:rFonts w:hint="eastAsia" w:asciiTheme="minorEastAsia" w:hAnsiTheme="minorEastAsia" w:eastAsiaTheme="minorEastAsia" w:cstheme="minorEastAsia"/>
                <w:bCs/>
                <w:color w:val="auto"/>
                <w:sz w:val="24"/>
                <w:szCs w:val="24"/>
                <w:highlight w:val="none"/>
                <w:shd w:val="clear" w:color="auto" w:fill="auto"/>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86" w:hRule="atLeast"/>
          <w:jc w:val="center"/>
        </w:trPr>
        <w:tc>
          <w:tcPr>
            <w:tcW w:w="9765" w:type="dxa"/>
            <w:gridSpan w:val="5"/>
            <w:tcBorders>
              <w:left w:val="single" w:color="auto" w:sz="4" w:space="0"/>
              <w:right w:val="single" w:color="auto" w:sz="4" w:space="0"/>
            </w:tcBorders>
            <w:shd w:val="clear" w:color="auto" w:fill="FFFF00"/>
            <w:vAlign w:val="top"/>
          </w:tcPr>
          <w:p>
            <w:pPr>
              <w:spacing w:line="24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备注：</w:t>
            </w:r>
          </w:p>
          <w:p>
            <w:pPr>
              <w:spacing w:line="240" w:lineRule="auto"/>
              <w:rPr>
                <w:rFonts w:hint="eastAsia" w:asciiTheme="minorEastAsia" w:hAnsiTheme="minorEastAsia" w:eastAsiaTheme="minorEastAsia" w:cstheme="minorEastAsia"/>
                <w:bCs/>
                <w:color w:val="auto"/>
                <w:sz w:val="24"/>
                <w:szCs w:val="24"/>
                <w:highlight w:val="none"/>
                <w:shd w:val="clear" w:color="auto" w:fill="auto"/>
              </w:rPr>
            </w:pPr>
            <w:r>
              <w:rPr>
                <w:rFonts w:hint="eastAsia" w:asciiTheme="minorEastAsia" w:hAnsiTheme="minorEastAsia" w:eastAsiaTheme="minorEastAsia" w:cstheme="minorEastAsia"/>
                <w:bCs/>
                <w:color w:val="auto"/>
                <w:sz w:val="24"/>
                <w:szCs w:val="24"/>
                <w:highlight w:val="none"/>
                <w:shd w:val="clear" w:color="auto" w:fill="auto"/>
              </w:rPr>
              <w:t>1. 评标委员会发现供应商的报价明显低于其他</w:t>
            </w:r>
            <w:r>
              <w:rPr>
                <w:rFonts w:hint="eastAsia" w:asciiTheme="minorEastAsia" w:hAnsiTheme="minorEastAsia" w:eastAsiaTheme="minorEastAsia" w:cstheme="minorEastAsia"/>
                <w:bCs/>
                <w:color w:val="auto"/>
                <w:sz w:val="24"/>
                <w:szCs w:val="24"/>
                <w:highlight w:val="none"/>
                <w:shd w:val="clear" w:color="auto" w:fill="auto"/>
                <w:lang w:eastAsia="zh-CN"/>
              </w:rPr>
              <w:t>磋商报价</w:t>
            </w:r>
            <w:r>
              <w:rPr>
                <w:rFonts w:hint="eastAsia" w:asciiTheme="minorEastAsia" w:hAnsiTheme="minorEastAsia" w:eastAsiaTheme="minorEastAsia" w:cstheme="minorEastAsia"/>
                <w:bCs/>
                <w:color w:val="auto"/>
                <w:sz w:val="24"/>
                <w:szCs w:val="24"/>
                <w:highlight w:val="none"/>
                <w:shd w:val="clear" w:color="auto" w:fill="auto"/>
              </w:rPr>
              <w:t>，或者可能低于其个别成本的，应当要求该供应商</w:t>
            </w:r>
            <w:r>
              <w:rPr>
                <w:rFonts w:hint="eastAsia" w:asciiTheme="minorEastAsia" w:hAnsiTheme="minorEastAsia" w:eastAsiaTheme="minorEastAsia" w:cstheme="minorEastAsia"/>
                <w:color w:val="auto"/>
                <w:sz w:val="24"/>
                <w:szCs w:val="24"/>
                <w:highlight w:val="none"/>
                <w:shd w:val="clear" w:color="auto" w:fill="auto"/>
              </w:rPr>
              <w:t>在现场</w:t>
            </w:r>
            <w:r>
              <w:rPr>
                <w:rFonts w:hint="eastAsia" w:asciiTheme="minorEastAsia" w:hAnsiTheme="minorEastAsia" w:eastAsiaTheme="minorEastAsia" w:cstheme="minorEastAsia"/>
                <w:bCs/>
                <w:color w:val="auto"/>
                <w:sz w:val="24"/>
                <w:szCs w:val="24"/>
                <w:highlight w:val="none"/>
                <w:shd w:val="clear" w:color="auto" w:fill="auto"/>
              </w:rPr>
              <w:t>作出书面说明并提供相应的证明材料。供应商不能合理说明或者不能提供相应证明材料的，由评标委员会认定该供应商以低于成本报价竞标，其投标作废标处理。</w:t>
            </w:r>
          </w:p>
          <w:p>
            <w:pPr>
              <w:spacing w:line="240" w:lineRule="auto"/>
              <w:rPr>
                <w:rFonts w:hint="eastAsia" w:asciiTheme="minorEastAsia" w:hAnsiTheme="minorEastAsia" w:eastAsiaTheme="minorEastAsia" w:cstheme="minorEastAsia"/>
                <w:bCs/>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2.若出现综合得分并列时，</w:t>
            </w:r>
            <w:r>
              <w:rPr>
                <w:rFonts w:hint="eastAsia" w:asciiTheme="minorEastAsia" w:hAnsiTheme="minorEastAsia" w:eastAsiaTheme="minorEastAsia" w:cstheme="minorEastAsia"/>
                <w:color w:val="auto"/>
                <w:sz w:val="24"/>
                <w:szCs w:val="24"/>
                <w:highlight w:val="none"/>
                <w:shd w:val="clear" w:color="auto" w:fill="auto"/>
                <w:lang w:eastAsia="zh-CN"/>
              </w:rPr>
              <w:t>磋商报价</w:t>
            </w:r>
            <w:r>
              <w:rPr>
                <w:rFonts w:hint="eastAsia" w:asciiTheme="minorEastAsia" w:hAnsiTheme="minorEastAsia" w:eastAsiaTheme="minorEastAsia" w:cstheme="minorEastAsia"/>
                <w:color w:val="auto"/>
                <w:sz w:val="24"/>
                <w:szCs w:val="24"/>
                <w:highlight w:val="none"/>
                <w:shd w:val="clear" w:color="auto" w:fill="auto"/>
              </w:rPr>
              <w:t>得分高者为第一中标候选人，若</w:t>
            </w:r>
            <w:r>
              <w:rPr>
                <w:rFonts w:hint="eastAsia" w:asciiTheme="minorEastAsia" w:hAnsiTheme="minorEastAsia" w:eastAsiaTheme="minorEastAsia" w:cstheme="minorEastAsia"/>
                <w:color w:val="auto"/>
                <w:sz w:val="24"/>
                <w:szCs w:val="24"/>
                <w:highlight w:val="none"/>
                <w:shd w:val="clear" w:color="auto" w:fill="auto"/>
                <w:lang w:eastAsia="zh-CN"/>
              </w:rPr>
              <w:t>磋商报价</w:t>
            </w:r>
            <w:r>
              <w:rPr>
                <w:rFonts w:hint="eastAsia" w:asciiTheme="minorEastAsia" w:hAnsiTheme="minorEastAsia" w:eastAsiaTheme="minorEastAsia" w:cstheme="minorEastAsia"/>
                <w:color w:val="auto"/>
                <w:sz w:val="24"/>
                <w:szCs w:val="24"/>
                <w:highlight w:val="none"/>
                <w:shd w:val="clear" w:color="auto" w:fill="auto"/>
              </w:rPr>
              <w:t>的得分相同，技术得分高者为第一中标候选人，若上述两项得分相同，则由全体评标委员会成员</w:t>
            </w:r>
            <w:r>
              <w:rPr>
                <w:rFonts w:hint="eastAsia" w:asciiTheme="minorEastAsia" w:hAnsiTheme="minorEastAsia" w:eastAsiaTheme="minorEastAsia" w:cstheme="minorEastAsia"/>
                <w:bCs/>
                <w:color w:val="auto"/>
                <w:sz w:val="24"/>
                <w:szCs w:val="24"/>
                <w:highlight w:val="none"/>
                <w:shd w:val="clear" w:color="auto" w:fill="auto"/>
              </w:rPr>
              <w:t>无记名投票，得票高者为第一中标候选人。</w:t>
            </w:r>
          </w:p>
          <w:p>
            <w:pPr>
              <w:spacing w:line="240" w:lineRule="auto"/>
              <w:rPr>
                <w:rFonts w:hint="eastAsia" w:asciiTheme="minorEastAsia" w:hAnsiTheme="minorEastAsia" w:eastAsiaTheme="minorEastAsia" w:cstheme="minorEastAsia"/>
                <w:bCs/>
                <w:color w:val="auto"/>
                <w:sz w:val="24"/>
                <w:szCs w:val="24"/>
                <w:highlight w:val="none"/>
                <w:shd w:val="clear" w:color="auto" w:fill="auto"/>
                <w:lang w:eastAsia="zh-CN"/>
              </w:rPr>
            </w:pPr>
            <w:r>
              <w:rPr>
                <w:rFonts w:hint="eastAsia" w:asciiTheme="minorEastAsia" w:hAnsiTheme="minorEastAsia" w:eastAsiaTheme="minorEastAsia" w:cstheme="minorEastAsia"/>
                <w:bCs/>
                <w:color w:val="auto"/>
                <w:sz w:val="24"/>
                <w:szCs w:val="24"/>
                <w:highlight w:val="none"/>
                <w:shd w:val="clear" w:color="auto" w:fill="auto"/>
                <w:lang w:val="en-US" w:eastAsia="zh-CN"/>
              </w:rPr>
              <w:t>3</w:t>
            </w:r>
            <w:r>
              <w:rPr>
                <w:rFonts w:hint="eastAsia" w:asciiTheme="minorEastAsia" w:hAnsiTheme="minorEastAsia" w:eastAsiaTheme="minorEastAsia" w:cstheme="minorEastAsia"/>
                <w:bCs/>
                <w:color w:val="auto"/>
                <w:sz w:val="24"/>
                <w:szCs w:val="24"/>
                <w:highlight w:val="none"/>
                <w:shd w:val="clear" w:color="auto" w:fill="auto"/>
              </w:rPr>
              <w:t>.</w:t>
            </w:r>
            <w:r>
              <w:rPr>
                <w:rFonts w:hint="eastAsia" w:asciiTheme="minorEastAsia" w:hAnsiTheme="minorEastAsia" w:eastAsiaTheme="minorEastAsia" w:cstheme="minorEastAsia"/>
                <w:bCs/>
                <w:color w:val="auto"/>
                <w:sz w:val="24"/>
                <w:szCs w:val="24"/>
                <w:highlight w:val="none"/>
                <w:shd w:val="clear" w:color="auto" w:fill="auto"/>
                <w:lang w:eastAsia="zh-CN"/>
              </w:rPr>
              <w:t>评标过程中，若出现提供相同品牌产品的不同投标人参加同一项下投标的情况，评标委员会依据《政府采购货物和服务招标投标管理办法（财政部</w:t>
            </w:r>
            <w:r>
              <w:rPr>
                <w:rFonts w:hint="eastAsia" w:asciiTheme="minorEastAsia" w:hAnsiTheme="minorEastAsia" w:eastAsiaTheme="minorEastAsia" w:cstheme="minorEastAsia"/>
                <w:bCs/>
                <w:color w:val="auto"/>
                <w:sz w:val="24"/>
                <w:szCs w:val="24"/>
                <w:highlight w:val="none"/>
                <w:shd w:val="clear" w:color="auto" w:fill="auto"/>
                <w:lang w:val="en-US" w:eastAsia="zh-CN"/>
              </w:rPr>
              <w:t>87号令</w:t>
            </w:r>
            <w:r>
              <w:rPr>
                <w:rFonts w:hint="eastAsia" w:asciiTheme="minorEastAsia" w:hAnsiTheme="minorEastAsia" w:eastAsiaTheme="minorEastAsia" w:cstheme="minorEastAsia"/>
                <w:bCs/>
                <w:color w:val="auto"/>
                <w:sz w:val="24"/>
                <w:szCs w:val="24"/>
                <w:highlight w:val="none"/>
                <w:shd w:val="clear" w:color="auto" w:fill="auto"/>
                <w:lang w:eastAsia="zh-CN"/>
              </w:rPr>
              <w:t>）》第三十一条的规定“</w:t>
            </w:r>
            <w:r>
              <w:rPr>
                <w:rFonts w:hint="eastAsia" w:asciiTheme="minorEastAsia" w:hAnsiTheme="minorEastAsia" w:eastAsiaTheme="minorEastAsia" w:cstheme="minorEastAsia"/>
                <w:bCs/>
                <w:color w:val="auto"/>
                <w:sz w:val="24"/>
                <w:szCs w:val="24"/>
                <w:highlight w:val="none"/>
                <w:shd w:val="clear" w:color="auto" w:fill="auto"/>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Theme="minorEastAsia" w:hAnsiTheme="minorEastAsia" w:eastAsiaTheme="minorEastAsia" w:cstheme="minorEastAsia"/>
                <w:bCs/>
                <w:color w:val="auto"/>
                <w:sz w:val="24"/>
                <w:szCs w:val="24"/>
                <w:highlight w:val="none"/>
                <w:shd w:val="clear" w:color="auto" w:fill="auto"/>
                <w:lang w:eastAsia="zh-CN"/>
              </w:rPr>
              <w:t>磋商文件</w:t>
            </w:r>
            <w:r>
              <w:rPr>
                <w:rFonts w:hint="eastAsia" w:asciiTheme="minorEastAsia" w:hAnsiTheme="minorEastAsia" w:eastAsiaTheme="minorEastAsia" w:cstheme="minorEastAsia"/>
                <w:bCs/>
                <w:color w:val="auto"/>
                <w:sz w:val="24"/>
                <w:szCs w:val="24"/>
                <w:highlight w:val="none"/>
                <w:shd w:val="clear" w:color="auto" w:fill="auto"/>
              </w:rPr>
              <w:t>规定的方式确定一个投标人获得中标人推荐资格，</w:t>
            </w:r>
            <w:r>
              <w:rPr>
                <w:rFonts w:hint="eastAsia" w:asciiTheme="minorEastAsia" w:hAnsiTheme="minorEastAsia" w:eastAsiaTheme="minorEastAsia" w:cstheme="minorEastAsia"/>
                <w:bCs/>
                <w:color w:val="auto"/>
                <w:sz w:val="24"/>
                <w:szCs w:val="24"/>
                <w:highlight w:val="none"/>
                <w:shd w:val="clear" w:color="auto" w:fill="auto"/>
                <w:lang w:eastAsia="zh-CN"/>
              </w:rPr>
              <w:t>磋商文件</w:t>
            </w:r>
            <w:r>
              <w:rPr>
                <w:rFonts w:hint="eastAsia" w:asciiTheme="minorEastAsia" w:hAnsiTheme="minorEastAsia" w:eastAsiaTheme="minorEastAsia" w:cstheme="minorEastAsia"/>
                <w:bCs/>
                <w:color w:val="auto"/>
                <w:sz w:val="24"/>
                <w:szCs w:val="24"/>
                <w:highlight w:val="none"/>
                <w:shd w:val="clear" w:color="auto" w:fill="auto"/>
              </w:rPr>
              <w:t>未规定的采取随机抽取方式确定，其他同品牌投标人不作为中标候选人。</w:t>
            </w:r>
            <w:r>
              <w:rPr>
                <w:rFonts w:hint="eastAsia" w:asciiTheme="minorEastAsia" w:hAnsiTheme="minorEastAsia" w:eastAsiaTheme="minorEastAsia" w:cstheme="minorEastAsia"/>
                <w:bCs/>
                <w:color w:val="auto"/>
                <w:sz w:val="24"/>
                <w:szCs w:val="24"/>
                <w:highlight w:val="none"/>
                <w:shd w:val="clear" w:color="auto" w:fill="auto"/>
                <w:lang w:eastAsia="zh-CN"/>
              </w:rPr>
              <w:t>”执行。</w:t>
            </w:r>
          </w:p>
          <w:p>
            <w:pPr>
              <w:spacing w:line="240" w:lineRule="auto"/>
              <w:rPr>
                <w:rFonts w:hint="eastAsia" w:asciiTheme="minorEastAsia" w:hAnsiTheme="minorEastAsia" w:eastAsiaTheme="minorEastAsia" w:cstheme="minorEastAsia"/>
                <w:color w:val="auto"/>
                <w:sz w:val="24"/>
                <w:szCs w:val="24"/>
                <w:highlight w:val="none"/>
                <w:shd w:val="clear" w:color="auto" w:fill="auto"/>
                <w:lang w:val="en-US"/>
              </w:rPr>
            </w:pPr>
            <w:r>
              <w:rPr>
                <w:rFonts w:hint="eastAsia" w:asciiTheme="minorEastAsia" w:hAnsiTheme="minorEastAsia" w:eastAsiaTheme="minorEastAsia" w:cstheme="minorEastAsia"/>
                <w:bCs/>
                <w:color w:val="auto"/>
                <w:sz w:val="24"/>
                <w:szCs w:val="24"/>
                <w:highlight w:val="none"/>
                <w:shd w:val="clear" w:color="auto" w:fill="auto"/>
                <w:lang w:val="en-US" w:eastAsia="zh-CN"/>
              </w:rPr>
              <w:t>4.</w:t>
            </w:r>
            <w:r>
              <w:rPr>
                <w:rFonts w:hint="eastAsia" w:asciiTheme="minorEastAsia" w:hAnsiTheme="minorEastAsia" w:eastAsiaTheme="minorEastAsia" w:cstheme="minorEastAsia"/>
                <w:bCs/>
                <w:color w:val="auto"/>
                <w:sz w:val="24"/>
                <w:szCs w:val="24"/>
                <w:highlight w:val="none"/>
                <w:shd w:val="clear" w:color="auto" w:fill="auto"/>
                <w:lang w:eastAsia="zh-CN"/>
              </w:rPr>
              <w:t>评标过程中，若出现提供相同品牌产品的不同投标人参加同一项下投标，且</w:t>
            </w:r>
            <w:r>
              <w:rPr>
                <w:rFonts w:hint="eastAsia" w:asciiTheme="minorEastAsia" w:hAnsiTheme="minorEastAsia" w:eastAsiaTheme="minorEastAsia" w:cstheme="minorEastAsia"/>
                <w:bCs/>
                <w:color w:val="auto"/>
                <w:sz w:val="24"/>
                <w:szCs w:val="24"/>
                <w:highlight w:val="none"/>
                <w:shd w:val="clear" w:color="auto" w:fill="auto"/>
              </w:rPr>
              <w:t>评审得分相同的</w:t>
            </w:r>
            <w:r>
              <w:rPr>
                <w:rFonts w:hint="eastAsia" w:asciiTheme="minorEastAsia" w:hAnsiTheme="minorEastAsia" w:eastAsiaTheme="minorEastAsia" w:cstheme="minorEastAsia"/>
                <w:bCs/>
                <w:color w:val="auto"/>
                <w:sz w:val="24"/>
                <w:szCs w:val="24"/>
                <w:highlight w:val="none"/>
                <w:shd w:val="clear" w:color="auto" w:fill="auto"/>
                <w:lang w:eastAsia="zh-CN"/>
              </w:rPr>
              <w:t>情况时，</w:t>
            </w:r>
            <w:r>
              <w:rPr>
                <w:rFonts w:hint="eastAsia" w:asciiTheme="minorEastAsia" w:hAnsiTheme="minorEastAsia" w:eastAsiaTheme="minorEastAsia" w:cstheme="minorEastAsia"/>
                <w:color w:val="auto"/>
                <w:sz w:val="24"/>
                <w:szCs w:val="24"/>
                <w:highlight w:val="none"/>
                <w:shd w:val="clear" w:color="auto" w:fill="auto"/>
                <w:lang w:eastAsia="zh-CN"/>
              </w:rPr>
              <w:t>磋商报价</w:t>
            </w:r>
            <w:r>
              <w:rPr>
                <w:rFonts w:hint="eastAsia" w:asciiTheme="minorEastAsia" w:hAnsiTheme="minorEastAsia" w:eastAsiaTheme="minorEastAsia" w:cstheme="minorEastAsia"/>
                <w:color w:val="auto"/>
                <w:sz w:val="24"/>
                <w:szCs w:val="24"/>
                <w:highlight w:val="none"/>
                <w:shd w:val="clear" w:color="auto" w:fill="auto"/>
              </w:rPr>
              <w:t>得分高者</w:t>
            </w:r>
            <w:r>
              <w:rPr>
                <w:rFonts w:hint="eastAsia" w:asciiTheme="minorEastAsia" w:hAnsiTheme="minorEastAsia" w:eastAsiaTheme="minorEastAsia" w:cstheme="minorEastAsia"/>
                <w:color w:val="auto"/>
                <w:sz w:val="24"/>
                <w:szCs w:val="24"/>
                <w:highlight w:val="none"/>
                <w:shd w:val="clear" w:color="auto" w:fill="auto"/>
                <w:lang w:eastAsia="zh-CN"/>
              </w:rPr>
              <w:t>可</w:t>
            </w:r>
            <w:r>
              <w:rPr>
                <w:rFonts w:hint="eastAsia" w:asciiTheme="minorEastAsia" w:hAnsiTheme="minorEastAsia" w:eastAsiaTheme="minorEastAsia" w:cstheme="minorEastAsia"/>
                <w:bCs/>
                <w:color w:val="auto"/>
                <w:sz w:val="24"/>
                <w:szCs w:val="24"/>
                <w:highlight w:val="none"/>
                <w:shd w:val="clear" w:color="auto" w:fill="auto"/>
              </w:rPr>
              <w:t>获得中标人推荐资格</w:t>
            </w:r>
            <w:r>
              <w:rPr>
                <w:rFonts w:hint="eastAsia" w:asciiTheme="minorEastAsia" w:hAnsiTheme="minorEastAsia" w:eastAsiaTheme="minorEastAsia" w:cstheme="minorEastAsia"/>
                <w:color w:val="auto"/>
                <w:sz w:val="24"/>
                <w:szCs w:val="24"/>
                <w:highlight w:val="none"/>
                <w:shd w:val="clear" w:color="auto" w:fill="auto"/>
              </w:rPr>
              <w:t>，若</w:t>
            </w:r>
            <w:r>
              <w:rPr>
                <w:rFonts w:hint="eastAsia" w:asciiTheme="minorEastAsia" w:hAnsiTheme="minorEastAsia" w:eastAsiaTheme="minorEastAsia" w:cstheme="minorEastAsia"/>
                <w:color w:val="auto"/>
                <w:sz w:val="24"/>
                <w:szCs w:val="24"/>
                <w:highlight w:val="none"/>
                <w:shd w:val="clear" w:color="auto" w:fill="auto"/>
                <w:lang w:eastAsia="zh-CN"/>
              </w:rPr>
              <w:t>磋商报价</w:t>
            </w:r>
            <w:r>
              <w:rPr>
                <w:rFonts w:hint="eastAsia" w:asciiTheme="minorEastAsia" w:hAnsiTheme="minorEastAsia" w:eastAsiaTheme="minorEastAsia" w:cstheme="minorEastAsia"/>
                <w:color w:val="auto"/>
                <w:sz w:val="24"/>
                <w:szCs w:val="24"/>
                <w:highlight w:val="none"/>
                <w:shd w:val="clear" w:color="auto" w:fill="auto"/>
              </w:rPr>
              <w:t>的得分相同，技术得分高者</w:t>
            </w:r>
            <w:r>
              <w:rPr>
                <w:rFonts w:hint="eastAsia" w:asciiTheme="minorEastAsia" w:hAnsiTheme="minorEastAsia" w:eastAsiaTheme="minorEastAsia" w:cstheme="minorEastAsia"/>
                <w:color w:val="auto"/>
                <w:sz w:val="24"/>
                <w:szCs w:val="24"/>
                <w:highlight w:val="none"/>
                <w:shd w:val="clear" w:color="auto" w:fill="auto"/>
                <w:lang w:eastAsia="zh-CN"/>
              </w:rPr>
              <w:t>可</w:t>
            </w:r>
            <w:r>
              <w:rPr>
                <w:rFonts w:hint="eastAsia" w:asciiTheme="minorEastAsia" w:hAnsiTheme="minorEastAsia" w:eastAsiaTheme="minorEastAsia" w:cstheme="minorEastAsia"/>
                <w:bCs/>
                <w:color w:val="auto"/>
                <w:sz w:val="24"/>
                <w:szCs w:val="24"/>
                <w:highlight w:val="none"/>
                <w:shd w:val="clear" w:color="auto" w:fill="auto"/>
              </w:rPr>
              <w:t>获得中标人推荐资格</w:t>
            </w:r>
            <w:r>
              <w:rPr>
                <w:rFonts w:hint="eastAsia" w:asciiTheme="minorEastAsia" w:hAnsiTheme="minorEastAsia" w:eastAsiaTheme="minorEastAsia" w:cstheme="minorEastAsia"/>
                <w:color w:val="auto"/>
                <w:sz w:val="24"/>
                <w:szCs w:val="24"/>
                <w:highlight w:val="none"/>
                <w:shd w:val="clear" w:color="auto" w:fill="auto"/>
              </w:rPr>
              <w:t>，若上述两项得分相同，则由全体评标委员会成员</w:t>
            </w:r>
            <w:r>
              <w:rPr>
                <w:rFonts w:hint="eastAsia" w:asciiTheme="minorEastAsia" w:hAnsiTheme="minorEastAsia" w:eastAsiaTheme="minorEastAsia" w:cstheme="minorEastAsia"/>
                <w:bCs/>
                <w:color w:val="auto"/>
                <w:sz w:val="24"/>
                <w:szCs w:val="24"/>
                <w:highlight w:val="none"/>
                <w:shd w:val="clear" w:color="auto" w:fill="auto"/>
              </w:rPr>
              <w:t>无记名投票，得票高者</w:t>
            </w:r>
            <w:r>
              <w:rPr>
                <w:rFonts w:hint="eastAsia" w:asciiTheme="minorEastAsia" w:hAnsiTheme="minorEastAsia" w:eastAsiaTheme="minorEastAsia" w:cstheme="minorEastAsia"/>
                <w:color w:val="auto"/>
                <w:sz w:val="24"/>
                <w:szCs w:val="24"/>
                <w:highlight w:val="none"/>
                <w:shd w:val="clear" w:color="auto" w:fill="auto"/>
                <w:lang w:eastAsia="zh-CN"/>
              </w:rPr>
              <w:t>可</w:t>
            </w:r>
            <w:r>
              <w:rPr>
                <w:rFonts w:hint="eastAsia" w:asciiTheme="minorEastAsia" w:hAnsiTheme="minorEastAsia" w:eastAsiaTheme="minorEastAsia" w:cstheme="minorEastAsia"/>
                <w:bCs/>
                <w:color w:val="auto"/>
                <w:sz w:val="24"/>
                <w:szCs w:val="24"/>
                <w:highlight w:val="none"/>
                <w:shd w:val="clear" w:color="auto" w:fill="auto"/>
              </w:rPr>
              <w:t>获得中标人推荐资格。</w:t>
            </w:r>
          </w:p>
          <w:p>
            <w:pPr>
              <w:spacing w:line="240" w:lineRule="auto"/>
              <w:rPr>
                <w:rFonts w:hint="eastAsia" w:asciiTheme="minorEastAsia" w:hAnsiTheme="minorEastAsia" w:eastAsiaTheme="minorEastAsia" w:cstheme="minorEastAsia"/>
                <w:bCs/>
                <w:color w:val="auto"/>
                <w:sz w:val="24"/>
                <w:szCs w:val="24"/>
                <w:highlight w:val="none"/>
                <w:shd w:val="clear" w:color="auto" w:fill="auto"/>
              </w:rPr>
            </w:pPr>
            <w:r>
              <w:rPr>
                <w:rFonts w:hint="eastAsia" w:asciiTheme="minorEastAsia" w:hAnsiTheme="minorEastAsia" w:eastAsiaTheme="minorEastAsia" w:cstheme="minorEastAsia"/>
                <w:bCs/>
                <w:color w:val="auto"/>
                <w:sz w:val="24"/>
                <w:szCs w:val="24"/>
                <w:highlight w:val="none"/>
                <w:shd w:val="clear" w:color="auto" w:fill="auto"/>
                <w:lang w:val="en-US" w:eastAsia="zh-CN"/>
              </w:rPr>
              <w:t>5.</w:t>
            </w:r>
            <w:r>
              <w:rPr>
                <w:rFonts w:hint="eastAsia" w:asciiTheme="minorEastAsia" w:hAnsiTheme="minorEastAsia" w:eastAsiaTheme="minorEastAsia" w:cstheme="minorEastAsia"/>
                <w:bCs/>
                <w:color w:val="auto"/>
                <w:sz w:val="24"/>
                <w:szCs w:val="24"/>
                <w:highlight w:val="none"/>
                <w:shd w:val="clear" w:color="auto" w:fill="auto"/>
              </w:rPr>
              <w:t>采购人不保证报价低者中标，对未中标的供应商不作任何解释。</w:t>
            </w:r>
          </w:p>
          <w:p>
            <w:pPr>
              <w:spacing w:line="240" w:lineRule="auto"/>
              <w:rPr>
                <w:rFonts w:hint="eastAsia" w:asciiTheme="minorEastAsia" w:hAnsiTheme="minorEastAsia" w:eastAsiaTheme="minorEastAsia" w:cstheme="minorEastAsia"/>
                <w:bCs/>
                <w:color w:val="auto"/>
                <w:sz w:val="24"/>
                <w:szCs w:val="24"/>
                <w:highlight w:val="none"/>
                <w:shd w:val="clear" w:color="auto" w:fill="auto"/>
              </w:rPr>
            </w:pPr>
            <w:r>
              <w:rPr>
                <w:rFonts w:hint="eastAsia" w:asciiTheme="minorEastAsia" w:hAnsiTheme="minorEastAsia" w:eastAsiaTheme="minorEastAsia" w:cstheme="minorEastAsia"/>
                <w:bCs/>
                <w:color w:val="auto"/>
                <w:sz w:val="24"/>
                <w:szCs w:val="24"/>
                <w:highlight w:val="none"/>
                <w:shd w:val="clear" w:color="auto" w:fill="auto"/>
                <w:lang w:val="en-US" w:eastAsia="zh-CN"/>
              </w:rPr>
              <w:t>6</w:t>
            </w:r>
            <w:r>
              <w:rPr>
                <w:rFonts w:hint="eastAsia" w:asciiTheme="minorEastAsia" w:hAnsiTheme="minorEastAsia" w:eastAsiaTheme="minorEastAsia" w:cstheme="minorEastAsia"/>
                <w:bCs/>
                <w:color w:val="auto"/>
                <w:sz w:val="24"/>
                <w:szCs w:val="24"/>
                <w:highlight w:val="none"/>
                <w:shd w:val="clear" w:color="auto" w:fill="auto"/>
              </w:rPr>
              <w:t>.评标中保留小数点后两位，第三位四舍五入。</w:t>
            </w:r>
          </w:p>
          <w:p>
            <w:pPr>
              <w:spacing w:line="240" w:lineRule="auto"/>
              <w:rPr>
                <w:rFonts w:hint="eastAsia" w:asciiTheme="minorEastAsia" w:hAnsiTheme="minorEastAsia" w:eastAsiaTheme="minorEastAsia" w:cstheme="minorEastAsia"/>
                <w:bCs/>
                <w:color w:val="auto"/>
                <w:sz w:val="24"/>
                <w:szCs w:val="24"/>
                <w:highlight w:val="none"/>
                <w:shd w:val="clear" w:color="auto" w:fill="auto"/>
              </w:rPr>
            </w:pPr>
            <w:r>
              <w:rPr>
                <w:rFonts w:hint="eastAsia" w:asciiTheme="minorEastAsia" w:hAnsiTheme="minorEastAsia" w:eastAsiaTheme="minorEastAsia" w:cstheme="minorEastAsia"/>
                <w:bCs/>
                <w:color w:val="auto"/>
                <w:sz w:val="24"/>
                <w:szCs w:val="24"/>
                <w:highlight w:val="none"/>
                <w:shd w:val="clear" w:color="auto" w:fill="auto"/>
                <w:lang w:val="en-US" w:eastAsia="zh-CN"/>
              </w:rPr>
              <w:t>7.</w:t>
            </w:r>
            <w:r>
              <w:rPr>
                <w:rFonts w:hint="eastAsia" w:asciiTheme="minorEastAsia" w:hAnsiTheme="minorEastAsia" w:eastAsiaTheme="minorEastAsia" w:cstheme="minorEastAsia"/>
                <w:bCs/>
                <w:color w:val="auto"/>
                <w:sz w:val="24"/>
                <w:szCs w:val="24"/>
                <w:highlight w:val="none"/>
                <w:shd w:val="clear" w:color="auto" w:fill="auto"/>
              </w:rPr>
              <w:t>当递交</w:t>
            </w:r>
            <w:r>
              <w:rPr>
                <w:rFonts w:hint="eastAsia" w:asciiTheme="minorEastAsia" w:hAnsiTheme="minorEastAsia" w:eastAsiaTheme="minorEastAsia" w:cstheme="minorEastAsia"/>
                <w:bCs/>
                <w:color w:val="auto"/>
                <w:sz w:val="24"/>
                <w:szCs w:val="24"/>
                <w:highlight w:val="none"/>
                <w:shd w:val="clear" w:color="auto" w:fill="auto"/>
                <w:lang w:eastAsia="zh-CN"/>
              </w:rPr>
              <w:t>磋商响应文件</w:t>
            </w:r>
            <w:r>
              <w:rPr>
                <w:rFonts w:hint="eastAsia" w:asciiTheme="minorEastAsia" w:hAnsiTheme="minorEastAsia" w:eastAsiaTheme="minorEastAsia" w:cstheme="minorEastAsia"/>
                <w:bCs/>
                <w:color w:val="auto"/>
                <w:sz w:val="24"/>
                <w:szCs w:val="24"/>
                <w:highlight w:val="none"/>
                <w:shd w:val="clear" w:color="auto" w:fill="auto"/>
              </w:rPr>
              <w:t>的供应商少于三个或经评审委员会评审合格的供应商少于三个时，采购人将依法重新组织招标。</w:t>
            </w:r>
          </w:p>
          <w:p>
            <w:pPr>
              <w:rPr>
                <w:rFonts w:hint="eastAsia" w:asciiTheme="minorEastAsia" w:hAnsiTheme="minorEastAsia" w:eastAsiaTheme="minorEastAsia" w:cstheme="minorEastAsia"/>
                <w:bCs/>
                <w:color w:val="auto"/>
                <w:sz w:val="24"/>
                <w:szCs w:val="24"/>
                <w:highlight w:val="none"/>
                <w:shd w:val="clear" w:color="auto" w:fill="auto"/>
                <w:lang w:val="en-US" w:eastAsia="zh-CN"/>
              </w:rPr>
            </w:pPr>
            <w:r>
              <w:rPr>
                <w:rFonts w:hint="eastAsia" w:asciiTheme="minorEastAsia" w:hAnsiTheme="minorEastAsia" w:eastAsiaTheme="minorEastAsia" w:cstheme="minorEastAsia"/>
                <w:bCs/>
                <w:color w:val="auto"/>
                <w:kern w:val="2"/>
                <w:sz w:val="24"/>
                <w:szCs w:val="24"/>
                <w:highlight w:val="none"/>
                <w:shd w:val="clear" w:color="auto" w:fill="auto"/>
                <w:lang w:val="en-US" w:eastAsia="zh-CN" w:bidi="ar-SA"/>
              </w:rPr>
              <w:t>8</w:t>
            </w:r>
            <w:r>
              <w:rPr>
                <w:rFonts w:hint="eastAsia" w:asciiTheme="minorEastAsia" w:hAnsiTheme="minorEastAsia" w:eastAsiaTheme="minorEastAsia" w:cstheme="minorEastAsia"/>
                <w:bCs/>
                <w:color w:val="auto"/>
                <w:sz w:val="24"/>
                <w:szCs w:val="24"/>
                <w:highlight w:val="none"/>
                <w:shd w:val="clear" w:color="auto" w:fill="auto"/>
                <w:lang w:val="en-US" w:eastAsia="zh-CN"/>
              </w:rPr>
              <w:t>.未尽事宜按有关规定执行。</w:t>
            </w:r>
          </w:p>
          <w:p>
            <w:pPr>
              <w:spacing w:line="240" w:lineRule="auto"/>
              <w:jc w:val="both"/>
              <w:rPr>
                <w:rFonts w:hint="eastAsia" w:asciiTheme="minorEastAsia" w:hAnsiTheme="minorEastAsia" w:eastAsiaTheme="minorEastAsia" w:cstheme="minorEastAsia"/>
                <w:bCs/>
                <w:color w:val="auto"/>
                <w:sz w:val="24"/>
                <w:szCs w:val="24"/>
                <w:highlight w:val="none"/>
                <w:shd w:val="clear" w:color="auto" w:fill="auto"/>
                <w:lang w:val="en-US" w:eastAsia="zh-CN"/>
              </w:rPr>
            </w:pPr>
            <w:r>
              <w:rPr>
                <w:rFonts w:hint="eastAsia" w:asciiTheme="minorEastAsia" w:hAnsiTheme="minorEastAsia" w:eastAsiaTheme="minorEastAsia" w:cstheme="minorEastAsia"/>
                <w:bCs/>
                <w:color w:val="auto"/>
                <w:sz w:val="24"/>
                <w:szCs w:val="24"/>
                <w:highlight w:val="none"/>
                <w:shd w:val="clear" w:color="auto" w:fill="auto"/>
                <w:lang w:val="en-US" w:eastAsia="zh-CN"/>
              </w:rPr>
              <w:t>9.本文</w:t>
            </w:r>
            <w:r>
              <w:rPr>
                <w:rFonts w:hint="eastAsia" w:asciiTheme="minorEastAsia" w:hAnsiTheme="minorEastAsia" w:eastAsiaTheme="minorEastAsia" w:cstheme="minorEastAsia"/>
                <w:bCs/>
                <w:color w:val="auto"/>
                <w:sz w:val="24"/>
                <w:szCs w:val="24"/>
                <w:highlight w:val="none"/>
                <w:shd w:val="clear" w:color="auto" w:fill="auto"/>
              </w:rPr>
              <w:t>件最终解释权为采购代理机构。</w:t>
            </w:r>
          </w:p>
        </w:tc>
      </w:tr>
    </w:tbl>
    <w:p>
      <w:pPr>
        <w:spacing w:line="360" w:lineRule="auto"/>
        <w:rPr>
          <w:rFonts w:hint="eastAsia" w:ascii="宋体" w:hAnsi="宋体" w:eastAsia="宋体" w:cs="宋体"/>
          <w:b/>
          <w:color w:val="auto"/>
          <w:sz w:val="24"/>
          <w:szCs w:val="24"/>
          <w:highlight w:val="none"/>
          <w:shd w:val="clear" w:color="auto" w:fill="auto"/>
          <w:lang w:val="en-US" w:eastAsia="zh-CN"/>
        </w:rPr>
      </w:pPr>
      <w:r>
        <w:rPr>
          <w:rFonts w:hint="eastAsia" w:ascii="宋体" w:hAnsi="宋体" w:eastAsia="宋体" w:cs="宋体"/>
          <w:b/>
          <w:color w:val="auto"/>
          <w:sz w:val="24"/>
          <w:szCs w:val="24"/>
          <w:highlight w:val="none"/>
          <w:shd w:val="clear" w:color="auto" w:fill="auto"/>
          <w:lang w:val="en-US" w:eastAsia="zh-CN"/>
        </w:rPr>
        <w:t xml:space="preserve"> </w:t>
      </w:r>
    </w:p>
    <w:p>
      <w:pPr>
        <w:spacing w:line="360" w:lineRule="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val="en-US" w:eastAsia="zh-CN"/>
        </w:rPr>
        <w:t xml:space="preserve"> 3</w:t>
      </w:r>
      <w:r>
        <w:rPr>
          <w:rFonts w:hint="eastAsia" w:ascii="宋体" w:hAnsi="宋体" w:eastAsia="宋体" w:cs="宋体"/>
          <w:b/>
          <w:color w:val="auto"/>
          <w:sz w:val="24"/>
          <w:szCs w:val="24"/>
          <w:highlight w:val="none"/>
          <w:shd w:val="clear" w:color="auto" w:fill="auto"/>
        </w:rPr>
        <w:t>、定标</w:t>
      </w:r>
    </w:p>
    <w:p>
      <w:pPr>
        <w:spacing w:line="360" w:lineRule="auto"/>
        <w:ind w:firstLine="350" w:firstLineChars="14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1）评委会根据评标方法的规定对供应商进行评审排序，按评审后综合得分由高到底顺序排列，推荐1～3名中标候选人，作为评标结果，评标结果由全体评委签字确认。</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2）采购代理机构应当在评标结束后</w:t>
      </w:r>
      <w:r>
        <w:rPr>
          <w:rFonts w:hint="eastAsia" w:ascii="宋体" w:hAnsi="宋体" w:eastAsia="宋体" w:cs="宋体"/>
          <w:color w:val="auto"/>
          <w:sz w:val="24"/>
          <w:szCs w:val="24"/>
          <w:highlight w:val="none"/>
          <w:shd w:val="clear" w:color="auto" w:fill="auto"/>
          <w:lang w:eastAsia="zh-CN"/>
        </w:rPr>
        <w:t>两</w:t>
      </w:r>
      <w:r>
        <w:rPr>
          <w:rFonts w:hint="eastAsia" w:ascii="宋体" w:hAnsi="宋体" w:eastAsia="宋体" w:cs="宋体"/>
          <w:color w:val="auto"/>
          <w:sz w:val="24"/>
          <w:szCs w:val="24"/>
          <w:highlight w:val="none"/>
          <w:shd w:val="clear" w:color="auto" w:fill="auto"/>
        </w:rPr>
        <w:t>个工作日内将评标报告送采购人。采购人在收到评标报告后五个工作日内，按照评标报告中推荐的中标候选供应商顺序确定</w:t>
      </w:r>
      <w:r>
        <w:rPr>
          <w:rFonts w:hint="eastAsia" w:ascii="宋体" w:hAnsi="宋体" w:eastAsia="宋体" w:cs="宋体"/>
          <w:color w:val="auto"/>
          <w:sz w:val="24"/>
          <w:szCs w:val="24"/>
          <w:highlight w:val="none"/>
          <w:shd w:val="clear" w:color="auto" w:fill="auto"/>
          <w:lang w:eastAsia="zh-CN"/>
        </w:rPr>
        <w:t>成交供应商</w:t>
      </w:r>
      <w:r>
        <w:rPr>
          <w:rFonts w:hint="eastAsia" w:ascii="宋体" w:hAnsi="宋体" w:eastAsia="宋体" w:cs="宋体"/>
          <w:color w:val="auto"/>
          <w:sz w:val="24"/>
          <w:szCs w:val="24"/>
          <w:highlight w:val="none"/>
          <w:shd w:val="clear" w:color="auto" w:fill="auto"/>
        </w:rPr>
        <w:t>，也可以事先授权评标委员会评标后直接确定</w:t>
      </w:r>
      <w:r>
        <w:rPr>
          <w:rFonts w:hint="eastAsia" w:ascii="宋体" w:hAnsi="宋体" w:eastAsia="宋体" w:cs="宋体"/>
          <w:color w:val="auto"/>
          <w:sz w:val="24"/>
          <w:szCs w:val="24"/>
          <w:highlight w:val="none"/>
          <w:shd w:val="clear" w:color="auto" w:fill="auto"/>
          <w:lang w:eastAsia="zh-CN"/>
        </w:rPr>
        <w:t>成交供应商</w:t>
      </w:r>
      <w:r>
        <w:rPr>
          <w:rFonts w:hint="eastAsia" w:ascii="宋体" w:hAnsi="宋体" w:eastAsia="宋体" w:cs="宋体"/>
          <w:color w:val="auto"/>
          <w:sz w:val="24"/>
          <w:szCs w:val="24"/>
          <w:highlight w:val="none"/>
          <w:shd w:val="clear" w:color="auto" w:fill="auto"/>
        </w:rPr>
        <w:t>。</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eastAsia="zh-CN"/>
        </w:rPr>
        <w:t>成交供应商</w:t>
      </w:r>
      <w:r>
        <w:rPr>
          <w:rFonts w:hint="eastAsia" w:ascii="宋体" w:hAnsi="宋体" w:eastAsia="宋体" w:cs="宋体"/>
          <w:color w:val="auto"/>
          <w:sz w:val="24"/>
          <w:szCs w:val="24"/>
          <w:highlight w:val="none"/>
          <w:shd w:val="clear" w:color="auto" w:fill="auto"/>
        </w:rPr>
        <w:t>确定之后，中标结果将在财政部门指定的政府采购信息发布媒体上公告。</w:t>
      </w:r>
    </w:p>
    <w:p>
      <w:pPr>
        <w:spacing w:line="360" w:lineRule="auto"/>
        <w:ind w:firstLine="360" w:firstLineChars="150"/>
        <w:rPr>
          <w:rFonts w:hint="eastAsia"/>
          <w:color w:val="auto"/>
          <w:highlight w:val="none"/>
          <w:shd w:val="clear" w:color="auto" w:fill="auto"/>
        </w:rPr>
      </w:pPr>
      <w:r>
        <w:rPr>
          <w:rFonts w:hint="eastAsia" w:ascii="宋体" w:hAnsi="宋体" w:eastAsia="宋体" w:cs="宋体"/>
          <w:color w:val="auto"/>
          <w:sz w:val="24"/>
          <w:szCs w:val="24"/>
          <w:highlight w:val="none"/>
          <w:shd w:val="clear" w:color="auto" w:fill="auto"/>
        </w:rPr>
        <w:t>4）</w:t>
      </w:r>
      <w:r>
        <w:rPr>
          <w:rFonts w:hint="eastAsia" w:ascii="宋体" w:hAnsi="宋体" w:eastAsia="宋体" w:cs="宋体"/>
          <w:color w:val="auto"/>
          <w:sz w:val="24"/>
          <w:szCs w:val="24"/>
          <w:highlight w:val="none"/>
          <w:shd w:val="clear" w:color="auto" w:fill="auto"/>
          <w:lang w:eastAsia="zh-CN"/>
        </w:rPr>
        <w:t>成交供应商</w:t>
      </w:r>
      <w:r>
        <w:rPr>
          <w:rFonts w:hint="eastAsia" w:ascii="宋体" w:hAnsi="宋体" w:eastAsia="宋体" w:cs="宋体"/>
          <w:color w:val="auto"/>
          <w:sz w:val="24"/>
          <w:szCs w:val="24"/>
          <w:highlight w:val="none"/>
          <w:shd w:val="clear" w:color="auto" w:fill="auto"/>
        </w:rPr>
        <w:t>拒绝与采购人签订合同的，采购人可以按照评审报告推荐的中标候选人名单排序，确定下一候选人为</w:t>
      </w:r>
      <w:r>
        <w:rPr>
          <w:rFonts w:hint="eastAsia" w:ascii="宋体" w:hAnsi="宋体" w:eastAsia="宋体" w:cs="宋体"/>
          <w:color w:val="auto"/>
          <w:sz w:val="24"/>
          <w:szCs w:val="24"/>
          <w:highlight w:val="none"/>
          <w:shd w:val="clear" w:color="auto" w:fill="auto"/>
          <w:lang w:eastAsia="zh-CN"/>
        </w:rPr>
        <w:t>成交供应商</w:t>
      </w:r>
      <w:r>
        <w:rPr>
          <w:rFonts w:hint="eastAsia" w:ascii="宋体" w:hAnsi="宋体" w:eastAsia="宋体" w:cs="宋体"/>
          <w:color w:val="auto"/>
          <w:sz w:val="24"/>
          <w:szCs w:val="24"/>
          <w:highlight w:val="none"/>
          <w:shd w:val="clear" w:color="auto" w:fill="auto"/>
        </w:rPr>
        <w:t>。</w:t>
      </w:r>
    </w:p>
    <w:p>
      <w:pPr>
        <w:spacing w:line="360" w:lineRule="auto"/>
        <w:jc w:val="center"/>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七．签订合同</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1、定标后，</w:t>
      </w:r>
      <w:r>
        <w:rPr>
          <w:rFonts w:hint="eastAsia" w:ascii="宋体" w:hAnsi="宋体" w:eastAsia="宋体" w:cs="宋体"/>
          <w:color w:val="auto"/>
          <w:sz w:val="24"/>
          <w:szCs w:val="24"/>
          <w:highlight w:val="none"/>
          <w:shd w:val="clear" w:color="auto" w:fill="auto"/>
          <w:lang w:eastAsia="zh-CN"/>
        </w:rPr>
        <w:t>成交供应商</w:t>
      </w:r>
      <w:r>
        <w:rPr>
          <w:rFonts w:hint="eastAsia" w:ascii="宋体" w:hAnsi="宋体" w:eastAsia="宋体" w:cs="宋体"/>
          <w:color w:val="auto"/>
          <w:sz w:val="24"/>
          <w:szCs w:val="24"/>
          <w:highlight w:val="none"/>
          <w:shd w:val="clear" w:color="auto" w:fill="auto"/>
        </w:rPr>
        <w:t>在收到中标通知书后30日内，应按</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的要求与采购人洽谈合同条款，并签订合同，同时送监督机构备案，</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及</w:t>
      </w:r>
      <w:r>
        <w:rPr>
          <w:rFonts w:hint="eastAsia" w:ascii="宋体" w:hAnsi="宋体" w:eastAsia="宋体" w:cs="宋体"/>
          <w:color w:val="auto"/>
          <w:sz w:val="24"/>
          <w:szCs w:val="24"/>
          <w:highlight w:val="none"/>
          <w:shd w:val="clear" w:color="auto" w:fill="auto"/>
          <w:lang w:eastAsia="zh-CN"/>
        </w:rPr>
        <w:t>成交供应商磋商响应文件</w:t>
      </w:r>
      <w:r>
        <w:rPr>
          <w:rFonts w:hint="eastAsia" w:ascii="宋体" w:hAnsi="宋体" w:eastAsia="宋体" w:cs="宋体"/>
          <w:color w:val="auto"/>
          <w:sz w:val="24"/>
          <w:szCs w:val="24"/>
          <w:highlight w:val="none"/>
          <w:shd w:val="clear" w:color="auto" w:fill="auto"/>
        </w:rPr>
        <w:t>均作为合同的组成部分；</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2、政府采购合同履行中，采购人需追加与合同标的相同的货物、工程或者服务的，在不改变合同其他条款的前提下，可以与</w:t>
      </w:r>
      <w:r>
        <w:rPr>
          <w:rFonts w:hint="eastAsia" w:ascii="宋体" w:hAnsi="宋体" w:eastAsia="宋体" w:cs="宋体"/>
          <w:color w:val="auto"/>
          <w:sz w:val="24"/>
          <w:szCs w:val="24"/>
          <w:highlight w:val="none"/>
          <w:shd w:val="clear" w:color="auto" w:fill="auto"/>
          <w:lang w:eastAsia="zh-CN"/>
        </w:rPr>
        <w:t>成交供应商</w:t>
      </w:r>
      <w:r>
        <w:rPr>
          <w:rFonts w:hint="eastAsia" w:ascii="宋体" w:hAnsi="宋体" w:eastAsia="宋体" w:cs="宋体"/>
          <w:color w:val="auto"/>
          <w:sz w:val="24"/>
          <w:szCs w:val="24"/>
          <w:highlight w:val="none"/>
          <w:shd w:val="clear" w:color="auto" w:fill="auto"/>
        </w:rPr>
        <w:t>协商签订补充合同，但所有补充合同的采购金额不得超过原合同采购金额的百分之十；</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3、根据需要，采购代理机构可会同采购人负责监督、协调和处理履约过程中出现的问题；</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w:t>
      </w:r>
      <w:r>
        <w:rPr>
          <w:rFonts w:hint="eastAsia" w:ascii="宋体" w:hAnsi="宋体" w:eastAsia="宋体" w:cs="宋体"/>
          <w:color w:val="auto"/>
          <w:sz w:val="24"/>
          <w:szCs w:val="24"/>
          <w:highlight w:val="none"/>
          <w:shd w:val="clear" w:color="auto" w:fill="auto"/>
          <w:lang w:eastAsia="zh-CN"/>
        </w:rPr>
        <w:t>吴起</w:t>
      </w:r>
      <w:r>
        <w:rPr>
          <w:rFonts w:hint="eastAsia" w:ascii="宋体" w:hAnsi="宋体" w:eastAsia="宋体" w:cs="宋体"/>
          <w:color w:val="auto"/>
          <w:sz w:val="24"/>
          <w:szCs w:val="24"/>
          <w:highlight w:val="none"/>
          <w:shd w:val="clear" w:color="auto" w:fill="auto"/>
        </w:rPr>
        <w:t>县财政局在合同履行期间以及履行期后，可以随时检查项目的执行情况，对采购标准、采购内容进行调查核实，并对发现的问题进行处理。</w:t>
      </w:r>
    </w:p>
    <w:p>
      <w:pPr>
        <w:spacing w:line="360" w:lineRule="auto"/>
        <w:jc w:val="center"/>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八．中标服务费</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招标代理服务费依据《国家计委关于印发&lt;招标代理服务管理暂行办法&gt;的通知》（计价格发【2002】1980号）及（发改价格[2011]534号）规定。代理费用在招标结束后，由</w:t>
      </w:r>
      <w:r>
        <w:rPr>
          <w:rFonts w:hint="eastAsia" w:ascii="宋体" w:hAnsi="宋体" w:eastAsia="宋体" w:cs="宋体"/>
          <w:color w:val="auto"/>
          <w:sz w:val="24"/>
          <w:szCs w:val="24"/>
          <w:highlight w:val="none"/>
          <w:shd w:val="clear" w:color="auto" w:fill="auto"/>
          <w:lang w:eastAsia="zh-CN"/>
        </w:rPr>
        <w:t>中标单位</w:t>
      </w:r>
      <w:r>
        <w:rPr>
          <w:rFonts w:hint="eastAsia" w:ascii="宋体" w:hAnsi="宋体" w:eastAsia="宋体" w:cs="宋体"/>
          <w:color w:val="auto"/>
          <w:sz w:val="24"/>
          <w:szCs w:val="24"/>
          <w:highlight w:val="none"/>
          <w:shd w:val="clear" w:color="auto" w:fill="auto"/>
        </w:rPr>
        <w:t>向</w:t>
      </w:r>
      <w:r>
        <w:rPr>
          <w:rFonts w:hint="eastAsia" w:ascii="宋体" w:hAnsi="宋体" w:eastAsia="宋体" w:cs="宋体"/>
          <w:color w:val="auto"/>
          <w:sz w:val="24"/>
          <w:szCs w:val="24"/>
          <w:highlight w:val="none"/>
          <w:shd w:val="clear" w:color="auto" w:fill="auto"/>
          <w:lang w:eastAsia="zh-CN"/>
        </w:rPr>
        <w:t>代理机构</w:t>
      </w:r>
      <w:r>
        <w:rPr>
          <w:rFonts w:hint="eastAsia" w:ascii="宋体" w:hAnsi="宋体" w:eastAsia="宋体" w:cs="宋体"/>
          <w:color w:val="auto"/>
          <w:sz w:val="24"/>
          <w:szCs w:val="24"/>
          <w:highlight w:val="none"/>
          <w:shd w:val="clear" w:color="auto" w:fill="auto"/>
        </w:rPr>
        <w:t>一次性付清。</w:t>
      </w:r>
    </w:p>
    <w:p>
      <w:pPr>
        <w:autoSpaceDE w:val="0"/>
        <w:autoSpaceDN w:val="0"/>
        <w:adjustRightInd w:val="0"/>
        <w:snapToGrid w:val="0"/>
        <w:spacing w:line="360" w:lineRule="auto"/>
        <w:ind w:firstLine="482" w:firstLineChars="200"/>
        <w:rPr>
          <w:rFonts w:hint="eastAsia" w:ascii="宋体" w:hAnsi="宋体" w:eastAsia="宋体" w:cs="宋体"/>
          <w:b/>
          <w:color w:val="auto"/>
          <w:sz w:val="24"/>
          <w:szCs w:val="24"/>
          <w:highlight w:val="none"/>
          <w:shd w:val="clear" w:color="auto" w:fill="auto"/>
          <w:lang w:val="zh-CN"/>
        </w:rPr>
      </w:pPr>
      <w:r>
        <w:rPr>
          <w:rFonts w:hint="eastAsia" w:ascii="宋体" w:hAnsi="宋体" w:eastAsia="宋体" w:cs="宋体"/>
          <w:b/>
          <w:color w:val="auto"/>
          <w:sz w:val="24"/>
          <w:szCs w:val="24"/>
          <w:highlight w:val="none"/>
          <w:shd w:val="clear" w:color="auto" w:fill="auto"/>
          <w:lang w:val="zh-CN"/>
        </w:rPr>
        <w:t>九、投标企业政府采购政策</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rPr>
        <w:t>（1）中小企业落实政府采购政策</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rPr>
        <w:t>①中小企业应符合工信部联企业[2011]300号文件规定，采购活动执行《政府采购促进中小企业发展暂行办法》的规定。</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rPr>
        <w:t>②供应商须提供中小企业管理部门开具的中小企业证明函，以此为依据享受政府采购政策。</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rPr>
        <w:t>③供应商出具《中小企业声明函》</w:t>
      </w:r>
      <w:r>
        <w:rPr>
          <w:rFonts w:hint="eastAsia" w:ascii="宋体" w:hAnsi="宋体" w:eastAsia="宋体" w:cs="宋体"/>
          <w:color w:val="auto"/>
          <w:sz w:val="24"/>
          <w:szCs w:val="24"/>
          <w:highlight w:val="none"/>
          <w:shd w:val="clear" w:color="auto" w:fill="auto"/>
          <w:lang w:eastAsia="zh-CN"/>
        </w:rPr>
        <w:t>（详见附件）</w:t>
      </w:r>
      <w:r>
        <w:rPr>
          <w:rFonts w:hint="eastAsia" w:ascii="宋体" w:hAnsi="宋体" w:eastAsia="宋体" w:cs="宋体"/>
          <w:color w:val="auto"/>
          <w:sz w:val="24"/>
          <w:szCs w:val="24"/>
          <w:highlight w:val="none"/>
          <w:shd w:val="clear" w:color="auto" w:fill="auto"/>
        </w:rPr>
        <w:t>，同时还需有财务审计资质的单位出具的上一年度财务审计报告、从业人员证明（养老保险缴纳证明或劳动合同），由评委会审定，符合条件的企业享受政府采购政策。</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val="zh-CN"/>
        </w:rPr>
        <w:t>监狱和戒毒企业应符合《财政部</w:t>
      </w:r>
      <w:r>
        <w:rPr>
          <w:rFonts w:hint="eastAsia" w:ascii="宋体" w:hAnsi="宋体" w:eastAsia="宋体" w:cs="宋体"/>
          <w:color w:val="auto"/>
          <w:sz w:val="24"/>
          <w:szCs w:val="24"/>
          <w:highlight w:val="none"/>
          <w:shd w:val="clear" w:color="auto" w:fill="auto"/>
        </w:rPr>
        <w:t xml:space="preserve"> 司法部关于政府采购支持监狱企业发展有关问题的通知》--财库[2014]68号</w:t>
      </w:r>
      <w:r>
        <w:rPr>
          <w:rFonts w:hint="eastAsia" w:ascii="宋体" w:hAnsi="宋体" w:eastAsia="宋体" w:cs="宋体"/>
          <w:color w:val="auto"/>
          <w:sz w:val="24"/>
          <w:szCs w:val="24"/>
          <w:highlight w:val="none"/>
          <w:shd w:val="clear" w:color="auto" w:fill="auto"/>
          <w:lang w:val="zh-CN"/>
        </w:rPr>
        <w:t>，并提供由省级以上监狱管理局、戒毒管理局(出具的属于监狱企业的证明。</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zh-CN"/>
        </w:rPr>
        <w:t>）符合规定的小微企业、监狱企业优惠条件的供应商，价格给予6%的扣除（不重复优惠，最高为6%），用扣除后的价格参与评审。</w:t>
      </w:r>
    </w:p>
    <w:p>
      <w:pPr>
        <w:spacing w:line="360" w:lineRule="auto"/>
        <w:ind w:firstLine="480" w:firstLineChars="200"/>
        <w:rPr>
          <w:rFonts w:hint="eastAsia" w:ascii="宋体" w:hAnsi="宋体" w:eastAsia="宋体" w:cs="宋体"/>
          <w:b w:val="0"/>
          <w:bCs/>
          <w:color w:val="auto"/>
          <w:sz w:val="24"/>
          <w:szCs w:val="24"/>
          <w:highlight w:val="none"/>
          <w:shd w:val="clear" w:color="auto" w:fill="auto"/>
          <w:lang w:val="zh-CN"/>
        </w:rPr>
      </w:pPr>
      <w:r>
        <w:rPr>
          <w:rFonts w:hint="eastAsia" w:ascii="宋体" w:hAnsi="宋体" w:eastAsia="宋体" w:cs="宋体"/>
          <w:b w:val="0"/>
          <w:bCs/>
          <w:color w:val="auto"/>
          <w:sz w:val="24"/>
          <w:szCs w:val="24"/>
          <w:highlight w:val="none"/>
          <w:shd w:val="clear" w:color="auto" w:fill="auto"/>
          <w:lang w:val="zh-CN"/>
        </w:rPr>
        <w:t>（4）投标供应商应如实提供以上证明文件，如存在虚假应标，将取消其投标资格。</w:t>
      </w:r>
    </w:p>
    <w:p>
      <w:pPr>
        <w:widowControl/>
        <w:snapToGrid w:val="0"/>
        <w:spacing w:line="360" w:lineRule="auto"/>
        <w:ind w:right="-197" w:rightChars="-94"/>
        <w:jc w:val="left"/>
        <w:rPr>
          <w:rFonts w:hint="eastAsia" w:ascii="宋体" w:hAnsi="宋体" w:eastAsia="宋体" w:cs="宋体"/>
          <w:b/>
          <w:color w:val="auto"/>
          <w:sz w:val="24"/>
          <w:szCs w:val="24"/>
          <w:highlight w:val="none"/>
          <w:shd w:val="clear" w:color="auto" w:fill="auto"/>
          <w:lang w:val="zh-CN"/>
        </w:rPr>
      </w:pPr>
      <w:r>
        <w:rPr>
          <w:rFonts w:hint="eastAsia" w:ascii="宋体" w:hAnsi="宋体" w:eastAsia="宋体" w:cs="宋体"/>
          <w:b/>
          <w:color w:val="auto"/>
          <w:sz w:val="24"/>
          <w:szCs w:val="24"/>
          <w:highlight w:val="none"/>
          <w:shd w:val="clear" w:color="auto" w:fill="auto"/>
          <w:lang w:val="zh-CN"/>
        </w:rPr>
        <w:t>十、</w:t>
      </w:r>
      <w:r>
        <w:rPr>
          <w:rFonts w:hint="eastAsia" w:ascii="宋体" w:hAnsi="宋体" w:eastAsia="宋体" w:cs="宋体"/>
          <w:b/>
          <w:bCs/>
          <w:color w:val="auto"/>
          <w:sz w:val="24"/>
          <w:szCs w:val="24"/>
          <w:highlight w:val="none"/>
          <w:shd w:val="clear" w:color="auto" w:fill="auto"/>
          <w:lang w:val="zh-CN"/>
        </w:rPr>
        <w:t>投标产品政府采购政策</w:t>
      </w:r>
    </w:p>
    <w:p>
      <w:pPr>
        <w:spacing w:line="360" w:lineRule="auto"/>
        <w:ind w:firstLine="480" w:firstLineChars="200"/>
        <w:rPr>
          <w:rFonts w:hint="eastAsia" w:ascii="宋体" w:hAnsi="宋体" w:eastAsia="宋体" w:cs="宋体"/>
          <w:b w:val="0"/>
          <w:bCs/>
          <w:color w:val="auto"/>
          <w:sz w:val="24"/>
          <w:szCs w:val="24"/>
          <w:highlight w:val="none"/>
          <w:shd w:val="clear" w:color="auto" w:fill="auto"/>
          <w:lang w:val="zh-CN"/>
        </w:rPr>
      </w:pPr>
      <w:r>
        <w:rPr>
          <w:rFonts w:hint="eastAsia" w:ascii="宋体" w:hAnsi="宋体" w:eastAsia="宋体" w:cs="宋体"/>
          <w:b w:val="0"/>
          <w:bCs/>
          <w:color w:val="auto"/>
          <w:sz w:val="24"/>
          <w:szCs w:val="24"/>
          <w:highlight w:val="none"/>
          <w:shd w:val="clear" w:color="auto" w:fill="auto"/>
          <w:lang w:val="zh-CN"/>
        </w:rPr>
        <w:t>（1）节能产品根据《国务院办公厅关于建立政府强制采购节能产品制度的通知》（国办发〔２００７〕５１号）的规定，以中国政府采购网（http://www.ccgp.gov.cn/）公布的最新一期节能产品政府采购清单为准。</w:t>
      </w:r>
    </w:p>
    <w:p>
      <w:pPr>
        <w:snapToGri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环境标志产品</w:t>
      </w:r>
      <w:r>
        <w:rPr>
          <w:rFonts w:hint="eastAsia" w:ascii="宋体" w:hAnsi="宋体" w:eastAsia="宋体" w:cs="宋体"/>
          <w:color w:val="auto"/>
          <w:sz w:val="24"/>
          <w:szCs w:val="24"/>
          <w:highlight w:val="none"/>
          <w:shd w:val="clear" w:color="auto" w:fill="auto"/>
          <w:lang w:val="zh-CN"/>
        </w:rPr>
        <w:t>根据《环境标志产品政府采购实施的意见》</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zh-CN"/>
        </w:rPr>
        <w:t>财库</w:t>
      </w:r>
      <w:r>
        <w:rPr>
          <w:rFonts w:hint="eastAsia" w:ascii="宋体" w:hAnsi="宋体" w:eastAsia="宋体" w:cs="宋体"/>
          <w:color w:val="auto"/>
          <w:sz w:val="24"/>
          <w:szCs w:val="24"/>
          <w:highlight w:val="none"/>
          <w:shd w:val="clear" w:color="auto" w:fill="auto"/>
        </w:rPr>
        <w:t>[2006]90</w:t>
      </w:r>
      <w:r>
        <w:rPr>
          <w:rFonts w:hint="eastAsia" w:ascii="宋体" w:hAnsi="宋体" w:eastAsia="宋体" w:cs="宋体"/>
          <w:color w:val="auto"/>
          <w:sz w:val="24"/>
          <w:szCs w:val="24"/>
          <w:highlight w:val="none"/>
          <w:shd w:val="clear" w:color="auto" w:fill="auto"/>
          <w:lang w:val="zh-CN"/>
        </w:rPr>
        <w:t>号</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zh-CN"/>
        </w:rPr>
        <w:t>的规定</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zh-CN"/>
        </w:rPr>
        <w:t>以中国政府采购网</w:t>
      </w:r>
      <w:r>
        <w:rPr>
          <w:rFonts w:hint="eastAsia" w:ascii="宋体" w:hAnsi="宋体" w:eastAsia="宋体" w:cs="宋体"/>
          <w:color w:val="auto"/>
          <w:sz w:val="24"/>
          <w:szCs w:val="24"/>
          <w:highlight w:val="none"/>
          <w:shd w:val="clear" w:color="auto" w:fill="auto"/>
        </w:rPr>
        <w:t>（http://www.ccgp.gov.cn/）</w:t>
      </w:r>
      <w:r>
        <w:rPr>
          <w:rFonts w:hint="eastAsia" w:ascii="宋体" w:hAnsi="宋体" w:eastAsia="宋体" w:cs="宋体"/>
          <w:color w:val="auto"/>
          <w:sz w:val="24"/>
          <w:szCs w:val="24"/>
          <w:highlight w:val="none"/>
          <w:shd w:val="clear" w:color="auto" w:fill="auto"/>
          <w:lang w:val="zh-CN"/>
        </w:rPr>
        <w:t>公布的最新一期环境标志产品政府采购清单为准。</w:t>
      </w:r>
    </w:p>
    <w:p>
      <w:pPr>
        <w:snapToGrid w:val="0"/>
        <w:spacing w:line="360" w:lineRule="auto"/>
        <w:ind w:firstLine="480" w:firstLineChars="200"/>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zh-CN"/>
        </w:rPr>
        <w:t>投标供应商在磋商响应文件中对所投标产品为节能、环保、环境标志产品清单中的产品，在磋商报价时必须对此类产品单独分项报价，计算出小计及占磋商报价总金额的百分比，并提供属于清单内产品的证明资料（从中国政府采购网上下载的网页公告等）。</w:t>
      </w:r>
    </w:p>
    <w:p>
      <w:pPr>
        <w:snapToGrid w:val="0"/>
        <w:spacing w:line="360" w:lineRule="auto"/>
        <w:ind w:firstLine="480" w:firstLineChars="200"/>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zh-CN"/>
        </w:rPr>
        <w:t>若节能、环保、环境标志清单内的产品仅是构成投标产品的部件、组件或零件的，则该投标产品不享受鼓励优惠政策。</w:t>
      </w:r>
    </w:p>
    <w:p>
      <w:pPr>
        <w:widowControl/>
        <w:spacing w:line="360" w:lineRule="auto"/>
        <w:ind w:firstLine="480" w:firstLineChars="200"/>
        <w:jc w:val="left"/>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val="zh-CN"/>
        </w:rPr>
        <w:t>同一标段的节能、环保、环境标志产品部分计分只对属于清单内的非强制类产品进行计分，强制类产品不给予计分。 </w:t>
      </w:r>
    </w:p>
    <w:p>
      <w:pPr>
        <w:widowControl/>
        <w:spacing w:line="360" w:lineRule="auto"/>
        <w:ind w:firstLine="480" w:firstLineChars="200"/>
        <w:jc w:val="left"/>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（6 ）</w:t>
      </w:r>
      <w:r>
        <w:rPr>
          <w:rFonts w:hint="eastAsia" w:ascii="宋体" w:hAnsi="宋体" w:eastAsia="宋体" w:cs="宋体"/>
          <w:color w:val="auto"/>
          <w:sz w:val="24"/>
          <w:szCs w:val="24"/>
          <w:highlight w:val="none"/>
          <w:shd w:val="clear" w:color="auto" w:fill="auto"/>
          <w:lang w:val="zh-CN"/>
        </w:rPr>
        <w:t>节能、环保、环境标志产品不重复计分；同时列入国家级清单和省级清单的产品不重复计分。 </w:t>
      </w:r>
    </w:p>
    <w:p>
      <w:pPr>
        <w:spacing w:line="360" w:lineRule="auto"/>
        <w:ind w:firstLine="480"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（7）</w:t>
      </w:r>
      <w:r>
        <w:rPr>
          <w:rFonts w:hint="eastAsia" w:ascii="宋体" w:hAnsi="宋体" w:eastAsia="宋体" w:cs="宋体"/>
          <w:color w:val="auto"/>
          <w:sz w:val="24"/>
          <w:szCs w:val="24"/>
          <w:highlight w:val="none"/>
          <w:shd w:val="clear" w:color="auto" w:fill="auto"/>
          <w:lang w:val="zh-CN"/>
        </w:rPr>
        <w:t>获得上述认证的产品在投标时应提供有效证明材料。以上所有证明文件复印件须加盖投标供应商公章并注明“与原件一致”，否则不予计分。</w:t>
      </w:r>
    </w:p>
    <w:p>
      <w:pPr>
        <w:spacing w:line="360" w:lineRule="auto"/>
        <w:ind w:firstLine="482"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eastAsia="zh-CN"/>
        </w:rPr>
        <w:t>十一、</w:t>
      </w:r>
      <w:r>
        <w:rPr>
          <w:rFonts w:hint="eastAsia" w:ascii="宋体" w:hAnsi="宋体" w:eastAsia="宋体" w:cs="宋体"/>
          <w:b/>
          <w:color w:val="auto"/>
          <w:sz w:val="24"/>
          <w:szCs w:val="24"/>
          <w:highlight w:val="none"/>
          <w:shd w:val="clear" w:color="auto" w:fill="auto"/>
        </w:rPr>
        <w:t>其它事项</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1、投标截止时，实际参加投标的供应商不足三家，经采购人同意，报请</w:t>
      </w:r>
      <w:r>
        <w:rPr>
          <w:rFonts w:hint="eastAsia" w:ascii="宋体" w:hAnsi="宋体" w:eastAsia="宋体" w:cs="宋体"/>
          <w:color w:val="auto"/>
          <w:sz w:val="24"/>
          <w:szCs w:val="24"/>
          <w:highlight w:val="none"/>
          <w:shd w:val="clear" w:color="auto" w:fill="auto"/>
          <w:lang w:eastAsia="zh-CN"/>
        </w:rPr>
        <w:t>吴起</w:t>
      </w:r>
      <w:r>
        <w:rPr>
          <w:rFonts w:hint="eastAsia" w:ascii="宋体" w:hAnsi="宋体" w:eastAsia="宋体" w:cs="宋体"/>
          <w:color w:val="auto"/>
          <w:sz w:val="24"/>
          <w:szCs w:val="24"/>
          <w:highlight w:val="none"/>
          <w:shd w:val="clear" w:color="auto" w:fill="auto"/>
        </w:rPr>
        <w:t>县财政局批准后，重新招标、变更为竞争性谈判的方式组织采购或者废标；</w:t>
      </w:r>
    </w:p>
    <w:p>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2、转为竞争性谈判方式相关规定：</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（1）评标委员会自行转为竞争性谈判小组，谈判文件以</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为基础，若有重大变动，以书面形式通知参加谈判的全体谈判响应单位；</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在谈判过程中采取二次报价的形式，即各供应商的开标报价为第一次报价，谈判后参与竞争性谈判的各单位进行第二次报价或多次报价，如采购需求没有实质性变化，各供应商报价应逐次降低，本次报价超过上次报价为无效报价，出现相同报价的，可再次报价，直至产生唯一最低报价。</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（3）成交单位确定后，成交单位无正当理由拖延或拒签合同的，采购人有权取消其成交资格，并按评审顺序重新确定成交单位。同时报请监督机构予以通报，将其列入不良行为记录名单，并没收其保证金。</w:t>
      </w:r>
    </w:p>
    <w:p>
      <w:pP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br w:type="page"/>
      </w:r>
    </w:p>
    <w:p>
      <w:pPr>
        <w:pStyle w:val="7"/>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color w:val="auto"/>
          <w:highlight w:val="none"/>
          <w:shd w:val="clear" w:color="auto" w:fill="auto"/>
          <w:lang w:val="en-US"/>
        </w:rPr>
      </w:pPr>
      <w:bookmarkStart w:id="3" w:name="_Toc31914"/>
      <w:r>
        <w:rPr>
          <w:rFonts w:hint="eastAsia"/>
          <w:color w:val="auto"/>
          <w:highlight w:val="none"/>
          <w:shd w:val="clear" w:color="auto" w:fill="auto"/>
          <w:lang w:val="en-US" w:eastAsia="zh-CN"/>
        </w:rPr>
        <w:t>第三章  服务内容及要求</w:t>
      </w:r>
      <w:bookmarkEnd w:id="3"/>
    </w:p>
    <w:p>
      <w:pPr>
        <w:numPr>
          <w:ilvl w:val="0"/>
          <w:numId w:val="5"/>
        </w:numPr>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服务内容要求</w:t>
      </w:r>
    </w:p>
    <w:tbl>
      <w:tblPr>
        <w:tblStyle w:val="25"/>
        <w:tblW w:w="498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4"/>
        <w:gridCol w:w="1771"/>
        <w:gridCol w:w="5908"/>
        <w:gridCol w:w="716"/>
        <w:gridCol w:w="7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shd w:val="clear" w:color="auto" w:fill="auto"/>
              </w:rPr>
            </w:pPr>
            <w:bookmarkStart w:id="4" w:name="_Toc255573137"/>
            <w:bookmarkStart w:id="5" w:name="_Toc1848"/>
            <w:bookmarkStart w:id="6" w:name="_Toc30864"/>
            <w:bookmarkStart w:id="7" w:name="_Toc29785"/>
            <w:bookmarkStart w:id="8" w:name="_Toc24816"/>
            <w:bookmarkStart w:id="9" w:name="_Toc25179"/>
            <w:bookmarkStart w:id="10" w:name="_Toc16998"/>
            <w:bookmarkStart w:id="11" w:name="_Toc27404"/>
            <w:bookmarkStart w:id="12" w:name="_Toc30180"/>
            <w:r>
              <w:rPr>
                <w:rFonts w:hint="eastAsia" w:ascii="宋体" w:hAnsi="宋体" w:eastAsia="宋体" w:cs="宋体"/>
                <w:b/>
                <w:bCs/>
                <w:i w:val="0"/>
                <w:iCs w:val="0"/>
                <w:color w:val="auto"/>
                <w:kern w:val="0"/>
                <w:sz w:val="20"/>
                <w:szCs w:val="20"/>
                <w:highlight w:val="none"/>
                <w:u w:val="none"/>
                <w:shd w:val="clear" w:color="auto" w:fill="auto"/>
                <w:lang w:val="en-US" w:eastAsia="zh-CN" w:bidi="ar"/>
              </w:rPr>
              <w:t>序号</w:t>
            </w:r>
          </w:p>
        </w:tc>
        <w:tc>
          <w:tcPr>
            <w:tcW w:w="9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shd w:val="clear" w:color="auto" w:fill="auto"/>
              </w:rPr>
            </w:pPr>
            <w:r>
              <w:rPr>
                <w:rFonts w:hint="eastAsia" w:ascii="宋体" w:hAnsi="宋体" w:eastAsia="宋体" w:cs="宋体"/>
                <w:b/>
                <w:bCs/>
                <w:i w:val="0"/>
                <w:iCs w:val="0"/>
                <w:color w:val="auto"/>
                <w:kern w:val="0"/>
                <w:sz w:val="20"/>
                <w:szCs w:val="20"/>
                <w:highlight w:val="none"/>
                <w:u w:val="none"/>
                <w:shd w:val="clear" w:color="auto" w:fill="auto"/>
                <w:lang w:val="en-US" w:eastAsia="zh-CN" w:bidi="ar"/>
              </w:rPr>
              <w:t>设备名称</w:t>
            </w:r>
          </w:p>
        </w:tc>
        <w:tc>
          <w:tcPr>
            <w:tcW w:w="300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shd w:val="clear" w:color="auto" w:fill="auto"/>
              </w:rPr>
            </w:pPr>
            <w:r>
              <w:rPr>
                <w:rFonts w:hint="eastAsia" w:ascii="宋体" w:hAnsi="宋体" w:eastAsia="宋体" w:cs="宋体"/>
                <w:b/>
                <w:bCs/>
                <w:i w:val="0"/>
                <w:iCs w:val="0"/>
                <w:color w:val="auto"/>
                <w:kern w:val="0"/>
                <w:sz w:val="20"/>
                <w:szCs w:val="20"/>
                <w:highlight w:val="none"/>
                <w:u w:val="none"/>
                <w:shd w:val="clear" w:color="auto" w:fill="auto"/>
                <w:lang w:val="en-US" w:eastAsia="zh-CN" w:bidi="ar"/>
              </w:rPr>
              <w:t>简要规格</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shd w:val="clear" w:color="auto" w:fill="auto"/>
              </w:rPr>
            </w:pPr>
            <w:r>
              <w:rPr>
                <w:rFonts w:hint="eastAsia" w:ascii="宋体" w:hAnsi="宋体" w:eastAsia="宋体" w:cs="宋体"/>
                <w:b/>
                <w:bCs/>
                <w:i w:val="0"/>
                <w:iCs w:val="0"/>
                <w:color w:val="auto"/>
                <w:kern w:val="0"/>
                <w:sz w:val="20"/>
                <w:szCs w:val="20"/>
                <w:highlight w:val="none"/>
                <w:u w:val="none"/>
                <w:shd w:val="clear" w:color="auto" w:fill="auto"/>
                <w:lang w:val="en-US" w:eastAsia="zh-CN" w:bidi="ar"/>
              </w:rPr>
              <w:t>单位</w:t>
            </w:r>
          </w:p>
        </w:tc>
        <w:tc>
          <w:tcPr>
            <w:tcW w:w="39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shd w:val="clear" w:color="auto" w:fill="auto"/>
              </w:rPr>
            </w:pPr>
            <w:r>
              <w:rPr>
                <w:rFonts w:hint="eastAsia" w:ascii="宋体" w:hAnsi="宋体" w:eastAsia="宋体" w:cs="宋体"/>
                <w:b/>
                <w:bCs/>
                <w:i w:val="0"/>
                <w:iCs w:val="0"/>
                <w:color w:val="auto"/>
                <w:kern w:val="0"/>
                <w:sz w:val="20"/>
                <w:szCs w:val="20"/>
                <w:highlight w:val="none"/>
                <w:u w:val="none"/>
                <w:shd w:val="clear" w:color="auto" w:fill="auto"/>
                <w:lang w:val="en-US" w:eastAsia="zh-CN" w:bidi="ar"/>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5000" w:type="pct"/>
            <w:gridSpan w:val="5"/>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shd w:val="clear" w:color="auto" w:fill="auto"/>
              </w:rPr>
            </w:pPr>
            <w:r>
              <w:rPr>
                <w:rFonts w:hint="eastAsia" w:ascii="宋体" w:hAnsi="宋体" w:eastAsia="宋体" w:cs="宋体"/>
                <w:b/>
                <w:bCs/>
                <w:i w:val="0"/>
                <w:iCs w:val="0"/>
                <w:color w:val="auto"/>
                <w:kern w:val="0"/>
                <w:sz w:val="20"/>
                <w:szCs w:val="20"/>
                <w:highlight w:val="none"/>
                <w:u w:val="none"/>
                <w:shd w:val="clear" w:color="auto" w:fill="auto"/>
                <w:lang w:val="en-US" w:eastAsia="zh-CN" w:bidi="ar"/>
              </w:rPr>
              <w:t>1.信息显示系统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全彩LED显示屏</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1.像素间距≤1.54mm ,屏体尺寸:长≥6.08m,高≥1.92㎡</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2.模组尺寸 320*160mm</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3.模组平整度：≤0.2mm，箱体间缝隙≤0.2</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4.模组电源接口采用 4P 接插头，免工具维护，同时有防呆设计，预防接错电</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源线短路而导致的烧毁模组行为；</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5.采用集成 HUB 接收卡控制，支持通讯状态监测，高灰度，高刷新。</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6.支持接收卡画面预置，支持配置文件回读。单卡支持256*256 像素点，带载尺寸更大。</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7.单元重量 0.46Kg，便于磁吸安装，前维护操作</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平方</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2</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大屏钢结构制作</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根据图纸完成设计施工，材料采用国标镀锌钢材、不锈钢装饰，钢结构现场制作，四周不锈钢窄包边,尺寸：宽6.18m，高3.4m；</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平方</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3</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大屏接口处理器</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1.支持1路DVI视频源输入。</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2.支持1路HDMI视频源输入。</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3.支持1路音频输入。</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4.支持6路千兆网口输出，每个网口最大支持65万像素。</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5.支持1路DVI视频源输出，可用于级联或监视。</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6.支持1路HDMI视频源输出，可用于级联或监视。</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4</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接收卡</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lang w:val="en-US" w:eastAsia="zh-CN"/>
              </w:rPr>
            </w:pPr>
            <w:r>
              <w:rPr>
                <w:rFonts w:hint="eastAsia" w:ascii="宋体" w:hAnsi="宋体" w:eastAsia="宋体" w:cs="宋体"/>
                <w:i w:val="0"/>
                <w:iCs w:val="0"/>
                <w:color w:val="auto"/>
                <w:kern w:val="0"/>
                <w:sz w:val="20"/>
                <w:szCs w:val="20"/>
                <w:highlight w:val="none"/>
                <w:u w:val="none"/>
                <w:shd w:val="clear" w:color="auto" w:fill="auto"/>
                <w:lang w:val="en-US" w:eastAsia="zh-CN" w:bidi="ar"/>
              </w:rPr>
              <w:t>单卡最大带载 512×512 像素，支持 24组 RGB 并行数据。采用 12个HUB75接口，具有高稳定性和高可靠性；</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张</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5</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电源</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1.输入电压范围：176VAC~264VAC</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2.额定输入电压：220V~240V</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3.输入频率：47HZ~63HZ</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4.输入电流：3A</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5.转化效率：86%</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6.额定输出电压：4.2V~4.325v</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7.额定输出电流范围：0~40.0A</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8.容性负载：至少5000uF</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6</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大屏智能电源控制箱</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1.具备手动控制和自动控制功能。可手动按钮控制设备开启/停止，也可以通过其他控制设备的启/停功能。</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2.多回路输出，延时启动</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3.具有电源状态指示、工作状态指示、可远程监控设备运行状态。</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4.具有过压、过流、短路、断路、定时开关、漏电等保护功能</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5.具备检修插座和照明开关</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套</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7</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多屏处理软件</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根据所连接设备功能的不同所展现的界面及功能会有相应区别。软件操作界面简单；完全可视化操作，易于使用和操控；支持在Windows、MAC操作平台使用；</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套</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8</w:t>
            </w:r>
          </w:p>
        </w:tc>
        <w:tc>
          <w:tcPr>
            <w:tcW w:w="900" w:type="pct"/>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升降显示屏</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1、显示尺寸：21.5英寸，带一体超薄升降器；</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2、显示屏框架为整体铝合金整体CNC一次成型，</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3、物理分辨率：1920*1080，显示屏视角：IPS全视角；</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4、显示屏最厚处不超过最薄处不超过5毫米；</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5、材质：全铝合金外壳，工艺：喷砂，颜色：银色；</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6、屏幕接口：迷你HDMI、USB、电源接口；</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9</w:t>
            </w:r>
          </w:p>
        </w:tc>
        <w:tc>
          <w:tcPr>
            <w:tcW w:w="900" w:type="pct"/>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视频会商显示屏</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≥100寸， 4K显示屏,分辨率：≥3840x2160P</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10</w:t>
            </w:r>
          </w:p>
        </w:tc>
        <w:tc>
          <w:tcPr>
            <w:tcW w:w="900" w:type="pct"/>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视频会商显示屏支架</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75-120寸移动支架</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套</w:t>
            </w:r>
          </w:p>
        </w:tc>
        <w:tc>
          <w:tcPr>
            <w:tcW w:w="39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5000" w:type="pct"/>
            <w:gridSpan w:val="5"/>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shd w:val="clear" w:color="auto" w:fill="auto"/>
              </w:rPr>
            </w:pPr>
            <w:r>
              <w:rPr>
                <w:rFonts w:hint="eastAsia" w:ascii="宋体" w:hAnsi="宋体" w:eastAsia="宋体" w:cs="宋体"/>
                <w:b/>
                <w:bCs/>
                <w:i w:val="0"/>
                <w:iCs w:val="0"/>
                <w:color w:val="auto"/>
                <w:kern w:val="0"/>
                <w:sz w:val="20"/>
                <w:szCs w:val="20"/>
                <w:highlight w:val="none"/>
                <w:u w:val="none"/>
                <w:shd w:val="clear" w:color="auto" w:fill="auto"/>
                <w:lang w:val="en-US" w:eastAsia="zh-CN" w:bidi="ar"/>
              </w:rPr>
              <w:t>2.可视化运维控制及图像共享拼接系统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c>
          <w:tcPr>
            <w:tcW w:w="900" w:type="pct"/>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智能中央管理服务器</w:t>
            </w:r>
          </w:p>
        </w:tc>
        <w:tc>
          <w:tcPr>
            <w:tcW w:w="3006" w:type="pct"/>
            <w:tcBorders>
              <w:tl2br w:val="nil"/>
              <w:tr2bl w:val="nil"/>
            </w:tcBorders>
            <w:shd w:val="clear" w:color="auto" w:fill="auto"/>
            <w:vAlign w:val="center"/>
          </w:tcPr>
          <w:p>
            <w:pPr>
              <w:jc w:val="left"/>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sz w:val="20"/>
                <w:szCs w:val="20"/>
                <w:highlight w:val="none"/>
                <w:u w:val="none"/>
                <w:shd w:val="clear" w:color="auto" w:fill="auto"/>
                <w:lang w:val="en-US" w:eastAsia="zh-CN"/>
              </w:rPr>
              <w:t>1.</w:t>
            </w:r>
            <w:r>
              <w:rPr>
                <w:rFonts w:hint="eastAsia" w:ascii="宋体" w:hAnsi="宋体" w:eastAsia="宋体" w:cs="宋体"/>
                <w:i w:val="0"/>
                <w:iCs w:val="0"/>
                <w:color w:val="auto"/>
                <w:sz w:val="20"/>
                <w:szCs w:val="20"/>
                <w:highlight w:val="none"/>
                <w:u w:val="none"/>
                <w:shd w:val="clear" w:color="auto" w:fill="auto"/>
              </w:rPr>
              <w:t>为系统提供必要的协议服务，协调各类接口机的工作，监控各部分的工作状态。</w:t>
            </w:r>
          </w:p>
          <w:p>
            <w:pPr>
              <w:jc w:val="left"/>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sz w:val="20"/>
                <w:szCs w:val="20"/>
                <w:highlight w:val="none"/>
                <w:u w:val="none"/>
                <w:shd w:val="clear" w:color="auto" w:fill="auto"/>
                <w:lang w:val="en-US" w:eastAsia="zh-CN"/>
              </w:rPr>
              <w:t>2.</w:t>
            </w:r>
            <w:r>
              <w:rPr>
                <w:rFonts w:hint="eastAsia" w:ascii="宋体" w:hAnsi="宋体" w:eastAsia="宋体" w:cs="宋体"/>
                <w:i w:val="0"/>
                <w:iCs w:val="0"/>
                <w:color w:val="auto"/>
                <w:sz w:val="20"/>
                <w:szCs w:val="20"/>
                <w:highlight w:val="none"/>
                <w:u w:val="none"/>
                <w:shd w:val="clear" w:color="auto" w:fill="auto"/>
                <w:lang w:eastAsia="zh-CN"/>
              </w:rPr>
              <w:t>配置要求：</w:t>
            </w:r>
            <w:r>
              <w:rPr>
                <w:rFonts w:hint="eastAsia" w:ascii="宋体" w:hAnsi="宋体" w:eastAsia="宋体" w:cs="宋体"/>
                <w:i w:val="0"/>
                <w:iCs w:val="0"/>
                <w:color w:val="auto"/>
                <w:sz w:val="20"/>
                <w:szCs w:val="20"/>
                <w:highlight w:val="none"/>
                <w:u w:val="none"/>
                <w:shd w:val="clear" w:color="auto" w:fill="auto"/>
              </w:rPr>
              <w:t>32位内嵌式处理器；</w:t>
            </w:r>
            <w:r>
              <w:rPr>
                <w:rFonts w:hint="eastAsia" w:ascii="宋体" w:hAnsi="宋体" w:eastAsia="宋体" w:cs="宋体"/>
                <w:i w:val="0"/>
                <w:iCs w:val="0"/>
                <w:color w:val="auto"/>
                <w:kern w:val="0"/>
                <w:sz w:val="20"/>
                <w:szCs w:val="20"/>
                <w:highlight w:val="none"/>
                <w:u w:val="none"/>
                <w:shd w:val="clear" w:color="auto" w:fill="auto"/>
                <w:lang w:val="en-US" w:eastAsia="zh-CN" w:bidi="ar"/>
              </w:rPr>
              <w:t>≥</w:t>
            </w:r>
            <w:r>
              <w:rPr>
                <w:rFonts w:hint="eastAsia" w:ascii="宋体" w:hAnsi="宋体" w:eastAsia="宋体" w:cs="宋体"/>
                <w:i w:val="0"/>
                <w:iCs w:val="0"/>
                <w:color w:val="auto"/>
                <w:sz w:val="20"/>
                <w:szCs w:val="20"/>
                <w:highlight w:val="none"/>
                <w:u w:val="none"/>
                <w:shd w:val="clear" w:color="auto" w:fill="auto"/>
              </w:rPr>
              <w:t>8路独立可编程的红外发射接口，支持控制多台相同或不同的红外设备；</w:t>
            </w:r>
            <w:r>
              <w:rPr>
                <w:rFonts w:hint="eastAsia" w:ascii="宋体" w:hAnsi="宋体" w:eastAsia="宋体" w:cs="宋体"/>
                <w:i w:val="0"/>
                <w:iCs w:val="0"/>
                <w:color w:val="auto"/>
                <w:kern w:val="0"/>
                <w:sz w:val="20"/>
                <w:szCs w:val="20"/>
                <w:highlight w:val="none"/>
                <w:u w:val="none"/>
                <w:shd w:val="clear" w:color="auto" w:fill="auto"/>
                <w:lang w:val="en-US" w:eastAsia="zh-CN" w:bidi="ar"/>
              </w:rPr>
              <w:t>≥</w:t>
            </w:r>
            <w:r>
              <w:rPr>
                <w:rFonts w:hint="eastAsia" w:ascii="宋体" w:hAnsi="宋体" w:eastAsia="宋体" w:cs="宋体"/>
                <w:i w:val="0"/>
                <w:iCs w:val="0"/>
                <w:color w:val="auto"/>
                <w:sz w:val="20"/>
                <w:szCs w:val="20"/>
                <w:highlight w:val="none"/>
                <w:u w:val="none"/>
                <w:shd w:val="clear" w:color="auto" w:fill="auto"/>
              </w:rPr>
              <w:t>8路独立可编程RS-232/422/485控制接口，用户可编程设置多种控制协议和代码；</w:t>
            </w:r>
            <w:r>
              <w:rPr>
                <w:rFonts w:hint="eastAsia" w:ascii="宋体" w:hAnsi="宋体" w:eastAsia="宋体" w:cs="宋体"/>
                <w:i w:val="0"/>
                <w:iCs w:val="0"/>
                <w:color w:val="auto"/>
                <w:kern w:val="0"/>
                <w:sz w:val="20"/>
                <w:szCs w:val="20"/>
                <w:highlight w:val="none"/>
                <w:u w:val="none"/>
                <w:shd w:val="clear" w:color="auto" w:fill="auto"/>
                <w:lang w:val="en-US" w:eastAsia="zh-CN" w:bidi="ar"/>
              </w:rPr>
              <w:t>≥</w:t>
            </w:r>
            <w:r>
              <w:rPr>
                <w:rFonts w:hint="eastAsia" w:ascii="宋体" w:hAnsi="宋体" w:eastAsia="宋体" w:cs="宋体"/>
                <w:i w:val="0"/>
                <w:iCs w:val="0"/>
                <w:color w:val="auto"/>
                <w:sz w:val="20"/>
                <w:szCs w:val="20"/>
                <w:highlight w:val="none"/>
                <w:u w:val="none"/>
                <w:shd w:val="clear" w:color="auto" w:fill="auto"/>
              </w:rPr>
              <w:t>8路弱电继电器接口；</w:t>
            </w:r>
            <w:r>
              <w:rPr>
                <w:rFonts w:hint="eastAsia" w:ascii="宋体" w:hAnsi="宋体" w:eastAsia="宋体" w:cs="宋体"/>
                <w:i w:val="0"/>
                <w:iCs w:val="0"/>
                <w:color w:val="auto"/>
                <w:kern w:val="0"/>
                <w:sz w:val="20"/>
                <w:szCs w:val="20"/>
                <w:highlight w:val="none"/>
                <w:u w:val="none"/>
                <w:shd w:val="clear" w:color="auto" w:fill="auto"/>
                <w:lang w:val="en-US" w:eastAsia="zh-CN" w:bidi="ar"/>
              </w:rPr>
              <w:t>≥</w:t>
            </w:r>
            <w:r>
              <w:rPr>
                <w:rFonts w:hint="eastAsia" w:ascii="宋体" w:hAnsi="宋体" w:eastAsia="宋体" w:cs="宋体"/>
                <w:i w:val="0"/>
                <w:iCs w:val="0"/>
                <w:color w:val="auto"/>
                <w:sz w:val="20"/>
                <w:szCs w:val="20"/>
                <w:highlight w:val="none"/>
                <w:u w:val="none"/>
                <w:shd w:val="clear" w:color="auto" w:fill="auto"/>
              </w:rPr>
              <w:t>8路数字输入/输出IO接口；三种网络通讯：CR-NET、CR-Link、Ethernet；USB2.0编程通讯接口；内嵌式红外学习器，方便调式和维护；</w:t>
            </w:r>
          </w:p>
          <w:p>
            <w:pPr>
              <w:jc w:val="left"/>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sz w:val="20"/>
                <w:szCs w:val="20"/>
                <w:highlight w:val="none"/>
                <w:u w:val="none"/>
                <w:shd w:val="clear" w:color="auto" w:fill="auto"/>
                <w:lang w:val="en-US" w:eastAsia="zh-CN"/>
              </w:rPr>
              <w:t>3.</w:t>
            </w:r>
            <w:r>
              <w:rPr>
                <w:rFonts w:hint="eastAsia" w:ascii="宋体" w:hAnsi="宋体" w:eastAsia="宋体" w:cs="宋体"/>
                <w:i w:val="0"/>
                <w:iCs w:val="0"/>
                <w:color w:val="auto"/>
                <w:sz w:val="20"/>
                <w:szCs w:val="20"/>
                <w:highlight w:val="none"/>
                <w:u w:val="none"/>
                <w:shd w:val="clear" w:color="auto" w:fill="auto"/>
              </w:rPr>
              <w:t>支持本地及远程多种控制方式；</w:t>
            </w:r>
          </w:p>
          <w:p>
            <w:pPr>
              <w:jc w:val="left"/>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4.提供产品来源渠道合法的证明文件（包括但不限于销售协议、代理协议、原厂授权等）。</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2</w:t>
            </w:r>
          </w:p>
        </w:tc>
        <w:tc>
          <w:tcPr>
            <w:tcW w:w="900" w:type="pct"/>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智能一体化触摸终端</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1.所有设备的控制界面，都通过自主编程，显示在此屏幕上，通过对屏幕中对应的菜单及按钮，可对所有受控设备进行人性化控制；</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2.终端配置：≥256GWLAN版/M1芯片，≥10.9英寸屏；</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3</w:t>
            </w:r>
          </w:p>
        </w:tc>
        <w:tc>
          <w:tcPr>
            <w:tcW w:w="900" w:type="pct"/>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智能物联接收器</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无线接收器用于接收触摸屏信号，搭配可视化运维控制主机使用与触摸屏配合使用。</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4</w:t>
            </w:r>
          </w:p>
        </w:tc>
        <w:tc>
          <w:tcPr>
            <w:tcW w:w="900" w:type="pct"/>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红外物联感应器</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用于控制视频终端、DVD和电视接收器等有红外遥控器设备，实现A/V系统的自动化控制；</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根</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5</w:t>
            </w:r>
          </w:p>
        </w:tc>
        <w:tc>
          <w:tcPr>
            <w:tcW w:w="900" w:type="pct"/>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智能电源管理系统</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1.提供≥1路NET网络控制接口，通过NET与可编程控制主机通讯；</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2.提供≥1路RS-232接口，可实现通过独立PC机控制，可同时对多台实现通信控制；</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3.可由多媒体控制系统的DC24V或AC100-240V两种供电模式；</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4.≥8路独立节点控制接口，每路都有常开、常闭两种接口选择；</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6</w:t>
            </w:r>
          </w:p>
        </w:tc>
        <w:tc>
          <w:tcPr>
            <w:tcW w:w="900" w:type="pct"/>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智能中央管理系统软件</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工程师根据现场应用情况对现场的光，电，图，形进行使用编程软件</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1.对现场的声，光，电，图，形进行操作软件。可实时反馈周边被控设备的运行情况；</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2.可对周边环境，灯光、窗帘、设备电源实时管理；</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3.可对会议室内声音环境的调节，音量大小。</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4.可实现对会场会议单元的麦克开关，会议发言模式，发言人数等。</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5.可对会议摄像实时跟踪，对各品牌云台球机的控制。</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6.可对大屏，电视，DVD等设备的控制。</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7.可对大屏拼接控制，画面分割控制，可任意开窗，模式编辑和调用。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▲8.提供软件著作权登记证书以及软件测试报告，资料需复印件加盖公章作为佐证材料；</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套</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7</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图像管理服务器</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1.支持≥16路输入，≥16路输出信号接口；</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2.逆场同步技术，画面无缝同步切换，无黑场，无延时，切换时间≤4.5ms。</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▲3.图像开窗响应速度＜4.5ms（提供CMA/CNAS检测机构出具的检测报告复印件并加盖原厂公章）。</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4.场景调取响应速度≤4.5ms。</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▲5.多组屏管理，支持多组不同分辨率拼接墙同时控制，多组屏的数量不受限制。（提供CMA/CNAS检测机构出具的检测报告复印件并加盖原厂公章）。</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6.具备异常告警提示，便于及时排查及处理，可对历史告警信息进行搜索及管理。</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7.具备远程对拼接处理器的开关机控制。</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8.具备双控制卡槽位，支持扩展双控制卡热备，一张控制卡出现问题，另一张控制卡自动切换，数据无丢失。</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9.全面热插拔，带电拔出不影响其他模块的正常运行。输入板卡热插拔恢复时间&lt;1s；输出板卡热插拔恢复时间≤3s。</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▲10.MTBF＞100000小时（提供CMA/CNAS检测机构出具的检测报告复印件并加盖原厂公章）。</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11.提供产品来源渠道合法的证明文件（包括但不限于销售协议、代理协议、原厂授权等）。</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8</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多媒体信息交互系统应用服务综合管理平台</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1.信号可在拼接屏的任意位置开窗、叠加、拉伸、漫游、跨屏、缩放或画中画显示。</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2.支持可视化裁剪信号源，以便于去掉信号源的黑边或实现图像重点区域的放大显示。</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3.在不增加外部设备的情况下，具备在拼接屏上显示滚动字幕（如欢迎词等），字体大小、颜色、位置、滚动速度可自定义。</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4.在不增加外部设备以及额外板卡的情况下，具备显示墙底图功能，自定义加载本地图片即可，并可在软件上设置底图功能的开启和关闭。</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5.具备设备运行状态及温度的监测，管理人员可以实时了解设备的运行情况。</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6.具备多用户同步操作，操作界面实时同步。</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7.数据可自动备份到系统，也可以手动下载到本地，当进行数据恢复时，只需要上传需要恢复的数据即可。</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8.图形化展示设备当前配置情况，管理人员可以一目了然的看到设备的整体状态。</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套</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9</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高清输入节点</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1.支持2k@30Hz信号输入，支持30-60帧实时编码处理，确保图像细节和流畅性；分辨率和帧率向下兼容；支持HDMI2.0，支持HDCP协议；</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2.支持高低码流同时输出，实现多区域互联互通；</w:t>
            </w:r>
          </w:p>
          <w:p>
            <w:pPr>
              <w:keepNext w:val="0"/>
              <w:keepLines w:val="0"/>
              <w:widowControl/>
              <w:suppressLineNumbers w:val="0"/>
              <w:jc w:val="left"/>
              <w:textAlignment w:val="center"/>
              <w:rPr>
                <w:rFonts w:hint="eastAsia" w:ascii="宋体" w:hAnsi="宋体" w:eastAsia="微软雅黑" w:cs="宋体"/>
                <w:i w:val="0"/>
                <w:iCs w:val="0"/>
                <w:color w:val="auto"/>
                <w:sz w:val="20"/>
                <w:szCs w:val="20"/>
                <w:highlight w:val="none"/>
                <w:u w:val="none"/>
                <w:shd w:val="clear" w:color="auto" w:fill="auto"/>
                <w:lang w:eastAsia="zh-CN"/>
              </w:rPr>
            </w:pPr>
            <w:r>
              <w:rPr>
                <w:rFonts w:hint="eastAsia" w:ascii="宋体" w:hAnsi="宋体" w:eastAsia="宋体" w:cs="宋体"/>
                <w:i w:val="0"/>
                <w:iCs w:val="0"/>
                <w:color w:val="auto"/>
                <w:kern w:val="0"/>
                <w:sz w:val="20"/>
                <w:szCs w:val="20"/>
                <w:highlight w:val="none"/>
                <w:u w:val="none"/>
                <w:shd w:val="clear" w:color="auto" w:fill="auto"/>
                <w:lang w:val="en-US" w:eastAsia="zh-CN" w:bidi="ar"/>
              </w:rPr>
              <w:t>3.远程IP用户+1本地用户管理32个节点，支持1920*1080分辨率；全中文界面，模块支持40米；支持中文命名和音频；</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套</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10</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高清输出节点</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1.支持2k@30Hz信号输入，支持30-60帧实时编码处理，确保图像细节和流畅性；分辨率和帧率向下兼容；支持HDMI2.0，支持HDCP协议；</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2.支持高低码流同时输出，实现多区域互联互通；</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3.支持1920*1080分辨率；网口RJ45转VGA视频USB键鼠接口，模块支持300米；支持中文命名和音频；</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套</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shd w:val="clear" w:color="auto" w:fill="auto"/>
                <w:lang w:val="en-US"/>
              </w:rPr>
            </w:pPr>
            <w:r>
              <w:rPr>
                <w:rFonts w:hint="eastAsia" w:ascii="宋体" w:hAnsi="宋体" w:eastAsia="宋体" w:cs="宋体"/>
                <w:i w:val="0"/>
                <w:iCs w:val="0"/>
                <w:color w:val="auto"/>
                <w:kern w:val="0"/>
                <w:sz w:val="20"/>
                <w:szCs w:val="20"/>
                <w:highlight w:val="none"/>
                <w:u w:val="none"/>
                <w:shd w:val="clear" w:color="auto" w:fill="auto"/>
                <w:lang w:val="en-US" w:eastAsia="zh-CN" w:bidi="ar"/>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11</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视频会商摄像机</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4K超广角镜头，12倍光学变焦，1/2.5英寸图像传感器；</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5000" w:type="pct"/>
            <w:gridSpan w:val="5"/>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shd w:val="clear" w:color="auto" w:fill="auto"/>
              </w:rPr>
            </w:pPr>
            <w:r>
              <w:rPr>
                <w:rFonts w:hint="eastAsia" w:ascii="宋体" w:hAnsi="宋体" w:eastAsia="宋体" w:cs="宋体"/>
                <w:b/>
                <w:bCs/>
                <w:i w:val="0"/>
                <w:iCs w:val="0"/>
                <w:color w:val="auto"/>
                <w:kern w:val="0"/>
                <w:sz w:val="20"/>
                <w:szCs w:val="20"/>
                <w:highlight w:val="none"/>
                <w:u w:val="none"/>
                <w:shd w:val="clear" w:color="auto" w:fill="auto"/>
                <w:lang w:val="en-US" w:eastAsia="zh-CN" w:bidi="ar"/>
              </w:rPr>
              <w:t>3.数字会议及扩声系统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c>
          <w:tcPr>
            <w:tcW w:w="900" w:type="pct"/>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会议音箱</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1、4×3"全频单元；</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2、额定功率不小于150W/8Ω</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3、特性灵敏度不小于92dB/W/m（有效频率带通平均）</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4、输出声压级不小于116dB(Continues)；122dB(Peak)</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5、低频截止频率不高于：150Hz；高频截止频率不低于：18KHz</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6、单只水平覆盖范围：120°；单只垂直覆盖范围：60°</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2</w:t>
            </w:r>
          </w:p>
        </w:tc>
        <w:tc>
          <w:tcPr>
            <w:tcW w:w="900" w:type="pct"/>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会议功放</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1、功放效率≥90%</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2、保护功能：电路通断识别、数字短路保护、直流风机控制系统、宽电压自适应压缩、动态限幅保护，开机软启动延时静噪。</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3、功放增益：26/29/32/35dB(可选择）；</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4、标称输出功率（RMS）：2×400W/8Ω，2×680W/4Ω，2×1150W/2Ω，桥接1×1360W/8Ω；</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5、RMS输出电压(THD=1%,1kHz)≥56V</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6、总谐波失真：0.05%</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7、频率响应：20Hz-20kHz（±0.3dB）</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8、信噪比≥105dB(A记权，20Hz~20kHz)</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3</w:t>
            </w:r>
          </w:p>
        </w:tc>
        <w:tc>
          <w:tcPr>
            <w:tcW w:w="900" w:type="pct"/>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调音台</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 xml:space="preserve">8路输入，高、中、低音独立调节 </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立体声输出；立体声录音输出，2路辅助输出</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 xml:space="preserve">1路辅助返送，1路立体声（平面声转换）返送 </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内置效果器，耳机监听功能</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标准+48V幻像电源可分组接通</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4</w:t>
            </w:r>
          </w:p>
        </w:tc>
        <w:tc>
          <w:tcPr>
            <w:tcW w:w="900" w:type="pct"/>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反馈抑制器</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1、不少于18段双通道滤波器，支持同时自动移相移频功能。</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2、不少于双12段参量均衡，支持高低通分频。</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3、配备12个场景保存调用功能，开关机自动记忆功能。</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4、频率响应不低于30Hz-18KHz</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5、陷波点数：18x2静动态可设</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6、支持密码锁定/解锁</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7、语言选择：中英文</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8、保护：开关机防冲击设计</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9、电源：AC 110V-AC 220V 50-60Hz</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5</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一拖四无线鹅颈话筒</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接收机：</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振荡方式：锁相环频率合成；频率范围：600M:600.00MHz~699.75MHz，700M:700.00MHz~799.75MHz；频率稳定性：±0.001%；调制方式：FM；信噪比：&gt;60dB；失真度：&lt;0.5%@1KHz ；电源供应：DC:12V～17V；音频输出：独立：0～400mV ，混合：0～300mV；功率：四通道 6W</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发射器：</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电源供应：3XAA碱性电池；话筒耗电量：100mA；载波频率:UHF 500MHz～900MHz，A.B.C.D 4个组别；频率稳定度：±0.001%；最大频偏：±30KHz；信噪比：&gt;60dB；邻频干扰比：&gt;80dB；动态范围：≥100dB；类型：电容式；极性模式：单一指向性；频率响应：40Hz～20KHz；话筒灵敏度：-43±3dB@1KHz；功率：10mW；</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综合参数：</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工作频率：UHF 500MHz～900MHz，A.B.C.D 4个组别；信道数值：共400信道；调制方式：FM；信道间隔：250KHz；频率稳定度：±0.001%；动态范围：≥100dB；最大频偏：±30KHz；频率响应：40Hz～20KHz；综合信噪比：&gt;60dB；综合失真：&lt;0.5%@1KHz</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套</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6</w:t>
            </w:r>
          </w:p>
        </w:tc>
        <w:tc>
          <w:tcPr>
            <w:tcW w:w="900"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电源时序器</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电源总功率 交流～220V/30A</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控制方式 手动控制、电脑控制</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插座模式 8个万用电源插座</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单路额定输出电流 每路10A</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时序开关频率 1秒/步</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时序通道独立开关功能 通过按下相应通道按键实现时序联机控制功能 三芯信号线作联机信号线</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7</w:t>
            </w:r>
          </w:p>
        </w:tc>
        <w:tc>
          <w:tcPr>
            <w:tcW w:w="900"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桌面信息插座</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桌面信息插座，配置网络模块*2，HDMI模块*1，音频模块*1，五孔插座模块*1</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套</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5000" w:type="pct"/>
            <w:gridSpan w:val="5"/>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shd w:val="clear" w:color="auto" w:fill="auto"/>
              </w:rPr>
            </w:pPr>
            <w:r>
              <w:rPr>
                <w:rFonts w:hint="eastAsia" w:ascii="宋体" w:hAnsi="宋体" w:eastAsia="宋体" w:cs="宋体"/>
                <w:b/>
                <w:bCs/>
                <w:i w:val="0"/>
                <w:iCs w:val="0"/>
                <w:color w:val="auto"/>
                <w:kern w:val="0"/>
                <w:sz w:val="20"/>
                <w:szCs w:val="20"/>
                <w:highlight w:val="none"/>
                <w:u w:val="none"/>
                <w:shd w:val="clear" w:color="auto" w:fill="auto"/>
                <w:lang w:val="en-US" w:eastAsia="zh-CN" w:bidi="ar"/>
              </w:rPr>
              <w:t>4.业务平台周边配套设备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混合数字视频信号处理主机</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1.支持数字和模拟视频信号混合交换；</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2.输出卡都能实现真正实时的无缝切换，图像视窗在全屏范围内可以任意缩放、叠加、漫游；支持4K图像分辨率；</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3.支持热插拔，支持音视频信号一起切换,支持音频AUTO DELAY；</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输入输出卡可选AV、VGA、YPbPr、HDMI、DVI、RJ45（HDBaset)、3G-SDI、光纤(single-mode Fiber)；</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4.支持EDID读取，PC软件控制切换与EDID管理；支持HDCP协议,EDID自适应，高清的1080P标准；</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5.支持多种控制端口：具有红外遥控，RS485，RS-232通讯接口和网络端口，并且可以通过远端的HDBaseT的串口控制；</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6.支持固件在线升级；</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7.支持智能控制矩阵风扇的运行；</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8.支持双电源冗余，内置100VAC ~ 240VAC，50/60 Hz，国际自适应电源。</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2</w:t>
            </w:r>
          </w:p>
        </w:tc>
        <w:tc>
          <w:tcPr>
            <w:tcW w:w="900"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接入交换机</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背板带宽 8Gbps,包转发率 5.95Mpps,24个10/100/1000Base-T以太网端口,4个千兆SFP,交流供电</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3</w:t>
            </w:r>
          </w:p>
        </w:tc>
        <w:tc>
          <w:tcPr>
            <w:tcW w:w="900"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智能信号物联传送系统</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支持无线传屏：用户可以将笔记本电脑或台式计算机随心所欲地放在的任一位置，通过无线传屏，就可以将电脑上当前的操作内容即时同步地显示到显示设备上，其中显示的内容包括视频、音频等各类多媒体信息。插入USB无线传屏按钮，一键即可传屏；</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套</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4</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信号传输线</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1.六类网线</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2.含主、辅材料,损耗。</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米</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5</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音箱线</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1.300支金银线</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2.含主、辅材料,损耗。</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米</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6</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音频线</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1.128P专用音频线</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2.含主、辅材料,损耗。</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米</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7</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电源线</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1.RVV3*1.5mm²</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2.含主、辅材料,损耗。</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米</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8</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高清线</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1.HDMI线</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2.含主、辅材料,损耗。</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根</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9</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HDMI-DVI转接线</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1.HDMI-DVI转接线，5米</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2.含主、辅材料,损耗。</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根</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10</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机柜</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42U，600*600*2000mm</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11</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辅材</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1.线缆接插件、线管</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2.含主、辅材料,损耗。</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项</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5000" w:type="pct"/>
            <w:gridSpan w:val="5"/>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shd w:val="clear" w:color="auto" w:fill="auto"/>
              </w:rPr>
            </w:pPr>
            <w:r>
              <w:rPr>
                <w:rFonts w:hint="eastAsia" w:ascii="宋体" w:hAnsi="宋体" w:eastAsia="宋体" w:cs="宋体"/>
                <w:b/>
                <w:bCs/>
                <w:i w:val="0"/>
                <w:iCs w:val="0"/>
                <w:color w:val="auto"/>
                <w:kern w:val="0"/>
                <w:sz w:val="20"/>
                <w:szCs w:val="20"/>
                <w:highlight w:val="none"/>
                <w:u w:val="none"/>
                <w:shd w:val="clear" w:color="auto" w:fill="auto"/>
                <w:lang w:val="en-US" w:eastAsia="zh-CN" w:bidi="ar"/>
              </w:rPr>
              <w:t>5.办公设备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图形工作站</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1、CPU: Intel酷睿第10代cpu I5-10400</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2、内存：≥8GB DDR4 2666MH内存，最高支持64GB</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3、固态硬盘： ≥512G</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4、显卡：≥英伟达2G独立显卡</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5、主芯片：Intel-H410主机同品牌主板</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6、USB接口要求：整机USB接口数不低于6个</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7、显示接口：同时具备HDMI D-Sub(VGA) DP接口</w:t>
            </w:r>
            <w:r>
              <w:rPr>
                <w:rFonts w:hint="eastAsia" w:ascii="宋体" w:hAnsi="宋体" w:eastAsia="宋体" w:cs="宋体"/>
                <w:i w:val="0"/>
                <w:iCs w:val="0"/>
                <w:color w:val="auto"/>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auto"/>
                <w:kern w:val="0"/>
                <w:sz w:val="20"/>
                <w:szCs w:val="20"/>
                <w:highlight w:val="none"/>
                <w:u w:val="none"/>
                <w:shd w:val="clear" w:color="auto" w:fill="auto"/>
                <w:lang w:val="en-US" w:eastAsia="zh-CN" w:bidi="ar"/>
              </w:rPr>
              <w:t>8、防水抗菌键盘和光电鼠标。</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2</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液晶显示器</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shd w:val="clear" w:color="auto" w:fill="auto"/>
                <w:lang w:val="en-US"/>
              </w:rPr>
            </w:pPr>
            <w:r>
              <w:rPr>
                <w:rFonts w:hint="eastAsia" w:ascii="宋体" w:hAnsi="宋体" w:eastAsia="宋体" w:cs="宋体"/>
                <w:i w:val="0"/>
                <w:iCs w:val="0"/>
                <w:color w:val="auto"/>
                <w:kern w:val="0"/>
                <w:sz w:val="20"/>
                <w:szCs w:val="20"/>
                <w:highlight w:val="none"/>
                <w:u w:val="none"/>
                <w:shd w:val="clear" w:color="auto" w:fill="auto"/>
                <w:lang w:val="en-US" w:eastAsia="zh-CN" w:bidi="ar"/>
              </w:rPr>
              <w:t>23.8英寸</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3</w:t>
            </w:r>
          </w:p>
        </w:tc>
        <w:tc>
          <w:tcPr>
            <w:tcW w:w="900"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键鼠套装</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无线键鼠套装</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套</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4</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桌面多向支架</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定制，采用航空铝材材质，表面阳极氧化处理。采用内部走线设计方案，使工作台面简洁美观。多功能支臂，显示器可左右滑动，左右支臂可前后拉伸，上下折叠。</w:t>
            </w:r>
          </w:p>
        </w:tc>
        <w:tc>
          <w:tcPr>
            <w:tcW w:w="3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套</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5000" w:type="pct"/>
            <w:gridSpan w:val="5"/>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shd w:val="clear" w:color="auto" w:fill="auto"/>
              </w:rPr>
            </w:pPr>
            <w:r>
              <w:rPr>
                <w:rFonts w:hint="eastAsia" w:ascii="宋体" w:hAnsi="宋体" w:eastAsia="宋体" w:cs="宋体"/>
                <w:b/>
                <w:bCs/>
                <w:i w:val="0"/>
                <w:iCs w:val="0"/>
                <w:color w:val="auto"/>
                <w:kern w:val="0"/>
                <w:sz w:val="20"/>
                <w:szCs w:val="20"/>
                <w:highlight w:val="none"/>
                <w:u w:val="none"/>
                <w:shd w:val="clear" w:color="auto" w:fill="auto"/>
                <w:lang w:val="en-US" w:eastAsia="zh-CN" w:bidi="ar"/>
              </w:rPr>
              <w:t>6.办公家具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会商桌</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弧形会商桌，规格尺寸：长4500mm，宽800mm，高度760mm。</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米</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2</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会商椅</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人体工学椅，贴合人体脊椎曲线，加厚坐垫填充原生海绵，多功能底盘，90°-125°后躺，自由升降调节，可滑动，五星合金脚，360°全方位旋转。</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把</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3</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应急指挥桌</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可拼接会商桌，规格尺寸：长5200mm，宽2800mm，高度760mm。</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板材采用环保优质木质，颜色可选，科技感造型设计，桌面厚度50mm。</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套</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4</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应急指挥椅</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人体工学椅，贴合人体脊椎曲线，加厚坐垫填充原生海绵，多功能底盘，90°-125°后躺，自由升降调节，可滑动，五星合金脚，360°全方位旋转。</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把</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5</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多功能操作台</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整体为钢/木/铝/聚氨酯结合</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操作台箱体为优质冷轧钢板，板材经过酸洗磷化防锈处理，板材厚度立梁为1.5MM，框架为1.2MM，表面处理为静电喷涂。</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台面为环保优质抗倍特板，表面喷涂无味环保漆，具有防火优点板材厚度25MM，台面边缘使用聚氨酯鸭嘴封边30mm厚。</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前后门均采用1.2mm后冷轧钢板，冲制高透气性通气孔。</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液晶支架，材质为航空铝型材凹凸滑槽材质。</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每席位固定式托盘1件，强弱电专用走线槽1条。</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米</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6</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办公椅</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人体工学椅，高弹力填充海绵，优质网布，靠背最大角度：120~90度(含)；多功能双杆加厚钢板结构，SGS认证高强度合金气压棒。</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把</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7</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多媒体会议讲台</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钢木结合，定制，规格高1200mm*长540mm*宽570mm</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套</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8</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接待沙发</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沙发茶几组合套装 双人+三人组合+1个长茶几+1个方茶几</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套</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9</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文件柜</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木质，定制，规格：宽3200*高2000*厚400mm</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套</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shd w:val="clear" w:color="auto" w:fill="auto"/>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5000" w:type="pct"/>
            <w:gridSpan w:val="5"/>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b/>
                <w:bCs/>
                <w:i w:val="0"/>
                <w:iCs w:val="0"/>
                <w:color w:val="auto"/>
                <w:kern w:val="0"/>
                <w:sz w:val="20"/>
                <w:szCs w:val="20"/>
                <w:highlight w:val="none"/>
                <w:u w:val="none"/>
                <w:shd w:val="clear" w:color="auto" w:fill="auto"/>
                <w:lang w:val="en-US" w:eastAsia="zh-CN" w:bidi="ar"/>
              </w:rPr>
              <w:t>7.空调设备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10匹室外机</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制冷量：26KW，制冷功率：8.7KW； 制热量：28KW，制热功率：8.4KW；室内机噪音：15分贝</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套</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2</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5匹嵌入式室内机</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5匹 制冷量12.5KW,总制冷量50KW，制热量14KW，总制热量56KW，制冷量138W/m2，制热量154W/m2</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套</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3</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控制器</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遥控器</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4</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铜管(R410A环保冷 媒)（配保温）</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Φ19.05/Φ9.52</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米</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5</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信号屏蔽线</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屏蔽双绞线</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米</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6</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PVC冷凝水管</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PVC-U排水 Φ20mm、Φ25mm、Φ32mm，各60米</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米</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7</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冷凝水管保温</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冷凝水管保温</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米</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8</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冷媒填充</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冷媒填充</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项</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9</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空调专用配电箱</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含配电箱1套及配套空气开关等</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套</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10</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室外机电缆</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YJV3*16+2*10mm²</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米</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11</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室内机电缆</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铜芯电线4芯4平方</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米</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12</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其它辅材</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吊杆、螺丝、扎带、胶带等</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项</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13</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线管施工费</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安装、调试</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项</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14</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室外机安装费</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安装、调试</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15</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室内机安装费</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安装、调试</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台</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16</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壁挂空调</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壁挂空调</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1.大一匹，冷暖空调</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套</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5000" w:type="pct"/>
            <w:gridSpan w:val="5"/>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b/>
                <w:bCs/>
                <w:i w:val="0"/>
                <w:iCs w:val="0"/>
                <w:color w:val="auto"/>
                <w:kern w:val="0"/>
                <w:sz w:val="20"/>
                <w:szCs w:val="20"/>
                <w:highlight w:val="none"/>
                <w:u w:val="none"/>
                <w:shd w:val="clear" w:color="auto" w:fill="auto"/>
                <w:lang w:val="en-US" w:eastAsia="zh-CN" w:bidi="ar"/>
              </w:rPr>
              <w:t>8.环境改造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shd w:val="clear" w:color="auto" w:fill="auto"/>
                <w:lang w:val="en-US" w:eastAsia="zh-CN" w:bidi="ar-SA"/>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c>
          <w:tcPr>
            <w:tcW w:w="900"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shd w:val="clear" w:color="auto" w:fill="auto"/>
                <w:lang w:val="en-US" w:eastAsia="zh-CN" w:bidi="ar-SA"/>
              </w:rPr>
            </w:pPr>
            <w:r>
              <w:rPr>
                <w:rFonts w:hint="eastAsia" w:ascii="宋体" w:hAnsi="宋体" w:eastAsia="宋体" w:cs="宋体"/>
                <w:i w:val="0"/>
                <w:iCs w:val="0"/>
                <w:color w:val="auto"/>
                <w:kern w:val="0"/>
                <w:sz w:val="20"/>
                <w:szCs w:val="20"/>
                <w:highlight w:val="none"/>
                <w:u w:val="none"/>
                <w:shd w:val="clear" w:color="auto" w:fill="auto"/>
                <w:lang w:val="en-US" w:eastAsia="zh-CN" w:bidi="ar"/>
              </w:rPr>
              <w:t>环境改造</w:t>
            </w:r>
          </w:p>
        </w:tc>
        <w:tc>
          <w:tcPr>
            <w:tcW w:w="300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shd w:val="clear" w:color="auto" w:fill="auto"/>
                <w:lang w:val="en-US" w:eastAsia="zh-CN" w:bidi="ar-SA"/>
              </w:rPr>
            </w:pPr>
            <w:r>
              <w:rPr>
                <w:rFonts w:hint="eastAsia" w:ascii="宋体" w:hAnsi="宋体" w:eastAsia="宋体" w:cs="宋体"/>
                <w:i w:val="0"/>
                <w:iCs w:val="0"/>
                <w:color w:val="auto"/>
                <w:kern w:val="0"/>
                <w:sz w:val="20"/>
                <w:szCs w:val="20"/>
                <w:highlight w:val="none"/>
                <w:u w:val="none"/>
                <w:shd w:val="clear" w:color="auto" w:fill="auto"/>
                <w:lang w:val="en-US" w:eastAsia="zh-CN" w:bidi="ar"/>
              </w:rPr>
              <w:t>新建隔墙、墙柱面基础及墙面饰板、背景墙、踢脚线、地面找平、自流平、塑胶地板、石膏板吊顶、顶面乳胶漆、顶面喷黑、铝方通吊顶、窗帘盒,门窗套、照明及电气等；</w:t>
            </w:r>
          </w:p>
        </w:tc>
        <w:tc>
          <w:tcPr>
            <w:tcW w:w="3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shd w:val="clear" w:color="auto" w:fill="auto"/>
                <w:lang w:val="en-US" w:eastAsia="zh-CN" w:bidi="ar-SA"/>
              </w:rPr>
            </w:pPr>
            <w:r>
              <w:rPr>
                <w:rFonts w:hint="eastAsia" w:ascii="宋体" w:hAnsi="宋体" w:eastAsia="宋体" w:cs="宋体"/>
                <w:i w:val="0"/>
                <w:iCs w:val="0"/>
                <w:color w:val="auto"/>
                <w:kern w:val="0"/>
                <w:sz w:val="20"/>
                <w:szCs w:val="20"/>
                <w:highlight w:val="none"/>
                <w:u w:val="none"/>
                <w:shd w:val="clear" w:color="auto" w:fill="auto"/>
                <w:lang w:val="en-US" w:eastAsia="zh-CN" w:bidi="ar"/>
              </w:rPr>
              <w:t>项</w:t>
            </w:r>
          </w:p>
        </w:tc>
        <w:tc>
          <w:tcPr>
            <w:tcW w:w="39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shd w:val="clear" w:color="auto" w:fill="auto"/>
                <w:lang w:val="en-US" w:eastAsia="zh-CN" w:bidi="ar-SA"/>
              </w:rPr>
            </w:pPr>
            <w:r>
              <w:rPr>
                <w:rFonts w:hint="eastAsia" w:ascii="宋体" w:hAnsi="宋体" w:eastAsia="宋体" w:cs="宋体"/>
                <w:i w:val="0"/>
                <w:iCs w:val="0"/>
                <w:color w:val="auto"/>
                <w:kern w:val="0"/>
                <w:sz w:val="20"/>
                <w:szCs w:val="20"/>
                <w:highlight w:val="none"/>
                <w:u w:val="none"/>
                <w:shd w:val="clear" w:color="auto" w:fill="auto"/>
                <w:lang w:val="en-US" w:eastAsia="zh-CN" w:bidi="ar"/>
              </w:rPr>
              <w:t>1</w:t>
            </w:r>
          </w:p>
        </w:tc>
      </w:tr>
    </w:tbl>
    <w:p>
      <w:pPr>
        <w:rPr>
          <w:rFonts w:hint="eastAsia"/>
          <w:color w:val="auto"/>
          <w:highlight w:val="none"/>
          <w:shd w:val="clear" w:color="auto" w:fill="auto"/>
          <w:lang w:val="zh-CN" w:eastAsia="zh-CN"/>
        </w:rPr>
      </w:pPr>
      <w:r>
        <w:rPr>
          <w:rFonts w:hint="eastAsia"/>
          <w:color w:val="auto"/>
          <w:highlight w:val="none"/>
          <w:shd w:val="clear" w:color="auto" w:fill="auto"/>
          <w:lang w:val="zh-CN" w:eastAsia="zh-CN"/>
        </w:rPr>
        <w:br w:type="page"/>
      </w:r>
    </w:p>
    <w:p>
      <w:pPr>
        <w:pStyle w:val="7"/>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color w:val="auto"/>
          <w:highlight w:val="none"/>
          <w:shd w:val="clear" w:color="auto" w:fill="auto"/>
          <w:lang w:val="zh-CN" w:eastAsia="zh-CN"/>
        </w:rPr>
      </w:pPr>
      <w:r>
        <w:rPr>
          <w:rFonts w:hint="eastAsia"/>
          <w:color w:val="auto"/>
          <w:highlight w:val="none"/>
          <w:shd w:val="clear" w:color="auto" w:fill="auto"/>
          <w:lang w:val="zh-CN" w:eastAsia="zh-CN"/>
        </w:rPr>
        <w:t>第四章</w:t>
      </w:r>
      <w:r>
        <w:rPr>
          <w:rFonts w:hint="eastAsia"/>
          <w:color w:val="auto"/>
          <w:highlight w:val="none"/>
          <w:shd w:val="clear" w:color="auto" w:fill="auto"/>
          <w:lang w:val="en-US" w:eastAsia="zh-CN"/>
        </w:rPr>
        <w:t xml:space="preserve">  </w:t>
      </w:r>
      <w:r>
        <w:rPr>
          <w:rFonts w:hint="eastAsia"/>
          <w:color w:val="auto"/>
          <w:highlight w:val="none"/>
          <w:shd w:val="clear" w:color="auto" w:fill="auto"/>
          <w:lang w:val="zh-CN" w:eastAsia="zh-CN"/>
        </w:rPr>
        <w:t>合同主要条款</w:t>
      </w:r>
      <w:bookmarkEnd w:id="4"/>
      <w:bookmarkEnd w:id="5"/>
      <w:bookmarkEnd w:id="6"/>
      <w:bookmarkEnd w:id="7"/>
      <w:bookmarkEnd w:id="8"/>
      <w:bookmarkEnd w:id="9"/>
      <w:bookmarkEnd w:id="10"/>
      <w:bookmarkEnd w:id="11"/>
      <w:bookmarkEnd w:id="12"/>
    </w:p>
    <w:p>
      <w:pPr>
        <w:tabs>
          <w:tab w:val="left" w:pos="487"/>
        </w:tabs>
        <w:spacing w:line="360" w:lineRule="auto"/>
        <w:jc w:val="center"/>
        <w:rPr>
          <w:rFonts w:hint="eastAsia" w:asciiTheme="minorEastAsia" w:hAnsiTheme="minorEastAsia" w:eastAsiaTheme="minorEastAsia" w:cstheme="minorEastAsia"/>
          <w:b w:val="0"/>
          <w:bCs/>
          <w:color w:val="auto"/>
          <w:sz w:val="24"/>
          <w:szCs w:val="24"/>
          <w:highlight w:val="none"/>
          <w:shd w:val="clear" w:color="auto" w:fill="auto"/>
          <w:lang w:val="en-US" w:eastAsia="zh-CN"/>
        </w:rPr>
      </w:pPr>
      <w:bookmarkStart w:id="13" w:name="_Toc5971"/>
      <w:bookmarkStart w:id="14" w:name="_Toc31452"/>
      <w:r>
        <w:rPr>
          <w:rFonts w:hint="eastAsia" w:asciiTheme="minorEastAsia" w:hAnsiTheme="minorEastAsia" w:eastAsiaTheme="minorEastAsia" w:cstheme="minorEastAsia"/>
          <w:b w:val="0"/>
          <w:bCs/>
          <w:color w:val="auto"/>
          <w:sz w:val="24"/>
          <w:szCs w:val="24"/>
          <w:highlight w:val="none"/>
          <w:shd w:val="clear" w:color="auto" w:fill="auto"/>
          <w:lang w:eastAsia="zh-CN"/>
        </w:rPr>
        <w:t>（</w:t>
      </w:r>
      <w:r>
        <w:rPr>
          <w:rFonts w:hint="eastAsia" w:asciiTheme="minorEastAsia" w:hAnsiTheme="minorEastAsia" w:eastAsiaTheme="minorEastAsia" w:cstheme="minorEastAsia"/>
          <w:b w:val="0"/>
          <w:bCs/>
          <w:color w:val="auto"/>
          <w:sz w:val="24"/>
          <w:szCs w:val="24"/>
          <w:highlight w:val="none"/>
          <w:shd w:val="clear" w:color="auto" w:fill="auto"/>
        </w:rPr>
        <w:t>仅供参考，以实际签订为准）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shd w:val="clear" w:color="auto" w:fill="auto"/>
          <w:lang w:eastAsia="zh-CN"/>
        </w:rPr>
      </w:pPr>
      <w:bookmarkStart w:id="15" w:name="_Toc17776"/>
      <w:bookmarkStart w:id="16" w:name="_Toc26448"/>
      <w:bookmarkStart w:id="17" w:name="_Toc7339"/>
      <w:bookmarkStart w:id="18" w:name="_Toc20285"/>
      <w:r>
        <w:rPr>
          <w:rFonts w:hint="eastAsia" w:asciiTheme="minorEastAsia" w:hAnsiTheme="minorEastAsia" w:eastAsiaTheme="minorEastAsia" w:cstheme="minorEastAsia"/>
          <w:color w:val="auto"/>
          <w:sz w:val="24"/>
          <w:szCs w:val="24"/>
          <w:highlight w:val="none"/>
          <w:shd w:val="clear" w:color="auto" w:fill="auto"/>
          <w:lang w:eastAsia="zh-CN"/>
        </w:rPr>
        <w:t>甲方：吴起县气象局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shd w:val="clear" w:color="auto" w:fill="auto"/>
          <w:lang w:eastAsia="zh-CN"/>
        </w:rPr>
      </w:pPr>
      <w:r>
        <w:rPr>
          <w:rFonts w:hint="eastAsia" w:asciiTheme="minorEastAsia" w:hAnsiTheme="minorEastAsia" w:eastAsiaTheme="minorEastAsia" w:cstheme="minorEastAsia"/>
          <w:color w:val="auto"/>
          <w:sz w:val="24"/>
          <w:szCs w:val="24"/>
          <w:highlight w:val="none"/>
          <w:shd w:val="clear" w:color="auto" w:fill="auto"/>
          <w:lang w:eastAsia="zh-CN"/>
        </w:rPr>
        <w:t>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bCs/>
          <w:color w:val="auto"/>
          <w:spacing w:val="11"/>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eastAsia="zh-CN"/>
        </w:rPr>
        <w:t>吴起县气象局（以下简称甲方）</w:t>
      </w:r>
      <w:r>
        <w:rPr>
          <w:rFonts w:hint="eastAsia" w:asciiTheme="minorEastAsia" w:hAnsiTheme="minorEastAsia" w:eastAsiaTheme="minorEastAsia" w:cstheme="minorEastAsia"/>
          <w:color w:val="auto"/>
          <w:sz w:val="24"/>
          <w:szCs w:val="24"/>
          <w:highlight w:val="none"/>
          <w:shd w:val="clear" w:color="auto" w:fill="auto"/>
          <w:lang w:val="en-US" w:eastAsia="zh-CN"/>
        </w:rPr>
        <w:t>关于吴起县气象局雷达数据智能分析平台购置项目</w:t>
      </w:r>
      <w:r>
        <w:rPr>
          <w:rFonts w:hint="eastAsia" w:asciiTheme="minorEastAsia" w:hAnsiTheme="minorEastAsia" w:eastAsiaTheme="minorEastAsia" w:cstheme="minorEastAsia"/>
          <w:color w:val="auto"/>
          <w:sz w:val="24"/>
          <w:szCs w:val="24"/>
          <w:highlight w:val="none"/>
          <w:shd w:val="clear" w:color="auto" w:fill="auto"/>
          <w:lang w:eastAsia="zh-CN"/>
        </w:rPr>
        <w:t>，按照政府采购程序，采用竞争性</w:t>
      </w:r>
      <w:r>
        <w:rPr>
          <w:rFonts w:hint="eastAsia" w:asciiTheme="minorEastAsia" w:hAnsiTheme="minorEastAsia" w:eastAsiaTheme="minorEastAsia" w:cstheme="minorEastAsia"/>
          <w:color w:val="auto"/>
          <w:sz w:val="24"/>
          <w:szCs w:val="24"/>
          <w:highlight w:val="none"/>
          <w:shd w:val="clear" w:color="auto" w:fill="auto"/>
          <w:lang w:val="en-US" w:eastAsia="zh-CN"/>
        </w:rPr>
        <w:t>磋商</w:t>
      </w:r>
      <w:r>
        <w:rPr>
          <w:rFonts w:hint="eastAsia" w:asciiTheme="minorEastAsia" w:hAnsiTheme="minorEastAsia" w:eastAsiaTheme="minorEastAsia" w:cstheme="minorEastAsia"/>
          <w:color w:val="auto"/>
          <w:sz w:val="24"/>
          <w:szCs w:val="24"/>
          <w:highlight w:val="none"/>
          <w:shd w:val="clear" w:color="auto" w:fill="auto"/>
          <w:lang w:eastAsia="zh-CN"/>
        </w:rPr>
        <w:t>采购的方式，选定</w:t>
      </w:r>
      <w:r>
        <w:rPr>
          <w:rFonts w:hint="eastAsia" w:asciiTheme="minorEastAsia" w:hAnsiTheme="minorEastAsia" w:eastAsiaTheme="minorEastAsia" w:cstheme="minorEastAsia"/>
          <w:color w:val="auto"/>
          <w:sz w:val="24"/>
          <w:szCs w:val="24"/>
          <w:highlight w:val="none"/>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highlight w:val="none"/>
          <w:shd w:val="clear" w:color="auto" w:fill="auto"/>
          <w:lang w:eastAsia="zh-CN"/>
        </w:rPr>
        <w:t>公司（以下简称乙方）为成交供应商。依据国家《合同法》、《政府采购法》及谈判文件和乙方的响</w:t>
      </w:r>
      <w:r>
        <w:rPr>
          <w:rFonts w:hint="eastAsia" w:asciiTheme="minorEastAsia" w:hAnsiTheme="minorEastAsia" w:eastAsiaTheme="minorEastAsia" w:cstheme="minorEastAsia"/>
          <w:bCs/>
          <w:color w:val="auto"/>
          <w:spacing w:val="11"/>
          <w:sz w:val="24"/>
          <w:szCs w:val="24"/>
          <w:highlight w:val="none"/>
          <w:shd w:val="clear" w:color="auto" w:fill="auto"/>
        </w:rPr>
        <w:t>应文件，经甲、乙双方协商，达成如下合同条款。</w:t>
      </w:r>
    </w:p>
    <w:p>
      <w:pPr>
        <w:pageBreakBefore w:val="0"/>
        <w:widowControl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shd w:val="clear" w:color="auto" w:fill="auto"/>
        </w:rPr>
      </w:pPr>
      <w:bookmarkStart w:id="19" w:name="_Toc30746"/>
      <w:r>
        <w:rPr>
          <w:rFonts w:hint="eastAsia" w:asciiTheme="minorEastAsia" w:hAnsiTheme="minorEastAsia" w:eastAsiaTheme="minorEastAsia" w:cstheme="minorEastAsia"/>
          <w:color w:val="auto"/>
          <w:sz w:val="24"/>
          <w:szCs w:val="24"/>
          <w:highlight w:val="none"/>
          <w:shd w:val="clear" w:color="auto" w:fill="auto"/>
        </w:rPr>
        <w:t>一、合同价款</w:t>
      </w:r>
    </w:p>
    <w:p>
      <w:pPr>
        <w:pageBreakBefore w:val="0"/>
        <w:widowControl w:val="0"/>
        <w:wordWrap/>
        <w:overflowPunct/>
        <w:topLinePunct w:val="0"/>
        <w:autoSpaceDE/>
        <w:autoSpaceDN/>
        <w:bidi w:val="0"/>
        <w:adjustRightInd w:val="0"/>
        <w:snapToGrid w:val="0"/>
        <w:spacing w:line="360" w:lineRule="auto"/>
        <w:ind w:left="0" w:leftChars="0" w:right="0" w:rightChars="0"/>
        <w:textAlignment w:val="auto"/>
        <w:rPr>
          <w:rFonts w:hint="eastAsia" w:asciiTheme="minorEastAsia" w:hAnsiTheme="minorEastAsia" w:eastAsiaTheme="minorEastAsia" w:cstheme="minorEastAsia"/>
          <w:bCs/>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w:t>
      </w:r>
      <w:r>
        <w:rPr>
          <w:rFonts w:hint="eastAsia" w:asciiTheme="minorEastAsia" w:hAnsiTheme="minorEastAsia" w:eastAsiaTheme="minorEastAsia" w:cstheme="minorEastAsia"/>
          <w:color w:val="auto"/>
          <w:sz w:val="24"/>
          <w:szCs w:val="24"/>
          <w:highlight w:val="none"/>
          <w:shd w:val="clear" w:color="auto" w:fill="auto"/>
          <w:lang w:val="en-US" w:eastAsia="zh-CN"/>
        </w:rPr>
        <w:t xml:space="preserve"> </w:t>
      </w:r>
      <w:r>
        <w:rPr>
          <w:rFonts w:hint="eastAsia" w:asciiTheme="minorEastAsia" w:hAnsiTheme="minorEastAsia" w:eastAsiaTheme="minorEastAsia" w:cstheme="minorEastAsia"/>
          <w:color w:val="auto"/>
          <w:sz w:val="24"/>
          <w:szCs w:val="24"/>
          <w:highlight w:val="none"/>
          <w:shd w:val="clear" w:color="auto" w:fill="auto"/>
        </w:rPr>
        <w:t>1、合同内容及金额：即</w:t>
      </w:r>
      <w:r>
        <w:rPr>
          <w:rFonts w:hint="eastAsia" w:asciiTheme="minorEastAsia" w:hAnsiTheme="minorEastAsia" w:eastAsiaTheme="minorEastAsia" w:cstheme="minorEastAsia"/>
          <w:color w:val="auto"/>
          <w:sz w:val="24"/>
          <w:szCs w:val="24"/>
          <w:highlight w:val="none"/>
          <w:shd w:val="clear" w:color="auto" w:fill="auto"/>
          <w:lang w:eastAsia="zh-CN"/>
        </w:rPr>
        <w:t>成交</w:t>
      </w:r>
      <w:r>
        <w:rPr>
          <w:rFonts w:hint="eastAsia" w:asciiTheme="minorEastAsia" w:hAnsiTheme="minorEastAsia" w:eastAsiaTheme="minorEastAsia" w:cstheme="minorEastAsia"/>
          <w:color w:val="auto"/>
          <w:sz w:val="24"/>
          <w:szCs w:val="24"/>
          <w:highlight w:val="none"/>
          <w:shd w:val="clear" w:color="auto" w:fill="auto"/>
        </w:rPr>
        <w:t>供应商的响应具体内容及其</w:t>
      </w:r>
      <w:r>
        <w:rPr>
          <w:rFonts w:hint="eastAsia" w:asciiTheme="minorEastAsia" w:hAnsiTheme="minorEastAsia" w:eastAsiaTheme="minorEastAsia" w:cstheme="minorEastAsia"/>
          <w:color w:val="auto"/>
          <w:sz w:val="24"/>
          <w:szCs w:val="24"/>
          <w:highlight w:val="none"/>
          <w:shd w:val="clear" w:color="auto" w:fill="auto"/>
          <w:lang w:eastAsia="zh-CN"/>
        </w:rPr>
        <w:t>成交</w:t>
      </w:r>
      <w:r>
        <w:rPr>
          <w:rFonts w:hint="eastAsia" w:asciiTheme="minorEastAsia" w:hAnsiTheme="minorEastAsia" w:eastAsiaTheme="minorEastAsia" w:cstheme="minorEastAsia"/>
          <w:color w:val="auto"/>
          <w:sz w:val="24"/>
          <w:szCs w:val="24"/>
          <w:highlight w:val="none"/>
          <w:shd w:val="clear" w:color="auto" w:fill="auto"/>
        </w:rPr>
        <w:t>总</w:t>
      </w:r>
      <w:r>
        <w:rPr>
          <w:rFonts w:hint="eastAsia" w:asciiTheme="minorEastAsia" w:hAnsiTheme="minorEastAsia" w:eastAsiaTheme="minorEastAsia" w:cstheme="minorEastAsia"/>
          <w:bCs/>
          <w:color w:val="auto"/>
          <w:sz w:val="24"/>
          <w:szCs w:val="24"/>
          <w:highlight w:val="none"/>
          <w:shd w:val="clear" w:color="auto" w:fill="auto"/>
        </w:rPr>
        <w:t>金额。</w:t>
      </w:r>
    </w:p>
    <w:p>
      <w:pPr>
        <w:pageBreakBefore w:val="0"/>
        <w:widowControl w:val="0"/>
        <w:wordWrap/>
        <w:overflowPunct/>
        <w:topLinePunct w:val="0"/>
        <w:autoSpaceDE/>
        <w:autoSpaceDN/>
        <w:bidi w:val="0"/>
        <w:adjustRightInd w:val="0"/>
        <w:snapToGrid w:val="0"/>
        <w:spacing w:line="360" w:lineRule="auto"/>
        <w:ind w:left="0" w:leftChars="0" w:right="0" w:rightChars="0"/>
        <w:textAlignment w:val="auto"/>
        <w:rPr>
          <w:rFonts w:hint="eastAsia" w:asciiTheme="minorEastAsia" w:hAnsiTheme="minorEastAsia" w:eastAsiaTheme="minorEastAsia" w:cstheme="minorEastAsia"/>
          <w:bCs/>
          <w:color w:val="auto"/>
          <w:sz w:val="24"/>
          <w:szCs w:val="24"/>
          <w:highlight w:val="none"/>
          <w:shd w:val="clear" w:color="auto" w:fill="auto"/>
        </w:rPr>
      </w:pPr>
      <w:r>
        <w:rPr>
          <w:rFonts w:hint="eastAsia" w:asciiTheme="minorEastAsia" w:hAnsiTheme="minorEastAsia" w:eastAsiaTheme="minorEastAsia" w:cstheme="minorEastAsia"/>
          <w:bCs/>
          <w:color w:val="auto"/>
          <w:sz w:val="24"/>
          <w:szCs w:val="24"/>
          <w:highlight w:val="none"/>
          <w:shd w:val="clear" w:color="auto" w:fill="auto"/>
        </w:rPr>
        <w:t xml:space="preserve">  </w:t>
      </w:r>
      <w:r>
        <w:rPr>
          <w:rFonts w:hint="eastAsia" w:asciiTheme="minorEastAsia" w:hAnsiTheme="minorEastAsia" w:eastAsiaTheme="minorEastAsia" w:cstheme="minorEastAsia"/>
          <w:bCs/>
          <w:color w:val="auto"/>
          <w:sz w:val="24"/>
          <w:szCs w:val="24"/>
          <w:highlight w:val="none"/>
          <w:shd w:val="clear" w:color="auto" w:fill="auto"/>
          <w:lang w:val="en-US" w:eastAsia="zh-CN"/>
        </w:rPr>
        <w:t xml:space="preserve"> </w:t>
      </w:r>
      <w:r>
        <w:rPr>
          <w:rFonts w:hint="eastAsia" w:asciiTheme="minorEastAsia" w:hAnsiTheme="minorEastAsia" w:eastAsiaTheme="minorEastAsia" w:cstheme="minorEastAsia"/>
          <w:bCs/>
          <w:color w:val="auto"/>
          <w:sz w:val="24"/>
          <w:szCs w:val="24"/>
          <w:highlight w:val="none"/>
          <w:shd w:val="clear" w:color="auto" w:fill="auto"/>
        </w:rPr>
        <w:t xml:space="preserve"> </w:t>
      </w:r>
      <w:r>
        <w:rPr>
          <w:rFonts w:hint="eastAsia" w:asciiTheme="minorEastAsia" w:hAnsiTheme="minorEastAsia" w:eastAsiaTheme="minorEastAsia" w:cstheme="minorEastAsia"/>
          <w:bCs/>
          <w:color w:val="auto"/>
          <w:sz w:val="24"/>
          <w:szCs w:val="24"/>
          <w:highlight w:val="none"/>
          <w:shd w:val="clear" w:color="auto" w:fill="auto"/>
          <w:lang w:val="en-US" w:eastAsia="zh-CN"/>
        </w:rPr>
        <w:t>2</w:t>
      </w:r>
      <w:r>
        <w:rPr>
          <w:rFonts w:hint="eastAsia" w:asciiTheme="minorEastAsia" w:hAnsiTheme="minorEastAsia" w:eastAsiaTheme="minorEastAsia" w:cstheme="minorEastAsia"/>
          <w:bCs/>
          <w:color w:val="auto"/>
          <w:sz w:val="24"/>
          <w:szCs w:val="24"/>
          <w:highlight w:val="none"/>
          <w:shd w:val="clear" w:color="auto" w:fill="auto"/>
        </w:rPr>
        <w:t>、合同价不受市场价格变化因素的影响。</w:t>
      </w:r>
    </w:p>
    <w:p>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lang w:val="en-US" w:eastAsia="zh-CN"/>
        </w:rPr>
      </w:pPr>
      <w:r>
        <w:rPr>
          <w:rFonts w:hint="eastAsia" w:asciiTheme="minorEastAsia" w:hAnsiTheme="minorEastAsia" w:eastAsiaTheme="minorEastAsia" w:cstheme="minorEastAsia"/>
          <w:bCs/>
          <w:color w:val="auto"/>
          <w:sz w:val="24"/>
          <w:szCs w:val="24"/>
          <w:highlight w:val="none"/>
          <w:shd w:val="clear" w:color="auto" w:fill="auto"/>
          <w:lang w:val="en-US" w:eastAsia="zh-CN"/>
        </w:rPr>
        <w:t>3</w:t>
      </w:r>
      <w:r>
        <w:rPr>
          <w:rFonts w:hint="eastAsia" w:asciiTheme="minorEastAsia" w:hAnsiTheme="minorEastAsia" w:eastAsiaTheme="minorEastAsia" w:cstheme="minorEastAsia"/>
          <w:bCs/>
          <w:color w:val="auto"/>
          <w:sz w:val="24"/>
          <w:szCs w:val="24"/>
          <w:highlight w:val="none"/>
          <w:shd w:val="clear" w:color="auto" w:fill="auto"/>
        </w:rPr>
        <w:t>、付款方式：</w:t>
      </w:r>
      <w:r>
        <w:rPr>
          <w:rFonts w:hint="eastAsia" w:asciiTheme="minorEastAsia" w:hAnsiTheme="minorEastAsia" w:eastAsiaTheme="minorEastAsia" w:cstheme="minorEastAsia"/>
          <w:bCs/>
          <w:color w:val="auto"/>
          <w:sz w:val="24"/>
          <w:szCs w:val="24"/>
          <w:highlight w:val="none"/>
          <w:shd w:val="clear" w:color="auto" w:fill="auto"/>
          <w:lang w:val="en-US" w:eastAsia="zh-CN"/>
        </w:rPr>
        <w:t>验收合格后根据财政拨款能力付清。</w:t>
      </w:r>
    </w:p>
    <w:p>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lang w:eastAsia="zh-CN"/>
        </w:rPr>
      </w:pPr>
      <w:r>
        <w:rPr>
          <w:rFonts w:hint="eastAsia" w:asciiTheme="minorEastAsia" w:hAnsiTheme="minorEastAsia" w:eastAsiaTheme="minorEastAsia" w:cstheme="minorEastAsia"/>
          <w:bCs/>
          <w:color w:val="auto"/>
          <w:sz w:val="24"/>
          <w:szCs w:val="24"/>
          <w:highlight w:val="none"/>
          <w:shd w:val="clear" w:color="auto" w:fill="auto"/>
          <w:lang w:eastAsia="zh-CN"/>
        </w:rPr>
        <w:t>二、合同期限、服务承诺</w:t>
      </w:r>
    </w:p>
    <w:p>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bCs/>
          <w:color w:val="auto"/>
          <w:sz w:val="24"/>
          <w:szCs w:val="24"/>
          <w:highlight w:val="none"/>
          <w:shd w:val="clear" w:color="auto" w:fill="auto"/>
          <w:lang w:eastAsia="zh-CN"/>
        </w:rPr>
        <w:t>1.</w:t>
      </w:r>
      <w:r>
        <w:rPr>
          <w:rFonts w:hint="eastAsia" w:asciiTheme="minorEastAsia" w:hAnsiTheme="minorEastAsia" w:eastAsiaTheme="minorEastAsia" w:cstheme="minorEastAsia"/>
          <w:bCs/>
          <w:color w:val="auto"/>
          <w:sz w:val="24"/>
          <w:szCs w:val="24"/>
          <w:highlight w:val="none"/>
          <w:shd w:val="clear" w:color="auto" w:fill="auto"/>
          <w:lang w:val="en-US" w:eastAsia="zh-CN"/>
        </w:rPr>
        <w:t>供货周期</w:t>
      </w:r>
      <w:r>
        <w:rPr>
          <w:rFonts w:hint="eastAsia" w:asciiTheme="minorEastAsia" w:hAnsiTheme="minorEastAsia" w:eastAsiaTheme="minorEastAsia" w:cstheme="minorEastAsia"/>
          <w:bCs/>
          <w:color w:val="auto"/>
          <w:sz w:val="24"/>
          <w:szCs w:val="24"/>
          <w:highlight w:val="none"/>
          <w:shd w:val="clear" w:color="auto" w:fill="auto"/>
          <w:lang w:eastAsia="zh-CN"/>
        </w:rPr>
        <w:t>：</w:t>
      </w:r>
      <w:r>
        <w:rPr>
          <w:rFonts w:hint="eastAsia" w:asciiTheme="minorEastAsia" w:hAnsiTheme="minorEastAsia" w:eastAsiaTheme="minorEastAsia" w:cstheme="minorEastAsia"/>
          <w:bCs/>
          <w:color w:val="auto"/>
          <w:sz w:val="24"/>
          <w:szCs w:val="24"/>
          <w:highlight w:val="none"/>
          <w:shd w:val="clear" w:color="auto" w:fill="auto"/>
          <w:lang w:val="en-US" w:eastAsia="zh-CN"/>
        </w:rPr>
        <w:t>60天</w:t>
      </w:r>
    </w:p>
    <w:p>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lang w:val="en-US" w:eastAsia="zh-CN"/>
        </w:rPr>
      </w:pPr>
      <w:r>
        <w:rPr>
          <w:rFonts w:hint="eastAsia" w:asciiTheme="minorEastAsia" w:hAnsiTheme="minorEastAsia" w:eastAsiaTheme="minorEastAsia" w:cstheme="minorEastAsia"/>
          <w:bCs/>
          <w:color w:val="auto"/>
          <w:sz w:val="24"/>
          <w:szCs w:val="24"/>
          <w:highlight w:val="none"/>
          <w:shd w:val="clear" w:color="auto" w:fill="auto"/>
          <w:lang w:val="en-US" w:eastAsia="zh-CN"/>
        </w:rPr>
        <w:t>2.服务承诺</w:t>
      </w:r>
    </w:p>
    <w:p>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lang w:val="en-US" w:eastAsia="zh-CN"/>
        </w:rPr>
      </w:pPr>
      <w:r>
        <w:rPr>
          <w:rFonts w:hint="eastAsia" w:asciiTheme="minorEastAsia" w:hAnsiTheme="minorEastAsia" w:eastAsiaTheme="minorEastAsia" w:cstheme="minorEastAsia"/>
          <w:bCs/>
          <w:color w:val="auto"/>
          <w:sz w:val="24"/>
          <w:szCs w:val="24"/>
          <w:highlight w:val="none"/>
          <w:shd w:val="clear" w:color="auto" w:fill="auto"/>
          <w:lang w:val="en-US" w:eastAsia="zh-CN"/>
        </w:rPr>
        <w:t>2.1乙方未征得甲方同意和谅解而单方面延迟服务，将按违约终止合同。</w:t>
      </w:r>
    </w:p>
    <w:p>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lang w:eastAsia="zh-CN"/>
        </w:rPr>
      </w:pPr>
      <w:r>
        <w:rPr>
          <w:rFonts w:hint="eastAsia" w:asciiTheme="minorEastAsia" w:hAnsiTheme="minorEastAsia" w:eastAsiaTheme="minorEastAsia" w:cstheme="minorEastAsia"/>
          <w:bCs/>
          <w:color w:val="auto"/>
          <w:sz w:val="24"/>
          <w:szCs w:val="24"/>
          <w:highlight w:val="none"/>
          <w:shd w:val="clear" w:color="auto" w:fill="auto"/>
          <w:lang w:val="en-US" w:eastAsia="zh-CN"/>
        </w:rPr>
        <w:t xml:space="preserve">    2.2乙方遇到可能妨碍按时提供服务的情况，应当及时以书面形式通知甲方，说明原由、拖延的期限等；甲方、谈判组织机构在收到通知后，尽快进行情况评估并确定是否通过修改合同，酌情延长期限或者通过协商加收误期赔偿金</w:t>
      </w:r>
      <w:r>
        <w:rPr>
          <w:rFonts w:hint="eastAsia" w:asciiTheme="minorEastAsia" w:hAnsiTheme="minorEastAsia" w:eastAsiaTheme="minorEastAsia" w:cstheme="minorEastAsia"/>
          <w:bCs/>
          <w:color w:val="auto"/>
          <w:sz w:val="24"/>
          <w:szCs w:val="24"/>
          <w:highlight w:val="none"/>
          <w:shd w:val="clear" w:color="auto" w:fill="auto"/>
          <w:lang w:eastAsia="zh-CN"/>
        </w:rPr>
        <w:t>。</w:t>
      </w:r>
    </w:p>
    <w:p>
      <w:pPr>
        <w:spacing w:line="52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三、</w:t>
      </w:r>
      <w:r>
        <w:rPr>
          <w:rFonts w:hint="eastAsia" w:asciiTheme="minorEastAsia" w:hAnsiTheme="minorEastAsia" w:eastAsiaTheme="minorEastAsia" w:cstheme="minorEastAsia"/>
          <w:color w:val="auto"/>
          <w:sz w:val="24"/>
          <w:szCs w:val="24"/>
          <w:highlight w:val="none"/>
          <w:shd w:val="clear" w:color="auto" w:fill="auto"/>
        </w:rPr>
        <w:t>款项结算</w:t>
      </w:r>
    </w:p>
    <w:p>
      <w:pPr>
        <w:spacing w:line="52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3</w:t>
      </w:r>
      <w:r>
        <w:rPr>
          <w:rFonts w:hint="eastAsia" w:asciiTheme="minorEastAsia" w:hAnsiTheme="minorEastAsia" w:eastAsiaTheme="minorEastAsia" w:cstheme="minorEastAsia"/>
          <w:color w:val="auto"/>
          <w:sz w:val="24"/>
          <w:szCs w:val="24"/>
          <w:highlight w:val="none"/>
          <w:shd w:val="clear" w:color="auto" w:fill="auto"/>
        </w:rPr>
        <w:t>.1付款周期：</w:t>
      </w:r>
    </w:p>
    <w:p>
      <w:pPr>
        <w:spacing w:line="52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按项目进度付款，</w:t>
      </w:r>
      <w:r>
        <w:rPr>
          <w:rFonts w:hint="eastAsia" w:asciiTheme="minorEastAsia" w:hAnsiTheme="minorEastAsia" w:eastAsiaTheme="minorEastAsia" w:cstheme="minorEastAsia"/>
          <w:color w:val="auto"/>
          <w:sz w:val="24"/>
          <w:szCs w:val="24"/>
          <w:highlight w:val="none"/>
          <w:shd w:val="clear" w:color="auto" w:fill="auto"/>
          <w:lang w:eastAsia="zh-CN"/>
        </w:rPr>
        <w:t>签订合同后支付合同总价款的</w:t>
      </w:r>
      <w:r>
        <w:rPr>
          <w:rFonts w:hint="eastAsia" w:asciiTheme="minorEastAsia" w:hAnsiTheme="minorEastAsia" w:eastAsiaTheme="minorEastAsia" w:cstheme="minorEastAsia"/>
          <w:color w:val="auto"/>
          <w:sz w:val="24"/>
          <w:szCs w:val="24"/>
          <w:highlight w:val="none"/>
          <w:shd w:val="clear" w:color="auto" w:fill="auto"/>
          <w:lang w:val="en-US" w:eastAsia="zh-CN"/>
        </w:rPr>
        <w:t>40%，</w:t>
      </w:r>
      <w:r>
        <w:rPr>
          <w:rFonts w:hint="eastAsia" w:asciiTheme="minorEastAsia" w:hAnsiTheme="minorEastAsia" w:eastAsiaTheme="minorEastAsia" w:cstheme="minorEastAsia"/>
          <w:color w:val="auto"/>
          <w:sz w:val="24"/>
          <w:szCs w:val="24"/>
          <w:highlight w:val="none"/>
          <w:shd w:val="clear" w:color="auto" w:fill="auto"/>
        </w:rPr>
        <w:t>设备交货</w:t>
      </w:r>
      <w:r>
        <w:rPr>
          <w:rFonts w:hint="eastAsia" w:asciiTheme="minorEastAsia" w:hAnsiTheme="minorEastAsia" w:eastAsiaTheme="minorEastAsia" w:cstheme="minorEastAsia"/>
          <w:color w:val="auto"/>
          <w:sz w:val="24"/>
          <w:szCs w:val="24"/>
          <w:highlight w:val="none"/>
          <w:shd w:val="clear" w:color="auto" w:fill="auto"/>
          <w:lang w:eastAsia="zh-CN"/>
        </w:rPr>
        <w:t>安装完成</w:t>
      </w:r>
      <w:r>
        <w:rPr>
          <w:rFonts w:hint="eastAsia" w:asciiTheme="minorEastAsia" w:hAnsiTheme="minorEastAsia" w:eastAsiaTheme="minorEastAsia" w:cstheme="minorEastAsia"/>
          <w:color w:val="auto"/>
          <w:sz w:val="24"/>
          <w:szCs w:val="24"/>
          <w:highlight w:val="none"/>
          <w:shd w:val="clear" w:color="auto" w:fill="auto"/>
        </w:rPr>
        <w:t>后支付合同总价款的</w:t>
      </w:r>
      <w:r>
        <w:rPr>
          <w:rFonts w:hint="eastAsia" w:asciiTheme="minorEastAsia" w:hAnsiTheme="minorEastAsia" w:eastAsiaTheme="minorEastAsia" w:cstheme="minorEastAsia"/>
          <w:color w:val="auto"/>
          <w:sz w:val="24"/>
          <w:szCs w:val="24"/>
          <w:highlight w:val="none"/>
          <w:shd w:val="clear" w:color="auto" w:fill="auto"/>
          <w:lang w:val="en-US" w:eastAsia="zh-CN"/>
        </w:rPr>
        <w:t>40</w:t>
      </w:r>
      <w:r>
        <w:rPr>
          <w:rFonts w:hint="eastAsia" w:asciiTheme="minorEastAsia" w:hAnsiTheme="minorEastAsia" w:eastAsiaTheme="minorEastAsia" w:cstheme="minorEastAsia"/>
          <w:color w:val="auto"/>
          <w:sz w:val="24"/>
          <w:szCs w:val="24"/>
          <w:highlight w:val="none"/>
          <w:shd w:val="clear" w:color="auto" w:fill="auto"/>
        </w:rPr>
        <w:t>%，最终验收合格后支付合同总价款的</w:t>
      </w:r>
      <w:r>
        <w:rPr>
          <w:rFonts w:hint="eastAsia" w:asciiTheme="minorEastAsia" w:hAnsiTheme="minorEastAsia" w:eastAsiaTheme="minorEastAsia" w:cstheme="minorEastAsia"/>
          <w:color w:val="auto"/>
          <w:sz w:val="24"/>
          <w:szCs w:val="24"/>
          <w:highlight w:val="none"/>
          <w:shd w:val="clear" w:color="auto" w:fill="auto"/>
          <w:lang w:val="en-US" w:eastAsia="zh-CN"/>
        </w:rPr>
        <w:t>20</w:t>
      </w:r>
      <w:r>
        <w:rPr>
          <w:rFonts w:hint="eastAsia" w:asciiTheme="minorEastAsia" w:hAnsiTheme="minorEastAsia" w:eastAsiaTheme="minorEastAsia" w:cstheme="minorEastAsia"/>
          <w:color w:val="auto"/>
          <w:sz w:val="24"/>
          <w:szCs w:val="24"/>
          <w:highlight w:val="none"/>
          <w:shd w:val="clear" w:color="auto" w:fill="auto"/>
        </w:rPr>
        <w:t>%。</w:t>
      </w:r>
    </w:p>
    <w:p>
      <w:pPr>
        <w:spacing w:line="52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3</w:t>
      </w:r>
      <w:r>
        <w:rPr>
          <w:rFonts w:hint="eastAsia" w:asciiTheme="minorEastAsia" w:hAnsiTheme="minorEastAsia" w:eastAsiaTheme="minorEastAsia" w:cstheme="minorEastAsia"/>
          <w:color w:val="auto"/>
          <w:sz w:val="24"/>
          <w:szCs w:val="24"/>
          <w:highlight w:val="none"/>
          <w:shd w:val="clear" w:color="auto" w:fill="auto"/>
        </w:rPr>
        <w:t>.2采购人支付每笔货款时，</w:t>
      </w:r>
      <w:r>
        <w:rPr>
          <w:rFonts w:hint="eastAsia" w:asciiTheme="minorEastAsia" w:hAnsiTheme="minorEastAsia" w:eastAsiaTheme="minorEastAsia" w:cstheme="minorEastAsia"/>
          <w:color w:val="auto"/>
          <w:sz w:val="24"/>
          <w:szCs w:val="24"/>
          <w:highlight w:val="none"/>
          <w:shd w:val="clear" w:color="auto" w:fill="auto"/>
          <w:lang w:eastAsia="zh-CN"/>
        </w:rPr>
        <w:t>成交供应商</w:t>
      </w:r>
      <w:r>
        <w:rPr>
          <w:rFonts w:hint="eastAsia" w:asciiTheme="minorEastAsia" w:hAnsiTheme="minorEastAsia" w:eastAsiaTheme="minorEastAsia" w:cstheme="minorEastAsia"/>
          <w:color w:val="auto"/>
          <w:sz w:val="24"/>
          <w:szCs w:val="24"/>
          <w:highlight w:val="none"/>
          <w:shd w:val="clear" w:color="auto" w:fill="auto"/>
        </w:rPr>
        <w:t>应提供相应金额的正式发票；</w:t>
      </w:r>
    </w:p>
    <w:p>
      <w:pPr>
        <w:spacing w:line="52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3</w:t>
      </w:r>
      <w:r>
        <w:rPr>
          <w:rFonts w:hint="eastAsia" w:asciiTheme="minorEastAsia" w:hAnsiTheme="minorEastAsia" w:eastAsiaTheme="minorEastAsia" w:cstheme="minorEastAsia"/>
          <w:color w:val="auto"/>
          <w:sz w:val="24"/>
          <w:szCs w:val="24"/>
          <w:highlight w:val="none"/>
          <w:shd w:val="clear" w:color="auto" w:fill="auto"/>
        </w:rPr>
        <w:t>.3</w:t>
      </w:r>
      <w:r>
        <w:rPr>
          <w:rFonts w:hint="eastAsia" w:asciiTheme="minorEastAsia" w:hAnsiTheme="minorEastAsia" w:eastAsiaTheme="minorEastAsia" w:cstheme="minorEastAsia"/>
          <w:color w:val="auto"/>
          <w:sz w:val="24"/>
          <w:szCs w:val="24"/>
          <w:highlight w:val="none"/>
          <w:shd w:val="clear" w:color="auto" w:fill="auto"/>
          <w:lang w:val="en-US" w:eastAsia="zh-CN"/>
        </w:rPr>
        <w:t>支付方式：银行转账。</w:t>
      </w:r>
    </w:p>
    <w:p>
      <w:pPr>
        <w:spacing w:line="52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四、</w:t>
      </w:r>
      <w:r>
        <w:rPr>
          <w:rFonts w:hint="eastAsia" w:asciiTheme="minorEastAsia" w:hAnsiTheme="minorEastAsia" w:eastAsiaTheme="minorEastAsia" w:cstheme="minorEastAsia"/>
          <w:color w:val="auto"/>
          <w:sz w:val="24"/>
          <w:szCs w:val="24"/>
          <w:highlight w:val="none"/>
          <w:shd w:val="clear" w:color="auto" w:fill="auto"/>
        </w:rPr>
        <w:t>售后要求</w:t>
      </w:r>
    </w:p>
    <w:p>
      <w:pPr>
        <w:spacing w:line="52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eastAsia="zh-CN"/>
        </w:rPr>
        <w:t>质保</w:t>
      </w:r>
      <w:r>
        <w:rPr>
          <w:rFonts w:hint="eastAsia" w:asciiTheme="minorEastAsia" w:hAnsiTheme="minorEastAsia" w:eastAsiaTheme="minorEastAsia" w:cstheme="minorEastAsia"/>
          <w:color w:val="auto"/>
          <w:sz w:val="24"/>
          <w:szCs w:val="24"/>
          <w:highlight w:val="none"/>
          <w:shd w:val="clear" w:color="auto" w:fill="auto"/>
        </w:rPr>
        <w:t>期</w:t>
      </w:r>
      <w:r>
        <w:rPr>
          <w:rFonts w:hint="eastAsia" w:asciiTheme="minorEastAsia" w:hAnsiTheme="minorEastAsia" w:eastAsiaTheme="minorEastAsia" w:cstheme="minorEastAsia"/>
          <w:color w:val="auto"/>
          <w:sz w:val="24"/>
          <w:szCs w:val="24"/>
          <w:highlight w:val="none"/>
          <w:shd w:val="clear" w:color="auto" w:fill="auto"/>
          <w:lang w:eastAsia="zh-CN"/>
        </w:rPr>
        <w:t>：一年。</w:t>
      </w:r>
    </w:p>
    <w:p>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rPr>
      </w:pPr>
      <w:r>
        <w:rPr>
          <w:rFonts w:hint="eastAsia" w:asciiTheme="minorEastAsia" w:hAnsiTheme="minorEastAsia" w:eastAsiaTheme="minorEastAsia" w:cstheme="minorEastAsia"/>
          <w:bCs/>
          <w:color w:val="auto"/>
          <w:sz w:val="24"/>
          <w:szCs w:val="24"/>
          <w:highlight w:val="none"/>
          <w:shd w:val="clear" w:color="auto" w:fill="auto"/>
          <w:lang w:val="en-US" w:eastAsia="zh-CN"/>
        </w:rPr>
        <w:t>五</w:t>
      </w:r>
      <w:r>
        <w:rPr>
          <w:rFonts w:hint="eastAsia" w:asciiTheme="minorEastAsia" w:hAnsiTheme="minorEastAsia" w:eastAsiaTheme="minorEastAsia" w:cstheme="minorEastAsia"/>
          <w:bCs/>
          <w:color w:val="auto"/>
          <w:sz w:val="24"/>
          <w:szCs w:val="24"/>
          <w:highlight w:val="none"/>
          <w:shd w:val="clear" w:color="auto" w:fill="auto"/>
        </w:rPr>
        <w:t>、违约责任</w:t>
      </w:r>
    </w:p>
    <w:p>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rPr>
      </w:pPr>
      <w:r>
        <w:rPr>
          <w:rFonts w:hint="eastAsia" w:asciiTheme="minorEastAsia" w:hAnsiTheme="minorEastAsia" w:eastAsiaTheme="minorEastAsia" w:cstheme="minorEastAsia"/>
          <w:bCs/>
          <w:color w:val="auto"/>
          <w:sz w:val="24"/>
          <w:szCs w:val="24"/>
          <w:highlight w:val="none"/>
          <w:shd w:val="clear" w:color="auto" w:fill="auto"/>
          <w:lang w:val="en-US" w:eastAsia="zh-CN"/>
        </w:rPr>
        <w:t>1、</w:t>
      </w:r>
      <w:r>
        <w:rPr>
          <w:rFonts w:hint="eastAsia" w:asciiTheme="minorEastAsia" w:hAnsiTheme="minorEastAsia" w:eastAsiaTheme="minorEastAsia" w:cstheme="minorEastAsia"/>
          <w:bCs/>
          <w:color w:val="auto"/>
          <w:sz w:val="24"/>
          <w:szCs w:val="24"/>
          <w:highlight w:val="none"/>
          <w:shd w:val="clear" w:color="auto" w:fill="auto"/>
        </w:rPr>
        <w:t>按《合同法》中的相关条款执行。</w:t>
      </w:r>
    </w:p>
    <w:p>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pacing w:val="0"/>
          <w:sz w:val="24"/>
          <w:szCs w:val="24"/>
          <w:highlight w:val="none"/>
          <w:shd w:val="clear" w:color="auto" w:fill="auto"/>
        </w:rPr>
      </w:pPr>
      <w:r>
        <w:rPr>
          <w:rFonts w:hint="eastAsia" w:asciiTheme="minorEastAsia" w:hAnsiTheme="minorEastAsia" w:eastAsiaTheme="minorEastAsia" w:cstheme="minorEastAsia"/>
          <w:bCs/>
          <w:color w:val="auto"/>
          <w:spacing w:val="0"/>
          <w:sz w:val="24"/>
          <w:szCs w:val="24"/>
          <w:highlight w:val="none"/>
          <w:shd w:val="clear" w:color="auto" w:fill="auto"/>
          <w:lang w:val="en-US" w:eastAsia="zh-CN"/>
        </w:rPr>
        <w:t>2、</w:t>
      </w:r>
      <w:r>
        <w:rPr>
          <w:rFonts w:hint="eastAsia" w:asciiTheme="minorEastAsia" w:hAnsiTheme="minorEastAsia" w:eastAsiaTheme="minorEastAsia" w:cstheme="minorEastAsia"/>
          <w:bCs/>
          <w:color w:val="auto"/>
          <w:spacing w:val="0"/>
          <w:sz w:val="24"/>
          <w:szCs w:val="24"/>
          <w:highlight w:val="none"/>
          <w:shd w:val="clear" w:color="auto" w:fill="auto"/>
        </w:rPr>
        <w:t>未按合同要求提供</w:t>
      </w:r>
      <w:r>
        <w:rPr>
          <w:rFonts w:hint="eastAsia" w:asciiTheme="minorEastAsia" w:hAnsiTheme="minorEastAsia" w:eastAsiaTheme="minorEastAsia" w:cstheme="minorEastAsia"/>
          <w:bCs/>
          <w:color w:val="auto"/>
          <w:spacing w:val="0"/>
          <w:sz w:val="24"/>
          <w:szCs w:val="24"/>
          <w:highlight w:val="none"/>
          <w:shd w:val="clear" w:color="auto" w:fill="auto"/>
          <w:lang w:eastAsia="zh-CN"/>
        </w:rPr>
        <w:t>服务</w:t>
      </w:r>
      <w:r>
        <w:rPr>
          <w:rFonts w:hint="eastAsia" w:asciiTheme="minorEastAsia" w:hAnsiTheme="minorEastAsia" w:eastAsiaTheme="minorEastAsia" w:cstheme="minorEastAsia"/>
          <w:bCs/>
          <w:color w:val="auto"/>
          <w:spacing w:val="0"/>
          <w:sz w:val="24"/>
          <w:szCs w:val="24"/>
          <w:highlight w:val="none"/>
          <w:shd w:val="clear" w:color="auto" w:fill="auto"/>
        </w:rPr>
        <w:t>质量不能满足采购要求的，</w:t>
      </w:r>
      <w:r>
        <w:rPr>
          <w:rFonts w:hint="eastAsia" w:asciiTheme="minorEastAsia" w:hAnsiTheme="minorEastAsia" w:eastAsiaTheme="minorEastAsia" w:cstheme="minorEastAsia"/>
          <w:bCs/>
          <w:color w:val="auto"/>
          <w:spacing w:val="0"/>
          <w:sz w:val="24"/>
          <w:szCs w:val="24"/>
          <w:highlight w:val="none"/>
          <w:shd w:val="clear" w:color="auto" w:fill="auto"/>
          <w:lang w:eastAsia="zh-CN"/>
        </w:rPr>
        <w:t>甲方</w:t>
      </w:r>
      <w:r>
        <w:rPr>
          <w:rFonts w:hint="eastAsia" w:asciiTheme="minorEastAsia" w:hAnsiTheme="minorEastAsia" w:eastAsiaTheme="minorEastAsia" w:cstheme="minorEastAsia"/>
          <w:bCs/>
          <w:color w:val="auto"/>
          <w:spacing w:val="0"/>
          <w:sz w:val="24"/>
          <w:szCs w:val="24"/>
          <w:highlight w:val="none"/>
          <w:shd w:val="clear" w:color="auto" w:fill="auto"/>
        </w:rPr>
        <w:t>会同相关单位，有权终止合同和对成交单位违约进行追究。</w:t>
      </w:r>
    </w:p>
    <w:p>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pacing w:val="0"/>
          <w:sz w:val="24"/>
          <w:szCs w:val="24"/>
          <w:highlight w:val="none"/>
          <w:shd w:val="clear" w:color="auto" w:fill="auto"/>
          <w:lang w:val="en-US" w:eastAsia="zh-CN"/>
        </w:rPr>
      </w:pPr>
      <w:r>
        <w:rPr>
          <w:rFonts w:hint="eastAsia" w:asciiTheme="minorEastAsia" w:hAnsiTheme="minorEastAsia" w:eastAsiaTheme="minorEastAsia" w:cstheme="minorEastAsia"/>
          <w:bCs/>
          <w:color w:val="auto"/>
          <w:spacing w:val="0"/>
          <w:sz w:val="24"/>
          <w:szCs w:val="24"/>
          <w:highlight w:val="none"/>
          <w:shd w:val="clear" w:color="auto" w:fill="auto"/>
          <w:lang w:val="en-US" w:eastAsia="zh-CN"/>
        </w:rPr>
        <w:t>六、合同争议的解决：合同执行中发生争议的，当事人双方应协商解决，协商达不成一致时，可向当地人民法院提请诉讼。</w:t>
      </w:r>
    </w:p>
    <w:bookmarkEnd w:id="19"/>
    <w:p>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rPr>
      </w:pPr>
      <w:r>
        <w:rPr>
          <w:rFonts w:hint="eastAsia" w:asciiTheme="minorEastAsia" w:hAnsiTheme="minorEastAsia" w:eastAsiaTheme="minorEastAsia" w:cstheme="minorEastAsia"/>
          <w:bCs/>
          <w:color w:val="auto"/>
          <w:sz w:val="24"/>
          <w:szCs w:val="24"/>
          <w:highlight w:val="none"/>
          <w:shd w:val="clear" w:color="auto" w:fill="auto"/>
          <w:lang w:val="en-US" w:eastAsia="zh-CN"/>
        </w:rPr>
        <w:t>七</w:t>
      </w:r>
      <w:r>
        <w:rPr>
          <w:rFonts w:hint="eastAsia" w:asciiTheme="minorEastAsia" w:hAnsiTheme="minorEastAsia" w:eastAsiaTheme="minorEastAsia" w:cstheme="minorEastAsia"/>
          <w:bCs/>
          <w:color w:val="auto"/>
          <w:sz w:val="24"/>
          <w:szCs w:val="24"/>
          <w:highlight w:val="none"/>
          <w:shd w:val="clear" w:color="auto" w:fill="auto"/>
        </w:rPr>
        <w:t>、本合同一式</w:t>
      </w:r>
      <w:r>
        <w:rPr>
          <w:rFonts w:hint="eastAsia" w:asciiTheme="minorEastAsia" w:hAnsiTheme="minorEastAsia" w:eastAsiaTheme="minorEastAsia" w:cstheme="minorEastAsia"/>
          <w:bCs/>
          <w:color w:val="auto"/>
          <w:sz w:val="24"/>
          <w:szCs w:val="24"/>
          <w:highlight w:val="none"/>
          <w:shd w:val="clear" w:color="auto" w:fill="auto"/>
          <w:lang w:val="en-US" w:eastAsia="zh-CN"/>
        </w:rPr>
        <w:t>肆</w:t>
      </w:r>
      <w:r>
        <w:rPr>
          <w:rFonts w:hint="eastAsia" w:asciiTheme="minorEastAsia" w:hAnsiTheme="minorEastAsia" w:eastAsiaTheme="minorEastAsia" w:cstheme="minorEastAsia"/>
          <w:bCs/>
          <w:color w:val="auto"/>
          <w:sz w:val="24"/>
          <w:szCs w:val="24"/>
          <w:highlight w:val="none"/>
          <w:shd w:val="clear" w:color="auto" w:fill="auto"/>
        </w:rPr>
        <w:t>份，经供需双方签字盖章后生效，</w:t>
      </w:r>
      <w:r>
        <w:rPr>
          <w:rFonts w:hint="eastAsia" w:asciiTheme="minorEastAsia" w:hAnsiTheme="minorEastAsia" w:eastAsiaTheme="minorEastAsia" w:cstheme="minorEastAsia"/>
          <w:bCs/>
          <w:color w:val="auto"/>
          <w:sz w:val="24"/>
          <w:szCs w:val="24"/>
          <w:highlight w:val="none"/>
          <w:shd w:val="clear" w:color="auto" w:fill="auto"/>
          <w:lang w:eastAsia="zh-CN"/>
        </w:rPr>
        <w:t>甲方</w:t>
      </w:r>
      <w:r>
        <w:rPr>
          <w:rFonts w:hint="eastAsia" w:asciiTheme="minorEastAsia" w:hAnsiTheme="minorEastAsia" w:eastAsiaTheme="minorEastAsia" w:cstheme="minorEastAsia"/>
          <w:bCs/>
          <w:color w:val="auto"/>
          <w:sz w:val="24"/>
          <w:szCs w:val="24"/>
          <w:highlight w:val="none"/>
          <w:shd w:val="clear" w:color="auto" w:fill="auto"/>
          <w:lang w:val="en-US" w:eastAsia="zh-CN"/>
        </w:rPr>
        <w:t>贰</w:t>
      </w:r>
      <w:r>
        <w:rPr>
          <w:rFonts w:hint="eastAsia" w:asciiTheme="minorEastAsia" w:hAnsiTheme="minorEastAsia" w:eastAsiaTheme="minorEastAsia" w:cstheme="minorEastAsia"/>
          <w:bCs/>
          <w:color w:val="auto"/>
          <w:sz w:val="24"/>
          <w:szCs w:val="24"/>
          <w:highlight w:val="none"/>
          <w:shd w:val="clear" w:color="auto" w:fill="auto"/>
        </w:rPr>
        <w:t>份，</w:t>
      </w:r>
      <w:r>
        <w:rPr>
          <w:rFonts w:hint="eastAsia" w:asciiTheme="minorEastAsia" w:hAnsiTheme="minorEastAsia" w:eastAsiaTheme="minorEastAsia" w:cstheme="minorEastAsia"/>
          <w:bCs/>
          <w:color w:val="auto"/>
          <w:sz w:val="24"/>
          <w:szCs w:val="24"/>
          <w:highlight w:val="none"/>
          <w:shd w:val="clear" w:color="auto" w:fill="auto"/>
          <w:lang w:eastAsia="zh-CN"/>
        </w:rPr>
        <w:t>乙</w:t>
      </w:r>
      <w:r>
        <w:rPr>
          <w:rFonts w:hint="eastAsia" w:asciiTheme="minorEastAsia" w:hAnsiTheme="minorEastAsia" w:eastAsiaTheme="minorEastAsia" w:cstheme="minorEastAsia"/>
          <w:bCs/>
          <w:color w:val="auto"/>
          <w:sz w:val="24"/>
          <w:szCs w:val="24"/>
          <w:highlight w:val="none"/>
          <w:shd w:val="clear" w:color="auto" w:fill="auto"/>
        </w:rPr>
        <w:t>方</w:t>
      </w:r>
      <w:r>
        <w:rPr>
          <w:rFonts w:hint="eastAsia" w:asciiTheme="minorEastAsia" w:hAnsiTheme="minorEastAsia" w:eastAsiaTheme="minorEastAsia" w:cstheme="minorEastAsia"/>
          <w:bCs/>
          <w:color w:val="auto"/>
          <w:sz w:val="24"/>
          <w:szCs w:val="24"/>
          <w:highlight w:val="none"/>
          <w:shd w:val="clear" w:color="auto" w:fill="auto"/>
          <w:lang w:val="en-US" w:eastAsia="zh-CN"/>
        </w:rPr>
        <w:t>壹</w:t>
      </w:r>
      <w:r>
        <w:rPr>
          <w:rFonts w:hint="eastAsia" w:asciiTheme="minorEastAsia" w:hAnsiTheme="minorEastAsia" w:eastAsiaTheme="minorEastAsia" w:cstheme="minorEastAsia"/>
          <w:bCs/>
          <w:color w:val="auto"/>
          <w:sz w:val="24"/>
          <w:szCs w:val="24"/>
          <w:highlight w:val="none"/>
          <w:shd w:val="clear" w:color="auto" w:fill="auto"/>
        </w:rPr>
        <w:t>份，均具有同等法律效力。</w:t>
      </w:r>
    </w:p>
    <w:tbl>
      <w:tblPr>
        <w:tblStyle w:val="25"/>
        <w:tblpPr w:leftFromText="180" w:rightFromText="180" w:vertAnchor="text" w:horzAnchor="page" w:tblpX="1473" w:tblpY="522"/>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4"/>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24" w:type="dxa"/>
            <w:vAlign w:val="top"/>
          </w:tcPr>
          <w:p>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甲  方</w:t>
            </w:r>
          </w:p>
        </w:tc>
        <w:tc>
          <w:tcPr>
            <w:tcW w:w="4836" w:type="dxa"/>
            <w:vAlign w:val="top"/>
          </w:tcPr>
          <w:p>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24" w:type="dxa"/>
            <w:vAlign w:val="center"/>
          </w:tcPr>
          <w:p>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采购人全称</w:t>
            </w:r>
          </w:p>
          <w:p>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（盖章）</w:t>
            </w:r>
          </w:p>
        </w:tc>
        <w:tc>
          <w:tcPr>
            <w:tcW w:w="4836" w:type="dxa"/>
            <w:vAlign w:val="center"/>
          </w:tcPr>
          <w:p>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w:t>
            </w:r>
            <w:r>
              <w:rPr>
                <w:rFonts w:hint="eastAsia" w:asciiTheme="minorEastAsia" w:hAnsiTheme="minorEastAsia" w:eastAsiaTheme="minorEastAsia" w:cstheme="minorEastAsia"/>
                <w:color w:val="auto"/>
                <w:sz w:val="24"/>
                <w:szCs w:val="24"/>
                <w:highlight w:val="none"/>
                <w:shd w:val="clear" w:color="auto" w:fill="auto"/>
                <w:lang w:eastAsia="zh-CN"/>
              </w:rPr>
              <w:t>成交供应商</w:t>
            </w:r>
            <w:r>
              <w:rPr>
                <w:rFonts w:hint="eastAsia" w:asciiTheme="minorEastAsia" w:hAnsiTheme="minorEastAsia" w:eastAsiaTheme="minorEastAsia" w:cstheme="minorEastAsia"/>
                <w:color w:val="auto"/>
                <w:sz w:val="24"/>
                <w:szCs w:val="24"/>
                <w:highlight w:val="none"/>
                <w:shd w:val="clear" w:color="auto" w:fill="auto"/>
              </w:rPr>
              <w:t>全称</w:t>
            </w:r>
          </w:p>
          <w:p>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24" w:type="dxa"/>
            <w:vAlign w:val="top"/>
          </w:tcPr>
          <w:p>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地址： </w:t>
            </w:r>
          </w:p>
        </w:tc>
        <w:tc>
          <w:tcPr>
            <w:tcW w:w="4836" w:type="dxa"/>
            <w:vAlign w:val="top"/>
          </w:tcPr>
          <w:p>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24" w:type="dxa"/>
            <w:vAlign w:val="top"/>
          </w:tcPr>
          <w:p>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邮编：</w:t>
            </w:r>
          </w:p>
        </w:tc>
        <w:tc>
          <w:tcPr>
            <w:tcW w:w="4836" w:type="dxa"/>
            <w:vAlign w:val="top"/>
          </w:tcPr>
          <w:p>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24" w:type="dxa"/>
            <w:vAlign w:val="top"/>
          </w:tcPr>
          <w:p>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法定代表人： </w:t>
            </w:r>
          </w:p>
        </w:tc>
        <w:tc>
          <w:tcPr>
            <w:tcW w:w="4836" w:type="dxa"/>
            <w:vAlign w:val="top"/>
          </w:tcPr>
          <w:p>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24" w:type="dxa"/>
            <w:vAlign w:val="top"/>
          </w:tcPr>
          <w:p>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授权代表：（签字）</w:t>
            </w:r>
          </w:p>
        </w:tc>
        <w:tc>
          <w:tcPr>
            <w:tcW w:w="4836" w:type="dxa"/>
            <w:vAlign w:val="top"/>
          </w:tcPr>
          <w:p>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24" w:type="dxa"/>
            <w:vAlign w:val="top"/>
          </w:tcPr>
          <w:p>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电话：</w:t>
            </w:r>
          </w:p>
        </w:tc>
        <w:tc>
          <w:tcPr>
            <w:tcW w:w="4836" w:type="dxa"/>
            <w:vAlign w:val="top"/>
          </w:tcPr>
          <w:p>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24" w:type="dxa"/>
            <w:vAlign w:val="top"/>
          </w:tcPr>
          <w:p>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传真：</w:t>
            </w:r>
          </w:p>
        </w:tc>
        <w:tc>
          <w:tcPr>
            <w:tcW w:w="4836" w:type="dxa"/>
            <w:vAlign w:val="top"/>
          </w:tcPr>
          <w:p>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24" w:type="dxa"/>
            <w:vAlign w:val="top"/>
          </w:tcPr>
          <w:p>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auto"/>
              </w:rPr>
            </w:pPr>
          </w:p>
        </w:tc>
        <w:tc>
          <w:tcPr>
            <w:tcW w:w="4836" w:type="dxa"/>
            <w:vAlign w:val="top"/>
          </w:tcPr>
          <w:p>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24" w:type="dxa"/>
            <w:vAlign w:val="top"/>
          </w:tcPr>
          <w:p>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auto"/>
              </w:rPr>
            </w:pPr>
          </w:p>
        </w:tc>
        <w:tc>
          <w:tcPr>
            <w:tcW w:w="4836" w:type="dxa"/>
            <w:vAlign w:val="top"/>
          </w:tcPr>
          <w:p>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324" w:type="dxa"/>
            <w:vAlign w:val="top"/>
          </w:tcPr>
          <w:p>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日期：   年  月  日</w:t>
            </w:r>
          </w:p>
        </w:tc>
        <w:tc>
          <w:tcPr>
            <w:tcW w:w="4836" w:type="dxa"/>
            <w:vAlign w:val="top"/>
          </w:tcPr>
          <w:p>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日期：   年  月  日</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lang w:val="en-US" w:eastAsia="zh-CN"/>
        </w:rPr>
        <w:t>八</w:t>
      </w:r>
      <w:r>
        <w:rPr>
          <w:rFonts w:hint="eastAsia" w:ascii="宋体" w:hAnsi="宋体" w:eastAsia="宋体" w:cs="宋体"/>
          <w:b w:val="0"/>
          <w:bCs/>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rPr>
        <w:t>其他（在合同中具体明确）</w:t>
      </w:r>
    </w:p>
    <w:p>
      <w:pPr>
        <w:rPr>
          <w:rFonts w:hint="eastAsia"/>
          <w:color w:val="auto"/>
          <w:highlight w:val="none"/>
          <w:shd w:val="clear" w:color="auto" w:fill="auto"/>
          <w:lang w:val="zh-CN"/>
        </w:rPr>
      </w:pPr>
    </w:p>
    <w:p>
      <w:pPr>
        <w:pStyle w:val="18"/>
        <w:ind w:left="0" w:leftChars="0" w:firstLine="0" w:firstLineChars="0"/>
        <w:rPr>
          <w:rFonts w:hint="eastAsia"/>
          <w:color w:val="auto"/>
          <w:highlight w:val="none"/>
          <w:shd w:val="clear" w:color="auto" w:fill="auto"/>
          <w:lang w:val="zh-CN"/>
        </w:rPr>
      </w:pPr>
    </w:p>
    <w:p>
      <w:pPr>
        <w:rPr>
          <w:rFonts w:hint="eastAsia"/>
          <w:color w:val="auto"/>
          <w:highlight w:val="none"/>
          <w:shd w:val="clear" w:color="auto" w:fill="auto"/>
          <w:lang w:val="zh-CN"/>
        </w:rPr>
      </w:pPr>
      <w:bookmarkStart w:id="20" w:name="_Toc14519"/>
      <w:r>
        <w:rPr>
          <w:rFonts w:hint="eastAsia"/>
          <w:color w:val="auto"/>
          <w:highlight w:val="none"/>
          <w:shd w:val="clear" w:color="auto" w:fill="auto"/>
          <w:lang w:val="zh-CN"/>
        </w:rPr>
        <w:br w:type="page"/>
      </w:r>
    </w:p>
    <w:p>
      <w:pPr>
        <w:pStyle w:val="7"/>
        <w:jc w:val="center"/>
        <w:rPr>
          <w:rFonts w:hint="eastAsia"/>
          <w:color w:val="auto"/>
          <w:highlight w:val="none"/>
          <w:shd w:val="clear" w:color="auto" w:fill="auto"/>
          <w:lang w:val="zh-CN"/>
        </w:rPr>
      </w:pPr>
      <w:r>
        <w:rPr>
          <w:rFonts w:hint="eastAsia"/>
          <w:color w:val="auto"/>
          <w:highlight w:val="none"/>
          <w:shd w:val="clear" w:color="auto" w:fill="auto"/>
          <w:lang w:val="zh-CN"/>
        </w:rPr>
        <w:t>第五章</w:t>
      </w:r>
      <w:r>
        <w:rPr>
          <w:rFonts w:hint="eastAsia"/>
          <w:color w:val="auto"/>
          <w:highlight w:val="none"/>
          <w:shd w:val="clear" w:color="auto" w:fill="auto"/>
        </w:rPr>
        <w:t xml:space="preserve">  </w:t>
      </w:r>
      <w:r>
        <w:rPr>
          <w:rFonts w:hint="eastAsia"/>
          <w:color w:val="auto"/>
          <w:highlight w:val="none"/>
          <w:shd w:val="clear" w:color="auto" w:fill="auto"/>
          <w:lang w:val="zh-CN"/>
        </w:rPr>
        <w:t>磋商响应文件格式</w:t>
      </w:r>
      <w:bookmarkEnd w:id="13"/>
      <w:bookmarkEnd w:id="14"/>
      <w:bookmarkEnd w:id="15"/>
      <w:bookmarkEnd w:id="16"/>
      <w:bookmarkEnd w:id="17"/>
      <w:bookmarkEnd w:id="18"/>
      <w:bookmarkEnd w:id="20"/>
    </w:p>
    <w:p>
      <w:pPr>
        <w:autoSpaceDE w:val="0"/>
        <w:autoSpaceDN w:val="0"/>
        <w:adjustRightInd w:val="0"/>
        <w:spacing w:line="360" w:lineRule="auto"/>
        <w:ind w:firstLine="420"/>
        <w:jc w:val="left"/>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val="zh-CN"/>
        </w:rPr>
        <w:t>注：磋商响应文件必须按照磋商文件要求制作、装订、密封、递交。</w:t>
      </w:r>
    </w:p>
    <w:p>
      <w:pPr>
        <w:autoSpaceDE w:val="0"/>
        <w:autoSpaceDN w:val="0"/>
        <w:adjustRightInd w:val="0"/>
        <w:spacing w:line="360" w:lineRule="auto"/>
        <w:ind w:firstLine="420"/>
        <w:jc w:val="center"/>
        <w:rPr>
          <w:rFonts w:hint="eastAsia" w:ascii="宋体" w:hAnsi="宋体" w:eastAsia="宋体" w:cs="宋体"/>
          <w:b/>
          <w:bCs/>
          <w:color w:val="auto"/>
          <w:sz w:val="24"/>
          <w:szCs w:val="24"/>
          <w:highlight w:val="none"/>
          <w:shd w:val="clear" w:color="auto" w:fill="auto"/>
        </w:rPr>
      </w:pPr>
    </w:p>
    <w:p>
      <w:pPr>
        <w:spacing w:line="360" w:lineRule="auto"/>
        <w:ind w:left="284"/>
        <w:rPr>
          <w:rFonts w:hint="eastAsia" w:ascii="宋体" w:hAnsi="宋体" w:eastAsia="宋体" w:cs="宋体"/>
          <w:b/>
          <w:bCs/>
          <w:color w:val="auto"/>
          <w:sz w:val="24"/>
          <w:szCs w:val="24"/>
          <w:highlight w:val="none"/>
          <w:shd w:val="clear" w:color="auto" w:fill="auto"/>
          <w:lang w:val="zh-CN"/>
        </w:rPr>
      </w:pPr>
    </w:p>
    <w:p>
      <w:pPr>
        <w:pStyle w:val="36"/>
        <w:spacing w:line="360" w:lineRule="auto"/>
        <w:rPr>
          <w:rFonts w:hint="eastAsia" w:ascii="宋体" w:hAnsi="宋体" w:eastAsia="宋体" w:cs="宋体"/>
          <w:b w:val="0"/>
          <w:bCs/>
          <w:color w:val="auto"/>
          <w:sz w:val="24"/>
          <w:szCs w:val="24"/>
          <w:highlight w:val="none"/>
          <w:shd w:val="clear" w:color="auto" w:fill="auto"/>
        </w:rPr>
      </w:pPr>
    </w:p>
    <w:p>
      <w:pPr>
        <w:pStyle w:val="36"/>
        <w:spacing w:line="360" w:lineRule="auto"/>
        <w:rPr>
          <w:rFonts w:hint="eastAsia" w:ascii="宋体" w:hAnsi="宋体" w:eastAsia="宋体" w:cs="宋体"/>
          <w:b w:val="0"/>
          <w:bCs/>
          <w:color w:val="auto"/>
          <w:sz w:val="24"/>
          <w:szCs w:val="24"/>
          <w:highlight w:val="none"/>
          <w:shd w:val="clear" w:color="auto" w:fill="auto"/>
        </w:rPr>
      </w:pPr>
    </w:p>
    <w:p>
      <w:pPr>
        <w:pStyle w:val="36"/>
        <w:spacing w:line="360" w:lineRule="auto"/>
        <w:rPr>
          <w:rFonts w:hint="eastAsia" w:ascii="宋体" w:hAnsi="宋体" w:eastAsia="宋体" w:cs="宋体"/>
          <w:b w:val="0"/>
          <w:bCs/>
          <w:color w:val="auto"/>
          <w:sz w:val="24"/>
          <w:szCs w:val="24"/>
          <w:highlight w:val="none"/>
          <w:shd w:val="clear" w:color="auto" w:fill="auto"/>
        </w:rPr>
      </w:pPr>
    </w:p>
    <w:p>
      <w:pPr>
        <w:pStyle w:val="36"/>
        <w:spacing w:line="360" w:lineRule="auto"/>
        <w:rPr>
          <w:rFonts w:hint="eastAsia" w:ascii="宋体" w:hAnsi="宋体" w:eastAsia="宋体" w:cs="宋体"/>
          <w:b w:val="0"/>
          <w:bCs/>
          <w:color w:val="auto"/>
          <w:sz w:val="24"/>
          <w:szCs w:val="24"/>
          <w:highlight w:val="none"/>
          <w:shd w:val="clear" w:color="auto" w:fill="auto"/>
        </w:rPr>
      </w:pPr>
    </w:p>
    <w:p>
      <w:pPr>
        <w:pStyle w:val="36"/>
        <w:spacing w:line="360" w:lineRule="auto"/>
        <w:rPr>
          <w:rFonts w:hint="eastAsia" w:ascii="宋体" w:hAnsi="宋体" w:eastAsia="宋体" w:cs="宋体"/>
          <w:b w:val="0"/>
          <w:bCs/>
          <w:color w:val="auto"/>
          <w:sz w:val="24"/>
          <w:szCs w:val="24"/>
          <w:highlight w:val="none"/>
          <w:shd w:val="clear" w:color="auto" w:fill="auto"/>
        </w:rPr>
      </w:pPr>
    </w:p>
    <w:p>
      <w:pPr>
        <w:widowControl/>
        <w:spacing w:line="360" w:lineRule="auto"/>
        <w:jc w:val="center"/>
        <w:rPr>
          <w:rFonts w:hint="eastAsia" w:ascii="宋体" w:hAnsi="宋体" w:eastAsia="宋体" w:cs="宋体"/>
          <w:color w:val="auto"/>
          <w:kern w:val="0"/>
          <w:sz w:val="24"/>
          <w:szCs w:val="24"/>
          <w:highlight w:val="none"/>
          <w:shd w:val="clear" w:color="auto" w:fill="auto"/>
        </w:rPr>
      </w:pPr>
    </w:p>
    <w:p>
      <w:pPr>
        <w:widowControl/>
        <w:spacing w:line="360" w:lineRule="auto"/>
        <w:jc w:val="center"/>
        <w:rPr>
          <w:rFonts w:hint="eastAsia" w:ascii="宋体" w:hAnsi="宋体" w:eastAsia="宋体" w:cs="宋体"/>
          <w:color w:val="auto"/>
          <w:kern w:val="0"/>
          <w:sz w:val="24"/>
          <w:szCs w:val="24"/>
          <w:highlight w:val="none"/>
          <w:shd w:val="clear" w:color="auto" w:fill="auto"/>
        </w:rPr>
      </w:pPr>
    </w:p>
    <w:p>
      <w:pPr>
        <w:pStyle w:val="32"/>
        <w:rPr>
          <w:rFonts w:hint="eastAsia" w:eastAsia="宋体"/>
          <w:color w:val="auto"/>
          <w:highlight w:val="none"/>
          <w:shd w:val="clear" w:color="auto" w:fill="auto"/>
          <w:lang w:eastAsia="zh-CN"/>
        </w:rPr>
      </w:pPr>
    </w:p>
    <w:p>
      <w:pPr>
        <w:pStyle w:val="32"/>
        <w:rPr>
          <w:rFonts w:hint="eastAsia" w:eastAsia="宋体"/>
          <w:color w:val="auto"/>
          <w:highlight w:val="none"/>
          <w:shd w:val="clear" w:color="auto" w:fill="auto"/>
          <w:lang w:eastAsia="zh-CN"/>
        </w:rPr>
      </w:pPr>
    </w:p>
    <w:p>
      <w:pPr>
        <w:pStyle w:val="32"/>
        <w:ind w:left="0" w:leftChars="0" w:firstLine="0" w:firstLineChars="0"/>
        <w:rPr>
          <w:rFonts w:hint="eastAsia" w:eastAsia="宋体"/>
          <w:color w:val="auto"/>
          <w:highlight w:val="none"/>
          <w:shd w:val="clear" w:color="auto" w:fill="auto"/>
          <w:lang w:eastAsia="zh-CN"/>
        </w:rPr>
      </w:pPr>
    </w:p>
    <w:p>
      <w:pPr>
        <w:spacing w:line="360" w:lineRule="auto"/>
        <w:ind w:left="284"/>
        <w:rPr>
          <w:rFonts w:hint="eastAsia" w:ascii="宋体" w:hAnsi="宋体" w:eastAsia="宋体" w:cs="宋体"/>
          <w:b/>
          <w:bCs/>
          <w:color w:val="auto"/>
          <w:sz w:val="24"/>
          <w:szCs w:val="24"/>
          <w:highlight w:val="none"/>
          <w:shd w:val="clear" w:color="auto" w:fill="auto"/>
          <w:lang w:val="zh-CN"/>
        </w:rPr>
      </w:pPr>
    </w:p>
    <w:p>
      <w:pPr>
        <w:pStyle w:val="36"/>
        <w:spacing w:line="360" w:lineRule="auto"/>
        <w:rPr>
          <w:rFonts w:hint="eastAsia" w:ascii="宋体" w:hAnsi="宋体" w:eastAsia="宋体" w:cs="宋体"/>
          <w:b w:val="0"/>
          <w:bCs/>
          <w:color w:val="auto"/>
          <w:sz w:val="24"/>
          <w:szCs w:val="24"/>
          <w:highlight w:val="none"/>
          <w:shd w:val="clear" w:color="auto" w:fill="auto"/>
        </w:rPr>
      </w:pPr>
    </w:p>
    <w:p>
      <w:pPr>
        <w:pStyle w:val="36"/>
        <w:spacing w:line="360" w:lineRule="auto"/>
        <w:rPr>
          <w:rFonts w:hint="eastAsia" w:ascii="宋体" w:hAnsi="宋体" w:eastAsia="宋体" w:cs="宋体"/>
          <w:b w:val="0"/>
          <w:bCs/>
          <w:color w:val="auto"/>
          <w:sz w:val="24"/>
          <w:szCs w:val="24"/>
          <w:highlight w:val="none"/>
          <w:shd w:val="clear" w:color="auto" w:fill="auto"/>
        </w:rPr>
      </w:pPr>
    </w:p>
    <w:p>
      <w:pPr>
        <w:pStyle w:val="36"/>
        <w:spacing w:line="360" w:lineRule="auto"/>
        <w:rPr>
          <w:rFonts w:hint="eastAsia" w:ascii="宋体" w:hAnsi="宋体" w:eastAsia="宋体" w:cs="宋体"/>
          <w:b w:val="0"/>
          <w:bCs/>
          <w:color w:val="auto"/>
          <w:sz w:val="24"/>
          <w:szCs w:val="24"/>
          <w:highlight w:val="none"/>
          <w:shd w:val="clear" w:color="auto" w:fill="auto"/>
        </w:rPr>
      </w:pPr>
    </w:p>
    <w:p>
      <w:pPr>
        <w:pStyle w:val="36"/>
        <w:spacing w:line="360" w:lineRule="auto"/>
        <w:rPr>
          <w:rFonts w:hint="eastAsia" w:ascii="宋体" w:hAnsi="宋体" w:eastAsia="宋体" w:cs="宋体"/>
          <w:b w:val="0"/>
          <w:bCs/>
          <w:color w:val="auto"/>
          <w:sz w:val="24"/>
          <w:szCs w:val="24"/>
          <w:highlight w:val="none"/>
          <w:shd w:val="clear" w:color="auto" w:fill="auto"/>
        </w:rPr>
      </w:pPr>
    </w:p>
    <w:p>
      <w:pPr>
        <w:pStyle w:val="36"/>
        <w:spacing w:line="360" w:lineRule="auto"/>
        <w:rPr>
          <w:rFonts w:hint="eastAsia" w:ascii="宋体" w:hAnsi="宋体" w:eastAsia="宋体" w:cs="宋体"/>
          <w:b w:val="0"/>
          <w:bCs/>
          <w:color w:val="auto"/>
          <w:sz w:val="24"/>
          <w:szCs w:val="24"/>
          <w:highlight w:val="none"/>
          <w:shd w:val="clear" w:color="auto" w:fill="auto"/>
        </w:rPr>
      </w:pPr>
    </w:p>
    <w:p>
      <w:pPr>
        <w:pStyle w:val="36"/>
        <w:spacing w:line="360" w:lineRule="auto"/>
        <w:rPr>
          <w:rFonts w:hint="eastAsia" w:ascii="宋体" w:hAnsi="宋体" w:eastAsia="宋体" w:cs="宋体"/>
          <w:b w:val="0"/>
          <w:bCs/>
          <w:color w:val="auto"/>
          <w:sz w:val="24"/>
          <w:szCs w:val="24"/>
          <w:highlight w:val="none"/>
          <w:shd w:val="clear" w:color="auto" w:fill="auto"/>
        </w:rPr>
      </w:pPr>
    </w:p>
    <w:p>
      <w:pPr>
        <w:pStyle w:val="36"/>
        <w:spacing w:line="360" w:lineRule="auto"/>
        <w:rPr>
          <w:rFonts w:hint="eastAsia" w:ascii="宋体" w:hAnsi="宋体" w:eastAsia="宋体" w:cs="宋体"/>
          <w:b w:val="0"/>
          <w:bCs/>
          <w:color w:val="auto"/>
          <w:sz w:val="24"/>
          <w:szCs w:val="24"/>
          <w:highlight w:val="none"/>
          <w:shd w:val="clear" w:color="auto" w:fill="auto"/>
        </w:rPr>
      </w:pPr>
    </w:p>
    <w:p>
      <w:pPr>
        <w:pStyle w:val="36"/>
        <w:spacing w:line="360" w:lineRule="auto"/>
        <w:rPr>
          <w:rFonts w:hint="eastAsia" w:ascii="宋体" w:hAnsi="宋体" w:eastAsia="宋体" w:cs="宋体"/>
          <w:b w:val="0"/>
          <w:bCs/>
          <w:color w:val="auto"/>
          <w:sz w:val="24"/>
          <w:szCs w:val="24"/>
          <w:highlight w:val="none"/>
          <w:shd w:val="clear" w:color="auto" w:fill="auto"/>
        </w:rPr>
      </w:pPr>
    </w:p>
    <w:p>
      <w:pPr>
        <w:pStyle w:val="36"/>
        <w:spacing w:line="360" w:lineRule="auto"/>
        <w:rPr>
          <w:rFonts w:hint="eastAsia" w:ascii="宋体" w:hAnsi="宋体" w:eastAsia="宋体" w:cs="宋体"/>
          <w:b w:val="0"/>
          <w:bCs/>
          <w:color w:val="auto"/>
          <w:sz w:val="24"/>
          <w:szCs w:val="24"/>
          <w:highlight w:val="none"/>
          <w:shd w:val="clear" w:color="auto" w:fill="auto"/>
        </w:rPr>
      </w:pPr>
    </w:p>
    <w:p>
      <w:pPr>
        <w:pStyle w:val="36"/>
        <w:spacing w:line="360" w:lineRule="auto"/>
        <w:rPr>
          <w:rFonts w:hint="eastAsia" w:ascii="宋体" w:hAnsi="宋体" w:eastAsia="宋体" w:cs="宋体"/>
          <w:b w:val="0"/>
          <w:bCs/>
          <w:color w:val="auto"/>
          <w:sz w:val="24"/>
          <w:szCs w:val="24"/>
          <w:highlight w:val="none"/>
          <w:shd w:val="clear" w:color="auto" w:fill="auto"/>
        </w:rPr>
      </w:pPr>
    </w:p>
    <w:p>
      <w:pPr>
        <w:pStyle w:val="36"/>
        <w:spacing w:line="360" w:lineRule="auto"/>
        <w:rPr>
          <w:rFonts w:hint="eastAsia" w:ascii="宋体" w:hAnsi="宋体" w:eastAsia="宋体" w:cs="宋体"/>
          <w:b w:val="0"/>
          <w:bCs/>
          <w:color w:val="auto"/>
          <w:sz w:val="24"/>
          <w:szCs w:val="24"/>
          <w:highlight w:val="none"/>
          <w:shd w:val="clear" w:color="auto" w:fill="auto"/>
        </w:rPr>
      </w:pPr>
    </w:p>
    <w:p>
      <w:pPr>
        <w:pStyle w:val="36"/>
        <w:spacing w:line="360" w:lineRule="auto"/>
        <w:rPr>
          <w:rFonts w:hint="eastAsia" w:ascii="宋体" w:hAnsi="宋体" w:eastAsia="宋体" w:cs="宋体"/>
          <w:b w:val="0"/>
          <w:bCs/>
          <w:color w:val="auto"/>
          <w:sz w:val="24"/>
          <w:szCs w:val="24"/>
          <w:highlight w:val="none"/>
          <w:shd w:val="clear" w:color="auto" w:fill="auto"/>
        </w:rPr>
      </w:pPr>
    </w:p>
    <w:p>
      <w:pPr>
        <w:pStyle w:val="36"/>
        <w:spacing w:line="360" w:lineRule="auto"/>
        <w:rPr>
          <w:rFonts w:hint="eastAsia" w:ascii="宋体" w:hAnsi="宋体" w:eastAsia="宋体" w:cs="宋体"/>
          <w:b w:val="0"/>
          <w:bCs/>
          <w:color w:val="auto"/>
          <w:sz w:val="24"/>
          <w:szCs w:val="24"/>
          <w:highlight w:val="none"/>
          <w:shd w:val="clear" w:color="auto" w:fill="auto"/>
        </w:rPr>
      </w:pPr>
    </w:p>
    <w:p>
      <w:pPr>
        <w:pStyle w:val="36"/>
        <w:spacing w:line="360" w:lineRule="auto"/>
        <w:jc w:val="both"/>
        <w:rPr>
          <w:rFonts w:hint="eastAsia" w:ascii="宋体" w:hAnsi="宋体" w:eastAsia="宋体" w:cs="宋体"/>
          <w:b w:val="0"/>
          <w:bCs/>
          <w:color w:val="auto"/>
          <w:sz w:val="24"/>
          <w:szCs w:val="24"/>
          <w:highlight w:val="none"/>
          <w:shd w:val="clear" w:color="auto" w:fill="auto"/>
        </w:rPr>
      </w:pPr>
    </w:p>
    <w:p>
      <w:pPr>
        <w:spacing w:line="360" w:lineRule="auto"/>
        <w:ind w:firstLine="6425" w:firstLineChars="2000"/>
        <w:jc w:val="right"/>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（正本／副本）</w:t>
      </w:r>
    </w:p>
    <w:p>
      <w:pPr>
        <w:pStyle w:val="32"/>
        <w:spacing w:line="360" w:lineRule="auto"/>
        <w:ind w:left="0" w:leftChars="0" w:firstLine="0" w:firstLineChars="0"/>
        <w:jc w:val="both"/>
        <w:rPr>
          <w:rFonts w:hint="eastAsia" w:ascii="宋体" w:hAnsi="宋体" w:eastAsia="宋体" w:cs="宋体"/>
          <w:b/>
          <w:bCs/>
          <w:color w:val="auto"/>
          <w:sz w:val="48"/>
          <w:szCs w:val="48"/>
          <w:highlight w:val="none"/>
          <w:shd w:val="clear" w:color="auto" w:fill="auto"/>
          <w:lang w:val="en-US" w:eastAsia="zh-CN"/>
        </w:rPr>
      </w:pPr>
    </w:p>
    <w:p>
      <w:pPr>
        <w:pStyle w:val="32"/>
        <w:spacing w:line="360" w:lineRule="auto"/>
        <w:ind w:left="0" w:leftChars="0" w:firstLine="0" w:firstLineChars="0"/>
        <w:jc w:val="center"/>
        <w:rPr>
          <w:rFonts w:hint="eastAsia" w:ascii="宋体" w:hAnsi="宋体" w:eastAsia="宋体" w:cs="宋体"/>
          <w:b/>
          <w:bCs/>
          <w:color w:val="auto"/>
          <w:sz w:val="48"/>
          <w:szCs w:val="48"/>
          <w:highlight w:val="none"/>
          <w:shd w:val="clear" w:color="auto" w:fill="auto"/>
          <w:lang w:val="en-US" w:eastAsia="zh-CN"/>
        </w:rPr>
      </w:pPr>
      <w:r>
        <w:rPr>
          <w:rFonts w:hint="eastAsia" w:ascii="宋体" w:hAnsi="宋体" w:eastAsia="宋体" w:cs="宋体"/>
          <w:b/>
          <w:bCs/>
          <w:color w:val="auto"/>
          <w:sz w:val="48"/>
          <w:szCs w:val="48"/>
          <w:highlight w:val="none"/>
          <w:shd w:val="clear" w:color="auto" w:fill="auto"/>
          <w:lang w:val="en-US" w:eastAsia="zh-CN"/>
        </w:rPr>
        <w:t>吴起县气象局雷达数据智能分析平台购置项目</w:t>
      </w:r>
    </w:p>
    <w:p>
      <w:pPr>
        <w:spacing w:line="360" w:lineRule="auto"/>
        <w:rPr>
          <w:rFonts w:hint="eastAsia" w:ascii="宋体" w:hAnsi="宋体" w:eastAsia="宋体" w:cs="宋体"/>
          <w:b/>
          <w:color w:val="auto"/>
          <w:sz w:val="24"/>
          <w:szCs w:val="24"/>
          <w:highlight w:val="none"/>
          <w:shd w:val="clear" w:color="auto" w:fill="auto"/>
        </w:rPr>
      </w:pPr>
    </w:p>
    <w:p>
      <w:pPr>
        <w:spacing w:line="360" w:lineRule="auto"/>
        <w:jc w:val="both"/>
        <w:rPr>
          <w:rFonts w:hint="eastAsia" w:ascii="宋体" w:hAnsi="宋体" w:eastAsia="宋体" w:cs="宋体"/>
          <w:b/>
          <w:bCs w:val="0"/>
          <w:color w:val="auto"/>
          <w:spacing w:val="4"/>
          <w:sz w:val="52"/>
          <w:szCs w:val="52"/>
          <w:highlight w:val="none"/>
          <w:shd w:val="clear" w:color="auto" w:fill="auto"/>
          <w:lang w:val="en-US" w:eastAsia="zh-CN"/>
        </w:rPr>
      </w:pPr>
    </w:p>
    <w:p>
      <w:pPr>
        <w:spacing w:line="360" w:lineRule="auto"/>
        <w:jc w:val="both"/>
        <w:rPr>
          <w:rFonts w:hint="eastAsia" w:ascii="宋体" w:hAnsi="宋体" w:eastAsia="宋体" w:cs="宋体"/>
          <w:b/>
          <w:bCs w:val="0"/>
          <w:color w:val="auto"/>
          <w:spacing w:val="4"/>
          <w:sz w:val="52"/>
          <w:szCs w:val="52"/>
          <w:highlight w:val="none"/>
          <w:shd w:val="clear" w:color="auto" w:fill="auto"/>
          <w:lang w:val="en-US" w:eastAsia="zh-CN"/>
        </w:rPr>
      </w:pPr>
    </w:p>
    <w:p>
      <w:pPr>
        <w:spacing w:line="360" w:lineRule="auto"/>
        <w:jc w:val="center"/>
        <w:rPr>
          <w:rFonts w:hint="eastAsia"/>
          <w:color w:val="auto"/>
          <w:highlight w:val="none"/>
          <w:shd w:val="clear" w:color="auto" w:fill="auto"/>
        </w:rPr>
      </w:pPr>
      <w:r>
        <w:rPr>
          <w:rFonts w:hint="eastAsia" w:ascii="宋体" w:hAnsi="宋体" w:eastAsia="宋体" w:cs="宋体"/>
          <w:b/>
          <w:bCs w:val="0"/>
          <w:color w:val="auto"/>
          <w:spacing w:val="4"/>
          <w:sz w:val="52"/>
          <w:szCs w:val="52"/>
          <w:highlight w:val="none"/>
          <w:shd w:val="clear" w:color="auto" w:fill="auto"/>
          <w:lang w:val="en-US" w:eastAsia="zh-CN"/>
        </w:rPr>
        <w:t>磋商响应文件</w:t>
      </w:r>
    </w:p>
    <w:p>
      <w:pPr>
        <w:tabs>
          <w:tab w:val="center" w:pos="4819"/>
          <w:tab w:val="left" w:pos="8100"/>
        </w:tabs>
        <w:spacing w:line="360" w:lineRule="auto"/>
        <w:jc w:val="center"/>
        <w:rPr>
          <w:rFonts w:hint="eastAsia" w:ascii="宋体" w:hAnsi="宋体" w:eastAsia="宋体" w:cs="宋体"/>
          <w:b/>
          <w:bCs/>
          <w:color w:val="auto"/>
          <w:sz w:val="32"/>
          <w:szCs w:val="32"/>
          <w:highlight w:val="none"/>
          <w:shd w:val="clear" w:color="auto" w:fill="auto"/>
          <w:lang w:eastAsia="zh-CN"/>
        </w:rPr>
      </w:pPr>
      <w:r>
        <w:rPr>
          <w:rFonts w:hint="eastAsia" w:ascii="宋体" w:hAnsi="宋体" w:eastAsia="宋体" w:cs="宋体"/>
          <w:b/>
          <w:bCs/>
          <w:color w:val="auto"/>
          <w:sz w:val="32"/>
          <w:szCs w:val="32"/>
          <w:highlight w:val="none"/>
          <w:shd w:val="clear" w:color="auto" w:fill="auto"/>
        </w:rPr>
        <w:t>采购编号:HC-WQ-ZBCG-2023-067</w:t>
      </w:r>
    </w:p>
    <w:p>
      <w:pPr>
        <w:tabs>
          <w:tab w:val="center" w:pos="4819"/>
          <w:tab w:val="left" w:pos="8100"/>
        </w:tabs>
        <w:spacing w:line="360" w:lineRule="auto"/>
        <w:jc w:val="center"/>
        <w:rPr>
          <w:rFonts w:hint="eastAsia" w:ascii="宋体" w:hAnsi="宋体" w:eastAsia="宋体" w:cs="宋体"/>
          <w:b/>
          <w:bCs/>
          <w:color w:val="auto"/>
          <w:sz w:val="32"/>
          <w:szCs w:val="32"/>
          <w:highlight w:val="none"/>
          <w:shd w:val="clear" w:color="auto" w:fill="auto"/>
        </w:rPr>
      </w:pPr>
    </w:p>
    <w:p>
      <w:pPr>
        <w:tabs>
          <w:tab w:val="center" w:pos="4819"/>
          <w:tab w:val="left" w:pos="8100"/>
        </w:tabs>
        <w:spacing w:line="360" w:lineRule="auto"/>
        <w:jc w:val="both"/>
        <w:rPr>
          <w:rFonts w:hint="eastAsia" w:ascii="宋体" w:hAnsi="宋体" w:eastAsia="宋体" w:cs="宋体"/>
          <w:b/>
          <w:bCs/>
          <w:color w:val="auto"/>
          <w:sz w:val="32"/>
          <w:szCs w:val="32"/>
          <w:highlight w:val="none"/>
          <w:shd w:val="clear" w:color="auto" w:fill="auto"/>
        </w:rPr>
      </w:pPr>
    </w:p>
    <w:p>
      <w:pPr>
        <w:tabs>
          <w:tab w:val="center" w:pos="4819"/>
          <w:tab w:val="left" w:pos="8100"/>
        </w:tabs>
        <w:spacing w:line="360" w:lineRule="auto"/>
        <w:jc w:val="center"/>
        <w:rPr>
          <w:rFonts w:hint="eastAsia" w:ascii="宋体" w:hAnsi="宋体" w:eastAsia="宋体" w:cs="宋体"/>
          <w:color w:val="auto"/>
          <w:highlight w:val="none"/>
          <w:shd w:val="clear" w:color="auto" w:fill="auto"/>
        </w:rPr>
      </w:pPr>
      <w:r>
        <w:rPr>
          <w:rFonts w:hint="eastAsia" w:ascii="宋体" w:hAnsi="宋体" w:eastAsia="宋体" w:cs="宋体"/>
          <w:b/>
          <w:bCs/>
          <w:color w:val="auto"/>
          <w:sz w:val="32"/>
          <w:szCs w:val="32"/>
          <w:highlight w:val="none"/>
          <w:shd w:val="clear" w:color="auto" w:fill="auto"/>
        </w:rPr>
        <w:t xml:space="preserve"> </w:t>
      </w:r>
    </w:p>
    <w:p>
      <w:pPr>
        <w:spacing w:line="360" w:lineRule="auto"/>
        <w:rPr>
          <w:rFonts w:hint="eastAsia" w:ascii="宋体" w:hAnsi="宋体" w:eastAsia="宋体" w:cs="宋体"/>
          <w:b/>
          <w:bCs/>
          <w:color w:val="auto"/>
          <w:spacing w:val="20"/>
          <w:sz w:val="24"/>
          <w:szCs w:val="24"/>
          <w:highlight w:val="none"/>
          <w:shd w:val="clear" w:color="auto" w:fill="auto"/>
        </w:rPr>
      </w:pPr>
    </w:p>
    <w:p>
      <w:pPr>
        <w:spacing w:line="480" w:lineRule="auto"/>
        <w:ind w:firstLine="177" w:firstLineChars="49"/>
        <w:rPr>
          <w:rFonts w:hint="eastAsia" w:ascii="宋体" w:hAnsi="宋体" w:eastAsia="宋体" w:cs="宋体"/>
          <w:b/>
          <w:bCs/>
          <w:color w:val="auto"/>
          <w:spacing w:val="20"/>
          <w:sz w:val="32"/>
          <w:szCs w:val="32"/>
          <w:highlight w:val="none"/>
          <w:shd w:val="clear" w:color="auto" w:fill="auto"/>
        </w:rPr>
      </w:pPr>
      <w:r>
        <w:rPr>
          <w:rFonts w:hint="eastAsia" w:ascii="宋体" w:hAnsi="宋体" w:eastAsia="宋体" w:cs="宋体"/>
          <w:b/>
          <w:bCs/>
          <w:color w:val="auto"/>
          <w:spacing w:val="20"/>
          <w:sz w:val="32"/>
          <w:szCs w:val="32"/>
          <w:highlight w:val="none"/>
          <w:shd w:val="clear" w:color="auto" w:fill="auto"/>
        </w:rPr>
        <w:t>供  应  商：</w:t>
      </w:r>
      <w:r>
        <w:rPr>
          <w:rFonts w:hint="eastAsia" w:ascii="宋体" w:hAnsi="宋体" w:eastAsia="宋体" w:cs="宋体"/>
          <w:b/>
          <w:bCs/>
          <w:color w:val="auto"/>
          <w:spacing w:val="20"/>
          <w:sz w:val="32"/>
          <w:szCs w:val="32"/>
          <w:highlight w:val="none"/>
          <w:u w:val="thick"/>
          <w:shd w:val="clear" w:color="auto" w:fill="auto"/>
        </w:rPr>
        <w:t xml:space="preserve">                       </w:t>
      </w:r>
      <w:r>
        <w:rPr>
          <w:rFonts w:hint="eastAsia" w:ascii="宋体" w:hAnsi="宋体" w:eastAsia="宋体" w:cs="宋体"/>
          <w:b/>
          <w:bCs/>
          <w:color w:val="auto"/>
          <w:spacing w:val="20"/>
          <w:sz w:val="32"/>
          <w:szCs w:val="32"/>
          <w:highlight w:val="none"/>
          <w:shd w:val="clear" w:color="auto" w:fill="auto"/>
        </w:rPr>
        <w:t xml:space="preserve">（盖 章）  </w:t>
      </w:r>
    </w:p>
    <w:p>
      <w:pPr>
        <w:spacing w:line="480" w:lineRule="auto"/>
        <w:ind w:firstLine="177" w:firstLineChars="49"/>
        <w:rPr>
          <w:rFonts w:hint="eastAsia" w:ascii="宋体" w:hAnsi="宋体" w:eastAsia="宋体" w:cs="宋体"/>
          <w:b/>
          <w:bCs/>
          <w:color w:val="auto"/>
          <w:spacing w:val="20"/>
          <w:sz w:val="32"/>
          <w:szCs w:val="32"/>
          <w:highlight w:val="none"/>
          <w:shd w:val="clear" w:color="auto" w:fill="auto"/>
        </w:rPr>
      </w:pPr>
      <w:r>
        <w:rPr>
          <w:rFonts w:hint="eastAsia" w:ascii="宋体" w:hAnsi="宋体" w:eastAsia="宋体" w:cs="宋体"/>
          <w:b/>
          <w:bCs/>
          <w:color w:val="auto"/>
          <w:spacing w:val="20"/>
          <w:sz w:val="32"/>
          <w:szCs w:val="32"/>
          <w:highlight w:val="none"/>
          <w:shd w:val="clear" w:color="auto" w:fill="auto"/>
        </w:rPr>
        <w:t>法定代表人</w:t>
      </w:r>
    </w:p>
    <w:p>
      <w:pPr>
        <w:spacing w:line="480" w:lineRule="auto"/>
        <w:ind w:firstLine="177" w:firstLineChars="49"/>
        <w:rPr>
          <w:rFonts w:hint="eastAsia" w:ascii="宋体" w:hAnsi="宋体" w:eastAsia="宋体" w:cs="宋体"/>
          <w:b/>
          <w:bCs/>
          <w:color w:val="auto"/>
          <w:spacing w:val="20"/>
          <w:sz w:val="32"/>
          <w:szCs w:val="32"/>
          <w:highlight w:val="none"/>
          <w:shd w:val="clear" w:color="auto" w:fill="auto"/>
        </w:rPr>
      </w:pPr>
      <w:r>
        <w:rPr>
          <w:rFonts w:hint="eastAsia" w:ascii="宋体" w:hAnsi="宋体" w:eastAsia="宋体" w:cs="宋体"/>
          <w:b/>
          <w:bCs/>
          <w:color w:val="auto"/>
          <w:spacing w:val="20"/>
          <w:sz w:val="32"/>
          <w:szCs w:val="32"/>
          <w:highlight w:val="none"/>
          <w:shd w:val="clear" w:color="auto" w:fill="auto"/>
        </w:rPr>
        <w:t>或</w:t>
      </w:r>
      <w:r>
        <w:rPr>
          <w:rFonts w:hint="eastAsia" w:ascii="宋体" w:hAnsi="宋体" w:eastAsia="宋体" w:cs="宋体"/>
          <w:b/>
          <w:bCs/>
          <w:color w:val="auto"/>
          <w:spacing w:val="20"/>
          <w:sz w:val="32"/>
          <w:szCs w:val="32"/>
          <w:highlight w:val="none"/>
          <w:shd w:val="clear" w:color="auto" w:fill="auto"/>
          <w:lang w:eastAsia="zh-CN"/>
        </w:rPr>
        <w:t>其委托代理人</w:t>
      </w:r>
      <w:r>
        <w:rPr>
          <w:rFonts w:hint="eastAsia" w:ascii="宋体" w:hAnsi="宋体" w:eastAsia="宋体" w:cs="宋体"/>
          <w:b/>
          <w:bCs/>
          <w:color w:val="auto"/>
          <w:spacing w:val="20"/>
          <w:sz w:val="32"/>
          <w:szCs w:val="32"/>
          <w:highlight w:val="none"/>
          <w:shd w:val="clear" w:color="auto" w:fill="auto"/>
        </w:rPr>
        <w:t>：</w:t>
      </w:r>
      <w:r>
        <w:rPr>
          <w:rFonts w:hint="eastAsia" w:ascii="宋体" w:hAnsi="宋体" w:eastAsia="宋体" w:cs="宋体"/>
          <w:b/>
          <w:bCs/>
          <w:color w:val="auto"/>
          <w:spacing w:val="20"/>
          <w:sz w:val="32"/>
          <w:szCs w:val="32"/>
          <w:highlight w:val="none"/>
          <w:u w:val="thick"/>
          <w:shd w:val="clear" w:color="auto" w:fill="auto"/>
        </w:rPr>
        <w:t xml:space="preserve">                </w:t>
      </w:r>
      <w:r>
        <w:rPr>
          <w:rFonts w:hint="eastAsia" w:ascii="宋体" w:hAnsi="宋体" w:eastAsia="宋体" w:cs="宋体"/>
          <w:b/>
          <w:bCs/>
          <w:color w:val="auto"/>
          <w:spacing w:val="20"/>
          <w:sz w:val="32"/>
          <w:szCs w:val="32"/>
          <w:highlight w:val="none"/>
          <w:shd w:val="clear" w:color="auto" w:fill="auto"/>
        </w:rPr>
        <w:t>（签字或盖章）</w:t>
      </w:r>
    </w:p>
    <w:p>
      <w:pPr>
        <w:spacing w:line="480" w:lineRule="auto"/>
        <w:ind w:firstLine="177" w:firstLineChars="49"/>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b/>
          <w:bCs/>
          <w:color w:val="auto"/>
          <w:spacing w:val="20"/>
          <w:sz w:val="32"/>
          <w:szCs w:val="32"/>
          <w:highlight w:val="none"/>
          <w:shd w:val="clear" w:color="auto" w:fill="auto"/>
        </w:rPr>
        <w:t>日      期：</w:t>
      </w:r>
      <w:r>
        <w:rPr>
          <w:rFonts w:hint="eastAsia" w:ascii="宋体" w:hAnsi="宋体" w:eastAsia="宋体" w:cs="宋体"/>
          <w:b/>
          <w:bCs/>
          <w:color w:val="auto"/>
          <w:spacing w:val="20"/>
          <w:sz w:val="32"/>
          <w:szCs w:val="32"/>
          <w:highlight w:val="none"/>
          <w:u w:val="thick"/>
          <w:shd w:val="clear" w:color="auto" w:fill="auto"/>
        </w:rPr>
        <w:t xml:space="preserve">      </w:t>
      </w:r>
      <w:r>
        <w:rPr>
          <w:rFonts w:hint="eastAsia" w:ascii="宋体" w:hAnsi="宋体" w:eastAsia="宋体" w:cs="宋体"/>
          <w:b/>
          <w:bCs/>
          <w:color w:val="auto"/>
          <w:spacing w:val="20"/>
          <w:sz w:val="32"/>
          <w:szCs w:val="32"/>
          <w:highlight w:val="none"/>
          <w:shd w:val="clear" w:color="auto" w:fill="auto"/>
        </w:rPr>
        <w:t>年</w:t>
      </w:r>
      <w:r>
        <w:rPr>
          <w:rFonts w:hint="eastAsia" w:ascii="宋体" w:hAnsi="宋体" w:eastAsia="宋体" w:cs="宋体"/>
          <w:b/>
          <w:bCs/>
          <w:color w:val="auto"/>
          <w:spacing w:val="20"/>
          <w:sz w:val="32"/>
          <w:szCs w:val="32"/>
          <w:highlight w:val="none"/>
          <w:u w:val="thick"/>
          <w:shd w:val="clear" w:color="auto" w:fill="auto"/>
        </w:rPr>
        <w:t xml:space="preserve">     </w:t>
      </w:r>
      <w:r>
        <w:rPr>
          <w:rFonts w:hint="eastAsia" w:ascii="宋体" w:hAnsi="宋体" w:eastAsia="宋体" w:cs="宋体"/>
          <w:b/>
          <w:bCs/>
          <w:color w:val="auto"/>
          <w:spacing w:val="20"/>
          <w:sz w:val="32"/>
          <w:szCs w:val="32"/>
          <w:highlight w:val="none"/>
          <w:shd w:val="clear" w:color="auto" w:fill="auto"/>
        </w:rPr>
        <w:t>月</w:t>
      </w:r>
      <w:r>
        <w:rPr>
          <w:rFonts w:hint="eastAsia" w:ascii="宋体" w:hAnsi="宋体" w:eastAsia="宋体" w:cs="宋体"/>
          <w:b/>
          <w:bCs/>
          <w:color w:val="auto"/>
          <w:spacing w:val="20"/>
          <w:sz w:val="32"/>
          <w:szCs w:val="32"/>
          <w:highlight w:val="none"/>
          <w:u w:val="thick"/>
          <w:shd w:val="clear" w:color="auto" w:fill="auto"/>
        </w:rPr>
        <w:t xml:space="preserve">     </w:t>
      </w:r>
      <w:r>
        <w:rPr>
          <w:rFonts w:hint="eastAsia" w:ascii="宋体" w:hAnsi="宋体" w:eastAsia="宋体" w:cs="宋体"/>
          <w:b/>
          <w:bCs/>
          <w:color w:val="auto"/>
          <w:spacing w:val="20"/>
          <w:sz w:val="32"/>
          <w:szCs w:val="32"/>
          <w:highlight w:val="none"/>
          <w:shd w:val="clear" w:color="auto" w:fill="auto"/>
        </w:rPr>
        <w:t>日</w:t>
      </w:r>
      <w:bookmarkStart w:id="21" w:name="_Toc5551"/>
      <w:bookmarkStart w:id="22" w:name="_Toc28393"/>
      <w:bookmarkStart w:id="23" w:name="_Toc255573139"/>
    </w:p>
    <w:p>
      <w:pPr>
        <w:pStyle w:val="36"/>
        <w:spacing w:line="360" w:lineRule="auto"/>
        <w:jc w:val="both"/>
        <w:rPr>
          <w:rFonts w:hint="eastAsia" w:ascii="宋体" w:hAnsi="宋体" w:eastAsia="宋体" w:cs="宋体"/>
          <w:color w:val="auto"/>
          <w:sz w:val="44"/>
          <w:szCs w:val="44"/>
          <w:highlight w:val="none"/>
          <w:shd w:val="clear" w:color="auto" w:fill="auto"/>
        </w:rPr>
      </w:pPr>
    </w:p>
    <w:p>
      <w:pPr>
        <w:pStyle w:val="36"/>
        <w:spacing w:line="360" w:lineRule="auto"/>
        <w:rPr>
          <w:rFonts w:hint="eastAsia" w:ascii="宋体" w:hAnsi="宋体" w:eastAsia="宋体" w:cs="宋体"/>
          <w:color w:val="auto"/>
          <w:sz w:val="44"/>
          <w:szCs w:val="44"/>
          <w:highlight w:val="none"/>
          <w:shd w:val="clear" w:color="auto" w:fill="auto"/>
        </w:rPr>
      </w:pPr>
    </w:p>
    <w:p>
      <w:pPr>
        <w:pStyle w:val="36"/>
        <w:spacing w:line="360" w:lineRule="auto"/>
        <w:rPr>
          <w:rFonts w:hint="eastAsia" w:ascii="宋体" w:hAnsi="宋体" w:eastAsia="宋体" w:cs="宋体"/>
          <w:color w:val="auto"/>
          <w:sz w:val="44"/>
          <w:szCs w:val="44"/>
          <w:highlight w:val="none"/>
          <w:shd w:val="clear" w:color="auto" w:fill="auto"/>
        </w:rPr>
      </w:pPr>
      <w:r>
        <w:rPr>
          <w:rFonts w:hint="eastAsia" w:ascii="宋体" w:hAnsi="宋体" w:eastAsia="宋体" w:cs="宋体"/>
          <w:color w:val="auto"/>
          <w:sz w:val="44"/>
          <w:szCs w:val="44"/>
          <w:highlight w:val="none"/>
          <w:shd w:val="clear" w:color="auto" w:fill="auto"/>
        </w:rPr>
        <w:t>目  录</w:t>
      </w:r>
      <w:bookmarkEnd w:id="21"/>
      <w:bookmarkEnd w:id="22"/>
    </w:p>
    <w:p>
      <w:pPr>
        <w:pStyle w:val="36"/>
        <w:spacing w:line="48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8"/>
          <w:szCs w:val="28"/>
          <w:highlight w:val="none"/>
          <w:shd w:val="clear" w:color="auto" w:fill="auto"/>
          <w:lang w:eastAsia="zh-CN"/>
        </w:rPr>
        <w:t>商务部分</w:t>
      </w:r>
    </w:p>
    <w:p>
      <w:pPr>
        <w:pStyle w:val="44"/>
        <w:spacing w:line="360" w:lineRule="auto"/>
        <w:ind w:left="147" w:leftChars="70"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一、法定代表人身份证明书</w:t>
      </w:r>
    </w:p>
    <w:p>
      <w:pPr>
        <w:pStyle w:val="44"/>
        <w:spacing w:line="360" w:lineRule="auto"/>
        <w:ind w:left="147" w:leftChars="70"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二、授权委托书</w:t>
      </w:r>
    </w:p>
    <w:p>
      <w:pPr>
        <w:pStyle w:val="44"/>
        <w:spacing w:line="360" w:lineRule="auto"/>
        <w:ind w:left="147" w:leftChars="70"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三、投标函</w:t>
      </w:r>
    </w:p>
    <w:p>
      <w:pPr>
        <w:pStyle w:val="44"/>
        <w:spacing w:line="360" w:lineRule="auto"/>
        <w:ind w:left="147" w:leftChars="70" w:firstLine="240" w:firstLineChars="1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四、</w:t>
      </w:r>
      <w:r>
        <w:rPr>
          <w:rFonts w:hint="eastAsia" w:ascii="宋体" w:hAnsi="宋体" w:eastAsia="宋体" w:cs="宋体"/>
          <w:color w:val="auto"/>
          <w:sz w:val="24"/>
          <w:szCs w:val="24"/>
          <w:highlight w:val="none"/>
          <w:shd w:val="clear" w:color="auto" w:fill="auto"/>
          <w:lang w:eastAsia="zh-CN"/>
        </w:rPr>
        <w:t>开标一览表（</w:t>
      </w:r>
      <w:r>
        <w:rPr>
          <w:rFonts w:hint="eastAsia" w:ascii="宋体" w:hAnsi="宋体" w:eastAsia="宋体" w:cs="宋体"/>
          <w:color w:val="auto"/>
          <w:sz w:val="24"/>
          <w:szCs w:val="24"/>
          <w:highlight w:val="none"/>
          <w:shd w:val="clear" w:color="auto" w:fill="auto"/>
        </w:rPr>
        <w:t>报价表</w:t>
      </w:r>
      <w:r>
        <w:rPr>
          <w:rFonts w:hint="eastAsia" w:ascii="宋体" w:hAnsi="宋体" w:eastAsia="宋体" w:cs="宋体"/>
          <w:color w:val="auto"/>
          <w:sz w:val="24"/>
          <w:szCs w:val="24"/>
          <w:highlight w:val="none"/>
          <w:shd w:val="clear" w:color="auto" w:fill="auto"/>
          <w:lang w:eastAsia="zh-CN"/>
        </w:rPr>
        <w:t>）</w:t>
      </w:r>
    </w:p>
    <w:p>
      <w:pPr>
        <w:pStyle w:val="44"/>
        <w:spacing w:line="360" w:lineRule="auto"/>
        <w:ind w:left="147" w:leftChars="70" w:firstLine="240" w:firstLineChars="1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五、</w:t>
      </w:r>
      <w:r>
        <w:rPr>
          <w:rFonts w:hint="eastAsia" w:eastAsia="宋体" w:cs="宋体"/>
          <w:color w:val="auto"/>
          <w:sz w:val="24"/>
          <w:szCs w:val="24"/>
          <w:highlight w:val="none"/>
          <w:shd w:val="clear" w:color="auto" w:fill="auto"/>
          <w:lang w:eastAsia="zh-CN"/>
        </w:rPr>
        <w:t>磋商保证金</w:t>
      </w:r>
      <w:r>
        <w:rPr>
          <w:rFonts w:hint="eastAsia" w:ascii="宋体" w:hAnsi="宋体" w:eastAsia="宋体" w:cs="宋体"/>
          <w:color w:val="auto"/>
          <w:sz w:val="24"/>
          <w:szCs w:val="24"/>
          <w:highlight w:val="none"/>
          <w:shd w:val="clear" w:color="auto" w:fill="auto"/>
        </w:rPr>
        <w:t>缴存凭证</w:t>
      </w:r>
      <w:r>
        <w:rPr>
          <w:rFonts w:hint="eastAsia" w:ascii="宋体" w:hAnsi="宋体" w:eastAsia="宋体" w:cs="宋体"/>
          <w:color w:val="auto"/>
          <w:sz w:val="24"/>
          <w:szCs w:val="24"/>
          <w:highlight w:val="none"/>
          <w:shd w:val="clear" w:color="auto" w:fill="auto"/>
          <w:lang w:eastAsia="zh-CN"/>
        </w:rPr>
        <w:t>及开户许可证</w:t>
      </w:r>
    </w:p>
    <w:p>
      <w:pPr>
        <w:pStyle w:val="44"/>
        <w:spacing w:line="360" w:lineRule="auto"/>
        <w:ind w:left="147" w:leftChars="70"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六、</w:t>
      </w:r>
      <w:r>
        <w:rPr>
          <w:rFonts w:hint="eastAsia" w:ascii="宋体" w:hAnsi="宋体" w:eastAsia="宋体" w:cs="宋体"/>
          <w:color w:val="auto"/>
          <w:sz w:val="24"/>
          <w:szCs w:val="24"/>
          <w:highlight w:val="none"/>
          <w:shd w:val="clear" w:color="auto" w:fill="auto"/>
          <w:lang w:eastAsia="zh-CN"/>
        </w:rPr>
        <w:t>资格证明材料</w:t>
      </w:r>
    </w:p>
    <w:p>
      <w:pPr>
        <w:pStyle w:val="44"/>
        <w:spacing w:line="360" w:lineRule="auto"/>
        <w:ind w:left="147" w:leftChars="70" w:firstLine="240" w:firstLineChars="100"/>
        <w:rPr>
          <w:rFonts w:hint="eastAsia" w:eastAsia="宋体" w:cs="宋体"/>
          <w:color w:val="auto"/>
          <w:sz w:val="24"/>
          <w:szCs w:val="24"/>
          <w:highlight w:val="none"/>
          <w:shd w:val="clear" w:color="auto" w:fill="auto"/>
          <w:lang w:val="en-US" w:eastAsia="zh-CN"/>
        </w:rPr>
      </w:pPr>
      <w:r>
        <w:rPr>
          <w:rFonts w:hint="eastAsia" w:eastAsia="宋体" w:cs="宋体"/>
          <w:color w:val="auto"/>
          <w:sz w:val="24"/>
          <w:szCs w:val="24"/>
          <w:highlight w:val="none"/>
          <w:shd w:val="clear" w:color="auto" w:fill="auto"/>
          <w:lang w:val="en-US" w:eastAsia="zh-CN"/>
        </w:rPr>
        <w:t>七、业绩</w:t>
      </w:r>
    </w:p>
    <w:p>
      <w:pPr>
        <w:pStyle w:val="44"/>
        <w:spacing w:line="360" w:lineRule="auto"/>
        <w:ind w:left="147" w:leftChars="70" w:firstLine="240" w:firstLineChars="100"/>
        <w:rPr>
          <w:rFonts w:hint="eastAsia" w:ascii="宋体" w:hAnsi="宋体" w:eastAsia="宋体" w:cs="宋体"/>
          <w:color w:val="auto"/>
          <w:sz w:val="24"/>
          <w:szCs w:val="24"/>
          <w:highlight w:val="none"/>
          <w:shd w:val="clear" w:color="auto" w:fill="auto"/>
          <w:lang w:val="en-US" w:eastAsia="zh-CN"/>
        </w:rPr>
      </w:pPr>
      <w:r>
        <w:rPr>
          <w:rFonts w:hint="eastAsia" w:eastAsia="宋体" w:cs="宋体"/>
          <w:color w:val="auto"/>
          <w:sz w:val="24"/>
          <w:szCs w:val="24"/>
          <w:highlight w:val="none"/>
          <w:shd w:val="clear" w:color="auto" w:fill="auto"/>
          <w:lang w:val="en-US" w:eastAsia="zh-CN"/>
        </w:rPr>
        <w:t>八、</w:t>
      </w:r>
      <w:r>
        <w:rPr>
          <w:rFonts w:hint="eastAsia" w:eastAsia="宋体" w:cs="宋体"/>
          <w:color w:val="auto"/>
          <w:sz w:val="24"/>
          <w:szCs w:val="24"/>
          <w:highlight w:val="none"/>
          <w:shd w:val="clear" w:color="auto" w:fill="auto"/>
          <w:lang w:eastAsia="zh-CN"/>
        </w:rPr>
        <w:t>其他</w:t>
      </w:r>
    </w:p>
    <w:p>
      <w:pPr>
        <w:pStyle w:val="44"/>
        <w:spacing w:line="360" w:lineRule="auto"/>
        <w:jc w:val="center"/>
        <w:rPr>
          <w:rFonts w:hint="eastAsia" w:eastAsia="宋体" w:cs="宋体"/>
          <w:b/>
          <w:bCs/>
          <w:color w:val="auto"/>
          <w:sz w:val="24"/>
          <w:szCs w:val="24"/>
          <w:highlight w:val="none"/>
          <w:shd w:val="clear" w:color="auto" w:fill="auto"/>
          <w:lang w:val="en-US" w:eastAsia="zh-CN"/>
        </w:rPr>
      </w:pPr>
      <w:r>
        <w:rPr>
          <w:rFonts w:hint="eastAsia" w:eastAsia="宋体" w:cs="宋体"/>
          <w:b/>
          <w:bCs/>
          <w:color w:val="auto"/>
          <w:sz w:val="24"/>
          <w:szCs w:val="24"/>
          <w:highlight w:val="none"/>
          <w:shd w:val="clear" w:color="auto" w:fill="auto"/>
          <w:lang w:val="en-US" w:eastAsia="zh-CN"/>
        </w:rPr>
        <w:t>技术部分</w:t>
      </w:r>
    </w:p>
    <w:p>
      <w:pPr>
        <w:spacing w:line="360" w:lineRule="auto"/>
        <w:ind w:firstLine="480" w:firstLineChars="200"/>
        <w:outlineLvl w:val="1"/>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一、技术指标</w:t>
      </w:r>
    </w:p>
    <w:p>
      <w:pPr>
        <w:spacing w:line="360" w:lineRule="auto"/>
        <w:ind w:firstLine="480" w:firstLineChars="200"/>
        <w:outlineLvl w:val="1"/>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二、质量保证</w:t>
      </w:r>
    </w:p>
    <w:p>
      <w:pPr>
        <w:spacing w:line="360" w:lineRule="auto"/>
        <w:ind w:firstLine="480" w:firstLineChars="200"/>
        <w:outlineLvl w:val="1"/>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三、供货方案</w:t>
      </w:r>
    </w:p>
    <w:p>
      <w:pPr>
        <w:spacing w:line="360" w:lineRule="auto"/>
        <w:ind w:firstLine="480" w:firstLineChars="200"/>
        <w:outlineLvl w:val="1"/>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四、售后服务</w:t>
      </w:r>
    </w:p>
    <w:p>
      <w:pPr>
        <w:spacing w:line="360" w:lineRule="auto"/>
        <w:ind w:firstLine="480" w:firstLineChars="200"/>
        <w:outlineLvl w:val="1"/>
        <w:rPr>
          <w:rFonts w:hint="eastAsia" w:ascii="宋体" w:hAnsi="宋体" w:eastAsia="宋体" w:cs="宋体"/>
          <w:color w:val="auto"/>
          <w:sz w:val="24"/>
          <w:szCs w:val="24"/>
          <w:highlight w:val="none"/>
          <w:shd w:val="clear" w:color="auto" w:fill="auto"/>
          <w:lang w:val="en-US" w:eastAsia="zh-CN"/>
        </w:rPr>
      </w:pPr>
    </w:p>
    <w:p>
      <w:pPr>
        <w:spacing w:line="360" w:lineRule="auto"/>
        <w:outlineLvl w:val="1"/>
        <w:rPr>
          <w:rFonts w:hint="eastAsia" w:ascii="宋体" w:hAnsi="宋体" w:eastAsia="宋体" w:cs="宋体"/>
          <w:color w:val="auto"/>
          <w:sz w:val="24"/>
          <w:szCs w:val="24"/>
          <w:highlight w:val="none"/>
          <w:shd w:val="clear" w:color="auto" w:fill="auto"/>
        </w:rPr>
      </w:pPr>
    </w:p>
    <w:p>
      <w:pPr>
        <w:spacing w:line="360" w:lineRule="auto"/>
        <w:outlineLvl w:val="1"/>
        <w:rPr>
          <w:rFonts w:hint="eastAsia" w:ascii="宋体" w:hAnsi="宋体" w:eastAsia="宋体" w:cs="宋体"/>
          <w:color w:val="auto"/>
          <w:sz w:val="24"/>
          <w:szCs w:val="24"/>
          <w:highlight w:val="none"/>
          <w:shd w:val="clear" w:color="auto" w:fill="auto"/>
        </w:rPr>
      </w:pPr>
    </w:p>
    <w:p>
      <w:pPr>
        <w:spacing w:line="360" w:lineRule="auto"/>
        <w:outlineLvl w:val="1"/>
        <w:rPr>
          <w:rFonts w:hint="eastAsia" w:ascii="宋体" w:hAnsi="宋体" w:eastAsia="宋体" w:cs="宋体"/>
          <w:color w:val="auto"/>
          <w:sz w:val="24"/>
          <w:szCs w:val="24"/>
          <w:highlight w:val="none"/>
          <w:shd w:val="clear" w:color="auto" w:fill="auto"/>
        </w:rPr>
      </w:pPr>
    </w:p>
    <w:p>
      <w:pPr>
        <w:spacing w:line="360" w:lineRule="auto"/>
        <w:outlineLvl w:val="1"/>
        <w:rPr>
          <w:rFonts w:hint="eastAsia" w:ascii="宋体" w:hAnsi="宋体" w:eastAsia="宋体" w:cs="宋体"/>
          <w:color w:val="auto"/>
          <w:sz w:val="24"/>
          <w:szCs w:val="24"/>
          <w:highlight w:val="none"/>
          <w:shd w:val="clear" w:color="auto" w:fill="auto"/>
        </w:rPr>
      </w:pPr>
    </w:p>
    <w:p>
      <w:pPr>
        <w:spacing w:line="360" w:lineRule="auto"/>
        <w:outlineLvl w:val="1"/>
        <w:rPr>
          <w:rFonts w:hint="eastAsia" w:ascii="宋体" w:hAnsi="宋体" w:eastAsia="宋体" w:cs="宋体"/>
          <w:color w:val="auto"/>
          <w:sz w:val="24"/>
          <w:szCs w:val="24"/>
          <w:highlight w:val="none"/>
          <w:shd w:val="clear" w:color="auto" w:fill="auto"/>
        </w:rPr>
      </w:pPr>
    </w:p>
    <w:p>
      <w:pPr>
        <w:spacing w:line="360" w:lineRule="auto"/>
        <w:outlineLvl w:val="1"/>
        <w:rPr>
          <w:rFonts w:hint="eastAsia" w:ascii="宋体" w:hAnsi="宋体" w:eastAsia="宋体" w:cs="宋体"/>
          <w:color w:val="auto"/>
          <w:sz w:val="24"/>
          <w:szCs w:val="24"/>
          <w:highlight w:val="none"/>
          <w:shd w:val="clear" w:color="auto" w:fill="auto"/>
        </w:rPr>
      </w:pPr>
    </w:p>
    <w:p>
      <w:pPr>
        <w:pStyle w:val="18"/>
        <w:rPr>
          <w:rFonts w:hint="eastAsia"/>
          <w:color w:val="auto"/>
          <w:highlight w:val="none"/>
          <w:shd w:val="clear" w:color="auto" w:fill="auto"/>
        </w:rPr>
      </w:pPr>
    </w:p>
    <w:p>
      <w:pPr>
        <w:pStyle w:val="18"/>
        <w:rPr>
          <w:rFonts w:hint="eastAsia"/>
          <w:color w:val="auto"/>
          <w:highlight w:val="none"/>
          <w:shd w:val="clear" w:color="auto" w:fill="auto"/>
        </w:rPr>
      </w:pPr>
    </w:p>
    <w:p>
      <w:pPr>
        <w:pStyle w:val="18"/>
        <w:rPr>
          <w:rFonts w:hint="eastAsia"/>
          <w:color w:val="auto"/>
          <w:highlight w:val="none"/>
          <w:shd w:val="clear" w:color="auto" w:fill="auto"/>
        </w:rPr>
      </w:pPr>
    </w:p>
    <w:p>
      <w:pPr>
        <w:pStyle w:val="36"/>
        <w:spacing w:line="480" w:lineRule="auto"/>
        <w:jc w:val="both"/>
        <w:rPr>
          <w:rFonts w:hint="eastAsia" w:ascii="宋体" w:hAnsi="宋体" w:eastAsia="宋体" w:cs="宋体"/>
          <w:b/>
          <w:bCs w:val="0"/>
          <w:color w:val="auto"/>
          <w:sz w:val="32"/>
          <w:szCs w:val="32"/>
          <w:highlight w:val="none"/>
          <w:shd w:val="clear" w:color="auto" w:fill="auto"/>
          <w:lang w:val="en-US"/>
        </w:rPr>
      </w:pPr>
      <w:r>
        <w:rPr>
          <w:rFonts w:hint="eastAsia" w:ascii="宋体" w:hAnsi="宋体" w:eastAsia="宋体" w:cs="宋体"/>
          <w:b/>
          <w:bCs w:val="0"/>
          <w:color w:val="auto"/>
          <w:sz w:val="32"/>
          <w:szCs w:val="32"/>
          <w:highlight w:val="none"/>
          <w:shd w:val="clear" w:color="auto" w:fill="auto"/>
          <w:lang w:eastAsia="zh-CN"/>
        </w:rPr>
        <w:t>商务部分</w:t>
      </w:r>
      <w:r>
        <w:rPr>
          <w:rFonts w:hint="eastAsia" w:hAnsi="宋体" w:eastAsia="宋体" w:cs="宋体"/>
          <w:b/>
          <w:bCs w:val="0"/>
          <w:color w:val="auto"/>
          <w:sz w:val="32"/>
          <w:szCs w:val="32"/>
          <w:highlight w:val="none"/>
          <w:shd w:val="clear" w:color="auto" w:fill="auto"/>
          <w:lang w:val="en-US" w:eastAsia="zh-CN"/>
        </w:rPr>
        <w:t>格式：</w:t>
      </w:r>
    </w:p>
    <w:p>
      <w:pPr>
        <w:pStyle w:val="36"/>
        <w:spacing w:line="360" w:lineRule="auto"/>
        <w:jc w:val="cente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一、法定代表人身份证明书</w:t>
      </w:r>
    </w:p>
    <w:p>
      <w:pPr>
        <w:spacing w:line="360" w:lineRule="auto"/>
        <w:ind w:firstLine="307" w:firstLineChars="128"/>
        <w:rPr>
          <w:rFonts w:hint="eastAsia" w:ascii="宋体" w:hAnsi="宋体" w:eastAsia="宋体" w:cs="宋体"/>
          <w:color w:val="auto"/>
          <w:sz w:val="24"/>
          <w:szCs w:val="24"/>
          <w:highlight w:val="none"/>
          <w:shd w:val="clear" w:color="auto" w:fill="auto"/>
        </w:rPr>
      </w:pPr>
    </w:p>
    <w:p>
      <w:pPr>
        <w:spacing w:line="360" w:lineRule="auto"/>
        <w:ind w:firstLine="307" w:firstLineChars="128"/>
        <w:rPr>
          <w:rFonts w:hint="eastAsia" w:ascii="宋体" w:hAnsi="宋体" w:eastAsia="宋体" w:cs="宋体"/>
          <w:color w:val="auto"/>
          <w:sz w:val="24"/>
          <w:szCs w:val="24"/>
          <w:highlight w:val="none"/>
          <w:u w:val="thick"/>
          <w:shd w:val="clear" w:color="auto" w:fill="auto"/>
        </w:rPr>
      </w:pPr>
      <w:r>
        <w:rPr>
          <w:rFonts w:hint="eastAsia" w:ascii="宋体" w:hAnsi="宋体" w:eastAsia="宋体" w:cs="宋体"/>
          <w:color w:val="auto"/>
          <w:sz w:val="24"/>
          <w:szCs w:val="24"/>
          <w:highlight w:val="none"/>
          <w:shd w:val="clear" w:color="auto" w:fill="auto"/>
        </w:rPr>
        <w:t>单位名称：</w:t>
      </w:r>
      <w:r>
        <w:rPr>
          <w:rFonts w:hint="eastAsia" w:ascii="宋体" w:hAnsi="宋体" w:eastAsia="宋体" w:cs="宋体"/>
          <w:color w:val="auto"/>
          <w:sz w:val="24"/>
          <w:szCs w:val="24"/>
          <w:highlight w:val="none"/>
          <w:u w:val="single"/>
          <w:shd w:val="clear" w:color="auto" w:fill="auto"/>
        </w:rPr>
        <w:t xml:space="preserve">                                                   </w:t>
      </w:r>
    </w:p>
    <w:p>
      <w:pPr>
        <w:spacing w:line="360" w:lineRule="auto"/>
        <w:ind w:firstLine="307" w:firstLineChars="128"/>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单位性质：</w:t>
      </w:r>
      <w:r>
        <w:rPr>
          <w:rFonts w:hint="eastAsia" w:ascii="宋体" w:hAnsi="宋体" w:eastAsia="宋体" w:cs="宋体"/>
          <w:color w:val="auto"/>
          <w:sz w:val="24"/>
          <w:szCs w:val="24"/>
          <w:highlight w:val="none"/>
          <w:u w:val="single"/>
          <w:shd w:val="clear" w:color="auto" w:fill="auto"/>
        </w:rPr>
        <w:t xml:space="preserve">                                                   </w:t>
      </w:r>
    </w:p>
    <w:p>
      <w:pPr>
        <w:spacing w:line="360" w:lineRule="auto"/>
        <w:ind w:firstLine="307" w:firstLineChars="128"/>
        <w:rPr>
          <w:rFonts w:hint="eastAsia" w:ascii="宋体" w:hAnsi="宋体" w:eastAsia="宋体" w:cs="宋体"/>
          <w:color w:val="auto"/>
          <w:sz w:val="24"/>
          <w:szCs w:val="24"/>
          <w:highlight w:val="none"/>
          <w:u w:val="thick"/>
          <w:shd w:val="clear" w:color="auto" w:fill="auto"/>
        </w:rPr>
      </w:pPr>
      <w:r>
        <w:rPr>
          <w:rFonts w:hint="eastAsia" w:ascii="宋体" w:hAnsi="宋体" w:eastAsia="宋体" w:cs="宋体"/>
          <w:color w:val="auto"/>
          <w:sz w:val="24"/>
          <w:szCs w:val="24"/>
          <w:highlight w:val="none"/>
          <w:shd w:val="clear" w:color="auto" w:fill="auto"/>
        </w:rPr>
        <w:t>地    址：</w:t>
      </w:r>
      <w:r>
        <w:rPr>
          <w:rFonts w:hint="eastAsia" w:ascii="宋体" w:hAnsi="宋体" w:eastAsia="宋体" w:cs="宋体"/>
          <w:color w:val="auto"/>
          <w:sz w:val="24"/>
          <w:szCs w:val="24"/>
          <w:highlight w:val="none"/>
          <w:u w:val="single"/>
          <w:shd w:val="clear" w:color="auto" w:fill="auto"/>
        </w:rPr>
        <w:t xml:space="preserve">                                                   </w:t>
      </w:r>
    </w:p>
    <w:p>
      <w:pPr>
        <w:spacing w:line="360" w:lineRule="auto"/>
        <w:ind w:firstLine="307" w:firstLineChars="128"/>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成立时间：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日</w:t>
      </w:r>
    </w:p>
    <w:p>
      <w:pPr>
        <w:spacing w:line="360" w:lineRule="auto"/>
        <w:ind w:firstLine="307" w:firstLineChars="128"/>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经营期限：</w:t>
      </w:r>
      <w:r>
        <w:rPr>
          <w:rFonts w:hint="eastAsia" w:ascii="宋体" w:hAnsi="宋体" w:eastAsia="宋体" w:cs="宋体"/>
          <w:color w:val="auto"/>
          <w:sz w:val="24"/>
          <w:szCs w:val="24"/>
          <w:highlight w:val="none"/>
          <w:u w:val="single"/>
          <w:shd w:val="clear" w:color="auto" w:fill="auto"/>
        </w:rPr>
        <w:t xml:space="preserve">                                                   </w:t>
      </w:r>
    </w:p>
    <w:p>
      <w:pPr>
        <w:spacing w:line="360" w:lineRule="auto"/>
        <w:rPr>
          <w:rFonts w:hint="eastAsia" w:ascii="宋体" w:hAnsi="宋体" w:eastAsia="宋体" w:cs="宋体"/>
          <w:color w:val="auto"/>
          <w:sz w:val="24"/>
          <w:szCs w:val="24"/>
          <w:highlight w:val="none"/>
          <w:shd w:val="clear" w:color="auto" w:fill="auto"/>
        </w:rPr>
      </w:pPr>
    </w:p>
    <w:p>
      <w:pPr>
        <w:spacing w:line="360" w:lineRule="auto"/>
        <w:ind w:firstLine="307" w:firstLineChars="128"/>
        <w:rPr>
          <w:rFonts w:hint="eastAsia" w:ascii="宋体" w:hAnsi="宋体" w:eastAsia="宋体" w:cs="宋体"/>
          <w:color w:val="auto"/>
          <w:sz w:val="24"/>
          <w:szCs w:val="24"/>
          <w:highlight w:val="none"/>
          <w:u w:val="thick"/>
          <w:shd w:val="clear" w:color="auto" w:fill="auto"/>
        </w:rPr>
      </w:pPr>
      <w:r>
        <w:rPr>
          <w:rFonts w:hint="eastAsia" w:ascii="宋体" w:hAnsi="宋体" w:eastAsia="宋体" w:cs="宋体"/>
          <w:color w:val="auto"/>
          <w:sz w:val="24"/>
          <w:szCs w:val="24"/>
          <w:highlight w:val="none"/>
          <w:shd w:val="clear" w:color="auto" w:fill="auto"/>
        </w:rPr>
        <w:t>姓    名：</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性别：</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年龄：</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职务：</w:t>
      </w:r>
      <w:r>
        <w:rPr>
          <w:rFonts w:hint="eastAsia" w:ascii="宋体" w:hAnsi="宋体" w:eastAsia="宋体" w:cs="宋体"/>
          <w:color w:val="auto"/>
          <w:sz w:val="24"/>
          <w:szCs w:val="24"/>
          <w:highlight w:val="none"/>
          <w:u w:val="single"/>
          <w:shd w:val="clear" w:color="auto" w:fill="auto"/>
        </w:rPr>
        <w:t xml:space="preserve">        </w:t>
      </w:r>
    </w:p>
    <w:p>
      <w:pPr>
        <w:spacing w:line="360" w:lineRule="auto"/>
        <w:ind w:firstLine="1267" w:firstLineChars="528"/>
        <w:rPr>
          <w:rFonts w:hint="eastAsia" w:ascii="宋体" w:hAnsi="宋体" w:eastAsia="宋体" w:cs="宋体"/>
          <w:color w:val="auto"/>
          <w:sz w:val="24"/>
          <w:szCs w:val="24"/>
          <w:highlight w:val="none"/>
          <w:u w:val="thick"/>
          <w:shd w:val="clear" w:color="auto" w:fill="auto"/>
        </w:rPr>
      </w:pPr>
      <w:r>
        <w:rPr>
          <w:rFonts w:hint="eastAsia" w:ascii="宋体" w:hAnsi="宋体" w:eastAsia="宋体" w:cs="宋体"/>
          <w:color w:val="auto"/>
          <w:sz w:val="24"/>
          <w:szCs w:val="24"/>
          <w:highlight w:val="none"/>
          <w:shd w:val="clear" w:color="auto" w:fill="auto"/>
        </w:rPr>
        <w:t>系</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的法定代表人。</w:t>
      </w:r>
    </w:p>
    <w:p>
      <w:pPr>
        <w:spacing w:line="360" w:lineRule="auto"/>
        <w:ind w:firstLine="307" w:firstLineChars="128"/>
        <w:rPr>
          <w:rFonts w:hint="eastAsia" w:ascii="宋体" w:hAnsi="宋体" w:eastAsia="宋体" w:cs="宋体"/>
          <w:color w:val="auto"/>
          <w:sz w:val="24"/>
          <w:szCs w:val="24"/>
          <w:highlight w:val="none"/>
          <w:shd w:val="clear" w:color="auto" w:fill="auto"/>
        </w:rPr>
      </w:pPr>
    </w:p>
    <w:p>
      <w:pPr>
        <w:spacing w:line="360" w:lineRule="auto"/>
        <w:ind w:firstLine="307" w:firstLineChars="128"/>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特此证明。</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附：法定代表人身份证</w:t>
      </w:r>
      <w:r>
        <w:rPr>
          <w:rFonts w:hint="eastAsia" w:ascii="宋体" w:hAnsi="宋体" w:eastAsia="宋体" w:cs="宋体"/>
          <w:color w:val="auto"/>
          <w:sz w:val="24"/>
          <w:szCs w:val="24"/>
          <w:highlight w:val="none"/>
          <w:shd w:val="clear" w:color="auto" w:fill="auto"/>
          <w:lang w:eastAsia="zh-CN"/>
        </w:rPr>
        <w:t>正反面</w:t>
      </w:r>
      <w:r>
        <w:rPr>
          <w:rFonts w:hint="eastAsia" w:ascii="宋体" w:hAnsi="宋体" w:eastAsia="宋体" w:cs="宋体"/>
          <w:color w:val="auto"/>
          <w:sz w:val="24"/>
          <w:szCs w:val="24"/>
          <w:highlight w:val="none"/>
          <w:shd w:val="clear" w:color="auto" w:fill="auto"/>
        </w:rPr>
        <w:t>复印件</w:t>
      </w:r>
    </w:p>
    <w:tbl>
      <w:tblPr>
        <w:tblStyle w:val="2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vAlign w:val="center"/>
          </w:tcPr>
          <w:p>
            <w:pPr>
              <w:spacing w:line="640" w:lineRule="exact"/>
              <w:ind w:firstLine="480" w:firstLineChars="20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法定代表人身份证复印件</w:t>
            </w:r>
          </w:p>
          <w:p>
            <w:pPr>
              <w:spacing w:line="640" w:lineRule="exact"/>
              <w:ind w:firstLine="480" w:firstLineChars="20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（正面）</w:t>
            </w:r>
          </w:p>
        </w:tc>
        <w:tc>
          <w:tcPr>
            <w:tcW w:w="4644" w:type="dxa"/>
            <w:vAlign w:val="center"/>
          </w:tcPr>
          <w:p>
            <w:pPr>
              <w:spacing w:line="640" w:lineRule="exact"/>
              <w:ind w:firstLine="480" w:firstLineChars="20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法定代表人身份证复印件</w:t>
            </w:r>
          </w:p>
          <w:p>
            <w:pPr>
              <w:spacing w:line="640" w:lineRule="exact"/>
              <w:ind w:firstLine="480" w:firstLineChars="20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eastAsia="zh-CN"/>
              </w:rPr>
              <w:t>反</w:t>
            </w:r>
            <w:r>
              <w:rPr>
                <w:rFonts w:hint="eastAsia" w:ascii="宋体" w:hAnsi="宋体" w:eastAsia="宋体" w:cs="宋体"/>
                <w:color w:val="auto"/>
                <w:sz w:val="24"/>
                <w:highlight w:val="none"/>
                <w:shd w:val="clear" w:color="auto" w:fill="auto"/>
              </w:rPr>
              <w:t>面）</w:t>
            </w:r>
          </w:p>
        </w:tc>
      </w:tr>
    </w:tbl>
    <w:p>
      <w:pPr>
        <w:pStyle w:val="32"/>
        <w:spacing w:line="360" w:lineRule="auto"/>
        <w:ind w:left="0" w:leftChars="0" w:firstLine="0" w:firstLineChars="0"/>
        <w:rPr>
          <w:rFonts w:hint="eastAsia" w:ascii="宋体" w:hAnsi="宋体" w:eastAsia="宋体" w:cs="宋体"/>
          <w:color w:val="auto"/>
          <w:highlight w:val="none"/>
          <w:shd w:val="clear" w:color="auto" w:fill="auto"/>
          <w:lang w:eastAsia="zh-CN"/>
        </w:rPr>
      </w:pPr>
    </w:p>
    <w:p>
      <w:pPr>
        <w:spacing w:line="360" w:lineRule="auto"/>
        <w:rPr>
          <w:rFonts w:hint="eastAsia" w:ascii="宋体" w:hAnsi="宋体" w:eastAsia="宋体" w:cs="宋体"/>
          <w:color w:val="auto"/>
          <w:sz w:val="24"/>
          <w:szCs w:val="24"/>
          <w:highlight w:val="none"/>
          <w:shd w:val="clear" w:color="auto" w:fill="auto"/>
        </w:rPr>
      </w:pPr>
    </w:p>
    <w:p>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shd w:val="clear" w:color="auto" w:fill="auto"/>
          <w:lang w:val="zh-CN"/>
        </w:rPr>
      </w:pPr>
      <w:r>
        <w:rPr>
          <w:rFonts w:hint="eastAsia" w:ascii="宋体" w:hAnsi="宋体" w:eastAsia="宋体" w:cs="宋体"/>
          <w:color w:val="auto"/>
          <w:sz w:val="24"/>
          <w:szCs w:val="24"/>
          <w:highlight w:val="none"/>
          <w:u w:val="none"/>
          <w:shd w:val="clear" w:color="auto" w:fill="auto"/>
          <w:lang w:val="zh-CN"/>
        </w:rPr>
        <w:t>供应商：</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 xml:space="preserve">（盖章）  </w:t>
      </w:r>
    </w:p>
    <w:p>
      <w:pPr>
        <w:autoSpaceDE w:val="0"/>
        <w:autoSpaceDN w:val="0"/>
        <w:adjustRightInd w:val="0"/>
        <w:spacing w:line="360" w:lineRule="auto"/>
        <w:rPr>
          <w:rFonts w:hint="eastAsia" w:ascii="宋体" w:hAnsi="宋体" w:eastAsia="宋体" w:cs="宋体"/>
          <w:color w:val="auto"/>
          <w:sz w:val="24"/>
          <w:szCs w:val="24"/>
          <w:highlight w:val="none"/>
          <w:u w:val="single"/>
          <w:shd w:val="clear" w:color="auto" w:fill="auto"/>
          <w:lang w:val="zh-CN"/>
        </w:rPr>
      </w:pPr>
    </w:p>
    <w:p>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shd w:val="clear" w:color="auto" w:fill="auto"/>
          <w:lang w:val="zh-CN"/>
        </w:rPr>
      </w:pPr>
      <w:r>
        <w:rPr>
          <w:rFonts w:hint="eastAsia" w:ascii="宋体" w:hAnsi="宋体" w:eastAsia="宋体" w:cs="宋体"/>
          <w:color w:val="auto"/>
          <w:sz w:val="24"/>
          <w:szCs w:val="24"/>
          <w:highlight w:val="none"/>
          <w:shd w:val="clear" w:color="auto" w:fill="auto"/>
          <w:lang w:val="zh-CN"/>
        </w:rPr>
        <w:t>法定代表人</w:t>
      </w:r>
      <w:r>
        <w:rPr>
          <w:rFonts w:hint="eastAsia" w:ascii="宋体" w:hAnsi="宋体" w:eastAsia="宋体" w:cs="宋体"/>
          <w:color w:val="auto"/>
          <w:sz w:val="24"/>
          <w:szCs w:val="24"/>
          <w:highlight w:val="none"/>
          <w:shd w:val="clear" w:color="auto" w:fill="auto"/>
          <w:lang w:val="zh-CN" w:eastAsia="zh-CN"/>
        </w:rPr>
        <w:t>：</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（签字或盖章）</w:t>
      </w:r>
      <w:r>
        <w:rPr>
          <w:rFonts w:hint="eastAsia" w:ascii="宋体" w:hAnsi="宋体" w:eastAsia="宋体" w:cs="宋体"/>
          <w:color w:val="auto"/>
          <w:sz w:val="24"/>
          <w:szCs w:val="24"/>
          <w:highlight w:val="none"/>
          <w:u w:val="none"/>
          <w:shd w:val="clear" w:color="auto" w:fill="auto"/>
          <w:lang w:val="zh-CN"/>
        </w:rPr>
        <w:t xml:space="preserve">  </w:t>
      </w:r>
    </w:p>
    <w:p>
      <w:pPr>
        <w:autoSpaceDE w:val="0"/>
        <w:autoSpaceDN w:val="0"/>
        <w:adjustRightInd w:val="0"/>
        <w:spacing w:line="360" w:lineRule="auto"/>
        <w:rPr>
          <w:rFonts w:hint="eastAsia" w:ascii="宋体" w:hAnsi="宋体" w:eastAsia="宋体" w:cs="宋体"/>
          <w:color w:val="auto"/>
          <w:sz w:val="24"/>
          <w:szCs w:val="24"/>
          <w:highlight w:val="none"/>
          <w:shd w:val="clear" w:color="auto" w:fill="auto"/>
        </w:rPr>
      </w:pPr>
    </w:p>
    <w:p>
      <w:pPr>
        <w:spacing w:line="360" w:lineRule="auto"/>
        <w:ind w:firstLine="240" w:firstLineChars="1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rPr>
        <w:t xml:space="preserve">日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zh-CN"/>
        </w:rPr>
        <w:t>期：</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年</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月</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日</w:t>
      </w:r>
    </w:p>
    <w:p>
      <w:pPr>
        <w:pStyle w:val="36"/>
        <w:spacing w:line="360" w:lineRule="auto"/>
        <w:rPr>
          <w:rFonts w:hint="eastAsia" w:ascii="宋体" w:hAnsi="宋体" w:eastAsia="宋体" w:cs="宋体"/>
          <w:bCs/>
          <w:color w:val="auto"/>
          <w:sz w:val="24"/>
          <w:szCs w:val="24"/>
          <w:highlight w:val="none"/>
          <w:shd w:val="clear" w:color="auto" w:fill="auto"/>
        </w:rPr>
      </w:pPr>
    </w:p>
    <w:p>
      <w:pPr>
        <w:pStyle w:val="36"/>
        <w:spacing w:line="360" w:lineRule="auto"/>
        <w:rPr>
          <w:rFonts w:hint="eastAsia" w:ascii="宋体" w:hAnsi="宋体" w:eastAsia="宋体" w:cs="宋体"/>
          <w:bCs/>
          <w:color w:val="auto"/>
          <w:sz w:val="24"/>
          <w:szCs w:val="24"/>
          <w:highlight w:val="none"/>
          <w:shd w:val="clear" w:color="auto" w:fill="auto"/>
        </w:rPr>
      </w:pPr>
    </w:p>
    <w:p>
      <w:pPr>
        <w:pStyle w:val="36"/>
        <w:spacing w:line="360" w:lineRule="auto"/>
        <w:rPr>
          <w:rFonts w:hint="eastAsia" w:ascii="宋体" w:hAnsi="宋体" w:eastAsia="宋体" w:cs="宋体"/>
          <w:bCs/>
          <w:color w:val="auto"/>
          <w:sz w:val="24"/>
          <w:szCs w:val="24"/>
          <w:highlight w:val="none"/>
          <w:shd w:val="clear" w:color="auto" w:fill="auto"/>
        </w:rPr>
      </w:pPr>
    </w:p>
    <w:p>
      <w:pPr>
        <w:pStyle w:val="36"/>
        <w:spacing w:line="360" w:lineRule="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二、授权委托书</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本授权委托书声明：我</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（姓名）系</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（供应商名称）的法定代表人，现授权委托</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为我公司签署本</w:t>
      </w:r>
      <w:r>
        <w:rPr>
          <w:rFonts w:hint="eastAsia" w:ascii="宋体" w:hAnsi="宋体" w:eastAsia="宋体" w:cs="宋体"/>
          <w:color w:val="auto"/>
          <w:sz w:val="24"/>
          <w:szCs w:val="24"/>
          <w:highlight w:val="none"/>
          <w:shd w:val="clear" w:color="auto" w:fill="auto"/>
          <w:lang w:eastAsia="zh-CN"/>
        </w:rPr>
        <w:t>项目</w:t>
      </w:r>
      <w:r>
        <w:rPr>
          <w:rFonts w:hint="eastAsia" w:ascii="宋体" w:hAnsi="宋体" w:eastAsia="宋体" w:cs="宋体"/>
          <w:color w:val="auto"/>
          <w:sz w:val="24"/>
          <w:szCs w:val="24"/>
          <w:highlight w:val="none"/>
          <w:shd w:val="clear" w:color="auto" w:fill="auto"/>
        </w:rPr>
        <w:t>的</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的法定代表人授权委托代理人，我承认代理人全权代表我所签署的本工程的</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的内容。</w:t>
      </w:r>
    </w:p>
    <w:p>
      <w:pPr>
        <w:spacing w:line="360" w:lineRule="auto"/>
        <w:ind w:firstLine="360" w:firstLineChars="150"/>
        <w:rPr>
          <w:rFonts w:hint="eastAsia" w:ascii="宋体" w:hAnsi="宋体" w:eastAsia="宋体" w:cs="宋体"/>
          <w:color w:val="auto"/>
          <w:sz w:val="24"/>
          <w:szCs w:val="24"/>
          <w:highlight w:val="none"/>
          <w:u w:val="single"/>
          <w:shd w:val="clear" w:color="auto" w:fill="auto"/>
          <w:lang w:val="en-US" w:eastAsia="zh-CN"/>
        </w:rPr>
      </w:pPr>
      <w:r>
        <w:rPr>
          <w:rFonts w:hint="eastAsia" w:ascii="宋体" w:hAnsi="宋体" w:eastAsia="宋体" w:cs="宋体"/>
          <w:color w:val="auto"/>
          <w:sz w:val="24"/>
          <w:szCs w:val="24"/>
          <w:highlight w:val="none"/>
          <w:shd w:val="clear" w:color="auto" w:fill="auto"/>
        </w:rPr>
        <w:t>其授权期限：</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日历天</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代理人无转委托权，特此委托。</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附：法定代表人和委托人身份证</w:t>
      </w:r>
      <w:r>
        <w:rPr>
          <w:rFonts w:hint="eastAsia" w:ascii="宋体" w:hAnsi="宋体" w:eastAsia="宋体" w:cs="宋体"/>
          <w:color w:val="auto"/>
          <w:sz w:val="24"/>
          <w:szCs w:val="24"/>
          <w:highlight w:val="none"/>
          <w:shd w:val="clear" w:color="auto" w:fill="auto"/>
          <w:lang w:eastAsia="zh-CN"/>
        </w:rPr>
        <w:t>正反面</w:t>
      </w:r>
      <w:r>
        <w:rPr>
          <w:rFonts w:hint="eastAsia" w:ascii="宋体" w:hAnsi="宋体" w:eastAsia="宋体" w:cs="宋体"/>
          <w:color w:val="auto"/>
          <w:sz w:val="24"/>
          <w:szCs w:val="24"/>
          <w:highlight w:val="none"/>
          <w:shd w:val="clear" w:color="auto" w:fill="auto"/>
        </w:rPr>
        <w:t>复印件</w:t>
      </w:r>
      <w:r>
        <w:rPr>
          <w:rFonts w:hint="eastAsia" w:ascii="宋体" w:hAnsi="宋体" w:eastAsia="宋体" w:cs="宋体"/>
          <w:color w:val="auto"/>
          <w:sz w:val="24"/>
          <w:szCs w:val="24"/>
          <w:highlight w:val="none"/>
          <w:shd w:val="clear" w:color="auto" w:fill="auto"/>
          <w:lang w:eastAsia="zh-CN"/>
        </w:rPr>
        <w:t>扫描件或复印件</w:t>
      </w:r>
    </w:p>
    <w:tbl>
      <w:tblPr>
        <w:tblStyle w:val="25"/>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vAlign w:val="center"/>
          </w:tcPr>
          <w:p>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24" w:name="_Toc214090951"/>
            <w:bookmarkStart w:id="25" w:name="_Toc201637983"/>
            <w:r>
              <w:rPr>
                <w:rFonts w:hint="eastAsia" w:ascii="宋体" w:hAnsi="宋体" w:eastAsia="宋体" w:cs="宋体"/>
                <w:color w:val="auto"/>
                <w:sz w:val="24"/>
                <w:highlight w:val="none"/>
                <w:shd w:val="clear" w:color="auto" w:fill="auto"/>
              </w:rPr>
              <w:t>法定代表人身份证复印件</w:t>
            </w:r>
            <w:bookmarkEnd w:id="24"/>
            <w:bookmarkEnd w:id="25"/>
          </w:p>
          <w:p>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26" w:name="_Toc214090952"/>
            <w:bookmarkStart w:id="27" w:name="_Toc201637984"/>
            <w:r>
              <w:rPr>
                <w:rFonts w:hint="eastAsia" w:ascii="宋体" w:hAnsi="宋体" w:eastAsia="宋体" w:cs="宋体"/>
                <w:color w:val="auto"/>
                <w:sz w:val="24"/>
                <w:highlight w:val="none"/>
                <w:shd w:val="clear" w:color="auto" w:fill="auto"/>
              </w:rPr>
              <w:t>（正面）</w:t>
            </w:r>
            <w:bookmarkEnd w:id="26"/>
            <w:bookmarkEnd w:id="27"/>
          </w:p>
        </w:tc>
        <w:tc>
          <w:tcPr>
            <w:tcW w:w="4644" w:type="dxa"/>
            <w:vAlign w:val="center"/>
          </w:tcPr>
          <w:p>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28" w:name="_Toc201637985"/>
            <w:bookmarkStart w:id="29" w:name="_Toc214090953"/>
            <w:r>
              <w:rPr>
                <w:rFonts w:hint="eastAsia" w:ascii="宋体" w:hAnsi="宋体" w:eastAsia="宋体" w:cs="宋体"/>
                <w:color w:val="auto"/>
                <w:sz w:val="24"/>
                <w:highlight w:val="none"/>
                <w:shd w:val="clear" w:color="auto" w:fill="auto"/>
              </w:rPr>
              <w:t>委托代理人身份证复印件</w:t>
            </w:r>
            <w:bookmarkEnd w:id="28"/>
            <w:bookmarkEnd w:id="29"/>
          </w:p>
          <w:p>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30" w:name="_Toc201637986"/>
            <w:bookmarkStart w:id="31" w:name="_Toc214090954"/>
            <w:r>
              <w:rPr>
                <w:rFonts w:hint="eastAsia" w:ascii="宋体" w:hAnsi="宋体" w:eastAsia="宋体" w:cs="宋体"/>
                <w:color w:val="auto"/>
                <w:sz w:val="24"/>
                <w:highlight w:val="none"/>
                <w:shd w:val="clear" w:color="auto" w:fill="auto"/>
              </w:rPr>
              <w:t>（正面）</w:t>
            </w:r>
            <w:bookmarkEnd w:id="30"/>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vAlign w:val="center"/>
          </w:tcPr>
          <w:p>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32" w:name="_Toc214090955"/>
            <w:bookmarkStart w:id="33" w:name="_Toc201637987"/>
            <w:r>
              <w:rPr>
                <w:rFonts w:hint="eastAsia" w:ascii="宋体" w:hAnsi="宋体" w:eastAsia="宋体" w:cs="宋体"/>
                <w:color w:val="auto"/>
                <w:sz w:val="24"/>
                <w:highlight w:val="none"/>
                <w:shd w:val="clear" w:color="auto" w:fill="auto"/>
              </w:rPr>
              <w:t>法定代表人身份证复印件</w:t>
            </w:r>
            <w:bookmarkEnd w:id="32"/>
            <w:bookmarkEnd w:id="33"/>
          </w:p>
          <w:p>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34" w:name="_Toc201637988"/>
            <w:bookmarkStart w:id="35" w:name="_Toc214090956"/>
            <w:r>
              <w:rPr>
                <w:rFonts w:hint="eastAsia" w:ascii="宋体" w:hAnsi="宋体" w:eastAsia="宋体" w:cs="宋体"/>
                <w:color w:val="auto"/>
                <w:sz w:val="24"/>
                <w:highlight w:val="none"/>
                <w:shd w:val="clear" w:color="auto" w:fill="auto"/>
              </w:rPr>
              <w:t>（反面）</w:t>
            </w:r>
            <w:bookmarkEnd w:id="34"/>
            <w:bookmarkEnd w:id="35"/>
          </w:p>
        </w:tc>
        <w:tc>
          <w:tcPr>
            <w:tcW w:w="4644" w:type="dxa"/>
            <w:vAlign w:val="center"/>
          </w:tcPr>
          <w:p>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36" w:name="_Toc201637989"/>
            <w:bookmarkStart w:id="37" w:name="_Toc214090957"/>
            <w:r>
              <w:rPr>
                <w:rFonts w:hint="eastAsia" w:ascii="宋体" w:hAnsi="宋体" w:eastAsia="宋体" w:cs="宋体"/>
                <w:color w:val="auto"/>
                <w:sz w:val="24"/>
                <w:highlight w:val="none"/>
                <w:shd w:val="clear" w:color="auto" w:fill="auto"/>
              </w:rPr>
              <w:t>委托代理人身份证复印件</w:t>
            </w:r>
            <w:bookmarkEnd w:id="36"/>
            <w:bookmarkEnd w:id="37"/>
          </w:p>
          <w:p>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38" w:name="_Toc201637990"/>
            <w:bookmarkStart w:id="39" w:name="_Toc214090958"/>
            <w:r>
              <w:rPr>
                <w:rFonts w:hint="eastAsia" w:ascii="宋体" w:hAnsi="宋体" w:eastAsia="宋体" w:cs="宋体"/>
                <w:color w:val="auto"/>
                <w:sz w:val="24"/>
                <w:highlight w:val="none"/>
                <w:shd w:val="clear" w:color="auto" w:fill="auto"/>
              </w:rPr>
              <w:t>（反面）</w:t>
            </w:r>
            <w:bookmarkEnd w:id="38"/>
            <w:bookmarkEnd w:id="39"/>
          </w:p>
        </w:tc>
      </w:tr>
    </w:tbl>
    <w:p>
      <w:pPr>
        <w:spacing w:line="360" w:lineRule="auto"/>
        <w:rPr>
          <w:rFonts w:hint="eastAsia" w:ascii="宋体" w:hAnsi="宋体" w:eastAsia="宋体" w:cs="宋体"/>
          <w:color w:val="auto"/>
          <w:sz w:val="24"/>
          <w:szCs w:val="24"/>
          <w:highlight w:val="none"/>
          <w:shd w:val="clear" w:color="auto" w:fill="auto"/>
        </w:rPr>
      </w:pPr>
    </w:p>
    <w:p>
      <w:pPr>
        <w:spacing w:line="600" w:lineRule="auto"/>
        <w:ind w:right="48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代 理 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none"/>
          <w:shd w:val="clear" w:color="auto" w:fill="auto"/>
        </w:rPr>
        <w:t>（签字）</w:t>
      </w:r>
      <w:r>
        <w:rPr>
          <w:rFonts w:hint="eastAsia" w:ascii="宋体" w:hAnsi="宋体" w:eastAsia="宋体" w:cs="宋体"/>
          <w:color w:val="auto"/>
          <w:sz w:val="24"/>
          <w:szCs w:val="24"/>
          <w:highlight w:val="none"/>
          <w:shd w:val="clear" w:color="auto" w:fill="auto"/>
        </w:rPr>
        <w:t>性别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none"/>
          <w:shd w:val="clear" w:color="auto" w:fill="auto"/>
        </w:rPr>
        <w:t xml:space="preserve"> </w:t>
      </w:r>
      <w:r>
        <w:rPr>
          <w:rFonts w:hint="eastAsia" w:ascii="宋体" w:hAnsi="宋体" w:eastAsia="宋体" w:cs="宋体"/>
          <w:color w:val="auto"/>
          <w:sz w:val="24"/>
          <w:szCs w:val="24"/>
          <w:highlight w:val="none"/>
          <w:shd w:val="clear" w:color="auto" w:fill="auto"/>
        </w:rPr>
        <w:t>年龄：</w:t>
      </w:r>
      <w:r>
        <w:rPr>
          <w:rFonts w:hint="eastAsia" w:ascii="宋体" w:hAnsi="宋体" w:eastAsia="宋体" w:cs="宋体"/>
          <w:color w:val="auto"/>
          <w:sz w:val="24"/>
          <w:szCs w:val="24"/>
          <w:highlight w:val="none"/>
          <w:u w:val="single"/>
          <w:shd w:val="clear" w:color="auto" w:fill="auto"/>
          <w:lang w:val="en-US" w:eastAsia="zh-CN"/>
        </w:rPr>
        <w:t xml:space="preserve">           </w:t>
      </w:r>
    </w:p>
    <w:p>
      <w:pPr>
        <w:spacing w:line="600" w:lineRule="auto"/>
        <w:ind w:right="12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身份证号：</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职务：</w:t>
      </w:r>
      <w:r>
        <w:rPr>
          <w:rFonts w:hint="eastAsia" w:ascii="宋体" w:hAnsi="宋体" w:eastAsia="宋体" w:cs="宋体"/>
          <w:color w:val="auto"/>
          <w:sz w:val="24"/>
          <w:szCs w:val="24"/>
          <w:highlight w:val="none"/>
          <w:u w:val="single"/>
          <w:shd w:val="clear" w:color="auto" w:fill="auto"/>
          <w:lang w:val="en-US" w:eastAsia="zh-CN"/>
        </w:rPr>
        <w:t xml:space="preserve">           </w:t>
      </w:r>
    </w:p>
    <w:p>
      <w:pPr>
        <w:spacing w:line="600" w:lineRule="auto"/>
        <w:ind w:right="12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 应 商：</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none"/>
          <w:shd w:val="clear" w:color="auto" w:fill="auto"/>
        </w:rPr>
        <w:t>（盖章）</w:t>
      </w:r>
    </w:p>
    <w:p>
      <w:pPr>
        <w:spacing w:line="600" w:lineRule="auto"/>
        <w:ind w:right="12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none"/>
          <w:shd w:val="clear" w:color="auto" w:fill="auto"/>
        </w:rPr>
        <w:t>（签字</w:t>
      </w:r>
      <w:r>
        <w:rPr>
          <w:rFonts w:hint="eastAsia" w:ascii="宋体" w:hAnsi="宋体" w:eastAsia="宋体" w:cs="宋体"/>
          <w:color w:val="auto"/>
          <w:sz w:val="24"/>
          <w:szCs w:val="24"/>
          <w:highlight w:val="none"/>
          <w:u w:val="none"/>
          <w:shd w:val="clear" w:color="auto" w:fill="auto"/>
          <w:lang w:val="en-US" w:eastAsia="zh-CN"/>
        </w:rPr>
        <w:t>或</w:t>
      </w:r>
      <w:r>
        <w:rPr>
          <w:rFonts w:hint="eastAsia" w:ascii="宋体" w:hAnsi="宋体" w:eastAsia="宋体" w:cs="宋体"/>
          <w:color w:val="auto"/>
          <w:sz w:val="24"/>
          <w:szCs w:val="24"/>
          <w:highlight w:val="none"/>
          <w:u w:val="none"/>
          <w:shd w:val="clear" w:color="auto" w:fill="auto"/>
        </w:rPr>
        <w:t>盖章）</w:t>
      </w:r>
      <w:r>
        <w:rPr>
          <w:rFonts w:hint="eastAsia" w:ascii="宋体" w:hAnsi="宋体" w:eastAsia="宋体" w:cs="宋体"/>
          <w:color w:val="auto"/>
          <w:sz w:val="24"/>
          <w:szCs w:val="24"/>
          <w:highlight w:val="none"/>
          <w:shd w:val="clear" w:color="auto" w:fill="auto"/>
        </w:rPr>
        <w:t xml:space="preserve">  </w:t>
      </w:r>
    </w:p>
    <w:p>
      <w:pPr>
        <w:spacing w:line="60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授权委托日期：</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日</w:t>
      </w:r>
    </w:p>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br w:type="page"/>
      </w:r>
      <w:r>
        <w:rPr>
          <w:rFonts w:hint="eastAsia" w:ascii="宋体" w:hAnsi="宋体" w:eastAsia="宋体" w:cs="宋体"/>
          <w:b/>
          <w:color w:val="auto"/>
          <w:sz w:val="24"/>
          <w:szCs w:val="24"/>
          <w:highlight w:val="none"/>
          <w:shd w:val="clear" w:color="auto" w:fill="auto"/>
        </w:rPr>
        <w:t>三、投 标 函</w:t>
      </w:r>
    </w:p>
    <w:p>
      <w:pPr>
        <w:keepNext w:val="0"/>
        <w:keepLines w:val="0"/>
        <w:widowControl/>
        <w:suppressLineNumbers w:val="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致：</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（采购人名称）</w:t>
      </w:r>
    </w:p>
    <w:p>
      <w:pPr>
        <w:pStyle w:val="32"/>
        <w:rPr>
          <w:rFonts w:hint="eastAsia"/>
          <w:color w:val="auto"/>
          <w:highlight w:val="none"/>
          <w:shd w:val="clear" w:color="auto" w:fill="auto"/>
        </w:rPr>
      </w:pPr>
    </w:p>
    <w:p>
      <w:pPr>
        <w:spacing w:line="360" w:lineRule="auto"/>
        <w:ind w:firstLine="480"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u w:val="single"/>
          <w:shd w:val="clear" w:color="auto" w:fill="auto"/>
        </w:rPr>
        <w:t>（供应商全称）</w:t>
      </w:r>
      <w:r>
        <w:rPr>
          <w:rFonts w:hint="eastAsia" w:ascii="宋体" w:hAnsi="宋体" w:eastAsia="宋体" w:cs="宋体"/>
          <w:color w:val="auto"/>
          <w:sz w:val="24"/>
          <w:szCs w:val="24"/>
          <w:highlight w:val="none"/>
          <w:shd w:val="clear" w:color="auto" w:fill="auto"/>
        </w:rPr>
        <w:t xml:space="preserve"> 授权</w:t>
      </w:r>
      <w:r>
        <w:rPr>
          <w:rFonts w:hint="eastAsia" w:ascii="宋体" w:hAnsi="宋体" w:eastAsia="宋体" w:cs="宋体"/>
          <w:color w:val="auto"/>
          <w:sz w:val="24"/>
          <w:szCs w:val="24"/>
          <w:highlight w:val="none"/>
          <w:u w:val="single"/>
          <w:shd w:val="clear" w:color="auto" w:fill="auto"/>
        </w:rPr>
        <w:t>（全权代表姓名）</w:t>
      </w:r>
      <w:r>
        <w:rPr>
          <w:rFonts w:hint="eastAsia" w:ascii="宋体" w:hAnsi="宋体" w:eastAsia="宋体" w:cs="宋体"/>
          <w:color w:val="auto"/>
          <w:sz w:val="24"/>
          <w:szCs w:val="24"/>
          <w:highlight w:val="none"/>
          <w:shd w:val="clear" w:color="auto" w:fill="auto"/>
        </w:rPr>
        <w:t>为全权代表，参加贵方组织</w:t>
      </w:r>
      <w:r>
        <w:rPr>
          <w:rFonts w:hint="eastAsia" w:ascii="宋体" w:hAnsi="宋体" w:eastAsia="宋体" w:cs="宋体"/>
          <w:color w:val="auto"/>
          <w:sz w:val="24"/>
          <w:szCs w:val="24"/>
          <w:highlight w:val="none"/>
          <w:u w:val="single"/>
          <w:shd w:val="clear" w:color="auto" w:fill="auto"/>
        </w:rPr>
        <w:t xml:space="preserve">      （项目名称）</w:t>
      </w:r>
      <w:r>
        <w:rPr>
          <w:rFonts w:hint="eastAsia" w:ascii="宋体" w:hAnsi="宋体" w:eastAsia="宋体" w:cs="宋体"/>
          <w:color w:val="auto"/>
          <w:sz w:val="24"/>
          <w:szCs w:val="24"/>
          <w:highlight w:val="none"/>
          <w:shd w:val="clear" w:color="auto" w:fill="auto"/>
        </w:rPr>
        <w:t>的投标，为此：</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1、我方已详细审查了全部</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。提供</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（正本1份，副本2份</w:t>
      </w:r>
      <w:r>
        <w:rPr>
          <w:rFonts w:hint="eastAsia" w:ascii="宋体" w:hAnsi="宋体" w:eastAsia="宋体" w:cs="宋体"/>
          <w:color w:val="auto"/>
          <w:sz w:val="24"/>
          <w:szCs w:val="24"/>
          <w:highlight w:val="none"/>
          <w:shd w:val="clear" w:color="auto" w:fill="auto"/>
          <w:lang w:eastAsia="zh-CN"/>
        </w:rPr>
        <w:t>，电子版</w:t>
      </w:r>
      <w:r>
        <w:rPr>
          <w:rFonts w:hint="eastAsia" w:ascii="宋体" w:hAnsi="宋体" w:eastAsia="宋体" w:cs="宋体"/>
          <w:color w:val="auto"/>
          <w:sz w:val="24"/>
          <w:szCs w:val="24"/>
          <w:highlight w:val="none"/>
          <w:shd w:val="clear" w:color="auto" w:fill="auto"/>
          <w:lang w:val="en-US" w:eastAsia="zh-CN"/>
        </w:rPr>
        <w:t>3份</w:t>
      </w:r>
      <w:r>
        <w:rPr>
          <w:rFonts w:hint="eastAsia" w:ascii="宋体" w:hAnsi="宋体" w:eastAsia="宋体" w:cs="宋体"/>
          <w:color w:val="auto"/>
          <w:sz w:val="24"/>
          <w:szCs w:val="24"/>
          <w:highlight w:val="none"/>
          <w:shd w:val="clear" w:color="auto" w:fill="auto"/>
        </w:rPr>
        <w:t>）。</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2、我方愿以 (大写)</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人民币（RMB￥</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元）的</w:t>
      </w:r>
      <w:r>
        <w:rPr>
          <w:rFonts w:hint="eastAsia" w:ascii="宋体" w:hAnsi="宋体" w:eastAsia="宋体" w:cs="宋体"/>
          <w:color w:val="auto"/>
          <w:sz w:val="24"/>
          <w:szCs w:val="24"/>
          <w:highlight w:val="none"/>
          <w:shd w:val="clear" w:color="auto" w:fill="auto"/>
          <w:lang w:eastAsia="zh-CN"/>
        </w:rPr>
        <w:t>磋商报价</w:t>
      </w:r>
      <w:r>
        <w:rPr>
          <w:rFonts w:hint="eastAsia" w:ascii="宋体" w:hAnsi="宋体" w:eastAsia="宋体" w:cs="宋体"/>
          <w:color w:val="auto"/>
          <w:sz w:val="24"/>
          <w:szCs w:val="24"/>
          <w:highlight w:val="none"/>
          <w:shd w:val="clear" w:color="auto" w:fill="auto"/>
        </w:rPr>
        <w:t>承包上述所投</w:t>
      </w:r>
      <w:r>
        <w:rPr>
          <w:rFonts w:hint="eastAsia" w:ascii="宋体" w:hAnsi="宋体" w:eastAsia="宋体" w:cs="宋体"/>
          <w:color w:val="auto"/>
          <w:sz w:val="24"/>
          <w:szCs w:val="24"/>
          <w:highlight w:val="none"/>
          <w:shd w:val="clear" w:color="auto" w:fill="auto"/>
          <w:lang w:eastAsia="zh-CN"/>
        </w:rPr>
        <w:t>项目磋商文件</w:t>
      </w:r>
      <w:r>
        <w:rPr>
          <w:rFonts w:hint="eastAsia" w:ascii="宋体" w:hAnsi="宋体" w:eastAsia="宋体" w:cs="宋体"/>
          <w:color w:val="auto"/>
          <w:sz w:val="24"/>
          <w:szCs w:val="24"/>
          <w:highlight w:val="none"/>
          <w:shd w:val="clear" w:color="auto" w:fill="auto"/>
        </w:rPr>
        <w:t>中规定的</w:t>
      </w:r>
      <w:r>
        <w:rPr>
          <w:rFonts w:hint="eastAsia" w:ascii="宋体" w:hAnsi="宋体" w:eastAsia="宋体" w:cs="宋体"/>
          <w:color w:val="auto"/>
          <w:sz w:val="24"/>
          <w:szCs w:val="24"/>
          <w:highlight w:val="none"/>
          <w:shd w:val="clear" w:color="auto" w:fill="auto"/>
          <w:lang w:eastAsia="zh-CN"/>
        </w:rPr>
        <w:t>磋商报价</w:t>
      </w:r>
      <w:r>
        <w:rPr>
          <w:rFonts w:hint="eastAsia" w:ascii="宋体" w:hAnsi="宋体" w:eastAsia="宋体" w:cs="宋体"/>
          <w:color w:val="auto"/>
          <w:sz w:val="24"/>
          <w:szCs w:val="24"/>
          <w:highlight w:val="none"/>
          <w:shd w:val="clear" w:color="auto" w:fill="auto"/>
        </w:rPr>
        <w:t>的全部内容，并承担任何质量缺陷保修责任。</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3、我方保证上述</w:t>
      </w:r>
      <w:r>
        <w:rPr>
          <w:rFonts w:hint="eastAsia" w:ascii="宋体" w:hAnsi="宋体" w:eastAsia="宋体" w:cs="宋体"/>
          <w:color w:val="auto"/>
          <w:sz w:val="24"/>
          <w:szCs w:val="24"/>
          <w:highlight w:val="none"/>
          <w:shd w:val="clear" w:color="auto" w:fill="auto"/>
          <w:lang w:eastAsia="zh-CN"/>
        </w:rPr>
        <w:t>磋商报价</w:t>
      </w:r>
      <w:r>
        <w:rPr>
          <w:rFonts w:hint="eastAsia" w:ascii="宋体" w:hAnsi="宋体" w:eastAsia="宋体" w:cs="宋体"/>
          <w:color w:val="auto"/>
          <w:sz w:val="24"/>
          <w:szCs w:val="24"/>
          <w:highlight w:val="none"/>
          <w:shd w:val="clear" w:color="auto" w:fill="auto"/>
        </w:rPr>
        <w:t>不低于我单位对上述承包的成本价。</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4、若我方中标，我保证</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（供货周期）</w:t>
      </w:r>
      <w:r>
        <w:rPr>
          <w:rFonts w:hint="eastAsia" w:ascii="宋体" w:hAnsi="宋体" w:eastAsia="宋体" w:cs="宋体"/>
          <w:color w:val="auto"/>
          <w:sz w:val="24"/>
          <w:szCs w:val="24"/>
          <w:highlight w:val="none"/>
          <w:shd w:val="clear" w:color="auto" w:fill="auto"/>
        </w:rPr>
        <w:t>。</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5、若我方中标，我方保证</w:t>
      </w:r>
      <w:r>
        <w:rPr>
          <w:rFonts w:hint="eastAsia" w:ascii="宋体" w:hAnsi="宋体" w:eastAsia="宋体" w:cs="宋体"/>
          <w:color w:val="auto"/>
          <w:sz w:val="24"/>
          <w:szCs w:val="24"/>
          <w:highlight w:val="none"/>
          <w:shd w:val="clear" w:color="auto" w:fill="auto"/>
          <w:lang w:eastAsia="zh-CN"/>
        </w:rPr>
        <w:t>服务</w:t>
      </w:r>
      <w:r>
        <w:rPr>
          <w:rFonts w:hint="eastAsia" w:ascii="宋体" w:hAnsi="宋体" w:eastAsia="宋体" w:cs="宋体"/>
          <w:color w:val="auto"/>
          <w:sz w:val="24"/>
          <w:szCs w:val="24"/>
          <w:highlight w:val="none"/>
          <w:shd w:val="clear" w:color="auto" w:fill="auto"/>
        </w:rPr>
        <w:t>质量</w:t>
      </w:r>
      <w:r>
        <w:rPr>
          <w:rFonts w:hint="eastAsia" w:ascii="宋体" w:hAnsi="宋体" w:eastAsia="宋体" w:cs="宋体"/>
          <w:color w:val="auto"/>
          <w:sz w:val="24"/>
          <w:szCs w:val="24"/>
          <w:highlight w:val="none"/>
          <w:shd w:val="clear" w:color="auto" w:fill="auto"/>
          <w:lang w:eastAsia="zh-CN"/>
        </w:rPr>
        <w:t>标准</w:t>
      </w:r>
      <w:r>
        <w:rPr>
          <w:rFonts w:hint="eastAsia" w:ascii="宋体" w:hAnsi="宋体" w:eastAsia="宋体" w:cs="宋体"/>
          <w:color w:val="auto"/>
          <w:sz w:val="24"/>
          <w:szCs w:val="24"/>
          <w:highlight w:val="none"/>
          <w:shd w:val="clear" w:color="auto" w:fill="auto"/>
        </w:rPr>
        <w:t>达到</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6、在合同协议书正式签署生效之前，你方的</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、中标通知书和本</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将构成我们约束双方之间共同遵守的文件，对双方具有约束力。</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7、本</w:t>
      </w:r>
      <w:r>
        <w:rPr>
          <w:rFonts w:hint="eastAsia" w:ascii="宋体" w:hAnsi="宋体" w:eastAsia="宋体" w:cs="宋体"/>
          <w:color w:val="auto"/>
          <w:sz w:val="24"/>
          <w:szCs w:val="24"/>
          <w:highlight w:val="none"/>
          <w:shd w:val="clear" w:color="auto" w:fill="auto"/>
          <w:lang w:eastAsia="zh-CN"/>
        </w:rPr>
        <w:t>磋商有效期</w:t>
      </w:r>
      <w:r>
        <w:rPr>
          <w:rFonts w:hint="eastAsia" w:ascii="宋体" w:hAnsi="宋体" w:eastAsia="宋体" w:cs="宋体"/>
          <w:color w:val="auto"/>
          <w:sz w:val="24"/>
          <w:szCs w:val="24"/>
          <w:highlight w:val="none"/>
          <w:shd w:val="clear" w:color="auto" w:fill="auto"/>
        </w:rPr>
        <w:t>为</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 xml:space="preserve"> 天</w:t>
      </w:r>
      <w:r>
        <w:rPr>
          <w:rFonts w:hint="eastAsia" w:ascii="宋体" w:hAnsi="宋体" w:eastAsia="宋体" w:cs="宋体"/>
          <w:color w:val="auto"/>
          <w:sz w:val="24"/>
          <w:szCs w:val="24"/>
          <w:highlight w:val="none"/>
          <w:shd w:val="clear" w:color="auto" w:fill="auto"/>
        </w:rPr>
        <w:t>。</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8、我方愿意向贵方提供任何与该项投标有关的数据、情况和技术资料。</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9、我方理解你方不负担我们的任何投标费用，我方不要求你方对未中标原因作任何解释，也不退回</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w:t>
      </w:r>
    </w:p>
    <w:p>
      <w:pPr>
        <w:spacing w:line="360" w:lineRule="auto"/>
        <w:ind w:firstLine="480" w:firstLineChars="200"/>
        <w:rPr>
          <w:rFonts w:hint="eastAsia" w:ascii="宋体" w:hAnsi="宋体" w:eastAsia="宋体" w:cs="宋体"/>
          <w:color w:val="auto"/>
          <w:sz w:val="24"/>
          <w:szCs w:val="24"/>
          <w:highlight w:val="none"/>
          <w:shd w:val="clear" w:color="auto" w:fill="auto"/>
        </w:rPr>
      </w:pP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p>
    <w:p>
      <w:pPr>
        <w:spacing w:line="360" w:lineRule="auto"/>
        <w:ind w:firstLine="480" w:firstLineChars="200"/>
        <w:rPr>
          <w:rFonts w:hint="eastAsia" w:ascii="宋体" w:hAnsi="宋体" w:eastAsia="宋体" w:cs="宋体"/>
          <w:color w:val="auto"/>
          <w:sz w:val="24"/>
          <w:szCs w:val="24"/>
          <w:highlight w:val="none"/>
          <w:shd w:val="clear" w:color="auto" w:fill="auto"/>
        </w:rPr>
      </w:pP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供 应 商：</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（盖章）</w:t>
      </w:r>
    </w:p>
    <w:p>
      <w:pPr>
        <w:spacing w:line="360" w:lineRule="auto"/>
        <w:ind w:firstLine="480" w:firstLineChars="200"/>
        <w:rPr>
          <w:rFonts w:hint="eastAsia" w:ascii="宋体" w:hAnsi="宋体" w:eastAsia="宋体" w:cs="宋体"/>
          <w:color w:val="auto"/>
          <w:sz w:val="24"/>
          <w:szCs w:val="24"/>
          <w:highlight w:val="none"/>
          <w:u w:val="none"/>
          <w:shd w:val="clear" w:color="auto" w:fill="auto"/>
        </w:rPr>
      </w:pPr>
      <w:r>
        <w:rPr>
          <w:rFonts w:hint="eastAsia" w:ascii="宋体" w:hAnsi="宋体" w:eastAsia="宋体" w:cs="宋体"/>
          <w:color w:val="auto"/>
          <w:sz w:val="24"/>
          <w:szCs w:val="24"/>
          <w:highlight w:val="none"/>
          <w:shd w:val="clear" w:color="auto" w:fill="auto"/>
        </w:rPr>
        <w:t xml:space="preserve">   单 位 地 址：</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none"/>
          <w:shd w:val="clear" w:color="auto" w:fill="auto"/>
        </w:rPr>
        <w:t xml:space="preserve">             </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法定代表人或</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其委托代理人</w:t>
      </w:r>
      <w:r>
        <w:rPr>
          <w:rFonts w:hint="eastAsia" w:ascii="宋体" w:hAnsi="宋体" w:eastAsia="宋体" w:cs="宋体"/>
          <w:color w:val="auto"/>
          <w:sz w:val="24"/>
          <w:szCs w:val="24"/>
          <w:highlight w:val="none"/>
          <w:u w:val="none"/>
          <w:shd w:val="clear" w:color="auto" w:fill="auto"/>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none"/>
          <w:shd w:val="clear" w:color="auto" w:fill="auto"/>
        </w:rPr>
        <w:t>（签字</w:t>
      </w:r>
      <w:r>
        <w:rPr>
          <w:rFonts w:hint="eastAsia" w:ascii="宋体" w:hAnsi="宋体" w:eastAsia="宋体" w:cs="宋体"/>
          <w:color w:val="auto"/>
          <w:sz w:val="24"/>
          <w:szCs w:val="24"/>
          <w:highlight w:val="none"/>
          <w:u w:val="none"/>
          <w:shd w:val="clear" w:color="auto" w:fill="auto"/>
          <w:lang w:eastAsia="zh-CN"/>
        </w:rPr>
        <w:t>或</w:t>
      </w:r>
      <w:r>
        <w:rPr>
          <w:rFonts w:hint="eastAsia" w:ascii="宋体" w:hAnsi="宋体" w:eastAsia="宋体" w:cs="宋体"/>
          <w:color w:val="auto"/>
          <w:sz w:val="24"/>
          <w:szCs w:val="24"/>
          <w:highlight w:val="none"/>
          <w:shd w:val="clear" w:color="auto" w:fill="auto"/>
        </w:rPr>
        <w:t>盖章）</w:t>
      </w:r>
    </w:p>
    <w:p>
      <w:pPr>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邮政编码：</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电话：</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传真：</w:t>
      </w:r>
      <w:r>
        <w:rPr>
          <w:rFonts w:hint="eastAsia" w:ascii="宋体" w:hAnsi="宋体" w:eastAsia="宋体" w:cs="宋体"/>
          <w:color w:val="auto"/>
          <w:sz w:val="24"/>
          <w:szCs w:val="24"/>
          <w:highlight w:val="none"/>
          <w:u w:val="single"/>
          <w:shd w:val="clear" w:color="auto" w:fill="auto"/>
        </w:rPr>
        <w:t xml:space="preserve">          </w:t>
      </w:r>
    </w:p>
    <w:p>
      <w:pPr>
        <w:spacing w:line="360" w:lineRule="auto"/>
        <w:ind w:firstLine="960" w:firstLineChars="40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日    期：</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日</w:t>
      </w:r>
    </w:p>
    <w:p>
      <w:pPr>
        <w:pStyle w:val="36"/>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br w:type="page"/>
      </w:r>
      <w:r>
        <w:rPr>
          <w:rFonts w:hint="eastAsia" w:ascii="宋体" w:hAnsi="宋体" w:eastAsia="宋体" w:cs="宋体"/>
          <w:b/>
          <w:bCs w:val="0"/>
          <w:color w:val="auto"/>
          <w:sz w:val="24"/>
          <w:szCs w:val="24"/>
          <w:highlight w:val="none"/>
          <w:shd w:val="clear" w:color="auto" w:fill="auto"/>
        </w:rPr>
        <w:t>四、</w:t>
      </w:r>
      <w:r>
        <w:rPr>
          <w:rFonts w:hint="eastAsia" w:ascii="宋体" w:hAnsi="宋体" w:eastAsia="宋体" w:cs="宋体"/>
          <w:color w:val="auto"/>
          <w:sz w:val="24"/>
          <w:szCs w:val="24"/>
          <w:highlight w:val="none"/>
          <w:shd w:val="clear" w:color="auto" w:fill="auto"/>
        </w:rPr>
        <w:t>开标一览表（报价表）</w:t>
      </w:r>
    </w:p>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（一）开标一览表</w:t>
      </w:r>
    </w:p>
    <w:tbl>
      <w:tblPr>
        <w:tblStyle w:val="2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9"/>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789" w:type="dxa"/>
            <w:vAlign w:val="center"/>
          </w:tcPr>
          <w:p>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项目名称</w:t>
            </w:r>
          </w:p>
        </w:tc>
        <w:tc>
          <w:tcPr>
            <w:tcW w:w="6499" w:type="dxa"/>
            <w:vAlign w:val="top"/>
          </w:tcPr>
          <w:p>
            <w:pPr>
              <w:kinsoku w:val="0"/>
              <w:spacing w:line="360" w:lineRule="auto"/>
              <w:rPr>
                <w:rFonts w:hint="eastAsia" w:ascii="宋体" w:hAnsi="宋体" w:eastAsia="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789" w:type="dxa"/>
            <w:vAlign w:val="center"/>
          </w:tcPr>
          <w:p>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项目编号</w:t>
            </w:r>
          </w:p>
        </w:tc>
        <w:tc>
          <w:tcPr>
            <w:tcW w:w="6499" w:type="dxa"/>
            <w:vAlign w:val="center"/>
          </w:tcPr>
          <w:p>
            <w:pPr>
              <w:kinsoku w:val="0"/>
              <w:spacing w:line="360" w:lineRule="auto"/>
              <w:jc w:val="center"/>
              <w:rPr>
                <w:rFonts w:hint="eastAsia" w:ascii="宋体" w:hAnsi="宋体" w:eastAsia="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2789" w:type="dxa"/>
            <w:vAlign w:val="center"/>
          </w:tcPr>
          <w:p>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磋商报价</w:t>
            </w:r>
          </w:p>
          <w:p>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（保留小数点后两位）</w:t>
            </w:r>
          </w:p>
        </w:tc>
        <w:tc>
          <w:tcPr>
            <w:tcW w:w="6499" w:type="dxa"/>
            <w:vAlign w:val="top"/>
          </w:tcPr>
          <w:p>
            <w:pPr>
              <w:kinsoku w:val="0"/>
              <w:spacing w:line="360" w:lineRule="auto"/>
              <w:rPr>
                <w:rFonts w:hint="eastAsia" w:ascii="宋体" w:hAnsi="宋体" w:eastAsia="宋体" w:cs="宋体"/>
                <w:color w:val="auto"/>
                <w:sz w:val="24"/>
                <w:szCs w:val="24"/>
                <w:highlight w:val="none"/>
                <w:shd w:val="clear" w:color="auto" w:fill="auto"/>
              </w:rPr>
            </w:pPr>
          </w:p>
          <w:p>
            <w:pPr>
              <w:kinsoku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大写：</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元</w:t>
            </w:r>
          </w:p>
          <w:p>
            <w:pPr>
              <w:kinsoku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小写：</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789" w:type="dxa"/>
            <w:vAlign w:val="top"/>
          </w:tcPr>
          <w:p>
            <w:pPr>
              <w:kinsoku w:val="0"/>
              <w:spacing w:line="360" w:lineRule="auto"/>
              <w:jc w:val="center"/>
              <w:rPr>
                <w:rFonts w:hint="eastAsia" w:ascii="宋体" w:hAnsi="宋体" w:eastAsia="宋体" w:cs="宋体"/>
                <w:color w:val="auto"/>
                <w:sz w:val="24"/>
                <w:szCs w:val="24"/>
                <w:highlight w:val="none"/>
                <w:shd w:val="clear" w:color="auto" w:fill="auto"/>
              </w:rPr>
            </w:pPr>
          </w:p>
          <w:p>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供货周期</w:t>
            </w:r>
          </w:p>
        </w:tc>
        <w:tc>
          <w:tcPr>
            <w:tcW w:w="6499" w:type="dxa"/>
            <w:vAlign w:val="top"/>
          </w:tcPr>
          <w:p>
            <w:pPr>
              <w:kinsoku w:val="0"/>
              <w:spacing w:line="360" w:lineRule="auto"/>
              <w:rPr>
                <w:rFonts w:hint="eastAsia" w:ascii="宋体" w:hAnsi="宋体" w:eastAsia="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789" w:type="dxa"/>
            <w:vAlign w:val="top"/>
          </w:tcPr>
          <w:p>
            <w:pPr>
              <w:kinsoku w:val="0"/>
              <w:spacing w:line="360" w:lineRule="auto"/>
              <w:jc w:val="center"/>
              <w:rPr>
                <w:rFonts w:hint="eastAsia" w:ascii="宋体" w:hAnsi="宋体" w:eastAsia="宋体" w:cs="宋体"/>
                <w:color w:val="auto"/>
                <w:sz w:val="24"/>
                <w:szCs w:val="24"/>
                <w:highlight w:val="none"/>
                <w:shd w:val="clear" w:color="auto" w:fill="auto"/>
              </w:rPr>
            </w:pPr>
          </w:p>
          <w:p>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质量标准</w:t>
            </w:r>
          </w:p>
        </w:tc>
        <w:tc>
          <w:tcPr>
            <w:tcW w:w="6499" w:type="dxa"/>
            <w:vAlign w:val="top"/>
          </w:tcPr>
          <w:p>
            <w:pPr>
              <w:kinsoku w:val="0"/>
              <w:spacing w:line="360" w:lineRule="auto"/>
              <w:rPr>
                <w:rFonts w:hint="eastAsia" w:ascii="宋体" w:hAnsi="宋体" w:eastAsia="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789" w:type="dxa"/>
            <w:vAlign w:val="top"/>
          </w:tcPr>
          <w:p>
            <w:pPr>
              <w:kinsoku w:val="0"/>
              <w:spacing w:line="360" w:lineRule="auto"/>
              <w:jc w:val="center"/>
              <w:rPr>
                <w:rFonts w:hint="eastAsia" w:ascii="宋体" w:hAnsi="宋体" w:eastAsia="宋体" w:cs="宋体"/>
                <w:color w:val="auto"/>
                <w:sz w:val="24"/>
                <w:szCs w:val="24"/>
                <w:highlight w:val="none"/>
                <w:shd w:val="clear" w:color="auto" w:fill="auto"/>
              </w:rPr>
            </w:pPr>
          </w:p>
          <w:p>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磋商</w:t>
            </w:r>
            <w:r>
              <w:rPr>
                <w:rFonts w:hint="eastAsia" w:ascii="宋体" w:hAnsi="宋体" w:eastAsia="宋体" w:cs="宋体"/>
                <w:color w:val="auto"/>
                <w:sz w:val="24"/>
                <w:szCs w:val="24"/>
                <w:highlight w:val="none"/>
                <w:shd w:val="clear" w:color="auto" w:fill="auto"/>
              </w:rPr>
              <w:t>有效期</w:t>
            </w:r>
          </w:p>
        </w:tc>
        <w:tc>
          <w:tcPr>
            <w:tcW w:w="6499" w:type="dxa"/>
            <w:vAlign w:val="top"/>
          </w:tcPr>
          <w:p>
            <w:pPr>
              <w:kinsoku w:val="0"/>
              <w:spacing w:line="360" w:lineRule="auto"/>
              <w:rPr>
                <w:rFonts w:hint="eastAsia" w:ascii="宋体" w:hAnsi="宋体" w:eastAsia="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789" w:type="dxa"/>
            <w:vAlign w:val="center"/>
          </w:tcPr>
          <w:p>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是否响应</w:t>
            </w:r>
            <w:r>
              <w:rPr>
                <w:rFonts w:hint="eastAsia" w:ascii="宋体" w:hAnsi="宋体" w:eastAsia="宋体" w:cs="宋体"/>
                <w:bCs/>
                <w:color w:val="auto"/>
                <w:sz w:val="24"/>
                <w:szCs w:val="24"/>
                <w:highlight w:val="none"/>
                <w:shd w:val="clear" w:color="auto" w:fill="auto"/>
                <w:lang w:eastAsia="zh-CN"/>
              </w:rPr>
              <w:t>磋商文件</w:t>
            </w:r>
            <w:r>
              <w:rPr>
                <w:rFonts w:hint="eastAsia" w:ascii="宋体" w:hAnsi="宋体" w:eastAsia="宋体" w:cs="宋体"/>
                <w:bCs/>
                <w:color w:val="auto"/>
                <w:sz w:val="24"/>
                <w:szCs w:val="24"/>
                <w:highlight w:val="none"/>
                <w:shd w:val="clear" w:color="auto" w:fill="auto"/>
              </w:rPr>
              <w:t>和合同主要条款内容</w:t>
            </w:r>
          </w:p>
        </w:tc>
        <w:tc>
          <w:tcPr>
            <w:tcW w:w="6499" w:type="dxa"/>
            <w:vAlign w:val="top"/>
          </w:tcPr>
          <w:p>
            <w:pPr>
              <w:kinsoku w:val="0"/>
              <w:spacing w:line="360" w:lineRule="auto"/>
              <w:rPr>
                <w:rFonts w:hint="eastAsia" w:ascii="宋体" w:hAnsi="宋体" w:eastAsia="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789" w:type="dxa"/>
            <w:vAlign w:val="top"/>
          </w:tcPr>
          <w:p>
            <w:pPr>
              <w:kinsoku w:val="0"/>
              <w:spacing w:line="360" w:lineRule="auto"/>
              <w:jc w:val="center"/>
              <w:rPr>
                <w:rFonts w:hint="eastAsia" w:ascii="宋体" w:hAnsi="宋体" w:eastAsia="宋体" w:cs="宋体"/>
                <w:bCs/>
                <w:color w:val="auto"/>
                <w:sz w:val="24"/>
                <w:szCs w:val="24"/>
                <w:highlight w:val="none"/>
                <w:shd w:val="clear" w:color="auto" w:fill="auto"/>
              </w:rPr>
            </w:pPr>
          </w:p>
          <w:p>
            <w:pPr>
              <w:kinsoku w:val="0"/>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备注</w:t>
            </w:r>
          </w:p>
        </w:tc>
        <w:tc>
          <w:tcPr>
            <w:tcW w:w="6499" w:type="dxa"/>
            <w:vAlign w:val="top"/>
          </w:tcPr>
          <w:p>
            <w:pPr>
              <w:kinsoku w:val="0"/>
              <w:spacing w:line="360" w:lineRule="auto"/>
              <w:rPr>
                <w:rFonts w:hint="eastAsia" w:ascii="宋体" w:hAnsi="宋体" w:eastAsia="宋体" w:cs="宋体"/>
                <w:color w:val="auto"/>
                <w:sz w:val="24"/>
                <w:szCs w:val="24"/>
                <w:highlight w:val="none"/>
                <w:shd w:val="clear" w:color="auto" w:fill="auto"/>
              </w:rPr>
            </w:pPr>
          </w:p>
        </w:tc>
      </w:tr>
    </w:tbl>
    <w:p>
      <w:pPr>
        <w:spacing w:line="360" w:lineRule="auto"/>
        <w:ind w:firstLine="2400" w:firstLineChars="1000"/>
        <w:rPr>
          <w:rFonts w:hint="eastAsia" w:ascii="宋体" w:hAnsi="宋体" w:eastAsia="宋体" w:cs="宋体"/>
          <w:color w:val="auto"/>
          <w:sz w:val="24"/>
          <w:szCs w:val="24"/>
          <w:highlight w:val="none"/>
          <w:shd w:val="clear" w:color="auto" w:fill="auto"/>
        </w:rPr>
      </w:pPr>
    </w:p>
    <w:p>
      <w:pPr>
        <w:spacing w:line="360" w:lineRule="auto"/>
        <w:ind w:firstLine="480" w:firstLineChars="200"/>
        <w:rPr>
          <w:rFonts w:hint="eastAsia" w:ascii="宋体" w:hAnsi="宋体" w:eastAsia="宋体" w:cs="宋体"/>
          <w:color w:val="auto"/>
          <w:sz w:val="24"/>
          <w:szCs w:val="24"/>
          <w:highlight w:val="none"/>
          <w:shd w:val="clear" w:color="auto" w:fill="auto"/>
        </w:rPr>
      </w:pP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供  应   商：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（盖单位公章）</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法人代表人或</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其委托代理人：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（签字</w:t>
      </w:r>
      <w:r>
        <w:rPr>
          <w:rFonts w:hint="eastAsia" w:ascii="宋体" w:hAnsi="宋体" w:eastAsia="宋体" w:cs="宋体"/>
          <w:color w:val="auto"/>
          <w:sz w:val="24"/>
          <w:szCs w:val="24"/>
          <w:highlight w:val="none"/>
          <w:shd w:val="clear" w:color="auto" w:fill="auto"/>
          <w:lang w:val="en-US" w:eastAsia="zh-CN"/>
        </w:rPr>
        <w:t>或</w:t>
      </w:r>
      <w:r>
        <w:rPr>
          <w:rFonts w:hint="eastAsia" w:ascii="宋体" w:hAnsi="宋体" w:eastAsia="宋体" w:cs="宋体"/>
          <w:color w:val="auto"/>
          <w:sz w:val="24"/>
          <w:szCs w:val="24"/>
          <w:highlight w:val="none"/>
          <w:shd w:val="clear" w:color="auto" w:fill="auto"/>
        </w:rPr>
        <w:t>盖章）</w:t>
      </w:r>
    </w:p>
    <w:p>
      <w:pPr>
        <w:pStyle w:val="16"/>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日        期：</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日</w:t>
      </w:r>
    </w:p>
    <w:p>
      <w:pPr>
        <w:pStyle w:val="16"/>
        <w:spacing w:line="360" w:lineRule="auto"/>
        <w:ind w:firstLine="2400" w:firstLineChars="1000"/>
        <w:rPr>
          <w:rFonts w:hint="eastAsia" w:ascii="宋体" w:hAnsi="宋体" w:eastAsia="宋体" w:cs="宋体"/>
          <w:color w:val="auto"/>
          <w:sz w:val="24"/>
          <w:szCs w:val="24"/>
          <w:highlight w:val="none"/>
          <w:shd w:val="clear" w:color="auto" w:fill="auto"/>
        </w:rPr>
      </w:pPr>
    </w:p>
    <w:p>
      <w:pPr>
        <w:rPr>
          <w:rFonts w:hint="eastAsia" w:ascii="宋体" w:hAnsi="宋体" w:eastAsia="宋体" w:cs="宋体"/>
          <w:color w:val="auto"/>
          <w:sz w:val="28"/>
          <w:szCs w:val="28"/>
          <w:highlight w:val="none"/>
          <w:shd w:val="clear" w:color="auto" w:fill="auto"/>
        </w:rPr>
      </w:pPr>
    </w:p>
    <w:p>
      <w:pP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 </w:t>
      </w:r>
    </w:p>
    <w:p>
      <w:pPr>
        <w:spacing w:line="360" w:lineRule="auto"/>
        <w:ind w:firstLine="964" w:firstLineChars="400"/>
        <w:jc w:val="center"/>
        <w:rPr>
          <w:rFonts w:hint="eastAsia" w:ascii="宋体" w:hAnsi="宋体" w:eastAsia="宋体" w:cs="宋体"/>
          <w:b/>
          <w:bCs/>
          <w:color w:val="auto"/>
          <w:sz w:val="24"/>
          <w:szCs w:val="24"/>
          <w:highlight w:val="none"/>
          <w:shd w:val="clear" w:color="auto" w:fill="auto"/>
          <w:lang w:eastAsia="zh-CN"/>
        </w:rPr>
      </w:pPr>
    </w:p>
    <w:p>
      <w:pPr>
        <w:spacing w:line="360" w:lineRule="auto"/>
        <w:ind w:firstLine="964" w:firstLineChars="400"/>
        <w:jc w:val="center"/>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分项报价表</w:t>
      </w:r>
    </w:p>
    <w:p>
      <w:pPr>
        <w:spacing w:line="360" w:lineRule="auto"/>
        <w:ind w:firstLine="1120" w:firstLineChars="400"/>
        <w:jc w:val="left"/>
        <w:rPr>
          <w:rFonts w:hint="eastAsia" w:ascii="宋体" w:hAnsi="宋体" w:eastAsia="宋体" w:cs="宋体"/>
          <w:b/>
          <w:bCs/>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eastAsia="zh-CN"/>
        </w:rPr>
        <w:t>格式自拟</w:t>
      </w:r>
    </w:p>
    <w:p>
      <w:pPr>
        <w:rPr>
          <w:rFonts w:hint="eastAsia" w:ascii="宋体" w:hAnsi="宋体" w:eastAsia="宋体" w:cs="宋体"/>
          <w:b/>
          <w:bCs/>
          <w:color w:val="auto"/>
          <w:sz w:val="24"/>
          <w:szCs w:val="24"/>
          <w:highlight w:val="none"/>
          <w:shd w:val="clear" w:color="auto" w:fill="auto"/>
          <w:lang w:eastAsia="zh-CN"/>
        </w:rPr>
      </w:pPr>
      <w:r>
        <w:rPr>
          <w:rFonts w:hint="eastAsia" w:ascii="宋体" w:hAnsi="宋体" w:eastAsia="宋体" w:cs="宋体"/>
          <w:b/>
          <w:bCs/>
          <w:color w:val="auto"/>
          <w:sz w:val="24"/>
          <w:szCs w:val="24"/>
          <w:highlight w:val="none"/>
          <w:shd w:val="clear" w:color="auto" w:fill="auto"/>
          <w:lang w:eastAsia="zh-CN"/>
        </w:rPr>
        <w:br w:type="page"/>
      </w:r>
    </w:p>
    <w:p>
      <w:pPr>
        <w:spacing w:line="360" w:lineRule="auto"/>
        <w:ind w:firstLine="964" w:firstLineChars="400"/>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eastAsia="zh-CN"/>
        </w:rPr>
        <w:t>五、磋商保证金</w:t>
      </w:r>
      <w:r>
        <w:rPr>
          <w:rFonts w:hint="eastAsia" w:ascii="宋体" w:hAnsi="宋体" w:eastAsia="宋体" w:cs="宋体"/>
          <w:b/>
          <w:bCs/>
          <w:color w:val="auto"/>
          <w:sz w:val="24"/>
          <w:szCs w:val="24"/>
          <w:highlight w:val="none"/>
          <w:shd w:val="clear" w:color="auto" w:fill="auto"/>
        </w:rPr>
        <w:t>缴存凭证</w:t>
      </w:r>
      <w:r>
        <w:rPr>
          <w:rFonts w:hint="eastAsia" w:ascii="宋体" w:hAnsi="宋体" w:eastAsia="宋体" w:cs="宋体"/>
          <w:b/>
          <w:bCs/>
          <w:color w:val="auto"/>
          <w:sz w:val="24"/>
          <w:szCs w:val="24"/>
          <w:highlight w:val="none"/>
          <w:shd w:val="clear" w:color="auto" w:fill="auto"/>
          <w:lang w:eastAsia="zh-CN"/>
        </w:rPr>
        <w:t>及开户许可证</w:t>
      </w:r>
    </w:p>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磋商保证金</w:t>
      </w:r>
      <w:r>
        <w:rPr>
          <w:rFonts w:hint="eastAsia" w:ascii="宋体" w:hAnsi="宋体" w:eastAsia="宋体" w:cs="宋体"/>
          <w:color w:val="auto"/>
          <w:sz w:val="24"/>
          <w:szCs w:val="24"/>
          <w:highlight w:val="none"/>
          <w:shd w:val="clear" w:color="auto" w:fill="auto"/>
        </w:rPr>
        <w:t>打款凭证</w:t>
      </w:r>
      <w:r>
        <w:rPr>
          <w:rFonts w:hint="eastAsia" w:ascii="宋体" w:hAnsi="宋体" w:eastAsia="宋体" w:cs="宋体"/>
          <w:color w:val="auto"/>
          <w:sz w:val="24"/>
          <w:szCs w:val="24"/>
          <w:highlight w:val="none"/>
          <w:shd w:val="clear" w:color="auto" w:fill="auto"/>
          <w:lang w:eastAsia="zh-CN"/>
        </w:rPr>
        <w:t>、供应商基本开户许可证</w:t>
      </w:r>
      <w:r>
        <w:rPr>
          <w:rFonts w:hint="eastAsia" w:ascii="宋体" w:hAnsi="宋体" w:eastAsia="宋体" w:cs="宋体"/>
          <w:color w:val="auto"/>
          <w:sz w:val="24"/>
          <w:szCs w:val="24"/>
          <w:highlight w:val="none"/>
          <w:shd w:val="clear" w:color="auto" w:fill="auto"/>
          <w:lang w:val="en-US" w:eastAsia="zh-CN"/>
        </w:rPr>
        <w:t>或开户证明</w:t>
      </w:r>
      <w:r>
        <w:rPr>
          <w:rFonts w:hint="eastAsia" w:ascii="宋体" w:hAnsi="宋体" w:eastAsia="宋体" w:cs="宋体"/>
          <w:color w:val="auto"/>
          <w:sz w:val="24"/>
          <w:szCs w:val="24"/>
          <w:highlight w:val="none"/>
          <w:shd w:val="clear" w:color="auto" w:fill="auto"/>
        </w:rPr>
        <w:t>）</w:t>
      </w:r>
    </w:p>
    <w:p>
      <w:pPr>
        <w:spacing w:line="360" w:lineRule="auto"/>
        <w:jc w:val="center"/>
        <w:rPr>
          <w:rFonts w:hint="eastAsia" w:ascii="宋体" w:hAnsi="宋体" w:eastAsia="宋体" w:cs="宋体"/>
          <w:color w:val="auto"/>
          <w:sz w:val="24"/>
          <w:szCs w:val="24"/>
          <w:highlight w:val="none"/>
          <w:shd w:val="clear" w:color="auto" w:fill="auto"/>
        </w:rPr>
      </w:pPr>
    </w:p>
    <w:p>
      <w:pPr>
        <w:spacing w:line="360" w:lineRule="auto"/>
        <w:jc w:val="center"/>
        <w:rPr>
          <w:rFonts w:hint="eastAsia" w:ascii="宋体" w:hAnsi="宋体" w:eastAsia="宋体" w:cs="宋体"/>
          <w:color w:val="auto"/>
          <w:sz w:val="24"/>
          <w:szCs w:val="24"/>
          <w:highlight w:val="none"/>
          <w:shd w:val="clear" w:color="auto" w:fill="auto"/>
        </w:rPr>
      </w:pPr>
    </w:p>
    <w:p>
      <w:pPr>
        <w:spacing w:line="360" w:lineRule="auto"/>
        <w:jc w:val="center"/>
        <w:rPr>
          <w:rFonts w:hint="eastAsia" w:ascii="宋体" w:hAnsi="宋体" w:eastAsia="宋体" w:cs="宋体"/>
          <w:color w:val="auto"/>
          <w:sz w:val="24"/>
          <w:szCs w:val="24"/>
          <w:highlight w:val="none"/>
          <w:shd w:val="clear" w:color="auto" w:fill="auto"/>
        </w:rPr>
      </w:pPr>
    </w:p>
    <w:p>
      <w:pPr>
        <w:spacing w:line="360" w:lineRule="auto"/>
        <w:jc w:val="center"/>
        <w:rPr>
          <w:rFonts w:hint="eastAsia" w:ascii="宋体" w:hAnsi="宋体" w:eastAsia="宋体" w:cs="宋体"/>
          <w:color w:val="auto"/>
          <w:sz w:val="24"/>
          <w:szCs w:val="24"/>
          <w:highlight w:val="none"/>
          <w:shd w:val="clear" w:color="auto" w:fill="auto"/>
        </w:rPr>
      </w:pPr>
    </w:p>
    <w:p>
      <w:pPr>
        <w:spacing w:line="360" w:lineRule="auto"/>
        <w:jc w:val="center"/>
        <w:rPr>
          <w:rFonts w:hint="eastAsia" w:ascii="宋体" w:hAnsi="宋体" w:eastAsia="宋体" w:cs="宋体"/>
          <w:color w:val="auto"/>
          <w:sz w:val="24"/>
          <w:szCs w:val="24"/>
          <w:highlight w:val="none"/>
          <w:shd w:val="clear" w:color="auto" w:fill="auto"/>
        </w:rPr>
      </w:pPr>
    </w:p>
    <w:p>
      <w:pPr>
        <w:spacing w:line="360" w:lineRule="auto"/>
        <w:jc w:val="center"/>
        <w:rPr>
          <w:rFonts w:hint="eastAsia" w:ascii="宋体" w:hAnsi="宋体" w:eastAsia="宋体" w:cs="宋体"/>
          <w:color w:val="auto"/>
          <w:sz w:val="24"/>
          <w:szCs w:val="24"/>
          <w:highlight w:val="none"/>
          <w:shd w:val="clear" w:color="auto" w:fill="auto"/>
        </w:rPr>
      </w:pPr>
    </w:p>
    <w:p>
      <w:pPr>
        <w:spacing w:line="360" w:lineRule="auto"/>
        <w:jc w:val="center"/>
        <w:rPr>
          <w:rFonts w:hint="eastAsia" w:ascii="宋体" w:hAnsi="宋体" w:eastAsia="宋体" w:cs="宋体"/>
          <w:color w:val="auto"/>
          <w:sz w:val="24"/>
          <w:szCs w:val="24"/>
          <w:highlight w:val="none"/>
          <w:shd w:val="clear" w:color="auto" w:fill="auto"/>
        </w:rPr>
      </w:pPr>
    </w:p>
    <w:p>
      <w:pPr>
        <w:spacing w:line="360" w:lineRule="auto"/>
        <w:jc w:val="center"/>
        <w:rPr>
          <w:rFonts w:hint="eastAsia" w:ascii="宋体" w:hAnsi="宋体" w:eastAsia="宋体" w:cs="宋体"/>
          <w:color w:val="auto"/>
          <w:sz w:val="24"/>
          <w:szCs w:val="24"/>
          <w:highlight w:val="none"/>
          <w:shd w:val="clear" w:color="auto" w:fill="auto"/>
        </w:rPr>
      </w:pPr>
    </w:p>
    <w:p>
      <w:pPr>
        <w:spacing w:line="360" w:lineRule="auto"/>
        <w:jc w:val="center"/>
        <w:rPr>
          <w:rFonts w:hint="eastAsia" w:ascii="宋体" w:hAnsi="宋体" w:eastAsia="宋体" w:cs="宋体"/>
          <w:color w:val="auto"/>
          <w:sz w:val="24"/>
          <w:szCs w:val="24"/>
          <w:highlight w:val="none"/>
          <w:shd w:val="clear" w:color="auto" w:fill="auto"/>
        </w:rPr>
      </w:pPr>
    </w:p>
    <w:p>
      <w:pPr>
        <w:spacing w:line="360" w:lineRule="auto"/>
        <w:jc w:val="center"/>
        <w:rPr>
          <w:rFonts w:hint="eastAsia" w:ascii="宋体" w:hAnsi="宋体" w:eastAsia="宋体" w:cs="宋体"/>
          <w:color w:val="auto"/>
          <w:sz w:val="24"/>
          <w:szCs w:val="24"/>
          <w:highlight w:val="none"/>
          <w:shd w:val="clear" w:color="auto" w:fill="auto"/>
        </w:rPr>
      </w:pPr>
    </w:p>
    <w:p>
      <w:pPr>
        <w:spacing w:line="360" w:lineRule="auto"/>
        <w:jc w:val="center"/>
        <w:rPr>
          <w:rFonts w:hint="eastAsia" w:ascii="宋体" w:hAnsi="宋体" w:eastAsia="宋体" w:cs="宋体"/>
          <w:color w:val="auto"/>
          <w:sz w:val="24"/>
          <w:szCs w:val="24"/>
          <w:highlight w:val="none"/>
          <w:shd w:val="clear" w:color="auto" w:fill="auto"/>
        </w:rPr>
      </w:pPr>
    </w:p>
    <w:p>
      <w:pPr>
        <w:spacing w:line="360" w:lineRule="auto"/>
        <w:jc w:val="center"/>
        <w:rPr>
          <w:rFonts w:hint="eastAsia" w:ascii="宋体" w:hAnsi="宋体" w:eastAsia="宋体" w:cs="宋体"/>
          <w:color w:val="auto"/>
          <w:sz w:val="24"/>
          <w:szCs w:val="24"/>
          <w:highlight w:val="none"/>
          <w:shd w:val="clear" w:color="auto" w:fill="auto"/>
        </w:rPr>
      </w:pPr>
    </w:p>
    <w:p>
      <w:pPr>
        <w:spacing w:line="360" w:lineRule="auto"/>
        <w:jc w:val="center"/>
        <w:rPr>
          <w:rFonts w:hint="eastAsia" w:ascii="宋体" w:hAnsi="宋体" w:eastAsia="宋体" w:cs="宋体"/>
          <w:color w:val="auto"/>
          <w:sz w:val="24"/>
          <w:szCs w:val="24"/>
          <w:highlight w:val="none"/>
          <w:shd w:val="clear" w:color="auto" w:fill="auto"/>
        </w:rPr>
      </w:pPr>
    </w:p>
    <w:p>
      <w:pPr>
        <w:spacing w:line="360" w:lineRule="auto"/>
        <w:jc w:val="center"/>
        <w:rPr>
          <w:rFonts w:hint="eastAsia" w:ascii="宋体" w:hAnsi="宋体" w:eastAsia="宋体" w:cs="宋体"/>
          <w:color w:val="auto"/>
          <w:sz w:val="24"/>
          <w:szCs w:val="24"/>
          <w:highlight w:val="none"/>
          <w:shd w:val="clear" w:color="auto" w:fill="auto"/>
        </w:rPr>
      </w:pPr>
    </w:p>
    <w:p>
      <w:pPr>
        <w:spacing w:line="360" w:lineRule="auto"/>
        <w:jc w:val="center"/>
        <w:rPr>
          <w:rFonts w:hint="eastAsia" w:ascii="宋体" w:hAnsi="宋体" w:eastAsia="宋体" w:cs="宋体"/>
          <w:color w:val="auto"/>
          <w:sz w:val="24"/>
          <w:szCs w:val="24"/>
          <w:highlight w:val="none"/>
          <w:shd w:val="clear" w:color="auto" w:fill="auto"/>
        </w:rPr>
      </w:pPr>
    </w:p>
    <w:p>
      <w:pPr>
        <w:spacing w:line="360" w:lineRule="auto"/>
        <w:jc w:val="center"/>
        <w:rPr>
          <w:rFonts w:hint="eastAsia" w:ascii="宋体" w:hAnsi="宋体" w:eastAsia="宋体" w:cs="宋体"/>
          <w:color w:val="auto"/>
          <w:sz w:val="24"/>
          <w:szCs w:val="24"/>
          <w:highlight w:val="none"/>
          <w:shd w:val="clear" w:color="auto" w:fill="auto"/>
        </w:rPr>
      </w:pPr>
    </w:p>
    <w:p>
      <w:pPr>
        <w:spacing w:line="360" w:lineRule="auto"/>
        <w:jc w:val="center"/>
        <w:rPr>
          <w:rFonts w:hint="eastAsia" w:ascii="宋体" w:hAnsi="宋体" w:eastAsia="宋体" w:cs="宋体"/>
          <w:color w:val="auto"/>
          <w:sz w:val="24"/>
          <w:szCs w:val="24"/>
          <w:highlight w:val="none"/>
          <w:shd w:val="clear" w:color="auto" w:fill="auto"/>
        </w:rPr>
      </w:pPr>
    </w:p>
    <w:p>
      <w:pPr>
        <w:spacing w:line="360" w:lineRule="auto"/>
        <w:jc w:val="center"/>
        <w:rPr>
          <w:rFonts w:hint="eastAsia" w:ascii="宋体" w:hAnsi="宋体" w:eastAsia="宋体" w:cs="宋体"/>
          <w:color w:val="auto"/>
          <w:sz w:val="24"/>
          <w:szCs w:val="24"/>
          <w:highlight w:val="none"/>
          <w:shd w:val="clear" w:color="auto" w:fill="auto"/>
        </w:rPr>
      </w:pPr>
    </w:p>
    <w:p>
      <w:pPr>
        <w:spacing w:line="360" w:lineRule="auto"/>
        <w:jc w:val="center"/>
        <w:rPr>
          <w:rFonts w:hint="eastAsia" w:ascii="宋体" w:hAnsi="宋体" w:eastAsia="宋体" w:cs="宋体"/>
          <w:color w:val="auto"/>
          <w:sz w:val="24"/>
          <w:szCs w:val="24"/>
          <w:highlight w:val="none"/>
          <w:shd w:val="clear" w:color="auto" w:fill="auto"/>
        </w:rPr>
      </w:pPr>
    </w:p>
    <w:p>
      <w:pPr>
        <w:spacing w:line="360" w:lineRule="auto"/>
        <w:jc w:val="center"/>
        <w:rPr>
          <w:rFonts w:hint="eastAsia" w:ascii="宋体" w:hAnsi="宋体" w:eastAsia="宋体" w:cs="宋体"/>
          <w:color w:val="auto"/>
          <w:sz w:val="24"/>
          <w:szCs w:val="24"/>
          <w:highlight w:val="none"/>
          <w:shd w:val="clear" w:color="auto" w:fill="auto"/>
        </w:rPr>
      </w:pPr>
    </w:p>
    <w:p>
      <w:pPr>
        <w:spacing w:line="360" w:lineRule="auto"/>
        <w:jc w:val="center"/>
        <w:rPr>
          <w:rFonts w:hint="eastAsia" w:ascii="宋体" w:hAnsi="宋体" w:eastAsia="宋体" w:cs="宋体"/>
          <w:color w:val="auto"/>
          <w:sz w:val="24"/>
          <w:szCs w:val="24"/>
          <w:highlight w:val="none"/>
          <w:shd w:val="clear" w:color="auto" w:fill="auto"/>
        </w:rPr>
      </w:pPr>
    </w:p>
    <w:p>
      <w:pPr>
        <w:spacing w:line="360" w:lineRule="auto"/>
        <w:jc w:val="both"/>
        <w:rPr>
          <w:rFonts w:hint="eastAsia" w:ascii="宋体" w:hAnsi="宋体" w:eastAsia="宋体" w:cs="宋体"/>
          <w:color w:val="auto"/>
          <w:sz w:val="24"/>
          <w:szCs w:val="24"/>
          <w:highlight w:val="none"/>
          <w:shd w:val="clear" w:color="auto" w:fill="auto"/>
        </w:rPr>
      </w:pPr>
    </w:p>
    <w:p>
      <w:pPr>
        <w:pStyle w:val="32"/>
        <w:rPr>
          <w:rFonts w:hint="eastAsia" w:ascii="宋体" w:hAnsi="宋体" w:eastAsia="宋体" w:cs="宋体"/>
          <w:color w:val="auto"/>
          <w:highlight w:val="none"/>
          <w:shd w:val="clear" w:color="auto" w:fill="auto"/>
        </w:rPr>
      </w:pPr>
    </w:p>
    <w:p>
      <w:pPr>
        <w:spacing w:line="360" w:lineRule="auto"/>
        <w:rPr>
          <w:rFonts w:hint="eastAsia" w:ascii="宋体" w:hAnsi="宋体" w:eastAsia="宋体" w:cs="宋体"/>
          <w:color w:val="auto"/>
          <w:sz w:val="24"/>
          <w:szCs w:val="24"/>
          <w:highlight w:val="none"/>
          <w:shd w:val="clear" w:color="auto" w:fill="auto"/>
        </w:rPr>
      </w:pPr>
    </w:p>
    <w:p>
      <w:pPr>
        <w:pStyle w:val="36"/>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 xml:space="preserve">   </w:t>
      </w:r>
    </w:p>
    <w:p>
      <w:pPr>
        <w:pStyle w:val="36"/>
        <w:spacing w:line="360" w:lineRule="auto"/>
        <w:rPr>
          <w:rFonts w:hint="eastAsia" w:ascii="宋体" w:hAnsi="宋体" w:eastAsia="宋体" w:cs="宋体"/>
          <w:bCs/>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br w:type="page"/>
      </w:r>
      <w:r>
        <w:rPr>
          <w:rFonts w:hint="eastAsia" w:hAnsi="宋体" w:eastAsia="宋体" w:cs="宋体"/>
          <w:bCs/>
          <w:color w:val="auto"/>
          <w:sz w:val="24"/>
          <w:szCs w:val="24"/>
          <w:highlight w:val="none"/>
          <w:shd w:val="clear" w:color="auto" w:fill="auto"/>
          <w:lang w:eastAsia="zh-CN"/>
        </w:rPr>
        <w:t>六</w:t>
      </w:r>
      <w:r>
        <w:rPr>
          <w:rFonts w:hint="eastAsia" w:ascii="宋体" w:hAnsi="宋体" w:eastAsia="宋体" w:cs="宋体"/>
          <w:bCs/>
          <w:color w:val="auto"/>
          <w:sz w:val="24"/>
          <w:szCs w:val="24"/>
          <w:highlight w:val="none"/>
          <w:shd w:val="clear" w:color="auto" w:fill="auto"/>
        </w:rPr>
        <w:t>、资格证明材料</w:t>
      </w:r>
    </w:p>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kern w:val="44"/>
          <w:position w:val="6"/>
          <w:sz w:val="24"/>
          <w:szCs w:val="24"/>
          <w:highlight w:val="none"/>
          <w:shd w:val="clear" w:color="auto" w:fill="auto"/>
        </w:rPr>
        <w:t xml:space="preserve">   供应商基本情况表</w:t>
      </w:r>
    </w:p>
    <w:tbl>
      <w:tblPr>
        <w:tblStyle w:val="25"/>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153"/>
        <w:gridCol w:w="1619"/>
        <w:gridCol w:w="1433"/>
        <w:gridCol w:w="1229"/>
        <w:gridCol w:w="377"/>
        <w:gridCol w:w="89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供应商</w:t>
            </w:r>
            <w:r>
              <w:rPr>
                <w:rFonts w:hint="eastAsia" w:ascii="宋体" w:hAnsi="宋体" w:eastAsia="宋体" w:cs="宋体"/>
                <w:color w:val="auto"/>
                <w:sz w:val="24"/>
                <w:szCs w:val="24"/>
                <w:highlight w:val="none"/>
                <w:shd w:val="clear" w:color="auto" w:fill="auto"/>
              </w:rPr>
              <w:t>名称</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注册地址</w:t>
            </w:r>
          </w:p>
        </w:tc>
        <w:tc>
          <w:tcPr>
            <w:tcW w:w="4205" w:type="dxa"/>
            <w:gridSpan w:val="3"/>
            <w:vAlign w:val="center"/>
          </w:tcPr>
          <w:p>
            <w:pPr>
              <w:spacing w:line="360" w:lineRule="auto"/>
              <w:jc w:val="center"/>
              <w:rPr>
                <w:rFonts w:hint="eastAsia" w:ascii="宋体" w:hAnsi="宋体" w:eastAsia="宋体" w:cs="宋体"/>
                <w:color w:val="auto"/>
                <w:sz w:val="24"/>
                <w:szCs w:val="24"/>
                <w:highlight w:val="none"/>
                <w:shd w:val="clear" w:color="auto" w:fill="auto"/>
              </w:rPr>
            </w:pPr>
          </w:p>
        </w:tc>
        <w:tc>
          <w:tcPr>
            <w:tcW w:w="1229" w:type="dxa"/>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邮政编码</w:t>
            </w:r>
          </w:p>
        </w:tc>
        <w:tc>
          <w:tcPr>
            <w:tcW w:w="2243" w:type="dxa"/>
            <w:gridSpan w:val="3"/>
            <w:vAlign w:val="center"/>
          </w:tcPr>
          <w:p>
            <w:pPr>
              <w:spacing w:line="360" w:lineRule="auto"/>
              <w:jc w:val="center"/>
              <w:rPr>
                <w:rFonts w:hint="eastAsia" w:ascii="宋体" w:hAnsi="宋体" w:eastAsia="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13" w:type="dxa"/>
            <w:vMerge w:val="restart"/>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联系方式</w:t>
            </w:r>
          </w:p>
        </w:tc>
        <w:tc>
          <w:tcPr>
            <w:tcW w:w="1153" w:type="dxa"/>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联系人</w:t>
            </w:r>
          </w:p>
        </w:tc>
        <w:tc>
          <w:tcPr>
            <w:tcW w:w="3052" w:type="dxa"/>
            <w:gridSpan w:val="2"/>
            <w:vAlign w:val="center"/>
          </w:tcPr>
          <w:p>
            <w:pPr>
              <w:spacing w:line="360" w:lineRule="auto"/>
              <w:jc w:val="center"/>
              <w:rPr>
                <w:rFonts w:hint="eastAsia" w:ascii="宋体" w:hAnsi="宋体" w:eastAsia="宋体" w:cs="宋体"/>
                <w:color w:val="auto"/>
                <w:sz w:val="24"/>
                <w:szCs w:val="24"/>
                <w:highlight w:val="none"/>
                <w:shd w:val="clear" w:color="auto" w:fill="auto"/>
              </w:rPr>
            </w:pPr>
          </w:p>
        </w:tc>
        <w:tc>
          <w:tcPr>
            <w:tcW w:w="1229" w:type="dxa"/>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电话</w:t>
            </w:r>
          </w:p>
        </w:tc>
        <w:tc>
          <w:tcPr>
            <w:tcW w:w="2243" w:type="dxa"/>
            <w:gridSpan w:val="3"/>
            <w:vAlign w:val="center"/>
          </w:tcPr>
          <w:p>
            <w:pPr>
              <w:spacing w:line="360" w:lineRule="auto"/>
              <w:jc w:val="center"/>
              <w:rPr>
                <w:rFonts w:hint="eastAsia" w:ascii="宋体" w:hAnsi="宋体" w:eastAsia="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713" w:type="dxa"/>
            <w:vMerge w:val="continue"/>
            <w:vAlign w:val="center"/>
          </w:tcPr>
          <w:p>
            <w:pPr>
              <w:spacing w:line="360" w:lineRule="auto"/>
              <w:jc w:val="center"/>
              <w:rPr>
                <w:rFonts w:hint="eastAsia" w:ascii="宋体" w:hAnsi="宋体" w:eastAsia="宋体" w:cs="宋体"/>
                <w:color w:val="auto"/>
                <w:sz w:val="24"/>
                <w:szCs w:val="24"/>
                <w:highlight w:val="none"/>
                <w:shd w:val="clear" w:color="auto" w:fill="auto"/>
              </w:rPr>
            </w:pPr>
          </w:p>
        </w:tc>
        <w:tc>
          <w:tcPr>
            <w:tcW w:w="1153" w:type="dxa"/>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传真</w:t>
            </w:r>
          </w:p>
        </w:tc>
        <w:tc>
          <w:tcPr>
            <w:tcW w:w="3052" w:type="dxa"/>
            <w:gridSpan w:val="2"/>
            <w:vAlign w:val="center"/>
          </w:tcPr>
          <w:p>
            <w:pPr>
              <w:spacing w:line="360" w:lineRule="auto"/>
              <w:jc w:val="center"/>
              <w:rPr>
                <w:rFonts w:hint="eastAsia" w:ascii="宋体" w:hAnsi="宋体" w:eastAsia="宋体" w:cs="宋体"/>
                <w:color w:val="auto"/>
                <w:sz w:val="24"/>
                <w:szCs w:val="24"/>
                <w:highlight w:val="none"/>
                <w:shd w:val="clear" w:color="auto" w:fill="auto"/>
              </w:rPr>
            </w:pPr>
          </w:p>
        </w:tc>
        <w:tc>
          <w:tcPr>
            <w:tcW w:w="1229" w:type="dxa"/>
            <w:vAlign w:val="center"/>
          </w:tcPr>
          <w:p>
            <w:pPr>
              <w:spacing w:line="360" w:lineRule="auto"/>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邮箱</w:t>
            </w:r>
          </w:p>
        </w:tc>
        <w:tc>
          <w:tcPr>
            <w:tcW w:w="2243" w:type="dxa"/>
            <w:gridSpan w:val="3"/>
            <w:vAlign w:val="center"/>
          </w:tcPr>
          <w:p>
            <w:pPr>
              <w:spacing w:line="360" w:lineRule="auto"/>
              <w:jc w:val="center"/>
              <w:rPr>
                <w:rFonts w:hint="eastAsia" w:ascii="宋体" w:hAnsi="宋体" w:eastAsia="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组织结构</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w:t>
            </w:r>
          </w:p>
        </w:tc>
        <w:tc>
          <w:tcPr>
            <w:tcW w:w="1153" w:type="dxa"/>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姓名</w:t>
            </w:r>
          </w:p>
        </w:tc>
        <w:tc>
          <w:tcPr>
            <w:tcW w:w="1619" w:type="dxa"/>
            <w:vAlign w:val="center"/>
          </w:tcPr>
          <w:p>
            <w:pPr>
              <w:spacing w:line="360" w:lineRule="auto"/>
              <w:jc w:val="center"/>
              <w:rPr>
                <w:rFonts w:hint="eastAsia" w:ascii="宋体" w:hAnsi="宋体" w:eastAsia="宋体" w:cs="宋体"/>
                <w:color w:val="auto"/>
                <w:sz w:val="24"/>
                <w:szCs w:val="24"/>
                <w:highlight w:val="none"/>
                <w:shd w:val="clear" w:color="auto" w:fill="auto"/>
              </w:rPr>
            </w:pPr>
          </w:p>
        </w:tc>
        <w:tc>
          <w:tcPr>
            <w:tcW w:w="1433" w:type="dxa"/>
            <w:vAlign w:val="center"/>
          </w:tcPr>
          <w:p>
            <w:pPr>
              <w:spacing w:line="360" w:lineRule="auto"/>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职</w:t>
            </w:r>
            <w:r>
              <w:rPr>
                <w:rFonts w:hint="eastAsia" w:ascii="宋体" w:hAnsi="宋体" w:eastAsia="宋体" w:cs="宋体"/>
                <w:color w:val="auto"/>
                <w:sz w:val="24"/>
                <w:szCs w:val="24"/>
                <w:highlight w:val="none"/>
                <w:shd w:val="clear" w:color="auto" w:fill="auto"/>
                <w:lang w:val="en-US" w:eastAsia="zh-CN"/>
              </w:rPr>
              <w:t>位</w:t>
            </w:r>
          </w:p>
        </w:tc>
        <w:tc>
          <w:tcPr>
            <w:tcW w:w="1606" w:type="dxa"/>
            <w:gridSpan w:val="2"/>
            <w:vAlign w:val="center"/>
          </w:tcPr>
          <w:p>
            <w:pPr>
              <w:spacing w:line="360" w:lineRule="auto"/>
              <w:jc w:val="center"/>
              <w:rPr>
                <w:rFonts w:hint="eastAsia" w:ascii="宋体" w:hAnsi="宋体" w:eastAsia="宋体" w:cs="宋体"/>
                <w:color w:val="auto"/>
                <w:sz w:val="24"/>
                <w:szCs w:val="24"/>
                <w:highlight w:val="none"/>
                <w:shd w:val="clear" w:color="auto" w:fill="auto"/>
              </w:rPr>
            </w:pPr>
          </w:p>
        </w:tc>
        <w:tc>
          <w:tcPr>
            <w:tcW w:w="898" w:type="dxa"/>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电话</w:t>
            </w:r>
          </w:p>
        </w:tc>
        <w:tc>
          <w:tcPr>
            <w:tcW w:w="968" w:type="dxa"/>
            <w:vAlign w:val="center"/>
          </w:tcPr>
          <w:p>
            <w:pPr>
              <w:spacing w:line="360" w:lineRule="auto"/>
              <w:jc w:val="center"/>
              <w:rPr>
                <w:rFonts w:hint="eastAsia" w:ascii="宋体" w:hAnsi="宋体" w:eastAsia="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项目负责人</w:t>
            </w:r>
          </w:p>
        </w:tc>
        <w:tc>
          <w:tcPr>
            <w:tcW w:w="1153" w:type="dxa"/>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姓名</w:t>
            </w:r>
          </w:p>
        </w:tc>
        <w:tc>
          <w:tcPr>
            <w:tcW w:w="1619" w:type="dxa"/>
            <w:vAlign w:val="center"/>
          </w:tcPr>
          <w:p>
            <w:pPr>
              <w:spacing w:line="360" w:lineRule="auto"/>
              <w:jc w:val="center"/>
              <w:rPr>
                <w:rFonts w:hint="eastAsia" w:ascii="宋体" w:hAnsi="宋体" w:eastAsia="宋体" w:cs="宋体"/>
                <w:color w:val="auto"/>
                <w:sz w:val="24"/>
                <w:szCs w:val="24"/>
                <w:highlight w:val="none"/>
                <w:shd w:val="clear" w:color="auto" w:fill="auto"/>
              </w:rPr>
            </w:pPr>
          </w:p>
        </w:tc>
        <w:tc>
          <w:tcPr>
            <w:tcW w:w="1433" w:type="dxa"/>
            <w:vAlign w:val="center"/>
          </w:tcPr>
          <w:p>
            <w:pPr>
              <w:spacing w:line="360" w:lineRule="auto"/>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职</w:t>
            </w:r>
            <w:r>
              <w:rPr>
                <w:rFonts w:hint="eastAsia" w:ascii="宋体" w:hAnsi="宋体" w:eastAsia="宋体" w:cs="宋体"/>
                <w:color w:val="auto"/>
                <w:sz w:val="24"/>
                <w:szCs w:val="24"/>
                <w:highlight w:val="none"/>
                <w:shd w:val="clear" w:color="auto" w:fill="auto"/>
                <w:lang w:val="en-US" w:eastAsia="zh-CN"/>
              </w:rPr>
              <w:t>位</w:t>
            </w:r>
          </w:p>
        </w:tc>
        <w:tc>
          <w:tcPr>
            <w:tcW w:w="1606" w:type="dxa"/>
            <w:gridSpan w:val="2"/>
            <w:vAlign w:val="center"/>
          </w:tcPr>
          <w:p>
            <w:pPr>
              <w:spacing w:line="360" w:lineRule="auto"/>
              <w:jc w:val="center"/>
              <w:rPr>
                <w:rFonts w:hint="eastAsia" w:ascii="宋体" w:hAnsi="宋体" w:eastAsia="宋体" w:cs="宋体"/>
                <w:color w:val="auto"/>
                <w:sz w:val="24"/>
                <w:szCs w:val="24"/>
                <w:highlight w:val="none"/>
                <w:shd w:val="clear" w:color="auto" w:fill="auto"/>
              </w:rPr>
            </w:pPr>
          </w:p>
        </w:tc>
        <w:tc>
          <w:tcPr>
            <w:tcW w:w="898" w:type="dxa"/>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电话</w:t>
            </w:r>
          </w:p>
        </w:tc>
        <w:tc>
          <w:tcPr>
            <w:tcW w:w="968" w:type="dxa"/>
            <w:vAlign w:val="center"/>
          </w:tcPr>
          <w:p>
            <w:pPr>
              <w:spacing w:line="360" w:lineRule="auto"/>
              <w:jc w:val="center"/>
              <w:rPr>
                <w:rFonts w:hint="eastAsia" w:ascii="宋体" w:hAnsi="宋体" w:eastAsia="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成立时间</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营业执照号</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注册资金</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开户银行</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账号</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经营范围</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备注</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shd w:val="clear" w:color="auto" w:fill="auto"/>
              </w:rPr>
            </w:pPr>
          </w:p>
        </w:tc>
      </w:tr>
    </w:tbl>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spacing w:line="60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供应商后附：</w:t>
      </w:r>
    </w:p>
    <w:p>
      <w:pPr>
        <w:pStyle w:val="18"/>
        <w:widowControl w:val="0"/>
        <w:numPr>
          <w:ilvl w:val="0"/>
          <w:numId w:val="0"/>
        </w:numPr>
        <w:spacing w:after="120" w:afterLines="0" w:line="480" w:lineRule="auto"/>
        <w:ind w:firstLine="240" w:firstLineChars="1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具有独立承担民事责任能力的法人、其他组织或自然人，并出具合法有效的营业执照或事业单位法人证书等国家规定的相关证明,自然人参与的提供其身份证明（营业执照经营范围包含相关内容）（含年检报告）；</w:t>
      </w:r>
    </w:p>
    <w:p>
      <w:pPr>
        <w:pStyle w:val="18"/>
        <w:widowControl w:val="0"/>
        <w:numPr>
          <w:ilvl w:val="0"/>
          <w:numId w:val="0"/>
        </w:numPr>
        <w:spacing w:after="120" w:afterLines="0" w:line="480" w:lineRule="auto"/>
        <w:ind w:firstLine="240" w:firstLineChars="1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（2）税收缴纳证明：提供报名日期前六个月内任意一个月的纳税证明或完税证明；</w:t>
      </w:r>
    </w:p>
    <w:p>
      <w:pPr>
        <w:pStyle w:val="18"/>
        <w:widowControl w:val="0"/>
        <w:numPr>
          <w:ilvl w:val="0"/>
          <w:numId w:val="0"/>
        </w:numPr>
        <w:spacing w:after="120" w:afterLines="0" w:line="480" w:lineRule="auto"/>
        <w:ind w:firstLine="240" w:firstLineChars="1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（3）社会保障资金缴纳证明：提供报名日期前六个月内任意一个月的社会保障资金缴存单据或社保机构开具的社会保险参保缴费情况证明；</w:t>
      </w:r>
    </w:p>
    <w:p>
      <w:pPr>
        <w:pStyle w:val="18"/>
        <w:widowControl w:val="0"/>
        <w:numPr>
          <w:ilvl w:val="0"/>
          <w:numId w:val="0"/>
        </w:numPr>
        <w:spacing w:after="120" w:afterLines="0" w:line="480" w:lineRule="auto"/>
        <w:ind w:firstLine="240" w:firstLineChars="1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（4）法定代表人参加磋商的，须出具法定代表人身份证明书及身份证复印件。法定代表人授权委托代理人参加磋商的，须出具法定代表人授权委托书及委托代理人身份证复印件；</w:t>
      </w:r>
    </w:p>
    <w:p>
      <w:pPr>
        <w:pStyle w:val="18"/>
        <w:widowControl w:val="0"/>
        <w:numPr>
          <w:ilvl w:val="0"/>
          <w:numId w:val="0"/>
        </w:numPr>
        <w:spacing w:after="120" w:afterLines="0" w:line="480" w:lineRule="auto"/>
        <w:ind w:firstLine="240" w:firstLineChars="1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（5）提供2021或2022年度财务审计报告或开户银行出具的资信证明；</w:t>
      </w:r>
    </w:p>
    <w:p>
      <w:pPr>
        <w:pStyle w:val="18"/>
        <w:widowControl w:val="0"/>
        <w:numPr>
          <w:ilvl w:val="0"/>
          <w:numId w:val="0"/>
        </w:numPr>
        <w:spacing w:after="120" w:afterLines="0" w:line="480" w:lineRule="auto"/>
        <w:ind w:firstLine="240" w:firstLineChars="1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（6）参加本次磋商前3年内，在经营活动中没有重大违法记录的书面声明；</w:t>
      </w:r>
    </w:p>
    <w:p>
      <w:pPr>
        <w:pStyle w:val="18"/>
        <w:widowControl w:val="0"/>
        <w:numPr>
          <w:ilvl w:val="0"/>
          <w:numId w:val="0"/>
        </w:numPr>
        <w:spacing w:after="120" w:afterLines="0" w:line="480" w:lineRule="auto"/>
        <w:ind w:firstLine="240" w:firstLineChars="1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7）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p>
    <w:p>
      <w:pPr>
        <w:pStyle w:val="18"/>
        <w:widowControl w:val="0"/>
        <w:numPr>
          <w:ilvl w:val="0"/>
          <w:numId w:val="0"/>
        </w:numPr>
        <w:spacing w:after="120" w:afterLines="0" w:line="480" w:lineRule="auto"/>
        <w:ind w:firstLine="240" w:firstLineChars="10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（8）本项目不接受联合体磋商。</w:t>
      </w:r>
    </w:p>
    <w:p>
      <w:pPr>
        <w:pStyle w:val="18"/>
        <w:widowControl w:val="0"/>
        <w:numPr>
          <w:ilvl w:val="0"/>
          <w:numId w:val="0"/>
        </w:numPr>
        <w:spacing w:after="120" w:afterLines="0" w:line="480" w:lineRule="auto"/>
        <w:jc w:val="both"/>
        <w:rPr>
          <w:rFonts w:hint="eastAsia"/>
          <w:color w:val="auto"/>
          <w:highlight w:val="none"/>
          <w:shd w:val="clear" w:color="auto" w:fill="auto"/>
          <w:lang w:val="en-US" w:eastAsia="zh-CN"/>
        </w:rPr>
      </w:pPr>
    </w:p>
    <w:p>
      <w:pPr>
        <w:pStyle w:val="18"/>
        <w:widowControl w:val="0"/>
        <w:numPr>
          <w:ilvl w:val="0"/>
          <w:numId w:val="0"/>
        </w:numPr>
        <w:spacing w:after="120" w:afterLines="0" w:line="480" w:lineRule="auto"/>
        <w:jc w:val="both"/>
        <w:rPr>
          <w:rFonts w:hint="eastAsia"/>
          <w:color w:val="auto"/>
          <w:highlight w:val="none"/>
          <w:shd w:val="clear" w:color="auto" w:fill="auto"/>
          <w:lang w:val="en-US" w:eastAsia="zh-CN"/>
        </w:rPr>
      </w:pPr>
    </w:p>
    <w:p>
      <w:pPr>
        <w:pStyle w:val="18"/>
        <w:widowControl w:val="0"/>
        <w:numPr>
          <w:ilvl w:val="0"/>
          <w:numId w:val="0"/>
        </w:numPr>
        <w:spacing w:after="120" w:afterLines="0" w:line="480" w:lineRule="auto"/>
        <w:jc w:val="both"/>
        <w:rPr>
          <w:rFonts w:hint="eastAsia"/>
          <w:color w:val="auto"/>
          <w:highlight w:val="none"/>
          <w:shd w:val="clear" w:color="auto" w:fill="auto"/>
          <w:lang w:val="en-US" w:eastAsia="zh-CN"/>
        </w:rPr>
      </w:pPr>
    </w:p>
    <w:p>
      <w:pPr>
        <w:pStyle w:val="36"/>
        <w:widowControl/>
        <w:numPr>
          <w:ilvl w:val="0"/>
          <w:numId w:val="0"/>
        </w:numPr>
        <w:spacing w:line="360" w:lineRule="auto"/>
        <w:jc w:val="center"/>
        <w:rPr>
          <w:rFonts w:hint="eastAsia" w:ascii="宋体" w:hAnsi="宋体" w:eastAsia="宋体" w:cs="宋体"/>
          <w:bCs/>
          <w:color w:val="auto"/>
          <w:sz w:val="24"/>
          <w:szCs w:val="24"/>
          <w:highlight w:val="none"/>
          <w:shd w:val="clear" w:color="auto" w:fill="auto"/>
          <w:lang w:eastAsia="zh-CN"/>
        </w:rPr>
      </w:pPr>
    </w:p>
    <w:p>
      <w:pPr>
        <w:pStyle w:val="36"/>
        <w:widowControl/>
        <w:numPr>
          <w:ilvl w:val="0"/>
          <w:numId w:val="0"/>
        </w:numPr>
        <w:spacing w:line="360" w:lineRule="auto"/>
        <w:jc w:val="center"/>
        <w:rPr>
          <w:rFonts w:hint="eastAsia" w:ascii="宋体" w:hAnsi="宋体" w:eastAsia="宋体" w:cs="宋体"/>
          <w:bCs/>
          <w:color w:val="auto"/>
          <w:sz w:val="24"/>
          <w:szCs w:val="24"/>
          <w:highlight w:val="none"/>
          <w:shd w:val="clear" w:color="auto" w:fill="auto"/>
          <w:lang w:eastAsia="zh-CN"/>
        </w:rPr>
      </w:pPr>
    </w:p>
    <w:p>
      <w:pPr>
        <w:pStyle w:val="36"/>
        <w:widowControl/>
        <w:numPr>
          <w:ilvl w:val="0"/>
          <w:numId w:val="0"/>
        </w:numPr>
        <w:spacing w:line="360" w:lineRule="auto"/>
        <w:jc w:val="center"/>
        <w:rPr>
          <w:rFonts w:hint="eastAsia" w:ascii="宋体" w:hAnsi="宋体" w:eastAsia="宋体" w:cs="宋体"/>
          <w:bCs/>
          <w:color w:val="auto"/>
          <w:sz w:val="24"/>
          <w:szCs w:val="24"/>
          <w:highlight w:val="none"/>
          <w:shd w:val="clear" w:color="auto" w:fill="auto"/>
          <w:lang w:eastAsia="zh-CN"/>
        </w:rPr>
      </w:pPr>
    </w:p>
    <w:p>
      <w:pPr>
        <w:pStyle w:val="36"/>
        <w:widowControl/>
        <w:numPr>
          <w:ilvl w:val="0"/>
          <w:numId w:val="0"/>
        </w:numPr>
        <w:spacing w:line="360" w:lineRule="auto"/>
        <w:jc w:val="center"/>
        <w:rPr>
          <w:rFonts w:hint="eastAsia" w:ascii="宋体" w:hAnsi="宋体" w:eastAsia="宋体" w:cs="宋体"/>
          <w:bCs/>
          <w:color w:val="auto"/>
          <w:sz w:val="24"/>
          <w:szCs w:val="24"/>
          <w:highlight w:val="none"/>
          <w:shd w:val="clear" w:color="auto" w:fill="auto"/>
          <w:lang w:eastAsia="zh-CN"/>
        </w:rPr>
      </w:pPr>
    </w:p>
    <w:p>
      <w:pPr>
        <w:pStyle w:val="36"/>
        <w:widowControl/>
        <w:numPr>
          <w:ilvl w:val="0"/>
          <w:numId w:val="0"/>
        </w:numPr>
        <w:spacing w:line="360" w:lineRule="auto"/>
        <w:jc w:val="center"/>
        <w:rPr>
          <w:rFonts w:hint="eastAsia" w:ascii="宋体" w:hAnsi="宋体" w:eastAsia="宋体" w:cs="宋体"/>
          <w:bCs/>
          <w:color w:val="auto"/>
          <w:sz w:val="24"/>
          <w:szCs w:val="24"/>
          <w:highlight w:val="none"/>
          <w:shd w:val="clear" w:color="auto" w:fill="auto"/>
          <w:lang w:eastAsia="zh-CN"/>
        </w:rPr>
      </w:pPr>
    </w:p>
    <w:p>
      <w:pPr>
        <w:pStyle w:val="36"/>
        <w:widowControl/>
        <w:numPr>
          <w:ilvl w:val="0"/>
          <w:numId w:val="0"/>
        </w:numPr>
        <w:spacing w:line="360" w:lineRule="auto"/>
        <w:jc w:val="center"/>
        <w:rPr>
          <w:rFonts w:hint="eastAsia" w:ascii="宋体" w:hAnsi="宋体" w:eastAsia="宋体" w:cs="宋体"/>
          <w:bCs/>
          <w:color w:val="auto"/>
          <w:sz w:val="24"/>
          <w:szCs w:val="24"/>
          <w:highlight w:val="none"/>
          <w:shd w:val="clear" w:color="auto" w:fill="auto"/>
          <w:lang w:eastAsia="zh-CN"/>
        </w:rPr>
      </w:pPr>
    </w:p>
    <w:p>
      <w:pPr>
        <w:pStyle w:val="36"/>
        <w:widowControl/>
        <w:numPr>
          <w:ilvl w:val="0"/>
          <w:numId w:val="0"/>
        </w:numPr>
        <w:spacing w:line="360" w:lineRule="auto"/>
        <w:jc w:val="center"/>
        <w:rPr>
          <w:rFonts w:hint="eastAsia" w:ascii="宋体" w:hAnsi="宋体" w:eastAsia="宋体" w:cs="宋体"/>
          <w:bCs/>
          <w:color w:val="auto"/>
          <w:sz w:val="24"/>
          <w:szCs w:val="24"/>
          <w:highlight w:val="none"/>
          <w:shd w:val="clear" w:color="auto" w:fill="auto"/>
          <w:lang w:eastAsia="zh-CN"/>
        </w:rPr>
      </w:pPr>
    </w:p>
    <w:p>
      <w:pPr>
        <w:pStyle w:val="36"/>
        <w:widowControl/>
        <w:numPr>
          <w:ilvl w:val="0"/>
          <w:numId w:val="0"/>
        </w:numPr>
        <w:spacing w:line="360" w:lineRule="auto"/>
        <w:jc w:val="center"/>
        <w:rPr>
          <w:rFonts w:hint="eastAsia" w:ascii="宋体" w:hAnsi="宋体" w:eastAsia="宋体" w:cs="宋体"/>
          <w:bCs/>
          <w:color w:val="auto"/>
          <w:sz w:val="24"/>
          <w:szCs w:val="24"/>
          <w:highlight w:val="none"/>
          <w:shd w:val="clear" w:color="auto" w:fill="auto"/>
          <w:lang w:eastAsia="zh-CN"/>
        </w:rPr>
      </w:pPr>
    </w:p>
    <w:p>
      <w:pPr>
        <w:pStyle w:val="36"/>
        <w:widowControl/>
        <w:numPr>
          <w:ilvl w:val="0"/>
          <w:numId w:val="0"/>
        </w:numPr>
        <w:spacing w:line="360" w:lineRule="auto"/>
        <w:jc w:val="center"/>
        <w:rPr>
          <w:rFonts w:hint="eastAsia" w:ascii="宋体" w:hAnsi="宋体" w:eastAsia="宋体" w:cs="宋体"/>
          <w:bCs/>
          <w:color w:val="auto"/>
          <w:sz w:val="24"/>
          <w:szCs w:val="24"/>
          <w:highlight w:val="none"/>
          <w:shd w:val="clear" w:color="auto" w:fill="auto"/>
          <w:lang w:eastAsia="zh-CN"/>
        </w:rPr>
      </w:pPr>
    </w:p>
    <w:p>
      <w:pPr>
        <w:pStyle w:val="36"/>
        <w:widowControl/>
        <w:numPr>
          <w:ilvl w:val="0"/>
          <w:numId w:val="0"/>
        </w:numPr>
        <w:spacing w:line="360" w:lineRule="auto"/>
        <w:jc w:val="center"/>
        <w:rPr>
          <w:rFonts w:hint="eastAsia" w:ascii="宋体" w:hAnsi="宋体" w:eastAsia="宋体" w:cs="宋体"/>
          <w:bCs/>
          <w:color w:val="auto"/>
          <w:sz w:val="24"/>
          <w:szCs w:val="24"/>
          <w:highlight w:val="none"/>
          <w:shd w:val="clear" w:color="auto" w:fill="auto"/>
          <w:lang w:eastAsia="zh-CN"/>
        </w:rPr>
      </w:pPr>
    </w:p>
    <w:p>
      <w:pPr>
        <w:pStyle w:val="36"/>
        <w:widowControl/>
        <w:numPr>
          <w:ilvl w:val="0"/>
          <w:numId w:val="0"/>
        </w:numPr>
        <w:spacing w:line="360" w:lineRule="auto"/>
        <w:jc w:val="center"/>
        <w:rPr>
          <w:rFonts w:hint="eastAsia" w:ascii="宋体" w:hAnsi="宋体" w:eastAsia="宋体" w:cs="宋体"/>
          <w:bCs/>
          <w:color w:val="auto"/>
          <w:sz w:val="24"/>
          <w:szCs w:val="24"/>
          <w:highlight w:val="none"/>
          <w:shd w:val="clear" w:color="auto" w:fill="auto"/>
          <w:lang w:eastAsia="zh-CN"/>
        </w:rPr>
      </w:pPr>
    </w:p>
    <w:p>
      <w:pPr>
        <w:pStyle w:val="44"/>
        <w:spacing w:line="360" w:lineRule="auto"/>
        <w:ind w:left="147" w:leftChars="70" w:firstLine="723" w:firstLineChars="300"/>
        <w:jc w:val="center"/>
        <w:rPr>
          <w:rFonts w:hint="eastAsia" w:eastAsia="宋体" w:cs="宋体"/>
          <w:b/>
          <w:bCs/>
          <w:color w:val="auto"/>
          <w:kern w:val="2"/>
          <w:sz w:val="24"/>
          <w:szCs w:val="24"/>
          <w:highlight w:val="none"/>
          <w:shd w:val="clear" w:color="auto" w:fill="auto"/>
          <w:lang w:val="en-US" w:eastAsia="zh-CN" w:bidi="ar-SA"/>
        </w:rPr>
      </w:pPr>
    </w:p>
    <w:p>
      <w:pPr>
        <w:pStyle w:val="44"/>
        <w:spacing w:line="360" w:lineRule="auto"/>
        <w:ind w:left="147" w:leftChars="70" w:firstLine="723" w:firstLineChars="300"/>
        <w:jc w:val="center"/>
        <w:rPr>
          <w:rFonts w:hint="eastAsia" w:eastAsia="宋体" w:cs="宋体"/>
          <w:b/>
          <w:bCs/>
          <w:color w:val="auto"/>
          <w:kern w:val="2"/>
          <w:sz w:val="24"/>
          <w:szCs w:val="24"/>
          <w:highlight w:val="none"/>
          <w:shd w:val="clear" w:color="auto" w:fill="auto"/>
          <w:lang w:val="en-US" w:eastAsia="zh-CN" w:bidi="ar-SA"/>
        </w:rPr>
      </w:pPr>
    </w:p>
    <w:p>
      <w:pPr>
        <w:pStyle w:val="44"/>
        <w:spacing w:line="360" w:lineRule="auto"/>
        <w:ind w:left="147" w:leftChars="70" w:firstLine="723" w:firstLineChars="300"/>
        <w:jc w:val="center"/>
        <w:rPr>
          <w:rFonts w:hint="eastAsia" w:eastAsia="宋体" w:cs="宋体"/>
          <w:b/>
          <w:bCs/>
          <w:color w:val="auto"/>
          <w:kern w:val="2"/>
          <w:sz w:val="24"/>
          <w:szCs w:val="24"/>
          <w:highlight w:val="none"/>
          <w:shd w:val="clear" w:color="auto" w:fill="auto"/>
          <w:lang w:val="en-US" w:eastAsia="zh-CN" w:bidi="ar-SA"/>
        </w:rPr>
      </w:pPr>
    </w:p>
    <w:p>
      <w:pPr>
        <w:pStyle w:val="44"/>
        <w:spacing w:line="360" w:lineRule="auto"/>
        <w:ind w:left="147" w:leftChars="70" w:firstLine="723" w:firstLineChars="300"/>
        <w:jc w:val="center"/>
        <w:rPr>
          <w:rFonts w:hint="eastAsia" w:eastAsia="宋体" w:cs="宋体"/>
          <w:b/>
          <w:bCs/>
          <w:color w:val="auto"/>
          <w:kern w:val="2"/>
          <w:sz w:val="24"/>
          <w:szCs w:val="24"/>
          <w:highlight w:val="none"/>
          <w:shd w:val="clear" w:color="auto" w:fill="auto"/>
          <w:lang w:val="en-US" w:eastAsia="zh-CN" w:bidi="ar-SA"/>
        </w:rPr>
      </w:pPr>
    </w:p>
    <w:p>
      <w:pPr>
        <w:pStyle w:val="44"/>
        <w:spacing w:line="360" w:lineRule="auto"/>
        <w:jc w:val="both"/>
        <w:rPr>
          <w:rFonts w:hint="eastAsia" w:eastAsia="宋体" w:cs="宋体"/>
          <w:b/>
          <w:bCs/>
          <w:color w:val="auto"/>
          <w:kern w:val="2"/>
          <w:sz w:val="24"/>
          <w:szCs w:val="24"/>
          <w:highlight w:val="none"/>
          <w:shd w:val="clear" w:color="auto" w:fill="auto"/>
          <w:lang w:val="en-US" w:eastAsia="zh-CN" w:bidi="ar-SA"/>
        </w:rPr>
      </w:pPr>
    </w:p>
    <w:p>
      <w:pPr>
        <w:jc w:val="center"/>
        <w:rPr>
          <w:rFonts w:hint="eastAsia" w:ascii="宋体" w:hAnsi="宋体" w:eastAsia="宋体" w:cs="宋体"/>
          <w:b/>
          <w:bCs/>
          <w:color w:val="auto"/>
          <w:kern w:val="2"/>
          <w:sz w:val="24"/>
          <w:szCs w:val="24"/>
          <w:highlight w:val="none"/>
          <w:shd w:val="clear" w:color="auto" w:fill="auto"/>
          <w:lang w:val="en-US" w:eastAsia="zh-CN" w:bidi="ar-SA"/>
        </w:rPr>
      </w:pPr>
      <w:r>
        <w:rPr>
          <w:rFonts w:hint="eastAsia" w:eastAsia="宋体" w:cs="宋体"/>
          <w:b/>
          <w:bCs/>
          <w:color w:val="auto"/>
          <w:kern w:val="2"/>
          <w:sz w:val="24"/>
          <w:szCs w:val="24"/>
          <w:highlight w:val="none"/>
          <w:shd w:val="clear" w:color="auto" w:fill="auto"/>
          <w:lang w:val="en-US" w:eastAsia="zh-CN" w:bidi="ar-SA"/>
        </w:rPr>
        <w:t>七</w:t>
      </w:r>
      <w:r>
        <w:rPr>
          <w:rFonts w:hint="eastAsia" w:ascii="宋体" w:hAnsi="宋体" w:eastAsia="宋体" w:cs="宋体"/>
          <w:b/>
          <w:bCs/>
          <w:color w:val="auto"/>
          <w:kern w:val="2"/>
          <w:sz w:val="24"/>
          <w:szCs w:val="24"/>
          <w:highlight w:val="none"/>
          <w:shd w:val="clear" w:color="auto" w:fill="auto"/>
          <w:lang w:val="en-US" w:eastAsia="zh-CN" w:bidi="ar-SA"/>
        </w:rPr>
        <w:t>、业绩</w:t>
      </w:r>
    </w:p>
    <w:p>
      <w:pPr>
        <w:rPr>
          <w:rFonts w:hint="eastAsia" w:ascii="宋体" w:hAnsi="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rPr>
        <w:t xml:space="preserve">              </w:t>
      </w:r>
    </w:p>
    <w:tbl>
      <w:tblPr>
        <w:tblStyle w:val="2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85"/>
        <w:gridCol w:w="1478"/>
        <w:gridCol w:w="1481"/>
        <w:gridCol w:w="1147"/>
        <w:gridCol w:w="1807"/>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6" w:hRule="exac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序号</w:t>
            </w:r>
          </w:p>
        </w:tc>
        <w:tc>
          <w:tcPr>
            <w:tcW w:w="9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用户</w:t>
            </w:r>
          </w:p>
          <w:p>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名称</w:t>
            </w:r>
          </w:p>
        </w:tc>
        <w:tc>
          <w:tcPr>
            <w:tcW w:w="14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项目</w:t>
            </w:r>
          </w:p>
          <w:p>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名称</w:t>
            </w:r>
          </w:p>
        </w:tc>
        <w:tc>
          <w:tcPr>
            <w:tcW w:w="14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合同金额（万元）</w:t>
            </w:r>
          </w:p>
        </w:tc>
        <w:tc>
          <w:tcPr>
            <w:tcW w:w="11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签订日期</w:t>
            </w:r>
          </w:p>
        </w:tc>
        <w:tc>
          <w:tcPr>
            <w:tcW w:w="18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用户联系人及电话</w:t>
            </w: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4"/>
                <w:szCs w:val="24"/>
                <w:highlight w:val="none"/>
                <w:shd w:val="clear" w:color="auto" w:fill="auto"/>
              </w:rPr>
            </w:pPr>
          </w:p>
        </w:tc>
      </w:tr>
    </w:tbl>
    <w:p>
      <w:pPr>
        <w:pStyle w:val="32"/>
        <w:spacing w:line="360" w:lineRule="auto"/>
        <w:ind w:left="0" w:leftChars="0" w:firstLine="0" w:firstLineChars="0"/>
        <w:jc w:val="both"/>
        <w:rPr>
          <w:rFonts w:hint="eastAsia" w:ascii="宋体" w:hAnsi="宋体" w:eastAsia="宋体" w:cs="宋体"/>
          <w:b/>
          <w:bCs/>
          <w:color w:val="auto"/>
          <w:sz w:val="24"/>
          <w:szCs w:val="32"/>
          <w:highlight w:val="none"/>
          <w:shd w:val="clear" w:color="auto" w:fill="auto"/>
          <w:lang w:val="en-US" w:eastAsia="zh-CN"/>
        </w:rPr>
      </w:pPr>
    </w:p>
    <w:p>
      <w:pPr>
        <w:pStyle w:val="3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后附：</w:t>
      </w:r>
    </w:p>
    <w:p>
      <w:pPr>
        <w:pStyle w:val="3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bCs/>
          <w:color w:val="auto"/>
          <w:sz w:val="24"/>
          <w:szCs w:val="24"/>
          <w:highlight w:val="none"/>
          <w:shd w:val="clear" w:color="auto" w:fill="auto"/>
          <w:lang w:val="zh-CN"/>
        </w:rPr>
      </w:pPr>
      <w:r>
        <w:rPr>
          <w:rFonts w:hint="eastAsia" w:ascii="宋体" w:hAnsi="宋体" w:eastAsia="宋体" w:cs="宋体"/>
          <w:color w:val="auto"/>
          <w:kern w:val="2"/>
          <w:sz w:val="24"/>
          <w:szCs w:val="24"/>
          <w:highlight w:val="none"/>
          <w:shd w:val="clear" w:color="auto" w:fill="auto"/>
          <w:lang w:val="en-US" w:eastAsia="zh-CN" w:bidi="ar-SA"/>
        </w:rPr>
        <w:t>1.提供近三年（2020年1月1日至今）相关业绩合同或中标通知书。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kern w:val="2"/>
          <w:sz w:val="24"/>
          <w:szCs w:val="24"/>
          <w:highlight w:val="none"/>
          <w:shd w:val="clear" w:color="auto" w:fill="auto"/>
          <w:lang w:val="zh-CN" w:eastAsia="zh-CN" w:bidi="ar-SA"/>
        </w:rPr>
      </w:pPr>
      <w:r>
        <w:rPr>
          <w:rFonts w:hint="eastAsia" w:ascii="宋体" w:hAnsi="宋体" w:eastAsia="宋体" w:cs="宋体"/>
          <w:color w:val="auto"/>
          <w:kern w:val="2"/>
          <w:sz w:val="24"/>
          <w:szCs w:val="24"/>
          <w:highlight w:val="none"/>
          <w:shd w:val="clear" w:color="auto" w:fill="auto"/>
          <w:lang w:val="en-US" w:eastAsia="zh-CN" w:bidi="ar-SA"/>
        </w:rPr>
        <w:t>2.投标人提供虚假合同的，按虚假投标处理</w:t>
      </w:r>
      <w:r>
        <w:rPr>
          <w:rFonts w:hint="eastAsia" w:ascii="宋体" w:hAnsi="宋体" w:eastAsia="宋体" w:cs="宋体"/>
          <w:color w:val="auto"/>
          <w:kern w:val="2"/>
          <w:sz w:val="24"/>
          <w:szCs w:val="24"/>
          <w:highlight w:val="none"/>
          <w:shd w:val="clear" w:color="auto" w:fill="auto"/>
          <w:lang w:val="zh-CN" w:eastAsia="zh-CN" w:bidi="ar-SA"/>
        </w:rPr>
        <w:t>，投标保证金不予退还。</w:t>
      </w:r>
    </w:p>
    <w:p>
      <w:pPr>
        <w:pStyle w:val="3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shd w:val="clear" w:color="auto" w:fill="auto"/>
          <w:lang w:val="zh-CN" w:eastAsia="zh-CN" w:bidi="ar-SA"/>
        </w:rPr>
      </w:pPr>
    </w:p>
    <w:p>
      <w:pPr>
        <w:pStyle w:val="3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bCs/>
          <w:color w:val="auto"/>
          <w:sz w:val="24"/>
          <w:szCs w:val="24"/>
          <w:highlight w:val="none"/>
          <w:shd w:val="clear" w:color="auto" w:fill="auto"/>
          <w:lang w:val="zh-CN"/>
        </w:rPr>
      </w:pPr>
    </w:p>
    <w:p>
      <w:pPr>
        <w:keepNext w:val="0"/>
        <w:keepLines w:val="0"/>
        <w:pageBreakBefore w:val="0"/>
        <w:widowControl w:val="0"/>
        <w:tabs>
          <w:tab w:val="left" w:pos="3614"/>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highlight w:val="none"/>
          <w:u w:val="none"/>
          <w:shd w:val="clear" w:color="auto" w:fill="auto"/>
          <w:lang w:val="en-US" w:eastAsia="zh-CN"/>
        </w:rPr>
      </w:pPr>
      <w:r>
        <w:rPr>
          <w:rFonts w:hint="eastAsia" w:ascii="宋体" w:hAnsi="宋体" w:eastAsia="宋体" w:cs="宋体"/>
          <w:color w:val="auto"/>
          <w:sz w:val="24"/>
          <w:szCs w:val="24"/>
          <w:highlight w:val="none"/>
          <w:shd w:val="clear" w:color="auto" w:fill="auto"/>
        </w:rPr>
        <w:t>供应商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（盖单位公章）</w:t>
      </w:r>
    </w:p>
    <w:p>
      <w:pPr>
        <w:tabs>
          <w:tab w:val="left" w:pos="3614"/>
        </w:tabs>
        <w:spacing w:line="48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p>
    <w:p>
      <w:pPr>
        <w:tabs>
          <w:tab w:val="left" w:pos="3614"/>
        </w:tabs>
        <w:spacing w:line="480" w:lineRule="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法定代表人或授权代表</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签字或盖章）</w:t>
      </w:r>
    </w:p>
    <w:p>
      <w:pPr>
        <w:pStyle w:val="32"/>
        <w:ind w:left="0" w:leftChars="0" w:firstLine="0" w:firstLineChars="0"/>
        <w:jc w:val="both"/>
        <w:rPr>
          <w:rFonts w:hint="eastAsia" w:ascii="宋体" w:hAnsi="宋体" w:eastAsia="宋体" w:cs="宋体"/>
          <w:b/>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日        期：</w:t>
      </w:r>
      <w:r>
        <w:rPr>
          <w:rFonts w:hint="eastAsia" w:ascii="宋体" w:hAnsi="宋体" w:eastAsia="宋体" w:cs="宋体"/>
          <w:color w:val="auto"/>
          <w:sz w:val="24"/>
          <w:szCs w:val="24"/>
          <w:highlight w:val="none"/>
          <w:u w:val="single"/>
          <w:shd w:val="clear" w:color="auto" w:fill="auto"/>
          <w:lang w:eastAsia="zh-CN"/>
        </w:rPr>
        <w:t xml:space="preserve">        </w:t>
      </w:r>
      <w:r>
        <w:rPr>
          <w:rFonts w:hint="eastAsia" w:ascii="宋体" w:hAnsi="宋体" w:eastAsia="宋体" w:cs="宋体"/>
          <w:color w:val="auto"/>
          <w:sz w:val="24"/>
          <w:szCs w:val="24"/>
          <w:highlight w:val="none"/>
          <w:shd w:val="clear" w:color="auto" w:fill="auto"/>
          <w:lang w:eastAsia="zh-CN"/>
        </w:rPr>
        <w:t>年</w:t>
      </w:r>
      <w:r>
        <w:rPr>
          <w:rFonts w:hint="eastAsia" w:ascii="宋体" w:hAnsi="宋体" w:eastAsia="宋体" w:cs="宋体"/>
          <w:color w:val="auto"/>
          <w:sz w:val="24"/>
          <w:szCs w:val="24"/>
          <w:highlight w:val="none"/>
          <w:u w:val="single"/>
          <w:shd w:val="clear" w:color="auto" w:fill="auto"/>
          <w:lang w:eastAsia="zh-CN"/>
        </w:rPr>
        <w:t xml:space="preserve">      </w:t>
      </w:r>
      <w:r>
        <w:rPr>
          <w:rFonts w:hint="eastAsia" w:ascii="宋体" w:hAnsi="宋体" w:eastAsia="宋体" w:cs="宋体"/>
          <w:color w:val="auto"/>
          <w:sz w:val="24"/>
          <w:szCs w:val="24"/>
          <w:highlight w:val="none"/>
          <w:shd w:val="clear" w:color="auto" w:fill="auto"/>
          <w:lang w:eastAsia="zh-CN"/>
        </w:rPr>
        <w:t xml:space="preserve">月 </w:t>
      </w:r>
      <w:r>
        <w:rPr>
          <w:rFonts w:hint="eastAsia" w:ascii="宋体" w:hAnsi="宋体" w:eastAsia="宋体" w:cs="宋体"/>
          <w:color w:val="auto"/>
          <w:sz w:val="24"/>
          <w:szCs w:val="24"/>
          <w:highlight w:val="none"/>
          <w:u w:val="single"/>
          <w:shd w:val="clear" w:color="auto" w:fill="auto"/>
          <w:lang w:eastAsia="zh-CN"/>
        </w:rPr>
        <w:t xml:space="preserve">     </w:t>
      </w:r>
      <w:r>
        <w:rPr>
          <w:rFonts w:hint="eastAsia" w:ascii="宋体" w:hAnsi="宋体" w:eastAsia="宋体" w:cs="宋体"/>
          <w:color w:val="auto"/>
          <w:sz w:val="24"/>
          <w:szCs w:val="24"/>
          <w:highlight w:val="none"/>
          <w:shd w:val="clear" w:color="auto" w:fill="auto"/>
          <w:lang w:eastAsia="zh-CN"/>
        </w:rPr>
        <w:t>日</w:t>
      </w:r>
    </w:p>
    <w:p>
      <w:pPr>
        <w:spacing w:line="360" w:lineRule="auto"/>
        <w:ind w:firstLine="964" w:firstLineChars="400"/>
        <w:jc w:val="center"/>
        <w:rPr>
          <w:rFonts w:hint="eastAsia" w:ascii="宋体" w:hAnsi="宋体" w:eastAsia="宋体" w:cs="宋体"/>
          <w:b/>
          <w:bCs/>
          <w:color w:val="auto"/>
          <w:sz w:val="24"/>
          <w:szCs w:val="24"/>
          <w:highlight w:val="none"/>
          <w:shd w:val="clear" w:color="auto" w:fill="auto"/>
        </w:rPr>
      </w:pPr>
    </w:p>
    <w:p>
      <w:pPr>
        <w:jc w:val="center"/>
        <w:rPr>
          <w:rFonts w:hint="eastAsia" w:ascii="宋体" w:hAnsi="宋体" w:eastAsia="宋体" w:cs="宋体"/>
          <w:b/>
          <w:bCs/>
          <w:color w:val="auto"/>
          <w:sz w:val="24"/>
          <w:szCs w:val="32"/>
          <w:highlight w:val="none"/>
          <w:shd w:val="clear" w:color="auto" w:fill="auto"/>
          <w:lang w:val="en-US" w:eastAsia="zh-CN"/>
        </w:rPr>
      </w:pPr>
    </w:p>
    <w:p>
      <w:pPr>
        <w:pStyle w:val="2"/>
        <w:rPr>
          <w:rFonts w:hint="eastAsia" w:ascii="宋体" w:hAnsi="宋体" w:eastAsia="宋体" w:cs="宋体"/>
          <w:b/>
          <w:bCs/>
          <w:color w:val="auto"/>
          <w:sz w:val="24"/>
          <w:szCs w:val="32"/>
          <w:highlight w:val="none"/>
          <w:shd w:val="clear" w:color="auto" w:fill="auto"/>
          <w:lang w:val="en-US" w:eastAsia="zh-CN"/>
        </w:rPr>
      </w:pPr>
    </w:p>
    <w:p>
      <w:pPr>
        <w:pStyle w:val="3"/>
        <w:rPr>
          <w:rFonts w:hint="eastAsia" w:ascii="宋体" w:hAnsi="宋体" w:eastAsia="宋体" w:cs="宋体"/>
          <w:b/>
          <w:bCs/>
          <w:color w:val="auto"/>
          <w:sz w:val="24"/>
          <w:szCs w:val="32"/>
          <w:highlight w:val="none"/>
          <w:shd w:val="clear" w:color="auto" w:fill="auto"/>
          <w:lang w:val="en-US" w:eastAsia="zh-CN"/>
        </w:rPr>
      </w:pPr>
    </w:p>
    <w:p>
      <w:pPr>
        <w:pStyle w:val="6"/>
        <w:rPr>
          <w:rFonts w:hint="eastAsia"/>
          <w:color w:val="auto"/>
          <w:highlight w:val="none"/>
          <w:shd w:val="clear" w:color="auto" w:fill="auto"/>
          <w:lang w:val="en-US" w:eastAsia="zh-CN"/>
        </w:rPr>
      </w:pPr>
    </w:p>
    <w:p>
      <w:pPr>
        <w:pStyle w:val="6"/>
        <w:rPr>
          <w:rFonts w:hint="eastAsia"/>
          <w:color w:val="auto"/>
          <w:highlight w:val="none"/>
          <w:shd w:val="clear" w:color="auto" w:fill="auto"/>
          <w:lang w:val="en-US" w:eastAsia="zh-CN"/>
        </w:rPr>
      </w:pPr>
    </w:p>
    <w:p>
      <w:pPr>
        <w:jc w:val="center"/>
        <w:rPr>
          <w:rFonts w:hint="eastAsia" w:ascii="宋体" w:hAnsi="宋体" w:eastAsia="宋体" w:cs="宋体"/>
          <w:b/>
          <w:bCs/>
          <w:color w:val="auto"/>
          <w:sz w:val="24"/>
          <w:szCs w:val="32"/>
          <w:highlight w:val="none"/>
          <w:shd w:val="clear" w:color="auto" w:fill="auto"/>
          <w:lang w:val="en-US" w:eastAsia="zh-CN"/>
        </w:rPr>
      </w:pPr>
    </w:p>
    <w:p>
      <w:pPr>
        <w:jc w:val="center"/>
        <w:rPr>
          <w:rFonts w:hint="eastAsia" w:ascii="宋体" w:hAnsi="宋体" w:eastAsia="宋体" w:cs="宋体"/>
          <w:b/>
          <w:bCs/>
          <w:color w:val="auto"/>
          <w:sz w:val="24"/>
          <w:szCs w:val="32"/>
          <w:highlight w:val="none"/>
          <w:shd w:val="clear" w:color="auto" w:fill="auto"/>
          <w:lang w:val="zh-CN"/>
        </w:rPr>
      </w:pPr>
      <w:r>
        <w:rPr>
          <w:rFonts w:hint="eastAsia" w:ascii="宋体" w:hAnsi="宋体" w:eastAsia="宋体" w:cs="宋体"/>
          <w:b/>
          <w:bCs/>
          <w:color w:val="auto"/>
          <w:sz w:val="24"/>
          <w:szCs w:val="32"/>
          <w:highlight w:val="none"/>
          <w:shd w:val="clear" w:color="auto" w:fill="auto"/>
          <w:lang w:val="en-US" w:eastAsia="zh-CN"/>
        </w:rPr>
        <w:t>八</w:t>
      </w:r>
      <w:r>
        <w:rPr>
          <w:rFonts w:hint="eastAsia" w:ascii="宋体" w:hAnsi="宋体" w:eastAsia="宋体" w:cs="宋体"/>
          <w:b/>
          <w:bCs/>
          <w:color w:val="auto"/>
          <w:sz w:val="24"/>
          <w:szCs w:val="32"/>
          <w:highlight w:val="none"/>
          <w:shd w:val="clear" w:color="auto" w:fill="auto"/>
          <w:lang w:val="zh-CN"/>
        </w:rPr>
        <w:t>、其他</w:t>
      </w:r>
    </w:p>
    <w:p>
      <w:pPr>
        <w:pStyle w:val="32"/>
        <w:shd w:val="clear" w:color="auto" w:fill="auto"/>
        <w:spacing w:line="600" w:lineRule="auto"/>
        <w:ind w:left="0" w:leftChars="0" w:firstLine="0" w:firstLineChars="0"/>
        <w:rPr>
          <w:rFonts w:hint="eastAsia" w:ascii="宋体" w:hAnsi="宋体" w:eastAsia="宋体" w:cs="宋体"/>
          <w:b/>
          <w:bCs/>
          <w:color w:val="auto"/>
          <w:sz w:val="28"/>
          <w:szCs w:val="28"/>
          <w:highlight w:val="none"/>
          <w:shd w:val="clear" w:color="auto" w:fill="auto"/>
          <w:lang w:val="en-US" w:eastAsia="zh-CN"/>
        </w:rPr>
      </w:pPr>
      <w:r>
        <w:rPr>
          <w:rFonts w:hint="eastAsia" w:ascii="宋体" w:hAnsi="宋体" w:eastAsia="宋体" w:cs="宋体"/>
          <w:b/>
          <w:bCs/>
          <w:color w:val="auto"/>
          <w:sz w:val="28"/>
          <w:szCs w:val="28"/>
          <w:highlight w:val="none"/>
          <w:shd w:val="clear" w:color="auto" w:fill="auto"/>
          <w:lang w:val="en-US" w:eastAsia="zh-CN"/>
        </w:rPr>
        <w:t>投标人认为需要提供的其他资料。</w:t>
      </w:r>
    </w:p>
    <w:p>
      <w:pPr>
        <w:pStyle w:val="32"/>
        <w:spacing w:line="360" w:lineRule="auto"/>
        <w:ind w:left="0" w:leftChars="0" w:firstLine="0" w:firstLineChars="0"/>
        <w:rPr>
          <w:rFonts w:hint="eastAsia" w:ascii="宋体" w:hAnsi="宋体" w:eastAsia="宋体" w:cs="宋体"/>
          <w:color w:val="auto"/>
          <w:highlight w:val="none"/>
          <w:shd w:val="clear" w:color="auto" w:fill="auto"/>
          <w:lang w:val="zh-CN"/>
        </w:rPr>
      </w:pPr>
    </w:p>
    <w:p>
      <w:pPr>
        <w:pStyle w:val="32"/>
        <w:spacing w:line="360" w:lineRule="auto"/>
        <w:ind w:left="0" w:leftChars="0" w:firstLine="0" w:firstLineChars="0"/>
        <w:rPr>
          <w:rFonts w:hint="eastAsia" w:ascii="宋体" w:hAnsi="宋体" w:eastAsia="宋体" w:cs="宋体"/>
          <w:color w:val="auto"/>
          <w:highlight w:val="none"/>
          <w:shd w:val="clear" w:color="auto" w:fill="auto"/>
          <w:lang w:val="zh-CN"/>
        </w:rPr>
      </w:pPr>
    </w:p>
    <w:p>
      <w:pPr>
        <w:pStyle w:val="32"/>
        <w:spacing w:line="360" w:lineRule="auto"/>
        <w:ind w:left="0" w:leftChars="0" w:firstLine="0" w:firstLineChars="0"/>
        <w:rPr>
          <w:rFonts w:hint="eastAsia" w:ascii="宋体" w:hAnsi="宋体" w:eastAsia="宋体" w:cs="宋体"/>
          <w:color w:val="auto"/>
          <w:highlight w:val="none"/>
          <w:shd w:val="clear" w:color="auto" w:fill="auto"/>
          <w:lang w:val="zh-CN"/>
        </w:rPr>
      </w:pPr>
    </w:p>
    <w:p>
      <w:pPr>
        <w:pStyle w:val="32"/>
        <w:spacing w:line="360" w:lineRule="auto"/>
        <w:ind w:left="0" w:leftChars="0" w:firstLine="0" w:firstLineChars="0"/>
        <w:rPr>
          <w:rFonts w:hint="eastAsia" w:ascii="宋体" w:hAnsi="宋体" w:eastAsia="宋体" w:cs="宋体"/>
          <w:color w:val="auto"/>
          <w:highlight w:val="none"/>
          <w:shd w:val="clear" w:color="auto" w:fill="auto"/>
          <w:lang w:val="zh-CN"/>
        </w:rPr>
      </w:pPr>
    </w:p>
    <w:p>
      <w:pPr>
        <w:pStyle w:val="32"/>
        <w:spacing w:line="360" w:lineRule="auto"/>
        <w:ind w:left="0" w:leftChars="0" w:firstLine="0" w:firstLineChars="0"/>
        <w:rPr>
          <w:rFonts w:hint="eastAsia" w:ascii="宋体" w:hAnsi="宋体" w:eastAsia="宋体" w:cs="宋体"/>
          <w:color w:val="auto"/>
          <w:highlight w:val="none"/>
          <w:shd w:val="clear" w:color="auto" w:fill="auto"/>
          <w:lang w:val="zh-CN"/>
        </w:rPr>
      </w:pPr>
    </w:p>
    <w:p>
      <w:pPr>
        <w:pStyle w:val="32"/>
        <w:spacing w:line="360" w:lineRule="auto"/>
        <w:ind w:left="0" w:leftChars="0" w:firstLine="0" w:firstLineChars="0"/>
        <w:rPr>
          <w:rFonts w:hint="eastAsia" w:ascii="宋体" w:hAnsi="宋体" w:eastAsia="宋体" w:cs="宋体"/>
          <w:color w:val="auto"/>
          <w:highlight w:val="none"/>
          <w:shd w:val="clear" w:color="auto" w:fill="auto"/>
          <w:lang w:val="zh-CN"/>
        </w:rPr>
      </w:pPr>
    </w:p>
    <w:p>
      <w:pPr>
        <w:pStyle w:val="32"/>
        <w:spacing w:line="360" w:lineRule="auto"/>
        <w:ind w:left="0" w:leftChars="0" w:firstLine="0" w:firstLineChars="0"/>
        <w:rPr>
          <w:rFonts w:hint="eastAsia" w:ascii="宋体" w:hAnsi="宋体" w:eastAsia="宋体" w:cs="宋体"/>
          <w:color w:val="auto"/>
          <w:highlight w:val="none"/>
          <w:shd w:val="clear" w:color="auto" w:fill="auto"/>
          <w:lang w:val="zh-CN"/>
        </w:rPr>
      </w:pPr>
    </w:p>
    <w:p>
      <w:pPr>
        <w:pStyle w:val="32"/>
        <w:spacing w:line="360" w:lineRule="auto"/>
        <w:ind w:left="0" w:leftChars="0" w:firstLine="0" w:firstLineChars="0"/>
        <w:rPr>
          <w:rFonts w:hint="eastAsia" w:ascii="宋体" w:hAnsi="宋体" w:eastAsia="宋体" w:cs="宋体"/>
          <w:color w:val="auto"/>
          <w:highlight w:val="none"/>
          <w:shd w:val="clear" w:color="auto" w:fill="auto"/>
          <w:lang w:val="zh-CN"/>
        </w:rPr>
      </w:pPr>
    </w:p>
    <w:p>
      <w:pPr>
        <w:pStyle w:val="32"/>
        <w:spacing w:line="360" w:lineRule="auto"/>
        <w:ind w:left="0" w:leftChars="0" w:firstLine="0" w:firstLineChars="0"/>
        <w:rPr>
          <w:rFonts w:hint="eastAsia" w:ascii="宋体" w:hAnsi="宋体" w:eastAsia="宋体" w:cs="宋体"/>
          <w:color w:val="auto"/>
          <w:highlight w:val="none"/>
          <w:shd w:val="clear" w:color="auto" w:fill="auto"/>
          <w:lang w:val="zh-CN"/>
        </w:rPr>
      </w:pPr>
    </w:p>
    <w:p>
      <w:pPr>
        <w:pStyle w:val="32"/>
        <w:spacing w:line="360" w:lineRule="auto"/>
        <w:ind w:left="0" w:leftChars="0" w:firstLine="0" w:firstLineChars="0"/>
        <w:rPr>
          <w:rFonts w:hint="eastAsia" w:ascii="宋体" w:hAnsi="宋体" w:eastAsia="宋体" w:cs="宋体"/>
          <w:color w:val="auto"/>
          <w:highlight w:val="none"/>
          <w:shd w:val="clear" w:color="auto" w:fill="auto"/>
          <w:lang w:val="zh-CN"/>
        </w:rPr>
      </w:pPr>
    </w:p>
    <w:p>
      <w:pPr>
        <w:pStyle w:val="32"/>
        <w:spacing w:line="360" w:lineRule="auto"/>
        <w:ind w:left="0" w:leftChars="0" w:firstLine="0" w:firstLineChars="0"/>
        <w:rPr>
          <w:rFonts w:hint="eastAsia" w:ascii="宋体" w:hAnsi="宋体" w:eastAsia="宋体" w:cs="宋体"/>
          <w:color w:val="auto"/>
          <w:highlight w:val="none"/>
          <w:shd w:val="clear" w:color="auto" w:fill="auto"/>
          <w:lang w:val="zh-CN"/>
        </w:rPr>
      </w:pPr>
    </w:p>
    <w:p>
      <w:pPr>
        <w:pStyle w:val="32"/>
        <w:spacing w:line="360" w:lineRule="auto"/>
        <w:ind w:left="0" w:leftChars="0" w:firstLine="0" w:firstLineChars="0"/>
        <w:rPr>
          <w:rFonts w:hint="eastAsia" w:ascii="宋体" w:hAnsi="宋体" w:eastAsia="宋体" w:cs="宋体"/>
          <w:color w:val="auto"/>
          <w:highlight w:val="none"/>
          <w:shd w:val="clear" w:color="auto" w:fill="auto"/>
          <w:lang w:val="zh-CN"/>
        </w:rPr>
      </w:pPr>
    </w:p>
    <w:p>
      <w:pPr>
        <w:pStyle w:val="32"/>
        <w:spacing w:line="360" w:lineRule="auto"/>
        <w:ind w:left="0" w:leftChars="0" w:firstLine="0" w:firstLineChars="0"/>
        <w:rPr>
          <w:rFonts w:hint="eastAsia" w:ascii="宋体" w:hAnsi="宋体" w:eastAsia="宋体" w:cs="宋体"/>
          <w:color w:val="auto"/>
          <w:highlight w:val="none"/>
          <w:shd w:val="clear" w:color="auto" w:fill="auto"/>
          <w:lang w:val="zh-CN"/>
        </w:rPr>
      </w:pPr>
    </w:p>
    <w:p>
      <w:pPr>
        <w:pStyle w:val="32"/>
        <w:spacing w:line="360" w:lineRule="auto"/>
        <w:ind w:left="0" w:leftChars="0" w:firstLine="0" w:firstLineChars="0"/>
        <w:rPr>
          <w:rFonts w:hint="eastAsia" w:ascii="宋体" w:hAnsi="宋体" w:eastAsia="宋体" w:cs="宋体"/>
          <w:color w:val="auto"/>
          <w:highlight w:val="none"/>
          <w:shd w:val="clear" w:color="auto" w:fill="auto"/>
          <w:lang w:val="zh-CN"/>
        </w:rPr>
      </w:pPr>
    </w:p>
    <w:p>
      <w:pPr>
        <w:pStyle w:val="32"/>
        <w:spacing w:line="360" w:lineRule="auto"/>
        <w:ind w:left="0" w:leftChars="0" w:firstLine="0" w:firstLineChars="0"/>
        <w:rPr>
          <w:rFonts w:hint="eastAsia" w:ascii="宋体" w:hAnsi="宋体" w:eastAsia="宋体" w:cs="宋体"/>
          <w:color w:val="auto"/>
          <w:highlight w:val="none"/>
          <w:shd w:val="clear" w:color="auto" w:fill="auto"/>
          <w:lang w:val="zh-CN"/>
        </w:rPr>
      </w:pPr>
    </w:p>
    <w:p>
      <w:pPr>
        <w:pStyle w:val="32"/>
        <w:spacing w:line="360" w:lineRule="auto"/>
        <w:ind w:left="0" w:leftChars="0" w:firstLine="0" w:firstLineChars="0"/>
        <w:rPr>
          <w:rFonts w:hint="eastAsia" w:ascii="宋体" w:hAnsi="宋体" w:eastAsia="宋体" w:cs="宋体"/>
          <w:color w:val="auto"/>
          <w:highlight w:val="none"/>
          <w:shd w:val="clear" w:color="auto" w:fill="auto"/>
          <w:lang w:val="zh-CN"/>
        </w:rPr>
      </w:pPr>
    </w:p>
    <w:p>
      <w:pPr>
        <w:pStyle w:val="32"/>
        <w:spacing w:line="360" w:lineRule="auto"/>
        <w:ind w:left="0" w:leftChars="0" w:firstLine="0" w:firstLineChars="0"/>
        <w:rPr>
          <w:rFonts w:hint="eastAsia" w:ascii="宋体" w:hAnsi="宋体" w:eastAsia="宋体" w:cs="宋体"/>
          <w:color w:val="auto"/>
          <w:highlight w:val="none"/>
          <w:shd w:val="clear" w:color="auto" w:fill="auto"/>
          <w:lang w:val="zh-CN"/>
        </w:rPr>
      </w:pPr>
    </w:p>
    <w:p>
      <w:pPr>
        <w:spacing w:line="360" w:lineRule="auto"/>
        <w:jc w:val="both"/>
        <w:rPr>
          <w:rFonts w:hint="eastAsia" w:ascii="宋体" w:hAnsi="宋体" w:eastAsia="宋体" w:cs="宋体"/>
          <w:b w:val="0"/>
          <w:i w:val="0"/>
          <w:caps w:val="0"/>
          <w:color w:val="auto"/>
          <w:spacing w:val="0"/>
          <w:sz w:val="36"/>
          <w:szCs w:val="36"/>
          <w:highlight w:val="none"/>
          <w:shd w:val="clear" w:color="auto" w:fill="auto"/>
          <w:lang w:val="en-US" w:eastAsia="zh-CN"/>
        </w:rPr>
      </w:pPr>
      <w:r>
        <w:rPr>
          <w:rFonts w:hint="eastAsia" w:ascii="宋体" w:hAnsi="宋体" w:eastAsia="宋体" w:cs="宋体"/>
          <w:b/>
          <w:bCs/>
          <w:color w:val="auto"/>
          <w:sz w:val="28"/>
          <w:szCs w:val="28"/>
          <w:highlight w:val="none"/>
          <w:shd w:val="clear" w:color="auto" w:fill="auto"/>
          <w:lang w:eastAsia="zh-CN"/>
        </w:rPr>
        <w:br w:type="page"/>
      </w:r>
      <w:r>
        <w:rPr>
          <w:rFonts w:hint="eastAsia" w:ascii="宋体" w:hAnsi="宋体" w:eastAsia="宋体" w:cs="宋体"/>
          <w:b/>
          <w:bCs/>
          <w:color w:val="auto"/>
          <w:sz w:val="28"/>
          <w:szCs w:val="28"/>
          <w:highlight w:val="none"/>
          <w:shd w:val="clear" w:color="auto" w:fill="auto"/>
          <w:lang w:eastAsia="zh-CN"/>
        </w:rPr>
        <w:t>技术部分：</w:t>
      </w:r>
      <w:r>
        <w:rPr>
          <w:rFonts w:hint="eastAsia" w:ascii="宋体" w:hAnsi="宋体" w:eastAsia="宋体" w:cs="宋体"/>
          <w:b/>
          <w:bCs/>
          <w:color w:val="auto"/>
          <w:sz w:val="28"/>
          <w:szCs w:val="28"/>
          <w:highlight w:val="none"/>
          <w:shd w:val="clear" w:color="auto" w:fill="auto"/>
          <w:lang w:val="en-US" w:eastAsia="zh-CN"/>
        </w:rPr>
        <w:t>格式</w:t>
      </w:r>
      <w:bookmarkEnd w:id="23"/>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28"/>
          <w:szCs w:val="28"/>
          <w:highlight w:val="none"/>
          <w:shd w:val="clear" w:color="auto" w:fill="auto"/>
          <w:lang w:val="en-US" w:eastAsia="zh-CN"/>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Theme="minorEastAsia" w:hAnsiTheme="minorEastAsia" w:eastAsiaTheme="minorEastAsia" w:cstheme="minorEastAsia"/>
          <w:b w:val="0"/>
          <w:i w:val="0"/>
          <w:caps w:val="0"/>
          <w:color w:val="auto"/>
          <w:spacing w:val="0"/>
          <w:sz w:val="28"/>
          <w:szCs w:val="28"/>
          <w:highlight w:val="none"/>
          <w:shd w:val="clear" w:color="auto" w:fill="auto"/>
          <w:lang w:val="en-US" w:eastAsia="zh-CN"/>
        </w:rPr>
      </w:pPr>
      <w:r>
        <w:rPr>
          <w:rFonts w:hint="eastAsia" w:asciiTheme="minorEastAsia" w:hAnsiTheme="minorEastAsia" w:eastAsiaTheme="minorEastAsia" w:cstheme="minorEastAsia"/>
          <w:b w:val="0"/>
          <w:i w:val="0"/>
          <w:caps w:val="0"/>
          <w:color w:val="auto"/>
          <w:spacing w:val="0"/>
          <w:sz w:val="28"/>
          <w:szCs w:val="28"/>
          <w:highlight w:val="none"/>
          <w:shd w:val="clear" w:color="auto" w:fill="auto"/>
          <w:lang w:val="en-US" w:eastAsia="zh-CN"/>
        </w:rPr>
        <w:t>一、</w:t>
      </w:r>
      <w:r>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t>技术方案</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Theme="minorEastAsia" w:hAnsiTheme="minorEastAsia" w:eastAsiaTheme="minorEastAsia" w:cstheme="minorEastAsia"/>
          <w:b w:val="0"/>
          <w:i w:val="0"/>
          <w:caps w:val="0"/>
          <w:color w:val="auto"/>
          <w:spacing w:val="0"/>
          <w:sz w:val="28"/>
          <w:szCs w:val="28"/>
          <w:highlight w:val="none"/>
          <w:shd w:val="clear" w:color="auto" w:fill="auto"/>
          <w:lang w:val="en-US" w:eastAsia="zh-CN"/>
        </w:rPr>
      </w:pPr>
      <w:r>
        <w:rPr>
          <w:rFonts w:hint="eastAsia" w:asciiTheme="minorEastAsia" w:hAnsiTheme="minorEastAsia" w:eastAsiaTheme="minorEastAsia" w:cstheme="minorEastAsia"/>
          <w:b w:val="0"/>
          <w:i w:val="0"/>
          <w:caps w:val="0"/>
          <w:color w:val="auto"/>
          <w:spacing w:val="0"/>
          <w:sz w:val="28"/>
          <w:szCs w:val="28"/>
          <w:highlight w:val="none"/>
          <w:shd w:val="clear" w:color="auto" w:fill="auto"/>
          <w:lang w:val="en-US" w:eastAsia="zh-CN"/>
        </w:rPr>
        <w:t>二、质量保证</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Theme="minorEastAsia" w:hAnsiTheme="minorEastAsia" w:eastAsiaTheme="minorEastAsia" w:cstheme="minorEastAsia"/>
          <w:b w:val="0"/>
          <w:i w:val="0"/>
          <w:caps w:val="0"/>
          <w:color w:val="auto"/>
          <w:spacing w:val="0"/>
          <w:sz w:val="28"/>
          <w:szCs w:val="28"/>
          <w:highlight w:val="none"/>
          <w:shd w:val="clear" w:color="auto" w:fill="auto"/>
          <w:lang w:val="en-US" w:eastAsia="zh-CN"/>
        </w:rPr>
      </w:pPr>
      <w:r>
        <w:rPr>
          <w:rFonts w:hint="eastAsia" w:asciiTheme="minorEastAsia" w:hAnsiTheme="minorEastAsia" w:eastAsiaTheme="minorEastAsia" w:cstheme="minorEastAsia"/>
          <w:b w:val="0"/>
          <w:i w:val="0"/>
          <w:caps w:val="0"/>
          <w:color w:val="auto"/>
          <w:spacing w:val="0"/>
          <w:sz w:val="28"/>
          <w:szCs w:val="28"/>
          <w:highlight w:val="none"/>
          <w:shd w:val="clear" w:color="auto" w:fill="auto"/>
          <w:lang w:val="en-US" w:eastAsia="zh-CN"/>
        </w:rPr>
        <w:t>三、供货方案</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Theme="minorEastAsia" w:hAnsiTheme="minorEastAsia" w:eastAsiaTheme="minorEastAsia" w:cstheme="minorEastAsia"/>
          <w:b w:val="0"/>
          <w:i w:val="0"/>
          <w:caps w:val="0"/>
          <w:color w:val="auto"/>
          <w:spacing w:val="0"/>
          <w:sz w:val="28"/>
          <w:szCs w:val="28"/>
          <w:highlight w:val="none"/>
          <w:shd w:val="clear" w:color="auto" w:fill="auto"/>
          <w:lang w:val="en-US" w:eastAsia="zh-CN"/>
        </w:rPr>
      </w:pPr>
      <w:r>
        <w:rPr>
          <w:rFonts w:hint="eastAsia" w:asciiTheme="minorEastAsia" w:hAnsiTheme="minorEastAsia" w:eastAsiaTheme="minorEastAsia" w:cstheme="minorEastAsia"/>
          <w:b w:val="0"/>
          <w:i w:val="0"/>
          <w:caps w:val="0"/>
          <w:color w:val="auto"/>
          <w:spacing w:val="0"/>
          <w:sz w:val="28"/>
          <w:szCs w:val="28"/>
          <w:highlight w:val="none"/>
          <w:shd w:val="clear" w:color="auto" w:fill="auto"/>
          <w:lang w:val="en-US" w:eastAsia="zh-CN"/>
        </w:rPr>
        <w:t>四、</w:t>
      </w:r>
      <w:r>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t>售后服务</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highlight w:val="none"/>
          <w:shd w:val="clear" w:color="auto" w:fill="auto"/>
          <w:lang w:val="en-US" w:eastAsia="zh-CN"/>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highlight w:val="none"/>
          <w:shd w:val="clear" w:color="auto" w:fill="auto"/>
          <w:lang w:val="en-US" w:eastAsia="zh-CN"/>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highlight w:val="none"/>
          <w:shd w:val="clear" w:color="auto" w:fill="auto"/>
          <w:lang w:val="en-US" w:eastAsia="zh-CN"/>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highlight w:val="none"/>
          <w:shd w:val="clear" w:color="auto" w:fill="auto"/>
          <w:lang w:val="en-US" w:eastAsia="zh-CN"/>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highlight w:val="none"/>
          <w:shd w:val="clear" w:color="auto" w:fill="auto"/>
          <w:lang w:val="en-US" w:eastAsia="zh-CN"/>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highlight w:val="none"/>
          <w:shd w:val="clear" w:color="auto" w:fill="auto"/>
          <w:lang w:val="en-US" w:eastAsia="zh-CN"/>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highlight w:val="none"/>
          <w:shd w:val="clear" w:color="auto" w:fill="auto"/>
          <w:lang w:val="en-US" w:eastAsia="zh-CN"/>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highlight w:val="none"/>
          <w:shd w:val="clear" w:color="auto" w:fill="auto"/>
          <w:lang w:val="en-US" w:eastAsia="zh-CN"/>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highlight w:val="none"/>
          <w:shd w:val="clear" w:color="auto" w:fill="auto"/>
          <w:lang w:val="en-US" w:eastAsia="zh-CN"/>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highlight w:val="none"/>
          <w:shd w:val="clear" w:color="auto" w:fill="auto"/>
          <w:lang w:val="en-US" w:eastAsia="zh-CN"/>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highlight w:val="none"/>
          <w:shd w:val="clear" w:color="auto" w:fill="auto"/>
          <w:lang w:val="en-US" w:eastAsia="zh-CN"/>
        </w:rPr>
      </w:pPr>
      <w:r>
        <w:rPr>
          <w:rFonts w:hint="eastAsia" w:ascii="宋体" w:hAnsi="宋体" w:eastAsia="宋体" w:cs="宋体"/>
          <w:b w:val="0"/>
          <w:i w:val="0"/>
          <w:caps w:val="0"/>
          <w:color w:val="auto"/>
          <w:spacing w:val="0"/>
          <w:sz w:val="36"/>
          <w:szCs w:val="36"/>
          <w:highlight w:val="none"/>
          <w:shd w:val="clear" w:color="auto" w:fill="auto"/>
          <w:lang w:val="en-US" w:eastAsia="zh-CN"/>
        </w:rPr>
        <w:t>格式：二次磋商报价表</w:t>
      </w:r>
    </w:p>
    <w:tbl>
      <w:tblPr>
        <w:tblStyle w:val="25"/>
        <w:tblW w:w="9420" w:type="dxa"/>
        <w:tblInd w:w="0" w:type="dxa"/>
        <w:shd w:val="clear" w:color="auto" w:fill="auto"/>
        <w:tblLayout w:type="fixed"/>
        <w:tblCellMar>
          <w:top w:w="0" w:type="dxa"/>
          <w:left w:w="0" w:type="dxa"/>
          <w:bottom w:w="0" w:type="dxa"/>
          <w:right w:w="0" w:type="dxa"/>
        </w:tblCellMar>
      </w:tblPr>
      <w:tblGrid>
        <w:gridCol w:w="2941"/>
        <w:gridCol w:w="2224"/>
        <w:gridCol w:w="4255"/>
      </w:tblGrid>
      <w:tr>
        <w:tblPrEx>
          <w:shd w:val="clear" w:color="auto" w:fill="auto"/>
          <w:tblCellMar>
            <w:top w:w="0" w:type="dxa"/>
            <w:left w:w="0" w:type="dxa"/>
            <w:bottom w:w="0" w:type="dxa"/>
            <w:right w:w="0" w:type="dxa"/>
          </w:tblCellMar>
        </w:tblPrEx>
        <w:trPr>
          <w:trHeight w:val="649" w:hRule="atLeast"/>
        </w:trPr>
        <w:tc>
          <w:tcPr>
            <w:tcW w:w="9420"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auto"/>
                <w:sz w:val="48"/>
                <w:szCs w:val="48"/>
                <w:highlight w:val="none"/>
                <w:u w:val="none"/>
                <w:shd w:val="clear" w:color="auto" w:fill="auto"/>
              </w:rPr>
            </w:pPr>
            <w:r>
              <w:rPr>
                <w:rFonts w:hint="eastAsia" w:ascii="宋体" w:hAnsi="宋体" w:eastAsia="宋体" w:cs="宋体"/>
                <w:b/>
                <w:i w:val="0"/>
                <w:color w:val="auto"/>
                <w:kern w:val="0"/>
                <w:sz w:val="48"/>
                <w:szCs w:val="48"/>
                <w:highlight w:val="none"/>
                <w:u w:val="none"/>
                <w:shd w:val="clear" w:color="auto" w:fill="auto"/>
                <w:lang w:val="en-US" w:eastAsia="zh-CN" w:bidi="ar"/>
              </w:rPr>
              <w:t>二次磋商报价表</w:t>
            </w:r>
          </w:p>
        </w:tc>
      </w:tr>
      <w:tr>
        <w:tblPrEx>
          <w:shd w:val="clear" w:color="auto" w:fill="auto"/>
          <w:tblCellMar>
            <w:top w:w="0" w:type="dxa"/>
            <w:left w:w="0" w:type="dxa"/>
            <w:bottom w:w="0" w:type="dxa"/>
            <w:right w:w="0" w:type="dxa"/>
          </w:tblCellMar>
        </w:tblPrEx>
        <w:trPr>
          <w:trHeight w:val="769" w:hRule="atLeast"/>
        </w:trPr>
        <w:tc>
          <w:tcPr>
            <w:tcW w:w="9420"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shd w:val="clear" w:color="auto" w:fill="auto"/>
                <w:lang w:val="en-US"/>
              </w:rPr>
            </w:pPr>
            <w:r>
              <w:rPr>
                <w:rFonts w:hint="eastAsia" w:ascii="宋体" w:hAnsi="宋体" w:eastAsia="宋体" w:cs="宋体"/>
                <w:i w:val="0"/>
                <w:color w:val="auto"/>
                <w:kern w:val="0"/>
                <w:sz w:val="24"/>
                <w:szCs w:val="24"/>
                <w:highlight w:val="none"/>
                <w:u w:val="none"/>
                <w:shd w:val="clear" w:color="auto" w:fill="auto"/>
                <w:lang w:val="en-US" w:eastAsia="zh-CN" w:bidi="ar"/>
              </w:rPr>
              <w:t>项目名称：</w:t>
            </w:r>
            <w:r>
              <w:rPr>
                <w:rFonts w:hint="eastAsia" w:ascii="宋体" w:hAnsi="宋体" w:eastAsia="宋体" w:cs="宋体"/>
                <w:i w:val="0"/>
                <w:color w:val="auto"/>
                <w:kern w:val="0"/>
                <w:sz w:val="24"/>
                <w:szCs w:val="24"/>
                <w:highlight w:val="none"/>
                <w:u w:val="single"/>
                <w:shd w:val="clear" w:color="auto" w:fill="auto"/>
                <w:lang w:val="en-US" w:eastAsia="zh-CN" w:bidi="ar"/>
              </w:rPr>
              <w:t xml:space="preserve">                                       </w:t>
            </w:r>
          </w:p>
        </w:tc>
      </w:tr>
      <w:tr>
        <w:tblPrEx>
          <w:shd w:val="clear" w:color="auto" w:fill="auto"/>
          <w:tblCellMar>
            <w:top w:w="0" w:type="dxa"/>
            <w:left w:w="0" w:type="dxa"/>
            <w:bottom w:w="0" w:type="dxa"/>
            <w:right w:w="0" w:type="dxa"/>
          </w:tblCellMar>
        </w:tblPrEx>
        <w:trPr>
          <w:trHeight w:val="731" w:hRule="atLeast"/>
        </w:trPr>
        <w:tc>
          <w:tcPr>
            <w:tcW w:w="9420" w:type="dxa"/>
            <w:gridSpan w:val="3"/>
            <w:tcBorders>
              <w:top w:val="nil"/>
              <w:left w:val="nil"/>
              <w:bottom w:val="nil"/>
              <w:right w:val="nil"/>
            </w:tcBorders>
            <w:shd w:val="clear" w:color="auto" w:fill="auto"/>
            <w:tcMar>
              <w:top w:w="15" w:type="dxa"/>
              <w:left w:w="15" w:type="dxa"/>
              <w:right w:w="15"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rPr>
                <w:rFonts w:hint="eastAsia" w:ascii="宋体" w:hAnsi="宋体" w:eastAsia="宋体" w:cs="宋体"/>
                <w:i w:val="0"/>
                <w:color w:val="auto"/>
                <w:sz w:val="24"/>
                <w:szCs w:val="24"/>
                <w:highlight w:val="none"/>
                <w:u w:val="none"/>
                <w:shd w:val="clear" w:color="auto" w:fill="auto"/>
                <w:lang w:val="en-US"/>
              </w:rPr>
            </w:pPr>
            <w:r>
              <w:rPr>
                <w:rFonts w:hint="eastAsia" w:ascii="宋体" w:hAnsi="宋体" w:eastAsia="宋体" w:cs="宋体"/>
                <w:i w:val="0"/>
                <w:color w:val="auto"/>
                <w:kern w:val="0"/>
                <w:sz w:val="24"/>
                <w:szCs w:val="24"/>
                <w:highlight w:val="none"/>
                <w:u w:val="none"/>
                <w:shd w:val="clear" w:color="auto" w:fill="auto"/>
                <w:lang w:val="en-US" w:eastAsia="zh-CN" w:bidi="ar"/>
              </w:rPr>
              <w:t>磋商地点：</w:t>
            </w:r>
            <w:r>
              <w:rPr>
                <w:rFonts w:hint="eastAsia" w:ascii="宋体" w:hAnsi="宋体" w:eastAsia="宋体" w:cs="宋体"/>
                <w:i w:val="0"/>
                <w:color w:val="auto"/>
                <w:kern w:val="0"/>
                <w:sz w:val="24"/>
                <w:szCs w:val="24"/>
                <w:highlight w:val="none"/>
                <w:u w:val="single"/>
                <w:shd w:val="clear" w:color="auto" w:fill="auto"/>
                <w:lang w:val="en-US" w:eastAsia="zh-CN" w:bidi="ar"/>
              </w:rPr>
              <w:t xml:space="preserve">                                       </w:t>
            </w:r>
          </w:p>
        </w:tc>
      </w:tr>
      <w:tr>
        <w:tblPrEx>
          <w:shd w:val="clear" w:color="auto" w:fill="auto"/>
          <w:tblCellMar>
            <w:top w:w="0" w:type="dxa"/>
            <w:left w:w="0" w:type="dxa"/>
            <w:bottom w:w="0" w:type="dxa"/>
            <w:right w:w="0" w:type="dxa"/>
          </w:tblCellMar>
        </w:tblPrEx>
        <w:trPr>
          <w:trHeight w:val="565" w:hRule="atLeast"/>
        </w:trPr>
        <w:tc>
          <w:tcPr>
            <w:tcW w:w="9420"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shd w:val="clear" w:color="auto" w:fill="auto"/>
                <w:lang w:val="en-US"/>
              </w:rPr>
            </w:pPr>
            <w:r>
              <w:rPr>
                <w:rFonts w:hint="eastAsia" w:ascii="宋体" w:hAnsi="宋体" w:eastAsia="宋体" w:cs="宋体"/>
                <w:i w:val="0"/>
                <w:color w:val="auto"/>
                <w:kern w:val="0"/>
                <w:sz w:val="24"/>
                <w:szCs w:val="24"/>
                <w:highlight w:val="none"/>
                <w:u w:val="none"/>
                <w:shd w:val="clear" w:color="auto" w:fill="auto"/>
                <w:lang w:val="en-US" w:eastAsia="zh-CN" w:bidi="ar"/>
              </w:rPr>
              <w:t>磋商时间：</w:t>
            </w:r>
            <w:r>
              <w:rPr>
                <w:rFonts w:hint="eastAsia" w:ascii="宋体" w:hAnsi="宋体" w:eastAsia="宋体" w:cs="宋体"/>
                <w:i w:val="0"/>
                <w:color w:val="auto"/>
                <w:kern w:val="0"/>
                <w:sz w:val="24"/>
                <w:szCs w:val="24"/>
                <w:highlight w:val="none"/>
                <w:u w:val="single"/>
                <w:shd w:val="clear" w:color="auto" w:fill="auto"/>
                <w:lang w:val="en-US" w:eastAsia="zh-CN" w:bidi="ar"/>
              </w:rPr>
              <w:t xml:space="preserve">                                       </w:t>
            </w:r>
          </w:p>
        </w:tc>
      </w:tr>
      <w:tr>
        <w:tblPrEx>
          <w:shd w:val="clear" w:color="auto" w:fill="auto"/>
          <w:tblCellMar>
            <w:top w:w="0" w:type="dxa"/>
            <w:left w:w="0" w:type="dxa"/>
            <w:bottom w:w="0" w:type="dxa"/>
            <w:right w:w="0" w:type="dxa"/>
          </w:tblCellMar>
        </w:tblPrEx>
        <w:trPr>
          <w:trHeight w:val="936" w:hRule="atLeast"/>
        </w:trPr>
        <w:tc>
          <w:tcPr>
            <w:tcW w:w="94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auto"/>
                <w:sz w:val="24"/>
                <w:szCs w:val="24"/>
                <w:highlight w:val="none"/>
                <w:u w:val="none"/>
                <w:shd w:val="clear" w:color="auto" w:fill="auto"/>
                <w:lang w:val="en-US" w:eastAsia="zh-CN"/>
              </w:rPr>
            </w:pPr>
            <w:r>
              <w:rPr>
                <w:rFonts w:hint="eastAsia" w:ascii="宋体" w:hAnsi="宋体" w:eastAsia="宋体" w:cs="宋体"/>
                <w:b/>
                <w:i w:val="0"/>
                <w:color w:val="auto"/>
                <w:sz w:val="24"/>
                <w:szCs w:val="24"/>
                <w:highlight w:val="none"/>
                <w:u w:val="none"/>
                <w:shd w:val="clear" w:color="auto" w:fill="auto"/>
                <w:lang w:val="en-US" w:eastAsia="zh-CN"/>
              </w:rPr>
              <w:t>供应商</w:t>
            </w:r>
            <w:r>
              <w:rPr>
                <w:rFonts w:hint="eastAsia" w:ascii="宋体" w:hAnsi="宋体" w:eastAsia="宋体" w:cs="宋体"/>
                <w:b/>
                <w:i w:val="0"/>
                <w:color w:val="auto"/>
                <w:sz w:val="24"/>
                <w:szCs w:val="24"/>
                <w:highlight w:val="none"/>
                <w:u w:val="none"/>
                <w:shd w:val="clear" w:color="auto" w:fill="auto"/>
                <w:lang w:eastAsia="zh-CN"/>
              </w:rPr>
              <w:t>名称：</w:t>
            </w:r>
            <w:r>
              <w:rPr>
                <w:rFonts w:hint="eastAsia" w:ascii="宋体" w:hAnsi="宋体" w:eastAsia="宋体" w:cs="宋体"/>
                <w:b/>
                <w:i w:val="0"/>
                <w:color w:val="auto"/>
                <w:sz w:val="24"/>
                <w:szCs w:val="24"/>
                <w:highlight w:val="none"/>
                <w:u w:val="single"/>
                <w:shd w:val="clear" w:color="auto" w:fill="auto"/>
                <w:lang w:val="en-US" w:eastAsia="zh-CN"/>
              </w:rPr>
              <w:t xml:space="preserve">                                     </w:t>
            </w:r>
          </w:p>
        </w:tc>
      </w:tr>
      <w:tr>
        <w:tblPrEx>
          <w:shd w:val="clear" w:color="auto" w:fill="auto"/>
          <w:tblCellMar>
            <w:top w:w="0" w:type="dxa"/>
            <w:left w:w="0" w:type="dxa"/>
            <w:bottom w:w="0" w:type="dxa"/>
            <w:right w:w="0" w:type="dxa"/>
          </w:tblCellMar>
        </w:tblPrEx>
        <w:trPr>
          <w:trHeight w:val="1148"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sz w:val="24"/>
                <w:szCs w:val="24"/>
                <w:highlight w:val="none"/>
                <w:u w:val="none"/>
                <w:shd w:val="clear" w:color="auto" w:fill="auto"/>
                <w:lang w:val="en-US" w:eastAsia="zh-CN"/>
              </w:rPr>
              <w:t>项目名称：</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1205" w:hanging="1205" w:hangingChars="500"/>
              <w:jc w:val="left"/>
              <w:textAlignment w:val="center"/>
              <w:rPr>
                <w:rFonts w:hint="eastAsia" w:ascii="宋体" w:hAnsi="宋体" w:eastAsia="宋体" w:cs="宋体"/>
                <w:b/>
                <w:i w:val="0"/>
                <w:color w:val="auto"/>
                <w:sz w:val="24"/>
                <w:szCs w:val="24"/>
                <w:highlight w:val="none"/>
                <w:u w:val="none"/>
                <w:shd w:val="clear" w:color="auto" w:fill="auto"/>
              </w:rPr>
            </w:pPr>
          </w:p>
        </w:tc>
      </w:tr>
      <w:tr>
        <w:tblPrEx>
          <w:shd w:val="clear" w:color="auto" w:fill="auto"/>
          <w:tblCellMar>
            <w:top w:w="0" w:type="dxa"/>
            <w:left w:w="0" w:type="dxa"/>
            <w:bottom w:w="0" w:type="dxa"/>
            <w:right w:w="0" w:type="dxa"/>
          </w:tblCellMar>
        </w:tblPrEx>
        <w:trPr>
          <w:trHeight w:val="1163" w:hRule="atLeast"/>
        </w:trPr>
        <w:tc>
          <w:tcPr>
            <w:tcW w:w="29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二次报价</w:t>
            </w:r>
          </w:p>
        </w:tc>
        <w:tc>
          <w:tcPr>
            <w:tcW w:w="2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人民币小写(元)：</w:t>
            </w:r>
          </w:p>
        </w:tc>
        <w:tc>
          <w:tcPr>
            <w:tcW w:w="4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p>
        </w:tc>
      </w:tr>
      <w:tr>
        <w:tblPrEx>
          <w:shd w:val="clear" w:color="auto" w:fill="auto"/>
          <w:tblCellMar>
            <w:top w:w="0" w:type="dxa"/>
            <w:left w:w="0" w:type="dxa"/>
            <w:bottom w:w="0" w:type="dxa"/>
            <w:right w:w="0" w:type="dxa"/>
          </w:tblCellMar>
        </w:tblPrEx>
        <w:trPr>
          <w:trHeight w:val="1151" w:hRule="atLeast"/>
        </w:trPr>
        <w:tc>
          <w:tcPr>
            <w:tcW w:w="29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highlight w:val="none"/>
                <w:u w:val="none"/>
                <w:shd w:val="clear" w:color="auto" w:fill="auto"/>
              </w:rPr>
            </w:pPr>
          </w:p>
        </w:tc>
        <w:tc>
          <w:tcPr>
            <w:tcW w:w="2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人民币大写：</w:t>
            </w:r>
          </w:p>
        </w:tc>
        <w:tc>
          <w:tcPr>
            <w:tcW w:w="4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p>
        </w:tc>
      </w:tr>
      <w:tr>
        <w:tblPrEx>
          <w:shd w:val="clear" w:color="auto" w:fill="auto"/>
          <w:tblCellMar>
            <w:top w:w="0" w:type="dxa"/>
            <w:left w:w="0" w:type="dxa"/>
            <w:bottom w:w="0" w:type="dxa"/>
            <w:right w:w="0" w:type="dxa"/>
          </w:tblCellMar>
        </w:tblPrEx>
        <w:trPr>
          <w:trHeight w:val="944"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是否最终报价</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是  □           否  □</w:t>
            </w:r>
          </w:p>
        </w:tc>
      </w:tr>
      <w:tr>
        <w:tblPrEx>
          <w:shd w:val="clear" w:color="auto" w:fill="auto"/>
          <w:tblCellMar>
            <w:top w:w="0" w:type="dxa"/>
            <w:left w:w="0" w:type="dxa"/>
            <w:bottom w:w="0" w:type="dxa"/>
            <w:right w:w="0" w:type="dxa"/>
          </w:tblCellMar>
        </w:tblPrEx>
        <w:trPr>
          <w:trHeight w:val="786"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供货周期</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lang w:val="en-US" w:eastAsia="zh-CN"/>
              </w:rPr>
            </w:pPr>
            <w:r>
              <w:rPr>
                <w:rFonts w:hint="eastAsia" w:ascii="宋体" w:hAnsi="宋体" w:eastAsia="宋体" w:cs="宋体"/>
                <w:b/>
                <w:i w:val="0"/>
                <w:color w:val="auto"/>
                <w:sz w:val="24"/>
                <w:szCs w:val="24"/>
                <w:highlight w:val="none"/>
                <w:u w:val="none"/>
                <w:shd w:val="clear" w:color="auto" w:fill="auto"/>
                <w:lang w:val="en-US" w:eastAsia="zh-CN"/>
              </w:rPr>
              <w:t xml:space="preserve"> </w:t>
            </w:r>
          </w:p>
        </w:tc>
      </w:tr>
      <w:tr>
        <w:tblPrEx>
          <w:shd w:val="clear" w:color="auto" w:fill="auto"/>
          <w:tblCellMar>
            <w:top w:w="0" w:type="dxa"/>
            <w:left w:w="0" w:type="dxa"/>
            <w:bottom w:w="0" w:type="dxa"/>
            <w:right w:w="0" w:type="dxa"/>
          </w:tblCellMar>
        </w:tblPrEx>
        <w:trPr>
          <w:trHeight w:val="690"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质量标准</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p>
        </w:tc>
      </w:tr>
      <w:tr>
        <w:tblPrEx>
          <w:tblCellMar>
            <w:top w:w="0" w:type="dxa"/>
            <w:left w:w="0" w:type="dxa"/>
            <w:bottom w:w="0" w:type="dxa"/>
            <w:right w:w="0" w:type="dxa"/>
          </w:tblCellMar>
        </w:tblPrEx>
        <w:trPr>
          <w:trHeight w:val="811"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法定代表人或授权代表签字</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p>
        </w:tc>
      </w:tr>
      <w:tr>
        <w:tblPrEx>
          <w:tblCellMar>
            <w:top w:w="0" w:type="dxa"/>
            <w:left w:w="0" w:type="dxa"/>
            <w:bottom w:w="0" w:type="dxa"/>
            <w:right w:w="0" w:type="dxa"/>
          </w:tblCellMar>
        </w:tblPrEx>
        <w:trPr>
          <w:trHeight w:val="897"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lang w:eastAsia="zh-CN"/>
              </w:rPr>
            </w:pPr>
            <w:r>
              <w:rPr>
                <w:rFonts w:hint="eastAsia" w:ascii="宋体" w:hAnsi="宋体" w:eastAsia="宋体" w:cs="宋体"/>
                <w:b/>
                <w:i w:val="0"/>
                <w:color w:val="auto"/>
                <w:sz w:val="24"/>
                <w:szCs w:val="24"/>
                <w:highlight w:val="none"/>
                <w:u w:val="none"/>
                <w:shd w:val="clear" w:color="auto" w:fill="auto"/>
                <w:lang w:eastAsia="zh-CN"/>
              </w:rPr>
              <w:t>备注</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highlight w:val="none"/>
                <w:u w:val="none"/>
                <w:shd w:val="clear" w:color="auto" w:fill="auto"/>
              </w:rPr>
            </w:pPr>
          </w:p>
        </w:tc>
      </w:tr>
    </w:tbl>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highlight w:val="none"/>
          <w:shd w:val="clear" w:color="auto" w:fill="auto"/>
          <w:lang w:val="en-US" w:eastAsia="zh-CN"/>
        </w:rPr>
      </w:pPr>
      <w:r>
        <w:rPr>
          <w:rFonts w:hint="eastAsia" w:ascii="宋体" w:hAnsi="宋体" w:eastAsia="宋体" w:cs="宋体"/>
          <w:b/>
          <w:bCs/>
          <w:i w:val="0"/>
          <w:caps w:val="0"/>
          <w:color w:val="auto"/>
          <w:spacing w:val="0"/>
          <w:sz w:val="28"/>
          <w:szCs w:val="28"/>
          <w:highlight w:val="none"/>
          <w:shd w:val="clear" w:color="auto" w:fill="auto"/>
          <w:lang w:val="en-US" w:eastAsia="zh-CN"/>
        </w:rPr>
        <w:t>（注：供应商打印若干张并盖公章，现场进行二次磋商报价）</w:t>
      </w:r>
    </w:p>
    <w:sectPr>
      <w:footerReference r:id="rId4" w:type="default"/>
      <w:pgSz w:w="11906" w:h="16838"/>
      <w:pgMar w:top="1584" w:right="1134" w:bottom="1417" w:left="1134" w:header="1077" w:footer="1134" w:gutter="0"/>
      <w:pgBorders>
        <w:top w:val="none" w:sz="0" w:space="0"/>
        <w:left w:val="none" w:sz="0" w:space="0"/>
        <w:bottom w:val="none" w:sz="0" w:space="0"/>
        <w:right w:val="none" w:sz="0" w:space="0"/>
      </w:pgBorders>
      <w:pgNumType w:fmt="decimal" w:start="1"/>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Sim Sun">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u w:val="none"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B1C20C"/>
    <w:multiLevelType w:val="singleLevel"/>
    <w:tmpl w:val="B2B1C20C"/>
    <w:lvl w:ilvl="0" w:tentative="0">
      <w:start w:val="1"/>
      <w:numFmt w:val="chineseCounting"/>
      <w:suff w:val="nothing"/>
      <w:lvlText w:val="%1、"/>
      <w:lvlJc w:val="left"/>
      <w:rPr>
        <w:rFonts w:hint="eastAsia"/>
      </w:rPr>
    </w:lvl>
  </w:abstractNum>
  <w:abstractNum w:abstractNumId="1">
    <w:nsid w:val="0000000A"/>
    <w:multiLevelType w:val="multilevel"/>
    <w:tmpl w:val="0000000A"/>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593B6C7C"/>
    <w:multiLevelType w:val="singleLevel"/>
    <w:tmpl w:val="593B6C7C"/>
    <w:lvl w:ilvl="0" w:tentative="0">
      <w:start w:val="2"/>
      <w:numFmt w:val="decimal"/>
      <w:suff w:val="nothing"/>
      <w:lvlText w:val="%1、"/>
      <w:lvlJc w:val="left"/>
      <w:rPr>
        <w:color w:val="000000"/>
      </w:rPr>
    </w:lvl>
  </w:abstractNum>
  <w:abstractNum w:abstractNumId="3">
    <w:nsid w:val="599FEFCE"/>
    <w:multiLevelType w:val="singleLevel"/>
    <w:tmpl w:val="599FEFCE"/>
    <w:lvl w:ilvl="0" w:tentative="0">
      <w:start w:val="5"/>
      <w:numFmt w:val="decimal"/>
      <w:suff w:val="nothing"/>
      <w:lvlText w:val="%1）"/>
      <w:lvlJc w:val="left"/>
    </w:lvl>
  </w:abstractNum>
  <w:abstractNum w:abstractNumId="4">
    <w:nsid w:val="59DC6235"/>
    <w:multiLevelType w:val="singleLevel"/>
    <w:tmpl w:val="59DC6235"/>
    <w:lvl w:ilvl="0" w:tentative="0">
      <w:start w:val="1"/>
      <w:numFmt w:val="decimal"/>
      <w:suff w:val="nothing"/>
      <w:lvlText w:val="%1、"/>
      <w:lvlJc w:val="left"/>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N2YxZWNjNDNhYWQzZTRjNDc3OTU3MjVkZjczMWEifQ=="/>
  </w:docVars>
  <w:rsids>
    <w:rsidRoot w:val="17502146"/>
    <w:rsid w:val="00295B55"/>
    <w:rsid w:val="002F4DDD"/>
    <w:rsid w:val="00301781"/>
    <w:rsid w:val="00440E18"/>
    <w:rsid w:val="005B1A19"/>
    <w:rsid w:val="0064511B"/>
    <w:rsid w:val="006943BD"/>
    <w:rsid w:val="00714CAF"/>
    <w:rsid w:val="008324D6"/>
    <w:rsid w:val="008B5D31"/>
    <w:rsid w:val="008F1208"/>
    <w:rsid w:val="009B558A"/>
    <w:rsid w:val="00BD7AEE"/>
    <w:rsid w:val="00CA3410"/>
    <w:rsid w:val="00E86C78"/>
    <w:rsid w:val="01281239"/>
    <w:rsid w:val="01446E2A"/>
    <w:rsid w:val="014D2B37"/>
    <w:rsid w:val="017C4707"/>
    <w:rsid w:val="01971931"/>
    <w:rsid w:val="01BA560D"/>
    <w:rsid w:val="01C41175"/>
    <w:rsid w:val="01E91065"/>
    <w:rsid w:val="01F25CBE"/>
    <w:rsid w:val="01F30554"/>
    <w:rsid w:val="01F53CDE"/>
    <w:rsid w:val="020359AB"/>
    <w:rsid w:val="020A2804"/>
    <w:rsid w:val="02126C2D"/>
    <w:rsid w:val="02167002"/>
    <w:rsid w:val="02205B16"/>
    <w:rsid w:val="023A296D"/>
    <w:rsid w:val="024437B7"/>
    <w:rsid w:val="02620434"/>
    <w:rsid w:val="02943915"/>
    <w:rsid w:val="02BB1F91"/>
    <w:rsid w:val="02BE1EA1"/>
    <w:rsid w:val="02BF7104"/>
    <w:rsid w:val="02C50A5F"/>
    <w:rsid w:val="02D507A8"/>
    <w:rsid w:val="02EE41D0"/>
    <w:rsid w:val="02F14D1D"/>
    <w:rsid w:val="03196D1E"/>
    <w:rsid w:val="03260F65"/>
    <w:rsid w:val="032A467A"/>
    <w:rsid w:val="03386BA8"/>
    <w:rsid w:val="033D3421"/>
    <w:rsid w:val="03656616"/>
    <w:rsid w:val="03A7446C"/>
    <w:rsid w:val="03C14FC3"/>
    <w:rsid w:val="03D33AD7"/>
    <w:rsid w:val="03DB566D"/>
    <w:rsid w:val="03ED6666"/>
    <w:rsid w:val="03EF772C"/>
    <w:rsid w:val="04083D65"/>
    <w:rsid w:val="042A11AF"/>
    <w:rsid w:val="042E3E91"/>
    <w:rsid w:val="042F0D90"/>
    <w:rsid w:val="043B1186"/>
    <w:rsid w:val="04421F0F"/>
    <w:rsid w:val="04512F8C"/>
    <w:rsid w:val="0457167D"/>
    <w:rsid w:val="046305B7"/>
    <w:rsid w:val="0476141D"/>
    <w:rsid w:val="04872BF9"/>
    <w:rsid w:val="04AE13D2"/>
    <w:rsid w:val="04C75C30"/>
    <w:rsid w:val="04D42230"/>
    <w:rsid w:val="04D859D7"/>
    <w:rsid w:val="04E02C97"/>
    <w:rsid w:val="04ED6A73"/>
    <w:rsid w:val="04F70AD0"/>
    <w:rsid w:val="04FC14C7"/>
    <w:rsid w:val="05115DBF"/>
    <w:rsid w:val="0519086C"/>
    <w:rsid w:val="0520325D"/>
    <w:rsid w:val="05373812"/>
    <w:rsid w:val="053774CF"/>
    <w:rsid w:val="05557703"/>
    <w:rsid w:val="05567D9D"/>
    <w:rsid w:val="055909F5"/>
    <w:rsid w:val="055C06F8"/>
    <w:rsid w:val="056878F7"/>
    <w:rsid w:val="056A499F"/>
    <w:rsid w:val="05BC6120"/>
    <w:rsid w:val="05C15BF3"/>
    <w:rsid w:val="05CC5962"/>
    <w:rsid w:val="05D24998"/>
    <w:rsid w:val="05DF23D2"/>
    <w:rsid w:val="060A3161"/>
    <w:rsid w:val="061A55BE"/>
    <w:rsid w:val="061E0C79"/>
    <w:rsid w:val="0673581F"/>
    <w:rsid w:val="06751A42"/>
    <w:rsid w:val="068808AA"/>
    <w:rsid w:val="06A31F2B"/>
    <w:rsid w:val="06D66C6E"/>
    <w:rsid w:val="070122BB"/>
    <w:rsid w:val="071766CA"/>
    <w:rsid w:val="071C1455"/>
    <w:rsid w:val="0739253B"/>
    <w:rsid w:val="073E2B9B"/>
    <w:rsid w:val="07456C8B"/>
    <w:rsid w:val="07491347"/>
    <w:rsid w:val="075375CF"/>
    <w:rsid w:val="075E424F"/>
    <w:rsid w:val="076A2E8B"/>
    <w:rsid w:val="07711105"/>
    <w:rsid w:val="078B7BCA"/>
    <w:rsid w:val="078E72E5"/>
    <w:rsid w:val="07910E2F"/>
    <w:rsid w:val="079270BA"/>
    <w:rsid w:val="07970EFC"/>
    <w:rsid w:val="079A002B"/>
    <w:rsid w:val="079E49DF"/>
    <w:rsid w:val="07C659AC"/>
    <w:rsid w:val="07E17EDB"/>
    <w:rsid w:val="07EC3392"/>
    <w:rsid w:val="07F32AD8"/>
    <w:rsid w:val="07F33CDF"/>
    <w:rsid w:val="07F64550"/>
    <w:rsid w:val="08014CF2"/>
    <w:rsid w:val="0809454A"/>
    <w:rsid w:val="083D2489"/>
    <w:rsid w:val="085B38C5"/>
    <w:rsid w:val="087979A7"/>
    <w:rsid w:val="087C6588"/>
    <w:rsid w:val="08916DDA"/>
    <w:rsid w:val="089A5F1B"/>
    <w:rsid w:val="08A45105"/>
    <w:rsid w:val="08B451A1"/>
    <w:rsid w:val="08B86DC0"/>
    <w:rsid w:val="08B97A70"/>
    <w:rsid w:val="08CF13AC"/>
    <w:rsid w:val="08D45077"/>
    <w:rsid w:val="08E53D73"/>
    <w:rsid w:val="08ED216A"/>
    <w:rsid w:val="08F07DB7"/>
    <w:rsid w:val="09195041"/>
    <w:rsid w:val="09265D10"/>
    <w:rsid w:val="093F1396"/>
    <w:rsid w:val="09452CD9"/>
    <w:rsid w:val="0950651F"/>
    <w:rsid w:val="09661384"/>
    <w:rsid w:val="09957ABD"/>
    <w:rsid w:val="09A07855"/>
    <w:rsid w:val="09A453E0"/>
    <w:rsid w:val="09C83501"/>
    <w:rsid w:val="09F07E4F"/>
    <w:rsid w:val="0A147887"/>
    <w:rsid w:val="0A1C2837"/>
    <w:rsid w:val="0A2A1C4F"/>
    <w:rsid w:val="0A383BA6"/>
    <w:rsid w:val="0A435709"/>
    <w:rsid w:val="0A5926E3"/>
    <w:rsid w:val="0A6939E6"/>
    <w:rsid w:val="0A83697D"/>
    <w:rsid w:val="0A840DB1"/>
    <w:rsid w:val="0A977C7C"/>
    <w:rsid w:val="0AA7501D"/>
    <w:rsid w:val="0ADF062C"/>
    <w:rsid w:val="0ADF359E"/>
    <w:rsid w:val="0AE00BED"/>
    <w:rsid w:val="0B2B0D30"/>
    <w:rsid w:val="0B2C053A"/>
    <w:rsid w:val="0B594D07"/>
    <w:rsid w:val="0B916559"/>
    <w:rsid w:val="0BB94BF6"/>
    <w:rsid w:val="0BBA1C81"/>
    <w:rsid w:val="0BC009A0"/>
    <w:rsid w:val="0BE41966"/>
    <w:rsid w:val="0BF45421"/>
    <w:rsid w:val="0C155E50"/>
    <w:rsid w:val="0C182909"/>
    <w:rsid w:val="0C200404"/>
    <w:rsid w:val="0C580955"/>
    <w:rsid w:val="0C5F6B03"/>
    <w:rsid w:val="0C601CED"/>
    <w:rsid w:val="0C6B0431"/>
    <w:rsid w:val="0C712569"/>
    <w:rsid w:val="0C8308E9"/>
    <w:rsid w:val="0C8A40E5"/>
    <w:rsid w:val="0C8F4956"/>
    <w:rsid w:val="0CB33B22"/>
    <w:rsid w:val="0CEC7EC4"/>
    <w:rsid w:val="0CFF6B72"/>
    <w:rsid w:val="0D2B4ADC"/>
    <w:rsid w:val="0D3F4315"/>
    <w:rsid w:val="0D405FC5"/>
    <w:rsid w:val="0D410878"/>
    <w:rsid w:val="0D575A90"/>
    <w:rsid w:val="0D993DCF"/>
    <w:rsid w:val="0DAE5628"/>
    <w:rsid w:val="0DCE34C6"/>
    <w:rsid w:val="0DEE13D4"/>
    <w:rsid w:val="0E0B69DA"/>
    <w:rsid w:val="0E291356"/>
    <w:rsid w:val="0E31668C"/>
    <w:rsid w:val="0E420D84"/>
    <w:rsid w:val="0E52733C"/>
    <w:rsid w:val="0E604A6F"/>
    <w:rsid w:val="0E7A044C"/>
    <w:rsid w:val="0E8B5EE5"/>
    <w:rsid w:val="0EA0234D"/>
    <w:rsid w:val="0EA945FB"/>
    <w:rsid w:val="0EC949A6"/>
    <w:rsid w:val="0ECB1E28"/>
    <w:rsid w:val="0EF2111F"/>
    <w:rsid w:val="0F0A48D4"/>
    <w:rsid w:val="0F0F3732"/>
    <w:rsid w:val="0F21493D"/>
    <w:rsid w:val="0F3C203D"/>
    <w:rsid w:val="0F46589B"/>
    <w:rsid w:val="0F6A3D3D"/>
    <w:rsid w:val="0F6D0241"/>
    <w:rsid w:val="0F946390"/>
    <w:rsid w:val="0FA71F55"/>
    <w:rsid w:val="0FB858C8"/>
    <w:rsid w:val="0FBA4091"/>
    <w:rsid w:val="0FBE36C9"/>
    <w:rsid w:val="0FE64C8F"/>
    <w:rsid w:val="10016D17"/>
    <w:rsid w:val="100E746E"/>
    <w:rsid w:val="101624C0"/>
    <w:rsid w:val="101D17F2"/>
    <w:rsid w:val="1021719C"/>
    <w:rsid w:val="102F2F44"/>
    <w:rsid w:val="104426FD"/>
    <w:rsid w:val="104A4A16"/>
    <w:rsid w:val="105D109B"/>
    <w:rsid w:val="106A3D90"/>
    <w:rsid w:val="107714E3"/>
    <w:rsid w:val="107800F5"/>
    <w:rsid w:val="10881C97"/>
    <w:rsid w:val="10920F85"/>
    <w:rsid w:val="10AC4987"/>
    <w:rsid w:val="10C53B45"/>
    <w:rsid w:val="10CE2558"/>
    <w:rsid w:val="10D2071E"/>
    <w:rsid w:val="10DF14ED"/>
    <w:rsid w:val="111972BD"/>
    <w:rsid w:val="112E0A2D"/>
    <w:rsid w:val="114F7405"/>
    <w:rsid w:val="116D6F79"/>
    <w:rsid w:val="11721369"/>
    <w:rsid w:val="11993E42"/>
    <w:rsid w:val="119B4EF8"/>
    <w:rsid w:val="11A27177"/>
    <w:rsid w:val="11E04DD3"/>
    <w:rsid w:val="11E1260F"/>
    <w:rsid w:val="11FB6D2E"/>
    <w:rsid w:val="12056952"/>
    <w:rsid w:val="121D284E"/>
    <w:rsid w:val="122A0BA4"/>
    <w:rsid w:val="1247616E"/>
    <w:rsid w:val="12533D10"/>
    <w:rsid w:val="127B6CDC"/>
    <w:rsid w:val="128B4BC5"/>
    <w:rsid w:val="12A712E9"/>
    <w:rsid w:val="12AB75FE"/>
    <w:rsid w:val="12B0665D"/>
    <w:rsid w:val="12B4283F"/>
    <w:rsid w:val="12C84F99"/>
    <w:rsid w:val="12CE4635"/>
    <w:rsid w:val="12E01A6C"/>
    <w:rsid w:val="12F101AA"/>
    <w:rsid w:val="12F37572"/>
    <w:rsid w:val="12F5439B"/>
    <w:rsid w:val="130228E3"/>
    <w:rsid w:val="130668DE"/>
    <w:rsid w:val="132479AC"/>
    <w:rsid w:val="13406977"/>
    <w:rsid w:val="13444D1C"/>
    <w:rsid w:val="13512810"/>
    <w:rsid w:val="136356F7"/>
    <w:rsid w:val="136D262A"/>
    <w:rsid w:val="13721896"/>
    <w:rsid w:val="137A2315"/>
    <w:rsid w:val="137D0DEC"/>
    <w:rsid w:val="137F7B2D"/>
    <w:rsid w:val="139B365E"/>
    <w:rsid w:val="13A04FC6"/>
    <w:rsid w:val="13A44D5C"/>
    <w:rsid w:val="13AC1CC6"/>
    <w:rsid w:val="13AD1CA1"/>
    <w:rsid w:val="13BB28E2"/>
    <w:rsid w:val="13BE7A13"/>
    <w:rsid w:val="13C9020F"/>
    <w:rsid w:val="13CF0E39"/>
    <w:rsid w:val="140425B3"/>
    <w:rsid w:val="14240A5C"/>
    <w:rsid w:val="142E7B14"/>
    <w:rsid w:val="145C24D3"/>
    <w:rsid w:val="146E2217"/>
    <w:rsid w:val="14715468"/>
    <w:rsid w:val="1484189F"/>
    <w:rsid w:val="14AC366D"/>
    <w:rsid w:val="14C667BF"/>
    <w:rsid w:val="14E77A2F"/>
    <w:rsid w:val="14FC065C"/>
    <w:rsid w:val="150A2E10"/>
    <w:rsid w:val="150B4B8D"/>
    <w:rsid w:val="150E2F72"/>
    <w:rsid w:val="151311F4"/>
    <w:rsid w:val="15355489"/>
    <w:rsid w:val="15522A9E"/>
    <w:rsid w:val="15646BD3"/>
    <w:rsid w:val="15655F42"/>
    <w:rsid w:val="156D4F7F"/>
    <w:rsid w:val="156F64E7"/>
    <w:rsid w:val="157570F9"/>
    <w:rsid w:val="158E5125"/>
    <w:rsid w:val="15990FD3"/>
    <w:rsid w:val="15A1107A"/>
    <w:rsid w:val="15AF32BE"/>
    <w:rsid w:val="15DF7339"/>
    <w:rsid w:val="15FF5CD7"/>
    <w:rsid w:val="1601666E"/>
    <w:rsid w:val="1603125D"/>
    <w:rsid w:val="16223B9F"/>
    <w:rsid w:val="16486BCB"/>
    <w:rsid w:val="165D3B5E"/>
    <w:rsid w:val="16667966"/>
    <w:rsid w:val="169B2EDC"/>
    <w:rsid w:val="16A621F0"/>
    <w:rsid w:val="16BD3FAE"/>
    <w:rsid w:val="16C25C7B"/>
    <w:rsid w:val="16C43D79"/>
    <w:rsid w:val="16DA6439"/>
    <w:rsid w:val="16E87061"/>
    <w:rsid w:val="16EA6DC6"/>
    <w:rsid w:val="16F07E16"/>
    <w:rsid w:val="16F90B3C"/>
    <w:rsid w:val="16F91CB9"/>
    <w:rsid w:val="16FC213A"/>
    <w:rsid w:val="17085B17"/>
    <w:rsid w:val="170F01BE"/>
    <w:rsid w:val="17376614"/>
    <w:rsid w:val="17465B51"/>
    <w:rsid w:val="174F5DB6"/>
    <w:rsid w:val="17502146"/>
    <w:rsid w:val="17591B3E"/>
    <w:rsid w:val="177162CD"/>
    <w:rsid w:val="17827AA8"/>
    <w:rsid w:val="17990B23"/>
    <w:rsid w:val="179E484F"/>
    <w:rsid w:val="17A33A4E"/>
    <w:rsid w:val="17C25B3D"/>
    <w:rsid w:val="17C602C7"/>
    <w:rsid w:val="17DD0903"/>
    <w:rsid w:val="17DD6B69"/>
    <w:rsid w:val="180456E0"/>
    <w:rsid w:val="181E00D2"/>
    <w:rsid w:val="1847300D"/>
    <w:rsid w:val="18594FE7"/>
    <w:rsid w:val="18672518"/>
    <w:rsid w:val="1871047B"/>
    <w:rsid w:val="18744FA7"/>
    <w:rsid w:val="188B060A"/>
    <w:rsid w:val="18935D50"/>
    <w:rsid w:val="1896721A"/>
    <w:rsid w:val="18C53C53"/>
    <w:rsid w:val="18D16AC0"/>
    <w:rsid w:val="18DC33E1"/>
    <w:rsid w:val="18E77301"/>
    <w:rsid w:val="190424EE"/>
    <w:rsid w:val="19132D24"/>
    <w:rsid w:val="19260FB8"/>
    <w:rsid w:val="1950635A"/>
    <w:rsid w:val="195F45F3"/>
    <w:rsid w:val="19707EE8"/>
    <w:rsid w:val="19AD51F1"/>
    <w:rsid w:val="19B24788"/>
    <w:rsid w:val="19CB64CD"/>
    <w:rsid w:val="19D70B93"/>
    <w:rsid w:val="19E04D7C"/>
    <w:rsid w:val="1A0B0C2E"/>
    <w:rsid w:val="1A2877CB"/>
    <w:rsid w:val="1A294B55"/>
    <w:rsid w:val="1A4E6DD6"/>
    <w:rsid w:val="1A924A34"/>
    <w:rsid w:val="1A940A47"/>
    <w:rsid w:val="1AAE7186"/>
    <w:rsid w:val="1AB15FFE"/>
    <w:rsid w:val="1ABD5B51"/>
    <w:rsid w:val="1AC54001"/>
    <w:rsid w:val="1AD92040"/>
    <w:rsid w:val="1AFB42EB"/>
    <w:rsid w:val="1B183B85"/>
    <w:rsid w:val="1B352DCD"/>
    <w:rsid w:val="1B4061A6"/>
    <w:rsid w:val="1B41554C"/>
    <w:rsid w:val="1B4A1256"/>
    <w:rsid w:val="1B522D47"/>
    <w:rsid w:val="1B6F4FBB"/>
    <w:rsid w:val="1B8D3B96"/>
    <w:rsid w:val="1B9F3D2A"/>
    <w:rsid w:val="1BA921EB"/>
    <w:rsid w:val="1BD678EC"/>
    <w:rsid w:val="1BE734E4"/>
    <w:rsid w:val="1BFA67BE"/>
    <w:rsid w:val="1C015C39"/>
    <w:rsid w:val="1C045C3C"/>
    <w:rsid w:val="1C0F0D97"/>
    <w:rsid w:val="1C0F6BC4"/>
    <w:rsid w:val="1C402B07"/>
    <w:rsid w:val="1C542F0F"/>
    <w:rsid w:val="1C8A7A9E"/>
    <w:rsid w:val="1C8E4871"/>
    <w:rsid w:val="1CBB3479"/>
    <w:rsid w:val="1CC46351"/>
    <w:rsid w:val="1CCA10D5"/>
    <w:rsid w:val="1CD25B70"/>
    <w:rsid w:val="1CFE49DC"/>
    <w:rsid w:val="1D0966D5"/>
    <w:rsid w:val="1D5D0569"/>
    <w:rsid w:val="1D5E140A"/>
    <w:rsid w:val="1D617506"/>
    <w:rsid w:val="1D6F51A5"/>
    <w:rsid w:val="1D706D25"/>
    <w:rsid w:val="1D8829C7"/>
    <w:rsid w:val="1DB3426C"/>
    <w:rsid w:val="1DC9281E"/>
    <w:rsid w:val="1DE75147"/>
    <w:rsid w:val="1DF12153"/>
    <w:rsid w:val="1E040E4E"/>
    <w:rsid w:val="1E081153"/>
    <w:rsid w:val="1E387D1F"/>
    <w:rsid w:val="1E402A33"/>
    <w:rsid w:val="1E56267D"/>
    <w:rsid w:val="1E612839"/>
    <w:rsid w:val="1E667319"/>
    <w:rsid w:val="1E6A2E29"/>
    <w:rsid w:val="1E8C2491"/>
    <w:rsid w:val="1E9C6A09"/>
    <w:rsid w:val="1E9E03EC"/>
    <w:rsid w:val="1EA23DFC"/>
    <w:rsid w:val="1EE37257"/>
    <w:rsid w:val="1EF50CA4"/>
    <w:rsid w:val="1F27421A"/>
    <w:rsid w:val="1F2D2E2F"/>
    <w:rsid w:val="1F341A2D"/>
    <w:rsid w:val="1F363F9F"/>
    <w:rsid w:val="1F370ABD"/>
    <w:rsid w:val="1F5432C0"/>
    <w:rsid w:val="1F5E7FE3"/>
    <w:rsid w:val="1F6A6632"/>
    <w:rsid w:val="1F716542"/>
    <w:rsid w:val="1F967C79"/>
    <w:rsid w:val="1F9F5202"/>
    <w:rsid w:val="1FD416AD"/>
    <w:rsid w:val="1FD57D09"/>
    <w:rsid w:val="1FE71701"/>
    <w:rsid w:val="1FEB11A6"/>
    <w:rsid w:val="20136C47"/>
    <w:rsid w:val="2016438F"/>
    <w:rsid w:val="202F0B25"/>
    <w:rsid w:val="2035132E"/>
    <w:rsid w:val="2043200A"/>
    <w:rsid w:val="20500A19"/>
    <w:rsid w:val="205746F3"/>
    <w:rsid w:val="205E67F0"/>
    <w:rsid w:val="20740FED"/>
    <w:rsid w:val="207D1D53"/>
    <w:rsid w:val="20AD4915"/>
    <w:rsid w:val="20BE138C"/>
    <w:rsid w:val="20CF14A7"/>
    <w:rsid w:val="20D75089"/>
    <w:rsid w:val="20DA6F61"/>
    <w:rsid w:val="20EB3BE9"/>
    <w:rsid w:val="20EC04E3"/>
    <w:rsid w:val="2106076B"/>
    <w:rsid w:val="210650D6"/>
    <w:rsid w:val="21185369"/>
    <w:rsid w:val="213756FF"/>
    <w:rsid w:val="21494614"/>
    <w:rsid w:val="214C6CCB"/>
    <w:rsid w:val="21725B79"/>
    <w:rsid w:val="21781F14"/>
    <w:rsid w:val="21801E07"/>
    <w:rsid w:val="218F7F9B"/>
    <w:rsid w:val="21950E99"/>
    <w:rsid w:val="21966725"/>
    <w:rsid w:val="21A1645C"/>
    <w:rsid w:val="21DA3A7D"/>
    <w:rsid w:val="21FD7594"/>
    <w:rsid w:val="22016EA8"/>
    <w:rsid w:val="22292E53"/>
    <w:rsid w:val="222B76E0"/>
    <w:rsid w:val="222D4B41"/>
    <w:rsid w:val="2251034D"/>
    <w:rsid w:val="227259E5"/>
    <w:rsid w:val="22992831"/>
    <w:rsid w:val="22AB0534"/>
    <w:rsid w:val="22AC4F27"/>
    <w:rsid w:val="22ED5FC6"/>
    <w:rsid w:val="23024253"/>
    <w:rsid w:val="230F0D6A"/>
    <w:rsid w:val="2310230E"/>
    <w:rsid w:val="231174D9"/>
    <w:rsid w:val="2328428A"/>
    <w:rsid w:val="23641E7A"/>
    <w:rsid w:val="238F7B28"/>
    <w:rsid w:val="23AA311E"/>
    <w:rsid w:val="23B4267E"/>
    <w:rsid w:val="23CA4273"/>
    <w:rsid w:val="23FB2F6A"/>
    <w:rsid w:val="240204F5"/>
    <w:rsid w:val="240A16F0"/>
    <w:rsid w:val="241E4A7B"/>
    <w:rsid w:val="241F128D"/>
    <w:rsid w:val="24247210"/>
    <w:rsid w:val="243850AF"/>
    <w:rsid w:val="24405B9E"/>
    <w:rsid w:val="24434EAD"/>
    <w:rsid w:val="2448179B"/>
    <w:rsid w:val="24820493"/>
    <w:rsid w:val="24902E2A"/>
    <w:rsid w:val="24906B42"/>
    <w:rsid w:val="24A43573"/>
    <w:rsid w:val="24AF454E"/>
    <w:rsid w:val="24BA4C80"/>
    <w:rsid w:val="24C832FC"/>
    <w:rsid w:val="24D13119"/>
    <w:rsid w:val="24D259ED"/>
    <w:rsid w:val="24D56975"/>
    <w:rsid w:val="24DD6079"/>
    <w:rsid w:val="24E0661B"/>
    <w:rsid w:val="24F34559"/>
    <w:rsid w:val="24FF3BF2"/>
    <w:rsid w:val="25080597"/>
    <w:rsid w:val="250C4938"/>
    <w:rsid w:val="250C7CAB"/>
    <w:rsid w:val="251B5F8A"/>
    <w:rsid w:val="25267D60"/>
    <w:rsid w:val="25307BEA"/>
    <w:rsid w:val="253C0954"/>
    <w:rsid w:val="25562B05"/>
    <w:rsid w:val="256423AE"/>
    <w:rsid w:val="256B5994"/>
    <w:rsid w:val="25797443"/>
    <w:rsid w:val="25A00E3D"/>
    <w:rsid w:val="25A43899"/>
    <w:rsid w:val="25CA315B"/>
    <w:rsid w:val="25E249A9"/>
    <w:rsid w:val="26080F89"/>
    <w:rsid w:val="260F74EA"/>
    <w:rsid w:val="26176D6A"/>
    <w:rsid w:val="263D71B5"/>
    <w:rsid w:val="264C410D"/>
    <w:rsid w:val="264D0FC3"/>
    <w:rsid w:val="265D4899"/>
    <w:rsid w:val="268F4D1D"/>
    <w:rsid w:val="26972392"/>
    <w:rsid w:val="26977DD3"/>
    <w:rsid w:val="26A15BC7"/>
    <w:rsid w:val="26A64C70"/>
    <w:rsid w:val="26A8468D"/>
    <w:rsid w:val="26BB7D68"/>
    <w:rsid w:val="26C62455"/>
    <w:rsid w:val="27016BBE"/>
    <w:rsid w:val="27262F9E"/>
    <w:rsid w:val="273416EA"/>
    <w:rsid w:val="273B485F"/>
    <w:rsid w:val="274B5D4A"/>
    <w:rsid w:val="27680B7C"/>
    <w:rsid w:val="277F1CDB"/>
    <w:rsid w:val="27887815"/>
    <w:rsid w:val="27967C4F"/>
    <w:rsid w:val="27987FE7"/>
    <w:rsid w:val="2799036A"/>
    <w:rsid w:val="279C6DC6"/>
    <w:rsid w:val="27C65B24"/>
    <w:rsid w:val="27CC6373"/>
    <w:rsid w:val="27D3290E"/>
    <w:rsid w:val="27FC4AF8"/>
    <w:rsid w:val="28042CBF"/>
    <w:rsid w:val="281D080D"/>
    <w:rsid w:val="281D180B"/>
    <w:rsid w:val="282B5699"/>
    <w:rsid w:val="28433D32"/>
    <w:rsid w:val="2846779C"/>
    <w:rsid w:val="284B7933"/>
    <w:rsid w:val="2859070A"/>
    <w:rsid w:val="285B7D2A"/>
    <w:rsid w:val="28656678"/>
    <w:rsid w:val="28994801"/>
    <w:rsid w:val="28B37E14"/>
    <w:rsid w:val="28C909B3"/>
    <w:rsid w:val="28D1625C"/>
    <w:rsid w:val="29257B53"/>
    <w:rsid w:val="293731E3"/>
    <w:rsid w:val="293B4EAF"/>
    <w:rsid w:val="29563CA8"/>
    <w:rsid w:val="29604BAD"/>
    <w:rsid w:val="297066FF"/>
    <w:rsid w:val="2976387B"/>
    <w:rsid w:val="299D6940"/>
    <w:rsid w:val="29BB2D6D"/>
    <w:rsid w:val="29C979F0"/>
    <w:rsid w:val="29D06AD7"/>
    <w:rsid w:val="2A172A03"/>
    <w:rsid w:val="2A180537"/>
    <w:rsid w:val="2A2907CA"/>
    <w:rsid w:val="2A2C340F"/>
    <w:rsid w:val="2AC86245"/>
    <w:rsid w:val="2AEB10DE"/>
    <w:rsid w:val="2AF55A59"/>
    <w:rsid w:val="2AFE6893"/>
    <w:rsid w:val="2AFE6D6A"/>
    <w:rsid w:val="2B0566C5"/>
    <w:rsid w:val="2B0E4037"/>
    <w:rsid w:val="2B105E28"/>
    <w:rsid w:val="2B164D72"/>
    <w:rsid w:val="2B357FDB"/>
    <w:rsid w:val="2B607A81"/>
    <w:rsid w:val="2B67344C"/>
    <w:rsid w:val="2B6A4746"/>
    <w:rsid w:val="2BC64887"/>
    <w:rsid w:val="2BDE1E8D"/>
    <w:rsid w:val="2BED5720"/>
    <w:rsid w:val="2BF01ACE"/>
    <w:rsid w:val="2BF80FB4"/>
    <w:rsid w:val="2C1C0AAC"/>
    <w:rsid w:val="2C46418A"/>
    <w:rsid w:val="2C473039"/>
    <w:rsid w:val="2C485384"/>
    <w:rsid w:val="2C4C1C05"/>
    <w:rsid w:val="2C4D3C0E"/>
    <w:rsid w:val="2C533D2B"/>
    <w:rsid w:val="2C551A6B"/>
    <w:rsid w:val="2C636032"/>
    <w:rsid w:val="2C6A3044"/>
    <w:rsid w:val="2C6C71FA"/>
    <w:rsid w:val="2C710C50"/>
    <w:rsid w:val="2C832144"/>
    <w:rsid w:val="2C8C7DB2"/>
    <w:rsid w:val="2C97577C"/>
    <w:rsid w:val="2C9D599C"/>
    <w:rsid w:val="2CB75F99"/>
    <w:rsid w:val="2CB922D1"/>
    <w:rsid w:val="2CCF56F7"/>
    <w:rsid w:val="2CD60B81"/>
    <w:rsid w:val="2CF1358A"/>
    <w:rsid w:val="2CF77371"/>
    <w:rsid w:val="2D212FE7"/>
    <w:rsid w:val="2D352E6E"/>
    <w:rsid w:val="2D3665BC"/>
    <w:rsid w:val="2D5E0E6A"/>
    <w:rsid w:val="2D6A2627"/>
    <w:rsid w:val="2D6D4AFB"/>
    <w:rsid w:val="2D7C44BD"/>
    <w:rsid w:val="2D9659DD"/>
    <w:rsid w:val="2DA4424D"/>
    <w:rsid w:val="2DB56B37"/>
    <w:rsid w:val="2DDB5A69"/>
    <w:rsid w:val="2DF2580E"/>
    <w:rsid w:val="2E0363BA"/>
    <w:rsid w:val="2E0E3C0F"/>
    <w:rsid w:val="2E296844"/>
    <w:rsid w:val="2E760467"/>
    <w:rsid w:val="2E775BCE"/>
    <w:rsid w:val="2E834BA5"/>
    <w:rsid w:val="2E8D1CFC"/>
    <w:rsid w:val="2EB94C49"/>
    <w:rsid w:val="2EC07862"/>
    <w:rsid w:val="2EC64747"/>
    <w:rsid w:val="2ED2016C"/>
    <w:rsid w:val="2ED353FE"/>
    <w:rsid w:val="2EED309C"/>
    <w:rsid w:val="2EFF4098"/>
    <w:rsid w:val="2F3B28A7"/>
    <w:rsid w:val="2F4759D3"/>
    <w:rsid w:val="2F864F23"/>
    <w:rsid w:val="2F953429"/>
    <w:rsid w:val="2FC65089"/>
    <w:rsid w:val="2FCE4BD9"/>
    <w:rsid w:val="2FD44D53"/>
    <w:rsid w:val="2FD84575"/>
    <w:rsid w:val="2FD86488"/>
    <w:rsid w:val="2FEB15BA"/>
    <w:rsid w:val="2FF90D7B"/>
    <w:rsid w:val="2FFB30ED"/>
    <w:rsid w:val="301B367D"/>
    <w:rsid w:val="301F280F"/>
    <w:rsid w:val="30504F33"/>
    <w:rsid w:val="305A1F5F"/>
    <w:rsid w:val="308C75C9"/>
    <w:rsid w:val="30A35BC2"/>
    <w:rsid w:val="30A74283"/>
    <w:rsid w:val="30A91DCE"/>
    <w:rsid w:val="30BD411A"/>
    <w:rsid w:val="30C600E1"/>
    <w:rsid w:val="30D51C07"/>
    <w:rsid w:val="30E323C6"/>
    <w:rsid w:val="30E35712"/>
    <w:rsid w:val="30EA7743"/>
    <w:rsid w:val="312C0D1F"/>
    <w:rsid w:val="31334D37"/>
    <w:rsid w:val="31353C8D"/>
    <w:rsid w:val="313A1E99"/>
    <w:rsid w:val="313E4135"/>
    <w:rsid w:val="314235A5"/>
    <w:rsid w:val="31524DD6"/>
    <w:rsid w:val="31596BBA"/>
    <w:rsid w:val="31604024"/>
    <w:rsid w:val="31754705"/>
    <w:rsid w:val="317A5963"/>
    <w:rsid w:val="317D40A6"/>
    <w:rsid w:val="31831FC2"/>
    <w:rsid w:val="31931634"/>
    <w:rsid w:val="31935037"/>
    <w:rsid w:val="319418E4"/>
    <w:rsid w:val="31A9705F"/>
    <w:rsid w:val="31AE1962"/>
    <w:rsid w:val="31B468C6"/>
    <w:rsid w:val="31FD1E57"/>
    <w:rsid w:val="3216444C"/>
    <w:rsid w:val="32191185"/>
    <w:rsid w:val="3226788E"/>
    <w:rsid w:val="32473B5F"/>
    <w:rsid w:val="325925E1"/>
    <w:rsid w:val="32647D9A"/>
    <w:rsid w:val="326D2418"/>
    <w:rsid w:val="32A66F3C"/>
    <w:rsid w:val="32AC4DF2"/>
    <w:rsid w:val="32B52902"/>
    <w:rsid w:val="330C6534"/>
    <w:rsid w:val="332031F7"/>
    <w:rsid w:val="332C0B28"/>
    <w:rsid w:val="33330F56"/>
    <w:rsid w:val="33347C88"/>
    <w:rsid w:val="333C7FB5"/>
    <w:rsid w:val="3340469B"/>
    <w:rsid w:val="33622186"/>
    <w:rsid w:val="33625A1B"/>
    <w:rsid w:val="3371329F"/>
    <w:rsid w:val="33743657"/>
    <w:rsid w:val="338078AA"/>
    <w:rsid w:val="33956E16"/>
    <w:rsid w:val="339B3694"/>
    <w:rsid w:val="339D1B0B"/>
    <w:rsid w:val="33B60941"/>
    <w:rsid w:val="340A17E5"/>
    <w:rsid w:val="341544D6"/>
    <w:rsid w:val="342B32CC"/>
    <w:rsid w:val="344935AC"/>
    <w:rsid w:val="344D39CA"/>
    <w:rsid w:val="345375AD"/>
    <w:rsid w:val="34AF582A"/>
    <w:rsid w:val="34CC6944"/>
    <w:rsid w:val="34D97EAA"/>
    <w:rsid w:val="35065A84"/>
    <w:rsid w:val="3513107C"/>
    <w:rsid w:val="352712E3"/>
    <w:rsid w:val="352C2AB0"/>
    <w:rsid w:val="35381745"/>
    <w:rsid w:val="353B1426"/>
    <w:rsid w:val="356A66FE"/>
    <w:rsid w:val="357E30DC"/>
    <w:rsid w:val="358A5A90"/>
    <w:rsid w:val="358A6DE5"/>
    <w:rsid w:val="358C3566"/>
    <w:rsid w:val="35964EE6"/>
    <w:rsid w:val="359A7508"/>
    <w:rsid w:val="359E1B30"/>
    <w:rsid w:val="35AF4063"/>
    <w:rsid w:val="35B00398"/>
    <w:rsid w:val="35B10C42"/>
    <w:rsid w:val="35C93539"/>
    <w:rsid w:val="35D77402"/>
    <w:rsid w:val="36142FC8"/>
    <w:rsid w:val="361C2924"/>
    <w:rsid w:val="36214A80"/>
    <w:rsid w:val="36361A8D"/>
    <w:rsid w:val="363F312C"/>
    <w:rsid w:val="365460EF"/>
    <w:rsid w:val="36546244"/>
    <w:rsid w:val="36567E21"/>
    <w:rsid w:val="366472A0"/>
    <w:rsid w:val="36737124"/>
    <w:rsid w:val="368A44C6"/>
    <w:rsid w:val="368D0C41"/>
    <w:rsid w:val="369E3F47"/>
    <w:rsid w:val="36DA7E32"/>
    <w:rsid w:val="371829AC"/>
    <w:rsid w:val="37211AFF"/>
    <w:rsid w:val="372A3B36"/>
    <w:rsid w:val="37486DF3"/>
    <w:rsid w:val="375E56D1"/>
    <w:rsid w:val="37737370"/>
    <w:rsid w:val="37745BB0"/>
    <w:rsid w:val="37766B7D"/>
    <w:rsid w:val="37777F84"/>
    <w:rsid w:val="377C11A6"/>
    <w:rsid w:val="377F6104"/>
    <w:rsid w:val="37824404"/>
    <w:rsid w:val="37A9358C"/>
    <w:rsid w:val="37E25B44"/>
    <w:rsid w:val="37E936DD"/>
    <w:rsid w:val="37F5309F"/>
    <w:rsid w:val="37F546F7"/>
    <w:rsid w:val="37F96B8D"/>
    <w:rsid w:val="3803659C"/>
    <w:rsid w:val="38086AA3"/>
    <w:rsid w:val="381303D6"/>
    <w:rsid w:val="3828036F"/>
    <w:rsid w:val="383713D0"/>
    <w:rsid w:val="386E006E"/>
    <w:rsid w:val="387F0374"/>
    <w:rsid w:val="3883095F"/>
    <w:rsid w:val="38A126DE"/>
    <w:rsid w:val="38BE7956"/>
    <w:rsid w:val="38CC08BD"/>
    <w:rsid w:val="38CE34D4"/>
    <w:rsid w:val="38CE3885"/>
    <w:rsid w:val="38D92A1D"/>
    <w:rsid w:val="38EB5BB5"/>
    <w:rsid w:val="390376A8"/>
    <w:rsid w:val="39087D4F"/>
    <w:rsid w:val="391B0B6B"/>
    <w:rsid w:val="393E4A03"/>
    <w:rsid w:val="3942297E"/>
    <w:rsid w:val="396E4430"/>
    <w:rsid w:val="39AC47FC"/>
    <w:rsid w:val="39BF4A67"/>
    <w:rsid w:val="39DA670C"/>
    <w:rsid w:val="39DD18FE"/>
    <w:rsid w:val="39EC37CF"/>
    <w:rsid w:val="39F71341"/>
    <w:rsid w:val="3A0240D3"/>
    <w:rsid w:val="3A174CBC"/>
    <w:rsid w:val="3A3364CB"/>
    <w:rsid w:val="3A3C4222"/>
    <w:rsid w:val="3A471C42"/>
    <w:rsid w:val="3A472973"/>
    <w:rsid w:val="3A882D50"/>
    <w:rsid w:val="3AAF2712"/>
    <w:rsid w:val="3ABF5BF5"/>
    <w:rsid w:val="3AD76D6D"/>
    <w:rsid w:val="3ADB5D7A"/>
    <w:rsid w:val="3AEA48A5"/>
    <w:rsid w:val="3B095FB1"/>
    <w:rsid w:val="3B1324AA"/>
    <w:rsid w:val="3B144EF0"/>
    <w:rsid w:val="3B3836A3"/>
    <w:rsid w:val="3B3E7C68"/>
    <w:rsid w:val="3B432E7E"/>
    <w:rsid w:val="3B4E3F0F"/>
    <w:rsid w:val="3B585585"/>
    <w:rsid w:val="3B646AC3"/>
    <w:rsid w:val="3B7C78E6"/>
    <w:rsid w:val="3BA749C9"/>
    <w:rsid w:val="3BBE2E21"/>
    <w:rsid w:val="3C044BEB"/>
    <w:rsid w:val="3C045C36"/>
    <w:rsid w:val="3C162D28"/>
    <w:rsid w:val="3C2A56E5"/>
    <w:rsid w:val="3C3779FE"/>
    <w:rsid w:val="3C39163F"/>
    <w:rsid w:val="3C534224"/>
    <w:rsid w:val="3C562A55"/>
    <w:rsid w:val="3C606AD3"/>
    <w:rsid w:val="3C607C93"/>
    <w:rsid w:val="3C6678B7"/>
    <w:rsid w:val="3C676213"/>
    <w:rsid w:val="3C6922E4"/>
    <w:rsid w:val="3C6C0EDD"/>
    <w:rsid w:val="3C6E35D6"/>
    <w:rsid w:val="3C701ECB"/>
    <w:rsid w:val="3C8C371B"/>
    <w:rsid w:val="3CB25496"/>
    <w:rsid w:val="3CD370DC"/>
    <w:rsid w:val="3CD96659"/>
    <w:rsid w:val="3CDD5D10"/>
    <w:rsid w:val="3CE70ADC"/>
    <w:rsid w:val="3CFD5704"/>
    <w:rsid w:val="3D0E4C32"/>
    <w:rsid w:val="3D1268EA"/>
    <w:rsid w:val="3D143170"/>
    <w:rsid w:val="3D271546"/>
    <w:rsid w:val="3D2853C2"/>
    <w:rsid w:val="3D2F1B1B"/>
    <w:rsid w:val="3D4206F2"/>
    <w:rsid w:val="3D454DB2"/>
    <w:rsid w:val="3D470DB6"/>
    <w:rsid w:val="3D4B249B"/>
    <w:rsid w:val="3D61709A"/>
    <w:rsid w:val="3DC20973"/>
    <w:rsid w:val="3DD25F50"/>
    <w:rsid w:val="3DE67311"/>
    <w:rsid w:val="3DFA5AB0"/>
    <w:rsid w:val="3DFE39C5"/>
    <w:rsid w:val="3E061199"/>
    <w:rsid w:val="3E11321C"/>
    <w:rsid w:val="3E114336"/>
    <w:rsid w:val="3E1E73BD"/>
    <w:rsid w:val="3E235B26"/>
    <w:rsid w:val="3E315169"/>
    <w:rsid w:val="3E364629"/>
    <w:rsid w:val="3E4D651D"/>
    <w:rsid w:val="3E515FB7"/>
    <w:rsid w:val="3E557204"/>
    <w:rsid w:val="3E635B6D"/>
    <w:rsid w:val="3E795F65"/>
    <w:rsid w:val="3E7B59E9"/>
    <w:rsid w:val="3E7D020B"/>
    <w:rsid w:val="3E8F25E1"/>
    <w:rsid w:val="3EBA166D"/>
    <w:rsid w:val="3EC52B28"/>
    <w:rsid w:val="3EDC0AAA"/>
    <w:rsid w:val="3F057B0A"/>
    <w:rsid w:val="3F092A93"/>
    <w:rsid w:val="3F1318D2"/>
    <w:rsid w:val="3F1923CA"/>
    <w:rsid w:val="3F1B68E3"/>
    <w:rsid w:val="3F2F3A35"/>
    <w:rsid w:val="3F3E31D4"/>
    <w:rsid w:val="3F644473"/>
    <w:rsid w:val="3F7B371B"/>
    <w:rsid w:val="3F7C021E"/>
    <w:rsid w:val="3F814ED2"/>
    <w:rsid w:val="3F944056"/>
    <w:rsid w:val="3F990E2B"/>
    <w:rsid w:val="3FAE33EF"/>
    <w:rsid w:val="3FB5294B"/>
    <w:rsid w:val="3FC81053"/>
    <w:rsid w:val="3FD05429"/>
    <w:rsid w:val="3FE413C4"/>
    <w:rsid w:val="3FEE67B5"/>
    <w:rsid w:val="3FF37C84"/>
    <w:rsid w:val="3FF83A8E"/>
    <w:rsid w:val="400012AF"/>
    <w:rsid w:val="401C2A17"/>
    <w:rsid w:val="403C61D7"/>
    <w:rsid w:val="405E2B4D"/>
    <w:rsid w:val="4074527F"/>
    <w:rsid w:val="40812815"/>
    <w:rsid w:val="4096292C"/>
    <w:rsid w:val="409C3B50"/>
    <w:rsid w:val="409E07C7"/>
    <w:rsid w:val="40A069FC"/>
    <w:rsid w:val="40B76CE7"/>
    <w:rsid w:val="40BE0D94"/>
    <w:rsid w:val="40CC1762"/>
    <w:rsid w:val="40F45E84"/>
    <w:rsid w:val="410B7373"/>
    <w:rsid w:val="4116361C"/>
    <w:rsid w:val="41163F65"/>
    <w:rsid w:val="41176F68"/>
    <w:rsid w:val="411B68F4"/>
    <w:rsid w:val="41203D77"/>
    <w:rsid w:val="412972C2"/>
    <w:rsid w:val="4138143D"/>
    <w:rsid w:val="414F68DC"/>
    <w:rsid w:val="41543AB5"/>
    <w:rsid w:val="4167622C"/>
    <w:rsid w:val="417140AA"/>
    <w:rsid w:val="4190104F"/>
    <w:rsid w:val="41917A4B"/>
    <w:rsid w:val="4198227C"/>
    <w:rsid w:val="41C079FC"/>
    <w:rsid w:val="41D61C02"/>
    <w:rsid w:val="41DE1696"/>
    <w:rsid w:val="41E438CA"/>
    <w:rsid w:val="41F65B46"/>
    <w:rsid w:val="41FE05F5"/>
    <w:rsid w:val="42583C31"/>
    <w:rsid w:val="42D472F8"/>
    <w:rsid w:val="42DC0CD0"/>
    <w:rsid w:val="42EF6A1D"/>
    <w:rsid w:val="4312340F"/>
    <w:rsid w:val="431353EA"/>
    <w:rsid w:val="43330042"/>
    <w:rsid w:val="433F6461"/>
    <w:rsid w:val="435050A9"/>
    <w:rsid w:val="435B226C"/>
    <w:rsid w:val="43640163"/>
    <w:rsid w:val="439252C2"/>
    <w:rsid w:val="43965E83"/>
    <w:rsid w:val="43B43450"/>
    <w:rsid w:val="43B459EC"/>
    <w:rsid w:val="43D5396E"/>
    <w:rsid w:val="43D63E23"/>
    <w:rsid w:val="43D74A9B"/>
    <w:rsid w:val="43E907C3"/>
    <w:rsid w:val="43E90B1C"/>
    <w:rsid w:val="43EE429A"/>
    <w:rsid w:val="43FC443C"/>
    <w:rsid w:val="440378D2"/>
    <w:rsid w:val="442E1E47"/>
    <w:rsid w:val="44365AA6"/>
    <w:rsid w:val="44370159"/>
    <w:rsid w:val="44481B3D"/>
    <w:rsid w:val="444A3F58"/>
    <w:rsid w:val="444E5F9E"/>
    <w:rsid w:val="44517104"/>
    <w:rsid w:val="4456392A"/>
    <w:rsid w:val="44597EBE"/>
    <w:rsid w:val="44725ACB"/>
    <w:rsid w:val="44A12CDE"/>
    <w:rsid w:val="44AC7029"/>
    <w:rsid w:val="44AF77B3"/>
    <w:rsid w:val="44B6570C"/>
    <w:rsid w:val="44C62E73"/>
    <w:rsid w:val="44EA12D9"/>
    <w:rsid w:val="44EF1C8D"/>
    <w:rsid w:val="45226951"/>
    <w:rsid w:val="454B37E8"/>
    <w:rsid w:val="455D2D31"/>
    <w:rsid w:val="4585752A"/>
    <w:rsid w:val="45860579"/>
    <w:rsid w:val="4596197C"/>
    <w:rsid w:val="45B55FF9"/>
    <w:rsid w:val="45B7653F"/>
    <w:rsid w:val="45D31F5C"/>
    <w:rsid w:val="45D35DC6"/>
    <w:rsid w:val="45F04155"/>
    <w:rsid w:val="45F8582F"/>
    <w:rsid w:val="46095A54"/>
    <w:rsid w:val="46115B46"/>
    <w:rsid w:val="4617407D"/>
    <w:rsid w:val="46195744"/>
    <w:rsid w:val="462651F6"/>
    <w:rsid w:val="4656661F"/>
    <w:rsid w:val="46670A41"/>
    <w:rsid w:val="46687B30"/>
    <w:rsid w:val="466A36E1"/>
    <w:rsid w:val="46A52539"/>
    <w:rsid w:val="46C34C65"/>
    <w:rsid w:val="46D6544A"/>
    <w:rsid w:val="46EF1BD9"/>
    <w:rsid w:val="471371D7"/>
    <w:rsid w:val="47203D9F"/>
    <w:rsid w:val="47274C66"/>
    <w:rsid w:val="472B604E"/>
    <w:rsid w:val="47355363"/>
    <w:rsid w:val="473A62C4"/>
    <w:rsid w:val="473C6413"/>
    <w:rsid w:val="476358FB"/>
    <w:rsid w:val="47781D72"/>
    <w:rsid w:val="477F319E"/>
    <w:rsid w:val="4783716F"/>
    <w:rsid w:val="4798533E"/>
    <w:rsid w:val="47B4783F"/>
    <w:rsid w:val="47B537C0"/>
    <w:rsid w:val="47B85DF7"/>
    <w:rsid w:val="47CF651F"/>
    <w:rsid w:val="47F53CC3"/>
    <w:rsid w:val="480D3BF9"/>
    <w:rsid w:val="48247697"/>
    <w:rsid w:val="482D4F8A"/>
    <w:rsid w:val="4830022C"/>
    <w:rsid w:val="4835160C"/>
    <w:rsid w:val="484718D1"/>
    <w:rsid w:val="48497C30"/>
    <w:rsid w:val="48632465"/>
    <w:rsid w:val="489B587B"/>
    <w:rsid w:val="48A71A88"/>
    <w:rsid w:val="48CE71A8"/>
    <w:rsid w:val="48CF574C"/>
    <w:rsid w:val="48D57233"/>
    <w:rsid w:val="48E23EAD"/>
    <w:rsid w:val="48E2729A"/>
    <w:rsid w:val="48F85C27"/>
    <w:rsid w:val="4903364E"/>
    <w:rsid w:val="490F4515"/>
    <w:rsid w:val="49183B0B"/>
    <w:rsid w:val="494107F1"/>
    <w:rsid w:val="494F2BC7"/>
    <w:rsid w:val="4950243E"/>
    <w:rsid w:val="496C038F"/>
    <w:rsid w:val="496F0621"/>
    <w:rsid w:val="498F29E6"/>
    <w:rsid w:val="498F3B6F"/>
    <w:rsid w:val="499727C8"/>
    <w:rsid w:val="499C3B57"/>
    <w:rsid w:val="49C030A4"/>
    <w:rsid w:val="49C47B16"/>
    <w:rsid w:val="49C91C9A"/>
    <w:rsid w:val="49D510B3"/>
    <w:rsid w:val="49DF6133"/>
    <w:rsid w:val="49E80692"/>
    <w:rsid w:val="49FC0763"/>
    <w:rsid w:val="4A1748E1"/>
    <w:rsid w:val="4A21418B"/>
    <w:rsid w:val="4A3979A4"/>
    <w:rsid w:val="4A433854"/>
    <w:rsid w:val="4A5F274E"/>
    <w:rsid w:val="4A7E49D9"/>
    <w:rsid w:val="4A853650"/>
    <w:rsid w:val="4AC0230D"/>
    <w:rsid w:val="4AF2317C"/>
    <w:rsid w:val="4AF463FA"/>
    <w:rsid w:val="4AF46867"/>
    <w:rsid w:val="4AF81923"/>
    <w:rsid w:val="4AFE7B1A"/>
    <w:rsid w:val="4B1148B8"/>
    <w:rsid w:val="4B1725C2"/>
    <w:rsid w:val="4B280C2C"/>
    <w:rsid w:val="4B4D5559"/>
    <w:rsid w:val="4B546B8E"/>
    <w:rsid w:val="4B7A57B5"/>
    <w:rsid w:val="4B7F322C"/>
    <w:rsid w:val="4B817F8D"/>
    <w:rsid w:val="4B9B727D"/>
    <w:rsid w:val="4B9C06A4"/>
    <w:rsid w:val="4B9C7682"/>
    <w:rsid w:val="4BC67E3C"/>
    <w:rsid w:val="4BC81A2A"/>
    <w:rsid w:val="4BD06751"/>
    <w:rsid w:val="4BD07BDF"/>
    <w:rsid w:val="4C09588D"/>
    <w:rsid w:val="4C174AAE"/>
    <w:rsid w:val="4C1B3371"/>
    <w:rsid w:val="4C311152"/>
    <w:rsid w:val="4C654CEC"/>
    <w:rsid w:val="4C6D62BC"/>
    <w:rsid w:val="4C820316"/>
    <w:rsid w:val="4C826D53"/>
    <w:rsid w:val="4C8A590E"/>
    <w:rsid w:val="4C8B5521"/>
    <w:rsid w:val="4C957171"/>
    <w:rsid w:val="4CC25B52"/>
    <w:rsid w:val="4CCC24E1"/>
    <w:rsid w:val="4CD30C3D"/>
    <w:rsid w:val="4CD5172C"/>
    <w:rsid w:val="4CE133E8"/>
    <w:rsid w:val="4CE623F9"/>
    <w:rsid w:val="4CEF3415"/>
    <w:rsid w:val="4CF06DE6"/>
    <w:rsid w:val="4D047277"/>
    <w:rsid w:val="4D0F733E"/>
    <w:rsid w:val="4D144862"/>
    <w:rsid w:val="4D2B1990"/>
    <w:rsid w:val="4D3E2255"/>
    <w:rsid w:val="4D75209F"/>
    <w:rsid w:val="4D7C7AFF"/>
    <w:rsid w:val="4D9033A7"/>
    <w:rsid w:val="4DA61637"/>
    <w:rsid w:val="4DB954BF"/>
    <w:rsid w:val="4DC462EF"/>
    <w:rsid w:val="4DC970E7"/>
    <w:rsid w:val="4DD84595"/>
    <w:rsid w:val="4E0F620B"/>
    <w:rsid w:val="4E11052B"/>
    <w:rsid w:val="4E1A62FE"/>
    <w:rsid w:val="4E3B14F0"/>
    <w:rsid w:val="4E582D3B"/>
    <w:rsid w:val="4E813B50"/>
    <w:rsid w:val="4E97543C"/>
    <w:rsid w:val="4E9A753C"/>
    <w:rsid w:val="4EDB5DD9"/>
    <w:rsid w:val="4F0A5FEE"/>
    <w:rsid w:val="4F122F21"/>
    <w:rsid w:val="4F1C054F"/>
    <w:rsid w:val="4F3069F9"/>
    <w:rsid w:val="4F3328AF"/>
    <w:rsid w:val="4F4B23DB"/>
    <w:rsid w:val="4F643969"/>
    <w:rsid w:val="4F982427"/>
    <w:rsid w:val="4FC40257"/>
    <w:rsid w:val="4FCC4486"/>
    <w:rsid w:val="4FE4163D"/>
    <w:rsid w:val="4FE56AA7"/>
    <w:rsid w:val="4FE6192D"/>
    <w:rsid w:val="4FFC47A3"/>
    <w:rsid w:val="50045B9E"/>
    <w:rsid w:val="5014437E"/>
    <w:rsid w:val="501E6A12"/>
    <w:rsid w:val="50415E5D"/>
    <w:rsid w:val="5045630D"/>
    <w:rsid w:val="5049708A"/>
    <w:rsid w:val="50507BC9"/>
    <w:rsid w:val="50623A17"/>
    <w:rsid w:val="506401F6"/>
    <w:rsid w:val="50BD5043"/>
    <w:rsid w:val="50C569B8"/>
    <w:rsid w:val="50D55A8C"/>
    <w:rsid w:val="50E26696"/>
    <w:rsid w:val="50F31AA1"/>
    <w:rsid w:val="510C120F"/>
    <w:rsid w:val="512123E2"/>
    <w:rsid w:val="513063ED"/>
    <w:rsid w:val="513852E8"/>
    <w:rsid w:val="513C5030"/>
    <w:rsid w:val="514463FF"/>
    <w:rsid w:val="514864B4"/>
    <w:rsid w:val="515425B8"/>
    <w:rsid w:val="51780050"/>
    <w:rsid w:val="518F687A"/>
    <w:rsid w:val="51931E24"/>
    <w:rsid w:val="5195705C"/>
    <w:rsid w:val="519C4026"/>
    <w:rsid w:val="519D1DD0"/>
    <w:rsid w:val="51B76329"/>
    <w:rsid w:val="51BD11B5"/>
    <w:rsid w:val="51BD5FFE"/>
    <w:rsid w:val="51CF2573"/>
    <w:rsid w:val="51F33D14"/>
    <w:rsid w:val="51FD14FB"/>
    <w:rsid w:val="52210CE7"/>
    <w:rsid w:val="523439BC"/>
    <w:rsid w:val="523A4BD6"/>
    <w:rsid w:val="525063E1"/>
    <w:rsid w:val="525B4E9C"/>
    <w:rsid w:val="527B4608"/>
    <w:rsid w:val="52800C33"/>
    <w:rsid w:val="529370A0"/>
    <w:rsid w:val="52A44194"/>
    <w:rsid w:val="52EB48AB"/>
    <w:rsid w:val="52EC30FF"/>
    <w:rsid w:val="52FB3D2C"/>
    <w:rsid w:val="53014D17"/>
    <w:rsid w:val="53486A73"/>
    <w:rsid w:val="53592529"/>
    <w:rsid w:val="53781E9E"/>
    <w:rsid w:val="538002D5"/>
    <w:rsid w:val="53AE1909"/>
    <w:rsid w:val="53BC0350"/>
    <w:rsid w:val="53C82EE0"/>
    <w:rsid w:val="53C97D56"/>
    <w:rsid w:val="53D01E5F"/>
    <w:rsid w:val="53D43994"/>
    <w:rsid w:val="53E236E5"/>
    <w:rsid w:val="53F93E0D"/>
    <w:rsid w:val="541764BD"/>
    <w:rsid w:val="54187F68"/>
    <w:rsid w:val="541B580F"/>
    <w:rsid w:val="54371D93"/>
    <w:rsid w:val="544A3DBC"/>
    <w:rsid w:val="544B1F76"/>
    <w:rsid w:val="54551A39"/>
    <w:rsid w:val="5458578E"/>
    <w:rsid w:val="545E3D92"/>
    <w:rsid w:val="548052BA"/>
    <w:rsid w:val="54817193"/>
    <w:rsid w:val="54860A48"/>
    <w:rsid w:val="54905111"/>
    <w:rsid w:val="5493761D"/>
    <w:rsid w:val="54963983"/>
    <w:rsid w:val="54963F07"/>
    <w:rsid w:val="54970A34"/>
    <w:rsid w:val="54A758D7"/>
    <w:rsid w:val="54AA7F0B"/>
    <w:rsid w:val="54B02877"/>
    <w:rsid w:val="54BE68D5"/>
    <w:rsid w:val="54CA4CBB"/>
    <w:rsid w:val="54CC1AF8"/>
    <w:rsid w:val="54D25D1D"/>
    <w:rsid w:val="54E52662"/>
    <w:rsid w:val="54EF5473"/>
    <w:rsid w:val="54FB7E9F"/>
    <w:rsid w:val="553857C1"/>
    <w:rsid w:val="553F6B86"/>
    <w:rsid w:val="554366E9"/>
    <w:rsid w:val="555361F6"/>
    <w:rsid w:val="55815256"/>
    <w:rsid w:val="5588557C"/>
    <w:rsid w:val="558E2BF2"/>
    <w:rsid w:val="559C4706"/>
    <w:rsid w:val="55AF55E1"/>
    <w:rsid w:val="55B736B0"/>
    <w:rsid w:val="55D0230E"/>
    <w:rsid w:val="55D47506"/>
    <w:rsid w:val="55DF4999"/>
    <w:rsid w:val="56267A31"/>
    <w:rsid w:val="563B4708"/>
    <w:rsid w:val="56546B5F"/>
    <w:rsid w:val="56644C55"/>
    <w:rsid w:val="567D54B5"/>
    <w:rsid w:val="56862AD0"/>
    <w:rsid w:val="56C201F1"/>
    <w:rsid w:val="56D6585E"/>
    <w:rsid w:val="56F54C88"/>
    <w:rsid w:val="56FC71DE"/>
    <w:rsid w:val="57037BFB"/>
    <w:rsid w:val="57340D55"/>
    <w:rsid w:val="573C489A"/>
    <w:rsid w:val="57491C32"/>
    <w:rsid w:val="575757B0"/>
    <w:rsid w:val="578F1171"/>
    <w:rsid w:val="57944657"/>
    <w:rsid w:val="57AD611F"/>
    <w:rsid w:val="57B128A9"/>
    <w:rsid w:val="57EA4FB9"/>
    <w:rsid w:val="57EB3448"/>
    <w:rsid w:val="57EC24F6"/>
    <w:rsid w:val="57EE77FD"/>
    <w:rsid w:val="57FF0000"/>
    <w:rsid w:val="58033931"/>
    <w:rsid w:val="5824719E"/>
    <w:rsid w:val="58304FB2"/>
    <w:rsid w:val="58313AF2"/>
    <w:rsid w:val="58487DD1"/>
    <w:rsid w:val="58753117"/>
    <w:rsid w:val="587D2B3B"/>
    <w:rsid w:val="588457CB"/>
    <w:rsid w:val="588943E1"/>
    <w:rsid w:val="58AC244B"/>
    <w:rsid w:val="58BF4F43"/>
    <w:rsid w:val="58C03581"/>
    <w:rsid w:val="58C20BC4"/>
    <w:rsid w:val="58C550C4"/>
    <w:rsid w:val="58CD3DC3"/>
    <w:rsid w:val="58D86981"/>
    <w:rsid w:val="58E4252C"/>
    <w:rsid w:val="58F63D6F"/>
    <w:rsid w:val="59082524"/>
    <w:rsid w:val="593620D4"/>
    <w:rsid w:val="59485554"/>
    <w:rsid w:val="59562C1E"/>
    <w:rsid w:val="596D4EFA"/>
    <w:rsid w:val="596E5B27"/>
    <w:rsid w:val="59890FB5"/>
    <w:rsid w:val="599F22FD"/>
    <w:rsid w:val="59A5369E"/>
    <w:rsid w:val="59AD53EF"/>
    <w:rsid w:val="59DB3039"/>
    <w:rsid w:val="59DD6FF1"/>
    <w:rsid w:val="59E97454"/>
    <w:rsid w:val="5A0B0765"/>
    <w:rsid w:val="5A311F54"/>
    <w:rsid w:val="5A3419C8"/>
    <w:rsid w:val="5A360FD6"/>
    <w:rsid w:val="5A477290"/>
    <w:rsid w:val="5A522628"/>
    <w:rsid w:val="5A570957"/>
    <w:rsid w:val="5A591E2F"/>
    <w:rsid w:val="5A6645B4"/>
    <w:rsid w:val="5AC3371C"/>
    <w:rsid w:val="5AC421AF"/>
    <w:rsid w:val="5AD26080"/>
    <w:rsid w:val="5AF4329A"/>
    <w:rsid w:val="5AFB18F2"/>
    <w:rsid w:val="5AFD073D"/>
    <w:rsid w:val="5AFF6AB6"/>
    <w:rsid w:val="5B160485"/>
    <w:rsid w:val="5B2C7E07"/>
    <w:rsid w:val="5B666061"/>
    <w:rsid w:val="5B6B4BB8"/>
    <w:rsid w:val="5B875D0E"/>
    <w:rsid w:val="5B890DBB"/>
    <w:rsid w:val="5BAC0256"/>
    <w:rsid w:val="5BAC496B"/>
    <w:rsid w:val="5BB41692"/>
    <w:rsid w:val="5BD01C34"/>
    <w:rsid w:val="5BDE2DD0"/>
    <w:rsid w:val="5BF07A75"/>
    <w:rsid w:val="5BF236AA"/>
    <w:rsid w:val="5BF9362C"/>
    <w:rsid w:val="5C0045BE"/>
    <w:rsid w:val="5C0738F8"/>
    <w:rsid w:val="5C1A3210"/>
    <w:rsid w:val="5C267FB2"/>
    <w:rsid w:val="5C321395"/>
    <w:rsid w:val="5C513DE3"/>
    <w:rsid w:val="5C6F7C3B"/>
    <w:rsid w:val="5C7D7864"/>
    <w:rsid w:val="5C812C3D"/>
    <w:rsid w:val="5C872794"/>
    <w:rsid w:val="5CA236DB"/>
    <w:rsid w:val="5CB84191"/>
    <w:rsid w:val="5CBB5686"/>
    <w:rsid w:val="5CC47375"/>
    <w:rsid w:val="5CC910DF"/>
    <w:rsid w:val="5CF027BF"/>
    <w:rsid w:val="5D151842"/>
    <w:rsid w:val="5D3918C1"/>
    <w:rsid w:val="5D3A53A6"/>
    <w:rsid w:val="5D483535"/>
    <w:rsid w:val="5D4D67BC"/>
    <w:rsid w:val="5D66634D"/>
    <w:rsid w:val="5D67598E"/>
    <w:rsid w:val="5D72590D"/>
    <w:rsid w:val="5DA23DEE"/>
    <w:rsid w:val="5DA60B89"/>
    <w:rsid w:val="5DC44C0A"/>
    <w:rsid w:val="5DE11919"/>
    <w:rsid w:val="5DF2559E"/>
    <w:rsid w:val="5DFA7EFF"/>
    <w:rsid w:val="5E034940"/>
    <w:rsid w:val="5E1848DC"/>
    <w:rsid w:val="5E1C3E64"/>
    <w:rsid w:val="5E1D54AA"/>
    <w:rsid w:val="5E431164"/>
    <w:rsid w:val="5E860D58"/>
    <w:rsid w:val="5E8B26CB"/>
    <w:rsid w:val="5E926372"/>
    <w:rsid w:val="5EB21722"/>
    <w:rsid w:val="5EB302A5"/>
    <w:rsid w:val="5EB87BDE"/>
    <w:rsid w:val="5EC05C52"/>
    <w:rsid w:val="5EC45AEF"/>
    <w:rsid w:val="5EE4490A"/>
    <w:rsid w:val="5EF72F99"/>
    <w:rsid w:val="5F053393"/>
    <w:rsid w:val="5F154B3C"/>
    <w:rsid w:val="5F2F41BB"/>
    <w:rsid w:val="5F424370"/>
    <w:rsid w:val="5F5D09A7"/>
    <w:rsid w:val="5F6C1492"/>
    <w:rsid w:val="5F7670D9"/>
    <w:rsid w:val="5F81527E"/>
    <w:rsid w:val="5F965E34"/>
    <w:rsid w:val="5FA014EA"/>
    <w:rsid w:val="5FBE4EE6"/>
    <w:rsid w:val="5FC2244B"/>
    <w:rsid w:val="5FF0595F"/>
    <w:rsid w:val="600B291D"/>
    <w:rsid w:val="60136DEB"/>
    <w:rsid w:val="60214C21"/>
    <w:rsid w:val="60377D59"/>
    <w:rsid w:val="6042521A"/>
    <w:rsid w:val="60433B12"/>
    <w:rsid w:val="60523F33"/>
    <w:rsid w:val="60635B90"/>
    <w:rsid w:val="606F101D"/>
    <w:rsid w:val="60720ABE"/>
    <w:rsid w:val="609B03E5"/>
    <w:rsid w:val="60A305A1"/>
    <w:rsid w:val="60B928D9"/>
    <w:rsid w:val="60BE6FCF"/>
    <w:rsid w:val="60C30015"/>
    <w:rsid w:val="60CE520A"/>
    <w:rsid w:val="60FC0061"/>
    <w:rsid w:val="60FD3B19"/>
    <w:rsid w:val="610A04DD"/>
    <w:rsid w:val="612B7BDB"/>
    <w:rsid w:val="613949D7"/>
    <w:rsid w:val="614D132F"/>
    <w:rsid w:val="614D4FC3"/>
    <w:rsid w:val="61894CE8"/>
    <w:rsid w:val="61E64E8A"/>
    <w:rsid w:val="61F3624F"/>
    <w:rsid w:val="620F584C"/>
    <w:rsid w:val="62213786"/>
    <w:rsid w:val="62233ED9"/>
    <w:rsid w:val="6227425D"/>
    <w:rsid w:val="623833A9"/>
    <w:rsid w:val="62422B49"/>
    <w:rsid w:val="625A33F5"/>
    <w:rsid w:val="62785950"/>
    <w:rsid w:val="629537A3"/>
    <w:rsid w:val="62A64C71"/>
    <w:rsid w:val="62C718C2"/>
    <w:rsid w:val="62CA25C6"/>
    <w:rsid w:val="62CA754F"/>
    <w:rsid w:val="62D56926"/>
    <w:rsid w:val="63136AB4"/>
    <w:rsid w:val="631462C7"/>
    <w:rsid w:val="634701C5"/>
    <w:rsid w:val="63484FF6"/>
    <w:rsid w:val="63911287"/>
    <w:rsid w:val="639A1CA3"/>
    <w:rsid w:val="63A62306"/>
    <w:rsid w:val="63AD270E"/>
    <w:rsid w:val="63D70068"/>
    <w:rsid w:val="64091234"/>
    <w:rsid w:val="641524A0"/>
    <w:rsid w:val="641B0C00"/>
    <w:rsid w:val="641B1A3B"/>
    <w:rsid w:val="643674AE"/>
    <w:rsid w:val="644021EE"/>
    <w:rsid w:val="64446449"/>
    <w:rsid w:val="644A3A0C"/>
    <w:rsid w:val="645C5359"/>
    <w:rsid w:val="648067A0"/>
    <w:rsid w:val="64912081"/>
    <w:rsid w:val="64A07095"/>
    <w:rsid w:val="64A53263"/>
    <w:rsid w:val="64AF44C5"/>
    <w:rsid w:val="64BD3B10"/>
    <w:rsid w:val="64D94D23"/>
    <w:rsid w:val="64E41572"/>
    <w:rsid w:val="650723C1"/>
    <w:rsid w:val="650D1F0F"/>
    <w:rsid w:val="650E1A27"/>
    <w:rsid w:val="65451656"/>
    <w:rsid w:val="65475182"/>
    <w:rsid w:val="657F7802"/>
    <w:rsid w:val="658C6977"/>
    <w:rsid w:val="65C61186"/>
    <w:rsid w:val="65E954DE"/>
    <w:rsid w:val="65F878CC"/>
    <w:rsid w:val="663B7352"/>
    <w:rsid w:val="66482FAA"/>
    <w:rsid w:val="66587100"/>
    <w:rsid w:val="66717F89"/>
    <w:rsid w:val="66787C2F"/>
    <w:rsid w:val="669F7DF2"/>
    <w:rsid w:val="66B01F77"/>
    <w:rsid w:val="66B026A6"/>
    <w:rsid w:val="66B11924"/>
    <w:rsid w:val="66D45B79"/>
    <w:rsid w:val="67146D86"/>
    <w:rsid w:val="671642B8"/>
    <w:rsid w:val="671D0BB3"/>
    <w:rsid w:val="671D5910"/>
    <w:rsid w:val="6764055E"/>
    <w:rsid w:val="677E46A4"/>
    <w:rsid w:val="678014D0"/>
    <w:rsid w:val="678B0033"/>
    <w:rsid w:val="678E07DF"/>
    <w:rsid w:val="679E78A5"/>
    <w:rsid w:val="67B7618C"/>
    <w:rsid w:val="67D373E4"/>
    <w:rsid w:val="67E2301F"/>
    <w:rsid w:val="68046D8B"/>
    <w:rsid w:val="680D03AD"/>
    <w:rsid w:val="681D7390"/>
    <w:rsid w:val="68211375"/>
    <w:rsid w:val="68226B77"/>
    <w:rsid w:val="68254590"/>
    <w:rsid w:val="68625116"/>
    <w:rsid w:val="686C017B"/>
    <w:rsid w:val="687E381E"/>
    <w:rsid w:val="689F355E"/>
    <w:rsid w:val="68A970BC"/>
    <w:rsid w:val="68AA3437"/>
    <w:rsid w:val="68AC0FA5"/>
    <w:rsid w:val="68AF03D5"/>
    <w:rsid w:val="68B97C76"/>
    <w:rsid w:val="68CE2176"/>
    <w:rsid w:val="68D974F2"/>
    <w:rsid w:val="6914738A"/>
    <w:rsid w:val="691A47B6"/>
    <w:rsid w:val="691F3EEC"/>
    <w:rsid w:val="6921381C"/>
    <w:rsid w:val="693835E4"/>
    <w:rsid w:val="694D6EDB"/>
    <w:rsid w:val="69612894"/>
    <w:rsid w:val="69746683"/>
    <w:rsid w:val="69871C9F"/>
    <w:rsid w:val="698845C8"/>
    <w:rsid w:val="69911111"/>
    <w:rsid w:val="699C34B3"/>
    <w:rsid w:val="69A60C0D"/>
    <w:rsid w:val="69A853E7"/>
    <w:rsid w:val="69AE0323"/>
    <w:rsid w:val="69BD0FA2"/>
    <w:rsid w:val="69E36D1E"/>
    <w:rsid w:val="69E46BB1"/>
    <w:rsid w:val="69EB65FE"/>
    <w:rsid w:val="6A1448C8"/>
    <w:rsid w:val="6A170195"/>
    <w:rsid w:val="6A1831C8"/>
    <w:rsid w:val="6A3F01E0"/>
    <w:rsid w:val="6A4961FD"/>
    <w:rsid w:val="6A604D5D"/>
    <w:rsid w:val="6A604F98"/>
    <w:rsid w:val="6A7246AF"/>
    <w:rsid w:val="6A7E0136"/>
    <w:rsid w:val="6AAA1A83"/>
    <w:rsid w:val="6AB65B80"/>
    <w:rsid w:val="6AF14149"/>
    <w:rsid w:val="6AF34B9F"/>
    <w:rsid w:val="6AF47EB7"/>
    <w:rsid w:val="6AF90112"/>
    <w:rsid w:val="6B0C7F5E"/>
    <w:rsid w:val="6B1E03B1"/>
    <w:rsid w:val="6B393995"/>
    <w:rsid w:val="6B3C515B"/>
    <w:rsid w:val="6B480712"/>
    <w:rsid w:val="6B4812C1"/>
    <w:rsid w:val="6B4D42BE"/>
    <w:rsid w:val="6B6300FD"/>
    <w:rsid w:val="6B715D85"/>
    <w:rsid w:val="6B833379"/>
    <w:rsid w:val="6B834100"/>
    <w:rsid w:val="6B8D42F2"/>
    <w:rsid w:val="6BAA2207"/>
    <w:rsid w:val="6BB45E4D"/>
    <w:rsid w:val="6BD54341"/>
    <w:rsid w:val="6BD709DF"/>
    <w:rsid w:val="6BD8141C"/>
    <w:rsid w:val="6BF5485E"/>
    <w:rsid w:val="6C122336"/>
    <w:rsid w:val="6C1C06C2"/>
    <w:rsid w:val="6C1D4C0E"/>
    <w:rsid w:val="6C59183B"/>
    <w:rsid w:val="6C5C487E"/>
    <w:rsid w:val="6C6D5DCF"/>
    <w:rsid w:val="6C7514F6"/>
    <w:rsid w:val="6C7918E8"/>
    <w:rsid w:val="6C7B1A56"/>
    <w:rsid w:val="6C806490"/>
    <w:rsid w:val="6C9009CE"/>
    <w:rsid w:val="6C9340D3"/>
    <w:rsid w:val="6CBE7CBA"/>
    <w:rsid w:val="6CD45D32"/>
    <w:rsid w:val="6CE8557F"/>
    <w:rsid w:val="6CFC7083"/>
    <w:rsid w:val="6D092376"/>
    <w:rsid w:val="6D114938"/>
    <w:rsid w:val="6D2E0C3B"/>
    <w:rsid w:val="6D3C3844"/>
    <w:rsid w:val="6D3E291A"/>
    <w:rsid w:val="6D553B05"/>
    <w:rsid w:val="6D652DDC"/>
    <w:rsid w:val="6D7477B9"/>
    <w:rsid w:val="6D872441"/>
    <w:rsid w:val="6D8776AE"/>
    <w:rsid w:val="6D99563A"/>
    <w:rsid w:val="6DBA69B7"/>
    <w:rsid w:val="6DCD5FD5"/>
    <w:rsid w:val="6DDA3700"/>
    <w:rsid w:val="6E17684D"/>
    <w:rsid w:val="6E1D04E4"/>
    <w:rsid w:val="6E2C1F36"/>
    <w:rsid w:val="6E453381"/>
    <w:rsid w:val="6E52137C"/>
    <w:rsid w:val="6E6118F9"/>
    <w:rsid w:val="6E67519B"/>
    <w:rsid w:val="6E6B4150"/>
    <w:rsid w:val="6E862B02"/>
    <w:rsid w:val="6E871A0B"/>
    <w:rsid w:val="6E996BED"/>
    <w:rsid w:val="6EB1452C"/>
    <w:rsid w:val="6ED72E47"/>
    <w:rsid w:val="6EDB1338"/>
    <w:rsid w:val="6EFE3F62"/>
    <w:rsid w:val="6F1A5EBA"/>
    <w:rsid w:val="6F327CAC"/>
    <w:rsid w:val="6F497A80"/>
    <w:rsid w:val="6F4E5CCB"/>
    <w:rsid w:val="6F590826"/>
    <w:rsid w:val="6F762ED3"/>
    <w:rsid w:val="6F7D0A93"/>
    <w:rsid w:val="6F8B1A29"/>
    <w:rsid w:val="6F9A564A"/>
    <w:rsid w:val="6FA76045"/>
    <w:rsid w:val="6FBC71D1"/>
    <w:rsid w:val="6FD75D84"/>
    <w:rsid w:val="6FDE1965"/>
    <w:rsid w:val="6FE65703"/>
    <w:rsid w:val="6FFB0ABF"/>
    <w:rsid w:val="6FFB31C2"/>
    <w:rsid w:val="700B2F5A"/>
    <w:rsid w:val="7012016D"/>
    <w:rsid w:val="701A2725"/>
    <w:rsid w:val="702757CA"/>
    <w:rsid w:val="702F4A80"/>
    <w:rsid w:val="703337D7"/>
    <w:rsid w:val="705737F6"/>
    <w:rsid w:val="70636C23"/>
    <w:rsid w:val="707571C6"/>
    <w:rsid w:val="708679C8"/>
    <w:rsid w:val="708E717A"/>
    <w:rsid w:val="709A5BD8"/>
    <w:rsid w:val="709D5D05"/>
    <w:rsid w:val="70A133A6"/>
    <w:rsid w:val="70A51A95"/>
    <w:rsid w:val="70BF2C32"/>
    <w:rsid w:val="70C84601"/>
    <w:rsid w:val="70CE5F41"/>
    <w:rsid w:val="70D818B8"/>
    <w:rsid w:val="70E440F3"/>
    <w:rsid w:val="70E91EC5"/>
    <w:rsid w:val="712316DB"/>
    <w:rsid w:val="713221CC"/>
    <w:rsid w:val="71344A7E"/>
    <w:rsid w:val="713D175F"/>
    <w:rsid w:val="716F72F0"/>
    <w:rsid w:val="717E3626"/>
    <w:rsid w:val="718C1A41"/>
    <w:rsid w:val="7190150E"/>
    <w:rsid w:val="71BE2187"/>
    <w:rsid w:val="71E2180B"/>
    <w:rsid w:val="71E441C9"/>
    <w:rsid w:val="71E45164"/>
    <w:rsid w:val="71EA7ED3"/>
    <w:rsid w:val="71FD54DA"/>
    <w:rsid w:val="720716CC"/>
    <w:rsid w:val="72072B3A"/>
    <w:rsid w:val="72095E18"/>
    <w:rsid w:val="720E5E10"/>
    <w:rsid w:val="721156AA"/>
    <w:rsid w:val="721B380C"/>
    <w:rsid w:val="72351377"/>
    <w:rsid w:val="72405C7A"/>
    <w:rsid w:val="72435BCF"/>
    <w:rsid w:val="724F7A63"/>
    <w:rsid w:val="7256255B"/>
    <w:rsid w:val="72665E04"/>
    <w:rsid w:val="728519D4"/>
    <w:rsid w:val="728B685C"/>
    <w:rsid w:val="728F4C70"/>
    <w:rsid w:val="72AD248D"/>
    <w:rsid w:val="72CA554B"/>
    <w:rsid w:val="72D34DE7"/>
    <w:rsid w:val="72D51D81"/>
    <w:rsid w:val="72D56857"/>
    <w:rsid w:val="72D62221"/>
    <w:rsid w:val="72E40F99"/>
    <w:rsid w:val="7302197B"/>
    <w:rsid w:val="730518B1"/>
    <w:rsid w:val="730A3C87"/>
    <w:rsid w:val="73155511"/>
    <w:rsid w:val="732102DF"/>
    <w:rsid w:val="73212E31"/>
    <w:rsid w:val="73316518"/>
    <w:rsid w:val="733303C0"/>
    <w:rsid w:val="733B1AB9"/>
    <w:rsid w:val="73674E9D"/>
    <w:rsid w:val="736E2BE7"/>
    <w:rsid w:val="737A3494"/>
    <w:rsid w:val="737C2B4A"/>
    <w:rsid w:val="737F0A7E"/>
    <w:rsid w:val="73AB6140"/>
    <w:rsid w:val="73B108E4"/>
    <w:rsid w:val="73B67A2C"/>
    <w:rsid w:val="73BB74FB"/>
    <w:rsid w:val="73BF1E94"/>
    <w:rsid w:val="73DD78C7"/>
    <w:rsid w:val="740215BE"/>
    <w:rsid w:val="741108EE"/>
    <w:rsid w:val="74202D3B"/>
    <w:rsid w:val="74456002"/>
    <w:rsid w:val="745820C3"/>
    <w:rsid w:val="7461259B"/>
    <w:rsid w:val="7477012B"/>
    <w:rsid w:val="748E257E"/>
    <w:rsid w:val="749138BF"/>
    <w:rsid w:val="74997DC3"/>
    <w:rsid w:val="74C24B01"/>
    <w:rsid w:val="74CF7DA1"/>
    <w:rsid w:val="74EE40B4"/>
    <w:rsid w:val="74FD3CC7"/>
    <w:rsid w:val="750F6C95"/>
    <w:rsid w:val="7513304E"/>
    <w:rsid w:val="7521343A"/>
    <w:rsid w:val="75262998"/>
    <w:rsid w:val="753A6048"/>
    <w:rsid w:val="75462296"/>
    <w:rsid w:val="75515C25"/>
    <w:rsid w:val="75770B0E"/>
    <w:rsid w:val="75795D63"/>
    <w:rsid w:val="75894543"/>
    <w:rsid w:val="758F103F"/>
    <w:rsid w:val="759D3004"/>
    <w:rsid w:val="75A20E78"/>
    <w:rsid w:val="75B81797"/>
    <w:rsid w:val="75BA35DF"/>
    <w:rsid w:val="75CC0414"/>
    <w:rsid w:val="75D3060E"/>
    <w:rsid w:val="75D326AA"/>
    <w:rsid w:val="75D508BA"/>
    <w:rsid w:val="75E7629E"/>
    <w:rsid w:val="75F02FC5"/>
    <w:rsid w:val="76213B3B"/>
    <w:rsid w:val="76216163"/>
    <w:rsid w:val="765571EA"/>
    <w:rsid w:val="76A461D4"/>
    <w:rsid w:val="76A73B1A"/>
    <w:rsid w:val="76AB0CA2"/>
    <w:rsid w:val="76BA1192"/>
    <w:rsid w:val="76C63DCF"/>
    <w:rsid w:val="76C73088"/>
    <w:rsid w:val="76F17781"/>
    <w:rsid w:val="76FB3C12"/>
    <w:rsid w:val="76FE20D9"/>
    <w:rsid w:val="77162903"/>
    <w:rsid w:val="77226778"/>
    <w:rsid w:val="77263DBD"/>
    <w:rsid w:val="77336895"/>
    <w:rsid w:val="77445CF8"/>
    <w:rsid w:val="77484441"/>
    <w:rsid w:val="77754523"/>
    <w:rsid w:val="77972AD8"/>
    <w:rsid w:val="77A61E98"/>
    <w:rsid w:val="77A9027B"/>
    <w:rsid w:val="77B13D57"/>
    <w:rsid w:val="77BF451D"/>
    <w:rsid w:val="77C01959"/>
    <w:rsid w:val="77E97520"/>
    <w:rsid w:val="77EC02E0"/>
    <w:rsid w:val="780157AF"/>
    <w:rsid w:val="781E7A21"/>
    <w:rsid w:val="78451E59"/>
    <w:rsid w:val="78716DFB"/>
    <w:rsid w:val="787E4B41"/>
    <w:rsid w:val="788730B2"/>
    <w:rsid w:val="789557C8"/>
    <w:rsid w:val="78A01DC4"/>
    <w:rsid w:val="78A40CC0"/>
    <w:rsid w:val="78BD7672"/>
    <w:rsid w:val="78E9759C"/>
    <w:rsid w:val="79044F2B"/>
    <w:rsid w:val="79093028"/>
    <w:rsid w:val="790B1A65"/>
    <w:rsid w:val="792F7901"/>
    <w:rsid w:val="798F1FF0"/>
    <w:rsid w:val="79956BFA"/>
    <w:rsid w:val="79D32708"/>
    <w:rsid w:val="79E53B1C"/>
    <w:rsid w:val="79E62824"/>
    <w:rsid w:val="79EB6C4C"/>
    <w:rsid w:val="7A003903"/>
    <w:rsid w:val="7A0E5C31"/>
    <w:rsid w:val="7A1B4AA5"/>
    <w:rsid w:val="7A2B63F4"/>
    <w:rsid w:val="7A6F1147"/>
    <w:rsid w:val="7A7A30F9"/>
    <w:rsid w:val="7A7B6B4B"/>
    <w:rsid w:val="7A8A3AEE"/>
    <w:rsid w:val="7AC9227A"/>
    <w:rsid w:val="7AD16ED6"/>
    <w:rsid w:val="7AE967F4"/>
    <w:rsid w:val="7AEE2FC9"/>
    <w:rsid w:val="7AF53B71"/>
    <w:rsid w:val="7B283BF5"/>
    <w:rsid w:val="7B2E02AC"/>
    <w:rsid w:val="7B2E3D5F"/>
    <w:rsid w:val="7B522D97"/>
    <w:rsid w:val="7B5718DE"/>
    <w:rsid w:val="7B697148"/>
    <w:rsid w:val="7B717275"/>
    <w:rsid w:val="7B846B6C"/>
    <w:rsid w:val="7B921FEC"/>
    <w:rsid w:val="7BA45E42"/>
    <w:rsid w:val="7BA833D0"/>
    <w:rsid w:val="7BAE201C"/>
    <w:rsid w:val="7BB64DEA"/>
    <w:rsid w:val="7BB66C83"/>
    <w:rsid w:val="7BCB09F4"/>
    <w:rsid w:val="7BD41794"/>
    <w:rsid w:val="7BE9134E"/>
    <w:rsid w:val="7BF32188"/>
    <w:rsid w:val="7C0D51F2"/>
    <w:rsid w:val="7C1C4BB8"/>
    <w:rsid w:val="7C4D5EFF"/>
    <w:rsid w:val="7C5D0A9A"/>
    <w:rsid w:val="7C7A5EFF"/>
    <w:rsid w:val="7C8860F5"/>
    <w:rsid w:val="7CB16849"/>
    <w:rsid w:val="7CBC2A38"/>
    <w:rsid w:val="7CC60D44"/>
    <w:rsid w:val="7CC81B98"/>
    <w:rsid w:val="7CD77022"/>
    <w:rsid w:val="7CDA2BFA"/>
    <w:rsid w:val="7CF05D00"/>
    <w:rsid w:val="7D0B0248"/>
    <w:rsid w:val="7D252A40"/>
    <w:rsid w:val="7D256BEE"/>
    <w:rsid w:val="7D2B3485"/>
    <w:rsid w:val="7D464E50"/>
    <w:rsid w:val="7D5745A2"/>
    <w:rsid w:val="7D9A2284"/>
    <w:rsid w:val="7DBD11CE"/>
    <w:rsid w:val="7DC42EDA"/>
    <w:rsid w:val="7DCB70E2"/>
    <w:rsid w:val="7DE32D8C"/>
    <w:rsid w:val="7DE82687"/>
    <w:rsid w:val="7E017023"/>
    <w:rsid w:val="7E215663"/>
    <w:rsid w:val="7E536726"/>
    <w:rsid w:val="7E5A1D97"/>
    <w:rsid w:val="7E6E01A1"/>
    <w:rsid w:val="7E8B2513"/>
    <w:rsid w:val="7E972E1C"/>
    <w:rsid w:val="7E9C4E52"/>
    <w:rsid w:val="7E9C730C"/>
    <w:rsid w:val="7EAA248B"/>
    <w:rsid w:val="7EB7078A"/>
    <w:rsid w:val="7EDE60C9"/>
    <w:rsid w:val="7EE824AA"/>
    <w:rsid w:val="7EFE7867"/>
    <w:rsid w:val="7F0567BE"/>
    <w:rsid w:val="7F1259E3"/>
    <w:rsid w:val="7F1504E8"/>
    <w:rsid w:val="7F15186B"/>
    <w:rsid w:val="7F1D7E22"/>
    <w:rsid w:val="7F253871"/>
    <w:rsid w:val="7F254C40"/>
    <w:rsid w:val="7F3347DA"/>
    <w:rsid w:val="7F456B00"/>
    <w:rsid w:val="7F4F28CC"/>
    <w:rsid w:val="7F504110"/>
    <w:rsid w:val="7F52321E"/>
    <w:rsid w:val="7F6A6A28"/>
    <w:rsid w:val="7F771227"/>
    <w:rsid w:val="7FA40286"/>
    <w:rsid w:val="7FA70191"/>
    <w:rsid w:val="7FC06FDB"/>
    <w:rsid w:val="7FE90BE5"/>
    <w:rsid w:val="7FEA7A6C"/>
    <w:rsid w:val="7FF00271"/>
    <w:rsid w:val="7FF14126"/>
    <w:rsid w:val="7FF425E9"/>
    <w:rsid w:val="7FF637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9">
    <w:name w:val="heading 3"/>
    <w:basedOn w:val="1"/>
    <w:next w:val="1"/>
    <w:unhideWhenUsed/>
    <w:qFormat/>
    <w:uiPriority w:val="0"/>
    <w:pPr>
      <w:keepNext/>
      <w:keepLines/>
      <w:spacing w:line="360" w:lineRule="auto"/>
      <w:outlineLvl w:val="2"/>
    </w:pPr>
    <w:rPr>
      <w:rFonts w:eastAsia="宋体"/>
      <w:b/>
      <w:bCs/>
      <w:kern w:val="2"/>
      <w:sz w:val="24"/>
      <w:szCs w:val="32"/>
      <w:lang w:val="en-US" w:eastAsia="zh-CN" w:bidi="ar-SA"/>
    </w:rPr>
  </w:style>
  <w:style w:type="paragraph" w:styleId="10">
    <w:name w:val="heading 4"/>
    <w:basedOn w:val="1"/>
    <w:next w:val="1"/>
    <w:unhideWhenUsed/>
    <w:qFormat/>
    <w:uiPriority w:val="0"/>
    <w:pPr>
      <w:keepNext/>
      <w:keepLines/>
      <w:spacing w:line="360" w:lineRule="auto"/>
      <w:outlineLvl w:val="3"/>
    </w:pPr>
    <w:rPr>
      <w:rFonts w:ascii="Arial" w:hAnsi="Arial" w:eastAsia="宋体"/>
      <w:b/>
      <w:bCs/>
      <w:kern w:val="2"/>
      <w:sz w:val="21"/>
      <w:szCs w:val="28"/>
      <w:lang w:val="en-US" w:eastAsia="zh-CN" w:bidi="ar-SA"/>
    </w:rPr>
  </w:style>
  <w:style w:type="paragraph" w:styleId="11">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7">
    <w:name w:val="Default Paragraph Font"/>
    <w:link w:val="28"/>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Body Text First Indent 2"/>
    <w:basedOn w:val="4"/>
    <w:next w:val="6"/>
    <w:unhideWhenUsed/>
    <w:qFormat/>
    <w:uiPriority w:val="99"/>
    <w:pPr>
      <w:spacing w:after="120" w:afterLines="0" w:line="240" w:lineRule="auto"/>
      <w:ind w:left="420" w:leftChars="200" w:firstLine="420" w:firstLineChars="200"/>
    </w:pPr>
  </w:style>
  <w:style w:type="paragraph" w:styleId="4">
    <w:name w:val="Body Text Indent"/>
    <w:basedOn w:val="1"/>
    <w:next w:val="5"/>
    <w:qFormat/>
    <w:uiPriority w:val="0"/>
    <w:pPr>
      <w:adjustRightInd w:val="0"/>
      <w:snapToGrid w:val="0"/>
      <w:spacing w:line="360" w:lineRule="auto"/>
      <w:ind w:firstLine="420" w:firstLineChars="200"/>
    </w:pPr>
    <w:rPr>
      <w:rFonts w:ascii="Calibri" w:hAnsi="Calibri"/>
      <w:kern w:val="0"/>
      <w:sz w:val="20"/>
    </w:rPr>
  </w:style>
  <w:style w:type="paragraph" w:styleId="5">
    <w:name w:val="envelope return"/>
    <w:basedOn w:val="1"/>
    <w:qFormat/>
    <w:uiPriority w:val="99"/>
    <w:pPr>
      <w:snapToGrid w:val="0"/>
    </w:pPr>
    <w:rPr>
      <w:rFonts w:ascii="Arial" w:hAnsi="Arial" w:cs="Arial"/>
    </w:rPr>
  </w:style>
  <w:style w:type="paragraph" w:styleId="6">
    <w:name w:val="Block Text"/>
    <w:basedOn w:val="1"/>
    <w:qFormat/>
    <w:uiPriority w:val="0"/>
    <w:pPr>
      <w:widowControl/>
      <w:tabs>
        <w:tab w:val="right" w:pos="8640"/>
      </w:tabs>
      <w:spacing w:after="120"/>
      <w:ind w:left="1440" w:leftChars="700" w:right="1440"/>
    </w:pPr>
    <w:rPr>
      <w:rFonts w:ascii="Garamond" w:hAnsi="Garamond" w:eastAsia="Times New Roman"/>
      <w:spacing w:val="-2"/>
    </w:rPr>
  </w:style>
  <w:style w:type="paragraph" w:styleId="12">
    <w:name w:val="annotation text"/>
    <w:basedOn w:val="1"/>
    <w:qFormat/>
    <w:uiPriority w:val="0"/>
    <w:pPr>
      <w:widowControl w:val="0"/>
      <w:adjustRightInd w:val="0"/>
      <w:spacing w:line="360" w:lineRule="atLeast"/>
    </w:pPr>
    <w:rPr>
      <w:sz w:val="24"/>
    </w:rPr>
  </w:style>
  <w:style w:type="paragraph" w:styleId="13">
    <w:name w:val="Salutation"/>
    <w:basedOn w:val="1"/>
    <w:next w:val="1"/>
    <w:qFormat/>
    <w:uiPriority w:val="0"/>
    <w:rPr>
      <w:sz w:val="24"/>
      <w:szCs w:val="20"/>
    </w:rPr>
  </w:style>
  <w:style w:type="paragraph" w:styleId="14">
    <w:name w:val="Body Text 3"/>
    <w:basedOn w:val="1"/>
    <w:qFormat/>
    <w:uiPriority w:val="0"/>
    <w:pPr>
      <w:widowControl/>
      <w:jc w:val="left"/>
    </w:pPr>
    <w:rPr>
      <w:rFonts w:ascii="宋体" w:eastAsia="宋体"/>
      <w:kern w:val="2"/>
      <w:sz w:val="28"/>
      <w:lang w:val="en-US" w:eastAsia="zh-CN" w:bidi="ar-SA"/>
    </w:rPr>
  </w:style>
  <w:style w:type="paragraph" w:styleId="15">
    <w:name w:val="Body Text"/>
    <w:basedOn w:val="1"/>
    <w:next w:val="1"/>
    <w:qFormat/>
    <w:uiPriority w:val="0"/>
    <w:pPr>
      <w:spacing w:after="120" w:afterLines="0"/>
    </w:pPr>
  </w:style>
  <w:style w:type="paragraph" w:styleId="16">
    <w:name w:val="Plain Text"/>
    <w:basedOn w:val="1"/>
    <w:next w:val="1"/>
    <w:qFormat/>
    <w:uiPriority w:val="0"/>
    <w:pPr>
      <w:widowControl/>
      <w:overflowPunct w:val="0"/>
      <w:autoSpaceDE w:val="0"/>
      <w:autoSpaceDN w:val="0"/>
      <w:adjustRightInd w:val="0"/>
      <w:jc w:val="left"/>
      <w:textAlignment w:val="baseline"/>
    </w:pPr>
    <w:rPr>
      <w:rFonts w:ascii="宋体" w:hAnsi="Courier New"/>
      <w:kern w:val="0"/>
      <w:szCs w:val="20"/>
    </w:rPr>
  </w:style>
  <w:style w:type="paragraph" w:styleId="17">
    <w:name w:val="Date"/>
    <w:basedOn w:val="1"/>
    <w:next w:val="1"/>
    <w:qFormat/>
    <w:uiPriority w:val="0"/>
    <w:rPr>
      <w:sz w:val="44"/>
      <w:szCs w:val="20"/>
    </w:rPr>
  </w:style>
  <w:style w:type="paragraph" w:styleId="18">
    <w:name w:val="Body Text Indent 2"/>
    <w:basedOn w:val="1"/>
    <w:qFormat/>
    <w:uiPriority w:val="0"/>
    <w:pPr>
      <w:spacing w:after="120" w:afterLines="0" w:line="480" w:lineRule="auto"/>
      <w:ind w:left="420" w:leftChars="200"/>
    </w:p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List Continue 2"/>
    <w:basedOn w:val="1"/>
    <w:qFormat/>
    <w:uiPriority w:val="0"/>
    <w:pPr>
      <w:spacing w:after="120" w:afterLines="0"/>
      <w:ind w:left="840" w:leftChars="400"/>
    </w:pPr>
  </w:style>
  <w:style w:type="paragraph" w:styleId="2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4">
    <w:name w:val="Body Text First Indent"/>
    <w:basedOn w:val="15"/>
    <w:qFormat/>
    <w:uiPriority w:val="0"/>
    <w:pPr>
      <w:spacing w:after="120"/>
      <w:ind w:firstLine="420" w:firstLineChars="100"/>
      <w:jc w:val="both"/>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默认段落字体 Para Char"/>
    <w:basedOn w:val="1"/>
    <w:link w:val="27"/>
    <w:qFormat/>
    <w:uiPriority w:val="0"/>
    <w:pPr>
      <w:tabs>
        <w:tab w:val="left" w:pos="720"/>
      </w:tabs>
      <w:ind w:left="720" w:hanging="720"/>
    </w:pPr>
  </w:style>
  <w:style w:type="character" w:styleId="29">
    <w:name w:val="Strong"/>
    <w:basedOn w:val="27"/>
    <w:qFormat/>
    <w:uiPriority w:val="0"/>
    <w:rPr>
      <w:b/>
    </w:rPr>
  </w:style>
  <w:style w:type="character" w:styleId="30">
    <w:name w:val="FollowedHyperlink"/>
    <w:basedOn w:val="27"/>
    <w:qFormat/>
    <w:uiPriority w:val="0"/>
    <w:rPr>
      <w:color w:val="800080"/>
      <w:u w:val="single"/>
    </w:rPr>
  </w:style>
  <w:style w:type="character" w:styleId="31">
    <w:name w:val="Hyperlink"/>
    <w:basedOn w:val="27"/>
    <w:qFormat/>
    <w:uiPriority w:val="0"/>
    <w:rPr>
      <w:color w:val="0000FF"/>
      <w:u w:val="single"/>
    </w:rPr>
  </w:style>
  <w:style w:type="paragraph" w:customStyle="1" w:styleId="32">
    <w:name w:val="正文缩进1"/>
    <w:basedOn w:val="1"/>
    <w:qFormat/>
    <w:uiPriority w:val="0"/>
    <w:pPr>
      <w:ind w:firstLine="420" w:firstLineChars="200"/>
    </w:pPr>
  </w:style>
  <w:style w:type="paragraph" w:customStyle="1" w:styleId="33">
    <w:name w:val="Default"/>
    <w:qFormat/>
    <w:uiPriority w:val="99"/>
    <w:pPr>
      <w:widowControl w:val="0"/>
      <w:autoSpaceDE w:val="0"/>
      <w:autoSpaceDN w:val="0"/>
      <w:adjustRightInd w:val="0"/>
    </w:pPr>
    <w:rPr>
      <w:rFonts w:ascii="Sim Sun" w:hAnsi="Calibri" w:eastAsia="Sim Sun" w:cs="Sim Sun"/>
      <w:color w:val="000000"/>
      <w:kern w:val="0"/>
      <w:sz w:val="24"/>
      <w:szCs w:val="24"/>
      <w:lang w:val="en-US" w:eastAsia="zh-CN" w:bidi="ar-SA"/>
    </w:rPr>
  </w:style>
  <w:style w:type="paragraph" w:customStyle="1" w:styleId="34">
    <w:name w:val="样式1"/>
    <w:basedOn w:val="1"/>
    <w:qFormat/>
    <w:uiPriority w:val="0"/>
    <w:pPr>
      <w:widowControl w:val="0"/>
      <w:spacing w:before="120" w:beforeLines="0" w:after="120" w:afterLines="0" w:line="300" w:lineRule="auto"/>
      <w:jc w:val="both"/>
    </w:pPr>
    <w:rPr>
      <w:rFonts w:ascii="宋体" w:hAnsi="宋体"/>
      <w:b/>
      <w:kern w:val="2"/>
      <w:sz w:val="24"/>
    </w:rPr>
  </w:style>
  <w:style w:type="paragraph" w:customStyle="1" w:styleId="3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36">
    <w:name w:val="目录"/>
    <w:basedOn w:val="1"/>
    <w:qFormat/>
    <w:uiPriority w:val="0"/>
    <w:pPr>
      <w:jc w:val="center"/>
    </w:pPr>
    <w:rPr>
      <w:rFonts w:ascii="宋体"/>
      <w:b/>
      <w:sz w:val="36"/>
    </w:rPr>
  </w:style>
  <w:style w:type="character" w:customStyle="1" w:styleId="37">
    <w:name w:val="page number"/>
    <w:basedOn w:val="27"/>
    <w:qFormat/>
    <w:uiPriority w:val="0"/>
  </w:style>
  <w:style w:type="paragraph" w:customStyle="1" w:styleId="38">
    <w:name w:val="正文_1"/>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39">
    <w:name w:val="标题 3_0"/>
    <w:basedOn w:val="38"/>
    <w:next w:val="38"/>
    <w:unhideWhenUsed/>
    <w:qFormat/>
    <w:uiPriority w:val="0"/>
    <w:pPr>
      <w:keepNext/>
      <w:keepLines/>
      <w:spacing w:before="260" w:after="260" w:line="416" w:lineRule="auto"/>
      <w:outlineLvl w:val="2"/>
    </w:pPr>
    <w:rPr>
      <w:rFonts w:ascii="Calibri" w:hAnsi="Calibri"/>
      <w:b/>
      <w:bCs/>
      <w:sz w:val="32"/>
      <w:szCs w:val="32"/>
    </w:rPr>
  </w:style>
  <w:style w:type="paragraph" w:customStyle="1" w:styleId="40">
    <w:name w:val="标题 4_0"/>
    <w:basedOn w:val="38"/>
    <w:next w:val="38"/>
    <w:unhideWhenUsed/>
    <w:qFormat/>
    <w:uiPriority w:val="0"/>
    <w:pPr>
      <w:keepNext/>
      <w:keepLines/>
      <w:spacing w:before="280" w:after="290" w:line="376" w:lineRule="auto"/>
      <w:outlineLvl w:val="3"/>
    </w:pPr>
    <w:rPr>
      <w:rFonts w:ascii="Cambria" w:hAnsi="Cambria" w:eastAsia="宋体" w:cs="Times New Roman"/>
      <w:b/>
      <w:bCs/>
      <w:sz w:val="28"/>
      <w:szCs w:val="28"/>
    </w:rPr>
  </w:style>
  <w:style w:type="paragraph" w:customStyle="1" w:styleId="41">
    <w:name w:val="List Paragraph"/>
    <w:basedOn w:val="1"/>
    <w:qFormat/>
    <w:uiPriority w:val="0"/>
    <w:pPr>
      <w:widowControl/>
      <w:ind w:left="720" w:firstLine="360"/>
      <w:jc w:val="left"/>
    </w:pPr>
    <w:rPr>
      <w:kern w:val="0"/>
      <w:sz w:val="22"/>
      <w:lang w:eastAsia="en-US"/>
    </w:rPr>
  </w:style>
  <w:style w:type="paragraph" w:customStyle="1" w:styleId="42">
    <w:name w:val="xl48"/>
    <w:basedOn w:val="1"/>
    <w:qFormat/>
    <w:uiPriority w:val="0"/>
    <w:pPr>
      <w:widowControl/>
      <w:pBdr>
        <w:bottom w:val="single" w:color="auto" w:sz="4" w:space="0"/>
      </w:pBdr>
      <w:spacing w:before="100" w:beforeLines="0" w:beforeAutospacing="1" w:after="100" w:afterLines="0" w:afterAutospacing="1"/>
      <w:jc w:val="center"/>
    </w:pPr>
    <w:rPr>
      <w:rFonts w:eastAsia="Arial Unicode MS"/>
      <w:kern w:val="0"/>
      <w:sz w:val="24"/>
      <w:szCs w:val="20"/>
    </w:rPr>
  </w:style>
  <w:style w:type="paragraph" w:customStyle="1" w:styleId="43">
    <w:name w:val="title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44">
    <w:name w:val="目录文字"/>
    <w:basedOn w:val="1"/>
    <w:qFormat/>
    <w:uiPriority w:val="0"/>
    <w:pPr>
      <w:spacing w:line="480" w:lineRule="auto"/>
    </w:pPr>
    <w:rPr>
      <w:rFonts w:ascii="宋体" w:hAnsi="宋体"/>
      <w:sz w:val="24"/>
    </w:rPr>
  </w:style>
  <w:style w:type="paragraph" w:customStyle="1" w:styleId="45">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46">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47">
    <w:name w:val="16"/>
    <w:basedOn w:val="27"/>
    <w:qFormat/>
    <w:uiPriority w:val="0"/>
    <w:rPr>
      <w:rFonts w:hint="default" w:ascii="Times New Roman" w:hAnsi="Times New Roman" w:cs="Times New Roman"/>
      <w:b/>
    </w:rPr>
  </w:style>
  <w:style w:type="character" w:customStyle="1" w:styleId="48">
    <w:name w:val="font51"/>
    <w:basedOn w:val="27"/>
    <w:qFormat/>
    <w:uiPriority w:val="0"/>
    <w:rPr>
      <w:rFonts w:hint="eastAsia" w:ascii="宋体" w:hAnsi="宋体" w:eastAsia="宋体" w:cs="宋体"/>
      <w:b/>
      <w:color w:val="000000"/>
      <w:sz w:val="24"/>
      <w:szCs w:val="24"/>
      <w:u w:val="none"/>
    </w:rPr>
  </w:style>
  <w:style w:type="character" w:customStyle="1" w:styleId="49">
    <w:name w:val="font31"/>
    <w:basedOn w:val="27"/>
    <w:qFormat/>
    <w:uiPriority w:val="0"/>
    <w:rPr>
      <w:rFonts w:hint="default" w:ascii="Times New Roman" w:hAnsi="Times New Roman" w:cs="Times New Roman"/>
      <w:b/>
      <w:color w:val="000000"/>
      <w:sz w:val="24"/>
      <w:szCs w:val="24"/>
      <w:u w:val="none"/>
    </w:rPr>
  </w:style>
  <w:style w:type="character" w:customStyle="1" w:styleId="50">
    <w:name w:val="font11"/>
    <w:basedOn w:val="27"/>
    <w:qFormat/>
    <w:uiPriority w:val="0"/>
    <w:rPr>
      <w:rFonts w:hint="default" w:ascii="Times New Roman" w:hAnsi="Times New Roman" w:cs="Times New Roman"/>
      <w:color w:val="000000"/>
      <w:sz w:val="24"/>
      <w:szCs w:val="24"/>
      <w:u w:val="none"/>
    </w:rPr>
  </w:style>
  <w:style w:type="character" w:customStyle="1" w:styleId="51">
    <w:name w:val="font21"/>
    <w:basedOn w:val="27"/>
    <w:qFormat/>
    <w:uiPriority w:val="0"/>
    <w:rPr>
      <w:rFonts w:hint="eastAsia" w:ascii="宋体" w:hAnsi="宋体" w:eastAsia="宋体" w:cs="宋体"/>
      <w:color w:val="000000"/>
      <w:sz w:val="24"/>
      <w:szCs w:val="24"/>
      <w:u w:val="none"/>
    </w:rPr>
  </w:style>
  <w:style w:type="character" w:customStyle="1" w:styleId="52">
    <w:name w:val="font01"/>
    <w:basedOn w:val="27"/>
    <w:qFormat/>
    <w:uiPriority w:val="0"/>
    <w:rPr>
      <w:rFonts w:hint="default" w:ascii="Times New Roman" w:hAnsi="Times New Roman" w:cs="Times New Roman"/>
      <w:color w:val="000000"/>
      <w:sz w:val="24"/>
      <w:szCs w:val="24"/>
      <w:u w:val="none"/>
      <w:vertAlign w:val="superscript"/>
    </w:rPr>
  </w:style>
  <w:style w:type="paragraph" w:customStyle="1" w:styleId="53">
    <w:name w:val="Oth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25082</Words>
  <Characters>27124</Characters>
  <Lines>0</Lines>
  <Paragraphs>0</Paragraphs>
  <TotalTime>59</TotalTime>
  <ScaleCrop>false</ScaleCrop>
  <LinksUpToDate>false</LinksUpToDate>
  <CharactersWithSpaces>28752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2017-12-13T11:42:00Z</dcterms:created>
  <dc:creator>Administrator</dc:creator>
  <cp:lastModifiedBy>随风</cp:lastModifiedBy>
  <cp:lastPrinted>2023-06-18T16:30:24Z</cp:lastPrinted>
  <dcterms:modified xsi:type="dcterms:W3CDTF">2023-06-18T16:35:52Z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BC5126D2EDC44C78B67A38EA8F15B2E3_13</vt:lpwstr>
  </property>
</Properties>
</file>