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50" w:beforeAutospacing="0" w:after="150" w:afterAutospacing="0" w:line="360" w:lineRule="auto"/>
        <w:ind w:left="0" w:right="0"/>
        <w:jc w:val="left"/>
        <w:textAlignment w:val="auto"/>
        <w:rPr>
          <w:rFonts w:hint="eastAsia" w:ascii="微软雅黑" w:hAnsi="微软雅黑" w:eastAsia="微软雅黑" w:cs="微软雅黑"/>
          <w:b w:val="0"/>
          <w:bCs w:val="0"/>
          <w:color w:val="auto"/>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50" w:beforeAutospacing="0" w:after="15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甘泉县关家沟垃圾场渗滤液处理设施采购项目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全国公共资源交易平台（陕西省·延安市）</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2022年12月19日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项目编号：JRZC-2022139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项目名称：甘泉县关家沟垃圾场渗滤液处理设施采购项目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预算金额：3,100,000.00元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合同包1(甘泉县关家沟垃圾场渗滤液处理设施采购项目):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合同包预算金额：3,100,000.00元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合同包最高限价：3,100,000.00元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0"/>
        <w:gridCol w:w="1672"/>
        <w:gridCol w:w="1778"/>
        <w:gridCol w:w="660"/>
        <w:gridCol w:w="983"/>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b/>
                <w:bCs/>
                <w:color w:val="auto"/>
                <w:sz w:val="21"/>
                <w:szCs w:val="21"/>
              </w:rPr>
            </w:pPr>
            <w:bookmarkStart w:id="0" w:name="_GoBack"/>
            <w:r>
              <w:rPr>
                <w:rFonts w:hint="eastAsia" w:ascii="微软雅黑" w:hAnsi="微软雅黑" w:eastAsia="微软雅黑" w:cs="微软雅黑"/>
                <w:b/>
                <w:bCs/>
                <w:color w:val="auto"/>
                <w:kern w:val="0"/>
                <w:sz w:val="21"/>
                <w:szCs w:val="21"/>
                <w:bdr w:val="none" w:color="auto" w:sz="0" w:space="0"/>
                <w:lang w:val="en-US" w:eastAsia="zh-CN" w:bidi="ar"/>
              </w:rPr>
              <w:t>品目号</w:t>
            </w:r>
          </w:p>
        </w:tc>
        <w:tc>
          <w:tcPr>
            <w:tcW w:w="11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bdr w:val="none" w:color="auto" w:sz="0" w:space="0"/>
                <w:lang w:val="en-US" w:eastAsia="zh-CN" w:bidi="ar"/>
              </w:rPr>
              <w:t>品目名称</w:t>
            </w:r>
          </w:p>
        </w:tc>
        <w:tc>
          <w:tcPr>
            <w:tcW w:w="11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bdr w:val="none" w:color="auto" w:sz="0" w:space="0"/>
                <w:lang w:val="en-US" w:eastAsia="zh-CN" w:bidi="ar"/>
              </w:rPr>
              <w:t>采购标的</w:t>
            </w:r>
          </w:p>
        </w:tc>
        <w:tc>
          <w:tcPr>
            <w:tcW w:w="4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bdr w:val="none" w:color="auto" w:sz="0" w:space="0"/>
                <w:lang w:val="en-US" w:eastAsia="zh-CN" w:bidi="ar"/>
              </w:rPr>
              <w:t>数量（单位）</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bdr w:val="none" w:color="auto" w:sz="0" w:space="0"/>
                <w:lang w:val="en-US" w:eastAsia="zh-CN" w:bidi="ar"/>
              </w:rPr>
              <w:t>技术规格、参数及要求</w:t>
            </w:r>
          </w:p>
        </w:tc>
        <w:tc>
          <w:tcPr>
            <w:tcW w:w="5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bdr w:val="none" w:color="auto" w:sz="0" w:space="0"/>
                <w:lang w:val="en-US" w:eastAsia="zh-CN" w:bidi="ar"/>
              </w:rPr>
              <w:t>品目预算(元)</w:t>
            </w:r>
          </w:p>
        </w:tc>
        <w:tc>
          <w:tcPr>
            <w:tcW w:w="5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1-1</w:t>
            </w:r>
          </w:p>
        </w:tc>
        <w:tc>
          <w:tcPr>
            <w:tcW w:w="11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水质污染防治设备</w:t>
            </w:r>
          </w:p>
        </w:tc>
        <w:tc>
          <w:tcPr>
            <w:tcW w:w="11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渗滤液处理设备</w:t>
            </w:r>
          </w:p>
        </w:tc>
        <w:tc>
          <w:tcPr>
            <w:tcW w:w="4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60(台)</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详见采购文件</w:t>
            </w:r>
          </w:p>
        </w:tc>
        <w:tc>
          <w:tcPr>
            <w:tcW w:w="5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3,100,000.00</w:t>
            </w:r>
          </w:p>
        </w:tc>
        <w:tc>
          <w:tcPr>
            <w:tcW w:w="5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3,100,000.00</w:t>
            </w:r>
          </w:p>
        </w:tc>
      </w:tr>
      <w:bookmarkEnd w:id="0"/>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合同履行期限：合同签订后七个日历日完成供货安装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合同包1(甘泉县关家沟垃圾场渗滤液处理设施采购项目)落实政府采购政策需满足的资格要求如下: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（9）其他需要落实的政府采购政策。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合同包1(甘泉县关家沟垃圾场渗滤液处理设施采购项目)特定资格要求如下: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（1）具有独立承担民事责任能力的法人或其他组织，提供合法有效的统一社会信用代码的营业执照（附2021年年度报告书）或事业单位法人证书等国家规定的相关证明，自然人参与的提供其身份证明；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（3）供应商提供2020年度或2021年度的财务审计报告(成立时间至投标文件截止时间不足一年的可提供成立后任意时段的资产负债表)或其基本存款账户开户银行出具的资信证明及基本存款账户开户信息；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（4）税收缴纳证明：提供已缴纳的本年度任意一个月缴税凭证，依法免税的供应商应提供相关文件证明；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（5）社会保障资金缴纳证明：提供已缴纳的本年度任意一个月的社会保障资金缴存证明或社保机构开具的社会保险参保缴费情况证明；依法不需要缴纳社会保障资金的应提供相关文件证明；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供应商不得为“信用中国”网站中列入失信被执行人和重大税收违法失信主体，不得为中国政府采购网政府采购严重违法失信行为记录名单中被财政部门禁止参加政府采购活动的供应商；（提供查询结果网页截图并加盖投标人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（7）参加政府采购活动近三年内，在经营活动中没有重大违法记录声明函；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（8）本项目不接受联合体投标。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2022年11月29日 至 2022年12月05日 ，每天上午 09:00:00 至 12:00:00 ，下午 14:00:00 至 17:00:00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全国公共资源交易平台（陕西省·延安市）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2022年12月19日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延安市公共资源交易中心交易四厅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延安市公共资源交易中心交易四厅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1.报名登记：供应商使用捆绑CA证书登录 全国公共资源交易平台（陕西省·延安市）延安市公共资源交易中心 ，选择电子交易平台中的陕西政府采购交易系统进行登录，登录后选择“交易乙方”身份进入供应商界面进行报名。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2.下载文件：供应商登录全国公共资源交易平台（陕西省·延安市） ，选择“交易乙方”身份进入供应商界面下载采购文件。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4.本项目专门面向小微企业。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bdr w:val="none" w:color="auto" w:sz="0" w:space="0"/>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甘泉县城市管理执法局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甘泉县中心街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13992174932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bdr w:val="none" w:color="auto" w:sz="0" w:space="0"/>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陕西炬荣招标代理有限公司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bdr w:val="none" w:color="auto" w:sz="0" w:space="0"/>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黄工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微软雅黑" w:hAnsi="微软雅黑" w:eastAsia="微软雅黑" w:cs="微软雅黑"/>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rPr>
                              <w:rFonts w:hint="eastAsia"/>
                              <w:lang w:val="en-US" w:eastAsia="zh-CN"/>
                            </w:rPr>
                            <w:t>1</w:t>
                          </w:r>
                          <w:r>
                            <w:rPr>
                              <w:rFonts w:hint="eastAsia"/>
                              <w:lang w:val="en-US" w:eastAsia="zh-CN"/>
                            </w:rPr>
                            <w:t>57</w:t>
                          </w:r>
                          <w:r>
                            <w:t xml:space="preserve"> 页 共 </w:t>
                          </w:r>
                          <w:r>
                            <w:fldChar w:fldCharType="begin"/>
                          </w:r>
                          <w:r>
                            <w:instrText xml:space="preserve"> NUMPAGES  \* MERGEFORMAT </w:instrText>
                          </w:r>
                          <w:r>
                            <w:fldChar w:fldCharType="separate"/>
                          </w:r>
                          <w:r>
                            <w:t>1</w:t>
                          </w:r>
                          <w:r>
                            <w:fldChar w:fldCharType="end"/>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第 </w:t>
                    </w:r>
                    <w:r>
                      <w:rPr>
                        <w:rFonts w:hint="eastAsia"/>
                        <w:lang w:val="en-US" w:eastAsia="zh-CN"/>
                      </w:rPr>
                      <w:t>1</w:t>
                    </w:r>
                    <w:r>
                      <w:rPr>
                        <w:rFonts w:hint="eastAsia"/>
                        <w:lang w:val="en-US" w:eastAsia="zh-CN"/>
                      </w:rPr>
                      <w:t>57</w:t>
                    </w:r>
                    <w:r>
                      <w:t xml:space="preserve"> 页 共 </w:t>
                    </w:r>
                    <w:r>
                      <w:fldChar w:fldCharType="begin"/>
                    </w:r>
                    <w:r>
                      <w:instrText xml:space="preserve"> NUMPAGES  \* MERGEFORMAT </w:instrText>
                    </w:r>
                    <w:r>
                      <w:fldChar w:fldCharType="separate"/>
                    </w:r>
                    <w:r>
                      <w:t>1</w:t>
                    </w:r>
                    <w:r>
                      <w:fldChar w:fldCharType="end"/>
                    </w:r>
                    <w:r>
                      <w:rPr>
                        <w:rFonts w:hint="eastAsia"/>
                        <w:lang w:val="en-US" w:eastAsia="zh-CN"/>
                      </w:rPr>
                      <w:t>58</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1F7D398E"/>
    <w:rsid w:val="1F7D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2022-11-28T06:59:00Z</dcterms:created>
  <dc:creator>嗯哼？</dc:creator>
  <cp:lastModifiedBy>嗯哼？</cp:lastModifiedBy>
  <cp:lastPrinted>2022-11-28T07:01:56Z</cp:lastPrinted>
  <dcterms:modified xsi:type="dcterms:W3CDTF">2022-11-28T09:36:09Z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5875D9C46C2942B9929F758F188A8F9E</vt:lpwstr>
  </property>
</Properties>
</file>