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leftChars="0"/>
        <w:rPr>
          <w:rFonts w:hint="eastAsia" w:ascii="仿宋" w:hAnsi="仿宋" w:eastAsia="仿宋" w:cs="仿宋"/>
          <w:kern w:val="0"/>
          <w:sz w:val="30"/>
          <w:szCs w:val="30"/>
        </w:rPr>
      </w:pPr>
      <w:r>
        <w:rPr>
          <w:rFonts w:hint="eastAsia" w:ascii="仿宋" w:hAnsi="仿宋" w:eastAsia="仿宋" w:cs="仿宋"/>
          <w:kern w:val="0"/>
          <w:sz w:val="30"/>
          <w:szCs w:val="30"/>
        </w:rPr>
        <w:t>项目编号：</w:t>
      </w:r>
      <w:r>
        <w:rPr>
          <w:rFonts w:hint="eastAsia" w:ascii="仿宋" w:hAnsi="仿宋" w:eastAsia="仿宋" w:cs="仿宋"/>
          <w:sz w:val="28"/>
          <w:szCs w:val="28"/>
        </w:rPr>
        <w:t>JRZC-2022071</w:t>
      </w:r>
    </w:p>
    <w:p>
      <w:pPr>
        <w:jc w:val="center"/>
        <w:rPr>
          <w:rFonts w:hint="eastAsia" w:ascii="仿宋" w:hAnsi="仿宋" w:eastAsia="仿宋" w:cs="仿宋"/>
          <w:b/>
          <w:bCs/>
          <w:sz w:val="40"/>
          <w:szCs w:val="40"/>
        </w:rPr>
      </w:pPr>
    </w:p>
    <w:p>
      <w:pPr>
        <w:pStyle w:val="24"/>
        <w:ind w:firstLine="0" w:firstLineChars="0"/>
        <w:jc w:val="center"/>
        <w:rPr>
          <w:rFonts w:hint="eastAsia" w:ascii="仿宋" w:hAnsi="仿宋" w:eastAsia="仿宋" w:cs="仿宋"/>
          <w:b/>
          <w:bCs/>
          <w:sz w:val="52"/>
          <w:szCs w:val="52"/>
        </w:rPr>
      </w:pPr>
      <w:r>
        <w:rPr>
          <w:rFonts w:hint="eastAsia" w:ascii="仿宋" w:hAnsi="仿宋" w:eastAsia="仿宋" w:cs="仿宋"/>
          <w:b/>
          <w:bCs/>
          <w:sz w:val="48"/>
          <w:szCs w:val="48"/>
        </w:rPr>
        <w:t>甘泉县自然资源局2022年地质灾害普适型监测预警建设项目</w:t>
      </w:r>
    </w:p>
    <w:p>
      <w:pPr>
        <w:pStyle w:val="24"/>
        <w:ind w:firstLine="964"/>
        <w:rPr>
          <w:rFonts w:hint="eastAsia" w:ascii="仿宋" w:hAnsi="仿宋" w:eastAsia="仿宋" w:cs="仿宋"/>
          <w:b/>
          <w:bCs/>
          <w:sz w:val="48"/>
          <w:szCs w:val="48"/>
        </w:rPr>
      </w:pPr>
    </w:p>
    <w:p>
      <w:pPr>
        <w:jc w:val="center"/>
        <w:rPr>
          <w:rFonts w:hint="eastAsia" w:ascii="仿宋" w:hAnsi="仿宋" w:eastAsia="仿宋" w:cs="仿宋"/>
          <w:sz w:val="52"/>
          <w:szCs w:val="52"/>
        </w:rPr>
      </w:pPr>
    </w:p>
    <w:p>
      <w:pPr>
        <w:jc w:val="center"/>
        <w:rPr>
          <w:rFonts w:hint="eastAsia" w:ascii="仿宋" w:hAnsi="仿宋" w:eastAsia="仿宋" w:cs="仿宋"/>
          <w:sz w:val="72"/>
          <w:szCs w:val="72"/>
        </w:rPr>
      </w:pPr>
    </w:p>
    <w:p>
      <w:pPr>
        <w:jc w:val="center"/>
        <w:rPr>
          <w:rFonts w:hint="eastAsia" w:ascii="仿宋" w:hAnsi="仿宋" w:eastAsia="仿宋" w:cs="仿宋"/>
          <w:b/>
          <w:bCs/>
          <w:sz w:val="72"/>
          <w:szCs w:val="72"/>
        </w:rPr>
      </w:pPr>
      <w:r>
        <w:rPr>
          <w:rFonts w:hint="eastAsia" w:ascii="仿宋" w:hAnsi="仿宋" w:eastAsia="仿宋" w:cs="仿宋"/>
          <w:b/>
          <w:bCs/>
          <w:sz w:val="72"/>
          <w:szCs w:val="72"/>
        </w:rPr>
        <w:t>竞争性磋商文件</w:t>
      </w:r>
    </w:p>
    <w:p>
      <w:pPr>
        <w:jc w:val="center"/>
        <w:rPr>
          <w:rFonts w:hint="eastAsia" w:ascii="仿宋" w:hAnsi="仿宋" w:eastAsia="仿宋" w:cs="仿宋"/>
          <w:sz w:val="52"/>
          <w:szCs w:val="52"/>
        </w:rPr>
      </w:pPr>
    </w:p>
    <w:p>
      <w:pPr>
        <w:jc w:val="center"/>
        <w:rPr>
          <w:rFonts w:hint="eastAsia" w:ascii="仿宋" w:hAnsi="仿宋" w:eastAsia="仿宋" w:cs="仿宋"/>
          <w:sz w:val="52"/>
          <w:szCs w:val="52"/>
        </w:rPr>
      </w:pPr>
    </w:p>
    <w:p>
      <w:pPr>
        <w:rPr>
          <w:rFonts w:hint="eastAsia" w:ascii="仿宋" w:hAnsi="仿宋" w:eastAsia="仿宋" w:cs="仿宋"/>
          <w:b/>
          <w:bCs/>
          <w:sz w:val="36"/>
          <w:szCs w:val="44"/>
        </w:rPr>
      </w:pPr>
    </w:p>
    <w:p>
      <w:pPr>
        <w:ind w:firstLine="1285" w:firstLineChars="400"/>
        <w:rPr>
          <w:rFonts w:hint="eastAsia" w:ascii="仿宋" w:hAnsi="仿宋" w:eastAsia="仿宋" w:cs="仿宋"/>
          <w:b/>
          <w:bCs/>
          <w:sz w:val="32"/>
          <w:szCs w:val="44"/>
        </w:rPr>
      </w:pPr>
      <w:r>
        <w:rPr>
          <w:rFonts w:hint="eastAsia" w:ascii="仿宋" w:hAnsi="仿宋" w:eastAsia="仿宋" w:cs="仿宋"/>
          <w:b/>
          <w:bCs/>
          <w:sz w:val="32"/>
          <w:szCs w:val="44"/>
        </w:rPr>
        <w:t>采购人：甘泉县自然资源局</w:t>
      </w:r>
    </w:p>
    <w:p>
      <w:pPr>
        <w:spacing w:line="360" w:lineRule="auto"/>
        <w:ind w:firstLine="1285" w:firstLineChars="400"/>
        <w:rPr>
          <w:rFonts w:hint="eastAsia" w:ascii="仿宋" w:hAnsi="仿宋" w:eastAsia="仿宋" w:cs="仿宋"/>
          <w:b/>
          <w:bCs/>
          <w:sz w:val="32"/>
          <w:szCs w:val="44"/>
        </w:rPr>
      </w:pPr>
    </w:p>
    <w:p>
      <w:pPr>
        <w:spacing w:line="360" w:lineRule="auto"/>
        <w:ind w:firstLine="1285" w:firstLineChars="400"/>
        <w:rPr>
          <w:rFonts w:hint="eastAsia" w:ascii="仿宋" w:hAnsi="仿宋" w:eastAsia="仿宋" w:cs="仿宋"/>
          <w:b/>
          <w:bCs/>
          <w:sz w:val="32"/>
          <w:szCs w:val="44"/>
        </w:rPr>
      </w:pPr>
      <w:r>
        <w:rPr>
          <w:rFonts w:hint="eastAsia" w:ascii="仿宋" w:hAnsi="仿宋" w:eastAsia="仿宋" w:cs="仿宋"/>
          <w:b/>
          <w:bCs/>
          <w:sz w:val="32"/>
          <w:szCs w:val="44"/>
        </w:rPr>
        <w:t>采购代理机构：陕西炬荣招标代理有限公司</w:t>
      </w:r>
    </w:p>
    <w:p>
      <w:pPr>
        <w:pStyle w:val="12"/>
        <w:spacing w:line="360" w:lineRule="auto"/>
        <w:jc w:val="center"/>
        <w:rPr>
          <w:rFonts w:hint="eastAsia" w:ascii="仿宋" w:hAnsi="仿宋" w:eastAsia="仿宋" w:cs="仿宋"/>
          <w:b/>
          <w:bCs/>
          <w:sz w:val="32"/>
          <w:szCs w:val="44"/>
        </w:rPr>
      </w:pPr>
    </w:p>
    <w:p>
      <w:pPr>
        <w:pStyle w:val="12"/>
        <w:spacing w:line="360" w:lineRule="auto"/>
        <w:jc w:val="center"/>
        <w:rPr>
          <w:rFonts w:hint="eastAsia" w:ascii="仿宋" w:hAnsi="仿宋" w:eastAsia="仿宋" w:cs="仿宋"/>
          <w:b/>
          <w:bCs/>
          <w:sz w:val="32"/>
          <w:szCs w:val="44"/>
        </w:rPr>
      </w:pPr>
      <w:r>
        <w:rPr>
          <w:rFonts w:hint="eastAsia" w:ascii="仿宋" w:hAnsi="仿宋" w:eastAsia="仿宋" w:cs="仿宋"/>
          <w:b/>
          <w:bCs/>
          <w:sz w:val="32"/>
          <w:szCs w:val="44"/>
        </w:rPr>
        <w:t>二〇二二年八月</w:t>
      </w:r>
    </w:p>
    <w:p>
      <w:pPr>
        <w:rPr>
          <w:rFonts w:hint="eastAsia" w:ascii="仿宋" w:hAnsi="仿宋" w:eastAsia="仿宋" w:cs="仿宋"/>
          <w:b/>
          <w:sz w:val="28"/>
        </w:rPr>
      </w:pPr>
    </w:p>
    <w:p>
      <w:pPr>
        <w:pStyle w:val="3"/>
        <w:ind w:firstLine="964" w:firstLineChars="300"/>
        <w:rPr>
          <w:rFonts w:hint="eastAsia" w:ascii="仿宋" w:hAnsi="仿宋" w:eastAsia="仿宋" w:cs="仿宋"/>
          <w:sz w:val="32"/>
          <w:szCs w:val="32"/>
        </w:rPr>
      </w:pPr>
      <w:r>
        <w:rPr>
          <w:rFonts w:hint="eastAsia" w:ascii="仿宋" w:hAnsi="仿宋" w:eastAsia="仿宋" w:cs="仿宋"/>
          <w:sz w:val="32"/>
          <w:szCs w:val="32"/>
        </w:rPr>
        <w:t>目  录</w:t>
      </w:r>
    </w:p>
    <w:p>
      <w:pPr>
        <w:ind w:firstLine="420"/>
        <w:rPr>
          <w:rFonts w:hint="eastAsia" w:ascii="仿宋" w:hAnsi="仿宋" w:eastAsia="仿宋" w:cs="仿宋"/>
        </w:rPr>
      </w:pPr>
    </w:p>
    <w:p>
      <w:pPr>
        <w:ind w:firstLine="420"/>
        <w:rPr>
          <w:rFonts w:hint="eastAsia" w:ascii="仿宋" w:hAnsi="仿宋" w:eastAsia="仿宋" w:cs="仿宋"/>
        </w:rPr>
      </w:pPr>
    </w:p>
    <w:p>
      <w:pPr>
        <w:ind w:firstLine="420"/>
        <w:rPr>
          <w:rFonts w:hint="eastAsia" w:ascii="仿宋" w:hAnsi="仿宋" w:eastAsia="仿宋" w:cs="仿宋"/>
        </w:rPr>
      </w:pPr>
    </w:p>
    <w:p>
      <w:pPr>
        <w:ind w:firstLine="420"/>
        <w:rPr>
          <w:rFonts w:hint="eastAsia" w:ascii="仿宋" w:hAnsi="仿宋" w:eastAsia="仿宋" w:cs="仿宋"/>
        </w:rPr>
      </w:pPr>
    </w:p>
    <w:p>
      <w:pPr>
        <w:spacing w:line="48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第一部分  磋商公告 </w:t>
      </w:r>
    </w:p>
    <w:p>
      <w:pPr>
        <w:spacing w:line="480" w:lineRule="auto"/>
        <w:ind w:firstLine="643" w:firstLineChars="200"/>
        <w:rPr>
          <w:rFonts w:hint="eastAsia" w:ascii="仿宋" w:hAnsi="仿宋" w:eastAsia="仿宋" w:cs="仿宋"/>
          <w:b/>
          <w:sz w:val="32"/>
          <w:szCs w:val="32"/>
        </w:rPr>
      </w:pPr>
    </w:p>
    <w:p>
      <w:pPr>
        <w:spacing w:line="48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第二部分  供应商须知</w:t>
      </w:r>
    </w:p>
    <w:p>
      <w:pPr>
        <w:spacing w:line="480" w:lineRule="auto"/>
        <w:ind w:firstLine="643" w:firstLineChars="200"/>
        <w:rPr>
          <w:rFonts w:hint="eastAsia" w:ascii="仿宋" w:hAnsi="仿宋" w:eastAsia="仿宋" w:cs="仿宋"/>
          <w:b/>
          <w:sz w:val="32"/>
          <w:szCs w:val="32"/>
        </w:rPr>
      </w:pPr>
    </w:p>
    <w:p>
      <w:pPr>
        <w:spacing w:line="480" w:lineRule="auto"/>
        <w:ind w:firstLine="643" w:firstLineChars="200"/>
        <w:rPr>
          <w:rFonts w:hint="eastAsia" w:ascii="仿宋" w:hAnsi="仿宋" w:eastAsia="仿宋" w:cs="仿宋"/>
          <w:b/>
          <w:color w:val="FF0000"/>
          <w:sz w:val="32"/>
          <w:szCs w:val="32"/>
        </w:rPr>
      </w:pPr>
      <w:r>
        <w:rPr>
          <w:rFonts w:hint="eastAsia" w:ascii="仿宋" w:hAnsi="仿宋" w:eastAsia="仿宋" w:cs="仿宋"/>
          <w:b/>
          <w:sz w:val="32"/>
          <w:szCs w:val="32"/>
        </w:rPr>
        <w:t xml:space="preserve">第三部分  磋商内容及要求 </w:t>
      </w:r>
    </w:p>
    <w:p>
      <w:pPr>
        <w:spacing w:line="480" w:lineRule="auto"/>
        <w:ind w:firstLine="643" w:firstLineChars="200"/>
        <w:rPr>
          <w:rFonts w:hint="eastAsia" w:ascii="仿宋" w:hAnsi="仿宋" w:eastAsia="仿宋" w:cs="仿宋"/>
          <w:b/>
          <w:sz w:val="32"/>
          <w:szCs w:val="32"/>
        </w:rPr>
      </w:pPr>
    </w:p>
    <w:p>
      <w:pPr>
        <w:spacing w:line="48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第四部分  商务及合同主要条款</w:t>
      </w:r>
    </w:p>
    <w:p>
      <w:pPr>
        <w:spacing w:line="480" w:lineRule="auto"/>
        <w:ind w:firstLine="643" w:firstLineChars="200"/>
        <w:rPr>
          <w:rFonts w:hint="eastAsia" w:ascii="仿宋" w:hAnsi="仿宋" w:eastAsia="仿宋" w:cs="仿宋"/>
          <w:b/>
          <w:sz w:val="32"/>
          <w:szCs w:val="32"/>
        </w:rPr>
      </w:pPr>
    </w:p>
    <w:p>
      <w:pPr>
        <w:spacing w:line="480" w:lineRule="auto"/>
        <w:ind w:firstLine="643" w:firstLineChars="200"/>
        <w:rPr>
          <w:rFonts w:hint="eastAsia" w:ascii="仿宋" w:hAnsi="仿宋" w:eastAsia="仿宋" w:cs="仿宋"/>
          <w:b/>
          <w:sz w:val="30"/>
          <w:szCs w:val="30"/>
        </w:rPr>
      </w:pPr>
      <w:r>
        <w:rPr>
          <w:rFonts w:hint="eastAsia" w:ascii="仿宋" w:hAnsi="仿宋" w:eastAsia="仿宋" w:cs="仿宋"/>
          <w:b/>
          <w:sz w:val="32"/>
          <w:szCs w:val="32"/>
        </w:rPr>
        <w:t xml:space="preserve">第五部分  响应文件格式 </w:t>
      </w:r>
      <w:r>
        <w:rPr>
          <w:rFonts w:hint="eastAsia" w:ascii="仿宋" w:hAnsi="仿宋" w:eastAsia="仿宋" w:cs="仿宋"/>
          <w:b/>
          <w:sz w:val="30"/>
          <w:szCs w:val="30"/>
        </w:rPr>
        <w:t xml:space="preserve">   </w:t>
      </w:r>
    </w:p>
    <w:p>
      <w:pPr>
        <w:spacing w:line="480" w:lineRule="auto"/>
        <w:ind w:firstLine="602" w:firstLineChars="200"/>
        <w:rPr>
          <w:rFonts w:hint="eastAsia" w:ascii="仿宋" w:hAnsi="仿宋" w:eastAsia="仿宋" w:cs="仿宋"/>
          <w:b/>
          <w:sz w:val="30"/>
          <w:szCs w:val="30"/>
        </w:rPr>
      </w:pPr>
    </w:p>
    <w:p>
      <w:pPr>
        <w:spacing w:line="480" w:lineRule="auto"/>
        <w:ind w:firstLine="602" w:firstLineChars="200"/>
        <w:rPr>
          <w:rFonts w:hint="eastAsia" w:ascii="仿宋" w:hAnsi="仿宋" w:eastAsia="仿宋" w:cs="仿宋"/>
          <w:b/>
          <w:sz w:val="32"/>
          <w:szCs w:val="32"/>
        </w:rPr>
        <w:sectPr>
          <w:footerReference r:id="rId6" w:type="first"/>
          <w:footerReference r:id="rId5" w:type="default"/>
          <w:pgSz w:w="11906" w:h="16838"/>
          <w:pgMar w:top="1418" w:right="986" w:bottom="1418" w:left="1440" w:header="851" w:footer="992" w:gutter="0"/>
          <w:pgNumType w:start="1"/>
          <w:cols w:space="720" w:num="1"/>
          <w:docGrid w:linePitch="326" w:charSpace="0"/>
        </w:sectPr>
      </w:pPr>
      <w:r>
        <w:rPr>
          <w:rFonts w:hint="eastAsia" w:ascii="仿宋" w:hAnsi="仿宋" w:eastAsia="仿宋" w:cs="仿宋"/>
          <w:b/>
          <w:sz w:val="30"/>
          <w:szCs w:val="30"/>
        </w:rPr>
        <w:t xml:space="preserve"> </w:t>
      </w:r>
    </w:p>
    <w:p>
      <w:pPr>
        <w:pStyle w:val="3"/>
        <w:spacing w:line="400" w:lineRule="exact"/>
        <w:rPr>
          <w:rFonts w:hint="eastAsia" w:ascii="仿宋" w:hAnsi="仿宋" w:eastAsia="仿宋" w:cs="仿宋"/>
          <w:sz w:val="32"/>
          <w:szCs w:val="32"/>
        </w:rPr>
      </w:pPr>
      <w:r>
        <w:rPr>
          <w:rFonts w:hint="eastAsia" w:ascii="仿宋" w:hAnsi="仿宋" w:eastAsia="仿宋" w:cs="仿宋"/>
          <w:sz w:val="32"/>
          <w:szCs w:val="32"/>
        </w:rPr>
        <w:t>第一部分  磋商公告</w:t>
      </w:r>
    </w:p>
    <w:p>
      <w:pPr>
        <w:pStyle w:val="6"/>
        <w:keepNext w:val="0"/>
        <w:keepLines w:val="0"/>
        <w:widowControl/>
        <w:spacing w:before="150" w:after="150" w:line="30" w:lineRule="atLeast"/>
        <w:textAlignment w:val="baseline"/>
        <w:rPr>
          <w:rFonts w:hint="eastAsia" w:ascii="仿宋" w:hAnsi="仿宋" w:eastAsia="仿宋" w:cs="仿宋"/>
          <w:sz w:val="21"/>
          <w:szCs w:val="21"/>
        </w:rPr>
      </w:pPr>
      <w:r>
        <w:rPr>
          <w:rStyle w:val="21"/>
          <w:rFonts w:hint="eastAsia" w:ascii="仿宋" w:hAnsi="仿宋" w:eastAsia="仿宋" w:cs="仿宋"/>
          <w:color w:val="333333"/>
          <w:sz w:val="21"/>
          <w:szCs w:val="21"/>
          <w:shd w:val="clear" w:color="auto" w:fill="FFFFFF"/>
        </w:rPr>
        <w:t>项目概况</w:t>
      </w:r>
    </w:p>
    <w:p>
      <w:pPr>
        <w:pStyle w:val="15"/>
        <w:spacing w:before="150" w:beforeAutospacing="0" w:after="150" w:afterAutospacing="0" w:line="480" w:lineRule="atLeast"/>
        <w:ind w:firstLine="48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甘泉县自然资源局2022年地质灾害普适型监测预警建设项目采购项目的潜在供应商应在延安市新区坤岗国家七号楼一单元602室获取采购文件，并于 2022年09月05日 14时30分 （北京时间）前提交响应文件。</w:t>
      </w:r>
    </w:p>
    <w:p>
      <w:pPr>
        <w:pStyle w:val="4"/>
        <w:ind w:firstLine="482"/>
        <w:rPr>
          <w:rFonts w:hint="eastAsia" w:ascii="仿宋" w:hAnsi="仿宋" w:eastAsia="仿宋" w:cs="仿宋"/>
          <w:sz w:val="24"/>
          <w:szCs w:val="24"/>
        </w:rPr>
      </w:pPr>
      <w:r>
        <w:rPr>
          <w:rFonts w:hint="eastAsia" w:ascii="仿宋" w:hAnsi="仿宋" w:eastAsia="仿宋" w:cs="仿宋"/>
          <w:sz w:val="24"/>
          <w:szCs w:val="24"/>
        </w:rPr>
        <w:t>一、项目基本情况</w:t>
      </w:r>
    </w:p>
    <w:p>
      <w:pPr>
        <w:pStyle w:val="15"/>
        <w:shd w:val="clear" w:color="auto" w:fill="FFFFFF"/>
        <w:adjustRightInd w:val="0"/>
        <w:snapToGrid w:val="0"/>
        <w:spacing w:before="0" w:beforeAutospacing="0" w:after="0" w:afterAutospacing="0" w:line="360" w:lineRule="auto"/>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项目编号：JRZC-2022071</w:t>
      </w:r>
    </w:p>
    <w:p>
      <w:pPr>
        <w:pStyle w:val="15"/>
        <w:shd w:val="clear" w:color="auto" w:fill="FFFFFF"/>
        <w:adjustRightInd w:val="0"/>
        <w:snapToGrid w:val="0"/>
        <w:spacing w:before="0" w:beforeAutospacing="0" w:after="0" w:afterAutospacing="0" w:line="360" w:lineRule="auto"/>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项目名称：甘泉县自然资源局2022年地质灾害普适型监测预警建设项目</w:t>
      </w:r>
    </w:p>
    <w:p>
      <w:pPr>
        <w:pStyle w:val="15"/>
        <w:shd w:val="clear" w:color="auto" w:fill="FFFFFF"/>
        <w:adjustRightInd w:val="0"/>
        <w:snapToGrid w:val="0"/>
        <w:spacing w:before="0" w:beforeAutospacing="0" w:after="0" w:afterAutospacing="0" w:line="360" w:lineRule="auto"/>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采购方式：竞争性磋商</w:t>
      </w:r>
    </w:p>
    <w:p>
      <w:pPr>
        <w:pStyle w:val="15"/>
        <w:shd w:val="clear" w:color="auto" w:fill="FFFFFF"/>
        <w:adjustRightInd w:val="0"/>
        <w:snapToGrid w:val="0"/>
        <w:spacing w:before="0" w:beforeAutospacing="0" w:after="0" w:afterAutospacing="0" w:line="360" w:lineRule="auto"/>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预算金额：640,000.00元</w:t>
      </w:r>
    </w:p>
    <w:p>
      <w:pPr>
        <w:pStyle w:val="15"/>
        <w:shd w:val="clear" w:color="auto" w:fill="FFFFFF"/>
        <w:adjustRightInd w:val="0"/>
        <w:snapToGrid w:val="0"/>
        <w:spacing w:before="0" w:beforeAutospacing="0" w:after="0" w:afterAutospacing="0" w:line="360" w:lineRule="auto"/>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采购需求：</w:t>
      </w:r>
    </w:p>
    <w:p>
      <w:pPr>
        <w:pStyle w:val="15"/>
        <w:adjustRightInd w:val="0"/>
        <w:snapToGrid w:val="0"/>
        <w:spacing w:before="0" w:beforeAutospacing="0" w:after="0" w:afterAutospacing="0" w:line="360" w:lineRule="auto"/>
        <w:ind w:firstLine="48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合同包1(甘泉县自然资源局2022年地质灾害普适型监测预警建设项目):</w:t>
      </w:r>
    </w:p>
    <w:p>
      <w:pPr>
        <w:pStyle w:val="15"/>
        <w:adjustRightInd w:val="0"/>
        <w:snapToGrid w:val="0"/>
        <w:spacing w:before="0" w:beforeAutospacing="0" w:after="0" w:afterAutospacing="0" w:line="360" w:lineRule="auto"/>
        <w:ind w:firstLine="63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合同包预算金额：640,000.00元</w:t>
      </w:r>
    </w:p>
    <w:p>
      <w:pPr>
        <w:pStyle w:val="15"/>
        <w:adjustRightInd w:val="0"/>
        <w:snapToGrid w:val="0"/>
        <w:spacing w:before="0" w:beforeAutospacing="0" w:after="0" w:afterAutospacing="0" w:line="360" w:lineRule="auto"/>
        <w:ind w:firstLine="63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合同包最高限价：640,000.00元</w:t>
      </w:r>
    </w:p>
    <w:tbl>
      <w:tblPr>
        <w:tblStyle w:val="18"/>
        <w:tblW w:w="4996" w:type="pct"/>
        <w:tblInd w:w="0" w:type="dxa"/>
        <w:tblLayout w:type="autofit"/>
        <w:tblCellMar>
          <w:top w:w="0" w:type="dxa"/>
          <w:left w:w="0" w:type="dxa"/>
          <w:bottom w:w="0" w:type="dxa"/>
          <w:right w:w="0" w:type="dxa"/>
        </w:tblCellMar>
      </w:tblPr>
      <w:tblGrid>
        <w:gridCol w:w="590"/>
        <w:gridCol w:w="2128"/>
        <w:gridCol w:w="1157"/>
        <w:gridCol w:w="1751"/>
        <w:gridCol w:w="1477"/>
        <w:gridCol w:w="1290"/>
        <w:gridCol w:w="1290"/>
      </w:tblGrid>
      <w:tr>
        <w:tblPrEx>
          <w:tblCellMar>
            <w:top w:w="0" w:type="dxa"/>
            <w:left w:w="0" w:type="dxa"/>
            <w:bottom w:w="0" w:type="dxa"/>
            <w:right w:w="0" w:type="dxa"/>
          </w:tblCellMar>
        </w:tblPrEx>
        <w:trPr>
          <w:trHeight w:val="728" w:hRule="atLeast"/>
          <w:tblHeader/>
        </w:trPr>
        <w:tc>
          <w:tcPr>
            <w:tcW w:w="3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品目号</w:t>
            </w:r>
          </w:p>
        </w:tc>
        <w:tc>
          <w:tcPr>
            <w:tcW w:w="10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品目名称</w:t>
            </w:r>
          </w:p>
        </w:tc>
        <w:tc>
          <w:tcPr>
            <w:tcW w:w="5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采购标的</w:t>
            </w:r>
          </w:p>
        </w:tc>
        <w:tc>
          <w:tcPr>
            <w:tcW w:w="9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数量（单位）</w:t>
            </w:r>
          </w:p>
        </w:tc>
        <w:tc>
          <w:tcPr>
            <w:tcW w:w="7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技术规格、参数及要求</w:t>
            </w:r>
          </w:p>
        </w:tc>
        <w:tc>
          <w:tcPr>
            <w:tcW w:w="6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品目预算(元)</w:t>
            </w:r>
          </w:p>
        </w:tc>
        <w:tc>
          <w:tcPr>
            <w:tcW w:w="6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最高限价(元)</w:t>
            </w:r>
          </w:p>
        </w:tc>
      </w:tr>
      <w:tr>
        <w:tblPrEx>
          <w:tblCellMar>
            <w:top w:w="0" w:type="dxa"/>
            <w:left w:w="0" w:type="dxa"/>
            <w:bottom w:w="0" w:type="dxa"/>
            <w:right w:w="0" w:type="dxa"/>
          </w:tblCellMar>
        </w:tblPrEx>
        <w:trPr>
          <w:trHeight w:val="480" w:hRule="atLeast"/>
        </w:trPr>
        <w:tc>
          <w:tcPr>
            <w:tcW w:w="3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仿宋" w:hAnsi="仿宋" w:eastAsia="仿宋" w:cs="仿宋"/>
                <w:szCs w:val="21"/>
              </w:rPr>
            </w:pPr>
            <w:r>
              <w:rPr>
                <w:rFonts w:hint="eastAsia" w:ascii="仿宋" w:hAnsi="仿宋" w:eastAsia="仿宋" w:cs="仿宋"/>
                <w:kern w:val="0"/>
                <w:szCs w:val="21"/>
                <w:lang w:bidi="ar"/>
              </w:rPr>
              <w:t>1-1</w:t>
            </w:r>
          </w:p>
        </w:tc>
        <w:tc>
          <w:tcPr>
            <w:tcW w:w="10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仿宋" w:hAnsi="仿宋" w:eastAsia="仿宋" w:cs="仿宋"/>
                <w:szCs w:val="21"/>
              </w:rPr>
            </w:pPr>
            <w:r>
              <w:rPr>
                <w:rFonts w:hint="eastAsia" w:ascii="仿宋" w:hAnsi="仿宋" w:eastAsia="仿宋" w:cs="仿宋"/>
                <w:kern w:val="0"/>
                <w:szCs w:val="21"/>
                <w:lang w:bidi="ar"/>
              </w:rPr>
              <w:t>其他专业技术服务</w:t>
            </w:r>
          </w:p>
        </w:tc>
        <w:tc>
          <w:tcPr>
            <w:tcW w:w="5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仿宋" w:hAnsi="仿宋" w:eastAsia="仿宋" w:cs="仿宋"/>
                <w:szCs w:val="21"/>
              </w:rPr>
            </w:pPr>
            <w:r>
              <w:rPr>
                <w:rFonts w:hint="eastAsia" w:ascii="仿宋" w:hAnsi="仿宋" w:eastAsia="仿宋" w:cs="仿宋"/>
                <w:kern w:val="0"/>
                <w:szCs w:val="21"/>
                <w:lang w:bidi="ar"/>
              </w:rPr>
              <w:t>服务</w:t>
            </w:r>
          </w:p>
        </w:tc>
        <w:tc>
          <w:tcPr>
            <w:tcW w:w="9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仿宋" w:hAnsi="仿宋" w:eastAsia="仿宋" w:cs="仿宋"/>
                <w:szCs w:val="21"/>
              </w:rPr>
            </w:pPr>
            <w:r>
              <w:rPr>
                <w:rFonts w:hint="eastAsia" w:ascii="仿宋" w:hAnsi="仿宋" w:eastAsia="仿宋" w:cs="仿宋"/>
                <w:kern w:val="0"/>
                <w:szCs w:val="21"/>
                <w:lang w:bidi="ar"/>
              </w:rPr>
              <w:t>1(项)</w:t>
            </w:r>
          </w:p>
        </w:tc>
        <w:tc>
          <w:tcPr>
            <w:tcW w:w="7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仿宋" w:hAnsi="仿宋" w:eastAsia="仿宋" w:cs="仿宋"/>
                <w:szCs w:val="21"/>
              </w:rPr>
            </w:pPr>
            <w:r>
              <w:rPr>
                <w:rFonts w:hint="eastAsia" w:ascii="仿宋" w:hAnsi="仿宋" w:eastAsia="仿宋" w:cs="仿宋"/>
                <w:kern w:val="0"/>
                <w:szCs w:val="21"/>
                <w:lang w:bidi="ar"/>
              </w:rPr>
              <w:t>详见采购文件</w:t>
            </w:r>
          </w:p>
        </w:tc>
        <w:tc>
          <w:tcPr>
            <w:tcW w:w="6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textAlignment w:val="center"/>
              <w:rPr>
                <w:rFonts w:hint="eastAsia" w:ascii="仿宋" w:hAnsi="仿宋" w:eastAsia="仿宋" w:cs="仿宋"/>
                <w:szCs w:val="21"/>
              </w:rPr>
            </w:pPr>
            <w:r>
              <w:rPr>
                <w:rFonts w:hint="eastAsia" w:ascii="仿宋" w:hAnsi="仿宋" w:eastAsia="仿宋" w:cs="仿宋"/>
                <w:kern w:val="0"/>
                <w:szCs w:val="21"/>
                <w:lang w:bidi="ar"/>
              </w:rPr>
              <w:t>640,000.00</w:t>
            </w:r>
          </w:p>
        </w:tc>
        <w:tc>
          <w:tcPr>
            <w:tcW w:w="6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textAlignment w:val="center"/>
              <w:rPr>
                <w:rFonts w:hint="eastAsia" w:ascii="仿宋" w:hAnsi="仿宋" w:eastAsia="仿宋" w:cs="仿宋"/>
                <w:szCs w:val="21"/>
              </w:rPr>
            </w:pPr>
            <w:r>
              <w:rPr>
                <w:rFonts w:hint="eastAsia" w:ascii="仿宋" w:hAnsi="仿宋" w:eastAsia="仿宋" w:cs="仿宋"/>
                <w:kern w:val="0"/>
                <w:szCs w:val="21"/>
                <w:lang w:bidi="ar"/>
              </w:rPr>
              <w:t>640,000.00</w:t>
            </w:r>
          </w:p>
        </w:tc>
      </w:tr>
    </w:tbl>
    <w:p>
      <w:pPr>
        <w:pStyle w:val="15"/>
        <w:spacing w:before="0" w:beforeAutospacing="0" w:after="0" w:afterAutospacing="0" w:line="480" w:lineRule="atLeast"/>
        <w:ind w:firstLine="63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本合同包不接受联合体投标</w:t>
      </w:r>
    </w:p>
    <w:p>
      <w:pPr>
        <w:pStyle w:val="15"/>
        <w:spacing w:before="0" w:beforeAutospacing="0" w:after="0" w:afterAutospacing="0" w:line="480" w:lineRule="atLeast"/>
        <w:ind w:firstLine="63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合同履行期限：无</w:t>
      </w:r>
    </w:p>
    <w:p>
      <w:pPr>
        <w:pStyle w:val="4"/>
        <w:ind w:firstLine="482"/>
        <w:rPr>
          <w:rFonts w:hint="eastAsia" w:ascii="仿宋" w:hAnsi="仿宋" w:eastAsia="仿宋" w:cs="仿宋"/>
          <w:sz w:val="24"/>
          <w:szCs w:val="24"/>
        </w:rPr>
      </w:pPr>
      <w:r>
        <w:rPr>
          <w:rFonts w:hint="eastAsia" w:ascii="仿宋" w:hAnsi="仿宋" w:eastAsia="仿宋" w:cs="仿宋"/>
          <w:sz w:val="24"/>
          <w:szCs w:val="24"/>
        </w:rPr>
        <w:t>二、申请人的资格要求：</w:t>
      </w:r>
    </w:p>
    <w:p>
      <w:pPr>
        <w:pStyle w:val="15"/>
        <w:shd w:val="clear" w:color="auto" w:fill="FFFFFF"/>
        <w:adjustRightInd w:val="0"/>
        <w:snapToGrid w:val="0"/>
        <w:spacing w:before="0" w:beforeAutospacing="0" w:after="0" w:afterAutospacing="0" w:line="360" w:lineRule="auto"/>
        <w:ind w:firstLine="480"/>
        <w:jc w:val="both"/>
        <w:textAlignment w:val="baseline"/>
        <w:rPr>
          <w:rFonts w:hint="eastAsia" w:ascii="仿宋" w:hAnsi="仿宋" w:eastAsia="仿宋" w:cs="仿宋"/>
          <w:color w:val="333333"/>
          <w:sz w:val="21"/>
          <w:szCs w:val="21"/>
          <w:shd w:val="clear" w:color="auto" w:fill="FFFFFF"/>
        </w:rPr>
      </w:pPr>
      <w:r>
        <w:rPr>
          <w:rFonts w:hint="eastAsia" w:ascii="仿宋" w:hAnsi="仿宋" w:eastAsia="仿宋" w:cs="仿宋"/>
          <w:color w:val="333333"/>
          <w:sz w:val="21"/>
          <w:szCs w:val="21"/>
          <w:shd w:val="clear" w:color="auto" w:fill="FFFFFF"/>
        </w:rPr>
        <w:t>1.满足《中华人民共和国政府采购法》第二十二条规定;</w:t>
      </w:r>
    </w:p>
    <w:p>
      <w:pPr>
        <w:pStyle w:val="15"/>
        <w:shd w:val="clear" w:color="auto" w:fill="FFFFFF"/>
        <w:adjustRightInd w:val="0"/>
        <w:snapToGrid w:val="0"/>
        <w:spacing w:before="0" w:beforeAutospacing="0" w:after="0" w:afterAutospacing="0" w:line="360" w:lineRule="auto"/>
        <w:ind w:firstLine="480"/>
        <w:jc w:val="both"/>
        <w:textAlignment w:val="baseline"/>
        <w:rPr>
          <w:rFonts w:hint="eastAsia" w:ascii="仿宋" w:hAnsi="仿宋" w:eastAsia="仿宋" w:cs="仿宋"/>
          <w:color w:val="333333"/>
          <w:sz w:val="21"/>
          <w:szCs w:val="21"/>
          <w:shd w:val="clear" w:color="auto" w:fill="FFFFFF"/>
        </w:rPr>
      </w:pPr>
      <w:r>
        <w:rPr>
          <w:rFonts w:hint="eastAsia" w:ascii="仿宋" w:hAnsi="仿宋" w:eastAsia="仿宋" w:cs="仿宋"/>
          <w:color w:val="333333"/>
          <w:sz w:val="21"/>
          <w:szCs w:val="21"/>
          <w:shd w:val="clear" w:color="auto" w:fill="FFFFFF"/>
        </w:rPr>
        <w:t>2.落实政府采购政策需满足的资格要求：</w:t>
      </w:r>
    </w:p>
    <w:p>
      <w:pPr>
        <w:pStyle w:val="15"/>
        <w:shd w:val="clear" w:color="auto" w:fill="FFFFFF"/>
        <w:adjustRightInd w:val="0"/>
        <w:snapToGrid w:val="0"/>
        <w:spacing w:before="0" w:beforeAutospacing="0" w:after="0" w:afterAutospacing="0" w:line="360" w:lineRule="auto"/>
        <w:ind w:firstLine="480"/>
        <w:jc w:val="both"/>
        <w:textAlignment w:val="baseline"/>
        <w:rPr>
          <w:rFonts w:hint="eastAsia" w:ascii="仿宋" w:hAnsi="仿宋" w:eastAsia="仿宋" w:cs="仿宋"/>
          <w:color w:val="333333"/>
          <w:sz w:val="21"/>
          <w:szCs w:val="21"/>
          <w:shd w:val="clear" w:color="auto" w:fill="FFFFFF"/>
        </w:rPr>
      </w:pPr>
      <w:r>
        <w:rPr>
          <w:rFonts w:hint="eastAsia" w:ascii="仿宋" w:hAnsi="仿宋" w:eastAsia="仿宋" w:cs="仿宋"/>
          <w:color w:val="333333"/>
          <w:sz w:val="21"/>
          <w:szCs w:val="21"/>
          <w:shd w:val="clear" w:color="auto" w:fill="FFFFFF"/>
        </w:rPr>
        <w:t>合同包1(甘泉县自然资源局2022年地质灾害普适型监测预警建设项目)落实政府采购政策需满足的资格要求如下:</w:t>
      </w:r>
    </w:p>
    <w:p>
      <w:pPr>
        <w:pStyle w:val="15"/>
        <w:shd w:val="clear" w:color="auto" w:fill="FFFFFF"/>
        <w:adjustRightInd w:val="0"/>
        <w:snapToGrid w:val="0"/>
        <w:spacing w:before="0" w:beforeAutospacing="0" w:after="0" w:afterAutospacing="0" w:line="360" w:lineRule="auto"/>
        <w:jc w:val="both"/>
        <w:textAlignment w:val="baseline"/>
        <w:rPr>
          <w:rFonts w:hint="eastAsia" w:ascii="仿宋" w:hAnsi="仿宋" w:eastAsia="仿宋" w:cs="仿宋"/>
          <w:color w:val="333333"/>
          <w:sz w:val="21"/>
          <w:szCs w:val="21"/>
          <w:shd w:val="clear" w:color="auto" w:fill="FFFFFF"/>
        </w:rPr>
      </w:pPr>
      <w:r>
        <w:rPr>
          <w:rFonts w:hint="eastAsia" w:ascii="仿宋" w:hAnsi="仿宋" w:eastAsia="仿宋" w:cs="仿宋"/>
          <w:color w:val="333333"/>
          <w:sz w:val="21"/>
          <w:szCs w:val="21"/>
          <w:shd w:val="clear" w:color="auto" w:fill="FFFFFF"/>
        </w:rPr>
        <w:t>（1）《财政部 工业和信息化部关于印发〈政府采购促进中小企业发展管理办法〉的通知》（财库〔2020〕46号）； </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（2）《财政部司法部关于政府采购支持监狱企业发展有关问题的通知》（财库〔2014〕68号）； </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（3）《国务院办公厅关于建立政府强制采购节能产品制度的通知》（国办发〔2007〕51号）； </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（4）《节能产品政府采购实施意见》（财库[2004]185号）；</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（5）《环境标志产品政府采购实施的意见》（财库[2006]90号）；</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（6）《三部门联合发布关于促进残疾人就业政府采购政策的通知》（财库〔2017〕141号）。</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（7）《财政部 工业和信息化部关于印发〈政府采购促进中小企业发展管理办法〉的通知》（财库〔2021〕46号）。</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（8）陕西省财政厅关于印发《陕西省中小企业政府采购信用融资办法》（陕财办采〔2018〕23号）；</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（9）其他需要落实的政府采购政策。</w:t>
      </w:r>
    </w:p>
    <w:p>
      <w:pPr>
        <w:pStyle w:val="15"/>
        <w:shd w:val="clear" w:color="auto" w:fill="FFFFFF"/>
        <w:adjustRightInd w:val="0"/>
        <w:snapToGrid w:val="0"/>
        <w:spacing w:before="0" w:beforeAutospacing="0" w:after="0" w:afterAutospacing="0" w:line="360" w:lineRule="auto"/>
        <w:ind w:firstLine="480"/>
        <w:jc w:val="both"/>
        <w:textAlignment w:val="baseline"/>
        <w:rPr>
          <w:rFonts w:hint="eastAsia" w:ascii="仿宋" w:hAnsi="仿宋" w:eastAsia="仿宋" w:cs="仿宋"/>
          <w:color w:val="333333"/>
          <w:sz w:val="21"/>
          <w:szCs w:val="21"/>
          <w:shd w:val="clear" w:color="auto" w:fill="FFFFFF"/>
        </w:rPr>
      </w:pPr>
      <w:r>
        <w:rPr>
          <w:rFonts w:hint="eastAsia" w:ascii="仿宋" w:hAnsi="仿宋" w:eastAsia="仿宋" w:cs="仿宋"/>
          <w:color w:val="333333"/>
          <w:sz w:val="21"/>
          <w:szCs w:val="21"/>
          <w:shd w:val="clear" w:color="auto" w:fill="FFFFFF"/>
        </w:rPr>
        <w:t>3.本项目的特定资格要求：</w:t>
      </w:r>
    </w:p>
    <w:p>
      <w:pPr>
        <w:pStyle w:val="15"/>
        <w:shd w:val="clear" w:color="auto" w:fill="FFFFFF"/>
        <w:adjustRightInd w:val="0"/>
        <w:snapToGrid w:val="0"/>
        <w:spacing w:before="0" w:beforeAutospacing="0" w:after="0" w:afterAutospacing="0" w:line="360" w:lineRule="auto"/>
        <w:ind w:firstLine="480"/>
        <w:jc w:val="both"/>
        <w:textAlignment w:val="baseline"/>
        <w:rPr>
          <w:rFonts w:hint="eastAsia" w:ascii="仿宋" w:hAnsi="仿宋" w:eastAsia="仿宋" w:cs="仿宋"/>
          <w:color w:val="333333"/>
          <w:sz w:val="21"/>
          <w:szCs w:val="21"/>
          <w:shd w:val="clear" w:color="auto" w:fill="FFFFFF"/>
        </w:rPr>
      </w:pPr>
      <w:r>
        <w:rPr>
          <w:rFonts w:hint="eastAsia" w:ascii="仿宋" w:hAnsi="仿宋" w:eastAsia="仿宋" w:cs="仿宋"/>
          <w:color w:val="333333"/>
          <w:sz w:val="21"/>
          <w:szCs w:val="21"/>
          <w:shd w:val="clear" w:color="auto" w:fill="FFFFFF"/>
        </w:rPr>
        <w:t>合同包1(甘泉县自然资源局2022年地质灾害普适型监测预警建设项目)特定资格要求如下:</w:t>
      </w:r>
    </w:p>
    <w:p>
      <w:pPr>
        <w:pStyle w:val="15"/>
        <w:shd w:val="clear" w:color="auto" w:fill="FFFFFF"/>
        <w:adjustRightInd w:val="0"/>
        <w:snapToGrid w:val="0"/>
        <w:spacing w:before="0" w:beforeAutospacing="0" w:after="0" w:afterAutospacing="0" w:line="360" w:lineRule="auto"/>
        <w:jc w:val="both"/>
        <w:textAlignment w:val="baseline"/>
        <w:rPr>
          <w:rFonts w:hint="eastAsia" w:ascii="仿宋" w:hAnsi="仿宋" w:eastAsia="仿宋" w:cs="仿宋"/>
          <w:color w:val="333333"/>
          <w:sz w:val="21"/>
          <w:szCs w:val="21"/>
          <w:shd w:val="clear" w:color="auto" w:fill="FFFFFF"/>
        </w:rPr>
      </w:pPr>
      <w:r>
        <w:rPr>
          <w:rFonts w:hint="eastAsia" w:ascii="仿宋" w:hAnsi="仿宋" w:eastAsia="仿宋" w:cs="仿宋"/>
          <w:color w:val="333333"/>
          <w:sz w:val="21"/>
          <w:szCs w:val="21"/>
          <w:shd w:val="clear" w:color="auto" w:fill="FFFFFF"/>
        </w:rPr>
        <w:t>（1）具有独立承担民事责任能力的法人或其他组织，提供合法有效的统一社会信用代码的营业执照（含年度报告书）或事业单位法人证书等国家规定的相关证明，自然人参与的提供其身份证明； </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（2）法定代表人授权书（附法定代表人身份证复印件）及被授权人身份证（法定代表人直接参加投标只须提供法定代表人身份证）； </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（3）税收缴纳证明：提供已缴纳的本年度或上年度任一月份的缴税凭证或依法免税的供应商应提供相关文件证明；</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（4）供应商须具备地质灾害防治勘查甲级资质；拟派项目负责人须具有地质相关专业中级或以上技术职称；</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5）社会保障资金缴纳证明：提供已缴存的2021年度或者本年度任一月份的社会保障资金缴存单据或社保机构开具的社会保险参保缴费情况证明，单据或证明上应有社保机构或代收机构的公章。依法不需要缴纳社会保障资金的服务商应提供相关文件证明； </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6）财务状况报告：提供2020年度或2021年度的财务审计报告（至少包括资产负债表和利润表，成立时间至提交响应文件截止时间不足一年的可提供成立后任意时段的资产负债表），或其基本存款账户开户银行出具的资信证明及基本户证明材料； </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（7）供应商应出具参加政府采购活动前3年内在经营活动中没有重大违法记录的书面声明； </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仿宋" w:hAnsi="仿宋" w:eastAsia="仿宋" w:cs="仿宋"/>
          <w:color w:val="333333"/>
          <w:sz w:val="21"/>
          <w:szCs w:val="21"/>
          <w:shd w:val="clear" w:color="auto" w:fill="FFFFFF"/>
        </w:rPr>
        <w:br w:type="textWrapping"/>
      </w:r>
      <w:r>
        <w:rPr>
          <w:rFonts w:hint="eastAsia" w:ascii="仿宋" w:hAnsi="仿宋" w:eastAsia="仿宋" w:cs="仿宋"/>
          <w:color w:val="333333"/>
          <w:sz w:val="21"/>
          <w:szCs w:val="21"/>
          <w:shd w:val="clear" w:color="auto" w:fill="FFFFFF"/>
        </w:rPr>
        <w:t>（9）本项目不接受联合体磋商。</w:t>
      </w:r>
    </w:p>
    <w:p>
      <w:pPr>
        <w:pStyle w:val="4"/>
        <w:ind w:firstLine="482"/>
        <w:rPr>
          <w:rFonts w:hint="eastAsia" w:ascii="仿宋" w:hAnsi="仿宋" w:eastAsia="仿宋" w:cs="仿宋"/>
          <w:sz w:val="24"/>
          <w:szCs w:val="24"/>
        </w:rPr>
      </w:pPr>
      <w:r>
        <w:rPr>
          <w:rFonts w:hint="eastAsia" w:ascii="仿宋" w:hAnsi="仿宋" w:eastAsia="仿宋" w:cs="仿宋"/>
          <w:sz w:val="24"/>
          <w:szCs w:val="24"/>
        </w:rPr>
        <w:t>三、获取采购文件</w:t>
      </w:r>
    </w:p>
    <w:p>
      <w:pPr>
        <w:pStyle w:val="15"/>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时间： 2022年08月22日 至 2022年08月26日 ，每天上午 09:00:00 至 12:00:00 ，下午 14:00:00 至 17:00:00 （北京时间,法定节假日除外）</w:t>
      </w:r>
    </w:p>
    <w:p>
      <w:pPr>
        <w:pStyle w:val="15"/>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地点：延安市新区坤岗国家七号楼一单元602室</w:t>
      </w:r>
    </w:p>
    <w:p>
      <w:pPr>
        <w:pStyle w:val="15"/>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方式：现场获取</w:t>
      </w:r>
    </w:p>
    <w:p>
      <w:pPr>
        <w:pStyle w:val="15"/>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售价： 500元</w:t>
      </w:r>
    </w:p>
    <w:p>
      <w:pPr>
        <w:pStyle w:val="4"/>
        <w:ind w:firstLine="482"/>
        <w:rPr>
          <w:rFonts w:hint="eastAsia" w:ascii="仿宋" w:hAnsi="仿宋" w:eastAsia="仿宋" w:cs="仿宋"/>
          <w:sz w:val="24"/>
          <w:szCs w:val="24"/>
        </w:rPr>
      </w:pPr>
      <w:r>
        <w:rPr>
          <w:rFonts w:hint="eastAsia" w:ascii="仿宋" w:hAnsi="仿宋" w:eastAsia="仿宋" w:cs="仿宋"/>
          <w:sz w:val="24"/>
          <w:szCs w:val="24"/>
        </w:rPr>
        <w:t>四、响应文件提交</w:t>
      </w:r>
    </w:p>
    <w:p>
      <w:pPr>
        <w:pStyle w:val="15"/>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截止时间： 2022年09月05日 14时30分00秒 （北京时间）</w:t>
      </w:r>
    </w:p>
    <w:p>
      <w:pPr>
        <w:pStyle w:val="15"/>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地点：延安市新区坤岗国际七号楼一单元602会议室</w:t>
      </w:r>
    </w:p>
    <w:p>
      <w:pPr>
        <w:pStyle w:val="4"/>
        <w:ind w:firstLine="482"/>
        <w:rPr>
          <w:rFonts w:hint="eastAsia" w:ascii="仿宋" w:hAnsi="仿宋" w:eastAsia="仿宋" w:cs="仿宋"/>
          <w:sz w:val="24"/>
          <w:szCs w:val="24"/>
        </w:rPr>
      </w:pPr>
      <w:r>
        <w:rPr>
          <w:rFonts w:hint="eastAsia" w:ascii="仿宋" w:hAnsi="仿宋" w:eastAsia="仿宋" w:cs="仿宋"/>
          <w:sz w:val="24"/>
          <w:szCs w:val="24"/>
        </w:rPr>
        <w:t>五、开启</w:t>
      </w:r>
    </w:p>
    <w:p>
      <w:pPr>
        <w:pStyle w:val="15"/>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时间： 2022年09月05日 14时30分00秒 （北京时间）</w:t>
      </w:r>
    </w:p>
    <w:p>
      <w:pPr>
        <w:pStyle w:val="15"/>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地点：延安市新区坤岗国际七号楼一单元602会议室</w:t>
      </w:r>
    </w:p>
    <w:p>
      <w:pPr>
        <w:pStyle w:val="4"/>
        <w:ind w:firstLine="482"/>
        <w:rPr>
          <w:rFonts w:hint="eastAsia" w:ascii="仿宋" w:hAnsi="仿宋" w:eastAsia="仿宋" w:cs="仿宋"/>
          <w:sz w:val="24"/>
          <w:szCs w:val="24"/>
        </w:rPr>
      </w:pPr>
      <w:r>
        <w:rPr>
          <w:rFonts w:hint="eastAsia" w:ascii="仿宋" w:hAnsi="仿宋" w:eastAsia="仿宋" w:cs="仿宋"/>
          <w:sz w:val="24"/>
          <w:szCs w:val="24"/>
        </w:rPr>
        <w:t>六、公告期限</w:t>
      </w:r>
    </w:p>
    <w:p>
      <w:pPr>
        <w:pStyle w:val="15"/>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自本公告发布之日起3个工作日。</w:t>
      </w:r>
    </w:p>
    <w:p>
      <w:pPr>
        <w:pStyle w:val="4"/>
        <w:ind w:firstLine="482"/>
        <w:rPr>
          <w:rFonts w:hint="eastAsia" w:ascii="仿宋" w:hAnsi="仿宋" w:eastAsia="仿宋" w:cs="仿宋"/>
          <w:sz w:val="24"/>
          <w:szCs w:val="24"/>
        </w:rPr>
      </w:pPr>
      <w:r>
        <w:rPr>
          <w:rFonts w:hint="eastAsia" w:ascii="仿宋" w:hAnsi="仿宋" w:eastAsia="仿宋" w:cs="仿宋"/>
          <w:sz w:val="24"/>
          <w:szCs w:val="24"/>
        </w:rPr>
        <w:t>七、其他补充事宜</w:t>
      </w:r>
    </w:p>
    <w:p>
      <w:pPr>
        <w:pStyle w:val="15"/>
        <w:spacing w:before="105" w:beforeAutospacing="0" w:after="105" w:afterAutospacing="0" w:line="480" w:lineRule="atLeast"/>
        <w:ind w:firstLine="480"/>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lang w:bidi="ar"/>
        </w:rPr>
        <w:t>1.购买竞争性磋商文件时，请携带介绍信及本人有效身份证原件（加盖公章复印件一份）(现场购买，谢绝邮寄，售后不退）。</w:t>
      </w:r>
    </w:p>
    <w:p>
      <w:pPr>
        <w:pStyle w:val="15"/>
        <w:spacing w:before="0" w:beforeAutospacing="0" w:after="0" w:afterAutospacing="0" w:line="480" w:lineRule="atLeast"/>
        <w:ind w:firstLine="48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lang w:bidi="ar"/>
        </w:rPr>
        <w:t>2.请供应商按照陕西省财政厅关于政府采购供应商注册登记有关事项的通知中的要求，通过陕西省政府采购网注册登记加入陕西省政府采购供应商库。</w:t>
      </w:r>
    </w:p>
    <w:p>
      <w:pPr>
        <w:pStyle w:val="4"/>
        <w:ind w:firstLine="482"/>
        <w:rPr>
          <w:rFonts w:hint="eastAsia" w:ascii="仿宋" w:hAnsi="仿宋" w:eastAsia="仿宋" w:cs="仿宋"/>
          <w:sz w:val="24"/>
          <w:szCs w:val="24"/>
        </w:rPr>
      </w:pPr>
      <w:r>
        <w:rPr>
          <w:rFonts w:hint="eastAsia" w:ascii="仿宋" w:hAnsi="仿宋" w:eastAsia="仿宋" w:cs="仿宋"/>
          <w:sz w:val="24"/>
          <w:szCs w:val="24"/>
        </w:rPr>
        <w:t>八、凡对本次采购提出询问，请按以下方式联系。</w:t>
      </w:r>
    </w:p>
    <w:p>
      <w:pPr>
        <w:pStyle w:val="6"/>
        <w:keepNext w:val="0"/>
        <w:keepLines w:val="0"/>
        <w:widowControl/>
        <w:spacing w:before="0" w:after="0" w:line="30" w:lineRule="atLeast"/>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1.采购人信息</w:t>
      </w:r>
    </w:p>
    <w:p>
      <w:pPr>
        <w:pStyle w:val="15"/>
        <w:spacing w:before="0" w:beforeAutospacing="0" w:after="0" w:afterAutospacing="0" w:line="480" w:lineRule="atLeast"/>
        <w:ind w:firstLine="48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名称：甘泉县自然资源局</w:t>
      </w:r>
    </w:p>
    <w:p>
      <w:pPr>
        <w:pStyle w:val="15"/>
        <w:spacing w:before="0" w:beforeAutospacing="0" w:after="0" w:afterAutospacing="0" w:line="480" w:lineRule="atLeast"/>
        <w:ind w:firstLine="48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地址：甘泉县迎宾路019号</w:t>
      </w:r>
    </w:p>
    <w:p>
      <w:pPr>
        <w:pStyle w:val="15"/>
        <w:spacing w:before="0" w:beforeAutospacing="0" w:after="0" w:afterAutospacing="0" w:line="480" w:lineRule="atLeast"/>
        <w:ind w:firstLine="48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联系方式：0911-4228634</w:t>
      </w:r>
    </w:p>
    <w:p>
      <w:pPr>
        <w:pStyle w:val="6"/>
        <w:keepNext w:val="0"/>
        <w:keepLines w:val="0"/>
        <w:widowControl/>
        <w:spacing w:before="0" w:after="0" w:line="30" w:lineRule="atLeast"/>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2.采购代理机构信息</w:t>
      </w:r>
    </w:p>
    <w:p>
      <w:pPr>
        <w:pStyle w:val="15"/>
        <w:spacing w:before="0" w:beforeAutospacing="0" w:after="0" w:afterAutospacing="0" w:line="480" w:lineRule="atLeast"/>
        <w:ind w:firstLine="48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名称：陕西炬荣招标代理有限公司</w:t>
      </w:r>
    </w:p>
    <w:p>
      <w:pPr>
        <w:pStyle w:val="15"/>
        <w:spacing w:before="0" w:beforeAutospacing="0" w:after="0" w:afterAutospacing="0" w:line="480" w:lineRule="atLeast"/>
        <w:ind w:firstLine="48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地址：延安市新区坤岗国际七号楼一单元602室</w:t>
      </w:r>
    </w:p>
    <w:p>
      <w:pPr>
        <w:pStyle w:val="15"/>
        <w:spacing w:before="0" w:beforeAutospacing="0" w:after="0" w:afterAutospacing="0" w:line="480" w:lineRule="atLeast"/>
        <w:ind w:firstLine="48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联系方式：0911-8887276</w:t>
      </w:r>
    </w:p>
    <w:p>
      <w:pPr>
        <w:pStyle w:val="6"/>
        <w:keepNext w:val="0"/>
        <w:keepLines w:val="0"/>
        <w:widowControl/>
        <w:spacing w:before="0" w:after="0" w:line="30" w:lineRule="atLeast"/>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3.项目联系方式</w:t>
      </w:r>
    </w:p>
    <w:p>
      <w:pPr>
        <w:pStyle w:val="15"/>
        <w:spacing w:before="0" w:beforeAutospacing="0" w:after="0" w:afterAutospacing="0" w:line="480" w:lineRule="atLeast"/>
        <w:ind w:firstLine="48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项目联系人：黄工</w:t>
      </w:r>
    </w:p>
    <w:p>
      <w:pPr>
        <w:pStyle w:val="15"/>
        <w:spacing w:before="0" w:beforeAutospacing="0" w:after="0" w:afterAutospacing="0" w:line="480" w:lineRule="atLeast"/>
        <w:ind w:firstLine="480"/>
        <w:jc w:val="both"/>
        <w:textAlignment w:val="baseline"/>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电话：0911-8887276</w:t>
      </w:r>
    </w:p>
    <w:p>
      <w:pPr>
        <w:spacing w:line="360" w:lineRule="auto"/>
        <w:ind w:left="1078" w:leftChars="172" w:hanging="717" w:hangingChars="299"/>
        <w:rPr>
          <w:rFonts w:hint="eastAsia" w:ascii="仿宋" w:hAnsi="仿宋" w:eastAsia="仿宋" w:cs="仿宋"/>
          <w:color w:val="000000"/>
          <w:sz w:val="24"/>
        </w:rPr>
      </w:pPr>
    </w:p>
    <w:p>
      <w:pPr>
        <w:pStyle w:val="3"/>
        <w:spacing w:line="400" w:lineRule="exact"/>
        <w:rPr>
          <w:rFonts w:hint="eastAsia" w:ascii="仿宋" w:hAnsi="仿宋" w:eastAsia="仿宋" w:cs="仿宋"/>
          <w:sz w:val="32"/>
          <w:szCs w:val="32"/>
        </w:rPr>
      </w:pPr>
      <w:r>
        <w:rPr>
          <w:rFonts w:hint="eastAsia" w:ascii="仿宋" w:hAnsi="仿宋" w:eastAsia="仿宋" w:cs="仿宋"/>
          <w:sz w:val="32"/>
          <w:szCs w:val="32"/>
        </w:rPr>
        <w:t>第二部分 供应商须知</w:t>
      </w:r>
    </w:p>
    <w:p>
      <w:pPr>
        <w:pStyle w:val="2"/>
        <w:ind w:firstLine="3635" w:firstLineChars="1207"/>
        <w:jc w:val="both"/>
        <w:rPr>
          <w:rFonts w:hint="eastAsia" w:ascii="仿宋" w:hAnsi="仿宋" w:eastAsia="仿宋" w:cs="仿宋"/>
          <w:sz w:val="30"/>
          <w:szCs w:val="30"/>
        </w:rPr>
      </w:pPr>
      <w:r>
        <w:rPr>
          <w:rFonts w:hint="eastAsia" w:ascii="仿宋" w:hAnsi="仿宋" w:eastAsia="仿宋" w:cs="仿宋"/>
          <w:sz w:val="30"/>
          <w:szCs w:val="30"/>
        </w:rPr>
        <w:t>一．名词解释</w:t>
      </w:r>
    </w:p>
    <w:p>
      <w:pPr>
        <w:numPr>
          <w:ilvl w:val="0"/>
          <w:numId w:val="1"/>
        </w:numPr>
        <w:tabs>
          <w:tab w:val="left" w:pos="600"/>
        </w:tabs>
        <w:spacing w:line="360" w:lineRule="auto"/>
        <w:ind w:left="239" w:leftChars="114" w:firstLine="0"/>
        <w:rPr>
          <w:rFonts w:hint="eastAsia" w:ascii="仿宋" w:hAnsi="仿宋" w:eastAsia="仿宋" w:cs="仿宋"/>
          <w:bCs/>
          <w:sz w:val="24"/>
        </w:rPr>
      </w:pPr>
      <w:r>
        <w:rPr>
          <w:rFonts w:hint="eastAsia" w:ascii="仿宋" w:hAnsi="仿宋" w:eastAsia="仿宋" w:cs="仿宋"/>
          <w:b/>
          <w:bCs/>
          <w:sz w:val="24"/>
        </w:rPr>
        <w:t>采购人：</w:t>
      </w:r>
      <w:r>
        <w:rPr>
          <w:rFonts w:hint="eastAsia" w:ascii="仿宋" w:hAnsi="仿宋" w:eastAsia="仿宋" w:cs="仿宋"/>
          <w:bCs/>
          <w:sz w:val="24"/>
        </w:rPr>
        <w:t>甘泉县自然资源局</w:t>
      </w:r>
    </w:p>
    <w:p>
      <w:pPr>
        <w:numPr>
          <w:ilvl w:val="0"/>
          <w:numId w:val="1"/>
        </w:numPr>
        <w:tabs>
          <w:tab w:val="left" w:pos="600"/>
        </w:tabs>
        <w:spacing w:line="360" w:lineRule="auto"/>
        <w:ind w:left="239" w:leftChars="114" w:firstLine="0"/>
        <w:rPr>
          <w:rFonts w:hint="eastAsia" w:ascii="仿宋" w:hAnsi="仿宋" w:eastAsia="仿宋" w:cs="仿宋"/>
          <w:bCs/>
          <w:sz w:val="24"/>
        </w:rPr>
      </w:pPr>
      <w:r>
        <w:rPr>
          <w:rFonts w:hint="eastAsia" w:ascii="仿宋" w:hAnsi="仿宋" w:eastAsia="仿宋" w:cs="仿宋"/>
          <w:b/>
          <w:bCs/>
          <w:sz w:val="24"/>
        </w:rPr>
        <w:t>采购代理机构</w:t>
      </w:r>
      <w:r>
        <w:rPr>
          <w:rFonts w:hint="eastAsia" w:ascii="仿宋" w:hAnsi="仿宋" w:eastAsia="仿宋" w:cs="仿宋"/>
          <w:bCs/>
          <w:sz w:val="24"/>
        </w:rPr>
        <w:t>：陕西炬荣招标代理有限公司</w:t>
      </w:r>
    </w:p>
    <w:p>
      <w:pPr>
        <w:numPr>
          <w:ilvl w:val="0"/>
          <w:numId w:val="1"/>
        </w:numPr>
        <w:tabs>
          <w:tab w:val="left" w:pos="600"/>
        </w:tabs>
        <w:spacing w:line="360" w:lineRule="auto"/>
        <w:ind w:left="239" w:leftChars="114" w:firstLine="0"/>
        <w:rPr>
          <w:rFonts w:hint="eastAsia" w:ascii="仿宋" w:hAnsi="仿宋" w:eastAsia="仿宋" w:cs="仿宋"/>
          <w:bCs/>
          <w:sz w:val="24"/>
        </w:rPr>
      </w:pPr>
      <w:r>
        <w:rPr>
          <w:rFonts w:hint="eastAsia" w:ascii="仿宋" w:hAnsi="仿宋" w:eastAsia="仿宋" w:cs="仿宋"/>
          <w:b/>
          <w:bCs/>
          <w:sz w:val="24"/>
        </w:rPr>
        <w:t>供应商</w:t>
      </w:r>
      <w:r>
        <w:rPr>
          <w:rFonts w:hint="eastAsia" w:ascii="仿宋" w:hAnsi="仿宋" w:eastAsia="仿宋" w:cs="仿宋"/>
          <w:bCs/>
          <w:sz w:val="24"/>
        </w:rPr>
        <w:t>：满足本次磋商要求、具有相应资质和完成项目能力的供应商</w:t>
      </w:r>
    </w:p>
    <w:p>
      <w:pPr>
        <w:numPr>
          <w:ilvl w:val="0"/>
          <w:numId w:val="1"/>
        </w:numPr>
        <w:tabs>
          <w:tab w:val="left" w:pos="600"/>
        </w:tabs>
        <w:spacing w:line="360" w:lineRule="auto"/>
        <w:ind w:left="239" w:leftChars="114" w:firstLine="0"/>
        <w:rPr>
          <w:rFonts w:hint="eastAsia" w:ascii="仿宋" w:hAnsi="仿宋" w:eastAsia="仿宋" w:cs="仿宋"/>
          <w:bCs/>
          <w:sz w:val="24"/>
        </w:rPr>
      </w:pPr>
      <w:r>
        <w:rPr>
          <w:rFonts w:hint="eastAsia" w:ascii="仿宋" w:hAnsi="仿宋" w:eastAsia="仿宋" w:cs="仿宋"/>
          <w:b/>
          <w:bCs/>
          <w:sz w:val="24"/>
        </w:rPr>
        <w:t>标书</w:t>
      </w:r>
      <w:r>
        <w:rPr>
          <w:rFonts w:hint="eastAsia" w:ascii="仿宋" w:hAnsi="仿宋" w:eastAsia="仿宋" w:cs="仿宋"/>
          <w:bCs/>
          <w:sz w:val="24"/>
        </w:rPr>
        <w:t>：磋商文件与响应文件的统称</w:t>
      </w:r>
    </w:p>
    <w:p>
      <w:pPr>
        <w:numPr>
          <w:ilvl w:val="0"/>
          <w:numId w:val="1"/>
        </w:numPr>
        <w:tabs>
          <w:tab w:val="left" w:pos="600"/>
        </w:tabs>
        <w:spacing w:line="360" w:lineRule="auto"/>
        <w:ind w:left="239" w:leftChars="114" w:firstLine="0"/>
        <w:rPr>
          <w:rFonts w:hint="eastAsia" w:ascii="仿宋" w:hAnsi="仿宋" w:eastAsia="仿宋" w:cs="仿宋"/>
          <w:b/>
          <w:bCs/>
          <w:sz w:val="24"/>
        </w:rPr>
      </w:pPr>
      <w:r>
        <w:rPr>
          <w:rFonts w:hint="eastAsia" w:ascii="仿宋" w:hAnsi="仿宋" w:eastAsia="仿宋" w:cs="仿宋"/>
          <w:b/>
          <w:bCs/>
          <w:sz w:val="24"/>
        </w:rPr>
        <w:t>成交供应商</w:t>
      </w:r>
      <w:r>
        <w:rPr>
          <w:rFonts w:hint="eastAsia" w:ascii="仿宋" w:hAnsi="仿宋" w:eastAsia="仿宋" w:cs="仿宋"/>
          <w:bCs/>
          <w:sz w:val="24"/>
        </w:rPr>
        <w:t>：磋商小组推荐的供应商</w:t>
      </w:r>
    </w:p>
    <w:p>
      <w:pPr>
        <w:pStyle w:val="2"/>
        <w:ind w:firstLine="3635" w:firstLineChars="1207"/>
        <w:jc w:val="both"/>
        <w:rPr>
          <w:rFonts w:hint="eastAsia" w:ascii="仿宋" w:hAnsi="仿宋" w:eastAsia="仿宋" w:cs="仿宋"/>
          <w:sz w:val="30"/>
          <w:szCs w:val="30"/>
        </w:rPr>
      </w:pPr>
      <w:r>
        <w:rPr>
          <w:rFonts w:hint="eastAsia" w:ascii="仿宋" w:hAnsi="仿宋" w:eastAsia="仿宋" w:cs="仿宋"/>
          <w:sz w:val="30"/>
          <w:szCs w:val="30"/>
        </w:rPr>
        <w:t>二．供应商</w:t>
      </w:r>
    </w:p>
    <w:p>
      <w:pPr>
        <w:pStyle w:val="4"/>
        <w:ind w:firstLine="482"/>
        <w:rPr>
          <w:rFonts w:hint="eastAsia" w:ascii="仿宋" w:hAnsi="仿宋" w:eastAsia="仿宋" w:cs="仿宋"/>
          <w:sz w:val="24"/>
          <w:szCs w:val="24"/>
        </w:rPr>
      </w:pPr>
      <w:r>
        <w:rPr>
          <w:rFonts w:hint="eastAsia" w:ascii="仿宋" w:hAnsi="仿宋" w:eastAsia="仿宋" w:cs="仿宋"/>
          <w:sz w:val="24"/>
          <w:szCs w:val="24"/>
        </w:rPr>
        <w:t>1、合格供应商</w:t>
      </w:r>
    </w:p>
    <w:p>
      <w:pPr>
        <w:spacing w:line="360" w:lineRule="auto"/>
        <w:ind w:left="-122" w:leftChars="-58" w:firstLine="480" w:firstLineChars="200"/>
        <w:rPr>
          <w:rFonts w:hint="eastAsia" w:ascii="仿宋" w:hAnsi="仿宋" w:eastAsia="仿宋" w:cs="仿宋"/>
          <w:color w:val="000000"/>
          <w:sz w:val="24"/>
        </w:rPr>
      </w:pPr>
      <w:r>
        <w:rPr>
          <w:rFonts w:hint="eastAsia" w:ascii="仿宋" w:hAnsi="仿宋" w:eastAsia="仿宋" w:cs="仿宋"/>
          <w:color w:val="000000"/>
          <w:sz w:val="24"/>
        </w:rPr>
        <w:t>（1）凡具有法人资格，在国内注册的经营采购人所需服务的商家且具较大的经营规模，具备承担磋商项目的能力；</w:t>
      </w:r>
    </w:p>
    <w:p>
      <w:pPr>
        <w:spacing w:line="360" w:lineRule="auto"/>
        <w:ind w:left="-122" w:leftChars="-58" w:firstLine="480" w:firstLineChars="200"/>
        <w:rPr>
          <w:rFonts w:hint="eastAsia" w:ascii="仿宋" w:hAnsi="仿宋" w:eastAsia="仿宋" w:cs="仿宋"/>
          <w:color w:val="000000"/>
          <w:sz w:val="24"/>
        </w:rPr>
      </w:pPr>
      <w:r>
        <w:rPr>
          <w:rFonts w:hint="eastAsia" w:ascii="仿宋" w:hAnsi="仿宋" w:eastAsia="仿宋" w:cs="仿宋"/>
          <w:color w:val="000000"/>
          <w:sz w:val="24"/>
        </w:rPr>
        <w:t>（2）具有独立承担民事责任能力和履行合同所必需的专业技术能力；具有可靠的质量保障和售后服务；</w:t>
      </w:r>
    </w:p>
    <w:p>
      <w:pPr>
        <w:spacing w:line="360" w:lineRule="auto"/>
        <w:ind w:left="1078" w:leftChars="172" w:hanging="717" w:hangingChars="299"/>
        <w:rPr>
          <w:rFonts w:hint="eastAsia" w:ascii="仿宋" w:hAnsi="仿宋" w:eastAsia="仿宋" w:cs="仿宋"/>
          <w:color w:val="000000"/>
          <w:sz w:val="24"/>
        </w:rPr>
      </w:pPr>
      <w:r>
        <w:rPr>
          <w:rFonts w:hint="eastAsia" w:ascii="仿宋" w:hAnsi="仿宋" w:eastAsia="仿宋" w:cs="仿宋"/>
          <w:color w:val="000000"/>
          <w:sz w:val="24"/>
        </w:rPr>
        <w:t>（3）具有良好的商业信誉和健全的财务会计制度；</w:t>
      </w:r>
    </w:p>
    <w:p>
      <w:pPr>
        <w:spacing w:line="360" w:lineRule="auto"/>
        <w:ind w:left="1078" w:leftChars="172" w:hanging="717" w:hangingChars="299"/>
        <w:rPr>
          <w:rFonts w:hint="eastAsia" w:ascii="仿宋" w:hAnsi="仿宋" w:eastAsia="仿宋" w:cs="仿宋"/>
          <w:color w:val="000000"/>
          <w:sz w:val="24"/>
        </w:rPr>
      </w:pPr>
      <w:r>
        <w:rPr>
          <w:rFonts w:hint="eastAsia" w:ascii="仿宋" w:hAnsi="仿宋" w:eastAsia="仿宋" w:cs="仿宋"/>
          <w:color w:val="000000"/>
          <w:sz w:val="24"/>
        </w:rPr>
        <w:t>（4）有依法缴纳税收和社会保障资金的良好记录；</w:t>
      </w:r>
    </w:p>
    <w:p>
      <w:pPr>
        <w:spacing w:line="360" w:lineRule="auto"/>
        <w:ind w:left="1078" w:leftChars="172" w:hanging="717" w:hangingChars="299"/>
        <w:rPr>
          <w:rFonts w:hint="eastAsia" w:ascii="仿宋" w:hAnsi="仿宋" w:eastAsia="仿宋" w:cs="仿宋"/>
          <w:color w:val="000000"/>
          <w:sz w:val="24"/>
        </w:rPr>
      </w:pPr>
      <w:r>
        <w:rPr>
          <w:rFonts w:hint="eastAsia" w:ascii="仿宋" w:hAnsi="仿宋" w:eastAsia="仿宋" w:cs="仿宋"/>
          <w:color w:val="000000"/>
          <w:sz w:val="24"/>
        </w:rPr>
        <w:t>（5）参加政府采购活动前三年内，在经营活动中没有重大违法记录；</w:t>
      </w:r>
    </w:p>
    <w:p>
      <w:pPr>
        <w:spacing w:line="360" w:lineRule="auto"/>
        <w:ind w:left="1078" w:leftChars="172" w:hanging="717" w:hangingChars="299"/>
        <w:rPr>
          <w:rFonts w:hint="eastAsia" w:ascii="仿宋" w:hAnsi="仿宋" w:eastAsia="仿宋" w:cs="仿宋"/>
          <w:color w:val="000000"/>
          <w:sz w:val="24"/>
        </w:rPr>
      </w:pPr>
      <w:r>
        <w:rPr>
          <w:rFonts w:hint="eastAsia" w:ascii="仿宋" w:hAnsi="仿宋" w:eastAsia="仿宋" w:cs="仿宋"/>
          <w:color w:val="000000"/>
          <w:sz w:val="24"/>
        </w:rPr>
        <w:t>（6）没有重大经济纠纷；</w:t>
      </w:r>
    </w:p>
    <w:p>
      <w:pPr>
        <w:spacing w:line="360" w:lineRule="auto"/>
        <w:ind w:left="1078" w:leftChars="172" w:hanging="717" w:hangingChars="299"/>
        <w:rPr>
          <w:rFonts w:hint="eastAsia" w:ascii="仿宋" w:hAnsi="仿宋" w:eastAsia="仿宋" w:cs="仿宋"/>
          <w:color w:val="000000"/>
          <w:sz w:val="24"/>
        </w:rPr>
      </w:pPr>
      <w:r>
        <w:rPr>
          <w:rFonts w:hint="eastAsia" w:ascii="仿宋" w:hAnsi="仿宋" w:eastAsia="仿宋" w:cs="仿宋"/>
          <w:color w:val="000000"/>
          <w:sz w:val="24"/>
        </w:rPr>
        <w:t>（7）法律、行政法规规定的其他条件；</w:t>
      </w:r>
    </w:p>
    <w:p>
      <w:pPr>
        <w:spacing w:line="360" w:lineRule="auto"/>
        <w:ind w:left="1078" w:leftChars="172" w:hanging="717" w:hangingChars="299"/>
        <w:rPr>
          <w:rFonts w:hint="eastAsia" w:ascii="仿宋" w:hAnsi="仿宋" w:eastAsia="仿宋" w:cs="仿宋"/>
          <w:color w:val="000000"/>
          <w:sz w:val="24"/>
        </w:rPr>
      </w:pPr>
      <w:r>
        <w:rPr>
          <w:rFonts w:hint="eastAsia" w:ascii="仿宋" w:hAnsi="仿宋" w:eastAsia="仿宋" w:cs="仿宋"/>
          <w:color w:val="000000"/>
          <w:sz w:val="24"/>
        </w:rPr>
        <w:t>（8）完全同意并愿意自觉遵守本磋商文件中的所有规定和要求；</w:t>
      </w:r>
    </w:p>
    <w:p>
      <w:pPr>
        <w:spacing w:line="312" w:lineRule="auto"/>
        <w:ind w:firstLine="360" w:firstLineChars="150"/>
        <w:rPr>
          <w:rFonts w:hint="eastAsia" w:ascii="仿宋" w:hAnsi="仿宋" w:eastAsia="仿宋" w:cs="仿宋"/>
          <w:sz w:val="24"/>
        </w:rPr>
      </w:pPr>
      <w:r>
        <w:rPr>
          <w:rFonts w:hint="eastAsia" w:ascii="仿宋" w:hAnsi="仿宋" w:eastAsia="仿宋" w:cs="仿宋"/>
          <w:sz w:val="24"/>
        </w:rPr>
        <w:t>（9）单位负责人为同一人或者存在直接控股、管理关系的不同供应商，不得参加同一合同项下的政府采购活动。</w:t>
      </w:r>
    </w:p>
    <w:p>
      <w:pPr>
        <w:spacing w:line="312" w:lineRule="auto"/>
        <w:ind w:firstLine="480" w:firstLineChars="200"/>
        <w:rPr>
          <w:rFonts w:hint="eastAsia" w:ascii="仿宋" w:hAnsi="仿宋" w:eastAsia="仿宋" w:cs="仿宋"/>
          <w:sz w:val="24"/>
        </w:rPr>
      </w:pPr>
      <w:r>
        <w:rPr>
          <w:rFonts w:hint="eastAsia" w:ascii="仿宋" w:hAnsi="仿宋" w:eastAsia="仿宋" w:cs="仿宋"/>
          <w:sz w:val="24"/>
        </w:rPr>
        <w:t>除单一来源采购项目外，为磋商项目提供整体设计、规范编制或者项目管理、监理、检测等服务的供应商，不得再参加该采购项目的其他活动。</w:t>
      </w:r>
    </w:p>
    <w:p>
      <w:pPr>
        <w:pStyle w:val="4"/>
        <w:ind w:firstLine="482"/>
        <w:rPr>
          <w:rFonts w:hint="eastAsia" w:ascii="仿宋" w:hAnsi="仿宋" w:eastAsia="仿宋" w:cs="仿宋"/>
          <w:sz w:val="24"/>
          <w:szCs w:val="24"/>
        </w:rPr>
      </w:pPr>
      <w:r>
        <w:rPr>
          <w:rFonts w:hint="eastAsia" w:ascii="仿宋" w:hAnsi="仿宋" w:eastAsia="仿宋" w:cs="仿宋"/>
          <w:sz w:val="24"/>
          <w:szCs w:val="24"/>
        </w:rPr>
        <w:t>2、磋商委托</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如供应商代表不是法定代表人，须持有《法定代表人授权书》（原件）。</w:t>
      </w:r>
    </w:p>
    <w:p>
      <w:pPr>
        <w:pStyle w:val="4"/>
        <w:ind w:firstLine="482"/>
        <w:rPr>
          <w:rFonts w:hint="eastAsia" w:ascii="仿宋" w:hAnsi="仿宋" w:eastAsia="仿宋" w:cs="仿宋"/>
          <w:sz w:val="24"/>
          <w:szCs w:val="24"/>
        </w:rPr>
      </w:pPr>
      <w:r>
        <w:rPr>
          <w:rFonts w:hint="eastAsia" w:ascii="仿宋" w:hAnsi="仿宋" w:eastAsia="仿宋" w:cs="仿宋"/>
          <w:sz w:val="24"/>
          <w:szCs w:val="24"/>
        </w:rPr>
        <w:t>3、投标费用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供应商自行承担参加磋商相关的全部费用，无论磋商的结果如何。</w:t>
      </w:r>
    </w:p>
    <w:p>
      <w:pPr>
        <w:pStyle w:val="2"/>
        <w:ind w:firstLine="602" w:firstLineChars="200"/>
        <w:rPr>
          <w:rFonts w:hint="eastAsia" w:ascii="仿宋" w:hAnsi="仿宋" w:eastAsia="仿宋" w:cs="仿宋"/>
          <w:sz w:val="30"/>
          <w:szCs w:val="30"/>
        </w:rPr>
      </w:pPr>
      <w:r>
        <w:rPr>
          <w:rFonts w:hint="eastAsia" w:ascii="仿宋" w:hAnsi="仿宋" w:eastAsia="仿宋" w:cs="仿宋"/>
          <w:sz w:val="30"/>
          <w:szCs w:val="30"/>
        </w:rPr>
        <w:t>三．磋商文件</w:t>
      </w:r>
    </w:p>
    <w:p>
      <w:pPr>
        <w:pStyle w:val="4"/>
        <w:ind w:firstLine="482"/>
        <w:rPr>
          <w:rFonts w:hint="eastAsia" w:ascii="仿宋" w:hAnsi="仿宋" w:eastAsia="仿宋" w:cs="仿宋"/>
          <w:sz w:val="24"/>
          <w:szCs w:val="24"/>
        </w:rPr>
      </w:pPr>
      <w:r>
        <w:rPr>
          <w:rFonts w:hint="eastAsia" w:ascii="仿宋" w:hAnsi="仿宋" w:eastAsia="仿宋" w:cs="仿宋"/>
          <w:sz w:val="24"/>
          <w:szCs w:val="24"/>
        </w:rPr>
        <w:t>1、磋商文件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 xml:space="preserve"> 磋商文件由磋商文件总目录所列内容组成；供应商应详细阅读磋商文件中所有的事项、格式、条款和规范要求,在响应文件中对磋商文件的各方面都应做出实质性的响应，按照磋商文件的要求提交全部资料。</w:t>
      </w:r>
    </w:p>
    <w:p>
      <w:pPr>
        <w:pStyle w:val="4"/>
        <w:ind w:firstLine="482"/>
        <w:rPr>
          <w:rFonts w:hint="eastAsia" w:ascii="仿宋" w:hAnsi="仿宋" w:eastAsia="仿宋" w:cs="仿宋"/>
          <w:sz w:val="24"/>
          <w:szCs w:val="24"/>
        </w:rPr>
      </w:pPr>
      <w:r>
        <w:rPr>
          <w:rFonts w:hint="eastAsia" w:ascii="仿宋" w:hAnsi="仿宋" w:eastAsia="仿宋" w:cs="仿宋"/>
          <w:sz w:val="24"/>
          <w:szCs w:val="24"/>
        </w:rPr>
        <w:t>2、磋商文件的澄清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任何要求对磋商文件进行澄清的供应商，均应在磋商截止期十日前按磋商文件中的通讯地址以书面形式通知采购代理机构，采购代理机构对收到的书面澄清将以书面形式在磋商截止期五日前予以答复，并通知其它领取标书的投标人。对文件中有关表述不准确或难以理解或有疑义的内容，各供应商应及时与有关部门人员联系；否则，因此带来的一切不利后果由各供应商自负。</w:t>
      </w:r>
    </w:p>
    <w:p>
      <w:pPr>
        <w:pStyle w:val="4"/>
        <w:ind w:firstLine="482"/>
        <w:rPr>
          <w:rFonts w:hint="eastAsia" w:ascii="仿宋" w:hAnsi="仿宋" w:eastAsia="仿宋" w:cs="仿宋"/>
          <w:sz w:val="24"/>
          <w:szCs w:val="24"/>
        </w:rPr>
      </w:pPr>
      <w:r>
        <w:rPr>
          <w:rFonts w:hint="eastAsia" w:ascii="仿宋" w:hAnsi="仿宋" w:eastAsia="仿宋" w:cs="仿宋"/>
          <w:sz w:val="24"/>
          <w:szCs w:val="24"/>
        </w:rPr>
        <w:t>3、磋商文件的修改</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采购代理机构对已发出的磋商文件进行必要澄清或者修改的，在磋商文件要求提交响应文件截止时间五日前，以书面形式通知所有领取标书的供应商，该澄清或者修改的内容作为磋商文件的组成部分，与其具有同等法律效力；</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为方便供应商对磋商文件修改或澄清内容有充分的时间进行补充修改，采购代理机构可延长磋商截止时间和开标时间，采购代理机构应在磋商文件要求提交响应文件的截止时间五日前，将变更时间书面通知所有领取标书的供应商。</w:t>
      </w:r>
    </w:p>
    <w:p>
      <w:pPr>
        <w:pStyle w:val="4"/>
        <w:ind w:firstLine="482"/>
        <w:rPr>
          <w:rFonts w:hint="eastAsia" w:ascii="仿宋" w:hAnsi="仿宋" w:eastAsia="仿宋" w:cs="仿宋"/>
          <w:sz w:val="24"/>
          <w:szCs w:val="24"/>
        </w:rPr>
      </w:pPr>
      <w:r>
        <w:rPr>
          <w:rFonts w:hint="eastAsia" w:ascii="仿宋" w:hAnsi="仿宋" w:eastAsia="仿宋" w:cs="仿宋"/>
          <w:sz w:val="24"/>
          <w:szCs w:val="24"/>
        </w:rPr>
        <w:t>4、磋商文件的领取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供应商必须从采购代理机构领取磋商文件，供应商自行转让或复制的磋商文件视为无效文件；磋商文件一经发放，一律不退，仅作为本次磋商使用。</w:t>
      </w:r>
    </w:p>
    <w:p>
      <w:pPr>
        <w:pStyle w:val="4"/>
        <w:ind w:firstLine="482"/>
        <w:rPr>
          <w:rFonts w:hint="eastAsia" w:ascii="仿宋" w:hAnsi="仿宋" w:eastAsia="仿宋" w:cs="仿宋"/>
          <w:sz w:val="24"/>
          <w:szCs w:val="24"/>
        </w:rPr>
      </w:pPr>
      <w:r>
        <w:rPr>
          <w:rFonts w:hint="eastAsia" w:ascii="仿宋" w:hAnsi="仿宋" w:eastAsia="仿宋" w:cs="仿宋"/>
          <w:sz w:val="24"/>
          <w:szCs w:val="24"/>
        </w:rPr>
        <w:t>5、磋商的处理依据</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磋商小组有权对在磋商过程中出现的一切问题，根据《中华人民共和国政府采购法》、《政府采购竞争性磋商采购方式管理暂行办法》、《中华人民共和国政府采购法实施条例》和陕财办采资[2014]143号《关于进一步规范政府采购活动的通知》有关规定，本着公开、公平、公正的原则进行处理。</w:t>
      </w:r>
    </w:p>
    <w:p>
      <w:pPr>
        <w:pStyle w:val="4"/>
        <w:ind w:firstLine="482"/>
        <w:rPr>
          <w:rFonts w:hint="eastAsia" w:ascii="仿宋" w:hAnsi="仿宋" w:eastAsia="仿宋" w:cs="仿宋"/>
          <w:sz w:val="24"/>
          <w:szCs w:val="24"/>
        </w:rPr>
      </w:pPr>
      <w:r>
        <w:rPr>
          <w:rFonts w:hint="eastAsia" w:ascii="仿宋" w:hAnsi="仿宋" w:eastAsia="仿宋" w:cs="仿宋"/>
          <w:sz w:val="24"/>
          <w:szCs w:val="24"/>
        </w:rPr>
        <w:t>6、解释权归属</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本磋商文件的解释权归采购代理机构。</w:t>
      </w:r>
    </w:p>
    <w:p>
      <w:pPr>
        <w:pStyle w:val="2"/>
        <w:ind w:firstLine="602" w:firstLineChars="200"/>
        <w:rPr>
          <w:rFonts w:hint="eastAsia" w:ascii="仿宋" w:hAnsi="仿宋" w:eastAsia="仿宋" w:cs="仿宋"/>
          <w:sz w:val="30"/>
          <w:szCs w:val="30"/>
        </w:rPr>
      </w:pPr>
      <w:r>
        <w:rPr>
          <w:rFonts w:hint="eastAsia" w:ascii="仿宋" w:hAnsi="仿宋" w:eastAsia="仿宋" w:cs="仿宋"/>
          <w:sz w:val="30"/>
          <w:szCs w:val="30"/>
        </w:rPr>
        <w:t>四．磋商要求</w:t>
      </w:r>
    </w:p>
    <w:p>
      <w:pPr>
        <w:pStyle w:val="4"/>
        <w:ind w:firstLine="482"/>
        <w:rPr>
          <w:rFonts w:hint="eastAsia" w:ascii="仿宋" w:hAnsi="仿宋" w:eastAsia="仿宋" w:cs="仿宋"/>
          <w:sz w:val="24"/>
          <w:szCs w:val="24"/>
        </w:rPr>
      </w:pPr>
      <w:r>
        <w:rPr>
          <w:rFonts w:hint="eastAsia" w:ascii="仿宋" w:hAnsi="仿宋" w:eastAsia="仿宋" w:cs="仿宋"/>
          <w:sz w:val="24"/>
          <w:szCs w:val="24"/>
        </w:rPr>
        <w:t>1、磋商文件内容</w:t>
      </w:r>
    </w:p>
    <w:p>
      <w:pPr>
        <w:kinsoku w:val="0"/>
        <w:spacing w:line="360" w:lineRule="auto"/>
        <w:ind w:firstLine="480" w:firstLineChars="200"/>
        <w:rPr>
          <w:rFonts w:hint="eastAsia" w:ascii="仿宋" w:hAnsi="仿宋" w:eastAsia="仿宋" w:cs="仿宋"/>
          <w:spacing w:val="-6"/>
          <w:sz w:val="24"/>
        </w:rPr>
      </w:pPr>
      <w:r>
        <w:rPr>
          <w:rFonts w:hint="eastAsia" w:ascii="仿宋" w:hAnsi="仿宋" w:eastAsia="仿宋" w:cs="仿宋"/>
          <w:sz w:val="24"/>
        </w:rPr>
        <w:t>本次竞争性磋商项目共一个标段：供应商不得将其子目再行分解或只投其中的一部分内容，否则响应无效；磋商、定标、签订合同均以标段为单位进行。</w:t>
      </w:r>
    </w:p>
    <w:p>
      <w:pPr>
        <w:pStyle w:val="4"/>
        <w:ind w:firstLine="482"/>
        <w:rPr>
          <w:rFonts w:hint="eastAsia" w:ascii="仿宋" w:hAnsi="仿宋" w:eastAsia="仿宋" w:cs="仿宋"/>
          <w:sz w:val="24"/>
          <w:szCs w:val="24"/>
        </w:rPr>
      </w:pPr>
      <w:r>
        <w:rPr>
          <w:rFonts w:hint="eastAsia" w:ascii="仿宋" w:hAnsi="仿宋" w:eastAsia="仿宋" w:cs="仿宋"/>
          <w:sz w:val="24"/>
          <w:szCs w:val="24"/>
        </w:rPr>
        <w:t>2、供应商须提交以下资质文件：</w:t>
      </w:r>
    </w:p>
    <w:p>
      <w:pPr>
        <w:kinsoku w:val="0"/>
        <w:spacing w:line="360" w:lineRule="auto"/>
        <w:ind w:firstLine="480" w:firstLineChars="200"/>
        <w:rPr>
          <w:rFonts w:hint="eastAsia" w:ascii="仿宋" w:hAnsi="仿宋" w:eastAsia="仿宋" w:cs="仿宋"/>
          <w:sz w:val="24"/>
        </w:rPr>
      </w:pPr>
      <w:r>
        <w:rPr>
          <w:rFonts w:hint="eastAsia" w:ascii="仿宋" w:hAnsi="仿宋" w:eastAsia="仿宋" w:cs="仿宋"/>
          <w:sz w:val="24"/>
        </w:rPr>
        <w:t>符合《中华人民共和国政府采购法》第二十二条规定；</w:t>
      </w:r>
    </w:p>
    <w:p>
      <w:pPr>
        <w:pStyle w:val="15"/>
        <w:numPr>
          <w:ilvl w:val="0"/>
          <w:numId w:val="2"/>
        </w:numPr>
        <w:spacing w:before="0" w:beforeAutospacing="0" w:after="0" w:afterAutospacing="0" w:line="360" w:lineRule="auto"/>
        <w:ind w:firstLine="480" w:firstLineChars="200"/>
        <w:rPr>
          <w:rFonts w:hint="eastAsia" w:ascii="仿宋" w:hAnsi="仿宋" w:eastAsia="仿宋" w:cs="仿宋"/>
          <w:kern w:val="2"/>
        </w:rPr>
      </w:pPr>
      <w:r>
        <w:rPr>
          <w:rFonts w:hint="eastAsia" w:ascii="仿宋" w:hAnsi="仿宋" w:eastAsia="仿宋" w:cs="仿宋"/>
          <w:kern w:val="2"/>
        </w:rPr>
        <w:t>具有独立承担民事责任能力的法人或其他组织，提供合法有效的统一社会信用代码的营业执照（含年度报告书）或事业单位法人证书等国家规定的相关证明，自然人参与的提供其身份证明； </w:t>
      </w:r>
      <w:r>
        <w:rPr>
          <w:rFonts w:hint="eastAsia" w:ascii="仿宋" w:hAnsi="仿宋" w:eastAsia="仿宋" w:cs="仿宋"/>
          <w:kern w:val="2"/>
        </w:rPr>
        <w:br w:type="textWrapping"/>
      </w:r>
      <w:r>
        <w:rPr>
          <w:rFonts w:hint="eastAsia" w:ascii="仿宋" w:hAnsi="仿宋" w:eastAsia="仿宋" w:cs="仿宋"/>
          <w:kern w:val="2"/>
        </w:rPr>
        <w:t xml:space="preserve">   （2）法定代表人授权书（附法定代表人身份证复印件）及被授权人身份证（法定代表人直接参加投标只须提供法定代表人身份证）； </w:t>
      </w:r>
      <w:r>
        <w:rPr>
          <w:rFonts w:hint="eastAsia" w:ascii="仿宋" w:hAnsi="仿宋" w:eastAsia="仿宋" w:cs="仿宋"/>
          <w:kern w:val="2"/>
        </w:rPr>
        <w:br w:type="textWrapping"/>
      </w:r>
      <w:r>
        <w:rPr>
          <w:rFonts w:hint="eastAsia" w:ascii="仿宋" w:hAnsi="仿宋" w:eastAsia="仿宋" w:cs="仿宋"/>
          <w:kern w:val="2"/>
        </w:rPr>
        <w:t xml:space="preserve">   （3）税收缴纳证明：提供已缴纳的本年度或上年度任一月份的缴税凭证或依法免税的供应商应提供相关文件证明；</w:t>
      </w:r>
      <w:r>
        <w:rPr>
          <w:rFonts w:hint="eastAsia" w:ascii="仿宋" w:hAnsi="仿宋" w:eastAsia="仿宋" w:cs="仿宋"/>
          <w:kern w:val="2"/>
        </w:rPr>
        <w:br w:type="textWrapping"/>
      </w:r>
      <w:r>
        <w:rPr>
          <w:rFonts w:hint="eastAsia" w:ascii="仿宋" w:hAnsi="仿宋" w:eastAsia="仿宋" w:cs="仿宋"/>
          <w:kern w:val="2"/>
        </w:rPr>
        <w:t xml:space="preserve">   （4）供应商须具备地质灾害防治勘查甲级资质；拟派项目负责人须具有地质相关专业中级或以上技术职称；</w:t>
      </w:r>
      <w:r>
        <w:rPr>
          <w:rFonts w:hint="eastAsia" w:ascii="仿宋" w:hAnsi="仿宋" w:eastAsia="仿宋" w:cs="仿宋"/>
          <w:kern w:val="2"/>
        </w:rPr>
        <w:br w:type="textWrapping"/>
      </w:r>
      <w:r>
        <w:rPr>
          <w:rFonts w:hint="eastAsia" w:ascii="仿宋" w:hAnsi="仿宋" w:eastAsia="仿宋" w:cs="仿宋"/>
          <w:kern w:val="2"/>
        </w:rPr>
        <w:t xml:space="preserve">   （5）社会保障资金缴纳证明：提供已缴存的2021年度或者本年度任一月份的社会保障资金缴存单据或社保机构开具的社会保险参保缴费情况证明，单据或证明上应有社保机构或代收机构的公章。依法不需要缴纳社会保障资金的服务商应提供相关文件证明； </w:t>
      </w:r>
      <w:r>
        <w:rPr>
          <w:rFonts w:hint="eastAsia" w:ascii="仿宋" w:hAnsi="仿宋" w:eastAsia="仿宋" w:cs="仿宋"/>
          <w:kern w:val="2"/>
        </w:rPr>
        <w:br w:type="textWrapping"/>
      </w:r>
      <w:r>
        <w:rPr>
          <w:rFonts w:hint="eastAsia" w:ascii="仿宋" w:hAnsi="仿宋" w:eastAsia="仿宋" w:cs="仿宋"/>
          <w:kern w:val="2"/>
        </w:rPr>
        <w:t xml:space="preserve">   （6）财务状况报告：提供2020年度或2021年度的财务审计报告（至少包括资产负债表和利润表，成立时间至提交响应文件截止时间不足一年的可提供成立后任意时段的资产负债表），或其基本存款账户开户银行出具的资信证明及基本户证明材料； </w:t>
      </w:r>
      <w:r>
        <w:rPr>
          <w:rFonts w:hint="eastAsia" w:ascii="仿宋" w:hAnsi="仿宋" w:eastAsia="仿宋" w:cs="仿宋"/>
          <w:kern w:val="2"/>
        </w:rPr>
        <w:br w:type="textWrapping"/>
      </w:r>
      <w:r>
        <w:rPr>
          <w:rFonts w:hint="eastAsia" w:ascii="仿宋" w:hAnsi="仿宋" w:eastAsia="仿宋" w:cs="仿宋"/>
          <w:kern w:val="2"/>
        </w:rPr>
        <w:t xml:space="preserve">   （7）供应商应出具参加政府采购活动前3年内在经营活动中没有重大违法记录的书面声明； </w:t>
      </w:r>
      <w:r>
        <w:rPr>
          <w:rFonts w:hint="eastAsia" w:ascii="仿宋" w:hAnsi="仿宋" w:eastAsia="仿宋" w:cs="仿宋"/>
          <w:kern w:val="2"/>
        </w:rPr>
        <w:br w:type="textWrapping"/>
      </w:r>
      <w:r>
        <w:rPr>
          <w:rFonts w:hint="eastAsia" w:ascii="仿宋" w:hAnsi="仿宋" w:eastAsia="仿宋" w:cs="仿宋"/>
          <w:kern w:val="2"/>
        </w:rPr>
        <w:t xml:space="preserve">   （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pPr>
        <w:pStyle w:val="15"/>
        <w:spacing w:before="0" w:beforeAutospacing="0" w:after="0" w:afterAutospacing="0" w:line="360" w:lineRule="auto"/>
        <w:rPr>
          <w:rFonts w:hint="eastAsia" w:ascii="仿宋" w:hAnsi="仿宋" w:eastAsia="仿宋" w:cs="仿宋"/>
          <w:bCs/>
        </w:rPr>
      </w:pPr>
      <w:r>
        <w:rPr>
          <w:rFonts w:hint="eastAsia" w:ascii="仿宋" w:hAnsi="仿宋" w:eastAsia="仿宋" w:cs="仿宋"/>
          <w:bCs/>
        </w:rPr>
        <w:t>以上资格证明文件中</w:t>
      </w:r>
      <w:r>
        <w:rPr>
          <w:rFonts w:hint="eastAsia" w:ascii="仿宋" w:hAnsi="仿宋" w:eastAsia="仿宋" w:cs="仿宋"/>
          <w:bCs/>
          <w:szCs w:val="22"/>
        </w:rPr>
        <w:t>（1）-（8）</w:t>
      </w:r>
      <w:r>
        <w:rPr>
          <w:rFonts w:hint="eastAsia" w:ascii="仿宋" w:hAnsi="仿宋" w:eastAsia="仿宋" w:cs="仿宋"/>
          <w:bCs/>
        </w:rPr>
        <w:t>项为必备资质，缺少一项或某项达不到要求（包括证件的有效性、是否进行年检、是否在有效期内等），其磋商均无效。若证件的有效期已过，且发证机关未统一换证，须提供发证主管机关的证明文件，否则按无效证明对待。</w:t>
      </w:r>
    </w:p>
    <w:p>
      <w:pPr>
        <w:widowControl/>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3、响应文件的编制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响应文件必须根据磋商文件提供的内容及格式编制，并对磋商文件做出实质性响应；具体内容包括：</w:t>
      </w:r>
    </w:p>
    <w:p>
      <w:pPr>
        <w:tabs>
          <w:tab w:val="left" w:pos="1080"/>
        </w:tabs>
        <w:spacing w:line="460" w:lineRule="exact"/>
        <w:ind w:firstLine="360" w:firstLineChars="150"/>
        <w:rPr>
          <w:rFonts w:hint="eastAsia" w:ascii="仿宋" w:hAnsi="仿宋" w:eastAsia="仿宋" w:cs="仿宋"/>
          <w:sz w:val="24"/>
        </w:rPr>
      </w:pPr>
      <w:r>
        <w:rPr>
          <w:rFonts w:hint="eastAsia" w:ascii="仿宋" w:hAnsi="仿宋" w:eastAsia="仿宋" w:cs="仿宋"/>
          <w:sz w:val="24"/>
        </w:rPr>
        <w:t>（1）按照格式要求填写的投标函；</w:t>
      </w:r>
    </w:p>
    <w:p>
      <w:pPr>
        <w:spacing w:line="46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（2）磋商一览表、分项报价表；</w:t>
      </w:r>
    </w:p>
    <w:p>
      <w:pPr>
        <w:spacing w:line="460" w:lineRule="exact"/>
        <w:ind w:firstLine="360" w:firstLineChars="150"/>
        <w:rPr>
          <w:rFonts w:hint="eastAsia" w:ascii="仿宋" w:hAnsi="仿宋" w:eastAsia="仿宋" w:cs="仿宋"/>
          <w:sz w:val="24"/>
        </w:rPr>
      </w:pPr>
      <w:r>
        <w:rPr>
          <w:rFonts w:hint="eastAsia" w:ascii="仿宋" w:hAnsi="仿宋" w:eastAsia="仿宋" w:cs="仿宋"/>
          <w:sz w:val="24"/>
        </w:rPr>
        <w:t>（3）法定代表人证明及法定代表人授权委托书；</w:t>
      </w:r>
    </w:p>
    <w:p>
      <w:pPr>
        <w:tabs>
          <w:tab w:val="left" w:pos="1080"/>
        </w:tabs>
        <w:spacing w:line="460" w:lineRule="exact"/>
        <w:ind w:firstLine="360" w:firstLineChars="150"/>
        <w:rPr>
          <w:rFonts w:hint="eastAsia" w:ascii="仿宋" w:hAnsi="仿宋" w:eastAsia="仿宋" w:cs="仿宋"/>
          <w:sz w:val="24"/>
        </w:rPr>
      </w:pPr>
      <w:r>
        <w:rPr>
          <w:rFonts w:hint="eastAsia" w:ascii="仿宋" w:hAnsi="仿宋" w:eastAsia="仿宋" w:cs="仿宋"/>
          <w:sz w:val="24"/>
        </w:rPr>
        <w:t>（4）按要求出具的资质文件；</w:t>
      </w:r>
    </w:p>
    <w:p>
      <w:pPr>
        <w:tabs>
          <w:tab w:val="left" w:pos="1080"/>
        </w:tabs>
        <w:spacing w:line="460" w:lineRule="exact"/>
        <w:ind w:firstLine="360" w:firstLineChars="15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color w:val="000000"/>
          <w:sz w:val="24"/>
        </w:rPr>
        <w:t xml:space="preserve">供应商的技术响应方案： </w:t>
      </w:r>
    </w:p>
    <w:p>
      <w:pPr>
        <w:tabs>
          <w:tab w:val="left" w:pos="1080"/>
        </w:tabs>
        <w:spacing w:line="460" w:lineRule="exact"/>
        <w:ind w:firstLine="360" w:firstLineChars="150"/>
        <w:rPr>
          <w:rFonts w:hint="eastAsia" w:ascii="仿宋" w:hAnsi="仿宋" w:eastAsia="仿宋" w:cs="仿宋"/>
          <w:sz w:val="24"/>
        </w:rPr>
      </w:pPr>
      <w:r>
        <w:rPr>
          <w:rFonts w:hint="eastAsia" w:ascii="仿宋" w:hAnsi="仿宋" w:eastAsia="仿宋" w:cs="仿宋"/>
          <w:sz w:val="24"/>
        </w:rPr>
        <w:t>（6）</w:t>
      </w:r>
      <w:r>
        <w:rPr>
          <w:rFonts w:hint="eastAsia" w:ascii="仿宋" w:hAnsi="仿宋" w:eastAsia="仿宋" w:cs="仿宋"/>
          <w:color w:val="000000"/>
          <w:sz w:val="24"/>
        </w:rPr>
        <w:t>商务响应方案；</w:t>
      </w:r>
    </w:p>
    <w:p>
      <w:pPr>
        <w:tabs>
          <w:tab w:val="left" w:pos="1080"/>
        </w:tabs>
        <w:spacing w:line="460" w:lineRule="exact"/>
        <w:ind w:firstLine="360" w:firstLineChars="150"/>
        <w:rPr>
          <w:rFonts w:hint="eastAsia" w:ascii="仿宋" w:hAnsi="仿宋" w:eastAsia="仿宋" w:cs="仿宋"/>
          <w:sz w:val="24"/>
        </w:rPr>
      </w:pPr>
      <w:r>
        <w:rPr>
          <w:rFonts w:hint="eastAsia" w:ascii="仿宋" w:hAnsi="仿宋" w:eastAsia="仿宋" w:cs="仿宋"/>
          <w:sz w:val="24"/>
        </w:rPr>
        <w:t>（7）供应商承诺书。</w:t>
      </w:r>
    </w:p>
    <w:p>
      <w:pPr>
        <w:pStyle w:val="4"/>
        <w:ind w:firstLine="482"/>
        <w:rPr>
          <w:rFonts w:hint="eastAsia" w:ascii="仿宋" w:hAnsi="仿宋" w:eastAsia="仿宋" w:cs="仿宋"/>
          <w:sz w:val="24"/>
          <w:szCs w:val="24"/>
        </w:rPr>
      </w:pPr>
      <w:r>
        <w:rPr>
          <w:rFonts w:hint="eastAsia" w:ascii="仿宋" w:hAnsi="仿宋" w:eastAsia="仿宋" w:cs="仿宋"/>
          <w:sz w:val="24"/>
          <w:szCs w:val="24"/>
        </w:rPr>
        <w:t>4磋商报价</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（1）响应报价是指全面完成本次磋商的服务项目的价格，以磋商文件的内容和要求作为响应依据；</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（2）供应商应在响应文件中的响应一览表（响应报告）上，</w:t>
      </w:r>
      <w:r>
        <w:rPr>
          <w:rFonts w:hint="eastAsia" w:ascii="仿宋" w:hAnsi="仿宋" w:eastAsia="仿宋" w:cs="仿宋"/>
          <w:color w:val="000000"/>
          <w:sz w:val="24"/>
        </w:rPr>
        <w:t>标明所投服务的报价、其它费用</w:t>
      </w:r>
      <w:r>
        <w:rPr>
          <w:rFonts w:hint="eastAsia" w:ascii="仿宋" w:hAnsi="仿宋" w:eastAsia="仿宋" w:cs="仿宋"/>
          <w:sz w:val="24"/>
        </w:rPr>
        <w:t>；任何有选择的报价不予接受；</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（3）投标货币：人民币；单位：元；</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（4）响应一览表应有供应商公章及法定代表人或被授权人的签字；</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（5）响应报价表中标明的价格，在合同执行过程中，不得以任何理由变更；</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（6）凡因供应商对磋商文件阅读不深、理解不透、误解、疏漏、或因市场行情了解不清造成的后果和风险均由供应商自负；</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（7）最低报价不是中标的唯一依据。</w:t>
      </w:r>
    </w:p>
    <w:p>
      <w:pPr>
        <w:pStyle w:val="4"/>
        <w:ind w:firstLine="482"/>
        <w:rPr>
          <w:rFonts w:hint="eastAsia" w:ascii="仿宋" w:hAnsi="仿宋" w:eastAsia="仿宋" w:cs="仿宋"/>
          <w:sz w:val="24"/>
          <w:szCs w:val="24"/>
        </w:rPr>
      </w:pPr>
      <w:r>
        <w:rPr>
          <w:rFonts w:hint="eastAsia" w:ascii="仿宋" w:hAnsi="仿宋" w:eastAsia="仿宋" w:cs="仿宋"/>
          <w:sz w:val="24"/>
          <w:szCs w:val="24"/>
        </w:rPr>
        <w:t>5、磋商保证金：本项目不收取磋商保证金。</w:t>
      </w:r>
    </w:p>
    <w:p>
      <w:pPr>
        <w:pStyle w:val="4"/>
        <w:ind w:firstLine="482"/>
        <w:rPr>
          <w:rFonts w:hint="eastAsia" w:ascii="仿宋" w:hAnsi="仿宋" w:eastAsia="仿宋" w:cs="仿宋"/>
          <w:sz w:val="24"/>
          <w:szCs w:val="24"/>
        </w:rPr>
      </w:pPr>
      <w:r>
        <w:rPr>
          <w:rFonts w:hint="eastAsia" w:ascii="仿宋" w:hAnsi="仿宋" w:eastAsia="仿宋" w:cs="仿宋"/>
          <w:sz w:val="24"/>
          <w:szCs w:val="24"/>
        </w:rPr>
        <w:t>6、投标文件的有效期</w:t>
      </w:r>
    </w:p>
    <w:p>
      <w:pPr>
        <w:pStyle w:val="26"/>
        <w:spacing w:line="360" w:lineRule="auto"/>
        <w:ind w:firstLine="480"/>
        <w:rPr>
          <w:rFonts w:hint="eastAsia" w:ascii="仿宋" w:hAnsi="仿宋" w:eastAsia="仿宋" w:cs="仿宋"/>
          <w:kern w:val="2"/>
          <w:sz w:val="24"/>
          <w:szCs w:val="24"/>
        </w:rPr>
      </w:pPr>
      <w:r>
        <w:rPr>
          <w:rFonts w:hint="eastAsia" w:ascii="仿宋" w:hAnsi="仿宋" w:eastAsia="仿宋" w:cs="仿宋"/>
          <w:sz w:val="24"/>
          <w:szCs w:val="24"/>
        </w:rPr>
        <w:t>响应文件有效期为</w:t>
      </w:r>
      <w:r>
        <w:rPr>
          <w:rFonts w:hint="eastAsia" w:ascii="仿宋" w:hAnsi="仿宋" w:eastAsia="仿宋" w:cs="仿宋"/>
          <w:kern w:val="2"/>
          <w:sz w:val="24"/>
          <w:szCs w:val="24"/>
        </w:rPr>
        <w:t>自开标之日起算九十（90）个日历日；</w:t>
      </w:r>
      <w:r>
        <w:rPr>
          <w:rFonts w:hint="eastAsia" w:ascii="仿宋" w:hAnsi="仿宋" w:eastAsia="仿宋" w:cs="仿宋"/>
          <w:color w:val="000000"/>
          <w:kern w:val="2"/>
          <w:sz w:val="24"/>
          <w:szCs w:val="24"/>
        </w:rPr>
        <w:t>响应文件</w:t>
      </w:r>
      <w:r>
        <w:rPr>
          <w:rFonts w:hint="eastAsia" w:ascii="仿宋" w:hAnsi="仿宋" w:eastAsia="仿宋" w:cs="仿宋"/>
          <w:kern w:val="2"/>
          <w:sz w:val="24"/>
          <w:szCs w:val="24"/>
        </w:rPr>
        <w:t>有效期短于规定的响应有效期，</w:t>
      </w:r>
      <w:r>
        <w:rPr>
          <w:rFonts w:hint="eastAsia" w:ascii="仿宋" w:hAnsi="仿宋" w:eastAsia="仿宋" w:cs="仿宋"/>
          <w:color w:val="000000"/>
          <w:kern w:val="2"/>
          <w:sz w:val="24"/>
          <w:szCs w:val="24"/>
        </w:rPr>
        <w:t>按无效文件处理。</w:t>
      </w:r>
      <w:r>
        <w:rPr>
          <w:rFonts w:hint="eastAsia" w:ascii="仿宋" w:hAnsi="仿宋" w:eastAsia="仿宋" w:cs="仿宋"/>
          <w:kern w:val="2"/>
          <w:sz w:val="24"/>
          <w:szCs w:val="24"/>
        </w:rPr>
        <w:t>成交供应商的响应文件有效期延长至合同执行完毕。</w:t>
      </w:r>
    </w:p>
    <w:p>
      <w:pPr>
        <w:pStyle w:val="4"/>
        <w:ind w:firstLine="482"/>
        <w:rPr>
          <w:rFonts w:hint="eastAsia" w:ascii="仿宋" w:hAnsi="仿宋" w:eastAsia="仿宋" w:cs="仿宋"/>
          <w:sz w:val="24"/>
          <w:szCs w:val="24"/>
        </w:rPr>
      </w:pPr>
      <w:r>
        <w:rPr>
          <w:rFonts w:hint="eastAsia" w:ascii="仿宋" w:hAnsi="仿宋" w:eastAsia="仿宋" w:cs="仿宋"/>
          <w:sz w:val="24"/>
          <w:szCs w:val="24"/>
        </w:rPr>
        <w:t>7、响应文件的签署及规定资质证明文件一份</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（1）供应商须依据磋商文件内容和响应文件格式的要求编制响应文件；</w:t>
      </w:r>
    </w:p>
    <w:p>
      <w:pPr>
        <w:spacing w:line="360" w:lineRule="auto"/>
        <w:rPr>
          <w:rFonts w:hint="eastAsia" w:ascii="仿宋" w:hAnsi="仿宋" w:eastAsia="仿宋" w:cs="仿宋"/>
          <w:sz w:val="24"/>
        </w:rPr>
      </w:pPr>
      <w:r>
        <w:rPr>
          <w:rFonts w:hint="eastAsia" w:ascii="仿宋" w:hAnsi="仿宋" w:eastAsia="仿宋" w:cs="仿宋"/>
          <w:sz w:val="24"/>
        </w:rPr>
        <w:t xml:space="preserve">   （2）响应文件的正本和所有的副本均需打印或用不褪色的蓝（黑）墨水填写，注明“正本”、“副本”字样。统一装订、有序编制页码；</w:t>
      </w:r>
    </w:p>
    <w:p>
      <w:pPr>
        <w:pStyle w:val="26"/>
        <w:spacing w:line="360" w:lineRule="auto"/>
        <w:ind w:firstLine="0" w:firstLineChars="0"/>
        <w:rPr>
          <w:rFonts w:hint="eastAsia" w:ascii="仿宋" w:hAnsi="仿宋" w:eastAsia="仿宋" w:cs="仿宋"/>
          <w:kern w:val="2"/>
          <w:sz w:val="24"/>
          <w:szCs w:val="24"/>
          <w:highlight w:val="yellow"/>
        </w:rPr>
      </w:pPr>
      <w:r>
        <w:rPr>
          <w:rFonts w:hint="eastAsia" w:ascii="仿宋" w:hAnsi="仿宋" w:eastAsia="仿宋" w:cs="仿宋"/>
          <w:kern w:val="2"/>
          <w:sz w:val="24"/>
          <w:szCs w:val="24"/>
        </w:rPr>
        <w:t xml:space="preserve">   （3）响应文件份数，本次磋商需提交响应文件三份（其中正本一份，副本二份，电子版二份（U盘））、注明“正本”、“副本”、“资质证明文件”字样；</w:t>
      </w:r>
    </w:p>
    <w:p>
      <w:pPr>
        <w:spacing w:line="360" w:lineRule="auto"/>
        <w:ind w:left="476" w:leftChars="172" w:hanging="115" w:hangingChars="48"/>
        <w:rPr>
          <w:rFonts w:hint="eastAsia" w:ascii="仿宋" w:hAnsi="仿宋" w:eastAsia="仿宋" w:cs="仿宋"/>
          <w:color w:val="000000"/>
          <w:sz w:val="24"/>
        </w:rPr>
      </w:pPr>
      <w:r>
        <w:rPr>
          <w:rFonts w:hint="eastAsia" w:ascii="仿宋" w:hAnsi="仿宋" w:eastAsia="仿宋" w:cs="仿宋"/>
          <w:sz w:val="24"/>
        </w:rPr>
        <w:t>（4）供应商在响应文件需逐页加盖公章（鲜章）并在指定页面的落款处，</w:t>
      </w:r>
      <w:r>
        <w:rPr>
          <w:rFonts w:hint="eastAsia" w:ascii="仿宋" w:hAnsi="仿宋" w:eastAsia="仿宋" w:cs="仿宋"/>
          <w:color w:val="000000"/>
          <w:sz w:val="24"/>
        </w:rPr>
        <w:t>按磋商文件要求加盖公章或签字；</w:t>
      </w:r>
    </w:p>
    <w:p>
      <w:pPr>
        <w:spacing w:line="360" w:lineRule="auto"/>
        <w:ind w:left="476" w:leftChars="172" w:hanging="115" w:hangingChars="48"/>
        <w:rPr>
          <w:rFonts w:hint="eastAsia" w:ascii="仿宋" w:hAnsi="仿宋" w:eastAsia="仿宋" w:cs="仿宋"/>
          <w:sz w:val="24"/>
        </w:rPr>
      </w:pPr>
      <w:r>
        <w:rPr>
          <w:rFonts w:hint="eastAsia" w:ascii="仿宋" w:hAnsi="仿宋" w:eastAsia="仿宋" w:cs="仿宋"/>
          <w:sz w:val="24"/>
        </w:rPr>
        <w:t>（5）供应商名称应填写全称，同时加盖公章；</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（6）响应文件的任何行间插字、涂改和增删，必须由法定代表人或被授权人在改动处旁签字方为有效；</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（7）响应文件因字迹潦草或表达不清所引起的后果由供应商负责。</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8、文字要求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本次磋商只接受简体中文文字的响应文件。</w:t>
      </w:r>
    </w:p>
    <w:p>
      <w:pPr>
        <w:pStyle w:val="2"/>
        <w:rPr>
          <w:rFonts w:hint="eastAsia" w:ascii="仿宋" w:hAnsi="仿宋" w:eastAsia="仿宋" w:cs="仿宋"/>
          <w:sz w:val="30"/>
          <w:szCs w:val="30"/>
        </w:rPr>
      </w:pPr>
      <w:r>
        <w:rPr>
          <w:rFonts w:hint="eastAsia" w:ascii="仿宋" w:hAnsi="仿宋" w:eastAsia="仿宋" w:cs="仿宋"/>
          <w:sz w:val="30"/>
          <w:szCs w:val="30"/>
        </w:rPr>
        <w:t>五．响应文件密封、递交</w:t>
      </w:r>
    </w:p>
    <w:p>
      <w:pPr>
        <w:pStyle w:val="4"/>
        <w:ind w:firstLine="482"/>
        <w:rPr>
          <w:rFonts w:hint="eastAsia" w:ascii="仿宋" w:hAnsi="仿宋" w:eastAsia="仿宋" w:cs="仿宋"/>
          <w:sz w:val="24"/>
          <w:szCs w:val="24"/>
        </w:rPr>
      </w:pPr>
      <w:r>
        <w:rPr>
          <w:rFonts w:hint="eastAsia" w:ascii="仿宋" w:hAnsi="仿宋" w:eastAsia="仿宋" w:cs="仿宋"/>
          <w:sz w:val="24"/>
          <w:szCs w:val="24"/>
        </w:rPr>
        <w:t>1、响应文件的密封及标记</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pacing w:val="6"/>
          <w:sz w:val="24"/>
        </w:rPr>
        <w:t>响应文件</w:t>
      </w:r>
      <w:r>
        <w:rPr>
          <w:rFonts w:hint="eastAsia" w:ascii="仿宋" w:hAnsi="仿宋" w:eastAsia="仿宋" w:cs="仿宋"/>
          <w:sz w:val="24"/>
        </w:rPr>
        <w:t>的封装：</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A．响应供应商应将响应文件的正本、副本、资质证明、电子版文件分别用单独的封袋密封（封袋不得有破损），在封袋上标明“正本”、“副本”或“资质证明文件”“电子版”字样，封袋应加贴封条，并在封线处加盖供应商公章及法人章，封袋正面要粘贴标识；</w:t>
      </w:r>
    </w:p>
    <w:p>
      <w:pPr>
        <w:spacing w:line="360" w:lineRule="auto"/>
        <w:ind w:firstLine="361" w:firstLineChars="150"/>
        <w:rPr>
          <w:rFonts w:hint="eastAsia" w:ascii="仿宋" w:hAnsi="仿宋" w:eastAsia="仿宋" w:cs="仿宋"/>
          <w:b/>
          <w:bCs/>
          <w:sz w:val="24"/>
        </w:rPr>
      </w:pPr>
      <w:r>
        <w:rPr>
          <w:rFonts w:hint="eastAsia" w:ascii="仿宋" w:hAnsi="仿宋" w:eastAsia="仿宋" w:cs="仿宋"/>
          <w:b/>
          <w:bCs/>
          <w:sz w:val="24"/>
        </w:rPr>
        <w:t>B.封袋正面标识包含：</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1.采购人名称、项目名称、项目编号；</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2.供应商名称；</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3.正本或副本或电子版或资质证明文件；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4.响应文件在2022年  月  日  时  分前不得开启。</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（2）如果供应商未按上述要求密封及加写标记，误投或过早启封的投标文件，出现此类情况的响应文件，采购代理机构将拒绝接收，并退回供应商。采购代理机构对响应文件的误投和提前启封概不负责。</w:t>
      </w:r>
    </w:p>
    <w:p>
      <w:pPr>
        <w:pStyle w:val="4"/>
        <w:ind w:firstLine="48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val="0"/>
          <w:spacing w:val="6"/>
          <w:sz w:val="24"/>
          <w:szCs w:val="24"/>
        </w:rPr>
        <w:t>响应文件递交</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（1）供应商必须在磋商文件规定的开标时间和地点，将全部响应文件递交至采购代理机构项目承办人；</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（2）采购代理机构项目承办人在磋商文件规定的响应文件递交截止时间前，只负责响应文件的接收、清点、造册登记工作，并请递交人签字确认，对其有效性不负任何责任；</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（3）采购代理机构在宣布递交响应文件时间截止之后，拒绝接收任何人送达、递交的响应文件；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（4）采购代理机构对响应文件在邮寄过程中的遗失或损坏不负责任；</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（5）无论供应商中标与否，其响应文件恕不退还。响应文件的正本由陕西炬荣招标代理有限公司 负责保管，响应文件的副本由采购人负责妥善保管。</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3、响应截止时间</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（1）供应商必须在磋商文件规定的递交截止时间之前递交响应文件，采购代理机构在截止时间后拒绝接收任何响应文件；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（2）因采购人推迟响应截止时间时，采购代理机构应以书面（或传真、电话）的形式,通知所有供应商；在这种情况下，采购代理机构和供应商的权利和义务将受到新的截止期的约束。</w:t>
      </w:r>
    </w:p>
    <w:p>
      <w:pPr>
        <w:pStyle w:val="4"/>
        <w:ind w:firstLine="482"/>
        <w:rPr>
          <w:rFonts w:hint="eastAsia" w:ascii="仿宋" w:hAnsi="仿宋" w:eastAsia="仿宋" w:cs="仿宋"/>
          <w:sz w:val="24"/>
          <w:szCs w:val="24"/>
        </w:rPr>
      </w:pPr>
      <w:r>
        <w:rPr>
          <w:rFonts w:hint="eastAsia" w:ascii="仿宋" w:hAnsi="仿宋" w:eastAsia="仿宋" w:cs="仿宋"/>
          <w:sz w:val="24"/>
          <w:szCs w:val="24"/>
        </w:rPr>
        <w:t>4、响应文件的修改和撤回</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（1）响应文件递交后，如果供应商提出书面修改和撤回响应文件要求，在响应截止时间前以书面形式送达采购代理机构，采购代理机构可以予以接受，但不退还响应文件；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（2）供应商修改响应文件的书面材料，须密封送达采购代理机构，修改或补充的内容应按磋商文件要求签署、盖章、密封、标记，并作为响应文件的组成部分；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（3）撤回响应文件应以书面的形式通知采购代理机构；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（4）在响应截止时间后到磋商文件规定的响应有效期满之间的这段时间内，供应商不得撤回其响应文件，如有发生，其保证金将被没收；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（5）供应商在响应文件递交截止时间后，不得对其响应文件做任何修改。</w:t>
      </w:r>
    </w:p>
    <w:p>
      <w:pPr>
        <w:pStyle w:val="2"/>
        <w:ind w:firstLine="602" w:firstLineChars="200"/>
        <w:rPr>
          <w:rFonts w:hint="eastAsia" w:ascii="仿宋" w:hAnsi="仿宋" w:eastAsia="仿宋" w:cs="仿宋"/>
          <w:sz w:val="30"/>
          <w:szCs w:val="30"/>
        </w:rPr>
      </w:pPr>
      <w:r>
        <w:rPr>
          <w:rFonts w:hint="eastAsia" w:ascii="仿宋" w:hAnsi="仿宋" w:eastAsia="仿宋" w:cs="仿宋"/>
          <w:sz w:val="30"/>
          <w:szCs w:val="30"/>
        </w:rPr>
        <w:t>六．磋商、定标</w:t>
      </w:r>
    </w:p>
    <w:p>
      <w:pPr>
        <w:pStyle w:val="4"/>
        <w:ind w:firstLine="482"/>
        <w:rPr>
          <w:rFonts w:hint="eastAsia" w:ascii="仿宋" w:hAnsi="仿宋" w:eastAsia="仿宋" w:cs="仿宋"/>
          <w:sz w:val="24"/>
          <w:szCs w:val="24"/>
        </w:rPr>
      </w:pPr>
      <w:r>
        <w:rPr>
          <w:rFonts w:hint="eastAsia" w:ascii="仿宋" w:hAnsi="仿宋" w:eastAsia="仿宋" w:cs="仿宋"/>
          <w:sz w:val="24"/>
          <w:szCs w:val="24"/>
        </w:rPr>
        <w:t>1、磋商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（1）采购代理机构按磋商文件规定的时间、地点主持磋商；磋商由采购代理机构主持，采购人代表、监督机构及有关工作人员参加，参加磋商的代表应签名报到以证明其出席；供应商派代表参加开标大会；</w:t>
      </w:r>
    </w:p>
    <w:p>
      <w:pPr>
        <w:widowControl/>
        <w:ind w:firstLine="240" w:firstLineChars="100"/>
        <w:jc w:val="left"/>
        <w:rPr>
          <w:rFonts w:hint="eastAsia" w:ascii="仿宋" w:hAnsi="仿宋" w:eastAsia="仿宋" w:cs="仿宋"/>
        </w:rPr>
      </w:pPr>
      <w:r>
        <w:rPr>
          <w:rFonts w:hint="eastAsia" w:ascii="仿宋" w:hAnsi="仿宋" w:eastAsia="仿宋" w:cs="仿宋"/>
          <w:kern w:val="0"/>
          <w:sz w:val="24"/>
          <w:lang w:bidi="ar"/>
        </w:rPr>
        <w:t xml:space="preserve">（2）依据《政府采购法》和《政府采购非磋商采购方式管理办法》（财政部令第74号）等规定(陕财办采资[2016]53号)，竞争性磋商采用两次报价，主持人在磋商大会不当众宣布磋商报价总表内容，并将响应文件中磋商一览表（报价表）的报价作为第一次报价。 </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为确保磋商工作公开、公平、公正，依法成立磋商小组。磋商小组由采购人及有关专家组成，其中技术、经济等方面的专家不少于评委总数的三分之二，专家名单由有关人员在延安市政府采购专家库中随机抽取，磋商小组成员应当遵守并履行下列责任和义务：</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A、遵纪守法，客观、公正、认真负责地履行职责，审查响应文件是否符合磋商文件的要求，并做出评价；</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B、要求供应商对响应文件有关事项作出解释或澄清；</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C、按照磋商文件的要求和磋商标准进行评标，推荐中标候选单位名单，对评审意见承担个人责任；</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D、对磋商过程和结果以及供应商的商业秘密保密；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（3）本次磋商磋商小组成员共3人；</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（4）磋商时查验响应文件密封情况，确认无误后拆封，磋商过程中采购代理机构指定专人负责将供应商的名称、响应项目名称、响应价格等需记录，并存档备案；</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（5）响应时，响应文件中出现下列情况，修正原则为：</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A、响应报价的大写金额和小写金额不一致的，以大写金额为准；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B、总价金额与按单价汇总金额不一致的，以单价金额计算结果为准；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C、单价金额小数点有明显错位的，以总价为准，并修改单价；</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D、响应文件正本与副本不一致的，以正本为准；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E、多处内容交叉不符时，以评标委员会评审结果为准；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F、文字与图表不符时以文字为准；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按上述修正错误的原则及方法调整或修正响应文件的报价，投标人同意后，调整后的报价对供应商起约束作用。如果供应商不接受修正后的报价，则其响应将被拒绝并且其响应保证金也将被没收。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 xml:space="preserve">（6）磋商时，直到向中标的供应商授予合同为止，凡审查、澄清、评价和比较响应的有关资料及被授标意见等内容，磋商小组成员均不得向供应商及与磋商无关的其他人透露。 </w:t>
      </w:r>
    </w:p>
    <w:p>
      <w:pPr>
        <w:pStyle w:val="4"/>
        <w:ind w:firstLine="482"/>
        <w:rPr>
          <w:rFonts w:hint="eastAsia" w:ascii="仿宋" w:hAnsi="仿宋" w:eastAsia="仿宋" w:cs="仿宋"/>
          <w:sz w:val="24"/>
          <w:szCs w:val="24"/>
        </w:rPr>
      </w:pPr>
      <w:r>
        <w:rPr>
          <w:rFonts w:hint="eastAsia" w:ascii="仿宋" w:hAnsi="仿宋" w:eastAsia="仿宋" w:cs="仿宋"/>
          <w:sz w:val="24"/>
          <w:szCs w:val="24"/>
        </w:rPr>
        <w:t>2、响应文件的初审</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初审内容为响应文件是否符合磋商文件的要求，对各供应商文件中的资格证明、保证金等进行审查，以确定供应商是否具备响应资格；资质证明文件（1）-（8）项为必备资质，缺其一项或某项达不到标书要求，均按无效处理；</w:t>
      </w:r>
    </w:p>
    <w:p>
      <w:pPr>
        <w:overflowPunct w:val="0"/>
        <w:adjustRightInd w:val="0"/>
        <w:snapToGrid w:val="0"/>
        <w:spacing w:line="500" w:lineRule="exact"/>
        <w:ind w:left="420"/>
        <w:rPr>
          <w:rFonts w:hint="eastAsia" w:ascii="仿宋" w:hAnsi="仿宋" w:eastAsia="仿宋" w:cs="仿宋"/>
          <w:b/>
          <w:bCs/>
          <w:kern w:val="0"/>
          <w:sz w:val="24"/>
        </w:rPr>
      </w:pPr>
      <w:r>
        <w:rPr>
          <w:rFonts w:hint="eastAsia" w:ascii="仿宋" w:hAnsi="仿宋" w:eastAsia="仿宋" w:cs="仿宋"/>
          <w:b/>
          <w:bCs/>
          <w:kern w:val="0"/>
          <w:sz w:val="24"/>
        </w:rPr>
        <w:t>（2）供应商的资格性审查</w:t>
      </w:r>
    </w:p>
    <w:p>
      <w:pPr>
        <w:overflowPunct w:val="0"/>
        <w:adjustRightInd w:val="0"/>
        <w:snapToGrid w:val="0"/>
        <w:spacing w:line="5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依据法律法规和磋商文件的规定，由采购人或代理机构对</w:t>
      </w:r>
      <w:r>
        <w:rPr>
          <w:rFonts w:hint="eastAsia" w:ascii="仿宋" w:hAnsi="仿宋" w:eastAsia="仿宋" w:cs="仿宋"/>
          <w:sz w:val="24"/>
        </w:rPr>
        <w:t>供应商</w:t>
      </w:r>
      <w:r>
        <w:rPr>
          <w:rFonts w:hint="eastAsia" w:ascii="仿宋" w:hAnsi="仿宋" w:eastAsia="仿宋" w:cs="仿宋"/>
          <w:kern w:val="0"/>
          <w:sz w:val="24"/>
        </w:rPr>
        <w:t>的资格证明文件进行审查，以确保</w:t>
      </w:r>
      <w:r>
        <w:rPr>
          <w:rFonts w:hint="eastAsia" w:ascii="仿宋" w:hAnsi="仿宋" w:eastAsia="仿宋" w:cs="仿宋"/>
          <w:sz w:val="24"/>
        </w:rPr>
        <w:t>供应商</w:t>
      </w:r>
      <w:r>
        <w:rPr>
          <w:rFonts w:hint="eastAsia" w:ascii="仿宋" w:hAnsi="仿宋" w:eastAsia="仿宋" w:cs="仿宋"/>
          <w:kern w:val="0"/>
          <w:sz w:val="24"/>
        </w:rPr>
        <w:t>是否具备相应资格。</w:t>
      </w:r>
    </w:p>
    <w:p>
      <w:pPr>
        <w:overflowPunct w:val="0"/>
        <w:adjustRightInd w:val="0"/>
        <w:snapToGrid w:val="0"/>
        <w:spacing w:line="500" w:lineRule="exact"/>
        <w:ind w:left="420"/>
        <w:rPr>
          <w:rFonts w:hint="eastAsia" w:ascii="仿宋" w:hAnsi="仿宋" w:eastAsia="仿宋" w:cs="仿宋"/>
          <w:b/>
          <w:bCs/>
          <w:kern w:val="0"/>
          <w:sz w:val="24"/>
        </w:rPr>
      </w:pPr>
      <w:r>
        <w:rPr>
          <w:rFonts w:hint="eastAsia" w:ascii="仿宋" w:hAnsi="仿宋" w:eastAsia="仿宋" w:cs="仿宋"/>
          <w:b/>
          <w:bCs/>
          <w:kern w:val="0"/>
          <w:sz w:val="24"/>
        </w:rPr>
        <w:t>（3）响应文件符合性审查</w:t>
      </w:r>
    </w:p>
    <w:p>
      <w:pPr>
        <w:pStyle w:val="10"/>
        <w:snapToGrid w:val="0"/>
        <w:spacing w:line="360" w:lineRule="auto"/>
        <w:ind w:firstLine="480"/>
        <w:rPr>
          <w:rFonts w:hint="eastAsia" w:ascii="仿宋" w:hAnsi="仿宋" w:eastAsia="仿宋" w:cs="仿宋"/>
          <w:sz w:val="24"/>
          <w:szCs w:val="24"/>
        </w:rPr>
      </w:pPr>
      <w:r>
        <w:rPr>
          <w:rFonts w:hint="eastAsia" w:ascii="仿宋" w:hAnsi="仿宋" w:eastAsia="仿宋" w:cs="仿宋"/>
          <w:kern w:val="0"/>
          <w:sz w:val="24"/>
          <w:szCs w:val="24"/>
        </w:rPr>
        <w:t>依据法律法规和磋商文件的规定，由磋商小组对符合资格要求的</w:t>
      </w:r>
      <w:r>
        <w:rPr>
          <w:rFonts w:hint="eastAsia" w:ascii="仿宋" w:hAnsi="仿宋" w:eastAsia="仿宋" w:cs="仿宋"/>
          <w:sz w:val="24"/>
          <w:szCs w:val="24"/>
        </w:rPr>
        <w:t>供应商</w:t>
      </w:r>
      <w:r>
        <w:rPr>
          <w:rFonts w:hint="eastAsia" w:ascii="仿宋" w:hAnsi="仿宋" w:eastAsia="仿宋" w:cs="仿宋"/>
          <w:kern w:val="0"/>
          <w:sz w:val="24"/>
          <w:szCs w:val="24"/>
        </w:rPr>
        <w:t>的响应文件有效性、完整性和对磋商文件的响应程度进行符合性审查，以确定是否对磋商文件的实质性内容作出响应。响应文件</w:t>
      </w:r>
      <w:r>
        <w:rPr>
          <w:rFonts w:hint="eastAsia" w:ascii="仿宋" w:hAnsi="仿宋" w:eastAsia="仿宋" w:cs="仿宋"/>
          <w:sz w:val="24"/>
          <w:szCs w:val="24"/>
        </w:rPr>
        <w:t>的符合性评审（合格性、完整性、有效性），具体审查：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6778"/>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spacing w:line="240" w:lineRule="auto"/>
              <w:jc w:val="center"/>
              <w:rPr>
                <w:rFonts w:hint="eastAsia" w:ascii="仿宋" w:hAnsi="仿宋" w:eastAsia="仿宋" w:cs="仿宋"/>
                <w:sz w:val="24"/>
              </w:rPr>
            </w:pPr>
            <w:r>
              <w:rPr>
                <w:rFonts w:hint="eastAsia" w:ascii="仿宋" w:hAnsi="仿宋" w:eastAsia="仿宋" w:cs="仿宋"/>
                <w:b/>
                <w:sz w:val="24"/>
              </w:rPr>
              <w:t>序号</w:t>
            </w:r>
          </w:p>
        </w:tc>
        <w:tc>
          <w:tcPr>
            <w:tcW w:w="6778" w:type="dxa"/>
            <w:vAlign w:val="center"/>
          </w:tcPr>
          <w:p>
            <w:pPr>
              <w:spacing w:line="240" w:lineRule="auto"/>
              <w:jc w:val="center"/>
              <w:rPr>
                <w:rFonts w:hint="eastAsia" w:ascii="仿宋" w:hAnsi="仿宋" w:eastAsia="仿宋" w:cs="仿宋"/>
                <w:sz w:val="24"/>
              </w:rPr>
            </w:pPr>
            <w:r>
              <w:rPr>
                <w:rFonts w:hint="eastAsia" w:ascii="仿宋" w:hAnsi="仿宋" w:eastAsia="仿宋" w:cs="仿宋"/>
                <w:b/>
                <w:sz w:val="24"/>
              </w:rPr>
              <w:t>符合性审查内容</w:t>
            </w:r>
          </w:p>
        </w:tc>
        <w:tc>
          <w:tcPr>
            <w:tcW w:w="1906" w:type="dxa"/>
            <w:vAlign w:val="center"/>
          </w:tcPr>
          <w:p>
            <w:pPr>
              <w:spacing w:line="240" w:lineRule="auto"/>
              <w:jc w:val="center"/>
              <w:rPr>
                <w:rFonts w:hint="eastAsia" w:ascii="仿宋" w:hAnsi="仿宋" w:eastAsia="仿宋" w:cs="仿宋"/>
                <w:sz w:val="24"/>
              </w:rPr>
            </w:pPr>
            <w:r>
              <w:rPr>
                <w:rFonts w:hint="eastAsia" w:ascii="仿宋" w:hAnsi="仿宋" w:eastAsia="仿宋" w:cs="仿宋"/>
                <w:b/>
                <w:sz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A</w:t>
            </w:r>
          </w:p>
        </w:tc>
        <w:tc>
          <w:tcPr>
            <w:tcW w:w="6778" w:type="dxa"/>
          </w:tcPr>
          <w:p>
            <w:pPr>
              <w:overflowPunct w:val="0"/>
              <w:adjustRightInd w:val="0"/>
              <w:snapToGrid w:val="0"/>
              <w:spacing w:line="500" w:lineRule="exact"/>
              <w:rPr>
                <w:rFonts w:hint="eastAsia" w:ascii="仿宋" w:hAnsi="仿宋" w:eastAsia="仿宋" w:cs="仿宋"/>
                <w:sz w:val="24"/>
              </w:rPr>
            </w:pPr>
            <w:r>
              <w:rPr>
                <w:rFonts w:hint="eastAsia" w:ascii="仿宋" w:hAnsi="仿宋" w:eastAsia="仿宋" w:cs="仿宋"/>
                <w:sz w:val="24"/>
              </w:rPr>
              <w:t>磋商报价是否唯一且未超过采购预算；</w:t>
            </w:r>
          </w:p>
        </w:tc>
        <w:tc>
          <w:tcPr>
            <w:tcW w:w="1906"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B</w:t>
            </w:r>
          </w:p>
        </w:tc>
        <w:tc>
          <w:tcPr>
            <w:tcW w:w="6778" w:type="dxa"/>
          </w:tcPr>
          <w:p>
            <w:pPr>
              <w:pStyle w:val="10"/>
              <w:overflowPunct w:val="0"/>
              <w:adjustRightInd w:val="0"/>
              <w:snapToGrid w:val="0"/>
              <w:spacing w:line="360" w:lineRule="auto"/>
              <w:rPr>
                <w:rFonts w:hint="eastAsia" w:ascii="仿宋" w:hAnsi="仿宋" w:eastAsia="仿宋" w:cs="仿宋"/>
                <w:sz w:val="24"/>
              </w:rPr>
            </w:pPr>
            <w:r>
              <w:rPr>
                <w:rFonts w:hint="eastAsia" w:ascii="仿宋" w:hAnsi="仿宋" w:eastAsia="仿宋" w:cs="仿宋"/>
                <w:sz w:val="24"/>
                <w:szCs w:val="24"/>
              </w:rPr>
              <w:t>服务期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工期</w:t>
            </w:r>
            <w:r>
              <w:rPr>
                <w:rFonts w:hint="eastAsia" w:ascii="仿宋" w:hAnsi="仿宋" w:eastAsia="仿宋" w:cs="仿宋"/>
                <w:sz w:val="24"/>
                <w:szCs w:val="24"/>
              </w:rPr>
              <w:t>是否满足磋商文件最低要求；</w:t>
            </w:r>
          </w:p>
        </w:tc>
        <w:tc>
          <w:tcPr>
            <w:tcW w:w="1906"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C</w:t>
            </w:r>
          </w:p>
        </w:tc>
        <w:tc>
          <w:tcPr>
            <w:tcW w:w="6778" w:type="dxa"/>
          </w:tcPr>
          <w:p>
            <w:pPr>
              <w:pStyle w:val="10"/>
              <w:overflowPunct w:val="0"/>
              <w:adjustRightInd w:val="0"/>
              <w:snapToGrid w:val="0"/>
              <w:spacing w:line="360" w:lineRule="auto"/>
              <w:rPr>
                <w:rFonts w:hint="eastAsia" w:ascii="仿宋" w:hAnsi="仿宋" w:eastAsia="仿宋" w:cs="仿宋"/>
                <w:sz w:val="24"/>
              </w:rPr>
            </w:pPr>
            <w:r>
              <w:rPr>
                <w:rFonts w:hint="eastAsia" w:ascii="仿宋" w:hAnsi="仿宋" w:eastAsia="仿宋" w:cs="仿宋"/>
                <w:sz w:val="24"/>
                <w:szCs w:val="24"/>
              </w:rPr>
              <w:t>服务质量是否满足磋商文件最低要求</w:t>
            </w:r>
            <w:r>
              <w:rPr>
                <w:rFonts w:hint="eastAsia" w:ascii="仿宋" w:hAnsi="仿宋" w:eastAsia="仿宋" w:cs="仿宋"/>
                <w:sz w:val="24"/>
              </w:rPr>
              <w:t>；</w:t>
            </w:r>
          </w:p>
        </w:tc>
        <w:tc>
          <w:tcPr>
            <w:tcW w:w="1906"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D</w:t>
            </w:r>
          </w:p>
        </w:tc>
        <w:tc>
          <w:tcPr>
            <w:tcW w:w="6778" w:type="dxa"/>
          </w:tcPr>
          <w:p>
            <w:pPr>
              <w:pStyle w:val="10"/>
              <w:overflowPunct w:val="0"/>
              <w:adjustRightInd w:val="0"/>
              <w:snapToGrid w:val="0"/>
              <w:spacing w:line="360" w:lineRule="auto"/>
              <w:rPr>
                <w:rFonts w:hint="eastAsia" w:ascii="仿宋" w:hAnsi="仿宋" w:eastAsia="仿宋" w:cs="仿宋"/>
                <w:sz w:val="24"/>
              </w:rPr>
            </w:pPr>
            <w:r>
              <w:rPr>
                <w:rFonts w:hint="eastAsia" w:ascii="仿宋" w:hAnsi="仿宋" w:eastAsia="仿宋" w:cs="仿宋"/>
                <w:sz w:val="24"/>
              </w:rPr>
              <w:t>磋商有效期是否满足</w:t>
            </w:r>
            <w:r>
              <w:rPr>
                <w:rFonts w:hint="eastAsia" w:ascii="仿宋" w:hAnsi="仿宋" w:eastAsia="仿宋" w:cs="仿宋"/>
                <w:sz w:val="24"/>
                <w:szCs w:val="24"/>
              </w:rPr>
              <w:t>磋商</w:t>
            </w:r>
            <w:r>
              <w:rPr>
                <w:rFonts w:hint="eastAsia" w:ascii="仿宋" w:hAnsi="仿宋" w:eastAsia="仿宋" w:cs="仿宋"/>
                <w:sz w:val="24"/>
              </w:rPr>
              <w:t>文件最低要求；</w:t>
            </w:r>
          </w:p>
        </w:tc>
        <w:tc>
          <w:tcPr>
            <w:tcW w:w="1906"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E</w:t>
            </w:r>
          </w:p>
        </w:tc>
        <w:tc>
          <w:tcPr>
            <w:tcW w:w="6778" w:type="dxa"/>
          </w:tcPr>
          <w:p>
            <w:pPr>
              <w:pStyle w:val="10"/>
              <w:overflowPunct w:val="0"/>
              <w:adjustRightInd w:val="0"/>
              <w:snapToGrid w:val="0"/>
              <w:spacing w:line="360" w:lineRule="auto"/>
              <w:rPr>
                <w:rFonts w:hint="eastAsia" w:ascii="仿宋" w:hAnsi="仿宋" w:eastAsia="仿宋" w:cs="仿宋"/>
                <w:sz w:val="24"/>
              </w:rPr>
            </w:pPr>
            <w:r>
              <w:rPr>
                <w:rFonts w:hint="eastAsia" w:ascii="仿宋" w:hAnsi="仿宋" w:eastAsia="仿宋" w:cs="仿宋"/>
                <w:sz w:val="24"/>
              </w:rPr>
              <w:t>响应文件的签署盖章是否符合</w:t>
            </w:r>
            <w:r>
              <w:rPr>
                <w:rFonts w:hint="eastAsia" w:ascii="仿宋" w:hAnsi="仿宋" w:eastAsia="仿宋" w:cs="仿宋"/>
                <w:sz w:val="24"/>
                <w:szCs w:val="24"/>
              </w:rPr>
              <w:t>磋商</w:t>
            </w:r>
            <w:r>
              <w:rPr>
                <w:rFonts w:hint="eastAsia" w:ascii="仿宋" w:hAnsi="仿宋" w:eastAsia="仿宋" w:cs="仿宋"/>
                <w:sz w:val="24"/>
              </w:rPr>
              <w:t>文件要求；</w:t>
            </w:r>
          </w:p>
        </w:tc>
        <w:tc>
          <w:tcPr>
            <w:tcW w:w="1906"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F</w:t>
            </w:r>
          </w:p>
        </w:tc>
        <w:tc>
          <w:tcPr>
            <w:tcW w:w="6778" w:type="dxa"/>
          </w:tcPr>
          <w:p>
            <w:pPr>
              <w:pStyle w:val="10"/>
              <w:overflowPunct w:val="0"/>
              <w:adjustRightInd w:val="0"/>
              <w:snapToGrid w:val="0"/>
              <w:spacing w:line="360" w:lineRule="auto"/>
              <w:rPr>
                <w:rFonts w:hint="eastAsia" w:ascii="仿宋" w:hAnsi="仿宋" w:eastAsia="仿宋" w:cs="仿宋"/>
                <w:sz w:val="24"/>
              </w:rPr>
            </w:pPr>
            <w:r>
              <w:rPr>
                <w:rFonts w:hint="eastAsia" w:ascii="仿宋" w:hAnsi="仿宋" w:eastAsia="仿宋" w:cs="仿宋"/>
                <w:sz w:val="24"/>
              </w:rPr>
              <w:t>响应文件的正副本数量是否符合</w:t>
            </w:r>
            <w:r>
              <w:rPr>
                <w:rFonts w:hint="eastAsia" w:ascii="仿宋" w:hAnsi="仿宋" w:eastAsia="仿宋" w:cs="仿宋"/>
                <w:sz w:val="24"/>
                <w:szCs w:val="24"/>
              </w:rPr>
              <w:t>磋商</w:t>
            </w:r>
            <w:r>
              <w:rPr>
                <w:rFonts w:hint="eastAsia" w:ascii="仿宋" w:hAnsi="仿宋" w:eastAsia="仿宋" w:cs="仿宋"/>
                <w:sz w:val="24"/>
              </w:rPr>
              <w:t>文件要求；</w:t>
            </w:r>
          </w:p>
        </w:tc>
        <w:tc>
          <w:tcPr>
            <w:tcW w:w="1906"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bl>
    <w:p>
      <w:pPr>
        <w:spacing w:line="360" w:lineRule="auto"/>
        <w:ind w:firstLine="360" w:firstLineChars="150"/>
        <w:rPr>
          <w:rFonts w:hint="eastAsia" w:ascii="仿宋" w:hAnsi="仿宋" w:eastAsia="仿宋" w:cs="仿宋"/>
          <w:sz w:val="24"/>
        </w:rPr>
      </w:pPr>
      <w:r>
        <w:rPr>
          <w:rFonts w:hint="eastAsia" w:ascii="仿宋" w:hAnsi="仿宋" w:eastAsia="仿宋" w:cs="仿宋"/>
          <w:sz w:val="24"/>
        </w:rPr>
        <w:t>对通过审查的，被认为其响应文件完整、合格，投标有效，可进入下阶段的评标。</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（3）供应商及响应文件有效性和符合性审查，出现下列情况之一者（但不限于），按无效标处理：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A、供应商未经过正常渠道领取磋商文件，或供应商名称与领取磋商文件时登记的磋商人名称不符的；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B、必备资质的有效性和符合性不符合要求的；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C、响应文件未按磋商文件要求密封、签署、盖章的；无响应有效期或有效期达不到磋商文件要求的；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D、供应商未按照磋商文件格式及内容要求填写的；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E、投标人针对同一项目递交两份或多份内容不同的响应文件，未书面声明哪一份是有效的或出现选择性报价的；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F、供应商未按磋商文件要求提供服务的资料及服务供货渠道不明确的；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G、提供虚假资质、虚假证明（包括第三方提供的虚假证明）、出现虚假应答的，除按无效文件处理外，还将按照政府采购的有关规定进行处罚；</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H、响应文件在商务响应方面（付款方式、服务质量、服务期、</w:t>
      </w:r>
      <w:r>
        <w:rPr>
          <w:rFonts w:hint="eastAsia" w:ascii="仿宋" w:hAnsi="仿宋" w:eastAsia="仿宋" w:cs="仿宋"/>
          <w:sz w:val="24"/>
          <w:lang w:val="en-US" w:eastAsia="zh-CN"/>
        </w:rPr>
        <w:t>工期、</w:t>
      </w:r>
      <w:r>
        <w:rPr>
          <w:rFonts w:hint="eastAsia" w:ascii="仿宋" w:hAnsi="仿宋" w:eastAsia="仿宋" w:cs="仿宋"/>
          <w:sz w:val="24"/>
        </w:rPr>
        <w:t>服务地点、验收条件）与磋商文件要求不一致或附加了采购人难以接受的条件或条款的；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I、供应商前期参与了本次磋商项目方案设计的、技术参数制定的；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J、在政府采购或其它重大项目履约过程中有不良记录，不能按期履约的；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K、响应报价与市场价偏离较大，低于成本，形成不正当竞争的；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L、响应报价子目出现漏项或报价数量与要求不符的；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M、响应服务的技术要求、性能指标与磋商文件要求出现重大负偏差的；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N、提供虚假技术性能指标；</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O、违反本磋商文件第二部分供应商须知中合格供应商之第9条规定的。</w:t>
      </w:r>
    </w:p>
    <w:p>
      <w:pPr>
        <w:pStyle w:val="4"/>
        <w:ind w:firstLine="482"/>
        <w:rPr>
          <w:rFonts w:hint="eastAsia" w:ascii="仿宋" w:hAnsi="仿宋" w:eastAsia="仿宋" w:cs="仿宋"/>
          <w:sz w:val="24"/>
          <w:szCs w:val="24"/>
        </w:rPr>
      </w:pPr>
      <w:r>
        <w:rPr>
          <w:rFonts w:hint="eastAsia" w:ascii="仿宋" w:hAnsi="仿宋" w:eastAsia="仿宋" w:cs="仿宋"/>
          <w:sz w:val="24"/>
          <w:szCs w:val="24"/>
        </w:rPr>
        <w:t>3．磋商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（1）磋商小组有权就响应文件中含混之处向上述步骤评审合格的供应商提出询问或澄清要求；供应商将有关磋商澄清、补正、说明的内容应以书面形式提交；</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磋商文件、响应文件作为磋商的依据，澄清、补正、说明的内容只作为磋商参考。磋商澄清时供应商只作说明和解释，不得借此对响应报价、服务期、实质性内容做任何修改；如澄清、补正、说明的内容与响应文件内容有重大相悖或矛盾，将被认定为无效响应；</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（3）供应商对响应文件的澄清不得改变响应价格及实质内容；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采用综合评分法：磋商小组按照磋商文件中规定的各项因素与供应商分别进行磋商确定合格供应商，合格供应商第二次报价后，磋商小组以磋商总得分最高的供应商作为中标候选单位或者中标供应商的磋商方法。若有两个或两个以上最高得分相同，推荐其中报价最低的磋商人为中标候选人。</w:t>
      </w:r>
    </w:p>
    <w:p>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4、评定内容及打分标准</w:t>
      </w:r>
      <w:r>
        <w:rPr>
          <w:rFonts w:hint="eastAsia" w:ascii="仿宋" w:hAnsi="仿宋" w:eastAsia="仿宋" w:cs="仿宋"/>
          <w:kern w:val="0"/>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（1）磋商小组根据以下内容进行综合比较，自主打分，按最后得分由高到低汇总排序，以标段为单位分别推荐一至三名中标候选单位；磋商小组根据磋商结果写出磋商报告；</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（2）评定内容及打分标准：总分100分，共5项评分因素，每个供应商每项评分因素得分汇总即为最后得分，各项评分因素具体内容及打分标准如下：</w:t>
      </w:r>
    </w:p>
    <w:p>
      <w:pPr>
        <w:rPr>
          <w:rFonts w:hint="eastAsia" w:ascii="仿宋" w:hAnsi="仿宋" w:eastAsia="仿宋" w:cs="仿宋"/>
          <w:kern w:val="0"/>
          <w:sz w:val="24"/>
        </w:rPr>
      </w:pPr>
      <w:r>
        <w:rPr>
          <w:rFonts w:hint="eastAsia" w:ascii="仿宋" w:hAnsi="仿宋" w:eastAsia="仿宋" w:cs="仿宋"/>
          <w:kern w:val="0"/>
          <w:sz w:val="24"/>
        </w:rPr>
        <w:br w:type="page"/>
      </w: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843"/>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02" w:type="dxa"/>
            <w:vAlign w:val="center"/>
          </w:tcPr>
          <w:p>
            <w:pPr>
              <w:tabs>
                <w:tab w:val="left" w:pos="0"/>
              </w:tabs>
              <w:adjustRightInd w:val="0"/>
              <w:snapToGrid w:val="0"/>
              <w:spacing w:line="360" w:lineRule="auto"/>
              <w:jc w:val="center"/>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评审内容及权重分值（100分）</w:t>
            </w:r>
          </w:p>
        </w:tc>
        <w:tc>
          <w:tcPr>
            <w:tcW w:w="7229" w:type="dxa"/>
            <w:gridSpan w:val="2"/>
            <w:vAlign w:val="center"/>
          </w:tcPr>
          <w:p>
            <w:pPr>
              <w:tabs>
                <w:tab w:val="left" w:pos="0"/>
              </w:tabs>
              <w:adjustRightInd w:val="0"/>
              <w:snapToGrid w:val="0"/>
              <w:spacing w:line="360" w:lineRule="auto"/>
              <w:jc w:val="center"/>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702" w:type="dxa"/>
            <w:vAlign w:val="center"/>
          </w:tcPr>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磋商报价</w:t>
            </w:r>
          </w:p>
          <w:p>
            <w:pPr>
              <w:spacing w:after="156" w:afterLines="50" w:line="240" w:lineRule="auto"/>
              <w:jc w:val="center"/>
              <w:rPr>
                <w:rFonts w:hint="eastAsia" w:ascii="仿宋" w:hAnsi="仿宋" w:eastAsia="仿宋" w:cs="仿宋"/>
                <w:bCs/>
                <w:sz w:val="24"/>
              </w:rPr>
            </w:pPr>
            <w:r>
              <w:rPr>
                <w:rFonts w:hint="eastAsia" w:ascii="仿宋" w:hAnsi="仿宋" w:eastAsia="仿宋" w:cs="仿宋"/>
                <w:szCs w:val="21"/>
              </w:rPr>
              <w:t>（10分）</w:t>
            </w:r>
          </w:p>
        </w:tc>
        <w:tc>
          <w:tcPr>
            <w:tcW w:w="7229" w:type="dxa"/>
            <w:gridSpan w:val="2"/>
            <w:vAlign w:val="center"/>
          </w:tcPr>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 xml:space="preserve">价格分统一采用低价优先法计算，即满足招标文件要求且投标价格最低的投标报价为投标基准价，其价格分为满分。其他投标人的价格分统一按照下列公式计算： </w:t>
            </w:r>
          </w:p>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 xml:space="preserve">磋商报价得分=(投标基准价／投标报价)×价格权值×100%               </w:t>
            </w:r>
          </w:p>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计算分数时四舍五入取小数点后两位</w:t>
            </w:r>
          </w:p>
          <w:p>
            <w:pPr>
              <w:tabs>
                <w:tab w:val="left" w:pos="0"/>
              </w:tabs>
              <w:adjustRightInd w:val="0"/>
              <w:snapToGrid w:val="0"/>
              <w:spacing w:line="360" w:lineRule="auto"/>
              <w:jc w:val="left"/>
              <w:rPr>
                <w:rFonts w:hint="eastAsia" w:ascii="仿宋" w:hAnsi="仿宋" w:eastAsia="仿宋" w:cs="仿宋"/>
                <w:szCs w:val="21"/>
              </w:rPr>
            </w:pPr>
            <w:r>
              <w:rPr>
                <w:rFonts w:hint="eastAsia" w:ascii="仿宋" w:hAnsi="仿宋" w:eastAsia="仿宋" w:cs="仿宋"/>
                <w:b/>
                <w:bCs/>
                <w:szCs w:val="21"/>
              </w:rPr>
              <w:t>注：</w:t>
            </w:r>
            <w:r>
              <w:rPr>
                <w:rFonts w:hint="eastAsia" w:ascii="仿宋" w:hAnsi="仿宋" w:eastAsia="仿宋" w:cs="仿宋"/>
                <w:b/>
                <w:bCs/>
                <w:szCs w:val="21"/>
                <w:lang w:val="en-US" w:eastAsia="zh-CN"/>
              </w:rPr>
              <w:t>本项目专门面向中小企业采购，磋商报价不再享受价格优惠后参与评审。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702" w:type="dxa"/>
            <w:vMerge w:val="restart"/>
            <w:vAlign w:val="center"/>
          </w:tcPr>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综合能力</w:t>
            </w:r>
          </w:p>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（25分）</w:t>
            </w:r>
          </w:p>
        </w:tc>
        <w:tc>
          <w:tcPr>
            <w:tcW w:w="1843" w:type="dxa"/>
            <w:vAlign w:val="center"/>
          </w:tcPr>
          <w:p>
            <w:pPr>
              <w:spacing w:after="156" w:afterLines="50" w:line="240" w:lineRule="auto"/>
              <w:jc w:val="center"/>
              <w:rPr>
                <w:rFonts w:hint="eastAsia" w:ascii="仿宋" w:hAnsi="仿宋" w:eastAsia="仿宋" w:cs="仿宋"/>
                <w:szCs w:val="21"/>
                <w:highlight w:val="none"/>
              </w:rPr>
            </w:pPr>
            <w:r>
              <w:rPr>
                <w:rFonts w:hint="eastAsia" w:ascii="仿宋" w:hAnsi="仿宋" w:eastAsia="仿宋" w:cs="仿宋"/>
                <w:szCs w:val="21"/>
                <w:highlight w:val="none"/>
              </w:rPr>
              <w:t>技术能力</w:t>
            </w:r>
          </w:p>
          <w:p>
            <w:pPr>
              <w:spacing w:after="156" w:afterLines="50" w:line="240" w:lineRule="auto"/>
              <w:jc w:val="center"/>
              <w:rPr>
                <w:rFonts w:hint="eastAsia" w:ascii="仿宋" w:hAnsi="仿宋" w:eastAsia="仿宋" w:cs="仿宋"/>
                <w:szCs w:val="21"/>
                <w:highlight w:val="none"/>
              </w:rPr>
            </w:pPr>
            <w:r>
              <w:rPr>
                <w:rFonts w:hint="eastAsia" w:ascii="仿宋" w:hAnsi="仿宋" w:eastAsia="仿宋" w:cs="仿宋"/>
                <w:szCs w:val="21"/>
                <w:highlight w:val="none"/>
              </w:rPr>
              <w:t>（5分）</w:t>
            </w:r>
          </w:p>
        </w:tc>
        <w:tc>
          <w:tcPr>
            <w:tcW w:w="5386" w:type="dxa"/>
            <w:vAlign w:val="center"/>
          </w:tcPr>
          <w:p>
            <w:pPr>
              <w:spacing w:after="156" w:afterLines="50" w:line="240" w:lineRule="auto"/>
              <w:jc w:val="left"/>
              <w:rPr>
                <w:rFonts w:hint="eastAsia" w:ascii="仿宋" w:hAnsi="仿宋" w:eastAsia="仿宋" w:cs="仿宋"/>
                <w:szCs w:val="21"/>
                <w:highlight w:val="none"/>
              </w:rPr>
            </w:pPr>
            <w:r>
              <w:rPr>
                <w:rFonts w:hint="eastAsia" w:ascii="仿宋" w:hAnsi="仿宋" w:eastAsia="仿宋" w:cs="仿宋"/>
                <w:szCs w:val="21"/>
                <w:highlight w:val="none"/>
              </w:rPr>
              <w:t>具有完成项目实施所需专业技术能力，配置科学合理、技术先进、适用性强，综合评审赋分（0-5分）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2" w:type="dxa"/>
            <w:vMerge w:val="continue"/>
            <w:vAlign w:val="center"/>
          </w:tcPr>
          <w:p>
            <w:pPr>
              <w:spacing w:after="156" w:afterLines="50" w:line="240" w:lineRule="auto"/>
              <w:jc w:val="left"/>
              <w:rPr>
                <w:rFonts w:hint="eastAsia" w:ascii="仿宋" w:hAnsi="仿宋" w:eastAsia="仿宋" w:cs="仿宋"/>
                <w:szCs w:val="21"/>
              </w:rPr>
            </w:pPr>
          </w:p>
        </w:tc>
        <w:tc>
          <w:tcPr>
            <w:tcW w:w="1843" w:type="dxa"/>
            <w:vMerge w:val="restart"/>
            <w:vAlign w:val="center"/>
          </w:tcPr>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专业人员配备</w:t>
            </w:r>
          </w:p>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（15分）</w:t>
            </w:r>
          </w:p>
        </w:tc>
        <w:tc>
          <w:tcPr>
            <w:tcW w:w="5386" w:type="dxa"/>
            <w:vAlign w:val="center"/>
          </w:tcPr>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项目负责人具有类似工程专业的高级职称得5分；中级职称得3分。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2" w:type="dxa"/>
            <w:vMerge w:val="continue"/>
            <w:vAlign w:val="center"/>
          </w:tcPr>
          <w:p>
            <w:pPr>
              <w:spacing w:after="156" w:afterLines="50" w:line="240" w:lineRule="auto"/>
              <w:jc w:val="left"/>
              <w:rPr>
                <w:rFonts w:hint="eastAsia" w:ascii="仿宋" w:hAnsi="仿宋" w:eastAsia="仿宋" w:cs="仿宋"/>
                <w:szCs w:val="21"/>
              </w:rPr>
            </w:pPr>
          </w:p>
        </w:tc>
        <w:tc>
          <w:tcPr>
            <w:tcW w:w="1843" w:type="dxa"/>
            <w:vMerge w:val="continue"/>
            <w:vAlign w:val="center"/>
          </w:tcPr>
          <w:p>
            <w:pPr>
              <w:spacing w:after="156" w:afterLines="50" w:line="240" w:lineRule="auto"/>
              <w:jc w:val="left"/>
              <w:rPr>
                <w:rFonts w:hint="eastAsia" w:ascii="仿宋" w:hAnsi="仿宋" w:eastAsia="仿宋" w:cs="仿宋"/>
                <w:szCs w:val="21"/>
                <w:highlight w:val="none"/>
              </w:rPr>
            </w:pPr>
          </w:p>
        </w:tc>
        <w:tc>
          <w:tcPr>
            <w:tcW w:w="5386" w:type="dxa"/>
            <w:vAlign w:val="center"/>
          </w:tcPr>
          <w:p>
            <w:pPr>
              <w:spacing w:after="156" w:afterLines="50" w:line="240" w:lineRule="auto"/>
              <w:jc w:val="left"/>
              <w:rPr>
                <w:rFonts w:hint="eastAsia" w:ascii="仿宋" w:hAnsi="仿宋" w:eastAsia="仿宋" w:cs="仿宋"/>
                <w:szCs w:val="21"/>
                <w:highlight w:val="none"/>
              </w:rPr>
            </w:pPr>
            <w:r>
              <w:rPr>
                <w:rFonts w:hint="eastAsia" w:ascii="仿宋" w:hAnsi="仿宋" w:eastAsia="仿宋" w:cs="仿宋"/>
                <w:szCs w:val="21"/>
                <w:highlight w:val="none"/>
              </w:rPr>
              <w:t>项目成员数量满足工作需要，专业配备合理，技术支持完善，得8-10分；</w:t>
            </w:r>
          </w:p>
          <w:p>
            <w:pPr>
              <w:spacing w:after="156" w:afterLines="50" w:line="240" w:lineRule="auto"/>
              <w:jc w:val="left"/>
              <w:rPr>
                <w:rFonts w:hint="eastAsia" w:ascii="仿宋" w:hAnsi="仿宋" w:eastAsia="仿宋" w:cs="仿宋"/>
                <w:szCs w:val="21"/>
                <w:highlight w:val="none"/>
              </w:rPr>
            </w:pPr>
            <w:r>
              <w:rPr>
                <w:rFonts w:hint="eastAsia" w:ascii="仿宋" w:hAnsi="仿宋" w:eastAsia="仿宋" w:cs="仿宋"/>
                <w:szCs w:val="21"/>
                <w:highlight w:val="none"/>
              </w:rPr>
              <w:t>项目成员数量基本满足工程需要，专业配备较合理，技术支持较完善，得5-7分；</w:t>
            </w:r>
          </w:p>
          <w:p>
            <w:pPr>
              <w:spacing w:after="156" w:afterLines="50" w:line="240" w:lineRule="auto"/>
              <w:jc w:val="left"/>
              <w:rPr>
                <w:rFonts w:hint="eastAsia" w:ascii="仿宋" w:hAnsi="仿宋" w:eastAsia="仿宋" w:cs="仿宋"/>
                <w:szCs w:val="21"/>
                <w:highlight w:val="none"/>
              </w:rPr>
            </w:pPr>
            <w:r>
              <w:rPr>
                <w:rFonts w:hint="eastAsia" w:ascii="仿宋" w:hAnsi="仿宋" w:eastAsia="仿宋" w:cs="仿宋"/>
                <w:szCs w:val="21"/>
                <w:highlight w:val="none"/>
              </w:rPr>
              <w:t>项目成员数量不能满足工程需要，技术支持不够完善，得2-4分。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702" w:type="dxa"/>
            <w:vMerge w:val="continue"/>
            <w:vAlign w:val="center"/>
          </w:tcPr>
          <w:p>
            <w:pPr>
              <w:spacing w:after="156" w:afterLines="50" w:line="240" w:lineRule="auto"/>
              <w:jc w:val="left"/>
              <w:rPr>
                <w:rFonts w:hint="eastAsia" w:ascii="仿宋" w:hAnsi="仿宋" w:eastAsia="仿宋" w:cs="仿宋"/>
                <w:szCs w:val="21"/>
              </w:rPr>
            </w:pPr>
          </w:p>
        </w:tc>
        <w:tc>
          <w:tcPr>
            <w:tcW w:w="1843" w:type="dxa"/>
            <w:vAlign w:val="center"/>
          </w:tcPr>
          <w:p>
            <w:pPr>
              <w:spacing w:after="156" w:afterLines="50" w:line="240" w:lineRule="auto"/>
              <w:jc w:val="left"/>
              <w:rPr>
                <w:rFonts w:hint="eastAsia" w:ascii="仿宋" w:hAnsi="仿宋" w:eastAsia="仿宋" w:cs="仿宋"/>
                <w:szCs w:val="21"/>
                <w:highlight w:val="none"/>
              </w:rPr>
            </w:pPr>
            <w:r>
              <w:rPr>
                <w:rFonts w:hint="eastAsia" w:ascii="仿宋" w:hAnsi="仿宋" w:eastAsia="仿宋" w:cs="仿宋"/>
                <w:szCs w:val="21"/>
                <w:highlight w:val="none"/>
              </w:rPr>
              <w:t>业绩（5分）</w:t>
            </w:r>
          </w:p>
        </w:tc>
        <w:tc>
          <w:tcPr>
            <w:tcW w:w="5386" w:type="dxa"/>
            <w:vAlign w:val="center"/>
          </w:tcPr>
          <w:p>
            <w:pPr>
              <w:spacing w:after="156" w:afterLines="50" w:line="240" w:lineRule="auto"/>
              <w:jc w:val="left"/>
              <w:rPr>
                <w:rFonts w:hint="eastAsia" w:ascii="仿宋" w:hAnsi="仿宋" w:eastAsia="仿宋" w:cs="仿宋"/>
                <w:szCs w:val="21"/>
                <w:highlight w:val="none"/>
              </w:rPr>
            </w:pPr>
            <w:r>
              <w:rPr>
                <w:rFonts w:hint="eastAsia" w:ascii="仿宋" w:hAnsi="仿宋" w:eastAsia="仿宋" w:cs="仿宋"/>
                <w:szCs w:val="21"/>
                <w:highlight w:val="none"/>
              </w:rPr>
              <w:t>提供近三年（2019年至今）地质灾害监测、勘察或设计类似项目业绩；每提供一份得1分，最高不超过5分；(以合同或中标（成交）通知书为准)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1702" w:type="dxa"/>
            <w:vMerge w:val="restart"/>
            <w:vAlign w:val="center"/>
          </w:tcPr>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实施方案</w:t>
            </w:r>
          </w:p>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（45分）</w:t>
            </w:r>
          </w:p>
        </w:tc>
        <w:tc>
          <w:tcPr>
            <w:tcW w:w="1843" w:type="dxa"/>
            <w:vAlign w:val="center"/>
          </w:tcPr>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目标任务（10分）</w:t>
            </w:r>
          </w:p>
        </w:tc>
        <w:tc>
          <w:tcPr>
            <w:tcW w:w="5386" w:type="dxa"/>
            <w:vAlign w:val="center"/>
          </w:tcPr>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根据供应商对本项目任务要求的理解及概述：</w:t>
            </w:r>
          </w:p>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目标明确，任务分解清楚，赋7 -10分；</w:t>
            </w:r>
          </w:p>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目标较明确，任务分解较清楚，赋4-6分；</w:t>
            </w:r>
          </w:p>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目标不明确，无任务分解，赋0-3分。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spacing w:after="156" w:afterLines="50" w:line="240" w:lineRule="auto"/>
              <w:jc w:val="left"/>
              <w:rPr>
                <w:rFonts w:hint="eastAsia" w:ascii="仿宋" w:hAnsi="仿宋" w:eastAsia="仿宋" w:cs="仿宋"/>
                <w:szCs w:val="21"/>
              </w:rPr>
            </w:pPr>
          </w:p>
        </w:tc>
        <w:tc>
          <w:tcPr>
            <w:tcW w:w="1843" w:type="dxa"/>
            <w:vAlign w:val="center"/>
          </w:tcPr>
          <w:p>
            <w:pPr>
              <w:spacing w:after="156" w:afterLines="50" w:line="240" w:lineRule="auto"/>
              <w:jc w:val="center"/>
              <w:rPr>
                <w:rFonts w:hint="eastAsia" w:ascii="仿宋" w:hAnsi="仿宋" w:eastAsia="仿宋" w:cs="仿宋"/>
                <w:szCs w:val="21"/>
                <w:highlight w:val="none"/>
              </w:rPr>
            </w:pPr>
            <w:r>
              <w:rPr>
                <w:rFonts w:hint="eastAsia" w:ascii="仿宋" w:hAnsi="仿宋" w:eastAsia="仿宋" w:cs="仿宋"/>
                <w:szCs w:val="21"/>
                <w:highlight w:val="none"/>
              </w:rPr>
              <w:t>技术方案（15分）</w:t>
            </w:r>
          </w:p>
        </w:tc>
        <w:tc>
          <w:tcPr>
            <w:tcW w:w="5386" w:type="dxa"/>
            <w:vAlign w:val="center"/>
          </w:tcPr>
          <w:p>
            <w:pPr>
              <w:spacing w:after="156" w:afterLines="50" w:line="240" w:lineRule="auto"/>
              <w:jc w:val="left"/>
              <w:rPr>
                <w:rFonts w:hint="eastAsia" w:ascii="仿宋" w:hAnsi="仿宋" w:eastAsia="仿宋" w:cs="仿宋"/>
                <w:szCs w:val="21"/>
                <w:highlight w:val="none"/>
              </w:rPr>
            </w:pPr>
            <w:r>
              <w:rPr>
                <w:rFonts w:hint="eastAsia" w:ascii="仿宋" w:hAnsi="仿宋" w:eastAsia="仿宋" w:cs="仿宋"/>
                <w:szCs w:val="21"/>
                <w:highlight w:val="none"/>
              </w:rPr>
              <w:t>总体路线清晰、针对地质灾害点的监测预警等有详细的实施方案，全面、清楚、设计合理1-15分；</w:t>
            </w:r>
          </w:p>
          <w:p>
            <w:pPr>
              <w:spacing w:after="156" w:afterLines="50" w:line="240" w:lineRule="auto"/>
              <w:jc w:val="left"/>
              <w:rPr>
                <w:rFonts w:hint="eastAsia" w:ascii="仿宋" w:hAnsi="仿宋" w:eastAsia="仿宋" w:cs="仿宋"/>
                <w:szCs w:val="21"/>
                <w:highlight w:val="none"/>
              </w:rPr>
            </w:pPr>
            <w:r>
              <w:rPr>
                <w:rFonts w:hint="eastAsia" w:ascii="仿宋" w:hAnsi="仿宋" w:eastAsia="仿宋" w:cs="仿宋"/>
                <w:szCs w:val="21"/>
                <w:highlight w:val="none"/>
              </w:rPr>
              <w:t>较全面、较清楚、设计较合理得7-10分；</w:t>
            </w:r>
          </w:p>
          <w:p>
            <w:pPr>
              <w:spacing w:after="156" w:afterLines="50" w:line="240" w:lineRule="auto"/>
              <w:jc w:val="left"/>
              <w:rPr>
                <w:rFonts w:hint="eastAsia" w:ascii="仿宋" w:hAnsi="仿宋" w:eastAsia="仿宋" w:cs="仿宋"/>
                <w:szCs w:val="21"/>
                <w:highlight w:val="none"/>
              </w:rPr>
            </w:pPr>
            <w:r>
              <w:rPr>
                <w:rFonts w:hint="eastAsia" w:ascii="仿宋" w:hAnsi="仿宋" w:eastAsia="仿宋" w:cs="仿宋"/>
                <w:szCs w:val="21"/>
                <w:highlight w:val="none"/>
              </w:rPr>
              <w:t>不全面、不清楚、设计不合理得赋</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702" w:type="dxa"/>
            <w:vMerge w:val="continue"/>
            <w:vAlign w:val="center"/>
          </w:tcPr>
          <w:p>
            <w:pPr>
              <w:spacing w:after="156" w:afterLines="50" w:line="240" w:lineRule="auto"/>
              <w:jc w:val="left"/>
              <w:rPr>
                <w:rFonts w:hint="eastAsia" w:ascii="仿宋" w:hAnsi="仿宋" w:eastAsia="仿宋" w:cs="仿宋"/>
                <w:szCs w:val="21"/>
              </w:rPr>
            </w:pPr>
          </w:p>
        </w:tc>
        <w:tc>
          <w:tcPr>
            <w:tcW w:w="1843" w:type="dxa"/>
            <w:vAlign w:val="center"/>
          </w:tcPr>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实施进度控制</w:t>
            </w:r>
          </w:p>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（10分）</w:t>
            </w:r>
          </w:p>
        </w:tc>
        <w:tc>
          <w:tcPr>
            <w:tcW w:w="5386" w:type="dxa"/>
            <w:vAlign w:val="center"/>
          </w:tcPr>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根据供应商针对本项目的实施进度计划，及实施进度管控措施，综合评审赋分（0-10分）；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702" w:type="dxa"/>
            <w:vMerge w:val="continue"/>
            <w:vAlign w:val="center"/>
          </w:tcPr>
          <w:p>
            <w:pPr>
              <w:spacing w:after="156" w:afterLines="50" w:line="240" w:lineRule="auto"/>
              <w:jc w:val="left"/>
              <w:rPr>
                <w:rFonts w:hint="eastAsia" w:ascii="仿宋" w:hAnsi="仿宋" w:eastAsia="仿宋" w:cs="仿宋"/>
                <w:szCs w:val="21"/>
              </w:rPr>
            </w:pPr>
          </w:p>
        </w:tc>
        <w:tc>
          <w:tcPr>
            <w:tcW w:w="1843" w:type="dxa"/>
            <w:vAlign w:val="center"/>
          </w:tcPr>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预期成果控制</w:t>
            </w:r>
          </w:p>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（10分）</w:t>
            </w:r>
          </w:p>
        </w:tc>
        <w:tc>
          <w:tcPr>
            <w:tcW w:w="5386" w:type="dxa"/>
            <w:vAlign w:val="center"/>
          </w:tcPr>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根据供应商预期成果说明，是否逐一明确，是否考核等因素，综合评审赋分（0-10分）；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质量保证</w:t>
            </w:r>
          </w:p>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（10分）</w:t>
            </w:r>
          </w:p>
        </w:tc>
        <w:tc>
          <w:tcPr>
            <w:tcW w:w="7229" w:type="dxa"/>
            <w:gridSpan w:val="2"/>
            <w:vAlign w:val="center"/>
          </w:tcPr>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根据供应商提供的项目实施质量控制措施、针对质量问题的解决措施、应急预案等内容综合评审赋分（0-10分）；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售后服务</w:t>
            </w:r>
          </w:p>
          <w:p>
            <w:pPr>
              <w:spacing w:after="156" w:afterLines="50" w:line="240" w:lineRule="auto"/>
              <w:jc w:val="center"/>
              <w:rPr>
                <w:rFonts w:hint="eastAsia" w:ascii="仿宋" w:hAnsi="仿宋" w:eastAsia="仿宋" w:cs="仿宋"/>
                <w:szCs w:val="21"/>
              </w:rPr>
            </w:pPr>
            <w:r>
              <w:rPr>
                <w:rFonts w:hint="eastAsia" w:ascii="仿宋" w:hAnsi="仿宋" w:eastAsia="仿宋" w:cs="仿宋"/>
                <w:szCs w:val="21"/>
              </w:rPr>
              <w:t>（10分）</w:t>
            </w:r>
          </w:p>
        </w:tc>
        <w:tc>
          <w:tcPr>
            <w:tcW w:w="7229" w:type="dxa"/>
            <w:gridSpan w:val="2"/>
            <w:vAlign w:val="center"/>
          </w:tcPr>
          <w:p>
            <w:pPr>
              <w:spacing w:after="156" w:afterLines="50" w:line="240" w:lineRule="auto"/>
              <w:jc w:val="left"/>
              <w:rPr>
                <w:rFonts w:hint="eastAsia" w:ascii="仿宋" w:hAnsi="仿宋" w:eastAsia="仿宋" w:cs="仿宋"/>
                <w:szCs w:val="21"/>
              </w:rPr>
            </w:pPr>
            <w:r>
              <w:rPr>
                <w:rFonts w:hint="eastAsia" w:ascii="仿宋" w:hAnsi="仿宋" w:eastAsia="仿宋" w:cs="仿宋"/>
                <w:szCs w:val="21"/>
              </w:rPr>
              <w:t>供应商具有完善的售后服务，根据供应商提供的售后服务体系及保障措施、售后服务承诺、服务响应时间等内容，综合评审赋分（0-10分）</w:t>
            </w:r>
          </w:p>
        </w:tc>
      </w:tr>
    </w:tbl>
    <w:p>
      <w:pPr>
        <w:pStyle w:val="23"/>
        <w:rPr>
          <w:rFonts w:hint="eastAsia" w:ascii="仿宋" w:hAnsi="仿宋" w:eastAsia="仿宋" w:cs="仿宋"/>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5．定标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采购代理机构应当在磋商结束后2个工作日内将磋商报告送采购人。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人应当在收到磋商报告后5个工作日内，按照磋商报告中推荐的中标候选供应商顺序确定成交供应商；也可以事先授权磋商小组直接确定成交供应商（具体确定方式以采购人在《政府采购项目委托代理协议书》中选择的确定成交供应商的方式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由采购代理机构向成交供应商发送“成交通知书”，成交供应商按“成交通知书”规定的时间、地点和要求与采购人签订采购合同。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6、履约保证金</w:t>
      </w:r>
      <w:r>
        <w:rPr>
          <w:rFonts w:hint="eastAsia" w:ascii="仿宋" w:hAnsi="仿宋" w:eastAsia="仿宋" w:cs="仿宋"/>
          <w:sz w:val="24"/>
        </w:rPr>
        <w:br w:type="textWrapping"/>
      </w:r>
      <w:r>
        <w:rPr>
          <w:rFonts w:hint="eastAsia" w:ascii="仿宋" w:hAnsi="仿宋" w:eastAsia="仿宋" w:cs="仿宋"/>
          <w:sz w:val="24"/>
        </w:rPr>
        <w:t xml:space="preserve">       1.本项目不缴纳履约保证金，如采购人另行要求，履约保证金执行以下要求：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在签订合同前，成交人应按投标人须知前附表规定的形式、金额和磋商文件第四章“合同条款及格式”规定的或者事先经过采购人书面认可的履约保证金格式向磋商人提交履约保证金。除投标人须知前附表另有规定外，履约保证金为中标合同金额的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2.成交人不能按本章第6.1 项要求提交履约保证金的，视为放弃中标，其磋商保证金不予退还，给磋商人造成的损失超过投标保证金数额的，中标人还应当对超过部分予以赔偿。</w:t>
      </w:r>
    </w:p>
    <w:p>
      <w:pPr>
        <w:pStyle w:val="2"/>
        <w:ind w:firstLine="602" w:firstLineChars="200"/>
        <w:rPr>
          <w:rFonts w:hint="eastAsia" w:ascii="仿宋" w:hAnsi="仿宋" w:eastAsia="仿宋" w:cs="仿宋"/>
          <w:sz w:val="30"/>
          <w:szCs w:val="30"/>
        </w:rPr>
      </w:pPr>
      <w:r>
        <w:rPr>
          <w:rFonts w:hint="eastAsia" w:ascii="仿宋" w:hAnsi="仿宋" w:eastAsia="仿宋" w:cs="仿宋"/>
          <w:sz w:val="30"/>
          <w:szCs w:val="30"/>
        </w:rPr>
        <w:t>七．签订合同</w:t>
      </w:r>
    </w:p>
    <w:p>
      <w:pPr>
        <w:widowControl/>
        <w:spacing w:line="560" w:lineRule="atLeast"/>
        <w:ind w:firstLine="461"/>
        <w:rPr>
          <w:rFonts w:hint="eastAsia" w:ascii="仿宋" w:hAnsi="仿宋" w:eastAsia="仿宋" w:cs="仿宋"/>
          <w:kern w:val="0"/>
          <w:sz w:val="24"/>
        </w:rPr>
      </w:pPr>
      <w:r>
        <w:rPr>
          <w:rFonts w:hint="eastAsia" w:ascii="仿宋" w:hAnsi="仿宋" w:eastAsia="仿宋" w:cs="仿宋"/>
          <w:kern w:val="0"/>
          <w:sz w:val="24"/>
        </w:rPr>
        <w:t>定标后，采购代理机构将立即组织成交供应商和采购人洽谈并签订中标合同。签订的合同需经 陕西炬荣招标代理有限公司 确认，否则无效。磋商文件及成交供应商的响应文件和澄清答复均作为签订合同的依据。</w:t>
      </w:r>
    </w:p>
    <w:p>
      <w:pPr>
        <w:pStyle w:val="2"/>
        <w:ind w:firstLine="602" w:firstLineChars="200"/>
        <w:rPr>
          <w:rFonts w:hint="eastAsia" w:ascii="仿宋" w:hAnsi="仿宋" w:eastAsia="仿宋" w:cs="仿宋"/>
          <w:sz w:val="30"/>
          <w:szCs w:val="30"/>
        </w:rPr>
      </w:pPr>
      <w:r>
        <w:rPr>
          <w:rFonts w:hint="eastAsia" w:ascii="仿宋" w:hAnsi="仿宋" w:eastAsia="仿宋" w:cs="仿宋"/>
          <w:sz w:val="30"/>
          <w:szCs w:val="30"/>
        </w:rPr>
        <w:t>八．质疑与投诉</w:t>
      </w:r>
    </w:p>
    <w:p>
      <w:pPr>
        <w:adjustRightInd w:val="0"/>
        <w:snapToGrid w:val="0"/>
        <w:spacing w:before="156" w:beforeLines="50" w:after="156" w:afterLines="50" w:line="360" w:lineRule="auto"/>
        <w:ind w:firstLine="352" w:firstLineChars="147"/>
        <w:rPr>
          <w:rFonts w:hint="eastAsia" w:ascii="仿宋" w:hAnsi="仿宋" w:eastAsia="仿宋" w:cs="仿宋"/>
          <w:sz w:val="24"/>
        </w:rPr>
      </w:pPr>
      <w:r>
        <w:rPr>
          <w:rFonts w:hint="eastAsia" w:ascii="仿宋" w:hAnsi="仿宋" w:eastAsia="仿宋" w:cs="仿宋"/>
          <w:sz w:val="24"/>
        </w:rPr>
        <w:t>1. 质疑函应当包括以下内容：被质疑项目名称、项目编号、包号、磋商公告、成交公告发布时间、质疑事项、证据材料、法律依据（具体条款）、质疑人有效联系方式等。</w:t>
      </w:r>
    </w:p>
    <w:p>
      <w:pPr>
        <w:adjustRightInd w:val="0"/>
        <w:snapToGrid w:val="0"/>
        <w:spacing w:before="156" w:beforeLines="50" w:after="156" w:afterLines="50" w:line="360" w:lineRule="auto"/>
        <w:ind w:firstLine="352" w:firstLineChars="147"/>
        <w:rPr>
          <w:rFonts w:hint="eastAsia" w:ascii="仿宋" w:hAnsi="仿宋" w:eastAsia="仿宋" w:cs="仿宋"/>
          <w:sz w:val="24"/>
        </w:rPr>
      </w:pPr>
      <w:r>
        <w:rPr>
          <w:rFonts w:hint="eastAsia" w:ascii="仿宋" w:hAnsi="仿宋" w:eastAsia="仿宋" w:cs="仿宋"/>
          <w:sz w:val="24"/>
        </w:rPr>
        <w:t>2.质疑函应当由法定代表人签字并加盖公章，公章不得以合同章或其他印章代替。质疑人可以委托代理人办理质疑事项，代理人办理质疑事项时，除提交质疑函外，还应当提交质疑人的授权委托书及代理人的有效身份证明，授权委托书应当载明委托代理的具体权限和事项。</w:t>
      </w:r>
    </w:p>
    <w:p>
      <w:pPr>
        <w:adjustRightInd w:val="0"/>
        <w:snapToGrid w:val="0"/>
        <w:spacing w:before="156" w:beforeLines="50" w:after="156" w:afterLines="50" w:line="360" w:lineRule="auto"/>
        <w:ind w:firstLine="352" w:firstLineChars="147"/>
        <w:rPr>
          <w:rFonts w:hint="eastAsia" w:ascii="仿宋" w:hAnsi="仿宋" w:eastAsia="仿宋" w:cs="仿宋"/>
          <w:sz w:val="24"/>
        </w:rPr>
      </w:pPr>
      <w:r>
        <w:rPr>
          <w:rFonts w:hint="eastAsia" w:ascii="仿宋" w:hAnsi="仿宋" w:eastAsia="仿宋" w:cs="仿宋"/>
          <w:sz w:val="24"/>
        </w:rPr>
        <w:t>3.采购代理机构或采购人将在收到书面质疑后7个工作日内做出答复，并以书面形式通知质疑人。</w:t>
      </w:r>
    </w:p>
    <w:p>
      <w:pPr>
        <w:adjustRightInd w:val="0"/>
        <w:snapToGrid w:val="0"/>
        <w:spacing w:before="156" w:beforeLines="50" w:after="156" w:afterLines="50" w:line="360" w:lineRule="auto"/>
        <w:ind w:firstLine="352" w:firstLineChars="147"/>
        <w:rPr>
          <w:rFonts w:hint="eastAsia" w:ascii="仿宋" w:hAnsi="仿宋" w:eastAsia="仿宋" w:cs="仿宋"/>
          <w:sz w:val="24"/>
        </w:rPr>
      </w:pPr>
      <w:r>
        <w:rPr>
          <w:rFonts w:hint="eastAsia" w:ascii="仿宋" w:hAnsi="仿宋" w:eastAsia="仿宋" w:cs="仿宋"/>
          <w:sz w:val="24"/>
        </w:rPr>
        <w:t>4.质疑人对采购代理机构或采购人的答复不满意，以及采购代理机构或采购人未在规定时间内做出答复的，可以在答复期满后15个工作日内向政府采购监管机构提出投诉。</w:t>
      </w:r>
    </w:p>
    <w:p>
      <w:pPr>
        <w:adjustRightInd w:val="0"/>
        <w:snapToGrid w:val="0"/>
        <w:spacing w:before="156" w:beforeLines="50" w:after="156" w:afterLines="50" w:line="360" w:lineRule="auto"/>
        <w:ind w:firstLine="352" w:firstLineChars="147"/>
        <w:rPr>
          <w:rFonts w:hint="eastAsia" w:ascii="仿宋" w:hAnsi="仿宋" w:eastAsia="仿宋" w:cs="仿宋"/>
          <w:sz w:val="24"/>
        </w:rPr>
      </w:pPr>
      <w:r>
        <w:rPr>
          <w:rFonts w:hint="eastAsia" w:ascii="仿宋" w:hAnsi="仿宋" w:eastAsia="仿宋" w:cs="仿宋"/>
          <w:sz w:val="24"/>
        </w:rPr>
        <w:t>5.供应商投诉的事项不得超出已质疑事项的范围。</w:t>
      </w:r>
    </w:p>
    <w:p>
      <w:pPr>
        <w:adjustRightInd w:val="0"/>
        <w:snapToGrid w:val="0"/>
        <w:spacing w:before="156" w:beforeLines="50" w:after="156" w:afterLines="50" w:line="360" w:lineRule="auto"/>
        <w:ind w:firstLine="352" w:firstLineChars="147"/>
        <w:rPr>
          <w:rFonts w:hint="eastAsia" w:ascii="仿宋" w:hAnsi="仿宋" w:eastAsia="仿宋" w:cs="仿宋"/>
          <w:sz w:val="24"/>
        </w:rPr>
      </w:pPr>
      <w:r>
        <w:rPr>
          <w:rFonts w:hint="eastAsia" w:ascii="仿宋" w:hAnsi="仿宋" w:eastAsia="仿宋" w:cs="仿宋"/>
          <w:sz w:val="24"/>
        </w:rPr>
        <w:t>6.对于捏造事实、提供虚假材料进行质疑、投诉的行为将予以上报财政部门，由财政部门按照相关法律法规进行处理。</w:t>
      </w:r>
    </w:p>
    <w:p>
      <w:pPr>
        <w:pStyle w:val="2"/>
        <w:ind w:firstLine="602" w:firstLineChars="200"/>
        <w:rPr>
          <w:rFonts w:hint="eastAsia" w:ascii="仿宋" w:hAnsi="仿宋" w:eastAsia="仿宋" w:cs="仿宋"/>
          <w:sz w:val="30"/>
          <w:szCs w:val="30"/>
        </w:rPr>
      </w:pPr>
      <w:r>
        <w:rPr>
          <w:rFonts w:hint="eastAsia" w:ascii="仿宋" w:hAnsi="仿宋" w:eastAsia="仿宋" w:cs="仿宋"/>
          <w:sz w:val="30"/>
          <w:szCs w:val="30"/>
        </w:rPr>
        <w:t>九．其它事项</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1、供应商的响应报价超过采购预算，根据《中华人民共和国政府采购法》和《政府采购竞争性磋商采购方式管理暂行办法》的有关规定报延安市政府采购管理部门批准后，进行重新磋商或变更为竞争性谈判的方式组织采购；</w:t>
      </w:r>
    </w:p>
    <w:p>
      <w:pPr>
        <w:spacing w:line="360" w:lineRule="auto"/>
        <w:ind w:firstLine="600" w:firstLineChars="250"/>
        <w:jc w:val="left"/>
        <w:rPr>
          <w:rFonts w:hint="eastAsia" w:ascii="仿宋" w:hAnsi="仿宋" w:eastAsia="仿宋" w:cs="仿宋"/>
          <w:sz w:val="24"/>
        </w:rPr>
      </w:pPr>
      <w:r>
        <w:rPr>
          <w:rFonts w:hint="eastAsia" w:ascii="仿宋" w:hAnsi="仿宋" w:eastAsia="仿宋" w:cs="仿宋"/>
          <w:sz w:val="24"/>
        </w:rPr>
        <w:t>2、中华人民共和国财政部令第18号《政府采购货物和服务磋商投标管理办法》第四十三条 投标截止时间结束后参加投标的供应商不足三家的，除采购任务取消情形外，磋商采购单位应当报告设区的市、自治州以上人民政府财政部门，由财政部门按照以下原则处理：</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(一)磋商文件没有不合理条款、磋商公告时间及程序符合规定的，同意采取竞争性谈判、询价或者单一来源方式采购；</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(二)磋商文件存在不合理条款的，磋商公告时间及程序不符合规定的，应予废标，并责成磋商采购单位依法重新磋商。</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在评标期间，出现符合专业条件的供应商或者对磋商文件作出实质响应的供应商不足三家情形的，可以比照前款规定执行。</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kern w:val="0"/>
          <w:sz w:val="24"/>
        </w:rPr>
        <w:t>转为</w:t>
      </w:r>
      <w:r>
        <w:rPr>
          <w:rFonts w:hint="eastAsia" w:ascii="仿宋" w:hAnsi="仿宋" w:eastAsia="仿宋" w:cs="仿宋"/>
          <w:sz w:val="24"/>
        </w:rPr>
        <w:t>采取竞争性谈判方式，磋商小组自行转为竞争性谈判小组，谈判文件以响应文件为基础，若有重大变动，以书面形式通知参加谈判的全体谈判响应单位；</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kern w:val="0"/>
          <w:sz w:val="24"/>
        </w:rPr>
        <w:t>转为</w:t>
      </w:r>
      <w:r>
        <w:rPr>
          <w:rFonts w:hint="eastAsia" w:ascii="仿宋" w:hAnsi="仿宋" w:eastAsia="仿宋" w:cs="仿宋"/>
          <w:sz w:val="24"/>
        </w:rPr>
        <w:t>竞争性谈判方式的，在谈判过程中采取二次报价的形式，即各投标人的开标报价为第一次报价，谈判后参与竞争性谈判的各单位进行第二次报价；</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kern w:val="0"/>
          <w:sz w:val="24"/>
        </w:rPr>
        <w:t>转为</w:t>
      </w:r>
      <w:r>
        <w:rPr>
          <w:rFonts w:hint="eastAsia" w:ascii="仿宋" w:hAnsi="仿宋" w:eastAsia="仿宋" w:cs="仿宋"/>
          <w:sz w:val="24"/>
        </w:rPr>
        <w:t>竞争性谈判方式的，当第二次报价全部超过财政预算限额或均低于公认的制作成本时，谈判小组有权决定是否谈判失败或进行第三次报价。当第三次报价若超出财政预算，且采购人又无力支付，谈判小组有权决定谈判失败；</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6、成交供应商确定后，成交供应商无正当理由拖延或拒签合同的，采购人有权取消其成交资格，并按评审顺序重新确定成交单位。同时报请监督机构予以通报，禁止其进入政府采购市场，并没收其保证金。</w:t>
      </w:r>
    </w:p>
    <w:p>
      <w:pPr>
        <w:pStyle w:val="23"/>
        <w:jc w:val="center"/>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第三部分  磋商内容及参数要求</w:t>
      </w:r>
    </w:p>
    <w:p>
      <w:pPr>
        <w:numPr>
          <w:ilvl w:val="0"/>
          <w:numId w:val="3"/>
        </w:numPr>
        <w:spacing w:line="360" w:lineRule="auto"/>
        <w:rPr>
          <w:rFonts w:hint="eastAsia" w:ascii="仿宋" w:hAnsi="仿宋" w:eastAsia="仿宋" w:cs="仿宋"/>
          <w:b/>
          <w:bCs/>
          <w:sz w:val="24"/>
        </w:rPr>
      </w:pPr>
      <w:r>
        <w:rPr>
          <w:rFonts w:hint="eastAsia" w:ascii="仿宋" w:hAnsi="仿宋" w:eastAsia="仿宋" w:cs="仿宋"/>
          <w:b/>
          <w:bCs/>
          <w:sz w:val="24"/>
        </w:rPr>
        <w:t>磋商内容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1.项目名称：甘泉县自然资源局2022年地质灾害普适型监测预警建设项目</w:t>
      </w:r>
    </w:p>
    <w:p>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2.采购预算：640000.00元</w:t>
      </w:r>
    </w:p>
    <w:p>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3.工期：合同签订之日起30个日历日内完成</w:t>
      </w:r>
    </w:p>
    <w:p>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3.服务期：三年</w:t>
      </w:r>
    </w:p>
    <w:p>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4.实施地点：采购单位指定地点</w:t>
      </w:r>
    </w:p>
    <w:p>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w:t>
      </w:r>
      <w:bookmarkStart w:id="0" w:name="_Toc1768725359"/>
      <w:r>
        <w:rPr>
          <w:rFonts w:hint="eastAsia" w:ascii="仿宋" w:hAnsi="仿宋" w:eastAsia="仿宋" w:cs="仿宋"/>
          <w:sz w:val="28"/>
          <w:szCs w:val="28"/>
        </w:rPr>
        <w:t>服务</w:t>
      </w:r>
      <w:r>
        <w:rPr>
          <w:rFonts w:hint="eastAsia" w:ascii="仿宋" w:hAnsi="仿宋" w:eastAsia="仿宋" w:cs="仿宋"/>
          <w:sz w:val="28"/>
          <w:szCs w:val="28"/>
          <w:lang w:eastAsia="zh-Hans"/>
        </w:rPr>
        <w:t>内容：</w:t>
      </w:r>
      <w:r>
        <w:rPr>
          <w:rFonts w:hint="eastAsia" w:ascii="仿宋" w:hAnsi="仿宋" w:eastAsia="仿宋" w:cs="仿宋"/>
          <w:sz w:val="28"/>
          <w:szCs w:val="28"/>
        </w:rPr>
        <w:t>后附</w:t>
      </w:r>
      <w:bookmarkEnd w:id="0"/>
    </w:p>
    <w:p>
      <w:pPr>
        <w:adjustRightInd w:val="0"/>
        <w:snapToGrid w:val="0"/>
        <w:spacing w:line="360" w:lineRule="auto"/>
        <w:ind w:firstLine="883" w:firstLineChars="200"/>
        <w:jc w:val="left"/>
        <w:rPr>
          <w:rFonts w:hint="eastAsia" w:ascii="仿宋" w:hAnsi="仿宋" w:eastAsia="仿宋" w:cs="仿宋"/>
          <w:b/>
          <w:sz w:val="44"/>
          <w:szCs w:val="44"/>
        </w:rPr>
        <w:sectPr>
          <w:pgSz w:w="11906" w:h="16838"/>
          <w:pgMar w:top="1559" w:right="1134" w:bottom="1020" w:left="1321" w:header="851" w:footer="992" w:gutter="0"/>
          <w:cols w:space="720" w:num="1"/>
          <w:docGrid w:type="lines" w:linePitch="312" w:charSpace="0"/>
        </w:sectPr>
      </w:pPr>
    </w:p>
    <w:p>
      <w:pPr>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服务内容及要求</w:t>
      </w:r>
    </w:p>
    <w:p>
      <w:pPr>
        <w:pStyle w:val="7"/>
        <w:ind w:firstLine="0"/>
        <w:jc w:val="center"/>
        <w:rPr>
          <w:rFonts w:hint="eastAsia" w:ascii="仿宋" w:hAnsi="仿宋" w:eastAsia="仿宋" w:cs="仿宋"/>
          <w:b/>
          <w:bCs/>
          <w:kern w:val="0"/>
          <w:sz w:val="24"/>
        </w:rPr>
      </w:pPr>
      <w:r>
        <w:rPr>
          <w:rFonts w:hint="eastAsia" w:ascii="仿宋" w:hAnsi="仿宋" w:eastAsia="仿宋" w:cs="仿宋"/>
          <w:b/>
          <w:bCs/>
          <w:kern w:val="0"/>
          <w:sz w:val="24"/>
        </w:rPr>
        <w:t>甘泉县专群结合监测预警项目服务内容及要求</w:t>
      </w:r>
    </w:p>
    <w:p>
      <w:pPr>
        <w:pStyle w:val="7"/>
        <w:ind w:firstLine="0"/>
        <w:jc w:val="center"/>
        <w:rPr>
          <w:rFonts w:hint="eastAsia" w:ascii="仿宋" w:hAnsi="仿宋" w:eastAsia="仿宋" w:cs="仿宋"/>
          <w:b/>
          <w:bCs/>
          <w:sz w:val="24"/>
        </w:rPr>
      </w:pPr>
      <w:r>
        <w:rPr>
          <w:rFonts w:hint="eastAsia" w:ascii="仿宋" w:hAnsi="仿宋" w:eastAsia="仿宋" w:cs="仿宋"/>
          <w:b/>
          <w:bCs/>
          <w:sz w:val="24"/>
        </w:rPr>
        <w:t xml:space="preserve"> 甘泉县监测点一览表</w:t>
      </w:r>
    </w:p>
    <w:tbl>
      <w:tblPr>
        <w:tblStyle w:val="18"/>
        <w:tblW w:w="14327" w:type="dxa"/>
        <w:jc w:val="center"/>
        <w:tblLayout w:type="autofit"/>
        <w:tblCellMar>
          <w:top w:w="0" w:type="dxa"/>
          <w:left w:w="108" w:type="dxa"/>
          <w:bottom w:w="0" w:type="dxa"/>
          <w:right w:w="108" w:type="dxa"/>
        </w:tblCellMar>
      </w:tblPr>
      <w:tblGrid>
        <w:gridCol w:w="423"/>
        <w:gridCol w:w="1656"/>
        <w:gridCol w:w="1656"/>
        <w:gridCol w:w="1930"/>
        <w:gridCol w:w="1843"/>
        <w:gridCol w:w="1701"/>
        <w:gridCol w:w="992"/>
        <w:gridCol w:w="1134"/>
        <w:gridCol w:w="567"/>
        <w:gridCol w:w="567"/>
        <w:gridCol w:w="567"/>
        <w:gridCol w:w="1291"/>
      </w:tblGrid>
      <w:tr>
        <w:tblPrEx>
          <w:tblCellMar>
            <w:top w:w="0" w:type="dxa"/>
            <w:left w:w="108" w:type="dxa"/>
            <w:bottom w:w="0" w:type="dxa"/>
            <w:right w:w="108" w:type="dxa"/>
          </w:tblCellMar>
        </w:tblPrEx>
        <w:trPr>
          <w:trHeight w:val="383" w:hRule="atLeast"/>
          <w:jc w:val="center"/>
        </w:trPr>
        <w:tc>
          <w:tcPr>
            <w:tcW w:w="423" w:type="dxa"/>
            <w:vMerge w:val="restart"/>
            <w:tcBorders>
              <w:top w:val="single" w:color="auto" w:sz="4" w:space="0"/>
              <w:left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序号</w:t>
            </w:r>
          </w:p>
        </w:tc>
        <w:tc>
          <w:tcPr>
            <w:tcW w:w="1656" w:type="dxa"/>
            <w:vMerge w:val="restart"/>
            <w:tcBorders>
              <w:top w:val="single" w:color="auto" w:sz="4" w:space="0"/>
              <w:left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编号</w:t>
            </w:r>
          </w:p>
        </w:tc>
        <w:tc>
          <w:tcPr>
            <w:tcW w:w="1656"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名称</w:t>
            </w:r>
          </w:p>
        </w:tc>
        <w:tc>
          <w:tcPr>
            <w:tcW w:w="1930" w:type="dxa"/>
            <w:vMerge w:val="restart"/>
            <w:tcBorders>
              <w:top w:val="single" w:color="auto" w:sz="4" w:space="0"/>
              <w:left w:val="nil"/>
              <w:right w:val="single" w:color="auto" w:sz="4" w:space="0"/>
            </w:tcBorders>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地理位置</w:t>
            </w:r>
          </w:p>
        </w:tc>
        <w:tc>
          <w:tcPr>
            <w:tcW w:w="18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经度</w:t>
            </w:r>
          </w:p>
        </w:tc>
        <w:tc>
          <w:tcPr>
            <w:tcW w:w="1701" w:type="dxa"/>
            <w:vMerge w:val="restart"/>
            <w:tcBorders>
              <w:top w:val="single" w:color="auto" w:sz="4" w:space="0"/>
              <w:left w:val="nil"/>
              <w:right w:val="single" w:color="auto" w:sz="4" w:space="0"/>
            </w:tcBorders>
            <w:shd w:val="clear" w:color="auto" w:fill="auto"/>
            <w:noWrap/>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纬度</w:t>
            </w:r>
          </w:p>
        </w:tc>
        <w:tc>
          <w:tcPr>
            <w:tcW w:w="992"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规模</w:t>
            </w:r>
          </w:p>
        </w:tc>
        <w:tc>
          <w:tcPr>
            <w:tcW w:w="283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威胁对象</w:t>
            </w:r>
          </w:p>
        </w:tc>
        <w:tc>
          <w:tcPr>
            <w:tcW w:w="1291" w:type="dxa"/>
            <w:vMerge w:val="restart"/>
            <w:tcBorders>
              <w:top w:val="single" w:color="auto" w:sz="4" w:space="0"/>
              <w:left w:val="nil"/>
              <w:right w:val="single" w:color="auto" w:sz="4" w:space="0"/>
            </w:tcBorders>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稳定性</w:t>
            </w:r>
          </w:p>
        </w:tc>
      </w:tr>
      <w:tr>
        <w:tblPrEx>
          <w:tblCellMar>
            <w:top w:w="0" w:type="dxa"/>
            <w:left w:w="108" w:type="dxa"/>
            <w:bottom w:w="0" w:type="dxa"/>
            <w:right w:w="108" w:type="dxa"/>
          </w:tblCellMar>
        </w:tblPrEx>
        <w:trPr>
          <w:trHeight w:val="615" w:hRule="atLeast"/>
          <w:jc w:val="center"/>
        </w:trPr>
        <w:tc>
          <w:tcPr>
            <w:tcW w:w="423" w:type="dxa"/>
            <w:vMerge w:val="continue"/>
            <w:tcBorders>
              <w:left w:val="single" w:color="auto" w:sz="4" w:space="0"/>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highlight w:val="yellow"/>
              </w:rPr>
            </w:pPr>
          </w:p>
        </w:tc>
        <w:tc>
          <w:tcPr>
            <w:tcW w:w="1656" w:type="dxa"/>
            <w:vMerge w:val="continue"/>
            <w:tcBorders>
              <w:left w:val="single" w:color="auto" w:sz="4" w:space="0"/>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highlight w:val="yellow"/>
              </w:rPr>
            </w:pPr>
          </w:p>
        </w:tc>
        <w:tc>
          <w:tcPr>
            <w:tcW w:w="1656"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kern w:val="0"/>
                <w:sz w:val="18"/>
                <w:szCs w:val="18"/>
                <w:highlight w:val="yellow"/>
              </w:rPr>
            </w:pPr>
          </w:p>
        </w:tc>
        <w:tc>
          <w:tcPr>
            <w:tcW w:w="1930" w:type="dxa"/>
            <w:vMerge w:val="continue"/>
            <w:tcBorders>
              <w:left w:val="nil"/>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highlight w:val="yellow"/>
              </w:rPr>
            </w:pPr>
          </w:p>
        </w:tc>
        <w:tc>
          <w:tcPr>
            <w:tcW w:w="1843"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kern w:val="0"/>
                <w:sz w:val="18"/>
                <w:szCs w:val="18"/>
                <w:highlight w:val="yellow"/>
              </w:rPr>
            </w:pPr>
          </w:p>
        </w:tc>
        <w:tc>
          <w:tcPr>
            <w:tcW w:w="1701" w:type="dxa"/>
            <w:vMerge w:val="continue"/>
            <w:tcBorders>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kern w:val="0"/>
                <w:sz w:val="18"/>
                <w:szCs w:val="18"/>
                <w:highlight w:val="yellow"/>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kern w:val="0"/>
                <w:sz w:val="18"/>
                <w:szCs w:val="18"/>
                <w:highlight w:val="yellow"/>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财产</w:t>
            </w:r>
          </w:p>
          <w:p>
            <w:pPr>
              <w:widowControl/>
              <w:adjustRightInd w:val="0"/>
              <w:snapToGrid w:val="0"/>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567" w:type="dxa"/>
            <w:tcBorders>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户</w:t>
            </w:r>
          </w:p>
        </w:tc>
        <w:tc>
          <w:tcPr>
            <w:tcW w:w="567" w:type="dxa"/>
            <w:tcBorders>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567" w:type="dxa"/>
            <w:tcBorders>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间</w:t>
            </w:r>
          </w:p>
        </w:tc>
        <w:tc>
          <w:tcPr>
            <w:tcW w:w="1291" w:type="dxa"/>
            <w:vMerge w:val="continue"/>
            <w:tcBorders>
              <w:left w:val="nil"/>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highlight w:val="yellow"/>
              </w:rPr>
            </w:pPr>
          </w:p>
        </w:tc>
      </w:tr>
      <w:tr>
        <w:tblPrEx>
          <w:tblCellMar>
            <w:top w:w="0" w:type="dxa"/>
            <w:left w:w="108" w:type="dxa"/>
            <w:bottom w:w="0" w:type="dxa"/>
            <w:right w:w="108" w:type="dxa"/>
          </w:tblCellMar>
        </w:tblPrEx>
        <w:trPr>
          <w:trHeight w:val="522" w:hRule="atLeast"/>
          <w:jc w:val="center"/>
        </w:trPr>
        <w:tc>
          <w:tcPr>
            <w:tcW w:w="4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610627020008</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18"/>
                <w:szCs w:val="18"/>
              </w:rPr>
            </w:pPr>
            <w:r>
              <w:rPr>
                <w:rFonts w:hint="eastAsia" w:ascii="仿宋" w:hAnsi="仿宋" w:eastAsia="仿宋" w:cs="仿宋"/>
                <w:sz w:val="18"/>
                <w:szCs w:val="18"/>
              </w:rPr>
              <w:t>拓家院子崩塌</w:t>
            </w:r>
          </w:p>
        </w:tc>
        <w:tc>
          <w:tcPr>
            <w:tcW w:w="1930"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城关镇红旗村五组</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109°20′55″</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36°16′30″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小型</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color w:val="000000"/>
                <w:kern w:val="0"/>
                <w:sz w:val="18"/>
                <w:szCs w:val="18"/>
              </w:rPr>
            </w:pPr>
            <w:r>
              <w:rPr>
                <w:rFonts w:hint="eastAsia" w:ascii="仿宋" w:hAnsi="仿宋" w:eastAsia="仿宋" w:cs="仿宋"/>
                <w:sz w:val="20"/>
                <w:szCs w:val="20"/>
              </w:rPr>
              <w:t>216</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7</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31</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27</w:t>
            </w:r>
          </w:p>
        </w:tc>
        <w:tc>
          <w:tcPr>
            <w:tcW w:w="1291"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稳定性差</w:t>
            </w:r>
          </w:p>
        </w:tc>
      </w:tr>
      <w:tr>
        <w:tblPrEx>
          <w:tblCellMar>
            <w:top w:w="0" w:type="dxa"/>
            <w:left w:w="108" w:type="dxa"/>
            <w:bottom w:w="0" w:type="dxa"/>
            <w:right w:w="108" w:type="dxa"/>
          </w:tblCellMar>
        </w:tblPrEx>
        <w:trPr>
          <w:trHeight w:val="522" w:hRule="atLeast"/>
          <w:jc w:val="center"/>
        </w:trPr>
        <w:tc>
          <w:tcPr>
            <w:tcW w:w="4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1656"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610627010007</w:t>
            </w:r>
          </w:p>
        </w:tc>
        <w:tc>
          <w:tcPr>
            <w:tcW w:w="165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18"/>
                <w:szCs w:val="18"/>
              </w:rPr>
            </w:pPr>
            <w:r>
              <w:rPr>
                <w:rFonts w:hint="eastAsia" w:ascii="仿宋" w:hAnsi="仿宋" w:eastAsia="仿宋" w:cs="仿宋"/>
                <w:sz w:val="18"/>
                <w:szCs w:val="18"/>
              </w:rPr>
              <w:t>瓦窑沟滑坡</w:t>
            </w:r>
          </w:p>
        </w:tc>
        <w:tc>
          <w:tcPr>
            <w:tcW w:w="1930"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城关镇红旗村五组</w:t>
            </w:r>
          </w:p>
        </w:tc>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109°20′59″</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36°16′31″</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中型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192</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6</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23</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24</w:t>
            </w:r>
          </w:p>
        </w:tc>
        <w:tc>
          <w:tcPr>
            <w:tcW w:w="1291"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稳定性差</w:t>
            </w:r>
          </w:p>
        </w:tc>
      </w:tr>
      <w:tr>
        <w:tblPrEx>
          <w:tblCellMar>
            <w:top w:w="0" w:type="dxa"/>
            <w:left w:w="108" w:type="dxa"/>
            <w:bottom w:w="0" w:type="dxa"/>
            <w:right w:w="108" w:type="dxa"/>
          </w:tblCellMar>
        </w:tblPrEx>
        <w:trPr>
          <w:trHeight w:val="522" w:hRule="atLeast"/>
          <w:jc w:val="center"/>
        </w:trPr>
        <w:tc>
          <w:tcPr>
            <w:tcW w:w="4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1656"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kern w:val="0"/>
                <w:sz w:val="18"/>
                <w:szCs w:val="18"/>
                <w:highlight w:val="yellow"/>
              </w:rPr>
            </w:pPr>
          </w:p>
        </w:tc>
        <w:tc>
          <w:tcPr>
            <w:tcW w:w="165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18"/>
                <w:szCs w:val="18"/>
              </w:rPr>
            </w:pPr>
            <w:r>
              <w:rPr>
                <w:rFonts w:hint="eastAsia" w:ascii="仿宋" w:hAnsi="仿宋" w:eastAsia="仿宋" w:cs="仿宋"/>
                <w:sz w:val="18"/>
                <w:szCs w:val="18"/>
              </w:rPr>
              <w:t>黑龙沟滑坡</w:t>
            </w:r>
          </w:p>
        </w:tc>
        <w:tc>
          <w:tcPr>
            <w:tcW w:w="1930"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highlight w:val="yellow"/>
                <w:lang w:bidi="ar"/>
              </w:rPr>
            </w:pPr>
            <w:r>
              <w:rPr>
                <w:rFonts w:hint="eastAsia" w:ascii="仿宋" w:hAnsi="仿宋" w:eastAsia="仿宋" w:cs="仿宋"/>
                <w:sz w:val="18"/>
                <w:szCs w:val="18"/>
              </w:rPr>
              <w:t>美水街道办北关社区黑龙沟</w:t>
            </w:r>
          </w:p>
        </w:tc>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109°21′14.07″</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36°17′10.86″</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中型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696</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29</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91</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87</w:t>
            </w:r>
          </w:p>
        </w:tc>
        <w:tc>
          <w:tcPr>
            <w:tcW w:w="1291"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highlight w:val="yellow"/>
                <w:lang w:bidi="ar"/>
              </w:rPr>
            </w:pPr>
            <w:r>
              <w:rPr>
                <w:rFonts w:hint="eastAsia" w:ascii="仿宋" w:hAnsi="仿宋" w:eastAsia="仿宋" w:cs="仿宋"/>
                <w:kern w:val="0"/>
                <w:sz w:val="18"/>
                <w:szCs w:val="18"/>
              </w:rPr>
              <w:t>稳定性较差</w:t>
            </w:r>
          </w:p>
        </w:tc>
      </w:tr>
      <w:tr>
        <w:tblPrEx>
          <w:tblCellMar>
            <w:top w:w="0" w:type="dxa"/>
            <w:left w:w="108" w:type="dxa"/>
            <w:bottom w:w="0" w:type="dxa"/>
            <w:right w:w="108" w:type="dxa"/>
          </w:tblCellMar>
        </w:tblPrEx>
        <w:trPr>
          <w:trHeight w:val="522" w:hRule="atLeast"/>
          <w:jc w:val="center"/>
        </w:trPr>
        <w:tc>
          <w:tcPr>
            <w:tcW w:w="4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1656"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kern w:val="0"/>
                <w:sz w:val="18"/>
                <w:szCs w:val="18"/>
                <w:highlight w:val="yellow"/>
              </w:rPr>
            </w:pPr>
          </w:p>
        </w:tc>
        <w:tc>
          <w:tcPr>
            <w:tcW w:w="165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18"/>
                <w:szCs w:val="18"/>
              </w:rPr>
            </w:pPr>
            <w:r>
              <w:rPr>
                <w:rFonts w:hint="eastAsia" w:ascii="仿宋" w:hAnsi="仿宋" w:eastAsia="仿宋" w:cs="仿宋"/>
                <w:sz w:val="18"/>
                <w:szCs w:val="18"/>
              </w:rPr>
              <w:t>劳山村滑坡</w:t>
            </w:r>
          </w:p>
        </w:tc>
        <w:tc>
          <w:tcPr>
            <w:tcW w:w="1930"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highlight w:val="yellow"/>
                <w:lang w:bidi="ar"/>
              </w:rPr>
            </w:pPr>
            <w:r>
              <w:rPr>
                <w:rFonts w:hint="eastAsia" w:ascii="仿宋" w:hAnsi="仿宋" w:eastAsia="仿宋" w:cs="仿宋"/>
                <w:sz w:val="18"/>
                <w:szCs w:val="18"/>
              </w:rPr>
              <w:t>劳山乡劳山村</w:t>
            </w:r>
          </w:p>
        </w:tc>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109°23′14.97″</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36°21′7.53″</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highlight w:val="yellow"/>
              </w:rPr>
            </w:pPr>
            <w:r>
              <w:rPr>
                <w:rFonts w:hint="eastAsia" w:ascii="仿宋" w:hAnsi="仿宋" w:eastAsia="仿宋" w:cs="仿宋"/>
                <w:sz w:val="20"/>
                <w:szCs w:val="20"/>
              </w:rPr>
              <w:t>中型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300</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8</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32</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32</w:t>
            </w:r>
          </w:p>
        </w:tc>
        <w:tc>
          <w:tcPr>
            <w:tcW w:w="1291"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kern w:val="0"/>
                <w:sz w:val="18"/>
                <w:szCs w:val="18"/>
              </w:rPr>
              <w:t>稳定性较差</w:t>
            </w:r>
          </w:p>
        </w:tc>
      </w:tr>
      <w:tr>
        <w:tblPrEx>
          <w:tblCellMar>
            <w:top w:w="0" w:type="dxa"/>
            <w:left w:w="108" w:type="dxa"/>
            <w:bottom w:w="0" w:type="dxa"/>
            <w:right w:w="108" w:type="dxa"/>
          </w:tblCellMar>
        </w:tblPrEx>
        <w:trPr>
          <w:trHeight w:val="522" w:hRule="atLeast"/>
          <w:jc w:val="center"/>
        </w:trPr>
        <w:tc>
          <w:tcPr>
            <w:tcW w:w="4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656"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kern w:val="0"/>
                <w:sz w:val="18"/>
                <w:szCs w:val="18"/>
                <w:highlight w:val="yellow"/>
              </w:rPr>
            </w:pPr>
          </w:p>
        </w:tc>
        <w:tc>
          <w:tcPr>
            <w:tcW w:w="165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18"/>
                <w:szCs w:val="18"/>
              </w:rPr>
            </w:pPr>
            <w:r>
              <w:rPr>
                <w:rFonts w:hint="eastAsia" w:ascii="仿宋" w:hAnsi="仿宋" w:eastAsia="仿宋" w:cs="仿宋"/>
                <w:sz w:val="18"/>
                <w:szCs w:val="18"/>
              </w:rPr>
              <w:t>向阳沟组滑坡</w:t>
            </w:r>
          </w:p>
        </w:tc>
        <w:tc>
          <w:tcPr>
            <w:tcW w:w="1930"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sz w:val="18"/>
                <w:szCs w:val="18"/>
              </w:rPr>
            </w:pPr>
            <w:r>
              <w:rPr>
                <w:rFonts w:hint="eastAsia" w:ascii="仿宋" w:hAnsi="仿宋" w:eastAsia="仿宋" w:cs="仿宋"/>
                <w:sz w:val="18"/>
                <w:szCs w:val="18"/>
              </w:rPr>
              <w:t>石门镇雷家沟村向阳沟组</w:t>
            </w:r>
          </w:p>
        </w:tc>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109°19′56″</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36°21′04″</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小型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400</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7</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40</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24</w:t>
            </w:r>
          </w:p>
        </w:tc>
        <w:tc>
          <w:tcPr>
            <w:tcW w:w="1291"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kern w:val="0"/>
                <w:sz w:val="18"/>
                <w:szCs w:val="18"/>
              </w:rPr>
              <w:t>稳定性差</w:t>
            </w:r>
          </w:p>
        </w:tc>
      </w:tr>
      <w:tr>
        <w:tblPrEx>
          <w:tblCellMar>
            <w:top w:w="0" w:type="dxa"/>
            <w:left w:w="108" w:type="dxa"/>
            <w:bottom w:w="0" w:type="dxa"/>
            <w:right w:w="108" w:type="dxa"/>
          </w:tblCellMar>
        </w:tblPrEx>
        <w:trPr>
          <w:trHeight w:val="522" w:hRule="atLeast"/>
          <w:jc w:val="center"/>
        </w:trPr>
        <w:tc>
          <w:tcPr>
            <w:tcW w:w="4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1656"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610627010010</w:t>
            </w:r>
          </w:p>
        </w:tc>
        <w:tc>
          <w:tcPr>
            <w:tcW w:w="165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18"/>
                <w:szCs w:val="18"/>
              </w:rPr>
            </w:pPr>
            <w:r>
              <w:rPr>
                <w:rFonts w:hint="eastAsia" w:ascii="仿宋" w:hAnsi="仿宋" w:eastAsia="仿宋" w:cs="仿宋"/>
                <w:sz w:val="18"/>
                <w:szCs w:val="18"/>
              </w:rPr>
              <w:t>胶泥砭滑坡</w:t>
            </w:r>
          </w:p>
        </w:tc>
        <w:tc>
          <w:tcPr>
            <w:tcW w:w="1930"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城关镇关家沟村</w:t>
            </w:r>
          </w:p>
        </w:tc>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109°20′25″</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36°17′33″</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中型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2520</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22</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78</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168</w:t>
            </w:r>
          </w:p>
        </w:tc>
        <w:tc>
          <w:tcPr>
            <w:tcW w:w="1291"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kern w:val="0"/>
                <w:sz w:val="18"/>
                <w:szCs w:val="18"/>
              </w:rPr>
              <w:t>稳定性较差</w:t>
            </w:r>
          </w:p>
        </w:tc>
      </w:tr>
      <w:tr>
        <w:tblPrEx>
          <w:tblCellMar>
            <w:top w:w="0" w:type="dxa"/>
            <w:left w:w="108" w:type="dxa"/>
            <w:bottom w:w="0" w:type="dxa"/>
            <w:right w:w="108" w:type="dxa"/>
          </w:tblCellMar>
        </w:tblPrEx>
        <w:trPr>
          <w:trHeight w:val="522" w:hRule="atLeast"/>
          <w:jc w:val="center"/>
        </w:trPr>
        <w:tc>
          <w:tcPr>
            <w:tcW w:w="4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7</w:t>
            </w:r>
          </w:p>
        </w:tc>
        <w:tc>
          <w:tcPr>
            <w:tcW w:w="1656"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610627010003</w:t>
            </w:r>
          </w:p>
        </w:tc>
        <w:tc>
          <w:tcPr>
            <w:tcW w:w="165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18"/>
                <w:szCs w:val="18"/>
              </w:rPr>
            </w:pPr>
            <w:r>
              <w:rPr>
                <w:rFonts w:hint="eastAsia" w:ascii="仿宋" w:hAnsi="仿宋" w:eastAsia="仿宋" w:cs="仿宋"/>
                <w:sz w:val="18"/>
                <w:szCs w:val="18"/>
              </w:rPr>
              <w:t>三里桥滑坡</w:t>
            </w:r>
          </w:p>
        </w:tc>
        <w:tc>
          <w:tcPr>
            <w:tcW w:w="1930"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城关镇金庄村三里桥</w:t>
            </w:r>
          </w:p>
        </w:tc>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109°21′12″</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36°15′40″</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中型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170</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9</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28</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34</w:t>
            </w:r>
          </w:p>
        </w:tc>
        <w:tc>
          <w:tcPr>
            <w:tcW w:w="1291"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kern w:val="0"/>
                <w:sz w:val="18"/>
                <w:szCs w:val="18"/>
              </w:rPr>
              <w:t>稳定性较差</w:t>
            </w:r>
          </w:p>
        </w:tc>
      </w:tr>
      <w:tr>
        <w:tblPrEx>
          <w:tblCellMar>
            <w:top w:w="0" w:type="dxa"/>
            <w:left w:w="108" w:type="dxa"/>
            <w:bottom w:w="0" w:type="dxa"/>
            <w:right w:w="108" w:type="dxa"/>
          </w:tblCellMar>
        </w:tblPrEx>
        <w:trPr>
          <w:trHeight w:val="522" w:hRule="atLeast"/>
          <w:jc w:val="center"/>
        </w:trPr>
        <w:tc>
          <w:tcPr>
            <w:tcW w:w="4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highlight w:val="yellow"/>
              </w:rPr>
            </w:pPr>
            <w:r>
              <w:rPr>
                <w:rFonts w:hint="eastAsia" w:ascii="仿宋" w:hAnsi="仿宋" w:eastAsia="仿宋" w:cs="仿宋"/>
                <w:kern w:val="0"/>
                <w:sz w:val="18"/>
                <w:szCs w:val="18"/>
              </w:rPr>
              <w:t>8</w:t>
            </w: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kern w:val="0"/>
                <w:sz w:val="18"/>
                <w:szCs w:val="18"/>
                <w:highlight w:val="yellow"/>
              </w:rPr>
            </w:pP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18"/>
                <w:szCs w:val="18"/>
              </w:rPr>
            </w:pPr>
            <w:r>
              <w:rPr>
                <w:rFonts w:hint="eastAsia" w:ascii="仿宋" w:hAnsi="仿宋" w:eastAsia="仿宋" w:cs="仿宋"/>
                <w:sz w:val="18"/>
                <w:szCs w:val="18"/>
              </w:rPr>
              <w:t>象鼻子湾组滑坡</w:t>
            </w:r>
          </w:p>
        </w:tc>
        <w:tc>
          <w:tcPr>
            <w:tcW w:w="1930"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highlight w:val="yellow"/>
                <w:lang w:bidi="ar"/>
              </w:rPr>
            </w:pPr>
            <w:r>
              <w:rPr>
                <w:rFonts w:hint="eastAsia" w:ascii="仿宋" w:hAnsi="仿宋" w:eastAsia="仿宋" w:cs="仿宋"/>
                <w:sz w:val="18"/>
                <w:szCs w:val="18"/>
              </w:rPr>
              <w:t>道镇纸坊村象鼻子湾组</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109°20′42.65″</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36°9′46.19″</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小型</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500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6</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23</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sz w:val="20"/>
                <w:szCs w:val="20"/>
              </w:rPr>
              <w:t>25</w:t>
            </w:r>
          </w:p>
        </w:tc>
        <w:tc>
          <w:tcPr>
            <w:tcW w:w="1291"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kern w:val="0"/>
                <w:sz w:val="18"/>
                <w:szCs w:val="18"/>
              </w:rPr>
              <w:t>稳定性差</w:t>
            </w:r>
          </w:p>
        </w:tc>
      </w:tr>
      <w:tr>
        <w:tblPrEx>
          <w:tblCellMar>
            <w:top w:w="0" w:type="dxa"/>
            <w:left w:w="108" w:type="dxa"/>
            <w:bottom w:w="0" w:type="dxa"/>
            <w:right w:w="108" w:type="dxa"/>
          </w:tblCellMar>
        </w:tblPrEx>
        <w:trPr>
          <w:trHeight w:val="522" w:hRule="atLeast"/>
          <w:jc w:val="center"/>
        </w:trPr>
        <w:tc>
          <w:tcPr>
            <w:tcW w:w="4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9</w:t>
            </w: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kern w:val="0"/>
                <w:sz w:val="18"/>
                <w:szCs w:val="18"/>
                <w:highlight w:val="yellow"/>
              </w:rPr>
            </w:pP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18"/>
                <w:szCs w:val="18"/>
              </w:rPr>
            </w:pPr>
            <w:r>
              <w:rPr>
                <w:rFonts w:hint="eastAsia" w:ascii="仿宋" w:hAnsi="仿宋" w:eastAsia="仿宋" w:cs="仿宋"/>
                <w:sz w:val="18"/>
                <w:szCs w:val="18"/>
              </w:rPr>
              <w:t>王庄村滑坡</w:t>
            </w:r>
          </w:p>
        </w:tc>
        <w:tc>
          <w:tcPr>
            <w:tcW w:w="1930"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sz w:val="18"/>
                <w:szCs w:val="18"/>
              </w:rPr>
            </w:pPr>
            <w:r>
              <w:rPr>
                <w:rFonts w:hint="eastAsia" w:ascii="仿宋" w:hAnsi="仿宋" w:eastAsia="仿宋" w:cs="仿宋"/>
                <w:sz w:val="18"/>
                <w:szCs w:val="18"/>
              </w:rPr>
              <w:t>美水街道办东台社区王庄村</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109°22′18.41″</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36°16′23.79″</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小型</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100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6</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10</w:t>
            </w:r>
          </w:p>
        </w:tc>
        <w:tc>
          <w:tcPr>
            <w:tcW w:w="1291"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稳定性较差</w:t>
            </w:r>
          </w:p>
        </w:tc>
      </w:tr>
    </w:tbl>
    <w:p>
      <w:pPr>
        <w:rPr>
          <w:rFonts w:hint="eastAsia" w:ascii="仿宋" w:hAnsi="仿宋" w:eastAsia="仿宋" w:cs="仿宋"/>
        </w:rPr>
        <w:sectPr>
          <w:pgSz w:w="16838" w:h="11906" w:orient="landscape"/>
          <w:pgMar w:top="1321" w:right="1559" w:bottom="1134" w:left="1020" w:header="851" w:footer="992" w:gutter="0"/>
          <w:cols w:space="720" w:num="1"/>
          <w:docGrid w:type="lines" w:linePitch="312" w:charSpace="0"/>
        </w:sectPr>
      </w:pPr>
    </w:p>
    <w:p>
      <w:pPr>
        <w:pStyle w:val="23"/>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b/>
          <w:bCs/>
          <w:sz w:val="24"/>
        </w:rPr>
      </w:pPr>
      <w:r>
        <w:rPr>
          <w:rFonts w:hint="eastAsia" w:ascii="仿宋" w:hAnsi="仿宋" w:eastAsia="仿宋" w:cs="仿宋"/>
          <w:b/>
          <w:bCs/>
          <w:sz w:val="24"/>
        </w:rPr>
        <w:t>监测设备技术要求</w:t>
      </w:r>
      <w:bookmarkStart w:id="1" w:name="_Toc38233169"/>
      <w:bookmarkStart w:id="2" w:name="_Toc61337544"/>
      <w:bookmarkStart w:id="3" w:name="_Toc4213"/>
      <w:r>
        <w:rPr>
          <w:rFonts w:hint="eastAsia" w:ascii="仿宋" w:hAnsi="仿宋" w:eastAsia="仿宋" w:cs="仿宋"/>
          <w:b/>
          <w:bCs/>
          <w:sz w:val="24"/>
        </w:rPr>
        <w:t>监测设备技术指标</w:t>
      </w:r>
      <w:bookmarkEnd w:id="1"/>
      <w:bookmarkEnd w:id="2"/>
      <w:bookmarkEnd w:id="3"/>
    </w:p>
    <w:p>
      <w:pPr>
        <w:pStyle w:val="12"/>
        <w:spacing w:line="360" w:lineRule="auto"/>
        <w:jc w:val="center"/>
        <w:rPr>
          <w:rFonts w:hint="eastAsia" w:ascii="仿宋" w:hAnsi="仿宋" w:eastAsia="仿宋" w:cs="仿宋"/>
          <w:sz w:val="24"/>
        </w:rPr>
      </w:pPr>
      <w:r>
        <w:rPr>
          <w:rFonts w:hint="eastAsia" w:ascii="仿宋" w:hAnsi="仿宋" w:eastAsia="仿宋" w:cs="仿宋"/>
          <w:sz w:val="24"/>
        </w:rPr>
        <w:t xml:space="preserve"> 雨量计（压电式）主要技术参数</w:t>
      </w:r>
    </w:p>
    <w:tbl>
      <w:tblPr>
        <w:tblStyle w:val="18"/>
        <w:tblW w:w="85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386"/>
        <w:gridCol w:w="17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413" w:type="dxa"/>
            <w:tcBorders>
              <w:tl2br w:val="nil"/>
              <w:tr2bl w:val="nil"/>
            </w:tcBorders>
            <w:shd w:val="clear" w:color="auto" w:fill="auto"/>
            <w:vAlign w:val="center"/>
          </w:tcPr>
          <w:p>
            <w:pPr>
              <w:jc w:val="center"/>
              <w:rPr>
                <w:rFonts w:hint="eastAsia" w:ascii="仿宋" w:hAnsi="仿宋" w:eastAsia="仿宋" w:cs="仿宋"/>
                <w:b/>
                <w:sz w:val="24"/>
              </w:rPr>
            </w:pPr>
            <w:r>
              <w:rPr>
                <w:rFonts w:hint="eastAsia" w:ascii="仿宋" w:hAnsi="仿宋" w:eastAsia="仿宋" w:cs="仿宋"/>
                <w:b/>
                <w:sz w:val="24"/>
              </w:rPr>
              <w:t>参数类型</w:t>
            </w:r>
          </w:p>
        </w:tc>
        <w:tc>
          <w:tcPr>
            <w:tcW w:w="5386" w:type="dxa"/>
            <w:tcBorders>
              <w:tl2br w:val="nil"/>
              <w:tr2bl w:val="nil"/>
            </w:tcBorders>
            <w:shd w:val="clear" w:color="auto" w:fill="auto"/>
            <w:vAlign w:val="center"/>
          </w:tcPr>
          <w:p>
            <w:pPr>
              <w:jc w:val="center"/>
              <w:rPr>
                <w:rFonts w:hint="eastAsia" w:ascii="仿宋" w:hAnsi="仿宋" w:eastAsia="仿宋" w:cs="仿宋"/>
                <w:b/>
                <w:sz w:val="24"/>
              </w:rPr>
            </w:pPr>
            <w:r>
              <w:rPr>
                <w:rFonts w:hint="eastAsia" w:ascii="仿宋" w:hAnsi="仿宋" w:eastAsia="仿宋" w:cs="仿宋"/>
                <w:b/>
                <w:sz w:val="24"/>
              </w:rPr>
              <w:t>技术指标</w:t>
            </w:r>
          </w:p>
        </w:tc>
        <w:tc>
          <w:tcPr>
            <w:tcW w:w="1723" w:type="dxa"/>
            <w:tcBorders>
              <w:tl2br w:val="nil"/>
              <w:tr2bl w:val="nil"/>
            </w:tcBorders>
            <w:shd w:val="clear" w:color="auto" w:fill="auto"/>
            <w:vAlign w:val="center"/>
          </w:tcPr>
          <w:p>
            <w:pPr>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测量范围</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0～8mm/min（毫米/分）</w:t>
            </w:r>
          </w:p>
        </w:tc>
        <w:tc>
          <w:tcPr>
            <w:tcW w:w="1723"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测量精度</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1723"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分辨率</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0.2mm</w:t>
            </w:r>
          </w:p>
        </w:tc>
        <w:tc>
          <w:tcPr>
            <w:tcW w:w="1723"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 w:hRule="atLeast"/>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采样间隔</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0s～24h</w:t>
            </w:r>
          </w:p>
        </w:tc>
        <w:tc>
          <w:tcPr>
            <w:tcW w:w="172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上传间隔</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0s～72h</w:t>
            </w:r>
          </w:p>
        </w:tc>
        <w:tc>
          <w:tcPr>
            <w:tcW w:w="172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输出信号</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RS485/NB-IOT/LoRa/α/2/4/5G</w:t>
            </w:r>
          </w:p>
        </w:tc>
        <w:tc>
          <w:tcPr>
            <w:tcW w:w="172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有NB-IoT覆盖地区优先采用NB-IOT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工作温度</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0℃～+65℃</w:t>
            </w:r>
          </w:p>
        </w:tc>
        <w:tc>
          <w:tcPr>
            <w:tcW w:w="172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高寒地区定制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防护等级</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IP65以上</w:t>
            </w:r>
          </w:p>
        </w:tc>
        <w:tc>
          <w:tcPr>
            <w:tcW w:w="1723"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安装方式</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立杆胀杆固定、一体化基座安装箱、浇筑基础等</w:t>
            </w:r>
          </w:p>
        </w:tc>
        <w:tc>
          <w:tcPr>
            <w:tcW w:w="1723"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供电方式</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按需供电方式，满足连续30个阴雨日正常工作</w:t>
            </w:r>
          </w:p>
        </w:tc>
        <w:tc>
          <w:tcPr>
            <w:tcW w:w="172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过压及欠压保护</w:t>
            </w:r>
          </w:p>
        </w:tc>
      </w:tr>
    </w:tbl>
    <w:p>
      <w:pPr>
        <w:pStyle w:val="12"/>
        <w:spacing w:line="360" w:lineRule="auto"/>
        <w:jc w:val="center"/>
        <w:rPr>
          <w:rFonts w:hint="eastAsia" w:ascii="仿宋" w:hAnsi="仿宋" w:eastAsia="仿宋" w:cs="仿宋"/>
          <w:sz w:val="24"/>
        </w:rPr>
      </w:pPr>
      <w:r>
        <w:rPr>
          <w:rFonts w:hint="eastAsia" w:ascii="仿宋" w:hAnsi="仿宋" w:eastAsia="仿宋" w:cs="仿宋"/>
          <w:sz w:val="24"/>
        </w:rPr>
        <w:t xml:space="preserve"> GNSS主要技术参数</w:t>
      </w:r>
    </w:p>
    <w:tbl>
      <w:tblPr>
        <w:tblStyle w:val="18"/>
        <w:tblW w:w="85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2835"/>
        <w:gridCol w:w="2513"/>
        <w:gridCol w:w="17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413" w:type="dxa"/>
            <w:tcBorders>
              <w:tl2br w:val="nil"/>
              <w:tr2bl w:val="nil"/>
            </w:tcBorders>
            <w:shd w:val="clear" w:color="auto" w:fill="auto"/>
            <w:vAlign w:val="center"/>
          </w:tcPr>
          <w:p>
            <w:pPr>
              <w:jc w:val="center"/>
              <w:rPr>
                <w:rFonts w:hint="eastAsia" w:ascii="仿宋" w:hAnsi="仿宋" w:eastAsia="仿宋" w:cs="仿宋"/>
                <w:b/>
                <w:sz w:val="24"/>
              </w:rPr>
            </w:pPr>
            <w:r>
              <w:rPr>
                <w:rFonts w:hint="eastAsia" w:ascii="仿宋" w:hAnsi="仿宋" w:eastAsia="仿宋" w:cs="仿宋"/>
                <w:b/>
                <w:sz w:val="24"/>
              </w:rPr>
              <w:t>参数类型</w:t>
            </w:r>
          </w:p>
        </w:tc>
        <w:tc>
          <w:tcPr>
            <w:tcW w:w="5348" w:type="dxa"/>
            <w:gridSpan w:val="2"/>
            <w:tcBorders>
              <w:tl2br w:val="nil"/>
              <w:tr2bl w:val="nil"/>
            </w:tcBorders>
            <w:shd w:val="clear" w:color="auto" w:fill="auto"/>
            <w:vAlign w:val="center"/>
          </w:tcPr>
          <w:p>
            <w:pPr>
              <w:jc w:val="center"/>
              <w:rPr>
                <w:rFonts w:hint="eastAsia" w:ascii="仿宋" w:hAnsi="仿宋" w:eastAsia="仿宋" w:cs="仿宋"/>
                <w:b/>
                <w:sz w:val="24"/>
              </w:rPr>
            </w:pPr>
            <w:r>
              <w:rPr>
                <w:rFonts w:hint="eastAsia" w:ascii="仿宋" w:hAnsi="仿宋" w:eastAsia="仿宋" w:cs="仿宋"/>
                <w:b/>
                <w:sz w:val="24"/>
              </w:rPr>
              <w:t>技术指标</w:t>
            </w:r>
          </w:p>
        </w:tc>
        <w:tc>
          <w:tcPr>
            <w:tcW w:w="1761" w:type="dxa"/>
            <w:tcBorders>
              <w:tl2br w:val="nil"/>
              <w:tr2bl w:val="nil"/>
            </w:tcBorders>
            <w:shd w:val="clear" w:color="auto" w:fill="auto"/>
            <w:vAlign w:val="center"/>
          </w:tcPr>
          <w:p>
            <w:pPr>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vMerge w:val="restart"/>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测量精度</w:t>
            </w:r>
          </w:p>
        </w:tc>
        <w:tc>
          <w:tcPr>
            <w:tcW w:w="2835" w:type="dxa"/>
            <w:vMerge w:val="restart"/>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静态相对定位精度</w:t>
            </w:r>
          </w:p>
        </w:tc>
        <w:tc>
          <w:tcPr>
            <w:tcW w:w="25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水平：5mm+1ppm RMS</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vMerge w:val="continue"/>
            <w:tcBorders>
              <w:tl2br w:val="nil"/>
              <w:tr2bl w:val="nil"/>
            </w:tcBorders>
            <w:shd w:val="clear" w:color="auto" w:fill="auto"/>
            <w:vAlign w:val="center"/>
          </w:tcPr>
          <w:p>
            <w:pPr>
              <w:jc w:val="center"/>
              <w:rPr>
                <w:rFonts w:hint="eastAsia" w:ascii="仿宋" w:hAnsi="仿宋" w:eastAsia="仿宋" w:cs="仿宋"/>
                <w:sz w:val="24"/>
              </w:rPr>
            </w:pPr>
          </w:p>
        </w:tc>
        <w:tc>
          <w:tcPr>
            <w:tcW w:w="2835" w:type="dxa"/>
            <w:vMerge w:val="continue"/>
            <w:tcBorders>
              <w:tl2br w:val="nil"/>
              <w:tr2bl w:val="nil"/>
            </w:tcBorders>
            <w:shd w:val="clear" w:color="auto" w:fill="auto"/>
            <w:vAlign w:val="center"/>
          </w:tcPr>
          <w:p>
            <w:pPr>
              <w:jc w:val="center"/>
              <w:rPr>
                <w:rFonts w:hint="eastAsia" w:ascii="仿宋" w:hAnsi="仿宋" w:eastAsia="仿宋" w:cs="仿宋"/>
                <w:sz w:val="24"/>
              </w:rPr>
            </w:pPr>
          </w:p>
        </w:tc>
        <w:tc>
          <w:tcPr>
            <w:tcW w:w="25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垂直：10mm+1ppm RMS</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vMerge w:val="continue"/>
            <w:tcBorders>
              <w:tl2br w:val="nil"/>
              <w:tr2bl w:val="nil"/>
            </w:tcBorders>
            <w:shd w:val="clear" w:color="auto" w:fill="auto"/>
            <w:vAlign w:val="center"/>
          </w:tcPr>
          <w:p>
            <w:pPr>
              <w:jc w:val="center"/>
              <w:rPr>
                <w:rFonts w:hint="eastAsia" w:ascii="仿宋" w:hAnsi="仿宋" w:eastAsia="仿宋" w:cs="仿宋"/>
                <w:sz w:val="24"/>
              </w:rPr>
            </w:pPr>
          </w:p>
        </w:tc>
        <w:tc>
          <w:tcPr>
            <w:tcW w:w="2835" w:type="dxa"/>
            <w:vMerge w:val="restart"/>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动态相对定位精度</w:t>
            </w:r>
          </w:p>
        </w:tc>
        <w:tc>
          <w:tcPr>
            <w:tcW w:w="25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水平：10mm+1ppm RMS</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vMerge w:val="continue"/>
            <w:tcBorders>
              <w:tl2br w:val="nil"/>
              <w:tr2bl w:val="nil"/>
            </w:tcBorders>
            <w:shd w:val="clear" w:color="auto" w:fill="auto"/>
            <w:vAlign w:val="center"/>
          </w:tcPr>
          <w:p>
            <w:pPr>
              <w:jc w:val="center"/>
              <w:rPr>
                <w:rFonts w:hint="eastAsia" w:ascii="仿宋" w:hAnsi="仿宋" w:eastAsia="仿宋" w:cs="仿宋"/>
                <w:sz w:val="24"/>
              </w:rPr>
            </w:pPr>
          </w:p>
        </w:tc>
        <w:tc>
          <w:tcPr>
            <w:tcW w:w="2835" w:type="dxa"/>
            <w:vMerge w:val="continue"/>
            <w:tcBorders>
              <w:tl2br w:val="nil"/>
              <w:tr2bl w:val="nil"/>
            </w:tcBorders>
            <w:shd w:val="clear" w:color="auto" w:fill="auto"/>
            <w:vAlign w:val="center"/>
          </w:tcPr>
          <w:p>
            <w:pPr>
              <w:jc w:val="center"/>
              <w:rPr>
                <w:rFonts w:hint="eastAsia" w:ascii="仿宋" w:hAnsi="仿宋" w:eastAsia="仿宋" w:cs="仿宋"/>
                <w:sz w:val="24"/>
              </w:rPr>
            </w:pPr>
          </w:p>
        </w:tc>
        <w:tc>
          <w:tcPr>
            <w:tcW w:w="25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垂直：20mm+1ppm RMS</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采样间隔</w:t>
            </w:r>
          </w:p>
        </w:tc>
        <w:tc>
          <w:tcPr>
            <w:tcW w:w="5348" w:type="dxa"/>
            <w:gridSpan w:val="2"/>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0s～24h</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上传间隔</w:t>
            </w:r>
          </w:p>
        </w:tc>
        <w:tc>
          <w:tcPr>
            <w:tcW w:w="5348" w:type="dxa"/>
            <w:gridSpan w:val="2"/>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0s～72h</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输出信号</w:t>
            </w:r>
          </w:p>
        </w:tc>
        <w:tc>
          <w:tcPr>
            <w:tcW w:w="5348" w:type="dxa"/>
            <w:gridSpan w:val="2"/>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NB-IOT/ LoRa/α/4/5G</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有NB-IoT覆盖地区优先采用NB-IOT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工作模式</w:t>
            </w:r>
          </w:p>
        </w:tc>
        <w:tc>
          <w:tcPr>
            <w:tcW w:w="5348" w:type="dxa"/>
            <w:gridSpan w:val="2"/>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BDS+GPS/双星四频以上</w:t>
            </w:r>
          </w:p>
        </w:tc>
        <w:tc>
          <w:tcPr>
            <w:tcW w:w="1761" w:type="dxa"/>
            <w:tcBorders>
              <w:tl2br w:val="nil"/>
              <w:tr2bl w:val="nil"/>
            </w:tcBorders>
            <w:shd w:val="clear" w:color="auto" w:fill="auto"/>
            <w:vAlign w:val="center"/>
          </w:tcPr>
          <w:p>
            <w:pPr>
              <w:rPr>
                <w:rFonts w:hint="eastAsia" w:ascii="仿宋" w:hAnsi="仿宋" w:eastAsia="仿宋" w:cs="仿宋"/>
                <w:sz w:val="24"/>
              </w:rPr>
            </w:pPr>
            <w:r>
              <w:rPr>
                <w:rFonts w:hint="eastAsia" w:ascii="仿宋" w:hAnsi="仿宋" w:eastAsia="仿宋" w:cs="仿宋"/>
                <w:sz w:val="24"/>
              </w:rPr>
              <w:t>支持动态调整监测频率，MEMS传感器触发功能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数据格式</w:t>
            </w:r>
          </w:p>
        </w:tc>
        <w:tc>
          <w:tcPr>
            <w:tcW w:w="5348" w:type="dxa"/>
            <w:gridSpan w:val="2"/>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支持RTCM32原始数据及实时动态结果数据上传</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功耗</w:t>
            </w:r>
          </w:p>
        </w:tc>
        <w:tc>
          <w:tcPr>
            <w:tcW w:w="5348" w:type="dxa"/>
            <w:gridSpan w:val="2"/>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在采样间隔不低于15s且上传间隔不低于15s情况下，接收机正常工作的平均功耗≤2W</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工作温度</w:t>
            </w:r>
          </w:p>
        </w:tc>
        <w:tc>
          <w:tcPr>
            <w:tcW w:w="5348" w:type="dxa"/>
            <w:gridSpan w:val="2"/>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-20～+65℃</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高寒地区定制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防护等级</w:t>
            </w:r>
          </w:p>
        </w:tc>
        <w:tc>
          <w:tcPr>
            <w:tcW w:w="5348" w:type="dxa"/>
            <w:gridSpan w:val="2"/>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IP67以上</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安装方式</w:t>
            </w:r>
          </w:p>
        </w:tc>
        <w:tc>
          <w:tcPr>
            <w:tcW w:w="5348" w:type="dxa"/>
            <w:gridSpan w:val="2"/>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标准观测墩、现浇混凝土墩、钢结构等</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供电方式</w:t>
            </w:r>
          </w:p>
        </w:tc>
        <w:tc>
          <w:tcPr>
            <w:tcW w:w="5348" w:type="dxa"/>
            <w:gridSpan w:val="2"/>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按需供电方式，满足连续30个阴雨日正常工作</w:t>
            </w:r>
          </w:p>
        </w:tc>
        <w:tc>
          <w:tcPr>
            <w:tcW w:w="1761"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过压及欠压保护</w:t>
            </w:r>
          </w:p>
        </w:tc>
      </w:tr>
    </w:tbl>
    <w:p>
      <w:pPr>
        <w:pStyle w:val="12"/>
        <w:spacing w:line="360" w:lineRule="auto"/>
        <w:jc w:val="center"/>
        <w:rPr>
          <w:rFonts w:hint="eastAsia" w:ascii="仿宋" w:hAnsi="仿宋" w:eastAsia="仿宋" w:cs="仿宋"/>
          <w:sz w:val="24"/>
        </w:rPr>
      </w:pPr>
      <w:r>
        <w:rPr>
          <w:rFonts w:hint="eastAsia" w:ascii="仿宋" w:hAnsi="仿宋" w:eastAsia="仿宋" w:cs="仿宋"/>
          <w:sz w:val="24"/>
        </w:rPr>
        <w:t>入户报警器主要技术参数</w:t>
      </w:r>
    </w:p>
    <w:tbl>
      <w:tblPr>
        <w:tblStyle w:val="27"/>
        <w:tblW w:w="85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386"/>
        <w:gridCol w:w="17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vAlign w:val="center"/>
          </w:tcPr>
          <w:p>
            <w:pPr>
              <w:jc w:val="center"/>
              <w:rPr>
                <w:rFonts w:hint="eastAsia" w:ascii="仿宋" w:hAnsi="仿宋" w:eastAsia="仿宋" w:cs="仿宋"/>
                <w:b/>
                <w:kern w:val="0"/>
                <w:sz w:val="24"/>
              </w:rPr>
            </w:pPr>
            <w:r>
              <w:rPr>
                <w:rFonts w:hint="eastAsia" w:ascii="仿宋" w:hAnsi="仿宋" w:eastAsia="仿宋" w:cs="仿宋"/>
                <w:b/>
                <w:kern w:val="0"/>
                <w:sz w:val="24"/>
              </w:rPr>
              <w:t>参数类型</w:t>
            </w:r>
          </w:p>
        </w:tc>
        <w:tc>
          <w:tcPr>
            <w:tcW w:w="5386" w:type="dxa"/>
            <w:tcBorders>
              <w:tl2br w:val="nil"/>
              <w:tr2bl w:val="nil"/>
            </w:tcBorders>
            <w:vAlign w:val="center"/>
          </w:tcPr>
          <w:p>
            <w:pPr>
              <w:jc w:val="center"/>
              <w:rPr>
                <w:rFonts w:hint="eastAsia" w:ascii="仿宋" w:hAnsi="仿宋" w:eastAsia="仿宋" w:cs="仿宋"/>
                <w:b/>
                <w:kern w:val="0"/>
                <w:sz w:val="24"/>
              </w:rPr>
            </w:pPr>
            <w:r>
              <w:rPr>
                <w:rFonts w:hint="eastAsia" w:ascii="仿宋" w:hAnsi="仿宋" w:eastAsia="仿宋" w:cs="仿宋"/>
                <w:b/>
                <w:kern w:val="0"/>
                <w:sz w:val="24"/>
              </w:rPr>
              <w:t>技术指标</w:t>
            </w:r>
          </w:p>
        </w:tc>
        <w:tc>
          <w:tcPr>
            <w:tcW w:w="1723" w:type="dxa"/>
            <w:tcBorders>
              <w:tl2br w:val="nil"/>
              <w:tr2bl w:val="nil"/>
            </w:tcBorders>
            <w:vAlign w:val="center"/>
          </w:tcPr>
          <w:p>
            <w:pPr>
              <w:jc w:val="center"/>
              <w:rPr>
                <w:rFonts w:hint="eastAsia" w:ascii="仿宋" w:hAnsi="仿宋" w:eastAsia="仿宋" w:cs="仿宋"/>
                <w:b/>
                <w:kern w:val="0"/>
                <w:sz w:val="24"/>
              </w:rPr>
            </w:pPr>
            <w:r>
              <w:rPr>
                <w:rFonts w:hint="eastAsia" w:ascii="仿宋" w:hAnsi="仿宋" w:eastAsia="仿宋" w:cs="仿宋"/>
                <w:b/>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报警功率</w:t>
            </w:r>
          </w:p>
        </w:tc>
        <w:tc>
          <w:tcPr>
            <w:tcW w:w="5386"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2W</w:t>
            </w:r>
          </w:p>
        </w:tc>
        <w:tc>
          <w:tcPr>
            <w:tcW w:w="1723" w:type="dxa"/>
            <w:tcBorders>
              <w:tl2br w:val="nil"/>
              <w:tr2bl w:val="nil"/>
            </w:tcBorders>
            <w:vAlign w:val="center"/>
          </w:tcPr>
          <w:p>
            <w:pPr>
              <w:jc w:val="center"/>
              <w:rPr>
                <w:rFonts w:hint="eastAsia" w:ascii="仿宋" w:hAnsi="仿宋" w:eastAsia="仿宋" w:cs="仿宋"/>
                <w:bCs/>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通信方式</w:t>
            </w:r>
          </w:p>
        </w:tc>
        <w:tc>
          <w:tcPr>
            <w:tcW w:w="5386"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NB-IoT/LoRa自组网/α/2/4/5G</w:t>
            </w:r>
          </w:p>
        </w:tc>
        <w:tc>
          <w:tcPr>
            <w:tcW w:w="1723" w:type="dxa"/>
            <w:tcBorders>
              <w:tl2br w:val="nil"/>
              <w:tr2bl w:val="nil"/>
            </w:tcBorders>
            <w:vAlign w:val="center"/>
          </w:tcPr>
          <w:p>
            <w:pPr>
              <w:jc w:val="center"/>
              <w:rPr>
                <w:rFonts w:hint="eastAsia" w:ascii="仿宋" w:hAnsi="仿宋" w:eastAsia="仿宋" w:cs="仿宋"/>
                <w:bCs/>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显示信息</w:t>
            </w:r>
          </w:p>
        </w:tc>
        <w:tc>
          <w:tcPr>
            <w:tcW w:w="5386"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万年历、降雨量、温度、报警标识</w:t>
            </w:r>
          </w:p>
        </w:tc>
        <w:tc>
          <w:tcPr>
            <w:tcW w:w="1723" w:type="dxa"/>
            <w:tcBorders>
              <w:tl2br w:val="nil"/>
              <w:tr2bl w:val="nil"/>
            </w:tcBorders>
            <w:vAlign w:val="center"/>
          </w:tcPr>
          <w:p>
            <w:pPr>
              <w:jc w:val="center"/>
              <w:rPr>
                <w:rFonts w:hint="eastAsia" w:ascii="仿宋" w:hAnsi="仿宋" w:eastAsia="仿宋" w:cs="仿宋"/>
                <w:bCs/>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报警信号源</w:t>
            </w:r>
          </w:p>
        </w:tc>
        <w:tc>
          <w:tcPr>
            <w:tcW w:w="5386"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本地报警、对讲机喊话、一键报警、平台报警</w:t>
            </w:r>
          </w:p>
        </w:tc>
        <w:tc>
          <w:tcPr>
            <w:tcW w:w="1723"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报警方式</w:t>
            </w:r>
          </w:p>
        </w:tc>
        <w:tc>
          <w:tcPr>
            <w:tcW w:w="5386"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警笛、语音、闪光</w:t>
            </w:r>
          </w:p>
        </w:tc>
        <w:tc>
          <w:tcPr>
            <w:tcW w:w="1723" w:type="dxa"/>
            <w:tcBorders>
              <w:tl2br w:val="nil"/>
              <w:tr2bl w:val="nil"/>
            </w:tcBorders>
            <w:vAlign w:val="center"/>
          </w:tcPr>
          <w:p>
            <w:pPr>
              <w:jc w:val="center"/>
              <w:rPr>
                <w:rFonts w:hint="eastAsia" w:ascii="仿宋" w:hAnsi="仿宋" w:eastAsia="仿宋" w:cs="仿宋"/>
                <w:bCs/>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工作温度</w:t>
            </w:r>
          </w:p>
        </w:tc>
        <w:tc>
          <w:tcPr>
            <w:tcW w:w="5386"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-10℃～+65℃</w:t>
            </w:r>
          </w:p>
        </w:tc>
        <w:tc>
          <w:tcPr>
            <w:tcW w:w="1723"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高寒地区定制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安装方式</w:t>
            </w:r>
          </w:p>
        </w:tc>
        <w:tc>
          <w:tcPr>
            <w:tcW w:w="5386"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壁挂安装，安装离地高度大于1.8m</w:t>
            </w:r>
          </w:p>
        </w:tc>
        <w:tc>
          <w:tcPr>
            <w:tcW w:w="1723" w:type="dxa"/>
            <w:tcBorders>
              <w:tl2br w:val="nil"/>
              <w:tr2bl w:val="nil"/>
            </w:tcBorders>
            <w:vAlign w:val="center"/>
          </w:tcPr>
          <w:p>
            <w:pPr>
              <w:jc w:val="center"/>
              <w:rPr>
                <w:rFonts w:hint="eastAsia" w:ascii="仿宋" w:hAnsi="仿宋" w:eastAsia="仿宋" w:cs="仿宋"/>
                <w:bCs/>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供电方式</w:t>
            </w:r>
          </w:p>
        </w:tc>
        <w:tc>
          <w:tcPr>
            <w:tcW w:w="5386"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按需供电方式，满足连续24小时正常工作</w:t>
            </w:r>
          </w:p>
        </w:tc>
        <w:tc>
          <w:tcPr>
            <w:tcW w:w="1723" w:type="dxa"/>
            <w:tcBorders>
              <w:tl2br w:val="nil"/>
              <w:tr2bl w:val="nil"/>
            </w:tcBorders>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过压及欠压保护</w:t>
            </w:r>
          </w:p>
        </w:tc>
      </w:tr>
    </w:tbl>
    <w:p>
      <w:pPr>
        <w:pStyle w:val="12"/>
        <w:spacing w:line="360" w:lineRule="auto"/>
        <w:jc w:val="center"/>
        <w:rPr>
          <w:rFonts w:hint="eastAsia" w:ascii="仿宋" w:hAnsi="仿宋" w:eastAsia="仿宋" w:cs="仿宋"/>
          <w:sz w:val="24"/>
        </w:rPr>
      </w:pPr>
      <w:r>
        <w:rPr>
          <w:rFonts w:hint="eastAsia" w:ascii="仿宋" w:hAnsi="仿宋" w:eastAsia="仿宋" w:cs="仿宋"/>
          <w:sz w:val="24"/>
        </w:rPr>
        <w:t xml:space="preserve"> 含水率仪（管式）主要技术参数</w:t>
      </w:r>
    </w:p>
    <w:tbl>
      <w:tblPr>
        <w:tblStyle w:val="18"/>
        <w:tblW w:w="85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207"/>
        <w:gridCol w:w="19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
                <w:sz w:val="24"/>
              </w:rPr>
            </w:pPr>
            <w:r>
              <w:rPr>
                <w:rFonts w:hint="eastAsia" w:ascii="仿宋" w:hAnsi="仿宋" w:eastAsia="仿宋" w:cs="仿宋"/>
                <w:b/>
                <w:sz w:val="24"/>
              </w:rPr>
              <w:t>参数类型</w:t>
            </w:r>
          </w:p>
        </w:tc>
        <w:tc>
          <w:tcPr>
            <w:tcW w:w="5207" w:type="dxa"/>
            <w:tcBorders>
              <w:tl2br w:val="nil"/>
              <w:tr2bl w:val="nil"/>
            </w:tcBorders>
            <w:shd w:val="clear" w:color="auto" w:fill="auto"/>
          </w:tcPr>
          <w:p>
            <w:pPr>
              <w:jc w:val="center"/>
              <w:rPr>
                <w:rFonts w:hint="eastAsia" w:ascii="仿宋" w:hAnsi="仿宋" w:eastAsia="仿宋" w:cs="仿宋"/>
                <w:b/>
                <w:sz w:val="24"/>
              </w:rPr>
            </w:pPr>
            <w:r>
              <w:rPr>
                <w:rFonts w:hint="eastAsia" w:ascii="仿宋" w:hAnsi="仿宋" w:eastAsia="仿宋" w:cs="仿宋"/>
                <w:b/>
                <w:sz w:val="24"/>
              </w:rPr>
              <w:t>技术指标</w:t>
            </w:r>
          </w:p>
        </w:tc>
        <w:tc>
          <w:tcPr>
            <w:tcW w:w="1902" w:type="dxa"/>
            <w:tcBorders>
              <w:tl2br w:val="nil"/>
              <w:tr2bl w:val="nil"/>
            </w:tcBorders>
            <w:shd w:val="clear" w:color="auto" w:fill="auto"/>
          </w:tcPr>
          <w:p>
            <w:pPr>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测量范围</w:t>
            </w:r>
          </w:p>
        </w:tc>
        <w:tc>
          <w:tcPr>
            <w:tcW w:w="5207"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干土～饱和土</w:t>
            </w:r>
          </w:p>
        </w:tc>
        <w:tc>
          <w:tcPr>
            <w:tcW w:w="1902" w:type="dxa"/>
            <w:tcBorders>
              <w:tl2br w:val="nil"/>
              <w:tr2bl w:val="nil"/>
            </w:tcBorders>
            <w:shd w:val="clear" w:color="auto" w:fill="auto"/>
          </w:tcPr>
          <w:p>
            <w:pPr>
              <w:jc w:val="center"/>
              <w:rPr>
                <w:rFonts w:hint="eastAsia" w:ascii="仿宋" w:hAnsi="仿宋" w:eastAsia="仿宋" w:cs="仿宋"/>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测量精度</w:t>
            </w:r>
          </w:p>
        </w:tc>
        <w:tc>
          <w:tcPr>
            <w:tcW w:w="5207"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±4%</w:t>
            </w:r>
          </w:p>
        </w:tc>
        <w:tc>
          <w:tcPr>
            <w:tcW w:w="1902" w:type="dxa"/>
            <w:tcBorders>
              <w:tl2br w:val="nil"/>
              <w:tr2bl w:val="nil"/>
            </w:tcBorders>
            <w:shd w:val="clear" w:color="auto" w:fill="auto"/>
          </w:tcPr>
          <w:p>
            <w:pPr>
              <w:jc w:val="center"/>
              <w:rPr>
                <w:rFonts w:hint="eastAsia" w:ascii="仿宋" w:hAnsi="仿宋" w:eastAsia="仿宋" w:cs="仿宋"/>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采样间隔</w:t>
            </w:r>
          </w:p>
        </w:tc>
        <w:tc>
          <w:tcPr>
            <w:tcW w:w="5207" w:type="dxa"/>
            <w:tcBorders>
              <w:tl2br w:val="nil"/>
              <w:tr2bl w:val="nil"/>
            </w:tcBorders>
            <w:shd w:val="clear" w:color="auto" w:fill="auto"/>
            <w:vAlign w:val="center"/>
          </w:tcPr>
          <w:p>
            <w:pPr>
              <w:jc w:val="center"/>
              <w:rPr>
                <w:rFonts w:hint="eastAsia" w:ascii="仿宋" w:hAnsi="仿宋" w:eastAsia="仿宋" w:cs="仿宋"/>
                <w:bCs/>
                <w:sz w:val="24"/>
              </w:rPr>
            </w:pPr>
            <w:r>
              <w:rPr>
                <w:rFonts w:hint="eastAsia" w:ascii="仿宋" w:hAnsi="仿宋" w:eastAsia="仿宋" w:cs="仿宋"/>
                <w:bCs/>
                <w:sz w:val="24"/>
              </w:rPr>
              <w:t>0s～24h</w:t>
            </w:r>
          </w:p>
        </w:tc>
        <w:tc>
          <w:tcPr>
            <w:tcW w:w="1902"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上传间隔</w:t>
            </w:r>
          </w:p>
        </w:tc>
        <w:tc>
          <w:tcPr>
            <w:tcW w:w="5207" w:type="dxa"/>
            <w:tcBorders>
              <w:tl2br w:val="nil"/>
              <w:tr2bl w:val="nil"/>
            </w:tcBorders>
            <w:shd w:val="clear" w:color="auto" w:fill="auto"/>
            <w:vAlign w:val="center"/>
          </w:tcPr>
          <w:p>
            <w:pPr>
              <w:jc w:val="center"/>
              <w:rPr>
                <w:rFonts w:hint="eastAsia" w:ascii="仿宋" w:hAnsi="仿宋" w:eastAsia="仿宋" w:cs="仿宋"/>
                <w:bCs/>
                <w:sz w:val="24"/>
              </w:rPr>
            </w:pPr>
            <w:r>
              <w:rPr>
                <w:rFonts w:hint="eastAsia" w:ascii="仿宋" w:hAnsi="仿宋" w:eastAsia="仿宋" w:cs="仿宋"/>
                <w:bCs/>
                <w:sz w:val="24"/>
              </w:rPr>
              <w:t>0s～72h</w:t>
            </w:r>
          </w:p>
        </w:tc>
        <w:tc>
          <w:tcPr>
            <w:tcW w:w="1902"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输出信号</w:t>
            </w:r>
          </w:p>
        </w:tc>
        <w:tc>
          <w:tcPr>
            <w:tcW w:w="5207"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RS485/NB-IOT/ LoRa/α/2/4/5G</w:t>
            </w:r>
          </w:p>
        </w:tc>
        <w:tc>
          <w:tcPr>
            <w:tcW w:w="1902" w:type="dxa"/>
            <w:tcBorders>
              <w:tl2br w:val="nil"/>
              <w:tr2bl w:val="nil"/>
            </w:tcBorders>
            <w:shd w:val="clear" w:color="auto" w:fill="auto"/>
          </w:tcPr>
          <w:p>
            <w:pPr>
              <w:jc w:val="center"/>
              <w:rPr>
                <w:rFonts w:hint="eastAsia" w:ascii="仿宋" w:hAnsi="仿宋" w:eastAsia="仿宋" w:cs="仿宋"/>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输出参数</w:t>
            </w:r>
          </w:p>
        </w:tc>
        <w:tc>
          <w:tcPr>
            <w:tcW w:w="5207"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分层含水率、温度、振动加速度、倾角等</w:t>
            </w:r>
          </w:p>
        </w:tc>
        <w:tc>
          <w:tcPr>
            <w:tcW w:w="1902" w:type="dxa"/>
            <w:tcBorders>
              <w:tl2br w:val="nil"/>
              <w:tr2bl w:val="nil"/>
            </w:tcBorders>
            <w:shd w:val="clear" w:color="auto" w:fill="auto"/>
          </w:tcPr>
          <w:p>
            <w:pPr>
              <w:jc w:val="center"/>
              <w:rPr>
                <w:rFonts w:hint="eastAsia" w:ascii="仿宋" w:hAnsi="仿宋" w:eastAsia="仿宋" w:cs="仿宋"/>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工作温度</w:t>
            </w:r>
          </w:p>
        </w:tc>
        <w:tc>
          <w:tcPr>
            <w:tcW w:w="5207"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-20℃～+65℃</w:t>
            </w:r>
          </w:p>
        </w:tc>
        <w:tc>
          <w:tcPr>
            <w:tcW w:w="1902"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高寒地区定制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防护等级</w:t>
            </w:r>
          </w:p>
        </w:tc>
        <w:tc>
          <w:tcPr>
            <w:tcW w:w="5207"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IP68</w:t>
            </w:r>
          </w:p>
        </w:tc>
        <w:tc>
          <w:tcPr>
            <w:tcW w:w="1902" w:type="dxa"/>
            <w:tcBorders>
              <w:tl2br w:val="nil"/>
              <w:tr2bl w:val="nil"/>
            </w:tcBorders>
            <w:shd w:val="clear" w:color="auto" w:fill="auto"/>
          </w:tcPr>
          <w:p>
            <w:pPr>
              <w:jc w:val="center"/>
              <w:rPr>
                <w:rFonts w:hint="eastAsia" w:ascii="仿宋" w:hAnsi="仿宋" w:eastAsia="仿宋" w:cs="仿宋"/>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安装方式</w:t>
            </w:r>
          </w:p>
        </w:tc>
        <w:tc>
          <w:tcPr>
            <w:tcW w:w="5207"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原状土回灌泥浆等</w:t>
            </w:r>
          </w:p>
        </w:tc>
        <w:tc>
          <w:tcPr>
            <w:tcW w:w="1902" w:type="dxa"/>
            <w:tcBorders>
              <w:tl2br w:val="nil"/>
              <w:tr2bl w:val="nil"/>
            </w:tcBorders>
            <w:shd w:val="clear" w:color="auto" w:fill="auto"/>
          </w:tcPr>
          <w:p>
            <w:pPr>
              <w:jc w:val="center"/>
              <w:rPr>
                <w:rFonts w:hint="eastAsia" w:ascii="仿宋" w:hAnsi="仿宋" w:eastAsia="仿宋" w:cs="仿宋"/>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供电方式</w:t>
            </w:r>
          </w:p>
        </w:tc>
        <w:tc>
          <w:tcPr>
            <w:tcW w:w="5207"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按需供电方式，满足连续30个阴雨日正常工作</w:t>
            </w:r>
          </w:p>
        </w:tc>
        <w:tc>
          <w:tcPr>
            <w:tcW w:w="1902" w:type="dxa"/>
            <w:tcBorders>
              <w:tl2br w:val="nil"/>
              <w:tr2bl w:val="nil"/>
            </w:tcBorders>
            <w:shd w:val="clear" w:color="auto" w:fill="auto"/>
          </w:tcPr>
          <w:p>
            <w:pPr>
              <w:jc w:val="center"/>
              <w:rPr>
                <w:rFonts w:hint="eastAsia" w:ascii="仿宋" w:hAnsi="仿宋" w:eastAsia="仿宋" w:cs="仿宋"/>
                <w:bCs/>
                <w:sz w:val="24"/>
              </w:rPr>
            </w:pPr>
            <w:r>
              <w:rPr>
                <w:rFonts w:hint="eastAsia" w:ascii="仿宋" w:hAnsi="仿宋" w:eastAsia="仿宋" w:cs="仿宋"/>
                <w:bCs/>
                <w:sz w:val="24"/>
              </w:rPr>
              <w:t>过压及欠压保护</w:t>
            </w:r>
          </w:p>
        </w:tc>
      </w:tr>
    </w:tbl>
    <w:p>
      <w:pPr>
        <w:pStyle w:val="12"/>
        <w:spacing w:line="360" w:lineRule="auto"/>
        <w:jc w:val="center"/>
        <w:rPr>
          <w:rFonts w:hint="eastAsia" w:ascii="仿宋" w:hAnsi="仿宋" w:eastAsia="仿宋" w:cs="仿宋"/>
          <w:sz w:val="24"/>
        </w:rPr>
      </w:pPr>
      <w:r>
        <w:rPr>
          <w:rFonts w:hint="eastAsia" w:ascii="仿宋" w:hAnsi="仿宋" w:eastAsia="仿宋" w:cs="仿宋"/>
          <w:sz w:val="24"/>
        </w:rPr>
        <w:t xml:space="preserve"> 裂缝计主要技术参数</w:t>
      </w:r>
    </w:p>
    <w:tbl>
      <w:tblPr>
        <w:tblStyle w:val="18"/>
        <w:tblW w:w="85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386"/>
        <w:gridCol w:w="17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
                <w:sz w:val="24"/>
              </w:rPr>
            </w:pPr>
            <w:r>
              <w:rPr>
                <w:rFonts w:hint="eastAsia" w:ascii="仿宋" w:hAnsi="仿宋" w:eastAsia="仿宋" w:cs="仿宋"/>
                <w:b/>
                <w:sz w:val="24"/>
              </w:rPr>
              <w:t>参数类型</w:t>
            </w:r>
          </w:p>
        </w:tc>
        <w:tc>
          <w:tcPr>
            <w:tcW w:w="5386" w:type="dxa"/>
            <w:tcBorders>
              <w:tl2br w:val="nil"/>
              <w:tr2bl w:val="nil"/>
            </w:tcBorders>
            <w:shd w:val="clear" w:color="auto" w:fill="auto"/>
          </w:tcPr>
          <w:p>
            <w:pPr>
              <w:jc w:val="center"/>
              <w:rPr>
                <w:rFonts w:hint="eastAsia" w:ascii="仿宋" w:hAnsi="仿宋" w:eastAsia="仿宋" w:cs="仿宋"/>
                <w:b/>
                <w:sz w:val="24"/>
              </w:rPr>
            </w:pPr>
            <w:r>
              <w:rPr>
                <w:rFonts w:hint="eastAsia" w:ascii="仿宋" w:hAnsi="仿宋" w:eastAsia="仿宋" w:cs="仿宋"/>
                <w:b/>
                <w:sz w:val="24"/>
              </w:rPr>
              <w:t>技术指标</w:t>
            </w:r>
          </w:p>
        </w:tc>
        <w:tc>
          <w:tcPr>
            <w:tcW w:w="1723" w:type="dxa"/>
            <w:tcBorders>
              <w:tl2br w:val="nil"/>
              <w:tr2bl w:val="nil"/>
            </w:tcBorders>
            <w:shd w:val="clear" w:color="auto" w:fill="auto"/>
          </w:tcPr>
          <w:p>
            <w:pPr>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测量范围</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0～50/100//200/500cm</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测量精度</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±0.1%F·S</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采样间隔</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0s～24h</w:t>
            </w:r>
          </w:p>
        </w:tc>
        <w:tc>
          <w:tcPr>
            <w:tcW w:w="172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上传间隔</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0s～72h</w:t>
            </w:r>
          </w:p>
        </w:tc>
        <w:tc>
          <w:tcPr>
            <w:tcW w:w="172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输出信号</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RS485/NB-IOT/ LoRa/α/2/4/5G</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输出参数</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裂缝宽度、振动加速度、倾角等</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工作温度</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-20℃～+65℃</w:t>
            </w:r>
          </w:p>
        </w:tc>
        <w:tc>
          <w:tcPr>
            <w:tcW w:w="172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高寒地区定制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防护等级</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IP66</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安装方式</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标准观测墩、现浇混凝土墩、钢结构等</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供电方式</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按需供电方式，满足连续30个阴雨日正常工作</w:t>
            </w:r>
          </w:p>
        </w:tc>
        <w:tc>
          <w:tcPr>
            <w:tcW w:w="172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过压及欠压保护</w:t>
            </w:r>
          </w:p>
        </w:tc>
      </w:tr>
    </w:tbl>
    <w:p>
      <w:pPr>
        <w:pStyle w:val="12"/>
        <w:spacing w:line="360" w:lineRule="auto"/>
        <w:jc w:val="center"/>
        <w:rPr>
          <w:rFonts w:hint="eastAsia" w:ascii="仿宋" w:hAnsi="仿宋" w:eastAsia="仿宋" w:cs="仿宋"/>
          <w:sz w:val="24"/>
        </w:rPr>
      </w:pPr>
      <w:r>
        <w:rPr>
          <w:rFonts w:hint="eastAsia" w:ascii="仿宋" w:hAnsi="仿宋" w:eastAsia="仿宋" w:cs="仿宋"/>
          <w:sz w:val="24"/>
        </w:rPr>
        <w:t>倾角计主要技术参数</w:t>
      </w:r>
    </w:p>
    <w:tbl>
      <w:tblPr>
        <w:tblStyle w:val="18"/>
        <w:tblW w:w="85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386"/>
        <w:gridCol w:w="17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
                <w:sz w:val="24"/>
              </w:rPr>
            </w:pPr>
            <w:r>
              <w:rPr>
                <w:rFonts w:hint="eastAsia" w:ascii="仿宋" w:hAnsi="仿宋" w:eastAsia="仿宋" w:cs="仿宋"/>
                <w:b/>
                <w:sz w:val="24"/>
              </w:rPr>
              <w:t>参数类型</w:t>
            </w:r>
          </w:p>
        </w:tc>
        <w:tc>
          <w:tcPr>
            <w:tcW w:w="5386" w:type="dxa"/>
            <w:tcBorders>
              <w:tl2br w:val="nil"/>
              <w:tr2bl w:val="nil"/>
            </w:tcBorders>
            <w:shd w:val="clear" w:color="auto" w:fill="auto"/>
          </w:tcPr>
          <w:p>
            <w:pPr>
              <w:jc w:val="center"/>
              <w:rPr>
                <w:rFonts w:hint="eastAsia" w:ascii="仿宋" w:hAnsi="仿宋" w:eastAsia="仿宋" w:cs="仿宋"/>
                <w:b/>
                <w:sz w:val="24"/>
              </w:rPr>
            </w:pPr>
            <w:r>
              <w:rPr>
                <w:rFonts w:hint="eastAsia" w:ascii="仿宋" w:hAnsi="仿宋" w:eastAsia="仿宋" w:cs="仿宋"/>
                <w:b/>
                <w:sz w:val="24"/>
              </w:rPr>
              <w:t>技术指标</w:t>
            </w:r>
          </w:p>
        </w:tc>
        <w:tc>
          <w:tcPr>
            <w:tcW w:w="1723" w:type="dxa"/>
            <w:tcBorders>
              <w:tl2br w:val="nil"/>
              <w:tr2bl w:val="nil"/>
            </w:tcBorders>
            <w:shd w:val="clear" w:color="auto" w:fill="auto"/>
          </w:tcPr>
          <w:p>
            <w:pPr>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测量范围</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±30°</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测量精度</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±0.1°</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采样间隔</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0s～24h</w:t>
            </w:r>
          </w:p>
        </w:tc>
        <w:tc>
          <w:tcPr>
            <w:tcW w:w="172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上传间隔</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0s～72h</w:t>
            </w:r>
          </w:p>
        </w:tc>
        <w:tc>
          <w:tcPr>
            <w:tcW w:w="172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输出信号</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RS485/NB-IOT/ LoRa/α/2/4/5G</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工作温度</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-20℃～+65℃</w:t>
            </w:r>
          </w:p>
        </w:tc>
        <w:tc>
          <w:tcPr>
            <w:tcW w:w="172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高寒地区定制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防护等级</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IP67</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安装方式</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标准观测墩、现浇混凝土墩、钢结构等</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供电方式</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按需供电方式，满足连续30个阴雨日正常工作</w:t>
            </w:r>
          </w:p>
        </w:tc>
        <w:tc>
          <w:tcPr>
            <w:tcW w:w="172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过压及欠压保护</w:t>
            </w:r>
          </w:p>
        </w:tc>
      </w:tr>
    </w:tbl>
    <w:p>
      <w:pPr>
        <w:pStyle w:val="12"/>
        <w:spacing w:line="360" w:lineRule="auto"/>
        <w:jc w:val="center"/>
        <w:rPr>
          <w:rFonts w:hint="eastAsia" w:ascii="仿宋" w:hAnsi="仿宋" w:eastAsia="仿宋" w:cs="仿宋"/>
          <w:sz w:val="24"/>
        </w:rPr>
      </w:pPr>
      <w:r>
        <w:rPr>
          <w:rFonts w:hint="eastAsia" w:ascii="仿宋" w:hAnsi="仿宋" w:eastAsia="仿宋" w:cs="仿宋"/>
          <w:sz w:val="24"/>
        </w:rPr>
        <w:t>加速度计主要技术参数</w:t>
      </w:r>
    </w:p>
    <w:tbl>
      <w:tblPr>
        <w:tblStyle w:val="18"/>
        <w:tblW w:w="85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386"/>
        <w:gridCol w:w="17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b/>
                <w:sz w:val="24"/>
              </w:rPr>
            </w:pPr>
            <w:r>
              <w:rPr>
                <w:rFonts w:hint="eastAsia" w:ascii="仿宋" w:hAnsi="仿宋" w:eastAsia="仿宋" w:cs="仿宋"/>
                <w:b/>
                <w:sz w:val="24"/>
              </w:rPr>
              <w:t>参数类型</w:t>
            </w:r>
          </w:p>
        </w:tc>
        <w:tc>
          <w:tcPr>
            <w:tcW w:w="5386" w:type="dxa"/>
            <w:tcBorders>
              <w:tl2br w:val="nil"/>
              <w:tr2bl w:val="nil"/>
            </w:tcBorders>
            <w:shd w:val="clear" w:color="auto" w:fill="auto"/>
          </w:tcPr>
          <w:p>
            <w:pPr>
              <w:jc w:val="center"/>
              <w:rPr>
                <w:rFonts w:hint="eastAsia" w:ascii="仿宋" w:hAnsi="仿宋" w:eastAsia="仿宋" w:cs="仿宋"/>
                <w:b/>
                <w:sz w:val="24"/>
              </w:rPr>
            </w:pPr>
            <w:r>
              <w:rPr>
                <w:rFonts w:hint="eastAsia" w:ascii="仿宋" w:hAnsi="仿宋" w:eastAsia="仿宋" w:cs="仿宋"/>
                <w:b/>
                <w:sz w:val="24"/>
              </w:rPr>
              <w:t>技术指标</w:t>
            </w:r>
          </w:p>
        </w:tc>
        <w:tc>
          <w:tcPr>
            <w:tcW w:w="1723" w:type="dxa"/>
            <w:tcBorders>
              <w:tl2br w:val="nil"/>
              <w:tr2bl w:val="nil"/>
            </w:tcBorders>
            <w:shd w:val="clear" w:color="auto" w:fill="auto"/>
          </w:tcPr>
          <w:p>
            <w:pPr>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测量范围</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±2g</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测量精度</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±1mg</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采样间隔</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0s～24h</w:t>
            </w:r>
          </w:p>
        </w:tc>
        <w:tc>
          <w:tcPr>
            <w:tcW w:w="172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上传间隔</w:t>
            </w:r>
          </w:p>
        </w:tc>
        <w:tc>
          <w:tcPr>
            <w:tcW w:w="5386" w:type="dxa"/>
            <w:tcBorders>
              <w:tl2br w:val="nil"/>
              <w:tr2bl w:val="nil"/>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0s～72h</w:t>
            </w:r>
          </w:p>
        </w:tc>
        <w:tc>
          <w:tcPr>
            <w:tcW w:w="172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按需求设定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输出信号</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RS485/NB-IOT/ LoRa/α/2/4/5G</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输出参数</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振动加速度、倾角自振频率、最大振幅等</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工作温度</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-20℃～+65℃</w:t>
            </w:r>
          </w:p>
        </w:tc>
        <w:tc>
          <w:tcPr>
            <w:tcW w:w="172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高寒地区定制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防护等级</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IP67</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安装方式</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标准观测墩、现浇混凝土墩、钢结构、粘接、铆接等</w:t>
            </w:r>
          </w:p>
        </w:tc>
        <w:tc>
          <w:tcPr>
            <w:tcW w:w="1723" w:type="dxa"/>
            <w:tcBorders>
              <w:tl2br w:val="nil"/>
              <w:tr2bl w:val="nil"/>
            </w:tcBorders>
            <w:shd w:val="clear" w:color="auto" w:fill="auto"/>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供电方式</w:t>
            </w:r>
          </w:p>
        </w:tc>
        <w:tc>
          <w:tcPr>
            <w:tcW w:w="5386"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按需供电方式，满足连续30个阴雨日正常工作</w:t>
            </w:r>
          </w:p>
        </w:tc>
        <w:tc>
          <w:tcPr>
            <w:tcW w:w="1723" w:type="dxa"/>
            <w:tcBorders>
              <w:tl2br w:val="nil"/>
              <w:tr2bl w:val="nil"/>
            </w:tcBorders>
            <w:shd w:val="clear" w:color="auto" w:fill="auto"/>
          </w:tcPr>
          <w:p>
            <w:pPr>
              <w:jc w:val="center"/>
              <w:rPr>
                <w:rFonts w:hint="eastAsia" w:ascii="仿宋" w:hAnsi="仿宋" w:eastAsia="仿宋" w:cs="仿宋"/>
                <w:sz w:val="24"/>
              </w:rPr>
            </w:pPr>
            <w:r>
              <w:rPr>
                <w:rFonts w:hint="eastAsia" w:ascii="仿宋" w:hAnsi="仿宋" w:eastAsia="仿宋" w:cs="仿宋"/>
                <w:sz w:val="24"/>
              </w:rPr>
              <w:t>过压及欠压保护</w:t>
            </w:r>
          </w:p>
        </w:tc>
      </w:tr>
    </w:tbl>
    <w:p>
      <w:pPr>
        <w:pStyle w:val="2"/>
        <w:jc w:val="left"/>
        <w:rPr>
          <w:rStyle w:val="28"/>
          <w:rFonts w:hint="eastAsia" w:ascii="仿宋" w:hAnsi="仿宋" w:eastAsia="仿宋" w:cs="仿宋"/>
          <w:b/>
          <w:bCs/>
          <w:sz w:val="24"/>
          <w:szCs w:val="24"/>
        </w:rPr>
      </w:pPr>
      <w:bookmarkStart w:id="4" w:name="_Toc61337545"/>
      <w:bookmarkStart w:id="5" w:name="_Toc25449"/>
      <w:bookmarkStart w:id="6" w:name="_Toc38233170"/>
      <w:r>
        <w:rPr>
          <w:rStyle w:val="28"/>
          <w:rFonts w:hint="eastAsia" w:ascii="仿宋" w:hAnsi="仿宋" w:eastAsia="仿宋" w:cs="仿宋"/>
          <w:b w:val="0"/>
          <w:bCs w:val="0"/>
          <w:sz w:val="24"/>
          <w:szCs w:val="24"/>
        </w:rPr>
        <w:t xml:space="preserve"> 数据采集与传输</w:t>
      </w:r>
      <w:bookmarkEnd w:id="4"/>
      <w:bookmarkEnd w:id="5"/>
      <w:bookmarkEnd w:id="6"/>
    </w:p>
    <w:p>
      <w:pPr>
        <w:pStyle w:val="12"/>
        <w:spacing w:line="360" w:lineRule="auto"/>
        <w:rPr>
          <w:rFonts w:hint="eastAsia" w:ascii="仿宋" w:hAnsi="仿宋" w:eastAsia="仿宋" w:cs="仿宋"/>
          <w:b/>
          <w:bCs/>
          <w:sz w:val="24"/>
        </w:rPr>
      </w:pPr>
      <w:r>
        <w:rPr>
          <w:rFonts w:hint="eastAsia" w:ascii="仿宋" w:hAnsi="仿宋" w:eastAsia="仿宋" w:cs="仿宋"/>
          <w:b/>
          <w:bCs/>
          <w:sz w:val="24"/>
        </w:rPr>
        <w:t>1．数据采集</w:t>
      </w:r>
    </w:p>
    <w:p>
      <w:pPr>
        <w:ind w:firstLine="480"/>
        <w:rPr>
          <w:rFonts w:hint="eastAsia" w:ascii="仿宋" w:hAnsi="仿宋" w:eastAsia="仿宋" w:cs="仿宋"/>
          <w:sz w:val="24"/>
        </w:rPr>
      </w:pPr>
      <w:r>
        <w:rPr>
          <w:rFonts w:hint="eastAsia" w:ascii="仿宋" w:hAnsi="仿宋" w:eastAsia="仿宋" w:cs="仿宋"/>
          <w:sz w:val="24"/>
        </w:rPr>
        <w:t>本次监测站均能够自动实时采集、存储和发送雨量、土壤含水率、表面位移、倾角、加速度以及次声等监测数据，可现场显示与读取，并能分别按要求传给监控中心及其他用户，支持区域内监测站之间的相互联动；监测站可同时向多中心发送数据，支持自报、定时-应答和应答三种工作体制混合组网，各采集参数具有独立的工作模式；监测站设备支持远程唤醒、管理、数据召测；监测站可以根据需要设定的采集周期处理传感器数据，每个采集参数的采集周期都可以现场或远程设定，可定点、定间隔、增量设置；监测站采集设备、发送接收设备、电源设备均可靠接地，并具有防雷措施；监测站支持掉电、节电、工作三种电源管理模式。</w:t>
      </w:r>
    </w:p>
    <w:p>
      <w:pPr>
        <w:pStyle w:val="12"/>
        <w:spacing w:line="360" w:lineRule="auto"/>
        <w:rPr>
          <w:rFonts w:hint="eastAsia" w:ascii="仿宋" w:hAnsi="仿宋" w:eastAsia="仿宋" w:cs="仿宋"/>
          <w:b/>
          <w:bCs/>
          <w:sz w:val="24"/>
        </w:rPr>
      </w:pPr>
      <w:r>
        <w:rPr>
          <w:rFonts w:hint="eastAsia" w:ascii="仿宋" w:hAnsi="仿宋" w:eastAsia="仿宋" w:cs="仿宋"/>
          <w:b/>
          <w:bCs/>
          <w:sz w:val="24"/>
        </w:rPr>
        <w:t>2．数据传输</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本次所有监测站通信系统提供监控中心与前端地质灾害监测设备信息采集系统的双向数据传输；系统通讯方式为GPRS/SMS/北斗卫星；监控中心能对监测站数据采集终端通过GPRS/SMS/北斗卫星通讯方式进行校时；并能及时了解各遥测站的设备工作状态（如电压告警、自计内存状况等）；监控中心或其他用户能够通过GPRS/SMS/北斗卫星通讯方式对监测站自记数据进行块读取操作。</w:t>
      </w:r>
    </w:p>
    <w:p>
      <w:pPr>
        <w:pStyle w:val="2"/>
        <w:jc w:val="left"/>
        <w:rPr>
          <w:rStyle w:val="28"/>
          <w:rFonts w:hint="eastAsia" w:ascii="仿宋" w:hAnsi="仿宋" w:eastAsia="仿宋" w:cs="仿宋"/>
          <w:b/>
          <w:bCs/>
          <w:sz w:val="24"/>
          <w:szCs w:val="24"/>
        </w:rPr>
      </w:pPr>
      <w:bookmarkStart w:id="7" w:name="_Toc38233171"/>
      <w:bookmarkStart w:id="8" w:name="_Toc61337546"/>
      <w:bookmarkStart w:id="9" w:name="_Toc5302"/>
      <w:r>
        <w:rPr>
          <w:rStyle w:val="28"/>
          <w:rFonts w:hint="eastAsia" w:ascii="仿宋" w:hAnsi="仿宋" w:eastAsia="仿宋" w:cs="仿宋"/>
          <w:b w:val="0"/>
          <w:bCs w:val="0"/>
          <w:sz w:val="24"/>
          <w:szCs w:val="24"/>
        </w:rPr>
        <w:t>设备安全防护及维护</w:t>
      </w:r>
      <w:bookmarkEnd w:id="7"/>
      <w:bookmarkEnd w:id="8"/>
      <w:bookmarkEnd w:id="9"/>
    </w:p>
    <w:p>
      <w:pPr>
        <w:pStyle w:val="12"/>
        <w:spacing w:line="360" w:lineRule="auto"/>
        <w:rPr>
          <w:rFonts w:hint="eastAsia" w:ascii="仿宋" w:hAnsi="仿宋" w:eastAsia="仿宋" w:cs="仿宋"/>
          <w:b/>
          <w:bCs/>
          <w:sz w:val="24"/>
        </w:rPr>
      </w:pPr>
      <w:bookmarkStart w:id="10" w:name="_Toc234390429"/>
      <w:r>
        <w:rPr>
          <w:rFonts w:hint="eastAsia" w:ascii="仿宋" w:hAnsi="仿宋" w:eastAsia="仿宋" w:cs="仿宋"/>
          <w:b/>
          <w:bCs/>
          <w:sz w:val="24"/>
        </w:rPr>
        <w:t>1．设备安全防护</w:t>
      </w:r>
    </w:p>
    <w:p>
      <w:pPr>
        <w:pStyle w:val="12"/>
        <w:spacing w:line="360" w:lineRule="auto"/>
        <w:ind w:firstLine="480"/>
        <w:rPr>
          <w:rFonts w:hint="eastAsia" w:ascii="仿宋" w:hAnsi="仿宋" w:eastAsia="仿宋" w:cs="仿宋"/>
          <w:sz w:val="24"/>
        </w:rPr>
      </w:pPr>
      <w:bookmarkStart w:id="11" w:name="_Toc359854472"/>
      <w:bookmarkStart w:id="12" w:name="_Toc35090406"/>
      <w:r>
        <w:rPr>
          <w:rFonts w:hint="eastAsia" w:ascii="仿宋" w:hAnsi="仿宋" w:eastAsia="仿宋" w:cs="仿宋"/>
          <w:sz w:val="24"/>
        </w:rPr>
        <w:t>设备防雷接地</w:t>
      </w:r>
      <w:bookmarkEnd w:id="11"/>
      <w:bookmarkEnd w:id="12"/>
      <w:r>
        <w:rPr>
          <w:rFonts w:hint="eastAsia" w:ascii="仿宋" w:hAnsi="仿宋" w:eastAsia="仿宋" w:cs="仿宋"/>
          <w:sz w:val="24"/>
        </w:rPr>
        <w:t>，一体化设备可利用法拉第原理，其所有电子设备与地保持“悬空”，电子设备在雷电影响下均保持等电位，不会产生任何感应电流，从而有效保护设备免收雷击。对于测站来说，除须采取统一的接地措施以外，还必须针对供电电源、通信线路等进行具体的保护。</w:t>
      </w:r>
    </w:p>
    <w:p>
      <w:pPr>
        <w:pStyle w:val="12"/>
        <w:spacing w:line="360" w:lineRule="auto"/>
        <w:ind w:firstLine="480"/>
        <w:rPr>
          <w:rFonts w:hint="eastAsia" w:ascii="仿宋" w:hAnsi="仿宋" w:eastAsia="仿宋" w:cs="仿宋"/>
          <w:sz w:val="24"/>
        </w:rPr>
      </w:pPr>
      <w:bookmarkStart w:id="13" w:name="_Toc35090407"/>
      <w:r>
        <w:rPr>
          <w:rFonts w:hint="eastAsia" w:ascii="仿宋" w:hAnsi="仿宋" w:eastAsia="仿宋" w:cs="仿宋"/>
          <w:sz w:val="24"/>
        </w:rPr>
        <w:t>电源保护</w:t>
      </w:r>
      <w:bookmarkEnd w:id="13"/>
      <w:r>
        <w:rPr>
          <w:rFonts w:hint="eastAsia" w:ascii="仿宋" w:hAnsi="仿宋" w:eastAsia="仿宋" w:cs="仿宋"/>
          <w:sz w:val="24"/>
        </w:rPr>
        <w:t>，由于本系统测站的供电电源采用带有充电控制的直流蓄电装置进行供电，因此、雷击电磁脉冲由电源线耦合产生过电压，对测站造成严重损害的概率很小。其次，本系统充电控制器的供电模块已经采用可靠的防雷电设计，可有效避免从电源回路引入雷击信号。</w:t>
      </w:r>
    </w:p>
    <w:p>
      <w:pPr>
        <w:pStyle w:val="12"/>
        <w:spacing w:line="360" w:lineRule="auto"/>
        <w:ind w:firstLine="480"/>
        <w:rPr>
          <w:rFonts w:hint="eastAsia" w:ascii="仿宋" w:hAnsi="仿宋" w:eastAsia="仿宋" w:cs="仿宋"/>
          <w:sz w:val="24"/>
        </w:rPr>
      </w:pPr>
      <w:bookmarkStart w:id="14" w:name="_Toc35090408"/>
      <w:r>
        <w:rPr>
          <w:rFonts w:hint="eastAsia" w:ascii="仿宋" w:hAnsi="仿宋" w:eastAsia="仿宋" w:cs="仿宋"/>
          <w:sz w:val="24"/>
        </w:rPr>
        <w:t>传感采集通道及通信通道的保护</w:t>
      </w:r>
      <w:bookmarkEnd w:id="14"/>
      <w:r>
        <w:rPr>
          <w:rFonts w:hint="eastAsia" w:ascii="仿宋" w:hAnsi="仿宋" w:eastAsia="仿宋" w:cs="仿宋"/>
          <w:sz w:val="24"/>
        </w:rPr>
        <w:t>，对于户外的传感器和RTU之间的传输电缆，采用全屏蔽线，传感器采集电缆线的屏蔽层就近接到所连设备的设备接地线。过长的电缆线在接地的金属管中穿过。钢管外层要有良好的接地，或将钢管埋于地下。由于本系统通信通道采用GPRS无线通信方式进行通信。故可完全避免经过有线通信线引入雷击电磁脉冲的现象。同时，本系统RTU各采集及通信端口均采用内置防雷措施，也可有效防雷。</w:t>
      </w:r>
    </w:p>
    <w:p>
      <w:pPr>
        <w:pStyle w:val="12"/>
        <w:spacing w:line="360" w:lineRule="auto"/>
        <w:ind w:firstLine="480"/>
        <w:rPr>
          <w:rFonts w:hint="eastAsia" w:ascii="仿宋" w:hAnsi="仿宋" w:eastAsia="仿宋" w:cs="仿宋"/>
          <w:sz w:val="24"/>
        </w:rPr>
      </w:pPr>
      <w:bookmarkStart w:id="15" w:name="_Toc35090409"/>
      <w:r>
        <w:rPr>
          <w:rFonts w:hint="eastAsia" w:ascii="仿宋" w:hAnsi="仿宋" w:eastAsia="仿宋" w:cs="仿宋"/>
          <w:sz w:val="24"/>
        </w:rPr>
        <w:t>地电位反击通过接地体入侵的保护</w:t>
      </w:r>
      <w:bookmarkEnd w:id="15"/>
      <w:r>
        <w:rPr>
          <w:rFonts w:hint="eastAsia" w:ascii="仿宋" w:hAnsi="仿宋" w:eastAsia="仿宋" w:cs="仿宋"/>
          <w:sz w:val="24"/>
        </w:rPr>
        <w:t>，此种入侵主要原因是当避雷针接闪，测站与引下线绝缘距离不够时，强大的雷电流泄放大，会对测站产生反击。主要采用如下措施。在设备进行安装时测站与引下线绝缘距离一定按照要求应严格保证；引下线的数量不少于两根，各引下线的间距不大于12米；引下线布置连接在环型地网的四周，这样有利于雷电流的散流和内部电位的均衡；引下线接长必须采用焊接，引下线采用10毫米的圆钢或相同面积的扁钢。视频监控站需加装避雷针设备，塔杆顶端安装避雷针，其接地电阻要求符合国家防雷与接地设计规范标准，要求&lt;10Ω。</w:t>
      </w:r>
    </w:p>
    <w:p>
      <w:pPr>
        <w:pStyle w:val="12"/>
        <w:spacing w:line="360" w:lineRule="auto"/>
        <w:ind w:firstLine="480"/>
        <w:rPr>
          <w:rFonts w:hint="eastAsia" w:ascii="仿宋" w:hAnsi="仿宋" w:eastAsia="仿宋" w:cs="仿宋"/>
          <w:sz w:val="24"/>
        </w:rPr>
      </w:pPr>
      <w:bookmarkStart w:id="16" w:name="_Toc359854473"/>
      <w:bookmarkStart w:id="17" w:name="_Toc35090410"/>
      <w:r>
        <w:rPr>
          <w:rFonts w:hint="eastAsia" w:ascii="仿宋" w:hAnsi="仿宋" w:eastAsia="仿宋" w:cs="仿宋"/>
          <w:sz w:val="24"/>
        </w:rPr>
        <w:t>设备安全防护</w:t>
      </w:r>
      <w:bookmarkEnd w:id="16"/>
      <w:bookmarkEnd w:id="17"/>
      <w:r>
        <w:rPr>
          <w:rFonts w:hint="eastAsia" w:ascii="仿宋" w:hAnsi="仿宋" w:eastAsia="仿宋" w:cs="仿宋"/>
          <w:sz w:val="24"/>
        </w:rPr>
        <w:t>，根据经验，监测站设备容易受到人员和动物活动的影响（如：偷盗、放牧等），为防范此类事件的发生，建议未来考虑在监测站设备本身和周边采取以下措施：</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镀锌管监测设备立柱：根据测站安装方式和地形条件，将监测设备立柱加高；</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雨量、泥位、土壤含水率、地声、次声、视频等立柱采用混凝土桩加3米镀锌钢管，以及一体化4G视频监控站采用混凝土桩加5米不锈钢镀锌钢管。</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设置警示标识，仪器上油漆喷字：在监测基座及立柱上刷红白相间防锈漆底漆和面漆，并在仪器喷涂醒目字样“地质灾害监测站，禁止盗取破坏；保护仪器，保护生命；单位及联系电话”，防止设备遭受人为破坏。</w:t>
      </w:r>
    </w:p>
    <w:bookmarkEnd w:id="10"/>
    <w:p>
      <w:pPr>
        <w:pStyle w:val="12"/>
        <w:spacing w:line="360" w:lineRule="auto"/>
        <w:rPr>
          <w:rFonts w:hint="eastAsia" w:ascii="仿宋" w:hAnsi="仿宋" w:eastAsia="仿宋" w:cs="仿宋"/>
          <w:b/>
          <w:bCs/>
          <w:sz w:val="24"/>
        </w:rPr>
      </w:pPr>
      <w:r>
        <w:rPr>
          <w:rFonts w:hint="eastAsia" w:ascii="仿宋" w:hAnsi="仿宋" w:eastAsia="仿宋" w:cs="仿宋"/>
          <w:b/>
          <w:bCs/>
          <w:sz w:val="24"/>
        </w:rPr>
        <w:t>2．设备维护</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充分利用信息平台进行设备故障统计，及时发现问题并进行维护。汛期内每月对监测点进行巡检，检查有无破坏迹象，对已被破坏的监测点进行记录，及时填表上报并快速解决。非汛期每两月巡检一次。</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每季度检查太阳能充电面板，对有灰尘、积雪覆盖的太阳能电池板进行清理；对树木生长导致太阳能电池板被遮挡的监测点，应及时修剪树枝。</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具备电量自动测量功能的仪器设备，应定期观察仪器电池电量；无电量自动测量功能的仪器设备，应每月进行人工检查。对电量不足的仪器设备，应及时进行人工充电或更换电池。</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雨量计应保持传感器探头无异物遮挡，避免影响仪器测量精度。</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每季度检查拉线式裂缝计出线口，避免灰尘堵塞，影响钢丝绳收放；检查钢丝绳绷紧程度，对过松的拉线式裂缝计采取紧固措施。</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每季度检查仪器机箱内部状态，对有异物的机箱进行清理；对锈蚀的接线端子进行更换。</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工作期内出现数据异常的监测仪器设备，须在发现异常后48小时内响应，并采取相应措施及时排除异常。</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加强地质灾害监测设施保护。根据《地质灾害防治条例》第四十六条规定，对侵占、损毁、损坏地质灾害监测设施的，应当限期恢复原状或者采取其他补救措施。</w:t>
      </w:r>
    </w:p>
    <w:p>
      <w:pPr>
        <w:pStyle w:val="3"/>
        <w:ind w:firstLine="883"/>
        <w:rPr>
          <w:rFonts w:hint="eastAsia" w:ascii="仿宋" w:hAnsi="仿宋" w:eastAsia="仿宋" w:cs="仿宋"/>
          <w:sz w:val="24"/>
          <w:szCs w:val="24"/>
        </w:rPr>
      </w:pPr>
      <w:r>
        <w:rPr>
          <w:rFonts w:hint="eastAsia" w:ascii="仿宋" w:hAnsi="仿宋" w:eastAsia="仿宋" w:cs="仿宋"/>
          <w:sz w:val="24"/>
          <w:szCs w:val="24"/>
        </w:rPr>
        <w:t>成果</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地质灾害监测预警成果包括经监测预警报告、数据附表、监测专题图件及相关数据和文件，所有资料成果应提供数字化成果。</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1．报告表述简明扼要、层次分明、逻辑严谨、用语规范、重点突出，突出实用性和可操作性。</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2．附图完整清晰、简明易懂、突出监测内容，淡化背景条件，主要附图包括监测部署图、地质灾害监测分析图、地质灾害预警成果图等。</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3．附表：报告附表一般包括地质灾害调查表、地质灾害监测分析报表等。</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4．其他相关数据与文件。</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每年度汛期结束后，于当年10月31日前提交地质灾害监测预警年度成果报告，主要包括如下几方面内容：</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 xml:space="preserve">1.前言（包括所在省份监测预警现状、区域地质环境等基本信息） </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 xml:space="preserve">2.总体情况（包括仪器设备使用情况、运行模式情况、管理机制情况、经费投入与保障情况） </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 xml:space="preserve">3.监测实施（包括监测对象选择、设备选型、功能精度、安装位置、数据传输、设备调试、运行维护等） </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 xml:space="preserve">4.预警实施（包括预警指标＼阂值设定、预警响应等） </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 xml:space="preserve">5.设备运行与成效分析（包括设备试用运行维护、设备参数及性能评价、设备稳定性及可靠性分析、预警成功案例分析、监测方案评述及优化等） </w:t>
      </w:r>
    </w:p>
    <w:p>
      <w:pPr>
        <w:pStyle w:val="12"/>
        <w:spacing w:line="360" w:lineRule="auto"/>
        <w:ind w:firstLine="480"/>
        <w:rPr>
          <w:rFonts w:hint="eastAsia" w:ascii="仿宋" w:hAnsi="仿宋" w:eastAsia="仿宋" w:cs="仿宋"/>
          <w:sz w:val="24"/>
        </w:rPr>
      </w:pPr>
      <w:r>
        <w:rPr>
          <w:rFonts w:hint="eastAsia" w:ascii="仿宋" w:hAnsi="仿宋" w:eastAsia="仿宋" w:cs="仿宋"/>
          <w:sz w:val="24"/>
        </w:rPr>
        <w:t>6.结论与建议（地质灾害监测预警实验有关结论、问题与建议）</w:t>
      </w:r>
    </w:p>
    <w:p>
      <w:pPr>
        <w:pStyle w:val="2"/>
        <w:rPr>
          <w:rFonts w:hint="eastAsia" w:ascii="仿宋" w:hAnsi="仿宋" w:eastAsia="仿宋" w:cs="仿宋"/>
          <w:sz w:val="24"/>
          <w:szCs w:val="24"/>
        </w:rPr>
      </w:pPr>
      <w:r>
        <w:rPr>
          <w:rFonts w:hint="eastAsia" w:ascii="仿宋" w:hAnsi="仿宋" w:eastAsia="仿宋" w:cs="仿宋"/>
          <w:sz w:val="24"/>
          <w:szCs w:val="24"/>
        </w:rPr>
        <w:t>监测系统维护期组织管理</w:t>
      </w:r>
    </w:p>
    <w:p>
      <w:pPr>
        <w:pStyle w:val="4"/>
        <w:ind w:firstLine="0" w:firstLineChars="0"/>
        <w:rPr>
          <w:rFonts w:hint="eastAsia" w:ascii="仿宋" w:hAnsi="仿宋" w:eastAsia="仿宋" w:cs="仿宋"/>
          <w:sz w:val="24"/>
          <w:szCs w:val="24"/>
        </w:rPr>
      </w:pPr>
      <w:bookmarkStart w:id="18" w:name="5.2.1试运行期的管理"/>
      <w:bookmarkEnd w:id="18"/>
      <w:bookmarkStart w:id="19" w:name="_Toc14878"/>
      <w:r>
        <w:rPr>
          <w:rFonts w:hint="eastAsia" w:ascii="仿宋" w:hAnsi="仿宋" w:eastAsia="仿宋" w:cs="仿宋"/>
          <w:sz w:val="24"/>
          <w:szCs w:val="24"/>
        </w:rPr>
        <w:t>试运行期的管理</w:t>
      </w:r>
      <w:bookmarkEnd w:id="19"/>
    </w:p>
    <w:p>
      <w:pPr>
        <w:spacing w:line="360" w:lineRule="auto"/>
        <w:ind w:firstLine="480"/>
        <w:rPr>
          <w:rFonts w:hint="eastAsia" w:ascii="仿宋" w:hAnsi="仿宋" w:eastAsia="仿宋" w:cs="仿宋"/>
          <w:sz w:val="24"/>
        </w:rPr>
      </w:pPr>
      <w:r>
        <w:rPr>
          <w:rFonts w:hint="eastAsia" w:ascii="仿宋" w:hAnsi="仿宋" w:eastAsia="仿宋" w:cs="仿宋"/>
          <w:sz w:val="24"/>
        </w:rPr>
        <w:t>1、试运行期间，以施工方为责任主体进行运营维护，运维内容包括：</w:t>
      </w:r>
    </w:p>
    <w:p>
      <w:pPr>
        <w:spacing w:line="360" w:lineRule="auto"/>
        <w:ind w:firstLine="480"/>
        <w:rPr>
          <w:rFonts w:hint="eastAsia" w:ascii="仿宋" w:hAnsi="仿宋" w:eastAsia="仿宋" w:cs="仿宋"/>
          <w:sz w:val="24"/>
        </w:rPr>
      </w:pPr>
      <w:r>
        <w:rPr>
          <w:rFonts w:hint="eastAsia" w:ascii="仿宋" w:hAnsi="仿宋" w:eastAsia="仿宋" w:cs="仿宋"/>
          <w:sz w:val="24"/>
        </w:rPr>
        <w:t>（1）现场设备的巡检、调试、诊断、维修等。</w:t>
      </w:r>
    </w:p>
    <w:p>
      <w:pPr>
        <w:spacing w:line="360" w:lineRule="auto"/>
        <w:ind w:firstLine="480"/>
        <w:rPr>
          <w:rFonts w:hint="eastAsia" w:ascii="仿宋" w:hAnsi="仿宋" w:eastAsia="仿宋" w:cs="仿宋"/>
          <w:sz w:val="24"/>
        </w:rPr>
      </w:pPr>
      <w:r>
        <w:rPr>
          <w:rFonts w:hint="eastAsia" w:ascii="仿宋" w:hAnsi="仿宋" w:eastAsia="仿宋" w:cs="仿宋"/>
          <w:sz w:val="24"/>
        </w:rPr>
        <w:t>（2）通讯链路的巡检、调试、诊断、维修等。</w:t>
      </w:r>
    </w:p>
    <w:p>
      <w:pPr>
        <w:spacing w:line="360" w:lineRule="auto"/>
        <w:ind w:firstLine="480"/>
        <w:rPr>
          <w:rFonts w:hint="eastAsia" w:ascii="仿宋" w:hAnsi="仿宋" w:eastAsia="仿宋" w:cs="仿宋"/>
          <w:sz w:val="24"/>
        </w:rPr>
      </w:pPr>
      <w:r>
        <w:rPr>
          <w:rFonts w:hint="eastAsia" w:ascii="仿宋" w:hAnsi="仿宋" w:eastAsia="仿宋" w:cs="仿宋"/>
          <w:sz w:val="24"/>
        </w:rPr>
        <w:t>（3）后台软件调试、改进、升级、操作使用等。</w:t>
      </w:r>
    </w:p>
    <w:p>
      <w:pPr>
        <w:spacing w:line="360" w:lineRule="auto"/>
        <w:ind w:firstLine="480"/>
        <w:rPr>
          <w:rFonts w:hint="eastAsia" w:ascii="仿宋" w:hAnsi="仿宋" w:eastAsia="仿宋" w:cs="仿宋"/>
          <w:sz w:val="24"/>
        </w:rPr>
      </w:pPr>
      <w:r>
        <w:rPr>
          <w:rFonts w:hint="eastAsia" w:ascii="仿宋" w:hAnsi="仿宋" w:eastAsia="仿宋" w:cs="仿宋"/>
          <w:sz w:val="24"/>
        </w:rPr>
        <w:t>2、施工方要为业主方制定详细的培训计划，培训内容包括系统原理、设备 安装操作、调试操作、软件运行管理、故障排除及设备维修等内容。安装完成全 部设备设施后，设备供应方负责委派技术专家到业主方进行现场集中培训。达到 被培训人员了解和掌握项目设备的运行、操作、检修和维护等技术的目标，培训 期间向业主方提供培训所需要的教材、技术资料、图纸等，并提供相关设备设施 的产品手册、使用手册和操作说明等文档；</w:t>
      </w:r>
    </w:p>
    <w:p>
      <w:pPr>
        <w:spacing w:line="360" w:lineRule="auto"/>
        <w:ind w:firstLine="480"/>
        <w:rPr>
          <w:rFonts w:hint="eastAsia" w:ascii="仿宋" w:hAnsi="仿宋" w:eastAsia="仿宋" w:cs="仿宋"/>
          <w:sz w:val="24"/>
        </w:rPr>
      </w:pPr>
      <w:r>
        <w:rPr>
          <w:rFonts w:hint="eastAsia" w:ascii="仿宋" w:hAnsi="仿宋" w:eastAsia="仿宋" w:cs="仿宋"/>
          <w:sz w:val="24"/>
        </w:rPr>
        <w:t>3、施工方在试运行期结束前完成对业主方的专业工程师、管理人员的技术培训，保证项目验收移交后，业主方能够胜任系统的全部运行、操作等工作。</w:t>
      </w:r>
    </w:p>
    <w:p>
      <w:pPr>
        <w:spacing w:line="360" w:lineRule="auto"/>
        <w:ind w:firstLine="480"/>
        <w:rPr>
          <w:rFonts w:hint="eastAsia" w:ascii="仿宋" w:hAnsi="仿宋" w:eastAsia="仿宋" w:cs="仿宋"/>
          <w:sz w:val="24"/>
        </w:rPr>
      </w:pPr>
      <w:r>
        <w:rPr>
          <w:rFonts w:hint="eastAsia" w:ascii="仿宋" w:hAnsi="仿宋" w:eastAsia="仿宋" w:cs="仿宋"/>
          <w:sz w:val="24"/>
        </w:rPr>
        <w:t>4、故障响应：对于系统软、硬件问题导致系统无法正常获取和解算监测数 据的情况，设备供应方在接到故障通知两小时内给予解答，如无法解决，将在 3 个工作日内派技术人员到达现场解决问题；</w:t>
      </w:r>
    </w:p>
    <w:p>
      <w:pPr>
        <w:spacing w:line="360" w:lineRule="auto"/>
        <w:ind w:firstLine="480"/>
        <w:rPr>
          <w:rFonts w:hint="eastAsia" w:ascii="仿宋" w:hAnsi="仿宋" w:eastAsia="仿宋" w:cs="仿宋"/>
          <w:sz w:val="24"/>
        </w:rPr>
      </w:pPr>
      <w:r>
        <w:rPr>
          <w:rFonts w:hint="eastAsia" w:ascii="仿宋" w:hAnsi="仿宋" w:eastAsia="仿宋" w:cs="仿宋"/>
          <w:sz w:val="24"/>
        </w:rPr>
        <w:t>5、用户回访：设备供应方应积极与业主方研讨并解答在实践中提出的深层 次技术问题，解决业主方各种问题；</w:t>
      </w:r>
    </w:p>
    <w:p>
      <w:pPr>
        <w:spacing w:line="360" w:lineRule="auto"/>
        <w:ind w:firstLine="480"/>
        <w:rPr>
          <w:rFonts w:hint="eastAsia" w:ascii="仿宋" w:hAnsi="仿宋" w:eastAsia="仿宋" w:cs="仿宋"/>
          <w:sz w:val="24"/>
        </w:rPr>
      </w:pPr>
      <w:r>
        <w:rPr>
          <w:rFonts w:hint="eastAsia" w:ascii="仿宋" w:hAnsi="仿宋" w:eastAsia="仿宋" w:cs="仿宋"/>
          <w:sz w:val="24"/>
        </w:rPr>
        <w:t>6、技术咨询服务：设备供应方应长期免费通过电话、网络等方式解答与服 务系统相关的各种技术问题。</w:t>
      </w:r>
    </w:p>
    <w:p>
      <w:pPr>
        <w:pStyle w:val="2"/>
        <w:tabs>
          <w:tab w:val="left" w:pos="440"/>
          <w:tab w:val="left" w:pos="880"/>
        </w:tabs>
        <w:spacing w:before="50"/>
        <w:ind w:left="210" w:leftChars="100" w:right="254" w:rightChars="121" w:firstLine="480" w:firstLineChars="200"/>
        <w:jc w:val="left"/>
        <w:rPr>
          <w:rFonts w:hint="eastAsia" w:ascii="仿宋" w:hAnsi="仿宋" w:eastAsia="仿宋" w:cs="仿宋"/>
          <w:b w:val="0"/>
          <w:bCs w:val="0"/>
          <w:sz w:val="24"/>
          <w:szCs w:val="24"/>
        </w:rPr>
      </w:pPr>
      <w:bookmarkStart w:id="20" w:name="5.2.2质量保证期内的管理"/>
      <w:bookmarkEnd w:id="20"/>
      <w:r>
        <w:rPr>
          <w:rFonts w:hint="eastAsia" w:ascii="仿宋" w:hAnsi="仿宋" w:eastAsia="仿宋" w:cs="仿宋"/>
          <w:b w:val="0"/>
          <w:bCs w:val="0"/>
          <w:sz w:val="24"/>
          <w:szCs w:val="24"/>
        </w:rPr>
        <w:t>地质灾害监测设施保持正常有效运行状态，地质灾害监测网络建设具备数据浏览、数据存储、数据分析功能，监测网络建设保证3年日常运行维护，每年提供监测报告。</w:t>
      </w:r>
    </w:p>
    <w:p>
      <w:pPr>
        <w:adjustRightInd w:val="0"/>
        <w:snapToGrid w:val="0"/>
        <w:spacing w:line="360" w:lineRule="auto"/>
        <w:ind w:firstLine="883" w:firstLineChars="200"/>
        <w:jc w:val="left"/>
        <w:rPr>
          <w:rFonts w:hint="eastAsia" w:ascii="仿宋" w:hAnsi="仿宋" w:eastAsia="仿宋" w:cs="仿宋"/>
          <w:b/>
          <w:sz w:val="44"/>
          <w:szCs w:val="44"/>
        </w:rPr>
        <w:sectPr>
          <w:pgSz w:w="11906" w:h="16838"/>
          <w:pgMar w:top="1559" w:right="1134" w:bottom="1020" w:left="1321" w:header="851" w:footer="992" w:gutter="0"/>
          <w:cols w:space="720" w:num="1"/>
          <w:docGrid w:type="lines" w:linePitch="312" w:charSpace="0"/>
        </w:sectPr>
      </w:pPr>
    </w:p>
    <w:p>
      <w:pPr>
        <w:adjustRightInd w:val="0"/>
        <w:snapToGrid w:val="0"/>
        <w:spacing w:line="360" w:lineRule="auto"/>
        <w:ind w:firstLine="883" w:firstLineChars="200"/>
        <w:jc w:val="left"/>
        <w:rPr>
          <w:rFonts w:hint="eastAsia" w:ascii="仿宋" w:hAnsi="仿宋" w:eastAsia="仿宋" w:cs="仿宋"/>
        </w:rPr>
      </w:pPr>
      <w:r>
        <w:rPr>
          <w:rFonts w:hint="eastAsia" w:ascii="仿宋" w:hAnsi="仿宋" w:eastAsia="仿宋" w:cs="仿宋"/>
          <w:b/>
          <w:sz w:val="44"/>
          <w:szCs w:val="44"/>
        </w:rPr>
        <w:t xml:space="preserve">      </w:t>
      </w:r>
      <w:r>
        <w:rPr>
          <w:rFonts w:hint="eastAsia" w:ascii="仿宋" w:hAnsi="仿宋" w:eastAsia="仿宋" w:cs="仿宋"/>
          <w:b/>
          <w:sz w:val="32"/>
          <w:szCs w:val="32"/>
        </w:rPr>
        <w:t xml:space="preserve">      第四部分  商务及合同主要条款</w:t>
      </w:r>
    </w:p>
    <w:p>
      <w:pPr>
        <w:spacing w:line="360" w:lineRule="auto"/>
        <w:jc w:val="center"/>
        <w:rPr>
          <w:rFonts w:hint="eastAsia" w:ascii="仿宋" w:hAnsi="仿宋" w:eastAsia="仿宋" w:cs="仿宋"/>
          <w:sz w:val="84"/>
        </w:rPr>
      </w:pPr>
      <w:bookmarkStart w:id="21" w:name="_Toc457826145"/>
      <w:r>
        <w:rPr>
          <w:rFonts w:hint="eastAsia" w:ascii="仿宋" w:hAnsi="仿宋" w:eastAsia="仿宋" w:cs="仿宋"/>
          <w:sz w:val="36"/>
          <w:szCs w:val="44"/>
        </w:rPr>
        <w:t>（</w:t>
      </w:r>
      <w:r>
        <w:rPr>
          <w:rFonts w:hint="eastAsia" w:ascii="仿宋" w:hAnsi="仿宋" w:eastAsia="仿宋" w:cs="仿宋"/>
          <w:b/>
          <w:sz w:val="28"/>
          <w:szCs w:val="28"/>
        </w:rPr>
        <w:t>仅供参考，最终以甲乙双方实际协商签定协议为准)</w:t>
      </w:r>
    </w:p>
    <w:p>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甲方：甘泉县自然资源局</w:t>
      </w:r>
    </w:p>
    <w:p>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w:t>
      </w:r>
    </w:p>
    <w:p>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甘泉县自然资源局（（以下简称甲方）甘泉县自然资源局2022年地质灾害普适型监测预警建设项目，按照政府采购程序，采用竞争性磋商的招标方式，选定</w:t>
      </w:r>
      <w:r>
        <w:rPr>
          <w:rFonts w:hint="eastAsia" w:ascii="仿宋" w:hAnsi="仿宋" w:eastAsia="仿宋" w:cs="仿宋"/>
          <w:sz w:val="28"/>
          <w:szCs w:val="28"/>
          <w:u w:val="single"/>
        </w:rPr>
        <w:t xml:space="preserve">        </w:t>
      </w:r>
      <w:r>
        <w:rPr>
          <w:rFonts w:hint="eastAsia" w:ascii="仿宋" w:hAnsi="仿宋" w:eastAsia="仿宋" w:cs="仿宋"/>
          <w:sz w:val="28"/>
          <w:szCs w:val="28"/>
        </w:rPr>
        <w:t>公司（以下简称乙方）为成交供应商。依据国家《民法典》、《政府采购法》及竞争性磋商文件和乙方的响应文件，经甲、乙双方协商，达成如下合同条款。</w:t>
      </w:r>
    </w:p>
    <w:p>
      <w:pPr>
        <w:tabs>
          <w:tab w:val="left" w:pos="540"/>
        </w:tabs>
        <w:adjustRightInd w:val="0"/>
        <w:snapToGrid w:val="0"/>
        <w:spacing w:line="560" w:lineRule="exact"/>
        <w:ind w:firstLine="562" w:firstLineChars="200"/>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一、项目概况</w:t>
      </w:r>
    </w:p>
    <w:p>
      <w:pPr>
        <w:adjustRightInd w:val="0"/>
        <w:snapToGrid w:val="0"/>
        <w:spacing w:line="560" w:lineRule="exact"/>
        <w:ind w:firstLine="560" w:firstLineChars="200"/>
        <w:jc w:val="left"/>
        <w:rPr>
          <w:rFonts w:hint="eastAsia" w:ascii="仿宋" w:hAnsi="仿宋" w:eastAsia="仿宋" w:cs="仿宋"/>
          <w:bCs/>
          <w:color w:val="000000"/>
          <w:spacing w:val="-6"/>
          <w:sz w:val="28"/>
          <w:szCs w:val="28"/>
          <w:u w:val="single"/>
        </w:rPr>
      </w:pPr>
      <w:r>
        <w:rPr>
          <w:rFonts w:hint="eastAsia" w:ascii="仿宋" w:hAnsi="仿宋" w:eastAsia="仿宋" w:cs="仿宋"/>
          <w:kern w:val="0"/>
          <w:sz w:val="28"/>
          <w:szCs w:val="28"/>
        </w:rPr>
        <w:t>1.项目名称：</w:t>
      </w:r>
      <w:r>
        <w:rPr>
          <w:rFonts w:hint="eastAsia" w:ascii="仿宋" w:hAnsi="仿宋" w:eastAsia="仿宋" w:cs="仿宋"/>
          <w:kern w:val="0"/>
          <w:sz w:val="28"/>
          <w:szCs w:val="28"/>
          <w:u w:val="single"/>
        </w:rPr>
        <w:t>甘泉县自然资源局2022年地质灾害普适型监测预警建设项目</w:t>
      </w:r>
    </w:p>
    <w:p>
      <w:pPr>
        <w:adjustRightInd w:val="0"/>
        <w:snapToGrid w:val="0"/>
        <w:spacing w:line="560" w:lineRule="exact"/>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2.项目地点：</w:t>
      </w:r>
      <w:r>
        <w:rPr>
          <w:rFonts w:hint="eastAsia" w:ascii="仿宋" w:hAnsi="仿宋" w:eastAsia="仿宋" w:cs="仿宋"/>
          <w:kern w:val="0"/>
          <w:sz w:val="28"/>
          <w:szCs w:val="28"/>
          <w:u w:val="single"/>
        </w:rPr>
        <w:t xml:space="preserve">甘泉县自然资源局指定地点   </w:t>
      </w:r>
    </w:p>
    <w:p>
      <w:pPr>
        <w:tabs>
          <w:tab w:val="left" w:pos="540"/>
        </w:tabs>
        <w:adjustRightInd w:val="0"/>
        <w:snapToGrid w:val="0"/>
        <w:spacing w:line="560" w:lineRule="exact"/>
        <w:ind w:firstLine="562" w:firstLineChars="200"/>
        <w:jc w:val="left"/>
        <w:outlineLvl w:val="1"/>
        <w:rPr>
          <w:rFonts w:hint="eastAsia" w:ascii="仿宋" w:hAnsi="仿宋" w:eastAsia="仿宋" w:cs="仿宋"/>
          <w:b/>
          <w:kern w:val="0"/>
          <w:sz w:val="28"/>
          <w:szCs w:val="28"/>
        </w:rPr>
      </w:pPr>
      <w:bookmarkStart w:id="22" w:name="_Toc406150412"/>
      <w:bookmarkStart w:id="23" w:name="_Toc457826141"/>
      <w:r>
        <w:rPr>
          <w:rFonts w:hint="eastAsia" w:ascii="仿宋" w:hAnsi="仿宋" w:eastAsia="仿宋" w:cs="仿宋"/>
          <w:b/>
          <w:kern w:val="0"/>
          <w:sz w:val="28"/>
          <w:szCs w:val="28"/>
        </w:rPr>
        <w:t>二、</w:t>
      </w:r>
      <w:bookmarkEnd w:id="22"/>
      <w:bookmarkEnd w:id="23"/>
      <w:r>
        <w:rPr>
          <w:rFonts w:hint="eastAsia" w:ascii="仿宋" w:hAnsi="仿宋" w:eastAsia="仿宋" w:cs="仿宋"/>
          <w:b/>
          <w:kern w:val="0"/>
          <w:sz w:val="28"/>
          <w:szCs w:val="28"/>
          <w:lang w:val="en-US" w:eastAsia="zh-CN"/>
        </w:rPr>
        <w:t>工期、</w:t>
      </w:r>
      <w:r>
        <w:rPr>
          <w:rFonts w:hint="eastAsia" w:ascii="仿宋" w:hAnsi="仿宋" w:eastAsia="仿宋" w:cs="仿宋"/>
          <w:b/>
          <w:kern w:val="0"/>
          <w:sz w:val="28"/>
          <w:szCs w:val="28"/>
        </w:rPr>
        <w:t>服务期</w:t>
      </w:r>
    </w:p>
    <w:p>
      <w:pPr>
        <w:adjustRightInd w:val="0"/>
        <w:snapToGrid w:val="0"/>
        <w:spacing w:line="560" w:lineRule="exact"/>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1.工期：</w:t>
      </w:r>
      <w:r>
        <w:rPr>
          <w:rFonts w:hint="eastAsia" w:ascii="仿宋" w:hAnsi="仿宋" w:eastAsia="仿宋" w:cs="仿宋"/>
          <w:sz w:val="28"/>
          <w:szCs w:val="28"/>
          <w:highlight w:val="none"/>
        </w:rPr>
        <w:t>合同签订之日起30个日历日内完成</w:t>
      </w:r>
    </w:p>
    <w:p>
      <w:pPr>
        <w:adjustRightInd w:val="0"/>
        <w:snapToGrid w:val="0"/>
        <w:spacing w:line="560" w:lineRule="exact"/>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服务期：</w:t>
      </w:r>
      <w:r>
        <w:rPr>
          <w:rFonts w:hint="eastAsia" w:ascii="仿宋" w:hAnsi="仿宋" w:eastAsia="仿宋" w:cs="仿宋"/>
          <w:sz w:val="28"/>
          <w:szCs w:val="28"/>
        </w:rPr>
        <w:t>三年</w:t>
      </w:r>
      <w:r>
        <w:rPr>
          <w:rFonts w:hint="eastAsia" w:ascii="仿宋" w:hAnsi="仿宋" w:eastAsia="仿宋" w:cs="仿宋"/>
          <w:kern w:val="0"/>
          <w:sz w:val="28"/>
          <w:szCs w:val="28"/>
        </w:rPr>
        <w:t>；</w:t>
      </w:r>
    </w:p>
    <w:p>
      <w:pPr>
        <w:tabs>
          <w:tab w:val="left" w:pos="540"/>
        </w:tabs>
        <w:adjustRightInd w:val="0"/>
        <w:snapToGrid w:val="0"/>
        <w:spacing w:line="560" w:lineRule="exact"/>
        <w:ind w:firstLine="562" w:firstLineChars="200"/>
        <w:jc w:val="left"/>
        <w:outlineLvl w:val="1"/>
        <w:rPr>
          <w:rFonts w:hint="eastAsia" w:ascii="仿宋" w:hAnsi="仿宋" w:eastAsia="仿宋" w:cs="仿宋"/>
          <w:b/>
          <w:kern w:val="0"/>
          <w:sz w:val="28"/>
          <w:szCs w:val="28"/>
        </w:rPr>
      </w:pPr>
      <w:bookmarkStart w:id="24" w:name="_Toc406150413"/>
      <w:bookmarkStart w:id="25" w:name="_Toc457826142"/>
      <w:r>
        <w:rPr>
          <w:rFonts w:hint="eastAsia" w:ascii="仿宋" w:hAnsi="仿宋" w:eastAsia="仿宋" w:cs="仿宋"/>
          <w:b/>
          <w:kern w:val="0"/>
          <w:sz w:val="28"/>
          <w:szCs w:val="28"/>
        </w:rPr>
        <w:t>三、质量标准</w:t>
      </w:r>
      <w:bookmarkEnd w:id="24"/>
      <w:bookmarkEnd w:id="25"/>
    </w:p>
    <w:p>
      <w:pPr>
        <w:adjustRightInd w:val="0"/>
        <w:snapToGrid w:val="0"/>
        <w:spacing w:line="360" w:lineRule="auto"/>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质量标准：</w:t>
      </w:r>
      <w:r>
        <w:rPr>
          <w:rFonts w:hint="eastAsia" w:ascii="仿宋" w:hAnsi="仿宋" w:eastAsia="仿宋" w:cs="仿宋"/>
          <w:kern w:val="0"/>
          <w:sz w:val="28"/>
          <w:szCs w:val="28"/>
          <w:u w:val="single"/>
        </w:rPr>
        <w:t xml:space="preserve">满足采购方服务要求及现行国家标准    </w:t>
      </w:r>
    </w:p>
    <w:p>
      <w:pPr>
        <w:tabs>
          <w:tab w:val="left" w:pos="540"/>
        </w:tabs>
        <w:adjustRightInd w:val="0"/>
        <w:snapToGrid w:val="0"/>
        <w:spacing w:line="360" w:lineRule="auto"/>
        <w:ind w:firstLine="562" w:firstLineChars="200"/>
        <w:jc w:val="left"/>
        <w:outlineLvl w:val="1"/>
        <w:rPr>
          <w:rFonts w:hint="eastAsia" w:ascii="仿宋" w:hAnsi="仿宋" w:eastAsia="仿宋" w:cs="仿宋"/>
          <w:b/>
          <w:kern w:val="0"/>
          <w:sz w:val="28"/>
          <w:szCs w:val="28"/>
        </w:rPr>
      </w:pPr>
      <w:bookmarkStart w:id="26" w:name="_Toc457826143"/>
      <w:bookmarkStart w:id="27" w:name="_Toc406150414"/>
      <w:r>
        <w:rPr>
          <w:rFonts w:hint="eastAsia" w:ascii="仿宋" w:hAnsi="仿宋" w:eastAsia="仿宋" w:cs="仿宋"/>
          <w:b/>
          <w:kern w:val="0"/>
          <w:sz w:val="28"/>
          <w:szCs w:val="28"/>
        </w:rPr>
        <w:t>四、合同价款</w:t>
      </w:r>
      <w:bookmarkEnd w:id="26"/>
      <w:bookmarkEnd w:id="27"/>
    </w:p>
    <w:p>
      <w:pPr>
        <w:tabs>
          <w:tab w:val="left" w:pos="720"/>
        </w:tabs>
        <w:adjustRightInd w:val="0"/>
        <w:snapToGrid w:val="0"/>
        <w:spacing w:line="360" w:lineRule="auto"/>
        <w:ind w:left="479" w:leftChars="228"/>
        <w:jc w:val="left"/>
        <w:rPr>
          <w:rFonts w:hint="eastAsia" w:ascii="仿宋" w:hAnsi="仿宋" w:eastAsia="仿宋" w:cs="仿宋"/>
          <w:kern w:val="0"/>
          <w:sz w:val="28"/>
          <w:szCs w:val="28"/>
        </w:rPr>
      </w:pPr>
      <w:r>
        <w:rPr>
          <w:rFonts w:hint="eastAsia" w:ascii="仿宋" w:hAnsi="仿宋" w:eastAsia="仿宋" w:cs="仿宋"/>
          <w:kern w:val="0"/>
          <w:sz w:val="28"/>
          <w:szCs w:val="28"/>
        </w:rPr>
        <w:t>1.合同价款金额：人民币（大写）_________ (¥______元)</w:t>
      </w:r>
      <w:r>
        <w:rPr>
          <w:rFonts w:hint="eastAsia" w:ascii="仿宋" w:hAnsi="仿宋" w:eastAsia="仿宋" w:cs="仿宋"/>
          <w:kern w:val="0"/>
          <w:sz w:val="28"/>
          <w:szCs w:val="28"/>
        </w:rPr>
        <w:br w:type="textWrapping"/>
      </w:r>
      <w:r>
        <w:rPr>
          <w:rFonts w:hint="eastAsia" w:ascii="仿宋" w:hAnsi="仿宋" w:eastAsia="仿宋" w:cs="仿宋"/>
          <w:kern w:val="0"/>
          <w:sz w:val="28"/>
          <w:szCs w:val="28"/>
        </w:rPr>
        <w:t>2.合同价不受市场价格变化因素的影响。</w:t>
      </w:r>
      <w:r>
        <w:rPr>
          <w:rFonts w:hint="eastAsia" w:ascii="仿宋" w:hAnsi="仿宋" w:eastAsia="仿宋" w:cs="仿宋"/>
          <w:kern w:val="0"/>
          <w:sz w:val="28"/>
          <w:szCs w:val="28"/>
        </w:rPr>
        <w:br w:type="textWrapping"/>
      </w:r>
      <w:r>
        <w:rPr>
          <w:rFonts w:hint="eastAsia" w:ascii="仿宋" w:hAnsi="仿宋" w:eastAsia="仿宋" w:cs="仿宋"/>
          <w:kern w:val="0"/>
          <w:sz w:val="28"/>
          <w:szCs w:val="28"/>
        </w:rPr>
        <w:t>3.付款方式：具体付款方式与甲方协商。</w:t>
      </w:r>
    </w:p>
    <w:bookmarkEnd w:id="21"/>
    <w:p>
      <w:pPr>
        <w:pStyle w:val="26"/>
        <w:spacing w:line="360" w:lineRule="auto"/>
        <w:ind w:firstLine="560"/>
        <w:rPr>
          <w:rFonts w:hint="eastAsia" w:ascii="仿宋" w:hAnsi="仿宋" w:eastAsia="仿宋" w:cs="仿宋"/>
          <w:szCs w:val="28"/>
        </w:rPr>
      </w:pPr>
      <w:r>
        <w:rPr>
          <w:rFonts w:hint="eastAsia" w:ascii="仿宋" w:hAnsi="仿宋" w:eastAsia="仿宋" w:cs="仿宋"/>
          <w:szCs w:val="28"/>
        </w:rPr>
        <w:t>五、服务内容和要求：详见采购内容</w:t>
      </w:r>
    </w:p>
    <w:p>
      <w:pPr>
        <w:pStyle w:val="26"/>
        <w:spacing w:line="360" w:lineRule="auto"/>
        <w:ind w:firstLine="560"/>
        <w:rPr>
          <w:rFonts w:hint="eastAsia" w:ascii="仿宋" w:hAnsi="仿宋" w:eastAsia="仿宋" w:cs="仿宋"/>
          <w:szCs w:val="28"/>
        </w:rPr>
      </w:pPr>
      <w:r>
        <w:rPr>
          <w:rFonts w:hint="eastAsia" w:ascii="仿宋" w:hAnsi="仿宋" w:eastAsia="仿宋" w:cs="仿宋"/>
          <w:szCs w:val="28"/>
        </w:rPr>
        <w:t>六、质保措施</w:t>
      </w:r>
    </w:p>
    <w:p>
      <w:pPr>
        <w:pStyle w:val="26"/>
        <w:spacing w:line="360" w:lineRule="auto"/>
        <w:ind w:firstLine="560"/>
        <w:rPr>
          <w:rFonts w:hint="eastAsia" w:ascii="仿宋" w:hAnsi="仿宋" w:eastAsia="仿宋" w:cs="仿宋"/>
          <w:szCs w:val="28"/>
        </w:rPr>
      </w:pPr>
      <w:r>
        <w:rPr>
          <w:rFonts w:hint="eastAsia" w:ascii="仿宋" w:hAnsi="仿宋" w:eastAsia="仿宋" w:cs="仿宋"/>
          <w:szCs w:val="28"/>
        </w:rPr>
        <w:t>供应商应根据磋商内容保质保量完成任务，因供应商原因造成的服务质量问题，给采购人造成损失的，供应商承担全部责任，如严重违反质保措施的将取消成本资格。</w:t>
      </w:r>
    </w:p>
    <w:p>
      <w:pPr>
        <w:pStyle w:val="26"/>
        <w:spacing w:line="360" w:lineRule="auto"/>
        <w:ind w:firstLine="560"/>
        <w:rPr>
          <w:rFonts w:hint="eastAsia" w:ascii="仿宋" w:hAnsi="仿宋" w:eastAsia="仿宋" w:cs="仿宋"/>
          <w:szCs w:val="28"/>
        </w:rPr>
      </w:pPr>
      <w:r>
        <w:rPr>
          <w:rFonts w:hint="eastAsia" w:ascii="仿宋" w:hAnsi="仿宋" w:eastAsia="仿宋" w:cs="仿宋"/>
          <w:szCs w:val="28"/>
        </w:rPr>
        <w:t>七、违约责任：</w:t>
      </w:r>
    </w:p>
    <w:p>
      <w:pPr>
        <w:pStyle w:val="26"/>
        <w:spacing w:line="360" w:lineRule="auto"/>
        <w:ind w:firstLine="560"/>
        <w:rPr>
          <w:rFonts w:hint="eastAsia" w:ascii="仿宋" w:hAnsi="仿宋" w:eastAsia="仿宋" w:cs="仿宋"/>
          <w:szCs w:val="28"/>
        </w:rPr>
      </w:pPr>
      <w:r>
        <w:rPr>
          <w:rFonts w:hint="eastAsia" w:ascii="仿宋" w:hAnsi="仿宋" w:eastAsia="仿宋" w:cs="仿宋"/>
          <w:szCs w:val="28"/>
        </w:rPr>
        <w:t>7.1按照《民法典》中的相关条款执行；</w:t>
      </w:r>
    </w:p>
    <w:p>
      <w:pPr>
        <w:pStyle w:val="26"/>
        <w:spacing w:line="360" w:lineRule="auto"/>
        <w:ind w:firstLine="560"/>
        <w:rPr>
          <w:rFonts w:hint="eastAsia" w:ascii="仿宋" w:hAnsi="仿宋" w:eastAsia="仿宋" w:cs="仿宋"/>
          <w:szCs w:val="28"/>
        </w:rPr>
      </w:pPr>
      <w:r>
        <w:rPr>
          <w:rFonts w:hint="eastAsia" w:ascii="仿宋" w:hAnsi="仿宋" w:eastAsia="仿宋" w:cs="仿宋"/>
          <w:szCs w:val="28"/>
        </w:rPr>
        <w:t>7.2未按合同要求提供服务或服务服务质量不能满足技术要求的，采购单位会同有关单位，有权终止合同和对供货方违约进行追究。</w:t>
      </w:r>
    </w:p>
    <w:p>
      <w:pPr>
        <w:pStyle w:val="26"/>
        <w:spacing w:line="360" w:lineRule="auto"/>
        <w:ind w:firstLine="560"/>
        <w:rPr>
          <w:rFonts w:hint="eastAsia" w:ascii="仿宋" w:hAnsi="仿宋" w:eastAsia="仿宋" w:cs="仿宋"/>
          <w:szCs w:val="28"/>
        </w:rPr>
      </w:pPr>
      <w:r>
        <w:rPr>
          <w:rFonts w:hint="eastAsia" w:ascii="仿宋" w:hAnsi="仿宋" w:eastAsia="仿宋" w:cs="仿宋"/>
          <w:szCs w:val="28"/>
        </w:rPr>
        <w:t>八、验收：验收须以竞争性磋商文件、响应文件、合同、国家相应的标准、规范等为依据。</w:t>
      </w:r>
    </w:p>
    <w:p>
      <w:pPr>
        <w:pStyle w:val="26"/>
        <w:spacing w:line="360" w:lineRule="auto"/>
        <w:ind w:firstLine="560"/>
        <w:rPr>
          <w:rFonts w:hint="eastAsia" w:ascii="仿宋" w:hAnsi="仿宋" w:eastAsia="仿宋" w:cs="仿宋"/>
          <w:szCs w:val="28"/>
        </w:rPr>
      </w:pPr>
      <w:r>
        <w:rPr>
          <w:rFonts w:hint="eastAsia" w:ascii="仿宋" w:hAnsi="仿宋" w:eastAsia="仿宋" w:cs="仿宋"/>
          <w:szCs w:val="28"/>
        </w:rPr>
        <w:t>九、合同争议的解决：合同执行中发生争议的，当事人双方应协商解决，协商达不成一致时，可向延安仲裁委员会申请仲裁或者向采购人所在地的人民法院提请诉讼。</w:t>
      </w:r>
    </w:p>
    <w:p>
      <w:pPr>
        <w:pStyle w:val="26"/>
        <w:spacing w:line="360" w:lineRule="auto"/>
        <w:ind w:firstLine="560"/>
        <w:rPr>
          <w:rFonts w:hint="eastAsia" w:ascii="仿宋" w:hAnsi="仿宋" w:eastAsia="仿宋" w:cs="仿宋"/>
          <w:szCs w:val="28"/>
        </w:rPr>
      </w:pPr>
      <w:r>
        <w:rPr>
          <w:rFonts w:hint="eastAsia" w:ascii="仿宋" w:hAnsi="仿宋" w:eastAsia="仿宋" w:cs="仿宋"/>
          <w:szCs w:val="28"/>
        </w:rPr>
        <w:t>十、合同一经签订，不得擅自变更、中止或者终止合同。对确需变更、调整或者中止、终止合同的，应按规定履行相应的手续。</w:t>
      </w:r>
    </w:p>
    <w:p>
      <w:pPr>
        <w:pStyle w:val="26"/>
        <w:spacing w:line="360" w:lineRule="auto"/>
        <w:ind w:firstLine="560"/>
        <w:rPr>
          <w:rFonts w:hint="eastAsia" w:ascii="仿宋" w:hAnsi="仿宋" w:eastAsia="仿宋" w:cs="仿宋"/>
          <w:szCs w:val="28"/>
        </w:rPr>
      </w:pPr>
      <w:r>
        <w:rPr>
          <w:rFonts w:hint="eastAsia" w:ascii="仿宋" w:hAnsi="仿宋" w:eastAsia="仿宋" w:cs="仿宋"/>
          <w:szCs w:val="28"/>
        </w:rPr>
        <w:t>十一、本合同从签订之日起生效，合同规定的全部事宜和程序结束后终止。本合同一式肆份，甲、乙双方各二份。</w:t>
      </w:r>
    </w:p>
    <w:p>
      <w:pPr>
        <w:pStyle w:val="26"/>
        <w:spacing w:line="360" w:lineRule="auto"/>
        <w:ind w:firstLine="560"/>
        <w:rPr>
          <w:rFonts w:hint="eastAsia" w:ascii="仿宋" w:hAnsi="仿宋" w:eastAsia="仿宋" w:cs="仿宋"/>
          <w:szCs w:val="28"/>
        </w:rPr>
      </w:pPr>
      <w:r>
        <w:rPr>
          <w:rFonts w:hint="eastAsia" w:ascii="仿宋" w:hAnsi="仿宋" w:eastAsia="仿宋" w:cs="仿宋"/>
          <w:szCs w:val="28"/>
        </w:rPr>
        <w:t>十二、合同期内，未尽事宜，双方可根据服务需要，另立补充协议，补充协议是本合同的重要组成部分，具有同等法律效力。</w:t>
      </w:r>
    </w:p>
    <w:p>
      <w:pPr>
        <w:autoSpaceDE w:val="0"/>
        <w:autoSpaceDN w:val="0"/>
        <w:adjustRightInd w:val="0"/>
        <w:spacing w:line="336" w:lineRule="auto"/>
        <w:ind w:firstLine="645"/>
        <w:rPr>
          <w:rFonts w:hint="eastAsia" w:ascii="仿宋" w:hAnsi="仿宋" w:eastAsia="仿宋" w:cs="仿宋"/>
          <w:bCs/>
          <w:sz w:val="24"/>
        </w:rPr>
      </w:pPr>
    </w:p>
    <w:p>
      <w:pPr>
        <w:pStyle w:val="12"/>
        <w:rPr>
          <w:rFonts w:hint="eastAsia" w:ascii="仿宋" w:hAnsi="仿宋" w:eastAsia="仿宋" w:cs="仿宋"/>
          <w:bCs/>
          <w:sz w:val="24"/>
        </w:rPr>
      </w:pPr>
    </w:p>
    <w:p>
      <w:pPr>
        <w:rPr>
          <w:rFonts w:hint="eastAsia" w:ascii="仿宋" w:hAnsi="仿宋" w:eastAsia="仿宋" w:cs="仿宋"/>
          <w:bCs/>
          <w:sz w:val="24"/>
        </w:rPr>
      </w:pPr>
      <w:r>
        <w:rPr>
          <w:rFonts w:hint="eastAsia" w:ascii="仿宋" w:hAnsi="仿宋" w:eastAsia="仿宋" w:cs="仿宋"/>
          <w:bCs/>
          <w:sz w:val="24"/>
        </w:rPr>
        <w:br w:type="page"/>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5"/>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1" w:type="pct"/>
          </w:tcPr>
          <w:p>
            <w:pPr>
              <w:spacing w:line="420" w:lineRule="exact"/>
              <w:jc w:val="center"/>
              <w:rPr>
                <w:rFonts w:hint="eastAsia" w:ascii="仿宋" w:hAnsi="仿宋" w:eastAsia="仿宋" w:cs="仿宋"/>
                <w:bCs/>
                <w:color w:val="000000"/>
                <w:sz w:val="24"/>
              </w:rPr>
            </w:pPr>
            <w:r>
              <w:rPr>
                <w:rFonts w:hint="eastAsia" w:ascii="仿宋" w:hAnsi="仿宋" w:eastAsia="仿宋" w:cs="仿宋"/>
                <w:bCs/>
                <w:color w:val="000000"/>
                <w:sz w:val="24"/>
              </w:rPr>
              <w:t>甲  方</w:t>
            </w:r>
          </w:p>
        </w:tc>
        <w:tc>
          <w:tcPr>
            <w:tcW w:w="2498" w:type="pct"/>
          </w:tcPr>
          <w:p>
            <w:pPr>
              <w:spacing w:line="420" w:lineRule="exact"/>
              <w:jc w:val="center"/>
              <w:rPr>
                <w:rFonts w:hint="eastAsia" w:ascii="仿宋" w:hAnsi="仿宋" w:eastAsia="仿宋" w:cs="仿宋"/>
                <w:bCs/>
                <w:color w:val="000000"/>
                <w:sz w:val="24"/>
              </w:rPr>
            </w:pPr>
            <w:r>
              <w:rPr>
                <w:rFonts w:hint="eastAsia" w:ascii="仿宋" w:hAnsi="仿宋" w:eastAsia="仿宋" w:cs="仿宋"/>
                <w:bCs/>
                <w:color w:val="000000"/>
                <w:sz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trPr>
        <w:tc>
          <w:tcPr>
            <w:tcW w:w="2501" w:type="pct"/>
            <w:vAlign w:val="center"/>
          </w:tcPr>
          <w:p>
            <w:pPr>
              <w:spacing w:line="420" w:lineRule="exact"/>
              <w:jc w:val="center"/>
              <w:rPr>
                <w:rFonts w:hint="eastAsia" w:ascii="仿宋" w:hAnsi="仿宋" w:eastAsia="仿宋" w:cs="仿宋"/>
                <w:bCs/>
                <w:color w:val="000000"/>
                <w:sz w:val="24"/>
              </w:rPr>
            </w:pPr>
          </w:p>
          <w:p>
            <w:pPr>
              <w:spacing w:line="420" w:lineRule="exact"/>
              <w:jc w:val="center"/>
              <w:rPr>
                <w:rFonts w:hint="eastAsia" w:ascii="仿宋" w:hAnsi="仿宋" w:eastAsia="仿宋" w:cs="仿宋"/>
                <w:bCs/>
                <w:color w:val="000000"/>
                <w:sz w:val="24"/>
              </w:rPr>
            </w:pPr>
          </w:p>
          <w:p>
            <w:pPr>
              <w:spacing w:line="420" w:lineRule="exact"/>
              <w:rPr>
                <w:rFonts w:hint="eastAsia" w:ascii="仿宋" w:hAnsi="仿宋" w:eastAsia="仿宋" w:cs="仿宋"/>
                <w:bCs/>
                <w:color w:val="000000"/>
                <w:sz w:val="24"/>
              </w:rPr>
            </w:pPr>
          </w:p>
          <w:p>
            <w:pPr>
              <w:pStyle w:val="12"/>
              <w:rPr>
                <w:rFonts w:hint="eastAsia" w:ascii="仿宋" w:hAnsi="仿宋" w:eastAsia="仿宋" w:cs="仿宋"/>
              </w:rPr>
            </w:pPr>
          </w:p>
          <w:p>
            <w:pPr>
              <w:spacing w:line="420" w:lineRule="exact"/>
              <w:jc w:val="center"/>
              <w:rPr>
                <w:rFonts w:hint="eastAsia" w:ascii="仿宋" w:hAnsi="仿宋" w:eastAsia="仿宋" w:cs="仿宋"/>
                <w:bCs/>
                <w:color w:val="000000"/>
                <w:sz w:val="24"/>
              </w:rPr>
            </w:pPr>
            <w:r>
              <w:rPr>
                <w:rFonts w:hint="eastAsia" w:ascii="仿宋" w:hAnsi="仿宋" w:eastAsia="仿宋" w:cs="仿宋"/>
                <w:bCs/>
                <w:color w:val="000000"/>
                <w:sz w:val="24"/>
              </w:rPr>
              <w:t>（盖章）</w:t>
            </w:r>
          </w:p>
        </w:tc>
        <w:tc>
          <w:tcPr>
            <w:tcW w:w="2498" w:type="pct"/>
            <w:vAlign w:val="center"/>
          </w:tcPr>
          <w:p>
            <w:pPr>
              <w:spacing w:line="420" w:lineRule="exact"/>
              <w:jc w:val="center"/>
              <w:rPr>
                <w:rFonts w:hint="eastAsia" w:ascii="仿宋" w:hAnsi="仿宋" w:eastAsia="仿宋" w:cs="仿宋"/>
                <w:bCs/>
                <w:color w:val="000000"/>
                <w:sz w:val="24"/>
              </w:rPr>
            </w:pPr>
          </w:p>
          <w:p>
            <w:pPr>
              <w:spacing w:line="420" w:lineRule="exact"/>
              <w:jc w:val="center"/>
              <w:rPr>
                <w:rFonts w:hint="eastAsia" w:ascii="仿宋" w:hAnsi="仿宋" w:eastAsia="仿宋" w:cs="仿宋"/>
                <w:bCs/>
                <w:color w:val="000000"/>
                <w:sz w:val="24"/>
              </w:rPr>
            </w:pPr>
          </w:p>
          <w:p>
            <w:pPr>
              <w:spacing w:line="420" w:lineRule="exact"/>
              <w:jc w:val="center"/>
              <w:rPr>
                <w:rFonts w:hint="eastAsia" w:ascii="仿宋" w:hAnsi="仿宋" w:eastAsia="仿宋" w:cs="仿宋"/>
                <w:bCs/>
                <w:color w:val="000000"/>
                <w:sz w:val="24"/>
              </w:rPr>
            </w:pPr>
          </w:p>
          <w:p>
            <w:pPr>
              <w:spacing w:line="420" w:lineRule="exact"/>
              <w:jc w:val="center"/>
              <w:rPr>
                <w:rFonts w:hint="eastAsia" w:ascii="仿宋" w:hAnsi="仿宋" w:eastAsia="仿宋" w:cs="仿宋"/>
                <w:bCs/>
                <w:color w:val="000000"/>
                <w:sz w:val="24"/>
              </w:rPr>
            </w:pPr>
          </w:p>
          <w:p>
            <w:pPr>
              <w:spacing w:line="420" w:lineRule="exact"/>
              <w:jc w:val="center"/>
              <w:rPr>
                <w:rFonts w:hint="eastAsia" w:ascii="仿宋" w:hAnsi="仿宋" w:eastAsia="仿宋" w:cs="仿宋"/>
                <w:bCs/>
                <w:color w:val="000000"/>
                <w:sz w:val="24"/>
              </w:rPr>
            </w:pPr>
            <w:r>
              <w:rPr>
                <w:rFonts w:hint="eastAsia" w:ascii="仿宋" w:hAnsi="仿宋" w:eastAsia="仿宋" w:cs="仿宋"/>
                <w:bCs/>
                <w:color w:val="00000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2501" w:type="pct"/>
          </w:tcPr>
          <w:p>
            <w:pPr>
              <w:spacing w:line="420" w:lineRule="exact"/>
              <w:rPr>
                <w:rFonts w:hint="eastAsia" w:ascii="仿宋" w:hAnsi="仿宋" w:eastAsia="仿宋" w:cs="仿宋"/>
              </w:rPr>
            </w:pPr>
            <w:r>
              <w:rPr>
                <w:rFonts w:hint="eastAsia" w:ascii="仿宋" w:hAnsi="仿宋" w:eastAsia="仿宋" w:cs="仿宋"/>
              </w:rPr>
              <w:t>地址：</w:t>
            </w:r>
          </w:p>
          <w:p>
            <w:pPr>
              <w:pStyle w:val="16"/>
              <w:rPr>
                <w:rFonts w:hint="eastAsia" w:ascii="仿宋" w:hAnsi="仿宋" w:eastAsia="仿宋" w:cs="仿宋"/>
                <w:bCs/>
                <w:color w:val="000000"/>
              </w:rPr>
            </w:pPr>
          </w:p>
          <w:p>
            <w:pPr>
              <w:pStyle w:val="16"/>
              <w:rPr>
                <w:rFonts w:hint="eastAsia" w:ascii="仿宋" w:hAnsi="仿宋" w:eastAsia="仿宋" w:cs="仿宋"/>
                <w:bCs/>
                <w:color w:val="000000"/>
              </w:rPr>
            </w:pPr>
          </w:p>
          <w:p>
            <w:pPr>
              <w:pStyle w:val="16"/>
              <w:rPr>
                <w:rFonts w:hint="eastAsia" w:ascii="仿宋" w:hAnsi="仿宋" w:eastAsia="仿宋" w:cs="仿宋"/>
                <w:bCs/>
                <w:color w:val="000000"/>
              </w:rPr>
            </w:pPr>
          </w:p>
          <w:p>
            <w:pPr>
              <w:pStyle w:val="16"/>
              <w:rPr>
                <w:rFonts w:hint="eastAsia" w:ascii="仿宋" w:hAnsi="仿宋" w:eastAsia="仿宋" w:cs="仿宋"/>
                <w:bCs/>
                <w:color w:val="000000"/>
              </w:rPr>
            </w:pPr>
          </w:p>
        </w:tc>
        <w:tc>
          <w:tcPr>
            <w:tcW w:w="2498" w:type="pct"/>
          </w:tcPr>
          <w:p>
            <w:pPr>
              <w:spacing w:line="420" w:lineRule="exact"/>
              <w:rPr>
                <w:rFonts w:hint="eastAsia" w:ascii="仿宋" w:hAnsi="仿宋" w:eastAsia="仿宋" w:cs="仿宋"/>
                <w:bCs/>
                <w:color w:val="000000"/>
                <w:sz w:val="24"/>
              </w:rPr>
            </w:pPr>
            <w:r>
              <w:rPr>
                <w:rFonts w:hint="eastAsia" w:ascii="仿宋" w:hAnsi="仿宋" w:eastAsia="仿宋" w:cs="仿宋"/>
                <w:bCs/>
                <w:color w:val="00000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1" w:type="pct"/>
          </w:tcPr>
          <w:p>
            <w:pPr>
              <w:spacing w:line="420" w:lineRule="exact"/>
              <w:rPr>
                <w:rFonts w:hint="eastAsia" w:ascii="仿宋" w:hAnsi="仿宋" w:eastAsia="仿宋" w:cs="仿宋"/>
                <w:bCs/>
                <w:color w:val="000000"/>
                <w:sz w:val="24"/>
              </w:rPr>
            </w:pPr>
            <w:r>
              <w:rPr>
                <w:rFonts w:hint="eastAsia" w:ascii="仿宋" w:hAnsi="仿宋" w:eastAsia="仿宋" w:cs="仿宋"/>
                <w:bCs/>
                <w:color w:val="000000"/>
                <w:sz w:val="24"/>
              </w:rPr>
              <w:t>邮编：</w:t>
            </w:r>
          </w:p>
        </w:tc>
        <w:tc>
          <w:tcPr>
            <w:tcW w:w="2498" w:type="pct"/>
          </w:tcPr>
          <w:p>
            <w:pPr>
              <w:spacing w:line="420" w:lineRule="exact"/>
              <w:rPr>
                <w:rFonts w:hint="eastAsia" w:ascii="仿宋" w:hAnsi="仿宋" w:eastAsia="仿宋" w:cs="仿宋"/>
                <w:bCs/>
                <w:color w:val="000000"/>
                <w:sz w:val="24"/>
              </w:rPr>
            </w:pPr>
            <w:r>
              <w:rPr>
                <w:rFonts w:hint="eastAsia" w:ascii="仿宋" w:hAnsi="仿宋" w:eastAsia="仿宋" w:cs="仿宋"/>
                <w:bCs/>
                <w:color w:val="000000"/>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2501" w:type="pct"/>
          </w:tcPr>
          <w:p>
            <w:pPr>
              <w:spacing w:line="420" w:lineRule="exact"/>
              <w:rPr>
                <w:rFonts w:hint="eastAsia" w:ascii="仿宋" w:hAnsi="仿宋" w:eastAsia="仿宋" w:cs="仿宋"/>
                <w:bCs/>
                <w:color w:val="000000"/>
                <w:sz w:val="24"/>
              </w:rPr>
            </w:pPr>
            <w:r>
              <w:rPr>
                <w:rFonts w:hint="eastAsia" w:ascii="仿宋" w:hAnsi="仿宋" w:eastAsia="仿宋" w:cs="仿宋"/>
                <w:bCs/>
                <w:color w:val="000000"/>
                <w:sz w:val="24"/>
              </w:rPr>
              <w:t xml:space="preserve">法定代表人： </w:t>
            </w:r>
          </w:p>
        </w:tc>
        <w:tc>
          <w:tcPr>
            <w:tcW w:w="2498" w:type="pct"/>
          </w:tcPr>
          <w:p>
            <w:pPr>
              <w:spacing w:line="420" w:lineRule="exact"/>
              <w:rPr>
                <w:rFonts w:hint="eastAsia" w:ascii="仿宋" w:hAnsi="仿宋" w:eastAsia="仿宋" w:cs="仿宋"/>
                <w:bCs/>
                <w:color w:val="000000"/>
                <w:sz w:val="24"/>
              </w:rPr>
            </w:pPr>
            <w:r>
              <w:rPr>
                <w:rFonts w:hint="eastAsia" w:ascii="仿宋" w:hAnsi="仿宋" w:eastAsia="仿宋" w:cs="仿宋"/>
                <w:bCs/>
                <w:color w:val="000000"/>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01" w:type="pct"/>
          </w:tcPr>
          <w:p>
            <w:pPr>
              <w:spacing w:line="420" w:lineRule="exact"/>
              <w:rPr>
                <w:rFonts w:hint="eastAsia" w:ascii="仿宋" w:hAnsi="仿宋" w:eastAsia="仿宋" w:cs="仿宋"/>
                <w:bCs/>
                <w:color w:val="000000"/>
                <w:sz w:val="24"/>
              </w:rPr>
            </w:pPr>
            <w:r>
              <w:rPr>
                <w:rFonts w:hint="eastAsia" w:ascii="仿宋" w:hAnsi="仿宋" w:eastAsia="仿宋" w:cs="仿宋"/>
                <w:bCs/>
                <w:color w:val="000000"/>
                <w:sz w:val="24"/>
              </w:rPr>
              <w:t>被授权代表：</w:t>
            </w:r>
          </w:p>
        </w:tc>
        <w:tc>
          <w:tcPr>
            <w:tcW w:w="2498" w:type="pct"/>
          </w:tcPr>
          <w:p>
            <w:pPr>
              <w:spacing w:line="420" w:lineRule="exact"/>
              <w:rPr>
                <w:rFonts w:hint="eastAsia" w:ascii="仿宋" w:hAnsi="仿宋" w:eastAsia="仿宋" w:cs="仿宋"/>
                <w:bCs/>
                <w:color w:val="000000"/>
                <w:sz w:val="24"/>
              </w:rPr>
            </w:pPr>
            <w:r>
              <w:rPr>
                <w:rFonts w:hint="eastAsia" w:ascii="仿宋" w:hAnsi="仿宋" w:eastAsia="仿宋" w:cs="仿宋"/>
                <w:bCs/>
                <w:color w:val="000000"/>
                <w:sz w:val="24"/>
              </w:rPr>
              <w:t>被授权代表：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1" w:type="pct"/>
          </w:tcPr>
          <w:p>
            <w:pPr>
              <w:spacing w:line="420" w:lineRule="exact"/>
              <w:rPr>
                <w:rFonts w:hint="eastAsia" w:ascii="仿宋" w:hAnsi="仿宋" w:eastAsia="仿宋" w:cs="仿宋"/>
                <w:bCs/>
                <w:color w:val="000000"/>
                <w:sz w:val="24"/>
              </w:rPr>
            </w:pPr>
            <w:r>
              <w:rPr>
                <w:rFonts w:hint="eastAsia" w:ascii="仿宋" w:hAnsi="仿宋" w:eastAsia="仿宋" w:cs="仿宋"/>
                <w:bCs/>
                <w:color w:val="000000"/>
                <w:sz w:val="24"/>
              </w:rPr>
              <w:t>电话：</w:t>
            </w:r>
          </w:p>
        </w:tc>
        <w:tc>
          <w:tcPr>
            <w:tcW w:w="2498" w:type="pct"/>
          </w:tcPr>
          <w:p>
            <w:pPr>
              <w:spacing w:line="420" w:lineRule="exact"/>
              <w:rPr>
                <w:rFonts w:hint="eastAsia" w:ascii="仿宋" w:hAnsi="仿宋" w:eastAsia="仿宋" w:cs="仿宋"/>
                <w:bCs/>
                <w:color w:val="000000"/>
                <w:sz w:val="24"/>
              </w:rPr>
            </w:pPr>
            <w:r>
              <w:rPr>
                <w:rFonts w:hint="eastAsia" w:ascii="仿宋" w:hAnsi="仿宋" w:eastAsia="仿宋" w:cs="仿宋"/>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2" w:hRule="atLeast"/>
        </w:trPr>
        <w:tc>
          <w:tcPr>
            <w:tcW w:w="2501" w:type="pct"/>
          </w:tcPr>
          <w:p>
            <w:pPr>
              <w:spacing w:line="420" w:lineRule="exact"/>
              <w:rPr>
                <w:rFonts w:hint="eastAsia" w:ascii="仿宋" w:hAnsi="仿宋" w:eastAsia="仿宋" w:cs="仿宋"/>
              </w:rPr>
            </w:pPr>
          </w:p>
          <w:p>
            <w:pPr>
              <w:pStyle w:val="16"/>
              <w:rPr>
                <w:rFonts w:hint="eastAsia" w:ascii="仿宋" w:hAnsi="仿宋" w:eastAsia="仿宋" w:cs="仿宋"/>
                <w:bCs/>
                <w:color w:val="000000"/>
              </w:rPr>
            </w:pPr>
          </w:p>
          <w:p>
            <w:pPr>
              <w:pStyle w:val="16"/>
              <w:rPr>
                <w:rFonts w:hint="eastAsia" w:ascii="仿宋" w:hAnsi="仿宋" w:eastAsia="仿宋" w:cs="仿宋"/>
                <w:bCs/>
                <w:color w:val="000000"/>
              </w:rPr>
            </w:pPr>
          </w:p>
        </w:tc>
        <w:tc>
          <w:tcPr>
            <w:tcW w:w="2498" w:type="pct"/>
          </w:tcPr>
          <w:p>
            <w:pPr>
              <w:spacing w:line="420" w:lineRule="exact"/>
              <w:rPr>
                <w:rFonts w:hint="eastAsia" w:ascii="仿宋" w:hAnsi="仿宋" w:eastAsia="仿宋" w:cs="仿宋"/>
                <w:bCs/>
                <w:color w:val="000000"/>
                <w:sz w:val="24"/>
              </w:rPr>
            </w:pPr>
            <w:r>
              <w:rPr>
                <w:rFonts w:hint="eastAsia" w:ascii="仿宋" w:hAnsi="仿宋" w:eastAsia="仿宋" w:cs="仿宋"/>
                <w:bCs/>
                <w:color w:val="000000"/>
                <w:sz w:val="24"/>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2501" w:type="pct"/>
          </w:tcPr>
          <w:p>
            <w:pPr>
              <w:spacing w:line="420" w:lineRule="exact"/>
              <w:rPr>
                <w:rFonts w:hint="eastAsia" w:ascii="仿宋" w:hAnsi="仿宋" w:eastAsia="仿宋" w:cs="仿宋"/>
                <w:bCs/>
                <w:color w:val="000000"/>
                <w:sz w:val="24"/>
              </w:rPr>
            </w:pPr>
            <w:r>
              <w:rPr>
                <w:rFonts w:hint="eastAsia" w:ascii="仿宋" w:hAnsi="仿宋" w:eastAsia="仿宋" w:cs="仿宋"/>
                <w:bCs/>
                <w:color w:val="000000"/>
                <w:sz w:val="24"/>
              </w:rPr>
              <w:t>日期：     年   月   日</w:t>
            </w:r>
          </w:p>
        </w:tc>
        <w:tc>
          <w:tcPr>
            <w:tcW w:w="2498" w:type="pct"/>
          </w:tcPr>
          <w:p>
            <w:pPr>
              <w:spacing w:line="420" w:lineRule="exact"/>
              <w:rPr>
                <w:rFonts w:hint="eastAsia" w:ascii="仿宋" w:hAnsi="仿宋" w:eastAsia="仿宋" w:cs="仿宋"/>
                <w:bCs/>
                <w:color w:val="000000"/>
                <w:sz w:val="24"/>
              </w:rPr>
            </w:pPr>
            <w:r>
              <w:rPr>
                <w:rFonts w:hint="eastAsia" w:ascii="仿宋" w:hAnsi="仿宋" w:eastAsia="仿宋" w:cs="仿宋"/>
                <w:bCs/>
                <w:color w:val="000000"/>
                <w:sz w:val="24"/>
              </w:rPr>
              <w:t>日期：     年   月   日</w:t>
            </w:r>
          </w:p>
        </w:tc>
      </w:tr>
    </w:tbl>
    <w:p>
      <w:pPr>
        <w:tabs>
          <w:tab w:val="left" w:pos="840"/>
        </w:tabs>
        <w:kinsoku w:val="0"/>
        <w:spacing w:line="360" w:lineRule="auto"/>
        <w:rPr>
          <w:rFonts w:hint="eastAsia" w:ascii="仿宋" w:hAnsi="仿宋" w:eastAsia="仿宋" w:cs="仿宋"/>
          <w:b/>
          <w:sz w:val="44"/>
          <w:szCs w:val="44"/>
        </w:rPr>
      </w:pP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第 五 部 分  响应文件格式</w:t>
      </w:r>
    </w:p>
    <w:p>
      <w:pPr>
        <w:spacing w:line="360" w:lineRule="auto"/>
        <w:rPr>
          <w:rFonts w:hint="eastAsia" w:ascii="仿宋" w:hAnsi="仿宋" w:eastAsia="仿宋" w:cs="仿宋"/>
          <w:b/>
          <w:sz w:val="28"/>
          <w:szCs w:val="28"/>
        </w:rPr>
      </w:pPr>
      <w:r>
        <w:rPr>
          <w:rFonts w:hint="eastAsia" w:ascii="仿宋" w:hAnsi="仿宋" w:eastAsia="仿宋" w:cs="仿宋"/>
          <w:szCs w:val="21"/>
        </w:rPr>
        <w:t xml:space="preserve">                                                                      </w:t>
      </w:r>
      <w:r>
        <w:rPr>
          <w:rFonts w:hint="eastAsia" w:ascii="仿宋" w:hAnsi="仿宋" w:eastAsia="仿宋" w:cs="仿宋"/>
          <w:b/>
          <w:sz w:val="28"/>
          <w:szCs w:val="28"/>
        </w:rPr>
        <w:t>（正本或副本）</w:t>
      </w:r>
    </w:p>
    <w:p>
      <w:pPr>
        <w:pStyle w:val="24"/>
        <w:rPr>
          <w:rFonts w:hint="eastAsia" w:ascii="仿宋" w:hAnsi="仿宋" w:eastAsia="仿宋" w:cs="仿宋"/>
        </w:rPr>
      </w:pPr>
    </w:p>
    <w:p>
      <w:pPr>
        <w:spacing w:line="720" w:lineRule="auto"/>
        <w:jc w:val="center"/>
        <w:rPr>
          <w:rFonts w:hint="eastAsia" w:ascii="仿宋" w:hAnsi="仿宋" w:eastAsia="仿宋" w:cs="仿宋"/>
          <w:b/>
          <w:bCs/>
          <w:sz w:val="52"/>
          <w:szCs w:val="52"/>
        </w:rPr>
      </w:pPr>
      <w:r>
        <w:rPr>
          <w:rFonts w:hint="eastAsia" w:ascii="仿宋" w:hAnsi="仿宋" w:eastAsia="仿宋" w:cs="仿宋"/>
          <w:b/>
          <w:bCs/>
          <w:sz w:val="48"/>
          <w:szCs w:val="48"/>
        </w:rPr>
        <w:t>甘泉县自然资源局2022年地质灾害普适型监测预警建设项目</w:t>
      </w:r>
    </w:p>
    <w:p>
      <w:pPr>
        <w:spacing w:line="360" w:lineRule="atLeast"/>
        <w:rPr>
          <w:rFonts w:hint="eastAsia" w:ascii="仿宋" w:hAnsi="仿宋" w:eastAsia="仿宋" w:cs="仿宋"/>
          <w:b/>
          <w:bCs/>
          <w:sz w:val="24"/>
        </w:rPr>
      </w:pPr>
    </w:p>
    <w:p>
      <w:pPr>
        <w:rPr>
          <w:rFonts w:hint="eastAsia" w:ascii="仿宋" w:hAnsi="仿宋" w:eastAsia="仿宋" w:cs="仿宋"/>
          <w:sz w:val="52"/>
          <w:szCs w:val="52"/>
        </w:rPr>
      </w:pPr>
    </w:p>
    <w:p>
      <w:pPr>
        <w:rPr>
          <w:rFonts w:hint="eastAsia" w:ascii="仿宋" w:hAnsi="仿宋" w:eastAsia="仿宋" w:cs="仿宋"/>
          <w:sz w:val="52"/>
          <w:szCs w:val="52"/>
        </w:rPr>
      </w:pPr>
    </w:p>
    <w:p>
      <w:pPr>
        <w:pStyle w:val="23"/>
        <w:rPr>
          <w:rFonts w:hint="eastAsia" w:ascii="仿宋" w:hAnsi="仿宋" w:eastAsia="仿宋" w:cs="仿宋"/>
        </w:rPr>
      </w:pPr>
    </w:p>
    <w:p>
      <w:pPr>
        <w:jc w:val="center"/>
        <w:rPr>
          <w:rFonts w:hint="eastAsia" w:ascii="仿宋" w:hAnsi="仿宋" w:eastAsia="仿宋" w:cs="仿宋"/>
          <w:b/>
          <w:bCs/>
          <w:sz w:val="52"/>
          <w:szCs w:val="52"/>
        </w:rPr>
      </w:pPr>
      <w:r>
        <w:rPr>
          <w:rFonts w:hint="eastAsia" w:ascii="仿宋" w:hAnsi="仿宋" w:eastAsia="仿宋" w:cs="仿宋"/>
          <w:b/>
          <w:bCs/>
          <w:sz w:val="52"/>
          <w:szCs w:val="52"/>
        </w:rPr>
        <w:t>竞争性磋商响应文件</w:t>
      </w:r>
    </w:p>
    <w:p>
      <w:pPr>
        <w:spacing w:line="570" w:lineRule="exact"/>
        <w:ind w:firstLine="2811" w:firstLineChars="1000"/>
        <w:rPr>
          <w:rFonts w:hint="eastAsia" w:ascii="仿宋" w:hAnsi="仿宋" w:eastAsia="仿宋" w:cs="仿宋"/>
          <w:b/>
          <w:bCs/>
          <w:sz w:val="28"/>
          <w:szCs w:val="28"/>
        </w:rPr>
      </w:pPr>
      <w:r>
        <w:rPr>
          <w:rFonts w:hint="eastAsia" w:ascii="仿宋" w:hAnsi="仿宋" w:eastAsia="仿宋" w:cs="仿宋"/>
          <w:b/>
          <w:bCs/>
          <w:sz w:val="28"/>
          <w:szCs w:val="28"/>
        </w:rPr>
        <w:t>采购项目编号:JRZC-2022071</w:t>
      </w:r>
    </w:p>
    <w:p>
      <w:pPr>
        <w:spacing w:line="360" w:lineRule="atLeast"/>
        <w:rPr>
          <w:rFonts w:hint="eastAsia" w:ascii="仿宋" w:hAnsi="仿宋" w:eastAsia="仿宋" w:cs="仿宋"/>
          <w:sz w:val="52"/>
          <w:szCs w:val="52"/>
        </w:rPr>
      </w:pPr>
    </w:p>
    <w:p>
      <w:pPr>
        <w:pStyle w:val="23"/>
        <w:rPr>
          <w:rFonts w:hint="eastAsia" w:ascii="仿宋" w:hAnsi="仿宋" w:eastAsia="仿宋" w:cs="仿宋"/>
        </w:rPr>
      </w:pPr>
    </w:p>
    <w:p>
      <w:pPr>
        <w:spacing w:line="720" w:lineRule="auto"/>
        <w:rPr>
          <w:rFonts w:hint="eastAsia" w:ascii="仿宋" w:hAnsi="仿宋" w:eastAsia="仿宋" w:cs="仿宋"/>
          <w:b/>
          <w:bCs/>
          <w:spacing w:val="20"/>
          <w:sz w:val="30"/>
          <w:szCs w:val="30"/>
        </w:rPr>
      </w:pPr>
      <w:r>
        <w:rPr>
          <w:rFonts w:hint="eastAsia" w:ascii="仿宋" w:hAnsi="仿宋" w:eastAsia="仿宋" w:cs="仿宋"/>
          <w:b/>
          <w:bCs/>
          <w:spacing w:val="20"/>
          <w:sz w:val="30"/>
          <w:szCs w:val="30"/>
        </w:rPr>
        <w:t>供   应  商：</w:t>
      </w:r>
      <w:r>
        <w:rPr>
          <w:rFonts w:hint="eastAsia" w:ascii="仿宋" w:hAnsi="仿宋" w:eastAsia="仿宋" w:cs="仿宋"/>
          <w:b/>
          <w:bCs/>
          <w:spacing w:val="20"/>
          <w:sz w:val="30"/>
          <w:szCs w:val="30"/>
          <w:u w:val="single"/>
        </w:rPr>
        <w:t xml:space="preserve">                     </w:t>
      </w:r>
      <w:r>
        <w:rPr>
          <w:rFonts w:hint="eastAsia" w:ascii="仿宋" w:hAnsi="仿宋" w:eastAsia="仿宋" w:cs="仿宋"/>
          <w:b/>
          <w:bCs/>
          <w:spacing w:val="20"/>
          <w:sz w:val="30"/>
          <w:szCs w:val="30"/>
        </w:rPr>
        <w:t>（盖单位公章）</w:t>
      </w:r>
    </w:p>
    <w:p>
      <w:pPr>
        <w:spacing w:line="720" w:lineRule="auto"/>
        <w:rPr>
          <w:rFonts w:hint="eastAsia" w:ascii="仿宋" w:hAnsi="仿宋" w:eastAsia="仿宋" w:cs="仿宋"/>
          <w:b/>
          <w:bCs/>
          <w:spacing w:val="20"/>
          <w:sz w:val="30"/>
          <w:szCs w:val="30"/>
        </w:rPr>
      </w:pPr>
      <w:r>
        <w:rPr>
          <w:rFonts w:hint="eastAsia" w:ascii="仿宋" w:hAnsi="仿宋" w:eastAsia="仿宋" w:cs="仿宋"/>
          <w:b/>
          <w:bCs/>
          <w:spacing w:val="20"/>
          <w:sz w:val="30"/>
          <w:szCs w:val="30"/>
        </w:rPr>
        <w:t>法定代表人或</w:t>
      </w:r>
    </w:p>
    <w:p>
      <w:pPr>
        <w:spacing w:line="720" w:lineRule="auto"/>
        <w:rPr>
          <w:rFonts w:hint="eastAsia" w:ascii="仿宋" w:hAnsi="仿宋" w:eastAsia="仿宋" w:cs="仿宋"/>
          <w:b/>
          <w:bCs/>
          <w:spacing w:val="20"/>
          <w:sz w:val="30"/>
          <w:szCs w:val="30"/>
        </w:rPr>
      </w:pPr>
      <w:r>
        <w:rPr>
          <w:rFonts w:hint="eastAsia" w:ascii="仿宋" w:hAnsi="仿宋" w:eastAsia="仿宋" w:cs="仿宋"/>
          <w:b/>
          <w:bCs/>
          <w:spacing w:val="20"/>
          <w:sz w:val="30"/>
          <w:szCs w:val="30"/>
        </w:rPr>
        <w:t>其委托代理人：</w:t>
      </w:r>
      <w:r>
        <w:rPr>
          <w:rFonts w:hint="eastAsia" w:ascii="仿宋" w:hAnsi="仿宋" w:eastAsia="仿宋" w:cs="仿宋"/>
          <w:b/>
          <w:bCs/>
          <w:spacing w:val="20"/>
          <w:sz w:val="30"/>
          <w:szCs w:val="30"/>
          <w:u w:val="single"/>
        </w:rPr>
        <w:t xml:space="preserve">                     </w:t>
      </w:r>
      <w:r>
        <w:rPr>
          <w:rFonts w:hint="eastAsia" w:ascii="仿宋" w:hAnsi="仿宋" w:eastAsia="仿宋" w:cs="仿宋"/>
          <w:b/>
          <w:bCs/>
          <w:spacing w:val="20"/>
          <w:sz w:val="30"/>
          <w:szCs w:val="30"/>
        </w:rPr>
        <w:t>（签字或盖章）</w:t>
      </w:r>
    </w:p>
    <w:p>
      <w:pPr>
        <w:spacing w:line="720" w:lineRule="auto"/>
        <w:rPr>
          <w:rFonts w:hint="eastAsia" w:ascii="仿宋" w:hAnsi="仿宋" w:eastAsia="仿宋" w:cs="仿宋"/>
        </w:rPr>
      </w:pPr>
      <w:r>
        <w:rPr>
          <w:rFonts w:hint="eastAsia" w:ascii="仿宋" w:hAnsi="仿宋" w:eastAsia="仿宋" w:cs="仿宋"/>
          <w:b/>
          <w:bCs/>
          <w:spacing w:val="20"/>
          <w:sz w:val="30"/>
          <w:szCs w:val="30"/>
        </w:rPr>
        <w:t>日       期：</w:t>
      </w:r>
      <w:r>
        <w:rPr>
          <w:rFonts w:hint="eastAsia" w:ascii="仿宋" w:hAnsi="仿宋" w:eastAsia="仿宋" w:cs="仿宋"/>
          <w:b/>
          <w:bCs/>
          <w:spacing w:val="20"/>
          <w:sz w:val="30"/>
          <w:szCs w:val="30"/>
          <w:u w:val="single"/>
        </w:rPr>
        <w:t xml:space="preserve">      </w:t>
      </w:r>
      <w:r>
        <w:rPr>
          <w:rFonts w:hint="eastAsia" w:ascii="仿宋" w:hAnsi="仿宋" w:eastAsia="仿宋" w:cs="仿宋"/>
          <w:b/>
          <w:bCs/>
          <w:spacing w:val="20"/>
          <w:sz w:val="30"/>
          <w:szCs w:val="30"/>
        </w:rPr>
        <w:t>年</w:t>
      </w:r>
      <w:r>
        <w:rPr>
          <w:rFonts w:hint="eastAsia" w:ascii="仿宋" w:hAnsi="仿宋" w:eastAsia="仿宋" w:cs="仿宋"/>
          <w:b/>
          <w:bCs/>
          <w:spacing w:val="20"/>
          <w:sz w:val="30"/>
          <w:szCs w:val="30"/>
          <w:u w:val="single"/>
        </w:rPr>
        <w:t xml:space="preserve">     </w:t>
      </w:r>
      <w:r>
        <w:rPr>
          <w:rFonts w:hint="eastAsia" w:ascii="仿宋" w:hAnsi="仿宋" w:eastAsia="仿宋" w:cs="仿宋"/>
          <w:b/>
          <w:bCs/>
          <w:spacing w:val="20"/>
          <w:sz w:val="30"/>
          <w:szCs w:val="30"/>
        </w:rPr>
        <w:t>月</w:t>
      </w:r>
      <w:r>
        <w:rPr>
          <w:rFonts w:hint="eastAsia" w:ascii="仿宋" w:hAnsi="仿宋" w:eastAsia="仿宋" w:cs="仿宋"/>
          <w:b/>
          <w:bCs/>
          <w:spacing w:val="20"/>
          <w:sz w:val="30"/>
          <w:szCs w:val="30"/>
          <w:u w:val="single"/>
        </w:rPr>
        <w:t xml:space="preserve">   </w:t>
      </w:r>
      <w:r>
        <w:rPr>
          <w:rFonts w:hint="eastAsia" w:ascii="仿宋" w:hAnsi="仿宋" w:eastAsia="仿宋" w:cs="仿宋"/>
          <w:b/>
          <w:bCs/>
          <w:spacing w:val="20"/>
          <w:sz w:val="30"/>
          <w:szCs w:val="30"/>
        </w:rPr>
        <w:t xml:space="preserve">日 </w:t>
      </w: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目     录</w:t>
      </w:r>
    </w:p>
    <w:p>
      <w:pPr>
        <w:spacing w:line="360" w:lineRule="atLeast"/>
        <w:ind w:firstLine="3698" w:firstLineChars="1151"/>
        <w:rPr>
          <w:rFonts w:hint="eastAsia" w:ascii="仿宋" w:hAnsi="仿宋" w:eastAsia="仿宋" w:cs="仿宋"/>
          <w:b/>
          <w:sz w:val="32"/>
          <w:szCs w:val="32"/>
        </w:rPr>
      </w:pPr>
    </w:p>
    <w:p>
      <w:pPr>
        <w:spacing w:line="360" w:lineRule="atLeast"/>
        <w:rPr>
          <w:rFonts w:hint="eastAsia" w:ascii="仿宋" w:hAnsi="仿宋" w:eastAsia="仿宋" w:cs="仿宋"/>
        </w:rPr>
      </w:pPr>
    </w:p>
    <w:p>
      <w:pPr>
        <w:pStyle w:val="10"/>
        <w:spacing w:line="500" w:lineRule="exact"/>
        <w:ind w:firstLine="2244" w:firstLineChars="745"/>
        <w:rPr>
          <w:rFonts w:hint="eastAsia" w:ascii="仿宋" w:hAnsi="仿宋" w:eastAsia="仿宋" w:cs="仿宋"/>
          <w:b/>
          <w:bCs/>
          <w:color w:val="000000"/>
          <w:sz w:val="30"/>
          <w:szCs w:val="30"/>
        </w:rPr>
      </w:pPr>
      <w:r>
        <w:rPr>
          <w:rFonts w:hint="eastAsia" w:ascii="仿宋" w:hAnsi="仿宋" w:eastAsia="仿宋" w:cs="仿宋"/>
          <w:b/>
          <w:bCs/>
          <w:color w:val="000000"/>
          <w:sz w:val="30"/>
          <w:szCs w:val="30"/>
        </w:rPr>
        <w:t>第一部分   响应函</w:t>
      </w:r>
    </w:p>
    <w:p>
      <w:pPr>
        <w:pStyle w:val="10"/>
        <w:spacing w:line="500" w:lineRule="exact"/>
        <w:rPr>
          <w:rFonts w:hint="eastAsia" w:ascii="仿宋" w:hAnsi="仿宋" w:eastAsia="仿宋" w:cs="仿宋"/>
          <w:b/>
          <w:bCs/>
          <w:color w:val="000000"/>
          <w:sz w:val="30"/>
          <w:szCs w:val="30"/>
        </w:rPr>
      </w:pPr>
    </w:p>
    <w:p>
      <w:pPr>
        <w:spacing w:line="360" w:lineRule="atLeast"/>
        <w:ind w:firstLine="2259" w:firstLineChars="750"/>
        <w:rPr>
          <w:rFonts w:hint="eastAsia" w:ascii="仿宋" w:hAnsi="仿宋" w:eastAsia="仿宋" w:cs="仿宋"/>
          <w:b/>
          <w:sz w:val="30"/>
          <w:szCs w:val="30"/>
        </w:rPr>
      </w:pPr>
      <w:r>
        <w:rPr>
          <w:rFonts w:hint="eastAsia" w:ascii="仿宋" w:hAnsi="仿宋" w:eastAsia="仿宋" w:cs="仿宋"/>
          <w:b/>
          <w:sz w:val="30"/>
          <w:szCs w:val="30"/>
        </w:rPr>
        <w:t>第二部分   响应一览表</w:t>
      </w:r>
    </w:p>
    <w:p>
      <w:pPr>
        <w:pStyle w:val="10"/>
        <w:spacing w:line="500" w:lineRule="exact"/>
        <w:rPr>
          <w:rFonts w:hint="eastAsia" w:ascii="仿宋" w:hAnsi="仿宋" w:eastAsia="仿宋" w:cs="仿宋"/>
          <w:b/>
          <w:sz w:val="30"/>
          <w:szCs w:val="30"/>
        </w:rPr>
      </w:pPr>
    </w:p>
    <w:p>
      <w:pPr>
        <w:pStyle w:val="10"/>
        <w:spacing w:line="500" w:lineRule="exact"/>
        <w:ind w:firstLine="3927" w:firstLineChars="1304"/>
        <w:rPr>
          <w:rFonts w:hint="eastAsia" w:ascii="仿宋" w:hAnsi="仿宋" w:eastAsia="仿宋" w:cs="仿宋"/>
          <w:b/>
          <w:sz w:val="30"/>
          <w:szCs w:val="30"/>
        </w:rPr>
      </w:pPr>
      <w:r>
        <w:rPr>
          <w:rFonts w:hint="eastAsia" w:ascii="仿宋" w:hAnsi="仿宋" w:eastAsia="仿宋" w:cs="仿宋"/>
          <w:b/>
          <w:sz w:val="30"/>
          <w:szCs w:val="30"/>
        </w:rPr>
        <w:t>分项报价表</w:t>
      </w:r>
    </w:p>
    <w:p>
      <w:pPr>
        <w:pStyle w:val="10"/>
        <w:spacing w:line="500" w:lineRule="exact"/>
        <w:rPr>
          <w:rFonts w:hint="eastAsia" w:ascii="仿宋" w:hAnsi="仿宋" w:eastAsia="仿宋" w:cs="仿宋"/>
          <w:b/>
          <w:sz w:val="30"/>
          <w:szCs w:val="30"/>
        </w:rPr>
      </w:pPr>
    </w:p>
    <w:p>
      <w:pPr>
        <w:pStyle w:val="10"/>
        <w:spacing w:line="500" w:lineRule="exact"/>
        <w:ind w:firstLine="2244" w:firstLineChars="745"/>
        <w:rPr>
          <w:rFonts w:hint="eastAsia" w:ascii="仿宋" w:hAnsi="仿宋" w:eastAsia="仿宋" w:cs="仿宋"/>
          <w:b/>
          <w:bCs/>
          <w:color w:val="000000"/>
          <w:sz w:val="30"/>
          <w:szCs w:val="30"/>
        </w:rPr>
      </w:pPr>
      <w:r>
        <w:rPr>
          <w:rFonts w:hint="eastAsia" w:ascii="仿宋" w:hAnsi="仿宋" w:eastAsia="仿宋" w:cs="仿宋"/>
          <w:b/>
          <w:bCs/>
          <w:color w:val="000000"/>
          <w:sz w:val="30"/>
          <w:szCs w:val="30"/>
        </w:rPr>
        <w:t xml:space="preserve">第三部分   </w:t>
      </w:r>
      <w:r>
        <w:rPr>
          <w:rFonts w:hint="eastAsia" w:ascii="仿宋" w:hAnsi="仿宋" w:eastAsia="仿宋" w:cs="仿宋"/>
          <w:b/>
          <w:color w:val="000000"/>
          <w:kern w:val="0"/>
          <w:sz w:val="30"/>
          <w:szCs w:val="30"/>
        </w:rPr>
        <w:t>法定代表人证明书与授权书</w:t>
      </w:r>
    </w:p>
    <w:p>
      <w:pPr>
        <w:pStyle w:val="10"/>
        <w:spacing w:line="500" w:lineRule="exact"/>
        <w:rPr>
          <w:rFonts w:hint="eastAsia" w:ascii="仿宋" w:hAnsi="仿宋" w:eastAsia="仿宋" w:cs="仿宋"/>
          <w:b/>
          <w:bCs/>
          <w:color w:val="000000"/>
          <w:sz w:val="30"/>
          <w:szCs w:val="30"/>
        </w:rPr>
      </w:pPr>
    </w:p>
    <w:p>
      <w:pPr>
        <w:pStyle w:val="10"/>
        <w:spacing w:line="500" w:lineRule="exact"/>
        <w:ind w:firstLine="2244" w:firstLineChars="745"/>
        <w:rPr>
          <w:rFonts w:hint="eastAsia" w:ascii="仿宋" w:hAnsi="仿宋" w:eastAsia="仿宋" w:cs="仿宋"/>
          <w:b/>
          <w:bCs/>
          <w:color w:val="000000"/>
          <w:sz w:val="30"/>
          <w:szCs w:val="30"/>
        </w:rPr>
      </w:pPr>
      <w:r>
        <w:rPr>
          <w:rFonts w:hint="eastAsia" w:ascii="仿宋" w:hAnsi="仿宋" w:eastAsia="仿宋" w:cs="仿宋"/>
          <w:b/>
          <w:bCs/>
          <w:color w:val="000000"/>
          <w:sz w:val="30"/>
          <w:szCs w:val="30"/>
        </w:rPr>
        <w:t>第四部分   供应商资质证明文件</w:t>
      </w:r>
    </w:p>
    <w:p>
      <w:pPr>
        <w:pStyle w:val="10"/>
        <w:spacing w:line="500" w:lineRule="exact"/>
        <w:rPr>
          <w:rFonts w:hint="eastAsia" w:ascii="仿宋" w:hAnsi="仿宋" w:eastAsia="仿宋" w:cs="仿宋"/>
          <w:b/>
          <w:bCs/>
          <w:color w:val="000000"/>
          <w:sz w:val="30"/>
          <w:szCs w:val="30"/>
        </w:rPr>
      </w:pPr>
    </w:p>
    <w:p>
      <w:pPr>
        <w:pStyle w:val="10"/>
        <w:spacing w:line="500" w:lineRule="exact"/>
        <w:ind w:firstLine="2259" w:firstLineChars="750"/>
        <w:rPr>
          <w:rFonts w:hint="eastAsia" w:ascii="仿宋" w:hAnsi="仿宋" w:eastAsia="仿宋" w:cs="仿宋"/>
          <w:b/>
          <w:sz w:val="30"/>
          <w:szCs w:val="30"/>
        </w:rPr>
      </w:pPr>
      <w:r>
        <w:rPr>
          <w:rFonts w:hint="eastAsia" w:ascii="仿宋" w:hAnsi="仿宋" w:eastAsia="仿宋" w:cs="仿宋"/>
          <w:b/>
          <w:sz w:val="30"/>
          <w:szCs w:val="30"/>
        </w:rPr>
        <w:t>第五部分   磋商技术响应方案</w:t>
      </w:r>
    </w:p>
    <w:p>
      <w:pPr>
        <w:pStyle w:val="10"/>
        <w:spacing w:line="500" w:lineRule="exact"/>
        <w:ind w:firstLine="2244" w:firstLineChars="745"/>
        <w:rPr>
          <w:rFonts w:hint="eastAsia" w:ascii="仿宋" w:hAnsi="仿宋" w:eastAsia="仿宋" w:cs="仿宋"/>
          <w:b/>
          <w:bCs/>
          <w:color w:val="000000"/>
          <w:sz w:val="30"/>
          <w:szCs w:val="30"/>
        </w:rPr>
      </w:pPr>
    </w:p>
    <w:p>
      <w:pPr>
        <w:pStyle w:val="10"/>
        <w:spacing w:line="500" w:lineRule="exact"/>
        <w:ind w:firstLine="2244" w:firstLineChars="745"/>
        <w:rPr>
          <w:rFonts w:hint="eastAsia" w:ascii="仿宋" w:hAnsi="仿宋" w:eastAsia="仿宋" w:cs="仿宋"/>
          <w:b/>
          <w:bCs/>
          <w:color w:val="000000"/>
          <w:sz w:val="30"/>
          <w:szCs w:val="30"/>
        </w:rPr>
      </w:pPr>
      <w:r>
        <w:rPr>
          <w:rFonts w:hint="eastAsia" w:ascii="仿宋" w:hAnsi="仿宋" w:eastAsia="仿宋" w:cs="仿宋"/>
          <w:b/>
          <w:bCs/>
          <w:color w:val="000000"/>
          <w:sz w:val="30"/>
          <w:szCs w:val="30"/>
        </w:rPr>
        <w:t>第六部分   商务响应方案</w:t>
      </w:r>
    </w:p>
    <w:p>
      <w:pPr>
        <w:pStyle w:val="10"/>
        <w:spacing w:line="500" w:lineRule="exact"/>
        <w:ind w:firstLine="2244" w:firstLineChars="745"/>
        <w:rPr>
          <w:rFonts w:hint="eastAsia" w:ascii="仿宋" w:hAnsi="仿宋" w:eastAsia="仿宋" w:cs="仿宋"/>
          <w:b/>
          <w:bCs/>
          <w:color w:val="000000"/>
          <w:sz w:val="30"/>
          <w:szCs w:val="30"/>
        </w:rPr>
      </w:pPr>
    </w:p>
    <w:p>
      <w:pPr>
        <w:pStyle w:val="10"/>
        <w:spacing w:line="500" w:lineRule="exact"/>
        <w:ind w:firstLine="2244" w:firstLineChars="745"/>
        <w:rPr>
          <w:rFonts w:hint="eastAsia" w:ascii="仿宋" w:hAnsi="仿宋" w:eastAsia="仿宋" w:cs="仿宋"/>
          <w:b/>
          <w:bCs/>
          <w:color w:val="000000"/>
          <w:sz w:val="30"/>
          <w:szCs w:val="30"/>
        </w:rPr>
      </w:pPr>
      <w:r>
        <w:rPr>
          <w:rFonts w:hint="eastAsia" w:ascii="仿宋" w:hAnsi="仿宋" w:eastAsia="仿宋" w:cs="仿宋"/>
          <w:b/>
          <w:bCs/>
          <w:color w:val="000000"/>
          <w:sz w:val="30"/>
          <w:szCs w:val="30"/>
        </w:rPr>
        <w:t>第七部分   供应商承诺书</w:t>
      </w:r>
    </w:p>
    <w:p>
      <w:pPr>
        <w:pStyle w:val="10"/>
        <w:spacing w:line="500" w:lineRule="exact"/>
        <w:rPr>
          <w:rFonts w:hint="eastAsia" w:ascii="仿宋" w:hAnsi="仿宋" w:eastAsia="仿宋" w:cs="仿宋"/>
          <w:b/>
          <w:bCs/>
          <w:color w:val="000000"/>
          <w:sz w:val="30"/>
          <w:szCs w:val="30"/>
        </w:rPr>
      </w:pPr>
    </w:p>
    <w:p>
      <w:pPr>
        <w:spacing w:line="360" w:lineRule="atLeast"/>
        <w:rPr>
          <w:rFonts w:hint="eastAsia" w:ascii="仿宋" w:hAnsi="仿宋" w:eastAsia="仿宋" w:cs="仿宋"/>
          <w:b/>
          <w:sz w:val="32"/>
        </w:rPr>
      </w:pPr>
    </w:p>
    <w:p>
      <w:pPr>
        <w:pStyle w:val="12"/>
        <w:ind w:left="0" w:leftChars="0"/>
        <w:rPr>
          <w:rFonts w:hint="eastAsia" w:ascii="仿宋" w:hAnsi="仿宋" w:eastAsia="仿宋" w:cs="仿宋"/>
          <w:b/>
          <w:sz w:val="32"/>
          <w:szCs w:val="32"/>
        </w:rPr>
      </w:pPr>
    </w:p>
    <w:p>
      <w:pPr>
        <w:pStyle w:val="12"/>
        <w:ind w:left="0" w:leftChars="0"/>
        <w:rPr>
          <w:rFonts w:hint="eastAsia" w:ascii="仿宋" w:hAnsi="仿宋" w:eastAsia="仿宋" w:cs="仿宋"/>
          <w:b/>
          <w:sz w:val="32"/>
          <w:szCs w:val="32"/>
        </w:rPr>
      </w:pPr>
    </w:p>
    <w:p>
      <w:pPr>
        <w:pStyle w:val="12"/>
        <w:ind w:left="0" w:leftChars="0"/>
        <w:rPr>
          <w:rFonts w:hint="eastAsia" w:ascii="仿宋" w:hAnsi="仿宋" w:eastAsia="仿宋" w:cs="仿宋"/>
          <w:b/>
          <w:sz w:val="32"/>
          <w:szCs w:val="32"/>
        </w:rPr>
      </w:pPr>
    </w:p>
    <w:p>
      <w:pPr>
        <w:pStyle w:val="12"/>
        <w:ind w:left="0" w:leftChars="0"/>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br w:type="page"/>
      </w: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 xml:space="preserve">第一部分   响应函 </w:t>
      </w:r>
    </w:p>
    <w:p>
      <w:pPr>
        <w:kinsoku w:val="0"/>
        <w:spacing w:line="500" w:lineRule="exact"/>
        <w:rPr>
          <w:rFonts w:hint="eastAsia" w:ascii="仿宋" w:hAnsi="仿宋" w:eastAsia="仿宋" w:cs="仿宋"/>
          <w:sz w:val="24"/>
        </w:rPr>
      </w:pPr>
      <w:r>
        <w:rPr>
          <w:rFonts w:hint="eastAsia" w:ascii="仿宋" w:hAnsi="仿宋" w:eastAsia="仿宋" w:cs="仿宋"/>
          <w:spacing w:val="-6"/>
          <w:sz w:val="24"/>
        </w:rPr>
        <w:t>陕西炬荣招标代理有限公司</w:t>
      </w:r>
      <w:r>
        <w:rPr>
          <w:rFonts w:hint="eastAsia" w:ascii="仿宋" w:hAnsi="仿宋" w:eastAsia="仿宋" w:cs="仿宋"/>
          <w:sz w:val="24"/>
        </w:rPr>
        <w:t>：</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我公司收到贵单</w:t>
      </w:r>
      <w:r>
        <w:rPr>
          <w:rFonts w:hint="eastAsia" w:ascii="仿宋" w:hAnsi="仿宋" w:eastAsia="仿宋" w:cs="仿宋"/>
          <w:spacing w:val="-6"/>
          <w:sz w:val="24"/>
        </w:rPr>
        <w:t>位</w:t>
      </w:r>
      <w:r>
        <w:rPr>
          <w:rFonts w:hint="eastAsia" w:ascii="仿宋" w:hAnsi="仿宋" w:eastAsia="仿宋" w:cs="仿宋"/>
          <w:spacing w:val="-6"/>
          <w:sz w:val="24"/>
          <w:u w:val="single"/>
        </w:rPr>
        <w:t xml:space="preserve">       </w:t>
      </w:r>
      <w:r>
        <w:rPr>
          <w:rFonts w:hint="eastAsia" w:ascii="仿宋" w:hAnsi="仿宋" w:eastAsia="仿宋" w:cs="仿宋"/>
          <w:sz w:val="24"/>
        </w:rPr>
        <w:t>号磋商文件，经详细研究，决定参加本次磋商活动。为此，我方郑重声明以下几点，并愿负法律责任。</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1、按照磋商文件中的一切要求，提供完全满足采购需求的合格服务和全面技术保障；</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2、如若成交，将根据磋商文件的要求、响应文件及承诺条件，全面签约并履行合同规定的责任和义务；</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3、我方提交的响应文件</w:t>
      </w:r>
      <w:r>
        <w:rPr>
          <w:rFonts w:hint="eastAsia" w:ascii="仿宋" w:hAnsi="仿宋" w:eastAsia="仿宋" w:cs="仿宋"/>
          <w:color w:val="000000"/>
          <w:sz w:val="24"/>
        </w:rPr>
        <w:t>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份，其中正本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份，副本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份，资质证明文件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4、我方按磋商文件要求交纳保证金为（人民币）：</w:t>
      </w:r>
      <w:r>
        <w:rPr>
          <w:rFonts w:hint="eastAsia" w:ascii="仿宋" w:hAnsi="仿宋" w:eastAsia="仿宋" w:cs="仿宋"/>
          <w:sz w:val="24"/>
          <w:u w:val="single"/>
        </w:rPr>
        <w:t xml:space="preserve">   </w:t>
      </w:r>
      <w:r>
        <w:rPr>
          <w:rFonts w:hint="eastAsia" w:ascii="仿宋" w:hAnsi="仿宋" w:eastAsia="仿宋" w:cs="仿宋"/>
          <w:sz w:val="24"/>
        </w:rPr>
        <w:t>元；</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5、我方已详细阅读和核实全部磋商文件内容，完全理解并同意放弃提出含糊不清和误解问题的权力；</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6、同意提供贵方要求的与本次磋商有关的任何证明资料；</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7、我方的响应文件在磋商之日计算有效为九十（90）个日历日；</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8、所有关于本次磋商的函电，请按下列地址、方式联系：</w:t>
      </w:r>
    </w:p>
    <w:p>
      <w:pPr>
        <w:kinsoku w:val="0"/>
        <w:snapToGrid w:val="0"/>
        <w:spacing w:line="360" w:lineRule="auto"/>
        <w:ind w:firstLine="425"/>
        <w:rPr>
          <w:rFonts w:hint="eastAsia" w:ascii="仿宋" w:hAnsi="仿宋" w:eastAsia="仿宋" w:cs="仿宋"/>
          <w:sz w:val="24"/>
        </w:rPr>
      </w:pPr>
    </w:p>
    <w:p>
      <w:pPr>
        <w:kinsoku w:val="0"/>
        <w:snapToGrid w:val="0"/>
        <w:spacing w:line="360" w:lineRule="auto"/>
        <w:ind w:firstLine="425"/>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pPr>
        <w:kinsoku w:val="0"/>
        <w:snapToGrid w:val="0"/>
        <w:spacing w:line="360" w:lineRule="auto"/>
        <w:ind w:firstLine="425"/>
        <w:rPr>
          <w:rFonts w:hint="eastAsia" w:ascii="仿宋" w:hAnsi="仿宋" w:eastAsia="仿宋" w:cs="仿宋"/>
          <w:sz w:val="24"/>
          <w:u w:val="single"/>
        </w:rPr>
      </w:pPr>
      <w:r>
        <w:rPr>
          <w:rFonts w:hint="eastAsia" w:ascii="仿宋" w:hAnsi="仿宋" w:eastAsia="仿宋" w:cs="仿宋"/>
          <w:sz w:val="24"/>
        </w:rPr>
        <w:t>电    话：</w:t>
      </w:r>
      <w:r>
        <w:rPr>
          <w:rFonts w:hint="eastAsia" w:ascii="仿宋" w:hAnsi="仿宋" w:eastAsia="仿宋" w:cs="仿宋"/>
          <w:sz w:val="24"/>
          <w:u w:val="single"/>
        </w:rPr>
        <w:t xml:space="preserve">                           </w:t>
      </w:r>
    </w:p>
    <w:p>
      <w:pPr>
        <w:kinsoku w:val="0"/>
        <w:snapToGrid w:val="0"/>
        <w:spacing w:line="360" w:lineRule="auto"/>
        <w:ind w:firstLine="425"/>
        <w:rPr>
          <w:rFonts w:hint="eastAsia" w:ascii="仿宋" w:hAnsi="仿宋" w:eastAsia="仿宋" w:cs="仿宋"/>
          <w:sz w:val="24"/>
          <w:u w:val="single"/>
        </w:rPr>
      </w:pPr>
      <w:r>
        <w:rPr>
          <w:rFonts w:hint="eastAsia" w:ascii="仿宋" w:hAnsi="仿宋" w:eastAsia="仿宋" w:cs="仿宋"/>
          <w:sz w:val="24"/>
        </w:rPr>
        <w:t>传    真：</w:t>
      </w:r>
      <w:r>
        <w:rPr>
          <w:rFonts w:hint="eastAsia" w:ascii="仿宋" w:hAnsi="仿宋" w:eastAsia="仿宋" w:cs="仿宋"/>
          <w:sz w:val="24"/>
          <w:u w:val="single"/>
        </w:rPr>
        <w:t xml:space="preserve">                            </w:t>
      </w:r>
    </w:p>
    <w:p>
      <w:pPr>
        <w:kinsoku w:val="0"/>
        <w:snapToGrid w:val="0"/>
        <w:spacing w:line="360" w:lineRule="auto"/>
        <w:ind w:firstLine="425"/>
        <w:rPr>
          <w:rFonts w:hint="eastAsia" w:ascii="仿宋" w:hAnsi="仿宋" w:eastAsia="仿宋" w:cs="仿宋"/>
          <w:sz w:val="24"/>
          <w:u w:val="single"/>
        </w:rPr>
      </w:pPr>
      <w:r>
        <w:rPr>
          <w:rFonts w:hint="eastAsia" w:ascii="仿宋" w:hAnsi="仿宋" w:eastAsia="仿宋" w:cs="仿宋"/>
          <w:sz w:val="24"/>
        </w:rPr>
        <w:t>邮    编：</w:t>
      </w:r>
      <w:r>
        <w:rPr>
          <w:rFonts w:hint="eastAsia" w:ascii="仿宋" w:hAnsi="仿宋" w:eastAsia="仿宋" w:cs="仿宋"/>
          <w:sz w:val="24"/>
          <w:u w:val="single"/>
        </w:rPr>
        <w:t xml:space="preserve">                             </w:t>
      </w:r>
    </w:p>
    <w:p>
      <w:pPr>
        <w:kinsoku w:val="0"/>
        <w:spacing w:line="440" w:lineRule="exact"/>
        <w:ind w:firstLine="425"/>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（公章）</w:t>
      </w:r>
    </w:p>
    <w:p>
      <w:pPr>
        <w:kinsoku w:val="0"/>
        <w:spacing w:line="440" w:lineRule="exact"/>
        <w:ind w:firstLine="425"/>
        <w:rPr>
          <w:rFonts w:hint="eastAsia" w:ascii="仿宋" w:hAnsi="仿宋" w:eastAsia="仿宋" w:cs="仿宋"/>
          <w:sz w:val="24"/>
          <w:u w:val="single"/>
        </w:rPr>
      </w:pPr>
      <w:r>
        <w:rPr>
          <w:rFonts w:hint="eastAsia" w:ascii="仿宋" w:hAnsi="仿宋" w:eastAsia="仿宋" w:cs="仿宋"/>
          <w:sz w:val="24"/>
        </w:rPr>
        <w:t>法定代表人/被授权人（签字或盖章）：</w:t>
      </w:r>
      <w:r>
        <w:rPr>
          <w:rFonts w:hint="eastAsia" w:ascii="仿宋" w:hAnsi="仿宋" w:eastAsia="仿宋" w:cs="仿宋"/>
          <w:sz w:val="24"/>
          <w:u w:val="single"/>
        </w:rPr>
        <w:t xml:space="preserve">                </w:t>
      </w:r>
    </w:p>
    <w:p>
      <w:pPr>
        <w:kinsoku w:val="0"/>
        <w:spacing w:line="440" w:lineRule="exact"/>
        <w:rPr>
          <w:rFonts w:hint="eastAsia" w:ascii="仿宋" w:hAnsi="仿宋" w:eastAsia="仿宋" w:cs="仿宋"/>
          <w:sz w:val="24"/>
          <w:u w:val="single"/>
        </w:rPr>
      </w:pPr>
    </w:p>
    <w:p>
      <w:pPr>
        <w:kinsoku w:val="0"/>
        <w:spacing w:line="440" w:lineRule="exact"/>
        <w:ind w:firstLine="57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tLeast"/>
        <w:rPr>
          <w:rFonts w:hint="eastAsia" w:ascii="仿宋" w:hAnsi="仿宋" w:eastAsia="仿宋" w:cs="仿宋"/>
          <w:sz w:val="24"/>
        </w:rPr>
        <w:sectPr>
          <w:pgSz w:w="11906" w:h="16838"/>
          <w:pgMar w:top="1559" w:right="1134" w:bottom="1020" w:left="1321" w:header="851" w:footer="992" w:gutter="0"/>
          <w:cols w:space="720" w:num="1"/>
          <w:docGrid w:type="lines" w:linePitch="312" w:charSpace="0"/>
        </w:sectPr>
      </w:pP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第二部分 响应一览表</w:t>
      </w:r>
    </w:p>
    <w:tbl>
      <w:tblPr>
        <w:tblStyle w:val="18"/>
        <w:tblpPr w:leftFromText="181" w:rightFromText="181" w:vertAnchor="text" w:horzAnchor="page" w:tblpXSpec="center" w:tblpY="46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935" w:type="dxa"/>
            <w:vAlign w:val="center"/>
          </w:tcPr>
          <w:p>
            <w:pPr>
              <w:ind w:left="1320" w:hanging="1320" w:hangingChars="500"/>
              <w:jc w:val="center"/>
              <w:rPr>
                <w:rFonts w:hint="eastAsia" w:ascii="仿宋" w:hAnsi="仿宋" w:eastAsia="仿宋" w:cs="仿宋"/>
                <w:spacing w:val="12"/>
                <w:sz w:val="24"/>
              </w:rPr>
            </w:pPr>
            <w:r>
              <w:rPr>
                <w:rFonts w:hint="eastAsia" w:ascii="仿宋" w:hAnsi="仿宋" w:eastAsia="仿宋" w:cs="仿宋"/>
                <w:spacing w:val="12"/>
                <w:sz w:val="24"/>
              </w:rPr>
              <w:t>项目名称</w:t>
            </w:r>
          </w:p>
        </w:tc>
        <w:tc>
          <w:tcPr>
            <w:tcW w:w="7065" w:type="dxa"/>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935" w:type="dxa"/>
            <w:vAlign w:val="center"/>
          </w:tcPr>
          <w:p>
            <w:pPr>
              <w:jc w:val="center"/>
              <w:rPr>
                <w:rFonts w:hint="eastAsia" w:ascii="仿宋" w:hAnsi="仿宋" w:eastAsia="仿宋" w:cs="仿宋"/>
                <w:spacing w:val="12"/>
                <w:sz w:val="24"/>
              </w:rPr>
            </w:pPr>
            <w:r>
              <w:rPr>
                <w:rFonts w:hint="eastAsia" w:ascii="仿宋" w:hAnsi="仿宋" w:eastAsia="仿宋" w:cs="仿宋"/>
                <w:spacing w:val="12"/>
                <w:sz w:val="24"/>
              </w:rPr>
              <w:t>供应商名称</w:t>
            </w:r>
          </w:p>
        </w:tc>
        <w:tc>
          <w:tcPr>
            <w:tcW w:w="7065" w:type="dxa"/>
            <w:vAlign w:val="center"/>
          </w:tcPr>
          <w:p>
            <w:pPr>
              <w:rPr>
                <w:rFonts w:hint="eastAsia" w:ascii="仿宋" w:hAnsi="仿宋" w:eastAsia="仿宋" w:cs="仿宋"/>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vAlign w:val="center"/>
          </w:tcPr>
          <w:p>
            <w:pPr>
              <w:jc w:val="center"/>
              <w:rPr>
                <w:rFonts w:hint="eastAsia" w:ascii="仿宋" w:hAnsi="仿宋" w:eastAsia="仿宋" w:cs="仿宋"/>
                <w:spacing w:val="12"/>
                <w:sz w:val="24"/>
              </w:rPr>
            </w:pPr>
            <w:r>
              <w:rPr>
                <w:rFonts w:hint="eastAsia" w:ascii="仿宋" w:hAnsi="仿宋" w:eastAsia="仿宋" w:cs="仿宋"/>
                <w:spacing w:val="12"/>
                <w:sz w:val="24"/>
              </w:rPr>
              <w:t>报价(小写元)</w:t>
            </w:r>
          </w:p>
        </w:tc>
        <w:tc>
          <w:tcPr>
            <w:tcW w:w="7065" w:type="dxa"/>
            <w:vAlign w:val="center"/>
          </w:tcPr>
          <w:p>
            <w:pPr>
              <w:rPr>
                <w:rFonts w:hint="eastAsia" w:ascii="仿宋" w:hAnsi="仿宋" w:eastAsia="仿宋" w:cs="仿宋"/>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vAlign w:val="center"/>
          </w:tcPr>
          <w:p>
            <w:pPr>
              <w:jc w:val="center"/>
              <w:rPr>
                <w:rFonts w:hint="eastAsia" w:ascii="仿宋" w:hAnsi="仿宋" w:eastAsia="仿宋" w:cs="仿宋"/>
                <w:spacing w:val="12"/>
                <w:sz w:val="24"/>
              </w:rPr>
            </w:pPr>
            <w:r>
              <w:rPr>
                <w:rFonts w:hint="eastAsia" w:ascii="仿宋" w:hAnsi="仿宋" w:eastAsia="仿宋" w:cs="仿宋"/>
                <w:spacing w:val="12"/>
                <w:sz w:val="24"/>
              </w:rPr>
              <w:t>报价(大写元)</w:t>
            </w:r>
          </w:p>
        </w:tc>
        <w:tc>
          <w:tcPr>
            <w:tcW w:w="7065" w:type="dxa"/>
            <w:vAlign w:val="center"/>
          </w:tcPr>
          <w:p>
            <w:pPr>
              <w:rPr>
                <w:rFonts w:hint="eastAsia" w:ascii="仿宋" w:hAnsi="仿宋" w:eastAsia="仿宋" w:cs="仿宋"/>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vAlign w:val="center"/>
          </w:tcPr>
          <w:p>
            <w:pPr>
              <w:jc w:val="center"/>
              <w:rPr>
                <w:rFonts w:hint="eastAsia" w:ascii="仿宋" w:hAnsi="仿宋" w:eastAsia="仿宋" w:cs="仿宋"/>
                <w:spacing w:val="12"/>
                <w:sz w:val="24"/>
                <w:lang w:eastAsia="zh-CN"/>
              </w:rPr>
            </w:pPr>
            <w:r>
              <w:rPr>
                <w:rFonts w:hint="eastAsia" w:ascii="仿宋" w:hAnsi="仿宋" w:eastAsia="仿宋" w:cs="仿宋"/>
                <w:spacing w:val="12"/>
                <w:sz w:val="24"/>
                <w:highlight w:val="none"/>
              </w:rPr>
              <w:t>工期</w:t>
            </w:r>
            <w:r>
              <w:rPr>
                <w:rFonts w:hint="eastAsia" w:ascii="仿宋" w:hAnsi="仿宋" w:eastAsia="仿宋" w:cs="仿宋"/>
                <w:spacing w:val="12"/>
                <w:sz w:val="24"/>
                <w:highlight w:val="none"/>
                <w:lang w:eastAsia="zh-CN"/>
              </w:rPr>
              <w:t>（</w:t>
            </w:r>
            <w:r>
              <w:rPr>
                <w:rFonts w:hint="eastAsia" w:ascii="仿宋" w:hAnsi="仿宋" w:eastAsia="仿宋" w:cs="仿宋"/>
                <w:spacing w:val="12"/>
                <w:sz w:val="24"/>
                <w:highlight w:val="none"/>
                <w:lang w:val="en-US" w:eastAsia="zh-CN"/>
              </w:rPr>
              <w:t>天</w:t>
            </w:r>
            <w:r>
              <w:rPr>
                <w:rFonts w:hint="eastAsia" w:ascii="仿宋" w:hAnsi="仿宋" w:eastAsia="仿宋" w:cs="仿宋"/>
                <w:spacing w:val="12"/>
                <w:sz w:val="24"/>
                <w:highlight w:val="none"/>
                <w:lang w:eastAsia="zh-CN"/>
              </w:rPr>
              <w:t>）</w:t>
            </w:r>
          </w:p>
        </w:tc>
        <w:tc>
          <w:tcPr>
            <w:tcW w:w="7065" w:type="dxa"/>
            <w:vAlign w:val="center"/>
          </w:tcPr>
          <w:p>
            <w:pPr>
              <w:rPr>
                <w:rFonts w:hint="eastAsia" w:ascii="仿宋" w:hAnsi="仿宋" w:eastAsia="仿宋" w:cs="仿宋"/>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935" w:type="dxa"/>
            <w:vAlign w:val="center"/>
          </w:tcPr>
          <w:p>
            <w:pPr>
              <w:jc w:val="center"/>
              <w:rPr>
                <w:rFonts w:hint="eastAsia" w:ascii="仿宋" w:hAnsi="仿宋" w:eastAsia="仿宋" w:cs="仿宋"/>
                <w:spacing w:val="12"/>
                <w:sz w:val="24"/>
                <w:lang w:eastAsia="zh-CN"/>
              </w:rPr>
            </w:pPr>
            <w:r>
              <w:rPr>
                <w:rFonts w:hint="eastAsia" w:ascii="仿宋" w:hAnsi="仿宋" w:eastAsia="仿宋" w:cs="仿宋"/>
                <w:spacing w:val="12"/>
                <w:sz w:val="24"/>
              </w:rPr>
              <w:t>服务期</w:t>
            </w:r>
            <w:r>
              <w:rPr>
                <w:rFonts w:hint="eastAsia" w:ascii="仿宋" w:hAnsi="仿宋" w:eastAsia="仿宋" w:cs="仿宋"/>
                <w:spacing w:val="12"/>
                <w:sz w:val="24"/>
                <w:lang w:eastAsia="zh-CN"/>
              </w:rPr>
              <w:t>（</w:t>
            </w:r>
            <w:r>
              <w:rPr>
                <w:rFonts w:hint="eastAsia" w:ascii="仿宋" w:hAnsi="仿宋" w:eastAsia="仿宋" w:cs="仿宋"/>
                <w:spacing w:val="12"/>
                <w:sz w:val="24"/>
                <w:lang w:val="en-US" w:eastAsia="zh-CN"/>
              </w:rPr>
              <w:t>年</w:t>
            </w:r>
            <w:r>
              <w:rPr>
                <w:rFonts w:hint="eastAsia" w:ascii="仿宋" w:hAnsi="仿宋" w:eastAsia="仿宋" w:cs="仿宋"/>
                <w:spacing w:val="12"/>
                <w:sz w:val="24"/>
                <w:lang w:eastAsia="zh-CN"/>
              </w:rPr>
              <w:t>）</w:t>
            </w:r>
          </w:p>
        </w:tc>
        <w:tc>
          <w:tcPr>
            <w:tcW w:w="7065" w:type="dxa"/>
            <w:vAlign w:val="center"/>
          </w:tcPr>
          <w:p>
            <w:pPr>
              <w:rPr>
                <w:rFonts w:hint="eastAsia" w:ascii="仿宋" w:hAnsi="仿宋" w:eastAsia="仿宋" w:cs="仿宋"/>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1935" w:type="dxa"/>
            <w:textDirection w:val="tbRlV"/>
            <w:vAlign w:val="center"/>
          </w:tcPr>
          <w:p>
            <w:pPr>
              <w:spacing w:before="558" w:beforeLines="179" w:after="517" w:afterLines="166"/>
              <w:ind w:right="113"/>
              <w:jc w:val="center"/>
              <w:rPr>
                <w:rFonts w:hint="eastAsia" w:ascii="仿宋" w:hAnsi="仿宋" w:eastAsia="仿宋" w:cs="仿宋"/>
                <w:spacing w:val="12"/>
                <w:sz w:val="24"/>
              </w:rPr>
            </w:pPr>
            <w:r>
              <w:rPr>
                <w:rFonts w:hint="eastAsia" w:ascii="仿宋" w:hAnsi="仿宋" w:eastAsia="仿宋" w:cs="仿宋"/>
                <w:spacing w:val="12"/>
                <w:sz w:val="24"/>
              </w:rPr>
              <w:t>说   明</w:t>
            </w:r>
          </w:p>
        </w:tc>
        <w:tc>
          <w:tcPr>
            <w:tcW w:w="7065" w:type="dxa"/>
          </w:tcPr>
          <w:p>
            <w:pPr>
              <w:pStyle w:val="11"/>
              <w:ind w:left="5250"/>
              <w:rPr>
                <w:rFonts w:hint="eastAsia" w:ascii="仿宋" w:hAnsi="仿宋" w:eastAsia="仿宋" w:cs="仿宋"/>
                <w:bCs/>
                <w:spacing w:val="12"/>
              </w:rPr>
            </w:pPr>
          </w:p>
          <w:p>
            <w:pPr>
              <w:rPr>
                <w:rFonts w:hint="eastAsia" w:ascii="仿宋" w:hAnsi="仿宋" w:eastAsia="仿宋" w:cs="仿宋"/>
                <w:spacing w:val="12"/>
                <w:sz w:val="24"/>
              </w:rPr>
            </w:pPr>
          </w:p>
          <w:p>
            <w:pPr>
              <w:rPr>
                <w:rFonts w:hint="eastAsia" w:ascii="仿宋" w:hAnsi="仿宋" w:eastAsia="仿宋" w:cs="仿宋"/>
                <w:spacing w:val="12"/>
                <w:sz w:val="24"/>
              </w:rPr>
            </w:pPr>
          </w:p>
        </w:tc>
      </w:tr>
    </w:tbl>
    <w:p>
      <w:pPr>
        <w:kinsoku w:val="0"/>
        <w:spacing w:line="500" w:lineRule="exact"/>
        <w:rPr>
          <w:rFonts w:hint="eastAsia" w:ascii="仿宋" w:hAnsi="仿宋" w:eastAsia="仿宋" w:cs="仿宋"/>
          <w:sz w:val="24"/>
        </w:rPr>
      </w:pPr>
      <w:r>
        <w:rPr>
          <w:rFonts w:hint="eastAsia" w:ascii="仿宋" w:hAnsi="仿宋" w:eastAsia="仿宋" w:cs="仿宋"/>
          <w:sz w:val="24"/>
        </w:rPr>
        <w:t>供应商（公章）：                         法定代表人/被授权人（签字或盖章）：</w:t>
      </w:r>
    </w:p>
    <w:p>
      <w:pPr>
        <w:snapToGrid w:val="0"/>
        <w:spacing w:line="500" w:lineRule="exact"/>
        <w:ind w:left="241" w:hanging="241" w:hangingChars="100"/>
        <w:rPr>
          <w:rFonts w:hint="eastAsia" w:ascii="仿宋" w:hAnsi="仿宋" w:eastAsia="仿宋" w:cs="仿宋"/>
          <w:b/>
          <w:bCs/>
          <w:sz w:val="24"/>
        </w:rPr>
      </w:pPr>
      <w:r>
        <w:rPr>
          <w:rFonts w:hint="eastAsia" w:ascii="仿宋" w:hAnsi="仿宋" w:eastAsia="仿宋" w:cs="仿宋"/>
          <w:b/>
          <w:bCs/>
          <w:sz w:val="24"/>
        </w:rPr>
        <w:t>注：</w:t>
      </w:r>
    </w:p>
    <w:p>
      <w:pPr>
        <w:numPr>
          <w:ilvl w:val="0"/>
          <w:numId w:val="4"/>
        </w:numPr>
        <w:snapToGrid w:val="0"/>
        <w:spacing w:line="500" w:lineRule="exact"/>
        <w:ind w:firstLine="630" w:firstLineChars="300"/>
        <w:rPr>
          <w:rFonts w:hint="eastAsia" w:ascii="仿宋" w:hAnsi="仿宋" w:eastAsia="仿宋" w:cs="仿宋"/>
          <w:szCs w:val="21"/>
        </w:rPr>
      </w:pPr>
      <w:r>
        <w:rPr>
          <w:rFonts w:hint="eastAsia" w:ascii="仿宋" w:hAnsi="仿宋" w:eastAsia="仿宋" w:cs="仿宋"/>
          <w:szCs w:val="21"/>
        </w:rPr>
        <w:t>本表价应保证磋商响应文件的正、副本中仍有此表，且一致。</w:t>
      </w:r>
    </w:p>
    <w:p>
      <w:pPr>
        <w:numPr>
          <w:ilvl w:val="0"/>
          <w:numId w:val="4"/>
        </w:numPr>
        <w:snapToGrid w:val="0"/>
        <w:spacing w:line="500" w:lineRule="exact"/>
        <w:ind w:firstLine="630" w:firstLineChars="300"/>
        <w:rPr>
          <w:rFonts w:hint="eastAsia" w:ascii="仿宋" w:hAnsi="仿宋" w:eastAsia="仿宋" w:cs="仿宋"/>
          <w:szCs w:val="21"/>
        </w:rPr>
      </w:pPr>
      <w:r>
        <w:rPr>
          <w:rFonts w:hint="eastAsia" w:ascii="仿宋" w:hAnsi="仿宋" w:eastAsia="仿宋" w:cs="仿宋"/>
          <w:szCs w:val="21"/>
        </w:rPr>
        <w:t>此表中任何信息与响应文件其他处不一致时以此表为准。</w:t>
      </w:r>
    </w:p>
    <w:p>
      <w:pPr>
        <w:numPr>
          <w:ilvl w:val="0"/>
          <w:numId w:val="4"/>
        </w:numPr>
        <w:snapToGrid w:val="0"/>
        <w:spacing w:line="500" w:lineRule="exact"/>
        <w:ind w:firstLine="630" w:firstLineChars="300"/>
        <w:rPr>
          <w:rFonts w:hint="eastAsia" w:ascii="仿宋" w:hAnsi="仿宋" w:eastAsia="仿宋" w:cs="仿宋"/>
          <w:szCs w:val="21"/>
        </w:rPr>
      </w:pPr>
      <w:r>
        <w:rPr>
          <w:rFonts w:hint="eastAsia" w:ascii="仿宋" w:hAnsi="仿宋" w:eastAsia="仿宋" w:cs="仿宋"/>
          <w:szCs w:val="21"/>
        </w:rPr>
        <w:t>此表为规范格式，严格按此表格填列，不填列或不按此表格填列，按无效标对待。</w:t>
      </w:r>
    </w:p>
    <w:p>
      <w:pPr>
        <w:numPr>
          <w:ilvl w:val="0"/>
          <w:numId w:val="4"/>
        </w:numPr>
        <w:snapToGrid w:val="0"/>
        <w:spacing w:line="500" w:lineRule="exact"/>
        <w:ind w:firstLine="630" w:firstLineChars="300"/>
        <w:rPr>
          <w:rFonts w:hint="eastAsia" w:ascii="仿宋" w:hAnsi="仿宋" w:eastAsia="仿宋" w:cs="仿宋"/>
          <w:szCs w:val="21"/>
        </w:rPr>
      </w:pPr>
      <w:r>
        <w:rPr>
          <w:rFonts w:hint="eastAsia" w:ascii="仿宋" w:hAnsi="仿宋" w:eastAsia="仿宋" w:cs="仿宋"/>
          <w:szCs w:val="21"/>
        </w:rPr>
        <w:t>分项报价表附后</w:t>
      </w:r>
    </w:p>
    <w:p>
      <w:pPr>
        <w:pStyle w:val="10"/>
        <w:snapToGrid w:val="0"/>
        <w:spacing w:line="500" w:lineRule="exact"/>
        <w:rPr>
          <w:rFonts w:hint="eastAsia" w:ascii="仿宋" w:hAnsi="仿宋" w:eastAsia="仿宋" w:cs="仿宋"/>
          <w:szCs w:val="24"/>
        </w:rPr>
      </w:pPr>
      <w:r>
        <w:rPr>
          <w:rFonts w:hint="eastAsia" w:ascii="仿宋" w:hAnsi="仿宋" w:eastAsia="仿宋" w:cs="仿宋"/>
        </w:rPr>
        <w:br w:type="page"/>
      </w:r>
      <w:r>
        <w:rPr>
          <w:rFonts w:hint="eastAsia" w:ascii="仿宋" w:hAnsi="仿宋" w:eastAsia="仿宋" w:cs="仿宋"/>
          <w:szCs w:val="24"/>
        </w:rPr>
        <w:t>附表1</w:t>
      </w:r>
    </w:p>
    <w:p>
      <w:pPr>
        <w:pStyle w:val="10"/>
        <w:snapToGrid w:val="0"/>
        <w:spacing w:line="500" w:lineRule="exact"/>
        <w:jc w:val="center"/>
        <w:rPr>
          <w:rFonts w:hint="eastAsia" w:ascii="仿宋" w:hAnsi="仿宋" w:eastAsia="仿宋" w:cs="仿宋"/>
          <w:b/>
          <w:sz w:val="32"/>
        </w:rPr>
      </w:pPr>
      <w:r>
        <w:rPr>
          <w:rFonts w:hint="eastAsia" w:ascii="仿宋" w:hAnsi="仿宋" w:eastAsia="仿宋" w:cs="仿宋"/>
          <w:b/>
          <w:sz w:val="32"/>
        </w:rPr>
        <w:t>分项报价表</w:t>
      </w:r>
    </w:p>
    <w:p>
      <w:pPr>
        <w:snapToGrid w:val="0"/>
        <w:spacing w:line="500" w:lineRule="exact"/>
        <w:rPr>
          <w:rFonts w:hint="eastAsia" w:ascii="仿宋" w:hAnsi="仿宋" w:eastAsia="仿宋" w:cs="仿宋"/>
          <w:u w:val="single"/>
        </w:rPr>
      </w:pPr>
    </w:p>
    <w:p>
      <w:pPr>
        <w:kinsoku w:val="0"/>
        <w:spacing w:line="500" w:lineRule="exact"/>
        <w:rPr>
          <w:rFonts w:hint="eastAsia" w:ascii="仿宋" w:hAnsi="仿宋" w:eastAsia="仿宋" w:cs="仿宋"/>
          <w:color w:val="FF0000"/>
          <w:sz w:val="24"/>
        </w:rPr>
      </w:pPr>
      <w:r>
        <w:rPr>
          <w:rFonts w:hint="eastAsia" w:ascii="仿宋" w:hAnsi="仿宋" w:eastAsia="仿宋" w:cs="仿宋"/>
          <w:sz w:val="24"/>
        </w:rPr>
        <w:t xml:space="preserve">项目名称：                                               </w:t>
      </w:r>
      <w:r>
        <w:rPr>
          <w:rFonts w:hint="eastAsia" w:ascii="仿宋" w:hAnsi="仿宋" w:eastAsia="仿宋" w:cs="仿宋"/>
          <w:color w:val="FF0000"/>
          <w:sz w:val="24"/>
        </w:rPr>
        <w:t xml:space="preserve"> </w:t>
      </w:r>
    </w:p>
    <w:p>
      <w:pPr>
        <w:ind w:right="420"/>
        <w:rPr>
          <w:rFonts w:hint="eastAsia" w:ascii="仿宋" w:hAnsi="仿宋" w:eastAsia="仿宋" w:cs="仿宋"/>
          <w:sz w:val="24"/>
        </w:rPr>
      </w:pPr>
      <w:r>
        <w:rPr>
          <w:rFonts w:hint="eastAsia" w:ascii="仿宋" w:hAnsi="仿宋" w:eastAsia="仿宋" w:cs="仿宋"/>
          <w:sz w:val="24"/>
        </w:rPr>
        <w:t xml:space="preserve">供应商: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380"/>
        <w:gridCol w:w="1381"/>
        <w:gridCol w:w="1381"/>
        <w:gridCol w:w="1381"/>
        <w:gridCol w:w="138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spacing w:line="460" w:lineRule="exact"/>
              <w:jc w:val="center"/>
              <w:rPr>
                <w:rFonts w:hint="eastAsia" w:ascii="仿宋" w:hAnsi="仿宋" w:eastAsia="仿宋" w:cs="仿宋"/>
                <w:sz w:val="24"/>
              </w:rPr>
            </w:pPr>
            <w:r>
              <w:rPr>
                <w:rFonts w:hint="eastAsia" w:ascii="仿宋" w:hAnsi="仿宋" w:eastAsia="仿宋" w:cs="仿宋"/>
                <w:sz w:val="24"/>
              </w:rPr>
              <w:t>序号</w:t>
            </w:r>
          </w:p>
        </w:tc>
        <w:tc>
          <w:tcPr>
            <w:tcW w:w="1380" w:type="dxa"/>
          </w:tcPr>
          <w:p>
            <w:pPr>
              <w:spacing w:line="460" w:lineRule="exact"/>
              <w:jc w:val="center"/>
              <w:rPr>
                <w:rFonts w:hint="eastAsia" w:ascii="仿宋" w:hAnsi="仿宋" w:eastAsia="仿宋" w:cs="仿宋"/>
                <w:sz w:val="24"/>
              </w:rPr>
            </w:pPr>
            <w:r>
              <w:rPr>
                <w:rFonts w:hint="eastAsia" w:ascii="仿宋" w:hAnsi="仿宋" w:eastAsia="仿宋" w:cs="仿宋"/>
                <w:sz w:val="24"/>
              </w:rPr>
              <w:t>名称</w:t>
            </w:r>
          </w:p>
        </w:tc>
        <w:tc>
          <w:tcPr>
            <w:tcW w:w="1381" w:type="dxa"/>
          </w:tcPr>
          <w:p>
            <w:pPr>
              <w:spacing w:line="46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品牌型号</w:t>
            </w:r>
          </w:p>
        </w:tc>
        <w:tc>
          <w:tcPr>
            <w:tcW w:w="1381" w:type="dxa"/>
          </w:tcPr>
          <w:p>
            <w:pPr>
              <w:spacing w:line="460" w:lineRule="exact"/>
              <w:jc w:val="center"/>
              <w:rPr>
                <w:rFonts w:hint="eastAsia" w:ascii="仿宋" w:hAnsi="仿宋" w:eastAsia="仿宋" w:cs="仿宋"/>
                <w:sz w:val="24"/>
              </w:rPr>
            </w:pPr>
            <w:r>
              <w:rPr>
                <w:rFonts w:hint="eastAsia" w:ascii="仿宋" w:hAnsi="仿宋" w:eastAsia="仿宋" w:cs="仿宋"/>
                <w:sz w:val="24"/>
              </w:rPr>
              <w:t>数量/单位</w:t>
            </w:r>
          </w:p>
        </w:tc>
        <w:tc>
          <w:tcPr>
            <w:tcW w:w="1381" w:type="dxa"/>
          </w:tcPr>
          <w:p>
            <w:pPr>
              <w:spacing w:line="460" w:lineRule="exact"/>
              <w:jc w:val="center"/>
              <w:rPr>
                <w:rFonts w:hint="eastAsia" w:ascii="仿宋" w:hAnsi="仿宋" w:eastAsia="仿宋" w:cs="仿宋"/>
                <w:sz w:val="24"/>
              </w:rPr>
            </w:pPr>
            <w:r>
              <w:rPr>
                <w:rFonts w:hint="eastAsia" w:ascii="仿宋" w:hAnsi="仿宋" w:eastAsia="仿宋" w:cs="仿宋"/>
                <w:sz w:val="24"/>
              </w:rPr>
              <w:t>单价（元）</w:t>
            </w:r>
          </w:p>
        </w:tc>
        <w:tc>
          <w:tcPr>
            <w:tcW w:w="1381" w:type="dxa"/>
          </w:tcPr>
          <w:p>
            <w:pPr>
              <w:spacing w:line="460" w:lineRule="exact"/>
              <w:jc w:val="center"/>
              <w:rPr>
                <w:rFonts w:hint="eastAsia" w:ascii="仿宋" w:hAnsi="仿宋" w:eastAsia="仿宋" w:cs="仿宋"/>
                <w:sz w:val="24"/>
              </w:rPr>
            </w:pPr>
            <w:r>
              <w:rPr>
                <w:rFonts w:hint="eastAsia" w:ascii="仿宋" w:hAnsi="仿宋" w:eastAsia="仿宋" w:cs="仿宋"/>
                <w:sz w:val="24"/>
              </w:rPr>
              <w:t>总价（元）</w:t>
            </w:r>
          </w:p>
        </w:tc>
        <w:tc>
          <w:tcPr>
            <w:tcW w:w="1381" w:type="dxa"/>
          </w:tcPr>
          <w:p>
            <w:pPr>
              <w:spacing w:line="460" w:lineRule="exact"/>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spacing w:line="460" w:lineRule="exact"/>
              <w:jc w:val="center"/>
              <w:rPr>
                <w:rFonts w:hint="eastAsia" w:ascii="仿宋" w:hAnsi="仿宋" w:eastAsia="仿宋" w:cs="仿宋"/>
                <w:sz w:val="24"/>
              </w:rPr>
            </w:pPr>
            <w:r>
              <w:rPr>
                <w:rFonts w:hint="eastAsia" w:ascii="仿宋" w:hAnsi="仿宋" w:eastAsia="仿宋" w:cs="仿宋"/>
                <w:sz w:val="24"/>
              </w:rPr>
              <w:t>1</w:t>
            </w:r>
          </w:p>
        </w:tc>
        <w:tc>
          <w:tcPr>
            <w:tcW w:w="1380" w:type="dxa"/>
          </w:tcPr>
          <w:p>
            <w:pPr>
              <w:spacing w:line="460" w:lineRule="exact"/>
              <w:jc w:val="center"/>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spacing w:line="460" w:lineRule="exact"/>
              <w:jc w:val="center"/>
              <w:rPr>
                <w:rFonts w:hint="eastAsia" w:ascii="仿宋" w:hAnsi="仿宋" w:eastAsia="仿宋" w:cs="仿宋"/>
                <w:sz w:val="24"/>
              </w:rPr>
            </w:pPr>
            <w:r>
              <w:rPr>
                <w:rFonts w:hint="eastAsia" w:ascii="仿宋" w:hAnsi="仿宋" w:eastAsia="仿宋" w:cs="仿宋"/>
                <w:sz w:val="24"/>
              </w:rPr>
              <w:t>2</w:t>
            </w:r>
          </w:p>
        </w:tc>
        <w:tc>
          <w:tcPr>
            <w:tcW w:w="1380" w:type="dxa"/>
          </w:tcPr>
          <w:p>
            <w:pPr>
              <w:spacing w:line="460" w:lineRule="exact"/>
              <w:jc w:val="center"/>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spacing w:line="460" w:lineRule="exact"/>
              <w:jc w:val="center"/>
              <w:rPr>
                <w:rFonts w:hint="eastAsia" w:ascii="仿宋" w:hAnsi="仿宋" w:eastAsia="仿宋" w:cs="仿宋"/>
                <w:sz w:val="24"/>
              </w:rPr>
            </w:pPr>
            <w:r>
              <w:rPr>
                <w:rFonts w:hint="eastAsia" w:ascii="仿宋" w:hAnsi="仿宋" w:eastAsia="仿宋" w:cs="仿宋"/>
                <w:sz w:val="24"/>
              </w:rPr>
              <w:t>3</w:t>
            </w:r>
          </w:p>
        </w:tc>
        <w:tc>
          <w:tcPr>
            <w:tcW w:w="1380" w:type="dxa"/>
          </w:tcPr>
          <w:p>
            <w:pPr>
              <w:spacing w:line="460" w:lineRule="exact"/>
              <w:jc w:val="center"/>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spacing w:line="460" w:lineRule="exact"/>
              <w:jc w:val="center"/>
              <w:rPr>
                <w:rFonts w:hint="eastAsia" w:ascii="仿宋" w:hAnsi="仿宋" w:eastAsia="仿宋" w:cs="仿宋"/>
                <w:sz w:val="24"/>
              </w:rPr>
            </w:pPr>
            <w:r>
              <w:rPr>
                <w:rFonts w:hint="eastAsia" w:ascii="仿宋" w:hAnsi="仿宋" w:eastAsia="仿宋" w:cs="仿宋"/>
                <w:sz w:val="24"/>
              </w:rPr>
              <w:t>4</w:t>
            </w:r>
          </w:p>
        </w:tc>
        <w:tc>
          <w:tcPr>
            <w:tcW w:w="1380" w:type="dxa"/>
          </w:tcPr>
          <w:p>
            <w:pPr>
              <w:spacing w:line="460" w:lineRule="exact"/>
              <w:jc w:val="center"/>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spacing w:line="460" w:lineRule="exact"/>
              <w:jc w:val="center"/>
              <w:rPr>
                <w:rFonts w:hint="eastAsia" w:ascii="仿宋" w:hAnsi="仿宋" w:eastAsia="仿宋" w:cs="仿宋"/>
                <w:sz w:val="24"/>
              </w:rPr>
            </w:pPr>
            <w:r>
              <w:rPr>
                <w:rFonts w:hint="eastAsia" w:ascii="仿宋" w:hAnsi="仿宋" w:eastAsia="仿宋" w:cs="仿宋"/>
                <w:sz w:val="24"/>
              </w:rPr>
              <w:t>...</w:t>
            </w:r>
          </w:p>
        </w:tc>
        <w:tc>
          <w:tcPr>
            <w:tcW w:w="1380"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c>
          <w:tcPr>
            <w:tcW w:w="1381" w:type="dxa"/>
          </w:tcPr>
          <w:p>
            <w:pPr>
              <w:spacing w:line="4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pPr>
              <w:spacing w:line="460" w:lineRule="exact"/>
              <w:rPr>
                <w:rFonts w:hint="eastAsia" w:ascii="仿宋" w:hAnsi="仿宋" w:eastAsia="仿宋" w:cs="仿宋"/>
                <w:sz w:val="24"/>
              </w:rPr>
            </w:pPr>
          </w:p>
        </w:tc>
        <w:tc>
          <w:tcPr>
            <w:tcW w:w="8284" w:type="dxa"/>
            <w:gridSpan w:val="6"/>
          </w:tcPr>
          <w:p>
            <w:pPr>
              <w:spacing w:line="460" w:lineRule="exact"/>
              <w:rPr>
                <w:rFonts w:hint="eastAsia" w:ascii="仿宋" w:hAnsi="仿宋" w:eastAsia="仿宋" w:cs="仿宋"/>
                <w:sz w:val="24"/>
              </w:rPr>
            </w:pPr>
            <w:r>
              <w:rPr>
                <w:rFonts w:hint="eastAsia" w:ascii="仿宋" w:hAnsi="仿宋" w:eastAsia="仿宋" w:cs="仿宋"/>
                <w:sz w:val="24"/>
              </w:rPr>
              <w:t>合计：（大写）         （小写）</w:t>
            </w:r>
          </w:p>
        </w:tc>
      </w:tr>
    </w:tbl>
    <w:p>
      <w:pPr>
        <w:spacing w:line="460" w:lineRule="exact"/>
        <w:ind w:left="1260" w:hanging="1260" w:hangingChars="450"/>
        <w:rPr>
          <w:rFonts w:hint="eastAsia" w:ascii="仿宋" w:hAnsi="仿宋" w:eastAsia="仿宋" w:cs="仿宋"/>
          <w:sz w:val="24"/>
        </w:rPr>
      </w:pPr>
      <w:r>
        <w:rPr>
          <w:rFonts w:hint="eastAsia" w:ascii="仿宋" w:hAnsi="仿宋" w:eastAsia="仿宋" w:cs="仿宋"/>
          <w:sz w:val="28"/>
          <w:szCs w:val="28"/>
        </w:rPr>
        <w:t>说明：</w:t>
      </w:r>
      <w:r>
        <w:rPr>
          <w:rFonts w:hint="eastAsia" w:ascii="仿宋" w:hAnsi="仿宋" w:eastAsia="仿宋" w:cs="仿宋"/>
          <w:sz w:val="24"/>
        </w:rPr>
        <w:t>表格由供应商根据磋商文件第三部分计算报价</w:t>
      </w:r>
    </w:p>
    <w:p>
      <w:pPr>
        <w:spacing w:line="400" w:lineRule="exact"/>
        <w:rPr>
          <w:rFonts w:hint="eastAsia" w:ascii="仿宋" w:hAnsi="仿宋" w:eastAsia="仿宋" w:cs="仿宋"/>
          <w:iCs/>
          <w:szCs w:val="21"/>
        </w:rPr>
      </w:pPr>
    </w:p>
    <w:p>
      <w:pPr>
        <w:spacing w:line="400" w:lineRule="exact"/>
        <w:rPr>
          <w:rFonts w:hint="eastAsia" w:ascii="仿宋" w:hAnsi="仿宋" w:eastAsia="仿宋" w:cs="仿宋"/>
          <w:iCs/>
          <w:szCs w:val="21"/>
        </w:rPr>
      </w:pPr>
      <w:r>
        <w:rPr>
          <w:rFonts w:hint="eastAsia" w:ascii="仿宋" w:hAnsi="仿宋" w:eastAsia="仿宋" w:cs="仿宋"/>
          <w:iCs/>
          <w:szCs w:val="21"/>
        </w:rPr>
        <w:t>注:</w:t>
      </w:r>
    </w:p>
    <w:p>
      <w:pPr>
        <w:spacing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 xml:space="preserve">    1. 如果按单价计算的结果与总价不一致，以单价为准修正总价；</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    2. 如果不提供详细分项报价，视为其响应文件没有实质性响应竞争性磋商文件；</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    3. 报价精确到元；</w:t>
      </w:r>
    </w:p>
    <w:p>
      <w:pPr>
        <w:snapToGrid w:val="0"/>
        <w:spacing w:line="500" w:lineRule="exact"/>
        <w:rPr>
          <w:rFonts w:hint="eastAsia" w:ascii="仿宋" w:hAnsi="仿宋" w:eastAsia="仿宋" w:cs="仿宋"/>
          <w:szCs w:val="21"/>
        </w:rPr>
      </w:pPr>
      <w:r>
        <w:rPr>
          <w:rFonts w:hint="eastAsia" w:ascii="仿宋" w:hAnsi="仿宋" w:eastAsia="仿宋" w:cs="仿宋"/>
          <w:szCs w:val="21"/>
        </w:rPr>
        <w:t xml:space="preserve">        4．根据实际情况对具体项目进行说明。</w:t>
      </w:r>
    </w:p>
    <w:p>
      <w:pPr>
        <w:kinsoku w:val="0"/>
        <w:spacing w:line="500" w:lineRule="exact"/>
        <w:ind w:left="420" w:leftChars="200" w:firstLine="105" w:firstLineChars="50"/>
        <w:rPr>
          <w:rFonts w:hint="eastAsia" w:ascii="仿宋" w:hAnsi="仿宋" w:eastAsia="仿宋" w:cs="仿宋"/>
        </w:rPr>
      </w:pPr>
    </w:p>
    <w:p>
      <w:pPr>
        <w:spacing w:before="312" w:beforeLines="100" w:after="156" w:afterLines="50"/>
        <w:rPr>
          <w:rFonts w:hint="eastAsia" w:ascii="仿宋" w:hAnsi="仿宋" w:eastAsia="仿宋" w:cs="仿宋"/>
          <w:b/>
          <w:bCs/>
          <w:sz w:val="32"/>
          <w:szCs w:val="32"/>
        </w:rPr>
      </w:pPr>
    </w:p>
    <w:p>
      <w:pPr>
        <w:spacing w:before="312" w:beforeLines="100" w:after="156" w:afterLines="50"/>
        <w:rPr>
          <w:rFonts w:hint="eastAsia" w:ascii="仿宋" w:hAnsi="仿宋" w:eastAsia="仿宋" w:cs="仿宋"/>
          <w:b/>
          <w:bCs/>
          <w:sz w:val="32"/>
          <w:szCs w:val="32"/>
        </w:rPr>
      </w:pPr>
    </w:p>
    <w:p>
      <w:pPr>
        <w:pStyle w:val="12"/>
        <w:rPr>
          <w:rFonts w:hint="eastAsia" w:ascii="仿宋" w:hAnsi="仿宋" w:eastAsia="仿宋" w:cs="仿宋"/>
        </w:rPr>
      </w:pPr>
    </w:p>
    <w:p>
      <w:pPr>
        <w:pStyle w:val="12"/>
        <w:rPr>
          <w:rFonts w:hint="eastAsia" w:ascii="仿宋" w:hAnsi="仿宋" w:eastAsia="仿宋" w:cs="仿宋"/>
        </w:rPr>
      </w:pPr>
    </w:p>
    <w:p>
      <w:pPr>
        <w:rPr>
          <w:rFonts w:hint="eastAsia" w:ascii="仿宋" w:hAnsi="仿宋" w:eastAsia="仿宋" w:cs="仿宋"/>
          <w:lang w:val="en-US" w:eastAsia="zh-CN"/>
        </w:rPr>
      </w:pPr>
      <w:r>
        <w:rPr>
          <w:rFonts w:hint="eastAsia" w:ascii="仿宋" w:hAnsi="仿宋" w:eastAsia="仿宋" w:cs="仿宋"/>
        </w:rPr>
        <w:br w:type="page"/>
      </w:r>
      <w:r>
        <w:rPr>
          <w:rFonts w:hint="eastAsia" w:ascii="仿宋" w:hAnsi="仿宋" w:eastAsia="仿宋" w:cs="仿宋"/>
          <w:lang w:val="en-US" w:eastAsia="zh-CN"/>
        </w:rPr>
        <w:t>附表2</w:t>
      </w:r>
    </w:p>
    <w:p>
      <w:pPr>
        <w:pStyle w:val="1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技术规格响应偏离表</w:t>
      </w:r>
    </w:p>
    <w:p>
      <w:pPr>
        <w:kinsoku w:val="0"/>
        <w:spacing w:line="5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kinsoku w:val="0"/>
        <w:spacing w:line="5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insoku w:val="0"/>
        <w:spacing w:line="5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pPr>
        <w:kinsoku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18"/>
        <w:tblW w:w="91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6"/>
        <w:gridCol w:w="1897"/>
        <w:gridCol w:w="2659"/>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986"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名称</w:t>
            </w:r>
          </w:p>
        </w:tc>
        <w:tc>
          <w:tcPr>
            <w:tcW w:w="1897" w:type="dxa"/>
            <w:vAlign w:val="center"/>
          </w:tcPr>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招标文件</w:t>
            </w:r>
          </w:p>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技术需求</w:t>
            </w:r>
          </w:p>
        </w:tc>
        <w:tc>
          <w:tcPr>
            <w:tcW w:w="2659"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投标文件响应技术指标</w:t>
            </w:r>
          </w:p>
        </w:tc>
        <w:tc>
          <w:tcPr>
            <w:tcW w:w="1689"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偏离情况</w:t>
            </w:r>
          </w:p>
        </w:tc>
        <w:tc>
          <w:tcPr>
            <w:tcW w:w="1319"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98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897" w:type="dxa"/>
            <w:tcBorders>
              <w:bottom w:val="single" w:color="auto" w:sz="4" w:space="0"/>
            </w:tcBorders>
            <w:vAlign w:val="center"/>
          </w:tcPr>
          <w:p>
            <w:pPr>
              <w:spacing w:line="480" w:lineRule="exact"/>
              <w:ind w:left="210" w:leftChars="100"/>
              <w:rPr>
                <w:rFonts w:hint="eastAsia" w:ascii="仿宋" w:hAnsi="仿宋" w:eastAsia="仿宋" w:cs="仿宋"/>
                <w:color w:val="auto"/>
                <w:sz w:val="28"/>
                <w:szCs w:val="28"/>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689" w:type="dxa"/>
            <w:tcBorders>
              <w:bottom w:val="single" w:color="auto" w:sz="4" w:space="0"/>
            </w:tcBorders>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highlight w:val="none"/>
              </w:rPr>
            </w:pPr>
          </w:p>
        </w:tc>
        <w:tc>
          <w:tcPr>
            <w:tcW w:w="131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98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897" w:type="dxa"/>
            <w:vAlign w:val="center"/>
          </w:tcPr>
          <w:p>
            <w:pPr>
              <w:spacing w:line="480" w:lineRule="exact"/>
              <w:ind w:left="210" w:leftChars="100"/>
              <w:rPr>
                <w:rFonts w:hint="eastAsia" w:ascii="仿宋" w:hAnsi="仿宋" w:eastAsia="仿宋" w:cs="仿宋"/>
                <w:color w:val="auto"/>
                <w:sz w:val="28"/>
                <w:szCs w:val="28"/>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689" w:type="dxa"/>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highlight w:val="none"/>
              </w:rPr>
            </w:pPr>
          </w:p>
        </w:tc>
        <w:tc>
          <w:tcPr>
            <w:tcW w:w="131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98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897" w:type="dxa"/>
            <w:vAlign w:val="center"/>
          </w:tcPr>
          <w:p>
            <w:pPr>
              <w:spacing w:line="480" w:lineRule="exact"/>
              <w:ind w:left="210" w:leftChars="100"/>
              <w:rPr>
                <w:rFonts w:hint="eastAsia" w:ascii="仿宋" w:hAnsi="仿宋" w:eastAsia="仿宋" w:cs="仿宋"/>
                <w:color w:val="auto"/>
                <w:sz w:val="28"/>
                <w:szCs w:val="28"/>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689" w:type="dxa"/>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highlight w:val="none"/>
              </w:rPr>
            </w:pPr>
          </w:p>
        </w:tc>
        <w:tc>
          <w:tcPr>
            <w:tcW w:w="131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98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897" w:type="dxa"/>
            <w:vAlign w:val="center"/>
          </w:tcPr>
          <w:p>
            <w:pPr>
              <w:spacing w:line="480" w:lineRule="exact"/>
              <w:ind w:left="210" w:leftChars="100"/>
              <w:rPr>
                <w:rFonts w:hint="eastAsia" w:ascii="仿宋" w:hAnsi="仿宋" w:eastAsia="仿宋" w:cs="仿宋"/>
                <w:color w:val="auto"/>
                <w:sz w:val="28"/>
                <w:szCs w:val="28"/>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689" w:type="dxa"/>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highlight w:val="none"/>
              </w:rPr>
            </w:pPr>
          </w:p>
        </w:tc>
        <w:tc>
          <w:tcPr>
            <w:tcW w:w="131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98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897" w:type="dxa"/>
            <w:vAlign w:val="center"/>
          </w:tcPr>
          <w:p>
            <w:pPr>
              <w:spacing w:line="480" w:lineRule="exact"/>
              <w:ind w:left="210" w:leftChars="100"/>
              <w:rPr>
                <w:rFonts w:hint="eastAsia" w:ascii="仿宋" w:hAnsi="仿宋" w:eastAsia="仿宋" w:cs="仿宋"/>
                <w:color w:val="auto"/>
                <w:sz w:val="28"/>
                <w:szCs w:val="28"/>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689" w:type="dxa"/>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highlight w:val="none"/>
              </w:rPr>
            </w:pPr>
          </w:p>
        </w:tc>
        <w:tc>
          <w:tcPr>
            <w:tcW w:w="131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r>
    </w:tbl>
    <w:p>
      <w:pPr>
        <w:autoSpaceDE w:val="0"/>
        <w:autoSpaceDN w:val="0"/>
        <w:adjustRightInd w:val="0"/>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注：</w:t>
      </w:r>
      <w:r>
        <w:rPr>
          <w:rFonts w:hint="eastAsia" w:ascii="仿宋" w:hAnsi="仿宋" w:eastAsia="仿宋" w:cs="仿宋"/>
          <w:color w:val="auto"/>
          <w:sz w:val="24"/>
          <w:highlight w:val="none"/>
        </w:rPr>
        <w:t>请按项目的实际技术参数，逐条对应</w:t>
      </w: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文件的“</w:t>
      </w:r>
      <w:r>
        <w:rPr>
          <w:rFonts w:hint="eastAsia" w:ascii="仿宋" w:hAnsi="仿宋" w:eastAsia="仿宋" w:cs="仿宋"/>
          <w:color w:val="auto"/>
          <w:sz w:val="24"/>
          <w:highlight w:val="none"/>
          <w:lang w:val="en-US" w:eastAsia="zh-CN"/>
        </w:rPr>
        <w:t>采购</w:t>
      </w:r>
      <w:bookmarkStart w:id="32" w:name="_GoBack"/>
      <w:bookmarkEnd w:id="32"/>
      <w:r>
        <w:rPr>
          <w:rFonts w:hint="eastAsia" w:ascii="仿宋" w:hAnsi="仿宋" w:eastAsia="仿宋" w:cs="仿宋"/>
          <w:color w:val="auto"/>
          <w:sz w:val="24"/>
          <w:highlight w:val="none"/>
        </w:rPr>
        <w:t>内容及技术要求”，认真填写本表。偏离情况填写：优于、等于，偏离说明对偏离情况做出详细说明。</w:t>
      </w:r>
    </w:p>
    <w:p>
      <w:pPr>
        <w:spacing w:line="480" w:lineRule="exact"/>
        <w:rPr>
          <w:rFonts w:hint="eastAsia" w:ascii="仿宋" w:hAnsi="仿宋" w:eastAsia="仿宋" w:cs="仿宋"/>
          <w:color w:val="auto"/>
          <w:szCs w:val="21"/>
          <w:highlight w:val="none"/>
        </w:rPr>
      </w:pPr>
    </w:p>
    <w:p>
      <w:pPr>
        <w:spacing w:line="480" w:lineRule="exact"/>
        <w:rPr>
          <w:rFonts w:hint="eastAsia" w:ascii="仿宋" w:hAnsi="仿宋" w:eastAsia="仿宋" w:cs="仿宋"/>
          <w:color w:val="auto"/>
          <w:szCs w:val="21"/>
          <w:highlight w:val="none"/>
        </w:rPr>
      </w:pPr>
    </w:p>
    <w:p>
      <w:pPr>
        <w:spacing w:line="360" w:lineRule="atLeast"/>
        <w:rPr>
          <w:rFonts w:hint="eastAsia" w:ascii="仿宋" w:hAnsi="仿宋" w:eastAsia="仿宋" w:cs="仿宋"/>
          <w:b/>
          <w:color w:val="auto"/>
          <w:sz w:val="32"/>
          <w:szCs w:val="32"/>
          <w:highlight w:val="none"/>
        </w:rPr>
      </w:pPr>
      <w:r>
        <w:rPr>
          <w:rFonts w:hint="eastAsia" w:ascii="仿宋" w:hAnsi="仿宋" w:eastAsia="仿宋" w:cs="仿宋"/>
          <w:sz w:val="24"/>
        </w:rPr>
        <w:t>供应商（公章）：</w:t>
      </w:r>
      <w:r>
        <w:rPr>
          <w:rFonts w:hint="eastAsia" w:ascii="仿宋" w:hAnsi="仿宋" w:eastAsia="仿宋" w:cs="仿宋"/>
          <w:color w:val="auto"/>
          <w:sz w:val="24"/>
          <w:highlight w:val="none"/>
        </w:rPr>
        <w:t xml:space="preserve">              法定代表人/被授权人（签字或盖章）：</w:t>
      </w:r>
    </w:p>
    <w:p>
      <w:pPr>
        <w:spacing w:line="360" w:lineRule="atLeast"/>
        <w:jc w:val="center"/>
        <w:rPr>
          <w:rFonts w:hint="eastAsia" w:ascii="仿宋" w:hAnsi="仿宋" w:eastAsia="仿宋" w:cs="仿宋"/>
          <w:b/>
          <w:color w:val="auto"/>
          <w:sz w:val="32"/>
          <w:szCs w:val="32"/>
          <w:highlight w:val="none"/>
        </w:rPr>
      </w:pPr>
    </w:p>
    <w:p>
      <w:pPr>
        <w:rPr>
          <w:rFonts w:hint="eastAsia" w:ascii="仿宋" w:hAnsi="仿宋" w:eastAsia="仿宋" w:cs="仿宋"/>
        </w:rPr>
      </w:pPr>
      <w:r>
        <w:rPr>
          <w:rFonts w:hint="eastAsia" w:ascii="仿宋" w:hAnsi="仿宋" w:eastAsia="仿宋" w:cs="仿宋"/>
        </w:rPr>
        <w:br w:type="page"/>
      </w: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第三部分   法定代表人证明书与授权书</w:t>
      </w:r>
    </w:p>
    <w:p>
      <w:pPr>
        <w:tabs>
          <w:tab w:val="left" w:pos="210"/>
        </w:tabs>
        <w:spacing w:line="320" w:lineRule="exact"/>
        <w:jc w:val="center"/>
        <w:rPr>
          <w:rFonts w:hint="eastAsia" w:ascii="仿宋" w:hAnsi="仿宋" w:eastAsia="仿宋" w:cs="仿宋"/>
          <w:b/>
          <w:color w:val="000000"/>
          <w:kern w:val="0"/>
          <w:sz w:val="32"/>
          <w:szCs w:val="32"/>
        </w:rPr>
      </w:pPr>
    </w:p>
    <w:p>
      <w:pPr>
        <w:tabs>
          <w:tab w:val="left" w:pos="210"/>
        </w:tabs>
        <w:spacing w:line="320" w:lineRule="exact"/>
        <w:jc w:val="center"/>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法定代表人证明书</w:t>
      </w:r>
    </w:p>
    <w:p>
      <w:pPr>
        <w:tabs>
          <w:tab w:val="left" w:pos="210"/>
        </w:tabs>
        <w:spacing w:line="320" w:lineRule="exact"/>
        <w:jc w:val="center"/>
        <w:rPr>
          <w:rFonts w:hint="eastAsia" w:ascii="仿宋" w:hAnsi="仿宋" w:eastAsia="仿宋" w:cs="仿宋"/>
          <w:b/>
          <w:color w:val="000000"/>
          <w:kern w:val="0"/>
          <w:sz w:val="32"/>
          <w:szCs w:val="32"/>
        </w:rPr>
      </w:pPr>
    </w:p>
    <w:p>
      <w:pPr>
        <w:pStyle w:val="16"/>
        <w:rPr>
          <w:rFonts w:hint="eastAsia" w:ascii="仿宋" w:hAnsi="仿宋" w:eastAsia="仿宋" w:cs="仿宋"/>
        </w:rPr>
      </w:pPr>
    </w:p>
    <w:p>
      <w:pPr>
        <w:pStyle w:val="16"/>
        <w:rPr>
          <w:rFonts w:hint="eastAsia" w:ascii="仿宋" w:hAnsi="仿宋" w:eastAsia="仿宋" w:cs="仿宋"/>
        </w:rPr>
      </w:pPr>
    </w:p>
    <w:p>
      <w:pPr>
        <w:spacing w:line="560" w:lineRule="exact"/>
        <w:ind w:firstLine="307" w:firstLineChars="128"/>
        <w:rPr>
          <w:rFonts w:hint="eastAsia" w:ascii="仿宋" w:hAnsi="仿宋" w:eastAsia="仿宋" w:cs="仿宋"/>
          <w:color w:val="000000"/>
          <w:sz w:val="24"/>
          <w:u w:val="thick"/>
        </w:rPr>
      </w:pPr>
      <w:r>
        <w:rPr>
          <w:rFonts w:hint="eastAsia" w:ascii="仿宋" w:hAnsi="仿宋" w:eastAsia="仿宋" w:cs="仿宋"/>
          <w:sz w:val="24"/>
        </w:rPr>
        <w:t>单位名称：</w:t>
      </w:r>
      <w:r>
        <w:rPr>
          <w:rFonts w:hint="eastAsia" w:ascii="仿宋" w:hAnsi="仿宋" w:eastAsia="仿宋" w:cs="仿宋"/>
          <w:color w:val="000000"/>
          <w:sz w:val="24"/>
          <w:u w:val="single"/>
        </w:rPr>
        <w:t xml:space="preserve">                                                   </w:t>
      </w:r>
      <w:r>
        <w:rPr>
          <w:rFonts w:hint="eastAsia" w:ascii="仿宋" w:hAnsi="仿宋" w:eastAsia="仿宋" w:cs="仿宋"/>
          <w:color w:val="FFFFFF"/>
          <w:sz w:val="24"/>
          <w:u w:val="single"/>
        </w:rPr>
        <w:t>.</w:t>
      </w:r>
    </w:p>
    <w:p>
      <w:pPr>
        <w:spacing w:line="560" w:lineRule="exact"/>
        <w:ind w:firstLine="307" w:firstLineChars="128"/>
        <w:rPr>
          <w:rFonts w:hint="eastAsia" w:ascii="仿宋" w:hAnsi="仿宋" w:eastAsia="仿宋" w:cs="仿宋"/>
          <w:color w:val="000000"/>
          <w:sz w:val="24"/>
        </w:rPr>
      </w:pPr>
      <w:r>
        <w:rPr>
          <w:rFonts w:hint="eastAsia" w:ascii="仿宋" w:hAnsi="仿宋" w:eastAsia="仿宋" w:cs="仿宋"/>
          <w:sz w:val="24"/>
        </w:rPr>
        <w:t>单位性质：</w:t>
      </w:r>
      <w:r>
        <w:rPr>
          <w:rFonts w:hint="eastAsia" w:ascii="仿宋" w:hAnsi="仿宋" w:eastAsia="仿宋" w:cs="仿宋"/>
          <w:color w:val="000000"/>
          <w:sz w:val="24"/>
          <w:u w:val="single"/>
        </w:rPr>
        <w:t xml:space="preserve">                                                   </w:t>
      </w:r>
      <w:r>
        <w:rPr>
          <w:rFonts w:hint="eastAsia" w:ascii="仿宋" w:hAnsi="仿宋" w:eastAsia="仿宋" w:cs="仿宋"/>
          <w:color w:val="FFFFFF"/>
          <w:sz w:val="24"/>
          <w:u w:val="thick"/>
        </w:rPr>
        <w:t>.</w:t>
      </w:r>
    </w:p>
    <w:p>
      <w:pPr>
        <w:spacing w:line="560" w:lineRule="exact"/>
        <w:ind w:firstLine="307" w:firstLineChars="128"/>
        <w:rPr>
          <w:rFonts w:hint="eastAsia" w:ascii="仿宋" w:hAnsi="仿宋" w:eastAsia="仿宋" w:cs="仿宋"/>
          <w:color w:val="000000"/>
          <w:sz w:val="24"/>
          <w:u w:val="thick"/>
        </w:rPr>
      </w:pPr>
      <w:r>
        <w:rPr>
          <w:rFonts w:hint="eastAsia" w:ascii="仿宋" w:hAnsi="仿宋" w:eastAsia="仿宋" w:cs="仿宋"/>
          <w:sz w:val="24"/>
        </w:rPr>
        <w:t>地    址：</w:t>
      </w:r>
      <w:r>
        <w:rPr>
          <w:rFonts w:hint="eastAsia" w:ascii="仿宋" w:hAnsi="仿宋" w:eastAsia="仿宋" w:cs="仿宋"/>
          <w:color w:val="000000"/>
          <w:sz w:val="24"/>
          <w:u w:val="single"/>
        </w:rPr>
        <w:t xml:space="preserve">                                                   </w:t>
      </w:r>
      <w:r>
        <w:rPr>
          <w:rFonts w:hint="eastAsia" w:ascii="仿宋" w:hAnsi="仿宋" w:eastAsia="仿宋" w:cs="仿宋"/>
          <w:color w:val="FFFFFF"/>
          <w:sz w:val="24"/>
          <w:u w:val="thick"/>
        </w:rPr>
        <w:t>.</w:t>
      </w:r>
    </w:p>
    <w:p>
      <w:pPr>
        <w:spacing w:line="560" w:lineRule="exact"/>
        <w:ind w:firstLine="307" w:firstLineChars="128"/>
        <w:rPr>
          <w:rFonts w:hint="eastAsia" w:ascii="仿宋" w:hAnsi="仿宋" w:eastAsia="仿宋" w:cs="仿宋"/>
          <w:color w:val="000000"/>
          <w:sz w:val="24"/>
        </w:rPr>
      </w:pPr>
      <w:r>
        <w:rPr>
          <w:rFonts w:hint="eastAsia" w:ascii="仿宋" w:hAnsi="仿宋" w:eastAsia="仿宋" w:cs="仿宋"/>
          <w:sz w:val="24"/>
        </w:rPr>
        <w:t>成立时间：</w:t>
      </w:r>
      <w:r>
        <w:rPr>
          <w:rFonts w:hint="eastAsia" w:ascii="仿宋" w:hAnsi="仿宋" w:eastAsia="仿宋" w:cs="仿宋"/>
          <w:color w:val="000000"/>
          <w:sz w:val="24"/>
          <w:u w:val="single"/>
        </w:rPr>
        <w:t xml:space="preserve">               </w:t>
      </w:r>
      <w:r>
        <w:rPr>
          <w:rFonts w:hint="eastAsia" w:ascii="仿宋" w:hAnsi="仿宋" w:eastAsia="仿宋" w:cs="仿宋"/>
          <w:sz w:val="24"/>
        </w:rPr>
        <w:t>年</w:t>
      </w:r>
      <w:r>
        <w:rPr>
          <w:rFonts w:hint="eastAsia" w:ascii="仿宋" w:hAnsi="仿宋" w:eastAsia="仿宋" w:cs="仿宋"/>
          <w:color w:val="000000"/>
          <w:sz w:val="24"/>
          <w:u w:val="single"/>
        </w:rPr>
        <w:t xml:space="preserve">              </w:t>
      </w:r>
      <w:r>
        <w:rPr>
          <w:rFonts w:hint="eastAsia" w:ascii="仿宋" w:hAnsi="仿宋" w:eastAsia="仿宋" w:cs="仿宋"/>
          <w:sz w:val="24"/>
        </w:rPr>
        <w:t>月</w:t>
      </w:r>
      <w:r>
        <w:rPr>
          <w:rFonts w:hint="eastAsia" w:ascii="仿宋" w:hAnsi="仿宋" w:eastAsia="仿宋" w:cs="仿宋"/>
          <w:color w:val="000000"/>
          <w:sz w:val="24"/>
          <w:u w:val="single"/>
        </w:rPr>
        <w:t xml:space="preserve">                 </w:t>
      </w:r>
      <w:r>
        <w:rPr>
          <w:rFonts w:hint="eastAsia" w:ascii="仿宋" w:hAnsi="仿宋" w:eastAsia="仿宋" w:cs="仿宋"/>
          <w:sz w:val="24"/>
        </w:rPr>
        <w:t>日</w:t>
      </w:r>
    </w:p>
    <w:p>
      <w:pPr>
        <w:spacing w:line="560" w:lineRule="exact"/>
        <w:ind w:firstLine="307" w:firstLineChars="128"/>
        <w:rPr>
          <w:rFonts w:hint="eastAsia" w:ascii="仿宋" w:hAnsi="仿宋" w:eastAsia="仿宋" w:cs="仿宋"/>
          <w:color w:val="000000"/>
          <w:sz w:val="24"/>
        </w:rPr>
      </w:pPr>
      <w:r>
        <w:rPr>
          <w:rFonts w:hint="eastAsia" w:ascii="仿宋" w:hAnsi="仿宋" w:eastAsia="仿宋" w:cs="仿宋"/>
          <w:sz w:val="24"/>
        </w:rPr>
        <w:t>经营期限：</w:t>
      </w:r>
      <w:r>
        <w:rPr>
          <w:rFonts w:hint="eastAsia" w:ascii="仿宋" w:hAnsi="仿宋" w:eastAsia="仿宋" w:cs="仿宋"/>
          <w:color w:val="000000"/>
          <w:sz w:val="24"/>
          <w:u w:val="single"/>
        </w:rPr>
        <w:t xml:space="preserve">                                                   </w:t>
      </w:r>
      <w:r>
        <w:rPr>
          <w:rFonts w:hint="eastAsia" w:ascii="仿宋" w:hAnsi="仿宋" w:eastAsia="仿宋" w:cs="仿宋"/>
          <w:color w:val="FFFFFF"/>
          <w:sz w:val="24"/>
          <w:u w:val="single"/>
        </w:rPr>
        <w:t>.</w:t>
      </w:r>
    </w:p>
    <w:p>
      <w:pPr>
        <w:spacing w:line="560" w:lineRule="exact"/>
        <w:ind w:firstLine="307" w:firstLineChars="128"/>
        <w:rPr>
          <w:rFonts w:hint="eastAsia" w:ascii="仿宋" w:hAnsi="仿宋" w:eastAsia="仿宋" w:cs="仿宋"/>
          <w:color w:val="000000"/>
          <w:sz w:val="24"/>
          <w:u w:val="thick"/>
        </w:rPr>
      </w:pPr>
      <w:r>
        <w:rPr>
          <w:rFonts w:hint="eastAsia" w:ascii="仿宋" w:hAnsi="仿宋" w:eastAsia="仿宋" w:cs="仿宋"/>
          <w:sz w:val="24"/>
        </w:rPr>
        <w:t>姓    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sz w:val="24"/>
        </w:rPr>
        <w:t>性别：</w:t>
      </w:r>
      <w:r>
        <w:rPr>
          <w:rFonts w:hint="eastAsia" w:ascii="仿宋" w:hAnsi="仿宋" w:eastAsia="仿宋" w:cs="仿宋"/>
          <w:color w:val="000000"/>
          <w:sz w:val="24"/>
          <w:u w:val="single"/>
        </w:rPr>
        <w:t xml:space="preserve">        </w:t>
      </w:r>
      <w:r>
        <w:rPr>
          <w:rFonts w:hint="eastAsia" w:ascii="仿宋" w:hAnsi="仿宋" w:eastAsia="仿宋" w:cs="仿宋"/>
          <w:sz w:val="24"/>
        </w:rPr>
        <w:t>年龄：</w:t>
      </w:r>
      <w:r>
        <w:rPr>
          <w:rFonts w:hint="eastAsia" w:ascii="仿宋" w:hAnsi="仿宋" w:eastAsia="仿宋" w:cs="仿宋"/>
          <w:color w:val="000000"/>
          <w:sz w:val="24"/>
          <w:u w:val="single"/>
        </w:rPr>
        <w:t xml:space="preserve">        </w:t>
      </w:r>
      <w:r>
        <w:rPr>
          <w:rFonts w:hint="eastAsia" w:ascii="仿宋" w:hAnsi="仿宋" w:eastAsia="仿宋" w:cs="仿宋"/>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FFFFFF"/>
          <w:sz w:val="24"/>
          <w:u w:val="single"/>
        </w:rPr>
        <w:t>.</w:t>
      </w:r>
    </w:p>
    <w:p>
      <w:pPr>
        <w:spacing w:line="560" w:lineRule="exact"/>
        <w:rPr>
          <w:rFonts w:hint="eastAsia" w:ascii="仿宋" w:hAnsi="仿宋" w:eastAsia="仿宋" w:cs="仿宋"/>
          <w:color w:val="000000"/>
          <w:sz w:val="24"/>
          <w:u w:val="thick"/>
        </w:rPr>
      </w:pPr>
      <w:r>
        <w:rPr>
          <w:rFonts w:hint="eastAsia" w:ascii="仿宋" w:hAnsi="仿宋" w:eastAsia="仿宋" w:cs="仿宋"/>
          <w:sz w:val="24"/>
        </w:rPr>
        <w:t>系</w:t>
      </w:r>
      <w:r>
        <w:rPr>
          <w:rFonts w:hint="eastAsia" w:ascii="仿宋" w:hAnsi="仿宋" w:eastAsia="仿宋" w:cs="仿宋"/>
          <w:color w:val="000000"/>
          <w:sz w:val="24"/>
          <w:u w:val="single"/>
        </w:rPr>
        <w:t xml:space="preserve">                            </w:t>
      </w:r>
      <w:r>
        <w:rPr>
          <w:rFonts w:hint="eastAsia" w:ascii="仿宋" w:hAnsi="仿宋" w:eastAsia="仿宋" w:cs="仿宋"/>
          <w:sz w:val="24"/>
        </w:rPr>
        <w:t>的法定代表人。</w:t>
      </w:r>
    </w:p>
    <w:p>
      <w:pPr>
        <w:spacing w:line="560" w:lineRule="exact"/>
        <w:ind w:firstLine="307" w:firstLineChars="128"/>
        <w:rPr>
          <w:rFonts w:hint="eastAsia" w:ascii="仿宋" w:hAnsi="仿宋" w:eastAsia="仿宋" w:cs="仿宋"/>
          <w:color w:val="000000"/>
          <w:sz w:val="24"/>
        </w:rPr>
      </w:pPr>
    </w:p>
    <w:p>
      <w:pPr>
        <w:spacing w:line="560" w:lineRule="exact"/>
        <w:ind w:firstLine="307" w:firstLineChars="128"/>
        <w:rPr>
          <w:rFonts w:hint="eastAsia" w:ascii="仿宋" w:hAnsi="仿宋" w:eastAsia="仿宋" w:cs="仿宋"/>
          <w:sz w:val="24"/>
        </w:rPr>
      </w:pPr>
      <w:r>
        <w:rPr>
          <w:rFonts w:hint="eastAsia" w:ascii="仿宋" w:hAnsi="仿宋" w:eastAsia="仿宋" w:cs="仿宋"/>
          <w:sz w:val="24"/>
        </w:rPr>
        <w:t>特此证明。</w:t>
      </w:r>
    </w:p>
    <w:p>
      <w:pPr>
        <w:spacing w:line="560" w:lineRule="exact"/>
        <w:rPr>
          <w:rFonts w:hint="eastAsia" w:ascii="仿宋" w:hAnsi="仿宋" w:eastAsia="仿宋" w:cs="仿宋"/>
          <w:color w:val="000000"/>
          <w:sz w:val="24"/>
        </w:rPr>
      </w:pPr>
    </w:p>
    <w:p>
      <w:pPr>
        <w:pStyle w:val="16"/>
        <w:rPr>
          <w:rFonts w:hint="eastAsia" w:ascii="仿宋" w:hAnsi="仿宋" w:eastAsia="仿宋" w:cs="仿宋"/>
        </w:rPr>
      </w:pPr>
    </w:p>
    <w:p>
      <w:pPr>
        <w:spacing w:line="560" w:lineRule="exact"/>
        <w:rPr>
          <w:rFonts w:hint="eastAsia" w:ascii="仿宋" w:hAnsi="仿宋" w:eastAsia="仿宋" w:cs="仿宋"/>
          <w:color w:val="000000"/>
          <w:sz w:val="24"/>
        </w:rPr>
      </w:pPr>
    </w:p>
    <w:p>
      <w:pPr>
        <w:autoSpaceDE w:val="0"/>
        <w:autoSpaceDN w:val="0"/>
        <w:adjustRightInd w:val="0"/>
        <w:jc w:val="center"/>
        <w:rPr>
          <w:rFonts w:hint="eastAsia" w:ascii="仿宋" w:hAnsi="仿宋" w:eastAsia="仿宋" w:cs="仿宋"/>
          <w:sz w:val="24"/>
          <w:u w:val="single"/>
          <w:lang w:val="zh-CN"/>
        </w:rPr>
      </w:pPr>
      <w:r>
        <w:rPr>
          <w:rFonts w:hint="eastAsia" w:ascii="仿宋" w:hAnsi="仿宋" w:eastAsia="仿宋" w:cs="仿宋"/>
          <w:sz w:val="24"/>
        </w:rPr>
        <w:t xml:space="preserve">                  </w:t>
      </w:r>
      <w:r>
        <w:rPr>
          <w:rFonts w:hint="eastAsia" w:ascii="仿宋" w:hAnsi="仿宋" w:eastAsia="仿宋" w:cs="仿宋"/>
          <w:sz w:val="24"/>
          <w:lang w:val="zh-CN"/>
        </w:rPr>
        <w:t>供</w:t>
      </w:r>
      <w:r>
        <w:rPr>
          <w:rFonts w:hint="eastAsia" w:ascii="仿宋" w:hAnsi="仿宋" w:eastAsia="仿宋" w:cs="仿宋"/>
          <w:sz w:val="24"/>
        </w:rPr>
        <w:t xml:space="preserve">   </w:t>
      </w:r>
      <w:r>
        <w:rPr>
          <w:rFonts w:hint="eastAsia" w:ascii="仿宋" w:hAnsi="仿宋" w:eastAsia="仿宋" w:cs="仿宋"/>
          <w:sz w:val="24"/>
          <w:lang w:val="zh-CN"/>
        </w:rPr>
        <w:t>应</w:t>
      </w:r>
      <w:r>
        <w:rPr>
          <w:rFonts w:hint="eastAsia" w:ascii="仿宋" w:hAnsi="仿宋" w:eastAsia="仿宋" w:cs="仿宋"/>
          <w:sz w:val="24"/>
        </w:rPr>
        <w:t xml:space="preserve">   </w:t>
      </w:r>
      <w:r>
        <w:rPr>
          <w:rFonts w:hint="eastAsia" w:ascii="仿宋" w:hAnsi="仿宋" w:eastAsia="仿宋" w:cs="仿宋"/>
          <w:sz w:val="24"/>
          <w:lang w:val="zh-CN"/>
        </w:rPr>
        <w:t>商：</w:t>
      </w:r>
      <w:r>
        <w:rPr>
          <w:rFonts w:hint="eastAsia" w:ascii="仿宋" w:hAnsi="仿宋" w:eastAsia="仿宋" w:cs="仿宋"/>
          <w:color w:val="000000"/>
          <w:sz w:val="24"/>
          <w:u w:val="single"/>
        </w:rPr>
        <w:t xml:space="preserve">                             </w:t>
      </w:r>
      <w:r>
        <w:rPr>
          <w:rFonts w:hint="eastAsia" w:ascii="仿宋" w:hAnsi="仿宋" w:eastAsia="仿宋" w:cs="仿宋"/>
          <w:sz w:val="24"/>
          <w:lang w:val="zh-CN"/>
        </w:rPr>
        <w:t>（盖单位公章）</w:t>
      </w:r>
    </w:p>
    <w:p>
      <w:pPr>
        <w:autoSpaceDE w:val="0"/>
        <w:autoSpaceDN w:val="0"/>
        <w:adjustRightInd w:val="0"/>
        <w:rPr>
          <w:rFonts w:hint="eastAsia" w:ascii="仿宋" w:hAnsi="仿宋" w:eastAsia="仿宋" w:cs="仿宋"/>
          <w:sz w:val="24"/>
          <w:lang w:val="zh-CN"/>
        </w:rPr>
      </w:pPr>
    </w:p>
    <w:p>
      <w:pPr>
        <w:autoSpaceDE w:val="0"/>
        <w:autoSpaceDN w:val="0"/>
        <w:adjustRightInd w:val="0"/>
        <w:ind w:firstLine="2160" w:firstLineChars="900"/>
        <w:rPr>
          <w:rFonts w:hint="eastAsia" w:ascii="仿宋" w:hAnsi="仿宋" w:eastAsia="仿宋" w:cs="仿宋"/>
          <w:sz w:val="24"/>
          <w:u w:val="single"/>
          <w:lang w:val="zh-CN"/>
        </w:rPr>
      </w:pPr>
      <w:r>
        <w:rPr>
          <w:rFonts w:hint="eastAsia" w:ascii="仿宋" w:hAnsi="仿宋" w:eastAsia="仿宋" w:cs="仿宋"/>
          <w:sz w:val="24"/>
          <w:lang w:val="zh-CN"/>
        </w:rPr>
        <w:t>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sz w:val="24"/>
          <w:lang w:val="zh-CN"/>
        </w:rPr>
        <w:t>（签字</w:t>
      </w:r>
      <w:r>
        <w:rPr>
          <w:rFonts w:hint="eastAsia" w:ascii="仿宋" w:hAnsi="仿宋" w:eastAsia="仿宋" w:cs="仿宋"/>
          <w:sz w:val="24"/>
        </w:rPr>
        <w:t>或盖章</w:t>
      </w:r>
      <w:r>
        <w:rPr>
          <w:rFonts w:hint="eastAsia" w:ascii="仿宋" w:hAnsi="仿宋" w:eastAsia="仿宋" w:cs="仿宋"/>
          <w:sz w:val="24"/>
          <w:lang w:val="zh-CN"/>
        </w:rPr>
        <w:t>）</w:t>
      </w:r>
    </w:p>
    <w:p>
      <w:pPr>
        <w:autoSpaceDE w:val="0"/>
        <w:autoSpaceDN w:val="0"/>
        <w:adjustRightInd w:val="0"/>
        <w:jc w:val="right"/>
        <w:rPr>
          <w:rFonts w:hint="eastAsia" w:ascii="仿宋" w:hAnsi="仿宋" w:eastAsia="仿宋" w:cs="仿宋"/>
          <w:sz w:val="24"/>
        </w:rPr>
      </w:pPr>
    </w:p>
    <w:p>
      <w:pPr>
        <w:jc w:val="center"/>
        <w:rPr>
          <w:rFonts w:hint="eastAsia" w:ascii="仿宋" w:hAnsi="仿宋" w:eastAsia="仿宋" w:cs="仿宋"/>
          <w:sz w:val="28"/>
          <w:szCs w:val="28"/>
        </w:rPr>
      </w:pPr>
      <w:r>
        <w:rPr>
          <w:rFonts w:hint="eastAsia" w:ascii="仿宋" w:hAnsi="仿宋" w:eastAsia="仿宋" w:cs="仿宋"/>
          <w:sz w:val="24"/>
        </w:rPr>
        <w:t xml:space="preserve">          </w:t>
      </w:r>
      <w:r>
        <w:rPr>
          <w:rFonts w:hint="eastAsia" w:ascii="仿宋" w:hAnsi="仿宋" w:eastAsia="仿宋" w:cs="仿宋"/>
          <w:sz w:val="24"/>
          <w:lang w:val="zh-CN"/>
        </w:rPr>
        <w:t xml:space="preserve">日      </w:t>
      </w:r>
      <w:r>
        <w:rPr>
          <w:rFonts w:hint="eastAsia" w:ascii="仿宋" w:hAnsi="仿宋" w:eastAsia="仿宋" w:cs="仿宋"/>
          <w:sz w:val="24"/>
        </w:rPr>
        <w:t xml:space="preserve"> </w:t>
      </w:r>
      <w:r>
        <w:rPr>
          <w:rFonts w:hint="eastAsia" w:ascii="仿宋" w:hAnsi="仿宋" w:eastAsia="仿宋" w:cs="仿宋"/>
          <w:sz w:val="24"/>
          <w:lang w:val="zh-CN"/>
        </w:rPr>
        <w:t xml:space="preserve"> 期：</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tabs>
          <w:tab w:val="left" w:pos="210"/>
        </w:tabs>
        <w:spacing w:line="320" w:lineRule="exact"/>
        <w:jc w:val="center"/>
        <w:rPr>
          <w:rFonts w:hint="eastAsia" w:ascii="仿宋" w:hAnsi="仿宋" w:eastAsia="仿宋" w:cs="仿宋"/>
          <w:b/>
          <w:kern w:val="0"/>
          <w:sz w:val="32"/>
          <w:szCs w:val="32"/>
        </w:rPr>
      </w:pPr>
    </w:p>
    <w:p>
      <w:pPr>
        <w:tabs>
          <w:tab w:val="left" w:pos="210"/>
        </w:tabs>
        <w:spacing w:line="320" w:lineRule="exact"/>
        <w:jc w:val="center"/>
        <w:rPr>
          <w:rFonts w:hint="eastAsia" w:ascii="仿宋" w:hAnsi="仿宋" w:eastAsia="仿宋" w:cs="仿宋"/>
          <w:b/>
          <w:color w:val="000000"/>
          <w:kern w:val="0"/>
          <w:sz w:val="32"/>
          <w:szCs w:val="32"/>
        </w:rPr>
      </w:pPr>
    </w:p>
    <w:p>
      <w:pPr>
        <w:pStyle w:val="16"/>
        <w:rPr>
          <w:rFonts w:hint="eastAsia" w:ascii="仿宋" w:hAnsi="仿宋" w:eastAsia="仿宋" w:cs="仿宋"/>
          <w:b/>
          <w:color w:val="000000"/>
          <w:sz w:val="32"/>
          <w:szCs w:val="32"/>
        </w:rPr>
      </w:pPr>
    </w:p>
    <w:p>
      <w:pPr>
        <w:tabs>
          <w:tab w:val="left" w:pos="210"/>
        </w:tabs>
        <w:spacing w:line="320" w:lineRule="exact"/>
        <w:jc w:val="left"/>
        <w:rPr>
          <w:rFonts w:hint="eastAsia" w:ascii="仿宋" w:hAnsi="仿宋" w:eastAsia="仿宋" w:cs="仿宋"/>
          <w:b/>
          <w:color w:val="000000"/>
          <w:kern w:val="0"/>
          <w:sz w:val="24"/>
        </w:rPr>
      </w:pPr>
    </w:p>
    <w:p>
      <w:pPr>
        <w:tabs>
          <w:tab w:val="left" w:pos="210"/>
        </w:tabs>
        <w:spacing w:line="320" w:lineRule="exact"/>
        <w:jc w:val="center"/>
        <w:rPr>
          <w:rFonts w:hint="eastAsia" w:ascii="仿宋" w:hAnsi="仿宋" w:eastAsia="仿宋" w:cs="仿宋"/>
          <w:b/>
          <w:kern w:val="0"/>
          <w:sz w:val="32"/>
          <w:szCs w:val="32"/>
        </w:rPr>
      </w:pPr>
    </w:p>
    <w:p>
      <w:pPr>
        <w:tabs>
          <w:tab w:val="left" w:pos="210"/>
        </w:tabs>
        <w:spacing w:line="320" w:lineRule="exact"/>
        <w:jc w:val="center"/>
        <w:rPr>
          <w:rFonts w:hint="eastAsia" w:ascii="仿宋" w:hAnsi="仿宋" w:eastAsia="仿宋" w:cs="仿宋"/>
          <w:b/>
          <w:kern w:val="0"/>
          <w:sz w:val="32"/>
          <w:szCs w:val="32"/>
        </w:rPr>
      </w:pPr>
    </w:p>
    <w:p>
      <w:pPr>
        <w:tabs>
          <w:tab w:val="left" w:pos="210"/>
        </w:tabs>
        <w:spacing w:line="320" w:lineRule="exact"/>
        <w:jc w:val="center"/>
        <w:rPr>
          <w:rFonts w:hint="eastAsia" w:ascii="仿宋" w:hAnsi="仿宋" w:eastAsia="仿宋" w:cs="仿宋"/>
          <w:b/>
          <w:kern w:val="0"/>
          <w:sz w:val="32"/>
          <w:szCs w:val="32"/>
        </w:rPr>
      </w:pPr>
    </w:p>
    <w:p>
      <w:pPr>
        <w:tabs>
          <w:tab w:val="left" w:pos="210"/>
        </w:tabs>
        <w:spacing w:line="320" w:lineRule="exact"/>
        <w:jc w:val="center"/>
        <w:rPr>
          <w:rFonts w:hint="eastAsia" w:ascii="仿宋" w:hAnsi="仿宋" w:eastAsia="仿宋" w:cs="仿宋"/>
          <w:spacing w:val="-6"/>
          <w:sz w:val="24"/>
        </w:rPr>
      </w:pPr>
      <w:r>
        <w:rPr>
          <w:rFonts w:hint="eastAsia" w:ascii="仿宋" w:hAnsi="仿宋" w:eastAsia="仿宋" w:cs="仿宋"/>
          <w:b/>
          <w:kern w:val="0"/>
          <w:sz w:val="32"/>
          <w:szCs w:val="32"/>
        </w:rPr>
        <w:t>法定代表人授权委托书</w:t>
      </w:r>
    </w:p>
    <w:p>
      <w:pPr>
        <w:spacing w:line="56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 xml:space="preserve"> 本授权委托书声明：本人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（供应商名称）的法定代表人，现授权委托</w:t>
      </w:r>
      <w:r>
        <w:rPr>
          <w:rFonts w:hint="eastAsia" w:ascii="仿宋" w:hAnsi="仿宋" w:eastAsia="仿宋" w:cs="仿宋"/>
          <w:color w:val="000000"/>
          <w:sz w:val="24"/>
          <w:u w:val="single"/>
        </w:rPr>
        <w:t xml:space="preserve">           </w:t>
      </w:r>
      <w:r>
        <w:rPr>
          <w:rFonts w:hint="eastAsia" w:ascii="仿宋" w:hAnsi="仿宋" w:eastAsia="仿宋" w:cs="仿宋"/>
          <w:spacing w:val="4"/>
          <w:sz w:val="24"/>
        </w:rPr>
        <w:t>代表我公司全权办理</w:t>
      </w:r>
      <w:r>
        <w:rPr>
          <w:rFonts w:hint="eastAsia" w:ascii="仿宋" w:hAnsi="仿宋" w:eastAsia="仿宋" w:cs="仿宋"/>
          <w:color w:val="000000"/>
          <w:sz w:val="24"/>
          <w:u w:val="single"/>
        </w:rPr>
        <w:t xml:space="preserve">   （项目名称）（采购项目编号）   </w:t>
      </w:r>
      <w:r>
        <w:rPr>
          <w:rFonts w:hint="eastAsia" w:ascii="仿宋" w:hAnsi="仿宋" w:eastAsia="仿宋" w:cs="仿宋"/>
          <w:color w:val="000000"/>
          <w:sz w:val="24"/>
        </w:rPr>
        <w:t>的</w:t>
      </w:r>
      <w:r>
        <w:rPr>
          <w:rFonts w:hint="eastAsia" w:ascii="仿宋" w:hAnsi="仿宋" w:eastAsia="仿宋" w:cs="仿宋"/>
          <w:color w:val="000000"/>
          <w:sz w:val="24"/>
          <w:lang w:val="zh-CN"/>
        </w:rPr>
        <w:t>投标，以本公司名义处理一切与之有关的事务</w:t>
      </w:r>
      <w:r>
        <w:rPr>
          <w:rFonts w:hint="eastAsia" w:ascii="仿宋" w:hAnsi="仿宋" w:eastAsia="仿宋" w:cs="仿宋"/>
          <w:color w:val="000000"/>
          <w:sz w:val="24"/>
        </w:rPr>
        <w:t>。</w:t>
      </w:r>
    </w:p>
    <w:p>
      <w:pPr>
        <w:spacing w:line="56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代理人无转委托权，特此委托。</w:t>
      </w:r>
    </w:p>
    <w:p>
      <w:pPr>
        <w:spacing w:line="560" w:lineRule="exact"/>
        <w:ind w:firstLine="360" w:firstLineChars="150"/>
        <w:rPr>
          <w:rFonts w:hint="eastAsia" w:ascii="仿宋" w:hAnsi="仿宋" w:eastAsia="仿宋" w:cs="仿宋"/>
          <w:color w:val="000000"/>
          <w:sz w:val="24"/>
          <w:u w:val="single"/>
        </w:rPr>
      </w:pPr>
      <w:r>
        <w:rPr>
          <w:rFonts w:hint="eastAsia" w:ascii="仿宋" w:hAnsi="仿宋" w:eastAsia="仿宋" w:cs="仿宋"/>
          <w:color w:val="000000"/>
          <w:sz w:val="24"/>
        </w:rPr>
        <w:t>本授权书于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日签字生效，有效期自递交响应文件截止之日起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日历天。</w:t>
      </w:r>
    </w:p>
    <w:p>
      <w:pPr>
        <w:spacing w:line="56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特此证明。</w:t>
      </w:r>
    </w:p>
    <w:p>
      <w:pPr>
        <w:spacing w:line="560" w:lineRule="exact"/>
        <w:ind w:firstLine="360" w:firstLineChars="150"/>
        <w:jc w:val="center"/>
        <w:rPr>
          <w:rFonts w:hint="eastAsia" w:ascii="仿宋" w:hAnsi="仿宋" w:eastAsia="仿宋" w:cs="仿宋"/>
          <w:color w:val="000000"/>
          <w:sz w:val="24"/>
        </w:rPr>
      </w:pPr>
      <w:r>
        <w:rPr>
          <w:rFonts w:hint="eastAsia" w:ascii="仿宋" w:hAnsi="仿宋" w:eastAsia="仿宋" w:cs="仿宋"/>
          <w:color w:val="000000"/>
          <w:sz w:val="24"/>
        </w:rPr>
        <w:t>身份证复印件粘贴处</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9"/>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4629" w:type="dxa"/>
          </w:tcPr>
          <w:p>
            <w:pPr>
              <w:adjustRightInd w:val="0"/>
              <w:spacing w:line="360" w:lineRule="auto"/>
              <w:jc w:val="center"/>
              <w:rPr>
                <w:rFonts w:hint="eastAsia" w:ascii="仿宋" w:hAnsi="仿宋" w:eastAsia="仿宋" w:cs="仿宋"/>
                <w:szCs w:val="21"/>
              </w:rPr>
            </w:pPr>
          </w:p>
          <w:p>
            <w:pPr>
              <w:adjustRightInd w:val="0"/>
              <w:spacing w:line="360" w:lineRule="auto"/>
              <w:jc w:val="center"/>
              <w:rPr>
                <w:rFonts w:hint="eastAsia" w:ascii="仿宋" w:hAnsi="仿宋" w:eastAsia="仿宋" w:cs="仿宋"/>
                <w:szCs w:val="21"/>
              </w:rPr>
            </w:pPr>
          </w:p>
          <w:p>
            <w:pPr>
              <w:adjustRightInd w:val="0"/>
              <w:spacing w:line="360" w:lineRule="auto"/>
              <w:jc w:val="center"/>
              <w:rPr>
                <w:rFonts w:hint="eastAsia" w:ascii="仿宋" w:hAnsi="仿宋" w:eastAsia="仿宋" w:cs="仿宋"/>
                <w:szCs w:val="21"/>
              </w:rPr>
            </w:pPr>
          </w:p>
          <w:p>
            <w:pPr>
              <w:adjustRightInd w:val="0"/>
              <w:spacing w:line="360" w:lineRule="auto"/>
              <w:jc w:val="center"/>
              <w:rPr>
                <w:rFonts w:hint="eastAsia" w:ascii="仿宋" w:hAnsi="仿宋" w:eastAsia="仿宋" w:cs="仿宋"/>
                <w:szCs w:val="21"/>
              </w:rPr>
            </w:pPr>
          </w:p>
          <w:p>
            <w:pPr>
              <w:adjustRightInd w:val="0"/>
              <w:spacing w:line="360" w:lineRule="auto"/>
              <w:jc w:val="center"/>
              <w:rPr>
                <w:rFonts w:hint="eastAsia" w:ascii="仿宋" w:hAnsi="仿宋" w:eastAsia="仿宋" w:cs="仿宋"/>
                <w:szCs w:val="21"/>
              </w:rPr>
            </w:pPr>
            <w:r>
              <w:rPr>
                <w:rFonts w:hint="eastAsia" w:ascii="仿宋" w:hAnsi="仿宋" w:eastAsia="仿宋" w:cs="仿宋"/>
                <w:szCs w:val="21"/>
              </w:rPr>
              <w:t>法人代表身份证复印件（正面）</w:t>
            </w:r>
          </w:p>
        </w:tc>
        <w:tc>
          <w:tcPr>
            <w:tcW w:w="4657" w:type="dxa"/>
          </w:tcPr>
          <w:p>
            <w:pPr>
              <w:widowControl/>
              <w:spacing w:line="360" w:lineRule="auto"/>
              <w:jc w:val="center"/>
              <w:rPr>
                <w:rFonts w:hint="eastAsia" w:ascii="仿宋" w:hAnsi="仿宋" w:eastAsia="仿宋" w:cs="仿宋"/>
                <w:szCs w:val="21"/>
              </w:rPr>
            </w:pPr>
          </w:p>
          <w:p>
            <w:pPr>
              <w:widowControl/>
              <w:spacing w:line="360" w:lineRule="auto"/>
              <w:jc w:val="center"/>
              <w:rPr>
                <w:rFonts w:hint="eastAsia" w:ascii="仿宋" w:hAnsi="仿宋" w:eastAsia="仿宋" w:cs="仿宋"/>
                <w:szCs w:val="21"/>
              </w:rPr>
            </w:pPr>
          </w:p>
          <w:p>
            <w:pPr>
              <w:widowControl/>
              <w:spacing w:line="360" w:lineRule="auto"/>
              <w:jc w:val="center"/>
              <w:rPr>
                <w:rFonts w:hint="eastAsia" w:ascii="仿宋" w:hAnsi="仿宋" w:eastAsia="仿宋" w:cs="仿宋"/>
                <w:szCs w:val="21"/>
              </w:rPr>
            </w:pPr>
          </w:p>
          <w:p>
            <w:pPr>
              <w:widowControl/>
              <w:spacing w:line="360" w:lineRule="auto"/>
              <w:jc w:val="center"/>
              <w:rPr>
                <w:rFonts w:hint="eastAsia" w:ascii="仿宋" w:hAnsi="仿宋" w:eastAsia="仿宋" w:cs="仿宋"/>
                <w:szCs w:val="21"/>
              </w:rPr>
            </w:pPr>
          </w:p>
          <w:p>
            <w:pPr>
              <w:widowControl/>
              <w:spacing w:line="360" w:lineRule="auto"/>
              <w:jc w:val="center"/>
              <w:rPr>
                <w:rFonts w:hint="eastAsia" w:ascii="仿宋" w:hAnsi="仿宋" w:eastAsia="仿宋" w:cs="仿宋"/>
                <w:szCs w:val="21"/>
              </w:rPr>
            </w:pPr>
            <w:r>
              <w:rPr>
                <w:rFonts w:hint="eastAsia" w:ascii="仿宋" w:hAnsi="仿宋" w:eastAsia="仿宋" w:cs="仿宋"/>
                <w:szCs w:val="21"/>
              </w:rPr>
              <w:t>法人代表身份证复印件（反面）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4629" w:type="dxa"/>
          </w:tcPr>
          <w:p>
            <w:pPr>
              <w:adjustRightInd w:val="0"/>
              <w:spacing w:line="360" w:lineRule="auto"/>
              <w:jc w:val="center"/>
              <w:rPr>
                <w:rFonts w:hint="eastAsia" w:ascii="仿宋" w:hAnsi="仿宋" w:eastAsia="仿宋" w:cs="仿宋"/>
                <w:szCs w:val="21"/>
              </w:rPr>
            </w:pPr>
          </w:p>
          <w:p>
            <w:pPr>
              <w:adjustRightInd w:val="0"/>
              <w:spacing w:line="360" w:lineRule="auto"/>
              <w:jc w:val="center"/>
              <w:rPr>
                <w:rFonts w:hint="eastAsia" w:ascii="仿宋" w:hAnsi="仿宋" w:eastAsia="仿宋" w:cs="仿宋"/>
                <w:szCs w:val="21"/>
              </w:rPr>
            </w:pPr>
          </w:p>
          <w:p>
            <w:pPr>
              <w:adjustRightInd w:val="0"/>
              <w:spacing w:line="360" w:lineRule="auto"/>
              <w:jc w:val="center"/>
              <w:rPr>
                <w:rFonts w:hint="eastAsia" w:ascii="仿宋" w:hAnsi="仿宋" w:eastAsia="仿宋" w:cs="仿宋"/>
                <w:szCs w:val="21"/>
              </w:rPr>
            </w:pPr>
          </w:p>
          <w:p>
            <w:pPr>
              <w:adjustRightInd w:val="0"/>
              <w:spacing w:line="360" w:lineRule="auto"/>
              <w:jc w:val="center"/>
              <w:rPr>
                <w:rFonts w:hint="eastAsia" w:ascii="仿宋" w:hAnsi="仿宋" w:eastAsia="仿宋" w:cs="仿宋"/>
                <w:szCs w:val="21"/>
              </w:rPr>
            </w:pPr>
          </w:p>
          <w:p>
            <w:pPr>
              <w:adjustRightInd w:val="0"/>
              <w:spacing w:line="360" w:lineRule="auto"/>
              <w:jc w:val="center"/>
              <w:rPr>
                <w:rFonts w:hint="eastAsia" w:ascii="仿宋" w:hAnsi="仿宋" w:eastAsia="仿宋" w:cs="仿宋"/>
                <w:szCs w:val="21"/>
              </w:rPr>
            </w:pPr>
            <w:r>
              <w:rPr>
                <w:rFonts w:hint="eastAsia" w:ascii="仿宋" w:hAnsi="仿宋" w:eastAsia="仿宋" w:cs="仿宋"/>
                <w:szCs w:val="21"/>
              </w:rPr>
              <w:t>授权委托人身份证复印件（正面）</w:t>
            </w:r>
          </w:p>
        </w:tc>
        <w:tc>
          <w:tcPr>
            <w:tcW w:w="4657" w:type="dxa"/>
          </w:tcPr>
          <w:p>
            <w:pPr>
              <w:widowControl/>
              <w:spacing w:line="360" w:lineRule="auto"/>
              <w:jc w:val="center"/>
              <w:rPr>
                <w:rFonts w:hint="eastAsia" w:ascii="仿宋" w:hAnsi="仿宋" w:eastAsia="仿宋" w:cs="仿宋"/>
                <w:szCs w:val="21"/>
              </w:rPr>
            </w:pPr>
          </w:p>
          <w:p>
            <w:pPr>
              <w:widowControl/>
              <w:spacing w:line="360" w:lineRule="auto"/>
              <w:jc w:val="center"/>
              <w:rPr>
                <w:rFonts w:hint="eastAsia" w:ascii="仿宋" w:hAnsi="仿宋" w:eastAsia="仿宋" w:cs="仿宋"/>
                <w:szCs w:val="21"/>
              </w:rPr>
            </w:pPr>
          </w:p>
          <w:p>
            <w:pPr>
              <w:widowControl/>
              <w:spacing w:line="360" w:lineRule="auto"/>
              <w:jc w:val="center"/>
              <w:rPr>
                <w:rFonts w:hint="eastAsia" w:ascii="仿宋" w:hAnsi="仿宋" w:eastAsia="仿宋" w:cs="仿宋"/>
                <w:szCs w:val="21"/>
              </w:rPr>
            </w:pPr>
          </w:p>
          <w:p>
            <w:pPr>
              <w:widowControl/>
              <w:spacing w:line="360" w:lineRule="auto"/>
              <w:jc w:val="center"/>
              <w:rPr>
                <w:rFonts w:hint="eastAsia" w:ascii="仿宋" w:hAnsi="仿宋" w:eastAsia="仿宋" w:cs="仿宋"/>
                <w:szCs w:val="21"/>
              </w:rPr>
            </w:pPr>
          </w:p>
          <w:p>
            <w:pPr>
              <w:widowControl/>
              <w:spacing w:line="360" w:lineRule="auto"/>
              <w:jc w:val="center"/>
              <w:rPr>
                <w:rFonts w:hint="eastAsia" w:ascii="仿宋" w:hAnsi="仿宋" w:eastAsia="仿宋" w:cs="仿宋"/>
                <w:szCs w:val="21"/>
              </w:rPr>
            </w:pPr>
            <w:r>
              <w:rPr>
                <w:rFonts w:hint="eastAsia" w:ascii="仿宋" w:hAnsi="仿宋" w:eastAsia="仿宋" w:cs="仿宋"/>
                <w:szCs w:val="21"/>
              </w:rPr>
              <w:t>授权委托人身份证复印件（反面）</w:t>
            </w:r>
          </w:p>
        </w:tc>
      </w:tr>
    </w:tbl>
    <w:p>
      <w:pPr>
        <w:spacing w:line="560" w:lineRule="exact"/>
        <w:ind w:firstLine="1233" w:firstLineChars="514"/>
        <w:rPr>
          <w:rFonts w:hint="eastAsia" w:ascii="仿宋" w:hAnsi="仿宋" w:eastAsia="仿宋" w:cs="仿宋"/>
          <w:color w:val="000000"/>
          <w:sz w:val="24"/>
          <w:u w:val="single"/>
        </w:rPr>
      </w:pPr>
    </w:p>
    <w:p>
      <w:pPr>
        <w:spacing w:line="560" w:lineRule="exact"/>
        <w:ind w:right="120"/>
        <w:rPr>
          <w:rFonts w:hint="eastAsia" w:ascii="仿宋" w:hAnsi="仿宋" w:eastAsia="仿宋" w:cs="仿宋"/>
          <w:color w:val="000000"/>
          <w:sz w:val="24"/>
        </w:rPr>
      </w:pPr>
      <w:r>
        <w:rPr>
          <w:rFonts w:hint="eastAsia" w:ascii="仿宋" w:hAnsi="仿宋" w:eastAsia="仿宋" w:cs="仿宋"/>
          <w:color w:val="000000"/>
          <w:sz w:val="24"/>
        </w:rPr>
        <w:t>供  应  商：</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（盖单位公章）     </w:t>
      </w:r>
      <w:r>
        <w:rPr>
          <w:rFonts w:hint="eastAsia" w:ascii="仿宋" w:hAnsi="仿宋" w:eastAsia="仿宋" w:cs="仿宋"/>
          <w:color w:val="FFFFFF"/>
          <w:sz w:val="24"/>
        </w:rPr>
        <w:t>.</w:t>
      </w:r>
    </w:p>
    <w:p>
      <w:pPr>
        <w:spacing w:line="560" w:lineRule="exact"/>
        <w:ind w:firstLine="1233" w:firstLineChars="514"/>
        <w:rPr>
          <w:rFonts w:hint="eastAsia" w:ascii="仿宋" w:hAnsi="仿宋" w:eastAsia="仿宋" w:cs="仿宋"/>
          <w:color w:val="000000"/>
          <w:sz w:val="24"/>
        </w:rPr>
      </w:pPr>
    </w:p>
    <w:p>
      <w:pPr>
        <w:spacing w:line="560" w:lineRule="exact"/>
        <w:ind w:right="120"/>
        <w:rPr>
          <w:rFonts w:hint="eastAsia" w:ascii="仿宋" w:hAnsi="仿宋" w:eastAsia="仿宋" w:cs="仿宋"/>
          <w:color w:val="000000"/>
          <w:sz w:val="24"/>
        </w:rPr>
      </w:pP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（签字或盖章）      </w:t>
      </w:r>
      <w:r>
        <w:rPr>
          <w:rFonts w:hint="eastAsia" w:ascii="仿宋" w:hAnsi="仿宋" w:eastAsia="仿宋" w:cs="仿宋"/>
          <w:color w:val="FFFFFF"/>
          <w:sz w:val="24"/>
        </w:rPr>
        <w:t>.</w:t>
      </w:r>
    </w:p>
    <w:p>
      <w:pPr>
        <w:spacing w:line="560" w:lineRule="exact"/>
        <w:ind w:firstLine="1233" w:firstLineChars="514"/>
        <w:rPr>
          <w:rFonts w:hint="eastAsia" w:ascii="仿宋" w:hAnsi="仿宋" w:eastAsia="仿宋" w:cs="仿宋"/>
          <w:color w:val="000000"/>
          <w:sz w:val="24"/>
        </w:rPr>
      </w:pPr>
    </w:p>
    <w:p>
      <w:pPr>
        <w:spacing w:line="560" w:lineRule="exact"/>
        <w:rPr>
          <w:rFonts w:hint="eastAsia" w:ascii="仿宋" w:hAnsi="仿宋" w:eastAsia="仿宋" w:cs="仿宋"/>
          <w:b/>
          <w:sz w:val="32"/>
          <w:szCs w:val="32"/>
        </w:rPr>
      </w:pPr>
      <w:r>
        <w:rPr>
          <w:rFonts w:hint="eastAsia" w:ascii="仿宋" w:hAnsi="仿宋" w:eastAsia="仿宋" w:cs="仿宋"/>
          <w:color w:val="000000"/>
          <w:sz w:val="24"/>
        </w:rPr>
        <w:t>日      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第四部分  供应商资质证明文件</w:t>
      </w:r>
    </w:p>
    <w:p>
      <w:pPr>
        <w:pStyle w:val="15"/>
        <w:numPr>
          <w:ilvl w:val="0"/>
          <w:numId w:val="2"/>
        </w:numPr>
        <w:spacing w:before="0" w:beforeAutospacing="0" w:after="0" w:afterAutospacing="0" w:line="360" w:lineRule="auto"/>
        <w:ind w:firstLine="480" w:firstLineChars="200"/>
        <w:rPr>
          <w:rFonts w:hint="eastAsia" w:ascii="仿宋" w:hAnsi="仿宋" w:eastAsia="仿宋" w:cs="仿宋"/>
          <w:kern w:val="2"/>
        </w:rPr>
      </w:pPr>
      <w:r>
        <w:rPr>
          <w:rFonts w:hint="eastAsia" w:ascii="仿宋" w:hAnsi="仿宋" w:eastAsia="仿宋" w:cs="仿宋"/>
          <w:kern w:val="2"/>
        </w:rPr>
        <w:t>具有独立承担民事责任能力的法人或其他组织，提供合法有效的统一社会信用代码的营业执照（含年度报告书）或事业单位法人证书等国家规定的相关证明，自然人参与的提供其身份证明； </w:t>
      </w:r>
      <w:r>
        <w:rPr>
          <w:rFonts w:hint="eastAsia" w:ascii="仿宋" w:hAnsi="仿宋" w:eastAsia="仿宋" w:cs="仿宋"/>
          <w:kern w:val="2"/>
        </w:rPr>
        <w:br w:type="textWrapping"/>
      </w:r>
      <w:r>
        <w:rPr>
          <w:rFonts w:hint="eastAsia" w:ascii="仿宋" w:hAnsi="仿宋" w:eastAsia="仿宋" w:cs="仿宋"/>
          <w:kern w:val="2"/>
        </w:rPr>
        <w:t xml:space="preserve">   （2）法定代表人授权书（附法定代表人身份证复印件）及被授权人身份证（法定代表人直接参加投标只须提供法定代表人身份证）； </w:t>
      </w:r>
      <w:r>
        <w:rPr>
          <w:rFonts w:hint="eastAsia" w:ascii="仿宋" w:hAnsi="仿宋" w:eastAsia="仿宋" w:cs="仿宋"/>
          <w:kern w:val="2"/>
        </w:rPr>
        <w:br w:type="textWrapping"/>
      </w:r>
      <w:r>
        <w:rPr>
          <w:rFonts w:hint="eastAsia" w:ascii="仿宋" w:hAnsi="仿宋" w:eastAsia="仿宋" w:cs="仿宋"/>
          <w:kern w:val="2"/>
        </w:rPr>
        <w:t xml:space="preserve">   （3）税收缴纳证明：提供已缴纳的本年度或上年度任一月份的缴税凭证或依法免税的供应商应提供相关文件证明；</w:t>
      </w:r>
      <w:r>
        <w:rPr>
          <w:rFonts w:hint="eastAsia" w:ascii="仿宋" w:hAnsi="仿宋" w:eastAsia="仿宋" w:cs="仿宋"/>
          <w:kern w:val="2"/>
        </w:rPr>
        <w:br w:type="textWrapping"/>
      </w:r>
      <w:r>
        <w:rPr>
          <w:rFonts w:hint="eastAsia" w:ascii="仿宋" w:hAnsi="仿宋" w:eastAsia="仿宋" w:cs="仿宋"/>
          <w:kern w:val="2"/>
        </w:rPr>
        <w:t xml:space="preserve">   （4）供应商须具备地质灾害防治勘查甲级资质；拟派项目负责人须具有地质相关专业中级或以上技术职称；</w:t>
      </w:r>
      <w:r>
        <w:rPr>
          <w:rFonts w:hint="eastAsia" w:ascii="仿宋" w:hAnsi="仿宋" w:eastAsia="仿宋" w:cs="仿宋"/>
          <w:kern w:val="2"/>
        </w:rPr>
        <w:br w:type="textWrapping"/>
      </w:r>
      <w:r>
        <w:rPr>
          <w:rFonts w:hint="eastAsia" w:ascii="仿宋" w:hAnsi="仿宋" w:eastAsia="仿宋" w:cs="仿宋"/>
          <w:kern w:val="2"/>
        </w:rPr>
        <w:t xml:space="preserve">   （5）社会保障资金缴纳证明：提供已缴存的2021年度或者本年度任一月份的社会保障资金缴存单据或社保机构开具的社会保险参保缴费情况证明，单据或证明上应有社保机构或代收机构的公章。依法不需要缴纳社会保障资金的服务商应提供相关文件证明； </w:t>
      </w:r>
      <w:r>
        <w:rPr>
          <w:rFonts w:hint="eastAsia" w:ascii="仿宋" w:hAnsi="仿宋" w:eastAsia="仿宋" w:cs="仿宋"/>
          <w:kern w:val="2"/>
        </w:rPr>
        <w:br w:type="textWrapping"/>
      </w:r>
      <w:r>
        <w:rPr>
          <w:rFonts w:hint="eastAsia" w:ascii="仿宋" w:hAnsi="仿宋" w:eastAsia="仿宋" w:cs="仿宋"/>
          <w:kern w:val="2"/>
        </w:rPr>
        <w:t xml:space="preserve">   （6）财务状况报告：提供2020年度或2021年度的财务审计报告（至少包括资产负债表和利润表，成立时间至提交响应文件截止时间不足一年的可提供成立后任意时段的资产负债表），或其基本存款账户开户银行出具的资信证明及基本户证明材料； </w:t>
      </w:r>
      <w:r>
        <w:rPr>
          <w:rFonts w:hint="eastAsia" w:ascii="仿宋" w:hAnsi="仿宋" w:eastAsia="仿宋" w:cs="仿宋"/>
          <w:kern w:val="2"/>
        </w:rPr>
        <w:br w:type="textWrapping"/>
      </w:r>
      <w:r>
        <w:rPr>
          <w:rFonts w:hint="eastAsia" w:ascii="仿宋" w:hAnsi="仿宋" w:eastAsia="仿宋" w:cs="仿宋"/>
          <w:kern w:val="2"/>
        </w:rPr>
        <w:t xml:space="preserve">   （7）供应商应出具参加政府采购活动前3年内在经营活动中没有重大违法记录的书面声明； </w:t>
      </w:r>
      <w:r>
        <w:rPr>
          <w:rFonts w:hint="eastAsia" w:ascii="仿宋" w:hAnsi="仿宋" w:eastAsia="仿宋" w:cs="仿宋"/>
          <w:kern w:val="2"/>
        </w:rPr>
        <w:br w:type="textWrapping"/>
      </w:r>
      <w:r>
        <w:rPr>
          <w:rFonts w:hint="eastAsia" w:ascii="仿宋" w:hAnsi="仿宋" w:eastAsia="仿宋" w:cs="仿宋"/>
          <w:kern w:val="2"/>
        </w:rPr>
        <w:t xml:space="preserve">   （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pPr>
        <w:autoSpaceDE w:val="0"/>
        <w:autoSpaceDN w:val="0"/>
        <w:adjustRightInd w:val="0"/>
        <w:spacing w:line="560" w:lineRule="exact"/>
        <w:jc w:val="center"/>
        <w:rPr>
          <w:rFonts w:hint="eastAsia" w:ascii="仿宋" w:hAnsi="仿宋" w:eastAsia="仿宋" w:cs="仿宋"/>
          <w:sz w:val="44"/>
        </w:rPr>
      </w:pPr>
      <w:r>
        <w:rPr>
          <w:rFonts w:hint="eastAsia" w:ascii="仿宋" w:hAnsi="仿宋" w:eastAsia="仿宋" w:cs="仿宋"/>
          <w:color w:val="222222"/>
          <w:sz w:val="28"/>
          <w:szCs w:val="28"/>
        </w:rPr>
        <w:br w:type="page"/>
      </w:r>
      <w:r>
        <w:rPr>
          <w:rFonts w:hint="eastAsia" w:ascii="仿宋" w:hAnsi="仿宋" w:eastAsia="仿宋" w:cs="仿宋"/>
          <w:b/>
          <w:sz w:val="32"/>
          <w:szCs w:val="32"/>
        </w:rPr>
        <w:t>第五部分</w:t>
      </w:r>
      <w:r>
        <w:rPr>
          <w:rFonts w:hint="eastAsia" w:ascii="仿宋" w:hAnsi="仿宋" w:eastAsia="仿宋" w:cs="仿宋"/>
          <w:b/>
          <w:color w:val="000000"/>
        </w:rPr>
        <w:t xml:space="preserve">  </w:t>
      </w:r>
      <w:r>
        <w:rPr>
          <w:rFonts w:hint="eastAsia" w:ascii="仿宋" w:hAnsi="仿宋" w:eastAsia="仿宋" w:cs="仿宋"/>
          <w:b/>
          <w:sz w:val="32"/>
          <w:szCs w:val="32"/>
        </w:rPr>
        <w:t>技术响应方案</w:t>
      </w:r>
    </w:p>
    <w:p>
      <w:pPr>
        <w:autoSpaceDE w:val="0"/>
        <w:autoSpaceDN w:val="0"/>
        <w:adjustRightInd w:val="0"/>
        <w:spacing w:line="360" w:lineRule="auto"/>
        <w:jc w:val="left"/>
        <w:rPr>
          <w:rFonts w:hint="eastAsia" w:ascii="仿宋" w:hAnsi="仿宋" w:eastAsia="仿宋" w:cs="仿宋"/>
          <w:sz w:val="24"/>
        </w:rPr>
      </w:pPr>
    </w:p>
    <w:p>
      <w:pPr>
        <w:autoSpaceDE w:val="0"/>
        <w:autoSpaceDN w:val="0"/>
        <w:adjustRightInd w:val="0"/>
        <w:spacing w:line="360" w:lineRule="auto"/>
        <w:jc w:val="left"/>
        <w:rPr>
          <w:rFonts w:hint="eastAsia" w:ascii="仿宋" w:hAnsi="仿宋" w:eastAsia="仿宋" w:cs="仿宋"/>
          <w:sz w:val="24"/>
        </w:rPr>
      </w:pPr>
      <w:r>
        <w:rPr>
          <w:rFonts w:hint="eastAsia" w:ascii="仿宋" w:hAnsi="仿宋" w:eastAsia="仿宋" w:cs="仿宋"/>
          <w:sz w:val="24"/>
        </w:rPr>
        <w:t>1、综合能力</w:t>
      </w:r>
    </w:p>
    <w:p>
      <w:pPr>
        <w:autoSpaceDE w:val="0"/>
        <w:autoSpaceDN w:val="0"/>
        <w:adjustRightInd w:val="0"/>
        <w:spacing w:line="360" w:lineRule="auto"/>
        <w:jc w:val="left"/>
        <w:rPr>
          <w:rFonts w:hint="eastAsia" w:ascii="仿宋" w:hAnsi="仿宋" w:eastAsia="仿宋" w:cs="仿宋"/>
          <w:sz w:val="24"/>
        </w:rPr>
      </w:pPr>
      <w:r>
        <w:rPr>
          <w:rFonts w:hint="eastAsia" w:ascii="仿宋" w:hAnsi="仿宋" w:eastAsia="仿宋" w:cs="仿宋"/>
          <w:sz w:val="24"/>
        </w:rPr>
        <w:t>2、实施方案</w:t>
      </w:r>
    </w:p>
    <w:p>
      <w:pPr>
        <w:autoSpaceDE w:val="0"/>
        <w:autoSpaceDN w:val="0"/>
        <w:adjustRightInd w:val="0"/>
        <w:spacing w:line="360" w:lineRule="auto"/>
        <w:jc w:val="left"/>
        <w:rPr>
          <w:rFonts w:hint="eastAsia" w:ascii="仿宋" w:hAnsi="仿宋" w:eastAsia="仿宋" w:cs="仿宋"/>
          <w:sz w:val="24"/>
        </w:rPr>
      </w:pPr>
      <w:r>
        <w:rPr>
          <w:rFonts w:hint="eastAsia" w:ascii="仿宋" w:hAnsi="仿宋" w:eastAsia="仿宋" w:cs="仿宋"/>
          <w:sz w:val="24"/>
        </w:rPr>
        <w:t>3、质量保证</w:t>
      </w:r>
    </w:p>
    <w:p>
      <w:pPr>
        <w:autoSpaceDE w:val="0"/>
        <w:autoSpaceDN w:val="0"/>
        <w:adjustRightInd w:val="0"/>
        <w:spacing w:line="360" w:lineRule="auto"/>
        <w:jc w:val="left"/>
        <w:rPr>
          <w:rFonts w:hint="eastAsia" w:ascii="仿宋" w:hAnsi="仿宋" w:eastAsia="仿宋" w:cs="仿宋"/>
          <w:sz w:val="24"/>
        </w:rPr>
      </w:pPr>
      <w:r>
        <w:rPr>
          <w:rFonts w:hint="eastAsia" w:ascii="仿宋" w:hAnsi="仿宋" w:eastAsia="仿宋" w:cs="仿宋"/>
          <w:sz w:val="24"/>
        </w:rPr>
        <w:t>4、服务承诺</w:t>
      </w:r>
    </w:p>
    <w:p>
      <w:pPr>
        <w:autoSpaceDE w:val="0"/>
        <w:autoSpaceDN w:val="0"/>
        <w:adjustRightInd w:val="0"/>
        <w:spacing w:line="360" w:lineRule="auto"/>
        <w:jc w:val="left"/>
        <w:rPr>
          <w:rFonts w:hint="eastAsia" w:ascii="仿宋" w:hAnsi="仿宋" w:eastAsia="仿宋" w:cs="仿宋"/>
          <w:sz w:val="24"/>
        </w:rPr>
      </w:pPr>
      <w:r>
        <w:rPr>
          <w:rFonts w:hint="eastAsia" w:ascii="仿宋" w:hAnsi="仿宋" w:eastAsia="仿宋" w:cs="仿宋"/>
          <w:sz w:val="24"/>
        </w:rPr>
        <w:t>5、其他；</w:t>
      </w:r>
    </w:p>
    <w:p>
      <w:pPr>
        <w:autoSpaceDE w:val="0"/>
        <w:autoSpaceDN w:val="0"/>
        <w:adjustRightInd w:val="0"/>
        <w:spacing w:line="560" w:lineRule="exact"/>
        <w:jc w:val="left"/>
        <w:rPr>
          <w:rFonts w:hint="eastAsia" w:ascii="仿宋" w:hAnsi="仿宋" w:eastAsia="仿宋" w:cs="仿宋"/>
          <w:b/>
          <w:bCs/>
          <w:color w:val="FF0000"/>
          <w:sz w:val="24"/>
        </w:rPr>
      </w:pPr>
      <w:r>
        <w:rPr>
          <w:rFonts w:hint="eastAsia" w:ascii="仿宋" w:hAnsi="仿宋" w:eastAsia="仿宋" w:cs="仿宋"/>
          <w:b/>
          <w:bCs/>
          <w:color w:val="FF0000"/>
          <w:sz w:val="24"/>
        </w:rPr>
        <w:t>注：详细方案编制参见评分办法相关内容。</w:t>
      </w:r>
    </w:p>
    <w:p>
      <w:pPr>
        <w:autoSpaceDE w:val="0"/>
        <w:autoSpaceDN w:val="0"/>
        <w:adjustRightInd w:val="0"/>
        <w:spacing w:line="560" w:lineRule="exact"/>
        <w:ind w:firstLine="480" w:firstLineChars="200"/>
        <w:jc w:val="left"/>
        <w:rPr>
          <w:rFonts w:hint="eastAsia" w:ascii="仿宋" w:hAnsi="仿宋" w:eastAsia="仿宋" w:cs="仿宋"/>
          <w:sz w:val="24"/>
        </w:rPr>
      </w:pPr>
    </w:p>
    <w:p>
      <w:pPr>
        <w:kinsoku w:val="0"/>
        <w:spacing w:line="500" w:lineRule="exact"/>
        <w:ind w:firstLine="480" w:firstLineChars="200"/>
        <w:rPr>
          <w:rFonts w:hint="eastAsia" w:ascii="仿宋" w:hAnsi="仿宋" w:eastAsia="仿宋" w:cs="仿宋"/>
          <w:color w:val="000000"/>
          <w:sz w:val="24"/>
        </w:rPr>
      </w:pPr>
    </w:p>
    <w:p>
      <w:pPr>
        <w:kinsoku w:val="0"/>
        <w:spacing w:line="500" w:lineRule="exact"/>
        <w:ind w:firstLine="480" w:firstLineChars="200"/>
        <w:rPr>
          <w:rFonts w:hint="eastAsia" w:ascii="仿宋" w:hAnsi="仿宋" w:eastAsia="仿宋" w:cs="仿宋"/>
          <w:sz w:val="24"/>
        </w:rPr>
      </w:pPr>
    </w:p>
    <w:p>
      <w:pPr>
        <w:kinsoku w:val="0"/>
        <w:spacing w:line="500" w:lineRule="exact"/>
        <w:ind w:firstLine="480" w:firstLineChars="200"/>
        <w:rPr>
          <w:rFonts w:hint="eastAsia" w:ascii="仿宋" w:hAnsi="仿宋" w:eastAsia="仿宋" w:cs="仿宋"/>
          <w:sz w:val="24"/>
        </w:rPr>
      </w:pPr>
    </w:p>
    <w:p>
      <w:pPr>
        <w:wordWrap w:val="0"/>
        <w:spacing w:line="360" w:lineRule="auto"/>
        <w:ind w:right="456"/>
        <w:rPr>
          <w:rFonts w:hint="eastAsia" w:ascii="仿宋" w:hAnsi="仿宋" w:eastAsia="仿宋" w:cs="仿宋"/>
        </w:rPr>
      </w:pPr>
    </w:p>
    <w:p>
      <w:pPr>
        <w:pStyle w:val="12"/>
        <w:rPr>
          <w:rFonts w:hint="eastAsia" w:ascii="仿宋" w:hAnsi="仿宋" w:eastAsia="仿宋" w:cs="仿宋"/>
        </w:rPr>
      </w:pPr>
    </w:p>
    <w:p>
      <w:pPr>
        <w:pStyle w:val="12"/>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pStyle w:val="12"/>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pStyle w:val="12"/>
        <w:rPr>
          <w:rFonts w:hint="eastAsia" w:ascii="仿宋" w:hAnsi="仿宋" w:eastAsia="仿宋" w:cs="仿宋"/>
        </w:rPr>
      </w:pPr>
    </w:p>
    <w:p>
      <w:pPr>
        <w:spacing w:line="600" w:lineRule="exact"/>
        <w:jc w:val="center"/>
        <w:rPr>
          <w:rFonts w:hint="eastAsia" w:ascii="仿宋" w:hAnsi="仿宋" w:eastAsia="仿宋" w:cs="仿宋"/>
          <w:sz w:val="28"/>
        </w:rPr>
      </w:pPr>
      <w:r>
        <w:rPr>
          <w:rFonts w:hint="eastAsia" w:ascii="仿宋" w:hAnsi="仿宋" w:eastAsia="仿宋" w:cs="仿宋"/>
          <w:b/>
          <w:color w:val="000000"/>
        </w:rPr>
        <w:t xml:space="preserve">  </w:t>
      </w:r>
      <w:r>
        <w:rPr>
          <w:rFonts w:hint="eastAsia" w:ascii="仿宋" w:hAnsi="仿宋" w:eastAsia="仿宋" w:cs="仿宋"/>
          <w:b/>
          <w:sz w:val="32"/>
          <w:szCs w:val="32"/>
        </w:rPr>
        <w:t>第六部分</w:t>
      </w:r>
      <w:r>
        <w:rPr>
          <w:rFonts w:hint="eastAsia" w:ascii="仿宋" w:hAnsi="仿宋" w:eastAsia="仿宋" w:cs="仿宋"/>
          <w:b/>
          <w:color w:val="000000"/>
        </w:rPr>
        <w:t xml:space="preserve"> </w:t>
      </w:r>
      <w:r>
        <w:rPr>
          <w:rFonts w:hint="eastAsia" w:ascii="仿宋" w:hAnsi="仿宋" w:eastAsia="仿宋" w:cs="仿宋"/>
          <w:b/>
          <w:sz w:val="32"/>
          <w:szCs w:val="32"/>
        </w:rPr>
        <w:t xml:space="preserve"> 商务响应方案</w:t>
      </w:r>
    </w:p>
    <w:p>
      <w:pPr>
        <w:spacing w:line="760" w:lineRule="exact"/>
        <w:rPr>
          <w:rFonts w:hint="eastAsia" w:ascii="仿宋" w:hAnsi="仿宋" w:eastAsia="仿宋" w:cs="仿宋"/>
          <w:sz w:val="24"/>
        </w:rPr>
      </w:pPr>
      <w:r>
        <w:rPr>
          <w:rFonts w:hint="eastAsia" w:ascii="仿宋" w:hAnsi="仿宋" w:eastAsia="仿宋" w:cs="仿宋"/>
          <w:sz w:val="24"/>
        </w:rPr>
        <w:t>商务响应方案的主要内容：</w:t>
      </w:r>
    </w:p>
    <w:p>
      <w:pPr>
        <w:spacing w:line="360" w:lineRule="auto"/>
        <w:ind w:firstLine="420"/>
        <w:outlineLvl w:val="2"/>
        <w:rPr>
          <w:rFonts w:hint="eastAsia" w:ascii="仿宋" w:hAnsi="仿宋" w:eastAsia="仿宋" w:cs="仿宋"/>
          <w:color w:val="222222"/>
          <w:sz w:val="24"/>
        </w:rPr>
      </w:pPr>
      <w:r>
        <w:rPr>
          <w:rFonts w:hint="eastAsia" w:ascii="仿宋" w:hAnsi="仿宋" w:eastAsia="仿宋" w:cs="仿宋"/>
          <w:color w:val="222222"/>
          <w:sz w:val="24"/>
        </w:rPr>
        <w:t>1）企业简介；</w:t>
      </w:r>
    </w:p>
    <w:p>
      <w:pPr>
        <w:spacing w:line="360" w:lineRule="auto"/>
        <w:ind w:firstLine="420"/>
        <w:outlineLvl w:val="2"/>
        <w:rPr>
          <w:rFonts w:hint="eastAsia" w:ascii="仿宋" w:hAnsi="仿宋" w:eastAsia="仿宋" w:cs="仿宋"/>
          <w:color w:val="222222"/>
          <w:sz w:val="24"/>
        </w:rPr>
      </w:pPr>
      <w:r>
        <w:rPr>
          <w:rFonts w:hint="eastAsia" w:ascii="仿宋" w:hAnsi="仿宋" w:eastAsia="仿宋" w:cs="仿宋"/>
          <w:color w:val="222222"/>
          <w:sz w:val="24"/>
        </w:rPr>
        <w:t>2）商务响应（服务期、付款方式、价款结算、违约责任等）与合同条款说明；</w:t>
      </w:r>
    </w:p>
    <w:p>
      <w:pPr>
        <w:spacing w:line="360" w:lineRule="auto"/>
        <w:ind w:firstLine="420"/>
        <w:outlineLvl w:val="2"/>
        <w:rPr>
          <w:rFonts w:hint="eastAsia" w:ascii="仿宋" w:hAnsi="仿宋" w:eastAsia="仿宋" w:cs="仿宋"/>
          <w:color w:val="222222"/>
          <w:sz w:val="24"/>
        </w:rPr>
      </w:pPr>
      <w:r>
        <w:rPr>
          <w:rFonts w:hint="eastAsia" w:ascii="仿宋" w:hAnsi="仿宋" w:eastAsia="仿宋" w:cs="仿宋"/>
          <w:color w:val="222222"/>
          <w:sz w:val="24"/>
        </w:rPr>
        <w:t>3）业绩；</w:t>
      </w:r>
    </w:p>
    <w:p>
      <w:pPr>
        <w:spacing w:line="360" w:lineRule="auto"/>
        <w:ind w:firstLine="420"/>
        <w:outlineLvl w:val="2"/>
        <w:rPr>
          <w:rFonts w:hint="eastAsia" w:ascii="仿宋" w:hAnsi="仿宋" w:eastAsia="仿宋" w:cs="仿宋"/>
          <w:color w:val="222222"/>
          <w:sz w:val="24"/>
        </w:rPr>
      </w:pPr>
      <w:r>
        <w:rPr>
          <w:rFonts w:hint="eastAsia" w:ascii="仿宋" w:hAnsi="仿宋" w:eastAsia="仿宋" w:cs="仿宋"/>
          <w:color w:val="222222"/>
          <w:sz w:val="24"/>
        </w:rPr>
        <w:t>4）有必要说明的商务事宜。</w:t>
      </w:r>
    </w:p>
    <w:p>
      <w:pPr>
        <w:pStyle w:val="12"/>
        <w:rPr>
          <w:rFonts w:hint="eastAsia" w:ascii="仿宋" w:hAnsi="仿宋" w:eastAsia="仿宋" w:cs="仿宋"/>
        </w:rPr>
      </w:pPr>
    </w:p>
    <w:p>
      <w:pPr>
        <w:jc w:val="center"/>
        <w:rPr>
          <w:rFonts w:hint="eastAsia" w:ascii="仿宋" w:hAnsi="仿宋" w:eastAsia="仿宋" w:cs="仿宋"/>
          <w:sz w:val="24"/>
        </w:rPr>
      </w:pPr>
    </w:p>
    <w:p>
      <w:pPr>
        <w:jc w:val="center"/>
        <w:rPr>
          <w:rFonts w:hint="eastAsia" w:ascii="仿宋" w:hAnsi="仿宋" w:eastAsia="仿宋" w:cs="仿宋"/>
          <w:sz w:val="44"/>
        </w:rPr>
      </w:pPr>
    </w:p>
    <w:p>
      <w:pPr>
        <w:jc w:val="center"/>
        <w:rPr>
          <w:rFonts w:hint="eastAsia" w:ascii="仿宋" w:hAnsi="仿宋" w:eastAsia="仿宋" w:cs="仿宋"/>
          <w:sz w:val="44"/>
        </w:rPr>
      </w:pPr>
    </w:p>
    <w:p>
      <w:pPr>
        <w:jc w:val="center"/>
        <w:rPr>
          <w:rFonts w:hint="eastAsia" w:ascii="仿宋" w:hAnsi="仿宋" w:eastAsia="仿宋" w:cs="仿宋"/>
          <w:sz w:val="44"/>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spacing w:line="360" w:lineRule="atLeast"/>
        <w:rPr>
          <w:rFonts w:hint="eastAsia" w:ascii="仿宋" w:hAnsi="仿宋" w:eastAsia="仿宋" w:cs="仿宋"/>
        </w:rPr>
      </w:pP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p>
    <w:p>
      <w:pPr>
        <w:pStyle w:val="12"/>
        <w:rPr>
          <w:rFonts w:hint="eastAsia" w:ascii="仿宋" w:hAnsi="仿宋" w:eastAsia="仿宋" w:cs="仿宋"/>
        </w:rPr>
      </w:pPr>
    </w:p>
    <w:p>
      <w:pPr>
        <w:pStyle w:val="12"/>
        <w:ind w:left="0" w:leftChars="0"/>
        <w:rPr>
          <w:rFonts w:hint="eastAsia" w:ascii="仿宋" w:hAnsi="仿宋" w:eastAsia="仿宋" w:cs="仿宋"/>
        </w:rPr>
      </w:pPr>
    </w:p>
    <w:p>
      <w:pPr>
        <w:pStyle w:val="12"/>
        <w:ind w:left="0" w:leftChars="0"/>
        <w:rPr>
          <w:rFonts w:hint="eastAsia" w:ascii="仿宋" w:hAnsi="仿宋" w:eastAsia="仿宋" w:cs="仿宋"/>
        </w:rPr>
      </w:pPr>
    </w:p>
    <w:p>
      <w:pPr>
        <w:rPr>
          <w:rFonts w:hint="eastAsia" w:ascii="仿宋" w:hAnsi="仿宋" w:eastAsia="仿宋" w:cs="仿宋"/>
          <w:b/>
          <w:sz w:val="32"/>
          <w:szCs w:val="32"/>
        </w:rPr>
      </w:pPr>
      <w:r>
        <w:rPr>
          <w:rFonts w:hint="eastAsia" w:ascii="仿宋" w:hAnsi="仿宋" w:eastAsia="仿宋" w:cs="仿宋"/>
          <w:b/>
          <w:sz w:val="32"/>
          <w:szCs w:val="32"/>
        </w:rPr>
        <w:br w:type="page"/>
      </w: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第七部分  供应商承诺书</w:t>
      </w:r>
    </w:p>
    <w:p>
      <w:pPr>
        <w:pStyle w:val="10"/>
        <w:jc w:val="center"/>
        <w:rPr>
          <w:rFonts w:hint="eastAsia" w:ascii="仿宋" w:hAnsi="仿宋" w:eastAsia="仿宋" w:cs="仿宋"/>
          <w:b/>
          <w:sz w:val="32"/>
        </w:rPr>
      </w:pPr>
    </w:p>
    <w:p>
      <w:pPr>
        <w:pStyle w:val="10"/>
        <w:jc w:val="center"/>
        <w:rPr>
          <w:rFonts w:hint="eastAsia" w:ascii="仿宋" w:hAnsi="仿宋" w:eastAsia="仿宋" w:cs="仿宋"/>
          <w:b/>
          <w:sz w:val="32"/>
        </w:rPr>
      </w:pPr>
      <w:r>
        <w:rPr>
          <w:rFonts w:hint="eastAsia" w:ascii="仿宋" w:hAnsi="仿宋" w:eastAsia="仿宋" w:cs="仿宋"/>
          <w:b/>
          <w:sz w:val="32"/>
        </w:rPr>
        <w:t>陕西省政府采购供应商拒绝政府采购领域商业贿赂承诺书</w:t>
      </w:r>
      <w:r>
        <w:rPr>
          <w:rFonts w:hint="eastAsia" w:ascii="仿宋" w:hAnsi="仿宋" w:eastAsia="仿宋" w:cs="仿宋"/>
          <w:b/>
          <w:sz w:val="32"/>
          <w:szCs w:val="32"/>
        </w:rPr>
        <w:t>Ⅰ</w:t>
      </w:r>
    </w:p>
    <w:p>
      <w:pPr>
        <w:rPr>
          <w:rFonts w:hint="eastAsia" w:ascii="仿宋" w:hAnsi="仿宋" w:eastAsia="仿宋" w:cs="仿宋"/>
        </w:rPr>
      </w:pPr>
    </w:p>
    <w:p>
      <w:pPr>
        <w:spacing w:line="360" w:lineRule="auto"/>
        <w:ind w:firstLine="360" w:firstLineChars="150"/>
        <w:rPr>
          <w:rFonts w:hint="eastAsia" w:ascii="仿宋" w:hAnsi="仿宋" w:eastAsia="仿宋" w:cs="仿宋"/>
          <w:sz w:val="24"/>
          <w:szCs w:val="28"/>
        </w:rPr>
      </w:pPr>
      <w:r>
        <w:rPr>
          <w:rFonts w:hint="eastAsia" w:ascii="仿宋" w:hAnsi="仿宋" w:eastAsia="仿宋" w:cs="仿宋"/>
          <w:sz w:val="24"/>
          <w:szCs w:val="28"/>
        </w:rPr>
        <w:t xml:space="preserve"> 为响应党中央、国务院关于治理政府采购领域商业贿赂行为的号召，我公司在此庄严承诺：</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1、在参与政府采购活动中遵纪守法、诚信经营、公平竞标；</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2、不向政府采购人、采购代理机构和政府采购评审专家进行任何形式的商业贿赂以谋取交易机会；</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3、不向政府采购代理机构和采购人提供虚假资质文件或采用虚假应标方式参与政府采购市场竞争并谋取中标；</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4、不采取“围标、陪标”等商业欺诈手段获得政府采购订单；</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5、不采取不正当手段诋毁、排挤其他供应商；</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6、不在提服务时“偷梁换柱、以次充好”损害采购人的合法权益；</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7、不与采购人、采购代理机构政府采购评审专家或其它供应商恶意串通，进行质疑和投诉，维护政府采购市场秩序；</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8、尊重和接受政府采购监督管理部门的监督和政府采购代理机构磋商采购要求，承担因违约行为给采购人造成的损失；</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9、不发生其他有悖于政府采购公开、公平、公正和诚信原则的行为。</w:t>
      </w:r>
    </w:p>
    <w:p>
      <w:pPr>
        <w:spacing w:line="360" w:lineRule="auto"/>
        <w:ind w:firstLine="480" w:firstLineChars="200"/>
        <w:rPr>
          <w:rFonts w:hint="eastAsia" w:ascii="仿宋" w:hAnsi="仿宋" w:eastAsia="仿宋" w:cs="仿宋"/>
          <w:sz w:val="24"/>
          <w:szCs w:val="28"/>
        </w:rPr>
      </w:pPr>
    </w:p>
    <w:p>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承诺单位：</w:t>
      </w:r>
      <w:r>
        <w:rPr>
          <w:rFonts w:hint="eastAsia" w:ascii="仿宋" w:hAnsi="仿宋" w:eastAsia="仿宋" w:cs="仿宋"/>
          <w:sz w:val="24"/>
          <w:szCs w:val="28"/>
          <w:u w:val="single"/>
        </w:rPr>
        <w:t xml:space="preserve">                    </w:t>
      </w:r>
      <w:r>
        <w:rPr>
          <w:rFonts w:hint="eastAsia" w:ascii="仿宋" w:hAnsi="仿宋" w:eastAsia="仿宋" w:cs="仿宋"/>
          <w:sz w:val="24"/>
          <w:szCs w:val="28"/>
        </w:rPr>
        <w:t>（盖章）</w:t>
      </w:r>
    </w:p>
    <w:p>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全权代表：</w:t>
      </w:r>
      <w:r>
        <w:rPr>
          <w:rFonts w:hint="eastAsia" w:ascii="仿宋" w:hAnsi="仿宋" w:eastAsia="仿宋" w:cs="仿宋"/>
          <w:sz w:val="24"/>
          <w:szCs w:val="28"/>
          <w:u w:val="single"/>
        </w:rPr>
        <w:t xml:space="preserve">                   </w:t>
      </w:r>
      <w:r>
        <w:rPr>
          <w:rFonts w:hint="eastAsia" w:ascii="仿宋" w:hAnsi="仿宋" w:eastAsia="仿宋" w:cs="仿宋"/>
          <w:sz w:val="24"/>
          <w:szCs w:val="28"/>
        </w:rPr>
        <w:t xml:space="preserve"> （签字）</w:t>
      </w:r>
    </w:p>
    <w:p>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 xml:space="preserve">地址： </w:t>
      </w:r>
      <w:r>
        <w:rPr>
          <w:rFonts w:hint="eastAsia" w:ascii="仿宋" w:hAnsi="仿宋" w:eastAsia="仿宋" w:cs="仿宋"/>
          <w:sz w:val="24"/>
          <w:szCs w:val="28"/>
          <w:u w:val="single"/>
        </w:rPr>
        <w:t xml:space="preserve">                            </w:t>
      </w:r>
      <w:r>
        <w:rPr>
          <w:rFonts w:hint="eastAsia" w:ascii="仿宋" w:hAnsi="仿宋" w:eastAsia="仿宋" w:cs="仿宋"/>
          <w:sz w:val="24"/>
          <w:szCs w:val="28"/>
        </w:rPr>
        <w:t xml:space="preserve">   </w:t>
      </w:r>
    </w:p>
    <w:p>
      <w:pPr>
        <w:spacing w:line="480" w:lineRule="auto"/>
        <w:ind w:firstLine="480" w:firstLineChars="200"/>
        <w:rPr>
          <w:rFonts w:hint="eastAsia" w:ascii="仿宋" w:hAnsi="仿宋" w:eastAsia="仿宋" w:cs="仿宋"/>
          <w:sz w:val="24"/>
          <w:szCs w:val="28"/>
          <w:u w:val="single"/>
        </w:rPr>
      </w:pPr>
      <w:r>
        <w:rPr>
          <w:rFonts w:hint="eastAsia" w:ascii="仿宋" w:hAnsi="仿宋" w:eastAsia="仿宋" w:cs="仿宋"/>
          <w:sz w:val="24"/>
          <w:szCs w:val="28"/>
        </w:rPr>
        <w:t>邮编：</w:t>
      </w:r>
      <w:r>
        <w:rPr>
          <w:rFonts w:hint="eastAsia" w:ascii="仿宋" w:hAnsi="仿宋" w:eastAsia="仿宋" w:cs="仿宋"/>
          <w:sz w:val="24"/>
          <w:szCs w:val="28"/>
          <w:u w:val="single"/>
        </w:rPr>
        <w:t xml:space="preserve">                  </w:t>
      </w:r>
    </w:p>
    <w:p>
      <w:pPr>
        <w:spacing w:line="480" w:lineRule="auto"/>
        <w:ind w:firstLine="480" w:firstLineChars="200"/>
        <w:rPr>
          <w:rFonts w:hint="eastAsia" w:ascii="仿宋" w:hAnsi="仿宋" w:eastAsia="仿宋" w:cs="仿宋"/>
          <w:sz w:val="24"/>
          <w:szCs w:val="28"/>
          <w:u w:val="single"/>
        </w:rPr>
      </w:pPr>
      <w:r>
        <w:rPr>
          <w:rFonts w:hint="eastAsia" w:ascii="仿宋" w:hAnsi="仿宋" w:eastAsia="仿宋" w:cs="仿宋"/>
          <w:sz w:val="24"/>
          <w:szCs w:val="28"/>
        </w:rPr>
        <w:t>电话：</w:t>
      </w:r>
      <w:r>
        <w:rPr>
          <w:rFonts w:hint="eastAsia" w:ascii="仿宋" w:hAnsi="仿宋" w:eastAsia="仿宋" w:cs="仿宋"/>
          <w:sz w:val="24"/>
          <w:szCs w:val="28"/>
          <w:u w:val="single"/>
        </w:rPr>
        <w:t xml:space="preserve">                   </w:t>
      </w:r>
    </w:p>
    <w:p>
      <w:pPr>
        <w:spacing w:line="440" w:lineRule="exact"/>
        <w:ind w:firstLine="480" w:firstLineChars="200"/>
        <w:rPr>
          <w:rFonts w:hint="eastAsia" w:ascii="仿宋" w:hAnsi="仿宋" w:eastAsia="仿宋" w:cs="仿宋"/>
          <w:sz w:val="24"/>
          <w:szCs w:val="28"/>
        </w:rPr>
      </w:pPr>
    </w:p>
    <w:p>
      <w:pPr>
        <w:wordWrap w:val="0"/>
        <w:spacing w:line="360" w:lineRule="auto"/>
        <w:ind w:right="480" w:firstLine="360" w:firstLineChars="150"/>
        <w:jc w:val="center"/>
        <w:rPr>
          <w:rFonts w:hint="eastAsia" w:ascii="仿宋" w:hAnsi="仿宋" w:eastAsia="仿宋" w:cs="仿宋"/>
          <w:sz w:val="24"/>
          <w:szCs w:val="28"/>
        </w:rPr>
      </w:pPr>
      <w:r>
        <w:rPr>
          <w:rFonts w:hint="eastAsia" w:ascii="仿宋" w:hAnsi="仿宋" w:eastAsia="仿宋" w:cs="仿宋"/>
          <w:sz w:val="24"/>
          <w:szCs w:val="28"/>
        </w:rPr>
        <w:t xml:space="preserve">                                                 年  月  日</w:t>
      </w:r>
    </w:p>
    <w:p>
      <w:pPr>
        <w:spacing w:line="360" w:lineRule="atLeast"/>
        <w:ind w:firstLine="4189" w:firstLineChars="1304"/>
        <w:rPr>
          <w:rFonts w:hint="eastAsia" w:ascii="仿宋" w:hAnsi="仿宋" w:eastAsia="仿宋" w:cs="仿宋"/>
          <w:b/>
          <w:sz w:val="32"/>
          <w:szCs w:val="32"/>
        </w:rPr>
      </w:pPr>
      <w:r>
        <w:rPr>
          <w:rFonts w:hint="eastAsia" w:ascii="仿宋" w:hAnsi="仿宋" w:eastAsia="仿宋" w:cs="仿宋"/>
          <w:b/>
          <w:sz w:val="32"/>
          <w:szCs w:val="32"/>
        </w:rPr>
        <w:t>承诺书Ⅱ</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pacing w:val="-6"/>
                <w:sz w:val="24"/>
              </w:rPr>
              <w:t>陕西炬荣招标代理有限公司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仿宋" w:hAnsi="仿宋" w:eastAsia="仿宋" w:cs="仿宋"/>
                <w:sz w:val="24"/>
              </w:rPr>
            </w:pPr>
            <w:r>
              <w:rPr>
                <w:rFonts w:hint="eastAsia" w:ascii="仿宋" w:hAnsi="仿宋" w:eastAsia="仿宋" w:cs="仿宋"/>
                <w:sz w:val="24"/>
              </w:rPr>
              <w:t>作为参加贵单位组织的磋商采购项目的投标人，本公司承诺：在参加本项目磋商之前不存在被依法禁止经营行为、财产被接管或冻结的情况，如有隐瞒实情，愿承担一切责任及后果。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供应商</w:t>
            </w:r>
          </w:p>
        </w:tc>
        <w:tc>
          <w:tcPr>
            <w:tcW w:w="342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法定代表人</w:t>
            </w:r>
          </w:p>
        </w:tc>
        <w:tc>
          <w:tcPr>
            <w:tcW w:w="234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（公章）</w:t>
            </w:r>
          </w:p>
        </w:tc>
        <w:tc>
          <w:tcPr>
            <w:tcW w:w="342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（签字或盖章）</w:t>
            </w:r>
          </w:p>
        </w:tc>
        <w:tc>
          <w:tcPr>
            <w:tcW w:w="2340" w:type="dxa"/>
            <w:vAlign w:val="center"/>
          </w:tcPr>
          <w:p>
            <w:pPr>
              <w:spacing w:line="360" w:lineRule="atLeast"/>
              <w:ind w:firstLine="240" w:firstLineChars="100"/>
              <w:jc w:val="center"/>
              <w:rPr>
                <w:rFonts w:hint="eastAsia" w:ascii="仿宋" w:hAnsi="仿宋" w:eastAsia="仿宋" w:cs="仿宋"/>
                <w:sz w:val="24"/>
              </w:rPr>
            </w:pPr>
            <w:r>
              <w:rPr>
                <w:rFonts w:hint="eastAsia" w:ascii="仿宋" w:hAnsi="仿宋" w:eastAsia="仿宋" w:cs="仿宋"/>
                <w:sz w:val="24"/>
              </w:rPr>
              <w:t>年  月  日</w:t>
            </w:r>
          </w:p>
        </w:tc>
      </w:tr>
    </w:tbl>
    <w:p>
      <w:pPr>
        <w:spacing w:line="360" w:lineRule="atLeast"/>
        <w:rPr>
          <w:rFonts w:hint="eastAsia" w:ascii="仿宋" w:hAnsi="仿宋" w:eastAsia="仿宋" w:cs="仿宋"/>
          <w:b/>
          <w:sz w:val="42"/>
          <w:szCs w:val="42"/>
        </w:rPr>
      </w:pP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承诺书Ⅲ</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pacing w:val="-6"/>
                <w:sz w:val="24"/>
              </w:rPr>
              <w:t>陕西炬荣招标代理有限公司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仿宋" w:hAnsi="仿宋" w:eastAsia="仿宋" w:cs="仿宋"/>
                <w:sz w:val="24"/>
              </w:rPr>
            </w:pPr>
            <w:r>
              <w:rPr>
                <w:rFonts w:hint="eastAsia" w:ascii="仿宋" w:hAnsi="仿宋" w:eastAsia="仿宋" w:cs="仿宋"/>
                <w:sz w:val="24"/>
              </w:rPr>
              <w:t>作为参加贵单位组织的磋商采购项目的供应商，本公司郑重申告并承诺：近三年受到有关行政主管部门的行政处理、不良行为记录为</w:t>
            </w:r>
            <w:r>
              <w:rPr>
                <w:rFonts w:hint="eastAsia" w:ascii="仿宋" w:hAnsi="仿宋" w:eastAsia="仿宋" w:cs="仿宋"/>
                <w:sz w:val="24"/>
                <w:u w:val="single"/>
              </w:rPr>
              <w:t xml:space="preserve">    </w:t>
            </w:r>
            <w:r>
              <w:rPr>
                <w:rFonts w:hint="eastAsia" w:ascii="仿宋" w:hAnsi="仿宋" w:eastAsia="仿宋" w:cs="仿宋"/>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供应商</w:t>
            </w:r>
          </w:p>
        </w:tc>
        <w:tc>
          <w:tcPr>
            <w:tcW w:w="342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法定代表人</w:t>
            </w:r>
          </w:p>
        </w:tc>
        <w:tc>
          <w:tcPr>
            <w:tcW w:w="234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（公章）</w:t>
            </w:r>
          </w:p>
        </w:tc>
        <w:tc>
          <w:tcPr>
            <w:tcW w:w="342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（签字或盖章）</w:t>
            </w:r>
          </w:p>
        </w:tc>
        <w:tc>
          <w:tcPr>
            <w:tcW w:w="2340" w:type="dxa"/>
            <w:vAlign w:val="center"/>
          </w:tcPr>
          <w:p>
            <w:pPr>
              <w:spacing w:line="360" w:lineRule="atLeast"/>
              <w:ind w:firstLine="240" w:firstLineChars="100"/>
              <w:jc w:val="center"/>
              <w:rPr>
                <w:rFonts w:hint="eastAsia" w:ascii="仿宋" w:hAnsi="仿宋" w:eastAsia="仿宋" w:cs="仿宋"/>
                <w:sz w:val="24"/>
              </w:rPr>
            </w:pPr>
            <w:r>
              <w:rPr>
                <w:rFonts w:hint="eastAsia" w:ascii="仿宋" w:hAnsi="仿宋" w:eastAsia="仿宋" w:cs="仿宋"/>
                <w:sz w:val="24"/>
              </w:rPr>
              <w:t>年  月  日</w:t>
            </w:r>
          </w:p>
        </w:tc>
      </w:tr>
    </w:tbl>
    <w:p>
      <w:pPr>
        <w:spacing w:line="360" w:lineRule="atLeast"/>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承诺书Ⅳ</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pacing w:val="-6"/>
                <w:sz w:val="24"/>
              </w:rPr>
              <w:t>陕西炬荣招标代理有限公司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仿宋" w:hAnsi="仿宋" w:eastAsia="仿宋" w:cs="仿宋"/>
                <w:sz w:val="24"/>
              </w:rPr>
            </w:pPr>
            <w:r>
              <w:rPr>
                <w:rFonts w:hint="eastAsia" w:ascii="仿宋" w:hAnsi="仿宋" w:eastAsia="仿宋" w:cs="仿宋"/>
                <w:sz w:val="24"/>
              </w:rPr>
              <w:t>作为参加贵单位组织的磋商采购项目的投标人，本公司郑重申告：近三年因服务供货问题（水货、替代品、次品、翻新品等）的不法行为记录为</w:t>
            </w:r>
            <w:r>
              <w:rPr>
                <w:rFonts w:hint="eastAsia" w:ascii="仿宋" w:hAnsi="仿宋" w:eastAsia="仿宋" w:cs="仿宋"/>
                <w:sz w:val="24"/>
                <w:u w:val="single"/>
              </w:rPr>
              <w:t xml:space="preserve">   </w:t>
            </w:r>
            <w:r>
              <w:rPr>
                <w:rFonts w:hint="eastAsia" w:ascii="仿宋" w:hAnsi="仿宋" w:eastAsia="仿宋" w:cs="仿宋"/>
                <w:sz w:val="24"/>
              </w:rPr>
              <w:t>次（没有填零），如有隐瞒实情，愿承担一切责任及后果。</w:t>
            </w:r>
          </w:p>
          <w:p>
            <w:pPr>
              <w:spacing w:line="360" w:lineRule="atLeast"/>
              <w:ind w:firstLine="480" w:firstLineChars="200"/>
              <w:rPr>
                <w:rFonts w:hint="eastAsia" w:ascii="仿宋" w:hAnsi="仿宋" w:eastAsia="仿宋" w:cs="仿宋"/>
                <w:sz w:val="24"/>
              </w:rPr>
            </w:pPr>
            <w:r>
              <w:rPr>
                <w:rFonts w:hint="eastAsia" w:ascii="仿宋" w:hAnsi="仿宋" w:eastAsia="仿宋" w:cs="仿宋"/>
                <w:sz w:val="24"/>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供应商</w:t>
            </w:r>
          </w:p>
        </w:tc>
        <w:tc>
          <w:tcPr>
            <w:tcW w:w="342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法定代表人</w:t>
            </w:r>
          </w:p>
        </w:tc>
        <w:tc>
          <w:tcPr>
            <w:tcW w:w="234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（公章）</w:t>
            </w:r>
          </w:p>
        </w:tc>
        <w:tc>
          <w:tcPr>
            <w:tcW w:w="342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（签字或盖章）</w:t>
            </w:r>
          </w:p>
        </w:tc>
        <w:tc>
          <w:tcPr>
            <w:tcW w:w="2340" w:type="dxa"/>
            <w:vAlign w:val="center"/>
          </w:tcPr>
          <w:p>
            <w:pPr>
              <w:spacing w:line="360" w:lineRule="atLeast"/>
              <w:ind w:firstLine="240" w:firstLineChars="100"/>
              <w:jc w:val="center"/>
              <w:rPr>
                <w:rFonts w:hint="eastAsia" w:ascii="仿宋" w:hAnsi="仿宋" w:eastAsia="仿宋" w:cs="仿宋"/>
                <w:sz w:val="24"/>
              </w:rPr>
            </w:pPr>
            <w:r>
              <w:rPr>
                <w:rFonts w:hint="eastAsia" w:ascii="仿宋" w:hAnsi="仿宋" w:eastAsia="仿宋" w:cs="仿宋"/>
                <w:sz w:val="24"/>
              </w:rPr>
              <w:t>年  月  日</w:t>
            </w:r>
          </w:p>
        </w:tc>
      </w:tr>
    </w:tbl>
    <w:p>
      <w:pPr>
        <w:spacing w:line="360" w:lineRule="auto"/>
        <w:ind w:right="480"/>
        <w:rPr>
          <w:rFonts w:hint="eastAsia" w:ascii="仿宋" w:hAnsi="仿宋" w:eastAsia="仿宋" w:cs="仿宋"/>
          <w:sz w:val="24"/>
          <w:szCs w:val="28"/>
        </w:rPr>
      </w:pP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承诺书</w:t>
      </w:r>
      <w:r>
        <w:rPr>
          <w:rFonts w:hint="eastAsia" w:ascii="仿宋" w:hAnsi="仿宋" w:eastAsia="仿宋" w:cs="仿宋"/>
          <w:b/>
          <w:sz w:val="36"/>
          <w:szCs w:val="36"/>
        </w:rPr>
        <w:fldChar w:fldCharType="begin"/>
      </w:r>
      <w:r>
        <w:rPr>
          <w:rFonts w:hint="eastAsia" w:ascii="仿宋" w:hAnsi="仿宋" w:eastAsia="仿宋" w:cs="仿宋"/>
          <w:b/>
          <w:sz w:val="36"/>
          <w:szCs w:val="36"/>
        </w:rPr>
        <w:instrText xml:space="preserve"> = 5 \* ROMAN </w:instrText>
      </w:r>
      <w:r>
        <w:rPr>
          <w:rFonts w:hint="eastAsia" w:ascii="仿宋" w:hAnsi="仿宋" w:eastAsia="仿宋" w:cs="仿宋"/>
          <w:b/>
          <w:sz w:val="36"/>
          <w:szCs w:val="36"/>
        </w:rPr>
        <w:fldChar w:fldCharType="separate"/>
      </w:r>
      <w:r>
        <w:rPr>
          <w:rFonts w:hint="eastAsia" w:ascii="仿宋" w:hAnsi="仿宋" w:eastAsia="仿宋" w:cs="仿宋"/>
          <w:b/>
          <w:sz w:val="36"/>
          <w:szCs w:val="36"/>
        </w:rPr>
        <w:t>V</w:t>
      </w:r>
      <w:r>
        <w:rPr>
          <w:rFonts w:hint="eastAsia" w:ascii="仿宋" w:hAnsi="仿宋" w:eastAsia="仿宋" w:cs="仿宋"/>
          <w:b/>
          <w:sz w:val="36"/>
          <w:szCs w:val="36"/>
        </w:rPr>
        <w:fldChar w:fldCharType="end"/>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pacing w:val="-6"/>
                <w:sz w:val="24"/>
              </w:rPr>
              <w:t>陕西炬荣招标代理有限公司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仿宋" w:hAnsi="仿宋" w:eastAsia="仿宋" w:cs="仿宋"/>
                <w:sz w:val="24"/>
              </w:rPr>
            </w:pPr>
            <w:r>
              <w:rPr>
                <w:rFonts w:hint="eastAsia" w:ascii="仿宋" w:hAnsi="仿宋" w:eastAsia="仿宋" w:cs="仿宋"/>
                <w:sz w:val="24"/>
              </w:rPr>
              <w:t>作为参加贵单位组织的磋商采购项目的投标人，本公司承诺：参加本次磋商提交的所有资质证明文件及业绩证明文件是真实的、有效的，如有隐瞒实情，愿承担一切责任及后果。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投标人</w:t>
            </w:r>
          </w:p>
        </w:tc>
        <w:tc>
          <w:tcPr>
            <w:tcW w:w="342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法定代表人</w:t>
            </w:r>
          </w:p>
        </w:tc>
        <w:tc>
          <w:tcPr>
            <w:tcW w:w="234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（公章）</w:t>
            </w:r>
          </w:p>
        </w:tc>
        <w:tc>
          <w:tcPr>
            <w:tcW w:w="3420" w:type="dxa"/>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（签字或盖章）</w:t>
            </w:r>
          </w:p>
        </w:tc>
        <w:tc>
          <w:tcPr>
            <w:tcW w:w="2340" w:type="dxa"/>
            <w:vAlign w:val="center"/>
          </w:tcPr>
          <w:p>
            <w:pPr>
              <w:spacing w:line="360" w:lineRule="atLeast"/>
              <w:ind w:firstLine="240" w:firstLineChars="100"/>
              <w:jc w:val="center"/>
              <w:rPr>
                <w:rFonts w:hint="eastAsia" w:ascii="仿宋" w:hAnsi="仿宋" w:eastAsia="仿宋" w:cs="仿宋"/>
                <w:sz w:val="24"/>
              </w:rPr>
            </w:pPr>
            <w:r>
              <w:rPr>
                <w:rFonts w:hint="eastAsia" w:ascii="仿宋" w:hAnsi="仿宋" w:eastAsia="仿宋" w:cs="仿宋"/>
                <w:sz w:val="24"/>
              </w:rPr>
              <w:t>年  月  日</w:t>
            </w:r>
          </w:p>
        </w:tc>
      </w:tr>
    </w:tbl>
    <w:p>
      <w:pPr>
        <w:rPr>
          <w:rFonts w:hint="eastAsia" w:ascii="仿宋" w:hAnsi="仿宋" w:eastAsia="仿宋" w:cs="仿宋"/>
          <w:b/>
          <w:bCs/>
          <w:color w:val="000000"/>
          <w:sz w:val="32"/>
        </w:rPr>
      </w:pPr>
      <w:r>
        <w:rPr>
          <w:rFonts w:hint="eastAsia" w:ascii="仿宋" w:hAnsi="仿宋" w:eastAsia="仿宋" w:cs="仿宋"/>
          <w:b/>
          <w:bCs/>
          <w:color w:val="000000"/>
          <w:sz w:val="32"/>
        </w:rPr>
        <w:br w:type="page"/>
      </w:r>
    </w:p>
    <w:p>
      <w:pPr>
        <w:pStyle w:val="8"/>
        <w:rPr>
          <w:rFonts w:hint="eastAsia" w:ascii="仿宋" w:hAnsi="仿宋" w:eastAsia="仿宋" w:cs="仿宋"/>
          <w:b/>
          <w:color w:val="000000"/>
          <w:spacing w:val="4"/>
          <w:sz w:val="28"/>
          <w:szCs w:val="28"/>
        </w:rPr>
      </w:pPr>
      <w:bookmarkStart w:id="28" w:name="_Toc14910_WPSOffice_Level1"/>
      <w:bookmarkStart w:id="29" w:name="_Toc8575_WPSOffice_Level1"/>
      <w:r>
        <w:rPr>
          <w:rFonts w:hint="eastAsia" w:ascii="仿宋" w:hAnsi="仿宋" w:eastAsia="仿宋" w:cs="仿宋"/>
          <w:b/>
          <w:color w:val="000000"/>
          <w:spacing w:val="4"/>
          <w:sz w:val="28"/>
          <w:szCs w:val="28"/>
        </w:rPr>
        <w:t>附件：</w:t>
      </w:r>
      <w:bookmarkEnd w:id="28"/>
      <w:bookmarkEnd w:id="29"/>
    </w:p>
    <w:p>
      <w:pPr>
        <w:spacing w:line="360" w:lineRule="auto"/>
        <w:ind w:firstLine="557" w:firstLineChars="198"/>
        <w:jc w:val="center"/>
        <w:rPr>
          <w:rFonts w:hint="eastAsia" w:ascii="仿宋" w:hAnsi="仿宋" w:eastAsia="仿宋" w:cs="仿宋"/>
          <w:b/>
          <w:bCs/>
          <w:sz w:val="28"/>
          <w:szCs w:val="28"/>
        </w:rPr>
      </w:pPr>
      <w:r>
        <w:rPr>
          <w:rFonts w:hint="eastAsia" w:ascii="仿宋" w:hAnsi="仿宋" w:eastAsia="仿宋" w:cs="仿宋"/>
          <w:b/>
          <w:bCs/>
          <w:sz w:val="28"/>
          <w:szCs w:val="28"/>
        </w:rPr>
        <w:t>一、中小企业声明函</w:t>
      </w:r>
    </w:p>
    <w:p>
      <w:pPr>
        <w:spacing w:line="360" w:lineRule="auto"/>
        <w:ind w:firstLine="475" w:firstLineChars="198"/>
        <w:rPr>
          <w:rFonts w:hint="eastAsia" w:ascii="仿宋" w:hAnsi="仿宋" w:eastAsia="仿宋" w:cs="仿宋"/>
          <w:bCs/>
          <w:sz w:val="24"/>
        </w:rPr>
      </w:pPr>
      <w:r>
        <w:rPr>
          <w:rFonts w:hint="eastAsia" w:ascii="仿宋" w:hAnsi="仿宋" w:eastAsia="仿宋" w:cs="仿宋"/>
          <w:bCs/>
          <w:sz w:val="24"/>
        </w:rPr>
        <w:t>本公司（联合体）郑重声明，根据《政府采购促进中小企业发展管理办法》（财库﹝2020﹞46 号）的规定，本公司 （联合体）参加</w:t>
      </w:r>
      <w:r>
        <w:rPr>
          <w:rFonts w:hint="eastAsia" w:ascii="仿宋" w:hAnsi="仿宋" w:eastAsia="仿宋" w:cs="仿宋"/>
          <w:bCs/>
          <w:sz w:val="24"/>
          <w:u w:val="single"/>
        </w:rPr>
        <w:t>（）</w:t>
      </w:r>
      <w:r>
        <w:rPr>
          <w:rFonts w:hint="eastAsia" w:ascii="仿宋" w:hAnsi="仿宋" w:eastAsia="仿宋" w:cs="仿宋"/>
          <w:bCs/>
          <w:sz w:val="24"/>
        </w:rPr>
        <w:t>的</w:t>
      </w:r>
      <w:r>
        <w:rPr>
          <w:rFonts w:hint="eastAsia" w:ascii="仿宋" w:hAnsi="仿宋" w:eastAsia="仿宋" w:cs="仿宋"/>
          <w:bCs/>
          <w:sz w:val="24"/>
          <w:u w:val="single"/>
        </w:rPr>
        <w:t>（）</w:t>
      </w:r>
      <w:r>
        <w:rPr>
          <w:rFonts w:hint="eastAsia" w:ascii="仿宋" w:hAnsi="仿宋" w:eastAsia="仿宋" w:cs="仿宋"/>
          <w:bCs/>
          <w:sz w:val="24"/>
        </w:rPr>
        <w:t>采购活动，服务的单位全部由符合政策要求的中小企业承接。相关企业（含联合体中的中小企业、签订分包意向协议的中小企业）的具体情况如下：</w:t>
      </w:r>
    </w:p>
    <w:p>
      <w:pPr>
        <w:numPr>
          <w:ilvl w:val="0"/>
          <w:numId w:val="5"/>
        </w:numPr>
        <w:spacing w:line="360" w:lineRule="auto"/>
        <w:ind w:firstLine="475" w:firstLineChars="198"/>
        <w:rPr>
          <w:rFonts w:hint="eastAsia" w:ascii="仿宋" w:hAnsi="仿宋" w:eastAsia="仿宋" w:cs="仿宋"/>
          <w:bCs/>
          <w:sz w:val="24"/>
        </w:rPr>
      </w:pPr>
      <w:r>
        <w:rPr>
          <w:rFonts w:hint="eastAsia" w:ascii="仿宋" w:hAnsi="仿宋" w:eastAsia="仿宋" w:cs="仿宋"/>
          <w:bCs/>
          <w:sz w:val="24"/>
          <w:u w:val="single"/>
        </w:rPr>
        <w:t xml:space="preserve">（标的名称） </w:t>
      </w:r>
      <w:r>
        <w:rPr>
          <w:rFonts w:hint="eastAsia" w:ascii="仿宋" w:hAnsi="仿宋" w:eastAsia="仿宋" w:cs="仿宋"/>
          <w:bCs/>
          <w:sz w:val="24"/>
        </w:rPr>
        <w:t>，属于</w:t>
      </w:r>
      <w:r>
        <w:rPr>
          <w:rFonts w:hint="eastAsia" w:ascii="仿宋" w:hAnsi="仿宋" w:eastAsia="仿宋" w:cs="仿宋"/>
          <w:bCs/>
          <w:sz w:val="24"/>
          <w:u w:val="single"/>
        </w:rPr>
        <w:t>（采购文件中明确的所属行业）</w:t>
      </w:r>
      <w:r>
        <w:rPr>
          <w:rFonts w:hint="eastAsia" w:ascii="仿宋" w:hAnsi="仿宋" w:eastAsia="仿宋" w:cs="仿宋"/>
          <w:bCs/>
          <w:sz w:val="24"/>
        </w:rPr>
        <w:t>； 承建（承接）企业为</w:t>
      </w:r>
      <w:r>
        <w:rPr>
          <w:rFonts w:hint="eastAsia" w:ascii="仿宋" w:hAnsi="仿宋" w:eastAsia="仿宋" w:cs="仿宋"/>
          <w:bCs/>
          <w:sz w:val="24"/>
          <w:u w:val="single"/>
        </w:rPr>
        <w:t>（企业名称）</w:t>
      </w:r>
      <w:r>
        <w:rPr>
          <w:rFonts w:hint="eastAsia" w:ascii="仿宋" w:hAnsi="仿宋" w:eastAsia="仿宋" w:cs="仿宋"/>
          <w:bCs/>
          <w:sz w:val="24"/>
        </w:rPr>
        <w:t>，从业人员</w:t>
      </w:r>
      <w:r>
        <w:rPr>
          <w:rFonts w:hint="eastAsia" w:ascii="仿宋" w:hAnsi="仿宋" w:eastAsia="仿宋" w:cs="仿宋"/>
          <w:bCs/>
          <w:sz w:val="24"/>
          <w:u w:val="single"/>
        </w:rPr>
        <w:t xml:space="preserve">   </w:t>
      </w:r>
      <w:r>
        <w:rPr>
          <w:rFonts w:hint="eastAsia" w:ascii="仿宋" w:hAnsi="仿宋" w:eastAsia="仿宋" w:cs="仿宋"/>
          <w:bCs/>
          <w:sz w:val="24"/>
        </w:rPr>
        <w:t>人，营业收入为</w:t>
      </w:r>
      <w:r>
        <w:rPr>
          <w:rFonts w:hint="eastAsia" w:ascii="仿宋" w:hAnsi="仿宋" w:eastAsia="仿宋" w:cs="仿宋"/>
          <w:bCs/>
          <w:sz w:val="24"/>
          <w:u w:val="single"/>
        </w:rPr>
        <w:t xml:space="preserve">   </w:t>
      </w:r>
      <w:r>
        <w:rPr>
          <w:rFonts w:hint="eastAsia" w:ascii="仿宋" w:hAnsi="仿宋" w:eastAsia="仿宋" w:cs="仿宋"/>
          <w:bCs/>
          <w:sz w:val="24"/>
        </w:rPr>
        <w:t>万元，资产总额为</w:t>
      </w:r>
    </w:p>
    <w:p>
      <w:pPr>
        <w:spacing w:line="360" w:lineRule="auto"/>
        <w:rPr>
          <w:rFonts w:hint="eastAsia" w:ascii="仿宋" w:hAnsi="仿宋" w:eastAsia="仿宋" w:cs="仿宋"/>
          <w:bCs/>
          <w:sz w:val="24"/>
        </w:rPr>
      </w:pPr>
      <w:r>
        <w:rPr>
          <w:rFonts w:hint="eastAsia" w:ascii="仿宋" w:hAnsi="仿宋" w:eastAsia="仿宋" w:cs="仿宋"/>
          <w:bCs/>
          <w:sz w:val="24"/>
          <w:u w:val="single"/>
        </w:rPr>
        <w:t xml:space="preserve">    </w:t>
      </w:r>
      <w:r>
        <w:rPr>
          <w:rFonts w:hint="eastAsia" w:ascii="仿宋" w:hAnsi="仿宋" w:eastAsia="仿宋" w:cs="仿宋"/>
          <w:bCs/>
          <w:sz w:val="24"/>
        </w:rPr>
        <w:t>万元¹，属于【（  ）</w:t>
      </w:r>
      <w:r>
        <w:rPr>
          <w:rFonts w:hint="eastAsia" w:ascii="仿宋" w:hAnsi="仿宋" w:eastAsia="仿宋" w:cs="仿宋"/>
          <w:bCs/>
          <w:sz w:val="24"/>
          <w:u w:val="single"/>
        </w:rPr>
        <w:t>中型企业</w:t>
      </w:r>
      <w:r>
        <w:rPr>
          <w:rFonts w:hint="eastAsia" w:ascii="仿宋" w:hAnsi="仿宋" w:eastAsia="仿宋" w:cs="仿宋"/>
          <w:bCs/>
          <w:sz w:val="24"/>
        </w:rPr>
        <w:t>、（  ）</w:t>
      </w:r>
      <w:r>
        <w:rPr>
          <w:rFonts w:hint="eastAsia" w:ascii="仿宋" w:hAnsi="仿宋" w:eastAsia="仿宋" w:cs="仿宋"/>
          <w:bCs/>
          <w:sz w:val="24"/>
          <w:u w:val="single"/>
        </w:rPr>
        <w:t>小型企业</w:t>
      </w:r>
      <w:r>
        <w:rPr>
          <w:rFonts w:hint="eastAsia" w:ascii="仿宋" w:hAnsi="仿宋" w:eastAsia="仿宋" w:cs="仿宋"/>
          <w:bCs/>
          <w:sz w:val="24"/>
        </w:rPr>
        <w:t>、（  ）</w:t>
      </w:r>
      <w:r>
        <w:rPr>
          <w:rFonts w:hint="eastAsia" w:ascii="仿宋" w:hAnsi="仿宋" w:eastAsia="仿宋" w:cs="仿宋"/>
          <w:bCs/>
          <w:sz w:val="24"/>
          <w:u w:val="single"/>
        </w:rPr>
        <w:t>微型企业</w:t>
      </w:r>
      <w:r>
        <w:rPr>
          <w:rFonts w:hint="eastAsia" w:ascii="仿宋" w:hAnsi="仿宋" w:eastAsia="仿宋" w:cs="仿宋"/>
          <w:bCs/>
          <w:sz w:val="24"/>
        </w:rPr>
        <w:t xml:space="preserve">】； </w:t>
      </w:r>
    </w:p>
    <w:p>
      <w:pPr>
        <w:numPr>
          <w:ilvl w:val="0"/>
          <w:numId w:val="5"/>
        </w:numPr>
        <w:spacing w:line="360" w:lineRule="auto"/>
        <w:ind w:firstLine="475" w:firstLineChars="198"/>
        <w:rPr>
          <w:rFonts w:hint="eastAsia" w:ascii="仿宋" w:hAnsi="仿宋" w:eastAsia="仿宋" w:cs="仿宋"/>
          <w:bCs/>
          <w:sz w:val="24"/>
        </w:rPr>
      </w:pPr>
      <w:r>
        <w:rPr>
          <w:rFonts w:hint="eastAsia" w:ascii="仿宋" w:hAnsi="仿宋" w:eastAsia="仿宋" w:cs="仿宋"/>
          <w:bCs/>
          <w:sz w:val="24"/>
          <w:u w:val="single"/>
        </w:rPr>
        <w:t xml:space="preserve">（标的名称） </w:t>
      </w:r>
      <w:r>
        <w:rPr>
          <w:rFonts w:hint="eastAsia" w:ascii="仿宋" w:hAnsi="仿宋" w:eastAsia="仿宋" w:cs="仿宋"/>
          <w:bCs/>
          <w:sz w:val="24"/>
        </w:rPr>
        <w:t>，属于</w:t>
      </w:r>
      <w:r>
        <w:rPr>
          <w:rFonts w:hint="eastAsia" w:ascii="仿宋" w:hAnsi="仿宋" w:eastAsia="仿宋" w:cs="仿宋"/>
          <w:bCs/>
          <w:sz w:val="24"/>
          <w:u w:val="single"/>
        </w:rPr>
        <w:t>（采购文件中明确的所属行业）</w:t>
      </w:r>
      <w:r>
        <w:rPr>
          <w:rFonts w:hint="eastAsia" w:ascii="仿宋" w:hAnsi="仿宋" w:eastAsia="仿宋" w:cs="仿宋"/>
          <w:bCs/>
          <w:sz w:val="24"/>
        </w:rPr>
        <w:t>； 承建（承接）企业为</w:t>
      </w:r>
      <w:r>
        <w:rPr>
          <w:rFonts w:hint="eastAsia" w:ascii="仿宋" w:hAnsi="仿宋" w:eastAsia="仿宋" w:cs="仿宋"/>
          <w:bCs/>
          <w:sz w:val="24"/>
          <w:u w:val="single"/>
        </w:rPr>
        <w:t>（企业名称）</w:t>
      </w:r>
      <w:r>
        <w:rPr>
          <w:rFonts w:hint="eastAsia" w:ascii="仿宋" w:hAnsi="仿宋" w:eastAsia="仿宋" w:cs="仿宋"/>
          <w:bCs/>
          <w:sz w:val="24"/>
        </w:rPr>
        <w:t>，从业人员</w:t>
      </w:r>
      <w:r>
        <w:rPr>
          <w:rFonts w:hint="eastAsia" w:ascii="仿宋" w:hAnsi="仿宋" w:eastAsia="仿宋" w:cs="仿宋"/>
          <w:bCs/>
          <w:sz w:val="24"/>
          <w:u w:val="single"/>
        </w:rPr>
        <w:t xml:space="preserve">     </w:t>
      </w:r>
      <w:r>
        <w:rPr>
          <w:rFonts w:hint="eastAsia" w:ascii="仿宋" w:hAnsi="仿宋" w:eastAsia="仿宋" w:cs="仿宋"/>
          <w:bCs/>
          <w:sz w:val="24"/>
        </w:rPr>
        <w:t>人，营业收入为</w:t>
      </w:r>
      <w:r>
        <w:rPr>
          <w:rFonts w:hint="eastAsia" w:ascii="仿宋" w:hAnsi="仿宋" w:eastAsia="仿宋" w:cs="仿宋"/>
          <w:bCs/>
          <w:sz w:val="24"/>
          <w:u w:val="single"/>
        </w:rPr>
        <w:t xml:space="preserve">    </w:t>
      </w:r>
      <w:r>
        <w:rPr>
          <w:rFonts w:hint="eastAsia" w:ascii="仿宋" w:hAnsi="仿宋" w:eastAsia="仿宋" w:cs="仿宋"/>
          <w:bCs/>
          <w:sz w:val="24"/>
        </w:rPr>
        <w:t>万元，资产总额为</w:t>
      </w:r>
    </w:p>
    <w:p>
      <w:pPr>
        <w:spacing w:line="360" w:lineRule="auto"/>
        <w:rPr>
          <w:rFonts w:hint="eastAsia" w:ascii="仿宋" w:hAnsi="仿宋" w:eastAsia="仿宋" w:cs="仿宋"/>
          <w:bCs/>
          <w:sz w:val="24"/>
        </w:rPr>
      </w:pPr>
      <w:r>
        <w:rPr>
          <w:rFonts w:hint="eastAsia" w:ascii="仿宋" w:hAnsi="仿宋" w:eastAsia="仿宋" w:cs="仿宋"/>
          <w:bCs/>
          <w:sz w:val="24"/>
          <w:u w:val="single"/>
        </w:rPr>
        <w:t xml:space="preserve">    </w:t>
      </w:r>
      <w:r>
        <w:rPr>
          <w:rFonts w:hint="eastAsia" w:ascii="仿宋" w:hAnsi="仿宋" w:eastAsia="仿宋" w:cs="仿宋"/>
          <w:bCs/>
          <w:sz w:val="24"/>
        </w:rPr>
        <w:t>万元，属于【（  ）</w:t>
      </w:r>
      <w:r>
        <w:rPr>
          <w:rFonts w:hint="eastAsia" w:ascii="仿宋" w:hAnsi="仿宋" w:eastAsia="仿宋" w:cs="仿宋"/>
          <w:bCs/>
          <w:sz w:val="24"/>
          <w:u w:val="single"/>
        </w:rPr>
        <w:t>中型企业</w:t>
      </w:r>
      <w:r>
        <w:rPr>
          <w:rFonts w:hint="eastAsia" w:ascii="仿宋" w:hAnsi="仿宋" w:eastAsia="仿宋" w:cs="仿宋"/>
          <w:bCs/>
          <w:sz w:val="24"/>
        </w:rPr>
        <w:t>、（ ）</w:t>
      </w:r>
      <w:r>
        <w:rPr>
          <w:rFonts w:hint="eastAsia" w:ascii="仿宋" w:hAnsi="仿宋" w:eastAsia="仿宋" w:cs="仿宋"/>
          <w:bCs/>
          <w:sz w:val="24"/>
          <w:u w:val="single"/>
        </w:rPr>
        <w:t>小型企业</w:t>
      </w:r>
      <w:r>
        <w:rPr>
          <w:rFonts w:hint="eastAsia" w:ascii="仿宋" w:hAnsi="仿宋" w:eastAsia="仿宋" w:cs="仿宋"/>
          <w:bCs/>
          <w:sz w:val="24"/>
        </w:rPr>
        <w:t>、（  ）</w:t>
      </w:r>
      <w:r>
        <w:rPr>
          <w:rFonts w:hint="eastAsia" w:ascii="仿宋" w:hAnsi="仿宋" w:eastAsia="仿宋" w:cs="仿宋"/>
          <w:bCs/>
          <w:sz w:val="24"/>
          <w:u w:val="single"/>
        </w:rPr>
        <w:t>微型企业</w:t>
      </w:r>
      <w:r>
        <w:rPr>
          <w:rFonts w:hint="eastAsia" w:ascii="仿宋" w:hAnsi="仿宋" w:eastAsia="仿宋" w:cs="仿宋"/>
          <w:bCs/>
          <w:sz w:val="24"/>
        </w:rPr>
        <w:t>】；</w:t>
      </w:r>
    </w:p>
    <w:p>
      <w:pPr>
        <w:spacing w:line="360" w:lineRule="auto"/>
        <w:ind w:firstLine="475" w:firstLineChars="198"/>
        <w:rPr>
          <w:rFonts w:hint="eastAsia" w:ascii="仿宋" w:hAnsi="仿宋" w:eastAsia="仿宋" w:cs="仿宋"/>
          <w:bCs/>
          <w:sz w:val="24"/>
        </w:rPr>
      </w:pPr>
      <w:r>
        <w:rPr>
          <w:rFonts w:hint="eastAsia" w:ascii="仿宋" w:hAnsi="仿宋" w:eastAsia="仿宋" w:cs="仿宋"/>
          <w:bCs/>
          <w:sz w:val="24"/>
        </w:rPr>
        <w:t>……</w:t>
      </w:r>
    </w:p>
    <w:p>
      <w:pPr>
        <w:spacing w:line="360" w:lineRule="auto"/>
        <w:ind w:firstLine="475" w:firstLineChars="198"/>
        <w:rPr>
          <w:rFonts w:hint="eastAsia" w:ascii="仿宋" w:hAnsi="仿宋" w:eastAsia="仿宋" w:cs="仿宋"/>
          <w:bCs/>
          <w:sz w:val="24"/>
        </w:rPr>
      </w:pPr>
      <w:r>
        <w:rPr>
          <w:rFonts w:hint="eastAsia" w:ascii="仿宋" w:hAnsi="仿宋" w:eastAsia="仿宋" w:cs="仿宋"/>
          <w:bCs/>
          <w:sz w:val="24"/>
        </w:rPr>
        <w:t>以上企业，不属于大企业的分支机构，不存在控股股东为大企业的情形，也不存在与大企业的负责人为同一人的情形。</w:t>
      </w:r>
    </w:p>
    <w:p>
      <w:pPr>
        <w:spacing w:line="360" w:lineRule="auto"/>
        <w:ind w:firstLine="475" w:firstLineChars="198"/>
        <w:rPr>
          <w:rFonts w:hint="eastAsia" w:ascii="仿宋" w:hAnsi="仿宋" w:eastAsia="仿宋" w:cs="仿宋"/>
          <w:bCs/>
          <w:sz w:val="24"/>
        </w:rPr>
      </w:pPr>
      <w:r>
        <w:rPr>
          <w:rFonts w:hint="eastAsia" w:ascii="仿宋" w:hAnsi="仿宋" w:eastAsia="仿宋" w:cs="仿宋"/>
          <w:bCs/>
          <w:sz w:val="24"/>
        </w:rPr>
        <w:t>本企业对上述声明内容的真实性负责。如有虚假，将依法承担相应责任。</w:t>
      </w:r>
    </w:p>
    <w:p>
      <w:pPr>
        <w:spacing w:line="480" w:lineRule="exact"/>
        <w:ind w:firstLine="480" w:firstLineChars="200"/>
        <w:jc w:val="right"/>
        <w:rPr>
          <w:rFonts w:hint="eastAsia" w:ascii="仿宋" w:hAnsi="仿宋" w:eastAsia="仿宋" w:cs="仿宋"/>
          <w:bCs/>
          <w:sz w:val="24"/>
        </w:rPr>
      </w:pPr>
    </w:p>
    <w:p>
      <w:pPr>
        <w:spacing w:line="480" w:lineRule="exact"/>
        <w:ind w:firstLine="480" w:firstLineChars="200"/>
        <w:jc w:val="center"/>
        <w:rPr>
          <w:rFonts w:hint="eastAsia" w:ascii="仿宋" w:hAnsi="仿宋" w:eastAsia="仿宋" w:cs="仿宋"/>
          <w:bCs/>
          <w:sz w:val="24"/>
        </w:rPr>
      </w:pPr>
      <w:r>
        <w:rPr>
          <w:rFonts w:hint="eastAsia" w:ascii="仿宋" w:hAnsi="仿宋" w:eastAsia="仿宋" w:cs="仿宋"/>
          <w:bCs/>
          <w:sz w:val="24"/>
        </w:rPr>
        <w:t xml:space="preserve">企业名称（盖章）：            </w:t>
      </w:r>
    </w:p>
    <w:p>
      <w:pPr>
        <w:spacing w:line="480" w:lineRule="exact"/>
        <w:ind w:firstLine="480" w:firstLineChars="200"/>
        <w:jc w:val="center"/>
        <w:rPr>
          <w:rFonts w:hint="eastAsia" w:ascii="仿宋" w:hAnsi="仿宋" w:eastAsia="仿宋" w:cs="仿宋"/>
          <w:bCs/>
          <w:sz w:val="24"/>
        </w:rPr>
      </w:pPr>
      <w:r>
        <w:rPr>
          <w:rFonts w:hint="eastAsia" w:ascii="仿宋" w:hAnsi="仿宋" w:eastAsia="仿宋" w:cs="仿宋"/>
          <w:bCs/>
          <w:sz w:val="24"/>
        </w:rPr>
        <w:t>日期：</w:t>
      </w:r>
    </w:p>
    <w:p>
      <w:pPr>
        <w:spacing w:line="480" w:lineRule="exact"/>
        <w:ind w:firstLine="480" w:firstLineChars="200"/>
        <w:jc w:val="left"/>
        <w:rPr>
          <w:rFonts w:hint="eastAsia" w:ascii="仿宋" w:hAnsi="仿宋" w:eastAsia="仿宋" w:cs="仿宋"/>
          <w:bCs/>
          <w:sz w:val="24"/>
        </w:rPr>
      </w:pPr>
      <w:r>
        <w:rPr>
          <w:rFonts w:hint="eastAsia" w:ascii="仿宋" w:hAnsi="仿宋" w:eastAsia="仿宋" w:cs="仿宋"/>
          <w:bCs/>
          <w:sz w:val="24"/>
        </w:rPr>
        <w:t>注：¹从业人员、营业收入、资产总额填报上一年度数据，无上一年度数据的新成立企业可不填报。</w:t>
      </w:r>
    </w:p>
    <w:p>
      <w:pPr>
        <w:jc w:val="left"/>
        <w:rPr>
          <w:rFonts w:hint="eastAsia" w:ascii="仿宋" w:hAnsi="仿宋" w:eastAsia="仿宋" w:cs="仿宋"/>
          <w:b/>
          <w:sz w:val="24"/>
        </w:rPr>
      </w:pPr>
      <w:r>
        <w:rPr>
          <w:rFonts w:hint="eastAsia" w:ascii="仿宋" w:hAnsi="仿宋" w:eastAsia="仿宋" w:cs="仿宋"/>
          <w:b/>
          <w:bCs/>
          <w:sz w:val="32"/>
          <w:szCs w:val="32"/>
        </w:rPr>
        <w:t xml:space="preserve">   </w:t>
      </w:r>
      <w:r>
        <w:rPr>
          <w:rFonts w:hint="eastAsia" w:ascii="仿宋" w:hAnsi="仿宋" w:eastAsia="仿宋" w:cs="仿宋"/>
          <w:b/>
          <w:sz w:val="24"/>
        </w:rPr>
        <w:t>备注：</w:t>
      </w:r>
    </w:p>
    <w:p>
      <w:pPr>
        <w:spacing w:line="440" w:lineRule="exact"/>
        <w:ind w:firstLine="482"/>
        <w:rPr>
          <w:rFonts w:hint="eastAsia" w:ascii="仿宋" w:hAnsi="仿宋" w:eastAsia="仿宋" w:cs="仿宋"/>
          <w:b/>
          <w:sz w:val="24"/>
        </w:rPr>
      </w:pPr>
      <w:r>
        <w:rPr>
          <w:rFonts w:hint="eastAsia" w:ascii="仿宋" w:hAnsi="仿宋" w:eastAsia="仿宋" w:cs="仿宋"/>
          <w:b/>
          <w:sz w:val="24"/>
        </w:rPr>
        <w:t>1.非小、微企业无需在响应文件中提供。如为小、微企业应在响应文件的封面右上角明确注明相关信息以便方便认可。</w:t>
      </w:r>
    </w:p>
    <w:p>
      <w:pPr>
        <w:autoSpaceDE w:val="0"/>
        <w:autoSpaceDN w:val="0"/>
        <w:adjustRightInd w:val="0"/>
        <w:spacing w:line="360" w:lineRule="auto"/>
        <w:ind w:firstLine="482" w:firstLineChars="200"/>
        <w:jc w:val="left"/>
        <w:rPr>
          <w:rFonts w:hint="eastAsia" w:ascii="仿宋" w:hAnsi="仿宋" w:eastAsia="仿宋" w:cs="仿宋"/>
        </w:rPr>
      </w:pPr>
      <w:r>
        <w:rPr>
          <w:rFonts w:hint="eastAsia" w:ascii="仿宋" w:hAnsi="仿宋" w:eastAsia="仿宋" w:cs="仿宋"/>
          <w:b/>
          <w:sz w:val="24"/>
          <w:szCs w:val="22"/>
        </w:rPr>
        <w:t>2.供应商提供《中小企业声明函》的需保证其真实性，如经查实存在虚假证明的情况，由供应商承担相应责任。由供应商承担相应责任。</w:t>
      </w:r>
    </w:p>
    <w:p>
      <w:pPr>
        <w:spacing w:line="480" w:lineRule="exact"/>
        <w:ind w:firstLine="480" w:firstLineChars="200"/>
        <w:rPr>
          <w:rFonts w:hint="eastAsia" w:ascii="仿宋" w:hAnsi="仿宋" w:eastAsia="仿宋" w:cs="仿宋"/>
          <w:bCs/>
          <w:sz w:val="24"/>
        </w:rPr>
      </w:pPr>
      <w:r>
        <w:rPr>
          <w:rFonts w:hint="eastAsia" w:ascii="仿宋" w:hAnsi="仿宋" w:eastAsia="仿宋" w:cs="仿宋"/>
          <w:bCs/>
          <w:sz w:val="24"/>
        </w:rPr>
        <w:br w:type="page"/>
      </w:r>
    </w:p>
    <w:p>
      <w:pPr>
        <w:tabs>
          <w:tab w:val="left" w:pos="1755"/>
        </w:tabs>
        <w:spacing w:line="360" w:lineRule="auto"/>
        <w:jc w:val="center"/>
        <w:outlineLvl w:val="2"/>
        <w:rPr>
          <w:rFonts w:hint="eastAsia" w:ascii="仿宋" w:hAnsi="仿宋" w:eastAsia="仿宋" w:cs="仿宋"/>
          <w:b/>
          <w:bCs/>
          <w:sz w:val="28"/>
          <w:szCs w:val="28"/>
        </w:rPr>
      </w:pPr>
      <w:bookmarkStart w:id="30" w:name="_Toc32499"/>
      <w:bookmarkStart w:id="31" w:name="_Toc26990"/>
      <w:r>
        <w:rPr>
          <w:rFonts w:hint="eastAsia" w:ascii="仿宋" w:hAnsi="仿宋" w:eastAsia="仿宋" w:cs="仿宋"/>
          <w:b/>
          <w:bCs/>
          <w:sz w:val="28"/>
          <w:szCs w:val="28"/>
        </w:rPr>
        <w:t>二、</w:t>
      </w:r>
      <w:bookmarkEnd w:id="30"/>
      <w:bookmarkEnd w:id="31"/>
      <w:r>
        <w:rPr>
          <w:rFonts w:hint="eastAsia" w:ascii="仿宋" w:hAnsi="仿宋" w:eastAsia="仿宋" w:cs="仿宋"/>
          <w:b/>
          <w:kern w:val="0"/>
          <w:sz w:val="28"/>
          <w:szCs w:val="28"/>
          <w:lang w:val="zh-CN"/>
        </w:rPr>
        <w:t>残疾人福利性单位声明函（非</w:t>
      </w:r>
      <w:r>
        <w:rPr>
          <w:rFonts w:hint="eastAsia" w:ascii="仿宋" w:hAnsi="仿宋" w:eastAsia="仿宋" w:cs="仿宋"/>
          <w:b/>
          <w:bCs/>
          <w:sz w:val="28"/>
          <w:szCs w:val="28"/>
        </w:rPr>
        <w:t>残疾人福利企业</w:t>
      </w:r>
      <w:r>
        <w:rPr>
          <w:rFonts w:hint="eastAsia" w:ascii="仿宋" w:hAnsi="仿宋" w:eastAsia="仿宋" w:cs="仿宋"/>
          <w:b/>
          <w:kern w:val="0"/>
          <w:sz w:val="28"/>
          <w:szCs w:val="28"/>
          <w:lang w:val="zh-CN"/>
        </w:rPr>
        <w:t>不</w:t>
      </w:r>
      <w:r>
        <w:rPr>
          <w:rFonts w:hint="eastAsia" w:ascii="仿宋" w:hAnsi="仿宋" w:eastAsia="仿宋" w:cs="仿宋"/>
          <w:b/>
          <w:bCs/>
          <w:kern w:val="0"/>
          <w:sz w:val="28"/>
          <w:szCs w:val="28"/>
        </w:rPr>
        <w:t>填写</w:t>
      </w:r>
      <w:r>
        <w:rPr>
          <w:rFonts w:hint="eastAsia" w:ascii="仿宋" w:hAnsi="仿宋" w:eastAsia="仿宋" w:cs="仿宋"/>
          <w:b/>
          <w:kern w:val="0"/>
          <w:sz w:val="28"/>
          <w:szCs w:val="28"/>
          <w:lang w:val="zh-CN"/>
        </w:rPr>
        <w:t>）</w:t>
      </w:r>
    </w:p>
    <w:p>
      <w:pPr>
        <w:spacing w:line="360" w:lineRule="auto"/>
        <w:rPr>
          <w:rFonts w:hint="eastAsia" w:ascii="仿宋" w:hAnsi="仿宋" w:eastAsia="仿宋" w:cs="仿宋"/>
          <w:b/>
          <w:spacing w:val="6"/>
          <w:sz w:val="32"/>
          <w:szCs w:val="32"/>
          <w:shd w:val="pct10" w:color="auto" w:fill="FFFFFF"/>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仿宋" w:hAnsi="仿宋" w:eastAsia="仿宋" w:cs="仿宋"/>
          <w:sz w:val="24"/>
          <w:u w:val="single"/>
        </w:rPr>
        <w:t xml:space="preserve">          </w:t>
      </w:r>
      <w:r>
        <w:rPr>
          <w:rFonts w:hint="eastAsia" w:ascii="仿宋" w:hAnsi="仿宋" w:eastAsia="仿宋" w:cs="仿宋"/>
          <w:sz w:val="24"/>
        </w:rPr>
        <w:t>项目采购活动提供本单位制造的服务（由本单位承担工程/提供服务），或者提供其他残疾人福利性单位制造的服务（不包括使用非残疾人福利性单位注册商标的服务）。</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tabs>
          <w:tab w:val="left" w:pos="4860"/>
          <w:tab w:val="left" w:pos="8040"/>
          <w:tab w:val="left" w:pos="8160"/>
        </w:tabs>
        <w:spacing w:line="360" w:lineRule="auto"/>
        <w:ind w:right="862" w:firstLine="480" w:firstLineChars="200"/>
        <w:jc w:val="center"/>
        <w:rPr>
          <w:rFonts w:hint="eastAsia" w:ascii="仿宋" w:hAnsi="仿宋" w:eastAsia="仿宋" w:cs="仿宋"/>
          <w:sz w:val="24"/>
          <w:u w:val="single"/>
        </w:rPr>
      </w:pPr>
      <w:r>
        <w:rPr>
          <w:rFonts w:hint="eastAsia" w:ascii="仿宋" w:hAnsi="仿宋" w:eastAsia="仿宋" w:cs="仿宋"/>
          <w:sz w:val="24"/>
        </w:rPr>
        <w:t xml:space="preserve">               单位名称（盖章）：</w:t>
      </w:r>
      <w:r>
        <w:rPr>
          <w:rFonts w:hint="eastAsia" w:ascii="仿宋" w:hAnsi="仿宋" w:eastAsia="仿宋" w:cs="仿宋"/>
          <w:sz w:val="24"/>
          <w:u w:val="single"/>
        </w:rPr>
        <w:t xml:space="preserve">                   </w:t>
      </w: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w:t>
      </w:r>
    </w:p>
    <w:p>
      <w:pPr>
        <w:tabs>
          <w:tab w:val="left" w:pos="4860"/>
        </w:tabs>
        <w:spacing w:line="360" w:lineRule="auto"/>
        <w:ind w:right="670"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4860"/>
        </w:tabs>
        <w:spacing w:line="360" w:lineRule="auto"/>
        <w:ind w:right="1560" w:firstLine="480" w:firstLineChars="200"/>
        <w:jc w:val="center"/>
        <w:rPr>
          <w:rFonts w:hint="eastAsia" w:ascii="仿宋" w:hAnsi="仿宋" w:eastAsia="仿宋" w:cs="仿宋"/>
          <w:sz w:val="24"/>
        </w:rPr>
      </w:pPr>
    </w:p>
    <w:p>
      <w:pPr>
        <w:spacing w:line="360" w:lineRule="auto"/>
        <w:ind w:firstLine="506" w:firstLineChars="200"/>
        <w:rPr>
          <w:rFonts w:hint="eastAsia" w:ascii="仿宋" w:hAnsi="仿宋" w:eastAsia="仿宋" w:cs="仿宋"/>
          <w:b/>
          <w:spacing w:val="6"/>
          <w:sz w:val="24"/>
          <w:shd w:val="pct10" w:color="auto" w:fill="FFFFFF"/>
        </w:rPr>
      </w:pPr>
    </w:p>
    <w:p>
      <w:pPr>
        <w:spacing w:line="360" w:lineRule="auto"/>
        <w:ind w:firstLine="506" w:firstLineChars="200"/>
        <w:rPr>
          <w:rFonts w:hint="eastAsia" w:ascii="仿宋" w:hAnsi="仿宋" w:eastAsia="仿宋" w:cs="仿宋"/>
          <w:b/>
          <w:spacing w:val="6"/>
          <w:sz w:val="24"/>
          <w:shd w:val="pct10" w:color="auto" w:fill="FFFFFF"/>
        </w:rPr>
      </w:pPr>
    </w:p>
    <w:p>
      <w:pPr>
        <w:kinsoku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备注：投标单位提供的《残疾人福利性单位声明函》必须真实有效，如果被举报经查实出具虚假声明函的，将被取消投标资格，并按有关规定予以处理。</w:t>
      </w:r>
    </w:p>
    <w:p>
      <w:pPr>
        <w:tabs>
          <w:tab w:val="left" w:pos="1620"/>
          <w:tab w:val="left" w:pos="1800"/>
        </w:tabs>
        <w:spacing w:line="440" w:lineRule="exact"/>
        <w:ind w:right="540" w:rightChars="257"/>
        <w:rPr>
          <w:rFonts w:hint="eastAsia" w:ascii="仿宋" w:hAnsi="仿宋" w:eastAsia="仿宋" w:cs="仿宋"/>
        </w:rPr>
      </w:pPr>
    </w:p>
    <w:p>
      <w:pPr>
        <w:tabs>
          <w:tab w:val="left" w:pos="1620"/>
          <w:tab w:val="left" w:pos="1800"/>
        </w:tabs>
        <w:spacing w:line="440" w:lineRule="exact"/>
        <w:ind w:right="540" w:rightChars="257"/>
        <w:rPr>
          <w:rFonts w:hint="eastAsia" w:ascii="仿宋" w:hAnsi="仿宋" w:eastAsia="仿宋" w:cs="仿宋"/>
        </w:rPr>
      </w:pPr>
    </w:p>
    <w:p>
      <w:pPr>
        <w:spacing w:line="520" w:lineRule="exact"/>
        <w:ind w:right="620"/>
        <w:jc w:val="right"/>
        <w:rPr>
          <w:rFonts w:hint="eastAsia" w:ascii="仿宋" w:hAnsi="仿宋" w:eastAsia="仿宋" w:cs="仿宋"/>
        </w:rPr>
      </w:pPr>
    </w:p>
    <w:p>
      <w:pPr>
        <w:pStyle w:val="8"/>
        <w:rPr>
          <w:rFonts w:hint="eastAsia" w:ascii="仿宋" w:hAnsi="仿宋" w:eastAsia="仿宋" w:cs="仿宋"/>
          <w:color w:val="auto"/>
        </w:rPr>
      </w:pPr>
    </w:p>
    <w:p>
      <w:pPr>
        <w:pStyle w:val="8"/>
        <w:rPr>
          <w:rFonts w:hint="eastAsia" w:ascii="仿宋" w:hAnsi="仿宋" w:eastAsia="仿宋" w:cs="仿宋"/>
          <w:color w:val="auto"/>
        </w:rPr>
      </w:pPr>
    </w:p>
    <w:p>
      <w:pPr>
        <w:pStyle w:val="8"/>
        <w:rPr>
          <w:rFonts w:hint="eastAsia" w:ascii="仿宋" w:hAnsi="仿宋" w:eastAsia="仿宋" w:cs="仿宋"/>
          <w:color w:val="auto"/>
        </w:rPr>
      </w:pPr>
    </w:p>
    <w:p>
      <w:pPr>
        <w:rPr>
          <w:rFonts w:hint="eastAsia" w:ascii="仿宋" w:hAnsi="仿宋" w:eastAsia="仿宋" w:cs="仿宋"/>
        </w:rPr>
      </w:pPr>
    </w:p>
    <w:p>
      <w:pPr>
        <w:pStyle w:val="12"/>
        <w:rPr>
          <w:rFonts w:hint="eastAsia" w:ascii="仿宋" w:hAnsi="仿宋" w:eastAsia="仿宋" w:cs="仿宋"/>
        </w:rPr>
      </w:pPr>
    </w:p>
    <w:p>
      <w:pPr>
        <w:pStyle w:val="12"/>
        <w:rPr>
          <w:rFonts w:hint="eastAsia" w:ascii="仿宋" w:hAnsi="仿宋" w:eastAsia="仿宋" w:cs="仿宋"/>
        </w:rPr>
      </w:pPr>
    </w:p>
    <w:p>
      <w:pPr>
        <w:pStyle w:val="8"/>
        <w:rPr>
          <w:rFonts w:hint="eastAsia" w:ascii="仿宋" w:hAnsi="仿宋" w:eastAsia="仿宋" w:cs="仿宋"/>
          <w:color w:val="auto"/>
        </w:rPr>
      </w:pPr>
    </w:p>
    <w:p>
      <w:pPr>
        <w:rPr>
          <w:rFonts w:hint="eastAsia" w:ascii="仿宋" w:hAnsi="仿宋" w:eastAsia="仿宋" w:cs="仿宋"/>
          <w:b/>
          <w:kern w:val="0"/>
          <w:sz w:val="28"/>
          <w:szCs w:val="28"/>
        </w:rPr>
      </w:pPr>
      <w:r>
        <w:rPr>
          <w:rFonts w:hint="eastAsia" w:ascii="仿宋" w:hAnsi="仿宋" w:eastAsia="仿宋" w:cs="仿宋"/>
          <w:b/>
          <w:kern w:val="0"/>
          <w:sz w:val="28"/>
          <w:szCs w:val="28"/>
        </w:rPr>
        <w:br w:type="page"/>
      </w:r>
    </w:p>
    <w:p>
      <w:pPr>
        <w:tabs>
          <w:tab w:val="left" w:pos="1755"/>
        </w:tabs>
        <w:spacing w:line="360" w:lineRule="auto"/>
        <w:jc w:val="center"/>
        <w:outlineLvl w:val="2"/>
        <w:rPr>
          <w:rFonts w:hint="eastAsia" w:ascii="仿宋" w:hAnsi="仿宋" w:eastAsia="仿宋" w:cs="仿宋"/>
          <w:b/>
          <w:kern w:val="0"/>
          <w:sz w:val="28"/>
          <w:szCs w:val="28"/>
          <w:lang w:val="zh-CN"/>
        </w:rPr>
      </w:pPr>
      <w:r>
        <w:rPr>
          <w:rFonts w:hint="eastAsia" w:ascii="仿宋" w:hAnsi="仿宋" w:eastAsia="仿宋" w:cs="仿宋"/>
          <w:b/>
          <w:kern w:val="0"/>
          <w:sz w:val="28"/>
          <w:szCs w:val="28"/>
        </w:rPr>
        <w:t>三、</w:t>
      </w:r>
      <w:r>
        <w:rPr>
          <w:rFonts w:hint="eastAsia" w:ascii="仿宋" w:hAnsi="仿宋" w:eastAsia="仿宋" w:cs="仿宋"/>
          <w:b/>
          <w:kern w:val="0"/>
          <w:sz w:val="28"/>
          <w:szCs w:val="28"/>
          <w:lang w:val="zh-CN"/>
        </w:rPr>
        <w:t>监狱企业声明函</w:t>
      </w:r>
    </w:p>
    <w:p>
      <w:pPr>
        <w:tabs>
          <w:tab w:val="left" w:pos="1755"/>
        </w:tabs>
        <w:spacing w:line="360" w:lineRule="auto"/>
        <w:jc w:val="center"/>
        <w:outlineLvl w:val="2"/>
        <w:rPr>
          <w:rFonts w:hint="eastAsia" w:ascii="仿宋" w:hAnsi="仿宋" w:eastAsia="仿宋" w:cs="仿宋"/>
          <w:b/>
          <w:bCs/>
          <w:sz w:val="28"/>
          <w:szCs w:val="28"/>
        </w:rPr>
      </w:pPr>
      <w:r>
        <w:rPr>
          <w:rFonts w:hint="eastAsia" w:ascii="仿宋" w:hAnsi="仿宋" w:eastAsia="仿宋" w:cs="仿宋"/>
          <w:b/>
          <w:kern w:val="0"/>
          <w:sz w:val="28"/>
          <w:szCs w:val="28"/>
          <w:lang w:val="zh-CN"/>
        </w:rPr>
        <w:t>（非监狱企业不</w:t>
      </w:r>
      <w:r>
        <w:rPr>
          <w:rFonts w:hint="eastAsia" w:ascii="仿宋" w:hAnsi="仿宋" w:eastAsia="仿宋" w:cs="仿宋"/>
          <w:b/>
          <w:bCs/>
          <w:kern w:val="0"/>
          <w:sz w:val="28"/>
          <w:szCs w:val="28"/>
        </w:rPr>
        <w:t>填写，但必须提交空表</w:t>
      </w:r>
      <w:r>
        <w:rPr>
          <w:rFonts w:hint="eastAsia" w:ascii="仿宋" w:hAnsi="仿宋" w:eastAsia="仿宋" w:cs="仿宋"/>
          <w:b/>
          <w:kern w:val="0"/>
          <w:sz w:val="28"/>
          <w:szCs w:val="28"/>
          <w:lang w:val="zh-CN"/>
        </w:rPr>
        <w:t>）</w:t>
      </w:r>
    </w:p>
    <w:p>
      <w:pPr>
        <w:spacing w:line="360" w:lineRule="atLeast"/>
        <w:rPr>
          <w:rFonts w:hint="eastAsia" w:ascii="仿宋" w:hAnsi="仿宋" w:eastAsia="仿宋" w:cs="仿宋"/>
          <w:sz w:val="32"/>
          <w:szCs w:val="32"/>
        </w:rPr>
      </w:pPr>
    </w:p>
    <w:p>
      <w:pPr>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符合《关于政府采购支持监狱企业发展有关问题的通知》（财库〔2014〕68号）条件的监狱企业参加政府采购活动时，应当提供由省级以上监狱管理局、戒毒管理局（含新疆生产建设兵团）出具的属于监狱企业的证明文件。</w:t>
      </w:r>
    </w:p>
    <w:p>
      <w:pPr>
        <w:spacing w:line="360" w:lineRule="atLeast"/>
        <w:rPr>
          <w:rFonts w:hint="eastAsia" w:ascii="仿宋" w:hAnsi="仿宋" w:eastAsia="仿宋" w:cs="仿宋"/>
          <w:sz w:val="32"/>
          <w:szCs w:val="32"/>
        </w:rPr>
      </w:pPr>
    </w:p>
    <w:p>
      <w:pPr>
        <w:pStyle w:val="17"/>
        <w:rPr>
          <w:rFonts w:hint="eastAsia" w:ascii="仿宋" w:hAnsi="仿宋" w:eastAsia="仿宋" w:cs="仿宋"/>
        </w:rPr>
      </w:pPr>
    </w:p>
    <w:p>
      <w:pPr>
        <w:tabs>
          <w:tab w:val="left" w:pos="4860"/>
          <w:tab w:val="left" w:pos="8040"/>
          <w:tab w:val="left" w:pos="8160"/>
        </w:tabs>
        <w:spacing w:line="360" w:lineRule="auto"/>
        <w:ind w:right="862" w:firstLine="480" w:firstLineChars="200"/>
        <w:jc w:val="center"/>
        <w:rPr>
          <w:rFonts w:hint="eastAsia" w:ascii="仿宋" w:hAnsi="仿宋" w:eastAsia="仿宋" w:cs="仿宋"/>
          <w:sz w:val="24"/>
          <w:u w:val="single"/>
        </w:rPr>
      </w:pPr>
      <w:r>
        <w:rPr>
          <w:rFonts w:hint="eastAsia" w:ascii="仿宋" w:hAnsi="仿宋" w:eastAsia="仿宋" w:cs="仿宋"/>
          <w:sz w:val="24"/>
        </w:rPr>
        <w:t xml:space="preserve">        单位名称（盖章）：</w:t>
      </w:r>
      <w:r>
        <w:rPr>
          <w:rFonts w:hint="eastAsia" w:ascii="仿宋" w:hAnsi="仿宋" w:eastAsia="仿宋" w:cs="仿宋"/>
          <w:sz w:val="24"/>
          <w:u w:val="single"/>
        </w:rPr>
        <w:t xml:space="preserve">                   </w:t>
      </w: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w:t>
      </w:r>
    </w:p>
    <w:p>
      <w:pPr>
        <w:tabs>
          <w:tab w:val="left" w:pos="4860"/>
        </w:tabs>
        <w:spacing w:line="360" w:lineRule="auto"/>
        <w:ind w:right="670"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 w:hAnsi="仿宋" w:eastAsia="仿宋" w:cs="仿宋"/>
        </w:rPr>
      </w:pPr>
    </w:p>
    <w:p>
      <w:pPr>
        <w:rPr>
          <w:rFonts w:hint="eastAsia" w:ascii="仿宋" w:hAnsi="仿宋" w:eastAsia="仿宋" w:cs="仿宋"/>
        </w:rPr>
      </w:pPr>
    </w:p>
    <w:sectPr>
      <w:footerReference r:id="rId7" w:type="default"/>
      <w:pgSz w:w="11906" w:h="16838"/>
      <w:pgMar w:top="1418" w:right="1134" w:bottom="1418" w:left="132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 xml:space="preserve">                                                                    </w:t>
    </w:r>
  </w:p>
  <w:p>
    <w:pPr>
      <w:pStyle w:val="13"/>
      <w:jc w:val="center"/>
    </w:pPr>
    <w:r>
      <w:fldChar w:fldCharType="begin"/>
    </w:r>
    <w:r>
      <w:rPr>
        <w:rStyle w:val="22"/>
      </w:rPr>
      <w:instrText xml:space="preserve"> PAGE </w:instrText>
    </w:r>
    <w:r>
      <w:fldChar w:fldCharType="separate"/>
    </w:r>
    <w:r>
      <w:rPr>
        <w:rStyle w:val="22"/>
      </w:rPr>
      <w:t>- 1 -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r>
      <w:rPr>
        <w:rFonts w:hint="eastAsia"/>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0DB03"/>
    <w:multiLevelType w:val="singleLevel"/>
    <w:tmpl w:val="F8D0DB03"/>
    <w:lvl w:ilvl="0" w:tentative="0">
      <w:start w:val="1"/>
      <w:numFmt w:val="chineseCounting"/>
      <w:suff w:val="nothing"/>
      <w:lvlText w:val="%1．"/>
      <w:lvlJc w:val="left"/>
      <w:rPr>
        <w:rFonts w:hint="eastAsia"/>
      </w:rPr>
    </w:lvl>
  </w:abstractNum>
  <w:abstractNum w:abstractNumId="1">
    <w:nsid w:val="0000000B"/>
    <w:multiLevelType w:val="multilevel"/>
    <w:tmpl w:val="0000000B"/>
    <w:lvl w:ilvl="0" w:tentative="0">
      <w:start w:val="1"/>
      <w:numFmt w:val="bullet"/>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466CF962"/>
    <w:multiLevelType w:val="singleLevel"/>
    <w:tmpl w:val="466CF962"/>
    <w:lvl w:ilvl="0" w:tentative="0">
      <w:start w:val="1"/>
      <w:numFmt w:val="decimal"/>
      <w:suff w:val="nothing"/>
      <w:lvlText w:val="（%1）"/>
      <w:lvlJc w:val="left"/>
    </w:lvl>
  </w:abstractNum>
  <w:abstractNum w:abstractNumId="3">
    <w:nsid w:val="5694B7E5"/>
    <w:multiLevelType w:val="singleLevel"/>
    <w:tmpl w:val="5694B7E5"/>
    <w:lvl w:ilvl="0" w:tentative="0">
      <w:start w:val="1"/>
      <w:numFmt w:val="decimal"/>
      <w:suff w:val="nothing"/>
      <w:lvlText w:val="%1、"/>
      <w:lvlJc w:val="left"/>
    </w:lvl>
  </w:abstractNum>
  <w:abstractNum w:abstractNumId="4">
    <w:nsid w:val="6EC771C0"/>
    <w:multiLevelType w:val="singleLevel"/>
    <w:tmpl w:val="6EC771C0"/>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A3YmI2NzI2NmE4M2I5NjhiOTMzYTM0MWJkMGYifQ=="/>
  </w:docVars>
  <w:rsids>
    <w:rsidRoot w:val="03BC0CC1"/>
    <w:rsid w:val="003F473A"/>
    <w:rsid w:val="005048F8"/>
    <w:rsid w:val="00AA7B0F"/>
    <w:rsid w:val="00B56873"/>
    <w:rsid w:val="00C778D0"/>
    <w:rsid w:val="03BC0CC1"/>
    <w:rsid w:val="10D97208"/>
    <w:rsid w:val="36544D64"/>
    <w:rsid w:val="3BC97CBC"/>
    <w:rsid w:val="4B105F5B"/>
    <w:rsid w:val="5ED40250"/>
    <w:rsid w:val="67C6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2">
    <w:name w:val="heading 2"/>
    <w:basedOn w:val="1"/>
    <w:next w:val="1"/>
    <w:link w:val="28"/>
    <w:qFormat/>
    <w:uiPriority w:val="0"/>
    <w:pPr>
      <w:keepNext/>
      <w:keepLines/>
      <w:spacing w:before="120" w:after="120" w:line="360" w:lineRule="auto"/>
      <w:jc w:val="center"/>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6"/>
    <w:basedOn w:val="1"/>
    <w:next w:val="1"/>
    <w:qFormat/>
    <w:uiPriority w:val="0"/>
    <w:pPr>
      <w:keepNext/>
      <w:keepLines/>
      <w:spacing w:before="240" w:after="64" w:line="316" w:lineRule="auto"/>
      <w:jc w:val="left"/>
      <w:outlineLvl w:val="5"/>
    </w:pPr>
    <w:rPr>
      <w:rFonts w:ascii="宋体" w:hAnsi="宋体" w:eastAsia="PMingLiU"/>
      <w:color w:val="663399"/>
      <w:sz w:val="16"/>
      <w:szCs w:val="16"/>
      <w:lang w:eastAsia="zh-TW"/>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7">
    <w:name w:val="Normal Indent"/>
    <w:basedOn w:val="1"/>
    <w:next w:val="1"/>
    <w:qFormat/>
    <w:uiPriority w:val="0"/>
    <w:pPr>
      <w:autoSpaceDE w:val="0"/>
      <w:autoSpaceDN w:val="0"/>
      <w:adjustRightInd w:val="0"/>
      <w:spacing w:line="640" w:lineRule="exact"/>
      <w:ind w:firstLine="585"/>
    </w:pPr>
    <w:rPr>
      <w:rFonts w:ascii="楷体_GB2312" w:eastAsia="楷体_GB2312"/>
      <w:sz w:val="32"/>
      <w:szCs w:val="32"/>
    </w:rPr>
  </w:style>
  <w:style w:type="paragraph" w:styleId="8">
    <w:name w:val="Body Text"/>
    <w:basedOn w:val="1"/>
    <w:next w:val="1"/>
    <w:qFormat/>
    <w:uiPriority w:val="0"/>
    <w:rPr>
      <w:color w:val="993300"/>
      <w:sz w:val="24"/>
    </w:rPr>
  </w:style>
  <w:style w:type="paragraph" w:styleId="9">
    <w:name w:val="Body Text Indent"/>
    <w:basedOn w:val="1"/>
    <w:qFormat/>
    <w:uiPriority w:val="0"/>
    <w:pPr>
      <w:ind w:firstLine="480"/>
    </w:pPr>
    <w:rPr>
      <w:rFonts w:ascii="宋体" w:hAnsi="宋体"/>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pPr>
      <w:spacing w:line="360" w:lineRule="auto"/>
    </w:pPr>
    <w:rPr>
      <w:rFonts w:ascii="宋体"/>
      <w:sz w:val="24"/>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29"/>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16">
    <w:name w:val="Body Text First Indent"/>
    <w:basedOn w:val="8"/>
    <w:next w:val="17"/>
    <w:qFormat/>
    <w:uiPriority w:val="0"/>
    <w:pPr>
      <w:adjustRightInd w:val="0"/>
      <w:spacing w:after="120" w:line="312" w:lineRule="atLeast"/>
      <w:ind w:firstLine="420"/>
      <w:textAlignment w:val="baseline"/>
    </w:pPr>
    <w:rPr>
      <w:color w:val="auto"/>
      <w:kern w:val="0"/>
      <w:sz w:val="21"/>
      <w:szCs w:val="20"/>
    </w:rPr>
  </w:style>
  <w:style w:type="paragraph" w:styleId="17">
    <w:name w:val="Body Text First Indent 2"/>
    <w:basedOn w:val="9"/>
    <w:qFormat/>
    <w:uiPriority w:val="0"/>
    <w:pPr>
      <w:spacing w:after="120"/>
      <w:ind w:left="420" w:leftChars="200" w:firstLine="420" w:firstLineChars="200"/>
    </w:pPr>
    <w:rPr>
      <w:rFonts w:ascii="Times New Roman" w:hAnsi="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basedOn w:val="20"/>
    <w:qFormat/>
    <w:uiPriority w:val="0"/>
  </w:style>
  <w:style w:type="paragraph" w:customStyle="1" w:styleId="2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缩进1"/>
    <w:basedOn w:val="1"/>
    <w:qFormat/>
    <w:uiPriority w:val="0"/>
    <w:pPr>
      <w:ind w:firstLine="420" w:firstLineChars="200"/>
    </w:pPr>
  </w:style>
  <w:style w:type="paragraph" w:styleId="25">
    <w:name w:val="List Paragraph"/>
    <w:basedOn w:val="1"/>
    <w:unhideWhenUsed/>
    <w:qFormat/>
    <w:uiPriority w:val="99"/>
    <w:pPr>
      <w:ind w:firstLine="420" w:firstLineChars="200"/>
    </w:pPr>
  </w:style>
  <w:style w:type="paragraph" w:customStyle="1" w:styleId="26">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table" w:customStyle="1" w:styleId="27">
    <w:name w:val="网格型2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标题 2 Char"/>
    <w:basedOn w:val="20"/>
    <w:link w:val="2"/>
    <w:qFormat/>
    <w:uiPriority w:val="0"/>
    <w:rPr>
      <w:rFonts w:ascii="Arial" w:hAnsi="Arial"/>
      <w:b/>
      <w:bCs/>
      <w:sz w:val="28"/>
      <w:szCs w:val="32"/>
    </w:rPr>
  </w:style>
  <w:style w:type="character" w:customStyle="1" w:styleId="29">
    <w:name w:val="页眉 Char"/>
    <w:basedOn w:val="20"/>
    <w:link w:val="14"/>
    <w:uiPriority w:val="0"/>
    <w:rPr>
      <w:kern w:val="2"/>
      <w:sz w:val="18"/>
      <w:szCs w:val="18"/>
    </w:rPr>
  </w:style>
  <w:style w:type="character" w:customStyle="1" w:styleId="30">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20695</Words>
  <Characters>21737</Characters>
  <Lines>36</Lines>
  <Paragraphs>49</Paragraphs>
  <TotalTime>0</TotalTime>
  <ScaleCrop>false</ScaleCrop>
  <LinksUpToDate>false</LinksUpToDate>
  <CharactersWithSpaces>23567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2022-08-25T14:52:00Z</dcterms:created>
  <dc:creator>烟花散静、</dc:creator>
  <cp:lastModifiedBy>烟花散静、</cp:lastModifiedBy>
  <dcterms:modified xsi:type="dcterms:W3CDTF">2022-09-05T09:04:43Z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427D4BFDD6334FD089B05CA131DB6E2E</vt:lpwstr>
  </property>
</Properties>
</file>