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宋体" w:hAnsi="宋体" w:eastAsia="宋体" w:cs="宋体"/>
          <w:color w:val="auto"/>
          <w:sz w:val="22"/>
          <w:szCs w:val="22"/>
          <w:lang w:val="en-US" w:eastAsia="zh-CN"/>
        </w:rPr>
      </w:pPr>
      <w:bookmarkStart w:id="0" w:name="_Toc20666"/>
      <w:r>
        <w:rPr>
          <w:rFonts w:hint="eastAsia" w:ascii="黑体" w:hAnsi="_x000B__x000C_" w:eastAsia="黑体"/>
          <w:b/>
          <w:color w:val="auto"/>
          <w:sz w:val="44"/>
          <w:szCs w:val="44"/>
          <w:lang w:eastAsia="zh-CN"/>
        </w:rPr>
        <w:drawing>
          <wp:anchor distT="0" distB="0" distL="114300" distR="114300" simplePos="0" relativeHeight="251660288" behindDoc="0" locked="0" layoutInCell="1" allowOverlap="1">
            <wp:simplePos x="0" y="0"/>
            <wp:positionH relativeFrom="column">
              <wp:posOffset>-501015</wp:posOffset>
            </wp:positionH>
            <wp:positionV relativeFrom="paragraph">
              <wp:posOffset>-82550</wp:posOffset>
            </wp:positionV>
            <wp:extent cx="3909060" cy="1167130"/>
            <wp:effectExtent l="0" t="0" r="15240" b="13970"/>
            <wp:wrapTopAndBottom/>
            <wp:docPr id="5" name="图片 2" descr="5761c325ab9cf4d695d824f6957c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5761c325ab9cf4d695d824f6957c879"/>
                    <pic:cNvPicPr>
                      <a:picLocks noChangeAspect="1"/>
                    </pic:cNvPicPr>
                  </pic:nvPicPr>
                  <pic:blipFill>
                    <a:blip r:embed="rId11"/>
                    <a:srcRect t="11961" b="5803"/>
                    <a:stretch>
                      <a:fillRect/>
                    </a:stretch>
                  </pic:blipFill>
                  <pic:spPr>
                    <a:xfrm>
                      <a:off x="0" y="0"/>
                      <a:ext cx="3909060" cy="1167130"/>
                    </a:xfrm>
                    <a:prstGeom prst="rect">
                      <a:avLst/>
                    </a:prstGeom>
                    <a:noFill/>
                    <a:ln>
                      <a:noFill/>
                    </a:ln>
                  </pic:spPr>
                </pic:pic>
              </a:graphicData>
            </a:graphic>
          </wp:anchor>
        </w:drawing>
      </w:r>
      <w:r>
        <w:rPr>
          <w:rFonts w:hint="eastAsia" w:ascii="宋体" w:hAnsi="宋体" w:cs="宋体"/>
          <w:b/>
          <w:color w:val="auto"/>
          <w:sz w:val="28"/>
          <w:szCs w:val="28"/>
        </w:rPr>
        <w:t xml:space="preserve">采购项目编号： </w:t>
      </w:r>
      <w:r>
        <w:rPr>
          <w:rFonts w:hint="eastAsia" w:ascii="宋体" w:hAnsi="宋体" w:cs="宋体"/>
          <w:b/>
          <w:color w:val="auto"/>
          <w:sz w:val="28"/>
          <w:szCs w:val="28"/>
          <w:lang w:val="en-US" w:eastAsia="zh-CN"/>
        </w:rPr>
        <w:t>ZDZB-2022-0410</w:t>
      </w:r>
    </w:p>
    <w:p>
      <w:pPr>
        <w:jc w:val="center"/>
        <w:rPr>
          <w:rFonts w:hint="eastAsia" w:ascii="宋体" w:hAnsi="宋体" w:cs="宋体"/>
          <w:b/>
          <w:color w:val="auto"/>
          <w:sz w:val="52"/>
          <w:szCs w:val="52"/>
        </w:rPr>
      </w:pPr>
    </w:p>
    <w:p>
      <w:pPr>
        <w:jc w:val="center"/>
        <w:rPr>
          <w:rFonts w:hint="eastAsia" w:ascii="宋体" w:hAnsi="宋体" w:cs="宋体"/>
          <w:b/>
          <w:color w:val="auto"/>
          <w:sz w:val="52"/>
          <w:szCs w:val="52"/>
        </w:rPr>
      </w:pPr>
    </w:p>
    <w:p>
      <w:pPr>
        <w:pStyle w:val="13"/>
        <w:adjustRightInd w:val="0"/>
        <w:snapToGrid w:val="0"/>
        <w:spacing w:line="360" w:lineRule="auto"/>
        <w:jc w:val="center"/>
        <w:rPr>
          <w:rFonts w:hint="eastAsia" w:hAnsi="宋体" w:cs="宋体"/>
          <w:b/>
          <w:bCs/>
          <w:color w:val="auto"/>
          <w:sz w:val="72"/>
          <w:szCs w:val="96"/>
          <w:lang w:eastAsia="zh-CN"/>
        </w:rPr>
      </w:pPr>
      <w:r>
        <w:rPr>
          <w:rFonts w:hint="eastAsia" w:hAnsi="宋体" w:cs="宋体"/>
          <w:b/>
          <w:bCs/>
          <w:color w:val="auto"/>
          <w:sz w:val="72"/>
          <w:szCs w:val="96"/>
          <w:lang w:eastAsia="zh-CN"/>
        </w:rPr>
        <w:t>富县农业农村局蜂箱采购</w:t>
      </w:r>
    </w:p>
    <w:p>
      <w:pPr>
        <w:pStyle w:val="13"/>
        <w:adjustRightInd w:val="0"/>
        <w:snapToGrid w:val="0"/>
        <w:spacing w:line="360" w:lineRule="auto"/>
        <w:jc w:val="center"/>
        <w:rPr>
          <w:rFonts w:hint="eastAsia" w:hAnsi="宋体" w:cs="宋体"/>
          <w:b/>
          <w:bCs/>
          <w:color w:val="auto"/>
          <w:sz w:val="72"/>
          <w:szCs w:val="96"/>
          <w:lang w:val="en-US" w:eastAsia="zh-CN"/>
        </w:rPr>
      </w:pPr>
      <w:r>
        <w:rPr>
          <w:rFonts w:hint="eastAsia" w:hAnsi="宋体" w:cs="宋体"/>
          <w:b/>
          <w:bCs/>
          <w:color w:val="auto"/>
          <w:sz w:val="72"/>
          <w:szCs w:val="96"/>
          <w:lang w:eastAsia="zh-CN"/>
        </w:rPr>
        <w:t>项目</w:t>
      </w:r>
    </w:p>
    <w:p>
      <w:pPr>
        <w:pStyle w:val="13"/>
        <w:adjustRightInd w:val="0"/>
        <w:snapToGrid w:val="0"/>
        <w:spacing w:line="360" w:lineRule="auto"/>
        <w:jc w:val="center"/>
        <w:rPr>
          <w:rFonts w:hint="eastAsia" w:hAnsi="宋体" w:cs="宋体"/>
          <w:b/>
          <w:bCs/>
          <w:color w:val="auto"/>
          <w:sz w:val="56"/>
          <w:szCs w:val="72"/>
          <w:lang w:val="en-US" w:eastAsia="zh-CN"/>
        </w:rPr>
      </w:pPr>
    </w:p>
    <w:p>
      <w:pPr>
        <w:pStyle w:val="13"/>
        <w:adjustRightInd w:val="0"/>
        <w:snapToGrid w:val="0"/>
        <w:spacing w:line="360" w:lineRule="auto"/>
        <w:jc w:val="center"/>
        <w:rPr>
          <w:rFonts w:hint="eastAsia" w:hAnsi="宋体" w:eastAsia="宋体" w:cs="宋体"/>
          <w:b/>
          <w:bCs/>
          <w:color w:val="auto"/>
          <w:sz w:val="72"/>
          <w:szCs w:val="84"/>
          <w:lang w:eastAsia="zh-CN"/>
        </w:rPr>
      </w:pPr>
      <w:r>
        <w:rPr>
          <w:rFonts w:hint="eastAsia" w:ascii="黑体" w:hAnsi="黑体" w:eastAsia="黑体" w:cs="黑体"/>
          <w:b/>
          <w:bCs/>
          <w:color w:val="auto"/>
          <w:sz w:val="72"/>
          <w:szCs w:val="84"/>
          <w:lang w:eastAsia="zh-CN"/>
        </w:rPr>
        <w:t>竞争性谈判文件</w:t>
      </w:r>
    </w:p>
    <w:p>
      <w:pPr>
        <w:rPr>
          <w:rFonts w:hint="eastAsia" w:hAnsi="宋体" w:cs="宋体"/>
          <w:b/>
          <w:color w:val="auto"/>
          <w:sz w:val="32"/>
          <w:szCs w:val="32"/>
        </w:rPr>
      </w:pPr>
    </w:p>
    <w:p>
      <w:pPr>
        <w:pStyle w:val="2"/>
        <w:rPr>
          <w:rFonts w:hint="eastAsia" w:hAnsi="宋体" w:cs="宋体"/>
          <w:b/>
          <w:color w:val="auto"/>
          <w:sz w:val="32"/>
          <w:szCs w:val="32"/>
        </w:rPr>
      </w:pPr>
    </w:p>
    <w:p>
      <w:pPr>
        <w:pStyle w:val="2"/>
        <w:rPr>
          <w:rFonts w:hint="eastAsia" w:hAnsi="宋体" w:cs="宋体"/>
          <w:b/>
          <w:color w:val="auto"/>
          <w:sz w:val="32"/>
          <w:szCs w:val="32"/>
        </w:rPr>
      </w:pPr>
    </w:p>
    <w:p>
      <w:pPr>
        <w:pStyle w:val="13"/>
        <w:adjustRightInd w:val="0"/>
        <w:snapToGrid w:val="0"/>
        <w:spacing w:line="360" w:lineRule="auto"/>
        <w:ind w:left="846" w:leftChars="403" w:firstLine="156" w:firstLineChars="49"/>
        <w:rPr>
          <w:rFonts w:hint="eastAsia" w:hAnsi="宋体" w:cs="宋体"/>
          <w:color w:val="auto"/>
          <w:sz w:val="32"/>
          <w:szCs w:val="32"/>
        </w:rPr>
      </w:pPr>
    </w:p>
    <w:p>
      <w:pPr>
        <w:pStyle w:val="13"/>
        <w:adjustRightInd w:val="0"/>
        <w:snapToGrid w:val="0"/>
        <w:spacing w:line="360" w:lineRule="auto"/>
        <w:ind w:firstLine="1405" w:firstLineChars="500"/>
        <w:rPr>
          <w:rFonts w:hint="eastAsia" w:hAnsi="宋体" w:cs="宋体"/>
          <w:b/>
          <w:color w:val="auto"/>
          <w:sz w:val="28"/>
          <w:szCs w:val="28"/>
        </w:rPr>
      </w:pPr>
    </w:p>
    <w:p>
      <w:pPr>
        <w:pStyle w:val="13"/>
        <w:adjustRightInd w:val="0"/>
        <w:snapToGrid w:val="0"/>
        <w:spacing w:line="360" w:lineRule="auto"/>
        <w:ind w:firstLine="1405" w:firstLineChars="500"/>
        <w:rPr>
          <w:rFonts w:hint="eastAsia" w:hAnsi="宋体" w:cs="宋体"/>
          <w:b/>
          <w:color w:val="auto"/>
          <w:sz w:val="28"/>
          <w:szCs w:val="28"/>
        </w:rPr>
      </w:pPr>
      <w:r>
        <w:rPr>
          <w:rFonts w:hint="eastAsia" w:hAnsi="宋体" w:cs="宋体"/>
          <w:b/>
          <w:color w:val="auto"/>
          <w:sz w:val="28"/>
          <w:szCs w:val="28"/>
        </w:rPr>
        <w:t>采购代理机构:</w:t>
      </w:r>
      <w:r>
        <w:rPr>
          <w:rFonts w:hint="eastAsia" w:hAnsi="宋体" w:cs="宋体"/>
          <w:b/>
          <w:color w:val="auto"/>
          <w:sz w:val="28"/>
          <w:szCs w:val="28"/>
          <w:lang w:val="en-US" w:eastAsia="zh-CN"/>
        </w:rPr>
        <w:t>陕西中道项目管理咨询有限公司</w:t>
      </w:r>
    </w:p>
    <w:p>
      <w:pPr>
        <w:keepNext w:val="0"/>
        <w:keepLines w:val="0"/>
        <w:pageBreakBefore w:val="0"/>
        <w:widowControl w:val="0"/>
        <w:kinsoku/>
        <w:wordWrap/>
        <w:overflowPunct/>
        <w:topLinePunct w:val="0"/>
        <w:autoSpaceDE/>
        <w:autoSpaceDN/>
        <w:bidi w:val="0"/>
        <w:adjustRightInd/>
        <w:snapToGrid/>
        <w:spacing w:after="165" w:afterLines="50" w:line="600" w:lineRule="auto"/>
        <w:jc w:val="center"/>
        <w:textAlignment w:val="auto"/>
        <w:outlineLvl w:val="9"/>
        <w:rPr>
          <w:rFonts w:hint="eastAsia" w:hAnsi="宋体" w:cs="宋体"/>
          <w:b/>
          <w:bCs/>
          <w:color w:val="auto"/>
          <w:sz w:val="32"/>
          <w:szCs w:val="32"/>
          <w:highlight w:val="none"/>
        </w:rPr>
        <w:sectPr>
          <w:headerReference r:id="rId4" w:type="first"/>
          <w:footerReference r:id="rId5" w:type="first"/>
          <w:headerReference r:id="rId3" w:type="default"/>
          <w:pgSz w:w="11906" w:h="16838"/>
          <w:pgMar w:top="1418" w:right="1418" w:bottom="1418" w:left="170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宋体" w:hAnsi="宋体" w:cs="宋体"/>
          <w:b/>
          <w:color w:val="auto"/>
          <w:sz w:val="28"/>
          <w:szCs w:val="28"/>
          <w:lang w:val="zh-CN"/>
        </w:rPr>
        <w:t>二〇二二年</w:t>
      </w:r>
      <w:r>
        <w:rPr>
          <w:rFonts w:hint="eastAsia" w:ascii="宋体" w:hAnsi="宋体" w:cs="宋体"/>
          <w:b/>
          <w:color w:val="auto"/>
          <w:sz w:val="28"/>
          <w:szCs w:val="28"/>
          <w:lang w:val="zh-CN" w:eastAsia="zh-CN"/>
        </w:rPr>
        <w:t>四</w:t>
      </w:r>
      <w:r>
        <w:rPr>
          <w:rFonts w:hint="eastAsia" w:ascii="宋体" w:hAnsi="宋体" w:cs="宋体"/>
          <w:b/>
          <w:color w:val="auto"/>
          <w:sz w:val="28"/>
          <w:szCs w:val="28"/>
          <w:lang w:val="zh-CN"/>
        </w:rPr>
        <w:t>月</w:t>
      </w:r>
    </w:p>
    <w:p>
      <w:pPr>
        <w:spacing w:line="360" w:lineRule="auto"/>
        <w:ind w:firstLine="203" w:firstLineChars="46"/>
        <w:jc w:val="center"/>
        <w:rPr>
          <w:rFonts w:hint="eastAsia" w:ascii="宋体" w:hAnsi="宋体" w:cs="宋体"/>
          <w:b/>
          <w:bCs/>
          <w:color w:val="auto"/>
          <w:sz w:val="44"/>
          <w:szCs w:val="44"/>
          <w:lang w:val="zh-CN"/>
        </w:rPr>
      </w:pPr>
      <w:r>
        <w:rPr>
          <w:rFonts w:hint="eastAsia" w:ascii="宋体" w:hAnsi="宋体" w:cs="宋体"/>
          <w:b/>
          <w:bCs/>
          <w:color w:val="auto"/>
          <w:sz w:val="44"/>
          <w:szCs w:val="44"/>
          <w:lang w:val="zh-CN"/>
        </w:rPr>
        <w:t>温馨提示</w:t>
      </w:r>
    </w:p>
    <w:p>
      <w:pPr>
        <w:spacing w:line="360" w:lineRule="auto"/>
        <w:ind w:firstLine="623" w:firstLineChars="194"/>
        <w:rPr>
          <w:rFonts w:hint="eastAsia" w:ascii="宋体" w:hAnsi="宋体" w:cs="宋体"/>
          <w:b/>
          <w:bCs/>
          <w:color w:val="auto"/>
          <w:sz w:val="32"/>
          <w:szCs w:val="32"/>
          <w:lang w:val="zh-CN"/>
        </w:rPr>
      </w:pPr>
    </w:p>
    <w:p>
      <w:pPr>
        <w:spacing w:line="360" w:lineRule="auto"/>
        <w:ind w:firstLine="582" w:firstLineChars="194"/>
        <w:rPr>
          <w:rFonts w:hint="eastAsia" w:ascii="宋体" w:hAnsi="宋体" w:cs="宋体"/>
          <w:bCs/>
          <w:color w:val="auto"/>
          <w:sz w:val="30"/>
          <w:szCs w:val="30"/>
          <w:lang w:val="zh-CN"/>
        </w:rPr>
      </w:pPr>
      <w:r>
        <w:rPr>
          <w:rFonts w:hint="eastAsia" w:ascii="宋体" w:hAnsi="宋体" w:cs="宋体"/>
          <w:bCs/>
          <w:color w:val="auto"/>
          <w:sz w:val="30"/>
          <w:szCs w:val="30"/>
        </w:rPr>
        <w:t>获取</w:t>
      </w:r>
      <w:r>
        <w:rPr>
          <w:rFonts w:hint="eastAsia" w:ascii="宋体" w:hAnsi="宋体" w:cs="宋体"/>
          <w:bCs/>
          <w:color w:val="auto"/>
          <w:sz w:val="30"/>
          <w:szCs w:val="30"/>
          <w:lang w:eastAsia="zh-CN"/>
        </w:rPr>
        <w:t>竞争性谈判文件</w:t>
      </w:r>
      <w:r>
        <w:rPr>
          <w:rFonts w:hint="eastAsia" w:ascii="宋体" w:hAnsi="宋体" w:cs="宋体"/>
          <w:bCs/>
          <w:color w:val="auto"/>
          <w:sz w:val="30"/>
          <w:szCs w:val="30"/>
          <w:lang w:val="zh-CN"/>
        </w:rPr>
        <w:t>后，</w:t>
      </w:r>
      <w:r>
        <w:rPr>
          <w:rFonts w:hint="eastAsia" w:ascii="宋体" w:hAnsi="宋体"/>
          <w:bCs/>
          <w:color w:val="auto"/>
          <w:sz w:val="30"/>
          <w:szCs w:val="30"/>
          <w:lang w:val="zh-CN"/>
        </w:rPr>
        <w:t>请仔细阅读，特别注意粗体部分，如有疑问，请尽快来电咨询</w:t>
      </w:r>
      <w:r>
        <w:rPr>
          <w:rFonts w:hint="eastAsia" w:ascii="宋体" w:hAnsi="宋体" w:cs="宋体"/>
          <w:bCs/>
          <w:color w:val="auto"/>
          <w:sz w:val="32"/>
          <w:szCs w:val="32"/>
          <w:lang w:val="zh-CN"/>
        </w:rPr>
        <w:t>。</w:t>
      </w:r>
    </w:p>
    <w:p>
      <w:pPr>
        <w:spacing w:line="360" w:lineRule="auto"/>
        <w:ind w:firstLine="620" w:firstLineChars="194"/>
        <w:rPr>
          <w:rFonts w:hint="eastAsia" w:ascii="宋体" w:hAnsi="宋体" w:cs="宋体"/>
          <w:bCs/>
          <w:color w:val="auto"/>
          <w:sz w:val="32"/>
          <w:szCs w:val="32"/>
          <w:lang w:val="zh-CN"/>
        </w:rPr>
      </w:pPr>
    </w:p>
    <w:p>
      <w:pPr>
        <w:spacing w:line="480" w:lineRule="auto"/>
        <w:ind w:firstLine="582" w:firstLineChars="194"/>
        <w:rPr>
          <w:rFonts w:hint="eastAsia" w:ascii="宋体" w:hAnsi="宋体" w:eastAsia="宋体"/>
          <w:bCs/>
          <w:color w:val="auto"/>
          <w:sz w:val="30"/>
          <w:szCs w:val="30"/>
          <w:highlight w:val="none"/>
          <w:lang w:val="zh-CN" w:eastAsia="zh-CN"/>
        </w:rPr>
      </w:pPr>
      <w:r>
        <w:rPr>
          <w:rFonts w:hint="eastAsia" w:ascii="宋体" w:hAnsi="宋体"/>
          <w:bCs/>
          <w:color w:val="auto"/>
          <w:sz w:val="30"/>
          <w:szCs w:val="30"/>
          <w:highlight w:val="none"/>
          <w:lang w:val="zh-CN"/>
        </w:rPr>
        <w:t>业务部电话：029-68815618</w:t>
      </w:r>
    </w:p>
    <w:p>
      <w:pPr>
        <w:spacing w:line="480" w:lineRule="auto"/>
        <w:ind w:firstLine="582" w:firstLineChars="194"/>
        <w:rPr>
          <w:rFonts w:ascii="宋体" w:hAnsi="宋体"/>
          <w:bCs/>
          <w:color w:val="auto"/>
          <w:sz w:val="32"/>
          <w:szCs w:val="32"/>
          <w:highlight w:val="none"/>
        </w:rPr>
      </w:pPr>
      <w:r>
        <w:rPr>
          <w:rFonts w:hint="eastAsia" w:ascii="宋体" w:hAnsi="宋体"/>
          <w:bCs/>
          <w:color w:val="auto"/>
          <w:sz w:val="30"/>
          <w:szCs w:val="30"/>
          <w:highlight w:val="none"/>
          <w:lang w:val="zh-CN"/>
        </w:rPr>
        <w:t>财务部电话：029-68815618</w:t>
      </w:r>
    </w:p>
    <w:p>
      <w:pPr>
        <w:spacing w:line="480" w:lineRule="auto"/>
        <w:rPr>
          <w:rFonts w:hint="eastAsia" w:ascii="宋体" w:hAnsi="宋体"/>
          <w:b/>
          <w:bCs/>
          <w:color w:val="auto"/>
          <w:sz w:val="28"/>
          <w:szCs w:val="28"/>
          <w:highlight w:val="none"/>
          <w:lang w:val="zh-CN"/>
        </w:rPr>
      </w:pPr>
    </w:p>
    <w:p>
      <w:pPr>
        <w:spacing w:line="480" w:lineRule="auto"/>
        <w:ind w:firstLine="562" w:firstLineChars="200"/>
        <w:rPr>
          <w:rFonts w:hint="eastAsia" w:ascii="宋体" w:hAnsi="宋体"/>
          <w:b/>
          <w:bCs/>
          <w:color w:val="auto"/>
          <w:sz w:val="28"/>
          <w:szCs w:val="28"/>
          <w:highlight w:val="none"/>
          <w:lang w:val="zh-CN"/>
        </w:rPr>
      </w:pPr>
      <w:r>
        <w:rPr>
          <w:rFonts w:hint="eastAsia" w:ascii="宋体" w:hAnsi="宋体"/>
          <w:b/>
          <w:bCs/>
          <w:color w:val="auto"/>
          <w:sz w:val="28"/>
          <w:szCs w:val="28"/>
          <w:highlight w:val="none"/>
          <w:lang w:val="zh-CN"/>
        </w:rPr>
        <w:t>请将谈判保证金汇至下列指定账户：</w:t>
      </w:r>
    </w:p>
    <w:p>
      <w:pPr>
        <w:spacing w:line="480" w:lineRule="auto"/>
        <w:ind w:firstLine="560" w:firstLineChars="200"/>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rPr>
        <w:t>开户名称：</w:t>
      </w:r>
      <w:r>
        <w:rPr>
          <w:rFonts w:hint="eastAsia" w:ascii="宋体" w:hAnsi="宋体"/>
          <w:color w:val="auto"/>
          <w:kern w:val="0"/>
          <w:sz w:val="28"/>
          <w:szCs w:val="28"/>
          <w:highlight w:val="none"/>
          <w:lang w:eastAsia="zh-CN"/>
        </w:rPr>
        <w:t>陕西中道项目管理咨询有限公司</w:t>
      </w:r>
    </w:p>
    <w:p>
      <w:pPr>
        <w:widowControl/>
        <w:spacing w:line="480" w:lineRule="auto"/>
        <w:ind w:right="-197" w:rightChars="-94" w:firstLine="560" w:firstLineChars="200"/>
        <w:jc w:val="left"/>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rPr>
        <w:t>开 户 行：</w:t>
      </w:r>
      <w:r>
        <w:rPr>
          <w:rFonts w:hint="eastAsia" w:ascii="宋体" w:hAnsi="宋体"/>
          <w:color w:val="auto"/>
          <w:kern w:val="0"/>
          <w:sz w:val="28"/>
          <w:szCs w:val="28"/>
          <w:highlight w:val="none"/>
          <w:lang w:eastAsia="zh-CN"/>
        </w:rPr>
        <w:t>中国民生银行股份有限公司西安枫林绿洲支行</w:t>
      </w:r>
    </w:p>
    <w:p>
      <w:pPr>
        <w:widowControl/>
        <w:spacing w:line="480" w:lineRule="auto"/>
        <w:ind w:right="-197" w:rightChars="-94" w:firstLine="560" w:firstLineChars="200"/>
        <w:jc w:val="left"/>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rPr>
        <w:t>账    号：</w:t>
      </w:r>
      <w:r>
        <w:rPr>
          <w:rFonts w:hint="eastAsia" w:ascii="宋体" w:hAnsi="宋体"/>
          <w:color w:val="auto"/>
          <w:kern w:val="0"/>
          <w:sz w:val="28"/>
          <w:szCs w:val="28"/>
          <w:highlight w:val="none"/>
          <w:lang w:eastAsia="zh-CN"/>
        </w:rPr>
        <w:t>160692418</w:t>
      </w:r>
    </w:p>
    <w:p>
      <w:pPr>
        <w:widowControl/>
        <w:spacing w:line="480" w:lineRule="auto"/>
        <w:ind w:right="-197" w:rightChars="-94" w:firstLine="555"/>
        <w:jc w:val="left"/>
        <w:rPr>
          <w:rFonts w:ascii="宋体" w:hAnsi="宋体"/>
          <w:color w:val="auto"/>
          <w:sz w:val="28"/>
          <w:szCs w:val="28"/>
          <w:highlight w:val="none"/>
          <w:shd w:val="clear" w:color="auto" w:fill="FCFCFC"/>
        </w:rPr>
      </w:pPr>
    </w:p>
    <w:p>
      <w:pPr>
        <w:spacing w:line="480" w:lineRule="auto"/>
        <w:rPr>
          <w:rFonts w:ascii="宋体" w:hAnsi="宋体"/>
          <w:b/>
          <w:bCs/>
          <w:color w:val="auto"/>
          <w:sz w:val="28"/>
          <w:szCs w:val="28"/>
          <w:highlight w:val="none"/>
          <w:lang w:val="zh-CN"/>
        </w:rPr>
      </w:pPr>
      <w:r>
        <w:rPr>
          <w:rFonts w:hint="eastAsia" w:ascii="宋体" w:hAnsi="宋体"/>
          <w:b/>
          <w:bCs/>
          <w:color w:val="auto"/>
          <w:sz w:val="28"/>
          <w:szCs w:val="28"/>
          <w:highlight w:val="none"/>
          <w:lang w:val="zh-CN"/>
        </w:rPr>
        <w:t xml:space="preserve">    请将招标代理服务费汇至下列指定账户：</w:t>
      </w:r>
    </w:p>
    <w:p>
      <w:pPr>
        <w:widowControl/>
        <w:spacing w:line="480" w:lineRule="auto"/>
        <w:ind w:right="-197" w:rightChars="-94" w:firstLine="560" w:firstLineChars="200"/>
        <w:jc w:val="left"/>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rPr>
        <w:t>开户名称：</w:t>
      </w:r>
      <w:r>
        <w:rPr>
          <w:rFonts w:hint="eastAsia" w:ascii="宋体" w:hAnsi="宋体"/>
          <w:color w:val="auto"/>
          <w:kern w:val="0"/>
          <w:sz w:val="28"/>
          <w:szCs w:val="28"/>
          <w:highlight w:val="none"/>
          <w:lang w:eastAsia="zh-CN"/>
        </w:rPr>
        <w:t>陕西中道项目管理咨询有限公司</w:t>
      </w:r>
    </w:p>
    <w:p>
      <w:pPr>
        <w:widowControl/>
        <w:spacing w:line="480" w:lineRule="auto"/>
        <w:ind w:right="-197" w:rightChars="-94" w:firstLine="560" w:firstLineChars="200"/>
        <w:jc w:val="left"/>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rPr>
        <w:t>开</w:t>
      </w:r>
      <w:r>
        <w:rPr>
          <w:rFonts w:hint="eastAsia" w:ascii="宋体" w:hAnsi="宋体"/>
          <w:color w:val="auto"/>
          <w:kern w:val="0"/>
          <w:sz w:val="28"/>
          <w:szCs w:val="28"/>
          <w:highlight w:val="none"/>
          <w:lang w:val="en-US" w:eastAsia="zh-CN"/>
        </w:rPr>
        <w:t xml:space="preserve"> </w:t>
      </w:r>
      <w:r>
        <w:rPr>
          <w:rFonts w:hint="eastAsia" w:ascii="宋体" w:hAnsi="宋体"/>
          <w:color w:val="auto"/>
          <w:kern w:val="0"/>
          <w:sz w:val="28"/>
          <w:szCs w:val="28"/>
          <w:highlight w:val="none"/>
        </w:rPr>
        <w:t>户</w:t>
      </w:r>
      <w:r>
        <w:rPr>
          <w:rFonts w:hint="eastAsia" w:ascii="宋体" w:hAnsi="宋体"/>
          <w:color w:val="auto"/>
          <w:kern w:val="0"/>
          <w:sz w:val="28"/>
          <w:szCs w:val="28"/>
          <w:highlight w:val="none"/>
          <w:lang w:val="en-US" w:eastAsia="zh-CN"/>
        </w:rPr>
        <w:t xml:space="preserve"> </w:t>
      </w:r>
      <w:r>
        <w:rPr>
          <w:rFonts w:hint="eastAsia" w:ascii="宋体" w:hAnsi="宋体"/>
          <w:color w:val="auto"/>
          <w:kern w:val="0"/>
          <w:sz w:val="28"/>
          <w:szCs w:val="28"/>
          <w:highlight w:val="none"/>
        </w:rPr>
        <w:t>行：</w:t>
      </w:r>
      <w:r>
        <w:rPr>
          <w:rFonts w:hint="eastAsia" w:ascii="宋体" w:hAnsi="宋体"/>
          <w:color w:val="auto"/>
          <w:kern w:val="0"/>
          <w:sz w:val="28"/>
          <w:szCs w:val="28"/>
          <w:highlight w:val="none"/>
          <w:lang w:eastAsia="zh-CN"/>
        </w:rPr>
        <w:t>中国民生银行股份有限公司西安锦业路支行</w:t>
      </w:r>
    </w:p>
    <w:p>
      <w:pPr>
        <w:widowControl/>
        <w:spacing w:line="540" w:lineRule="exact"/>
        <w:ind w:right="-197" w:rightChars="-94" w:firstLine="560" w:firstLineChars="200"/>
        <w:jc w:val="left"/>
        <w:rPr>
          <w:rFonts w:hint="eastAsia" w:ascii="宋体" w:hAnsi="宋体"/>
          <w:color w:val="auto"/>
          <w:kern w:val="0"/>
          <w:sz w:val="28"/>
          <w:szCs w:val="28"/>
        </w:rPr>
      </w:pPr>
      <w:r>
        <w:rPr>
          <w:rFonts w:hint="eastAsia" w:ascii="宋体" w:hAnsi="宋体"/>
          <w:color w:val="auto"/>
          <w:kern w:val="0"/>
          <w:sz w:val="28"/>
          <w:szCs w:val="28"/>
          <w:highlight w:val="none"/>
        </w:rPr>
        <w:t>账  号：</w:t>
      </w:r>
      <w:r>
        <w:rPr>
          <w:rFonts w:hint="eastAsia" w:ascii="宋体" w:hAnsi="宋体"/>
          <w:color w:val="auto"/>
          <w:kern w:val="0"/>
          <w:sz w:val="28"/>
          <w:szCs w:val="28"/>
          <w:highlight w:val="none"/>
          <w:lang w:eastAsia="zh-CN"/>
        </w:rPr>
        <w:t>157991413</w:t>
      </w:r>
      <w:r>
        <w:rPr>
          <w:rFonts w:hint="eastAsia" w:ascii="宋体" w:hAnsi="宋体"/>
          <w:color w:val="auto"/>
          <w:kern w:val="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after="165" w:afterLines="50"/>
        <w:jc w:val="both"/>
        <w:textAlignment w:val="auto"/>
        <w:outlineLvl w:val="9"/>
        <w:rPr>
          <w:rFonts w:hint="eastAsia" w:ascii="宋体" w:hAnsi="宋体" w:eastAsia="宋体" w:cs="宋体"/>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宋体" w:hAnsi="宋体" w:eastAsia="宋体" w:cs="宋体"/>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宋体" w:hAnsi="宋体" w:eastAsia="宋体" w:cs="宋体"/>
          <w:b/>
          <w:bCs/>
          <w:color w:val="auto"/>
          <w:sz w:val="36"/>
          <w:szCs w:val="36"/>
          <w:highlight w:val="none"/>
        </w:rPr>
      </w:pPr>
    </w:p>
    <w:p>
      <w:pPr>
        <w:tabs>
          <w:tab w:val="left" w:pos="525"/>
        </w:tabs>
        <w:spacing w:after="100" w:afterAutospacing="1"/>
        <w:ind w:left="-2" w:leftChars="-1"/>
        <w:jc w:val="center"/>
        <w:rPr>
          <w:rFonts w:hint="eastAsia" w:ascii="宋体" w:hAnsi="宋体" w:eastAsia="宋体" w:cs="宋体"/>
          <w:b/>
          <w:bCs/>
          <w:color w:val="auto"/>
          <w:sz w:val="30"/>
          <w:szCs w:val="30"/>
          <w:highlight w:val="none"/>
        </w:rPr>
      </w:pPr>
    </w:p>
    <w:p>
      <w:pPr>
        <w:tabs>
          <w:tab w:val="left" w:pos="525"/>
        </w:tabs>
        <w:spacing w:after="100" w:afterAutospacing="1"/>
        <w:ind w:left="-2" w:leftChars="-1"/>
        <w:jc w:val="center"/>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目  录</w:t>
      </w:r>
      <w:bookmarkEnd w:id="0"/>
    </w:p>
    <w:p>
      <w:pPr>
        <w:rPr>
          <w:rFonts w:hint="eastAsia" w:ascii="宋体" w:hAnsi="宋体" w:eastAsia="宋体" w:cs="宋体"/>
          <w:color w:val="auto"/>
          <w:highlight w:val="none"/>
          <w:lang w:val="zh-CN"/>
        </w:rPr>
      </w:pP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"1-3" \h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_Toc29766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z w:val="30"/>
          <w:szCs w:val="30"/>
          <w:highlight w:val="none"/>
        </w:rPr>
        <w:t>第一章 竞争性谈判公告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_Toc29766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_Toc21911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z w:val="30"/>
          <w:szCs w:val="30"/>
          <w:highlight w:val="none"/>
        </w:rPr>
        <w:t xml:space="preserve">第二章 </w:t>
      </w:r>
      <w:r>
        <w:rPr>
          <w:rFonts w:hint="eastAsia" w:ascii="宋体" w:hAnsi="宋体" w:eastAsia="宋体" w:cs="宋体"/>
          <w:bCs/>
          <w:color w:val="auto"/>
          <w:sz w:val="30"/>
          <w:szCs w:val="30"/>
          <w:highlight w:val="none"/>
          <w:lang w:eastAsia="zh-CN"/>
        </w:rPr>
        <w:t>供应商</w:t>
      </w:r>
      <w:r>
        <w:rPr>
          <w:rFonts w:hint="eastAsia" w:ascii="宋体" w:hAnsi="宋体" w:eastAsia="宋体" w:cs="宋体"/>
          <w:bCs/>
          <w:color w:val="auto"/>
          <w:sz w:val="30"/>
          <w:szCs w:val="30"/>
          <w:highlight w:val="none"/>
        </w:rPr>
        <w:t>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_Toc21911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6</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_Toc5265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kern w:val="0"/>
          <w:sz w:val="30"/>
          <w:szCs w:val="30"/>
          <w:highlight w:val="none"/>
          <w:lang w:eastAsia="zh-CN"/>
        </w:rPr>
        <w:t>供应商</w:t>
      </w:r>
      <w:r>
        <w:rPr>
          <w:rFonts w:hint="eastAsia" w:ascii="宋体" w:hAnsi="宋体" w:eastAsia="宋体" w:cs="宋体"/>
          <w:color w:val="auto"/>
          <w:kern w:val="0"/>
          <w:sz w:val="30"/>
          <w:szCs w:val="30"/>
          <w:highlight w:val="none"/>
        </w:rPr>
        <w:t>须知前附表</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_Toc5265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6</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_Toc8912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z w:val="30"/>
          <w:szCs w:val="30"/>
          <w:highlight w:val="none"/>
        </w:rPr>
        <w:t>第三章 合同条款及格式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_Toc8912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_Toc32341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z w:val="30"/>
          <w:szCs w:val="30"/>
          <w:highlight w:val="none"/>
          <w:lang w:eastAsia="zh-CN"/>
        </w:rPr>
        <w:t>第四章</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rPr>
        <w:t>竞争性谈判内容及技术要求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_Toc32341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_Toc22294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z w:val="30"/>
          <w:szCs w:val="30"/>
          <w:highlight w:val="none"/>
          <w:lang w:eastAsia="zh-CN"/>
        </w:rPr>
        <w:t>第五章 评审方法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_Toc22294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18"/>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_Toc20805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z w:val="30"/>
          <w:szCs w:val="30"/>
          <w:highlight w:val="none"/>
          <w:lang w:eastAsia="zh-CN"/>
        </w:rPr>
        <w:t>第六章 竞争性谈判响应文件格式及构成</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_Toc20805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end"/>
      </w:r>
    </w:p>
    <w:p>
      <w:pPr>
        <w:rPr>
          <w:rFonts w:hint="eastAsia" w:ascii="宋体" w:hAnsi="宋体" w:eastAsia="宋体" w:cs="宋体"/>
          <w:color w:val="auto"/>
          <w:sz w:val="36"/>
          <w:szCs w:val="36"/>
          <w:highlight w:val="none"/>
        </w:rPr>
      </w:pPr>
    </w:p>
    <w:p>
      <w:pPr>
        <w:tabs>
          <w:tab w:val="left" w:pos="525"/>
        </w:tabs>
        <w:ind w:left="-2" w:leftChars="-1" w:firstLine="1"/>
        <w:jc w:val="center"/>
        <w:rPr>
          <w:rFonts w:hint="eastAsia" w:ascii="宋体" w:hAnsi="宋体" w:eastAsia="宋体" w:cs="宋体"/>
          <w:b/>
          <w:bCs/>
          <w:color w:val="auto"/>
          <w:sz w:val="30"/>
          <w:szCs w:val="30"/>
          <w:highlight w:val="none"/>
        </w:rPr>
      </w:pPr>
    </w:p>
    <w:p>
      <w:pPr>
        <w:spacing w:line="360" w:lineRule="auto"/>
        <w:ind w:right="240"/>
        <w:jc w:val="center"/>
        <w:rPr>
          <w:rFonts w:hint="eastAsia" w:ascii="宋体" w:hAnsi="宋体" w:eastAsia="宋体" w:cs="宋体"/>
          <w:color w:val="auto"/>
          <w:sz w:val="24"/>
          <w:szCs w:val="24"/>
          <w:highlight w:val="none"/>
        </w:rPr>
      </w:pPr>
      <w:bookmarkStart w:id="1" w:name="_Toc393284379"/>
      <w:bookmarkStart w:id="2" w:name="_Toc393284672"/>
      <w:bookmarkStart w:id="3" w:name="_Toc389836551"/>
    </w:p>
    <w:p>
      <w:pPr>
        <w:spacing w:line="360" w:lineRule="auto"/>
        <w:jc w:val="center"/>
        <w:rPr>
          <w:rFonts w:hint="eastAsia" w:ascii="宋体" w:hAnsi="宋体" w:eastAsia="宋体" w:cs="宋体"/>
          <w:b/>
          <w:color w:val="auto"/>
          <w:sz w:val="36"/>
          <w:highlight w:val="none"/>
        </w:rPr>
      </w:pPr>
    </w:p>
    <w:p>
      <w:pPr>
        <w:spacing w:line="360" w:lineRule="auto"/>
        <w:rPr>
          <w:rFonts w:hint="eastAsia" w:ascii="宋体" w:hAnsi="宋体" w:eastAsia="宋体" w:cs="宋体"/>
          <w:b/>
          <w:color w:val="auto"/>
          <w:sz w:val="36"/>
          <w:highlight w:val="none"/>
        </w:rPr>
      </w:pPr>
    </w:p>
    <w:p>
      <w:pPr>
        <w:keepLines/>
        <w:pageBreakBefore/>
        <w:tabs>
          <w:tab w:val="left" w:pos="525"/>
        </w:tabs>
        <w:spacing w:after="120" w:afterLines="50" w:line="360" w:lineRule="auto"/>
        <w:jc w:val="center"/>
        <w:outlineLvl w:val="0"/>
        <w:rPr>
          <w:rFonts w:hint="eastAsia" w:ascii="宋体" w:hAnsi="宋体" w:eastAsia="宋体" w:cs="宋体"/>
          <w:b/>
          <w:color w:val="auto"/>
          <w:sz w:val="36"/>
          <w:szCs w:val="36"/>
          <w:highlight w:val="none"/>
        </w:rPr>
        <w:sectPr>
          <w:headerReference r:id="rId6" w:type="default"/>
          <w:footerReference r:id="rId7" w:type="default"/>
          <w:pgSz w:w="11907" w:h="16840"/>
          <w:pgMar w:top="1418" w:right="1418" w:bottom="1418" w:left="1701" w:header="907" w:footer="851" w:gutter="0"/>
          <w:pgBorders>
            <w:top w:val="none" w:sz="0" w:space="0"/>
            <w:left w:val="none" w:sz="0" w:space="0"/>
            <w:bottom w:val="none" w:sz="0" w:space="0"/>
            <w:right w:val="none" w:sz="0" w:space="0"/>
          </w:pgBorders>
          <w:pgNumType w:fmt="decimal" w:start="1"/>
          <w:cols w:space="720" w:num="1"/>
          <w:docGrid w:linePitch="286" w:charSpace="0"/>
        </w:sectPr>
      </w:pPr>
      <w:bookmarkStart w:id="4" w:name="_Toc425781306"/>
      <w:bookmarkStart w:id="5" w:name="_Toc409690875"/>
      <w:bookmarkStart w:id="6" w:name="_Toc405358614"/>
    </w:p>
    <w:p>
      <w:pPr>
        <w:pStyle w:val="3"/>
        <w:keepNext/>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0"/>
        <w:rPr>
          <w:rFonts w:hint="eastAsia" w:ascii="宋体" w:hAnsi="宋体" w:eastAsia="宋体" w:cs="宋体"/>
          <w:b/>
          <w:bCs/>
          <w:color w:val="auto"/>
          <w:sz w:val="36"/>
          <w:szCs w:val="36"/>
          <w:highlight w:val="none"/>
        </w:rPr>
      </w:pPr>
      <w:bookmarkStart w:id="7" w:name="_Toc29766"/>
      <w:r>
        <w:rPr>
          <w:rFonts w:hint="eastAsia" w:ascii="宋体" w:hAnsi="宋体" w:eastAsia="宋体" w:cs="宋体"/>
          <w:b/>
          <w:bCs/>
          <w:color w:val="auto"/>
          <w:sz w:val="36"/>
          <w:szCs w:val="36"/>
          <w:highlight w:val="none"/>
        </w:rPr>
        <w:t>第一章 竞争性谈判公告</w:t>
      </w:r>
      <w:bookmarkEnd w:id="4"/>
      <w:bookmarkEnd w:id="7"/>
    </w:p>
    <w:p>
      <w:pPr>
        <w:pStyle w:val="1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color w:val="auto"/>
        </w:rPr>
      </w:pPr>
      <w:bookmarkStart w:id="8" w:name="_Toc425781307"/>
      <w:r>
        <w:rPr>
          <w:rFonts w:hint="eastAsia"/>
          <w:color w:val="auto"/>
          <w:lang w:eastAsia="zh-CN"/>
        </w:rPr>
        <w:t>富县农业农村局蜂箱采购项目</w:t>
      </w:r>
      <w:r>
        <w:rPr>
          <w:color w:val="auto"/>
        </w:rPr>
        <w:t>潜在的供应商可在西安市高新区丈八一路2号绿地同盟B座1105室获取采购文件，并于202</w:t>
      </w:r>
      <w:r>
        <w:rPr>
          <w:rFonts w:hint="eastAsia"/>
          <w:color w:val="auto"/>
          <w:lang w:val="en-US" w:eastAsia="zh-CN"/>
        </w:rPr>
        <w:t>2</w:t>
      </w:r>
      <w:r>
        <w:rPr>
          <w:color w:val="auto"/>
        </w:rPr>
        <w:t>-</w:t>
      </w:r>
      <w:r>
        <w:rPr>
          <w:rFonts w:hint="eastAsia"/>
          <w:color w:val="auto"/>
          <w:lang w:val="en-US" w:eastAsia="zh-CN"/>
        </w:rPr>
        <w:t>06</w:t>
      </w:r>
      <w:r>
        <w:rPr>
          <w:color w:val="auto"/>
        </w:rPr>
        <w:t>-</w:t>
      </w:r>
      <w:r>
        <w:rPr>
          <w:rFonts w:hint="eastAsia"/>
          <w:color w:val="auto"/>
          <w:lang w:val="en-US" w:eastAsia="zh-CN"/>
        </w:rPr>
        <w:t>09  15</w:t>
      </w:r>
      <w:r>
        <w:rPr>
          <w:color w:val="auto"/>
        </w:rPr>
        <w:t>:</w:t>
      </w:r>
      <w:r>
        <w:rPr>
          <w:rFonts w:hint="eastAsia"/>
          <w:color w:val="auto"/>
          <w:lang w:val="en-US" w:eastAsia="zh-CN"/>
        </w:rPr>
        <w:t>00</w:t>
      </w:r>
      <w:r>
        <w:rPr>
          <w:color w:val="auto"/>
        </w:rPr>
        <w:t xml:space="preserve">:00前递交响应文件。 </w:t>
      </w:r>
    </w:p>
    <w:p>
      <w:pPr>
        <w:pStyle w:val="1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color w:val="auto"/>
          <w:sz w:val="22"/>
          <w:szCs w:val="22"/>
        </w:rPr>
      </w:pPr>
      <w:r>
        <w:rPr>
          <w:color w:val="auto"/>
          <w:sz w:val="22"/>
          <w:szCs w:val="22"/>
        </w:rPr>
        <w:t>一、项目基本情况：</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eastAsia="宋体"/>
          <w:color w:val="auto"/>
          <w:sz w:val="22"/>
          <w:szCs w:val="18"/>
          <w:lang w:eastAsia="zh-CN"/>
        </w:rPr>
      </w:pPr>
      <w:r>
        <w:rPr>
          <w:color w:val="auto"/>
          <w:sz w:val="22"/>
          <w:szCs w:val="18"/>
        </w:rPr>
        <w:t>1、项目编号：</w:t>
      </w:r>
      <w:r>
        <w:rPr>
          <w:rFonts w:hint="eastAsia" w:ascii="宋体" w:hAnsi="宋体" w:eastAsia="宋体" w:cs="宋体"/>
          <w:b/>
          <w:bCs/>
          <w:color w:val="auto"/>
          <w:sz w:val="22"/>
          <w:szCs w:val="18"/>
          <w:lang w:eastAsia="zh-CN"/>
        </w:rPr>
        <w:t>ZDZB-2022-</w:t>
      </w:r>
      <w:r>
        <w:rPr>
          <w:rFonts w:hint="eastAsia" w:ascii="宋体" w:hAnsi="宋体" w:eastAsia="宋体" w:cs="宋体"/>
          <w:b/>
          <w:bCs/>
          <w:color w:val="auto"/>
          <w:sz w:val="22"/>
          <w:szCs w:val="18"/>
          <w:lang w:val="en-US" w:eastAsia="zh-CN"/>
        </w:rPr>
        <w:t>0410</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eastAsia="宋体"/>
          <w:color w:val="auto"/>
          <w:sz w:val="22"/>
          <w:szCs w:val="18"/>
          <w:lang w:eastAsia="zh-CN"/>
        </w:rPr>
      </w:pPr>
      <w:r>
        <w:rPr>
          <w:color w:val="auto"/>
          <w:sz w:val="22"/>
          <w:szCs w:val="18"/>
        </w:rPr>
        <w:t>2、项目名称：</w:t>
      </w:r>
      <w:r>
        <w:rPr>
          <w:rFonts w:hint="eastAsia"/>
          <w:color w:val="auto"/>
          <w:sz w:val="22"/>
          <w:szCs w:val="18"/>
          <w:lang w:eastAsia="zh-CN"/>
        </w:rPr>
        <w:t>富县农业农村局蜂箱采购项目</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3、预算金额：1,</w:t>
      </w:r>
      <w:r>
        <w:rPr>
          <w:rFonts w:hint="eastAsia"/>
          <w:color w:val="auto"/>
          <w:sz w:val="22"/>
          <w:szCs w:val="18"/>
          <w:lang w:val="en-US" w:eastAsia="zh-CN"/>
        </w:rPr>
        <w:t>00</w:t>
      </w:r>
      <w:r>
        <w:rPr>
          <w:color w:val="auto"/>
          <w:sz w:val="22"/>
          <w:szCs w:val="18"/>
        </w:rPr>
        <w:t>0,000.00元</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4、最高限价：1,</w:t>
      </w:r>
      <w:r>
        <w:rPr>
          <w:rFonts w:hint="eastAsia"/>
          <w:color w:val="auto"/>
          <w:sz w:val="22"/>
          <w:szCs w:val="18"/>
          <w:lang w:val="en-US" w:eastAsia="zh-CN"/>
        </w:rPr>
        <w:t>00</w:t>
      </w:r>
      <w:r>
        <w:rPr>
          <w:color w:val="auto"/>
          <w:sz w:val="22"/>
          <w:szCs w:val="18"/>
        </w:rPr>
        <w:t xml:space="preserve">0,000.00元 </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eastAsia="宋体"/>
          <w:color w:val="auto"/>
          <w:sz w:val="22"/>
          <w:szCs w:val="18"/>
          <w:lang w:eastAsia="zh-CN"/>
        </w:rPr>
      </w:pPr>
      <w:r>
        <w:rPr>
          <w:color w:val="auto"/>
          <w:sz w:val="22"/>
          <w:szCs w:val="18"/>
        </w:rPr>
        <w:t>5、采购需求：富县农业农村局蜂箱采购， 采购预算： 1,</w:t>
      </w:r>
      <w:r>
        <w:rPr>
          <w:rFonts w:hint="eastAsia"/>
          <w:color w:val="auto"/>
          <w:sz w:val="22"/>
          <w:szCs w:val="18"/>
          <w:lang w:val="en-US" w:eastAsia="zh-CN"/>
        </w:rPr>
        <w:t>00</w:t>
      </w:r>
      <w:r>
        <w:rPr>
          <w:color w:val="auto"/>
          <w:sz w:val="22"/>
          <w:szCs w:val="18"/>
        </w:rPr>
        <w:t>0,000.00元， 项目概况：</w:t>
      </w:r>
      <w:r>
        <w:rPr>
          <w:rFonts w:hint="eastAsia"/>
          <w:color w:val="auto"/>
          <w:sz w:val="22"/>
          <w:szCs w:val="18"/>
          <w:lang w:eastAsia="zh-CN"/>
        </w:rPr>
        <w:t>采购一整套蜂箱</w:t>
      </w:r>
      <w:r>
        <w:rPr>
          <w:rFonts w:hint="eastAsia"/>
          <w:color w:val="auto"/>
          <w:sz w:val="22"/>
          <w:szCs w:val="18"/>
          <w:lang w:val="en-US" w:eastAsia="zh-CN"/>
        </w:rPr>
        <w:t>5000个，</w:t>
      </w:r>
      <w:r>
        <w:rPr>
          <w:color w:val="auto"/>
          <w:sz w:val="22"/>
          <w:szCs w:val="18"/>
        </w:rPr>
        <w:t>一整套蜂箱包含：蜂箱、隔板、纱盖各一个，巢础、巢框各8个（片）长宽高：51cm*41cm*26cm ，其余各部件尺寸根据蜂箱尺寸而定， 简要技术要求、用途：一整套蜂箱</w:t>
      </w:r>
      <w:r>
        <w:rPr>
          <w:rFonts w:hint="eastAsia"/>
          <w:color w:val="auto"/>
          <w:sz w:val="22"/>
          <w:szCs w:val="18"/>
          <w:lang w:eastAsia="zh-CN"/>
        </w:rPr>
        <w:t>。</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6、合同履行期限：202</w:t>
      </w:r>
      <w:r>
        <w:rPr>
          <w:rFonts w:hint="eastAsia"/>
          <w:color w:val="auto"/>
          <w:sz w:val="22"/>
          <w:szCs w:val="18"/>
          <w:lang w:val="en-US" w:eastAsia="zh-CN"/>
        </w:rPr>
        <w:t>2</w:t>
      </w:r>
      <w:r>
        <w:rPr>
          <w:color w:val="auto"/>
          <w:sz w:val="22"/>
          <w:szCs w:val="18"/>
        </w:rPr>
        <w:t>-</w:t>
      </w:r>
      <w:r>
        <w:rPr>
          <w:rFonts w:hint="eastAsia"/>
          <w:color w:val="auto"/>
          <w:sz w:val="22"/>
          <w:szCs w:val="18"/>
          <w:lang w:val="en-US" w:eastAsia="zh-CN"/>
        </w:rPr>
        <w:t>06</w:t>
      </w:r>
      <w:r>
        <w:rPr>
          <w:color w:val="auto"/>
          <w:sz w:val="22"/>
          <w:szCs w:val="18"/>
        </w:rPr>
        <w:t>-</w:t>
      </w:r>
      <w:r>
        <w:rPr>
          <w:rFonts w:hint="eastAsia"/>
          <w:color w:val="auto"/>
          <w:sz w:val="22"/>
          <w:szCs w:val="18"/>
          <w:lang w:val="en-US" w:eastAsia="zh-CN"/>
        </w:rPr>
        <w:t xml:space="preserve">15 </w:t>
      </w:r>
      <w:r>
        <w:rPr>
          <w:color w:val="auto"/>
          <w:sz w:val="22"/>
          <w:szCs w:val="18"/>
        </w:rPr>
        <w:t xml:space="preserve"> </w:t>
      </w:r>
      <w:r>
        <w:rPr>
          <w:rFonts w:hint="eastAsia"/>
          <w:color w:val="auto"/>
          <w:sz w:val="22"/>
          <w:szCs w:val="18"/>
          <w:lang w:val="en-US" w:eastAsia="zh-CN"/>
        </w:rPr>
        <w:t>09</w:t>
      </w:r>
      <w:r>
        <w:rPr>
          <w:color w:val="auto"/>
          <w:sz w:val="22"/>
          <w:szCs w:val="18"/>
        </w:rPr>
        <w:t>:00:00 至 202</w:t>
      </w:r>
      <w:r>
        <w:rPr>
          <w:rFonts w:hint="eastAsia"/>
          <w:color w:val="auto"/>
          <w:sz w:val="22"/>
          <w:szCs w:val="18"/>
          <w:lang w:val="en-US" w:eastAsia="zh-CN"/>
        </w:rPr>
        <w:t>2</w:t>
      </w:r>
      <w:r>
        <w:rPr>
          <w:color w:val="auto"/>
          <w:sz w:val="22"/>
          <w:szCs w:val="18"/>
        </w:rPr>
        <w:t>-</w:t>
      </w:r>
      <w:r>
        <w:rPr>
          <w:rFonts w:hint="eastAsia"/>
          <w:color w:val="auto"/>
          <w:sz w:val="22"/>
          <w:szCs w:val="18"/>
          <w:lang w:val="en-US" w:eastAsia="zh-CN"/>
        </w:rPr>
        <w:t>07</w:t>
      </w:r>
      <w:r>
        <w:rPr>
          <w:color w:val="auto"/>
          <w:sz w:val="22"/>
          <w:szCs w:val="18"/>
        </w:rPr>
        <w:t>-</w:t>
      </w:r>
      <w:r>
        <w:rPr>
          <w:rFonts w:hint="eastAsia"/>
          <w:color w:val="auto"/>
          <w:sz w:val="22"/>
          <w:szCs w:val="18"/>
          <w:lang w:val="en-US" w:eastAsia="zh-CN"/>
        </w:rPr>
        <w:t>25</w:t>
      </w:r>
      <w:r>
        <w:rPr>
          <w:color w:val="auto"/>
          <w:sz w:val="22"/>
          <w:szCs w:val="18"/>
        </w:rPr>
        <w:t xml:space="preserve"> </w:t>
      </w:r>
      <w:r>
        <w:rPr>
          <w:rFonts w:hint="eastAsia"/>
          <w:color w:val="auto"/>
          <w:sz w:val="22"/>
          <w:szCs w:val="18"/>
          <w:lang w:val="en-US" w:eastAsia="zh-CN"/>
        </w:rPr>
        <w:t>18</w:t>
      </w:r>
      <w:r>
        <w:rPr>
          <w:color w:val="auto"/>
          <w:sz w:val="22"/>
          <w:szCs w:val="18"/>
        </w:rPr>
        <w:t>:00:00（具体服务起止日期可随合同签订时间相应顺延）</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7、本项目是否接受联合体投标：否</w:t>
      </w:r>
    </w:p>
    <w:p>
      <w:pPr>
        <w:pStyle w:val="1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color w:val="auto"/>
          <w:sz w:val="22"/>
          <w:szCs w:val="22"/>
        </w:rPr>
      </w:pPr>
      <w:r>
        <w:rPr>
          <w:color w:val="auto"/>
          <w:sz w:val="22"/>
          <w:szCs w:val="22"/>
        </w:rPr>
        <w:t xml:space="preserve">二、 响应供应商的资格要求 </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1、满足《中华人民共和国政府采购法》第二十二条规定</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2、落实政府采购政策需满足的资格要求：（1）《政府采购促进中小企业发展管理办法》（财库﹝2020﹞46 号）；（2）《财政部司法部关于政府采购支持监狱企业发展有关问题的通知》（财库〔2014〕68号）；（3）《三部门联合发布关于促进残疾人就业政府采购政策的通知》（财库〔2017〕141号）；（4）《节能产品政府采购实施意见》（财库[2004]185号）；（5）《财政部环保总局关于环境标志产品政府采购实施的意见》（财库〔2006〕90号）；（6）《国务院办公厅关于建立政府强制采购节能产品制度的通知》（国办发〔2007〕51号）；（7）《财政部 发展改革委 生态环境部 市场监管总局关于调整优化节能产品、环境标志产品政府采购执行机制的通知》》（财库〔2019〕9号）；（8）陕西省财政厅关于印发《陕西省中小企业政府采购信用融资办法》（陕财办采〔2018〕23号）；（9）其他需要落实的政府采购政策。</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3、本项目的特定资格要求：（1）法定代表人授权书（附法定代表人、被授权人身份证复印件）及被授权人身份证（法定代表人直接参加谈判，须提供法定代表人身份证明及身份证原件）； （</w:t>
      </w:r>
      <w:r>
        <w:rPr>
          <w:rFonts w:hint="eastAsia"/>
          <w:color w:val="auto"/>
          <w:sz w:val="22"/>
          <w:szCs w:val="18"/>
          <w:lang w:val="en-US" w:eastAsia="zh-CN"/>
        </w:rPr>
        <w:t>2</w:t>
      </w:r>
      <w:r>
        <w:rPr>
          <w:color w:val="auto"/>
          <w:sz w:val="22"/>
          <w:szCs w:val="18"/>
        </w:rPr>
        <w:t>）符合《财政部关于在政府采购活动中查询及使用信用记录有关问题的通知》（财库【2016】125号）文件中信用查询的要求：供应商未被列入信用中国（www.creditchina.gov.cn）失信被执行人、重大税收违法案件当事人记录名单，未被列入中国政府采购网（www.ccgp.gov.cn）政府采购严重违法失信行为信息记录名单； （</w:t>
      </w:r>
      <w:r>
        <w:rPr>
          <w:rFonts w:hint="eastAsia"/>
          <w:color w:val="auto"/>
          <w:sz w:val="22"/>
          <w:szCs w:val="18"/>
          <w:lang w:val="en-US" w:eastAsia="zh-CN"/>
        </w:rPr>
        <w:t>3</w:t>
      </w:r>
      <w:r>
        <w:rPr>
          <w:color w:val="auto"/>
          <w:sz w:val="22"/>
          <w:szCs w:val="18"/>
        </w:rPr>
        <w:t>）本项目不接受联合体谈判。</w:t>
      </w:r>
    </w:p>
    <w:p>
      <w:pPr>
        <w:pStyle w:val="1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color w:val="auto"/>
          <w:sz w:val="22"/>
          <w:szCs w:val="22"/>
        </w:rPr>
      </w:pPr>
      <w:r>
        <w:rPr>
          <w:color w:val="auto"/>
          <w:sz w:val="22"/>
          <w:szCs w:val="22"/>
        </w:rPr>
        <w:t xml:space="preserve">三、 采购文件的获取方式 </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时间：即日起至202</w:t>
      </w:r>
      <w:r>
        <w:rPr>
          <w:rFonts w:hint="eastAsia"/>
          <w:color w:val="auto"/>
          <w:sz w:val="22"/>
          <w:szCs w:val="18"/>
          <w:lang w:val="en-US" w:eastAsia="zh-CN"/>
        </w:rPr>
        <w:t>2</w:t>
      </w:r>
      <w:r>
        <w:rPr>
          <w:color w:val="auto"/>
          <w:sz w:val="22"/>
          <w:szCs w:val="18"/>
        </w:rPr>
        <w:t>-</w:t>
      </w:r>
      <w:r>
        <w:rPr>
          <w:rFonts w:hint="eastAsia"/>
          <w:color w:val="auto"/>
          <w:sz w:val="22"/>
          <w:szCs w:val="18"/>
          <w:lang w:val="en-US" w:eastAsia="zh-CN"/>
        </w:rPr>
        <w:t>06</w:t>
      </w:r>
      <w:r>
        <w:rPr>
          <w:color w:val="auto"/>
          <w:sz w:val="22"/>
          <w:szCs w:val="18"/>
        </w:rPr>
        <w:t>-</w:t>
      </w:r>
      <w:r>
        <w:rPr>
          <w:rFonts w:hint="eastAsia"/>
          <w:color w:val="auto"/>
          <w:sz w:val="22"/>
          <w:szCs w:val="18"/>
          <w:lang w:val="en-US" w:eastAsia="zh-CN"/>
        </w:rPr>
        <w:t xml:space="preserve">01 </w:t>
      </w:r>
      <w:r>
        <w:rPr>
          <w:color w:val="auto"/>
          <w:sz w:val="22"/>
          <w:szCs w:val="18"/>
        </w:rPr>
        <w:t xml:space="preserve"> 17:00:00 止</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地点：西安市高新区丈八一路2号绿地同盟B座1105室</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方式：现场购买/邮寄</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 xml:space="preserve">售价： 每套500元（人民币），售后不退 </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Style w:val="31"/>
          <w:color w:val="auto"/>
          <w:sz w:val="22"/>
          <w:szCs w:val="22"/>
        </w:rPr>
      </w:pPr>
      <w:r>
        <w:rPr>
          <w:rStyle w:val="31"/>
          <w:color w:val="auto"/>
          <w:sz w:val="22"/>
          <w:szCs w:val="22"/>
        </w:rPr>
        <w:t>注：</w:t>
      </w:r>
      <w:r>
        <w:rPr>
          <w:rStyle w:val="31"/>
          <w:rFonts w:hint="eastAsia" w:eastAsia="宋体"/>
          <w:color w:val="auto"/>
          <w:sz w:val="22"/>
          <w:szCs w:val="22"/>
          <w:lang w:val="en-US" w:eastAsia="zh-CN"/>
        </w:rPr>
        <w:t>1、领取招标文件时请携带单位介绍信原件、经办人身份证原件及复印件（加盖公章）现场报名，报名请提前电话联系029-68815618；2</w:t>
      </w:r>
      <w:r>
        <w:rPr>
          <w:rStyle w:val="31"/>
          <w:color w:val="auto"/>
          <w:sz w:val="22"/>
          <w:szCs w:val="22"/>
          <w:lang w:eastAsia="en-US"/>
        </w:rPr>
        <w:t>、供应商须按照陕西省财政厅《关于政府采购供应商注册登记有关事项的通知》中的要求，通过陕西省政府采购网（http://www.ccgp-shaanxi.gov.cn/）注册登记加入陕西省政府采购供应商库。</w:t>
      </w:r>
    </w:p>
    <w:p>
      <w:pPr>
        <w:pStyle w:val="1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color w:val="auto"/>
          <w:sz w:val="22"/>
          <w:szCs w:val="22"/>
        </w:rPr>
      </w:pPr>
      <w:r>
        <w:rPr>
          <w:color w:val="auto"/>
          <w:sz w:val="22"/>
          <w:szCs w:val="22"/>
        </w:rPr>
        <w:t xml:space="preserve">四、 响应文件递交 </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截止时间： 202</w:t>
      </w:r>
      <w:r>
        <w:rPr>
          <w:rFonts w:hint="eastAsia"/>
          <w:color w:val="auto"/>
          <w:sz w:val="22"/>
          <w:szCs w:val="18"/>
          <w:lang w:val="en-US" w:eastAsia="zh-CN"/>
        </w:rPr>
        <w:t>2</w:t>
      </w:r>
      <w:r>
        <w:rPr>
          <w:color w:val="auto"/>
          <w:sz w:val="22"/>
          <w:szCs w:val="18"/>
        </w:rPr>
        <w:t>-</w:t>
      </w:r>
      <w:r>
        <w:rPr>
          <w:rFonts w:hint="eastAsia"/>
          <w:color w:val="auto"/>
          <w:sz w:val="22"/>
          <w:szCs w:val="18"/>
          <w:lang w:val="en-US" w:eastAsia="zh-CN"/>
        </w:rPr>
        <w:t>06</w:t>
      </w:r>
      <w:r>
        <w:rPr>
          <w:color w:val="auto"/>
          <w:sz w:val="22"/>
          <w:szCs w:val="18"/>
        </w:rPr>
        <w:t>-</w:t>
      </w:r>
      <w:r>
        <w:rPr>
          <w:rFonts w:hint="eastAsia"/>
          <w:color w:val="auto"/>
          <w:sz w:val="22"/>
          <w:szCs w:val="18"/>
          <w:lang w:val="en-US" w:eastAsia="zh-CN"/>
        </w:rPr>
        <w:t>09</w:t>
      </w:r>
      <w:r>
        <w:rPr>
          <w:color w:val="auto"/>
          <w:sz w:val="22"/>
          <w:szCs w:val="18"/>
        </w:rPr>
        <w:t xml:space="preserve"> </w:t>
      </w:r>
      <w:r>
        <w:rPr>
          <w:rFonts w:hint="eastAsia"/>
          <w:color w:val="auto"/>
          <w:sz w:val="22"/>
          <w:szCs w:val="18"/>
          <w:lang w:val="en-US" w:eastAsia="zh-CN"/>
        </w:rPr>
        <w:t>15</w:t>
      </w:r>
      <w:r>
        <w:rPr>
          <w:color w:val="auto"/>
          <w:sz w:val="22"/>
          <w:szCs w:val="18"/>
        </w:rPr>
        <w:t>:</w:t>
      </w:r>
      <w:r>
        <w:rPr>
          <w:rFonts w:hint="eastAsia"/>
          <w:color w:val="auto"/>
          <w:sz w:val="22"/>
          <w:szCs w:val="18"/>
          <w:lang w:val="en-US" w:eastAsia="zh-CN"/>
        </w:rPr>
        <w:t>0</w:t>
      </w:r>
      <w:r>
        <w:rPr>
          <w:color w:val="auto"/>
          <w:sz w:val="22"/>
          <w:szCs w:val="18"/>
        </w:rPr>
        <w:t xml:space="preserve">0:00 </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地点：延安市宝塔区双拥大道</w:t>
      </w:r>
      <w:r>
        <w:rPr>
          <w:rFonts w:hint="eastAsia"/>
          <w:color w:val="auto"/>
          <w:sz w:val="22"/>
          <w:szCs w:val="18"/>
          <w:lang w:eastAsia="zh-CN"/>
        </w:rPr>
        <w:t>龙飞盛世国际酒店五楼会议室</w:t>
      </w:r>
      <w:r>
        <w:rPr>
          <w:color w:val="auto"/>
          <w:sz w:val="22"/>
          <w:szCs w:val="18"/>
        </w:rPr>
        <w:t xml:space="preserve"> </w:t>
      </w:r>
    </w:p>
    <w:p>
      <w:pPr>
        <w:pStyle w:val="1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color w:val="auto"/>
          <w:sz w:val="22"/>
          <w:szCs w:val="22"/>
        </w:rPr>
      </w:pPr>
      <w:r>
        <w:rPr>
          <w:color w:val="auto"/>
          <w:sz w:val="22"/>
          <w:szCs w:val="22"/>
        </w:rPr>
        <w:t>五、公告期限</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自本公告发布之日起3个工作日。</w:t>
      </w:r>
    </w:p>
    <w:p>
      <w:pPr>
        <w:pStyle w:val="1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color w:val="auto"/>
          <w:sz w:val="22"/>
          <w:szCs w:val="22"/>
        </w:rPr>
      </w:pPr>
      <w:r>
        <w:rPr>
          <w:color w:val="auto"/>
          <w:sz w:val="22"/>
          <w:szCs w:val="22"/>
        </w:rPr>
        <w:t>六、其他补充事宜</w:t>
      </w:r>
    </w:p>
    <w:p>
      <w:pPr>
        <w:pStyle w:val="1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color w:val="auto"/>
          <w:sz w:val="22"/>
          <w:szCs w:val="22"/>
        </w:rPr>
      </w:pPr>
      <w:r>
        <w:rPr>
          <w:color w:val="auto"/>
          <w:sz w:val="22"/>
          <w:szCs w:val="22"/>
        </w:rPr>
        <w:t xml:space="preserve">七、对本次采购提出询问，请按以下方式联系。 </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1、采购人信息：富县农业农村局</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eastAsia="宋体"/>
          <w:color w:val="auto"/>
          <w:sz w:val="22"/>
          <w:szCs w:val="18"/>
          <w:lang w:val="en-US" w:eastAsia="zh-CN"/>
        </w:rPr>
      </w:pPr>
      <w:r>
        <w:rPr>
          <w:color w:val="auto"/>
          <w:sz w:val="22"/>
          <w:szCs w:val="18"/>
        </w:rPr>
        <w:t>联系人：</w:t>
      </w:r>
      <w:r>
        <w:rPr>
          <w:rFonts w:hint="eastAsia"/>
          <w:color w:val="auto"/>
          <w:sz w:val="22"/>
          <w:szCs w:val="18"/>
          <w:lang w:eastAsia="zh-CN"/>
        </w:rPr>
        <w:t>胡女士</w:t>
      </w:r>
      <w:r>
        <w:rPr>
          <w:rFonts w:hint="eastAsia"/>
          <w:color w:val="auto"/>
          <w:sz w:val="22"/>
          <w:szCs w:val="18"/>
          <w:lang w:val="en-US" w:eastAsia="zh-CN"/>
        </w:rPr>
        <w:t xml:space="preserve">    </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联系地址：富县北教场</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联系电话：0911-3221108</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2、项目联系方式</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eastAsia="宋体"/>
          <w:color w:val="auto"/>
          <w:sz w:val="22"/>
          <w:szCs w:val="18"/>
          <w:lang w:val="en-US" w:eastAsia="zh-CN"/>
        </w:rPr>
      </w:pPr>
      <w:r>
        <w:rPr>
          <w:color w:val="auto"/>
          <w:sz w:val="22"/>
          <w:szCs w:val="18"/>
        </w:rPr>
        <w:t>项目联系人：</w:t>
      </w:r>
      <w:r>
        <w:rPr>
          <w:rFonts w:hint="eastAsia"/>
          <w:color w:val="auto"/>
          <w:sz w:val="22"/>
          <w:szCs w:val="18"/>
          <w:lang w:eastAsia="zh-CN"/>
        </w:rPr>
        <w:t>崔若彤</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eastAsia="宋体"/>
          <w:color w:val="auto"/>
          <w:sz w:val="22"/>
          <w:szCs w:val="18"/>
          <w:lang w:val="en-US" w:eastAsia="zh-CN"/>
        </w:rPr>
      </w:pPr>
      <w:r>
        <w:rPr>
          <w:color w:val="auto"/>
          <w:sz w:val="22"/>
          <w:szCs w:val="18"/>
        </w:rPr>
        <w:t>电 话：</w:t>
      </w:r>
      <w:r>
        <w:rPr>
          <w:rFonts w:hint="eastAsia"/>
          <w:color w:val="auto"/>
          <w:sz w:val="22"/>
          <w:szCs w:val="18"/>
          <w:lang w:val="en-US" w:eastAsia="zh-CN"/>
        </w:rPr>
        <w:t>029-68815618</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传 真：/</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3、采购代理机构信息</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名称：陕西中道项目管理咨询有限公司</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联系地址：陕西省西安市高新区丈八一路2号绿地SOHO同盟1105室</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color w:val="auto"/>
          <w:sz w:val="22"/>
          <w:szCs w:val="18"/>
        </w:rPr>
      </w:pPr>
      <w:r>
        <w:rPr>
          <w:color w:val="auto"/>
          <w:sz w:val="22"/>
          <w:szCs w:val="18"/>
        </w:rPr>
        <w:t>联系方式：</w:t>
      </w:r>
      <w:r>
        <w:rPr>
          <w:color w:val="auto"/>
          <w:sz w:val="22"/>
          <w:szCs w:val="18"/>
          <w:u w:val="none"/>
        </w:rPr>
        <w:fldChar w:fldCharType="begin"/>
      </w:r>
      <w:r>
        <w:rPr>
          <w:color w:val="auto"/>
          <w:sz w:val="22"/>
          <w:szCs w:val="18"/>
          <w:u w:val="none"/>
        </w:rPr>
        <w:instrText xml:space="preserve"> HYPERLINK "http://www.ccgp.gov.cn/agency/a_agencylist.html" \t "http://www.ccgp-shaanxi.gov.cn/gpex/buyprojectnotice/_blank" </w:instrText>
      </w:r>
      <w:r>
        <w:rPr>
          <w:color w:val="auto"/>
          <w:sz w:val="22"/>
          <w:szCs w:val="18"/>
          <w:u w:val="none"/>
        </w:rPr>
        <w:fldChar w:fldCharType="separate"/>
      </w:r>
      <w:r>
        <w:rPr>
          <w:rStyle w:val="36"/>
          <w:color w:val="auto"/>
          <w:sz w:val="22"/>
          <w:szCs w:val="22"/>
          <w:u w:val="none"/>
        </w:rPr>
        <w:t>http://www.ccgp.gov.cn/agency/a_agencylist.html</w:t>
      </w:r>
      <w:r>
        <w:rPr>
          <w:color w:val="auto"/>
          <w:sz w:val="22"/>
          <w:szCs w:val="18"/>
          <w:u w:val="none"/>
        </w:rPr>
        <w:fldChar w:fldCharType="end"/>
      </w:r>
    </w:p>
    <w:p>
      <w:pPr>
        <w:pStyle w:val="23"/>
        <w:keepNext w:val="0"/>
        <w:keepLines w:val="0"/>
        <w:widowControl/>
        <w:suppressLineNumbers w:val="0"/>
        <w:spacing w:line="450" w:lineRule="atLeast"/>
        <w:ind w:left="0" w:firstLine="420"/>
        <w:rPr>
          <w:rFonts w:hint="eastAsia" w:ascii="宋体" w:hAnsi="宋体" w:eastAsia="宋体" w:cs="宋体"/>
          <w:color w:val="auto"/>
          <w:sz w:val="21"/>
          <w:szCs w:val="21"/>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rPr>
          <w:rFonts w:hint="eastAsia" w:ascii="宋体" w:hAnsi="宋体" w:eastAsia="宋体" w:cs="宋体"/>
          <w:b/>
          <w:bCs/>
          <w:color w:val="auto"/>
          <w:sz w:val="36"/>
          <w:szCs w:val="36"/>
          <w:highlight w:val="none"/>
        </w:rPr>
      </w:pPr>
      <w:bookmarkStart w:id="9" w:name="_Toc21911"/>
      <w:r>
        <w:rPr>
          <w:rFonts w:hint="eastAsia" w:ascii="宋体" w:hAnsi="宋体" w:eastAsia="宋体" w:cs="宋体"/>
          <w:b/>
          <w:bCs/>
          <w:color w:val="auto"/>
          <w:sz w:val="36"/>
          <w:szCs w:val="36"/>
          <w:highlight w:val="none"/>
        </w:rPr>
        <w:t xml:space="preserve">第二章 </w:t>
      </w:r>
      <w:r>
        <w:rPr>
          <w:rFonts w:hint="eastAsia" w:ascii="宋体" w:hAnsi="宋体" w:eastAsia="宋体" w:cs="宋体"/>
          <w:b/>
          <w:bCs/>
          <w:color w:val="auto"/>
          <w:sz w:val="36"/>
          <w:szCs w:val="36"/>
          <w:highlight w:val="none"/>
          <w:lang w:eastAsia="zh-CN"/>
        </w:rPr>
        <w:t>供应商</w:t>
      </w:r>
      <w:r>
        <w:rPr>
          <w:rFonts w:hint="eastAsia" w:ascii="宋体" w:hAnsi="宋体" w:eastAsia="宋体" w:cs="宋体"/>
          <w:b/>
          <w:bCs/>
          <w:color w:val="auto"/>
          <w:sz w:val="36"/>
          <w:szCs w:val="36"/>
          <w:highlight w:val="none"/>
        </w:rPr>
        <w:t>须知</w:t>
      </w:r>
      <w:bookmarkEnd w:id="5"/>
      <w:bookmarkEnd w:id="8"/>
      <w:bookmarkEnd w:id="9"/>
    </w:p>
    <w:p>
      <w:pPr>
        <w:spacing w:after="156" w:afterLines="50" w:line="360" w:lineRule="auto"/>
        <w:jc w:val="center"/>
        <w:outlineLvl w:val="1"/>
        <w:rPr>
          <w:rFonts w:hint="eastAsia" w:ascii="宋体" w:hAnsi="宋体" w:eastAsia="宋体" w:cs="宋体"/>
          <w:b/>
          <w:color w:val="auto"/>
          <w:kern w:val="0"/>
          <w:sz w:val="32"/>
          <w:szCs w:val="32"/>
          <w:highlight w:val="none"/>
        </w:rPr>
      </w:pPr>
      <w:bookmarkStart w:id="10" w:name="_Toc5265"/>
      <w:bookmarkStart w:id="11" w:name="_Toc425781308"/>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须知前附表</w:t>
      </w:r>
      <w:bookmarkEnd w:id="1"/>
      <w:bookmarkEnd w:id="2"/>
      <w:bookmarkEnd w:id="3"/>
      <w:bookmarkEnd w:id="6"/>
      <w:bookmarkEnd w:id="10"/>
      <w:bookmarkEnd w:id="11"/>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须知的具体补充和修改，如有矛盾，应以本资料表为准。</w:t>
      </w:r>
    </w:p>
    <w:tbl>
      <w:tblPr>
        <w:tblStyle w:val="28"/>
        <w:tblW w:w="9503"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2"/>
        <w:gridCol w:w="2160"/>
        <w:gridCol w:w="653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1" w:hRule="exact"/>
          <w:tblHeade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EEECE1" w:themeFill="background2"/>
            <w:noWrap w:val="0"/>
            <w:vAlign w:val="center"/>
          </w:tcPr>
          <w:p>
            <w:pPr>
              <w:pStyle w:val="104"/>
              <w:keepNext w:val="0"/>
              <w:keepLines w:val="0"/>
              <w:pageBreakBefore w:val="0"/>
              <w:widowControl w:val="0"/>
              <w:kinsoku/>
              <w:wordWrap/>
              <w:overflowPunct/>
              <w:topLinePunct w:val="0"/>
              <w:autoSpaceDE w:val="0"/>
              <w:autoSpaceDN w:val="0"/>
              <w:bidi w:val="0"/>
              <w:adjustRightInd/>
              <w:snapToGrid/>
              <w:spacing w:line="500" w:lineRule="exact"/>
              <w:ind w:left="0" w:leftChars="0" w:right="0" w:rightChars="0"/>
              <w:jc w:val="center"/>
              <w:textAlignment w:val="auto"/>
              <w:rPr>
                <w:rFonts w:hint="eastAsia"/>
                <w:color w:val="auto"/>
                <w:sz w:val="21"/>
                <w:szCs w:val="21"/>
                <w:highlight w:val="none"/>
                <w:lang w:val="zh-CN"/>
              </w:rPr>
            </w:pPr>
            <w:r>
              <w:rPr>
                <w:rFonts w:hint="eastAsia"/>
                <w:color w:val="auto"/>
                <w:sz w:val="21"/>
                <w:szCs w:val="21"/>
                <w:highlight w:val="none"/>
                <w:lang w:val="zh-CN"/>
              </w:rPr>
              <w:t xml:space="preserve">序号 </w:t>
            </w:r>
          </w:p>
        </w:tc>
        <w:tc>
          <w:tcPr>
            <w:tcW w:w="2160" w:type="dxa"/>
            <w:tcBorders>
              <w:top w:val="single" w:color="000000" w:sz="8" w:space="0"/>
              <w:left w:val="single" w:color="000000" w:sz="8" w:space="0"/>
              <w:bottom w:val="single" w:color="000000" w:sz="8" w:space="0"/>
              <w:right w:val="single" w:color="000000" w:sz="8" w:space="0"/>
            </w:tcBorders>
            <w:shd w:val="clear" w:color="auto" w:fill="EEECE1" w:themeFill="background2"/>
            <w:noWrap w:val="0"/>
            <w:vAlign w:val="center"/>
          </w:tcPr>
          <w:p>
            <w:pPr>
              <w:pStyle w:val="104"/>
              <w:keepNext w:val="0"/>
              <w:keepLines w:val="0"/>
              <w:pageBreakBefore w:val="0"/>
              <w:widowControl w:val="0"/>
              <w:kinsoku/>
              <w:wordWrap/>
              <w:overflowPunct/>
              <w:topLinePunct w:val="0"/>
              <w:autoSpaceDE w:val="0"/>
              <w:autoSpaceDN w:val="0"/>
              <w:bidi w:val="0"/>
              <w:adjustRightInd/>
              <w:snapToGrid/>
              <w:spacing w:line="500" w:lineRule="exact"/>
              <w:ind w:left="0" w:leftChars="0" w:right="0" w:rightChars="0"/>
              <w:jc w:val="center"/>
              <w:textAlignment w:val="auto"/>
              <w:rPr>
                <w:rFonts w:hint="eastAsia"/>
                <w:color w:val="auto"/>
                <w:sz w:val="21"/>
                <w:szCs w:val="21"/>
                <w:highlight w:val="none"/>
                <w:lang w:val="zh-CN"/>
              </w:rPr>
            </w:pPr>
            <w:r>
              <w:rPr>
                <w:rFonts w:hint="eastAsia"/>
                <w:color w:val="auto"/>
                <w:sz w:val="21"/>
                <w:szCs w:val="21"/>
                <w:highlight w:val="none"/>
                <w:lang w:val="zh-CN"/>
              </w:rPr>
              <w:t>内容</w:t>
            </w:r>
          </w:p>
        </w:tc>
        <w:tc>
          <w:tcPr>
            <w:tcW w:w="6531" w:type="dxa"/>
            <w:tcBorders>
              <w:top w:val="single" w:color="000000" w:sz="8" w:space="0"/>
              <w:left w:val="single" w:color="000000" w:sz="8" w:space="0"/>
              <w:bottom w:val="single" w:color="000000" w:sz="8" w:space="0"/>
              <w:right w:val="single" w:color="000000" w:sz="8" w:space="0"/>
            </w:tcBorders>
            <w:shd w:val="clear" w:color="auto" w:fill="EEECE1" w:themeFill="background2"/>
            <w:noWrap w:val="0"/>
            <w:vAlign w:val="center"/>
          </w:tcPr>
          <w:p>
            <w:pPr>
              <w:pStyle w:val="104"/>
              <w:keepNext w:val="0"/>
              <w:keepLines w:val="0"/>
              <w:pageBreakBefore w:val="0"/>
              <w:widowControl w:val="0"/>
              <w:kinsoku/>
              <w:wordWrap/>
              <w:overflowPunct/>
              <w:topLinePunct w:val="0"/>
              <w:autoSpaceDE w:val="0"/>
              <w:autoSpaceDN w:val="0"/>
              <w:bidi w:val="0"/>
              <w:adjustRightInd/>
              <w:snapToGrid/>
              <w:spacing w:line="500" w:lineRule="exact"/>
              <w:ind w:left="0" w:leftChars="0" w:right="0" w:rightChars="0"/>
              <w:jc w:val="center"/>
              <w:textAlignment w:val="auto"/>
              <w:rPr>
                <w:rFonts w:hint="eastAsia"/>
                <w:color w:val="auto"/>
                <w:sz w:val="21"/>
                <w:szCs w:val="21"/>
                <w:highlight w:val="none"/>
                <w:lang w:val="zh-CN"/>
              </w:rPr>
            </w:pPr>
            <w:r>
              <w:rPr>
                <w:rFonts w:hint="eastAsia"/>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04"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eastAsia" w:eastAsia="宋体"/>
                <w:color w:val="auto"/>
                <w:sz w:val="21"/>
                <w:szCs w:val="21"/>
                <w:lang w:val="en-US" w:eastAsia="zh-CN"/>
              </w:rPr>
            </w:pPr>
            <w:r>
              <w:rPr>
                <w:rFonts w:hint="eastAsia"/>
                <w:color w:val="auto"/>
                <w:sz w:val="21"/>
                <w:szCs w:val="21"/>
                <w:lang w:val="en-US" w:eastAsia="zh-CN"/>
              </w:rPr>
              <w:t>1</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采购人</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eastAsia="zh-CN"/>
              </w:rPr>
            </w:pPr>
            <w:r>
              <w:rPr>
                <w:rFonts w:hint="eastAsia"/>
                <w:color w:val="auto"/>
                <w:sz w:val="21"/>
                <w:szCs w:val="21"/>
                <w:lang w:val="zh-CN"/>
              </w:rPr>
              <w:t>名  称：</w:t>
            </w:r>
            <w:r>
              <w:rPr>
                <w:rFonts w:hint="eastAsia"/>
                <w:color w:val="auto"/>
                <w:sz w:val="21"/>
                <w:szCs w:val="21"/>
                <w:lang w:val="zh-CN" w:eastAsia="zh-CN"/>
              </w:rPr>
              <w:t>富县农业农村局</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地  址：富县北教场</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default"/>
                <w:color w:val="auto"/>
                <w:sz w:val="21"/>
                <w:szCs w:val="21"/>
                <w:lang w:val="en-US"/>
              </w:rPr>
            </w:pPr>
            <w:r>
              <w:rPr>
                <w:rFonts w:hint="eastAsia"/>
                <w:color w:val="auto"/>
                <w:sz w:val="21"/>
                <w:szCs w:val="21"/>
                <w:lang w:val="zh-CN"/>
              </w:rPr>
              <w:t>联系人：胡女士</w:t>
            </w:r>
            <w:r>
              <w:rPr>
                <w:rFonts w:hint="eastAsia"/>
                <w:color w:val="auto"/>
                <w:sz w:val="21"/>
                <w:szCs w:val="21"/>
                <w:lang w:val="en-US" w:eastAsia="zh-CN"/>
              </w:rPr>
              <w:t xml:space="preserve">  </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电  话：0911-3221108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4"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eastAsia" w:eastAsia="宋体"/>
                <w:color w:val="auto"/>
                <w:sz w:val="21"/>
                <w:szCs w:val="21"/>
                <w:lang w:val="en-US" w:eastAsia="zh-CN"/>
              </w:rPr>
            </w:pPr>
            <w:r>
              <w:rPr>
                <w:rFonts w:hint="eastAsia"/>
                <w:color w:val="auto"/>
                <w:sz w:val="21"/>
                <w:szCs w:val="21"/>
                <w:lang w:val="en-US" w:eastAsia="zh-CN"/>
              </w:rPr>
              <w:t>2</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采购代理机构</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210" w:leftChars="100" w:right="0" w:rightChars="0" w:firstLine="0" w:firstLineChars="0"/>
              <w:textAlignment w:val="auto"/>
              <w:rPr>
                <w:rFonts w:hint="eastAsia"/>
                <w:color w:val="auto"/>
                <w:sz w:val="21"/>
                <w:szCs w:val="21"/>
                <w:lang w:val="zh-CN"/>
              </w:rPr>
            </w:pPr>
            <w:r>
              <w:rPr>
                <w:rFonts w:hint="eastAsia"/>
                <w:color w:val="auto"/>
                <w:sz w:val="21"/>
                <w:szCs w:val="21"/>
                <w:lang w:val="zh-CN"/>
              </w:rPr>
              <w:t>名  称：陕西中道项目管理咨询有限公司</w:t>
            </w:r>
          </w:p>
          <w:p>
            <w:pPr>
              <w:pageBreakBefore w:val="0"/>
              <w:widowControl/>
              <w:tabs>
                <w:tab w:val="left" w:pos="1620"/>
              </w:tabs>
              <w:kinsoku/>
              <w:wordWrap/>
              <w:overflowPunct/>
              <w:topLinePunct w:val="0"/>
              <w:bidi w:val="0"/>
              <w:adjustRightInd/>
              <w:snapToGrid/>
              <w:spacing w:line="500" w:lineRule="exact"/>
              <w:ind w:left="0" w:leftChars="0" w:right="0" w:rightChars="0" w:firstLine="210" w:firstLineChars="100"/>
              <w:jc w:val="left"/>
              <w:textAlignment w:val="auto"/>
              <w:rPr>
                <w:rFonts w:hint="eastAsia" w:ascii="宋体" w:hAnsi="宋体" w:cs="宋体"/>
                <w:color w:val="auto"/>
                <w:kern w:val="0"/>
                <w:sz w:val="24"/>
              </w:rPr>
            </w:pPr>
            <w:r>
              <w:rPr>
                <w:rFonts w:hint="eastAsia" w:ascii="宋体" w:hAnsi="宋体" w:cs="宋体"/>
                <w:color w:val="auto"/>
                <w:szCs w:val="21"/>
                <w:lang w:val="zh-CN"/>
              </w:rPr>
              <w:t>地  址：西安市高新区丈八一路2号绿地SOHO同盟1105室</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 xml:space="preserve">联系人：崔若彤  </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电  话：029-68815618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eastAsia" w:eastAsia="宋体"/>
                <w:color w:val="auto"/>
                <w:sz w:val="21"/>
                <w:szCs w:val="21"/>
                <w:lang w:val="en-US" w:eastAsia="zh-CN"/>
              </w:rPr>
            </w:pPr>
            <w:r>
              <w:rPr>
                <w:rFonts w:hint="eastAsia"/>
                <w:color w:val="auto"/>
                <w:sz w:val="21"/>
                <w:szCs w:val="21"/>
                <w:lang w:val="en-US" w:eastAsia="zh-CN"/>
              </w:rPr>
              <w:t>3</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采购项目名称</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eastAsia="宋体" w:cs="宋体"/>
                <w:color w:val="auto"/>
                <w:lang w:eastAsia="zh-CN"/>
              </w:rPr>
            </w:pPr>
            <w:r>
              <w:rPr>
                <w:rFonts w:hint="eastAsia" w:ascii="宋体" w:hAnsi="宋体" w:cs="宋体"/>
                <w:color w:val="auto"/>
                <w:lang w:eastAsia="zh-CN"/>
              </w:rPr>
              <w:t>富县农业农村局蜂箱采购项目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eastAsia" w:eastAsia="宋体"/>
                <w:color w:val="auto"/>
                <w:sz w:val="21"/>
                <w:szCs w:val="21"/>
                <w:lang w:val="en-US" w:eastAsia="zh-CN"/>
              </w:rPr>
            </w:pPr>
            <w:r>
              <w:rPr>
                <w:rFonts w:hint="eastAsia"/>
                <w:color w:val="auto"/>
                <w:sz w:val="21"/>
                <w:szCs w:val="21"/>
                <w:lang w:val="en-US" w:eastAsia="zh-CN"/>
              </w:rPr>
              <w:t>4</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采购项目编号</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left="0" w:leftChars="0" w:right="0" w:rightChars="0" w:firstLine="105" w:firstLineChars="50"/>
              <w:textAlignment w:val="auto"/>
              <w:rPr>
                <w:rFonts w:hint="default" w:ascii="宋体" w:hAnsi="宋体" w:eastAsia="宋体" w:cs="宋体"/>
                <w:color w:val="auto"/>
                <w:lang w:val="en-US" w:eastAsia="zh-CN"/>
              </w:rPr>
            </w:pPr>
            <w:r>
              <w:rPr>
                <w:rFonts w:hint="eastAsia" w:ascii="宋体" w:hAnsi="宋体" w:cs="宋体"/>
                <w:color w:val="auto"/>
                <w:lang w:eastAsia="zh-CN"/>
              </w:rPr>
              <w:t xml:space="preserve"> ZDZB-2022-04</w:t>
            </w:r>
            <w:r>
              <w:rPr>
                <w:rFonts w:hint="eastAsia" w:ascii="宋体" w:hAnsi="宋体" w:cs="宋体"/>
                <w:color w:val="auto"/>
                <w:lang w:val="en-US" w:eastAsia="zh-CN"/>
              </w:rPr>
              <w:t>10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eastAsia" w:eastAsia="宋体"/>
                <w:color w:val="auto"/>
                <w:sz w:val="21"/>
                <w:szCs w:val="21"/>
                <w:lang w:val="en-US" w:eastAsia="zh-CN"/>
              </w:rPr>
            </w:pPr>
            <w:r>
              <w:rPr>
                <w:rFonts w:hint="eastAsia"/>
                <w:color w:val="auto"/>
                <w:sz w:val="21"/>
                <w:szCs w:val="21"/>
                <w:lang w:val="en-US" w:eastAsia="zh-CN"/>
              </w:rPr>
              <w:t>5</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资金来源</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numPr>
                <w:ilvl w:val="0"/>
                <w:numId w:val="0"/>
              </w:numPr>
              <w:kinsoku/>
              <w:wordWrap/>
              <w:overflowPunct/>
              <w:topLinePunct w:val="0"/>
              <w:bidi w:val="0"/>
              <w:adjustRightInd/>
              <w:snapToGrid/>
              <w:spacing w:line="500" w:lineRule="exact"/>
              <w:ind w:left="0" w:leftChars="0" w:right="0" w:rightChars="0" w:firstLine="420" w:firstLineChars="200"/>
              <w:textAlignment w:val="auto"/>
              <w:rPr>
                <w:rFonts w:hint="eastAsia" w:ascii="宋体" w:hAnsi="宋体" w:cs="宋体"/>
                <w:color w:val="auto"/>
              </w:rPr>
            </w:pPr>
            <w:r>
              <w:rPr>
                <w:rFonts w:hint="eastAsia" w:ascii="宋体" w:hAnsi="宋体" w:cs="宋体"/>
                <w:color w:val="auto"/>
              </w:rPr>
              <w:t>财政预算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2" w:hRule="exac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eastAsia" w:eastAsia="宋体"/>
                <w:color w:val="auto"/>
                <w:sz w:val="21"/>
                <w:szCs w:val="21"/>
                <w:lang w:val="en-US" w:eastAsia="zh-CN"/>
              </w:rPr>
            </w:pPr>
            <w:r>
              <w:rPr>
                <w:rFonts w:hint="eastAsia"/>
                <w:color w:val="auto"/>
                <w:sz w:val="21"/>
                <w:szCs w:val="21"/>
                <w:lang w:val="en-US" w:eastAsia="zh-CN"/>
              </w:rPr>
              <w:t>6</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采购预算金额</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（最高限价）</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left="0" w:leftChars="0" w:right="0" w:rightChars="0" w:firstLine="247" w:firstLineChars="118"/>
              <w:textAlignment w:val="auto"/>
              <w:rPr>
                <w:rFonts w:hint="eastAsia" w:ascii="宋体" w:hAnsi="宋体" w:cs="宋体"/>
                <w:color w:val="auto"/>
                <w:szCs w:val="21"/>
              </w:rPr>
            </w:pPr>
            <w:r>
              <w:rPr>
                <w:rFonts w:hint="eastAsia" w:ascii="宋体" w:hAnsi="宋体" w:cs="宋体"/>
                <w:color w:val="auto"/>
                <w:szCs w:val="21"/>
              </w:rPr>
              <w:t>预算金额：</w:t>
            </w:r>
            <w:r>
              <w:rPr>
                <w:rFonts w:hint="eastAsia" w:ascii="宋体" w:hAnsi="宋体" w:cs="宋体"/>
                <w:color w:val="auto"/>
                <w:szCs w:val="21"/>
                <w:lang w:val="en-US" w:eastAsia="zh-CN"/>
              </w:rPr>
              <w:t>1000000.00</w:t>
            </w:r>
            <w:r>
              <w:rPr>
                <w:rFonts w:hint="eastAsia" w:ascii="宋体" w:hAnsi="宋体" w:cs="宋体"/>
                <w:color w:val="auto"/>
                <w:szCs w:val="21"/>
              </w:rPr>
              <w:t>元。</w:t>
            </w:r>
          </w:p>
          <w:p>
            <w:pPr>
              <w:pageBreakBefore w:val="0"/>
              <w:kinsoku/>
              <w:wordWrap/>
              <w:overflowPunct/>
              <w:topLinePunct w:val="0"/>
              <w:bidi w:val="0"/>
              <w:adjustRightInd/>
              <w:snapToGrid/>
              <w:spacing w:line="500" w:lineRule="exact"/>
              <w:ind w:left="0" w:leftChars="0" w:right="0" w:rightChars="0" w:firstLine="247" w:firstLineChars="118"/>
              <w:textAlignment w:val="auto"/>
              <w:rPr>
                <w:rFonts w:hint="eastAsia" w:ascii="宋体" w:hAnsi="宋体" w:cs="宋体"/>
                <w:color w:val="auto"/>
                <w:szCs w:val="21"/>
                <w:lang w:val="zh-CN"/>
              </w:rPr>
            </w:pPr>
            <w:r>
              <w:rPr>
                <w:rFonts w:hint="eastAsia" w:ascii="宋体" w:hAnsi="宋体" w:cs="宋体"/>
                <w:color w:val="auto"/>
                <w:szCs w:val="21"/>
                <w:lang w:eastAsia="zh-CN"/>
              </w:rPr>
              <w:t>供应商</w:t>
            </w:r>
            <w:r>
              <w:rPr>
                <w:rFonts w:hint="eastAsia" w:ascii="宋体" w:hAnsi="宋体" w:cs="宋体"/>
                <w:color w:val="auto"/>
                <w:szCs w:val="21"/>
              </w:rPr>
              <w:t>报价超出采购预算金额或最高限价，作为不实质性响应</w:t>
            </w:r>
            <w:r>
              <w:rPr>
                <w:rFonts w:hint="eastAsia" w:ascii="宋体" w:hAnsi="宋体" w:cs="宋体"/>
                <w:color w:val="auto"/>
                <w:szCs w:val="21"/>
                <w:lang w:eastAsia="zh-CN"/>
              </w:rPr>
              <w:t>谈判</w:t>
            </w:r>
            <w:r>
              <w:rPr>
                <w:rFonts w:hint="eastAsia" w:ascii="宋体" w:hAnsi="宋体" w:cs="宋体"/>
                <w:color w:val="auto"/>
                <w:szCs w:val="21"/>
              </w:rPr>
              <w:t>文件，按无效</w:t>
            </w:r>
            <w:r>
              <w:rPr>
                <w:rFonts w:hint="eastAsia" w:ascii="宋体" w:hAnsi="宋体" w:cs="宋体"/>
                <w:color w:val="auto"/>
                <w:sz w:val="21"/>
                <w:szCs w:val="21"/>
                <w:lang w:eastAsia="zh-CN"/>
              </w:rPr>
              <w:t>谈判</w:t>
            </w:r>
            <w:r>
              <w:rPr>
                <w:rFonts w:hint="eastAsia" w:ascii="宋体" w:hAnsi="宋体" w:cs="宋体"/>
                <w:color w:val="auto"/>
                <w:szCs w:val="21"/>
              </w:rPr>
              <w:t>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12" w:hRule="exac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eastAsia" w:eastAsia="宋体"/>
                <w:color w:val="auto"/>
                <w:sz w:val="21"/>
                <w:szCs w:val="21"/>
                <w:lang w:val="en-US" w:eastAsia="zh-CN"/>
              </w:rPr>
            </w:pPr>
            <w:r>
              <w:rPr>
                <w:rFonts w:hint="eastAsia"/>
                <w:color w:val="auto"/>
                <w:sz w:val="21"/>
                <w:szCs w:val="21"/>
                <w:lang w:val="en-US" w:eastAsia="zh-CN"/>
              </w:rPr>
              <w:t>7</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是否专门面向中小</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企业采购</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rPr>
            </w:pPr>
            <w:r>
              <w:rPr>
                <w:rFonts w:hint="eastAsia"/>
                <w:color w:val="auto"/>
                <w:sz w:val="21"/>
                <w:szCs w:val="21"/>
                <w:lang w:eastAsia="zh-CN"/>
              </w:rPr>
              <w:t>□</w:t>
            </w:r>
            <w:r>
              <w:rPr>
                <w:rFonts w:hint="eastAsia"/>
                <w:color w:val="auto"/>
                <w:sz w:val="21"/>
                <w:szCs w:val="21"/>
              </w:rPr>
              <w:t xml:space="preserve">否 </w:t>
            </w:r>
          </w:p>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Cs w:val="21"/>
              </w:rPr>
            </w:pPr>
            <w:r>
              <w:rPr>
                <w:rFonts w:hint="eastAsia"/>
                <w:color w:val="auto"/>
                <w:sz w:val="21"/>
                <w:szCs w:val="21"/>
                <w:lang w:eastAsia="zh-CN"/>
              </w:rPr>
              <w:t>☑</w:t>
            </w:r>
            <w:r>
              <w:rPr>
                <w:rFonts w:hint="eastAsia"/>
                <w:color w:val="auto"/>
                <w:sz w:val="21"/>
                <w:szCs w:val="21"/>
              </w:rPr>
              <w:t>是，非</w:t>
            </w:r>
            <w:r>
              <w:rPr>
                <w:rFonts w:hint="eastAsia"/>
                <w:iCs/>
                <w:color w:val="auto"/>
                <w:sz w:val="21"/>
                <w:szCs w:val="21"/>
              </w:rPr>
              <w:t>中小微企业、监狱企业或者残疾人福利性单位的</w:t>
            </w:r>
            <w:r>
              <w:rPr>
                <w:rFonts w:hint="eastAsia"/>
                <w:iCs/>
                <w:color w:val="auto"/>
                <w:sz w:val="21"/>
                <w:szCs w:val="21"/>
                <w:lang w:eastAsia="zh-CN"/>
              </w:rPr>
              <w:t>供应商</w:t>
            </w:r>
            <w:r>
              <w:rPr>
                <w:rFonts w:hint="eastAsia"/>
                <w:iCs/>
                <w:color w:val="auto"/>
                <w:sz w:val="21"/>
                <w:szCs w:val="21"/>
              </w:rPr>
              <w:t>，其投标无效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52" w:hRule="exac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eastAsia" w:eastAsia="宋体"/>
                <w:color w:val="auto"/>
                <w:sz w:val="21"/>
                <w:szCs w:val="21"/>
                <w:lang w:val="en-US" w:eastAsia="zh-CN"/>
              </w:rPr>
            </w:pPr>
            <w:r>
              <w:rPr>
                <w:rFonts w:hint="eastAsia"/>
                <w:color w:val="auto"/>
                <w:sz w:val="21"/>
                <w:szCs w:val="21"/>
                <w:lang w:val="en-US" w:eastAsia="zh-CN"/>
              </w:rPr>
              <w:t>8</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ascii="Times New Roman" w:cs="Times New Roman"/>
                <w:color w:val="auto"/>
                <w:sz w:val="21"/>
                <w:szCs w:val="21"/>
                <w:lang w:val="zh-CN"/>
              </w:rPr>
            </w:pPr>
            <w:r>
              <w:rPr>
                <w:rFonts w:hint="eastAsia"/>
                <w:color w:val="auto"/>
                <w:sz w:val="21"/>
                <w:szCs w:val="21"/>
                <w:lang w:val="zh-CN"/>
              </w:rPr>
              <w:t>是否接受联合体</w:t>
            </w:r>
            <w:r>
              <w:rPr>
                <w:rFonts w:hint="eastAsia" w:ascii="宋体" w:hAnsi="宋体" w:cs="宋体"/>
                <w:color w:val="auto"/>
                <w:sz w:val="21"/>
                <w:szCs w:val="21"/>
                <w:lang w:eastAsia="zh-CN"/>
              </w:rPr>
              <w:t>谈判</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left="0" w:leftChars="0" w:right="0" w:rightChars="0" w:firstLine="105" w:firstLineChars="50"/>
              <w:textAlignment w:val="auto"/>
              <w:rPr>
                <w:rFonts w:hint="eastAsia"/>
                <w:color w:val="auto"/>
                <w:szCs w:val="21"/>
              </w:rPr>
            </w:pPr>
            <w:r>
              <w:rPr>
                <w:rFonts w:hint="eastAsia"/>
                <w:color w:val="auto"/>
                <w:szCs w:val="21"/>
              </w:rPr>
              <w:t>☑否</w:t>
            </w:r>
          </w:p>
          <w:p>
            <w:pPr>
              <w:pageBreakBefore w:val="0"/>
              <w:kinsoku/>
              <w:wordWrap/>
              <w:overflowPunct/>
              <w:topLinePunct w:val="0"/>
              <w:bidi w:val="0"/>
              <w:adjustRightInd/>
              <w:snapToGrid/>
              <w:spacing w:line="500" w:lineRule="exact"/>
              <w:ind w:left="0" w:leftChars="0" w:right="0" w:rightChars="0" w:firstLine="105" w:firstLineChars="50"/>
              <w:textAlignment w:val="auto"/>
              <w:rPr>
                <w:rFonts w:hint="eastAsia"/>
                <w:color w:val="auto"/>
                <w:szCs w:val="21"/>
              </w:rPr>
            </w:pPr>
            <w:r>
              <w:rPr>
                <w:rFonts w:hint="eastAsia"/>
                <w:color w:val="auto"/>
                <w:szCs w:val="21"/>
              </w:rPr>
              <w:t>□是，详见</w:t>
            </w:r>
            <w:r>
              <w:rPr>
                <w:rFonts w:hint="eastAsia"/>
                <w:color w:val="auto"/>
                <w:szCs w:val="21"/>
                <w:lang w:eastAsia="zh-CN"/>
              </w:rPr>
              <w:t>竞争性谈判供应商</w:t>
            </w:r>
            <w:r>
              <w:rPr>
                <w:rFonts w:hint="eastAsia"/>
                <w:color w:val="auto"/>
                <w:szCs w:val="21"/>
              </w:rPr>
              <w:t>须知第</w:t>
            </w:r>
            <w:r>
              <w:rPr>
                <w:rFonts w:hint="eastAsia" w:ascii="宋体" w:hAnsi="宋体"/>
                <w:color w:val="auto"/>
                <w:szCs w:val="21"/>
                <w:lang w:val="en-US" w:eastAsia="zh-CN"/>
              </w:rPr>
              <w:t>30.4</w:t>
            </w:r>
            <w:r>
              <w:rPr>
                <w:rFonts w:hint="eastAsia"/>
                <w:color w:val="auto"/>
                <w:szCs w:val="21"/>
              </w:rPr>
              <w:t>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eastAsia" w:eastAsia="宋体"/>
                <w:color w:val="auto"/>
                <w:sz w:val="21"/>
                <w:szCs w:val="21"/>
                <w:lang w:val="en-US" w:eastAsia="zh-CN"/>
              </w:rPr>
            </w:pPr>
            <w:r>
              <w:rPr>
                <w:rFonts w:hint="eastAsia"/>
                <w:color w:val="auto"/>
                <w:sz w:val="21"/>
                <w:szCs w:val="21"/>
                <w:lang w:val="en-US" w:eastAsia="zh-CN"/>
              </w:rPr>
              <w:t>9</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采购内容</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both"/>
              <w:textAlignment w:val="auto"/>
              <w:rPr>
                <w:rFonts w:hint="eastAsia"/>
                <w:color w:val="auto"/>
                <w:sz w:val="21"/>
                <w:szCs w:val="21"/>
                <w:lang w:val="zh-CN"/>
              </w:rPr>
            </w:pPr>
            <w:r>
              <w:rPr>
                <w:rFonts w:hint="eastAsia"/>
                <w:color w:val="auto"/>
                <w:sz w:val="21"/>
                <w:szCs w:val="21"/>
                <w:lang w:val="zh-CN"/>
              </w:rPr>
              <w:t xml:space="preserve">  详见</w:t>
            </w:r>
            <w:r>
              <w:rPr>
                <w:rFonts w:hint="eastAsia"/>
                <w:color w:val="auto"/>
                <w:sz w:val="21"/>
                <w:szCs w:val="21"/>
                <w:lang w:eastAsia="zh-CN"/>
              </w:rPr>
              <w:t>谈判</w:t>
            </w:r>
            <w:r>
              <w:rPr>
                <w:rFonts w:hint="eastAsia"/>
                <w:color w:val="auto"/>
                <w:sz w:val="21"/>
                <w:szCs w:val="21"/>
              </w:rPr>
              <w:t>文件第四章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10</w:t>
            </w:r>
          </w:p>
        </w:tc>
        <w:tc>
          <w:tcPr>
            <w:tcW w:w="216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交货期</w:t>
            </w:r>
          </w:p>
        </w:tc>
        <w:tc>
          <w:tcPr>
            <w:tcW w:w="653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lang w:val="zh-CN"/>
              </w:rPr>
            </w:pPr>
            <w:r>
              <w:rPr>
                <w:rFonts w:hint="eastAsia"/>
                <w:color w:val="auto"/>
                <w:sz w:val="21"/>
                <w:szCs w:val="21"/>
                <w:lang w:val="zh-CN"/>
              </w:rPr>
              <w:t>自合同签订之日起</w:t>
            </w:r>
            <w:r>
              <w:rPr>
                <w:rFonts w:hint="eastAsia"/>
                <w:color w:val="auto"/>
                <w:sz w:val="21"/>
                <w:szCs w:val="21"/>
                <w:lang w:val="en-US" w:eastAsia="zh-CN"/>
              </w:rPr>
              <w:t>40</w:t>
            </w:r>
            <w:r>
              <w:rPr>
                <w:rFonts w:hint="eastAsia"/>
                <w:color w:val="auto"/>
                <w:sz w:val="21"/>
                <w:szCs w:val="21"/>
                <w:lang w:val="zh-CN"/>
              </w:rPr>
              <w:t>日历天内完成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11</w:t>
            </w:r>
          </w:p>
        </w:tc>
        <w:tc>
          <w:tcPr>
            <w:tcW w:w="216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交货地点</w:t>
            </w:r>
          </w:p>
        </w:tc>
        <w:tc>
          <w:tcPr>
            <w:tcW w:w="653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04"/>
              <w:pageBreakBefore w:val="0"/>
              <w:kinsoku/>
              <w:wordWrap/>
              <w:overflowPunct/>
              <w:topLinePunct w:val="0"/>
              <w:bidi w:val="0"/>
              <w:adjustRightInd/>
              <w:snapToGrid/>
              <w:spacing w:line="500" w:lineRule="exact"/>
              <w:ind w:left="420" w:leftChars="100" w:right="0" w:rightChars="0" w:hanging="210" w:hangingChars="100"/>
              <w:textAlignment w:val="auto"/>
              <w:rPr>
                <w:rFonts w:hint="eastAsia"/>
                <w:color w:val="auto"/>
                <w:sz w:val="21"/>
                <w:szCs w:val="21"/>
                <w:lang w:val="zh-CN"/>
              </w:rPr>
            </w:pPr>
            <w:r>
              <w:rPr>
                <w:rFonts w:hint="eastAsia"/>
                <w:color w:val="auto"/>
                <w:sz w:val="21"/>
                <w:szCs w:val="21"/>
                <w:lang w:val="zh-CN"/>
              </w:rPr>
              <w:t>甲方指定地点。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12</w:t>
            </w:r>
          </w:p>
        </w:tc>
        <w:tc>
          <w:tcPr>
            <w:tcW w:w="216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质保期</w:t>
            </w:r>
          </w:p>
        </w:tc>
        <w:tc>
          <w:tcPr>
            <w:tcW w:w="653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rPr>
            </w:pPr>
            <w:r>
              <w:rPr>
                <w:rFonts w:hint="eastAsia"/>
                <w:color w:val="auto"/>
                <w:sz w:val="21"/>
                <w:szCs w:val="21"/>
                <w:lang w:val="en-US" w:eastAsia="zh-CN"/>
              </w:rPr>
              <w:t>验收合格之日起1年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13</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货款支付方式、时间</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和条件</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left="0" w:leftChars="0" w:right="0" w:rightChars="0" w:firstLine="315" w:firstLineChars="150"/>
              <w:textAlignment w:val="auto"/>
              <w:rPr>
                <w:rFonts w:hint="eastAsia" w:ascii="宋体" w:hAnsi="宋体" w:cs="宋体"/>
                <w:color w:val="auto"/>
                <w:szCs w:val="21"/>
              </w:rPr>
            </w:pPr>
            <w:r>
              <w:rPr>
                <w:rFonts w:hint="eastAsia" w:cs="宋体" w:asciiTheme="majorEastAsia" w:hAnsiTheme="majorEastAsia" w:eastAsiaTheme="majorEastAsia"/>
                <w:bCs/>
                <w:color w:val="auto"/>
                <w:szCs w:val="21"/>
                <w:lang w:val="en-US" w:eastAsia="zh-CN"/>
              </w:rPr>
              <w:t>合同签订并验收合格后三年内付清所有款项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14</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textAlignment w:val="auto"/>
              <w:rPr>
                <w:rFonts w:hint="eastAsia"/>
                <w:color w:val="auto"/>
                <w:sz w:val="21"/>
                <w:szCs w:val="21"/>
                <w:lang w:val="zh-CN"/>
              </w:rPr>
            </w:pPr>
            <w:r>
              <w:rPr>
                <w:rFonts w:hint="eastAsia"/>
                <w:color w:val="auto"/>
                <w:sz w:val="21"/>
                <w:szCs w:val="21"/>
                <w:lang w:val="zh-CN"/>
              </w:rPr>
              <w:t>考察现场、标前答疑会</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1"/>
              </w:numPr>
              <w:kinsoku/>
              <w:wordWrap/>
              <w:overflowPunct/>
              <w:topLinePunct w:val="0"/>
              <w:bidi w:val="0"/>
              <w:adjustRightInd/>
              <w:snapToGrid/>
              <w:spacing w:line="500" w:lineRule="exact"/>
              <w:ind w:left="0" w:leftChars="0" w:right="0" w:rightChars="0"/>
              <w:textAlignment w:val="auto"/>
              <w:rPr>
                <w:rFonts w:hint="eastAsia"/>
                <w:color w:val="auto"/>
                <w:sz w:val="21"/>
                <w:szCs w:val="21"/>
                <w:lang w:val="zh-CN"/>
              </w:rPr>
            </w:pPr>
            <w:r>
              <w:rPr>
                <w:rFonts w:hint="eastAsia"/>
                <w:color w:val="auto"/>
                <w:sz w:val="21"/>
                <w:szCs w:val="21"/>
                <w:lang w:val="en-US" w:eastAsia="zh-CN"/>
              </w:rPr>
              <w:t xml:space="preserve">  </w:t>
            </w:r>
            <w:r>
              <w:rPr>
                <w:rFonts w:hint="eastAsia"/>
                <w:color w:val="auto"/>
                <w:sz w:val="21"/>
                <w:szCs w:val="21"/>
                <w:lang w:val="zh-CN"/>
              </w:rPr>
              <w:t>☑不组织</w:t>
            </w:r>
          </w:p>
          <w:p>
            <w:pPr>
              <w:pStyle w:val="104"/>
              <w:pageBreakBefore w:val="0"/>
              <w:kinsoku/>
              <w:wordWrap/>
              <w:overflowPunct/>
              <w:topLinePunct w:val="0"/>
              <w:bidi w:val="0"/>
              <w:adjustRightInd/>
              <w:snapToGrid/>
              <w:spacing w:line="500" w:lineRule="exact"/>
              <w:ind w:right="0" w:rightChars="0" w:firstLine="210" w:firstLineChars="100"/>
              <w:textAlignment w:val="auto"/>
              <w:rPr>
                <w:rFonts w:hint="eastAsia"/>
                <w:color w:val="auto"/>
                <w:sz w:val="21"/>
                <w:szCs w:val="21"/>
                <w:lang w:val="zh-CN"/>
              </w:rPr>
            </w:pPr>
            <w:r>
              <w:rPr>
                <w:rFonts w:hint="eastAsia"/>
                <w:color w:val="auto"/>
                <w:sz w:val="21"/>
                <w:szCs w:val="21"/>
                <w:lang w:val="zh-CN"/>
              </w:rPr>
              <w:t>□组织，时间、地点另行书面通知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15</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转包与分包履约</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lang w:val="zh-CN"/>
              </w:rPr>
            </w:pPr>
            <w:r>
              <w:rPr>
                <w:rFonts w:hint="eastAsia" w:ascii="宋体" w:hAnsi="宋体" w:cs="宋体"/>
                <w:color w:val="auto"/>
                <w:szCs w:val="21"/>
                <w:lang w:val="zh-CN"/>
              </w:rPr>
              <w:t>不得转包。若分包成交人在</w:t>
            </w:r>
            <w:r>
              <w:rPr>
                <w:rFonts w:hint="eastAsia" w:ascii="宋体" w:hAnsi="宋体" w:cs="宋体"/>
                <w:color w:val="auto"/>
                <w:szCs w:val="21"/>
              </w:rPr>
              <w:t>合同签订之前必须征得采购人同意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16</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非实质性偏离</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☑不允许</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color w:val="auto"/>
                <w:sz w:val="21"/>
                <w:szCs w:val="21"/>
              </w:rPr>
            </w:pPr>
            <w:r>
              <w:rPr>
                <w:rFonts w:hint="eastAsia"/>
                <w:color w:val="auto"/>
                <w:sz w:val="21"/>
                <w:szCs w:val="21"/>
                <w:lang w:val="zh-CN"/>
              </w:rPr>
              <w:t>□允许，</w:t>
            </w:r>
            <w:r>
              <w:rPr>
                <w:rFonts w:hint="eastAsia"/>
                <w:color w:val="auto"/>
                <w:sz w:val="21"/>
                <w:szCs w:val="21"/>
              </w:rPr>
              <w:t>详见“第</w:t>
            </w:r>
            <w:r>
              <w:rPr>
                <w:rFonts w:hint="eastAsia"/>
                <w:color w:val="auto"/>
                <w:sz w:val="21"/>
                <w:szCs w:val="21"/>
                <w:lang w:eastAsia="zh-CN"/>
              </w:rPr>
              <w:t>五</w:t>
            </w:r>
            <w:r>
              <w:rPr>
                <w:rFonts w:hint="eastAsia"/>
                <w:color w:val="auto"/>
                <w:sz w:val="21"/>
                <w:szCs w:val="21"/>
              </w:rPr>
              <w:t>章评</w:t>
            </w:r>
            <w:r>
              <w:rPr>
                <w:rFonts w:hint="eastAsia"/>
                <w:color w:val="auto"/>
                <w:sz w:val="21"/>
                <w:szCs w:val="21"/>
                <w:lang w:eastAsia="zh-CN"/>
              </w:rPr>
              <w:t>审方</w:t>
            </w:r>
            <w:r>
              <w:rPr>
                <w:rFonts w:hint="eastAsia"/>
                <w:color w:val="auto"/>
                <w:sz w:val="21"/>
                <w:szCs w:val="21"/>
              </w:rPr>
              <w:t>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4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17</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5"/>
              <w:pageBreakBefore w:val="0"/>
              <w:kinsoku/>
              <w:wordWrap/>
              <w:overflowPunct/>
              <w:topLinePunct w:val="0"/>
              <w:bidi w:val="0"/>
              <w:adjustRightInd/>
              <w:snapToGrid/>
              <w:spacing w:line="500" w:lineRule="exact"/>
              <w:ind w:left="0" w:leftChars="0" w:right="0" w:rightChars="0" w:firstLine="0" w:firstLineChars="0"/>
              <w:jc w:val="center"/>
              <w:textAlignment w:val="auto"/>
              <w:rPr>
                <w:rFonts w:hint="eastAsia" w:ascii="宋体" w:hAnsi="宋体" w:cs="宋体"/>
                <w:color w:val="auto"/>
                <w:szCs w:val="21"/>
              </w:rPr>
            </w:pPr>
            <w:r>
              <w:rPr>
                <w:rFonts w:hint="eastAsia" w:ascii="宋体" w:hAnsi="宋体" w:cs="宋体"/>
                <w:color w:val="auto"/>
                <w:szCs w:val="21"/>
                <w:lang w:eastAsia="zh-CN"/>
              </w:rPr>
              <w:t>谈判</w:t>
            </w:r>
            <w:r>
              <w:rPr>
                <w:rFonts w:hint="eastAsia" w:ascii="宋体" w:hAnsi="宋体" w:cs="宋体"/>
                <w:color w:val="auto"/>
                <w:szCs w:val="21"/>
              </w:rPr>
              <w:t>文件澄清</w:t>
            </w:r>
          </w:p>
          <w:p>
            <w:pPr>
              <w:pStyle w:val="5"/>
              <w:pageBreakBefore w:val="0"/>
              <w:kinsoku/>
              <w:wordWrap/>
              <w:overflowPunct/>
              <w:topLinePunct w:val="0"/>
              <w:bidi w:val="0"/>
              <w:adjustRightInd/>
              <w:snapToGrid/>
              <w:spacing w:line="500" w:lineRule="exact"/>
              <w:ind w:left="0" w:leftChars="0" w:right="0" w:rightChars="0" w:firstLine="0" w:firstLineChars="0"/>
              <w:jc w:val="center"/>
              <w:textAlignment w:val="auto"/>
              <w:rPr>
                <w:rFonts w:hint="eastAsia" w:ascii="宋体" w:hAnsi="宋体" w:cs="宋体"/>
                <w:color w:val="auto"/>
                <w:szCs w:val="21"/>
                <w:lang w:val="zh-CN"/>
              </w:rPr>
            </w:pPr>
            <w:r>
              <w:rPr>
                <w:rFonts w:hint="eastAsia" w:ascii="宋体" w:hAnsi="宋体" w:cs="宋体"/>
                <w:color w:val="auto"/>
                <w:szCs w:val="21"/>
              </w:rPr>
              <w:t>或修改时间、形式</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rPr>
            </w:pPr>
            <w:r>
              <w:rPr>
                <w:rFonts w:hint="eastAsia" w:ascii="宋体" w:hAnsi="宋体" w:cs="宋体"/>
                <w:color w:val="auto"/>
                <w:szCs w:val="21"/>
                <w:lang w:val="zh-CN"/>
              </w:rPr>
              <w:t>时间：</w:t>
            </w:r>
            <w:r>
              <w:rPr>
                <w:rFonts w:hint="eastAsia" w:ascii="宋体" w:hAnsi="宋体" w:cs="宋体"/>
                <w:color w:val="auto"/>
              </w:rPr>
              <w:t>递交</w:t>
            </w:r>
            <w:r>
              <w:rPr>
                <w:rFonts w:hint="eastAsia" w:ascii="宋体" w:hAnsi="宋体" w:cs="宋体"/>
                <w:color w:val="auto"/>
                <w:lang w:eastAsia="zh-CN"/>
              </w:rPr>
              <w:t>谈判响应</w:t>
            </w:r>
            <w:r>
              <w:rPr>
                <w:rFonts w:hint="eastAsia" w:ascii="宋体" w:hAnsi="宋体" w:cs="宋体"/>
                <w:color w:val="auto"/>
              </w:rPr>
              <w:t>文件</w:t>
            </w:r>
            <w:r>
              <w:rPr>
                <w:rFonts w:hint="eastAsia" w:ascii="宋体" w:hAnsi="宋体" w:cs="宋体"/>
                <w:color w:val="auto"/>
                <w:lang w:eastAsia="zh-CN"/>
              </w:rPr>
              <w:t>截止之日</w:t>
            </w:r>
            <w:r>
              <w:rPr>
                <w:rFonts w:hint="eastAsia" w:ascii="宋体" w:hAnsi="宋体" w:cs="宋体"/>
                <w:color w:val="auto"/>
                <w:szCs w:val="21"/>
                <w:lang w:val="en-US" w:eastAsia="zh-CN"/>
              </w:rPr>
              <w:t>3个工作</w:t>
            </w:r>
            <w:r>
              <w:rPr>
                <w:rFonts w:hint="eastAsia" w:ascii="宋体" w:hAnsi="宋体" w:cs="宋体"/>
                <w:color w:val="auto"/>
                <w:szCs w:val="21"/>
              </w:rPr>
              <w:t>日前</w:t>
            </w:r>
          </w:p>
          <w:p>
            <w:pPr>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lang w:val="zh-CN"/>
              </w:rPr>
            </w:pPr>
            <w:r>
              <w:rPr>
                <w:rFonts w:hint="eastAsia" w:ascii="宋体" w:hAnsi="宋体" w:cs="宋体"/>
                <w:color w:val="auto"/>
                <w:szCs w:val="21"/>
              </w:rPr>
              <w:t>形式：</w:t>
            </w:r>
            <w:r>
              <w:rPr>
                <w:rFonts w:hint="eastAsia" w:ascii="宋体" w:hAnsi="宋体" w:cs="宋体"/>
                <w:color w:val="auto"/>
              </w:rPr>
              <w:t>书面和公告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18</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构成谈判文件的</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其他文件</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right="0" w:rightChars="0" w:firstLine="210" w:firstLineChars="100"/>
              <w:textAlignment w:val="auto"/>
              <w:rPr>
                <w:rFonts w:hint="eastAsia" w:ascii="宋体" w:hAnsi="宋体" w:cs="宋体"/>
                <w:color w:val="auto"/>
                <w:szCs w:val="21"/>
                <w:lang w:val="zh-CN"/>
              </w:rPr>
            </w:pPr>
            <w:r>
              <w:rPr>
                <w:rFonts w:hint="eastAsia" w:ascii="宋体" w:hAnsi="宋体" w:cs="宋体"/>
                <w:color w:val="auto"/>
                <w:szCs w:val="21"/>
                <w:lang w:val="zh-CN"/>
              </w:rPr>
              <w:t>谈判文件的澄清</w:t>
            </w:r>
            <w:r>
              <w:rPr>
                <w:rFonts w:hint="eastAsia" w:ascii="宋体" w:hAnsi="宋体" w:cs="宋体"/>
                <w:color w:val="auto"/>
                <w:szCs w:val="21"/>
              </w:rPr>
              <w:t>、修改书及有关补充通知为</w:t>
            </w:r>
            <w:r>
              <w:rPr>
                <w:rFonts w:hint="eastAsia" w:ascii="宋体" w:hAnsi="宋体" w:cs="宋体"/>
                <w:color w:val="auto"/>
                <w:szCs w:val="21"/>
                <w:lang w:eastAsia="zh-CN"/>
              </w:rPr>
              <w:t>谈判</w:t>
            </w:r>
            <w:r>
              <w:rPr>
                <w:rFonts w:hint="eastAsia" w:ascii="宋体" w:hAnsi="宋体" w:cs="宋体"/>
                <w:color w:val="auto"/>
                <w:szCs w:val="21"/>
              </w:rPr>
              <w:t>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7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19</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供应商对谈判文件</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提出质疑的时间、形式</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630" w:leftChars="100" w:right="0" w:rightChars="0" w:hanging="420" w:hangingChars="200"/>
              <w:textAlignment w:val="auto"/>
              <w:rPr>
                <w:rFonts w:hint="eastAsia"/>
                <w:color w:val="auto"/>
                <w:sz w:val="21"/>
                <w:szCs w:val="21"/>
                <w:lang w:val="zh-CN"/>
              </w:rPr>
            </w:pPr>
            <w:r>
              <w:rPr>
                <w:rFonts w:hint="eastAsia"/>
                <w:color w:val="auto"/>
                <w:sz w:val="21"/>
                <w:szCs w:val="21"/>
                <w:lang w:val="zh-CN"/>
              </w:rPr>
              <w:t>时间：自供应商知道或者应当知道权益受到损害之日起7个工作日内，超过期限的采购人或采购代理机构不再受理</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eastAsia="宋体"/>
                <w:color w:val="auto"/>
                <w:sz w:val="21"/>
                <w:szCs w:val="21"/>
                <w:lang w:val="zh-CN" w:eastAsia="zh-CN"/>
              </w:rPr>
            </w:pPr>
            <w:r>
              <w:rPr>
                <w:rFonts w:hint="eastAsia"/>
                <w:color w:val="auto"/>
                <w:sz w:val="21"/>
                <w:szCs w:val="21"/>
                <w:lang w:val="zh-CN"/>
              </w:rPr>
              <w:t>形式：书面形式</w:t>
            </w:r>
            <w:r>
              <w:rPr>
                <w:rFonts w:hint="eastAsia"/>
                <w:color w:val="auto"/>
                <w:sz w:val="21"/>
                <w:szCs w:val="21"/>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6" w:hRule="exac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20</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对供应商提出质疑</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答复时间、形式</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时间：自收到供应商质疑函之日起7个工作日内</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rPr>
            </w:pPr>
            <w:r>
              <w:rPr>
                <w:rFonts w:hint="eastAsia"/>
                <w:color w:val="auto"/>
                <w:sz w:val="21"/>
                <w:szCs w:val="21"/>
                <w:lang w:val="zh-CN"/>
              </w:rPr>
              <w:t>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0" w:hRule="exac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21</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谈判有效期</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lang w:val="zh-CN"/>
              </w:rPr>
            </w:pPr>
            <w:r>
              <w:rPr>
                <w:rFonts w:hint="eastAsia"/>
                <w:color w:val="auto"/>
                <w:sz w:val="21"/>
                <w:szCs w:val="21"/>
                <w:lang w:val="zh-CN"/>
              </w:rPr>
              <w:t>自谈判截止日起90日历天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2" w:hRule="exac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22</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是否允许递交多个</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备选谈判方案</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2"/>
              </w:numPr>
              <w:kinsoku/>
              <w:wordWrap/>
              <w:overflowPunct/>
              <w:topLinePunct w:val="0"/>
              <w:bidi w:val="0"/>
              <w:adjustRightInd/>
              <w:snapToGrid/>
              <w:spacing w:line="500" w:lineRule="exact"/>
              <w:ind w:left="0" w:leftChars="0" w:right="0" w:rightChars="0"/>
              <w:jc w:val="both"/>
              <w:textAlignment w:val="auto"/>
              <w:rPr>
                <w:rFonts w:hint="eastAsia"/>
                <w:color w:val="auto"/>
                <w:sz w:val="21"/>
                <w:szCs w:val="21"/>
                <w:lang w:val="zh-CN"/>
              </w:rPr>
            </w:pPr>
            <w:r>
              <w:rPr>
                <w:rFonts w:hint="eastAsia"/>
                <w:color w:val="auto"/>
                <w:sz w:val="21"/>
                <w:szCs w:val="21"/>
                <w:lang w:val="zh-CN"/>
              </w:rPr>
              <w:t>☑不允许</w:t>
            </w:r>
          </w:p>
          <w:p>
            <w:pPr>
              <w:pStyle w:val="104"/>
              <w:pageBreakBefore w:val="0"/>
              <w:numPr>
                <w:ilvl w:val="0"/>
                <w:numId w:val="3"/>
              </w:numPr>
              <w:kinsoku/>
              <w:wordWrap/>
              <w:overflowPunct/>
              <w:topLinePunct w:val="0"/>
              <w:bidi w:val="0"/>
              <w:adjustRightInd/>
              <w:snapToGrid/>
              <w:spacing w:line="500" w:lineRule="exact"/>
              <w:ind w:left="0" w:leftChars="0" w:right="0" w:rightChars="0"/>
              <w:jc w:val="both"/>
              <w:textAlignment w:val="auto"/>
              <w:rPr>
                <w:rFonts w:hint="eastAsia"/>
                <w:color w:val="auto"/>
                <w:sz w:val="21"/>
                <w:szCs w:val="21"/>
                <w:lang w:val="zh-CN"/>
              </w:rPr>
            </w:pPr>
            <w:r>
              <w:rPr>
                <w:rFonts w:hint="eastAsia"/>
                <w:color w:val="auto"/>
                <w:sz w:val="21"/>
                <w:szCs w:val="21"/>
                <w:lang w:val="zh-CN"/>
              </w:rPr>
              <w:t>□允许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6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23</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谈判保证金</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left="0" w:leftChars="0" w:right="0" w:rightChars="0"/>
              <w:textAlignment w:val="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谈判保证金的金额：20000元</w:t>
            </w:r>
          </w:p>
          <w:p>
            <w:pPr>
              <w:pageBreakBefore w:val="0"/>
              <w:kinsoku/>
              <w:wordWrap/>
              <w:overflowPunct/>
              <w:topLinePunct w:val="0"/>
              <w:bidi w:val="0"/>
              <w:adjustRightInd/>
              <w:snapToGrid/>
              <w:spacing w:line="500" w:lineRule="exact"/>
              <w:ind w:left="0" w:leftChars="0" w:right="0" w:rightChars="0"/>
              <w:textAlignment w:val="auto"/>
              <w:rPr>
                <w:rFonts w:hint="eastAsia" w:ascii="宋体" w:hAnsi="宋体" w:cs="宋体"/>
                <w:color w:val="auto"/>
                <w:szCs w:val="21"/>
                <w:lang w:val="zh-CN"/>
              </w:rPr>
            </w:pPr>
            <w:r>
              <w:rPr>
                <w:rFonts w:hint="eastAsia" w:ascii="宋体" w:hAnsi="宋体" w:cs="宋体"/>
                <w:color w:val="auto"/>
                <w:szCs w:val="21"/>
                <w:lang w:val="en-US" w:eastAsia="zh-CN"/>
              </w:rPr>
              <w:t>谈判</w:t>
            </w:r>
            <w:r>
              <w:rPr>
                <w:rFonts w:hint="eastAsia" w:ascii="宋体" w:hAnsi="宋体" w:cs="宋体"/>
                <w:color w:val="auto"/>
                <w:szCs w:val="21"/>
              </w:rPr>
              <w:t>保证金递交截止时间：</w:t>
            </w:r>
            <w:r>
              <w:rPr>
                <w:rFonts w:hint="eastAsia" w:ascii="宋体" w:hAnsi="宋体" w:cs="宋体"/>
                <w:color w:val="auto"/>
                <w:szCs w:val="21"/>
                <w:lang w:val="zh-CN"/>
              </w:rPr>
              <w:t>谈判截止时间前</w:t>
            </w:r>
          </w:p>
          <w:p>
            <w:pPr>
              <w:pageBreakBefore w:val="0"/>
              <w:kinsoku/>
              <w:wordWrap/>
              <w:overflowPunct/>
              <w:topLinePunct w:val="0"/>
              <w:bidi w:val="0"/>
              <w:adjustRightInd/>
              <w:snapToGrid/>
              <w:spacing w:line="500" w:lineRule="exact"/>
              <w:ind w:left="0" w:leftChars="0" w:right="0" w:rightChars="0"/>
              <w:textAlignment w:val="auto"/>
              <w:rPr>
                <w:rFonts w:hint="eastAsia" w:ascii="宋体" w:hAnsi="宋体" w:cs="宋体"/>
                <w:color w:val="auto"/>
                <w:szCs w:val="21"/>
              </w:rPr>
            </w:pPr>
            <w:r>
              <w:rPr>
                <w:rFonts w:hint="eastAsia" w:ascii="宋体" w:hAnsi="宋体" w:cs="宋体"/>
                <w:color w:val="auto"/>
                <w:szCs w:val="21"/>
                <w:lang w:val="en-US" w:eastAsia="zh-CN"/>
              </w:rPr>
              <w:t>谈判</w:t>
            </w:r>
            <w:r>
              <w:rPr>
                <w:rFonts w:hint="eastAsia" w:ascii="宋体" w:hAnsi="宋体" w:cs="宋体"/>
                <w:color w:val="auto"/>
                <w:szCs w:val="21"/>
              </w:rPr>
              <w:t>保证金的形式：以银行转账或者金融机构、担保机构出具的保函等非现金形式提交。银行转账可以采取支票、电汇、网银、汇票、本票等方式，均应从基本账户转出</w:t>
            </w:r>
          </w:p>
          <w:p>
            <w:pPr>
              <w:pageBreakBefore w:val="0"/>
              <w:kinsoku/>
              <w:wordWrap/>
              <w:overflowPunct/>
              <w:topLinePunct w:val="0"/>
              <w:bidi w:val="0"/>
              <w:adjustRightInd/>
              <w:snapToGrid/>
              <w:spacing w:line="500" w:lineRule="exact"/>
              <w:ind w:left="0" w:leftChars="0" w:right="0" w:rightChars="0"/>
              <w:textAlignment w:val="auto"/>
              <w:rPr>
                <w:rFonts w:hint="eastAsia" w:ascii="宋体" w:hAnsi="宋体" w:cs="宋体"/>
                <w:color w:val="auto"/>
                <w:szCs w:val="21"/>
              </w:rPr>
            </w:pPr>
            <w:r>
              <w:rPr>
                <w:rFonts w:hint="eastAsia" w:ascii="宋体" w:hAnsi="宋体" w:cs="宋体"/>
                <w:color w:val="auto"/>
                <w:szCs w:val="21"/>
                <w:lang w:val="en-US" w:eastAsia="zh-CN"/>
              </w:rPr>
              <w:t>谈判</w:t>
            </w:r>
            <w:r>
              <w:rPr>
                <w:rFonts w:hint="eastAsia" w:ascii="宋体" w:hAnsi="宋体" w:cs="宋体"/>
                <w:color w:val="auto"/>
                <w:szCs w:val="21"/>
              </w:rPr>
              <w:t>保证金的收款单位：</w:t>
            </w:r>
          </w:p>
          <w:p>
            <w:pPr>
              <w:pageBreakBefore w:val="0"/>
              <w:kinsoku/>
              <w:wordWrap/>
              <w:overflowPunct/>
              <w:topLinePunct w:val="0"/>
              <w:bidi w:val="0"/>
              <w:adjustRightInd/>
              <w:snapToGrid/>
              <w:spacing w:line="500" w:lineRule="exact"/>
              <w:ind w:left="0" w:leftChars="0" w:right="0" w:rightChars="0"/>
              <w:textAlignment w:val="auto"/>
              <w:rPr>
                <w:rFonts w:hint="eastAsia" w:ascii="宋体" w:hAnsi="宋体" w:cs="宋体"/>
                <w:color w:val="auto"/>
                <w:szCs w:val="21"/>
                <w:lang w:val="zh-CN"/>
              </w:rPr>
            </w:pPr>
            <w:r>
              <w:rPr>
                <w:rFonts w:hint="eastAsia" w:ascii="宋体" w:hAnsi="宋体" w:cs="宋体"/>
                <w:color w:val="auto"/>
                <w:szCs w:val="21"/>
                <w:lang w:val="zh-CN"/>
              </w:rPr>
              <w:t>户    名：陕西中道项目管理咨询有限公司</w:t>
            </w:r>
          </w:p>
          <w:p>
            <w:pPr>
              <w:pageBreakBefore w:val="0"/>
              <w:kinsoku/>
              <w:wordWrap/>
              <w:overflowPunct/>
              <w:topLinePunct w:val="0"/>
              <w:bidi w:val="0"/>
              <w:adjustRightInd/>
              <w:snapToGrid/>
              <w:spacing w:line="500" w:lineRule="exact"/>
              <w:ind w:left="0" w:leftChars="0" w:right="0" w:rightChars="0"/>
              <w:textAlignment w:val="auto"/>
              <w:rPr>
                <w:rFonts w:hint="eastAsia" w:ascii="宋体" w:hAnsi="宋体" w:cs="宋体"/>
                <w:color w:val="auto"/>
                <w:szCs w:val="21"/>
                <w:lang w:val="zh-CN"/>
              </w:rPr>
            </w:pPr>
            <w:r>
              <w:rPr>
                <w:rFonts w:hint="eastAsia" w:ascii="宋体" w:hAnsi="宋体" w:cs="宋体"/>
                <w:color w:val="auto"/>
                <w:szCs w:val="21"/>
                <w:lang w:val="zh-CN"/>
              </w:rPr>
              <w:t>开 户 行：中国民生银行股份有限公司西安枫林绿洲支行</w:t>
            </w:r>
          </w:p>
          <w:p>
            <w:pPr>
              <w:pageBreakBefore w:val="0"/>
              <w:kinsoku/>
              <w:wordWrap/>
              <w:overflowPunct/>
              <w:topLinePunct w:val="0"/>
              <w:bidi w:val="0"/>
              <w:adjustRightInd/>
              <w:snapToGrid/>
              <w:spacing w:line="500" w:lineRule="exact"/>
              <w:ind w:left="0" w:leftChars="0" w:right="0" w:rightChars="0"/>
              <w:textAlignment w:val="auto"/>
              <w:rPr>
                <w:rFonts w:hint="eastAsia" w:ascii="宋体" w:hAnsi="宋体" w:cs="宋体"/>
                <w:color w:val="auto"/>
                <w:szCs w:val="21"/>
                <w:lang w:val="zh-CN"/>
              </w:rPr>
            </w:pPr>
            <w:r>
              <w:rPr>
                <w:rFonts w:hint="eastAsia" w:ascii="宋体" w:hAnsi="宋体" w:cs="宋体"/>
                <w:color w:val="auto"/>
                <w:szCs w:val="21"/>
                <w:lang w:val="zh-CN"/>
              </w:rPr>
              <w:t>银行账号：160692418</w:t>
            </w:r>
          </w:p>
          <w:p>
            <w:pPr>
              <w:pageBreakBefore w:val="0"/>
              <w:kinsoku/>
              <w:wordWrap/>
              <w:overflowPunct/>
              <w:topLinePunct w:val="0"/>
              <w:bidi w:val="0"/>
              <w:adjustRightInd/>
              <w:snapToGrid/>
              <w:spacing w:line="500" w:lineRule="exact"/>
              <w:ind w:left="0" w:leftChars="0" w:right="0" w:rightChars="0"/>
              <w:textAlignment w:val="auto"/>
              <w:rPr>
                <w:rFonts w:hint="eastAsia" w:ascii="宋体" w:hAnsi="宋体" w:cs="宋体"/>
                <w:color w:val="auto"/>
                <w:szCs w:val="21"/>
              </w:rPr>
            </w:pPr>
            <w:r>
              <w:rPr>
                <w:rFonts w:hint="eastAsia" w:ascii="宋体" w:hAnsi="宋体" w:cs="宋体"/>
                <w:color w:val="auto"/>
                <w:szCs w:val="21"/>
                <w:lang w:val="zh-CN"/>
              </w:rPr>
              <w:t>以电汇、转账等形式缴纳保证金应从供应商基本账户转出，需写明项目编号（</w:t>
            </w:r>
            <w:r>
              <w:rPr>
                <w:rFonts w:hint="eastAsia" w:ascii="宋体" w:hAnsi="宋体" w:cs="宋体"/>
                <w:color w:val="auto"/>
                <w:szCs w:val="21"/>
                <w:lang w:val="en-US" w:eastAsia="zh-CN"/>
              </w:rPr>
              <w:t>ZDZB-2022-0410</w:t>
            </w:r>
            <w:r>
              <w:rPr>
                <w:rFonts w:hint="eastAsia" w:ascii="宋体" w:hAnsi="宋体" w:cs="宋体"/>
                <w:color w:val="auto"/>
                <w:szCs w:val="21"/>
                <w:lang w:val="zh-CN"/>
              </w:rPr>
              <w:t>）</w:t>
            </w:r>
            <w:r>
              <w:rPr>
                <w:rFonts w:hint="eastAsia" w:ascii="宋体" w:hAnsi="宋体" w:cs="宋体"/>
                <w:color w:val="auto"/>
                <w:szCs w:val="21"/>
                <w:lang w:val="zh-CN" w:eastAsia="zh-CN"/>
              </w:rPr>
              <w:t>、公司简称及</w:t>
            </w:r>
            <w:r>
              <w:rPr>
                <w:rFonts w:hint="eastAsia" w:ascii="宋体" w:hAnsi="宋体" w:cs="宋体"/>
                <w:color w:val="auto"/>
                <w:szCs w:val="21"/>
                <w:lang w:val="en-US" w:eastAsia="zh-CN"/>
              </w:rPr>
              <w:t>谈判</w:t>
            </w:r>
            <w:r>
              <w:rPr>
                <w:rFonts w:hint="eastAsia" w:ascii="宋体" w:hAnsi="宋体" w:cs="宋体"/>
                <w:color w:val="auto"/>
                <w:szCs w:val="21"/>
                <w:lang w:val="zh-CN"/>
              </w:rPr>
              <w:t>保证金字样，便于财务部查询登记，</w:t>
            </w:r>
            <w:r>
              <w:rPr>
                <w:rFonts w:hint="eastAsia" w:ascii="宋体" w:hAnsi="宋体" w:cs="宋体"/>
                <w:color w:val="auto"/>
                <w:szCs w:val="21"/>
                <w:lang w:val="en-US" w:eastAsia="zh-CN"/>
              </w:rPr>
              <w:t>谈判</w:t>
            </w:r>
            <w:r>
              <w:rPr>
                <w:rFonts w:hint="eastAsia" w:ascii="宋体" w:hAnsi="宋体" w:cs="宋体"/>
                <w:color w:val="auto"/>
                <w:szCs w:val="21"/>
                <w:lang w:val="zh-CN"/>
              </w:rPr>
              <w:t>保证金应在谈判截止时间前到账；以保函形式提交的必须是陕西省财政厅认定的具有开具保函资格的单位开具的保函。开具保函的供应商应在</w:t>
            </w:r>
            <w:r>
              <w:rPr>
                <w:rFonts w:hint="eastAsia" w:ascii="宋体" w:hAnsi="宋体" w:cs="宋体"/>
                <w:color w:val="auto"/>
                <w:szCs w:val="21"/>
                <w:lang w:val="en-US" w:eastAsia="zh-CN"/>
              </w:rPr>
              <w:t>谈判</w:t>
            </w:r>
            <w:r>
              <w:rPr>
                <w:rFonts w:hint="eastAsia" w:ascii="宋体" w:hAnsi="宋体" w:cs="宋体"/>
                <w:color w:val="auto"/>
                <w:szCs w:val="21"/>
                <w:lang w:val="zh-CN"/>
              </w:rPr>
              <w:t>截止时间前将保函至</w:t>
            </w:r>
            <w:r>
              <w:rPr>
                <w:rFonts w:hint="eastAsia" w:ascii="宋体" w:hAnsi="宋体" w:cs="宋体"/>
                <w:color w:val="auto"/>
                <w:szCs w:val="21"/>
                <w:lang w:val="en-US" w:eastAsia="zh-CN"/>
              </w:rPr>
              <w:t>招标代理机构换取收据。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24</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响应文件份数</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rPr>
              <w:t>正本</w:t>
            </w:r>
            <w:r>
              <w:rPr>
                <w:rFonts w:hint="eastAsia"/>
                <w:color w:val="auto"/>
                <w:sz w:val="21"/>
                <w:szCs w:val="21"/>
                <w:lang w:val="en-US" w:eastAsia="zh-CN"/>
              </w:rPr>
              <w:t>1份</w:t>
            </w:r>
            <w:r>
              <w:rPr>
                <w:rFonts w:hint="eastAsia"/>
                <w:color w:val="auto"/>
                <w:sz w:val="21"/>
                <w:szCs w:val="21"/>
              </w:rPr>
              <w:t>、副本</w:t>
            </w:r>
            <w:r>
              <w:rPr>
                <w:rFonts w:hint="eastAsia"/>
                <w:color w:val="auto"/>
                <w:sz w:val="21"/>
                <w:szCs w:val="21"/>
                <w:lang w:val="en-US" w:eastAsia="zh-CN"/>
              </w:rPr>
              <w:t>2份</w:t>
            </w:r>
            <w:r>
              <w:rPr>
                <w:rFonts w:hint="eastAsia"/>
                <w:color w:val="auto"/>
                <w:sz w:val="21"/>
                <w:szCs w:val="21"/>
              </w:rPr>
              <w:t>和电子文件</w:t>
            </w:r>
            <w:r>
              <w:rPr>
                <w:rFonts w:hint="eastAsia"/>
                <w:color w:val="auto"/>
                <w:sz w:val="21"/>
                <w:szCs w:val="21"/>
                <w:lang w:val="en-US" w:eastAsia="zh-CN"/>
              </w:rPr>
              <w:t>1份</w:t>
            </w:r>
            <w:r>
              <w:rPr>
                <w:rFonts w:hint="eastAsia"/>
                <w:color w:val="auto"/>
                <w:sz w:val="21"/>
                <w:szCs w:val="21"/>
              </w:rPr>
              <w:t>（</w:t>
            </w:r>
            <w:r>
              <w:rPr>
                <w:rFonts w:hint="eastAsia"/>
                <w:color w:val="auto"/>
                <w:sz w:val="21"/>
                <w:szCs w:val="21"/>
                <w:lang w:val="en-US" w:eastAsia="zh-CN"/>
              </w:rPr>
              <w:t>U</w:t>
            </w:r>
            <w:r>
              <w:rPr>
                <w:rFonts w:hint="eastAsia"/>
                <w:color w:val="auto"/>
                <w:sz w:val="21"/>
                <w:szCs w:val="21"/>
              </w:rPr>
              <w:t>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4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25</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响应文件签字</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或盖章要求</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供应商必须按照谈判文件的规定和要求签字、盖章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68" w:hRule="exac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26</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谈判响应文件是否分册装订</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4"/>
              </w:numPr>
              <w:kinsoku/>
              <w:wordWrap/>
              <w:overflowPunct/>
              <w:topLinePunct w:val="0"/>
              <w:bidi w:val="0"/>
              <w:adjustRightInd/>
              <w:snapToGrid/>
              <w:spacing w:line="500" w:lineRule="exact"/>
              <w:ind w:left="0" w:leftChars="0" w:right="0" w:rightChars="0"/>
              <w:textAlignment w:val="auto"/>
              <w:rPr>
                <w:rFonts w:hint="eastAsia"/>
                <w:color w:val="auto"/>
                <w:sz w:val="21"/>
                <w:szCs w:val="21"/>
              </w:rPr>
            </w:pPr>
            <w:r>
              <w:rPr>
                <w:rFonts w:hint="eastAsia"/>
                <w:color w:val="auto"/>
                <w:sz w:val="21"/>
                <w:szCs w:val="21"/>
                <w:lang w:val="zh-CN"/>
              </w:rPr>
              <w:t>□</w:t>
            </w:r>
            <w:r>
              <w:rPr>
                <w:rFonts w:hint="eastAsia"/>
                <w:color w:val="auto"/>
                <w:sz w:val="21"/>
                <w:szCs w:val="21"/>
              </w:rPr>
              <w:t>不需要</w:t>
            </w:r>
          </w:p>
          <w:p>
            <w:pPr>
              <w:pStyle w:val="104"/>
              <w:pageBreakBefore w:val="0"/>
              <w:numPr>
                <w:ilvl w:val="0"/>
                <w:numId w:val="5"/>
              </w:numPr>
              <w:kinsoku/>
              <w:wordWrap/>
              <w:overflowPunct/>
              <w:topLinePunct w:val="0"/>
              <w:bidi w:val="0"/>
              <w:adjustRightInd/>
              <w:snapToGrid/>
              <w:spacing w:line="500" w:lineRule="exact"/>
              <w:ind w:left="0" w:leftChars="0" w:right="0" w:rightChars="0"/>
              <w:textAlignment w:val="auto"/>
              <w:rPr>
                <w:rFonts w:hint="eastAsia"/>
                <w:color w:val="auto"/>
                <w:sz w:val="21"/>
                <w:szCs w:val="21"/>
              </w:rPr>
            </w:pPr>
            <w:r>
              <w:rPr>
                <w:rFonts w:hint="eastAsia"/>
                <w:color w:val="auto"/>
                <w:sz w:val="21"/>
                <w:szCs w:val="21"/>
                <w:lang w:val="zh-CN"/>
              </w:rPr>
              <w:t>☑</w:t>
            </w:r>
            <w:r>
              <w:rPr>
                <w:rFonts w:hint="eastAsia"/>
                <w:color w:val="auto"/>
                <w:sz w:val="21"/>
                <w:szCs w:val="21"/>
              </w:rPr>
              <w:t>需要，分册装订要求：</w:t>
            </w:r>
          </w:p>
          <w:p>
            <w:pPr>
              <w:pageBreakBefore w:val="0"/>
              <w:kinsoku/>
              <w:wordWrap/>
              <w:overflowPunct/>
              <w:topLinePunct w:val="0"/>
              <w:bidi w:val="0"/>
              <w:adjustRightInd/>
              <w:snapToGrid/>
              <w:spacing w:line="500" w:lineRule="exact"/>
              <w:ind w:left="0" w:leftChars="0" w:right="0" w:rightChars="0" w:firstLine="211" w:firstLineChars="100"/>
              <w:textAlignment w:val="auto"/>
              <w:rPr>
                <w:rFonts w:hint="eastAsia" w:ascii="宋体" w:hAnsi="宋体" w:cs="宋体"/>
                <w:b/>
                <w:bCs/>
                <w:color w:val="auto"/>
                <w:szCs w:val="21"/>
              </w:rPr>
            </w:pPr>
            <w:r>
              <w:rPr>
                <w:rFonts w:hint="eastAsia" w:ascii="宋体" w:hAnsi="宋体" w:cs="宋体"/>
                <w:b/>
                <w:bCs/>
                <w:color w:val="auto"/>
                <w:szCs w:val="21"/>
                <w:lang w:val="zh-CN"/>
              </w:rPr>
              <w:t>响应文件装订要求</w:t>
            </w:r>
            <w:r>
              <w:rPr>
                <w:rFonts w:hint="eastAsia" w:ascii="宋体" w:hAnsi="宋体" w:cs="宋体"/>
                <w:b/>
                <w:bCs/>
                <w:color w:val="auto"/>
                <w:szCs w:val="21"/>
              </w:rPr>
              <w:t>：</w:t>
            </w:r>
          </w:p>
          <w:p>
            <w:pPr>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rPr>
            </w:pPr>
            <w:r>
              <w:rPr>
                <w:rFonts w:hint="eastAsia" w:ascii="宋体" w:hAnsi="宋体" w:cs="宋体"/>
                <w:color w:val="auto"/>
                <w:szCs w:val="21"/>
                <w:lang w:val="zh-CN"/>
              </w:rPr>
              <w:t>文件正本与副本分开装订</w:t>
            </w:r>
            <w:r>
              <w:rPr>
                <w:rFonts w:hint="eastAsia" w:ascii="宋体" w:hAnsi="宋体" w:cs="宋体"/>
                <w:color w:val="auto"/>
                <w:szCs w:val="21"/>
              </w:rPr>
              <w:t>；每册采用A4页幅、左侧胶装方式装订，装订应牢固、不易拆散和换页，活页装订的</w:t>
            </w:r>
            <w:r>
              <w:rPr>
                <w:rFonts w:hint="eastAsia" w:ascii="宋体" w:hAnsi="宋体" w:cs="宋体"/>
                <w:color w:val="auto"/>
                <w:szCs w:val="21"/>
                <w:lang w:eastAsia="zh-CN"/>
              </w:rPr>
              <w:t>响应</w:t>
            </w:r>
            <w:r>
              <w:rPr>
                <w:rFonts w:hint="eastAsia" w:ascii="宋体" w:hAnsi="宋体" w:cs="宋体"/>
                <w:color w:val="auto"/>
                <w:szCs w:val="21"/>
              </w:rPr>
              <w:t>文件按无效</w:t>
            </w:r>
            <w:r>
              <w:rPr>
                <w:rFonts w:hint="eastAsia" w:ascii="宋体" w:hAnsi="宋体" w:cs="宋体"/>
                <w:color w:val="auto"/>
                <w:szCs w:val="21"/>
                <w:lang w:eastAsia="zh-CN"/>
              </w:rPr>
              <w:t>响应</w:t>
            </w:r>
            <w:r>
              <w:rPr>
                <w:rFonts w:hint="eastAsia" w:ascii="宋体" w:hAnsi="宋体" w:cs="宋体"/>
                <w:color w:val="auto"/>
                <w:szCs w:val="21"/>
              </w:rPr>
              <w:t>文件处理。</w:t>
            </w:r>
          </w:p>
          <w:p>
            <w:pPr>
              <w:pageBreakBefore w:val="0"/>
              <w:kinsoku/>
              <w:wordWrap/>
              <w:overflowPunct/>
              <w:topLinePunct w:val="0"/>
              <w:bidi w:val="0"/>
              <w:adjustRightInd/>
              <w:snapToGrid/>
              <w:spacing w:line="500" w:lineRule="exact"/>
              <w:ind w:left="0" w:leftChars="0" w:right="0" w:rightChars="0" w:firstLine="211" w:firstLineChars="100"/>
              <w:textAlignment w:val="auto"/>
              <w:rPr>
                <w:rFonts w:hint="eastAsia"/>
                <w:b/>
                <w:bCs/>
                <w:color w:val="auto"/>
                <w:szCs w:val="21"/>
              </w:rPr>
            </w:pPr>
            <w:r>
              <w:rPr>
                <w:rFonts w:hint="eastAsia"/>
                <w:b/>
                <w:bCs/>
                <w:color w:val="auto"/>
                <w:szCs w:val="21"/>
              </w:rPr>
              <w:t>装袋要求：</w:t>
            </w:r>
          </w:p>
          <w:p>
            <w:pPr>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rPr>
            </w:pPr>
            <w:r>
              <w:rPr>
                <w:rFonts w:hint="eastAsia" w:ascii="宋体" w:hAnsi="宋体" w:cs="宋体"/>
                <w:color w:val="auto"/>
                <w:szCs w:val="21"/>
              </w:rPr>
              <w:t>所有正本单独装袋；</w:t>
            </w:r>
          </w:p>
          <w:p>
            <w:pPr>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rPr>
            </w:pPr>
            <w:r>
              <w:rPr>
                <w:rFonts w:hint="eastAsia" w:ascii="宋体" w:hAnsi="宋体" w:cs="宋体"/>
                <w:color w:val="auto"/>
                <w:szCs w:val="21"/>
              </w:rPr>
              <w:t>所有副本单独装袋，也可分册装袋；</w:t>
            </w:r>
          </w:p>
          <w:p>
            <w:pPr>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lang w:val="zh-CN"/>
              </w:rPr>
            </w:pPr>
            <w:r>
              <w:rPr>
                <w:rFonts w:hint="eastAsia" w:ascii="宋体" w:hAnsi="宋体" w:cs="宋体"/>
                <w:color w:val="auto"/>
                <w:szCs w:val="21"/>
                <w:lang w:val="en-US" w:eastAsia="zh-CN"/>
              </w:rPr>
              <w:t>U</w:t>
            </w:r>
            <w:r>
              <w:rPr>
                <w:rFonts w:hint="eastAsia" w:ascii="宋体" w:hAnsi="宋体" w:cs="宋体"/>
                <w:color w:val="auto"/>
                <w:szCs w:val="21"/>
                <w:lang w:val="zh-CN"/>
              </w:rPr>
              <w:t>盘单独密封袋中</w:t>
            </w:r>
            <w:r>
              <w:rPr>
                <w:rFonts w:hint="eastAsia" w:ascii="宋体" w:hAnsi="宋体" w:cs="宋体"/>
                <w:color w:val="auto"/>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2"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27</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封套上应载明的信息</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lang w:val="zh-CN"/>
              </w:rPr>
            </w:pPr>
            <w:r>
              <w:rPr>
                <w:rFonts w:hint="eastAsia"/>
                <w:color w:val="auto"/>
                <w:sz w:val="21"/>
                <w:szCs w:val="21"/>
                <w:lang w:val="zh-CN"/>
              </w:rPr>
              <w:t>采购人名称：</w:t>
            </w:r>
          </w:p>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lang w:val="zh-CN"/>
              </w:rPr>
            </w:pPr>
            <w:r>
              <w:rPr>
                <w:rFonts w:hint="eastAsia"/>
                <w:color w:val="auto"/>
                <w:sz w:val="21"/>
                <w:szCs w:val="21"/>
                <w:lang w:val="zh-CN"/>
              </w:rPr>
              <w:t>采购项目名称：</w:t>
            </w:r>
          </w:p>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lang w:val="zh-CN"/>
              </w:rPr>
            </w:pPr>
            <w:r>
              <w:rPr>
                <w:rFonts w:hint="eastAsia"/>
                <w:color w:val="auto"/>
                <w:sz w:val="21"/>
                <w:szCs w:val="21"/>
                <w:lang w:val="zh-CN"/>
              </w:rPr>
              <w:t>谈判响应文件</w:t>
            </w:r>
          </w:p>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lang w:val="zh-CN"/>
              </w:rPr>
            </w:pPr>
            <w:r>
              <w:rPr>
                <w:rFonts w:hint="eastAsia"/>
                <w:color w:val="auto"/>
                <w:sz w:val="21"/>
                <w:szCs w:val="21"/>
                <w:lang w:val="zh-CN"/>
              </w:rPr>
              <w:t>采购项目编号、包号（如有分包）：</w:t>
            </w:r>
          </w:p>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lang w:val="zh-CN"/>
              </w:rPr>
            </w:pPr>
            <w:r>
              <w:rPr>
                <w:rFonts w:hint="eastAsia"/>
                <w:color w:val="auto"/>
                <w:sz w:val="21"/>
                <w:szCs w:val="21"/>
                <w:lang w:val="zh-CN"/>
              </w:rPr>
              <w:t>供应商名称：</w:t>
            </w:r>
          </w:p>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lang w:val="zh-CN"/>
              </w:rPr>
            </w:pPr>
            <w:r>
              <w:rPr>
                <w:rFonts w:hint="eastAsia"/>
                <w:color w:val="auto"/>
                <w:sz w:val="21"/>
                <w:szCs w:val="21"/>
                <w:lang w:val="zh-CN"/>
              </w:rPr>
              <w:t>在    年  月  日  时  分前不得开启</w:t>
            </w:r>
          </w:p>
          <w:p>
            <w:pPr>
              <w:pStyle w:val="104"/>
              <w:pageBreakBefore w:val="0"/>
              <w:kinsoku/>
              <w:wordWrap/>
              <w:overflowPunct/>
              <w:topLinePunct w:val="0"/>
              <w:bidi w:val="0"/>
              <w:adjustRightInd/>
              <w:snapToGrid/>
              <w:spacing w:line="500" w:lineRule="exact"/>
              <w:ind w:left="0" w:leftChars="0" w:right="0" w:rightChars="0" w:firstLine="210" w:firstLineChars="100"/>
              <w:jc w:val="both"/>
              <w:textAlignment w:val="auto"/>
              <w:rPr>
                <w:rFonts w:hint="eastAsia"/>
                <w:color w:val="auto"/>
                <w:sz w:val="21"/>
                <w:szCs w:val="21"/>
                <w:lang w:val="zh-CN"/>
              </w:rPr>
            </w:pPr>
            <w:r>
              <w:rPr>
                <w:rFonts w:hint="eastAsia"/>
                <w:color w:val="auto"/>
                <w:sz w:val="21"/>
                <w:szCs w:val="21"/>
                <w:lang w:val="zh-CN"/>
              </w:rPr>
              <w:t>“正本”或“副本”字样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34" w:hRule="exac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28</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响应文件是否退还</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numPr>
                <w:ilvl w:val="0"/>
                <w:numId w:val="0"/>
              </w:numPr>
              <w:kinsoku/>
              <w:wordWrap/>
              <w:overflowPunct/>
              <w:topLinePunct w:val="0"/>
              <w:autoSpaceDE w:val="0"/>
              <w:autoSpaceDN w:val="0"/>
              <w:bidi w:val="0"/>
              <w:adjustRightInd/>
              <w:snapToGrid/>
              <w:spacing w:line="500" w:lineRule="exact"/>
              <w:ind w:left="-360" w:leftChars="0" w:right="0" w:rightChars="0" w:firstLine="630" w:firstLineChars="300"/>
              <w:jc w:val="left"/>
              <w:textAlignment w:val="auto"/>
              <w:rPr>
                <w:rFonts w:hint="eastAsia" w:ascii="宋体" w:hAnsi="宋体" w:cs="宋体"/>
                <w:color w:val="auto"/>
              </w:rPr>
            </w:pPr>
            <w:r>
              <w:rPr>
                <w:rFonts w:hint="eastAsia"/>
                <w:color w:val="auto"/>
                <w:sz w:val="21"/>
                <w:szCs w:val="21"/>
                <w:lang w:val="zh-CN"/>
              </w:rPr>
              <w:t>☑</w:t>
            </w:r>
            <w:r>
              <w:rPr>
                <w:rFonts w:hint="eastAsia" w:ascii="宋体" w:hAnsi="宋体" w:cs="宋体"/>
                <w:color w:val="auto"/>
              </w:rPr>
              <w:t>否</w:t>
            </w:r>
          </w:p>
          <w:p>
            <w:pPr>
              <w:pageBreakBefore w:val="0"/>
              <w:numPr>
                <w:ilvl w:val="0"/>
                <w:numId w:val="0"/>
              </w:numPr>
              <w:kinsoku/>
              <w:wordWrap/>
              <w:overflowPunct/>
              <w:topLinePunct w:val="0"/>
              <w:autoSpaceDE w:val="0"/>
              <w:autoSpaceDN w:val="0"/>
              <w:bidi w:val="0"/>
              <w:adjustRightInd/>
              <w:snapToGrid/>
              <w:spacing w:line="500" w:lineRule="exact"/>
              <w:ind w:left="-360" w:leftChars="0" w:right="0" w:rightChars="0" w:firstLine="630" w:firstLineChars="300"/>
              <w:jc w:val="left"/>
              <w:textAlignment w:val="auto"/>
              <w:rPr>
                <w:rFonts w:hint="eastAsia" w:ascii="宋体" w:hAnsi="宋体" w:eastAsia="宋体" w:cs="宋体"/>
                <w:color w:val="auto"/>
                <w:lang w:val="en-US" w:eastAsia="zh-CN"/>
              </w:rPr>
            </w:pPr>
            <w:r>
              <w:rPr>
                <w:rFonts w:hint="eastAsia" w:ascii="宋体" w:hAnsi="宋体" w:cs="宋体"/>
                <w:color w:val="auto"/>
              </w:rPr>
              <w:t>□ 退还，退还时间：</w:t>
            </w:r>
            <w:r>
              <w:rPr>
                <w:rFonts w:hint="eastAsia" w:ascii="宋体" w:hAnsi="宋体" w:cs="宋体"/>
                <w:color w:val="auto"/>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4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29</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谈判时间和地点</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谈判时间：同谈判截止时间</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谈判地点：同递交响应文件地点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9"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30</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谈判小组的组建</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17" w:leftChars="8" w:right="0" w:rightChars="0" w:firstLine="396" w:firstLineChars="189"/>
              <w:textAlignment w:val="auto"/>
              <w:rPr>
                <w:rFonts w:hint="default" w:eastAsia="宋体"/>
                <w:color w:val="auto"/>
                <w:sz w:val="21"/>
                <w:szCs w:val="21"/>
                <w:lang w:val="en-US" w:eastAsia="zh-CN"/>
              </w:rPr>
            </w:pPr>
            <w:r>
              <w:rPr>
                <w:rFonts w:hint="eastAsia"/>
                <w:color w:val="auto"/>
                <w:sz w:val="21"/>
                <w:szCs w:val="21"/>
                <w:lang w:val="zh-CN"/>
              </w:rPr>
              <w:t>谈判小组的构成形式、人数，谈判专家确定方式：谈判小组由采购人代表和专家组成，共</w:t>
            </w:r>
            <w:r>
              <w:rPr>
                <w:rFonts w:hint="eastAsia"/>
                <w:color w:val="auto"/>
                <w:sz w:val="21"/>
                <w:szCs w:val="21"/>
                <w:lang w:val="en-US" w:eastAsia="zh-CN"/>
              </w:rPr>
              <w:t>3人。专家</w:t>
            </w:r>
            <w:r>
              <w:rPr>
                <w:rFonts w:hint="eastAsia"/>
                <w:color w:val="auto"/>
                <w:sz w:val="21"/>
                <w:szCs w:val="21"/>
                <w:lang w:val="zh-CN"/>
              </w:rPr>
              <w:t>在谈判截止时间前</w:t>
            </w:r>
            <w:r>
              <w:rPr>
                <w:rFonts w:hint="eastAsia"/>
                <w:color w:val="auto"/>
                <w:sz w:val="21"/>
                <w:szCs w:val="21"/>
                <w:lang w:val="en-US" w:eastAsia="zh-CN"/>
              </w:rPr>
              <w:t>24小时内，从财政厅政府采购专家库中随机抽取技术、经济类专家共2名。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2"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31</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评标方法及标准</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420" w:leftChars="100" w:right="0" w:rightChars="0" w:hanging="210" w:hangingChars="100"/>
              <w:textAlignment w:val="auto"/>
              <w:rPr>
                <w:rFonts w:hint="eastAsia"/>
                <w:color w:val="auto"/>
                <w:sz w:val="21"/>
                <w:szCs w:val="21"/>
                <w:lang w:val="zh-CN"/>
              </w:rPr>
            </w:pPr>
            <w:r>
              <w:rPr>
                <w:rFonts w:hint="eastAsia"/>
                <w:color w:val="auto"/>
                <w:sz w:val="21"/>
                <w:szCs w:val="21"/>
                <w:lang w:val="zh-CN"/>
              </w:rPr>
              <w:t>详见</w:t>
            </w:r>
            <w:r>
              <w:rPr>
                <w:rFonts w:hint="eastAsia"/>
                <w:color w:val="auto"/>
                <w:sz w:val="21"/>
                <w:szCs w:val="21"/>
                <w:lang w:eastAsia="zh-CN"/>
              </w:rPr>
              <w:t>谈判</w:t>
            </w:r>
            <w:r>
              <w:rPr>
                <w:rFonts w:hint="eastAsia"/>
                <w:color w:val="auto"/>
                <w:sz w:val="21"/>
                <w:szCs w:val="21"/>
              </w:rPr>
              <w:t>文件</w:t>
            </w:r>
            <w:r>
              <w:rPr>
                <w:rFonts w:hint="eastAsia"/>
                <w:color w:val="auto"/>
                <w:sz w:val="21"/>
                <w:szCs w:val="21"/>
                <w:lang w:val="zh-CN"/>
              </w:rPr>
              <w:t>第五章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32</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谈判小组推荐成交</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候选人的人数</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textAlignment w:val="auto"/>
              <w:rPr>
                <w:rFonts w:hint="eastAsia"/>
                <w:color w:val="auto"/>
                <w:sz w:val="21"/>
                <w:szCs w:val="21"/>
                <w:lang w:val="zh-CN"/>
              </w:rPr>
            </w:pPr>
            <w:r>
              <w:rPr>
                <w:rFonts w:hint="eastAsia"/>
                <w:color w:val="auto"/>
                <w:sz w:val="21"/>
                <w:szCs w:val="21"/>
                <w:lang w:val="zh-CN"/>
              </w:rPr>
              <w:t xml:space="preserve"> </w:t>
            </w:r>
            <w:r>
              <w:rPr>
                <w:rFonts w:hint="eastAsia"/>
                <w:color w:val="auto"/>
                <w:sz w:val="21"/>
                <w:szCs w:val="21"/>
                <w:lang w:val="en-US" w:eastAsia="zh-CN"/>
              </w:rPr>
              <w:t xml:space="preserve"> </w:t>
            </w:r>
            <w:r>
              <w:rPr>
                <w:rFonts w:hint="eastAsia"/>
                <w:color w:val="auto"/>
                <w:sz w:val="21"/>
                <w:szCs w:val="21"/>
                <w:lang w:val="zh-CN"/>
              </w:rPr>
              <w:t xml:space="preserve"> 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3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33</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是否授权谈判小组确定成交人</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360" w:leftChars="0" w:right="0" w:rightChars="0" w:firstLine="720" w:firstLineChars="300"/>
              <w:textAlignment w:val="auto"/>
              <w:rPr>
                <w:rFonts w:hint="eastAsia"/>
                <w:color w:val="auto"/>
                <w:sz w:val="21"/>
                <w:szCs w:val="21"/>
                <w:lang w:val="zh-CN"/>
              </w:rPr>
            </w:pPr>
            <w:r>
              <w:rPr>
                <w:rFonts w:hint="eastAsia" w:cs="宋体"/>
                <w:color w:val="auto"/>
                <w:lang w:eastAsia="zh-CN"/>
              </w:rPr>
              <w:t>☑</w:t>
            </w:r>
            <w:r>
              <w:rPr>
                <w:rFonts w:hint="eastAsia"/>
                <w:color w:val="auto"/>
                <w:sz w:val="21"/>
                <w:szCs w:val="21"/>
                <w:lang w:val="zh-CN"/>
              </w:rPr>
              <w:t>否</w:t>
            </w:r>
          </w:p>
          <w:p>
            <w:pPr>
              <w:pStyle w:val="104"/>
              <w:pageBreakBefore w:val="0"/>
              <w:numPr>
                <w:ilvl w:val="0"/>
                <w:numId w:val="0"/>
              </w:numPr>
              <w:kinsoku/>
              <w:wordWrap/>
              <w:overflowPunct/>
              <w:topLinePunct w:val="0"/>
              <w:bidi w:val="0"/>
              <w:adjustRightInd/>
              <w:snapToGrid/>
              <w:spacing w:line="500" w:lineRule="exact"/>
              <w:ind w:left="-360" w:leftChars="0" w:right="0" w:rightChars="0" w:firstLine="720" w:firstLineChars="300"/>
              <w:textAlignment w:val="auto"/>
              <w:rPr>
                <w:rFonts w:hint="eastAsia"/>
                <w:color w:val="auto"/>
                <w:sz w:val="21"/>
                <w:szCs w:val="21"/>
                <w:lang w:val="zh-CN"/>
              </w:rPr>
            </w:pPr>
            <w:r>
              <w:rPr>
                <w:rFonts w:hint="eastAsia" w:ascii="宋体" w:hAnsi="宋体" w:cs="宋体"/>
                <w:color w:val="auto"/>
              </w:rPr>
              <w:t>□</w:t>
            </w:r>
            <w:r>
              <w:rPr>
                <w:rFonts w:hint="eastAsia"/>
                <w:color w:val="auto"/>
                <w:sz w:val="21"/>
                <w:szCs w:val="21"/>
                <w:lang w:val="zh-CN"/>
              </w:rPr>
              <w:t>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5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34</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成交公告的时间、</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媒介和期限</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5"/>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rPr>
            </w:pPr>
            <w:r>
              <w:rPr>
                <w:rFonts w:hint="eastAsia" w:ascii="宋体" w:hAnsi="宋体" w:cs="宋体"/>
                <w:color w:val="auto"/>
                <w:szCs w:val="21"/>
                <w:lang w:val="zh-CN"/>
              </w:rPr>
              <w:t>公告时间：</w:t>
            </w:r>
            <w:r>
              <w:rPr>
                <w:rFonts w:hint="eastAsia" w:ascii="宋体" w:hAnsi="宋体" w:cs="宋体"/>
                <w:color w:val="auto"/>
                <w:szCs w:val="21"/>
              </w:rPr>
              <w:t>在确定</w:t>
            </w:r>
            <w:r>
              <w:rPr>
                <w:rFonts w:hint="eastAsia" w:ascii="宋体" w:hAnsi="宋体" w:cs="宋体"/>
                <w:color w:val="auto"/>
                <w:szCs w:val="21"/>
                <w:lang w:eastAsia="zh-CN"/>
              </w:rPr>
              <w:t>成交</w:t>
            </w:r>
            <w:r>
              <w:rPr>
                <w:rFonts w:hint="eastAsia" w:ascii="宋体" w:hAnsi="宋体" w:cs="宋体"/>
                <w:color w:val="auto"/>
                <w:szCs w:val="21"/>
              </w:rPr>
              <w:t>人之日起2个工作日内</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kern w:val="2"/>
                <w:sz w:val="21"/>
                <w:szCs w:val="21"/>
              </w:rPr>
            </w:pPr>
            <w:r>
              <w:rPr>
                <w:rFonts w:hint="eastAsia"/>
                <w:color w:val="auto"/>
                <w:kern w:val="2"/>
                <w:sz w:val="21"/>
                <w:szCs w:val="21"/>
              </w:rPr>
              <w:t>公告媒介：陕西省政府采购网</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6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35</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履约保证金</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420" w:leftChars="0" w:right="0" w:rightChars="0" w:hanging="420" w:hangingChars="200"/>
              <w:textAlignment w:val="auto"/>
              <w:rPr>
                <w:rFonts w:hint="eastAsia"/>
                <w:color w:val="auto"/>
                <w:sz w:val="21"/>
                <w:szCs w:val="21"/>
                <w:lang w:val="zh-CN"/>
              </w:rPr>
            </w:pPr>
            <w:r>
              <w:rPr>
                <w:rFonts w:hint="eastAsia"/>
                <w:color w:val="auto"/>
                <w:sz w:val="21"/>
                <w:szCs w:val="21"/>
                <w:lang w:val="zh-CN"/>
              </w:rPr>
              <w:t>是否要求成交人提交履约保证金：</w:t>
            </w:r>
          </w:p>
          <w:p>
            <w:pPr>
              <w:pStyle w:val="7"/>
              <w:pageBreakBefore w:val="0"/>
              <w:kinsoku/>
              <w:wordWrap/>
              <w:overflowPunct/>
              <w:topLinePunct w:val="0"/>
              <w:bidi w:val="0"/>
              <w:adjustRightInd/>
              <w:snapToGrid/>
              <w:spacing w:before="0" w:beforeLines="0" w:after="0" w:afterLines="0" w:line="500" w:lineRule="exact"/>
              <w:ind w:left="0" w:leftChars="0" w:right="0" w:rightChars="0" w:firstLine="210" w:firstLineChars="100"/>
              <w:textAlignment w:val="auto"/>
              <w:rPr>
                <w:rFonts w:hint="eastAsia"/>
                <w:color w:val="auto"/>
                <w:sz w:val="21"/>
                <w:szCs w:val="21"/>
                <w:lang w:val="zh-CN"/>
              </w:rPr>
            </w:pPr>
            <w:r>
              <w:rPr>
                <w:rFonts w:hint="eastAsia" w:ascii="宋体" w:hAnsi="宋体" w:eastAsia="宋体" w:cs="宋体"/>
                <w:b w:val="0"/>
                <w:bCs w:val="0"/>
                <w:color w:val="auto"/>
                <w:sz w:val="21"/>
                <w:szCs w:val="21"/>
                <w:lang w:val="en-US" w:eastAsia="zh-CN"/>
              </w:rPr>
              <w:sym w:font="Wingdings" w:char="00A8"/>
            </w:r>
            <w:r>
              <w:rPr>
                <w:rFonts w:hint="eastAsia"/>
                <w:color w:val="auto"/>
                <w:sz w:val="21"/>
                <w:szCs w:val="21"/>
                <w:lang w:val="zh-CN"/>
              </w:rPr>
              <w:t>要求:</w:t>
            </w:r>
          </w:p>
          <w:p>
            <w:pPr>
              <w:pStyle w:val="104"/>
              <w:pageBreakBefore w:val="0"/>
              <w:kinsoku/>
              <w:wordWrap/>
              <w:overflowPunct/>
              <w:topLinePunct w:val="0"/>
              <w:bidi w:val="0"/>
              <w:adjustRightInd/>
              <w:snapToGrid/>
              <w:spacing w:line="500" w:lineRule="exact"/>
              <w:ind w:left="420" w:leftChars="0" w:right="0" w:rightChars="0" w:hanging="420" w:hangingChars="200"/>
              <w:textAlignment w:val="auto"/>
              <w:rPr>
                <w:rFonts w:hint="default"/>
                <w:color w:val="auto"/>
                <w:sz w:val="21"/>
                <w:szCs w:val="21"/>
                <w:lang w:val="en-US"/>
              </w:rPr>
            </w:pPr>
            <w:r>
              <w:rPr>
                <w:rFonts w:hint="eastAsia"/>
                <w:color w:val="auto"/>
                <w:sz w:val="21"/>
                <w:szCs w:val="21"/>
                <w:lang w:val="zh-CN"/>
              </w:rPr>
              <w:t xml:space="preserve">    履约保证金的金额：成交价的</w:t>
            </w:r>
            <w:r>
              <w:rPr>
                <w:rFonts w:hint="eastAsia"/>
                <w:color w:val="auto"/>
                <w:sz w:val="21"/>
                <w:szCs w:val="21"/>
                <w:u w:val="single"/>
                <w:lang w:val="en-US" w:eastAsia="zh-CN"/>
              </w:rPr>
              <w:t xml:space="preserve">     </w:t>
            </w:r>
          </w:p>
          <w:p>
            <w:pPr>
              <w:pStyle w:val="104"/>
              <w:pageBreakBefore w:val="0"/>
              <w:kinsoku/>
              <w:wordWrap/>
              <w:overflowPunct/>
              <w:topLinePunct w:val="0"/>
              <w:bidi w:val="0"/>
              <w:adjustRightInd/>
              <w:snapToGrid/>
              <w:spacing w:line="500" w:lineRule="exact"/>
              <w:ind w:left="0" w:leftChars="0" w:right="0" w:rightChars="0"/>
              <w:textAlignment w:val="auto"/>
              <w:rPr>
                <w:rFonts w:hint="eastAsia"/>
                <w:color w:val="auto"/>
                <w:sz w:val="21"/>
                <w:szCs w:val="21"/>
                <w:lang w:val="zh-CN"/>
              </w:rPr>
            </w:pPr>
            <w:r>
              <w:rPr>
                <w:rFonts w:hint="eastAsia"/>
                <w:color w:val="auto"/>
                <w:sz w:val="21"/>
                <w:szCs w:val="21"/>
                <w:lang w:val="zh-CN"/>
              </w:rPr>
              <w:t>履约保证金的形式：可采取银行转账或履约担保方式提交</w:t>
            </w:r>
          </w:p>
          <w:p>
            <w:pPr>
              <w:pStyle w:val="7"/>
              <w:pageBreakBefore w:val="0"/>
              <w:kinsoku/>
              <w:wordWrap/>
              <w:overflowPunct/>
              <w:topLinePunct w:val="0"/>
              <w:bidi w:val="0"/>
              <w:adjustRightInd/>
              <w:snapToGrid/>
              <w:spacing w:before="0" w:beforeLines="0" w:after="0" w:afterLines="0" w:line="500" w:lineRule="exact"/>
              <w:ind w:left="0" w:leftChars="0" w:right="0" w:rightChars="0" w:firstLine="210" w:firstLineChars="100"/>
              <w:textAlignment w:val="auto"/>
              <w:rPr>
                <w:rFonts w:hint="eastAsia"/>
                <w:color w:val="auto"/>
                <w:sz w:val="21"/>
                <w:szCs w:val="21"/>
                <w:lang w:val="zh-CN"/>
              </w:rPr>
            </w:pPr>
            <w:r>
              <w:rPr>
                <w:rFonts w:hint="eastAsia" w:ascii="宋体" w:hAnsi="宋体" w:eastAsia="宋体" w:cs="宋体"/>
                <w:b w:val="0"/>
                <w:bCs w:val="0"/>
                <w:color w:val="auto"/>
                <w:sz w:val="21"/>
                <w:szCs w:val="21"/>
                <w:lang w:val="en-US" w:eastAsia="zh-CN"/>
              </w:rPr>
              <w:sym w:font="Wingdings" w:char="00FE"/>
            </w:r>
            <w:r>
              <w:rPr>
                <w:rFonts w:hint="eastAsia"/>
                <w:color w:val="auto"/>
                <w:sz w:val="21"/>
                <w:szCs w:val="21"/>
                <w:lang w:val="zh-CN"/>
              </w:rPr>
              <w:t>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36</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供应商信用信息</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查询截至时点</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rPr>
            </w:pPr>
            <w:r>
              <w:rPr>
                <w:rFonts w:hint="eastAsia" w:ascii="宋体" w:hAnsi="宋体" w:cs="宋体"/>
                <w:color w:val="auto"/>
                <w:szCs w:val="21"/>
                <w:lang w:eastAsia="zh-CN"/>
              </w:rPr>
              <w:t>谈判当日</w:t>
            </w:r>
            <w:r>
              <w:rPr>
                <w:rFonts w:hint="eastAsia" w:ascii="宋体" w:hAnsi="宋体" w:cs="宋体"/>
                <w:color w:val="auto"/>
                <w:szCs w:val="21"/>
              </w:rPr>
              <w:t>由采购人和采购代理机构共同查询。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37</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资格审查时是否</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核验原件</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numPr>
                <w:ilvl w:val="0"/>
                <w:numId w:val="0"/>
              </w:numPr>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rPr>
            </w:pPr>
            <w:r>
              <w:rPr>
                <w:rFonts w:hint="eastAsia" w:ascii="宋体" w:hAnsi="宋体" w:cs="宋体"/>
                <w:color w:val="auto"/>
                <w:szCs w:val="21"/>
              </w:rPr>
              <w:sym w:font="Wingdings" w:char="00A8"/>
            </w:r>
            <w:r>
              <w:rPr>
                <w:rFonts w:hint="eastAsia" w:ascii="宋体" w:hAnsi="宋体" w:cs="宋体"/>
                <w:color w:val="auto"/>
                <w:szCs w:val="21"/>
                <w:lang w:val="en-US" w:eastAsia="zh-CN"/>
              </w:rPr>
              <w:t xml:space="preserve"> </w:t>
            </w:r>
            <w:r>
              <w:rPr>
                <w:rFonts w:hint="eastAsia" w:ascii="宋体" w:hAnsi="宋体" w:cs="宋体"/>
                <w:color w:val="auto"/>
                <w:szCs w:val="21"/>
              </w:rPr>
              <w:t>需要，核验要求：</w:t>
            </w:r>
          </w:p>
          <w:p>
            <w:pPr>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rPr>
            </w:pPr>
            <w:r>
              <w:rPr>
                <w:rFonts w:hint="eastAsia" w:ascii="宋体" w:hAnsi="宋体" w:cs="宋体"/>
                <w:color w:val="auto"/>
                <w:szCs w:val="21"/>
              </w:rPr>
              <w:t>提交</w:t>
            </w:r>
            <w:r>
              <w:rPr>
                <w:rFonts w:hint="eastAsia" w:ascii="宋体" w:hAnsi="宋体" w:cs="宋体"/>
                <w:color w:val="auto"/>
                <w:szCs w:val="21"/>
                <w:lang w:eastAsia="zh-CN"/>
              </w:rPr>
              <w:t>响应</w:t>
            </w:r>
            <w:r>
              <w:rPr>
                <w:rFonts w:hint="eastAsia" w:ascii="宋体" w:hAnsi="宋体" w:cs="宋体"/>
                <w:color w:val="auto"/>
                <w:szCs w:val="21"/>
              </w:rPr>
              <w:t>文件时需要提供以下资质原件，未携带证书原件，或经审验后不合格，视为无效</w:t>
            </w:r>
            <w:r>
              <w:rPr>
                <w:rFonts w:hint="eastAsia" w:ascii="宋体" w:hAnsi="宋体" w:cs="宋体"/>
                <w:color w:val="auto"/>
                <w:szCs w:val="21"/>
                <w:lang w:eastAsia="zh-CN"/>
              </w:rPr>
              <w:t>响应</w:t>
            </w:r>
            <w:r>
              <w:rPr>
                <w:rFonts w:hint="eastAsia" w:ascii="宋体" w:hAnsi="宋体" w:cs="宋体"/>
                <w:color w:val="auto"/>
                <w:szCs w:val="21"/>
              </w:rPr>
              <w:t>文件，不得进入后续评审：</w:t>
            </w:r>
          </w:p>
          <w:p>
            <w:pPr>
              <w:pStyle w:val="104"/>
              <w:pageBreakBefore w:val="0"/>
              <w:numPr>
                <w:ilvl w:val="0"/>
                <w:numId w:val="0"/>
              </w:numPr>
              <w:kinsoku/>
              <w:wordWrap/>
              <w:overflowPunct/>
              <w:topLinePunct w:val="0"/>
              <w:bidi w:val="0"/>
              <w:adjustRightInd/>
              <w:snapToGrid/>
              <w:spacing w:line="500" w:lineRule="exact"/>
              <w:ind w:left="0" w:leftChars="0" w:right="0" w:rightChars="0" w:firstLine="240" w:firstLineChars="100"/>
              <w:textAlignment w:val="auto"/>
              <w:rPr>
                <w:rFonts w:hint="eastAsia"/>
                <w:color w:val="auto"/>
                <w:kern w:val="2"/>
                <w:sz w:val="21"/>
                <w:szCs w:val="21"/>
              </w:rPr>
            </w:pPr>
            <w:r>
              <w:rPr>
                <w:rFonts w:hint="eastAsia" w:ascii="宋体" w:hAnsi="宋体" w:cs="宋体"/>
                <w:color w:val="auto"/>
                <w:szCs w:val="21"/>
              </w:rPr>
              <w:sym w:font="Wingdings" w:char="00FE"/>
            </w:r>
            <w:r>
              <w:rPr>
                <w:rFonts w:hint="eastAsia" w:cs="宋体"/>
                <w:color w:val="auto"/>
                <w:szCs w:val="21"/>
                <w:lang w:val="en-US" w:eastAsia="zh-CN"/>
              </w:rPr>
              <w:t xml:space="preserve"> </w:t>
            </w:r>
            <w:r>
              <w:rPr>
                <w:rFonts w:hint="eastAsia"/>
                <w:color w:val="auto"/>
                <w:kern w:val="2"/>
                <w:sz w:val="21"/>
                <w:szCs w:val="21"/>
              </w:rPr>
              <w:t>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0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color w:val="auto"/>
                <w:sz w:val="21"/>
                <w:szCs w:val="21"/>
                <w:lang w:val="en-US" w:eastAsia="zh-CN"/>
              </w:rPr>
            </w:pPr>
            <w:r>
              <w:rPr>
                <w:rFonts w:hint="eastAsia"/>
                <w:color w:val="auto"/>
                <w:sz w:val="21"/>
                <w:szCs w:val="21"/>
                <w:lang w:val="en-US" w:eastAsia="zh-CN"/>
              </w:rPr>
              <w:t>38</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报价说明</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color w:val="auto"/>
                <w:sz w:val="21"/>
                <w:szCs w:val="21"/>
                <w:lang w:val="zh-CN"/>
              </w:rPr>
            </w:pPr>
            <w:r>
              <w:rPr>
                <w:rFonts w:hint="eastAsia"/>
                <w:color w:val="auto"/>
                <w:sz w:val="21"/>
                <w:szCs w:val="21"/>
                <w:lang w:val="zh-CN"/>
              </w:rPr>
              <w:t>本项目采用谈判总报价方式进行报价。</w:t>
            </w:r>
          </w:p>
          <w:p>
            <w:pPr>
              <w:pStyle w:val="104"/>
              <w:pageBreakBefore w:val="0"/>
              <w:kinsoku/>
              <w:wordWrap/>
              <w:overflowPunct/>
              <w:topLinePunct w:val="0"/>
              <w:bidi w:val="0"/>
              <w:adjustRightInd/>
              <w:snapToGrid/>
              <w:spacing w:line="500" w:lineRule="exact"/>
              <w:ind w:left="0" w:leftChars="0" w:right="0" w:rightChars="0" w:firstLine="210" w:firstLineChars="100"/>
              <w:textAlignment w:val="auto"/>
              <w:rPr>
                <w:rFonts w:hint="eastAsia" w:ascii="宋体" w:hAnsi="宋体" w:cs="宋体"/>
                <w:color w:val="auto"/>
                <w:szCs w:val="21"/>
              </w:rPr>
            </w:pPr>
            <w:r>
              <w:rPr>
                <w:rFonts w:hint="eastAsia"/>
                <w:color w:val="auto"/>
                <w:sz w:val="21"/>
                <w:szCs w:val="21"/>
                <w:lang w:val="zh-CN"/>
              </w:rPr>
              <w:t>本次谈判产品的总报价：包含产品送货（含保险）、设计、质检、安装、测试、培训、售后一体式服务</w:t>
            </w:r>
            <w:r>
              <w:rPr>
                <w:rFonts w:hint="eastAsia"/>
                <w:color w:val="auto"/>
                <w:sz w:val="21"/>
                <w:szCs w:val="21"/>
                <w:lang w:val="zh-CN" w:eastAsia="zh-CN"/>
              </w:rPr>
              <w:t>、招标代理服务费、</w:t>
            </w:r>
            <w:r>
              <w:rPr>
                <w:rFonts w:hint="eastAsia"/>
                <w:color w:val="auto"/>
                <w:sz w:val="21"/>
                <w:szCs w:val="21"/>
                <w:lang w:val="zh-CN"/>
              </w:rPr>
              <w:t>税金及其他不可预见的费用等一切相关费用。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8"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39</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谈判现场是否</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演示与述标</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right="0" w:rightChars="0" w:firstLine="210" w:firstLineChars="100"/>
              <w:textAlignment w:val="auto"/>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不需要。</w:t>
            </w:r>
          </w:p>
          <w:p>
            <w:pPr>
              <w:pageBreakBefore w:val="0"/>
              <w:kinsoku/>
              <w:wordWrap/>
              <w:overflowPunct/>
              <w:topLinePunct w:val="0"/>
              <w:bidi w:val="0"/>
              <w:adjustRightInd/>
              <w:snapToGrid/>
              <w:spacing w:line="500" w:lineRule="exact"/>
              <w:ind w:left="0" w:leftChars="0" w:right="0" w:rightChars="0" w:firstLine="210" w:firstLineChars="100"/>
              <w:textAlignment w:val="auto"/>
              <w:rPr>
                <w:rFonts w:ascii="宋体" w:hAnsi="宋体" w:cs="宋体"/>
                <w:color w:val="auto"/>
                <w:szCs w:val="21"/>
              </w:rPr>
            </w:pPr>
            <w:r>
              <w:rPr>
                <w:rFonts w:hint="eastAsia" w:ascii="宋体" w:hAnsi="宋体" w:cs="宋体"/>
                <w:color w:val="auto"/>
                <w:szCs w:val="21"/>
              </w:rPr>
              <w:sym w:font="Wingdings" w:char="00A8"/>
            </w:r>
            <w:r>
              <w:rPr>
                <w:rFonts w:hint="eastAsia" w:ascii="宋体" w:hAnsi="宋体" w:cs="宋体"/>
                <w:color w:val="auto"/>
                <w:szCs w:val="21"/>
              </w:rPr>
              <w:t>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40</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谈判现场是否</w:t>
            </w:r>
          </w:p>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提供样品</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7"/>
              <w:pageBreakBefore w:val="0"/>
              <w:kinsoku/>
              <w:wordWrap/>
              <w:overflowPunct/>
              <w:topLinePunct w:val="0"/>
              <w:bidi w:val="0"/>
              <w:adjustRightInd/>
              <w:snapToGrid/>
              <w:spacing w:before="0" w:beforeLines="0" w:after="0" w:afterLines="0" w:line="500" w:lineRule="exact"/>
              <w:ind w:left="0" w:leftChars="0" w:right="0" w:rightChars="0" w:firstLine="210" w:firstLineChars="1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sym w:font="Wingdings" w:char="00FE"/>
            </w:r>
            <w:r>
              <w:rPr>
                <w:rFonts w:hint="eastAsia" w:ascii="宋体" w:hAnsi="宋体" w:eastAsia="宋体" w:cs="宋体"/>
                <w:b w:val="0"/>
                <w:bCs w:val="0"/>
                <w:color w:val="auto"/>
                <w:sz w:val="21"/>
                <w:szCs w:val="21"/>
                <w:lang w:val="en-US" w:eastAsia="zh-CN"/>
              </w:rPr>
              <w:t>不需要</w:t>
            </w:r>
          </w:p>
          <w:p>
            <w:pPr>
              <w:pStyle w:val="7"/>
              <w:pageBreakBefore w:val="0"/>
              <w:kinsoku/>
              <w:wordWrap/>
              <w:overflowPunct/>
              <w:topLinePunct w:val="0"/>
              <w:bidi w:val="0"/>
              <w:adjustRightInd/>
              <w:snapToGrid/>
              <w:spacing w:before="0" w:beforeLines="0" w:after="0" w:afterLines="0" w:line="500" w:lineRule="exact"/>
              <w:ind w:left="0" w:leftChars="0" w:right="0" w:rightChars="0" w:firstLine="210" w:firstLineChars="100"/>
              <w:textAlignment w:val="auto"/>
              <w:rPr>
                <w:rFonts w:hint="eastAsia"/>
                <w:color w:val="auto"/>
                <w:lang w:val="en-US" w:eastAsia="zh-CN"/>
              </w:rPr>
            </w:pPr>
            <w:r>
              <w:rPr>
                <w:rFonts w:hint="eastAsia" w:ascii="宋体" w:hAnsi="宋体" w:eastAsia="宋体" w:cs="宋体"/>
                <w:b w:val="0"/>
                <w:bCs w:val="0"/>
                <w:color w:val="auto"/>
                <w:sz w:val="21"/>
                <w:szCs w:val="21"/>
                <w:lang w:val="en-US" w:eastAsia="zh-CN"/>
              </w:rPr>
              <w:sym w:font="Wingdings" w:char="00A8"/>
            </w:r>
            <w:r>
              <w:rPr>
                <w:rFonts w:hint="eastAsia" w:ascii="宋体" w:hAnsi="宋体" w:eastAsia="宋体" w:cs="宋体"/>
                <w:b w:val="0"/>
                <w:bCs w:val="0"/>
                <w:color w:val="auto"/>
                <w:sz w:val="21"/>
                <w:szCs w:val="21"/>
                <w:lang w:val="en-US" w:eastAsia="zh-CN"/>
              </w:rPr>
              <w:t>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numPr>
                <w:ilvl w:val="0"/>
                <w:numId w:val="0"/>
              </w:numPr>
              <w:kinsoku/>
              <w:wordWrap/>
              <w:overflowPunct/>
              <w:topLinePunct w:val="0"/>
              <w:bidi w:val="0"/>
              <w:adjustRightInd/>
              <w:snapToGrid/>
              <w:spacing w:line="5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41</w:t>
            </w:r>
          </w:p>
        </w:tc>
        <w:tc>
          <w:tcPr>
            <w:tcW w:w="2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04"/>
              <w:pageBreakBefore w:val="0"/>
              <w:kinsoku/>
              <w:wordWrap/>
              <w:overflowPunct/>
              <w:topLinePunct w:val="0"/>
              <w:bidi w:val="0"/>
              <w:adjustRightInd/>
              <w:snapToGrid/>
              <w:spacing w:line="500" w:lineRule="exact"/>
              <w:ind w:left="0" w:leftChars="0" w:right="0" w:rightChars="0"/>
              <w:jc w:val="center"/>
              <w:textAlignment w:val="auto"/>
              <w:rPr>
                <w:rFonts w:hint="eastAsia"/>
                <w:color w:val="auto"/>
                <w:sz w:val="21"/>
                <w:szCs w:val="21"/>
                <w:lang w:val="zh-CN"/>
              </w:rPr>
            </w:pPr>
            <w:r>
              <w:rPr>
                <w:rFonts w:hint="eastAsia"/>
                <w:color w:val="auto"/>
                <w:sz w:val="21"/>
                <w:szCs w:val="21"/>
                <w:lang w:val="zh-CN"/>
              </w:rPr>
              <w:t>结算</w:t>
            </w:r>
          </w:p>
        </w:tc>
        <w:tc>
          <w:tcPr>
            <w:tcW w:w="6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kinsoku/>
              <w:wordWrap/>
              <w:overflowPunct/>
              <w:topLinePunct w:val="0"/>
              <w:bidi w:val="0"/>
              <w:adjustRightInd/>
              <w:snapToGrid/>
              <w:spacing w:line="500" w:lineRule="exact"/>
              <w:ind w:left="0" w:leftChars="0" w:right="0" w:rightChars="0"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本项目结算时以成交供应商最终所报的分项单价据实结算，分项单价包含：</w:t>
            </w:r>
            <w:r>
              <w:rPr>
                <w:rFonts w:hint="eastAsia"/>
                <w:color w:val="auto"/>
                <w:sz w:val="21"/>
                <w:szCs w:val="21"/>
                <w:lang w:val="zh-CN"/>
              </w:rPr>
              <w:t>包含产品送货（含保险）、设计、质检、安装、测试、培训、售后一体式服务</w:t>
            </w:r>
            <w:r>
              <w:rPr>
                <w:rFonts w:hint="eastAsia"/>
                <w:color w:val="auto"/>
                <w:sz w:val="21"/>
                <w:szCs w:val="21"/>
                <w:lang w:val="zh-CN" w:eastAsia="zh-CN"/>
              </w:rPr>
              <w:t>、招标代理服务费、</w:t>
            </w:r>
            <w:r>
              <w:rPr>
                <w:rFonts w:hint="eastAsia"/>
                <w:color w:val="auto"/>
                <w:sz w:val="21"/>
                <w:szCs w:val="21"/>
                <w:lang w:val="zh-CN"/>
              </w:rPr>
              <w:t>税金及其他不可预见的费用等一切相关费用。</w:t>
            </w:r>
          </w:p>
        </w:tc>
      </w:tr>
    </w:tbl>
    <w:p>
      <w:pPr>
        <w:spacing w:before="156" w:beforeLines="50" w:line="360" w:lineRule="auto"/>
        <w:jc w:val="center"/>
        <w:rPr>
          <w:rFonts w:hint="eastAsia" w:ascii="宋体" w:hAnsi="宋体" w:eastAsia="宋体" w:cs="宋体"/>
          <w:b/>
          <w:color w:val="auto"/>
          <w:sz w:val="32"/>
          <w:szCs w:val="32"/>
          <w:highlight w:val="none"/>
        </w:rPr>
      </w:pPr>
      <w:bookmarkStart w:id="12" w:name="_Toc393284380"/>
      <w:bookmarkStart w:id="13" w:name="_Toc393281138"/>
      <w:bookmarkStart w:id="14" w:name="_Toc389836556"/>
      <w:bookmarkStart w:id="15" w:name="_Toc370906267"/>
      <w:bookmarkStart w:id="16" w:name="_Toc393284673"/>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一.总  则</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1.资金来源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1.1本次竞争性谈判采购所签合同使用财政性资金支付，资金已落实到位。</w:t>
      </w:r>
    </w:p>
    <w:p>
      <w:pPr>
        <w:keepNext w:val="0"/>
        <w:keepLines w:val="0"/>
        <w:pageBreakBefore w:val="0"/>
        <w:widowControl w:val="0"/>
        <w:numPr>
          <w:ilvl w:val="0"/>
          <w:numId w:val="6"/>
        </w:numPr>
        <w:kinsoku/>
        <w:wordWrap/>
        <w:overflowPunct/>
        <w:topLinePunct w:val="0"/>
        <w:autoSpaceDE/>
        <w:autoSpaceDN/>
        <w:bidi w:val="0"/>
        <w:spacing w:line="500" w:lineRule="exact"/>
        <w:ind w:left="0" w:leftChars="0" w:right="0" w:rightChars="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名词解释</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2.1采购人：</w:t>
      </w:r>
      <w:r>
        <w:rPr>
          <w:rFonts w:hint="eastAsia" w:ascii="宋体" w:hAnsi="宋体" w:eastAsia="宋体" w:cs="宋体"/>
          <w:color w:val="auto"/>
          <w:sz w:val="24"/>
          <w:highlight w:val="none"/>
          <w:lang w:val="zh-CN" w:eastAsia="zh-CN"/>
        </w:rPr>
        <w:t>富县农业农村局</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2.2监督机构：</w:t>
      </w:r>
      <w:r>
        <w:rPr>
          <w:rFonts w:hint="eastAsia" w:ascii="宋体" w:hAnsi="宋体" w:eastAsia="宋体" w:cs="宋体"/>
          <w:color w:val="auto"/>
          <w:sz w:val="24"/>
          <w:highlight w:val="none"/>
          <w:lang w:val="zh-CN" w:eastAsia="zh-CN"/>
        </w:rPr>
        <w:t>富县</w:t>
      </w:r>
      <w:r>
        <w:rPr>
          <w:rFonts w:hint="eastAsia" w:ascii="宋体" w:hAnsi="宋体" w:eastAsia="宋体" w:cs="宋体"/>
          <w:color w:val="auto"/>
          <w:sz w:val="24"/>
          <w:highlight w:val="none"/>
          <w:lang w:eastAsia="zh-CN"/>
        </w:rPr>
        <w:t>财政局</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2.3采购代理机构：</w:t>
      </w:r>
      <w:r>
        <w:rPr>
          <w:rFonts w:hint="eastAsia" w:ascii="宋体" w:hAnsi="宋体" w:eastAsia="宋体" w:cs="宋体"/>
          <w:color w:val="auto"/>
          <w:sz w:val="24"/>
          <w:highlight w:val="none"/>
          <w:lang w:val="zh-CN"/>
        </w:rPr>
        <w:t>陕西中道项目管理咨询有限公司</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：是指响应和符合</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szCs w:val="24"/>
          <w:highlight w:val="none"/>
        </w:rPr>
        <w:t>文件规定资格条件且参与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竞争的法人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其他组织或者自然人。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2.5产品是指本</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文件中第四</w:t>
      </w:r>
      <w:r>
        <w:rPr>
          <w:rFonts w:hint="eastAsia" w:ascii="宋体" w:hAnsi="宋体" w:eastAsia="宋体" w:cs="宋体"/>
          <w:color w:val="auto"/>
          <w:sz w:val="24"/>
          <w:highlight w:val="none"/>
        </w:rPr>
        <w:t>章所述所有产品。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2.6服务是指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为满足</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文件要求而提供的服务。</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2.7节能产品或者环保产品是指依据国家确定的认证机构出具的、处于有效期之内的具有节能产品、环境标志产品认证证书的产品。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进口产品是指通过中国海关报关验放进入中国境内且产自关境外的产品，详见《关于政府采购进口产品管理有关问题的通知》(财库[2007]119号)。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sz w:val="24"/>
          <w:highlight w:val="none"/>
        </w:rPr>
        <w:t>中小企业是指符合《工业和信息化部、国家统计局、国家发展和改革委员会、财政部关于印发中小企业划型标准规定的通知》（工信部联企业[2011]300号）规定的对中小企业的划分标准的企业。</w:t>
      </w:r>
    </w:p>
    <w:p>
      <w:pPr>
        <w:keepNext w:val="0"/>
        <w:keepLines w:val="0"/>
        <w:pageBreakBefore w:val="0"/>
        <w:widowControl w:val="0"/>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lang w:val="en-US" w:eastAsia="zh-CN"/>
        </w:rPr>
        <w:t>2.11</w:t>
      </w:r>
      <w:r>
        <w:rPr>
          <w:rFonts w:hint="eastAsia" w:ascii="宋体" w:hAnsi="宋体" w:eastAsia="宋体" w:cs="宋体"/>
          <w:color w:val="auto"/>
          <w:sz w:val="24"/>
          <w:highlight w:val="none"/>
        </w:rPr>
        <w:t>残疾人福利性单位</w:t>
      </w:r>
      <w:r>
        <w:rPr>
          <w:rFonts w:hint="eastAsia" w:ascii="宋体" w:hAnsi="宋体" w:eastAsia="宋体" w:cs="宋体"/>
          <w:color w:val="auto"/>
          <w:sz w:val="24"/>
          <w:highlight w:val="none"/>
          <w:lang w:eastAsia="zh-CN"/>
        </w:rPr>
        <w:t>是指符合《</w:t>
      </w:r>
      <w:r>
        <w:rPr>
          <w:rFonts w:hint="eastAsia" w:ascii="宋体" w:hAnsi="宋体" w:eastAsia="宋体" w:cs="宋体"/>
          <w:color w:val="auto"/>
          <w:sz w:val="24"/>
          <w:highlight w:val="none"/>
          <w:lang w:val="en-US" w:eastAsia="zh-CN"/>
        </w:rPr>
        <w:t>三部门联合发布关于促进残疾人就业政府采购政策的通知》</w:t>
      </w:r>
      <w:r>
        <w:rPr>
          <w:rFonts w:hint="eastAsia" w:ascii="宋体" w:hAnsi="宋体" w:eastAsia="宋体" w:cs="宋体"/>
          <w:color w:val="auto"/>
          <w:sz w:val="24"/>
          <w:highlight w:val="none"/>
        </w:rPr>
        <w:t>财库〔2017〕141号规定的对</w:t>
      </w:r>
      <w:r>
        <w:rPr>
          <w:rFonts w:hint="eastAsia" w:ascii="宋体" w:hAnsi="宋体" w:eastAsia="宋体" w:cs="宋体"/>
          <w:color w:val="auto"/>
          <w:sz w:val="24"/>
          <w:highlight w:val="none"/>
          <w:lang w:eastAsia="zh-CN"/>
        </w:rPr>
        <w:t>残疾人福利性单位</w:t>
      </w:r>
      <w:r>
        <w:rPr>
          <w:rFonts w:hint="eastAsia" w:ascii="宋体" w:hAnsi="宋体" w:eastAsia="宋体" w:cs="宋体"/>
          <w:color w:val="auto"/>
          <w:sz w:val="24"/>
          <w:highlight w:val="none"/>
        </w:rPr>
        <w:t>划分标准的</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w:t>
      </w:r>
    </w:p>
    <w:p>
      <w:pPr>
        <w:keepNext w:val="0"/>
        <w:keepLines w:val="0"/>
        <w:pageBreakBefore w:val="0"/>
        <w:widowControl w:val="0"/>
        <w:numPr>
          <w:ilvl w:val="0"/>
          <w:numId w:val="0"/>
        </w:numPr>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合格的</w:t>
      </w:r>
      <w:r>
        <w:rPr>
          <w:rFonts w:hint="eastAsia" w:ascii="宋体" w:hAnsi="宋体" w:eastAsia="宋体" w:cs="宋体"/>
          <w:b/>
          <w:color w:val="auto"/>
          <w:sz w:val="24"/>
          <w:szCs w:val="24"/>
          <w:highlight w:val="none"/>
          <w:lang w:eastAsia="zh-CN"/>
        </w:rPr>
        <w:t>谈判供应商</w:t>
      </w:r>
    </w:p>
    <w:p>
      <w:pPr>
        <w:keepNext w:val="0"/>
        <w:keepLines w:val="0"/>
        <w:pageBreakBefore w:val="0"/>
        <w:widowControl w:val="0"/>
        <w:numPr>
          <w:ilvl w:val="0"/>
          <w:numId w:val="0"/>
        </w:numPr>
        <w:wordWrap/>
        <w:overflowPunct/>
        <w:topLinePunct w:val="0"/>
        <w:autoSpaceDE/>
        <w:autoSpaceDN/>
        <w:bidi w:val="0"/>
        <w:spacing w:line="500" w:lineRule="exact"/>
        <w:ind w:firstLine="240" w:firstLineChars="1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3.1</w:t>
      </w:r>
      <w:r>
        <w:rPr>
          <w:rFonts w:hint="eastAsia" w:ascii="宋体" w:hAnsi="宋体" w:eastAsia="宋体" w:cs="宋体"/>
          <w:b w:val="0"/>
          <w:bCs/>
          <w:color w:val="auto"/>
          <w:sz w:val="24"/>
          <w:szCs w:val="24"/>
          <w:highlight w:val="none"/>
          <w:lang w:eastAsia="zh-CN"/>
        </w:rPr>
        <w:t>《政府采购法》第二十二条第一款规定的供应商基本资格条件</w:t>
      </w:r>
      <w:r>
        <w:rPr>
          <w:rFonts w:hint="eastAsia" w:ascii="宋体" w:hAnsi="宋体" w:eastAsia="宋体" w:cs="宋体"/>
          <w:b w:val="0"/>
          <w:bCs/>
          <w:color w:val="auto"/>
          <w:sz w:val="24"/>
          <w:szCs w:val="24"/>
          <w:highlight w:val="none"/>
          <w:lang w:val="en-US"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（3）具有履行合同所必需的产品和专业技术能力；</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w:t>
      </w:r>
      <w:r>
        <w:rPr>
          <w:rFonts w:hint="eastAsia" w:ascii="宋体" w:hAnsi="宋体" w:eastAsia="宋体" w:cs="宋体"/>
          <w:color w:val="auto"/>
          <w:sz w:val="24"/>
          <w:szCs w:val="24"/>
          <w:highlight w:val="none"/>
          <w:lang w:eastAsia="zh-CN"/>
        </w:rPr>
        <w:t>记</w:t>
      </w:r>
      <w:r>
        <w:rPr>
          <w:rFonts w:hint="eastAsia" w:ascii="宋体" w:hAnsi="宋体" w:eastAsia="宋体" w:cs="宋体"/>
          <w:color w:val="auto"/>
          <w:sz w:val="24"/>
          <w:szCs w:val="24"/>
          <w:highlight w:val="none"/>
        </w:rPr>
        <w:t>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w:t>
      </w:r>
      <w:r>
        <w:rPr>
          <w:rFonts w:hint="eastAsia" w:ascii="宋体" w:hAnsi="宋体" w:eastAsia="宋体" w:cs="宋体"/>
          <w:color w:val="auto"/>
          <w:sz w:val="24"/>
          <w:szCs w:val="24"/>
          <w:highlight w:val="none"/>
          <w:lang w:eastAsia="zh-CN"/>
        </w:rPr>
        <w:t>记</w:t>
      </w:r>
      <w:r>
        <w:rPr>
          <w:rFonts w:hint="eastAsia" w:ascii="宋体" w:hAnsi="宋体" w:eastAsia="宋体" w:cs="宋体"/>
          <w:color w:val="auto"/>
          <w:sz w:val="24"/>
          <w:szCs w:val="24"/>
          <w:highlight w:val="none"/>
        </w:rPr>
        <w:t>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lang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根据本次采购项目的特殊要求，规定的供应商特殊条件（见</w:t>
      </w:r>
      <w:r>
        <w:rPr>
          <w:rFonts w:hint="eastAsia" w:ascii="宋体" w:hAnsi="宋体" w:cs="宋体"/>
          <w:color w:val="auto"/>
          <w:sz w:val="24"/>
          <w:szCs w:val="24"/>
          <w:highlight w:val="none"/>
          <w:lang w:eastAsia="zh-CN"/>
        </w:rPr>
        <w:t>竞争性谈判公告</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谈判</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必须在陕西</w:t>
      </w:r>
      <w:r>
        <w:rPr>
          <w:rFonts w:hint="eastAsia" w:ascii="宋体" w:hAnsi="宋体" w:cs="宋体"/>
          <w:color w:val="auto"/>
          <w:sz w:val="24"/>
          <w:szCs w:val="24"/>
          <w:highlight w:val="none"/>
          <w:lang w:eastAsia="zh-CN"/>
        </w:rPr>
        <w:t>中道</w:t>
      </w:r>
      <w:r>
        <w:rPr>
          <w:rFonts w:hint="eastAsia" w:ascii="宋体" w:hAnsi="宋体" w:eastAsia="宋体" w:cs="宋体"/>
          <w:color w:val="auto"/>
          <w:sz w:val="24"/>
          <w:szCs w:val="24"/>
          <w:highlight w:val="none"/>
        </w:rPr>
        <w:t>项目管理</w:t>
      </w:r>
      <w:r>
        <w:rPr>
          <w:rFonts w:hint="eastAsia" w:ascii="宋体" w:hAnsi="宋体" w:cs="宋体"/>
          <w:color w:val="auto"/>
          <w:sz w:val="24"/>
          <w:szCs w:val="24"/>
          <w:highlight w:val="none"/>
          <w:lang w:eastAsia="zh-CN"/>
        </w:rPr>
        <w:t>咨询</w:t>
      </w:r>
      <w:r>
        <w:rPr>
          <w:rFonts w:hint="eastAsia" w:ascii="宋体" w:hAnsi="宋体" w:eastAsia="宋体" w:cs="宋体"/>
          <w:color w:val="auto"/>
          <w:sz w:val="24"/>
          <w:szCs w:val="24"/>
          <w:highlight w:val="none"/>
        </w:rPr>
        <w:t>有限公司购买竞争性谈判文件，方可参加竞争性谈判。竞争性谈判文件售后不退。</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谈判费用自理。不论谈判的结果如何，</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均应自行承担所有与参加谈判有关的费用。</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right="0" w:right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4.合格的货物（产品）和服务</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提供的所有货物和服务，必须是合法生产、合法来源，符合国家有关标准要求，并满足</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文件规定的规格、参数、质量、价格、有效期、售后服务及</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须承担的运输、安装、技术支持、培训和</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文件规定的其它伴随服务等要求。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4.2采购人有权拒绝接受任何不合格的产品和服务，由此产生的费用及相关后果均由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.竞争性谈判响应文件内容的真实性</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应保证其竞争性谈判响应文件中所提供的所有有关谈判的资料、信息是真实的、并且来源于合法的渠道。因竞争性谈判响应文件中所提供的有关谈判的资料、信息不真实、或者其来源不合法而导致的所有法律责任，由</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自行承担。</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二.竞争性谈判文件</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6.竞争性谈判文件构成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竞争性谈判文件要求提供的货物和服务，竞争性谈判程序和合同条件在竞争性谈判文件中均有说明。竞争性谈判文件共六章，内容如下：</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第一章 竞争性谈判公告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合同条款及格式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第四章 竞争性谈判内容及技术要求 </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第五章 评审方法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竞争性谈判响应文件格式及构成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应认真阅读竞争性谈判文件中所有的事项、格式、条款和规范等要求。如果</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没有按照竞争性谈判文件要求提交全部资料，或者竞争性谈判响应文件没有对竞争性谈判文件在各方面都做出实质性响应，由此带来的不利于</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的谈判结果，其风险由</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承担。</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6.3本竞争性谈判文件的解释权归陕西</w:t>
      </w:r>
      <w:r>
        <w:rPr>
          <w:rFonts w:hint="eastAsia" w:ascii="宋体" w:hAnsi="宋体" w:cs="宋体"/>
          <w:color w:val="auto"/>
          <w:sz w:val="24"/>
          <w:szCs w:val="24"/>
          <w:highlight w:val="none"/>
          <w:lang w:eastAsia="zh-CN"/>
        </w:rPr>
        <w:t>中道</w:t>
      </w:r>
      <w:r>
        <w:rPr>
          <w:rFonts w:hint="eastAsia" w:ascii="宋体" w:hAnsi="宋体" w:eastAsia="宋体" w:cs="宋体"/>
          <w:color w:val="auto"/>
          <w:sz w:val="24"/>
          <w:szCs w:val="24"/>
          <w:highlight w:val="none"/>
        </w:rPr>
        <w:t>项目管理</w:t>
      </w:r>
      <w:r>
        <w:rPr>
          <w:rFonts w:hint="eastAsia" w:ascii="宋体" w:hAnsi="宋体" w:cs="宋体"/>
          <w:color w:val="auto"/>
          <w:sz w:val="24"/>
          <w:szCs w:val="24"/>
          <w:highlight w:val="none"/>
          <w:lang w:eastAsia="zh-CN"/>
        </w:rPr>
        <w:t>咨询</w:t>
      </w:r>
      <w:r>
        <w:rPr>
          <w:rFonts w:hint="eastAsia" w:ascii="宋体" w:hAnsi="宋体" w:eastAsia="宋体" w:cs="宋体"/>
          <w:color w:val="auto"/>
          <w:sz w:val="24"/>
          <w:szCs w:val="24"/>
          <w:highlight w:val="none"/>
        </w:rPr>
        <w:t>有限公司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如发现</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文件内容与现行法律法规不相符的情况，以现行法律法规为准。</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7.竞争性谈判文件的修改和澄清</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7.1在</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文件递交截止时间前，采购代理机构可以视采购具体情况，延长</w:t>
      </w:r>
      <w:r>
        <w:rPr>
          <w:rFonts w:hint="eastAsia" w:ascii="宋体" w:hAnsi="宋体" w:eastAsia="宋体" w:cs="宋体"/>
          <w:color w:val="auto"/>
          <w:sz w:val="24"/>
          <w:szCs w:val="24"/>
          <w:highlight w:val="none"/>
          <w:lang w:eastAsia="zh-CN"/>
        </w:rPr>
        <w:t>谈判响应文件递交</w:t>
      </w:r>
      <w:r>
        <w:rPr>
          <w:rFonts w:hint="eastAsia" w:ascii="宋体" w:hAnsi="宋体" w:eastAsia="宋体" w:cs="宋体"/>
          <w:color w:val="auto"/>
          <w:sz w:val="24"/>
          <w:szCs w:val="24"/>
          <w:highlight w:val="none"/>
        </w:rPr>
        <w:t>截止时间和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时间并在财政部门指定的媒体上发布变更公告，同时将变更时间书面通知所有</w:t>
      </w:r>
      <w:r>
        <w:rPr>
          <w:rFonts w:hint="eastAsia" w:ascii="宋体" w:hAnsi="宋体" w:eastAsia="宋体" w:cs="宋体"/>
          <w:color w:val="auto"/>
          <w:sz w:val="24"/>
          <w:szCs w:val="24"/>
          <w:highlight w:val="none"/>
          <w:lang w:eastAsia="zh-CN"/>
        </w:rPr>
        <w:t>获取谈判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的供应商</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7.2采购代理机构如果对已发出的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文件进行修改，将在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文件要求递交</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截止之日</w:t>
      </w:r>
      <w:r>
        <w:rPr>
          <w:rFonts w:hint="eastAsia" w:ascii="宋体" w:hAnsi="宋体" w:eastAsia="宋体" w:cs="宋体"/>
          <w:color w:val="auto"/>
          <w:sz w:val="24"/>
          <w:szCs w:val="24"/>
          <w:highlight w:val="none"/>
          <w:lang w:val="en-US" w:eastAsia="zh-CN"/>
        </w:rPr>
        <w:t>3个工作</w:t>
      </w:r>
      <w:r>
        <w:rPr>
          <w:rFonts w:hint="eastAsia" w:ascii="宋体" w:hAnsi="宋体" w:eastAsia="宋体" w:cs="宋体"/>
          <w:color w:val="auto"/>
          <w:sz w:val="24"/>
          <w:szCs w:val="24"/>
          <w:highlight w:val="none"/>
        </w:rPr>
        <w:t>日前，在发布</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公告的财政部门指定媒体上发布</w:t>
      </w:r>
      <w:r>
        <w:rPr>
          <w:rFonts w:hint="eastAsia" w:ascii="宋体" w:hAnsi="宋体" w:eastAsia="宋体" w:cs="宋体"/>
          <w:color w:val="auto"/>
          <w:sz w:val="24"/>
          <w:szCs w:val="24"/>
          <w:highlight w:val="none"/>
          <w:lang w:eastAsia="zh-CN"/>
        </w:rPr>
        <w:t>变更</w:t>
      </w:r>
      <w:r>
        <w:rPr>
          <w:rFonts w:hint="eastAsia" w:ascii="宋体" w:hAnsi="宋体" w:eastAsia="宋体" w:cs="宋体"/>
          <w:color w:val="auto"/>
          <w:sz w:val="24"/>
          <w:szCs w:val="24"/>
          <w:highlight w:val="none"/>
        </w:rPr>
        <w:t>公告，并以书面形式通知所有</w:t>
      </w:r>
      <w:r>
        <w:rPr>
          <w:rFonts w:hint="eastAsia" w:ascii="宋体" w:hAnsi="宋体" w:eastAsia="宋体" w:cs="宋体"/>
          <w:color w:val="auto"/>
          <w:sz w:val="24"/>
          <w:szCs w:val="24"/>
          <w:highlight w:val="none"/>
          <w:lang w:eastAsia="zh-CN"/>
        </w:rPr>
        <w:t>获取谈判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的供应商</w:t>
      </w:r>
      <w:r>
        <w:rPr>
          <w:rFonts w:hint="eastAsia" w:ascii="宋体" w:hAnsi="宋体" w:eastAsia="宋体" w:cs="宋体"/>
          <w:color w:val="auto"/>
          <w:sz w:val="24"/>
          <w:szCs w:val="24"/>
          <w:highlight w:val="none"/>
        </w:rPr>
        <w:t>。该澄清或者修改的内容为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 xml:space="preserve">文件的组成部分。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7.3已经购买竞争性谈判文件的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对竞争性谈判文件有疑问的，均应在谈判截止日期2日前以书面形式向采购代理机构提出。采购代理机构视情况必要时将书面答复传送给</w:t>
      </w:r>
      <w:r>
        <w:rPr>
          <w:rFonts w:hint="eastAsia" w:ascii="宋体" w:hAnsi="宋体" w:eastAsia="宋体" w:cs="宋体"/>
          <w:color w:val="auto"/>
          <w:sz w:val="24"/>
          <w:szCs w:val="24"/>
          <w:highlight w:val="none"/>
          <w:lang w:eastAsia="zh-CN"/>
        </w:rPr>
        <w:t>所有获取</w:t>
      </w:r>
      <w:r>
        <w:rPr>
          <w:rFonts w:hint="eastAsia" w:ascii="宋体" w:hAnsi="宋体" w:eastAsia="宋体" w:cs="宋体"/>
          <w:color w:val="auto"/>
          <w:sz w:val="24"/>
          <w:szCs w:val="24"/>
          <w:highlight w:val="none"/>
        </w:rPr>
        <w:t>竞争性谈判文件的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在收到上述通知后，应立即向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代理机构回函确认。</w:t>
      </w:r>
    </w:p>
    <w:p>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三.竞争性谈判响应文件的编制</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谈判语言和谈判货币</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提交的竞争性谈判响应文件以及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与采购代理机构就有关谈判的所有来往函电均应使用中文。</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8.2谈判应以人民币报价。任何包含非人民币报价的谈判将被作无效响应处理。</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9.竞争性谈判响应文件的构成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提交的竞争性谈判响应文件应包括下列部分的内容：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按照</w:t>
      </w:r>
      <w:r>
        <w:rPr>
          <w:rFonts w:hint="eastAsia" w:ascii="宋体" w:hAnsi="宋体" w:eastAsia="宋体" w:cs="宋体"/>
          <w:color w:val="auto"/>
          <w:sz w:val="24"/>
          <w:szCs w:val="24"/>
          <w:highlight w:val="none"/>
          <w:lang w:eastAsia="zh-CN"/>
        </w:rPr>
        <w:t>供应商须知</w:t>
      </w:r>
      <w:r>
        <w:rPr>
          <w:rFonts w:hint="eastAsia" w:ascii="宋体" w:hAnsi="宋体" w:eastAsia="宋体" w:cs="宋体"/>
          <w:color w:val="auto"/>
          <w:sz w:val="24"/>
          <w:szCs w:val="24"/>
          <w:highlight w:val="none"/>
        </w:rPr>
        <w:t>的要求和竞争性谈判文件规定格式填写的</w:t>
      </w:r>
      <w:r>
        <w:rPr>
          <w:rFonts w:hint="eastAsia" w:ascii="宋体" w:hAnsi="宋体" w:eastAsia="宋体" w:cs="宋体"/>
          <w:color w:val="auto"/>
          <w:sz w:val="24"/>
          <w:szCs w:val="24"/>
          <w:highlight w:val="none"/>
          <w:lang w:eastAsia="zh-CN"/>
        </w:rPr>
        <w:t>谈判响应函</w:t>
      </w:r>
      <w:r>
        <w:rPr>
          <w:rFonts w:hint="eastAsia" w:ascii="宋体" w:hAnsi="宋体" w:eastAsia="宋体" w:cs="宋体"/>
          <w:color w:val="auto"/>
          <w:sz w:val="24"/>
          <w:szCs w:val="24"/>
          <w:highlight w:val="none"/>
        </w:rPr>
        <w:t>、谈判报价表、</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授权书。</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（2）按照竞争性谈判文件的要求编制谈判方案说明书，内容应包括</w:t>
      </w:r>
      <w:r>
        <w:rPr>
          <w:rFonts w:hint="eastAsia" w:ascii="宋体" w:hAnsi="宋体" w:cs="宋体"/>
          <w:b/>
          <w:bCs/>
          <w:color w:val="auto"/>
          <w:sz w:val="24"/>
          <w:szCs w:val="24"/>
          <w:highlight w:val="none"/>
          <w:lang w:eastAsia="zh-CN"/>
        </w:rPr>
        <w:t>货物</w:t>
      </w:r>
      <w:r>
        <w:rPr>
          <w:rFonts w:hint="eastAsia" w:ascii="宋体" w:hAnsi="宋体" w:eastAsia="宋体" w:cs="宋体"/>
          <w:color w:val="auto"/>
          <w:sz w:val="24"/>
          <w:szCs w:val="24"/>
          <w:highlight w:val="none"/>
        </w:rPr>
        <w:t>的说明、技术规格响应表、彩页</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生产厂家出具的、相应的产品功能证明材料（包括但不限于</w:t>
      </w:r>
      <w:r>
        <w:rPr>
          <w:rFonts w:hint="eastAsia" w:ascii="宋体" w:hAnsi="宋体" w:cs="宋体"/>
          <w:color w:val="auto"/>
          <w:sz w:val="24"/>
          <w:szCs w:val="24"/>
          <w:highlight w:val="none"/>
          <w:lang w:eastAsia="zh-CN"/>
        </w:rPr>
        <w:t>检测</w:t>
      </w:r>
      <w:r>
        <w:rPr>
          <w:rFonts w:hint="eastAsia" w:ascii="宋体" w:hAnsi="宋体" w:eastAsia="宋体" w:cs="宋体"/>
          <w:color w:val="auto"/>
          <w:sz w:val="24"/>
          <w:szCs w:val="24"/>
          <w:highlight w:val="none"/>
          <w:lang w:eastAsia="zh-CN"/>
        </w:rPr>
        <w:t>报告、官网和功能截图等）</w:t>
      </w:r>
      <w:r>
        <w:rPr>
          <w:rFonts w:hint="eastAsia" w:ascii="宋体" w:hAnsi="宋体" w:eastAsia="宋体" w:cs="宋体"/>
          <w:color w:val="auto"/>
          <w:sz w:val="24"/>
          <w:szCs w:val="24"/>
          <w:highlight w:val="none"/>
        </w:rPr>
        <w:t>，质量保证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售后服务等。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（3）按照竞争性谈判文件</w:t>
      </w:r>
      <w:r>
        <w:rPr>
          <w:rFonts w:hint="eastAsia" w:ascii="宋体" w:hAnsi="宋体" w:eastAsia="宋体" w:cs="宋体"/>
          <w:color w:val="auto"/>
          <w:sz w:val="24"/>
          <w:szCs w:val="24"/>
          <w:highlight w:val="none"/>
          <w:lang w:eastAsia="zh-CN"/>
        </w:rPr>
        <w:t>供应商须知</w:t>
      </w:r>
      <w:r>
        <w:rPr>
          <w:rFonts w:hint="eastAsia" w:ascii="宋体" w:hAnsi="宋体" w:eastAsia="宋体" w:cs="宋体"/>
          <w:color w:val="auto"/>
          <w:sz w:val="24"/>
          <w:szCs w:val="24"/>
          <w:highlight w:val="none"/>
        </w:rPr>
        <w:t>前附表的要求提交的资格证明文件；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（4）竞争性谈判文件中要求的其他证明文件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如果在竞争性谈判文件中没有允许提供备选方案，则每个</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只允许提交一个谈判方案，否则，其谈判将被作谈判无效处理。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的最小单元为“</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可根据自身的情况和经营范围对本次项目进行响应，不得</w:t>
      </w:r>
      <w:r>
        <w:rPr>
          <w:rFonts w:hint="eastAsia" w:ascii="宋体" w:hAnsi="宋体" w:cs="宋体"/>
          <w:color w:val="auto"/>
          <w:sz w:val="24"/>
          <w:szCs w:val="24"/>
          <w:highlight w:val="none"/>
          <w:lang w:eastAsia="zh-CN"/>
        </w:rPr>
        <w:t>自行</w:t>
      </w:r>
      <w:r>
        <w:rPr>
          <w:rFonts w:hint="eastAsia" w:ascii="宋体" w:hAnsi="宋体" w:eastAsia="宋体" w:cs="宋体"/>
          <w:color w:val="auto"/>
          <w:sz w:val="24"/>
          <w:szCs w:val="24"/>
          <w:highlight w:val="none"/>
        </w:rPr>
        <w:t>分解或对本次项目中的</w:t>
      </w:r>
      <w:r>
        <w:rPr>
          <w:rFonts w:hint="eastAsia" w:ascii="宋体" w:hAnsi="宋体" w:cs="宋体"/>
          <w:color w:val="auto"/>
          <w:sz w:val="24"/>
          <w:szCs w:val="24"/>
          <w:highlight w:val="none"/>
          <w:lang w:eastAsia="zh-CN"/>
        </w:rPr>
        <w:t>某一部分品</w:t>
      </w:r>
      <w:r>
        <w:rPr>
          <w:rFonts w:hint="eastAsia" w:ascii="宋体" w:hAnsi="宋体" w:eastAsia="宋体" w:cs="宋体"/>
          <w:color w:val="auto"/>
          <w:sz w:val="24"/>
          <w:szCs w:val="24"/>
          <w:highlight w:val="none"/>
        </w:rPr>
        <w:t>目进行不完全响应，任何不完全的响应将</w:t>
      </w:r>
      <w:r>
        <w:rPr>
          <w:rFonts w:hint="eastAsia" w:ascii="宋体" w:hAnsi="宋体" w:eastAsia="宋体" w:cs="宋体"/>
          <w:color w:val="auto"/>
          <w:sz w:val="24"/>
          <w:szCs w:val="24"/>
          <w:highlight w:val="none"/>
          <w:lang w:eastAsia="zh-CN"/>
        </w:rPr>
        <w:t>按无效响应处理</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10.竞争性谈判响应文件格式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应按照竞争性谈判文件中“竞争性谈判响应文件格式及构成”所提供的格式和要求制作竞争性谈判响应文件，明确表达谈判意愿，详细说明谈判方案、承诺及价格。</w:t>
      </w:r>
    </w:p>
    <w:p>
      <w:pPr>
        <w:keepNext w:val="0"/>
        <w:keepLines w:val="0"/>
        <w:pageBreakBefore w:val="0"/>
        <w:widowControl w:val="0"/>
        <w:wordWrap/>
        <w:overflowPunct/>
        <w:topLinePunct w:val="0"/>
        <w:autoSpaceDE/>
        <w:autoSpaceDN/>
        <w:bidi w:val="0"/>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10.2按竞争性谈判文件第9条的内容与要求和第六章提供的格式编写其竞争性谈判响应文件，</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不得缺少或留空任何竞争性谈判文件要求填写的表格或提交的资料。</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11.谈判报价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11.1谈判报价单位：人民币</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应在谈判</w:t>
      </w:r>
      <w:r>
        <w:rPr>
          <w:rFonts w:hint="eastAsia" w:ascii="宋体" w:hAnsi="宋体" w:cs="宋体"/>
          <w:color w:val="auto"/>
          <w:sz w:val="24"/>
          <w:szCs w:val="24"/>
          <w:highlight w:val="none"/>
          <w:lang w:eastAsia="zh-CN"/>
        </w:rPr>
        <w:t>总</w:t>
      </w:r>
      <w:r>
        <w:rPr>
          <w:rFonts w:hint="eastAsia" w:ascii="宋体" w:hAnsi="宋体" w:eastAsia="宋体" w:cs="宋体"/>
          <w:color w:val="auto"/>
          <w:sz w:val="24"/>
          <w:szCs w:val="24"/>
          <w:highlight w:val="none"/>
        </w:rPr>
        <w:t>报价表中</w:t>
      </w:r>
      <w:r>
        <w:rPr>
          <w:rFonts w:hint="eastAsia" w:ascii="宋体" w:hAnsi="宋体" w:cs="宋体"/>
          <w:color w:val="auto"/>
          <w:sz w:val="24"/>
          <w:szCs w:val="24"/>
          <w:highlight w:val="none"/>
          <w:lang w:eastAsia="zh-CN"/>
        </w:rPr>
        <w:t>应</w:t>
      </w:r>
      <w:r>
        <w:rPr>
          <w:rFonts w:hint="eastAsia" w:ascii="宋体" w:hAnsi="宋体" w:eastAsia="宋体" w:cs="宋体"/>
          <w:color w:val="auto"/>
          <w:sz w:val="24"/>
          <w:szCs w:val="24"/>
          <w:highlight w:val="none"/>
        </w:rPr>
        <w:t>标明完成本次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所要求的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zh-CN"/>
        </w:rPr>
        <w:t>包含货物至验收合格的所有费用，包含产品送货（含保险）、设计、质检、安装、测试、培训、售后一体式服务</w:t>
      </w:r>
      <w:r>
        <w:rPr>
          <w:rFonts w:hint="eastAsia" w:ascii="宋体" w:hAnsi="宋体" w:eastAsia="宋体" w:cs="宋体"/>
          <w:color w:val="auto"/>
          <w:sz w:val="24"/>
          <w:szCs w:val="24"/>
          <w:highlight w:val="none"/>
          <w:lang w:val="zh-CN" w:eastAsia="zh-CN"/>
        </w:rPr>
        <w:t>、招标代理服务费、</w:t>
      </w:r>
      <w:r>
        <w:rPr>
          <w:rFonts w:hint="eastAsia" w:ascii="宋体" w:hAnsi="宋体" w:eastAsia="宋体" w:cs="宋体"/>
          <w:color w:val="auto"/>
          <w:sz w:val="24"/>
          <w:szCs w:val="24"/>
          <w:highlight w:val="none"/>
          <w:lang w:val="zh-CN"/>
        </w:rPr>
        <w:t>税金及其他不可预见的费用等一切相关费用。</w:t>
      </w:r>
      <w:r>
        <w:rPr>
          <w:rFonts w:hint="eastAsia" w:ascii="宋体" w:hAnsi="宋体" w:eastAsia="宋体" w:cs="宋体"/>
          <w:color w:val="auto"/>
          <w:sz w:val="24"/>
          <w:szCs w:val="24"/>
          <w:highlight w:val="none"/>
        </w:rPr>
        <w:t>谈判报价表中标明本次货物的所有单项价格和总价，任何有选择的报价将不予接受，按无效响应处理。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分项</w:t>
      </w:r>
      <w:r>
        <w:rPr>
          <w:rFonts w:hint="eastAsia" w:ascii="宋体" w:hAnsi="宋体" w:eastAsia="宋体" w:cs="宋体"/>
          <w:color w:val="auto"/>
          <w:sz w:val="24"/>
          <w:szCs w:val="24"/>
          <w:highlight w:val="none"/>
        </w:rPr>
        <w:t>报价表中标明的价格应为履行合同的</w:t>
      </w:r>
      <w:r>
        <w:rPr>
          <w:rFonts w:hint="eastAsia" w:ascii="宋体" w:hAnsi="宋体" w:eastAsia="宋体" w:cs="宋体"/>
          <w:b/>
          <w:bCs/>
          <w:color w:val="auto"/>
          <w:sz w:val="24"/>
          <w:szCs w:val="24"/>
          <w:highlight w:val="none"/>
        </w:rPr>
        <w:t>固定</w:t>
      </w:r>
      <w:r>
        <w:rPr>
          <w:rFonts w:hint="eastAsia" w:ascii="宋体" w:hAnsi="宋体" w:cs="宋体"/>
          <w:b/>
          <w:bCs/>
          <w:color w:val="auto"/>
          <w:sz w:val="24"/>
          <w:szCs w:val="24"/>
          <w:highlight w:val="none"/>
          <w:lang w:eastAsia="zh-CN"/>
        </w:rPr>
        <w:t>综合单价</w:t>
      </w:r>
      <w:r>
        <w:rPr>
          <w:rFonts w:hint="eastAsia" w:ascii="宋体" w:hAnsi="宋体" w:eastAsia="宋体" w:cs="宋体"/>
          <w:color w:val="auto"/>
          <w:sz w:val="24"/>
          <w:szCs w:val="24"/>
          <w:highlight w:val="none"/>
        </w:rPr>
        <w:t>，不得以任何理由予以变更。以可调整的价格提交的竞争性谈判响应文件按无效响应处理。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highlight w:val="none"/>
        </w:rPr>
        <w:t>谈判</w:t>
      </w:r>
      <w:r>
        <w:rPr>
          <w:rFonts w:hint="eastAsia" w:ascii="宋体" w:hAnsi="宋体" w:cs="宋体"/>
          <w:color w:val="auto"/>
          <w:sz w:val="24"/>
          <w:highlight w:val="none"/>
          <w:lang w:eastAsia="zh-CN"/>
        </w:rPr>
        <w:t>总</w:t>
      </w:r>
      <w:r>
        <w:rPr>
          <w:rFonts w:hint="eastAsia" w:ascii="宋体" w:hAnsi="宋体" w:eastAsia="宋体" w:cs="宋体"/>
          <w:color w:val="auto"/>
          <w:sz w:val="24"/>
          <w:highlight w:val="none"/>
        </w:rPr>
        <w:t>报价：</w:t>
      </w:r>
      <w:r>
        <w:rPr>
          <w:rFonts w:hint="eastAsia" w:ascii="宋体" w:hAnsi="宋体" w:cs="宋体"/>
          <w:color w:val="auto"/>
          <w:sz w:val="24"/>
          <w:highlight w:val="none"/>
          <w:lang w:eastAsia="zh-CN"/>
        </w:rPr>
        <w:t>所有产品分项报价之和为谈判总报价。</w:t>
      </w:r>
      <w:r>
        <w:rPr>
          <w:rFonts w:hint="eastAsia" w:ascii="宋体" w:hAnsi="宋体" w:eastAsia="宋体" w:cs="宋体"/>
          <w:color w:val="auto"/>
          <w:sz w:val="24"/>
          <w:highlight w:val="none"/>
        </w:rPr>
        <w:t>（精确到小数点后二位）。</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12.证明</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合格和资格的文件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应按照竞争性谈判文件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的要求，在竞争性谈判响应文件中提交合格的资格证明文件。如果资格证明文件不全或不合格的，其谈判按无效响应处理。</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13.证明</w:t>
      </w:r>
      <w:r>
        <w:rPr>
          <w:rFonts w:hint="eastAsia" w:ascii="宋体" w:hAnsi="宋体" w:eastAsia="宋体" w:cs="宋体"/>
          <w:b/>
          <w:color w:val="auto"/>
          <w:sz w:val="24"/>
          <w:szCs w:val="24"/>
          <w:highlight w:val="none"/>
          <w:lang w:eastAsia="zh-CN"/>
        </w:rPr>
        <w:t>货物（产品）</w:t>
      </w:r>
      <w:r>
        <w:rPr>
          <w:rFonts w:hint="eastAsia" w:ascii="宋体" w:hAnsi="宋体" w:eastAsia="宋体" w:cs="宋体"/>
          <w:b/>
          <w:color w:val="auto"/>
          <w:sz w:val="24"/>
          <w:szCs w:val="24"/>
          <w:highlight w:val="none"/>
        </w:rPr>
        <w:t>符合竞争性谈判文件规定的文件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竞争性谈判响应文件中提交产品满足竞争性谈判文件要求并符合国家法律法规、行业管理部门要求的其他强制性标准的证明文件。缺少证明文件或证明文件不合格的谈判，与竞争性谈判文件要求有重大偏离的谈判，不符合国家法律法规、行业管理部门要求的其他强制性标准的谈判将按无效响应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13.2上述证明文件可以是文字资料、图纸、图片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宣传彩页等，所有证明文件表达意思必须统一。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提供样品，</w:t>
      </w:r>
      <w:r>
        <w:rPr>
          <w:rFonts w:hint="eastAsia" w:ascii="宋体" w:hAnsi="宋体" w:eastAsia="宋体" w:cs="宋体"/>
          <w:color w:val="auto"/>
          <w:sz w:val="24"/>
          <w:szCs w:val="24"/>
          <w:highlight w:val="none"/>
          <w:lang w:eastAsia="zh-CN"/>
        </w:rPr>
        <w:t>样品必须与谈判响应</w:t>
      </w:r>
      <w:r>
        <w:rPr>
          <w:rFonts w:hint="eastAsia" w:ascii="宋体" w:hAnsi="宋体" w:eastAsia="宋体" w:cs="宋体"/>
          <w:color w:val="auto"/>
          <w:sz w:val="24"/>
          <w:szCs w:val="24"/>
          <w:highlight w:val="none"/>
        </w:rPr>
        <w:t>文件的表述完全符合。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产品主要技术指标和性能的详细说明；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生产厂家出具的、相应的产品功能证明材料（包括但不限于</w:t>
      </w:r>
      <w:r>
        <w:rPr>
          <w:rFonts w:hint="eastAsia" w:ascii="宋体" w:hAnsi="宋体" w:cs="宋体"/>
          <w:color w:val="auto"/>
          <w:sz w:val="24"/>
          <w:szCs w:val="24"/>
          <w:highlight w:val="none"/>
          <w:lang w:eastAsia="zh-CN"/>
        </w:rPr>
        <w:t>检测</w:t>
      </w:r>
      <w:r>
        <w:rPr>
          <w:rFonts w:hint="eastAsia" w:ascii="宋体" w:hAnsi="宋体" w:eastAsia="宋体" w:cs="宋体"/>
          <w:color w:val="auto"/>
          <w:sz w:val="24"/>
          <w:szCs w:val="24"/>
          <w:highlight w:val="none"/>
          <w:lang w:eastAsia="zh-CN"/>
        </w:rPr>
        <w:t>报告、官网和功能截图等）</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逐条对竞争性谈判文件提出的技术要求和商务要求进行应答，说明所提供的产品和服务对竞争性谈判的技术和商务要求是否做出了实质性响应并提供支持文件；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（4）供货范围的详细说明。</w:t>
      </w:r>
    </w:p>
    <w:p>
      <w:pPr>
        <w:keepNext w:val="0"/>
        <w:keepLines w:val="0"/>
        <w:pageBreakBefore w:val="0"/>
        <w:widowControl w:val="0"/>
        <w:tabs>
          <w:tab w:val="right" w:pos="8788"/>
        </w:tabs>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.谈判有效期</w:t>
      </w:r>
      <w:r>
        <w:rPr>
          <w:rFonts w:hint="eastAsia" w:ascii="宋体" w:hAnsi="宋体" w:eastAsia="宋体" w:cs="宋体"/>
          <w:b/>
          <w:color w:val="auto"/>
          <w:sz w:val="24"/>
          <w:szCs w:val="24"/>
          <w:highlight w:val="none"/>
        </w:rPr>
        <w:tab/>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响应文件应在“供应商须知前附表”中规定的期限内保持有效。谈判有效期不满足规定有效期的谈判</w:t>
      </w:r>
      <w:r>
        <w:rPr>
          <w:rFonts w:hint="eastAsia" w:ascii="宋体" w:hAnsi="宋体" w:eastAsia="宋体" w:cs="宋体"/>
          <w:color w:val="auto"/>
          <w:sz w:val="24"/>
          <w:highlight w:val="none"/>
        </w:rPr>
        <w:t>将被视为非响应性谈判而予以拒绝</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.2在特殊情况下，在原谈判有效期期满之前，采购代理机构可向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提出延长谈判有效期的要求。这种要求与答复均应以书面的形式。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可以拒绝采购代理机构的这种要求。同意延长的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既不能要求也不允许修改其竞争性谈判响应文件，但要相应延长其谈判的有效期。</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.竞争性谈判响应文件的式样和签署</w:t>
      </w:r>
    </w:p>
    <w:p>
      <w:pPr>
        <w:spacing w:line="360" w:lineRule="auto"/>
        <w:ind w:firstLine="480" w:firstLineChars="200"/>
        <w:rPr>
          <w:rFonts w:hint="eastAsia" w:hAnsi="宋体"/>
          <w:color w:val="auto"/>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供应商须知</w:t>
      </w:r>
      <w:r>
        <w:rPr>
          <w:rFonts w:hint="eastAsia" w:ascii="宋体" w:hAnsi="宋体" w:eastAsia="宋体" w:cs="宋体"/>
          <w:color w:val="auto"/>
          <w:sz w:val="24"/>
          <w:szCs w:val="24"/>
          <w:highlight w:val="none"/>
        </w:rPr>
        <w:t>的要求,</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rPr>
        <w:t>一份竞争性谈判响应文件正本和“</w:t>
      </w:r>
      <w:r>
        <w:rPr>
          <w:rFonts w:hint="eastAsia" w:ascii="宋体" w:hAnsi="宋体" w:eastAsia="宋体" w:cs="宋体"/>
          <w:color w:val="auto"/>
          <w:sz w:val="24"/>
          <w:szCs w:val="24"/>
          <w:highlight w:val="none"/>
          <w:lang w:eastAsia="zh-CN"/>
        </w:rPr>
        <w:t>供应商须知</w:t>
      </w:r>
      <w:r>
        <w:rPr>
          <w:rFonts w:hint="eastAsia" w:ascii="宋体" w:hAnsi="宋体" w:eastAsia="宋体" w:cs="宋体"/>
          <w:color w:val="auto"/>
          <w:sz w:val="24"/>
          <w:szCs w:val="24"/>
          <w:highlight w:val="none"/>
        </w:rPr>
        <w:t>前附表”中规定数量的副本，每套竞争性谈判响应文件封面须清楚地标明“正本”或“副本”。同时提供与</w:t>
      </w:r>
      <w:r>
        <w:rPr>
          <w:rFonts w:hint="eastAsia" w:ascii="宋体" w:hAnsi="宋体" w:eastAsia="宋体" w:cs="宋体"/>
          <w:color w:val="auto"/>
          <w:sz w:val="24"/>
          <w:szCs w:val="24"/>
          <w:highlight w:val="none"/>
          <w:lang w:eastAsia="zh-CN"/>
        </w:rPr>
        <w:t>竞争性谈判响应文件</w:t>
      </w:r>
      <w:r>
        <w:rPr>
          <w:rFonts w:hint="eastAsia" w:ascii="宋体" w:hAnsi="宋体" w:eastAsia="宋体" w:cs="宋体"/>
          <w:color w:val="auto"/>
          <w:sz w:val="24"/>
          <w:szCs w:val="24"/>
          <w:highlight w:val="none"/>
        </w:rPr>
        <w:t>正本内容一致的</w:t>
      </w:r>
      <w:r>
        <w:rPr>
          <w:rFonts w:hint="eastAsia" w:ascii="宋体" w:hAnsi="宋体" w:eastAsia="宋体" w:cs="宋体"/>
          <w:color w:val="auto"/>
          <w:spacing w:val="4"/>
          <w:sz w:val="24"/>
          <w:szCs w:val="24"/>
          <w:highlight w:val="none"/>
        </w:rPr>
        <w:t>电子版</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rPr>
        <w:t>U盘</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份，</w:t>
      </w:r>
      <w:r>
        <w:rPr>
          <w:rFonts w:hint="eastAsia" w:ascii="宋体" w:hAnsi="宋体" w:eastAsia="宋体" w:cs="宋体"/>
          <w:color w:val="auto"/>
          <w:sz w:val="24"/>
          <w:szCs w:val="24"/>
          <w:highlight w:val="none"/>
        </w:rPr>
        <w:t>并标注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全称、项目名称、项目编号，并与竞争性谈判响应文件同时递交。</w:t>
      </w:r>
      <w:r>
        <w:rPr>
          <w:rFonts w:hint="eastAsia" w:hAnsi="宋体"/>
          <w:b/>
          <w:bCs/>
          <w:color w:val="auto"/>
          <w:sz w:val="24"/>
          <w:szCs w:val="32"/>
          <w:highlight w:val="none"/>
          <w:lang w:eastAsia="zh-CN"/>
        </w:rPr>
        <w:t>（</w:t>
      </w:r>
      <w:r>
        <w:rPr>
          <w:rFonts w:hint="eastAsia" w:hAnsi="宋体" w:eastAsia="宋体" w:cs="宋体"/>
          <w:b/>
          <w:bCs/>
          <w:color w:val="auto"/>
          <w:sz w:val="24"/>
          <w:szCs w:val="24"/>
          <w:highlight w:val="none"/>
          <w:lang w:val="en-US" w:eastAsia="zh-CN"/>
        </w:rPr>
        <w:t>电子版包括：（1）word</w:t>
      </w:r>
      <w:r>
        <w:rPr>
          <w:rFonts w:hint="eastAsia" w:hAnsi="宋体" w:cs="宋体"/>
          <w:b/>
          <w:bCs/>
          <w:color w:val="auto"/>
          <w:sz w:val="24"/>
          <w:szCs w:val="24"/>
          <w:highlight w:val="none"/>
          <w:lang w:val="en-US" w:eastAsia="zh-CN"/>
        </w:rPr>
        <w:t>格式的</w:t>
      </w:r>
      <w:r>
        <w:rPr>
          <w:rFonts w:hint="eastAsia" w:hAnsi="宋体" w:eastAsia="宋体" w:cs="宋体"/>
          <w:b/>
          <w:bCs/>
          <w:color w:val="auto"/>
          <w:sz w:val="24"/>
          <w:szCs w:val="24"/>
          <w:highlight w:val="none"/>
          <w:lang w:val="en-US" w:eastAsia="zh-CN"/>
        </w:rPr>
        <w:t>谈判响应文件；（2）</w:t>
      </w:r>
      <w:r>
        <w:rPr>
          <w:rFonts w:hint="eastAsia" w:hAnsi="宋体" w:cs="宋体"/>
          <w:b/>
          <w:bCs/>
          <w:color w:val="auto"/>
          <w:sz w:val="24"/>
          <w:szCs w:val="24"/>
          <w:highlight w:val="none"/>
          <w:lang w:val="en-US" w:eastAsia="zh-CN"/>
        </w:rPr>
        <w:t>以excel表格形式存储的分项报价表。</w:t>
      </w:r>
      <w:r>
        <w:rPr>
          <w:rFonts w:hint="eastAsia" w:hAnsi="宋体" w:eastAsia="宋体" w:cs="宋体"/>
          <w:b/>
          <w:bCs/>
          <w:color w:val="auto"/>
          <w:sz w:val="24"/>
          <w:szCs w:val="24"/>
          <w:highlight w:val="none"/>
          <w:lang w:val="en-US"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.2竞争性谈判响应文件正本和副本均需打印或用不褪色、不变质的墨水书写，</w:t>
      </w:r>
      <w:r>
        <w:rPr>
          <w:rFonts w:hint="eastAsia" w:hAnsi="宋体"/>
          <w:color w:val="auto"/>
          <w:sz w:val="24"/>
          <w:szCs w:val="24"/>
          <w:highlight w:val="none"/>
        </w:rPr>
        <w:t>由</w:t>
      </w:r>
      <w:r>
        <w:rPr>
          <w:rFonts w:hint="eastAsia" w:hAnsi="宋体"/>
          <w:color w:val="auto"/>
          <w:sz w:val="24"/>
          <w:szCs w:val="24"/>
          <w:highlight w:val="none"/>
          <w:lang w:eastAsia="zh-CN"/>
        </w:rPr>
        <w:t>供应商</w:t>
      </w:r>
      <w:r>
        <w:rPr>
          <w:rFonts w:hint="eastAsia" w:hAnsi="宋体"/>
          <w:color w:val="auto"/>
          <w:sz w:val="24"/>
          <w:szCs w:val="24"/>
          <w:highlight w:val="none"/>
        </w:rPr>
        <w:t>的法定代表人或</w:t>
      </w:r>
      <w:r>
        <w:rPr>
          <w:rFonts w:hint="eastAsia" w:hAnsi="宋体"/>
          <w:color w:val="auto"/>
          <w:sz w:val="24"/>
          <w:szCs w:val="24"/>
          <w:highlight w:val="none"/>
          <w:lang w:eastAsia="zh-CN"/>
        </w:rPr>
        <w:t>被授权人按谈判文件的规定签署</w:t>
      </w:r>
      <w:r>
        <w:rPr>
          <w:rFonts w:hint="eastAsia" w:ascii="宋体" w:hAnsi="宋体" w:eastAsia="宋体" w:cs="宋体"/>
          <w:b w:val="0"/>
          <w:bCs w:val="0"/>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.3任何行间插字、涂改和增删，必须由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的法定代表人或其授权代表在旁边签字</w:t>
      </w:r>
      <w:r>
        <w:rPr>
          <w:rFonts w:hint="eastAsia" w:ascii="宋体" w:hAnsi="宋体" w:cs="宋体"/>
          <w:color w:val="auto"/>
          <w:sz w:val="24"/>
          <w:szCs w:val="24"/>
          <w:highlight w:val="none"/>
          <w:lang w:eastAsia="zh-CN"/>
        </w:rPr>
        <w:t>并加盖供应商公章</w:t>
      </w:r>
      <w:r>
        <w:rPr>
          <w:rFonts w:hint="eastAsia" w:ascii="宋体" w:hAnsi="宋体" w:eastAsia="宋体" w:cs="宋体"/>
          <w:color w:val="auto"/>
          <w:sz w:val="24"/>
          <w:szCs w:val="24"/>
          <w:highlight w:val="none"/>
        </w:rPr>
        <w:t>才有效。</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名称应填写全称，竞争性谈判响应文件正本必须</w:t>
      </w:r>
      <w:r>
        <w:rPr>
          <w:rFonts w:hint="eastAsia" w:ascii="宋体" w:hAnsi="宋体" w:eastAsia="宋体" w:cs="宋体"/>
          <w:b w:val="0"/>
          <w:bCs w:val="0"/>
          <w:color w:val="auto"/>
          <w:sz w:val="24"/>
          <w:szCs w:val="24"/>
          <w:highlight w:val="none"/>
          <w:lang w:eastAsia="zh-CN"/>
        </w:rPr>
        <w:t>逐页加盖供应商公章</w:t>
      </w:r>
      <w:r>
        <w:rPr>
          <w:rFonts w:hint="eastAsia" w:ascii="宋体" w:hAnsi="宋体" w:eastAsia="宋体" w:cs="宋体"/>
          <w:b w:val="0"/>
          <w:bCs w:val="0"/>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eastAsia="zh-CN"/>
        </w:rPr>
        <w:t>竞争性谈判响应</w:t>
      </w:r>
      <w:r>
        <w:rPr>
          <w:rFonts w:hint="eastAsia" w:ascii="宋体" w:hAnsi="宋体" w:eastAsia="宋体" w:cs="宋体"/>
          <w:b w:val="0"/>
          <w:bCs w:val="0"/>
          <w:color w:val="auto"/>
          <w:sz w:val="24"/>
          <w:szCs w:val="24"/>
          <w:highlight w:val="none"/>
        </w:rPr>
        <w:t>文件正本和副本</w:t>
      </w:r>
      <w:r>
        <w:rPr>
          <w:rFonts w:hint="eastAsia" w:ascii="宋体" w:hAnsi="宋体" w:eastAsia="宋体" w:cs="宋体"/>
          <w:b w:val="0"/>
          <w:bCs w:val="0"/>
          <w:color w:val="auto"/>
          <w:sz w:val="24"/>
          <w:szCs w:val="24"/>
          <w:highlight w:val="none"/>
          <w:lang w:eastAsia="zh-CN"/>
        </w:rPr>
        <w:t>按照竞争性谈判文件</w:t>
      </w:r>
      <w:r>
        <w:rPr>
          <w:rFonts w:hint="eastAsia" w:ascii="宋体" w:hAnsi="宋体" w:eastAsia="宋体" w:cs="宋体"/>
          <w:b w:val="0"/>
          <w:bCs w:val="0"/>
          <w:color w:val="auto"/>
          <w:sz w:val="24"/>
          <w:szCs w:val="24"/>
          <w:highlight w:val="none"/>
        </w:rPr>
        <w:t>第六章</w:t>
      </w:r>
      <w:r>
        <w:rPr>
          <w:rFonts w:hint="eastAsia" w:ascii="宋体" w:hAnsi="宋体" w:eastAsia="宋体" w:cs="宋体"/>
          <w:b w:val="0"/>
          <w:bCs w:val="0"/>
          <w:color w:val="auto"/>
          <w:sz w:val="24"/>
          <w:szCs w:val="24"/>
          <w:highlight w:val="none"/>
          <w:lang w:eastAsia="zh-CN"/>
        </w:rPr>
        <w:t>规定的</w:t>
      </w:r>
      <w:r>
        <w:rPr>
          <w:rFonts w:hint="eastAsia" w:ascii="宋体" w:hAnsi="宋体" w:eastAsia="宋体" w:cs="宋体"/>
          <w:b w:val="0"/>
          <w:bCs w:val="0"/>
          <w:color w:val="auto"/>
          <w:sz w:val="24"/>
          <w:szCs w:val="24"/>
          <w:highlight w:val="none"/>
        </w:rPr>
        <w:t>顺序编排</w:t>
      </w:r>
      <w:r>
        <w:rPr>
          <w:rFonts w:hint="eastAsia" w:ascii="宋体" w:hAnsi="宋体" w:eastAsia="宋体" w:cs="宋体"/>
          <w:b w:val="0"/>
          <w:bCs w:val="0"/>
          <w:color w:val="auto"/>
          <w:sz w:val="24"/>
          <w:szCs w:val="24"/>
          <w:highlight w:val="none"/>
          <w:lang w:eastAsia="zh-CN"/>
        </w:rPr>
        <w:t>、并应</w:t>
      </w:r>
      <w:r>
        <w:rPr>
          <w:rFonts w:hint="eastAsia" w:ascii="宋体" w:hAnsi="宋体" w:eastAsia="宋体" w:cs="宋体"/>
          <w:b w:val="0"/>
          <w:bCs w:val="0"/>
          <w:color w:val="auto"/>
          <w:sz w:val="24"/>
          <w:szCs w:val="24"/>
          <w:highlight w:val="none"/>
          <w:lang w:val="zh-CN"/>
        </w:rPr>
        <w:t>编制目录，</w:t>
      </w:r>
      <w:r>
        <w:rPr>
          <w:rFonts w:hint="eastAsia" w:ascii="宋体" w:hAnsi="宋体" w:eastAsia="宋体" w:cs="宋体"/>
          <w:b w:val="0"/>
          <w:bCs w:val="0"/>
          <w:color w:val="auto"/>
          <w:sz w:val="24"/>
          <w:szCs w:val="24"/>
          <w:highlight w:val="none"/>
        </w:rPr>
        <w:t>逐页标注连续页码</w:t>
      </w:r>
      <w:r>
        <w:rPr>
          <w:rFonts w:hint="eastAsia" w:ascii="宋体" w:hAnsi="宋体" w:eastAsia="宋体" w:cs="宋体"/>
          <w:b w:val="0"/>
          <w:bCs w:val="0"/>
          <w:color w:val="auto"/>
          <w:sz w:val="24"/>
          <w:szCs w:val="24"/>
          <w:highlight w:val="none"/>
          <w:lang w:eastAsia="zh-CN"/>
        </w:rPr>
        <w:t>，并分别</w:t>
      </w:r>
      <w:r>
        <w:rPr>
          <w:rFonts w:hint="eastAsia" w:ascii="宋体" w:hAnsi="宋体" w:eastAsia="宋体" w:cs="宋体"/>
          <w:b w:val="0"/>
          <w:bCs w:val="0"/>
          <w:color w:val="auto"/>
          <w:sz w:val="24"/>
          <w:szCs w:val="24"/>
          <w:highlight w:val="none"/>
          <w:lang w:val="zh-CN"/>
        </w:rPr>
        <w:t>胶装成册</w:t>
      </w:r>
      <w:r>
        <w:rPr>
          <w:rFonts w:hint="eastAsia" w:ascii="宋体" w:hAnsi="宋体" w:eastAsia="宋体" w:cs="宋体"/>
          <w:b w:val="0"/>
          <w:bCs w:val="0"/>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因字迹潦草、表述不清或不按竞争性谈判文件格式编制的竞争性谈判响应文件，所引起的对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不利的后果，由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自行负责。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文件的副本、电子版须和正本保持一致。若正本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和电子版</w:t>
      </w:r>
      <w:r>
        <w:rPr>
          <w:rFonts w:hint="eastAsia" w:ascii="宋体" w:hAnsi="宋体" w:eastAsia="宋体" w:cs="宋体"/>
          <w:color w:val="auto"/>
          <w:sz w:val="24"/>
          <w:szCs w:val="24"/>
          <w:highlight w:val="none"/>
        </w:rPr>
        <w:t>有不一致的内容，以正本为准。</w:t>
      </w:r>
    </w:p>
    <w:p>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四.竞争性谈判响应文件的递交</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.竞争性谈判响应文件的密封和标记</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封线处加贴封条并加盖</w:t>
      </w:r>
      <w:r>
        <w:rPr>
          <w:rFonts w:hint="eastAsia" w:ascii="宋体" w:hAnsi="宋体" w:eastAsia="宋体" w:cs="宋体"/>
          <w:color w:val="auto"/>
          <w:sz w:val="24"/>
          <w:highlight w:val="none"/>
          <w:lang w:eastAsia="zh-CN"/>
        </w:rPr>
        <w:t>谈判供应商</w:t>
      </w:r>
      <w:r>
        <w:rPr>
          <w:rFonts w:hint="eastAsia" w:ascii="宋体" w:hAnsi="宋体" w:eastAsia="宋体" w:cs="宋体"/>
          <w:color w:val="auto"/>
          <w:sz w:val="24"/>
          <w:highlight w:val="none"/>
        </w:rPr>
        <w:t>公章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法定代表人或授权委托代理人签字，封袋正面要粘贴标识</w:t>
      </w:r>
      <w:r>
        <w:rPr>
          <w:rFonts w:hint="eastAsia" w:ascii="宋体" w:hAnsi="宋体" w:cs="宋体"/>
          <w:color w:val="auto"/>
          <w:sz w:val="24"/>
          <w:highlight w:val="none"/>
          <w:lang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.2谈判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应将竞争性谈判响应文件正本、所有的副本以及电子版本分开密封装在单独的信封中</w:t>
      </w:r>
      <w:r>
        <w:rPr>
          <w:rFonts w:hint="eastAsia" w:ascii="宋体" w:hAnsi="宋体" w:eastAsia="宋体" w:cs="宋体"/>
          <w:color w:val="auto"/>
          <w:sz w:val="24"/>
          <w:highlight w:val="none"/>
        </w:rPr>
        <w:t>（封袋不得有破损）</w:t>
      </w:r>
      <w:r>
        <w:rPr>
          <w:rFonts w:hint="eastAsia" w:ascii="宋体" w:hAnsi="宋体" w:eastAsia="宋体" w:cs="宋体"/>
          <w:color w:val="auto"/>
          <w:sz w:val="24"/>
          <w:szCs w:val="24"/>
          <w:highlight w:val="none"/>
        </w:rPr>
        <w:t>，且在信封上标明“正本”“副本”“电子版本”字样。</w:t>
      </w:r>
      <w:r>
        <w:rPr>
          <w:rFonts w:hint="eastAsia" w:ascii="宋体" w:hAnsi="宋体" w:eastAsia="宋体" w:cs="宋体"/>
          <w:color w:val="auto"/>
          <w:kern w:val="0"/>
          <w:sz w:val="24"/>
          <w:highlight w:val="none"/>
        </w:rPr>
        <w:t>封袋应加贴封条，并在封线处加盖谈判供应商公章</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法定代表人或授权委托代理人签字</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封袋正面要粘贴标识。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.3外层包装请按以下要求标记：</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 谈判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的全称。</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 谈判项目名称、项目编号。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3）正本、副本、电子版本“请勿在＿＿＿＿＿(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时间)之前启封”。</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.4如果</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未对竞争性谈判响应文件按上述要求进行完好密封，由此产生的不利后果由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rPr>
        <w:t>．竞争性谈判响应文件的递交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应按照竞争性谈判公告中规定的时间、地点，在规定的竞争性谈判响应文件递交截止时间前将全部竞争性谈判响应文件和谈判资料递交至采购代理机构接收人处。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.2采购代理机构在竞争性谈判文件规定的竞争性谈判响应文件递交截止时间前，只负责竞争性谈判响应文件的接收、清点、造册登记工作，并请递交人签字确认，对其有效性不负任何责任；</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.3无论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成交与否，其竞争性谈判响应文件恕不退还。</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．迟交的竞争性谈判响应文件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.1按照</w:t>
      </w:r>
      <w:r>
        <w:rPr>
          <w:rFonts w:hint="eastAsia" w:ascii="宋体" w:hAnsi="宋体" w:eastAsia="宋体" w:cs="宋体"/>
          <w:color w:val="auto"/>
          <w:sz w:val="24"/>
          <w:szCs w:val="24"/>
          <w:highlight w:val="none"/>
          <w:lang w:eastAsia="zh-CN"/>
        </w:rPr>
        <w:t>供应商须知</w:t>
      </w:r>
      <w:r>
        <w:rPr>
          <w:rFonts w:hint="eastAsia" w:ascii="宋体" w:hAnsi="宋体" w:eastAsia="宋体" w:cs="宋体"/>
          <w:color w:val="auto"/>
          <w:sz w:val="24"/>
          <w:szCs w:val="24"/>
          <w:highlight w:val="none"/>
        </w:rPr>
        <w:t>的规定，</w:t>
      </w:r>
      <w:r>
        <w:rPr>
          <w:rFonts w:hint="eastAsia" w:ascii="宋体" w:hAnsi="宋体" w:eastAsia="宋体" w:cs="宋体"/>
          <w:color w:val="auto"/>
          <w:sz w:val="24"/>
          <w:szCs w:val="24"/>
          <w:highlight w:val="none"/>
          <w:lang w:eastAsia="zh-CN"/>
        </w:rPr>
        <w:t>在递交谈判响应文件</w:t>
      </w:r>
      <w:r>
        <w:rPr>
          <w:rFonts w:hint="eastAsia" w:ascii="宋体" w:hAnsi="宋体" w:eastAsia="宋体" w:cs="宋体"/>
          <w:color w:val="auto"/>
          <w:sz w:val="24"/>
          <w:szCs w:val="24"/>
          <w:highlight w:val="none"/>
        </w:rPr>
        <w:t>截止时间后</w:t>
      </w:r>
      <w:r>
        <w:rPr>
          <w:rFonts w:hint="eastAsia" w:ascii="宋体" w:hAnsi="宋体" w:eastAsia="宋体" w:cs="宋体"/>
          <w:color w:val="auto"/>
          <w:sz w:val="24"/>
          <w:szCs w:val="24"/>
          <w:highlight w:val="none"/>
          <w:lang w:eastAsia="zh-CN"/>
        </w:rPr>
        <w:t>送达</w:t>
      </w:r>
      <w:r>
        <w:rPr>
          <w:rFonts w:hint="eastAsia" w:ascii="宋体" w:hAnsi="宋体" w:eastAsia="宋体" w:cs="宋体"/>
          <w:color w:val="auto"/>
          <w:sz w:val="24"/>
          <w:szCs w:val="24"/>
          <w:highlight w:val="none"/>
        </w:rPr>
        <w:t>的竞争性谈判响应文件</w:t>
      </w:r>
      <w:r>
        <w:rPr>
          <w:rFonts w:hint="eastAsia" w:ascii="宋体" w:hAnsi="宋体" w:eastAsia="宋体" w:cs="宋体"/>
          <w:color w:val="auto"/>
          <w:sz w:val="24"/>
          <w:szCs w:val="24"/>
          <w:highlight w:val="none"/>
          <w:lang w:eastAsia="zh-CN"/>
        </w:rPr>
        <w:t>，为无效响应文件，采购代理机构将拒绝接受</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19</w:t>
      </w:r>
      <w:r>
        <w:rPr>
          <w:rFonts w:hint="eastAsia" w:ascii="宋体" w:hAnsi="宋体" w:eastAsia="宋体" w:cs="宋体"/>
          <w:b/>
          <w:color w:val="auto"/>
          <w:sz w:val="24"/>
          <w:szCs w:val="24"/>
          <w:highlight w:val="none"/>
        </w:rPr>
        <w:t>．谈判的修改与撤回</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在递交竞争性谈判响应文件后，可以修改或撤回其竞争性谈判响应文件，也可以提出价格变动声明，但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必须在规定的谈判截止时间之前将修改或撤回或变动价格的书面通知文件递交到采购代理机构。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的修改或撤回或变动价格的通知应按本须知第17条的规定编制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密封、标记和递交。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.3 在谈判截止时间之后，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不得对其谈判做任何修改或撤回。</w:t>
      </w:r>
    </w:p>
    <w:p>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五.谈判与评审</w:t>
      </w:r>
    </w:p>
    <w:p>
      <w:pPr>
        <w:keepNext w:val="0"/>
        <w:keepLines w:val="0"/>
        <w:pageBreakBefore w:val="0"/>
        <w:widowControl w:val="0"/>
        <w:wordWrap/>
        <w:overflowPunct/>
        <w:topLinePunct w:val="0"/>
        <w:autoSpaceDE/>
        <w:autoSpaceDN/>
        <w:bidi w:val="0"/>
        <w:spacing w:line="500" w:lineRule="exact"/>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lang w:val="zh-CN"/>
        </w:rPr>
        <w:t>过程中对谈判</w:t>
      </w:r>
      <w:r>
        <w:rPr>
          <w:rFonts w:hint="eastAsia" w:ascii="宋体" w:hAnsi="宋体" w:eastAsia="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zh-CN"/>
        </w:rPr>
        <w:t>的判定，只依据</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截止时间前递交</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zh-CN"/>
        </w:rPr>
        <w:t>内容本身，不依据任何外来证明。</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资格审查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谈判会议结束后，</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依据法律法规和</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文件中规定的内容，对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zh-CN"/>
        </w:rPr>
        <w:t>资格</w:t>
      </w:r>
      <w:r>
        <w:rPr>
          <w:rFonts w:hint="eastAsia" w:ascii="宋体" w:hAnsi="宋体" w:eastAsia="宋体" w:cs="宋体"/>
          <w:color w:val="auto"/>
          <w:sz w:val="24"/>
          <w:szCs w:val="24"/>
          <w:highlight w:val="none"/>
        </w:rPr>
        <w:t>部分正本</w:t>
      </w:r>
      <w:r>
        <w:rPr>
          <w:rFonts w:hint="eastAsia" w:ascii="宋体" w:hAnsi="宋体" w:eastAsia="宋体" w:cs="宋体"/>
          <w:color w:val="auto"/>
          <w:sz w:val="24"/>
          <w:szCs w:val="24"/>
          <w:highlight w:val="none"/>
          <w:lang w:val="zh-CN"/>
        </w:rPr>
        <w:t>进行</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zh-CN"/>
        </w:rPr>
        <w:t>审查，</w:t>
      </w:r>
      <w:r>
        <w:rPr>
          <w:rFonts w:hint="eastAsia" w:ascii="宋体" w:hAnsi="宋体" w:eastAsia="宋体" w:cs="宋体"/>
          <w:color w:val="auto"/>
          <w:sz w:val="24"/>
          <w:szCs w:val="24"/>
          <w:highlight w:val="none"/>
        </w:rPr>
        <w:t>未通过资格审查的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不进入下一步评审</w:t>
      </w:r>
      <w:r>
        <w:rPr>
          <w:rFonts w:hint="eastAsia" w:ascii="宋体" w:hAnsi="宋体" w:eastAsia="宋体" w:cs="宋体"/>
          <w:color w:val="auto"/>
          <w:sz w:val="24"/>
          <w:szCs w:val="24"/>
          <w:highlight w:val="none"/>
          <w:lang w:val="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20.1</w:t>
      </w:r>
      <w:r>
        <w:rPr>
          <w:rFonts w:hint="eastAsia" w:ascii="宋体" w:hAnsi="宋体" w:eastAsia="宋体" w:cs="宋体"/>
          <w:color w:val="auto"/>
          <w:sz w:val="24"/>
          <w:szCs w:val="24"/>
          <w:highlight w:val="none"/>
          <w:lang w:val="zh-CN"/>
        </w:rPr>
        <w:t>资格审查内容如下：</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20.1.1</w:t>
      </w:r>
      <w:r>
        <w:rPr>
          <w:rFonts w:hint="eastAsia" w:ascii="宋体" w:hAnsi="宋体" w:eastAsia="宋体" w:cs="宋体"/>
          <w:color w:val="auto"/>
          <w:sz w:val="24"/>
          <w:szCs w:val="24"/>
          <w:highlight w:val="none"/>
        </w:rPr>
        <w:t>提供合格有效的法人或者其他组织的营业执照等证明文件，自然人的身份证明；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20.1.2</w:t>
      </w:r>
      <w:r>
        <w:rPr>
          <w:rFonts w:hint="eastAsia" w:ascii="宋体" w:hAnsi="宋体" w:eastAsia="宋体" w:cs="宋体"/>
          <w:color w:val="auto"/>
          <w:sz w:val="24"/>
          <w:szCs w:val="24"/>
          <w:highlight w:val="none"/>
          <w:lang w:eastAsia="zh-CN"/>
        </w:rPr>
        <w:t>提供供应商</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eastAsia="zh-CN"/>
        </w:rPr>
        <w:t>全年度经审计的财务报告，或者提供谈判前1个月内由开户银行出具的资信证明；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20.1.3</w:t>
      </w:r>
      <w:r>
        <w:rPr>
          <w:rFonts w:hint="eastAsia" w:ascii="宋体" w:hAnsi="宋体" w:eastAsia="宋体" w:cs="宋体"/>
          <w:color w:val="auto"/>
          <w:sz w:val="24"/>
          <w:szCs w:val="24"/>
          <w:highlight w:val="none"/>
          <w:lang w:eastAsia="zh-CN"/>
        </w:rPr>
        <w:t>提供供应商20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月至今任意三个月已缴纳的完税证明或纳税凭证；依法免税的应附相关证明材料。</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20.1.4</w:t>
      </w:r>
      <w:r>
        <w:rPr>
          <w:rFonts w:hint="eastAsia" w:ascii="宋体" w:hAnsi="宋体" w:eastAsia="宋体" w:cs="宋体"/>
          <w:color w:val="auto"/>
          <w:sz w:val="24"/>
          <w:szCs w:val="24"/>
          <w:highlight w:val="none"/>
          <w:lang w:eastAsia="zh-CN"/>
        </w:rPr>
        <w:t>提供供应商20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月至今任意三个月已缴纳的社会保障资金缴存单据或社保机构开具的社会保险参保缴费情况证明；依法不需要缴纳社会保障资金的应提供相关文件证明；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20.1.5</w:t>
      </w:r>
      <w:r>
        <w:rPr>
          <w:rFonts w:hint="eastAsia" w:ascii="宋体" w:hAnsi="宋体" w:eastAsia="宋体" w:cs="宋体"/>
          <w:color w:val="auto"/>
          <w:sz w:val="24"/>
          <w:szCs w:val="24"/>
          <w:highlight w:val="none"/>
          <w:lang w:val="zh-CN" w:eastAsia="zh-CN"/>
        </w:rPr>
        <w:t>提供供应商具备履行合同所必需的设备和专业技术能力的</w:t>
      </w:r>
      <w:r>
        <w:rPr>
          <w:rFonts w:hint="eastAsia" w:ascii="宋体" w:hAnsi="宋体" w:cs="宋体"/>
          <w:color w:val="auto"/>
          <w:sz w:val="24"/>
          <w:szCs w:val="24"/>
          <w:highlight w:val="none"/>
          <w:lang w:val="zh-CN" w:eastAsia="zh-CN"/>
        </w:rPr>
        <w:t>声明</w:t>
      </w:r>
      <w:r>
        <w:rPr>
          <w:rFonts w:hint="eastAsia" w:ascii="宋体" w:hAnsi="宋体" w:eastAsia="宋体" w:cs="宋体"/>
          <w:color w:val="auto"/>
          <w:sz w:val="24"/>
          <w:szCs w:val="24"/>
          <w:highlight w:val="none"/>
          <w:lang w:val="zh-CN"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20.1.6</w:t>
      </w:r>
      <w:r>
        <w:rPr>
          <w:rFonts w:hint="eastAsia" w:ascii="宋体" w:hAnsi="宋体" w:eastAsia="宋体" w:cs="宋体"/>
          <w:color w:val="auto"/>
          <w:sz w:val="24"/>
          <w:szCs w:val="24"/>
          <w:highlight w:val="none"/>
          <w:lang w:val="zh-CN" w:eastAsia="zh-CN"/>
        </w:rPr>
        <w:t>供应商参加本次谈判前3年内，在经营活动中没有重大违法记录的书面声明；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20.1.7</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(提供书面声明)。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lang w:val="zh-CN"/>
        </w:rPr>
        <w:t>落实政府采购政策需满足的资格要求：</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（1）《政府采购促进中小企业发展管理办法》（财库﹝2020﹞46 号）；（2）《财政部司法部关于政府采购支持监狱企业发展有关问题的通知》（财库〔2014〕68号）；（3）《三部门联合发布关于促进残疾人就业政府采购政策的通知》（财库〔2017〕141号）；（4）《节能产品政府采购实施意见》（财库[2004]185号）；（5）《财政部环保总局关于环境标志产品政府采购实施的意见》（财库〔2006〕90号）；（6）《国务院办公厅关于建立政府强制采购节能产品制度的通知》（国办发〔2007〕51号）；（7）《财政部 发展改革委 生态环境部 市场监管总局关于调整优化节能产品、环境标志产品政府采购执行机制的通知》》（财库〔2019〕9号）；（8）陕西省财政厅关于印发《陕西省中小企业政府采购信用融资办法》（陕财办采〔2018〕23号）；（9）其他需要落实的政府采购政策。</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rPr>
        <w:t xml:space="preserve">特定资格条件：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rPr>
        <w:t>法定代表人授权书（附法定代表人、被授权人身份证复印件）及被授权人身份证（法定代表人直接参加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，须提供法定代表人身份证明及身份证原件）；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rPr>
        <w:t>符合《财政部关于在政府采购活动中查询及使用信用记录有关问题的通知》（财库【2016】125号）文件中信用查询的要求；</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供应商未被列入信用中国（www.creditchina.gov.cn）失信被执行人、重大税收违法案件当事人记录名单，未被列入中国政府采购网（www.ccgp.gov.cn）政府采购严重违法失信行为信息记录名单</w:t>
      </w:r>
      <w:r>
        <w:rPr>
          <w:rFonts w:hint="eastAsia" w:ascii="宋体" w:hAnsi="宋体" w:cs="宋体"/>
          <w:color w:val="auto"/>
          <w:sz w:val="24"/>
          <w:szCs w:val="24"/>
          <w:highlight w:val="none"/>
          <w:lang w:val="zh-CN" w:eastAsia="zh-CN"/>
        </w:rPr>
        <w:t>。（</w:t>
      </w:r>
      <w:r>
        <w:rPr>
          <w:rFonts w:hint="eastAsia" w:ascii="宋体" w:hAnsi="宋体" w:cs="宋体"/>
          <w:b/>
          <w:bCs/>
          <w:color w:val="auto"/>
          <w:sz w:val="24"/>
          <w:szCs w:val="24"/>
          <w:highlight w:val="none"/>
          <w:lang w:val="zh-CN" w:eastAsia="zh-CN"/>
        </w:rPr>
        <w:t>注：谈判当日由采购人和采购代理机构共同查询</w:t>
      </w:r>
      <w:r>
        <w:rPr>
          <w:rFonts w:hint="eastAsia" w:ascii="宋体" w:hAnsi="宋体" w:cs="宋体"/>
          <w:color w:val="auto"/>
          <w:sz w:val="24"/>
          <w:szCs w:val="24"/>
          <w:highlight w:val="none"/>
          <w:lang w:val="zh-CN"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（1）以上为供应商必备资格要求，资格证明文件无效或缺项响应文件按无效响应文件处理。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（2）分支机构参与投标时，须提供分支机构</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rPr>
        <w:t>资格要求</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书面声明、法定代表人身份证明和法定代表人授权委托书应按</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文件给定的格式填写，响应文件中必须附原件，其他资格证明文件提供复印件并加盖供应商公章。</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）依法免税或不需要缴纳社会保障资金的供应商</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提供相应证明文件；事业单位法人可不提供财务状况报告和社会保障资金缴纳证明。</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rPr>
        <w:t>符合性审查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依法组建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小组依据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文件的规定，</w:t>
      </w:r>
      <w:r>
        <w:rPr>
          <w:rFonts w:hint="eastAsia" w:ascii="宋体" w:hAnsi="宋体" w:eastAsia="宋体" w:cs="宋体"/>
          <w:color w:val="auto"/>
          <w:sz w:val="24"/>
          <w:szCs w:val="24"/>
          <w:highlight w:val="none"/>
          <w:lang w:val="en-US" w:eastAsia="zh-CN"/>
        </w:rPr>
        <w:t>进行符合性审查，以确定其是否满足谈判文件的实质性要求，未通过符合性审查的供应商不再进入下一步评审。</w:t>
      </w:r>
      <w:r>
        <w:rPr>
          <w:rFonts w:hint="eastAsia" w:ascii="宋体" w:hAnsi="宋体" w:eastAsia="宋体" w:cs="宋体"/>
          <w:color w:val="auto"/>
          <w:sz w:val="24"/>
          <w:szCs w:val="24"/>
          <w:highlight w:val="none"/>
        </w:rPr>
        <w:t>具体审查内容如下：</w:t>
      </w:r>
    </w:p>
    <w:tbl>
      <w:tblPr>
        <w:tblStyle w:val="28"/>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619"/>
        <w:gridCol w:w="5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有效性审查</w:t>
            </w:r>
          </w:p>
        </w:tc>
        <w:tc>
          <w:tcPr>
            <w:tcW w:w="2619"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的签署盖章</w:t>
            </w:r>
          </w:p>
        </w:tc>
        <w:tc>
          <w:tcPr>
            <w:tcW w:w="5181"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2619"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报价唯一</w:t>
            </w:r>
          </w:p>
        </w:tc>
        <w:tc>
          <w:tcPr>
            <w:tcW w:w="5181"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第一次报价</w:t>
            </w:r>
            <w:r>
              <w:rPr>
                <w:rFonts w:hint="eastAsia" w:ascii="宋体" w:hAnsi="宋体" w:eastAsia="宋体" w:cs="宋体"/>
                <w:b w:val="0"/>
                <w:bCs/>
                <w:color w:val="auto"/>
                <w:sz w:val="21"/>
                <w:szCs w:val="21"/>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完整性审查</w:t>
            </w:r>
          </w:p>
        </w:tc>
        <w:tc>
          <w:tcPr>
            <w:tcW w:w="2619"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份数</w:t>
            </w:r>
          </w:p>
        </w:tc>
        <w:tc>
          <w:tcPr>
            <w:tcW w:w="5181"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应符合“</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2619"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内容</w:t>
            </w:r>
          </w:p>
        </w:tc>
        <w:tc>
          <w:tcPr>
            <w:tcW w:w="5181"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响应性审查</w:t>
            </w:r>
          </w:p>
        </w:tc>
        <w:tc>
          <w:tcPr>
            <w:tcW w:w="2619"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w:t>
            </w:r>
            <w:r>
              <w:rPr>
                <w:rFonts w:hint="eastAsia" w:ascii="宋体" w:hAnsi="宋体" w:eastAsia="宋体" w:cs="宋体"/>
                <w:b w:val="0"/>
                <w:bCs/>
                <w:color w:val="auto"/>
                <w:sz w:val="21"/>
                <w:szCs w:val="21"/>
                <w:highlight w:val="none"/>
                <w:lang w:eastAsia="zh-CN"/>
              </w:rPr>
              <w:t>谈判文件</w:t>
            </w:r>
            <w:r>
              <w:rPr>
                <w:rFonts w:hint="eastAsia" w:ascii="宋体" w:hAnsi="宋体" w:eastAsia="宋体" w:cs="宋体"/>
                <w:b w:val="0"/>
                <w:bCs/>
                <w:color w:val="auto"/>
                <w:sz w:val="21"/>
                <w:szCs w:val="21"/>
                <w:highlight w:val="none"/>
              </w:rPr>
              <w:t>响应程度</w:t>
            </w:r>
          </w:p>
        </w:tc>
        <w:tc>
          <w:tcPr>
            <w:tcW w:w="5181"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2619"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交货</w:t>
            </w:r>
            <w:r>
              <w:rPr>
                <w:rFonts w:hint="eastAsia" w:ascii="宋体" w:hAnsi="宋体" w:eastAsia="宋体" w:cs="宋体"/>
                <w:b w:val="0"/>
                <w:bCs/>
                <w:color w:val="auto"/>
                <w:sz w:val="21"/>
                <w:szCs w:val="21"/>
                <w:highlight w:val="none"/>
              </w:rPr>
              <w:t>期</w:t>
            </w:r>
          </w:p>
        </w:tc>
        <w:tc>
          <w:tcPr>
            <w:tcW w:w="5181"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应满足</w:t>
            </w:r>
            <w:r>
              <w:rPr>
                <w:rFonts w:hint="eastAsia" w:ascii="宋体" w:hAnsi="宋体" w:eastAsia="宋体" w:cs="宋体"/>
                <w:b w:val="0"/>
                <w:bCs/>
                <w:color w:val="auto"/>
                <w:sz w:val="21"/>
                <w:szCs w:val="21"/>
                <w:highlight w:val="none"/>
                <w:lang w:eastAsia="zh-CN"/>
              </w:rPr>
              <w:t>谈判文件</w:t>
            </w:r>
            <w:r>
              <w:rPr>
                <w:rFonts w:hint="eastAsia" w:ascii="宋体" w:hAnsi="宋体" w:eastAsia="宋体" w:cs="宋体"/>
                <w:b w:val="0"/>
                <w:bCs/>
                <w:color w:val="auto"/>
                <w:sz w:val="21"/>
                <w:szCs w:val="21"/>
                <w:highlight w:val="none"/>
              </w:rPr>
              <w:t>中要求的</w:t>
            </w:r>
            <w:r>
              <w:rPr>
                <w:rFonts w:hint="eastAsia" w:ascii="宋体" w:hAnsi="宋体" w:eastAsia="宋体" w:cs="宋体"/>
                <w:b w:val="0"/>
                <w:bCs/>
                <w:color w:val="auto"/>
                <w:sz w:val="21"/>
                <w:szCs w:val="21"/>
                <w:highlight w:val="none"/>
                <w:lang w:eastAsia="zh-CN"/>
              </w:rPr>
              <w:t>交货</w:t>
            </w:r>
            <w:r>
              <w:rPr>
                <w:rFonts w:hint="eastAsia" w:ascii="宋体" w:hAnsi="宋体" w:eastAsia="宋体" w:cs="宋体"/>
                <w:b w:val="0"/>
                <w:bCs/>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2619"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质保期</w:t>
            </w:r>
          </w:p>
        </w:tc>
        <w:tc>
          <w:tcPr>
            <w:tcW w:w="5181"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应满足</w:t>
            </w:r>
            <w:r>
              <w:rPr>
                <w:rFonts w:hint="eastAsia" w:ascii="宋体" w:hAnsi="宋体" w:eastAsia="宋体" w:cs="宋体"/>
                <w:b w:val="0"/>
                <w:bCs/>
                <w:color w:val="auto"/>
                <w:sz w:val="21"/>
                <w:szCs w:val="21"/>
                <w:highlight w:val="none"/>
                <w:lang w:eastAsia="zh-CN"/>
              </w:rPr>
              <w:t>谈判文件</w:t>
            </w:r>
            <w:r>
              <w:rPr>
                <w:rFonts w:hint="eastAsia" w:ascii="宋体" w:hAnsi="宋体" w:eastAsia="宋体" w:cs="宋体"/>
                <w:b w:val="0"/>
                <w:bCs/>
                <w:color w:val="auto"/>
                <w:sz w:val="21"/>
                <w:szCs w:val="21"/>
                <w:highlight w:val="none"/>
              </w:rPr>
              <w:t>中要求的</w:t>
            </w:r>
            <w:r>
              <w:rPr>
                <w:rFonts w:hint="eastAsia" w:ascii="宋体" w:hAnsi="宋体" w:eastAsia="宋体" w:cs="宋体"/>
                <w:b w:val="0"/>
                <w:bCs/>
                <w:color w:val="auto"/>
                <w:sz w:val="21"/>
                <w:szCs w:val="21"/>
                <w:highlight w:val="none"/>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2619"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交货</w:t>
            </w:r>
            <w:r>
              <w:rPr>
                <w:rFonts w:hint="eastAsia" w:ascii="宋体" w:hAnsi="宋体" w:eastAsia="宋体" w:cs="宋体"/>
                <w:b w:val="0"/>
                <w:bCs/>
                <w:color w:val="auto"/>
                <w:sz w:val="21"/>
                <w:szCs w:val="21"/>
                <w:highlight w:val="none"/>
              </w:rPr>
              <w:t>地点</w:t>
            </w:r>
          </w:p>
        </w:tc>
        <w:tc>
          <w:tcPr>
            <w:tcW w:w="5181"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应满足</w:t>
            </w:r>
            <w:r>
              <w:rPr>
                <w:rFonts w:hint="eastAsia" w:ascii="宋体" w:hAnsi="宋体" w:eastAsia="宋体" w:cs="宋体"/>
                <w:b w:val="0"/>
                <w:bCs/>
                <w:color w:val="auto"/>
                <w:sz w:val="21"/>
                <w:szCs w:val="21"/>
                <w:highlight w:val="none"/>
                <w:lang w:eastAsia="zh-CN"/>
              </w:rPr>
              <w:t>谈判文件</w:t>
            </w:r>
            <w:r>
              <w:rPr>
                <w:rFonts w:hint="eastAsia" w:ascii="宋体" w:hAnsi="宋体" w:eastAsia="宋体" w:cs="宋体"/>
                <w:b w:val="0"/>
                <w:bCs/>
                <w:color w:val="auto"/>
                <w:sz w:val="21"/>
                <w:szCs w:val="21"/>
                <w:highlight w:val="none"/>
              </w:rPr>
              <w:t>中要求的</w:t>
            </w:r>
            <w:r>
              <w:rPr>
                <w:rFonts w:hint="eastAsia" w:ascii="宋体" w:hAnsi="宋体" w:cs="宋体"/>
                <w:b w:val="0"/>
                <w:bCs/>
                <w:color w:val="auto"/>
                <w:sz w:val="21"/>
                <w:szCs w:val="21"/>
                <w:highlight w:val="none"/>
                <w:lang w:eastAsia="zh-CN"/>
              </w:rPr>
              <w:t>交货</w:t>
            </w:r>
            <w:r>
              <w:rPr>
                <w:rFonts w:hint="eastAsia" w:ascii="宋体" w:hAnsi="宋体" w:eastAsia="宋体" w:cs="宋体"/>
                <w:b w:val="0"/>
                <w:bCs/>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2619"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有效期</w:t>
            </w:r>
          </w:p>
        </w:tc>
        <w:tc>
          <w:tcPr>
            <w:tcW w:w="5181"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应满足</w:t>
            </w:r>
            <w:r>
              <w:rPr>
                <w:rFonts w:hint="eastAsia" w:ascii="宋体" w:hAnsi="宋体" w:eastAsia="宋体" w:cs="宋体"/>
                <w:b w:val="0"/>
                <w:bCs/>
                <w:color w:val="auto"/>
                <w:sz w:val="21"/>
                <w:szCs w:val="21"/>
                <w:highlight w:val="none"/>
                <w:lang w:eastAsia="zh-CN"/>
              </w:rPr>
              <w:t>谈判文件</w:t>
            </w:r>
            <w:r>
              <w:rPr>
                <w:rFonts w:hint="eastAsia" w:ascii="宋体" w:hAnsi="宋体" w:eastAsia="宋体" w:cs="宋体"/>
                <w:b w:val="0"/>
                <w:bCs/>
                <w:color w:val="auto"/>
                <w:sz w:val="21"/>
                <w:szCs w:val="21"/>
                <w:highlight w:val="none"/>
              </w:rPr>
              <w:t>中的规定</w:t>
            </w:r>
          </w:p>
        </w:tc>
      </w:tr>
    </w:tbl>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符合性审查结束后，谈判小组当对审查结果进行签字确认。若供应商符合性审查未通过，注明未通过原因并告知其供应商，符合性审查不合格的供应商，不得进入下一评审环节。</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21.1</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无效</w:t>
      </w:r>
      <w:r>
        <w:rPr>
          <w:rFonts w:hint="eastAsia" w:ascii="宋体" w:hAnsi="宋体" w:eastAsia="宋体" w:cs="宋体"/>
          <w:color w:val="auto"/>
          <w:sz w:val="24"/>
          <w:szCs w:val="24"/>
          <w:highlight w:val="none"/>
        </w:rPr>
        <w:t>情形</w:t>
      </w:r>
      <w:r>
        <w:rPr>
          <w:rFonts w:hint="eastAsia" w:ascii="宋体" w:hAnsi="宋体" w:eastAsia="宋体" w:cs="宋体"/>
          <w:color w:val="auto"/>
          <w:sz w:val="24"/>
          <w:szCs w:val="24"/>
          <w:highlight w:val="none"/>
          <w:lang w:val="zh-CN"/>
        </w:rPr>
        <w:t>的认定</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在评审过程中，出现下列情形之一的（但不限于），按无效谈判处理：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.1供应商</w:t>
      </w:r>
      <w:r>
        <w:rPr>
          <w:rFonts w:hint="eastAsia" w:ascii="宋体" w:hAnsi="宋体" w:eastAsia="宋体" w:cs="宋体"/>
          <w:color w:val="auto"/>
          <w:sz w:val="24"/>
          <w:szCs w:val="24"/>
          <w:highlight w:val="none"/>
          <w:lang w:val="zh-CN"/>
        </w:rPr>
        <w:t>没有经过正常渠道</w:t>
      </w:r>
      <w:r>
        <w:rPr>
          <w:rFonts w:hint="eastAsia" w:ascii="宋体" w:hAnsi="宋体" w:eastAsia="宋体" w:cs="宋体"/>
          <w:color w:val="auto"/>
          <w:sz w:val="24"/>
          <w:szCs w:val="24"/>
          <w:highlight w:val="none"/>
          <w:lang w:val="en-US" w:eastAsia="zh-CN"/>
        </w:rPr>
        <w:t>获取谈判</w:t>
      </w:r>
      <w:r>
        <w:rPr>
          <w:rFonts w:hint="eastAsia" w:ascii="宋体" w:hAnsi="宋体" w:eastAsia="宋体" w:cs="宋体"/>
          <w:color w:val="auto"/>
          <w:sz w:val="24"/>
          <w:szCs w:val="24"/>
          <w:highlight w:val="none"/>
          <w:lang w:val="zh-CN"/>
        </w:rPr>
        <w:t>文件或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的名称与报名登记表中的名称不符；</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响应文件中提供的供应商资格要求证明文件不符合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响应文件中出现备选方案或响应文件中</w:t>
      </w:r>
      <w:r>
        <w:rPr>
          <w:rFonts w:hint="eastAsia" w:ascii="宋体" w:hAnsi="宋体" w:eastAsia="宋体" w:cs="宋体"/>
          <w:color w:val="auto"/>
          <w:sz w:val="24"/>
          <w:szCs w:val="24"/>
          <w:highlight w:val="none"/>
          <w:lang w:val="zh-CN"/>
        </w:rPr>
        <w:t>出现选择性报价的；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报价超过了本项目采购预算或最高限价的；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响应文件未按照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文件要求签署、盖章的；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响应文件的关键内容字迹模糊和无法辨认的；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响应文件拆封后递交的响应文件份数不满足</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响应文件未按照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文件规定的格式要求编制的；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响应内容出现漏项或数量与要求不符的；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响应文件中</w:t>
      </w:r>
      <w:r>
        <w:rPr>
          <w:rFonts w:hint="eastAsia" w:ascii="宋体" w:hAnsi="宋体" w:eastAsia="宋体" w:cs="宋体"/>
          <w:color w:val="auto"/>
          <w:sz w:val="24"/>
          <w:szCs w:val="24"/>
          <w:highlight w:val="none"/>
          <w:lang w:val="zh-CN"/>
        </w:rPr>
        <w:t>无谈判有效期或</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lang w:val="zh-CN"/>
        </w:rPr>
        <w:t xml:space="preserve">有效期达不到谈判文件要求的；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未响应合同条款或响应的合同条款中附有采购人不能接受的附加条件的；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报价与市场价格偏离较大、低于成本、形成不正当竞争的；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与本采购项目其他供应商单位负责人为同一人或者存在控股、管理关系的；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为本项目提供整体设计、规范编制或者项目管理、监理、检测、咨询服务的；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供应商有串通投标、弄虚作假（包括但不限于虚假资质、虚假证明、虚假应答等）、行贿等违法行为的；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文件规定的其他无效情形的。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响应文件的澄清、说明或者更正：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在对响应文件的有效性、完整性和响应程度进行审查时，可以要求供应商对响应文件中含义不明确、同类问题表述不一致或者有明显文字和计算错误的内容等以书面形式作出必要的澄清、说明或者更正。供应商的澄清、说明或者更正不得超出响应文件的范围或者改变响应文件的实质性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供应商的澄清、说明或者更正应当由法定代表人或其授权代表签字或加盖公章。由授权代表签字的，应当附法定代表人授权</w:t>
      </w:r>
      <w:r>
        <w:rPr>
          <w:rFonts w:hint="eastAsia" w:ascii="宋体" w:hAnsi="宋体" w:eastAsia="宋体" w:cs="宋体"/>
          <w:color w:val="auto"/>
          <w:sz w:val="24"/>
          <w:szCs w:val="24"/>
          <w:highlight w:val="none"/>
          <w:lang w:eastAsia="zh-CN"/>
        </w:rPr>
        <w:t>委托</w:t>
      </w:r>
      <w:r>
        <w:rPr>
          <w:rFonts w:hint="eastAsia" w:ascii="宋体" w:hAnsi="宋体" w:eastAsia="宋体" w:cs="宋体"/>
          <w:color w:val="auto"/>
          <w:sz w:val="24"/>
          <w:szCs w:val="24"/>
          <w:highlight w:val="none"/>
        </w:rPr>
        <w:t>书。供应商为自然人的，应当由本人签字并附身份证明。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响应文件出现不一致的，按照下列规定修正：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（1）正本与副本不一致的，以正本为准；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（2）响应文件中首次谈判报价表内容与响应文件中相应内容不一致的，以首次谈判报价表为准；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（4）单价金额小数点或者百分比有明显错位的，以首次谈判报价表的总价为准，并修改单价；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（5）总价金额与按单价汇总金额不一致的，以单价金额计算结果为准。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同时出现两种以上不一致的，按照前款规定的顺序修正。修正后的报价经供应商书面确认后产生约束力，供应商不确认的，其谈判无效。</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22.谈判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22.1</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小组所有成员集中与单一供应商分别进行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，并给所有参加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供应商平等的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机会。</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小组可以根据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情况实质性变动采购需求中的技术、服务要求以及合同草案条款，但不得变动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文件中的其他内容。实质性变动的内容，须经采购人代表确认。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文件做出的实质性变动是</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文件的有效组成部分，</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小组应当及时以书面形式同时通知所有参加</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的供应商。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供应商应当按照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文件的变动情况和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小组的要求重新递交响应文件，并由其法定代表人或授权代表签字或者加盖公章。由授权代表签字的，应当附法定代表人授权</w:t>
      </w:r>
      <w:r>
        <w:rPr>
          <w:rFonts w:hint="eastAsia" w:ascii="宋体" w:hAnsi="宋体" w:eastAsia="宋体" w:cs="宋体"/>
          <w:color w:val="auto"/>
          <w:sz w:val="24"/>
          <w:szCs w:val="24"/>
          <w:highlight w:val="none"/>
          <w:lang w:eastAsia="zh-CN"/>
        </w:rPr>
        <w:t>委托</w:t>
      </w:r>
      <w:r>
        <w:rPr>
          <w:rFonts w:hint="eastAsia" w:ascii="宋体" w:hAnsi="宋体" w:eastAsia="宋体" w:cs="宋体"/>
          <w:color w:val="auto"/>
          <w:sz w:val="24"/>
          <w:szCs w:val="24"/>
          <w:highlight w:val="none"/>
        </w:rPr>
        <w:t>书。供应商为自然人的，应当由本人签字并附身份证明。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已</w:t>
      </w:r>
      <w:r>
        <w:rPr>
          <w:rFonts w:hint="eastAsia" w:ascii="宋体" w:hAnsi="宋体" w:eastAsia="宋体" w:cs="宋体"/>
          <w:color w:val="auto"/>
          <w:sz w:val="24"/>
          <w:szCs w:val="24"/>
          <w:highlight w:val="none"/>
          <w:lang w:val="en-US" w:eastAsia="zh-CN"/>
        </w:rPr>
        <w:t>递</w:t>
      </w:r>
      <w:r>
        <w:rPr>
          <w:rFonts w:hint="eastAsia" w:ascii="宋体" w:hAnsi="宋体" w:eastAsia="宋体" w:cs="宋体"/>
          <w:color w:val="auto"/>
          <w:sz w:val="24"/>
          <w:szCs w:val="24"/>
          <w:highlight w:val="none"/>
        </w:rPr>
        <w:t>交响应文件的供应商，在提交</w:t>
      </w:r>
      <w:r>
        <w:rPr>
          <w:rFonts w:hint="eastAsia" w:ascii="宋体" w:hAnsi="宋体" w:eastAsia="宋体" w:cs="宋体"/>
          <w:color w:val="auto"/>
          <w:sz w:val="24"/>
          <w:szCs w:val="24"/>
          <w:highlight w:val="none"/>
          <w:lang w:eastAsia="zh-CN"/>
        </w:rPr>
        <w:t>最终报价</w:t>
      </w:r>
      <w:r>
        <w:rPr>
          <w:rFonts w:hint="eastAsia" w:ascii="宋体" w:hAnsi="宋体" w:eastAsia="宋体" w:cs="宋体"/>
          <w:color w:val="auto"/>
          <w:sz w:val="24"/>
          <w:szCs w:val="24"/>
          <w:highlight w:val="none"/>
        </w:rPr>
        <w:t>之前，可以根据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情况退出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最终报价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谈判结束后，有效响应供应商不少于三家。谈判小组要求供应商在规定时间内提交最终报价，最终报价是供应商谈判响应文件的有效组成部分，且由法定代表人或者授权人签字或者盖章。</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最终报价应按首次报价的格式内容填写，且由法定代表人（或授权代表）签字。供应商最低</w:t>
      </w:r>
      <w:r>
        <w:rPr>
          <w:rFonts w:hint="eastAsia" w:ascii="宋体" w:hAnsi="宋体" w:eastAsia="宋体" w:cs="宋体"/>
          <w:color w:val="auto"/>
          <w:sz w:val="24"/>
          <w:szCs w:val="24"/>
          <w:highlight w:val="none"/>
          <w:lang w:val="en-US" w:eastAsia="zh-CN"/>
        </w:rPr>
        <w:t>谈判总</w:t>
      </w:r>
      <w:r>
        <w:rPr>
          <w:rFonts w:hint="eastAsia" w:ascii="宋体" w:hAnsi="宋体" w:eastAsia="宋体" w:cs="宋体"/>
          <w:color w:val="auto"/>
          <w:sz w:val="24"/>
          <w:szCs w:val="24"/>
          <w:highlight w:val="none"/>
          <w:lang w:val="zh-CN"/>
        </w:rPr>
        <w:t>报价出现相同时，相同的供应商再报一次价格，得出高低报价。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符合谈判文件规定的中小企业、监狱企业优惠条件的供应商，价格给予6%的扣除，用扣除后的价格参与评审。</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lang w:val="zh-CN" w:eastAsia="zh-CN"/>
        </w:rPr>
        <w:t>评审标准及成交原则</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提交最终报价的合格供应商应满足：</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23.1.1</w:t>
      </w:r>
      <w:r>
        <w:rPr>
          <w:rFonts w:hint="eastAsia" w:ascii="宋体" w:hAnsi="宋体" w:eastAsia="宋体" w:cs="宋体"/>
          <w:color w:val="auto"/>
          <w:sz w:val="24"/>
          <w:szCs w:val="24"/>
          <w:highlight w:val="none"/>
          <w:lang w:val="zh-CN"/>
        </w:rPr>
        <w:t>响应文件内容符合采购需求中质量和</w:t>
      </w:r>
      <w:r>
        <w:rPr>
          <w:rFonts w:hint="eastAsia" w:ascii="宋体" w:hAnsi="宋体" w:eastAsia="宋体" w:cs="宋体"/>
          <w:color w:val="auto"/>
          <w:sz w:val="24"/>
          <w:szCs w:val="24"/>
          <w:highlight w:val="none"/>
          <w:lang w:val="zh-CN" w:eastAsia="zh-CN"/>
        </w:rPr>
        <w:t>技术参数</w:t>
      </w:r>
      <w:r>
        <w:rPr>
          <w:rFonts w:hint="eastAsia" w:ascii="宋体" w:hAnsi="宋体" w:eastAsia="宋体" w:cs="宋体"/>
          <w:color w:val="auto"/>
          <w:sz w:val="24"/>
          <w:szCs w:val="24"/>
          <w:highlight w:val="none"/>
          <w:lang w:val="zh-CN"/>
        </w:rPr>
        <w:t xml:space="preserve">等相关要求；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23.1.2</w:t>
      </w:r>
      <w:r>
        <w:rPr>
          <w:rFonts w:hint="eastAsia" w:ascii="宋体" w:hAnsi="宋体" w:eastAsia="宋体" w:cs="宋体"/>
          <w:color w:val="auto"/>
          <w:sz w:val="24"/>
          <w:szCs w:val="24"/>
          <w:highlight w:val="none"/>
          <w:lang w:val="zh-CN"/>
        </w:rPr>
        <w:t>最终报价完整、明细清晰、符合要求。</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23.2</w:t>
      </w:r>
      <w:r>
        <w:rPr>
          <w:rFonts w:hint="eastAsia" w:ascii="宋体" w:hAnsi="宋体" w:eastAsia="宋体" w:cs="宋体"/>
          <w:color w:val="auto"/>
          <w:sz w:val="24"/>
          <w:szCs w:val="24"/>
          <w:highlight w:val="none"/>
          <w:lang w:val="zh-CN"/>
        </w:rPr>
        <w:t>成交原则：谈判小组按照合理低价成交原则从质量和</w:t>
      </w:r>
      <w:r>
        <w:rPr>
          <w:rFonts w:hint="eastAsia" w:ascii="宋体" w:hAnsi="宋体" w:eastAsia="宋体" w:cs="宋体"/>
          <w:color w:val="auto"/>
          <w:sz w:val="24"/>
          <w:szCs w:val="24"/>
          <w:highlight w:val="none"/>
          <w:lang w:val="en-US" w:eastAsia="zh-CN"/>
        </w:rPr>
        <w:t>技术参数</w:t>
      </w:r>
      <w:r>
        <w:rPr>
          <w:rFonts w:hint="eastAsia" w:ascii="宋体" w:hAnsi="宋体" w:eastAsia="宋体" w:cs="宋体"/>
          <w:color w:val="auto"/>
          <w:sz w:val="24"/>
          <w:szCs w:val="24"/>
          <w:highlight w:val="none"/>
          <w:lang w:val="zh-CN"/>
        </w:rPr>
        <w:t>均能满足谈判文件实质性响应要求的供应商中，按照最终</w:t>
      </w:r>
      <w:r>
        <w:rPr>
          <w:rFonts w:hint="eastAsia" w:ascii="宋体" w:hAnsi="宋体" w:eastAsia="宋体" w:cs="宋体"/>
          <w:color w:val="auto"/>
          <w:sz w:val="24"/>
          <w:szCs w:val="24"/>
          <w:highlight w:val="none"/>
          <w:lang w:val="en-US" w:eastAsia="zh-CN"/>
        </w:rPr>
        <w:t>谈判总</w:t>
      </w:r>
      <w:r>
        <w:rPr>
          <w:rFonts w:hint="eastAsia" w:ascii="宋体" w:hAnsi="宋体" w:eastAsia="宋体" w:cs="宋体"/>
          <w:color w:val="auto"/>
          <w:sz w:val="24"/>
          <w:szCs w:val="24"/>
          <w:highlight w:val="none"/>
          <w:lang w:val="zh-CN"/>
        </w:rPr>
        <w:t>报价由低到高的顺序推荐1至3名成交候选人，并编写评审结果报告。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注：通过资格审查、符合性审查且提供的核心产品（</w:t>
      </w:r>
      <w:r>
        <w:rPr>
          <w:rFonts w:hint="eastAsia" w:ascii="宋体" w:hAnsi="宋体" w:cs="宋体"/>
          <w:color w:val="auto"/>
          <w:sz w:val="24"/>
          <w:szCs w:val="24"/>
          <w:highlight w:val="none"/>
          <w:lang w:val="zh-CN"/>
        </w:rPr>
        <w:t>微生物马桶</w:t>
      </w:r>
      <w:r>
        <w:rPr>
          <w:rFonts w:hint="eastAsia" w:ascii="宋体" w:hAnsi="宋体" w:eastAsia="宋体" w:cs="宋体"/>
          <w:color w:val="auto"/>
          <w:sz w:val="24"/>
          <w:szCs w:val="24"/>
          <w:highlight w:val="none"/>
          <w:lang w:val="zh-CN"/>
        </w:rPr>
        <w:t>）为同一品牌的不同供应商参加同一合同项下谈判活动的，按一家供应商计算，其他同品牌供应商不作为成交候选人。最终谈判报价相同的，在技术、服务等指标同等条件下，优先采购节能清单所列的节能产品、环境标志产品。</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bCs/>
          <w:color w:val="auto"/>
          <w:sz w:val="24"/>
          <w:szCs w:val="24"/>
          <w:highlight w:val="none"/>
          <w:lang w:val="zh-CN"/>
        </w:rPr>
      </w:pP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zh-CN"/>
        </w:rPr>
        <w:t>其他事项说明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因落实政府采购政策进行价格调整的，以调整后的价格计算谈判报价。</w:t>
      </w:r>
    </w:p>
    <w:p>
      <w:pPr>
        <w:keepNext w:val="0"/>
        <w:keepLines w:val="0"/>
        <w:pageBreakBefore w:val="0"/>
        <w:widowControl w:val="0"/>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p>
    <w:p>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六.成交、通知与签约</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．成交程序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.1谈判小组根据评审方法的规定对谈判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进行评审排序，推荐3名成交候选人，作为评审结果。评审结果由全体评委签字确认。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.2采购人根据谈判报告中推荐的成交候选人排列顺序，确定排名第一的为成交人。</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成交人确定之后，成交结果将在财政部门指定的政府采购信息发布媒体上公告。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或者其他利害关系人对评审结果有异议的，应当在</w:t>
      </w:r>
      <w:r>
        <w:rPr>
          <w:rFonts w:hint="eastAsia" w:ascii="宋体" w:hAnsi="宋体" w:eastAsia="宋体" w:cs="宋体"/>
          <w:color w:val="auto"/>
          <w:sz w:val="24"/>
          <w:szCs w:val="24"/>
          <w:highlight w:val="none"/>
          <w:lang w:eastAsia="zh-CN"/>
        </w:rPr>
        <w:t>法律规定的时间内</w:t>
      </w:r>
      <w:r>
        <w:rPr>
          <w:rFonts w:hint="eastAsia" w:ascii="宋体" w:hAnsi="宋体" w:eastAsia="宋体" w:cs="宋体"/>
          <w:color w:val="auto"/>
          <w:sz w:val="24"/>
          <w:szCs w:val="24"/>
          <w:highlight w:val="none"/>
        </w:rPr>
        <w:t>提出。</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．成交通知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 采购代理机构向成交人发出《成交通知书》。</w:t>
      </w:r>
      <w:r>
        <w:rPr>
          <w:rFonts w:hint="eastAsia" w:ascii="宋体" w:hAnsi="宋体" w:eastAsia="宋体" w:cs="宋体"/>
          <w:b/>
          <w:bCs/>
          <w:color w:val="auto"/>
          <w:sz w:val="24"/>
          <w:szCs w:val="24"/>
          <w:highlight w:val="none"/>
        </w:rPr>
        <w:t xml:space="preserve">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.2成交通知书对采购人和成交人具有同等法律效力。成交通知书发出之后，采购人改变成交结果，或者成交人放弃成交，应当承担相应的法律责任。</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合同的签订</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.2采购人自采购合同签订之日起七个工作日内，将采购合同副本报同级人民政府财政部门备案。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招标代理服务费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highlight w:val="none"/>
          <w:lang w:val="en-US" w:eastAsia="zh-CN"/>
        </w:rPr>
        <w:t>招标代理服务费的计算方法：参照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成交单位在领取成交通知书前，须向采购代理机构一次性支付代理服务费。</w:t>
      </w:r>
    </w:p>
    <w:p>
      <w:pPr>
        <w:numPr>
          <w:ilvl w:val="0"/>
          <w:numId w:val="0"/>
        </w:numPr>
        <w:spacing w:line="600" w:lineRule="exac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lang w:val="en-US" w:eastAsia="zh-CN"/>
        </w:rPr>
        <w:t>.履约验收</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30.1涉及履约验收的，验收费用由</w:t>
      </w:r>
      <w:r>
        <w:rPr>
          <w:rFonts w:hint="eastAsia" w:ascii="宋体" w:hAnsi="宋体" w:eastAsia="宋体" w:cs="宋体"/>
          <w:color w:val="auto"/>
          <w:sz w:val="24"/>
          <w:szCs w:val="24"/>
          <w:highlight w:val="none"/>
          <w:u w:val="single"/>
          <w:lang w:val="en-US" w:eastAsia="zh-CN"/>
        </w:rPr>
        <w:t>成交供应商</w:t>
      </w:r>
      <w:r>
        <w:rPr>
          <w:rFonts w:hint="eastAsia" w:ascii="宋体" w:hAnsi="宋体" w:eastAsia="宋体" w:cs="宋体"/>
          <w:color w:val="auto"/>
          <w:sz w:val="24"/>
          <w:szCs w:val="24"/>
          <w:highlight w:val="none"/>
          <w:lang w:val="en-US" w:eastAsia="zh-CN"/>
        </w:rPr>
        <w:t>支付，费用标准按成交金额的5‰计算，不足5000元的，按5000元收取。</w:t>
      </w:r>
    </w:p>
    <w:p>
      <w:pPr>
        <w:numPr>
          <w:ilvl w:val="0"/>
          <w:numId w:val="0"/>
        </w:numPr>
        <w:spacing w:line="600" w:lineRule="exac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eastAsia="zh-CN"/>
        </w:rPr>
        <w:t>.质疑</w:t>
      </w:r>
    </w:p>
    <w:p>
      <w:pPr>
        <w:keepNext w:val="0"/>
        <w:keepLines w:val="0"/>
        <w:pageBreakBefore w:val="0"/>
        <w:widowControl w:val="0"/>
        <w:kinsoku/>
        <w:wordWrap/>
        <w:overflowPunct/>
        <w:topLinePunct w:val="0"/>
        <w:autoSpaceDE/>
        <w:autoSpaceDN/>
        <w:bidi w:val="0"/>
        <w:adjustRightInd/>
        <w:snapToGrid/>
        <w:spacing w:line="500" w:lineRule="exact"/>
        <w:ind w:left="0" w:leftChars="0" w:right="12" w:rightChars="0" w:firstLine="480" w:firstLineChars="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.1供应商认为谈判文件、采购过程、成交结果使自己的权益受到损害的，可以在知道或者应知其权益受到损害之日起7个工作日内，以书面形式向采购人、采购代理机构提出质疑。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leftChars="0" w:right="12" w:rightChars="0" w:firstLine="480" w:firstLineChars="0"/>
        <w:jc w:val="both"/>
        <w:textAlignment w:val="auto"/>
        <w:outlineLvl w:val="9"/>
        <w:rPr>
          <w:rStyle w:val="31"/>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Style w:val="31"/>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cs="宋体"/>
          <w:b w:val="0"/>
          <w:bCs w:val="0"/>
          <w:color w:val="auto"/>
          <w:sz w:val="24"/>
          <w:szCs w:val="24"/>
          <w:highlight w:val="none"/>
          <w:lang w:val="en-US" w:eastAsia="zh-CN"/>
        </w:rPr>
        <w:t>30</w:t>
      </w:r>
      <w:r>
        <w:rPr>
          <w:rStyle w:val="31"/>
          <w:rFonts w:hint="eastAsia" w:ascii="宋体" w:hAnsi="宋体" w:eastAsia="宋体" w:cs="宋体"/>
          <w:b w:val="0"/>
          <w:bCs/>
          <w:i w:val="0"/>
          <w:caps w:val="0"/>
          <w:color w:val="auto"/>
          <w:spacing w:val="0"/>
          <w:sz w:val="24"/>
          <w:szCs w:val="24"/>
          <w:highlight w:val="none"/>
          <w:shd w:val="clear" w:color="auto" w:fill="FFFFFF"/>
          <w:lang w:val="en-US" w:eastAsia="zh-CN"/>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 w:leftChars="0" w:right="0" w:rightChars="0" w:firstLine="518" w:firstLineChars="216"/>
        <w:jc w:val="both"/>
        <w:textAlignment w:val="auto"/>
        <w:outlineLvl w:val="9"/>
        <w:rPr>
          <w:rStyle w:val="31"/>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cs="宋体"/>
          <w:b w:val="0"/>
          <w:bCs w:val="0"/>
          <w:color w:val="auto"/>
          <w:sz w:val="24"/>
          <w:szCs w:val="24"/>
          <w:highlight w:val="none"/>
          <w:lang w:val="en-US" w:eastAsia="zh-CN"/>
        </w:rPr>
        <w:t>30</w:t>
      </w:r>
      <w:r>
        <w:rPr>
          <w:rStyle w:val="31"/>
          <w:rFonts w:hint="eastAsia" w:ascii="宋体" w:hAnsi="宋体" w:eastAsia="宋体" w:cs="宋体"/>
          <w:b w:val="0"/>
          <w:bCs/>
          <w:i w:val="0"/>
          <w:caps w:val="0"/>
          <w:color w:val="auto"/>
          <w:spacing w:val="0"/>
          <w:sz w:val="24"/>
          <w:szCs w:val="24"/>
          <w:highlight w:val="none"/>
          <w:shd w:val="clear" w:color="auto" w:fill="FFFFFF"/>
          <w:lang w:val="en-US" w:eastAsia="zh-CN"/>
        </w:rPr>
        <w:t>.4以联合体形式参加政府采购活动的，其质疑应当由组成联合体的所有供应商共同提出。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.5.2质疑项目的名称、编号；</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.5.4事实依据；</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.5.5必要的法律依据；</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Style w:val="31"/>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.5.6提出质疑的日期。</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有下列情形之一的，属于无效质疑，采购代理机构和采购人不予受理：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highlight w:val="none"/>
          <w:lang w:val="en-US" w:eastAsia="zh-CN"/>
        </w:rPr>
        <w:t>.6.1</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不是参与本次政府采购项目的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highlight w:val="none"/>
          <w:lang w:val="en-US" w:eastAsia="zh-CN"/>
        </w:rPr>
        <w:t>.6.2</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与质疑事项不存在利害关系的；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highlight w:val="none"/>
          <w:lang w:val="en-US" w:eastAsia="zh-CN"/>
        </w:rPr>
        <w:t>.6.3</w:t>
      </w:r>
      <w:r>
        <w:rPr>
          <w:rFonts w:hint="eastAsia" w:ascii="宋体" w:hAnsi="宋体" w:eastAsia="宋体" w:cs="宋体"/>
          <w:color w:val="auto"/>
          <w:sz w:val="24"/>
          <w:highlight w:val="none"/>
        </w:rPr>
        <w:t>未在法定期限内提出质疑的；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highlight w:val="none"/>
          <w:lang w:val="en-US" w:eastAsia="zh-CN"/>
        </w:rPr>
        <w:t>.6.4</w:t>
      </w:r>
      <w:r>
        <w:rPr>
          <w:rFonts w:hint="eastAsia" w:ascii="宋体" w:hAnsi="宋体" w:eastAsia="宋体" w:cs="宋体"/>
          <w:color w:val="auto"/>
          <w:sz w:val="24"/>
          <w:highlight w:val="none"/>
        </w:rPr>
        <w:t>质疑未以书面形式提出，或质疑</w:t>
      </w:r>
      <w:r>
        <w:rPr>
          <w:rFonts w:hint="eastAsia" w:ascii="宋体" w:hAnsi="宋体" w:eastAsia="宋体" w:cs="宋体"/>
          <w:color w:val="auto"/>
          <w:sz w:val="24"/>
          <w:highlight w:val="none"/>
          <w:lang w:eastAsia="zh-CN"/>
        </w:rPr>
        <w:t>函</w:t>
      </w:r>
      <w:r>
        <w:rPr>
          <w:rFonts w:hint="eastAsia" w:ascii="宋体" w:hAnsi="宋体" w:eastAsia="宋体" w:cs="宋体"/>
          <w:color w:val="auto"/>
          <w:sz w:val="24"/>
          <w:highlight w:val="none"/>
        </w:rPr>
        <w:t>主要内容构成不完整的；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highlight w:val="none"/>
          <w:lang w:val="en-US" w:eastAsia="zh-CN"/>
        </w:rPr>
        <w:t>.6.5</w:t>
      </w:r>
      <w:r>
        <w:rPr>
          <w:rFonts w:hint="eastAsia" w:ascii="宋体" w:hAnsi="宋体" w:eastAsia="宋体" w:cs="宋体"/>
          <w:color w:val="auto"/>
          <w:sz w:val="24"/>
          <w:highlight w:val="none"/>
          <w:lang w:eastAsia="zh-CN"/>
        </w:rPr>
        <w:t>应当提交授权书而未提交的</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highlight w:val="none"/>
          <w:lang w:val="en-US" w:eastAsia="zh-CN"/>
        </w:rPr>
        <w:t>.6.6</w:t>
      </w:r>
      <w:r>
        <w:rPr>
          <w:rFonts w:hint="eastAsia" w:ascii="宋体" w:hAnsi="宋体" w:eastAsia="宋体" w:cs="宋体"/>
          <w:color w:val="auto"/>
          <w:sz w:val="24"/>
          <w:highlight w:val="none"/>
        </w:rPr>
        <w:t>以非法手段取得证据、材料的；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highlight w:val="none"/>
          <w:lang w:val="en-US" w:eastAsia="zh-CN"/>
        </w:rPr>
        <w:t>.6.7</w:t>
      </w:r>
      <w:r>
        <w:rPr>
          <w:rFonts w:hint="eastAsia" w:ascii="宋体" w:hAnsi="宋体" w:eastAsia="宋体" w:cs="宋体"/>
          <w:color w:val="auto"/>
          <w:sz w:val="24"/>
          <w:highlight w:val="none"/>
        </w:rPr>
        <w:t>质疑答复后，同一质疑人就同一事项</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lang w:val="en-US" w:eastAsia="zh-CN"/>
        </w:rPr>
        <w:t>同一采购程序环节</w:t>
      </w:r>
      <w:r>
        <w:rPr>
          <w:rFonts w:hint="eastAsia" w:ascii="宋体" w:hAnsi="宋体" w:eastAsia="宋体" w:cs="宋体"/>
          <w:color w:val="auto"/>
          <w:sz w:val="24"/>
          <w:highlight w:val="none"/>
        </w:rPr>
        <w:t>再次提出质疑的；</w:t>
      </w:r>
    </w:p>
    <w:p>
      <w:pPr>
        <w:widowControl/>
        <w:spacing w:line="360" w:lineRule="auto"/>
        <w:ind w:firstLine="480" w:firstLineChars="200"/>
        <w:rPr>
          <w:rStyle w:val="31"/>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highlight w:val="none"/>
          <w:lang w:val="en-US" w:eastAsia="zh-CN"/>
        </w:rPr>
        <w:t>.6.8</w:t>
      </w:r>
      <w:r>
        <w:rPr>
          <w:rFonts w:hint="eastAsia" w:ascii="宋体" w:hAnsi="宋体" w:eastAsia="宋体" w:cs="宋体"/>
          <w:color w:val="auto"/>
          <w:sz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12"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质疑答复</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.7.1采购人或采购代理机构</w:t>
      </w:r>
      <w:r>
        <w:rPr>
          <w:rFonts w:hint="eastAsia" w:ascii="宋体" w:hAnsi="宋体" w:eastAsia="宋体" w:cs="宋体"/>
          <w:color w:val="auto"/>
          <w:sz w:val="24"/>
          <w:szCs w:val="24"/>
          <w:highlight w:val="none"/>
        </w:rPr>
        <w:t>在收到质疑函后7个工作日内作出答复，并以书面形式通知质疑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.7.2质疑供应商对采购人、采购代理机构的答复不满意，或者采购人、采购代理机构未在规定时间内作出答复的，可以在答复期满后15个工作日内向</w:t>
      </w:r>
      <w:r>
        <w:rPr>
          <w:rFonts w:hint="eastAsia" w:ascii="宋体" w:hAnsi="宋体" w:cs="宋体"/>
          <w:b/>
          <w:bCs/>
          <w:color w:val="auto"/>
          <w:sz w:val="24"/>
          <w:szCs w:val="24"/>
          <w:highlight w:val="none"/>
          <w:lang w:val="en-US" w:eastAsia="zh-CN"/>
        </w:rPr>
        <w:t>富县</w:t>
      </w:r>
      <w:r>
        <w:rPr>
          <w:rFonts w:hint="eastAsia" w:ascii="宋体" w:hAnsi="宋体" w:eastAsia="宋体" w:cs="宋体"/>
          <w:b/>
          <w:bCs/>
          <w:color w:val="auto"/>
          <w:sz w:val="24"/>
          <w:szCs w:val="24"/>
          <w:highlight w:val="none"/>
          <w:lang w:val="en-US" w:eastAsia="zh-CN"/>
        </w:rPr>
        <w:t>财政局</w:t>
      </w:r>
      <w:r>
        <w:rPr>
          <w:rFonts w:hint="eastAsia" w:ascii="宋体" w:hAnsi="宋体" w:eastAsia="宋体" w:cs="宋体"/>
          <w:color w:val="auto"/>
          <w:sz w:val="24"/>
          <w:szCs w:val="24"/>
          <w:highlight w:val="none"/>
          <w:lang w:val="en-US" w:eastAsia="zh-CN"/>
        </w:rPr>
        <w:t>提起投诉。</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.8其他需要说明的事项</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8.1质疑函须按财政部《质疑函范本》给定的格式进行填写，范本下载详见【财政部国库司（gks.mof.gov.cn）】网站〖首页·政府采购管理〗栏目中的《政府采购供应商质疑函范本》。《政府采购供应商质疑函范本》链接地址：</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http://gks.mof.gov.cn/zhengfucaigouguanli/201802/t20180201_2804589.html</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.8.2接收质疑函的方式：书面形式</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.8.3联系部门：陕西中道项目管理咨询有限公司</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.8.4联系电话：</w:t>
      </w:r>
      <w:r>
        <w:rPr>
          <w:rFonts w:hint="eastAsia" w:ascii="宋体" w:hAnsi="宋体" w:eastAsia="宋体" w:cs="宋体"/>
          <w:color w:val="auto"/>
          <w:sz w:val="24"/>
          <w:szCs w:val="24"/>
          <w:highlight w:val="none"/>
        </w:rPr>
        <w:t>029-</w:t>
      </w:r>
      <w:r>
        <w:rPr>
          <w:rFonts w:hint="eastAsia" w:ascii="宋体" w:hAnsi="宋体" w:cs="宋体"/>
          <w:color w:val="auto"/>
          <w:sz w:val="24"/>
          <w:szCs w:val="24"/>
          <w:highlight w:val="none"/>
          <w:lang w:val="en-US" w:eastAsia="zh-CN"/>
        </w:rPr>
        <w:t>68815618</w:t>
      </w:r>
    </w:p>
    <w:p>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399" w:leftChars="228" w:right="0" w:rightChars="0" w:hanging="1920" w:hangingChars="800"/>
        <w:jc w:val="left"/>
        <w:textAlignment w:val="auto"/>
        <w:outlineLvl w:val="9"/>
        <w:rPr>
          <w:rFonts w:hint="eastAsia" w:ascii="宋体" w:hAnsi="宋体" w:eastAsia="宋体" w:cs="宋体"/>
          <w:color w:val="auto"/>
          <w:szCs w:val="24"/>
          <w:highlight w:val="none"/>
        </w:rPr>
      </w:pPr>
      <w:r>
        <w:rPr>
          <w:rFonts w:hint="eastAsia" w:ascii="宋体" w:hAnsi="宋体" w:cs="宋体"/>
          <w:b w:val="0"/>
          <w:bCs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.8.5通讯地址：西安市高新区丈八一路2号绿地SOHO同盟1105室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.其他</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.1谈判步骤为：第一次报价---分别谈判---第二次报价---评审推荐成交人。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拆封时的价格为第一次报价，无效</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将不得进入</w:t>
      </w:r>
      <w:r>
        <w:rPr>
          <w:rFonts w:hint="eastAsia" w:ascii="宋体" w:hAnsi="宋体" w:eastAsia="宋体" w:cs="宋体"/>
          <w:color w:val="auto"/>
          <w:sz w:val="24"/>
          <w:szCs w:val="24"/>
          <w:highlight w:val="none"/>
          <w:lang w:eastAsia="zh-CN"/>
        </w:rPr>
        <w:t>第二次</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.2当第二次报价全部超过</w:t>
      </w:r>
      <w:r>
        <w:rPr>
          <w:rFonts w:hint="eastAsia" w:ascii="宋体" w:hAnsi="宋体" w:eastAsia="宋体" w:cs="宋体"/>
          <w:color w:val="auto"/>
          <w:sz w:val="24"/>
          <w:highlight w:val="none"/>
          <w:lang w:eastAsia="zh-CN"/>
        </w:rPr>
        <w:t>谈判文件规定的采购预算（或最高限价）</w:t>
      </w:r>
      <w:r>
        <w:rPr>
          <w:rFonts w:hint="eastAsia" w:ascii="宋体" w:hAnsi="宋体" w:eastAsia="宋体" w:cs="宋体"/>
          <w:color w:val="auto"/>
          <w:sz w:val="24"/>
          <w:highlight w:val="none"/>
        </w:rPr>
        <w:t>或均低于公认的制作成本时，谈判小组有权决定是否谈判失败或进行第三次报价。当第三次报价若超出财政预算，且采购人又无力支付，谈判小组有权决定谈判失败。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pacing w:val="5"/>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w:t>
      </w:r>
      <w:r>
        <w:rPr>
          <w:rFonts w:hint="eastAsia" w:ascii="宋体" w:hAnsi="宋体" w:eastAsia="宋体" w:cs="宋体"/>
          <w:color w:val="auto"/>
          <w:spacing w:val="5"/>
          <w:sz w:val="24"/>
          <w:highlight w:val="none"/>
        </w:rPr>
        <w:t>在采购过程中符合竞争要求的供应商不足3家的，且采购单位或谈判小组不推荐的，须终止</w:t>
      </w:r>
      <w:r>
        <w:rPr>
          <w:rFonts w:hint="eastAsia" w:ascii="宋体" w:hAnsi="宋体" w:eastAsia="宋体" w:cs="宋体"/>
          <w:color w:val="auto"/>
          <w:spacing w:val="5"/>
          <w:sz w:val="24"/>
          <w:highlight w:val="none"/>
          <w:lang w:eastAsia="zh-CN"/>
        </w:rPr>
        <w:t>谈判</w:t>
      </w:r>
      <w:r>
        <w:rPr>
          <w:rFonts w:hint="eastAsia" w:ascii="宋体" w:hAnsi="宋体" w:eastAsia="宋体" w:cs="宋体"/>
          <w:color w:val="auto"/>
          <w:spacing w:val="5"/>
          <w:sz w:val="24"/>
          <w:highlight w:val="none"/>
        </w:rPr>
        <w:t>采购活动，发布项目终止公告并说明原因，重新开展采购活动。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还应当对超过部分予以赔偿，并依法承担相应法律责任。</w:t>
      </w:r>
    </w:p>
    <w:p>
      <w:pPr>
        <w:pStyle w:val="3"/>
        <w:jc w:val="both"/>
        <w:rPr>
          <w:rFonts w:hint="eastAsia" w:ascii="宋体" w:hAnsi="宋体" w:eastAsia="宋体" w:cs="宋体"/>
          <w:b/>
          <w:bCs/>
          <w:color w:val="auto"/>
          <w:sz w:val="36"/>
          <w:szCs w:val="36"/>
          <w:highlight w:val="none"/>
        </w:rPr>
      </w:pPr>
      <w:bookmarkStart w:id="17" w:name="_Toc20645"/>
      <w:bookmarkStart w:id="18" w:name="_Toc31299"/>
      <w:bookmarkStart w:id="19" w:name="_Toc409690876"/>
      <w:bookmarkStart w:id="20" w:name="_Toc8912"/>
      <w:bookmarkStart w:id="21" w:name="_Toc425781309"/>
      <w:bookmarkStart w:id="22" w:name="_Toc405358615"/>
      <w:bookmarkStart w:id="23" w:name="_Toc7665"/>
      <w:bookmarkStart w:id="24" w:name="_Toc75232033"/>
      <w:bookmarkStart w:id="25" w:name="_Toc25472"/>
      <w:bookmarkStart w:id="26" w:name="_Toc409690877"/>
      <w:bookmarkStart w:id="27" w:name="_Toc19921"/>
    </w:p>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pStyle w:val="3"/>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第三章 合同条款</w:t>
      </w:r>
      <w:bookmarkEnd w:id="17"/>
      <w:bookmarkEnd w:id="18"/>
      <w:bookmarkEnd w:id="19"/>
      <w:r>
        <w:rPr>
          <w:rFonts w:hint="eastAsia" w:ascii="宋体" w:hAnsi="宋体" w:eastAsia="宋体" w:cs="宋体"/>
          <w:b/>
          <w:bCs/>
          <w:color w:val="auto"/>
          <w:sz w:val="36"/>
          <w:szCs w:val="36"/>
          <w:highlight w:val="none"/>
        </w:rPr>
        <w:t>及格式</w:t>
      </w:r>
      <w:bookmarkEnd w:id="20"/>
      <w:bookmarkEnd w:id="21"/>
    </w:p>
    <w:bookmarkEnd w:id="22"/>
    <w:p>
      <w:pPr>
        <w:snapToGrid w:val="0"/>
        <w:spacing w:line="480" w:lineRule="exact"/>
        <w:ind w:firstLine="403" w:firstLineChars="192"/>
        <w:rPr>
          <w:rFonts w:hint="eastAsia" w:cs="宋体" w:asciiTheme="majorEastAsia" w:hAnsiTheme="majorEastAsia" w:eastAsiaTheme="majorEastAsia"/>
          <w:bCs/>
          <w:color w:val="auto"/>
          <w:szCs w:val="21"/>
          <w:lang w:eastAsia="zh-CN"/>
        </w:rPr>
      </w:pPr>
      <w:bookmarkStart w:id="28" w:name="_Toc457826145"/>
      <w:r>
        <w:rPr>
          <w:rFonts w:hint="eastAsia" w:cs="宋体" w:asciiTheme="majorEastAsia" w:hAnsiTheme="majorEastAsia" w:eastAsiaTheme="majorEastAsia"/>
          <w:bCs/>
          <w:color w:val="auto"/>
          <w:szCs w:val="21"/>
        </w:rPr>
        <w:t>甲方：</w:t>
      </w:r>
      <w:r>
        <w:rPr>
          <w:rFonts w:hint="eastAsia" w:cs="宋体" w:asciiTheme="majorEastAsia" w:hAnsiTheme="majorEastAsia" w:eastAsiaTheme="majorEastAsia"/>
          <w:bCs/>
          <w:color w:val="auto"/>
          <w:szCs w:val="21"/>
          <w:lang w:eastAsia="zh-CN"/>
        </w:rPr>
        <w:t>富县农业农村局</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乙方：</w:t>
      </w:r>
    </w:p>
    <w:p>
      <w:pPr>
        <w:snapToGrid w:val="0"/>
        <w:spacing w:line="480" w:lineRule="exact"/>
        <w:ind w:firstLine="403" w:firstLineChars="192"/>
        <w:rPr>
          <w:rFonts w:hint="eastAsia" w:cs="宋体" w:asciiTheme="majorEastAsia" w:hAnsiTheme="majorEastAsia" w:eastAsiaTheme="majorEastAsia"/>
          <w:bCs/>
          <w:color w:val="auto"/>
          <w:szCs w:val="21"/>
          <w:lang w:eastAsia="zh-CN"/>
        </w:rPr>
      </w:pPr>
      <w:r>
        <w:rPr>
          <w:rFonts w:hint="eastAsia" w:cs="宋体" w:asciiTheme="majorEastAsia" w:hAnsiTheme="majorEastAsia" w:eastAsiaTheme="majorEastAsia"/>
          <w:bCs/>
          <w:color w:val="auto"/>
          <w:szCs w:val="21"/>
        </w:rPr>
        <w:t>确认方：</w:t>
      </w:r>
      <w:r>
        <w:rPr>
          <w:rFonts w:hint="eastAsia" w:cs="宋体" w:asciiTheme="majorEastAsia" w:hAnsiTheme="majorEastAsia" w:eastAsiaTheme="majorEastAsia"/>
          <w:bCs/>
          <w:color w:val="auto"/>
          <w:szCs w:val="21"/>
          <w:lang w:eastAsia="zh-CN"/>
        </w:rPr>
        <w:t>陕西中道项目管理咨询有限公司</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lang w:val="en-US" w:eastAsia="zh-CN"/>
        </w:rPr>
        <w:t xml:space="preserve">   </w:t>
      </w:r>
      <w:r>
        <w:rPr>
          <w:rFonts w:hint="eastAsia" w:cs="宋体" w:asciiTheme="majorEastAsia" w:hAnsiTheme="majorEastAsia" w:eastAsiaTheme="majorEastAsia"/>
          <w:bCs/>
          <w:color w:val="auto"/>
          <w:szCs w:val="21"/>
          <w:lang w:eastAsia="zh-CN"/>
        </w:rPr>
        <w:t>富县农业农村局</w:t>
      </w:r>
      <w:r>
        <w:rPr>
          <w:rFonts w:hint="eastAsia" w:cs="宋体" w:asciiTheme="majorEastAsia" w:hAnsiTheme="majorEastAsia" w:eastAsiaTheme="majorEastAsia"/>
          <w:bCs/>
          <w:color w:val="auto"/>
          <w:szCs w:val="21"/>
        </w:rPr>
        <w:t>（以下简称甲方）</w:t>
      </w:r>
      <w:r>
        <w:rPr>
          <w:rFonts w:hint="eastAsia" w:cs="宋体" w:asciiTheme="majorEastAsia" w:hAnsiTheme="majorEastAsia" w:eastAsiaTheme="majorEastAsia"/>
          <w:color w:val="auto"/>
          <w:u w:val="single"/>
          <w:lang w:eastAsia="zh-CN"/>
        </w:rPr>
        <w:t>富县农业农村局蜂箱采购项目</w:t>
      </w:r>
      <w:r>
        <w:rPr>
          <w:rFonts w:hint="eastAsia" w:cs="宋体" w:asciiTheme="majorEastAsia" w:hAnsiTheme="majorEastAsia" w:eastAsiaTheme="majorEastAsia"/>
          <w:bCs/>
          <w:color w:val="auto"/>
          <w:szCs w:val="21"/>
        </w:rPr>
        <w:t>，按照政府采购程序，采用</w:t>
      </w:r>
      <w:r>
        <w:rPr>
          <w:rFonts w:hint="eastAsia" w:cs="宋体" w:asciiTheme="majorEastAsia" w:hAnsiTheme="majorEastAsia" w:eastAsiaTheme="majorEastAsia"/>
          <w:bCs/>
          <w:color w:val="auto"/>
          <w:szCs w:val="21"/>
          <w:lang w:val="en-US" w:eastAsia="zh-CN"/>
        </w:rPr>
        <w:t>公开招标</w:t>
      </w:r>
      <w:r>
        <w:rPr>
          <w:rFonts w:hint="eastAsia" w:cs="宋体" w:asciiTheme="majorEastAsia" w:hAnsiTheme="majorEastAsia" w:eastAsiaTheme="majorEastAsia"/>
          <w:bCs/>
          <w:color w:val="auto"/>
          <w:szCs w:val="21"/>
        </w:rPr>
        <w:t>的方式，选定</w:t>
      </w:r>
      <w:r>
        <w:rPr>
          <w:rFonts w:hint="eastAsia" w:cs="宋体" w:asciiTheme="majorEastAsia" w:hAnsiTheme="majorEastAsia" w:eastAsiaTheme="majorEastAsia"/>
          <w:bCs/>
          <w:color w:val="auto"/>
          <w:szCs w:val="21"/>
          <w:u w:val="single"/>
        </w:rPr>
        <w:t xml:space="preserve">                     </w:t>
      </w:r>
      <w:r>
        <w:rPr>
          <w:rFonts w:hint="eastAsia" w:cs="宋体" w:asciiTheme="majorEastAsia" w:hAnsiTheme="majorEastAsia" w:eastAsiaTheme="majorEastAsia"/>
          <w:bCs/>
          <w:color w:val="auto"/>
          <w:szCs w:val="21"/>
        </w:rPr>
        <w:t>公司（以下简称乙方）为</w:t>
      </w:r>
      <w:r>
        <w:rPr>
          <w:rFonts w:hint="eastAsia" w:cs="宋体" w:asciiTheme="majorEastAsia" w:hAnsiTheme="majorEastAsia" w:eastAsiaTheme="majorEastAsia"/>
          <w:bCs/>
          <w:color w:val="auto"/>
          <w:szCs w:val="21"/>
          <w:lang w:val="en-US" w:eastAsia="zh-CN"/>
        </w:rPr>
        <w:t>中标人</w:t>
      </w:r>
      <w:r>
        <w:rPr>
          <w:rFonts w:hint="eastAsia" w:cs="宋体" w:asciiTheme="majorEastAsia" w:hAnsiTheme="majorEastAsia" w:eastAsiaTheme="majorEastAsia"/>
          <w:bCs/>
          <w:color w:val="auto"/>
          <w:szCs w:val="21"/>
        </w:rPr>
        <w:t>。依据国家《</w:t>
      </w:r>
      <w:r>
        <w:rPr>
          <w:rFonts w:hint="eastAsia" w:cs="宋体" w:asciiTheme="majorEastAsia" w:hAnsiTheme="majorEastAsia" w:eastAsiaTheme="majorEastAsia"/>
          <w:bCs/>
          <w:color w:val="auto"/>
          <w:szCs w:val="21"/>
          <w:lang w:eastAsia="zh-CN"/>
        </w:rPr>
        <w:t>民法典</w:t>
      </w:r>
      <w:r>
        <w:rPr>
          <w:rFonts w:hint="eastAsia" w:cs="宋体" w:asciiTheme="majorEastAsia" w:hAnsiTheme="majorEastAsia" w:eastAsiaTheme="majorEastAsia"/>
          <w:bCs/>
          <w:color w:val="auto"/>
          <w:szCs w:val="21"/>
        </w:rPr>
        <w:t>》、《政府采购法》及</w:t>
      </w:r>
      <w:r>
        <w:rPr>
          <w:rFonts w:hint="eastAsia" w:cs="宋体" w:asciiTheme="majorEastAsia" w:hAnsiTheme="majorEastAsia" w:eastAsiaTheme="majorEastAsia"/>
          <w:bCs/>
          <w:color w:val="auto"/>
          <w:szCs w:val="21"/>
          <w:lang w:val="en-US" w:eastAsia="zh-CN"/>
        </w:rPr>
        <w:t>招标</w:t>
      </w:r>
      <w:r>
        <w:rPr>
          <w:rFonts w:hint="eastAsia" w:cs="宋体" w:asciiTheme="majorEastAsia" w:hAnsiTheme="majorEastAsia" w:eastAsiaTheme="majorEastAsia"/>
          <w:bCs/>
          <w:color w:val="auto"/>
          <w:szCs w:val="21"/>
        </w:rPr>
        <w:t>文件和乙方的</w:t>
      </w:r>
      <w:r>
        <w:rPr>
          <w:rFonts w:hint="eastAsia" w:cs="宋体" w:asciiTheme="majorEastAsia" w:hAnsiTheme="majorEastAsia" w:eastAsiaTheme="majorEastAsia"/>
          <w:bCs/>
          <w:color w:val="auto"/>
          <w:szCs w:val="21"/>
          <w:lang w:val="en-US" w:eastAsia="zh-CN"/>
        </w:rPr>
        <w:t>投标</w:t>
      </w:r>
      <w:r>
        <w:rPr>
          <w:rFonts w:hint="eastAsia" w:cs="宋体" w:asciiTheme="majorEastAsia" w:hAnsiTheme="majorEastAsia" w:eastAsiaTheme="majorEastAsia"/>
          <w:bCs/>
          <w:color w:val="auto"/>
          <w:szCs w:val="21"/>
        </w:rPr>
        <w:t>文件，经甲、乙双方协商，达成如下合同条款。</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一、项目概况</w:t>
      </w:r>
    </w:p>
    <w:p>
      <w:pPr>
        <w:snapToGrid w:val="0"/>
        <w:spacing w:line="480" w:lineRule="exact"/>
        <w:ind w:firstLine="403" w:firstLineChars="192"/>
        <w:rPr>
          <w:rFonts w:hint="eastAsia" w:cs="宋体" w:asciiTheme="majorEastAsia" w:hAnsiTheme="majorEastAsia" w:eastAsiaTheme="majorEastAsia"/>
          <w:color w:val="auto"/>
          <w:u w:val="single"/>
          <w:lang w:eastAsia="zh-CN"/>
        </w:rPr>
      </w:pPr>
      <w:r>
        <w:rPr>
          <w:rFonts w:hint="eastAsia" w:cs="宋体" w:asciiTheme="majorEastAsia" w:hAnsiTheme="majorEastAsia" w:eastAsiaTheme="majorEastAsia"/>
          <w:bCs/>
          <w:color w:val="auto"/>
          <w:szCs w:val="21"/>
        </w:rPr>
        <w:t>1.项目名称：</w:t>
      </w:r>
      <w:r>
        <w:rPr>
          <w:rFonts w:hint="eastAsia" w:cs="宋体" w:asciiTheme="majorEastAsia" w:hAnsiTheme="majorEastAsia" w:eastAsiaTheme="majorEastAsia"/>
          <w:color w:val="auto"/>
          <w:u w:val="single"/>
          <w:lang w:eastAsia="zh-CN"/>
        </w:rPr>
        <w:t>富县农业农村局蜂箱采购项目</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2.项目地点：</w:t>
      </w:r>
      <w:r>
        <w:rPr>
          <w:rFonts w:hint="eastAsia" w:cs="宋体" w:asciiTheme="majorEastAsia" w:hAnsiTheme="majorEastAsia" w:eastAsiaTheme="majorEastAsia"/>
          <w:bCs/>
          <w:color w:val="auto"/>
          <w:szCs w:val="21"/>
          <w:u w:val="single"/>
          <w:lang w:eastAsia="zh-CN"/>
        </w:rPr>
        <w:t>富县农业农村局</w:t>
      </w:r>
      <w:r>
        <w:rPr>
          <w:rFonts w:hint="eastAsia" w:cs="宋体" w:asciiTheme="majorEastAsia" w:hAnsiTheme="majorEastAsia" w:eastAsiaTheme="majorEastAsia"/>
          <w:bCs/>
          <w:color w:val="auto"/>
          <w:szCs w:val="21"/>
          <w:u w:val="single"/>
        </w:rPr>
        <w:t>指定地点</w:t>
      </w:r>
      <w:r>
        <w:rPr>
          <w:rFonts w:hint="eastAsia" w:cs="宋体" w:asciiTheme="majorEastAsia" w:hAnsiTheme="majorEastAsia" w:eastAsiaTheme="majorEastAsia"/>
          <w:bCs/>
          <w:color w:val="auto"/>
          <w:szCs w:val="21"/>
        </w:rPr>
        <w:t xml:space="preserve"> </w:t>
      </w:r>
    </w:p>
    <w:p>
      <w:pPr>
        <w:snapToGrid w:val="0"/>
        <w:spacing w:line="480" w:lineRule="exact"/>
        <w:ind w:firstLine="403" w:firstLineChars="192"/>
        <w:rPr>
          <w:rFonts w:cs="宋体" w:asciiTheme="majorEastAsia" w:hAnsiTheme="majorEastAsia" w:eastAsiaTheme="majorEastAsia"/>
          <w:bCs/>
          <w:color w:val="auto"/>
          <w:szCs w:val="21"/>
        </w:rPr>
      </w:pPr>
      <w:bookmarkStart w:id="29" w:name="_Toc406150412"/>
      <w:bookmarkStart w:id="30" w:name="_Toc457826141"/>
      <w:r>
        <w:rPr>
          <w:rFonts w:hint="eastAsia" w:cs="宋体" w:asciiTheme="majorEastAsia" w:hAnsiTheme="majorEastAsia" w:eastAsiaTheme="majorEastAsia"/>
          <w:bCs/>
          <w:color w:val="auto"/>
          <w:szCs w:val="21"/>
        </w:rPr>
        <w:t>二、</w:t>
      </w:r>
      <w:bookmarkEnd w:id="29"/>
      <w:bookmarkEnd w:id="30"/>
      <w:r>
        <w:rPr>
          <w:rFonts w:hint="eastAsia" w:cs="宋体" w:asciiTheme="majorEastAsia" w:hAnsiTheme="majorEastAsia" w:eastAsiaTheme="majorEastAsia"/>
          <w:bCs/>
          <w:color w:val="auto"/>
          <w:szCs w:val="21"/>
        </w:rPr>
        <w:t>供货期</w:t>
      </w:r>
    </w:p>
    <w:p>
      <w:pPr>
        <w:snapToGrid w:val="0"/>
        <w:spacing w:line="480" w:lineRule="exact"/>
        <w:ind w:firstLine="403" w:firstLineChars="192"/>
        <w:rPr>
          <w:rFonts w:hint="eastAsia" w:cs="宋体" w:asciiTheme="majorEastAsia" w:hAnsiTheme="majorEastAsia" w:eastAsiaTheme="majorEastAsia"/>
          <w:bCs/>
          <w:color w:val="auto"/>
          <w:szCs w:val="21"/>
          <w:u w:val="single"/>
        </w:rPr>
      </w:pPr>
      <w:r>
        <w:rPr>
          <w:rFonts w:hint="eastAsia" w:cs="宋体" w:asciiTheme="majorEastAsia" w:hAnsiTheme="majorEastAsia" w:eastAsiaTheme="majorEastAsia"/>
          <w:bCs/>
          <w:color w:val="auto"/>
          <w:szCs w:val="21"/>
        </w:rPr>
        <w:t>（供货期）：</w:t>
      </w:r>
      <w:r>
        <w:rPr>
          <w:rFonts w:hint="eastAsia" w:cs="宋体" w:asciiTheme="majorEastAsia" w:hAnsiTheme="majorEastAsia" w:eastAsiaTheme="majorEastAsia"/>
          <w:bCs/>
          <w:color w:val="auto"/>
          <w:szCs w:val="21"/>
          <w:u w:val="single"/>
          <w:lang w:val="en-US" w:eastAsia="zh-CN"/>
        </w:rPr>
        <w:t xml:space="preserve"> </w:t>
      </w:r>
      <w:r>
        <w:rPr>
          <w:rFonts w:hint="eastAsia" w:cs="宋体" w:asciiTheme="majorEastAsia" w:hAnsiTheme="majorEastAsia" w:eastAsiaTheme="majorEastAsia"/>
          <w:bCs/>
          <w:color w:val="auto"/>
          <w:szCs w:val="21"/>
          <w:u w:val="single"/>
          <w:lang w:eastAsia="zh-CN"/>
        </w:rPr>
        <w:t xml:space="preserve">    </w:t>
      </w:r>
      <w:r>
        <w:rPr>
          <w:rFonts w:hint="eastAsia" w:cs="宋体" w:asciiTheme="majorEastAsia" w:hAnsiTheme="majorEastAsia" w:eastAsiaTheme="majorEastAsia"/>
          <w:bCs/>
          <w:color w:val="auto"/>
          <w:szCs w:val="21"/>
          <w:u w:val="single"/>
        </w:rPr>
        <w:t xml:space="preserve"> </w:t>
      </w:r>
    </w:p>
    <w:p>
      <w:pPr>
        <w:snapToGrid w:val="0"/>
        <w:spacing w:line="480" w:lineRule="exact"/>
        <w:ind w:firstLine="403" w:firstLineChars="192"/>
        <w:rPr>
          <w:rFonts w:cs="宋体" w:asciiTheme="majorEastAsia" w:hAnsiTheme="majorEastAsia" w:eastAsiaTheme="majorEastAsia"/>
          <w:bCs/>
          <w:color w:val="auto"/>
          <w:szCs w:val="21"/>
        </w:rPr>
      </w:pPr>
      <w:bookmarkStart w:id="31" w:name="_Toc406150413"/>
      <w:bookmarkStart w:id="32" w:name="_Toc457826142"/>
      <w:r>
        <w:rPr>
          <w:rFonts w:hint="eastAsia" w:cs="宋体" w:asciiTheme="majorEastAsia" w:hAnsiTheme="majorEastAsia" w:eastAsiaTheme="majorEastAsia"/>
          <w:bCs/>
          <w:color w:val="auto"/>
          <w:szCs w:val="21"/>
        </w:rPr>
        <w:t>三、质</w:t>
      </w:r>
      <w:bookmarkEnd w:id="31"/>
      <w:bookmarkEnd w:id="32"/>
      <w:r>
        <w:rPr>
          <w:rFonts w:hint="eastAsia" w:cs="宋体" w:asciiTheme="majorEastAsia" w:hAnsiTheme="majorEastAsia" w:eastAsiaTheme="majorEastAsia"/>
          <w:bCs/>
          <w:color w:val="auto"/>
          <w:szCs w:val="21"/>
        </w:rPr>
        <w:t>保期</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质保期：</w:t>
      </w:r>
      <w:r>
        <w:rPr>
          <w:rFonts w:hint="eastAsia" w:cs="宋体" w:asciiTheme="majorEastAsia" w:hAnsiTheme="majorEastAsia" w:eastAsiaTheme="majorEastAsia"/>
          <w:bCs/>
          <w:color w:val="auto"/>
          <w:szCs w:val="21"/>
          <w:u w:val="single"/>
        </w:rPr>
        <w:t xml:space="preserve">      </w:t>
      </w:r>
    </w:p>
    <w:p>
      <w:pPr>
        <w:snapToGrid w:val="0"/>
        <w:spacing w:line="480" w:lineRule="exact"/>
        <w:ind w:firstLine="403" w:firstLineChars="192"/>
        <w:rPr>
          <w:rFonts w:cs="宋体" w:asciiTheme="majorEastAsia" w:hAnsiTheme="majorEastAsia" w:eastAsiaTheme="majorEastAsia"/>
          <w:bCs/>
          <w:color w:val="auto"/>
          <w:szCs w:val="21"/>
        </w:rPr>
      </w:pPr>
      <w:bookmarkStart w:id="33" w:name="_Toc406150414"/>
      <w:bookmarkStart w:id="34" w:name="_Toc457826143"/>
      <w:r>
        <w:rPr>
          <w:rFonts w:hint="eastAsia" w:cs="宋体" w:asciiTheme="majorEastAsia" w:hAnsiTheme="majorEastAsia" w:eastAsiaTheme="majorEastAsia"/>
          <w:bCs/>
          <w:color w:val="auto"/>
          <w:szCs w:val="21"/>
        </w:rPr>
        <w:t>四、合同价款</w:t>
      </w:r>
      <w:bookmarkEnd w:id="33"/>
      <w:bookmarkEnd w:id="34"/>
    </w:p>
    <w:p>
      <w:pPr>
        <w:snapToGrid w:val="0"/>
        <w:spacing w:line="480" w:lineRule="exact"/>
        <w:ind w:left="420" w:leftChars="200"/>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1.合同价款金额：人民币（大写）</w:t>
      </w:r>
      <w:r>
        <w:rPr>
          <w:rFonts w:hint="eastAsia" w:cs="宋体" w:asciiTheme="majorEastAsia" w:hAnsiTheme="majorEastAsia" w:eastAsiaTheme="majorEastAsia"/>
          <w:bCs/>
          <w:color w:val="auto"/>
          <w:szCs w:val="21"/>
          <w:u w:val="single"/>
        </w:rPr>
        <w:t xml:space="preserve">       </w:t>
      </w:r>
      <w:r>
        <w:rPr>
          <w:rFonts w:hint="eastAsia" w:cs="宋体" w:asciiTheme="majorEastAsia" w:hAnsiTheme="majorEastAsia" w:eastAsiaTheme="majorEastAsia"/>
          <w:bCs/>
          <w:color w:val="auto"/>
          <w:szCs w:val="21"/>
        </w:rPr>
        <w:t>(¥</w:t>
      </w:r>
      <w:r>
        <w:rPr>
          <w:rFonts w:hint="eastAsia" w:cs="宋体" w:asciiTheme="majorEastAsia" w:hAnsiTheme="majorEastAsia" w:eastAsiaTheme="majorEastAsia"/>
          <w:bCs/>
          <w:color w:val="auto"/>
          <w:szCs w:val="21"/>
          <w:u w:val="single"/>
        </w:rPr>
        <w:t xml:space="preserve">      </w:t>
      </w:r>
      <w:r>
        <w:rPr>
          <w:rFonts w:hint="eastAsia" w:cs="宋体" w:asciiTheme="majorEastAsia" w:hAnsiTheme="majorEastAsia" w:eastAsiaTheme="majorEastAsia"/>
          <w:bCs/>
          <w:color w:val="auto"/>
          <w:szCs w:val="21"/>
        </w:rPr>
        <w:t>元)</w:t>
      </w:r>
      <w:r>
        <w:rPr>
          <w:rFonts w:hint="eastAsia" w:cs="宋体" w:asciiTheme="majorEastAsia" w:hAnsiTheme="majorEastAsia" w:eastAsiaTheme="majorEastAsia"/>
          <w:bCs/>
          <w:color w:val="auto"/>
          <w:szCs w:val="21"/>
        </w:rPr>
        <w:br w:type="textWrapping"/>
      </w:r>
      <w:r>
        <w:rPr>
          <w:rFonts w:hint="eastAsia" w:cs="宋体" w:asciiTheme="majorEastAsia" w:hAnsiTheme="majorEastAsia" w:eastAsiaTheme="majorEastAsia"/>
          <w:bCs/>
          <w:color w:val="auto"/>
          <w:szCs w:val="21"/>
        </w:rPr>
        <w:t>2.合同价不受市场价格变化因素的影响。</w:t>
      </w:r>
      <w:r>
        <w:rPr>
          <w:rFonts w:hint="eastAsia" w:cs="宋体" w:asciiTheme="majorEastAsia" w:hAnsiTheme="majorEastAsia" w:eastAsiaTheme="majorEastAsia"/>
          <w:bCs/>
          <w:color w:val="auto"/>
          <w:szCs w:val="21"/>
        </w:rPr>
        <w:br w:type="textWrapping"/>
      </w:r>
      <w:r>
        <w:rPr>
          <w:rFonts w:hint="eastAsia" w:cs="宋体" w:asciiTheme="majorEastAsia" w:hAnsiTheme="majorEastAsia" w:eastAsiaTheme="majorEastAsia"/>
          <w:bCs/>
          <w:color w:val="auto"/>
          <w:szCs w:val="21"/>
        </w:rPr>
        <w:t>3.付款方式：</w:t>
      </w:r>
      <w:r>
        <w:rPr>
          <w:rFonts w:hint="eastAsia" w:cs="宋体" w:asciiTheme="majorEastAsia" w:hAnsiTheme="majorEastAsia" w:eastAsiaTheme="majorEastAsia"/>
          <w:bCs/>
          <w:color w:val="auto"/>
          <w:szCs w:val="21"/>
          <w:lang w:val="en-US" w:eastAsia="zh-CN"/>
        </w:rPr>
        <w:t>合同签订并验收合格后三年内付清所有款项</w:t>
      </w:r>
      <w:r>
        <w:rPr>
          <w:rFonts w:hint="eastAsia" w:cs="宋体" w:asciiTheme="majorEastAsia" w:hAnsiTheme="majorEastAsia" w:eastAsiaTheme="majorEastAsia"/>
          <w:bCs/>
          <w:color w:val="auto"/>
          <w:szCs w:val="21"/>
        </w:rPr>
        <w:t>。</w:t>
      </w:r>
    </w:p>
    <w:bookmarkEnd w:id="28"/>
    <w:p>
      <w:pPr>
        <w:snapToGrid w:val="0"/>
        <w:spacing w:line="480" w:lineRule="exact"/>
        <w:ind w:firstLine="403" w:firstLineChars="192"/>
        <w:rPr>
          <w:rFonts w:hint="eastAsia" w:cs="宋体" w:asciiTheme="majorEastAsia" w:hAnsiTheme="majorEastAsia" w:eastAsiaTheme="majorEastAsia"/>
          <w:bCs/>
          <w:color w:val="auto"/>
          <w:szCs w:val="21"/>
          <w:lang w:val="en-US" w:eastAsia="zh-CN"/>
        </w:rPr>
      </w:pPr>
      <w:r>
        <w:rPr>
          <w:rFonts w:hint="eastAsia" w:cs="宋体" w:asciiTheme="majorEastAsia" w:hAnsiTheme="majorEastAsia" w:eastAsiaTheme="majorEastAsia"/>
          <w:bCs/>
          <w:color w:val="auto"/>
          <w:szCs w:val="21"/>
        </w:rPr>
        <w:t>五、服务内容和要求：详见采购内容</w:t>
      </w:r>
      <w:r>
        <w:rPr>
          <w:rFonts w:hint="eastAsia" w:cs="宋体" w:asciiTheme="majorEastAsia" w:hAnsiTheme="majorEastAsia" w:eastAsiaTheme="majorEastAsia"/>
          <w:bCs/>
          <w:color w:val="auto"/>
          <w:szCs w:val="21"/>
          <w:lang w:eastAsia="zh-CN"/>
        </w:rPr>
        <w:t>。</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六、质保措施</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lang w:val="en-US" w:eastAsia="zh-CN"/>
        </w:rPr>
        <w:t>投标人</w:t>
      </w:r>
      <w:r>
        <w:rPr>
          <w:rFonts w:hint="eastAsia" w:cs="宋体" w:asciiTheme="majorEastAsia" w:hAnsiTheme="majorEastAsia" w:eastAsiaTheme="majorEastAsia"/>
          <w:bCs/>
          <w:color w:val="auto"/>
          <w:szCs w:val="21"/>
        </w:rPr>
        <w:t>应根据</w:t>
      </w:r>
      <w:r>
        <w:rPr>
          <w:rFonts w:hint="eastAsia" w:cs="宋体" w:asciiTheme="majorEastAsia" w:hAnsiTheme="majorEastAsia" w:eastAsiaTheme="majorEastAsia"/>
          <w:bCs/>
          <w:color w:val="auto"/>
          <w:szCs w:val="21"/>
          <w:lang w:val="en-US" w:eastAsia="zh-CN"/>
        </w:rPr>
        <w:t>报价</w:t>
      </w:r>
      <w:r>
        <w:rPr>
          <w:rFonts w:hint="eastAsia" w:cs="宋体" w:asciiTheme="majorEastAsia" w:hAnsiTheme="majorEastAsia" w:eastAsiaTheme="majorEastAsia"/>
          <w:bCs/>
          <w:color w:val="auto"/>
          <w:szCs w:val="21"/>
        </w:rPr>
        <w:t>内容保质保量完成任务，因</w:t>
      </w:r>
      <w:r>
        <w:rPr>
          <w:rFonts w:hint="eastAsia" w:cs="宋体" w:asciiTheme="majorEastAsia" w:hAnsiTheme="majorEastAsia" w:eastAsiaTheme="majorEastAsia"/>
          <w:bCs/>
          <w:color w:val="auto"/>
          <w:szCs w:val="21"/>
          <w:lang w:val="en-US" w:eastAsia="zh-CN"/>
        </w:rPr>
        <w:t>投标人</w:t>
      </w:r>
      <w:r>
        <w:rPr>
          <w:rFonts w:hint="eastAsia" w:cs="宋体" w:asciiTheme="majorEastAsia" w:hAnsiTheme="majorEastAsia" w:eastAsiaTheme="majorEastAsia"/>
          <w:bCs/>
          <w:color w:val="auto"/>
          <w:szCs w:val="21"/>
        </w:rPr>
        <w:t>原因造成的服务质量问题，给采购人造成损失的，</w:t>
      </w:r>
      <w:r>
        <w:rPr>
          <w:rFonts w:hint="eastAsia" w:cs="宋体" w:asciiTheme="majorEastAsia" w:hAnsiTheme="majorEastAsia" w:eastAsiaTheme="majorEastAsia"/>
          <w:bCs/>
          <w:color w:val="auto"/>
          <w:szCs w:val="21"/>
          <w:lang w:val="en-US" w:eastAsia="zh-CN"/>
        </w:rPr>
        <w:t>投标人</w:t>
      </w:r>
      <w:r>
        <w:rPr>
          <w:rFonts w:hint="eastAsia" w:cs="宋体" w:asciiTheme="majorEastAsia" w:hAnsiTheme="majorEastAsia" w:eastAsiaTheme="majorEastAsia"/>
          <w:bCs/>
          <w:color w:val="auto"/>
          <w:szCs w:val="21"/>
        </w:rPr>
        <w:t>承担全部责任，如严重违反质保措施的将取消成本资格。</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七、违约责任：</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7.1按照《</w:t>
      </w:r>
      <w:r>
        <w:rPr>
          <w:rFonts w:hint="eastAsia" w:cs="宋体" w:asciiTheme="majorEastAsia" w:hAnsiTheme="majorEastAsia" w:eastAsiaTheme="majorEastAsia"/>
          <w:bCs/>
          <w:color w:val="auto"/>
          <w:szCs w:val="21"/>
          <w:lang w:eastAsia="zh-CN"/>
        </w:rPr>
        <w:t>民法典</w:t>
      </w:r>
      <w:r>
        <w:rPr>
          <w:rFonts w:hint="eastAsia" w:cs="宋体" w:asciiTheme="majorEastAsia" w:hAnsiTheme="majorEastAsia" w:eastAsiaTheme="majorEastAsia"/>
          <w:bCs/>
          <w:color w:val="auto"/>
          <w:szCs w:val="21"/>
        </w:rPr>
        <w:t>》中的相关条款执行；</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7.2未按合同要求提供服务或服务服务质量不能满足技术要求的，采购单位会同有关单位，有权终止合同和对供货方违约进行追究。</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八、验收：验收须以</w:t>
      </w:r>
      <w:r>
        <w:rPr>
          <w:rFonts w:hint="eastAsia" w:cs="宋体" w:asciiTheme="majorEastAsia" w:hAnsiTheme="majorEastAsia" w:eastAsiaTheme="majorEastAsia"/>
          <w:bCs/>
          <w:color w:val="auto"/>
          <w:szCs w:val="21"/>
          <w:lang w:val="en-US" w:eastAsia="zh-CN"/>
        </w:rPr>
        <w:t>招标</w:t>
      </w:r>
      <w:r>
        <w:rPr>
          <w:rFonts w:hint="eastAsia" w:cs="宋体" w:asciiTheme="majorEastAsia" w:hAnsiTheme="majorEastAsia" w:eastAsiaTheme="majorEastAsia"/>
          <w:bCs/>
          <w:color w:val="auto"/>
          <w:szCs w:val="21"/>
        </w:rPr>
        <w:t>文件、</w:t>
      </w:r>
      <w:r>
        <w:rPr>
          <w:rFonts w:hint="eastAsia" w:cs="宋体" w:asciiTheme="majorEastAsia" w:hAnsiTheme="majorEastAsia" w:eastAsiaTheme="majorEastAsia"/>
          <w:bCs/>
          <w:color w:val="auto"/>
          <w:szCs w:val="21"/>
          <w:lang w:val="en-US" w:eastAsia="zh-CN"/>
        </w:rPr>
        <w:t>投标</w:t>
      </w:r>
      <w:r>
        <w:rPr>
          <w:rFonts w:hint="eastAsia" w:cs="宋体" w:asciiTheme="majorEastAsia" w:hAnsiTheme="majorEastAsia" w:eastAsiaTheme="majorEastAsia"/>
          <w:bCs/>
          <w:color w:val="auto"/>
          <w:szCs w:val="21"/>
        </w:rPr>
        <w:t>文件、合同、国家相应的标准、规范等为依据。</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九、合同争议的解决：合同执行中发生争议的，当事人双方应协商解决，协商达不成一致时，可向延安仲裁委员会申请仲裁或者向采购人所在地的人民法院提请诉讼。</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十、合同一经签订，不得擅自变更、中止或者终止合同。对确需变更、调整或者中止、终止合同的，应按规定履行相应的手续。</w:t>
      </w:r>
    </w:p>
    <w:p>
      <w:pPr>
        <w:snapToGrid w:val="0"/>
        <w:spacing w:line="480" w:lineRule="exact"/>
        <w:ind w:firstLine="403" w:firstLineChars="192"/>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十一、本合同从签订之日起生效，合同规定的全部事宜和程序结束后终止。本合同一式</w:t>
      </w:r>
      <w:r>
        <w:rPr>
          <w:rFonts w:hint="eastAsia" w:cs="宋体" w:asciiTheme="majorEastAsia" w:hAnsiTheme="majorEastAsia" w:eastAsiaTheme="majorEastAsia"/>
          <w:bCs/>
          <w:color w:val="auto"/>
          <w:szCs w:val="21"/>
          <w:lang w:val="en-US" w:eastAsia="zh-CN"/>
        </w:rPr>
        <w:t>6</w:t>
      </w:r>
      <w:r>
        <w:rPr>
          <w:rFonts w:hint="eastAsia" w:cs="宋体" w:asciiTheme="majorEastAsia" w:hAnsiTheme="majorEastAsia" w:eastAsiaTheme="majorEastAsia"/>
          <w:bCs/>
          <w:color w:val="auto"/>
          <w:szCs w:val="21"/>
        </w:rPr>
        <w:t>份，甲、乙双方和采购代理机构各</w:t>
      </w:r>
      <w:r>
        <w:rPr>
          <w:rFonts w:hint="eastAsia" w:cs="宋体" w:asciiTheme="majorEastAsia" w:hAnsiTheme="majorEastAsia" w:eastAsiaTheme="majorEastAsia"/>
          <w:bCs/>
          <w:color w:val="auto"/>
          <w:szCs w:val="21"/>
          <w:lang w:val="en-US" w:eastAsia="zh-CN"/>
        </w:rPr>
        <w:t>2</w:t>
      </w:r>
      <w:r>
        <w:rPr>
          <w:rFonts w:hint="eastAsia" w:cs="宋体" w:asciiTheme="majorEastAsia" w:hAnsiTheme="majorEastAsia" w:eastAsiaTheme="majorEastAsia"/>
          <w:bCs/>
          <w:color w:val="auto"/>
          <w:szCs w:val="21"/>
        </w:rPr>
        <w:t>份。</w:t>
      </w:r>
    </w:p>
    <w:p>
      <w:pPr>
        <w:snapToGrid w:val="0"/>
        <w:spacing w:line="480" w:lineRule="exact"/>
        <w:ind w:firstLine="403" w:firstLineChars="192"/>
        <w:rPr>
          <w:color w:val="auto"/>
        </w:rPr>
      </w:pPr>
      <w:r>
        <w:rPr>
          <w:rFonts w:hint="eastAsia" w:cs="宋体" w:asciiTheme="majorEastAsia" w:hAnsiTheme="majorEastAsia" w:eastAsiaTheme="majorEastAsia"/>
          <w:bCs/>
          <w:color w:val="auto"/>
          <w:szCs w:val="21"/>
        </w:rPr>
        <w:t>十二、合同期内，未尽事宜，双方可根据服务需要，另立补充协议，补充协议是本合同的重要组成部分，具有同等法律效力。</w:t>
      </w:r>
    </w:p>
    <w:p>
      <w:pPr>
        <w:pStyle w:val="117"/>
        <w:rPr>
          <w:rFonts w:cs="宋体" w:asciiTheme="minorEastAsia" w:hAnsiTheme="minorEastAsia"/>
          <w:color w:val="auto"/>
          <w:szCs w:val="21"/>
        </w:rPr>
      </w:pPr>
    </w:p>
    <w:tbl>
      <w:tblPr>
        <w:tblStyle w:val="28"/>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7"/>
        <w:gridCol w:w="3206"/>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7" w:type="dxa"/>
          </w:tcPr>
          <w:p>
            <w:pPr>
              <w:spacing w:line="420" w:lineRule="exact"/>
              <w:jc w:val="center"/>
              <w:rPr>
                <w:rFonts w:cs="仿宋" w:asciiTheme="minorEastAsia" w:hAnsiTheme="minorEastAsia"/>
                <w:bCs/>
                <w:color w:val="auto"/>
                <w:sz w:val="24"/>
              </w:rPr>
            </w:pPr>
            <w:r>
              <w:rPr>
                <w:rFonts w:hint="eastAsia" w:cs="仿宋" w:asciiTheme="minorEastAsia" w:hAnsiTheme="minorEastAsia"/>
                <w:bCs/>
                <w:color w:val="auto"/>
                <w:sz w:val="24"/>
              </w:rPr>
              <w:t>甲  方</w:t>
            </w:r>
          </w:p>
        </w:tc>
        <w:tc>
          <w:tcPr>
            <w:tcW w:w="3206" w:type="dxa"/>
          </w:tcPr>
          <w:p>
            <w:pPr>
              <w:spacing w:line="420" w:lineRule="exact"/>
              <w:jc w:val="center"/>
              <w:rPr>
                <w:rFonts w:cs="仿宋" w:asciiTheme="minorEastAsia" w:hAnsiTheme="minorEastAsia"/>
                <w:bCs/>
                <w:color w:val="auto"/>
                <w:sz w:val="24"/>
              </w:rPr>
            </w:pPr>
            <w:r>
              <w:rPr>
                <w:rFonts w:hint="eastAsia" w:cs="仿宋" w:asciiTheme="minorEastAsia" w:hAnsiTheme="minorEastAsia"/>
                <w:bCs/>
                <w:color w:val="auto"/>
                <w:sz w:val="24"/>
              </w:rPr>
              <w:t>乙  方</w:t>
            </w:r>
          </w:p>
        </w:tc>
        <w:tc>
          <w:tcPr>
            <w:tcW w:w="3135" w:type="dxa"/>
          </w:tcPr>
          <w:p>
            <w:pPr>
              <w:spacing w:line="420" w:lineRule="exact"/>
              <w:jc w:val="center"/>
              <w:rPr>
                <w:rFonts w:cs="仿宋" w:asciiTheme="minorEastAsia" w:hAnsiTheme="minorEastAsia"/>
                <w:bCs/>
                <w:color w:val="auto"/>
                <w:sz w:val="24"/>
              </w:rPr>
            </w:pPr>
            <w:r>
              <w:rPr>
                <w:rFonts w:hint="eastAsia" w:cs="仿宋" w:asciiTheme="minorEastAsia" w:hAnsiTheme="minorEastAsia"/>
                <w:bCs/>
                <w:color w:val="auto"/>
                <w:sz w:val="24"/>
              </w:rPr>
              <w:t>确 认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207" w:type="dxa"/>
            <w:vAlign w:val="center"/>
          </w:tcPr>
          <w:p>
            <w:pPr>
              <w:spacing w:line="420" w:lineRule="exact"/>
              <w:jc w:val="center"/>
              <w:rPr>
                <w:rFonts w:cs="仿宋" w:asciiTheme="minorEastAsia" w:hAnsiTheme="minorEastAsia"/>
                <w:bCs/>
                <w:color w:val="auto"/>
                <w:sz w:val="24"/>
              </w:rPr>
            </w:pPr>
          </w:p>
          <w:p>
            <w:pPr>
              <w:spacing w:line="420" w:lineRule="exact"/>
              <w:jc w:val="center"/>
              <w:rPr>
                <w:rFonts w:cs="仿宋" w:asciiTheme="minorEastAsia" w:hAnsiTheme="minorEastAsia"/>
                <w:bCs/>
                <w:color w:val="auto"/>
                <w:sz w:val="24"/>
              </w:rPr>
            </w:pPr>
          </w:p>
          <w:p>
            <w:pPr>
              <w:spacing w:line="420" w:lineRule="exact"/>
              <w:jc w:val="center"/>
              <w:rPr>
                <w:rFonts w:cs="仿宋" w:asciiTheme="minorEastAsia" w:hAnsiTheme="minorEastAsia"/>
                <w:bCs/>
                <w:color w:val="auto"/>
                <w:sz w:val="24"/>
              </w:rPr>
            </w:pPr>
          </w:p>
          <w:p>
            <w:pPr>
              <w:pStyle w:val="26"/>
              <w:rPr>
                <w:rFonts w:cs="仿宋" w:asciiTheme="minorEastAsia" w:hAnsiTheme="minorEastAsia"/>
                <w:bCs/>
                <w:color w:val="auto"/>
              </w:rPr>
            </w:pPr>
          </w:p>
          <w:p>
            <w:pPr>
              <w:pStyle w:val="26"/>
              <w:rPr>
                <w:rFonts w:cs="仿宋" w:asciiTheme="minorEastAsia" w:hAnsiTheme="minorEastAsia"/>
                <w:bCs/>
                <w:color w:val="auto"/>
              </w:rPr>
            </w:pPr>
          </w:p>
          <w:p>
            <w:pPr>
              <w:spacing w:line="420" w:lineRule="exact"/>
              <w:jc w:val="center"/>
              <w:rPr>
                <w:rFonts w:cs="仿宋" w:asciiTheme="minorEastAsia" w:hAnsiTheme="minorEastAsia"/>
                <w:bCs/>
                <w:color w:val="auto"/>
                <w:sz w:val="24"/>
              </w:rPr>
            </w:pPr>
            <w:r>
              <w:rPr>
                <w:rFonts w:hint="eastAsia" w:cs="仿宋" w:asciiTheme="minorEastAsia" w:hAnsiTheme="minorEastAsia"/>
                <w:bCs/>
                <w:color w:val="auto"/>
                <w:sz w:val="24"/>
              </w:rPr>
              <w:t>（盖章）</w:t>
            </w:r>
          </w:p>
        </w:tc>
        <w:tc>
          <w:tcPr>
            <w:tcW w:w="3206" w:type="dxa"/>
            <w:vAlign w:val="center"/>
          </w:tcPr>
          <w:p>
            <w:pPr>
              <w:spacing w:line="420" w:lineRule="exact"/>
              <w:jc w:val="center"/>
              <w:rPr>
                <w:rFonts w:cs="仿宋" w:asciiTheme="minorEastAsia" w:hAnsiTheme="minorEastAsia"/>
                <w:bCs/>
                <w:color w:val="auto"/>
                <w:sz w:val="24"/>
              </w:rPr>
            </w:pPr>
          </w:p>
          <w:p>
            <w:pPr>
              <w:spacing w:line="420" w:lineRule="exact"/>
              <w:jc w:val="center"/>
              <w:rPr>
                <w:rFonts w:cs="仿宋" w:asciiTheme="minorEastAsia" w:hAnsiTheme="minorEastAsia"/>
                <w:bCs/>
                <w:color w:val="auto"/>
                <w:sz w:val="24"/>
              </w:rPr>
            </w:pPr>
          </w:p>
          <w:p>
            <w:pPr>
              <w:spacing w:line="420" w:lineRule="exact"/>
              <w:jc w:val="center"/>
              <w:rPr>
                <w:rFonts w:cs="仿宋" w:asciiTheme="minorEastAsia" w:hAnsiTheme="minorEastAsia"/>
                <w:bCs/>
                <w:color w:val="auto"/>
                <w:sz w:val="24"/>
              </w:rPr>
            </w:pPr>
          </w:p>
          <w:p>
            <w:pPr>
              <w:spacing w:line="420" w:lineRule="exact"/>
              <w:jc w:val="center"/>
              <w:rPr>
                <w:rFonts w:cs="仿宋" w:asciiTheme="minorEastAsia" w:hAnsiTheme="minorEastAsia"/>
                <w:bCs/>
                <w:color w:val="auto"/>
                <w:sz w:val="24"/>
              </w:rPr>
            </w:pPr>
          </w:p>
          <w:p>
            <w:pPr>
              <w:spacing w:line="420" w:lineRule="exact"/>
              <w:jc w:val="center"/>
              <w:rPr>
                <w:rFonts w:hint="eastAsia" w:cs="仿宋" w:asciiTheme="minorEastAsia" w:hAnsiTheme="minorEastAsia"/>
                <w:bCs/>
                <w:color w:val="auto"/>
                <w:sz w:val="24"/>
              </w:rPr>
            </w:pPr>
          </w:p>
          <w:p>
            <w:pPr>
              <w:spacing w:line="420" w:lineRule="exact"/>
              <w:jc w:val="center"/>
              <w:rPr>
                <w:rFonts w:cs="仿宋" w:asciiTheme="minorEastAsia" w:hAnsiTheme="minorEastAsia"/>
                <w:bCs/>
                <w:color w:val="auto"/>
                <w:sz w:val="24"/>
              </w:rPr>
            </w:pPr>
            <w:r>
              <w:rPr>
                <w:rFonts w:hint="eastAsia" w:cs="仿宋" w:asciiTheme="minorEastAsia" w:hAnsiTheme="minorEastAsia"/>
                <w:bCs/>
                <w:color w:val="auto"/>
                <w:sz w:val="24"/>
              </w:rPr>
              <w:t>（盖章）</w:t>
            </w:r>
          </w:p>
        </w:tc>
        <w:tc>
          <w:tcPr>
            <w:tcW w:w="3135" w:type="dxa"/>
            <w:vAlign w:val="center"/>
          </w:tcPr>
          <w:p>
            <w:pPr>
              <w:spacing w:line="420" w:lineRule="exact"/>
              <w:jc w:val="center"/>
              <w:rPr>
                <w:rFonts w:cs="仿宋" w:asciiTheme="minorEastAsia" w:hAnsiTheme="minorEastAsia"/>
                <w:bCs/>
                <w:color w:val="auto"/>
                <w:sz w:val="24"/>
              </w:rPr>
            </w:pPr>
          </w:p>
          <w:p>
            <w:pPr>
              <w:spacing w:line="420" w:lineRule="exact"/>
              <w:jc w:val="center"/>
              <w:rPr>
                <w:rFonts w:cs="仿宋" w:asciiTheme="minorEastAsia" w:hAnsiTheme="minorEastAsia"/>
                <w:bCs/>
                <w:color w:val="auto"/>
                <w:sz w:val="24"/>
              </w:rPr>
            </w:pPr>
          </w:p>
          <w:p>
            <w:pPr>
              <w:spacing w:line="420" w:lineRule="exact"/>
              <w:jc w:val="center"/>
              <w:rPr>
                <w:rFonts w:cs="仿宋" w:asciiTheme="minorEastAsia" w:hAnsiTheme="minorEastAsia"/>
                <w:bCs/>
                <w:color w:val="auto"/>
                <w:sz w:val="24"/>
              </w:rPr>
            </w:pPr>
          </w:p>
          <w:p>
            <w:pPr>
              <w:spacing w:line="420" w:lineRule="exact"/>
              <w:jc w:val="center"/>
              <w:rPr>
                <w:rFonts w:cs="仿宋" w:asciiTheme="minorEastAsia" w:hAnsiTheme="minorEastAsia"/>
                <w:bCs/>
                <w:color w:val="auto"/>
                <w:sz w:val="24"/>
              </w:rPr>
            </w:pPr>
          </w:p>
          <w:p>
            <w:pPr>
              <w:spacing w:line="420" w:lineRule="exact"/>
              <w:jc w:val="center"/>
              <w:rPr>
                <w:rFonts w:hint="eastAsia" w:cs="仿宋" w:asciiTheme="minorEastAsia" w:hAnsiTheme="minorEastAsia"/>
                <w:bCs/>
                <w:color w:val="auto"/>
                <w:sz w:val="24"/>
              </w:rPr>
            </w:pPr>
          </w:p>
          <w:p>
            <w:pPr>
              <w:spacing w:line="420" w:lineRule="exact"/>
              <w:jc w:val="center"/>
              <w:rPr>
                <w:rFonts w:cs="仿宋" w:asciiTheme="minorEastAsia" w:hAnsiTheme="minorEastAsia"/>
                <w:bCs/>
                <w:color w:val="auto"/>
                <w:sz w:val="24"/>
              </w:rPr>
            </w:pPr>
            <w:r>
              <w:rPr>
                <w:rFonts w:hint="eastAsia" w:cs="仿宋" w:asciiTheme="minorEastAsia" w:hAnsiTheme="minorEastAsia"/>
                <w:bCs/>
                <w:color w:val="auto"/>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3207" w:type="dxa"/>
          </w:tcPr>
          <w:p>
            <w:pPr>
              <w:spacing w:line="420" w:lineRule="exact"/>
              <w:rPr>
                <w:rFonts w:hint="eastAsia" w:cs="仿宋" w:asciiTheme="minorEastAsia" w:hAnsiTheme="minorEastAsia"/>
                <w:bCs/>
                <w:color w:val="auto"/>
                <w:sz w:val="24"/>
              </w:rPr>
            </w:pPr>
            <w:r>
              <w:rPr>
                <w:rFonts w:hint="eastAsia" w:cs="仿宋" w:asciiTheme="minorEastAsia" w:hAnsiTheme="minorEastAsia"/>
                <w:bCs/>
                <w:color w:val="auto"/>
                <w:sz w:val="24"/>
              </w:rPr>
              <w:t>地址：</w:t>
            </w:r>
          </w:p>
          <w:p>
            <w:pPr>
              <w:pStyle w:val="26"/>
              <w:rPr>
                <w:rFonts w:cs="仿宋" w:asciiTheme="minorEastAsia" w:hAnsiTheme="minorEastAsia"/>
                <w:bCs/>
                <w:color w:val="auto"/>
              </w:rPr>
            </w:pPr>
          </w:p>
          <w:p>
            <w:pPr>
              <w:pStyle w:val="26"/>
              <w:rPr>
                <w:rFonts w:cs="仿宋" w:asciiTheme="minorEastAsia" w:hAnsiTheme="minorEastAsia"/>
                <w:bCs/>
                <w:color w:val="auto"/>
              </w:rPr>
            </w:pPr>
          </w:p>
          <w:p>
            <w:pPr>
              <w:pStyle w:val="26"/>
              <w:rPr>
                <w:rFonts w:cs="仿宋" w:asciiTheme="minorEastAsia" w:hAnsiTheme="minorEastAsia"/>
                <w:bCs/>
                <w:color w:val="auto"/>
              </w:rPr>
            </w:pPr>
          </w:p>
          <w:p>
            <w:pPr>
              <w:pStyle w:val="26"/>
              <w:rPr>
                <w:rFonts w:cs="仿宋" w:asciiTheme="minorEastAsia" w:hAnsiTheme="minorEastAsia"/>
                <w:bCs/>
                <w:color w:val="auto"/>
              </w:rPr>
            </w:pPr>
          </w:p>
        </w:tc>
        <w:tc>
          <w:tcPr>
            <w:tcW w:w="3206"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地址：</w:t>
            </w:r>
          </w:p>
        </w:tc>
        <w:tc>
          <w:tcPr>
            <w:tcW w:w="3135"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地址：</w:t>
            </w:r>
            <w:r>
              <w:rPr>
                <w:rFonts w:cs="仿宋" w:asciiTheme="minorEastAsia" w:hAnsiTheme="minorEastAsia"/>
                <w:bCs/>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7"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邮编：</w:t>
            </w:r>
          </w:p>
        </w:tc>
        <w:tc>
          <w:tcPr>
            <w:tcW w:w="3206"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邮编：</w:t>
            </w:r>
          </w:p>
        </w:tc>
        <w:tc>
          <w:tcPr>
            <w:tcW w:w="3135"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7"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 xml:space="preserve">法定代表人： </w:t>
            </w:r>
          </w:p>
        </w:tc>
        <w:tc>
          <w:tcPr>
            <w:tcW w:w="3206"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法定代表人：</w:t>
            </w:r>
          </w:p>
        </w:tc>
        <w:tc>
          <w:tcPr>
            <w:tcW w:w="3135"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207"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被授权代表：</w:t>
            </w:r>
          </w:p>
        </w:tc>
        <w:tc>
          <w:tcPr>
            <w:tcW w:w="3206"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被授权代表：</w:t>
            </w:r>
          </w:p>
        </w:tc>
        <w:tc>
          <w:tcPr>
            <w:tcW w:w="3135"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7"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电话：</w:t>
            </w:r>
          </w:p>
        </w:tc>
        <w:tc>
          <w:tcPr>
            <w:tcW w:w="3206"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电话：</w:t>
            </w:r>
          </w:p>
        </w:tc>
        <w:tc>
          <w:tcPr>
            <w:tcW w:w="3135"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207" w:type="dxa"/>
          </w:tcPr>
          <w:p>
            <w:pPr>
              <w:spacing w:line="420" w:lineRule="exact"/>
              <w:rPr>
                <w:color w:val="auto"/>
              </w:rPr>
            </w:pPr>
          </w:p>
          <w:p>
            <w:pPr>
              <w:pStyle w:val="26"/>
              <w:ind w:left="0" w:leftChars="0" w:firstLine="0" w:firstLineChars="0"/>
              <w:rPr>
                <w:rFonts w:cs="仿宋" w:asciiTheme="minorEastAsia" w:hAnsiTheme="minorEastAsia"/>
                <w:bCs/>
                <w:color w:val="auto"/>
              </w:rPr>
            </w:pPr>
          </w:p>
        </w:tc>
        <w:tc>
          <w:tcPr>
            <w:tcW w:w="3206"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开户银行：</w:t>
            </w:r>
          </w:p>
          <w:p>
            <w:pPr>
              <w:spacing w:line="420" w:lineRule="exact"/>
              <w:rPr>
                <w:rFonts w:cs="仿宋" w:asciiTheme="minorEastAsia" w:hAnsiTheme="minorEastAsia"/>
                <w:bCs/>
                <w:color w:val="auto"/>
                <w:sz w:val="24"/>
              </w:rPr>
            </w:pPr>
          </w:p>
        </w:tc>
        <w:tc>
          <w:tcPr>
            <w:tcW w:w="3135"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开户银行：</w:t>
            </w:r>
          </w:p>
          <w:p>
            <w:pPr>
              <w:spacing w:line="420" w:lineRule="exact"/>
              <w:rPr>
                <w:rFonts w:cs="仿宋" w:asciiTheme="minorEastAsia" w:hAnsi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7" w:type="dxa"/>
          </w:tcPr>
          <w:p>
            <w:pPr>
              <w:pStyle w:val="26"/>
              <w:ind w:left="0" w:leftChars="0" w:firstLine="0" w:firstLineChars="0"/>
              <w:rPr>
                <w:rFonts w:cs="仿宋" w:asciiTheme="minorEastAsia" w:hAnsiTheme="minorEastAsia"/>
                <w:bCs/>
                <w:color w:val="auto"/>
              </w:rPr>
            </w:pPr>
          </w:p>
          <w:p>
            <w:pPr>
              <w:pStyle w:val="26"/>
              <w:rPr>
                <w:rFonts w:cs="仿宋" w:asciiTheme="minorEastAsia" w:hAnsiTheme="minorEastAsia"/>
                <w:bCs/>
                <w:color w:val="auto"/>
              </w:rPr>
            </w:pPr>
          </w:p>
        </w:tc>
        <w:tc>
          <w:tcPr>
            <w:tcW w:w="3206"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帐号：</w:t>
            </w:r>
          </w:p>
        </w:tc>
        <w:tc>
          <w:tcPr>
            <w:tcW w:w="3135"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07"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日期：     年   月   日</w:t>
            </w:r>
          </w:p>
        </w:tc>
        <w:tc>
          <w:tcPr>
            <w:tcW w:w="3206"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日期：     年   月   日</w:t>
            </w:r>
          </w:p>
        </w:tc>
        <w:tc>
          <w:tcPr>
            <w:tcW w:w="3135" w:type="dxa"/>
          </w:tcPr>
          <w:p>
            <w:pPr>
              <w:spacing w:line="420" w:lineRule="exact"/>
              <w:rPr>
                <w:rFonts w:cs="仿宋" w:asciiTheme="minorEastAsia" w:hAnsiTheme="minorEastAsia"/>
                <w:bCs/>
                <w:color w:val="auto"/>
                <w:sz w:val="24"/>
              </w:rPr>
            </w:pPr>
            <w:r>
              <w:rPr>
                <w:rFonts w:hint="eastAsia" w:cs="仿宋" w:asciiTheme="minorEastAsia" w:hAnsiTheme="minorEastAsia"/>
                <w:bCs/>
                <w:color w:val="auto"/>
                <w:sz w:val="24"/>
              </w:rPr>
              <w:t>日期：     年   月   日</w:t>
            </w:r>
          </w:p>
        </w:tc>
      </w:tr>
    </w:tbl>
    <w:p>
      <w:pPr>
        <w:rPr>
          <w:rFonts w:hint="eastAsia" w:ascii="宋体" w:hAnsi="宋体" w:cs="宋体"/>
          <w:color w:val="auto"/>
          <w:sz w:val="24"/>
          <w:szCs w:val="24"/>
          <w:highlight w:val="none"/>
          <w:lang w:val="en-US" w:eastAsia="zh-CN"/>
        </w:rPr>
      </w:pPr>
    </w:p>
    <w:p>
      <w:pPr>
        <w:rPr>
          <w:rFonts w:hint="eastAsia"/>
          <w:color w:val="auto"/>
          <w:highlight w:val="none"/>
          <w:lang w:val="en-US" w:eastAsia="zh-CN"/>
        </w:rPr>
        <w:sectPr>
          <w:headerReference r:id="rId8" w:type="default"/>
          <w:footerReference r:id="rId9" w:type="default"/>
          <w:pgSz w:w="11906" w:h="16838"/>
          <w:pgMar w:top="1417" w:right="1417" w:bottom="1417" w:left="1417" w:header="907" w:footer="850" w:gutter="0"/>
          <w:pgBorders>
            <w:top w:val="none" w:sz="0" w:space="0"/>
            <w:left w:val="none" w:sz="0" w:space="0"/>
            <w:bottom w:val="none" w:sz="0" w:space="0"/>
            <w:right w:val="none" w:sz="0" w:space="0"/>
          </w:pgBorders>
          <w:pgNumType w:fmt="decimal"/>
          <w:cols w:space="720" w:num="1"/>
          <w:rtlGutter w:val="0"/>
          <w:docGrid w:type="lines" w:linePitch="312" w:charSpace="0"/>
        </w:sectPr>
      </w:pPr>
    </w:p>
    <w:bookmarkEnd w:id="23"/>
    <w:bookmarkEnd w:id="24"/>
    <w:bookmarkEnd w:id="25"/>
    <w:bookmarkEnd w:id="26"/>
    <w:p>
      <w:pPr>
        <w:pStyle w:val="3"/>
        <w:numPr>
          <w:ilvl w:val="0"/>
          <w:numId w:val="7"/>
        </w:numPr>
        <w:spacing w:line="360" w:lineRule="auto"/>
        <w:jc w:val="center"/>
        <w:rPr>
          <w:rFonts w:hint="eastAsia" w:ascii="宋体" w:hAnsi="宋体" w:eastAsia="宋体" w:cs="宋体"/>
          <w:b/>
          <w:bCs/>
          <w:color w:val="auto"/>
          <w:sz w:val="36"/>
          <w:szCs w:val="36"/>
          <w:highlight w:val="none"/>
        </w:rPr>
      </w:pPr>
      <w:bookmarkStart w:id="35" w:name="_Toc32341"/>
      <w:bookmarkStart w:id="36" w:name="_Toc425781311"/>
      <w:bookmarkStart w:id="37" w:name="_Toc405358616"/>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竞争性谈判内容及技术要求</w:t>
      </w:r>
      <w:bookmarkEnd w:id="27"/>
      <w:bookmarkEnd w:id="35"/>
      <w:bookmarkEnd w:id="36"/>
      <w:bookmarkEnd w:id="37"/>
      <w:bookmarkStart w:id="38" w:name="_Toc405191192"/>
      <w:bookmarkStart w:id="39" w:name="_Toc405358632"/>
    </w:p>
    <w:p>
      <w:pPr>
        <w:rPr>
          <w:color w:val="auto"/>
          <w:highlight w:val="none"/>
        </w:rPr>
      </w:pPr>
    </w:p>
    <w:p>
      <w:pPr>
        <w:jc w:val="center"/>
        <w:rPr>
          <w:rFonts w:hint="eastAsia"/>
          <w:b/>
          <w:bCs/>
          <w:color w:val="auto"/>
          <w:sz w:val="32"/>
          <w:szCs w:val="28"/>
          <w:highlight w:val="none"/>
          <w:lang w:val="zh-CN" w:eastAsia="zh-CN"/>
        </w:rPr>
      </w:pPr>
      <w:r>
        <w:rPr>
          <w:rFonts w:hint="eastAsia"/>
          <w:b/>
          <w:bCs/>
          <w:color w:val="auto"/>
          <w:sz w:val="32"/>
          <w:szCs w:val="28"/>
          <w:highlight w:val="none"/>
          <w:lang w:val="zh-CN" w:eastAsia="zh-CN"/>
        </w:rPr>
        <w:t>蜂箱参数</w:t>
      </w:r>
    </w:p>
    <w:p>
      <w:pPr>
        <w:rPr>
          <w:color w:val="auto"/>
          <w:highlight w:val="none"/>
        </w:rPr>
      </w:pPr>
    </w:p>
    <w:tbl>
      <w:tblPr>
        <w:tblStyle w:val="28"/>
        <w:tblpPr w:leftFromText="180" w:rightFromText="180" w:vertAnchor="text" w:horzAnchor="page" w:tblpX="1907" w:tblpY="50"/>
        <w:tblOverlap w:val="never"/>
        <w:tblW w:w="8331" w:type="dxa"/>
        <w:tblInd w:w="0" w:type="dxa"/>
        <w:tblLayout w:type="fixed"/>
        <w:tblCellMar>
          <w:top w:w="0" w:type="dxa"/>
          <w:left w:w="0" w:type="dxa"/>
          <w:bottom w:w="0" w:type="dxa"/>
          <w:right w:w="0" w:type="dxa"/>
        </w:tblCellMar>
      </w:tblPr>
      <w:tblGrid>
        <w:gridCol w:w="1809"/>
        <w:gridCol w:w="6522"/>
      </w:tblGrid>
      <w:tr>
        <w:tblPrEx>
          <w:tblCellMar>
            <w:top w:w="0" w:type="dxa"/>
            <w:left w:w="0" w:type="dxa"/>
            <w:bottom w:w="0" w:type="dxa"/>
            <w:right w:w="0" w:type="dxa"/>
          </w:tblCellMar>
        </w:tblPrEx>
        <w:trPr>
          <w:trHeight w:val="972" w:hRule="atLeast"/>
        </w:trPr>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color w:val="auto"/>
                <w:highlight w:val="none"/>
              </w:rPr>
            </w:pPr>
            <w:r>
              <w:rPr>
                <w:rFonts w:hint="eastAsia"/>
                <w:color w:val="auto"/>
                <w:highlight w:val="none"/>
              </w:rPr>
              <w:t>名称</w:t>
            </w:r>
          </w:p>
        </w:tc>
        <w:tc>
          <w:tcPr>
            <w:tcW w:w="6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color w:val="auto"/>
                <w:highlight w:val="none"/>
              </w:rPr>
            </w:pPr>
            <w:r>
              <w:rPr>
                <w:rFonts w:hint="eastAsia"/>
                <w:color w:val="auto"/>
                <w:highlight w:val="none"/>
              </w:rPr>
              <w:t>蜂箱</w:t>
            </w:r>
          </w:p>
        </w:tc>
      </w:tr>
      <w:tr>
        <w:tblPrEx>
          <w:tblCellMar>
            <w:top w:w="0" w:type="dxa"/>
            <w:left w:w="0" w:type="dxa"/>
            <w:bottom w:w="0" w:type="dxa"/>
            <w:right w:w="0" w:type="dxa"/>
          </w:tblCellMar>
        </w:tblPrEx>
        <w:trPr>
          <w:trHeight w:val="1169" w:hRule="atLeast"/>
        </w:trPr>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b w:val="0"/>
                <w:bCs w:val="0"/>
                <w:color w:val="auto"/>
                <w:sz w:val="20"/>
                <w:szCs w:val="18"/>
                <w:highlight w:val="none"/>
              </w:rPr>
            </w:pPr>
            <w:r>
              <w:rPr>
                <w:rFonts w:hint="eastAsia" w:ascii="宋体" w:hAnsi="宋体" w:eastAsia="宋体" w:cs="宋体"/>
                <w:b w:val="0"/>
                <w:bCs w:val="0"/>
                <w:color w:val="auto"/>
                <w:sz w:val="22"/>
                <w:szCs w:val="22"/>
              </w:rPr>
              <w:t>整套蜂箱</w:t>
            </w:r>
          </w:p>
        </w:tc>
        <w:tc>
          <w:tcPr>
            <w:tcW w:w="6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80" w:lineRule="exact"/>
              <w:ind w:left="210" w:leftChars="100"/>
              <w:rPr>
                <w:rFonts w:hint="eastAsia"/>
                <w:b w:val="0"/>
                <w:bCs w:val="0"/>
                <w:color w:val="auto"/>
                <w:sz w:val="20"/>
                <w:szCs w:val="18"/>
                <w:highlight w:val="none"/>
              </w:rPr>
            </w:pPr>
            <w:r>
              <w:rPr>
                <w:rFonts w:hint="eastAsia" w:ascii="宋体" w:hAnsi="宋体" w:eastAsia="宋体" w:cs="宋体"/>
                <w:b w:val="0"/>
                <w:bCs w:val="0"/>
                <w:color w:val="auto"/>
                <w:sz w:val="22"/>
                <w:szCs w:val="22"/>
              </w:rPr>
              <w:t>一整套蜂箱包含：蜂箱、隔板、纱盖各一个，巢础、巢框各8个（片）。</w:t>
            </w:r>
          </w:p>
        </w:tc>
      </w:tr>
      <w:tr>
        <w:tblPrEx>
          <w:tblCellMar>
            <w:top w:w="0" w:type="dxa"/>
            <w:left w:w="0" w:type="dxa"/>
            <w:bottom w:w="0" w:type="dxa"/>
            <w:right w:w="0" w:type="dxa"/>
          </w:tblCellMar>
        </w:tblPrEx>
        <w:trPr>
          <w:trHeight w:val="1169" w:hRule="atLeast"/>
        </w:trPr>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b w:val="0"/>
                <w:bCs w:val="0"/>
                <w:color w:val="auto"/>
                <w:sz w:val="20"/>
                <w:szCs w:val="18"/>
                <w:highlight w:val="none"/>
              </w:rPr>
            </w:pPr>
            <w:r>
              <w:rPr>
                <w:rFonts w:hint="eastAsia" w:ascii="宋体" w:hAnsi="宋体" w:eastAsia="宋体" w:cs="宋体"/>
                <w:b w:val="0"/>
                <w:bCs w:val="0"/>
                <w:color w:val="auto"/>
                <w:sz w:val="22"/>
                <w:szCs w:val="22"/>
              </w:rPr>
              <w:t>蜂箱规格</w:t>
            </w:r>
          </w:p>
        </w:tc>
        <w:tc>
          <w:tcPr>
            <w:tcW w:w="6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长宽高</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lang w:val="en-US" w:eastAsia="zh-CN"/>
              </w:rPr>
              <w:t>51*41*26 </w:t>
            </w:r>
          </w:p>
          <w:p>
            <w:pPr>
              <w:widowControl/>
              <w:spacing w:line="360" w:lineRule="auto"/>
              <w:jc w:val="left"/>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eastAsia="zh-CN"/>
              </w:rPr>
              <w:t>巢框：</w:t>
            </w:r>
            <w:r>
              <w:rPr>
                <w:rFonts w:hint="eastAsia" w:ascii="宋体" w:hAnsi="宋体" w:cs="宋体"/>
                <w:b w:val="0"/>
                <w:bCs w:val="0"/>
                <w:color w:val="auto"/>
                <w:sz w:val="22"/>
                <w:szCs w:val="22"/>
                <w:lang w:val="en-US" w:eastAsia="zh-CN"/>
              </w:rPr>
              <w:t>44.8*23.9*0.7</w:t>
            </w:r>
          </w:p>
          <w:p>
            <w:pPr>
              <w:widowControl/>
              <w:spacing w:line="360" w:lineRule="auto"/>
              <w:jc w:val="left"/>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eastAsia="zh-CN"/>
              </w:rPr>
              <w:t>巢础：</w:t>
            </w:r>
            <w:r>
              <w:rPr>
                <w:rFonts w:hint="eastAsia" w:ascii="宋体" w:hAnsi="宋体" w:eastAsia="宋体" w:cs="宋体"/>
                <w:b w:val="0"/>
                <w:bCs w:val="0"/>
                <w:color w:val="auto"/>
                <w:sz w:val="22"/>
                <w:szCs w:val="22"/>
                <w:lang w:val="en-US" w:eastAsia="zh-CN"/>
              </w:rPr>
              <w:t>41.3*19.5</w:t>
            </w:r>
          </w:p>
          <w:p>
            <w:pPr>
              <w:pStyle w:val="2"/>
              <w:rPr>
                <w:rFonts w:hint="eastAsia" w:ascii="宋体" w:hAnsi="宋体" w:cs="宋体"/>
                <w:b w:val="0"/>
                <w:bCs w:val="0"/>
                <w:color w:val="auto"/>
                <w:sz w:val="22"/>
                <w:szCs w:val="22"/>
                <w:lang w:val="en-US" w:eastAsia="zh-CN"/>
              </w:rPr>
            </w:pPr>
            <w:r>
              <w:rPr>
                <w:rFonts w:hint="eastAsia" w:ascii="宋体" w:hAnsi="宋体" w:cs="宋体"/>
                <w:b w:val="0"/>
                <w:bCs w:val="0"/>
                <w:color w:val="auto"/>
                <w:sz w:val="22"/>
                <w:szCs w:val="22"/>
                <w:lang w:eastAsia="zh-CN"/>
              </w:rPr>
              <w:t>隔板：</w:t>
            </w:r>
            <w:r>
              <w:rPr>
                <w:rFonts w:hint="eastAsia" w:ascii="宋体" w:hAnsi="宋体" w:cs="宋体"/>
                <w:b w:val="0"/>
                <w:bCs w:val="0"/>
                <w:color w:val="auto"/>
                <w:sz w:val="22"/>
                <w:szCs w:val="22"/>
                <w:lang w:val="en-US" w:eastAsia="zh-CN"/>
              </w:rPr>
              <w:t>44.8*23.9*0.7</w:t>
            </w:r>
          </w:p>
          <w:p>
            <w:pPr>
              <w:pStyle w:val="2"/>
              <w:rPr>
                <w:rFonts w:hint="eastAsia"/>
                <w:b w:val="0"/>
                <w:bCs w:val="0"/>
                <w:color w:val="auto"/>
                <w:sz w:val="16"/>
                <w:szCs w:val="22"/>
                <w:highlight w:val="none"/>
                <w:lang w:val="en-US" w:eastAsia="zh-CN"/>
              </w:rPr>
            </w:pPr>
            <w:r>
              <w:rPr>
                <w:rFonts w:hint="eastAsia" w:ascii="宋体" w:hAnsi="宋体" w:cs="宋体"/>
                <w:b w:val="0"/>
                <w:bCs w:val="0"/>
                <w:color w:val="auto"/>
                <w:sz w:val="22"/>
                <w:szCs w:val="22"/>
                <w:lang w:val="en-US" w:eastAsia="zh-CN"/>
              </w:rPr>
              <w:t>单位：cm</w:t>
            </w:r>
          </w:p>
        </w:tc>
      </w:tr>
      <w:tr>
        <w:tblPrEx>
          <w:tblCellMar>
            <w:top w:w="0" w:type="dxa"/>
            <w:left w:w="0" w:type="dxa"/>
            <w:bottom w:w="0" w:type="dxa"/>
            <w:right w:w="0" w:type="dxa"/>
          </w:tblCellMar>
        </w:tblPrEx>
        <w:trPr>
          <w:trHeight w:val="1169" w:hRule="atLeast"/>
        </w:trPr>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b w:val="0"/>
                <w:bCs w:val="0"/>
                <w:color w:val="auto"/>
                <w:sz w:val="20"/>
                <w:szCs w:val="18"/>
                <w:highlight w:val="none"/>
              </w:rPr>
            </w:pPr>
            <w:r>
              <w:rPr>
                <w:rFonts w:hint="eastAsia" w:ascii="宋体" w:hAnsi="宋体" w:eastAsia="宋体" w:cs="宋体"/>
                <w:b w:val="0"/>
                <w:bCs w:val="0"/>
                <w:color w:val="auto"/>
                <w:sz w:val="22"/>
                <w:szCs w:val="22"/>
              </w:rPr>
              <w:t>板材厚度</w:t>
            </w:r>
          </w:p>
        </w:tc>
        <w:tc>
          <w:tcPr>
            <w:tcW w:w="6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80" w:lineRule="exact"/>
              <w:ind w:left="210" w:leftChars="100"/>
              <w:rPr>
                <w:rFonts w:hint="eastAsia"/>
                <w:b w:val="0"/>
                <w:bCs w:val="0"/>
                <w:color w:val="auto"/>
                <w:sz w:val="20"/>
                <w:szCs w:val="18"/>
                <w:highlight w:val="none"/>
              </w:rPr>
            </w:pPr>
            <w:r>
              <w:rPr>
                <w:rFonts w:hint="eastAsia" w:ascii="宋体" w:hAnsi="宋体" w:eastAsia="宋体" w:cs="宋体"/>
                <w:b w:val="0"/>
                <w:bCs w:val="0"/>
                <w:color w:val="auto"/>
                <w:sz w:val="22"/>
                <w:szCs w:val="22"/>
              </w:rPr>
              <w:t>箱板：</w:t>
            </w:r>
            <w:r>
              <w:rPr>
                <w:rFonts w:hint="eastAsia" w:ascii="宋体" w:hAnsi="宋体" w:eastAsia="宋体" w:cs="宋体"/>
                <w:b w:val="0"/>
                <w:bCs w:val="0"/>
                <w:color w:val="auto"/>
                <w:sz w:val="22"/>
                <w:szCs w:val="22"/>
                <w:lang w:val="en-US" w:eastAsia="zh-CN"/>
              </w:rPr>
              <w:t>2.0</w:t>
            </w:r>
            <w:r>
              <w:rPr>
                <w:rFonts w:hint="eastAsia" w:ascii="宋体" w:hAnsi="宋体" w:eastAsia="宋体" w:cs="宋体"/>
                <w:b w:val="0"/>
                <w:bCs w:val="0"/>
                <w:color w:val="auto"/>
                <w:sz w:val="22"/>
                <w:szCs w:val="22"/>
              </w:rPr>
              <w:t>；盖板：1.8cm</w:t>
            </w:r>
            <w:r>
              <w:rPr>
                <w:rFonts w:hint="eastAsia" w:ascii="宋体" w:hAnsi="宋体" w:cs="宋体"/>
                <w:b w:val="0"/>
                <w:bCs w:val="0"/>
                <w:color w:val="auto"/>
                <w:sz w:val="22"/>
                <w:szCs w:val="22"/>
                <w:lang w:val="en-US" w:eastAsia="zh-CN"/>
              </w:rPr>
              <w:t>以上</w:t>
            </w:r>
            <w:r>
              <w:rPr>
                <w:rFonts w:hint="eastAsia" w:ascii="宋体" w:hAnsi="宋体" w:eastAsia="宋体" w:cs="宋体"/>
                <w:b w:val="0"/>
                <w:bCs w:val="0"/>
                <w:color w:val="auto"/>
                <w:sz w:val="22"/>
                <w:szCs w:val="22"/>
              </w:rPr>
              <w:t>；底板：1.8cm</w:t>
            </w:r>
            <w:r>
              <w:rPr>
                <w:rFonts w:hint="eastAsia" w:ascii="宋体" w:hAnsi="宋体" w:cs="宋体"/>
                <w:b w:val="0"/>
                <w:bCs w:val="0"/>
                <w:color w:val="auto"/>
                <w:sz w:val="22"/>
                <w:szCs w:val="22"/>
                <w:lang w:val="en-US" w:eastAsia="zh-CN"/>
              </w:rPr>
              <w:t>以上</w:t>
            </w:r>
            <w:r>
              <w:rPr>
                <w:rFonts w:hint="eastAsia" w:ascii="宋体" w:hAnsi="宋体" w:eastAsia="宋体" w:cs="宋体"/>
                <w:b w:val="0"/>
                <w:bCs w:val="0"/>
                <w:color w:val="auto"/>
                <w:sz w:val="22"/>
                <w:szCs w:val="22"/>
              </w:rPr>
              <w:t>。</w:t>
            </w:r>
          </w:p>
        </w:tc>
      </w:tr>
      <w:tr>
        <w:tblPrEx>
          <w:tblCellMar>
            <w:top w:w="0" w:type="dxa"/>
            <w:left w:w="0" w:type="dxa"/>
            <w:bottom w:w="0" w:type="dxa"/>
            <w:right w:w="0" w:type="dxa"/>
          </w:tblCellMar>
        </w:tblPrEx>
        <w:trPr>
          <w:trHeight w:val="965" w:hRule="atLeast"/>
        </w:trPr>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b w:val="0"/>
                <w:bCs w:val="0"/>
                <w:color w:val="auto"/>
                <w:sz w:val="20"/>
                <w:szCs w:val="18"/>
                <w:highlight w:val="none"/>
              </w:rPr>
            </w:pPr>
            <w:r>
              <w:rPr>
                <w:rFonts w:hint="eastAsia" w:ascii="宋体" w:hAnsi="宋体" w:eastAsia="宋体" w:cs="宋体"/>
                <w:b w:val="0"/>
                <w:bCs w:val="0"/>
                <w:color w:val="auto"/>
                <w:sz w:val="22"/>
                <w:szCs w:val="22"/>
              </w:rPr>
              <w:t>隔板</w:t>
            </w:r>
          </w:p>
        </w:tc>
        <w:tc>
          <w:tcPr>
            <w:tcW w:w="6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80" w:lineRule="exact"/>
              <w:ind w:left="210" w:leftChars="100"/>
              <w:rPr>
                <w:rFonts w:hint="eastAsia"/>
                <w:b w:val="0"/>
                <w:bCs w:val="0"/>
                <w:color w:val="auto"/>
                <w:sz w:val="20"/>
                <w:szCs w:val="18"/>
                <w:highlight w:val="none"/>
              </w:rPr>
            </w:pPr>
            <w:r>
              <w:rPr>
                <w:rFonts w:hint="eastAsia" w:ascii="宋体" w:hAnsi="宋体" w:eastAsia="宋体" w:cs="宋体"/>
                <w:b w:val="0"/>
                <w:bCs w:val="0"/>
                <w:color w:val="auto"/>
                <w:sz w:val="22"/>
                <w:szCs w:val="22"/>
              </w:rPr>
              <w:t>厚度：0.7</w:t>
            </w:r>
            <w:r>
              <w:rPr>
                <w:rFonts w:hint="eastAsia" w:ascii="宋体" w:hAnsi="宋体" w:cs="宋体"/>
                <w:b w:val="0"/>
                <w:bCs w:val="0"/>
                <w:color w:val="auto"/>
                <w:sz w:val="22"/>
                <w:szCs w:val="22"/>
                <w:lang w:val="en-US" w:eastAsia="zh-CN"/>
              </w:rPr>
              <w:t>8</w:t>
            </w:r>
            <w:r>
              <w:rPr>
                <w:rFonts w:hint="eastAsia" w:ascii="宋体" w:hAnsi="宋体" w:eastAsia="宋体" w:cs="宋体"/>
                <w:b w:val="0"/>
                <w:bCs w:val="0"/>
                <w:color w:val="auto"/>
                <w:sz w:val="22"/>
                <w:szCs w:val="22"/>
              </w:rPr>
              <w:t>cm</w:t>
            </w:r>
            <w:r>
              <w:rPr>
                <w:rFonts w:hint="eastAsia" w:ascii="宋体" w:hAnsi="宋体" w:cs="宋体"/>
                <w:b w:val="0"/>
                <w:bCs w:val="0"/>
                <w:color w:val="auto"/>
                <w:sz w:val="22"/>
                <w:szCs w:val="22"/>
                <w:lang w:val="en-US" w:eastAsia="zh-CN"/>
              </w:rPr>
              <w:t>以上</w:t>
            </w:r>
          </w:p>
        </w:tc>
      </w:tr>
      <w:tr>
        <w:tblPrEx>
          <w:tblCellMar>
            <w:top w:w="0" w:type="dxa"/>
            <w:left w:w="0" w:type="dxa"/>
            <w:bottom w:w="0" w:type="dxa"/>
            <w:right w:w="0" w:type="dxa"/>
          </w:tblCellMar>
        </w:tblPrEx>
        <w:trPr>
          <w:trHeight w:val="964" w:hRule="atLeast"/>
        </w:trPr>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b w:val="0"/>
                <w:bCs w:val="0"/>
                <w:color w:val="auto"/>
                <w:sz w:val="20"/>
                <w:szCs w:val="18"/>
                <w:highlight w:val="none"/>
              </w:rPr>
            </w:pPr>
            <w:r>
              <w:rPr>
                <w:rFonts w:hint="eastAsia" w:ascii="宋体" w:hAnsi="宋体" w:eastAsia="宋体" w:cs="宋体"/>
                <w:b w:val="0"/>
                <w:bCs w:val="0"/>
                <w:color w:val="auto"/>
                <w:sz w:val="22"/>
                <w:szCs w:val="22"/>
              </w:rPr>
              <w:t>特殊工艺</w:t>
            </w:r>
          </w:p>
        </w:tc>
        <w:tc>
          <w:tcPr>
            <w:tcW w:w="6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left"/>
              <w:rPr>
                <w:rFonts w:hint="eastAsia"/>
                <w:b w:val="0"/>
                <w:bCs w:val="0"/>
                <w:color w:val="auto"/>
                <w:sz w:val="20"/>
                <w:szCs w:val="18"/>
                <w:highlight w:val="none"/>
              </w:rPr>
            </w:pPr>
            <w:r>
              <w:rPr>
                <w:rFonts w:hint="eastAsia" w:ascii="宋体" w:hAnsi="宋体" w:cs="仿宋"/>
                <w:b w:val="0"/>
                <w:bCs w:val="0"/>
                <w:color w:val="auto"/>
                <w:sz w:val="22"/>
                <w:szCs w:val="22"/>
              </w:rPr>
              <w:t>箱所使用木板均经过烘房高温干燥处理，及微波杀虫灭菌处理</w:t>
            </w:r>
            <w:r>
              <w:rPr>
                <w:rFonts w:hint="eastAsia" w:ascii="宋体" w:hAnsi="宋体" w:cs="仿宋"/>
                <w:b w:val="0"/>
                <w:bCs w:val="0"/>
                <w:color w:val="auto"/>
                <w:sz w:val="22"/>
                <w:szCs w:val="22"/>
                <w:lang w:eastAsia="zh-CN"/>
              </w:rPr>
              <w:t>，不易变形；</w:t>
            </w:r>
            <w:r>
              <w:rPr>
                <w:rFonts w:hint="eastAsia" w:ascii="宋体" w:hAnsi="宋体" w:cs="仿宋"/>
                <w:b w:val="0"/>
                <w:bCs w:val="0"/>
                <w:color w:val="auto"/>
                <w:sz w:val="22"/>
                <w:szCs w:val="22"/>
              </w:rPr>
              <w:t>采用机器燕尾榫拼接，比凹凸缝拼接更结实耐用</w:t>
            </w:r>
            <w:r>
              <w:rPr>
                <w:rFonts w:hint="eastAsia" w:ascii="宋体" w:hAnsi="宋体" w:cs="仿宋"/>
                <w:b w:val="0"/>
                <w:bCs w:val="0"/>
                <w:color w:val="auto"/>
                <w:sz w:val="22"/>
                <w:szCs w:val="22"/>
                <w:lang w:eastAsia="zh-CN"/>
              </w:rPr>
              <w:t>；</w:t>
            </w:r>
            <w:r>
              <w:rPr>
                <w:rFonts w:hint="eastAsia" w:ascii="宋体" w:hAnsi="宋体" w:cs="仿宋"/>
                <w:b w:val="0"/>
                <w:bCs w:val="0"/>
                <w:color w:val="auto"/>
                <w:sz w:val="22"/>
                <w:szCs w:val="22"/>
              </w:rPr>
              <w:t>箱板经过双面打磨抛光</w:t>
            </w:r>
            <w:r>
              <w:rPr>
                <w:rFonts w:hint="eastAsia" w:ascii="宋体" w:hAnsi="宋体" w:cs="仿宋"/>
                <w:b w:val="0"/>
                <w:bCs w:val="0"/>
                <w:color w:val="auto"/>
                <w:sz w:val="22"/>
                <w:szCs w:val="22"/>
                <w:lang w:eastAsia="zh-CN"/>
              </w:rPr>
              <w:t>；</w:t>
            </w:r>
            <w:r>
              <w:rPr>
                <w:rFonts w:hint="eastAsia" w:ascii="宋体" w:hAnsi="宋体" w:cs="仿宋"/>
                <w:b w:val="0"/>
                <w:bCs w:val="0"/>
                <w:color w:val="auto"/>
                <w:sz w:val="22"/>
                <w:szCs w:val="22"/>
              </w:rPr>
              <w:t>内扣手、蜂门已开好，蜂门45°角实用性、密封性更好</w:t>
            </w:r>
            <w:r>
              <w:rPr>
                <w:rFonts w:hint="eastAsia" w:ascii="宋体" w:hAnsi="宋体" w:cs="仿宋"/>
                <w:b w:val="0"/>
                <w:bCs w:val="0"/>
                <w:color w:val="auto"/>
                <w:sz w:val="22"/>
                <w:szCs w:val="22"/>
                <w:lang w:eastAsia="zh-CN"/>
              </w:rPr>
              <w:t>。</w:t>
            </w:r>
            <w:r>
              <w:rPr>
                <w:rFonts w:hint="eastAsia" w:ascii="宋体" w:hAnsi="宋体" w:cs="仿宋"/>
                <w:b w:val="0"/>
                <w:bCs w:val="0"/>
                <w:color w:val="auto"/>
                <w:sz w:val="22"/>
                <w:szCs w:val="22"/>
                <w:lang w:val="en-US" w:eastAsia="zh-CN"/>
              </w:rPr>
              <w:t>陕西关中桐木耐潮湿，不易开裂，冬天保温效果好；没有异味且耐腐烂性好等特点。</w:t>
            </w:r>
          </w:p>
        </w:tc>
      </w:tr>
      <w:tr>
        <w:tblPrEx>
          <w:tblCellMar>
            <w:top w:w="0" w:type="dxa"/>
            <w:left w:w="0" w:type="dxa"/>
            <w:bottom w:w="0" w:type="dxa"/>
            <w:right w:w="0" w:type="dxa"/>
          </w:tblCellMar>
        </w:tblPrEx>
        <w:trPr>
          <w:trHeight w:val="1169" w:hRule="atLeast"/>
        </w:trPr>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b w:val="0"/>
                <w:bCs w:val="0"/>
                <w:color w:val="auto"/>
                <w:sz w:val="20"/>
                <w:szCs w:val="18"/>
                <w:highlight w:val="none"/>
              </w:rPr>
            </w:pPr>
            <w:r>
              <w:rPr>
                <w:rFonts w:hint="eastAsia" w:ascii="宋体" w:hAnsi="宋体" w:eastAsia="宋体" w:cs="宋体"/>
                <w:b w:val="0"/>
                <w:bCs w:val="0"/>
                <w:color w:val="auto"/>
                <w:sz w:val="22"/>
                <w:szCs w:val="22"/>
              </w:rPr>
              <w:t>整套蜂箱</w:t>
            </w:r>
          </w:p>
        </w:tc>
        <w:tc>
          <w:tcPr>
            <w:tcW w:w="65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480" w:lineRule="exact"/>
              <w:ind w:left="210" w:leftChars="100"/>
              <w:rPr>
                <w:rFonts w:hint="eastAsia"/>
                <w:b w:val="0"/>
                <w:bCs w:val="0"/>
                <w:color w:val="auto"/>
                <w:sz w:val="20"/>
                <w:szCs w:val="18"/>
                <w:highlight w:val="none"/>
              </w:rPr>
            </w:pPr>
            <w:r>
              <w:rPr>
                <w:rFonts w:hint="eastAsia" w:ascii="宋体" w:hAnsi="宋体" w:eastAsia="宋体" w:cs="宋体"/>
                <w:b w:val="0"/>
                <w:bCs w:val="0"/>
                <w:color w:val="auto"/>
                <w:sz w:val="22"/>
                <w:szCs w:val="22"/>
              </w:rPr>
              <w:t>一整套蜂箱包含：蜂箱、隔板、纱盖各一个，巢础、巢框各8个（片）。</w:t>
            </w:r>
          </w:p>
        </w:tc>
      </w:tr>
      <w:tr>
        <w:tblPrEx>
          <w:tblCellMar>
            <w:top w:w="0" w:type="dxa"/>
            <w:left w:w="0" w:type="dxa"/>
            <w:bottom w:w="0" w:type="dxa"/>
            <w:right w:w="0" w:type="dxa"/>
          </w:tblCellMar>
        </w:tblPrEx>
        <w:trPr>
          <w:trHeight w:val="1169" w:hRule="atLeast"/>
        </w:trPr>
        <w:tc>
          <w:tcPr>
            <w:tcW w:w="18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采购数量</w:t>
            </w:r>
          </w:p>
        </w:tc>
        <w:tc>
          <w:tcPr>
            <w:tcW w:w="65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rPr>
              <w:t>采购数量</w:t>
            </w:r>
            <w:r>
              <w:rPr>
                <w:rFonts w:hint="eastAsia" w:ascii="宋体" w:hAnsi="宋体" w:eastAsia="宋体" w:cs="宋体"/>
                <w:b w:val="0"/>
                <w:bCs w:val="0"/>
                <w:color w:val="auto"/>
                <w:sz w:val="22"/>
                <w:szCs w:val="22"/>
                <w:lang w:val="en-US" w:eastAsia="zh-CN"/>
              </w:rPr>
              <w:t>5000</w:t>
            </w:r>
            <w:r>
              <w:rPr>
                <w:rFonts w:hint="eastAsia" w:ascii="宋体" w:hAnsi="宋体" w:eastAsia="宋体" w:cs="宋体"/>
                <w:b w:val="0"/>
                <w:bCs w:val="0"/>
                <w:color w:val="auto"/>
                <w:sz w:val="22"/>
                <w:szCs w:val="22"/>
              </w:rPr>
              <w:t>个</w:t>
            </w:r>
            <w:r>
              <w:rPr>
                <w:rFonts w:hint="eastAsia" w:ascii="宋体" w:hAnsi="宋体" w:eastAsia="宋体" w:cs="宋体"/>
                <w:b w:val="0"/>
                <w:bCs w:val="0"/>
                <w:color w:val="auto"/>
                <w:sz w:val="22"/>
                <w:szCs w:val="22"/>
                <w:lang w:eastAsia="zh-CN"/>
              </w:rPr>
              <w:t>。</w:t>
            </w:r>
          </w:p>
        </w:tc>
      </w:tr>
    </w:tbl>
    <w:p>
      <w:pPr>
        <w:rPr>
          <w:rFonts w:hint="eastAsia"/>
          <w:color w:val="auto"/>
          <w:highlight w:val="none"/>
          <w:lang w:val="en-US" w:eastAsia="zh-CN"/>
        </w:rPr>
      </w:pPr>
      <w:r>
        <w:rPr>
          <w:color w:val="auto"/>
          <w:highlight w:val="none"/>
        </w:rPr>
        <w:t>注：本采购文件的</w:t>
      </w:r>
      <w:r>
        <w:rPr>
          <w:rFonts w:hint="eastAsia"/>
          <w:color w:val="auto"/>
          <w:highlight w:val="none"/>
          <w:lang w:val="en-US" w:eastAsia="zh-CN"/>
        </w:rPr>
        <w:t>招</w:t>
      </w:r>
      <w:r>
        <w:rPr>
          <w:color w:val="auto"/>
          <w:highlight w:val="none"/>
        </w:rPr>
        <w:t>标内容及参数要求由采购人提供，如有疑问，请咨询采购</w:t>
      </w:r>
      <w:r>
        <w:rPr>
          <w:rFonts w:hint="eastAsia"/>
          <w:color w:val="auto"/>
          <w:highlight w:val="none"/>
          <w:lang w:val="en-US" w:eastAsia="zh-CN"/>
        </w:rPr>
        <w:t>人。</w:t>
      </w:r>
    </w:p>
    <w:p>
      <w:pPr>
        <w:rPr>
          <w:color w:val="auto"/>
          <w:highlight w:val="none"/>
        </w:rPr>
      </w:pPr>
    </w:p>
    <w:p>
      <w:pPr>
        <w:rPr>
          <w:rFonts w:hint="eastAsia"/>
          <w:color w:val="auto"/>
          <w:highlight w:val="none"/>
          <w:lang w:eastAsia="zh-CN"/>
        </w:rPr>
      </w:pPr>
      <w:r>
        <w:rPr>
          <w:rFonts w:hint="eastAsia"/>
          <w:color w:val="auto"/>
          <w:highlight w:val="none"/>
          <w:lang w:eastAsia="zh-CN"/>
        </w:rPr>
        <w:br w:type="page"/>
      </w:r>
    </w:p>
    <w:bookmarkEnd w:id="38"/>
    <w:p>
      <w:pPr>
        <w:pStyle w:val="3"/>
        <w:numPr>
          <w:ilvl w:val="0"/>
          <w:numId w:val="8"/>
        </w:numPr>
        <w:rPr>
          <w:rFonts w:hint="eastAsia" w:ascii="宋体" w:hAnsi="宋体" w:eastAsia="宋体" w:cs="宋体"/>
          <w:b/>
          <w:bCs/>
          <w:color w:val="auto"/>
          <w:sz w:val="36"/>
          <w:szCs w:val="36"/>
          <w:highlight w:val="none"/>
          <w:lang w:eastAsia="zh-CN"/>
        </w:rPr>
      </w:pPr>
      <w:bookmarkStart w:id="40" w:name="_Toc393284674"/>
      <w:bookmarkStart w:id="41" w:name="_Toc389568492"/>
      <w:bookmarkStart w:id="42" w:name="_Toc370906268"/>
      <w:bookmarkStart w:id="43" w:name="_Toc389836557"/>
      <w:bookmarkStart w:id="44" w:name="_Toc425781312"/>
      <w:bookmarkStart w:id="45" w:name="_Toc405191193"/>
      <w:bookmarkStart w:id="46" w:name="_Toc393281139"/>
      <w:bookmarkStart w:id="47" w:name="_Toc22294"/>
      <w:bookmarkStart w:id="48" w:name="_Toc393284381"/>
      <w:bookmarkStart w:id="49" w:name="_Toc26400"/>
      <w:bookmarkStart w:id="50" w:name="_Toc389568493"/>
      <w:bookmarkStart w:id="51" w:name="_Toc393371572"/>
      <w:bookmarkStart w:id="52" w:name="_Toc393284382"/>
      <w:bookmarkStart w:id="53" w:name="_Toc393281140"/>
      <w:bookmarkStart w:id="54" w:name="_Toc393284675"/>
      <w:bookmarkStart w:id="55" w:name="_Toc389836558"/>
      <w:bookmarkStart w:id="56" w:name="_Toc370906269"/>
      <w:bookmarkStart w:id="57" w:name="_Toc393285042"/>
      <w:r>
        <w:rPr>
          <w:rFonts w:hint="eastAsia" w:ascii="宋体" w:hAnsi="宋体" w:eastAsia="宋体" w:cs="宋体"/>
          <w:b/>
          <w:bCs/>
          <w:color w:val="auto"/>
          <w:sz w:val="36"/>
          <w:szCs w:val="36"/>
          <w:highlight w:val="none"/>
          <w:lang w:eastAsia="zh-CN"/>
        </w:rPr>
        <w:t>评审方法</w:t>
      </w:r>
      <w:bookmarkEnd w:id="39"/>
      <w:bookmarkEnd w:id="40"/>
      <w:bookmarkEnd w:id="41"/>
      <w:bookmarkEnd w:id="42"/>
      <w:bookmarkEnd w:id="43"/>
      <w:bookmarkEnd w:id="44"/>
      <w:bookmarkEnd w:id="45"/>
      <w:bookmarkEnd w:id="46"/>
      <w:bookmarkEnd w:id="47"/>
      <w:bookmarkEnd w:id="48"/>
      <w:bookmarkEnd w:id="49"/>
    </w:p>
    <w:p>
      <w:pPr>
        <w:numPr>
          <w:ilvl w:val="0"/>
          <w:numId w:val="0"/>
        </w:numPr>
        <w:rPr>
          <w:rFonts w:hint="eastAsia" w:ascii="宋体" w:hAnsi="宋体" w:eastAsia="宋体" w:cs="宋体"/>
          <w:color w:val="auto"/>
          <w:highlight w:val="none"/>
          <w:lang w:eastAsia="zh-CN"/>
        </w:rPr>
      </w:pPr>
    </w:p>
    <w:bookmarkEnd w:id="50"/>
    <w:bookmarkEnd w:id="51"/>
    <w:bookmarkEnd w:id="52"/>
    <w:bookmarkEnd w:id="53"/>
    <w:bookmarkEnd w:id="54"/>
    <w:bookmarkEnd w:id="55"/>
    <w:bookmarkEnd w:id="56"/>
    <w:bookmarkEnd w:id="57"/>
    <w:p>
      <w:pPr>
        <w:keepNext w:val="0"/>
        <w:keepLines w:val="0"/>
        <w:pageBreakBefore w:val="0"/>
        <w:widowControl w:val="0"/>
        <w:kinsoku/>
        <w:wordWrap/>
        <w:overflowPunct/>
        <w:topLinePunct w:val="0"/>
        <w:autoSpaceDE/>
        <w:autoSpaceDN/>
        <w:bidi w:val="0"/>
        <w:adjustRightInd/>
        <w:snapToGrid/>
        <w:spacing w:after="120" w:afterLines="50" w:line="360" w:lineRule="auto"/>
        <w:ind w:left="0" w:leftChars="0" w:right="0" w:rightChars="0"/>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一．评审方法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3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按照</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中华人民共和国</w:t>
      </w:r>
      <w:r>
        <w:rPr>
          <w:rFonts w:hint="eastAsia" w:ascii="宋体" w:hAnsi="宋体" w:eastAsia="宋体" w:cs="宋体"/>
          <w:color w:val="auto"/>
          <w:spacing w:val="4"/>
          <w:sz w:val="21"/>
          <w:szCs w:val="21"/>
          <w:highlight w:val="none"/>
          <w:lang w:eastAsia="zh-CN"/>
        </w:rPr>
        <w:t>政府采购法》及实施条例</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中华人民共和国财政部令第74号--《政府采购非招标采购方式管理办法》</w:t>
      </w:r>
      <w:r>
        <w:rPr>
          <w:rFonts w:hint="eastAsia" w:ascii="宋体" w:hAnsi="宋体" w:eastAsia="宋体" w:cs="宋体"/>
          <w:color w:val="auto"/>
          <w:spacing w:val="4"/>
          <w:sz w:val="21"/>
          <w:szCs w:val="21"/>
          <w:highlight w:val="none"/>
        </w:rPr>
        <w:t>的规定，本次评审采用最低评标价法，</w:t>
      </w:r>
      <w:r>
        <w:rPr>
          <w:rFonts w:hint="eastAsia" w:ascii="宋体" w:hAnsi="宋体" w:eastAsia="宋体" w:cs="宋体"/>
          <w:color w:val="auto"/>
          <w:sz w:val="21"/>
          <w:szCs w:val="21"/>
          <w:highlight w:val="none"/>
        </w:rPr>
        <w:t>即质量和服务均能满足谈判文件要求的供应商中，按照最后报价由低到高的顺序依次排序，推荐成交候选人。以提出最低报价的谈判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作为成交候选人。</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color w:val="auto"/>
          <w:sz w:val="21"/>
          <w:szCs w:val="21"/>
          <w:highlight w:val="none"/>
          <w:lang w:eastAsia="zh-CN"/>
        </w:rPr>
      </w:pPr>
      <w:bookmarkStart w:id="58" w:name="_Toc370906270"/>
      <w:r>
        <w:rPr>
          <w:rFonts w:hint="eastAsia" w:ascii="宋体" w:hAnsi="宋体" w:eastAsia="宋体" w:cs="宋体"/>
          <w:b/>
          <w:color w:val="auto"/>
          <w:sz w:val="21"/>
          <w:szCs w:val="21"/>
          <w:highlight w:val="none"/>
          <w:lang w:eastAsia="zh-CN"/>
        </w:rPr>
        <w:t>二、评审标准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13" w:firstLineChars="196"/>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11" w:firstLineChars="196"/>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2.1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资格性审查</w:t>
      </w:r>
      <w:r>
        <w:rPr>
          <w:rFonts w:hint="eastAsia" w:ascii="宋体" w:hAnsi="宋体" w:eastAsia="宋体" w:cs="宋体"/>
          <w:b w:val="0"/>
          <w:bCs w:val="0"/>
          <w:color w:val="auto"/>
          <w:sz w:val="21"/>
          <w:szCs w:val="21"/>
          <w:highlight w:val="none"/>
          <w:lang w:eastAsia="zh-CN"/>
        </w:rPr>
        <w:t>标准：见附件</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11" w:firstLineChars="196"/>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2符合性审查</w:t>
      </w:r>
      <w:r>
        <w:rPr>
          <w:rFonts w:hint="eastAsia" w:ascii="宋体" w:hAnsi="宋体" w:eastAsia="宋体" w:cs="宋体"/>
          <w:b w:val="0"/>
          <w:bCs w:val="0"/>
          <w:color w:val="auto"/>
          <w:sz w:val="21"/>
          <w:szCs w:val="21"/>
          <w:highlight w:val="none"/>
          <w:lang w:eastAsia="zh-CN"/>
        </w:rPr>
        <w:t>标准：见附件</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初步审查要素表</w:t>
      </w:r>
    </w:p>
    <w:p>
      <w:pPr>
        <w:keepNext w:val="0"/>
        <w:keepLines w:val="0"/>
        <w:pageBreakBefore w:val="0"/>
        <w:widowControl w:val="0"/>
        <w:kinsoku/>
        <w:wordWrap/>
        <w:overflowPunct/>
        <w:topLinePunct w:val="0"/>
        <w:autoSpaceDE/>
        <w:autoSpaceDN/>
        <w:bidi w:val="0"/>
        <w:adjustRightInd/>
        <w:snapToGrid/>
        <w:spacing w:after="120" w:afterLines="50" w:line="360" w:lineRule="auto"/>
        <w:ind w:left="0" w:leftChars="0" w:right="0" w:rightChars="0"/>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color w:val="auto"/>
          <w:kern w:val="0"/>
          <w:sz w:val="21"/>
          <w:szCs w:val="21"/>
          <w:highlight w:val="none"/>
        </w:rPr>
        <w:t>评审程序</w:t>
      </w:r>
      <w:bookmarkEnd w:id="58"/>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jc w:val="both"/>
        <w:textAlignment w:val="auto"/>
        <w:outlineLvl w:val="9"/>
        <w:rPr>
          <w:rFonts w:hint="eastAsia" w:ascii="宋体" w:hAnsi="宋体" w:eastAsia="宋体" w:cs="宋体"/>
          <w:b/>
          <w:bCs/>
          <w:color w:val="auto"/>
          <w:spacing w:val="4"/>
          <w:sz w:val="21"/>
          <w:szCs w:val="21"/>
          <w:highlight w:val="none"/>
          <w:lang w:eastAsia="zh-CN"/>
        </w:rPr>
      </w:pPr>
      <w:r>
        <w:rPr>
          <w:rFonts w:hint="eastAsia" w:ascii="宋体" w:hAnsi="宋体" w:eastAsia="宋体" w:cs="宋体"/>
          <w:b/>
          <w:bCs/>
          <w:color w:val="auto"/>
          <w:spacing w:val="4"/>
          <w:sz w:val="21"/>
          <w:szCs w:val="21"/>
          <w:highlight w:val="none"/>
          <w:lang w:eastAsia="zh-CN"/>
        </w:rPr>
        <w:t>按照初审、澄清有关问题、分别谈判、推荐成交候选人名单。在上一步评审中被作无效响应处理者，不得进入下一步的评审。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lang w:val="en-US" w:eastAsia="zh-CN"/>
        </w:rPr>
        <w:t>1、</w:t>
      </w:r>
      <w:r>
        <w:rPr>
          <w:rFonts w:hint="eastAsia" w:ascii="宋体" w:hAnsi="宋体" w:eastAsia="宋体" w:cs="宋体"/>
          <w:b/>
          <w:bCs/>
          <w:color w:val="auto"/>
          <w:spacing w:val="4"/>
          <w:sz w:val="21"/>
          <w:szCs w:val="21"/>
          <w:highlight w:val="none"/>
        </w:rPr>
        <w:t>对</w:t>
      </w:r>
      <w:r>
        <w:rPr>
          <w:rFonts w:hint="eastAsia" w:ascii="宋体" w:hAnsi="宋体" w:eastAsia="宋体" w:cs="宋体"/>
          <w:b/>
          <w:bCs/>
          <w:color w:val="auto"/>
          <w:spacing w:val="4"/>
          <w:sz w:val="21"/>
          <w:szCs w:val="21"/>
          <w:highlight w:val="none"/>
          <w:lang w:eastAsia="zh-CN"/>
        </w:rPr>
        <w:t>谈判</w:t>
      </w:r>
      <w:r>
        <w:rPr>
          <w:rFonts w:hint="eastAsia" w:ascii="宋体" w:hAnsi="宋体" w:eastAsia="宋体" w:cs="宋体"/>
          <w:b/>
          <w:bCs/>
          <w:color w:val="auto"/>
          <w:spacing w:val="4"/>
          <w:sz w:val="21"/>
          <w:szCs w:val="21"/>
          <w:highlight w:val="none"/>
        </w:rPr>
        <w:t>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13" w:firstLineChars="196"/>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资格性审查</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采购人代表</w:t>
      </w:r>
      <w:r>
        <w:rPr>
          <w:rFonts w:hint="eastAsia" w:ascii="宋体" w:hAnsi="宋体" w:eastAsia="宋体" w:cs="宋体"/>
          <w:b/>
          <w:bCs/>
          <w:color w:val="auto"/>
          <w:sz w:val="21"/>
          <w:szCs w:val="21"/>
          <w:highlight w:val="none"/>
        </w:rPr>
        <w:t>将依据本章第 2.1.1 项规定的评审标准对</w:t>
      </w:r>
      <w:r>
        <w:rPr>
          <w:rFonts w:hint="eastAsia" w:ascii="宋体" w:hAnsi="宋体" w:eastAsia="宋体" w:cs="宋体"/>
          <w:b/>
          <w:bCs/>
          <w:color w:val="auto"/>
          <w:sz w:val="21"/>
          <w:szCs w:val="21"/>
          <w:highlight w:val="none"/>
          <w:lang w:eastAsia="zh-CN"/>
        </w:rPr>
        <w:t>谈判响应文件</w:t>
      </w:r>
      <w:r>
        <w:rPr>
          <w:rFonts w:hint="eastAsia" w:ascii="宋体" w:hAnsi="宋体" w:eastAsia="宋体" w:cs="宋体"/>
          <w:b/>
          <w:bCs/>
          <w:color w:val="auto"/>
          <w:sz w:val="21"/>
          <w:szCs w:val="21"/>
          <w:highlight w:val="none"/>
        </w:rPr>
        <w:t>进行资格性审查。有一项不符合评审标准的，</w:t>
      </w:r>
      <w:r>
        <w:rPr>
          <w:rFonts w:hint="eastAsia" w:ascii="宋体" w:hAnsi="宋体" w:eastAsia="宋体" w:cs="宋体"/>
          <w:b/>
          <w:bCs/>
          <w:color w:val="auto"/>
          <w:kern w:val="0"/>
          <w:sz w:val="21"/>
          <w:szCs w:val="21"/>
          <w:highlight w:val="none"/>
        </w:rPr>
        <w:t>将被视为未实质性响应</w:t>
      </w:r>
      <w:r>
        <w:rPr>
          <w:rFonts w:hint="eastAsia" w:ascii="宋体" w:hAnsi="宋体" w:eastAsia="宋体" w:cs="宋体"/>
          <w:b/>
          <w:bCs/>
          <w:color w:val="auto"/>
          <w:kern w:val="0"/>
          <w:sz w:val="21"/>
          <w:szCs w:val="21"/>
          <w:highlight w:val="none"/>
          <w:lang w:eastAsia="zh-CN"/>
        </w:rPr>
        <w:t>谈判</w:t>
      </w:r>
      <w:r>
        <w:rPr>
          <w:rFonts w:hint="eastAsia" w:ascii="宋体" w:hAnsi="宋体" w:eastAsia="宋体" w:cs="宋体"/>
          <w:b/>
          <w:bCs/>
          <w:color w:val="auto"/>
          <w:kern w:val="0"/>
          <w:sz w:val="21"/>
          <w:szCs w:val="21"/>
          <w:highlight w:val="none"/>
        </w:rPr>
        <w:t>文件</w:t>
      </w:r>
      <w:r>
        <w:rPr>
          <w:rFonts w:hint="eastAsia" w:ascii="宋体" w:hAnsi="宋体" w:eastAsia="宋体" w:cs="宋体"/>
          <w:b/>
          <w:bCs/>
          <w:color w:val="auto"/>
          <w:kern w:val="0"/>
          <w:sz w:val="21"/>
          <w:szCs w:val="21"/>
          <w:highlight w:val="none"/>
          <w:lang w:eastAsia="zh-CN"/>
        </w:rPr>
        <w:t>，其谈判响应文件将按无效文件处理</w:t>
      </w:r>
      <w:r>
        <w:rPr>
          <w:rFonts w:hint="eastAsia" w:ascii="宋体" w:hAnsi="宋体" w:eastAsia="宋体" w:cs="宋体"/>
          <w:b/>
          <w:bCs/>
          <w:color w:val="auto"/>
          <w:kern w:val="0"/>
          <w:sz w:val="21"/>
          <w:szCs w:val="21"/>
          <w:highlight w:val="none"/>
        </w:rPr>
        <w:t>。</w:t>
      </w:r>
    </w:p>
    <w:p>
      <w:pPr>
        <w:keepNext w:val="0"/>
        <w:keepLines w:val="0"/>
        <w:pageBreakBefore w:val="0"/>
        <w:widowControl w:val="0"/>
        <w:kinsoku/>
        <w:wordWrap/>
        <w:overflowPunct/>
        <w:topLinePunct w:val="0"/>
        <w:autoSpaceDE/>
        <w:autoSpaceDN/>
        <w:bidi w:val="0"/>
        <w:spacing w:line="360" w:lineRule="auto"/>
        <w:ind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.2符合性审查</w:t>
      </w:r>
      <w:r>
        <w:rPr>
          <w:rFonts w:hint="eastAsia" w:ascii="宋体" w:hAnsi="宋体" w:eastAsia="宋体" w:cs="宋体"/>
          <w:b/>
          <w:bCs/>
          <w:color w:val="auto"/>
          <w:sz w:val="21"/>
          <w:szCs w:val="21"/>
          <w:highlight w:val="none"/>
          <w:lang w:eastAsia="zh-CN"/>
        </w:rPr>
        <w:t>：谈判小组</w:t>
      </w:r>
      <w:r>
        <w:rPr>
          <w:rFonts w:hint="eastAsia" w:ascii="宋体" w:hAnsi="宋体" w:eastAsia="宋体" w:cs="宋体"/>
          <w:b/>
          <w:bCs/>
          <w:color w:val="auto"/>
          <w:sz w:val="21"/>
          <w:szCs w:val="21"/>
          <w:highlight w:val="none"/>
        </w:rPr>
        <w:t>根据本章第 2.1.2 项规定的评审标准对</w:t>
      </w:r>
      <w:r>
        <w:rPr>
          <w:rFonts w:hint="eastAsia" w:ascii="宋体" w:hAnsi="宋体" w:eastAsia="宋体" w:cs="宋体"/>
          <w:b/>
          <w:bCs/>
          <w:color w:val="auto"/>
          <w:sz w:val="21"/>
          <w:szCs w:val="21"/>
          <w:highlight w:val="none"/>
          <w:lang w:eastAsia="zh-CN"/>
        </w:rPr>
        <w:t>谈判响应文件</w:t>
      </w:r>
      <w:r>
        <w:rPr>
          <w:rFonts w:hint="eastAsia" w:ascii="宋体" w:hAnsi="宋体" w:eastAsia="宋体" w:cs="宋体"/>
          <w:b/>
          <w:bCs/>
          <w:color w:val="auto"/>
          <w:sz w:val="21"/>
          <w:szCs w:val="21"/>
          <w:highlight w:val="none"/>
        </w:rPr>
        <w:t>进行符合性评审。有一项不符合评审标准的，将被视为未实质性响应</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文件，其</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响应文件将按无效文件处理。</w:t>
      </w:r>
    </w:p>
    <w:p>
      <w:pPr>
        <w:keepNext w:val="0"/>
        <w:keepLines w:val="0"/>
        <w:pageBreakBefore w:val="0"/>
        <w:widowControl w:val="0"/>
        <w:kinsoku/>
        <w:wordWrap/>
        <w:overflowPunct/>
        <w:topLinePunct w:val="0"/>
        <w:autoSpaceDE/>
        <w:autoSpaceDN/>
        <w:bidi w:val="0"/>
        <w:spacing w:line="360" w:lineRule="auto"/>
        <w:ind w:right="0" w:rightChars="0" w:firstLine="422" w:firstLineChars="20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在资格性审查</w:t>
      </w:r>
      <w:r>
        <w:rPr>
          <w:rFonts w:hint="eastAsia" w:ascii="宋体" w:hAnsi="宋体" w:eastAsia="宋体" w:cs="宋体"/>
          <w:b/>
          <w:bCs/>
          <w:color w:val="auto"/>
          <w:sz w:val="21"/>
          <w:szCs w:val="21"/>
          <w:highlight w:val="none"/>
          <w:lang w:eastAsia="zh-CN"/>
        </w:rPr>
        <w:t>阶</w:t>
      </w:r>
      <w:r>
        <w:rPr>
          <w:rFonts w:hint="eastAsia" w:ascii="宋体" w:hAnsi="宋体" w:eastAsia="宋体" w:cs="宋体"/>
          <w:b/>
          <w:bCs/>
          <w:color w:val="auto"/>
          <w:sz w:val="21"/>
          <w:szCs w:val="21"/>
          <w:highlight w:val="none"/>
        </w:rPr>
        <w:t>段，不符合</w:t>
      </w:r>
      <w:r>
        <w:rPr>
          <w:rFonts w:hint="eastAsia" w:ascii="宋体" w:hAnsi="宋体" w:eastAsia="宋体" w:cs="宋体"/>
          <w:b/>
          <w:bCs/>
          <w:color w:val="auto"/>
          <w:sz w:val="21"/>
          <w:szCs w:val="21"/>
          <w:highlight w:val="none"/>
          <w:lang w:eastAsia="zh-CN"/>
        </w:rPr>
        <w:t>谈判文件</w:t>
      </w:r>
      <w:r>
        <w:rPr>
          <w:rFonts w:hint="eastAsia" w:ascii="宋体" w:hAnsi="宋体" w:eastAsia="宋体" w:cs="宋体"/>
          <w:b/>
          <w:bCs/>
          <w:color w:val="auto"/>
          <w:sz w:val="21"/>
          <w:szCs w:val="21"/>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before="120" w:beforeLines="50" w:after="120" w:afterLines="50" w:line="360" w:lineRule="auto"/>
        <w:ind w:right="0" w:rightChars="0" w:firstLine="422" w:firstLineChars="200"/>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谈判响应</w:t>
      </w:r>
      <w:r>
        <w:rPr>
          <w:rFonts w:hint="eastAsia" w:ascii="宋体" w:hAnsi="宋体" w:eastAsia="宋体" w:cs="宋体"/>
          <w:b/>
          <w:color w:val="auto"/>
          <w:sz w:val="21"/>
          <w:szCs w:val="21"/>
          <w:highlight w:val="none"/>
        </w:rPr>
        <w:t>文件的澄清</w:t>
      </w:r>
    </w:p>
    <w:p>
      <w:pPr>
        <w:keepNext w:val="0"/>
        <w:keepLines w:val="0"/>
        <w:pageBreakBefore w:val="0"/>
        <w:widowControl w:val="0"/>
        <w:kinsoku/>
        <w:wordWrap/>
        <w:overflowPunct/>
        <w:topLinePunct w:val="0"/>
        <w:autoSpaceDE/>
        <w:autoSpaceDN/>
        <w:bidi w:val="0"/>
        <w:spacing w:line="360" w:lineRule="auto"/>
        <w:ind w:right="0" w:rightChars="0" w:firstLine="436" w:firstLineChars="200"/>
        <w:jc w:val="both"/>
        <w:textAlignment w:val="auto"/>
        <w:outlineLvl w:val="9"/>
        <w:rPr>
          <w:rFonts w:hint="eastAsia" w:ascii="宋体" w:hAnsi="宋体" w:eastAsia="宋体" w:cs="宋体"/>
          <w:b w:val="0"/>
          <w:bCs/>
          <w:color w:val="auto"/>
          <w:spacing w:val="4"/>
          <w:sz w:val="21"/>
          <w:szCs w:val="21"/>
          <w:highlight w:val="none"/>
          <w:lang w:val="en-US" w:eastAsia="zh-CN"/>
        </w:rPr>
      </w:pPr>
      <w:r>
        <w:rPr>
          <w:rFonts w:hint="eastAsia" w:ascii="宋体" w:hAnsi="宋体" w:eastAsia="宋体" w:cs="宋体"/>
          <w:b w:val="0"/>
          <w:bCs/>
          <w:color w:val="auto"/>
          <w:spacing w:val="4"/>
          <w:sz w:val="21"/>
          <w:szCs w:val="21"/>
          <w:highlight w:val="none"/>
          <w:lang w:val="en-US" w:eastAsia="zh-CN"/>
        </w:rPr>
        <w:t>2.1</w:t>
      </w:r>
      <w:r>
        <w:rPr>
          <w:rFonts w:hint="eastAsia" w:ascii="宋体" w:hAnsi="宋体" w:eastAsia="宋体" w:cs="宋体"/>
          <w:b w:val="0"/>
          <w:bCs/>
          <w:color w:val="auto"/>
          <w:spacing w:val="4"/>
          <w:sz w:val="21"/>
          <w:szCs w:val="21"/>
          <w:highlight w:val="none"/>
          <w:lang w:eastAsia="zh-CN"/>
        </w:rPr>
        <w:t>谈判小组发现供应商的报价明显低于其他通过符合性审查的供应商的报价，有可能影响产品质量或者不能诚信履约的，</w:t>
      </w:r>
      <w:r>
        <w:rPr>
          <w:rFonts w:hint="eastAsia" w:ascii="宋体" w:hAnsi="宋体" w:eastAsia="宋体" w:cs="宋体"/>
          <w:b w:val="0"/>
          <w:bCs/>
          <w:color w:val="auto"/>
          <w:spacing w:val="4"/>
          <w:sz w:val="21"/>
          <w:szCs w:val="21"/>
          <w:highlight w:val="none"/>
          <w:lang w:val="en-US" w:eastAsia="zh-CN"/>
        </w:rPr>
        <w:t>应当要求其在谈判现场合理的时间内做出书面说明，必要时提交相关证明材料。供应商不能证明其报价合理性的，谈判小组应当将其作为无效响应处理。</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outlineLvl w:val="9"/>
        <w:rPr>
          <w:rFonts w:hint="eastAsia" w:ascii="宋体" w:hAnsi="宋体" w:eastAsia="宋体" w:cs="宋体"/>
          <w:b w:val="0"/>
          <w:bCs/>
          <w:color w:val="auto"/>
          <w:spacing w:val="4"/>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.2有效的书面澄清材料，是</w:t>
      </w:r>
      <w:r>
        <w:rPr>
          <w:rFonts w:hint="eastAsia" w:ascii="宋体" w:hAnsi="宋体" w:eastAsia="宋体" w:cs="宋体"/>
          <w:color w:val="auto"/>
          <w:sz w:val="21"/>
          <w:szCs w:val="21"/>
          <w:highlight w:val="none"/>
          <w:lang w:eastAsia="zh-CN"/>
        </w:rPr>
        <w:t>谈判响应</w:t>
      </w:r>
      <w:r>
        <w:rPr>
          <w:rFonts w:hint="eastAsia" w:ascii="宋体" w:hAnsi="宋体" w:eastAsia="宋体" w:cs="宋体"/>
          <w:color w:val="auto"/>
          <w:sz w:val="21"/>
          <w:szCs w:val="21"/>
          <w:highlight w:val="none"/>
        </w:rPr>
        <w:t>文件的补充材料，成为</w:t>
      </w:r>
      <w:r>
        <w:rPr>
          <w:rFonts w:hint="eastAsia" w:ascii="宋体" w:hAnsi="宋体" w:eastAsia="宋体" w:cs="宋体"/>
          <w:color w:val="auto"/>
          <w:sz w:val="21"/>
          <w:szCs w:val="21"/>
          <w:highlight w:val="none"/>
          <w:lang w:eastAsia="zh-CN"/>
        </w:rPr>
        <w:t>谈判响应</w:t>
      </w:r>
      <w:r>
        <w:rPr>
          <w:rFonts w:hint="eastAsia" w:ascii="宋体" w:hAnsi="宋体" w:eastAsia="宋体" w:cs="宋体"/>
          <w:color w:val="auto"/>
          <w:sz w:val="21"/>
          <w:szCs w:val="21"/>
          <w:highlight w:val="none"/>
        </w:rPr>
        <w:t>文件的组成部分。</w:t>
      </w:r>
    </w:p>
    <w:p>
      <w:pPr>
        <w:pStyle w:val="11"/>
        <w:keepNext w:val="0"/>
        <w:keepLines w:val="0"/>
        <w:pageBreakBefore w:val="0"/>
        <w:widowControl w:val="0"/>
        <w:kinsoku/>
        <w:wordWrap/>
        <w:overflowPunct/>
        <w:topLinePunct w:val="0"/>
        <w:autoSpaceDE/>
        <w:autoSpaceDN/>
        <w:bidi w:val="0"/>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3、谈判</w:t>
      </w:r>
    </w:p>
    <w:p>
      <w:pPr>
        <w:pStyle w:val="11"/>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b/>
          <w:bCs/>
          <w:color w:val="auto"/>
          <w:spacing w:val="4"/>
          <w:sz w:val="21"/>
          <w:szCs w:val="21"/>
          <w:highlight w:val="none"/>
        </w:rPr>
      </w:pPr>
      <w:r>
        <w:rPr>
          <w:rFonts w:hint="eastAsia" w:ascii="宋体" w:hAnsi="宋体" w:eastAsia="宋体" w:cs="宋体"/>
          <w:color w:val="auto"/>
          <w:sz w:val="21"/>
          <w:szCs w:val="21"/>
          <w:highlight w:val="none"/>
        </w:rPr>
        <w:t>谈判小组所有成员集中与单一供应商分别进行谈判，并要求供应商在规定的时间内提交最后报价。</w:t>
      </w:r>
    </w:p>
    <w:p>
      <w:pPr>
        <w:pStyle w:val="11"/>
        <w:keepNext w:val="0"/>
        <w:keepLines w:val="0"/>
        <w:pageBreakBefore w:val="0"/>
        <w:widowControl w:val="0"/>
        <w:kinsoku/>
        <w:wordWrap/>
        <w:overflowPunct/>
        <w:topLinePunct w:val="0"/>
        <w:autoSpaceDE/>
        <w:autoSpaceDN/>
        <w:bidi w:val="0"/>
        <w:spacing w:line="360" w:lineRule="auto"/>
        <w:ind w:firstLine="438" w:firstLineChars="200"/>
        <w:textAlignment w:val="auto"/>
        <w:outlineLvl w:val="9"/>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4、推荐成交候选人</w:t>
      </w:r>
    </w:p>
    <w:p>
      <w:pPr>
        <w:pStyle w:val="11"/>
        <w:keepNext w:val="0"/>
        <w:keepLines w:val="0"/>
        <w:pageBreakBefore w:val="0"/>
        <w:widowControl w:val="0"/>
        <w:kinsoku/>
        <w:wordWrap/>
        <w:overflowPunct/>
        <w:topLinePunct w:val="0"/>
        <w:autoSpaceDE/>
        <w:autoSpaceDN/>
        <w:bidi w:val="0"/>
        <w:spacing w:line="360" w:lineRule="auto"/>
        <w:ind w:firstLine="436" w:firstLineChars="200"/>
        <w:textAlignment w:val="auto"/>
        <w:outlineLvl w:val="9"/>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由谈判小组依据谈判响应文件，从质量和服务均能满足谈判文件要求的供应商中，按照最后报价由低到高的顺序依次排序，推荐成交候选人。谈判报价相同的，按照技术指标优劣顺序排序或由全体谈判小组成员无记名投票，得票高者排序在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、政策性扣减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1政策性扣减范围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1.1供应商符合小型、微型企业或监狱企业</w:t>
      </w:r>
      <w:r>
        <w:rPr>
          <w:rFonts w:hint="eastAsia" w:ascii="宋体" w:hAnsi="宋体" w:eastAsia="宋体" w:cs="宋体"/>
          <w:color w:val="auto"/>
          <w:sz w:val="21"/>
          <w:szCs w:val="21"/>
          <w:highlight w:val="none"/>
          <w:lang w:eastAsia="zh-CN"/>
        </w:rPr>
        <w:t>、残疾人福利性单位</w:t>
      </w:r>
      <w:r>
        <w:rPr>
          <w:rFonts w:hint="eastAsia" w:ascii="宋体" w:hAnsi="宋体" w:eastAsia="宋体" w:cs="宋体"/>
          <w:color w:val="auto"/>
          <w:sz w:val="21"/>
          <w:szCs w:val="21"/>
          <w:highlight w:val="none"/>
        </w:rPr>
        <w:t>条件的，其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报价价格评审时将按相应比例进行扣减。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1.2依照</w:t>
      </w:r>
      <w:r>
        <w:rPr>
          <w:rFonts w:hint="eastAsia" w:ascii="宋体" w:hAnsi="宋体"/>
          <w:bCs/>
          <w:color w:val="auto"/>
          <w:kern w:val="0"/>
          <w:sz w:val="21"/>
          <w:szCs w:val="21"/>
        </w:rPr>
        <w:t>《政府采购促进中小企业发展管理办法》（财库﹝2020﹞46 号）</w:t>
      </w:r>
      <w:r>
        <w:rPr>
          <w:rFonts w:hint="eastAsia" w:ascii="宋体" w:hAnsi="宋体" w:eastAsia="宋体" w:cs="宋体"/>
          <w:color w:val="auto"/>
          <w:sz w:val="21"/>
          <w:szCs w:val="21"/>
          <w:highlight w:val="none"/>
        </w:rPr>
        <w:t>的规定，小型、微型企业应当同时符合以下条件：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1.2.1符合中小企业划分标准（中小企业划分标准是指国务院有关部门根据企业从业人员、营业收入、资产总额等指标制定的中小企业划型标准（工信部联企业〔2011〕300号））。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1.2.3小型、微型企业提供中型企业制造的货物的，视同为中型企业；小型、微型、中型企业提供大型企业制造的货物的，视同为大型企业。</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监狱企业参加政府采购活动时，视同</w:t>
      </w:r>
      <w:r>
        <w:rPr>
          <w:rFonts w:hint="eastAsia" w:ascii="宋体" w:hAnsi="宋体" w:eastAsia="宋体" w:cs="宋体"/>
          <w:color w:val="auto"/>
          <w:sz w:val="21"/>
          <w:szCs w:val="21"/>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sz w:val="21"/>
          <w:szCs w:val="21"/>
          <w:highlight w:val="none"/>
        </w:rPr>
        <w:t>参加政府采购活动时，视同</w:t>
      </w:r>
      <w:r>
        <w:rPr>
          <w:rFonts w:hint="eastAsia" w:ascii="宋体" w:hAnsi="宋体" w:eastAsia="宋体" w:cs="宋体"/>
          <w:color w:val="auto"/>
          <w:sz w:val="21"/>
          <w:szCs w:val="21"/>
          <w:highlight w:val="none"/>
          <w:lang w:eastAsia="zh-CN"/>
        </w:rPr>
        <w:t>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2、政策性扣减方式：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2.1供应商为非联合体参与</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的情况：在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最终报价的基础上，对小微企业、监狱企业、残疾人福利性单位，按“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报价×6%”进行扣减；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为联合体参与</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且联合协议中约定小型或微型企业的协议合同金额占到联合体协议合同总金额30％以上的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%”进行扣减；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2.3小微企业、监狱企业、残疾人福利性单位不重复享受优惠政策；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4谈判产品属于优先采购的节能产品范围的，须按照本章“四、政策性扣减 1、政策性扣减范围第1.3</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条规定提供相应的证明材料，每提供一个</w:t>
      </w:r>
      <w:r>
        <w:rPr>
          <w:rFonts w:hint="eastAsia" w:ascii="宋体" w:hAnsi="宋体" w:eastAsia="宋体" w:cs="宋体"/>
          <w:b w:val="0"/>
          <w:bCs w:val="0"/>
          <w:color w:val="auto"/>
          <w:sz w:val="21"/>
          <w:szCs w:val="21"/>
          <w:highlight w:val="none"/>
        </w:rPr>
        <w:t>按“</w:t>
      </w:r>
      <w:r>
        <w:rPr>
          <w:rFonts w:hint="eastAsia" w:ascii="宋体" w:hAnsi="宋体" w:eastAsia="宋体" w:cs="宋体"/>
          <w:b w:val="0"/>
          <w:bCs w:val="0"/>
          <w:color w:val="auto"/>
          <w:sz w:val="21"/>
          <w:szCs w:val="21"/>
          <w:highlight w:val="none"/>
          <w:lang w:eastAsia="zh-CN"/>
        </w:rPr>
        <w:t>总</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0.5</w:t>
      </w:r>
      <w:r>
        <w:rPr>
          <w:rFonts w:hint="eastAsia" w:ascii="宋体" w:hAnsi="宋体" w:eastAsia="宋体" w:cs="宋体"/>
          <w:b w:val="0"/>
          <w:bCs w:val="0"/>
          <w:color w:val="auto"/>
          <w:sz w:val="21"/>
          <w:szCs w:val="21"/>
          <w:highlight w:val="none"/>
        </w:rPr>
        <w:t>%”进行扣减；</w:t>
      </w:r>
      <w:r>
        <w:rPr>
          <w:rFonts w:hint="eastAsia" w:ascii="宋体" w:hAnsi="宋体" w:eastAsia="宋体" w:cs="宋体"/>
          <w:b w:val="0"/>
          <w:bCs w:val="0"/>
          <w:color w:val="auto"/>
          <w:sz w:val="21"/>
          <w:szCs w:val="21"/>
          <w:highlight w:val="none"/>
          <w:lang w:eastAsia="zh-CN"/>
        </w:rPr>
        <w:t>本项最高扣减不超过</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2.5、环境标志产品范围的，须按照本章“四、政策性扣减 1、政策性扣减范围第1.3条规定提供相应的证明材料，每提供一个</w:t>
      </w:r>
      <w:r>
        <w:rPr>
          <w:rFonts w:hint="eastAsia" w:ascii="宋体" w:hAnsi="宋体" w:eastAsia="宋体" w:cs="宋体"/>
          <w:b w:val="0"/>
          <w:bCs w:val="0"/>
          <w:color w:val="auto"/>
          <w:sz w:val="21"/>
          <w:szCs w:val="21"/>
          <w:highlight w:val="none"/>
        </w:rPr>
        <w:t>按“</w:t>
      </w:r>
      <w:r>
        <w:rPr>
          <w:rFonts w:hint="eastAsia" w:ascii="宋体" w:hAnsi="宋体" w:eastAsia="宋体" w:cs="宋体"/>
          <w:b w:val="0"/>
          <w:bCs w:val="0"/>
          <w:color w:val="auto"/>
          <w:sz w:val="21"/>
          <w:szCs w:val="21"/>
          <w:highlight w:val="none"/>
          <w:lang w:eastAsia="zh-CN"/>
        </w:rPr>
        <w:t>谈判</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0.5</w:t>
      </w:r>
      <w:r>
        <w:rPr>
          <w:rFonts w:hint="eastAsia" w:ascii="宋体" w:hAnsi="宋体" w:eastAsia="宋体" w:cs="宋体"/>
          <w:b w:val="0"/>
          <w:bCs w:val="0"/>
          <w:color w:val="auto"/>
          <w:sz w:val="21"/>
          <w:szCs w:val="21"/>
          <w:highlight w:val="none"/>
        </w:rPr>
        <w:t>%”进行扣减；</w:t>
      </w:r>
      <w:r>
        <w:rPr>
          <w:rFonts w:hint="eastAsia" w:ascii="宋体" w:hAnsi="宋体" w:eastAsia="宋体" w:cs="宋体"/>
          <w:b w:val="0"/>
          <w:bCs w:val="0"/>
          <w:color w:val="auto"/>
          <w:sz w:val="21"/>
          <w:szCs w:val="21"/>
          <w:highlight w:val="none"/>
          <w:lang w:eastAsia="zh-CN"/>
        </w:rPr>
        <w:t>本项最高扣减不超过</w:t>
      </w:r>
      <w:r>
        <w:rPr>
          <w:rFonts w:hint="eastAsia" w:ascii="宋体" w:hAnsi="宋体" w:eastAsia="宋体" w:cs="宋体"/>
          <w:b w:val="0"/>
          <w:bCs w:val="0"/>
          <w:color w:val="auto"/>
          <w:sz w:val="21"/>
          <w:szCs w:val="21"/>
          <w:highlight w:val="none"/>
          <w:lang w:val="en-US" w:eastAsia="zh-CN"/>
        </w:rPr>
        <w:t>2%；</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享受支持中小型企业发展政策优惠的，可以同时享受节能、环境标志产品优先采购政策。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3、成交价格=成交供应商的有效</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报价。</w:t>
      </w:r>
    </w:p>
    <w:p>
      <w:pPr>
        <w:keepNext w:val="0"/>
        <w:keepLines w:val="0"/>
        <w:pageBreakBefore w:val="0"/>
        <w:widowControl w:val="0"/>
        <w:kinsoku/>
        <w:wordWrap/>
        <w:overflowPunct/>
        <w:topLinePunct w:val="0"/>
        <w:autoSpaceDE/>
        <w:autoSpaceDN/>
        <w:bidi w:val="0"/>
        <w:adjustRightInd/>
        <w:snapToGrid/>
        <w:spacing w:after="120" w:afterLines="50" w:line="360" w:lineRule="auto"/>
        <w:ind w:left="0" w:leftChars="0" w:right="0" w:rightChars="0"/>
        <w:jc w:val="both"/>
        <w:textAlignment w:val="auto"/>
        <w:outlineLvl w:val="9"/>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五</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eastAsia="zh-CN"/>
        </w:rPr>
        <w:t>成交</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1、谈判结果报告由谈判小组签字确认。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2、采购人根据谈判结果报告中推荐的成交候选人排列顺序确定成交人，以复函通知采购代理</w:t>
      </w:r>
      <w:r>
        <w:rPr>
          <w:rFonts w:hint="eastAsia" w:ascii="宋体" w:hAnsi="宋体" w:eastAsia="宋体" w:cs="宋体"/>
          <w:color w:val="auto"/>
          <w:sz w:val="21"/>
          <w:szCs w:val="21"/>
          <w:highlight w:val="none"/>
          <w:lang w:eastAsia="zh-CN"/>
        </w:rPr>
        <w:t>机构</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color w:val="auto"/>
          <w:spacing w:val="4"/>
          <w:kern w:val="2"/>
          <w:sz w:val="21"/>
          <w:szCs w:val="21"/>
          <w:highlight w:val="none"/>
          <w:lang w:val="en-US" w:eastAsia="zh-CN" w:bidi="ar-SA"/>
        </w:rPr>
      </w:pPr>
      <w:r>
        <w:rPr>
          <w:rFonts w:hint="eastAsia" w:ascii="宋体" w:hAnsi="宋体" w:eastAsia="宋体" w:cs="宋体"/>
          <w:b/>
          <w:bCs/>
          <w:color w:val="auto"/>
          <w:spacing w:val="4"/>
          <w:kern w:val="2"/>
          <w:sz w:val="21"/>
          <w:szCs w:val="21"/>
          <w:highlight w:val="none"/>
          <w:lang w:val="en-US" w:eastAsia="zh-CN" w:bidi="ar-SA"/>
        </w:rPr>
        <w:t>六、特殊情况的处理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36" w:firstLineChars="200"/>
        <w:jc w:val="both"/>
        <w:textAlignment w:val="auto"/>
        <w:outlineLvl w:val="9"/>
        <w:rPr>
          <w:rFonts w:hint="eastAsia" w:ascii="宋体" w:hAnsi="宋体" w:eastAsia="宋体" w:cs="宋体"/>
          <w:b w:val="0"/>
          <w:bCs w:val="0"/>
          <w:color w:val="auto"/>
          <w:spacing w:val="4"/>
          <w:kern w:val="2"/>
          <w:sz w:val="21"/>
          <w:szCs w:val="21"/>
          <w:highlight w:val="none"/>
          <w:lang w:val="en-US" w:eastAsia="zh-CN" w:bidi="ar-SA"/>
        </w:rPr>
      </w:pPr>
      <w:r>
        <w:rPr>
          <w:rFonts w:hint="eastAsia" w:ascii="宋体" w:hAnsi="宋体" w:eastAsia="宋体" w:cs="宋体"/>
          <w:b w:val="0"/>
          <w:bCs w:val="0"/>
          <w:color w:val="auto"/>
          <w:spacing w:val="4"/>
          <w:kern w:val="2"/>
          <w:sz w:val="21"/>
          <w:szCs w:val="21"/>
          <w:highlight w:val="none"/>
          <w:lang w:val="en-US" w:eastAsia="zh-CN" w:bidi="ar-SA"/>
        </w:rPr>
        <w:t>谈判过程中，若出现本评审方法以外的特殊情况时，将暂停评审，待谈判小组商榷后，再进行评定。</w:t>
      </w:r>
    </w:p>
    <w:p>
      <w:pPr>
        <w:pStyle w:val="10"/>
        <w:rPr>
          <w:rFonts w:hint="eastAsia" w:ascii="宋体" w:hAnsi="宋体" w:eastAsia="宋体" w:cs="宋体"/>
          <w:color w:val="auto"/>
          <w:sz w:val="21"/>
          <w:szCs w:val="21"/>
          <w:highlight w:val="none"/>
          <w:lang w:val="en-US" w:eastAsia="zh-CN"/>
        </w:rPr>
      </w:pPr>
      <w:bookmarkStart w:id="59" w:name="_Toc1474"/>
      <w:bookmarkStart w:id="60" w:name="_Toc24123"/>
      <w:bookmarkStart w:id="61" w:name="_Toc409690878"/>
      <w:bookmarkStart w:id="62" w:name="_Toc425781313"/>
      <w:r>
        <w:rPr>
          <w:rFonts w:hint="eastAsia" w:ascii="宋体" w:hAnsi="宋体" w:eastAsia="宋体" w:cs="宋体"/>
          <w:b/>
          <w:bCs/>
          <w:color w:val="auto"/>
          <w:sz w:val="21"/>
          <w:szCs w:val="21"/>
          <w:highlight w:val="none"/>
          <w:lang w:eastAsia="zh-CN"/>
        </w:rPr>
        <w:t>附件</w:t>
      </w:r>
      <w:r>
        <w:rPr>
          <w:rFonts w:hint="eastAsia" w:ascii="宋体" w:hAnsi="宋体" w:eastAsia="宋体" w:cs="宋体"/>
          <w:b/>
          <w:bCs/>
          <w:color w:val="auto"/>
          <w:sz w:val="21"/>
          <w:szCs w:val="21"/>
          <w:highlight w:val="none"/>
          <w:lang w:val="en-US" w:eastAsia="zh-CN"/>
        </w:rPr>
        <w:t>1：</w:t>
      </w:r>
    </w:p>
    <w:p>
      <w:pPr>
        <w:pStyle w:val="1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初步审查要素表</w:t>
      </w:r>
    </w:p>
    <w:tbl>
      <w:tblPr>
        <w:tblStyle w:val="2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1706"/>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1364" w:type="dxa"/>
            <w:gridSpan w:val="2"/>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条款号</w:t>
            </w:r>
          </w:p>
        </w:tc>
        <w:tc>
          <w:tcPr>
            <w:tcW w:w="2273" w:type="dxa"/>
            <w:gridSpan w:val="2"/>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评审因素</w:t>
            </w:r>
          </w:p>
        </w:tc>
        <w:tc>
          <w:tcPr>
            <w:tcW w:w="6110" w:type="dxa"/>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restart"/>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2.1.1</w:t>
            </w:r>
          </w:p>
        </w:tc>
        <w:tc>
          <w:tcPr>
            <w:tcW w:w="600" w:type="dxa"/>
            <w:vMerge w:val="restart"/>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资格评审</w:t>
            </w:r>
          </w:p>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标准</w:t>
            </w:r>
          </w:p>
        </w:tc>
        <w:tc>
          <w:tcPr>
            <w:tcW w:w="2273" w:type="dxa"/>
            <w:gridSpan w:val="2"/>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营业执照等主体资格证明文件</w:t>
            </w:r>
          </w:p>
        </w:tc>
        <w:tc>
          <w:tcPr>
            <w:tcW w:w="6110"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rPr>
              <w:t>合格有效的法人或者其他组织的营业执照等证明文件，自然人的身份证明</w:t>
            </w:r>
            <w:r>
              <w:rPr>
                <w:rFonts w:hint="eastAsia" w:ascii="宋体" w:hAnsi="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600"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2273" w:type="dxa"/>
            <w:gridSpan w:val="2"/>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法定代表人授权书/法定代表人身份证明</w:t>
            </w:r>
          </w:p>
        </w:tc>
        <w:tc>
          <w:tcPr>
            <w:tcW w:w="6110"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rPr>
              <w:t>法定代表人授权书（附法定代表人、被授权人身份证复印件）及被授权人身份证（法定代表人直接参加</w:t>
            </w:r>
            <w:r>
              <w:rPr>
                <w:rFonts w:hint="eastAsia" w:ascii="宋体" w:hAnsi="宋体" w:cs="宋体"/>
                <w:color w:val="auto"/>
                <w:sz w:val="21"/>
                <w:szCs w:val="21"/>
                <w:lang w:eastAsia="zh-CN"/>
              </w:rPr>
              <w:t>谈判</w:t>
            </w:r>
            <w:r>
              <w:rPr>
                <w:rFonts w:hint="eastAsia" w:ascii="宋体" w:hAnsi="宋体" w:eastAsia="宋体" w:cs="宋体"/>
                <w:color w:val="auto"/>
                <w:sz w:val="21"/>
                <w:szCs w:val="21"/>
              </w:rPr>
              <w:t>，须提供法定代表人身份证明及身份证原件）</w:t>
            </w:r>
            <w:r>
              <w:rPr>
                <w:rFonts w:hint="eastAsia" w:ascii="宋体" w:hAnsi="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600"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2273" w:type="dxa"/>
            <w:gridSpan w:val="2"/>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财务状况报告</w:t>
            </w:r>
          </w:p>
        </w:tc>
        <w:tc>
          <w:tcPr>
            <w:tcW w:w="6110"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财务状况报告：</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eastAsia="宋体" w:cs="宋体"/>
                <w:color w:val="auto"/>
                <w:sz w:val="21"/>
                <w:szCs w:val="21"/>
                <w:lang w:eastAsia="zh-CN"/>
              </w:rPr>
              <w:t>全年度经审计的财务报告，或者提供</w:t>
            </w:r>
            <w:r>
              <w:rPr>
                <w:rFonts w:hint="eastAsia" w:ascii="宋体" w:hAnsi="宋体" w:cs="宋体"/>
                <w:color w:val="auto"/>
                <w:sz w:val="21"/>
                <w:szCs w:val="21"/>
                <w:lang w:eastAsia="zh-CN"/>
              </w:rPr>
              <w:t>谈判</w:t>
            </w:r>
            <w:r>
              <w:rPr>
                <w:rFonts w:hint="eastAsia" w:ascii="宋体" w:hAnsi="宋体" w:eastAsia="宋体" w:cs="宋体"/>
                <w:color w:val="auto"/>
                <w:sz w:val="21"/>
                <w:szCs w:val="21"/>
                <w:lang w:eastAsia="zh-CN"/>
              </w:rPr>
              <w:t>前1个月内由开户银行出具的资信证明</w:t>
            </w:r>
            <w:r>
              <w:rPr>
                <w:rFonts w:hint="eastAsia" w:ascii="宋体" w:hAnsi="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600"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2273" w:type="dxa"/>
            <w:gridSpan w:val="2"/>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税收缴纳证明</w:t>
            </w:r>
          </w:p>
        </w:tc>
        <w:tc>
          <w:tcPr>
            <w:tcW w:w="6110"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税收缴纳证明</w:t>
            </w:r>
            <w:r>
              <w:rPr>
                <w:rFonts w:hint="eastAsia" w:ascii="宋体" w:hAnsi="宋体" w:cs="宋体"/>
                <w:b w:val="0"/>
                <w:bCs/>
                <w:color w:val="auto"/>
                <w:sz w:val="21"/>
                <w:szCs w:val="21"/>
                <w:highlight w:val="none"/>
                <w:lang w:eastAsia="zh-CN"/>
              </w:rPr>
              <w:t>：</w:t>
            </w:r>
            <w:r>
              <w:rPr>
                <w:rFonts w:hint="eastAsia" w:ascii="宋体" w:hAnsi="宋体" w:eastAsia="宋体" w:cs="宋体"/>
                <w:color w:val="auto"/>
                <w:sz w:val="21"/>
                <w:szCs w:val="21"/>
                <w:lang w:eastAsia="zh-CN"/>
              </w:rPr>
              <w:t>提供供应商20</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eastAsia="zh-CN"/>
              </w:rPr>
              <w:t>年</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eastAsia="zh-CN"/>
              </w:rPr>
              <w:t>月至今任意三个月已缴纳的完税证明或纳税凭证</w:t>
            </w:r>
            <w:r>
              <w:rPr>
                <w:rFonts w:hint="eastAsia" w:ascii="宋体" w:hAnsi="宋体" w:cs="宋体"/>
                <w:color w:val="auto"/>
                <w:sz w:val="21"/>
                <w:szCs w:val="21"/>
                <w:lang w:eastAsia="zh-CN"/>
              </w:rPr>
              <w:t>；依法免税的应附相关证明材料；其他情况需提供承诺文件。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600"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2273" w:type="dxa"/>
            <w:gridSpan w:val="2"/>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社会保障资金缴纳证明</w:t>
            </w:r>
          </w:p>
        </w:tc>
        <w:tc>
          <w:tcPr>
            <w:tcW w:w="6110"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社会保障资金缴纳证明</w:t>
            </w:r>
            <w:r>
              <w:rPr>
                <w:rFonts w:hint="eastAsia" w:ascii="宋体" w:hAnsi="宋体" w:cs="宋体"/>
                <w:b w:val="0"/>
                <w:bCs/>
                <w:color w:val="auto"/>
                <w:sz w:val="21"/>
                <w:szCs w:val="21"/>
                <w:highlight w:val="none"/>
                <w:lang w:eastAsia="zh-CN"/>
              </w:rPr>
              <w:t>：</w:t>
            </w:r>
            <w:r>
              <w:rPr>
                <w:rFonts w:hint="eastAsia" w:ascii="宋体" w:hAnsi="宋体" w:eastAsia="宋体" w:cs="宋体"/>
                <w:color w:val="auto"/>
                <w:sz w:val="21"/>
                <w:szCs w:val="21"/>
                <w:lang w:eastAsia="zh-CN"/>
              </w:rPr>
              <w:t>提供供应商20</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eastAsia="zh-CN"/>
              </w:rPr>
              <w:t>年</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eastAsia="zh-CN"/>
              </w:rPr>
              <w:t>月至今任意三个月已缴纳的社会保障资金缴存单据或社保机构开具的社会保险参保缴费情</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eastAsia="zh-CN"/>
              </w:rPr>
              <w:t>况</w:t>
            </w:r>
            <w:bookmarkStart w:id="75" w:name="_GoBack"/>
            <w:bookmarkEnd w:id="75"/>
            <w:r>
              <w:rPr>
                <w:rFonts w:hint="eastAsia" w:ascii="宋体" w:hAnsi="宋体" w:eastAsia="宋体" w:cs="宋体"/>
                <w:color w:val="auto"/>
                <w:sz w:val="21"/>
                <w:szCs w:val="21"/>
                <w:lang w:eastAsia="zh-CN"/>
              </w:rPr>
              <w:t>证明；依法不需要缴纳社会保障资金的应提供相关文件证明</w:t>
            </w:r>
            <w:r>
              <w:rPr>
                <w:rFonts w:hint="eastAsia" w:ascii="宋体" w:hAnsi="宋体" w:cs="宋体"/>
                <w:color w:val="auto"/>
                <w:sz w:val="21"/>
                <w:szCs w:val="21"/>
                <w:lang w:eastAsia="zh-CN"/>
              </w:rPr>
              <w:t>；其他情况需提供承诺文件。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600"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2273" w:type="dxa"/>
            <w:gridSpan w:val="2"/>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声明</w:t>
            </w:r>
          </w:p>
        </w:tc>
        <w:tc>
          <w:tcPr>
            <w:tcW w:w="6110"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提供供应商具备履行合同所必需的设备和专业技术能力的</w:t>
            </w:r>
            <w:r>
              <w:rPr>
                <w:rFonts w:hint="eastAsia" w:ascii="宋体" w:hAnsi="宋体" w:cs="宋体"/>
                <w:b w:val="0"/>
                <w:bCs/>
                <w:color w:val="auto"/>
                <w:sz w:val="21"/>
                <w:szCs w:val="21"/>
                <w:highlight w:val="none"/>
                <w:lang w:val="en-US" w:eastAsia="zh-CN"/>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600"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2273" w:type="dxa"/>
            <w:gridSpan w:val="2"/>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书面声明</w:t>
            </w:r>
          </w:p>
        </w:tc>
        <w:tc>
          <w:tcPr>
            <w:tcW w:w="6110"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lang w:val="zh-CN" w:eastAsia="zh-CN"/>
              </w:rPr>
              <w:t>供应商参加本次</w:t>
            </w:r>
            <w:r>
              <w:rPr>
                <w:rFonts w:hint="eastAsia" w:ascii="宋体" w:hAnsi="宋体" w:cs="宋体"/>
                <w:color w:val="auto"/>
                <w:sz w:val="21"/>
                <w:szCs w:val="21"/>
                <w:lang w:eastAsia="zh-CN"/>
              </w:rPr>
              <w:t>谈判</w:t>
            </w:r>
            <w:r>
              <w:rPr>
                <w:rFonts w:hint="eastAsia" w:ascii="宋体" w:hAnsi="宋体" w:eastAsia="宋体" w:cs="宋体"/>
                <w:color w:val="auto"/>
                <w:sz w:val="21"/>
                <w:szCs w:val="21"/>
                <w:lang w:val="zh-CN" w:eastAsia="zh-CN"/>
              </w:rPr>
              <w:t>前3年内，在经营活动中没有重大违法记录的书面声明</w:t>
            </w:r>
            <w:r>
              <w:rPr>
                <w:rFonts w:hint="eastAsia" w:ascii="宋体" w:hAnsi="宋体" w:cs="宋体"/>
                <w:color w:val="auto"/>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600"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2273" w:type="dxa"/>
            <w:gridSpan w:val="2"/>
            <w:vAlign w:val="center"/>
          </w:tcPr>
          <w:p>
            <w:pPr>
              <w:tabs>
                <w:tab w:val="left" w:pos="0"/>
              </w:tabs>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谈判保证金</w:t>
            </w:r>
          </w:p>
        </w:tc>
        <w:tc>
          <w:tcPr>
            <w:tcW w:w="6110" w:type="dxa"/>
            <w:vAlign w:val="center"/>
          </w:tcPr>
          <w:p>
            <w:pPr>
              <w:tabs>
                <w:tab w:val="left" w:pos="0"/>
              </w:tabs>
              <w:adjustRightInd w:val="0"/>
              <w:snapToGrid w:val="0"/>
              <w:spacing w:line="240" w:lineRule="auto"/>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详见供应商须知前附表第</w:t>
            </w:r>
            <w:r>
              <w:rPr>
                <w:rFonts w:hint="eastAsia" w:ascii="宋体" w:hAnsi="宋体" w:cs="宋体"/>
                <w:color w:val="auto"/>
                <w:sz w:val="21"/>
                <w:szCs w:val="21"/>
                <w:lang w:val="en-US" w:eastAsia="zh-CN"/>
              </w:rPr>
              <w:t>23条规定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47" w:type="dxa"/>
            <w:gridSpan w:val="5"/>
            <w:vAlign w:val="center"/>
          </w:tcPr>
          <w:p>
            <w:pPr>
              <w:tabs>
                <w:tab w:val="left" w:pos="0"/>
              </w:tabs>
              <w:adjustRightInd w:val="0"/>
              <w:snapToGrid w:val="0"/>
              <w:spacing w:line="240" w:lineRule="auto"/>
              <w:jc w:val="both"/>
              <w:rPr>
                <w:rFonts w:hint="eastAsia" w:ascii="宋体" w:hAnsi="宋体" w:eastAsia="宋体" w:cs="宋体"/>
                <w:b w:val="0"/>
                <w:bCs/>
                <w:color w:val="auto"/>
                <w:sz w:val="21"/>
                <w:szCs w:val="21"/>
                <w:highlight w:val="none"/>
              </w:rPr>
            </w:pPr>
            <w:r>
              <w:rPr>
                <w:rFonts w:hint="eastAsia"/>
                <w:color w:val="auto"/>
                <w:lang w:eastAsia="zh-CN"/>
              </w:rPr>
              <w:t>信用记录：</w:t>
            </w:r>
            <w:r>
              <w:rPr>
                <w:rFonts w:hint="eastAsia" w:ascii="宋体" w:hAnsi="宋体" w:eastAsia="宋体" w:cs="宋体"/>
                <w:color w:val="auto"/>
                <w:sz w:val="21"/>
                <w:szCs w:val="21"/>
                <w:lang w:val="zh-CN" w:eastAsia="zh-CN"/>
              </w:rPr>
              <w:t>符合《财政部关于在政府采购活动中查询及使用信用记录有关问题的通知》（财库【2016】125号）文件中信用查询的要求</w:t>
            </w:r>
            <w:r>
              <w:rPr>
                <w:rFonts w:hint="eastAsia" w:ascii="宋体" w:hAnsi="宋体" w:cs="宋体"/>
                <w:color w:val="auto"/>
                <w:sz w:val="21"/>
                <w:szCs w:val="21"/>
                <w:lang w:val="zh-CN" w:eastAsia="zh-CN"/>
              </w:rPr>
              <w:t>：供应商未被列入信用中国（www.creditchina.gov.cn）失信被执行人、重大税收违法案件当事人记录名单，未被列入中国政府采购网（www.ccgp.gov.cn）政府采购严重违法失信行为信息记录名单。（注：谈判当日由采购人和采购代理机构共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47" w:type="dxa"/>
            <w:gridSpan w:val="5"/>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注：</w:t>
            </w:r>
            <w:r>
              <w:rPr>
                <w:rFonts w:hint="eastAsia" w:ascii="宋体" w:hAnsi="宋体" w:eastAsia="宋体" w:cs="宋体"/>
                <w:b w:val="0"/>
                <w:bCs/>
                <w:color w:val="auto"/>
                <w:sz w:val="21"/>
                <w:szCs w:val="21"/>
                <w:highlight w:val="none"/>
              </w:rPr>
              <w:t>以上为必备资质，缺一项或某项达不到要求，按无效</w:t>
            </w:r>
            <w:r>
              <w:rPr>
                <w:rFonts w:hint="eastAsia" w:ascii="宋体" w:hAnsi="宋体" w:eastAsia="宋体" w:cs="宋体"/>
                <w:b w:val="0"/>
                <w:bCs/>
                <w:color w:val="auto"/>
                <w:sz w:val="21"/>
                <w:szCs w:val="21"/>
                <w:highlight w:val="none"/>
                <w:lang w:eastAsia="zh-CN"/>
              </w:rPr>
              <w:t>文件</w:t>
            </w:r>
            <w:r>
              <w:rPr>
                <w:rFonts w:hint="eastAsia" w:ascii="宋体" w:hAnsi="宋体" w:eastAsia="宋体" w:cs="宋体"/>
                <w:b w:val="0"/>
                <w:bCs/>
                <w:color w:val="auto"/>
                <w:sz w:val="21"/>
                <w:szCs w:val="21"/>
                <w:highlight w:val="none"/>
              </w:rPr>
              <w:t>处理。资格审查时以</w:t>
            </w: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中所附证明材料为准，原件备查。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restart"/>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2.1.2</w:t>
            </w:r>
          </w:p>
        </w:tc>
        <w:tc>
          <w:tcPr>
            <w:tcW w:w="600" w:type="dxa"/>
            <w:vMerge w:val="restart"/>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符合性评审标准</w:t>
            </w:r>
          </w:p>
        </w:tc>
        <w:tc>
          <w:tcPr>
            <w:tcW w:w="567" w:type="dxa"/>
            <w:vMerge w:val="restart"/>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有效性审查</w:t>
            </w:r>
          </w:p>
        </w:tc>
        <w:tc>
          <w:tcPr>
            <w:tcW w:w="1706"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的签署盖章</w:t>
            </w:r>
          </w:p>
        </w:tc>
        <w:tc>
          <w:tcPr>
            <w:tcW w:w="6110"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600"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567"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1706"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报价唯一</w:t>
            </w:r>
          </w:p>
        </w:tc>
        <w:tc>
          <w:tcPr>
            <w:tcW w:w="6110"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第一次报价</w:t>
            </w:r>
            <w:r>
              <w:rPr>
                <w:rFonts w:hint="eastAsia" w:ascii="宋体" w:hAnsi="宋体" w:eastAsia="宋体" w:cs="宋体"/>
                <w:b w:val="0"/>
                <w:bCs/>
                <w:color w:val="auto"/>
                <w:sz w:val="21"/>
                <w:szCs w:val="21"/>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600"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567" w:type="dxa"/>
            <w:vMerge w:val="restart"/>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完整性审查</w:t>
            </w:r>
          </w:p>
        </w:tc>
        <w:tc>
          <w:tcPr>
            <w:tcW w:w="1706"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份数</w:t>
            </w:r>
          </w:p>
        </w:tc>
        <w:tc>
          <w:tcPr>
            <w:tcW w:w="6110" w:type="dxa"/>
            <w:vAlign w:val="center"/>
          </w:tcPr>
          <w:p>
            <w:pPr>
              <w:tabs>
                <w:tab w:val="left" w:pos="0"/>
              </w:tabs>
              <w:adjustRightInd w:val="0"/>
              <w:snapToGrid w:val="0"/>
              <w:spacing w:line="24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应符合“</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600"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567"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1706"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内容</w:t>
            </w:r>
          </w:p>
        </w:tc>
        <w:tc>
          <w:tcPr>
            <w:tcW w:w="6110"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谈判响应文件</w:t>
            </w:r>
            <w:r>
              <w:rPr>
                <w:rFonts w:hint="eastAsia" w:ascii="宋体" w:hAnsi="宋体" w:eastAsia="宋体" w:cs="宋体"/>
                <w:b w:val="0"/>
                <w:bCs/>
                <w:color w:val="auto"/>
                <w:sz w:val="21"/>
                <w:szCs w:val="21"/>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600" w:type="dxa"/>
            <w:vMerge w:val="continue"/>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p>
        </w:tc>
        <w:tc>
          <w:tcPr>
            <w:tcW w:w="567" w:type="dxa"/>
            <w:vMerge w:val="restart"/>
            <w:vAlign w:val="center"/>
          </w:tcPr>
          <w:p>
            <w:pPr>
              <w:tabs>
                <w:tab w:val="left" w:pos="0"/>
              </w:tabs>
              <w:adjustRightInd w:val="0"/>
              <w:snapToGrid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响应性审查</w:t>
            </w:r>
          </w:p>
        </w:tc>
        <w:tc>
          <w:tcPr>
            <w:tcW w:w="1706"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w:t>
            </w:r>
            <w:r>
              <w:rPr>
                <w:rFonts w:hint="eastAsia" w:ascii="宋体" w:hAnsi="宋体" w:eastAsia="宋体" w:cs="宋体"/>
                <w:b w:val="0"/>
                <w:bCs/>
                <w:color w:val="auto"/>
                <w:sz w:val="21"/>
                <w:szCs w:val="21"/>
                <w:highlight w:val="none"/>
                <w:lang w:eastAsia="zh-CN"/>
              </w:rPr>
              <w:t>谈判文件</w:t>
            </w:r>
            <w:r>
              <w:rPr>
                <w:rFonts w:hint="eastAsia" w:ascii="宋体" w:hAnsi="宋体" w:eastAsia="宋体" w:cs="宋体"/>
                <w:b w:val="0"/>
                <w:bCs/>
                <w:color w:val="auto"/>
                <w:sz w:val="21"/>
                <w:szCs w:val="21"/>
                <w:highlight w:val="none"/>
              </w:rPr>
              <w:t>响应程度</w:t>
            </w:r>
          </w:p>
        </w:tc>
        <w:tc>
          <w:tcPr>
            <w:tcW w:w="6110"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600"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567"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1706"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交货</w:t>
            </w:r>
            <w:r>
              <w:rPr>
                <w:rFonts w:hint="eastAsia" w:ascii="宋体" w:hAnsi="宋体" w:eastAsia="宋体" w:cs="宋体"/>
                <w:b w:val="0"/>
                <w:bCs/>
                <w:color w:val="auto"/>
                <w:sz w:val="21"/>
                <w:szCs w:val="21"/>
                <w:highlight w:val="none"/>
              </w:rPr>
              <w:t>期</w:t>
            </w:r>
          </w:p>
        </w:tc>
        <w:tc>
          <w:tcPr>
            <w:tcW w:w="6110"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应满足</w:t>
            </w:r>
            <w:r>
              <w:rPr>
                <w:rFonts w:hint="eastAsia" w:ascii="宋体" w:hAnsi="宋体" w:eastAsia="宋体" w:cs="宋体"/>
                <w:b w:val="0"/>
                <w:bCs/>
                <w:color w:val="auto"/>
                <w:sz w:val="21"/>
                <w:szCs w:val="21"/>
                <w:highlight w:val="none"/>
                <w:lang w:eastAsia="zh-CN"/>
              </w:rPr>
              <w:t>谈判文件</w:t>
            </w:r>
            <w:r>
              <w:rPr>
                <w:rFonts w:hint="eastAsia" w:ascii="宋体" w:hAnsi="宋体" w:eastAsia="宋体" w:cs="宋体"/>
                <w:b w:val="0"/>
                <w:bCs/>
                <w:color w:val="auto"/>
                <w:sz w:val="21"/>
                <w:szCs w:val="21"/>
                <w:highlight w:val="none"/>
              </w:rPr>
              <w:t>中要求的</w:t>
            </w:r>
            <w:r>
              <w:rPr>
                <w:rFonts w:hint="eastAsia" w:ascii="宋体" w:hAnsi="宋体" w:eastAsia="宋体" w:cs="宋体"/>
                <w:b w:val="0"/>
                <w:bCs/>
                <w:color w:val="auto"/>
                <w:sz w:val="21"/>
                <w:szCs w:val="21"/>
                <w:highlight w:val="none"/>
                <w:lang w:eastAsia="zh-CN"/>
              </w:rPr>
              <w:t>交货</w:t>
            </w:r>
            <w:r>
              <w:rPr>
                <w:rFonts w:hint="eastAsia" w:ascii="宋体" w:hAnsi="宋体" w:eastAsia="宋体" w:cs="宋体"/>
                <w:b w:val="0"/>
                <w:bCs/>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600"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567"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1706"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质保期</w:t>
            </w:r>
          </w:p>
        </w:tc>
        <w:tc>
          <w:tcPr>
            <w:tcW w:w="6110"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应满足</w:t>
            </w:r>
            <w:r>
              <w:rPr>
                <w:rFonts w:hint="eastAsia" w:ascii="宋体" w:hAnsi="宋体" w:eastAsia="宋体" w:cs="宋体"/>
                <w:b w:val="0"/>
                <w:bCs/>
                <w:color w:val="auto"/>
                <w:sz w:val="21"/>
                <w:szCs w:val="21"/>
                <w:highlight w:val="none"/>
                <w:lang w:eastAsia="zh-CN"/>
              </w:rPr>
              <w:t>谈判文件</w:t>
            </w:r>
            <w:r>
              <w:rPr>
                <w:rFonts w:hint="eastAsia" w:ascii="宋体" w:hAnsi="宋体" w:eastAsia="宋体" w:cs="宋体"/>
                <w:b w:val="0"/>
                <w:bCs/>
                <w:color w:val="auto"/>
                <w:sz w:val="21"/>
                <w:szCs w:val="21"/>
                <w:highlight w:val="none"/>
              </w:rPr>
              <w:t>中要求的</w:t>
            </w:r>
            <w:r>
              <w:rPr>
                <w:rFonts w:hint="eastAsia" w:ascii="宋体" w:hAnsi="宋体" w:eastAsia="宋体" w:cs="宋体"/>
                <w:b w:val="0"/>
                <w:bCs/>
                <w:color w:val="auto"/>
                <w:sz w:val="21"/>
                <w:szCs w:val="21"/>
                <w:highlight w:val="none"/>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600"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567"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1706"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交货</w:t>
            </w:r>
            <w:r>
              <w:rPr>
                <w:rFonts w:hint="eastAsia" w:ascii="宋体" w:hAnsi="宋体" w:eastAsia="宋体" w:cs="宋体"/>
                <w:b w:val="0"/>
                <w:bCs/>
                <w:color w:val="auto"/>
                <w:sz w:val="21"/>
                <w:szCs w:val="21"/>
                <w:highlight w:val="none"/>
              </w:rPr>
              <w:t>地点</w:t>
            </w:r>
          </w:p>
        </w:tc>
        <w:tc>
          <w:tcPr>
            <w:tcW w:w="6110"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应满足</w:t>
            </w:r>
            <w:r>
              <w:rPr>
                <w:rFonts w:hint="eastAsia" w:ascii="宋体" w:hAnsi="宋体" w:eastAsia="宋体" w:cs="宋体"/>
                <w:b w:val="0"/>
                <w:bCs/>
                <w:color w:val="auto"/>
                <w:sz w:val="21"/>
                <w:szCs w:val="21"/>
                <w:highlight w:val="none"/>
                <w:lang w:eastAsia="zh-CN"/>
              </w:rPr>
              <w:t>谈判文件</w:t>
            </w:r>
            <w:r>
              <w:rPr>
                <w:rFonts w:hint="eastAsia" w:ascii="宋体" w:hAnsi="宋体" w:eastAsia="宋体" w:cs="宋体"/>
                <w:b w:val="0"/>
                <w:bCs/>
                <w:color w:val="auto"/>
                <w:sz w:val="21"/>
                <w:szCs w:val="21"/>
                <w:highlight w:val="none"/>
              </w:rPr>
              <w:t>中要求的</w:t>
            </w:r>
            <w:r>
              <w:rPr>
                <w:rFonts w:hint="eastAsia" w:ascii="宋体" w:hAnsi="宋体" w:cs="宋体"/>
                <w:b w:val="0"/>
                <w:bCs/>
                <w:color w:val="auto"/>
                <w:sz w:val="21"/>
                <w:szCs w:val="21"/>
                <w:highlight w:val="none"/>
                <w:lang w:eastAsia="zh-CN"/>
              </w:rPr>
              <w:t>交货</w:t>
            </w:r>
            <w:r>
              <w:rPr>
                <w:rFonts w:hint="eastAsia" w:ascii="宋体" w:hAnsi="宋体" w:eastAsia="宋体" w:cs="宋体"/>
                <w:b w:val="0"/>
                <w:bCs/>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600"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567" w:type="dxa"/>
            <w:vMerge w:val="continue"/>
            <w:vAlign w:val="top"/>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p>
        </w:tc>
        <w:tc>
          <w:tcPr>
            <w:tcW w:w="1706"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有效期</w:t>
            </w:r>
          </w:p>
        </w:tc>
        <w:tc>
          <w:tcPr>
            <w:tcW w:w="6110" w:type="dxa"/>
            <w:vAlign w:val="center"/>
          </w:tcPr>
          <w:p>
            <w:pPr>
              <w:tabs>
                <w:tab w:val="left" w:pos="0"/>
              </w:tabs>
              <w:adjustRightInd w:val="0"/>
              <w:snapToGrid w:val="0"/>
              <w:spacing w:line="24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应满足</w:t>
            </w:r>
            <w:r>
              <w:rPr>
                <w:rFonts w:hint="eastAsia" w:ascii="宋体" w:hAnsi="宋体" w:eastAsia="宋体" w:cs="宋体"/>
                <w:b w:val="0"/>
                <w:bCs/>
                <w:color w:val="auto"/>
                <w:sz w:val="21"/>
                <w:szCs w:val="21"/>
                <w:highlight w:val="none"/>
                <w:lang w:eastAsia="zh-CN"/>
              </w:rPr>
              <w:t>谈判文件</w:t>
            </w:r>
            <w:r>
              <w:rPr>
                <w:rFonts w:hint="eastAsia" w:ascii="宋体" w:hAnsi="宋体" w:eastAsia="宋体" w:cs="宋体"/>
                <w:b w:val="0"/>
                <w:bCs/>
                <w:color w:val="auto"/>
                <w:sz w:val="21"/>
                <w:szCs w:val="21"/>
                <w:highlight w:val="none"/>
              </w:rPr>
              <w:t>中的规定</w:t>
            </w:r>
          </w:p>
        </w:tc>
      </w:tr>
    </w:tbl>
    <w:p>
      <w:pPr>
        <w:pStyle w:val="10"/>
        <w:rPr>
          <w:rFonts w:hint="eastAsia" w:ascii="宋体" w:hAnsi="宋体" w:eastAsia="宋体" w:cs="宋体"/>
          <w:color w:val="auto"/>
          <w:spacing w:val="4"/>
          <w:kern w:val="2"/>
          <w:sz w:val="24"/>
          <w:szCs w:val="24"/>
          <w:highlight w:val="none"/>
          <w:lang w:val="en-US" w:eastAsia="zh-CN" w:bidi="ar-SA"/>
        </w:rPr>
        <w:sectPr>
          <w:pgSz w:w="11907" w:h="16840"/>
          <w:pgMar w:top="1417" w:right="1417" w:bottom="1417" w:left="1417" w:header="907" w:footer="850" w:gutter="0"/>
          <w:pgBorders>
            <w:top w:val="none" w:sz="0" w:space="0"/>
            <w:left w:val="none" w:sz="0" w:space="0"/>
            <w:bottom w:val="none" w:sz="0" w:space="0"/>
            <w:right w:val="none" w:sz="0" w:space="0"/>
          </w:pgBorders>
          <w:pgNumType w:fmt="decimal"/>
          <w:cols w:space="720" w:num="1"/>
          <w:rtlGutter w:val="0"/>
          <w:docGrid w:linePitch="286" w:charSpace="0"/>
        </w:sectPr>
      </w:pPr>
    </w:p>
    <w:bookmarkEnd w:id="59"/>
    <w:bookmarkEnd w:id="60"/>
    <w:bookmarkEnd w:id="61"/>
    <w:p>
      <w:pPr>
        <w:pStyle w:val="3"/>
        <w:numPr>
          <w:ilvl w:val="0"/>
          <w:numId w:val="8"/>
        </w:numPr>
        <w:rPr>
          <w:rFonts w:hint="eastAsia" w:ascii="宋体" w:hAnsi="宋体" w:eastAsia="宋体" w:cs="宋体"/>
          <w:b/>
          <w:bCs/>
          <w:color w:val="auto"/>
          <w:sz w:val="36"/>
          <w:szCs w:val="36"/>
          <w:highlight w:val="none"/>
          <w:lang w:eastAsia="zh-CN"/>
        </w:rPr>
      </w:pPr>
      <w:bookmarkStart w:id="63" w:name="_Toc20805"/>
      <w:bookmarkStart w:id="64" w:name="_Toc404670157"/>
      <w:r>
        <w:rPr>
          <w:rFonts w:hint="eastAsia" w:ascii="宋体" w:hAnsi="宋体" w:eastAsia="宋体" w:cs="宋体"/>
          <w:b/>
          <w:bCs/>
          <w:color w:val="auto"/>
          <w:sz w:val="36"/>
          <w:szCs w:val="36"/>
          <w:highlight w:val="none"/>
          <w:lang w:eastAsia="zh-CN"/>
        </w:rPr>
        <w:t>竞争性谈判响应文件格式及构成</w:t>
      </w:r>
      <w:bookmarkEnd w:id="62"/>
      <w:bookmarkEnd w:id="63"/>
      <w:bookmarkEnd w:id="64"/>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2"/>
          <w:szCs w:val="32"/>
          <w:highlight w:val="none"/>
        </w:rPr>
      </w:pPr>
    </w:p>
    <w:p>
      <w:pPr>
        <w:pStyle w:val="5"/>
        <w:ind w:left="0" w:leftChars="0" w:firstLine="0" w:firstLineChars="0"/>
        <w:rPr>
          <w:rFonts w:hint="default" w:eastAsia="宋体"/>
          <w:color w:val="auto"/>
          <w:highlight w:val="none"/>
          <w:lang w:val="en-US" w:eastAsia="zh-CN"/>
        </w:rPr>
      </w:pPr>
      <w:r>
        <w:rPr>
          <w:rFonts w:hint="eastAsia" w:ascii="宋体" w:hAnsi="宋体" w:eastAsia="宋体" w:cs="宋体"/>
          <w:b/>
          <w:color w:val="auto"/>
          <w:sz w:val="32"/>
          <w:szCs w:val="32"/>
          <w:highlight w:val="none"/>
        </w:rPr>
        <w:t>项目编号：</w:t>
      </w:r>
      <w:r>
        <w:rPr>
          <w:rFonts w:hint="eastAsia" w:ascii="宋体" w:hAnsi="宋体" w:cs="宋体"/>
          <w:b/>
          <w:color w:val="auto"/>
          <w:sz w:val="32"/>
          <w:szCs w:val="32"/>
          <w:highlight w:val="none"/>
          <w:lang w:val="en-US" w:eastAsia="zh-CN"/>
        </w:rPr>
        <w:t>ZDZB-2022-0410</w:t>
      </w:r>
    </w:p>
    <w:p>
      <w:pPr>
        <w:ind w:firstLine="5405" w:firstLineChars="1923"/>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（正本或副本）</w:t>
      </w:r>
    </w:p>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pPr>
        <w:jc w:val="center"/>
        <w:rPr>
          <w:rFonts w:hint="eastAsia" w:ascii="宋体" w:hAnsi="宋体" w:eastAsia="宋体" w:cs="宋体"/>
          <w:b/>
          <w:color w:val="auto"/>
          <w:sz w:val="36"/>
          <w:szCs w:val="36"/>
          <w:highlight w:val="none"/>
        </w:rPr>
      </w:pPr>
      <w:r>
        <w:rPr>
          <w:rFonts w:hint="eastAsia" w:ascii="宋体" w:hAnsi="宋体" w:cs="宋体"/>
          <w:b/>
          <w:color w:val="auto"/>
          <w:sz w:val="56"/>
          <w:szCs w:val="56"/>
          <w:highlight w:val="none"/>
          <w:lang w:eastAsia="zh-CN"/>
        </w:rPr>
        <w:t>富县农业农村局蜂箱采购项目</w:t>
      </w:r>
    </w:p>
    <w:p>
      <w:pPr>
        <w:jc w:val="center"/>
        <w:rPr>
          <w:rFonts w:hint="eastAsia" w:ascii="宋体" w:hAnsi="宋体" w:eastAsia="宋体" w:cs="宋体"/>
          <w:b/>
          <w:color w:val="auto"/>
          <w:sz w:val="44"/>
          <w:szCs w:val="44"/>
          <w:highlight w:val="none"/>
        </w:rPr>
      </w:pPr>
    </w:p>
    <w:p>
      <w:pPr>
        <w:pStyle w:val="7"/>
        <w:rPr>
          <w:rFonts w:hint="eastAsia"/>
          <w:color w:val="auto"/>
          <w:highlight w:val="none"/>
        </w:rPr>
      </w:pPr>
    </w:p>
    <w:p>
      <w:pPr>
        <w:pStyle w:val="10"/>
        <w:rPr>
          <w:rFonts w:hint="eastAsia"/>
          <w:color w:val="auto"/>
          <w:highlight w:val="none"/>
        </w:rPr>
      </w:pPr>
    </w:p>
    <w:p>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竞争性谈判响应文件</w:t>
      </w:r>
    </w:p>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6"/>
          <w:szCs w:val="36"/>
          <w:highlight w:val="none"/>
        </w:rPr>
      </w:pPr>
    </w:p>
    <w:p>
      <w:pPr>
        <w:jc w:val="both"/>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tabs>
          <w:tab w:val="center" w:pos="5346"/>
        </w:tabs>
        <w:spacing w:line="4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谈判</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名称</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（盖章）</w:t>
      </w:r>
    </w:p>
    <w:p>
      <w:pPr>
        <w:ind w:firstLine="3036" w:firstLineChars="945"/>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年   月</w:t>
      </w:r>
      <w:r>
        <w:rPr>
          <w:rFonts w:hint="eastAsia" w:ascii="宋体" w:hAnsi="宋体" w:eastAsia="宋体" w:cs="宋体"/>
          <w:b/>
          <w:color w:val="auto"/>
          <w:sz w:val="32"/>
          <w:szCs w:val="32"/>
          <w:highlight w:val="none"/>
          <w:lang w:val="en-US" w:eastAsia="zh-CN"/>
        </w:rPr>
        <w:t xml:space="preserve">   日</w:t>
      </w:r>
    </w:p>
    <w:p>
      <w:pPr>
        <w:jc w:val="both"/>
        <w:rPr>
          <w:rFonts w:hint="eastAsia" w:ascii="宋体" w:hAnsi="宋体" w:eastAsia="宋体" w:cs="宋体"/>
          <w:b/>
          <w:bCs/>
          <w:color w:val="auto"/>
          <w:spacing w:val="4"/>
          <w:sz w:val="32"/>
          <w:szCs w:val="32"/>
          <w:highlight w:val="none"/>
          <w:lang w:val="en-US" w:eastAsia="zh-CN"/>
        </w:rPr>
      </w:pPr>
      <w:r>
        <w:rPr>
          <w:rFonts w:hint="eastAsia" w:ascii="宋体" w:hAnsi="宋体" w:eastAsia="宋体" w:cs="宋体"/>
          <w:b/>
          <w:bCs/>
          <w:color w:val="auto"/>
          <w:spacing w:val="4"/>
          <w:sz w:val="32"/>
          <w:szCs w:val="32"/>
          <w:highlight w:val="none"/>
          <w:lang w:val="en-US" w:eastAsia="zh-CN"/>
        </w:rPr>
        <w:t xml:space="preserve"> </w:t>
      </w:r>
    </w:p>
    <w:p>
      <w:pPr>
        <w:jc w:val="center"/>
        <w:rPr>
          <w:rFonts w:hint="eastAsia" w:ascii="宋体" w:hAnsi="宋体" w:eastAsia="宋体" w:cs="宋体"/>
          <w:b/>
          <w:bCs/>
          <w:color w:val="auto"/>
          <w:spacing w:val="4"/>
          <w:sz w:val="32"/>
          <w:szCs w:val="32"/>
          <w:highlight w:val="none"/>
        </w:rPr>
      </w:pPr>
    </w:p>
    <w:p>
      <w:pPr>
        <w:pStyle w:val="10"/>
        <w:rPr>
          <w:rFonts w:hint="eastAsia"/>
          <w:color w:val="auto"/>
          <w:highlight w:val="none"/>
        </w:rPr>
      </w:pPr>
    </w:p>
    <w:p>
      <w:pPr>
        <w:rPr>
          <w:rFonts w:hint="eastAsia"/>
          <w:color w:val="auto"/>
        </w:rPr>
      </w:pPr>
    </w:p>
    <w:p>
      <w:pPr>
        <w:jc w:val="center"/>
        <w:rPr>
          <w:rFonts w:hint="eastAsia" w:ascii="宋体" w:hAnsi="宋体" w:eastAsia="宋体" w:cs="宋体"/>
          <w:b/>
          <w:bCs/>
          <w:color w:val="auto"/>
          <w:spacing w:val="4"/>
          <w:sz w:val="44"/>
          <w:szCs w:val="44"/>
          <w:highlight w:val="none"/>
        </w:rPr>
      </w:pPr>
      <w:r>
        <w:rPr>
          <w:rFonts w:hint="eastAsia" w:ascii="宋体" w:hAnsi="宋体" w:eastAsia="宋体" w:cs="宋体"/>
          <w:b/>
          <w:bCs/>
          <w:color w:val="auto"/>
          <w:spacing w:val="4"/>
          <w:sz w:val="44"/>
          <w:szCs w:val="44"/>
          <w:highlight w:val="none"/>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一、</w:t>
      </w:r>
      <w:r>
        <w:rPr>
          <w:rFonts w:hint="eastAsia" w:ascii="宋体" w:hAnsi="宋体" w:eastAsia="宋体" w:cs="宋体"/>
          <w:color w:val="auto"/>
          <w:spacing w:val="4"/>
          <w:sz w:val="24"/>
          <w:szCs w:val="24"/>
          <w:highlight w:val="none"/>
        </w:rPr>
        <w:t>谈判响应函</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二、</w:t>
      </w:r>
      <w:r>
        <w:rPr>
          <w:rFonts w:hint="eastAsia" w:ascii="宋体" w:hAnsi="宋体" w:eastAsia="宋体" w:cs="宋体"/>
          <w:color w:val="auto"/>
          <w:spacing w:val="4"/>
          <w:sz w:val="24"/>
          <w:szCs w:val="24"/>
          <w:highlight w:val="none"/>
        </w:rPr>
        <w:t>谈判报价表 (报价一览表)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三、</w:t>
      </w:r>
      <w:r>
        <w:rPr>
          <w:rFonts w:hint="eastAsia" w:ascii="宋体" w:hAnsi="宋体" w:eastAsia="宋体" w:cs="宋体"/>
          <w:color w:val="auto"/>
          <w:sz w:val="24"/>
          <w:szCs w:val="24"/>
          <w:highlight w:val="none"/>
        </w:rPr>
        <w:t>谈判方案说明书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条款偏离表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陕西省政府采购供应商拒绝政府采购领域商业贿赂承诺书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七、其它资料       </w:t>
      </w:r>
    </w:p>
    <w:p>
      <w:pPr>
        <w:spacing w:line="480" w:lineRule="auto"/>
        <w:ind w:firstLine="1574" w:firstLineChars="635"/>
        <w:rPr>
          <w:rFonts w:hint="eastAsia" w:ascii="宋体" w:hAnsi="宋体" w:eastAsia="宋体" w:cs="宋体"/>
          <w:color w:val="auto"/>
          <w:spacing w:val="4"/>
          <w:sz w:val="24"/>
          <w:szCs w:val="24"/>
          <w:highlight w:val="none"/>
        </w:rPr>
      </w:pPr>
    </w:p>
    <w:p>
      <w:pPr>
        <w:spacing w:line="480" w:lineRule="auto"/>
        <w:ind w:left="105"/>
        <w:rPr>
          <w:rFonts w:hint="eastAsia" w:ascii="宋体" w:hAnsi="宋体" w:eastAsia="宋体" w:cs="宋体"/>
          <w:color w:val="auto"/>
          <w:spacing w:val="4"/>
          <w:sz w:val="24"/>
          <w:szCs w:val="24"/>
          <w:highlight w:val="none"/>
        </w:rPr>
      </w:pPr>
    </w:p>
    <w:p>
      <w:pPr>
        <w:spacing w:line="440" w:lineRule="exact"/>
        <w:jc w:val="center"/>
        <w:rPr>
          <w:rFonts w:hint="eastAsia" w:ascii="宋体" w:hAnsi="宋体" w:eastAsia="宋体" w:cs="宋体"/>
          <w:b/>
          <w:color w:val="auto"/>
          <w:spacing w:val="4"/>
          <w:sz w:val="32"/>
          <w:szCs w:val="32"/>
          <w:highlight w:val="none"/>
        </w:rPr>
      </w:pPr>
    </w:p>
    <w:p>
      <w:pPr>
        <w:spacing w:line="440" w:lineRule="exact"/>
        <w:jc w:val="center"/>
        <w:rPr>
          <w:rFonts w:hint="eastAsia" w:ascii="宋体" w:hAnsi="宋体" w:eastAsia="宋体" w:cs="宋体"/>
          <w:b/>
          <w:color w:val="auto"/>
          <w:spacing w:val="4"/>
          <w:sz w:val="32"/>
          <w:szCs w:val="32"/>
          <w:highlight w:val="none"/>
        </w:rPr>
      </w:pPr>
    </w:p>
    <w:p>
      <w:pPr>
        <w:spacing w:line="440" w:lineRule="exact"/>
        <w:jc w:val="center"/>
        <w:rPr>
          <w:rFonts w:hint="eastAsia" w:ascii="宋体" w:hAnsi="宋体" w:eastAsia="宋体" w:cs="宋体"/>
          <w:b/>
          <w:color w:val="auto"/>
          <w:spacing w:val="4"/>
          <w:sz w:val="32"/>
          <w:szCs w:val="32"/>
          <w:highlight w:val="none"/>
        </w:rPr>
      </w:pPr>
    </w:p>
    <w:p>
      <w:pPr>
        <w:spacing w:line="440" w:lineRule="exact"/>
        <w:jc w:val="center"/>
        <w:rPr>
          <w:rFonts w:hint="eastAsia" w:ascii="宋体" w:hAnsi="宋体" w:eastAsia="宋体" w:cs="宋体"/>
          <w:b/>
          <w:color w:val="auto"/>
          <w:spacing w:val="4"/>
          <w:sz w:val="32"/>
          <w:szCs w:val="32"/>
          <w:highlight w:val="none"/>
        </w:rPr>
      </w:pPr>
    </w:p>
    <w:p>
      <w:pPr>
        <w:pStyle w:val="10"/>
        <w:rPr>
          <w:rFonts w:hint="eastAsia" w:ascii="宋体" w:hAnsi="宋体" w:eastAsia="宋体" w:cs="宋体"/>
          <w:b/>
          <w:color w:val="auto"/>
          <w:spacing w:val="4"/>
          <w:sz w:val="32"/>
          <w:szCs w:val="32"/>
          <w:highlight w:val="none"/>
        </w:rPr>
      </w:pPr>
    </w:p>
    <w:p>
      <w:pPr>
        <w:pStyle w:val="10"/>
        <w:rPr>
          <w:rFonts w:hint="eastAsia" w:ascii="宋体" w:hAnsi="宋体" w:eastAsia="宋体" w:cs="宋体"/>
          <w:b/>
          <w:color w:val="auto"/>
          <w:spacing w:val="4"/>
          <w:sz w:val="32"/>
          <w:szCs w:val="32"/>
          <w:highlight w:val="none"/>
        </w:rPr>
      </w:pPr>
    </w:p>
    <w:p>
      <w:pPr>
        <w:pStyle w:val="10"/>
        <w:rPr>
          <w:rFonts w:hint="eastAsia" w:ascii="宋体" w:hAnsi="宋体" w:eastAsia="宋体" w:cs="宋体"/>
          <w:b/>
          <w:color w:val="auto"/>
          <w:spacing w:val="4"/>
          <w:sz w:val="32"/>
          <w:szCs w:val="32"/>
          <w:highlight w:val="none"/>
        </w:rPr>
      </w:pPr>
    </w:p>
    <w:p>
      <w:pPr>
        <w:spacing w:line="440" w:lineRule="exact"/>
        <w:jc w:val="center"/>
        <w:rPr>
          <w:rFonts w:hint="eastAsia" w:ascii="宋体" w:hAnsi="宋体" w:eastAsia="宋体" w:cs="宋体"/>
          <w:b/>
          <w:color w:val="auto"/>
          <w:spacing w:val="4"/>
          <w:sz w:val="32"/>
          <w:szCs w:val="32"/>
          <w:highlight w:val="none"/>
        </w:rPr>
      </w:pPr>
    </w:p>
    <w:p>
      <w:pPr>
        <w:spacing w:line="440" w:lineRule="exact"/>
        <w:jc w:val="center"/>
        <w:rPr>
          <w:rFonts w:hint="eastAsia" w:ascii="宋体" w:hAnsi="宋体" w:eastAsia="宋体" w:cs="宋体"/>
          <w:b/>
          <w:color w:val="auto"/>
          <w:spacing w:val="4"/>
          <w:sz w:val="32"/>
          <w:szCs w:val="32"/>
          <w:highlight w:val="none"/>
        </w:rPr>
      </w:pPr>
    </w:p>
    <w:p>
      <w:pPr>
        <w:spacing w:line="440" w:lineRule="exact"/>
        <w:jc w:val="center"/>
        <w:rPr>
          <w:rFonts w:hint="eastAsia" w:ascii="宋体" w:hAnsi="宋体" w:eastAsia="宋体" w:cs="宋体"/>
          <w:b/>
          <w:color w:val="auto"/>
          <w:spacing w:val="4"/>
          <w:sz w:val="32"/>
          <w:szCs w:val="32"/>
          <w:highlight w:val="none"/>
        </w:rPr>
      </w:pPr>
    </w:p>
    <w:p>
      <w:pPr>
        <w:spacing w:line="440" w:lineRule="exact"/>
        <w:jc w:val="center"/>
        <w:rPr>
          <w:rFonts w:hint="eastAsia" w:ascii="宋体" w:hAnsi="宋体" w:eastAsia="宋体" w:cs="宋体"/>
          <w:b/>
          <w:color w:val="auto"/>
          <w:spacing w:val="4"/>
          <w:sz w:val="32"/>
          <w:szCs w:val="32"/>
          <w:highlight w:val="none"/>
        </w:rPr>
      </w:pPr>
    </w:p>
    <w:p>
      <w:pPr>
        <w:spacing w:line="440" w:lineRule="exact"/>
        <w:jc w:val="center"/>
        <w:rPr>
          <w:rFonts w:hint="eastAsia" w:ascii="宋体" w:hAnsi="宋体" w:eastAsia="宋体" w:cs="宋体"/>
          <w:b/>
          <w:color w:val="auto"/>
          <w:spacing w:val="4"/>
          <w:sz w:val="32"/>
          <w:szCs w:val="32"/>
          <w:highlight w:val="none"/>
        </w:rPr>
      </w:pPr>
      <w:r>
        <w:rPr>
          <w:rFonts w:hint="eastAsia" w:ascii="宋体" w:hAnsi="宋体" w:eastAsia="宋体" w:cs="宋体"/>
          <w:b/>
          <w:color w:val="auto"/>
          <w:spacing w:val="4"/>
          <w:sz w:val="32"/>
          <w:szCs w:val="32"/>
          <w:highlight w:val="none"/>
        </w:rPr>
        <w:br w:type="page"/>
      </w:r>
      <w:r>
        <w:rPr>
          <w:rFonts w:hint="eastAsia" w:ascii="宋体" w:hAnsi="宋体" w:eastAsia="宋体" w:cs="宋体"/>
          <w:b/>
          <w:color w:val="auto"/>
          <w:spacing w:val="4"/>
          <w:sz w:val="32"/>
          <w:szCs w:val="32"/>
          <w:highlight w:val="none"/>
        </w:rPr>
        <w:t>一、谈判响应函</w:t>
      </w:r>
    </w:p>
    <w:p>
      <w:pPr>
        <w:spacing w:line="440" w:lineRule="exact"/>
        <w:jc w:val="left"/>
        <w:rPr>
          <w:rFonts w:hint="eastAsia" w:ascii="宋体" w:hAnsi="宋体" w:eastAsia="宋体" w:cs="宋体"/>
          <w:color w:val="auto"/>
          <w:spacing w:val="4"/>
          <w:sz w:val="24"/>
          <w:highlight w:val="none"/>
        </w:rPr>
      </w:pPr>
    </w:p>
    <w:p>
      <w:pPr>
        <w:spacing w:line="440" w:lineRule="exact"/>
        <w:jc w:val="left"/>
        <w:rPr>
          <w:rFonts w:hint="eastAsia" w:ascii="宋体" w:hAnsi="宋体" w:eastAsia="宋体" w:cs="宋体"/>
          <w:color w:val="auto"/>
          <w:spacing w:val="4"/>
          <w:sz w:val="24"/>
          <w:highlight w:val="none"/>
          <w:u w:val="single"/>
          <w:lang w:eastAsia="zh-CN"/>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lang w:val="en-US" w:eastAsia="zh-CN"/>
        </w:rPr>
        <w:t>陕西</w:t>
      </w:r>
      <w:r>
        <w:rPr>
          <w:rFonts w:hint="eastAsia" w:ascii="宋体" w:hAnsi="宋体" w:cs="宋体"/>
          <w:color w:val="auto"/>
          <w:spacing w:val="4"/>
          <w:sz w:val="24"/>
          <w:highlight w:val="none"/>
          <w:u w:val="single"/>
          <w:lang w:val="en-US" w:eastAsia="zh-CN"/>
        </w:rPr>
        <w:t>中道项目管理咨询</w:t>
      </w:r>
      <w:r>
        <w:rPr>
          <w:rFonts w:hint="eastAsia" w:ascii="宋体" w:hAnsi="宋体" w:eastAsia="宋体" w:cs="宋体"/>
          <w:color w:val="auto"/>
          <w:spacing w:val="4"/>
          <w:sz w:val="24"/>
          <w:highlight w:val="none"/>
          <w:u w:val="single"/>
          <w:lang w:val="en-US" w:eastAsia="zh-CN"/>
        </w:rPr>
        <w:t>有限公司</w:t>
      </w:r>
    </w:p>
    <w:p>
      <w:pPr>
        <w:spacing w:line="440" w:lineRule="exact"/>
        <w:jc w:val="left"/>
        <w:rPr>
          <w:rFonts w:hint="eastAsia" w:ascii="宋体" w:hAnsi="宋体" w:eastAsia="宋体" w:cs="宋体"/>
          <w:color w:val="auto"/>
          <w:spacing w:val="4"/>
          <w:sz w:val="24"/>
          <w:highlight w:val="none"/>
          <w:u w:val="single"/>
        </w:rPr>
      </w:pPr>
    </w:p>
    <w:p>
      <w:pPr>
        <w:spacing w:line="44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根据贵方“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”项目的谈判邀请</w:t>
      </w:r>
      <w:r>
        <w:rPr>
          <w:rFonts w:hint="eastAsia" w:ascii="宋体" w:hAnsi="宋体" w:eastAsia="宋体" w:cs="宋体"/>
          <w:color w:val="auto"/>
          <w:spacing w:val="4"/>
          <w:sz w:val="24"/>
          <w:highlight w:val="none"/>
          <w:u w:val="single"/>
        </w:rPr>
        <w:t>(项目编号：            )</w:t>
      </w:r>
      <w:r>
        <w:rPr>
          <w:rFonts w:hint="eastAsia" w:ascii="宋体" w:hAnsi="宋体" w:eastAsia="宋体" w:cs="宋体"/>
          <w:color w:val="auto"/>
          <w:spacing w:val="4"/>
          <w:sz w:val="24"/>
          <w:highlight w:val="none"/>
        </w:rPr>
        <w:t>，签字代表</w:t>
      </w:r>
      <w:r>
        <w:rPr>
          <w:rFonts w:hint="eastAsia" w:ascii="宋体" w:hAnsi="宋体" w:eastAsia="宋体" w:cs="宋体"/>
          <w:color w:val="auto"/>
          <w:spacing w:val="4"/>
          <w:sz w:val="24"/>
          <w:highlight w:val="none"/>
          <w:u w:val="single"/>
        </w:rPr>
        <w:t>（全名、职务）</w:t>
      </w:r>
      <w:r>
        <w:rPr>
          <w:rFonts w:hint="eastAsia" w:ascii="宋体" w:hAnsi="宋体" w:eastAsia="宋体" w:cs="宋体"/>
          <w:color w:val="auto"/>
          <w:spacing w:val="4"/>
          <w:sz w:val="24"/>
          <w:highlight w:val="none"/>
        </w:rPr>
        <w:t>经正式授权并代表谈判</w:t>
      </w:r>
      <w:r>
        <w:rPr>
          <w:rFonts w:hint="eastAsia" w:ascii="宋体" w:hAnsi="宋体" w:eastAsia="宋体" w:cs="宋体"/>
          <w:color w:val="auto"/>
          <w:spacing w:val="4"/>
          <w:sz w:val="24"/>
          <w:highlight w:val="none"/>
          <w:lang w:eastAsia="zh-CN"/>
        </w:rPr>
        <w:t>供应商</w:t>
      </w:r>
      <w:r>
        <w:rPr>
          <w:rFonts w:hint="eastAsia" w:ascii="宋体" w:hAnsi="宋体" w:eastAsia="宋体" w:cs="宋体"/>
          <w:color w:val="auto"/>
          <w:spacing w:val="4"/>
          <w:sz w:val="24"/>
          <w:highlight w:val="none"/>
          <w:u w:val="single"/>
        </w:rPr>
        <w:t>(谈判</w:t>
      </w:r>
      <w:r>
        <w:rPr>
          <w:rFonts w:hint="eastAsia" w:ascii="宋体" w:hAnsi="宋体" w:eastAsia="宋体" w:cs="宋体"/>
          <w:color w:val="auto"/>
          <w:spacing w:val="4"/>
          <w:sz w:val="24"/>
          <w:highlight w:val="none"/>
          <w:u w:val="single"/>
          <w:lang w:eastAsia="zh-CN"/>
        </w:rPr>
        <w:t>供应商</w:t>
      </w:r>
      <w:r>
        <w:rPr>
          <w:rFonts w:hint="eastAsia" w:ascii="宋体" w:hAnsi="宋体" w:eastAsia="宋体" w:cs="宋体"/>
          <w:color w:val="auto"/>
          <w:spacing w:val="4"/>
          <w:sz w:val="24"/>
          <w:highlight w:val="none"/>
          <w:u w:val="single"/>
        </w:rPr>
        <w:t>名称、地址)</w:t>
      </w:r>
      <w:r>
        <w:rPr>
          <w:rFonts w:hint="eastAsia" w:ascii="宋体" w:hAnsi="宋体" w:eastAsia="宋体" w:cs="宋体"/>
          <w:color w:val="auto"/>
          <w:spacing w:val="4"/>
          <w:sz w:val="24"/>
          <w:highlight w:val="none"/>
        </w:rPr>
        <w:t xml:space="preserve"> 提交竞争性谈判响应文件正本一份、副本</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rPr>
        <w:t>份</w:t>
      </w:r>
      <w:r>
        <w:rPr>
          <w:rFonts w:hint="eastAsia" w:ascii="宋体" w:hAnsi="宋体" w:eastAsia="宋体" w:cs="宋体"/>
          <w:color w:val="auto"/>
          <w:spacing w:val="4"/>
          <w:sz w:val="24"/>
          <w:highlight w:val="none"/>
          <w:lang w:eastAsia="zh-CN"/>
        </w:rPr>
        <w:t>，电子</w:t>
      </w:r>
      <w:r>
        <w:rPr>
          <w:rFonts w:hint="eastAsia" w:ascii="宋体" w:hAnsi="宋体" w:cs="宋体"/>
          <w:color w:val="auto"/>
          <w:spacing w:val="4"/>
          <w:sz w:val="24"/>
          <w:highlight w:val="none"/>
          <w:lang w:val="en-US" w:eastAsia="zh-CN"/>
        </w:rPr>
        <w:t>U盘</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none"/>
          <w:lang w:val="en-US" w:eastAsia="zh-CN"/>
        </w:rPr>
        <w:t>份</w:t>
      </w:r>
      <w:r>
        <w:rPr>
          <w:rFonts w:hint="eastAsia" w:ascii="宋体" w:hAnsi="宋体" w:eastAsia="宋体" w:cs="宋体"/>
          <w:color w:val="auto"/>
          <w:spacing w:val="4"/>
          <w:sz w:val="24"/>
          <w:highlight w:val="none"/>
        </w:rPr>
        <w:t>。</w:t>
      </w:r>
    </w:p>
    <w:p>
      <w:pPr>
        <w:spacing w:line="440" w:lineRule="exact"/>
        <w:ind w:left="549" w:leftChars="251" w:hanging="22" w:hangingChars="9"/>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我方承诺如下：</w:t>
      </w:r>
    </w:p>
    <w:p>
      <w:pPr>
        <w:numPr>
          <w:ilvl w:val="0"/>
          <w:numId w:val="9"/>
        </w:numPr>
        <w:tabs>
          <w:tab w:val="left" w:pos="2160"/>
        </w:tabs>
        <w:spacing w:line="44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highlight w:val="none"/>
        </w:rPr>
        <w:t>谈判</w:t>
      </w:r>
      <w:r>
        <w:rPr>
          <w:rFonts w:hint="eastAsia" w:ascii="宋体" w:hAnsi="宋体" w:eastAsia="宋体" w:cs="宋体"/>
          <w:color w:val="auto"/>
          <w:spacing w:val="4"/>
          <w:sz w:val="24"/>
          <w:szCs w:val="24"/>
          <w:highlight w:val="none"/>
        </w:rPr>
        <w:t>报价为</w:t>
      </w:r>
      <w:r>
        <w:rPr>
          <w:rFonts w:hint="eastAsia" w:ascii="宋体" w:hAnsi="宋体" w:eastAsia="宋体" w:cs="宋体"/>
          <w:color w:val="auto"/>
          <w:spacing w:val="4"/>
          <w:sz w:val="24"/>
          <w:szCs w:val="24"/>
          <w:highlight w:val="none"/>
          <w:lang w:eastAsia="zh-CN"/>
        </w:rPr>
        <w:t>小写：</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eastAsia="zh-CN"/>
        </w:rPr>
        <w:t>大写：</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w:t>
      </w:r>
    </w:p>
    <w:p>
      <w:pPr>
        <w:numPr>
          <w:ilvl w:val="0"/>
          <w:numId w:val="9"/>
        </w:numPr>
        <w:tabs>
          <w:tab w:val="left" w:pos="2160"/>
        </w:tabs>
        <w:spacing w:line="440" w:lineRule="exact"/>
        <w:ind w:left="0" w:firstLine="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szCs w:val="24"/>
          <w:highlight w:val="none"/>
        </w:rPr>
        <w:t>如果成交，我们根据竞争性谈判文件的规定，履行合同的责任和义务</w:t>
      </w:r>
      <w:r>
        <w:rPr>
          <w:rFonts w:hint="eastAsia" w:ascii="宋体" w:hAnsi="宋体" w:eastAsia="宋体" w:cs="宋体"/>
          <w:color w:val="auto"/>
          <w:spacing w:val="4"/>
          <w:sz w:val="24"/>
          <w:highlight w:val="none"/>
        </w:rPr>
        <w:t>。</w:t>
      </w:r>
    </w:p>
    <w:p>
      <w:pPr>
        <w:numPr>
          <w:ilvl w:val="0"/>
          <w:numId w:val="9"/>
        </w:numPr>
        <w:tabs>
          <w:tab w:val="left" w:pos="2160"/>
        </w:tabs>
        <w:spacing w:line="440" w:lineRule="exact"/>
        <w:ind w:left="0" w:firstLine="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我们已详细阅读和审核全部竞争性谈判文件（含修改部分，如有的话），及有关附件，我们知道必须放弃提出含糊不清或误解的问题的权利。</w:t>
      </w:r>
    </w:p>
    <w:p>
      <w:pPr>
        <w:numPr>
          <w:ilvl w:val="0"/>
          <w:numId w:val="9"/>
        </w:numPr>
        <w:tabs>
          <w:tab w:val="left" w:pos="2160"/>
        </w:tabs>
        <w:spacing w:line="440" w:lineRule="exact"/>
        <w:ind w:left="0" w:firstLine="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我们同意在谈判有效期内（</w:t>
      </w:r>
      <w:r>
        <w:rPr>
          <w:rFonts w:hint="eastAsia" w:ascii="宋体" w:hAnsi="宋体" w:eastAsia="宋体" w:cs="宋体"/>
          <w:color w:val="auto"/>
          <w:spacing w:val="4"/>
          <w:sz w:val="24"/>
          <w:highlight w:val="none"/>
          <w:lang w:val="zh-CN"/>
        </w:rPr>
        <w:t>自谈判截止日起</w:t>
      </w:r>
      <w:r>
        <w:rPr>
          <w:rFonts w:hint="eastAsia" w:ascii="宋体" w:hAnsi="宋体" w:eastAsia="宋体" w:cs="宋体"/>
          <w:color w:val="auto"/>
          <w:spacing w:val="4"/>
          <w:sz w:val="24"/>
          <w:highlight w:val="none"/>
          <w:u w:val="single"/>
        </w:rPr>
        <w:t xml:space="preserve"> </w:t>
      </w:r>
      <w:r>
        <w:rPr>
          <w:rFonts w:hint="eastAsia" w:ascii="宋体" w:hAnsi="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天），本谈判响应函对我方具有约束力。</w:t>
      </w:r>
    </w:p>
    <w:p>
      <w:pPr>
        <w:numPr>
          <w:ilvl w:val="0"/>
          <w:numId w:val="9"/>
        </w:numPr>
        <w:tabs>
          <w:tab w:val="left" w:pos="2160"/>
        </w:tabs>
        <w:spacing w:line="440" w:lineRule="exact"/>
        <w:ind w:left="0" w:firstLine="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同意提供贵方可能另外要求的与本谈判有关的任何证据和资料。 </w:t>
      </w:r>
    </w:p>
    <w:p>
      <w:pPr>
        <w:numPr>
          <w:ilvl w:val="0"/>
          <w:numId w:val="9"/>
        </w:numPr>
        <w:tabs>
          <w:tab w:val="left" w:pos="2160"/>
        </w:tabs>
        <w:spacing w:line="440" w:lineRule="exact"/>
        <w:ind w:left="0" w:firstLine="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我们同意，如果成交，向</w:t>
      </w:r>
      <w:r>
        <w:rPr>
          <w:rFonts w:hint="eastAsia" w:ascii="宋体" w:hAnsi="宋体" w:eastAsia="宋体" w:cs="宋体"/>
          <w:color w:val="auto"/>
          <w:spacing w:val="4"/>
          <w:sz w:val="24"/>
          <w:highlight w:val="none"/>
          <w:lang w:val="en-US" w:eastAsia="zh-CN"/>
        </w:rPr>
        <w:t>陕西中道项目管理咨询有限公司</w:t>
      </w:r>
      <w:r>
        <w:rPr>
          <w:rFonts w:hint="eastAsia" w:ascii="宋体" w:hAnsi="宋体" w:eastAsia="宋体" w:cs="宋体"/>
          <w:color w:val="auto"/>
          <w:spacing w:val="4"/>
          <w:sz w:val="24"/>
          <w:highlight w:val="none"/>
        </w:rPr>
        <w:t>交纳</w:t>
      </w:r>
      <w:r>
        <w:rPr>
          <w:rFonts w:hint="eastAsia" w:ascii="宋体" w:hAnsi="宋体" w:eastAsia="宋体" w:cs="宋体"/>
          <w:color w:val="auto"/>
          <w:spacing w:val="4"/>
          <w:sz w:val="24"/>
          <w:highlight w:val="none"/>
          <w:lang w:eastAsia="zh-CN"/>
        </w:rPr>
        <w:t>招标代理服务费</w:t>
      </w:r>
      <w:r>
        <w:rPr>
          <w:rFonts w:hint="eastAsia" w:ascii="宋体" w:hAnsi="宋体" w:eastAsia="宋体" w:cs="宋体"/>
          <w:color w:val="auto"/>
          <w:spacing w:val="4"/>
          <w:sz w:val="24"/>
          <w:highlight w:val="none"/>
        </w:rPr>
        <w:t>。</w:t>
      </w:r>
    </w:p>
    <w:p>
      <w:pPr>
        <w:numPr>
          <w:ilvl w:val="0"/>
          <w:numId w:val="9"/>
        </w:numPr>
        <w:tabs>
          <w:tab w:val="left" w:pos="2160"/>
        </w:tabs>
        <w:spacing w:line="440" w:lineRule="exact"/>
        <w:ind w:left="0" w:firstLine="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与本谈判有关的一切正式往来通讯为：</w:t>
      </w:r>
    </w:p>
    <w:p>
      <w:pPr>
        <w:spacing w:line="440" w:lineRule="exact"/>
        <w:ind w:firstLine="1240" w:firstLineChars="5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联系地址：</w:t>
      </w:r>
    </w:p>
    <w:p>
      <w:pPr>
        <w:spacing w:line="440" w:lineRule="exact"/>
        <w:ind w:firstLine="1240" w:firstLineChars="5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邮政编码：</w:t>
      </w:r>
    </w:p>
    <w:p>
      <w:pPr>
        <w:spacing w:line="440" w:lineRule="exact"/>
        <w:ind w:firstLine="1240" w:firstLineChars="5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电    话：</w:t>
      </w:r>
    </w:p>
    <w:p>
      <w:pPr>
        <w:spacing w:line="440" w:lineRule="exact"/>
        <w:ind w:firstLine="1240" w:firstLineChars="5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传    真：</w:t>
      </w:r>
    </w:p>
    <w:p>
      <w:pPr>
        <w:spacing w:line="440" w:lineRule="exact"/>
        <w:ind w:firstLine="1240" w:firstLineChars="500"/>
        <w:jc w:val="left"/>
        <w:rPr>
          <w:rFonts w:hint="default" w:ascii="宋体" w:hAnsi="宋体" w:eastAsia="宋体" w:cs="宋体"/>
          <w:color w:val="auto"/>
          <w:spacing w:val="4"/>
          <w:sz w:val="24"/>
          <w:highlight w:val="none"/>
          <w:u w:val="single"/>
          <w:lang w:val="en-US" w:eastAsia="zh-CN"/>
        </w:rPr>
      </w:pPr>
      <w:r>
        <w:rPr>
          <w:rFonts w:hint="eastAsia" w:ascii="宋体" w:hAnsi="宋体" w:eastAsia="宋体" w:cs="宋体"/>
          <w:color w:val="auto"/>
          <w:spacing w:val="4"/>
          <w:sz w:val="24"/>
          <w:highlight w:val="none"/>
        </w:rPr>
        <w:t>谈判</w:t>
      </w:r>
      <w:r>
        <w:rPr>
          <w:rFonts w:hint="eastAsia" w:ascii="宋体" w:hAnsi="宋体" w:eastAsia="宋体" w:cs="宋体"/>
          <w:color w:val="auto"/>
          <w:spacing w:val="4"/>
          <w:sz w:val="24"/>
          <w:highlight w:val="none"/>
          <w:lang w:eastAsia="zh-CN"/>
        </w:rPr>
        <w:t>供应商</w:t>
      </w:r>
      <w:r>
        <w:rPr>
          <w:rFonts w:hint="eastAsia" w:ascii="宋体" w:hAnsi="宋体" w:eastAsia="宋体" w:cs="宋体"/>
          <w:color w:val="auto"/>
          <w:spacing w:val="4"/>
          <w:sz w:val="24"/>
          <w:highlight w:val="none"/>
        </w:rPr>
        <w:t>名称（盖章）：</w:t>
      </w:r>
      <w:r>
        <w:rPr>
          <w:rFonts w:hint="eastAsia" w:ascii="宋体" w:hAnsi="宋体" w:cs="宋体"/>
          <w:color w:val="auto"/>
          <w:spacing w:val="4"/>
          <w:sz w:val="24"/>
          <w:highlight w:val="none"/>
          <w:u w:val="single"/>
          <w:lang w:val="en-US" w:eastAsia="zh-CN"/>
        </w:rPr>
        <w:t xml:space="preserve">                  </w:t>
      </w:r>
    </w:p>
    <w:p>
      <w:pPr>
        <w:spacing w:line="440" w:lineRule="exact"/>
        <w:ind w:firstLine="1240" w:firstLineChars="5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eastAsia="zh-CN"/>
        </w:rPr>
        <w:t>法定代表人</w:t>
      </w:r>
      <w:r>
        <w:rPr>
          <w:rFonts w:hint="eastAsia" w:ascii="宋体" w:hAnsi="宋体" w:eastAsia="宋体" w:cs="宋体"/>
          <w:color w:val="auto"/>
          <w:spacing w:val="4"/>
          <w:sz w:val="24"/>
          <w:highlight w:val="none"/>
          <w:lang w:val="en-US" w:eastAsia="zh-CN"/>
        </w:rPr>
        <w:t>或</w:t>
      </w:r>
      <w:r>
        <w:rPr>
          <w:rFonts w:hint="eastAsia" w:ascii="宋体" w:hAnsi="宋体" w:eastAsia="宋体" w:cs="宋体"/>
          <w:color w:val="auto"/>
          <w:spacing w:val="4"/>
          <w:sz w:val="24"/>
          <w:highlight w:val="none"/>
          <w:lang w:eastAsia="zh-CN"/>
        </w:rPr>
        <w:t>被授权人</w:t>
      </w: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lang w:val="en-US" w:eastAsia="zh-CN"/>
        </w:rPr>
        <w:t>（</w:t>
      </w:r>
      <w:r>
        <w:rPr>
          <w:rFonts w:hint="eastAsia" w:ascii="宋体" w:hAnsi="宋体" w:eastAsia="宋体" w:cs="宋体"/>
          <w:color w:val="auto"/>
          <w:spacing w:val="4"/>
          <w:sz w:val="24"/>
          <w:highlight w:val="none"/>
        </w:rPr>
        <w:t>签字</w:t>
      </w:r>
      <w:r>
        <w:rPr>
          <w:rFonts w:hint="eastAsia" w:ascii="宋体" w:hAnsi="宋体" w:eastAsia="宋体" w:cs="宋体"/>
          <w:color w:val="auto"/>
          <w:spacing w:val="4"/>
          <w:sz w:val="24"/>
          <w:highlight w:val="none"/>
          <w:lang w:eastAsia="zh-CN"/>
        </w:rPr>
        <w:t>或盖章</w:t>
      </w:r>
      <w:r>
        <w:rPr>
          <w:rFonts w:hint="eastAsia" w:ascii="宋体" w:hAnsi="宋体" w:eastAsia="宋体" w:cs="宋体"/>
          <w:color w:val="auto"/>
          <w:spacing w:val="4"/>
          <w:sz w:val="24"/>
          <w:highlight w:val="none"/>
          <w:lang w:val="en-US" w:eastAsia="zh-CN"/>
        </w:rPr>
        <w:t>）</w:t>
      </w:r>
    </w:p>
    <w:p>
      <w:pPr>
        <w:spacing w:line="440" w:lineRule="exact"/>
        <w:ind w:firstLine="1240" w:firstLineChars="5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日    期：</w:t>
      </w:r>
    </w:p>
    <w:p>
      <w:pPr>
        <w:spacing w:line="4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32"/>
          <w:szCs w:val="32"/>
          <w:highlight w:val="none"/>
          <w:lang w:eastAsia="zh-CN"/>
        </w:rPr>
        <w:t>二</w:t>
      </w:r>
      <w:r>
        <w:rPr>
          <w:rFonts w:hint="eastAsia" w:ascii="宋体" w:hAnsi="宋体" w:eastAsia="宋体" w:cs="宋体"/>
          <w:b/>
          <w:color w:val="auto"/>
          <w:sz w:val="32"/>
          <w:szCs w:val="32"/>
          <w:highlight w:val="none"/>
        </w:rPr>
        <w:t>、谈判报价表</w:t>
      </w:r>
    </w:p>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rPr>
        <w:t>.1报价一览表</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 xml:space="preserve">名称：                                                 </w:t>
      </w:r>
    </w:p>
    <w:p>
      <w:pPr>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项目编号：  </w:t>
      </w:r>
      <w:r>
        <w:rPr>
          <w:rFonts w:hint="eastAsia" w:ascii="宋体" w:hAnsi="宋体" w:eastAsia="宋体" w:cs="宋体"/>
          <w:color w:val="auto"/>
          <w:sz w:val="24"/>
          <w:highlight w:val="none"/>
        </w:rPr>
        <w:t xml:space="preserve">                                                  </w:t>
      </w:r>
    </w:p>
    <w:tbl>
      <w:tblPr>
        <w:tblStyle w:val="28"/>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1976"/>
        <w:gridCol w:w="2145"/>
        <w:gridCol w:w="165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2611"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谈判总报价</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（元）</w:t>
            </w:r>
          </w:p>
        </w:tc>
        <w:tc>
          <w:tcPr>
            <w:tcW w:w="1976"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lang w:eastAsia="zh-CN"/>
              </w:rPr>
              <w:t>期</w:t>
            </w:r>
          </w:p>
        </w:tc>
        <w:tc>
          <w:tcPr>
            <w:tcW w:w="2145"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交货地点</w:t>
            </w:r>
          </w:p>
        </w:tc>
        <w:tc>
          <w:tcPr>
            <w:tcW w:w="1650"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w:t>
            </w:r>
          </w:p>
        </w:tc>
        <w:tc>
          <w:tcPr>
            <w:tcW w:w="1201"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611" w:type="dxa"/>
            <w:vAlign w:val="center"/>
          </w:tcPr>
          <w:p>
            <w:pPr>
              <w:jc w:val="center"/>
              <w:rPr>
                <w:rFonts w:hint="eastAsia" w:ascii="宋体" w:hAnsi="宋体" w:eastAsia="宋体" w:cs="宋体"/>
                <w:color w:val="auto"/>
                <w:sz w:val="24"/>
                <w:szCs w:val="24"/>
                <w:highlight w:val="none"/>
              </w:rPr>
            </w:pPr>
          </w:p>
        </w:tc>
        <w:tc>
          <w:tcPr>
            <w:tcW w:w="1976" w:type="dxa"/>
            <w:vAlign w:val="center"/>
          </w:tcPr>
          <w:p>
            <w:pPr>
              <w:jc w:val="center"/>
              <w:rPr>
                <w:rFonts w:hint="eastAsia" w:ascii="宋体" w:hAnsi="宋体" w:eastAsia="宋体" w:cs="宋体"/>
                <w:color w:val="auto"/>
                <w:sz w:val="24"/>
                <w:szCs w:val="24"/>
                <w:highlight w:val="none"/>
              </w:rPr>
            </w:pPr>
          </w:p>
        </w:tc>
        <w:tc>
          <w:tcPr>
            <w:tcW w:w="2145" w:type="dxa"/>
            <w:vAlign w:val="center"/>
          </w:tcPr>
          <w:p>
            <w:pPr>
              <w:jc w:val="center"/>
              <w:rPr>
                <w:rFonts w:hint="eastAsia" w:ascii="宋体" w:hAnsi="宋体" w:eastAsia="宋体" w:cs="宋体"/>
                <w:color w:val="auto"/>
                <w:sz w:val="24"/>
                <w:szCs w:val="24"/>
                <w:highlight w:val="none"/>
              </w:rPr>
            </w:pPr>
          </w:p>
        </w:tc>
        <w:tc>
          <w:tcPr>
            <w:tcW w:w="1650" w:type="dxa"/>
            <w:vAlign w:val="center"/>
          </w:tcPr>
          <w:p>
            <w:pPr>
              <w:jc w:val="center"/>
              <w:rPr>
                <w:rFonts w:hint="eastAsia" w:ascii="宋体" w:hAnsi="宋体" w:eastAsia="宋体" w:cs="宋体"/>
                <w:color w:val="auto"/>
                <w:sz w:val="24"/>
                <w:szCs w:val="24"/>
                <w:highlight w:val="none"/>
              </w:rPr>
            </w:pPr>
          </w:p>
        </w:tc>
        <w:tc>
          <w:tcPr>
            <w:tcW w:w="1201"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9583" w:type="dxa"/>
            <w:gridSpan w:val="5"/>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总报价：人民币（大写）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9583" w:type="dxa"/>
            <w:gridSpan w:val="5"/>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备注：表内报价内容以元为单位，保留小数点后（</w:t>
            </w:r>
            <w:r>
              <w:rPr>
                <w:rFonts w:hint="eastAsia" w:ascii="宋体" w:hAnsi="宋体" w:eastAsia="宋体" w:cs="宋体"/>
                <w:b/>
                <w:color w:val="auto"/>
                <w:sz w:val="24"/>
                <w:szCs w:val="24"/>
                <w:highlight w:val="none"/>
              </w:rPr>
              <w:t>两位</w:t>
            </w:r>
            <w:r>
              <w:rPr>
                <w:rFonts w:hint="eastAsia" w:ascii="宋体" w:hAnsi="宋体" w:eastAsia="宋体" w:cs="宋体"/>
                <w:color w:val="auto"/>
                <w:sz w:val="24"/>
                <w:szCs w:val="24"/>
                <w:highlight w:val="none"/>
              </w:rPr>
              <w:t>）。</w:t>
            </w:r>
          </w:p>
        </w:tc>
      </w:tr>
    </w:tbl>
    <w:p>
      <w:pPr>
        <w:spacing w:line="120" w:lineRule="exact"/>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360" w:lineRule="auto"/>
        <w:ind w:right="540" w:rightChars="25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谈判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（加盖单位公章）      </w:t>
      </w:r>
    </w:p>
    <w:p>
      <w:pPr>
        <w:spacing w:line="360" w:lineRule="auto"/>
        <w:ind w:right="540" w:rightChars="257"/>
        <w:jc w:val="left"/>
        <w:rPr>
          <w:rFonts w:hint="eastAsia" w:ascii="宋体" w:hAnsi="宋体" w:eastAsia="宋体" w:cs="宋体"/>
          <w:color w:val="auto"/>
          <w:sz w:val="24"/>
          <w:highlight w:val="none"/>
        </w:rPr>
      </w:pPr>
    </w:p>
    <w:p>
      <w:pPr>
        <w:spacing w:line="360" w:lineRule="auto"/>
        <w:ind w:right="540" w:rightChars="25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或盖章</w:t>
      </w:r>
      <w:r>
        <w:rPr>
          <w:rFonts w:hint="eastAsia" w:ascii="宋体" w:hAnsi="宋体" w:eastAsia="宋体" w:cs="宋体"/>
          <w:color w:val="auto"/>
          <w:sz w:val="24"/>
          <w:highlight w:val="none"/>
          <w:lang w:val="en-US" w:eastAsia="zh-CN"/>
        </w:rPr>
        <w:t>）</w:t>
      </w:r>
    </w:p>
    <w:p>
      <w:pPr>
        <w:spacing w:line="360" w:lineRule="auto"/>
        <w:ind w:right="540" w:rightChars="257"/>
        <w:jc w:val="left"/>
        <w:rPr>
          <w:rFonts w:hint="eastAsia" w:ascii="宋体" w:hAnsi="宋体" w:eastAsia="宋体" w:cs="宋体"/>
          <w:color w:val="auto"/>
          <w:sz w:val="24"/>
          <w:highlight w:val="none"/>
        </w:rPr>
      </w:pPr>
    </w:p>
    <w:p>
      <w:pPr>
        <w:spacing w:line="360" w:lineRule="auto"/>
        <w:ind w:right="540" w:righ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jc w:val="center"/>
        <w:rPr>
          <w:rFonts w:hint="eastAsia" w:ascii="宋体" w:hAnsi="宋体" w:eastAsia="宋体" w:cs="宋体"/>
          <w:color w:val="auto"/>
          <w:sz w:val="30"/>
          <w:szCs w:val="30"/>
          <w:highlight w:val="none"/>
        </w:rPr>
      </w:pPr>
    </w:p>
    <w:p>
      <w:pPr>
        <w:spacing w:before="120" w:beforeLines="50" w:after="120" w:afterLines="50" w:line="400" w:lineRule="atLeast"/>
        <w:rPr>
          <w:rFonts w:hint="eastAsia" w:ascii="宋体" w:hAnsi="宋体" w:eastAsia="宋体" w:cs="宋体"/>
          <w:color w:val="auto"/>
          <w:szCs w:val="21"/>
          <w:highlight w:val="none"/>
          <w:u w:val="single"/>
        </w:rPr>
      </w:pPr>
    </w:p>
    <w:p>
      <w:pPr>
        <w:jc w:val="center"/>
        <w:rPr>
          <w:rFonts w:hint="eastAsia" w:ascii="宋体" w:hAnsi="宋体" w:eastAsia="宋体" w:cs="宋体"/>
          <w:color w:val="auto"/>
          <w:sz w:val="30"/>
          <w:szCs w:val="30"/>
          <w:highlight w:val="none"/>
        </w:rPr>
      </w:pPr>
    </w:p>
    <w:p>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.2谈判分项报价表</w:t>
      </w:r>
    </w:p>
    <w:p>
      <w:pPr>
        <w:jc w:val="center"/>
        <w:rPr>
          <w:rFonts w:hint="eastAsia" w:ascii="宋体" w:hAnsi="宋体" w:eastAsia="宋体" w:cs="宋体"/>
          <w:color w:val="auto"/>
          <w:sz w:val="30"/>
          <w:szCs w:val="30"/>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pPr>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w:t>
      </w:r>
    </w:p>
    <w:tbl>
      <w:tblPr>
        <w:tblStyle w:val="28"/>
        <w:tblW w:w="9723" w:type="dxa"/>
        <w:tblInd w:w="-415" w:type="dxa"/>
        <w:tblLayout w:type="fixed"/>
        <w:tblCellMar>
          <w:top w:w="0" w:type="dxa"/>
          <w:left w:w="28" w:type="dxa"/>
          <w:bottom w:w="0" w:type="dxa"/>
          <w:right w:w="28" w:type="dxa"/>
        </w:tblCellMar>
      </w:tblPr>
      <w:tblGrid>
        <w:gridCol w:w="1046"/>
        <w:gridCol w:w="774"/>
        <w:gridCol w:w="774"/>
        <w:gridCol w:w="1"/>
        <w:gridCol w:w="2088"/>
        <w:gridCol w:w="1065"/>
        <w:gridCol w:w="1018"/>
        <w:gridCol w:w="1217"/>
        <w:gridCol w:w="1740"/>
      </w:tblGrid>
      <w:tr>
        <w:tblPrEx>
          <w:tblCellMar>
            <w:top w:w="0" w:type="dxa"/>
            <w:left w:w="28" w:type="dxa"/>
            <w:bottom w:w="0" w:type="dxa"/>
            <w:right w:w="28" w:type="dxa"/>
          </w:tblCellMar>
        </w:tblPrEx>
        <w:trPr>
          <w:trHeight w:val="941" w:hRule="atLeast"/>
        </w:trPr>
        <w:tc>
          <w:tcPr>
            <w:tcW w:w="1046" w:type="dxa"/>
            <w:vMerge w:val="restart"/>
            <w:tcBorders>
              <w:top w:val="single" w:color="auto" w:sz="6" w:space="0"/>
              <w:left w:val="single" w:color="auto" w:sz="6" w:space="0"/>
            </w:tcBorders>
            <w:vAlign w:val="center"/>
          </w:tcPr>
          <w:p>
            <w:pPr>
              <w:spacing w:after="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p>
            <w:pPr>
              <w:spacing w:after="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w:t>
            </w:r>
          </w:p>
        </w:tc>
        <w:tc>
          <w:tcPr>
            <w:tcW w:w="7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7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208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06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2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7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CellMar>
            <w:top w:w="0" w:type="dxa"/>
            <w:left w:w="28" w:type="dxa"/>
            <w:bottom w:w="0" w:type="dxa"/>
            <w:right w:w="28" w:type="dxa"/>
          </w:tblCellMar>
        </w:tblPrEx>
        <w:trPr>
          <w:trHeight w:val="1188" w:hRule="atLeast"/>
        </w:trPr>
        <w:tc>
          <w:tcPr>
            <w:tcW w:w="1046" w:type="dxa"/>
            <w:vMerge w:val="continue"/>
            <w:tcBorders>
              <w:left w:val="single" w:color="auto" w:sz="6" w:space="0"/>
            </w:tcBorders>
            <w:vAlign w:val="center"/>
          </w:tcPr>
          <w:p>
            <w:pPr>
              <w:spacing w:before="240" w:beforeLines="100"/>
              <w:jc w:val="center"/>
              <w:rPr>
                <w:rFonts w:hint="eastAsia" w:ascii="宋体" w:hAnsi="宋体" w:eastAsia="宋体" w:cs="宋体"/>
                <w:color w:val="auto"/>
                <w:sz w:val="24"/>
                <w:szCs w:val="24"/>
                <w:highlight w:val="none"/>
              </w:rPr>
            </w:pPr>
          </w:p>
        </w:tc>
        <w:tc>
          <w:tcPr>
            <w:tcW w:w="774"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5" w:type="dxa"/>
            <w:gridSpan w:val="2"/>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szCs w:val="24"/>
                <w:highlight w:val="none"/>
              </w:rPr>
            </w:pPr>
          </w:p>
        </w:tc>
        <w:tc>
          <w:tcPr>
            <w:tcW w:w="2088" w:type="dxa"/>
            <w:tcBorders>
              <w:top w:val="single" w:color="auto" w:sz="6" w:space="0"/>
              <w:left w:val="single" w:color="auto" w:sz="6" w:space="0"/>
              <w:bottom w:val="single" w:color="auto" w:sz="4"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4"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018" w:type="dxa"/>
            <w:tcBorders>
              <w:top w:val="single" w:color="auto" w:sz="6" w:space="0"/>
              <w:left w:val="single" w:color="auto" w:sz="6" w:space="0"/>
              <w:bottom w:val="single" w:color="auto" w:sz="4"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217"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szCs w:val="24"/>
                <w:highlight w:val="none"/>
              </w:rPr>
            </w:pPr>
          </w:p>
        </w:tc>
        <w:tc>
          <w:tcPr>
            <w:tcW w:w="1740"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szCs w:val="24"/>
                <w:highlight w:val="none"/>
              </w:rPr>
            </w:pPr>
          </w:p>
        </w:tc>
      </w:tr>
      <w:tr>
        <w:tblPrEx>
          <w:tblCellMar>
            <w:top w:w="0" w:type="dxa"/>
            <w:left w:w="28" w:type="dxa"/>
            <w:bottom w:w="0" w:type="dxa"/>
            <w:right w:w="28" w:type="dxa"/>
          </w:tblCellMar>
        </w:tblPrEx>
        <w:trPr>
          <w:trHeight w:val="1000" w:hRule="atLeast"/>
        </w:trPr>
        <w:tc>
          <w:tcPr>
            <w:tcW w:w="1046" w:type="dxa"/>
            <w:vMerge w:val="continue"/>
            <w:tcBorders>
              <w:left w:val="single" w:color="auto" w:sz="6" w:space="0"/>
            </w:tcBorders>
            <w:vAlign w:val="center"/>
          </w:tcPr>
          <w:p>
            <w:pPr>
              <w:spacing w:before="240" w:beforeLines="100"/>
              <w:jc w:val="center"/>
              <w:rPr>
                <w:rFonts w:hint="eastAsia" w:ascii="宋体" w:hAnsi="宋体" w:eastAsia="宋体" w:cs="宋体"/>
                <w:color w:val="auto"/>
                <w:sz w:val="24"/>
                <w:szCs w:val="24"/>
                <w:highlight w:val="none"/>
              </w:rPr>
            </w:pPr>
          </w:p>
        </w:tc>
        <w:tc>
          <w:tcPr>
            <w:tcW w:w="774" w:type="dxa"/>
            <w:tcBorders>
              <w:top w:val="single" w:color="auto" w:sz="4" w:space="0"/>
              <w:left w:val="single" w:color="auto" w:sz="6" w:space="0"/>
              <w:bottom w:val="single" w:color="auto" w:sz="4" w:space="0"/>
              <w:right w:val="single" w:color="auto" w:sz="6" w:space="0"/>
            </w:tcBorders>
            <w:vAlign w:val="center"/>
          </w:tcPr>
          <w:p>
            <w:pPr>
              <w:spacing w:before="240" w:beforeLine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75" w:type="dxa"/>
            <w:gridSpan w:val="2"/>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2088"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065"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color w:val="auto"/>
                <w:sz w:val="24"/>
                <w:szCs w:val="24"/>
                <w:highlight w:val="none"/>
                <w:lang w:val="en-US" w:eastAsia="zh-CN"/>
              </w:rPr>
            </w:pPr>
          </w:p>
        </w:tc>
        <w:tc>
          <w:tcPr>
            <w:tcW w:w="1018"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217" w:type="dxa"/>
            <w:tcBorders>
              <w:top w:val="single" w:color="auto" w:sz="4"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szCs w:val="24"/>
                <w:highlight w:val="none"/>
              </w:rPr>
            </w:pPr>
          </w:p>
        </w:tc>
        <w:tc>
          <w:tcPr>
            <w:tcW w:w="1740" w:type="dxa"/>
            <w:tcBorders>
              <w:top w:val="single" w:color="auto" w:sz="4"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szCs w:val="24"/>
                <w:highlight w:val="none"/>
              </w:rPr>
            </w:pPr>
          </w:p>
        </w:tc>
      </w:tr>
      <w:tr>
        <w:tblPrEx>
          <w:tblCellMar>
            <w:top w:w="0" w:type="dxa"/>
            <w:left w:w="28" w:type="dxa"/>
            <w:bottom w:w="0" w:type="dxa"/>
            <w:right w:w="28" w:type="dxa"/>
          </w:tblCellMar>
        </w:tblPrEx>
        <w:trPr>
          <w:trHeight w:val="1052" w:hRule="atLeast"/>
        </w:trPr>
        <w:tc>
          <w:tcPr>
            <w:tcW w:w="1046" w:type="dxa"/>
            <w:vMerge w:val="continue"/>
            <w:tcBorders>
              <w:left w:val="single" w:color="auto" w:sz="6" w:space="0"/>
            </w:tcBorders>
            <w:vAlign w:val="center"/>
          </w:tcPr>
          <w:p>
            <w:pPr>
              <w:spacing w:before="240" w:beforeLines="100"/>
              <w:jc w:val="center"/>
              <w:rPr>
                <w:rFonts w:hint="eastAsia" w:ascii="宋体" w:hAnsi="宋体" w:eastAsia="宋体" w:cs="宋体"/>
                <w:color w:val="auto"/>
                <w:sz w:val="24"/>
                <w:szCs w:val="24"/>
                <w:highlight w:val="none"/>
              </w:rPr>
            </w:pPr>
          </w:p>
        </w:tc>
        <w:tc>
          <w:tcPr>
            <w:tcW w:w="774" w:type="dxa"/>
            <w:tcBorders>
              <w:top w:val="single" w:color="auto" w:sz="4" w:space="0"/>
              <w:left w:val="single" w:color="auto" w:sz="6" w:space="0"/>
              <w:bottom w:val="single" w:color="auto" w:sz="6" w:space="0"/>
              <w:right w:val="single" w:color="auto" w:sz="6" w:space="0"/>
            </w:tcBorders>
            <w:vAlign w:val="center"/>
          </w:tcPr>
          <w:p>
            <w:pPr>
              <w:spacing w:before="240" w:beforeLine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75"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2088" w:type="dxa"/>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065" w:type="dxa"/>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018" w:type="dxa"/>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217"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szCs w:val="24"/>
                <w:highlight w:val="none"/>
              </w:rPr>
            </w:pPr>
          </w:p>
        </w:tc>
        <w:tc>
          <w:tcPr>
            <w:tcW w:w="1740"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szCs w:val="24"/>
                <w:highlight w:val="none"/>
              </w:rPr>
            </w:pPr>
          </w:p>
        </w:tc>
      </w:tr>
      <w:tr>
        <w:tblPrEx>
          <w:tblCellMar>
            <w:top w:w="0" w:type="dxa"/>
            <w:left w:w="28" w:type="dxa"/>
            <w:bottom w:w="0" w:type="dxa"/>
            <w:right w:w="28" w:type="dxa"/>
          </w:tblCellMar>
        </w:tblPrEx>
        <w:trPr>
          <w:trHeight w:val="1052" w:hRule="atLeast"/>
        </w:trPr>
        <w:tc>
          <w:tcPr>
            <w:tcW w:w="1046" w:type="dxa"/>
            <w:vMerge w:val="continue"/>
            <w:tcBorders>
              <w:left w:val="single" w:color="auto" w:sz="6" w:space="0"/>
            </w:tcBorders>
            <w:vAlign w:val="center"/>
          </w:tcPr>
          <w:p>
            <w:pPr>
              <w:spacing w:before="240" w:beforeLines="100"/>
              <w:jc w:val="center"/>
              <w:rPr>
                <w:rFonts w:hint="eastAsia" w:ascii="宋体" w:hAnsi="宋体" w:eastAsia="宋体" w:cs="宋体"/>
                <w:color w:val="auto"/>
                <w:sz w:val="24"/>
                <w:szCs w:val="24"/>
                <w:highlight w:val="none"/>
              </w:rPr>
            </w:pPr>
          </w:p>
        </w:tc>
        <w:tc>
          <w:tcPr>
            <w:tcW w:w="774" w:type="dxa"/>
            <w:tcBorders>
              <w:top w:val="single" w:color="auto" w:sz="4" w:space="0"/>
              <w:left w:val="single" w:color="auto" w:sz="6" w:space="0"/>
              <w:bottom w:val="single" w:color="auto" w:sz="6" w:space="0"/>
              <w:right w:val="single" w:color="auto" w:sz="6" w:space="0"/>
            </w:tcBorders>
            <w:vAlign w:val="center"/>
          </w:tcPr>
          <w:p>
            <w:pPr>
              <w:spacing w:before="240" w:beforeLines="100"/>
              <w:jc w:val="center"/>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tc>
        <w:tc>
          <w:tcPr>
            <w:tcW w:w="775"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2088" w:type="dxa"/>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065" w:type="dxa"/>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018" w:type="dxa"/>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217"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szCs w:val="24"/>
                <w:highlight w:val="none"/>
              </w:rPr>
            </w:pPr>
          </w:p>
        </w:tc>
        <w:tc>
          <w:tcPr>
            <w:tcW w:w="1740"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szCs w:val="24"/>
                <w:highlight w:val="none"/>
              </w:rPr>
            </w:pPr>
          </w:p>
        </w:tc>
      </w:tr>
      <w:tr>
        <w:tblPrEx>
          <w:tblCellMar>
            <w:top w:w="0" w:type="dxa"/>
            <w:left w:w="28" w:type="dxa"/>
            <w:bottom w:w="0" w:type="dxa"/>
            <w:right w:w="28" w:type="dxa"/>
          </w:tblCellMar>
        </w:tblPrEx>
        <w:trPr>
          <w:trHeight w:val="930" w:hRule="atLeast"/>
        </w:trPr>
        <w:tc>
          <w:tcPr>
            <w:tcW w:w="2594" w:type="dxa"/>
            <w:gridSpan w:val="3"/>
            <w:tcBorders>
              <w:top w:val="single" w:color="auto" w:sz="4" w:space="0"/>
              <w:left w:val="single" w:color="auto" w:sz="6" w:space="0"/>
              <w:bottom w:val="single" w:color="auto" w:sz="4" w:space="0"/>
              <w:right w:val="single" w:color="auto" w:sz="4" w:space="0"/>
            </w:tcBorders>
            <w:vAlign w:val="center"/>
          </w:tcPr>
          <w:p>
            <w:pPr>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7129" w:type="dxa"/>
            <w:gridSpan w:val="6"/>
            <w:tcBorders>
              <w:top w:val="single" w:color="auto" w:sz="4" w:space="0"/>
              <w:left w:val="single" w:color="auto" w:sz="4" w:space="0"/>
              <w:bottom w:val="single" w:color="auto" w:sz="4" w:space="0"/>
              <w:right w:val="single" w:color="auto" w:sz="6" w:space="0"/>
            </w:tcBorders>
            <w:vAlign w:val="center"/>
          </w:tcPr>
          <w:p>
            <w:pPr>
              <w:spacing w:before="120" w:beforeLines="5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大写：                            小写：      </w:t>
            </w:r>
          </w:p>
        </w:tc>
      </w:tr>
      <w:tr>
        <w:tblPrEx>
          <w:tblCellMar>
            <w:top w:w="0" w:type="dxa"/>
            <w:left w:w="28" w:type="dxa"/>
            <w:bottom w:w="0" w:type="dxa"/>
            <w:right w:w="28" w:type="dxa"/>
          </w:tblCellMar>
        </w:tblPrEx>
        <w:trPr>
          <w:trHeight w:val="995" w:hRule="atLeast"/>
        </w:trPr>
        <w:tc>
          <w:tcPr>
            <w:tcW w:w="2594" w:type="dxa"/>
            <w:gridSpan w:val="3"/>
            <w:tcBorders>
              <w:top w:val="single" w:color="auto" w:sz="4" w:space="0"/>
              <w:left w:val="single" w:color="auto" w:sz="6" w:space="0"/>
              <w:bottom w:val="single" w:color="auto" w:sz="6" w:space="0"/>
              <w:right w:val="single" w:color="auto" w:sz="4" w:space="0"/>
            </w:tcBorders>
            <w:vAlign w:val="center"/>
          </w:tcPr>
          <w:p>
            <w:pPr>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129" w:type="dxa"/>
            <w:gridSpan w:val="6"/>
            <w:tcBorders>
              <w:top w:val="single" w:color="auto" w:sz="4" w:space="0"/>
              <w:left w:val="single" w:color="auto" w:sz="4" w:space="0"/>
              <w:bottom w:val="single" w:color="auto" w:sz="6" w:space="0"/>
              <w:right w:val="single" w:color="auto" w:sz="6" w:space="0"/>
            </w:tcBorders>
            <w:vAlign w:val="center"/>
          </w:tcPr>
          <w:p>
            <w:pPr>
              <w:spacing w:before="120" w:beforeLines="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表内报价内容以元为单位，保留小数点后两位</w:t>
            </w:r>
            <w:r>
              <w:rPr>
                <w:rFonts w:hint="eastAsia" w:ascii="宋体" w:hAnsi="宋体" w:eastAsia="宋体" w:cs="宋体"/>
                <w:color w:val="auto"/>
                <w:sz w:val="24"/>
                <w:highlight w:val="none"/>
                <w:lang w:eastAsia="zh-CN"/>
              </w:rPr>
              <w:t>；</w:t>
            </w:r>
          </w:p>
          <w:p>
            <w:pPr>
              <w:spacing w:before="120" w:beforeLines="50"/>
              <w:jc w:val="left"/>
              <w:rPr>
                <w:rFonts w:hint="default"/>
                <w:color w:val="auto"/>
                <w:lang w:val="en-US" w:eastAsia="zh-CN"/>
              </w:rPr>
            </w:pPr>
            <w:r>
              <w:rPr>
                <w:rFonts w:hint="eastAsia" w:ascii="宋体" w:hAnsi="宋体" w:eastAsia="宋体" w:cs="宋体"/>
                <w:color w:val="auto"/>
                <w:sz w:val="24"/>
                <w:highlight w:val="none"/>
                <w:lang w:val="en-US" w:eastAsia="zh-CN"/>
              </w:rPr>
              <w:t>2.分项单价</w:t>
            </w:r>
            <w:r>
              <w:rPr>
                <w:rFonts w:hint="eastAsia" w:ascii="宋体" w:hAnsi="宋体" w:cs="宋体"/>
                <w:color w:val="auto"/>
                <w:sz w:val="24"/>
                <w:highlight w:val="none"/>
                <w:lang w:val="en-US" w:eastAsia="zh-CN"/>
              </w:rPr>
              <w:t>为固定综合单价，包含产品送货（含保险）、设计、质检、安装、测试、培训、售后一体式服务、招标代理服务费、税金及其他不可预见的费用等一切相关费用。</w:t>
            </w:r>
          </w:p>
        </w:tc>
      </w:tr>
    </w:tbl>
    <w:p>
      <w:pPr>
        <w:spacing w:line="280" w:lineRule="exact"/>
        <w:ind w:right="540" w:rightChars="257"/>
        <w:jc w:val="left"/>
        <w:rPr>
          <w:rFonts w:hint="eastAsia" w:ascii="宋体" w:hAnsi="宋体" w:eastAsia="宋体" w:cs="宋体"/>
          <w:color w:val="auto"/>
          <w:sz w:val="24"/>
          <w:highlight w:val="none"/>
        </w:rPr>
      </w:pPr>
    </w:p>
    <w:p>
      <w:pPr>
        <w:spacing w:line="280" w:lineRule="exact"/>
        <w:ind w:right="540" w:rightChars="257"/>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谈判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（加盖单位公章）      </w:t>
      </w:r>
    </w:p>
    <w:p>
      <w:pPr>
        <w:spacing w:line="280" w:lineRule="exact"/>
        <w:ind w:right="540" w:rightChars="257"/>
        <w:jc w:val="left"/>
        <w:rPr>
          <w:rFonts w:hint="eastAsia" w:ascii="宋体" w:hAnsi="宋体" w:eastAsia="宋体" w:cs="宋体"/>
          <w:color w:val="auto"/>
          <w:sz w:val="24"/>
          <w:highlight w:val="none"/>
        </w:rPr>
      </w:pPr>
    </w:p>
    <w:p>
      <w:pPr>
        <w:spacing w:line="280" w:lineRule="exact"/>
        <w:ind w:right="540" w:rightChars="25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或盖章</w:t>
      </w:r>
      <w:r>
        <w:rPr>
          <w:rFonts w:hint="eastAsia" w:ascii="宋体" w:hAnsi="宋体" w:eastAsia="宋体" w:cs="宋体"/>
          <w:color w:val="auto"/>
          <w:sz w:val="24"/>
          <w:highlight w:val="none"/>
          <w:lang w:val="en-US" w:eastAsia="zh-CN"/>
        </w:rPr>
        <w:t>）</w:t>
      </w:r>
    </w:p>
    <w:p>
      <w:pPr>
        <w:spacing w:line="280" w:lineRule="exact"/>
        <w:ind w:right="540" w:rightChars="257"/>
        <w:jc w:val="left"/>
        <w:rPr>
          <w:rFonts w:hint="eastAsia" w:ascii="宋体" w:hAnsi="宋体" w:eastAsia="宋体" w:cs="宋体"/>
          <w:color w:val="auto"/>
          <w:sz w:val="24"/>
          <w:highlight w:val="none"/>
        </w:rPr>
      </w:pPr>
    </w:p>
    <w:p>
      <w:pPr>
        <w:spacing w:line="280" w:lineRule="exact"/>
        <w:ind w:right="540" w:righ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spacing w:line="440" w:lineRule="exact"/>
        <w:rPr>
          <w:rFonts w:hint="eastAsia" w:ascii="宋体" w:hAnsi="宋体" w:eastAsia="宋体" w:cs="宋体"/>
          <w:color w:val="auto"/>
          <w:sz w:val="36"/>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 如果按单价计算的结果与总价不一致，以单价为准修正总价。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2．如果不提供详细分项报价将视为没有实质性响应竞争性谈判文件。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可适当调整该表格式，但不得减少信息内容。</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2"/>
          <w:szCs w:val="32"/>
          <w:highlight w:val="none"/>
          <w:lang w:eastAsia="zh-CN"/>
        </w:rPr>
        <w:t>三</w:t>
      </w:r>
      <w:r>
        <w:rPr>
          <w:rFonts w:hint="eastAsia" w:ascii="宋体" w:hAnsi="宋体" w:eastAsia="宋体" w:cs="宋体"/>
          <w:b/>
          <w:color w:val="auto"/>
          <w:sz w:val="32"/>
          <w:szCs w:val="32"/>
          <w:highlight w:val="none"/>
        </w:rPr>
        <w:t>、谈判方案说明书</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包含但不限于以下方面，格式自拟</w:t>
      </w:r>
    </w:p>
    <w:p>
      <w:pPr>
        <w:keepNext w:val="0"/>
        <w:keepLines w:val="0"/>
        <w:pageBreakBefore w:val="0"/>
        <w:widowControl w:val="0"/>
        <w:numPr>
          <w:ilvl w:val="0"/>
          <w:numId w:val="0"/>
        </w:numPr>
        <w:kinsoku w:val="0"/>
        <w:wordWrap/>
        <w:overflowPunct/>
        <w:topLinePunct w:val="0"/>
        <w:autoSpaceDE/>
        <w:autoSpaceDN/>
        <w:bidi w:val="0"/>
        <w:adjustRightInd/>
        <w:snapToGrid/>
        <w:spacing w:line="480" w:lineRule="auto"/>
        <w:ind w:right="0" w:rightChars="0"/>
        <w:jc w:val="both"/>
        <w:textAlignment w:val="auto"/>
        <w:outlineLvl w:val="9"/>
        <w:rPr>
          <w:rFonts w:hint="eastAsia" w:ascii="宋体" w:hAnsi="宋体" w:cs="宋体"/>
          <w:color w:val="auto"/>
          <w:sz w:val="24"/>
          <w:szCs w:val="24"/>
          <w:highlight w:val="none"/>
          <w:lang w:val="en-US" w:eastAsia="zh-CN"/>
        </w:rPr>
      </w:pPr>
    </w:p>
    <w:p>
      <w:pPr>
        <w:keepNext w:val="0"/>
        <w:keepLines w:val="0"/>
        <w:pageBreakBefore w:val="0"/>
        <w:widowControl w:val="0"/>
        <w:numPr>
          <w:ilvl w:val="0"/>
          <w:numId w:val="0"/>
        </w:numPr>
        <w:kinsoku w:val="0"/>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color w:val="auto"/>
          <w:lang w:val="en-US" w:eastAsia="zh-CN"/>
        </w:rPr>
      </w:pPr>
      <w:r>
        <w:rPr>
          <w:rFonts w:hint="eastAsia" w:ascii="宋体" w:hAnsi="宋体" w:cs="宋体"/>
          <w:color w:val="auto"/>
          <w:sz w:val="24"/>
          <w:szCs w:val="24"/>
          <w:highlight w:val="none"/>
          <w:lang w:val="en-US" w:eastAsia="zh-CN"/>
        </w:rPr>
        <w:t>1.实施</w:t>
      </w: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（交货、安装、验收等方面）</w:t>
      </w:r>
      <w:r>
        <w:rPr>
          <w:rFonts w:hint="eastAsia" w:ascii="宋体" w:hAnsi="宋体" w:eastAsia="宋体" w:cs="宋体"/>
          <w:color w:val="auto"/>
          <w:sz w:val="24"/>
          <w:szCs w:val="24"/>
          <w:highlight w:val="none"/>
          <w:lang w:val="en-US" w:eastAsia="zh-CN"/>
        </w:rPr>
        <w:t>；</w:t>
      </w:r>
    </w:p>
    <w:p>
      <w:pPr>
        <w:pStyle w:val="10"/>
        <w:spacing w:line="480" w:lineRule="auto"/>
        <w:ind w:firstLine="480" w:firstLineChars="200"/>
        <w:rPr>
          <w:rFonts w:hint="default"/>
          <w:color w:val="auto"/>
          <w:lang w:val="en-US" w:eastAsia="zh-CN"/>
        </w:rPr>
      </w:pPr>
      <w:r>
        <w:rPr>
          <w:rFonts w:hint="eastAsia" w:ascii="宋体" w:hAnsi="宋体" w:cs="宋体"/>
          <w:color w:val="auto"/>
          <w:sz w:val="24"/>
          <w:szCs w:val="24"/>
          <w:highlight w:val="none"/>
          <w:lang w:val="en-US" w:eastAsia="zh-CN"/>
        </w:rPr>
        <w:t>2.货物说明一览表；</w:t>
      </w:r>
    </w:p>
    <w:p>
      <w:pPr>
        <w:keepNext w:val="0"/>
        <w:keepLines w:val="0"/>
        <w:pageBreakBefore w:val="0"/>
        <w:widowControl w:val="0"/>
        <w:kinsoku w:val="0"/>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3.技术规格响应表；</w:t>
      </w:r>
    </w:p>
    <w:p>
      <w:pPr>
        <w:keepNext w:val="0"/>
        <w:keepLines w:val="0"/>
        <w:pageBreakBefore w:val="0"/>
        <w:widowControl w:val="0"/>
        <w:kinsoku w:val="0"/>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产品</w:t>
      </w:r>
      <w:r>
        <w:rPr>
          <w:rFonts w:hint="eastAsia" w:ascii="宋体" w:hAnsi="宋体" w:cs="宋体"/>
          <w:color w:val="auto"/>
          <w:sz w:val="24"/>
          <w:szCs w:val="24"/>
          <w:highlight w:val="none"/>
          <w:lang w:val="en-US" w:eastAsia="zh-CN"/>
        </w:rPr>
        <w:t>相关证明材料</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val="0"/>
        <w:wordWrap/>
        <w:overflowPunct/>
        <w:topLinePunct w:val="0"/>
        <w:autoSpaceDE/>
        <w:autoSpaceDN/>
        <w:bidi w:val="0"/>
        <w:adjustRightInd/>
        <w:snapToGrid/>
        <w:spacing w:line="480" w:lineRule="auto"/>
        <w:ind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质量保证；</w:t>
      </w:r>
    </w:p>
    <w:p>
      <w:pPr>
        <w:keepNext w:val="0"/>
        <w:keepLines w:val="0"/>
        <w:pageBreakBefore w:val="0"/>
        <w:widowControl w:val="0"/>
        <w:kinsoku w:val="0"/>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培训方案；</w:t>
      </w:r>
    </w:p>
    <w:p>
      <w:pPr>
        <w:keepNext w:val="0"/>
        <w:keepLines w:val="0"/>
        <w:pageBreakBefore w:val="0"/>
        <w:widowControl w:val="0"/>
        <w:kinsoku w:val="0"/>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售后服务</w:t>
      </w:r>
      <w:r>
        <w:rPr>
          <w:rFonts w:hint="eastAsia" w:ascii="宋体" w:hAnsi="宋体" w:cs="宋体"/>
          <w:color w:val="auto"/>
          <w:sz w:val="24"/>
          <w:szCs w:val="24"/>
          <w:highlight w:val="none"/>
          <w:lang w:val="en-US" w:eastAsia="zh-CN"/>
        </w:rPr>
        <w:t>方案及承诺</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36"/>
          <w:highlight w:val="none"/>
        </w:rPr>
        <w:br w:type="page"/>
      </w:r>
      <w:r>
        <w:rPr>
          <w:rFonts w:hint="eastAsia" w:ascii="宋体" w:hAnsi="宋体" w:eastAsia="宋体" w:cs="宋体"/>
          <w:b/>
          <w:color w:val="auto"/>
          <w:sz w:val="24"/>
          <w:szCs w:val="24"/>
          <w:highlight w:val="none"/>
        </w:rPr>
        <w:t>附表1：</w:t>
      </w:r>
    </w:p>
    <w:p>
      <w:pPr>
        <w:keepNext w:val="0"/>
        <w:keepLines w:val="0"/>
        <w:pageBreakBefore w:val="0"/>
        <w:widowControl w:val="0"/>
        <w:wordWrap/>
        <w:overflowPunct/>
        <w:topLinePunct w:val="0"/>
        <w:autoSpaceDE/>
        <w:autoSpaceDN/>
        <w:bidi w:val="0"/>
        <w:adjustRightInd/>
        <w:snapToGrid/>
        <w:spacing w:line="480" w:lineRule="exact"/>
        <w:ind w:right="0" w:rightChars="0"/>
        <w:jc w:val="center"/>
        <w:textAlignment w:val="auto"/>
        <w:outlineLvl w:val="1"/>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货物说明一览表</w:t>
      </w:r>
    </w:p>
    <w:p>
      <w:pPr>
        <w:keepNext w:val="0"/>
        <w:keepLines w:val="0"/>
        <w:pageBreakBefore w:val="0"/>
        <w:widowControl w:val="0"/>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b/>
          <w:color w:val="auto"/>
          <w:sz w:val="36"/>
          <w:highlight w:val="none"/>
        </w:rPr>
      </w:pPr>
    </w:p>
    <w:tbl>
      <w:tblPr>
        <w:tblStyle w:val="28"/>
        <w:tblpPr w:leftFromText="180" w:rightFromText="180" w:vertAnchor="text" w:horzAnchor="page" w:tblpX="1405" w:tblpY="200"/>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635"/>
        <w:gridCol w:w="4296"/>
        <w:gridCol w:w="803"/>
        <w:gridCol w:w="811"/>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4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3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4296" w:type="dxa"/>
            <w:noWrap w:val="0"/>
            <w:vAlign w:val="center"/>
          </w:tcPr>
          <w:p>
            <w:pPr>
              <w:jc w:val="center"/>
              <w:rPr>
                <w:rFonts w:hint="eastAsia" w:ascii="宋体" w:hAnsi="宋体" w:eastAsia="宋体" w:cs="宋体"/>
                <w:color w:val="auto"/>
                <w:sz w:val="24"/>
                <w:szCs w:val="24"/>
              </w:rPr>
            </w:pPr>
            <w:r>
              <w:rPr>
                <w:rFonts w:hint="eastAsia" w:ascii="宋体" w:hAnsi="宋体" w:cs="宋体"/>
                <w:color w:val="auto"/>
                <w:sz w:val="24"/>
                <w:szCs w:val="24"/>
                <w:lang w:eastAsia="zh-CN"/>
              </w:rPr>
              <w:t>规格</w:t>
            </w:r>
            <w:r>
              <w:rPr>
                <w:rFonts w:hint="eastAsia" w:ascii="宋体" w:hAnsi="宋体" w:eastAsia="宋体" w:cs="宋体"/>
                <w:color w:val="auto"/>
                <w:sz w:val="24"/>
                <w:szCs w:val="24"/>
              </w:rPr>
              <w:t>型号</w:t>
            </w:r>
          </w:p>
        </w:tc>
        <w:tc>
          <w:tcPr>
            <w:tcW w:w="803"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811"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185" w:type="dxa"/>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35" w:type="dxa"/>
            <w:noWrap w:val="0"/>
            <w:vAlign w:val="center"/>
          </w:tcPr>
          <w:p>
            <w:pPr>
              <w:jc w:val="center"/>
              <w:rPr>
                <w:rFonts w:hint="eastAsia" w:ascii="宋体" w:hAnsi="宋体" w:eastAsia="宋体" w:cs="宋体"/>
                <w:color w:val="auto"/>
                <w:sz w:val="24"/>
                <w:szCs w:val="24"/>
              </w:rPr>
            </w:pPr>
          </w:p>
        </w:tc>
        <w:tc>
          <w:tcPr>
            <w:tcW w:w="4296" w:type="dxa"/>
            <w:noWrap w:val="0"/>
            <w:vAlign w:val="center"/>
          </w:tcPr>
          <w:p>
            <w:pPr>
              <w:jc w:val="center"/>
              <w:rPr>
                <w:rFonts w:hint="eastAsia" w:ascii="宋体" w:hAnsi="宋体" w:eastAsia="宋体" w:cs="宋体"/>
                <w:color w:val="auto"/>
                <w:sz w:val="24"/>
                <w:szCs w:val="24"/>
              </w:rPr>
            </w:pPr>
          </w:p>
        </w:tc>
        <w:tc>
          <w:tcPr>
            <w:tcW w:w="803" w:type="dxa"/>
            <w:noWrap w:val="0"/>
            <w:vAlign w:val="center"/>
          </w:tcPr>
          <w:p>
            <w:pPr>
              <w:jc w:val="center"/>
              <w:rPr>
                <w:rFonts w:hint="eastAsia" w:ascii="宋体" w:hAnsi="宋体" w:eastAsia="宋体" w:cs="宋体"/>
                <w:color w:val="auto"/>
                <w:sz w:val="24"/>
                <w:szCs w:val="24"/>
                <w:lang w:val="en-US" w:eastAsia="zh-CN"/>
              </w:rPr>
            </w:pPr>
          </w:p>
        </w:tc>
        <w:tc>
          <w:tcPr>
            <w:tcW w:w="811" w:type="dxa"/>
            <w:noWrap w:val="0"/>
            <w:vAlign w:val="center"/>
          </w:tcPr>
          <w:p>
            <w:pPr>
              <w:jc w:val="center"/>
              <w:rPr>
                <w:rFonts w:hint="eastAsia" w:ascii="宋体" w:hAnsi="宋体" w:eastAsia="宋体" w:cs="宋体"/>
                <w:color w:val="auto"/>
                <w:sz w:val="24"/>
                <w:szCs w:val="24"/>
              </w:rPr>
            </w:pPr>
          </w:p>
        </w:tc>
        <w:tc>
          <w:tcPr>
            <w:tcW w:w="1185" w:type="dxa"/>
            <w:noWrap w:val="0"/>
            <w:vAlign w:val="center"/>
          </w:tcPr>
          <w:p>
            <w:pPr>
              <w:jc w:val="center"/>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35" w:type="dxa"/>
            <w:noWrap w:val="0"/>
            <w:vAlign w:val="center"/>
          </w:tcPr>
          <w:p>
            <w:pPr>
              <w:jc w:val="center"/>
              <w:rPr>
                <w:rFonts w:hint="eastAsia" w:ascii="宋体" w:hAnsi="宋体" w:eastAsia="宋体" w:cs="宋体"/>
                <w:color w:val="auto"/>
                <w:sz w:val="24"/>
                <w:szCs w:val="24"/>
              </w:rPr>
            </w:pPr>
          </w:p>
        </w:tc>
        <w:tc>
          <w:tcPr>
            <w:tcW w:w="4296" w:type="dxa"/>
            <w:noWrap w:val="0"/>
            <w:vAlign w:val="center"/>
          </w:tcPr>
          <w:p>
            <w:pPr>
              <w:jc w:val="center"/>
              <w:rPr>
                <w:rFonts w:hint="eastAsia" w:ascii="宋体" w:hAnsi="宋体" w:eastAsia="宋体" w:cs="宋体"/>
                <w:color w:val="auto"/>
                <w:sz w:val="24"/>
                <w:szCs w:val="24"/>
              </w:rPr>
            </w:pPr>
          </w:p>
        </w:tc>
        <w:tc>
          <w:tcPr>
            <w:tcW w:w="803" w:type="dxa"/>
            <w:noWrap w:val="0"/>
            <w:vAlign w:val="center"/>
          </w:tcPr>
          <w:p>
            <w:pPr>
              <w:jc w:val="center"/>
              <w:rPr>
                <w:rFonts w:hint="eastAsia" w:ascii="宋体" w:hAnsi="宋体" w:eastAsia="宋体" w:cs="宋体"/>
                <w:color w:val="auto"/>
                <w:sz w:val="24"/>
                <w:szCs w:val="24"/>
              </w:rPr>
            </w:pPr>
          </w:p>
        </w:tc>
        <w:tc>
          <w:tcPr>
            <w:tcW w:w="811" w:type="dxa"/>
            <w:noWrap w:val="0"/>
            <w:vAlign w:val="center"/>
          </w:tcPr>
          <w:p>
            <w:pPr>
              <w:jc w:val="center"/>
              <w:rPr>
                <w:rFonts w:hint="eastAsia" w:ascii="宋体" w:hAnsi="宋体" w:eastAsia="宋体" w:cs="宋体"/>
                <w:color w:val="auto"/>
                <w:sz w:val="24"/>
                <w:szCs w:val="24"/>
              </w:rPr>
            </w:pPr>
          </w:p>
        </w:tc>
        <w:tc>
          <w:tcPr>
            <w:tcW w:w="11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635" w:type="dxa"/>
            <w:noWrap w:val="0"/>
            <w:vAlign w:val="center"/>
          </w:tcPr>
          <w:p>
            <w:pPr>
              <w:jc w:val="center"/>
              <w:rPr>
                <w:rFonts w:hint="eastAsia" w:ascii="宋体" w:hAnsi="宋体" w:eastAsia="宋体" w:cs="宋体"/>
                <w:color w:val="auto"/>
                <w:sz w:val="24"/>
                <w:szCs w:val="24"/>
              </w:rPr>
            </w:pPr>
          </w:p>
        </w:tc>
        <w:tc>
          <w:tcPr>
            <w:tcW w:w="4296" w:type="dxa"/>
            <w:noWrap w:val="0"/>
            <w:vAlign w:val="center"/>
          </w:tcPr>
          <w:p>
            <w:pPr>
              <w:jc w:val="center"/>
              <w:rPr>
                <w:rFonts w:hint="eastAsia" w:ascii="宋体" w:hAnsi="宋体" w:eastAsia="宋体" w:cs="宋体"/>
                <w:color w:val="auto"/>
                <w:sz w:val="24"/>
                <w:szCs w:val="24"/>
              </w:rPr>
            </w:pPr>
          </w:p>
        </w:tc>
        <w:tc>
          <w:tcPr>
            <w:tcW w:w="803" w:type="dxa"/>
            <w:noWrap w:val="0"/>
            <w:vAlign w:val="center"/>
          </w:tcPr>
          <w:p>
            <w:pPr>
              <w:jc w:val="center"/>
              <w:rPr>
                <w:rFonts w:hint="default" w:ascii="宋体" w:hAnsi="宋体" w:eastAsia="宋体" w:cs="宋体"/>
                <w:color w:val="auto"/>
                <w:sz w:val="24"/>
                <w:szCs w:val="24"/>
                <w:lang w:val="en-US"/>
              </w:rPr>
            </w:pPr>
          </w:p>
        </w:tc>
        <w:tc>
          <w:tcPr>
            <w:tcW w:w="811" w:type="dxa"/>
            <w:noWrap w:val="0"/>
            <w:vAlign w:val="center"/>
          </w:tcPr>
          <w:p>
            <w:pPr>
              <w:jc w:val="center"/>
              <w:rPr>
                <w:rFonts w:hint="eastAsia" w:ascii="宋体" w:hAnsi="宋体" w:eastAsia="宋体" w:cs="宋体"/>
                <w:color w:val="auto"/>
                <w:sz w:val="24"/>
                <w:szCs w:val="24"/>
              </w:rPr>
            </w:pPr>
          </w:p>
        </w:tc>
        <w:tc>
          <w:tcPr>
            <w:tcW w:w="1185" w:type="dxa"/>
            <w:noWrap w:val="0"/>
            <w:vAlign w:val="center"/>
          </w:tcPr>
          <w:p>
            <w:pPr>
              <w:jc w:val="center"/>
              <w:rPr>
                <w:rFonts w:hint="eastAsia" w:ascii="宋体" w:hAnsi="宋体" w:eastAsia="宋体" w:cs="宋体"/>
                <w:color w:val="auto"/>
                <w:sz w:val="24"/>
                <w:szCs w:val="24"/>
              </w:rPr>
            </w:pPr>
          </w:p>
        </w:tc>
      </w:tr>
    </w:tbl>
    <w:p>
      <w:pPr>
        <w:keepNext w:val="0"/>
        <w:keepLines w:val="0"/>
        <w:pageBreakBefore w:val="0"/>
        <w:widowControl w:val="0"/>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spacing w:line="360" w:lineRule="auto"/>
        <w:ind w:right="540" w:righ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（加盖单位公章） </w:t>
      </w:r>
    </w:p>
    <w:p>
      <w:pPr>
        <w:spacing w:line="360" w:lineRule="auto"/>
        <w:ind w:right="540" w:righ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并</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lang w:val="en-US" w:eastAsia="zh-CN"/>
        </w:rPr>
        <w:t>）</w:t>
      </w:r>
    </w:p>
    <w:p>
      <w:pPr>
        <w:spacing w:line="600" w:lineRule="auto"/>
        <w:jc w:val="left"/>
        <w:rPr>
          <w:rFonts w:hint="default" w:ascii="宋体" w:hAnsi="宋体" w:eastAsia="宋体" w:cs="宋体"/>
          <w:color w:val="auto"/>
          <w:spacing w:val="4"/>
          <w:sz w:val="24"/>
          <w:szCs w:val="20"/>
          <w:highlight w:val="none"/>
          <w:lang w:val="en-US" w:eastAsia="zh-CN"/>
        </w:rPr>
      </w:pPr>
      <w:r>
        <w:rPr>
          <w:rFonts w:hint="eastAsia" w:ascii="宋体" w:hAnsi="宋体" w:eastAsia="宋体" w:cs="宋体"/>
          <w:color w:val="auto"/>
          <w:spacing w:val="4"/>
          <w:sz w:val="24"/>
          <w:szCs w:val="20"/>
          <w:highlight w:val="none"/>
        </w:rPr>
        <w:t>日    期：</w:t>
      </w:r>
      <w:r>
        <w:rPr>
          <w:rFonts w:hint="eastAsia" w:ascii="宋体" w:hAnsi="宋体" w:eastAsia="宋体" w:cs="宋体"/>
          <w:color w:val="auto"/>
          <w:spacing w:val="4"/>
          <w:sz w:val="24"/>
          <w:szCs w:val="20"/>
          <w:highlight w:val="none"/>
          <w:lang w:val="en-US" w:eastAsia="zh-CN"/>
        </w:rPr>
        <w:t xml:space="preserve">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0"/>
        <w:rPr>
          <w:rFonts w:hint="eastAsia"/>
          <w:color w:val="auto"/>
        </w:rPr>
      </w:pPr>
      <w:r>
        <w:rPr>
          <w:rFonts w:hint="eastAsia" w:ascii="宋体" w:hAnsi="宋体" w:eastAsia="宋体" w:cs="宋体"/>
          <w:b/>
          <w:color w:val="auto"/>
          <w:sz w:val="24"/>
          <w:szCs w:val="24"/>
          <w:highlight w:val="none"/>
        </w:rPr>
        <w:t>附表</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w:t>
      </w:r>
    </w:p>
    <w:p>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技术规格响应表</w:t>
      </w:r>
    </w:p>
    <w:p>
      <w:pPr>
        <w:spacing w:after="120"/>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spacing w:after="120"/>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28"/>
        <w:tblW w:w="88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0"/>
        <w:gridCol w:w="1853"/>
        <w:gridCol w:w="1985"/>
        <w:gridCol w:w="2268"/>
        <w:gridCol w:w="1006"/>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010" w:type="dxa"/>
            <w:tcBorders>
              <w:bottom w:val="nil"/>
            </w:tcBorders>
            <w:vAlign w:val="top"/>
          </w:tcPr>
          <w:p>
            <w:pPr>
              <w:spacing w:before="120"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53" w:type="dxa"/>
            <w:tcBorders>
              <w:bottom w:val="nil"/>
            </w:tcBorders>
            <w:vAlign w:val="top"/>
          </w:tcPr>
          <w:p>
            <w:pPr>
              <w:spacing w:before="120"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985" w:type="dxa"/>
            <w:tcBorders>
              <w:bottom w:val="nil"/>
            </w:tcBorders>
            <w:vAlign w:val="top"/>
          </w:tcPr>
          <w:p>
            <w:pPr>
              <w:spacing w:before="120"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竞争性谈判规格 ☆1</w:t>
            </w:r>
          </w:p>
        </w:tc>
        <w:tc>
          <w:tcPr>
            <w:tcW w:w="2268" w:type="dxa"/>
            <w:tcBorders>
              <w:bottom w:val="nil"/>
            </w:tcBorders>
            <w:vAlign w:val="top"/>
          </w:tcPr>
          <w:p>
            <w:pPr>
              <w:spacing w:before="120"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竞争性谈判响应规格 ☆2</w:t>
            </w:r>
          </w:p>
        </w:tc>
        <w:tc>
          <w:tcPr>
            <w:tcW w:w="1006" w:type="dxa"/>
            <w:tcBorders>
              <w:bottom w:val="nil"/>
            </w:tcBorders>
            <w:vAlign w:val="top"/>
          </w:tcPr>
          <w:p>
            <w:pPr>
              <w:spacing w:before="120"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r>
              <w:rPr>
                <w:rFonts w:hint="eastAsia" w:ascii="宋体" w:hAnsi="宋体" w:eastAsia="宋体" w:cs="宋体"/>
                <w:color w:val="auto"/>
                <w:sz w:val="24"/>
                <w:szCs w:val="24"/>
                <w:highlight w:val="none"/>
                <w:lang w:eastAsia="zh-CN"/>
              </w:rPr>
              <w:t>说明</w:t>
            </w:r>
          </w:p>
        </w:tc>
        <w:tc>
          <w:tcPr>
            <w:tcW w:w="722" w:type="dxa"/>
            <w:tcBorders>
              <w:bottom w:val="nil"/>
            </w:tcBorders>
            <w:vAlign w:val="top"/>
          </w:tcPr>
          <w:p>
            <w:pPr>
              <w:spacing w:before="120"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1010" w:type="dxa"/>
            <w:tcBorders>
              <w:top w:val="single" w:color="auto" w:sz="12" w:space="0"/>
              <w:left w:val="single" w:color="auto" w:sz="12" w:space="0"/>
              <w:bottom w:val="nil"/>
              <w:right w:val="single" w:color="auto" w:sz="6" w:space="0"/>
            </w:tcBorders>
            <w:vAlign w:val="center"/>
          </w:tcPr>
          <w:p>
            <w:pPr>
              <w:pStyle w:val="23"/>
              <w:keepNext w:val="0"/>
              <w:keepLines w:val="0"/>
              <w:widowControl w:val="0"/>
              <w:suppressLineNumbers w:val="0"/>
              <w:spacing w:before="0" w:beforeAutospacing="0" w:after="0" w:afterAutospacing="0"/>
              <w:ind w:left="0" w:leftChars="0" w:right="0" w:rightChars="0" w:firstLine="480" w:firstLineChars="200"/>
              <w:jc w:val="center"/>
              <w:rPr>
                <w:rFonts w:hint="eastAsia" w:ascii="宋体" w:hAnsi="宋体" w:eastAsia="宋体" w:cs="宋体"/>
                <w:color w:val="auto"/>
                <w:sz w:val="24"/>
                <w:szCs w:val="24"/>
                <w:highlight w:val="none"/>
              </w:rPr>
            </w:pPr>
          </w:p>
        </w:tc>
        <w:tc>
          <w:tcPr>
            <w:tcW w:w="1853" w:type="dxa"/>
            <w:tcBorders>
              <w:top w:val="single" w:color="auto" w:sz="12" w:space="0"/>
              <w:left w:val="single" w:color="auto" w:sz="6" w:space="0"/>
              <w:bottom w:val="nil"/>
              <w:right w:val="single" w:color="auto" w:sz="6" w:space="0"/>
            </w:tcBorders>
            <w:vAlign w:val="center"/>
          </w:tcPr>
          <w:p>
            <w:pPr>
              <w:pStyle w:val="23"/>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1985" w:type="dxa"/>
            <w:tcBorders>
              <w:top w:val="single" w:color="auto" w:sz="12" w:space="0"/>
              <w:left w:val="single" w:color="auto" w:sz="6" w:space="0"/>
              <w:bottom w:val="nil"/>
              <w:right w:val="single" w:color="auto" w:sz="6" w:space="0"/>
            </w:tcBorders>
            <w:vAlign w:val="center"/>
          </w:tcPr>
          <w:p>
            <w:pPr>
              <w:pStyle w:val="23"/>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2268" w:type="dxa"/>
            <w:tcBorders>
              <w:top w:val="single" w:color="auto" w:sz="12" w:space="0"/>
              <w:left w:val="single" w:color="auto" w:sz="6" w:space="0"/>
              <w:bottom w:val="nil"/>
              <w:right w:val="single" w:color="auto" w:sz="6" w:space="0"/>
            </w:tcBorders>
            <w:vAlign w:val="center"/>
          </w:tcPr>
          <w:p>
            <w:pPr>
              <w:pStyle w:val="23"/>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1006" w:type="dxa"/>
            <w:tcBorders>
              <w:top w:val="single" w:color="auto" w:sz="12" w:space="0"/>
              <w:left w:val="single" w:color="auto" w:sz="6" w:space="0"/>
              <w:bottom w:val="nil"/>
              <w:right w:val="single" w:color="auto" w:sz="6" w:space="0"/>
            </w:tcBorders>
            <w:vAlign w:val="center"/>
          </w:tcPr>
          <w:p>
            <w:pPr>
              <w:pStyle w:val="23"/>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c>
          <w:tcPr>
            <w:tcW w:w="722" w:type="dxa"/>
            <w:tcBorders>
              <w:top w:val="single" w:color="auto" w:sz="12" w:space="0"/>
              <w:left w:val="single" w:color="auto" w:sz="6" w:space="0"/>
              <w:bottom w:val="nil"/>
              <w:right w:val="single" w:color="auto" w:sz="12" w:space="0"/>
            </w:tcBorders>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1010" w:type="dxa"/>
            <w:tcBorders>
              <w:top w:val="nil"/>
            </w:tcBorders>
            <w:vAlign w:val="top"/>
          </w:tcPr>
          <w:p>
            <w:pPr>
              <w:rPr>
                <w:rFonts w:hint="eastAsia" w:ascii="宋体" w:hAnsi="宋体" w:eastAsia="宋体" w:cs="宋体"/>
                <w:color w:val="auto"/>
                <w:sz w:val="24"/>
                <w:szCs w:val="24"/>
                <w:highlight w:val="none"/>
              </w:rPr>
            </w:pPr>
          </w:p>
        </w:tc>
        <w:tc>
          <w:tcPr>
            <w:tcW w:w="1853" w:type="dxa"/>
            <w:tcBorders>
              <w:top w:val="nil"/>
            </w:tcBorders>
            <w:vAlign w:val="top"/>
          </w:tcPr>
          <w:p>
            <w:pPr>
              <w:rPr>
                <w:rFonts w:hint="eastAsia" w:ascii="宋体" w:hAnsi="宋体" w:eastAsia="宋体" w:cs="宋体"/>
                <w:color w:val="auto"/>
                <w:sz w:val="24"/>
                <w:szCs w:val="24"/>
                <w:highlight w:val="none"/>
              </w:rPr>
            </w:pPr>
          </w:p>
        </w:tc>
        <w:tc>
          <w:tcPr>
            <w:tcW w:w="1985" w:type="dxa"/>
            <w:tcBorders>
              <w:top w:val="nil"/>
            </w:tcBorders>
            <w:vAlign w:val="top"/>
          </w:tcPr>
          <w:p>
            <w:pPr>
              <w:rPr>
                <w:rFonts w:hint="eastAsia" w:ascii="宋体" w:hAnsi="宋体" w:eastAsia="宋体" w:cs="宋体"/>
                <w:color w:val="auto"/>
                <w:sz w:val="24"/>
                <w:szCs w:val="24"/>
                <w:highlight w:val="none"/>
              </w:rPr>
            </w:pPr>
          </w:p>
        </w:tc>
        <w:tc>
          <w:tcPr>
            <w:tcW w:w="2268" w:type="dxa"/>
            <w:tcBorders>
              <w:top w:val="nil"/>
            </w:tcBorders>
            <w:vAlign w:val="top"/>
          </w:tcPr>
          <w:p>
            <w:pPr>
              <w:rPr>
                <w:rFonts w:hint="eastAsia" w:ascii="宋体" w:hAnsi="宋体" w:eastAsia="宋体" w:cs="宋体"/>
                <w:color w:val="auto"/>
                <w:sz w:val="24"/>
                <w:szCs w:val="24"/>
                <w:highlight w:val="none"/>
              </w:rPr>
            </w:pPr>
          </w:p>
        </w:tc>
        <w:tc>
          <w:tcPr>
            <w:tcW w:w="1006" w:type="dxa"/>
            <w:tcBorders>
              <w:top w:val="nil"/>
            </w:tcBorders>
            <w:vAlign w:val="top"/>
          </w:tcPr>
          <w:p>
            <w:pPr>
              <w:rPr>
                <w:rFonts w:hint="eastAsia" w:ascii="宋体" w:hAnsi="宋体" w:eastAsia="宋体" w:cs="宋体"/>
                <w:color w:val="auto"/>
                <w:sz w:val="24"/>
                <w:szCs w:val="24"/>
                <w:highlight w:val="none"/>
              </w:rPr>
            </w:pPr>
          </w:p>
        </w:tc>
        <w:tc>
          <w:tcPr>
            <w:tcW w:w="722" w:type="dxa"/>
            <w:tcBorders>
              <w:top w:val="nil"/>
            </w:tcBorders>
            <w:vAlign w:val="top"/>
          </w:tcPr>
          <w:p>
            <w:pPr>
              <w:rPr>
                <w:rFonts w:hint="eastAsia" w:ascii="宋体" w:hAnsi="宋体" w:eastAsia="宋体" w:cs="宋体"/>
                <w:color w:val="auto"/>
                <w:sz w:val="24"/>
                <w:szCs w:val="24"/>
                <w:highlight w:val="none"/>
              </w:rPr>
            </w:pPr>
          </w:p>
        </w:tc>
      </w:tr>
    </w:tbl>
    <w:p>
      <w:pPr>
        <w:rPr>
          <w:rFonts w:hint="eastAsia" w:ascii="宋体" w:hAnsi="宋体" w:eastAsia="宋体" w:cs="宋体"/>
          <w:color w:val="auto"/>
          <w:highlight w:val="none"/>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righ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谈判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（加盖单位公章）      </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lang w:val="en-US" w:eastAsia="zh-CN"/>
        </w:rPr>
        <w:t>）</w:t>
      </w:r>
    </w:p>
    <w:p>
      <w:pPr>
        <w:ind w:firstLine="3360" w:firstLineChars="14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rPr>
          <w:rFonts w:hint="eastAsia" w:ascii="宋体" w:hAnsi="宋体" w:eastAsia="宋体" w:cs="宋体"/>
          <w:color w:val="auto"/>
          <w:sz w:val="24"/>
          <w:szCs w:val="24"/>
          <w:highlight w:val="none"/>
        </w:rPr>
      </w:pPr>
    </w:p>
    <w:p>
      <w:pPr>
        <w:keepNext w:val="0"/>
        <w:keepLines w:val="0"/>
        <w:pageBreakBefore w:val="0"/>
        <w:widowControl w:val="0"/>
        <w:tabs>
          <w:tab w:val="left" w:pos="3360"/>
        </w:tabs>
        <w:wordWrap/>
        <w:overflowPunct/>
        <w:topLinePunct w:val="0"/>
        <w:autoSpaceDE/>
        <w:autoSpaceDN/>
        <w:bidi w:val="0"/>
        <w:adjustRightInd/>
        <w:snapToGrid/>
        <w:spacing w:line="480" w:lineRule="exact"/>
        <w:ind w:left="14" w:leftChars="0" w:right="0" w:rightChars="0" w:hanging="14" w:hangingChars="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注: </w:t>
      </w:r>
      <w:r>
        <w:rPr>
          <w:rFonts w:hint="eastAsia" w:ascii="宋体" w:hAnsi="宋体" w:eastAsia="宋体" w:cs="宋体"/>
          <w:color w:val="auto"/>
          <w:sz w:val="24"/>
          <w:szCs w:val="24"/>
          <w:highlight w:val="none"/>
          <w:lang w:val="en-US" w:eastAsia="zh-CN"/>
        </w:rPr>
        <w:t>1、本表只填写谈判响应文件中与谈判文件有偏离（包括正偏离和负偏离）的内容，谈判响应文件中</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响应与谈判文件要求完全一致的，不用在此表中列出，但必须提交空白表。</w:t>
      </w:r>
      <w:r>
        <w:rPr>
          <w:rFonts w:hint="eastAsia" w:ascii="宋体" w:hAnsi="宋体" w:eastAsia="宋体" w:cs="宋体"/>
          <w:color w:val="auto"/>
          <w:sz w:val="24"/>
          <w:szCs w:val="24"/>
          <w:highlight w:val="none"/>
          <w:lang w:eastAsia="zh-CN"/>
        </w:rPr>
        <w:t xml:space="preserve"> </w:t>
      </w:r>
    </w:p>
    <w:p>
      <w:pPr>
        <w:tabs>
          <w:tab w:val="left" w:pos="668"/>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偏离说明填写：优于、满足或低于。</w:t>
      </w:r>
    </w:p>
    <w:p>
      <w:pPr>
        <w:rPr>
          <w:rFonts w:hint="eastAsia" w:ascii="宋体" w:hAnsi="宋体" w:eastAsia="宋体" w:cs="宋体"/>
          <w:color w:val="auto"/>
          <w:sz w:val="32"/>
          <w:szCs w:val="32"/>
          <w:highlight w:val="none"/>
          <w:lang w:eastAsia="zh-CN"/>
        </w:rPr>
      </w:pPr>
      <w:bookmarkStart w:id="65" w:name="_Toc1379"/>
      <w:bookmarkStart w:id="66" w:name="_Toc2621"/>
      <w:bookmarkStart w:id="67" w:name="_Toc23455"/>
      <w:bookmarkStart w:id="68" w:name="_Toc21284"/>
      <w:bookmarkStart w:id="69" w:name="_Toc9218"/>
      <w:r>
        <w:rPr>
          <w:rFonts w:hint="eastAsia" w:ascii="宋体" w:hAnsi="宋体" w:eastAsia="宋体" w:cs="宋体"/>
          <w:color w:val="auto"/>
          <w:sz w:val="32"/>
          <w:szCs w:val="32"/>
          <w:highlight w:val="none"/>
          <w:lang w:eastAsia="zh-CN"/>
        </w:rPr>
        <w:br w:type="page"/>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四</w:t>
      </w:r>
      <w:r>
        <w:rPr>
          <w:rFonts w:hint="eastAsia" w:ascii="宋体" w:hAnsi="宋体" w:eastAsia="宋体" w:cs="宋体"/>
          <w:b/>
          <w:color w:val="auto"/>
          <w:sz w:val="32"/>
          <w:szCs w:val="32"/>
          <w:highlight w:val="none"/>
        </w:rPr>
        <w:t>、</w:t>
      </w:r>
      <w:bookmarkEnd w:id="65"/>
      <w:bookmarkEnd w:id="66"/>
      <w:bookmarkEnd w:id="67"/>
      <w:bookmarkEnd w:id="68"/>
      <w:bookmarkEnd w:id="69"/>
      <w:r>
        <w:rPr>
          <w:rFonts w:hint="eastAsia" w:ascii="宋体" w:hAnsi="宋体" w:eastAsia="宋体" w:cs="宋体"/>
          <w:b/>
          <w:color w:val="auto"/>
          <w:sz w:val="32"/>
          <w:szCs w:val="32"/>
          <w:highlight w:val="none"/>
          <w:lang w:val="en-US" w:eastAsia="zh-CN"/>
        </w:rPr>
        <w:t>商务条款偏离表</w:t>
      </w:r>
    </w:p>
    <w:p>
      <w:pPr>
        <w:pStyle w:val="23"/>
        <w:keepNext w:val="0"/>
        <w:keepLines w:val="0"/>
        <w:widowControl w:val="0"/>
        <w:suppressLineNumbers w:val="0"/>
        <w:spacing w:before="0" w:beforeAutospacing="0" w:after="0" w:afterAutospacing="0"/>
        <w:ind w:right="0"/>
        <w:jc w:val="both"/>
        <w:rPr>
          <w:rFonts w:hint="eastAsia" w:ascii="宋体" w:hAnsi="宋体" w:eastAsia="宋体" w:cs="宋体"/>
          <w:color w:val="auto"/>
          <w:highlight w:val="none"/>
          <w:lang w:val="en-US"/>
        </w:rPr>
      </w:pPr>
    </w:p>
    <w:p>
      <w:pPr>
        <w:pStyle w:val="23"/>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p>
      <w:pPr>
        <w:pStyle w:val="23"/>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项目名称：</w:t>
      </w:r>
    </w:p>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bl>
      <w:tblPr>
        <w:tblStyle w:val="28"/>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谈判文件条目号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谈判文件的商务条款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谈判响应文件的商务条款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eastAsia="zh-CN"/>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color w:val="auto"/>
                <w:highlight w:val="none"/>
                <w:lang w:val="en-US" w:eastAsia="zh-CN"/>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color w:val="auto"/>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color w:val="auto"/>
                <w:highlight w:val="none"/>
                <w:lang w:val="en-US" w:eastAsia="zh-CN"/>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tc>
      </w:tr>
    </w:tbl>
    <w:p>
      <w:pPr>
        <w:pStyle w:val="23"/>
        <w:keepNext w:val="0"/>
        <w:keepLines w:val="0"/>
        <w:widowControl w:val="0"/>
        <w:suppressLineNumbers w:val="0"/>
        <w:spacing w:before="0" w:beforeAutospacing="0" w:after="0" w:afterAutospacing="0"/>
        <w:ind w:right="0"/>
        <w:jc w:val="left"/>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说明：</w:t>
      </w:r>
    </w:p>
    <w:p>
      <w:pPr>
        <w:pStyle w:val="23"/>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1.本表只填写</w:t>
      </w:r>
      <w:r>
        <w:rPr>
          <w:rFonts w:hint="eastAsia" w:ascii="宋体" w:hAnsi="宋体" w:eastAsia="宋体" w:cs="宋体"/>
          <w:color w:val="auto"/>
          <w:highlight w:val="none"/>
          <w:lang w:val="en-US" w:eastAsia="zh-CN"/>
        </w:rPr>
        <w:t>谈判响应</w:t>
      </w:r>
      <w:r>
        <w:rPr>
          <w:rFonts w:hint="eastAsia" w:ascii="宋体" w:hAnsi="宋体" w:eastAsia="宋体" w:cs="宋体"/>
          <w:color w:val="auto"/>
          <w:highlight w:val="none"/>
          <w:lang w:val="en-US"/>
        </w:rPr>
        <w:t>文件中与</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lang w:val="en-US"/>
        </w:rPr>
        <w:t>文件有偏离（包括正偏离和负偏离）的内容，</w:t>
      </w:r>
      <w:r>
        <w:rPr>
          <w:rFonts w:hint="eastAsia" w:ascii="宋体" w:hAnsi="宋体" w:eastAsia="宋体" w:cs="宋体"/>
          <w:color w:val="auto"/>
          <w:highlight w:val="none"/>
          <w:lang w:val="en-US" w:eastAsia="zh-CN"/>
        </w:rPr>
        <w:t>谈判响应</w:t>
      </w:r>
      <w:r>
        <w:rPr>
          <w:rFonts w:hint="eastAsia" w:ascii="宋体" w:hAnsi="宋体" w:eastAsia="宋体" w:cs="宋体"/>
          <w:color w:val="auto"/>
          <w:highlight w:val="none"/>
          <w:lang w:val="en-US"/>
        </w:rPr>
        <w:t>文件中商务响应与</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lang w:val="en-US"/>
        </w:rPr>
        <w:t>文件要求完全一致的，不用在此表中列出，但必须提交空白表。</w:t>
      </w:r>
    </w:p>
    <w:p>
      <w:pPr>
        <w:pStyle w:val="23"/>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val="en-US"/>
        </w:rPr>
        <w:t>必须据实填写，不得虚假响应，否则将取消其</w:t>
      </w:r>
      <w:r>
        <w:rPr>
          <w:rFonts w:hint="eastAsia" w:ascii="宋体" w:hAnsi="宋体" w:eastAsia="宋体" w:cs="宋体"/>
          <w:color w:val="auto"/>
          <w:highlight w:val="none"/>
          <w:lang w:val="en-US" w:eastAsia="zh-CN"/>
        </w:rPr>
        <w:t>谈判或成交</w:t>
      </w:r>
      <w:r>
        <w:rPr>
          <w:rFonts w:hint="eastAsia" w:ascii="宋体" w:hAnsi="宋体" w:eastAsia="宋体" w:cs="宋体"/>
          <w:color w:val="auto"/>
          <w:highlight w:val="none"/>
          <w:lang w:val="en-US"/>
        </w:rPr>
        <w:t>资格，并按有关规定进处罚。</w:t>
      </w:r>
    </w:p>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lang w:val="en-US"/>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谈判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（加盖单位公章）      </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并</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lang w:val="en-US" w:eastAsia="zh-CN"/>
        </w:rPr>
        <w:t>）</w:t>
      </w:r>
    </w:p>
    <w:p>
      <w:pPr>
        <w:tabs>
          <w:tab w:val="left" w:pos="3045"/>
        </w:tabs>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 </w:t>
      </w:r>
    </w:p>
    <w:p>
      <w:pPr>
        <w:spacing w:line="400" w:lineRule="exact"/>
        <w:ind w:firstLine="480" w:firstLineChars="200"/>
        <w:jc w:val="center"/>
        <w:rPr>
          <w:rFonts w:hint="eastAsia" w:ascii="宋体" w:hAnsi="宋体" w:eastAsia="宋体" w:cs="宋体"/>
          <w:color w:val="auto"/>
          <w:sz w:val="24"/>
          <w:szCs w:val="24"/>
          <w:highlight w:val="none"/>
        </w:rPr>
      </w:pPr>
    </w:p>
    <w:p>
      <w:pPr>
        <w:spacing w:line="360" w:lineRule="auto"/>
        <w:ind w:left="525" w:leftChars="250"/>
        <w:rPr>
          <w:rFonts w:hint="eastAsia" w:ascii="宋体" w:hAnsi="宋体" w:eastAsia="宋体" w:cs="宋体"/>
          <w:b/>
          <w:bCs/>
          <w:color w:val="auto"/>
          <w:sz w:val="28"/>
          <w:szCs w:val="28"/>
          <w:highlight w:val="none"/>
        </w:rPr>
      </w:pPr>
    </w:p>
    <w:p>
      <w:pPr>
        <w:spacing w:line="400" w:lineRule="exact"/>
        <w:ind w:firstLine="480" w:firstLineChars="200"/>
        <w:rPr>
          <w:rFonts w:hint="eastAsia" w:ascii="宋体" w:hAnsi="宋体" w:eastAsia="宋体" w:cs="宋体"/>
          <w:color w:val="auto"/>
          <w:sz w:val="24"/>
          <w:szCs w:val="24"/>
          <w:highlight w:val="none"/>
        </w:rPr>
      </w:pPr>
    </w:p>
    <w:p>
      <w:pPr>
        <w:spacing w:line="360" w:lineRule="auto"/>
        <w:ind w:left="525" w:leftChars="250"/>
        <w:rPr>
          <w:rFonts w:hint="eastAsia" w:ascii="宋体" w:hAnsi="宋体" w:eastAsia="宋体" w:cs="宋体"/>
          <w:b/>
          <w:bCs/>
          <w:color w:val="auto"/>
          <w:sz w:val="28"/>
          <w:szCs w:val="28"/>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五</w:t>
      </w:r>
      <w:r>
        <w:rPr>
          <w:rFonts w:hint="eastAsia" w:ascii="宋体" w:hAnsi="宋体" w:eastAsia="宋体" w:cs="宋体"/>
          <w:b/>
          <w:color w:val="auto"/>
          <w:sz w:val="32"/>
          <w:szCs w:val="32"/>
          <w:highlight w:val="none"/>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9、不发生其他有悖于政府采购公开、公平、公正和诚信原则的行为。</w:t>
      </w: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p>
    <w:p>
      <w:pPr>
        <w:widowControl/>
        <w:spacing w:line="408"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承诺单位：（盖章）</w:t>
      </w:r>
    </w:p>
    <w:p>
      <w:pPr>
        <w:widowControl/>
        <w:spacing w:line="408"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法定代表人</w:t>
      </w:r>
      <w:r>
        <w:rPr>
          <w:rFonts w:hint="eastAsia" w:ascii="宋体" w:hAnsi="宋体" w:eastAsia="宋体" w:cs="宋体"/>
          <w:color w:val="auto"/>
          <w:kern w:val="0"/>
          <w:sz w:val="24"/>
          <w:highlight w:val="none"/>
          <w:lang w:val="en-US" w:eastAsia="zh-CN"/>
        </w:rPr>
        <w:t>或</w:t>
      </w:r>
      <w:r>
        <w:rPr>
          <w:rFonts w:hint="eastAsia" w:ascii="宋体" w:hAnsi="宋体" w:eastAsia="宋体" w:cs="宋体"/>
          <w:color w:val="auto"/>
          <w:kern w:val="0"/>
          <w:sz w:val="24"/>
          <w:highlight w:val="none"/>
          <w:lang w:eastAsia="zh-CN"/>
        </w:rPr>
        <w:t>被授权人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签字</w:t>
      </w:r>
      <w:r>
        <w:rPr>
          <w:rFonts w:hint="eastAsia" w:ascii="宋体" w:hAnsi="宋体" w:eastAsia="宋体" w:cs="宋体"/>
          <w:color w:val="auto"/>
          <w:kern w:val="0"/>
          <w:sz w:val="24"/>
          <w:highlight w:val="none"/>
          <w:lang w:eastAsia="zh-CN"/>
        </w:rPr>
        <w:t>或盖章</w:t>
      </w:r>
      <w:r>
        <w:rPr>
          <w:rFonts w:hint="eastAsia" w:ascii="宋体" w:hAnsi="宋体" w:eastAsia="宋体" w:cs="宋体"/>
          <w:color w:val="auto"/>
          <w:kern w:val="0"/>
          <w:sz w:val="24"/>
          <w:highlight w:val="none"/>
          <w:lang w:val="en-US" w:eastAsia="zh-CN"/>
        </w:rPr>
        <w:t>）</w:t>
      </w:r>
    </w:p>
    <w:p>
      <w:pPr>
        <w:widowControl/>
        <w:spacing w:line="408"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       </w:t>
      </w:r>
    </w:p>
    <w:p>
      <w:pPr>
        <w:widowControl/>
        <w:spacing w:line="408"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  编：</w:t>
      </w:r>
    </w:p>
    <w:p>
      <w:pPr>
        <w:widowControl/>
        <w:spacing w:line="408"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  话：                        </w:t>
      </w:r>
    </w:p>
    <w:p>
      <w:pPr>
        <w:widowControl/>
        <w:spacing w:line="408" w:lineRule="auto"/>
        <w:ind w:left="239" w:leftChars="114"/>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年  月  日</w:t>
      </w:r>
    </w:p>
    <w:p>
      <w:pPr>
        <w:numPr>
          <w:ilvl w:val="0"/>
          <w:numId w:val="10"/>
        </w:numPr>
        <w:spacing w:before="240" w:line="360" w:lineRule="auto"/>
        <w:ind w:left="1"/>
        <w:jc w:val="center"/>
        <w:rPr>
          <w:rFonts w:hint="eastAsia" w:ascii="宋体" w:hAnsi="宋体" w:eastAsia="宋体" w:cs="宋体"/>
          <w:b/>
          <w:color w:val="auto"/>
          <w:sz w:val="32"/>
          <w:szCs w:val="32"/>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2"/>
          <w:szCs w:val="32"/>
          <w:highlight w:val="none"/>
        </w:rPr>
        <w:t>资格证明文件</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、提供合格有效的法人或者其他组织的营业执照等证明文件，自然人的身份证明；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2、法定代表人授权书（附法定代表人、被授权人身份证复印件）及被授权人身份证（法定代表人直接参加谈判，须提供法定代表人身份证明及身份证原件）</w:t>
      </w:r>
    </w:p>
    <w:p>
      <w:pPr>
        <w:spacing w:line="440" w:lineRule="exact"/>
        <w:ind w:left="-359" w:leftChars="-171" w:firstLine="496" w:firstLineChars="200"/>
        <w:jc w:val="center"/>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highlight w:val="none"/>
        </w:rPr>
        <w:t xml:space="preserve">  </w:t>
      </w:r>
      <w:r>
        <w:rPr>
          <w:rFonts w:hint="eastAsia" w:ascii="宋体" w:hAnsi="宋体" w:eastAsia="宋体" w:cs="宋体"/>
          <w:color w:val="auto"/>
          <w:spacing w:val="4"/>
          <w:sz w:val="24"/>
          <w:szCs w:val="32"/>
          <w:highlight w:val="none"/>
        </w:rPr>
        <w:t xml:space="preserve"> </w:t>
      </w:r>
    </w:p>
    <w:p>
      <w:pPr>
        <w:spacing w:line="440" w:lineRule="exact"/>
        <w:ind w:left="-359" w:leftChars="-171" w:firstLine="643" w:firstLineChars="200"/>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法定代表人身份证明</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统一社会信用代码：</w:t>
      </w:r>
      <w:r>
        <w:rPr>
          <w:rFonts w:hint="eastAsia" w:ascii="宋体" w:hAnsi="宋体" w:eastAsia="宋体" w:cs="宋体"/>
          <w:color w:val="auto"/>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注册地址：</w:t>
      </w:r>
      <w:r>
        <w:rPr>
          <w:rFonts w:hint="eastAsia" w:ascii="宋体" w:hAnsi="宋体" w:eastAsia="宋体" w:cs="宋体"/>
          <w:color w:val="auto"/>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附：法定代表人身份证复印件</w:t>
      </w:r>
    </w:p>
    <w:tbl>
      <w:tblPr>
        <w:tblStyle w:val="29"/>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w:t>
            </w:r>
            <w:r>
              <w:rPr>
                <w:rFonts w:hint="eastAsia" w:ascii="宋体" w:hAnsi="宋体" w:eastAsia="宋体" w:cs="宋体"/>
                <w:color w:val="auto"/>
                <w:szCs w:val="21"/>
                <w:highlight w:val="none"/>
                <w:lang w:eastAsia="zh-CN"/>
              </w:rPr>
              <w:t>粘</w:t>
            </w:r>
            <w:r>
              <w:rPr>
                <w:rFonts w:hint="eastAsia" w:ascii="宋体" w:hAnsi="宋体" w:eastAsia="宋体" w:cs="宋体"/>
                <w:color w:val="auto"/>
                <w:szCs w:val="21"/>
                <w:highlight w:val="none"/>
              </w:rPr>
              <w:t>贴处</w:t>
            </w:r>
          </w:p>
          <w:p>
            <w:pPr>
              <w:autoSpaceDE w:val="0"/>
              <w:autoSpaceDN w:val="0"/>
              <w:adjustRightInd w:val="0"/>
              <w:snapToGrid w:val="0"/>
              <w:spacing w:before="120" w:beforeLines="50"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lang w:val="en-US" w:eastAsia="zh-CN"/>
              </w:rPr>
              <w:t>(正反面）</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snapToGrid w:val="0"/>
        <w:spacing w:line="480" w:lineRule="auto"/>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360" w:lineRule="auto"/>
        <w:ind w:right="42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pacing w:val="4"/>
          <w:sz w:val="24"/>
          <w:szCs w:val="30"/>
          <w:highlight w:val="none"/>
        </w:rPr>
        <w:t>谈</w:t>
      </w:r>
      <w:r>
        <w:rPr>
          <w:rFonts w:hint="eastAsia" w:ascii="宋体" w:hAnsi="宋体" w:eastAsia="宋体" w:cs="宋体"/>
          <w:color w:val="auto"/>
          <w:spacing w:val="4"/>
          <w:sz w:val="24"/>
          <w:szCs w:val="24"/>
          <w:highlight w:val="none"/>
        </w:rPr>
        <w:t>判</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名称（盖章）</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 xml:space="preserve">          </w:t>
      </w:r>
    </w:p>
    <w:p>
      <w:pPr>
        <w:adjustRightInd w:val="0"/>
        <w:snapToGrid w:val="0"/>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日期：    </w:t>
      </w:r>
      <w:r>
        <w:rPr>
          <w:rFonts w:hint="eastAsia" w:ascii="宋体" w:hAnsi="宋体" w:cs="宋体"/>
          <w:color w:val="auto"/>
          <w:sz w:val="24"/>
          <w:highlight w:val="none"/>
          <w:lang w:val="en-US" w:eastAsia="zh-CN"/>
        </w:rPr>
        <w:t xml:space="preserve"> </w:t>
      </w:r>
    </w:p>
    <w:p>
      <w:pPr>
        <w:pStyle w:val="1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6"/>
        <w:spacing w:before="327" w:beforeLines="100"/>
        <w:jc w:val="center"/>
        <w:rPr>
          <w:rFonts w:hint="eastAsia" w:ascii="宋体" w:hAnsi="宋体" w:eastAsia="宋体" w:cs="宋体"/>
          <w:color w:val="auto"/>
          <w:spacing w:val="4"/>
          <w:sz w:val="24"/>
          <w:szCs w:val="30"/>
          <w:highlight w:val="none"/>
        </w:rPr>
      </w:pPr>
      <w:r>
        <w:rPr>
          <w:rFonts w:hint="eastAsia" w:ascii="宋体" w:hAnsi="宋体" w:eastAsia="宋体" w:cs="宋体"/>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pacing w:val="4"/>
          <w:sz w:val="24"/>
          <w:szCs w:val="30"/>
          <w:highlight w:val="none"/>
          <w:lang w:eastAsia="zh-CN"/>
        </w:rPr>
      </w:pPr>
      <w:r>
        <w:rPr>
          <w:rFonts w:hint="eastAsia" w:ascii="宋体" w:hAnsi="宋体" w:eastAsia="宋体" w:cs="宋体"/>
          <w:color w:val="auto"/>
          <w:spacing w:val="4"/>
          <w:sz w:val="24"/>
          <w:szCs w:val="30"/>
          <w:highlight w:val="none"/>
        </w:rPr>
        <w:t>致：</w:t>
      </w:r>
      <w:r>
        <w:rPr>
          <w:rFonts w:hint="eastAsia" w:ascii="宋体" w:hAnsi="宋体" w:eastAsia="宋体" w:cs="宋体"/>
          <w:b w:val="0"/>
          <w:bCs/>
          <w:color w:val="auto"/>
          <w:spacing w:val="4"/>
          <w:sz w:val="24"/>
          <w:szCs w:val="24"/>
          <w:highlight w:val="none"/>
          <w:u w:val="single"/>
          <w:lang w:val="en-US" w:eastAsia="zh-CN"/>
        </w:rPr>
        <w:t>陕西中道项目管理咨询有限公司</w:t>
      </w: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u w:val="single"/>
        </w:rPr>
        <w:t>(</w:t>
      </w:r>
      <w:r>
        <w:rPr>
          <w:rFonts w:hint="eastAsia" w:ascii="宋体" w:hAnsi="宋体" w:eastAsia="宋体" w:cs="宋体"/>
          <w:color w:val="auto"/>
          <w:spacing w:val="4"/>
          <w:sz w:val="24"/>
          <w:szCs w:val="30"/>
          <w:highlight w:val="none"/>
          <w:u w:val="single"/>
          <w:lang w:val="en-US" w:eastAsia="zh-CN"/>
        </w:rPr>
        <w:t xml:space="preserve"> </w:t>
      </w:r>
      <w:r>
        <w:rPr>
          <w:rFonts w:hint="eastAsia" w:ascii="宋体" w:hAnsi="宋体" w:eastAsia="宋体" w:cs="宋体"/>
          <w:color w:val="auto"/>
          <w:spacing w:val="4"/>
          <w:sz w:val="24"/>
          <w:szCs w:val="30"/>
          <w:highlight w:val="none"/>
          <w:u w:val="single"/>
          <w:lang w:eastAsia="zh-CN"/>
        </w:rPr>
        <w:t>供应商</w:t>
      </w:r>
      <w:r>
        <w:rPr>
          <w:rFonts w:hint="eastAsia" w:ascii="宋体" w:hAnsi="宋体" w:eastAsia="宋体" w:cs="宋体"/>
          <w:color w:val="auto"/>
          <w:spacing w:val="4"/>
          <w:sz w:val="24"/>
          <w:szCs w:val="30"/>
          <w:highlight w:val="none"/>
          <w:u w:val="single"/>
        </w:rPr>
        <w:t xml:space="preserve">名称)  </w:t>
      </w:r>
      <w:r>
        <w:rPr>
          <w:rFonts w:hint="eastAsia" w:ascii="宋体" w:hAnsi="宋体" w:eastAsia="宋体" w:cs="宋体"/>
          <w:color w:val="auto"/>
          <w:spacing w:val="4"/>
          <w:sz w:val="24"/>
          <w:szCs w:val="30"/>
          <w:highlight w:val="none"/>
        </w:rPr>
        <w:t>于</w:t>
      </w:r>
      <w:r>
        <w:rPr>
          <w:rFonts w:hint="eastAsia" w:ascii="宋体" w:hAnsi="宋体" w:eastAsia="宋体" w:cs="宋体"/>
          <w:color w:val="auto"/>
          <w:spacing w:val="4"/>
          <w:sz w:val="24"/>
          <w:szCs w:val="30"/>
          <w:highlight w:val="none"/>
          <w:u w:val="single"/>
        </w:rPr>
        <w:t>（  年  月  日 ）</w:t>
      </w:r>
      <w:r>
        <w:rPr>
          <w:rFonts w:hint="eastAsia" w:ascii="宋体" w:hAnsi="宋体" w:eastAsia="宋体" w:cs="宋体"/>
          <w:color w:val="auto"/>
          <w:spacing w:val="4"/>
          <w:sz w:val="24"/>
          <w:szCs w:val="30"/>
          <w:highlight w:val="none"/>
          <w:u w:val="single"/>
          <w:lang w:val="en-US" w:eastAsia="zh-CN"/>
        </w:rPr>
        <w:t xml:space="preserve"> </w:t>
      </w:r>
      <w:r>
        <w:rPr>
          <w:rFonts w:hint="eastAsia" w:ascii="宋体" w:hAnsi="宋体" w:eastAsia="宋体" w:cs="宋体"/>
          <w:color w:val="auto"/>
          <w:spacing w:val="4"/>
          <w:sz w:val="24"/>
          <w:szCs w:val="30"/>
          <w:highlight w:val="none"/>
        </w:rPr>
        <w:t>成立</w:t>
      </w:r>
      <w:r>
        <w:rPr>
          <w:rFonts w:hint="eastAsia" w:ascii="宋体" w:hAnsi="宋体" w:cs="宋体"/>
          <w:color w:val="auto"/>
          <w:spacing w:val="4"/>
          <w:sz w:val="24"/>
          <w:szCs w:val="30"/>
          <w:highlight w:val="none"/>
          <w:lang w:eastAsia="zh-CN"/>
        </w:rPr>
        <w:t>，</w:t>
      </w:r>
      <w:r>
        <w:rPr>
          <w:rFonts w:hint="eastAsia" w:ascii="宋体" w:hAnsi="宋体" w:eastAsia="宋体" w:cs="宋体"/>
          <w:color w:val="auto"/>
          <w:spacing w:val="4"/>
          <w:sz w:val="24"/>
          <w:szCs w:val="30"/>
          <w:highlight w:val="none"/>
          <w:u w:val="none"/>
        </w:rPr>
        <w:t>法定代表人</w:t>
      </w:r>
      <w:r>
        <w:rPr>
          <w:rFonts w:hint="eastAsia" w:ascii="宋体" w:hAnsi="宋体" w:eastAsia="宋体" w:cs="宋体"/>
          <w:color w:val="auto"/>
          <w:spacing w:val="4"/>
          <w:sz w:val="24"/>
          <w:szCs w:val="30"/>
          <w:highlight w:val="none"/>
          <w:u w:val="single"/>
          <w:lang w:val="en-US" w:eastAsia="zh-CN"/>
        </w:rPr>
        <w:t xml:space="preserve">  </w:t>
      </w:r>
      <w:r>
        <w:rPr>
          <w:rFonts w:hint="eastAsia" w:ascii="宋体" w:hAnsi="宋体" w:eastAsia="宋体" w:cs="宋体"/>
          <w:color w:val="auto"/>
          <w:spacing w:val="4"/>
          <w:sz w:val="24"/>
          <w:szCs w:val="30"/>
          <w:highlight w:val="none"/>
          <w:u w:val="single"/>
        </w:rPr>
        <w:t>姓名</w:t>
      </w:r>
      <w:r>
        <w:rPr>
          <w:rFonts w:hint="eastAsia" w:ascii="宋体" w:hAnsi="宋体" w:eastAsia="宋体" w:cs="宋体"/>
          <w:color w:val="auto"/>
          <w:spacing w:val="4"/>
          <w:sz w:val="24"/>
          <w:szCs w:val="30"/>
          <w:highlight w:val="none"/>
          <w:u w:val="single"/>
          <w:lang w:val="en-US" w:eastAsia="zh-CN"/>
        </w:rPr>
        <w:t xml:space="preserve">   </w:t>
      </w:r>
      <w:r>
        <w:rPr>
          <w:rFonts w:hint="eastAsia" w:ascii="宋体" w:hAnsi="宋体" w:eastAsia="宋体" w:cs="宋体"/>
          <w:color w:val="auto"/>
          <w:spacing w:val="4"/>
          <w:sz w:val="24"/>
          <w:szCs w:val="30"/>
          <w:highlight w:val="none"/>
          <w:u w:val="none"/>
        </w:rPr>
        <w:t>特授权</w:t>
      </w:r>
      <w:r>
        <w:rPr>
          <w:rFonts w:hint="eastAsia" w:ascii="宋体" w:hAnsi="宋体" w:eastAsia="宋体" w:cs="宋体"/>
          <w:color w:val="auto"/>
          <w:spacing w:val="4"/>
          <w:sz w:val="24"/>
          <w:szCs w:val="30"/>
          <w:highlight w:val="none"/>
          <w:u w:val="single"/>
          <w:lang w:val="en-US" w:eastAsia="zh-CN"/>
        </w:rPr>
        <w:t xml:space="preserve">  </w:t>
      </w:r>
      <w:r>
        <w:rPr>
          <w:rFonts w:hint="eastAsia" w:ascii="宋体" w:hAnsi="宋体" w:eastAsia="宋体" w:cs="宋体"/>
          <w:color w:val="auto"/>
          <w:spacing w:val="4"/>
          <w:sz w:val="24"/>
          <w:szCs w:val="30"/>
          <w:highlight w:val="none"/>
          <w:u w:val="single"/>
          <w:lang w:eastAsia="zh-CN"/>
        </w:rPr>
        <w:t>被授权人</w:t>
      </w:r>
      <w:r>
        <w:rPr>
          <w:rFonts w:hint="eastAsia" w:ascii="宋体" w:hAnsi="宋体" w:eastAsia="宋体" w:cs="宋体"/>
          <w:color w:val="auto"/>
          <w:spacing w:val="4"/>
          <w:sz w:val="24"/>
          <w:szCs w:val="30"/>
          <w:highlight w:val="none"/>
          <w:u w:val="single"/>
        </w:rPr>
        <w:t>姓名</w:t>
      </w:r>
      <w:r>
        <w:rPr>
          <w:rFonts w:hint="eastAsia" w:ascii="宋体" w:hAnsi="宋体" w:eastAsia="宋体" w:cs="宋体"/>
          <w:color w:val="auto"/>
          <w:spacing w:val="4"/>
          <w:sz w:val="24"/>
          <w:szCs w:val="30"/>
          <w:highlight w:val="none"/>
          <w:u w:val="single"/>
          <w:lang w:val="en-US" w:eastAsia="zh-CN"/>
        </w:rPr>
        <w:t xml:space="preserve">  </w:t>
      </w:r>
      <w:r>
        <w:rPr>
          <w:rFonts w:hint="eastAsia" w:ascii="宋体" w:hAnsi="宋体" w:eastAsia="宋体" w:cs="宋体"/>
          <w:color w:val="auto"/>
          <w:spacing w:val="4"/>
          <w:sz w:val="24"/>
          <w:szCs w:val="30"/>
          <w:highlight w:val="none"/>
          <w:u w:val="none"/>
        </w:rPr>
        <w:t>代表我公司全权办理针对本次</w:t>
      </w:r>
      <w:r>
        <w:rPr>
          <w:rFonts w:hint="eastAsia" w:ascii="宋体" w:hAnsi="宋体" w:eastAsia="宋体" w:cs="宋体"/>
          <w:color w:val="auto"/>
          <w:spacing w:val="4"/>
          <w:sz w:val="24"/>
          <w:szCs w:val="30"/>
          <w:highlight w:val="none"/>
          <w:u w:val="single"/>
          <w:lang w:val="en-US" w:eastAsia="zh-CN"/>
        </w:rPr>
        <w:t xml:space="preserve">  </w:t>
      </w:r>
      <w:r>
        <w:rPr>
          <w:rFonts w:hint="eastAsia" w:ascii="宋体" w:hAnsi="宋体" w:eastAsia="宋体" w:cs="宋体"/>
          <w:color w:val="auto"/>
          <w:spacing w:val="4"/>
          <w:sz w:val="24"/>
          <w:szCs w:val="30"/>
          <w:highlight w:val="none"/>
          <w:u w:val="single"/>
          <w:lang w:eastAsia="zh-CN"/>
        </w:rPr>
        <w:t>项目名称、</w:t>
      </w:r>
      <w:r>
        <w:rPr>
          <w:rFonts w:hint="eastAsia" w:ascii="宋体" w:hAnsi="宋体" w:eastAsia="宋体" w:cs="宋体"/>
          <w:color w:val="auto"/>
          <w:spacing w:val="4"/>
          <w:sz w:val="24"/>
          <w:szCs w:val="30"/>
          <w:highlight w:val="none"/>
          <w:u w:val="single"/>
        </w:rPr>
        <w:t xml:space="preserve">项目编号   </w:t>
      </w:r>
      <w:r>
        <w:rPr>
          <w:rFonts w:hint="eastAsia" w:ascii="宋体" w:hAnsi="宋体" w:eastAsia="宋体" w:cs="宋体"/>
          <w:color w:val="auto"/>
          <w:spacing w:val="4"/>
          <w:sz w:val="24"/>
          <w:szCs w:val="30"/>
          <w:highlight w:val="none"/>
        </w:rPr>
        <w:t>项目的谈判、签约等具体工作，并签署全部有关的文件、协议及合同。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本授权有效期：      年      月      日至      年      月      日。</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color w:val="auto"/>
          <w:spacing w:val="4"/>
          <w:sz w:val="24"/>
          <w:szCs w:val="30"/>
          <w:highlight w:val="none"/>
        </w:rPr>
      </w:pPr>
    </w:p>
    <w:tbl>
      <w:tblPr>
        <w:tblStyle w:val="28"/>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被授权人</w:t>
            </w:r>
            <w:r>
              <w:rPr>
                <w:rFonts w:hint="eastAsia" w:ascii="宋体" w:hAnsi="宋体" w:eastAsia="宋体" w:cs="宋体"/>
                <w:color w:val="auto"/>
                <w:spacing w:val="4"/>
                <w:sz w:val="24"/>
                <w:highlight w:val="none"/>
                <w:lang w:eastAsia="zh-CN"/>
              </w:rPr>
              <w:t>签字或盖章</w:t>
            </w:r>
            <w:r>
              <w:rPr>
                <w:rFonts w:hint="eastAsia" w:ascii="宋体" w:hAnsi="宋体" w:eastAsia="宋体" w:cs="宋体"/>
                <w:color w:val="auto"/>
                <w:spacing w:val="4"/>
                <w:sz w:val="24"/>
                <w:highlight w:val="none"/>
              </w:rPr>
              <w:t>：</w:t>
            </w:r>
          </w:p>
        </w:tc>
        <w:tc>
          <w:tcPr>
            <w:tcW w:w="399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eastAsia="zh-CN"/>
              </w:rPr>
              <w:t>法定代表人签字或盖章</w:t>
            </w:r>
            <w:r>
              <w:rPr>
                <w:rFonts w:hint="eastAsia" w:ascii="宋体" w:hAnsi="宋体" w:eastAsia="宋体" w:cs="宋体"/>
                <w:color w:val="auto"/>
                <w:spacing w:val="4"/>
                <w:sz w:val="24"/>
                <w:highlight w:val="none"/>
              </w:rPr>
              <w:t>：</w:t>
            </w:r>
          </w:p>
        </w:tc>
      </w:tr>
      <w:tr>
        <w:tblPrEx>
          <w:tblCellMar>
            <w:top w:w="0" w:type="dxa"/>
            <w:left w:w="108" w:type="dxa"/>
            <w:bottom w:w="0" w:type="dxa"/>
            <w:right w:w="108" w:type="dxa"/>
          </w:tblCellMar>
        </w:tblPrEx>
        <w:trPr>
          <w:trHeight w:val="600" w:hRule="atLeast"/>
        </w:trPr>
        <w:tc>
          <w:tcPr>
            <w:tcW w:w="4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职务：</w:t>
            </w:r>
          </w:p>
        </w:tc>
        <w:tc>
          <w:tcPr>
            <w:tcW w:w="399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职务：</w:t>
            </w:r>
          </w:p>
        </w:tc>
      </w:tr>
      <w:tr>
        <w:tblPrEx>
          <w:tblCellMar>
            <w:top w:w="0" w:type="dxa"/>
            <w:left w:w="108" w:type="dxa"/>
            <w:bottom w:w="0" w:type="dxa"/>
            <w:right w:w="108" w:type="dxa"/>
          </w:tblCellMar>
        </w:tblPrEx>
        <w:trPr>
          <w:trHeight w:val="600" w:hRule="atLeast"/>
        </w:trPr>
        <w:tc>
          <w:tcPr>
            <w:tcW w:w="4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身份证号：</w:t>
            </w:r>
          </w:p>
        </w:tc>
        <w:tc>
          <w:tcPr>
            <w:tcW w:w="399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身份证号：</w:t>
            </w:r>
          </w:p>
        </w:tc>
      </w:tr>
      <w:tr>
        <w:tblPrEx>
          <w:tblCellMar>
            <w:top w:w="0" w:type="dxa"/>
            <w:left w:w="108" w:type="dxa"/>
            <w:bottom w:w="0" w:type="dxa"/>
            <w:right w:w="108" w:type="dxa"/>
          </w:tblCellMar>
        </w:tblPrEx>
        <w:trPr>
          <w:trHeight w:val="600" w:hRule="atLeast"/>
        </w:trPr>
        <w:tc>
          <w:tcPr>
            <w:tcW w:w="4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所在部门：</w:t>
            </w:r>
          </w:p>
        </w:tc>
        <w:tc>
          <w:tcPr>
            <w:tcW w:w="399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pacing w:val="4"/>
                <w:sz w:val="24"/>
                <w:highlight w:val="none"/>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color w:val="auto"/>
          <w:spacing w:val="4"/>
          <w:sz w:val="24"/>
          <w:highlight w:val="none"/>
        </w:rPr>
      </w:pPr>
    </w:p>
    <w:p>
      <w:pPr>
        <w:spacing w:line="440" w:lineRule="exact"/>
        <w:ind w:firstLine="505" w:firstLineChars="204"/>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附：</w:t>
      </w:r>
      <w:r>
        <w:rPr>
          <w:rFonts w:hint="eastAsia" w:ascii="宋体" w:hAnsi="宋体" w:eastAsia="宋体" w:cs="宋体"/>
          <w:color w:val="auto"/>
          <w:spacing w:val="4"/>
          <w:sz w:val="24"/>
          <w:szCs w:val="30"/>
          <w:highlight w:val="none"/>
          <w:lang w:eastAsia="zh-CN"/>
        </w:rPr>
        <w:t>法定代表人</w:t>
      </w:r>
      <w:r>
        <w:rPr>
          <w:rFonts w:hint="eastAsia" w:ascii="宋体" w:hAnsi="宋体" w:eastAsia="宋体" w:cs="宋体"/>
          <w:color w:val="auto"/>
          <w:spacing w:val="4"/>
          <w:sz w:val="24"/>
          <w:szCs w:val="30"/>
          <w:highlight w:val="none"/>
        </w:rPr>
        <w:t>、</w:t>
      </w:r>
      <w:r>
        <w:rPr>
          <w:rFonts w:hint="eastAsia" w:ascii="宋体" w:hAnsi="宋体" w:eastAsia="宋体" w:cs="宋体"/>
          <w:color w:val="auto"/>
          <w:spacing w:val="4"/>
          <w:sz w:val="24"/>
          <w:highlight w:val="none"/>
          <w:lang w:val="en-US" w:eastAsia="zh-CN"/>
        </w:rPr>
        <w:t>被授权人</w:t>
      </w:r>
      <w:r>
        <w:rPr>
          <w:rFonts w:hint="eastAsia" w:ascii="宋体" w:hAnsi="宋体" w:eastAsia="宋体" w:cs="宋体"/>
          <w:color w:val="auto"/>
          <w:spacing w:val="4"/>
          <w:sz w:val="24"/>
          <w:szCs w:val="30"/>
          <w:highlight w:val="none"/>
        </w:rPr>
        <w:t>身份证复印件</w:t>
      </w:r>
      <w:r>
        <w:rPr>
          <w:rFonts w:hint="eastAsia" w:ascii="宋体" w:hAnsi="宋体" w:eastAsia="宋体" w:cs="宋体"/>
          <w:color w:val="auto"/>
          <w:spacing w:val="4"/>
          <w:sz w:val="24"/>
          <w:szCs w:val="30"/>
          <w:highlight w:val="none"/>
          <w:lang w:eastAsia="zh-CN"/>
        </w:rPr>
        <w:t>（正反面）</w:t>
      </w:r>
    </w:p>
    <w:p>
      <w:pPr>
        <w:spacing w:line="440" w:lineRule="exact"/>
        <w:rPr>
          <w:rFonts w:hint="eastAsia" w:ascii="宋体" w:hAnsi="宋体" w:eastAsia="宋体" w:cs="宋体"/>
          <w:color w:val="auto"/>
          <w:spacing w:val="4"/>
          <w:sz w:val="24"/>
          <w:szCs w:val="30"/>
          <w:highlight w:val="none"/>
        </w:rPr>
      </w:pPr>
    </w:p>
    <w:p>
      <w:pPr>
        <w:pStyle w:val="10"/>
        <w:rPr>
          <w:rFonts w:hint="eastAsia" w:ascii="宋体" w:hAnsi="宋体" w:eastAsia="宋体" w:cs="宋体"/>
          <w:color w:val="auto"/>
          <w:spacing w:val="4"/>
          <w:sz w:val="24"/>
          <w:szCs w:val="30"/>
          <w:highlight w:val="none"/>
        </w:rPr>
      </w:pPr>
    </w:p>
    <w:p>
      <w:pPr>
        <w:pStyle w:val="10"/>
        <w:rPr>
          <w:rFonts w:hint="eastAsia" w:ascii="宋体" w:hAnsi="宋体" w:eastAsia="宋体" w:cs="宋体"/>
          <w:color w:val="auto"/>
          <w:spacing w:val="4"/>
          <w:sz w:val="24"/>
          <w:szCs w:val="30"/>
          <w:highlight w:val="none"/>
        </w:rPr>
      </w:pPr>
    </w:p>
    <w:p>
      <w:pPr>
        <w:pStyle w:val="10"/>
        <w:rPr>
          <w:rFonts w:hint="eastAsia" w:ascii="宋体" w:hAnsi="宋体" w:eastAsia="宋体" w:cs="宋体"/>
          <w:color w:val="auto"/>
          <w:spacing w:val="4"/>
          <w:sz w:val="24"/>
          <w:szCs w:val="30"/>
          <w:highlight w:val="none"/>
        </w:rPr>
      </w:pPr>
    </w:p>
    <w:p>
      <w:pPr>
        <w:pStyle w:val="10"/>
        <w:rPr>
          <w:rFonts w:hint="eastAsia" w:ascii="宋体" w:hAnsi="宋体" w:eastAsia="宋体" w:cs="宋体"/>
          <w:color w:val="auto"/>
          <w:spacing w:val="4"/>
          <w:sz w:val="24"/>
          <w:szCs w:val="30"/>
          <w:highlight w:val="none"/>
        </w:rPr>
      </w:pPr>
    </w:p>
    <w:p>
      <w:pPr>
        <w:spacing w:line="440" w:lineRule="exact"/>
        <w:ind w:firstLine="496" w:firstLineChars="200"/>
        <w:jc w:val="both"/>
        <w:rPr>
          <w:rFonts w:hint="default" w:ascii="宋体" w:hAnsi="宋体" w:eastAsia="宋体" w:cs="宋体"/>
          <w:color w:val="auto"/>
          <w:spacing w:val="4"/>
          <w:sz w:val="24"/>
          <w:szCs w:val="24"/>
          <w:highlight w:val="none"/>
          <w:u w:val="single"/>
          <w:lang w:val="en-US" w:eastAsia="zh-CN"/>
        </w:rPr>
      </w:pPr>
      <w:r>
        <w:rPr>
          <w:rFonts w:hint="eastAsia" w:ascii="宋体" w:hAnsi="宋体" w:eastAsia="宋体" w:cs="宋体"/>
          <w:color w:val="auto"/>
          <w:spacing w:val="4"/>
          <w:sz w:val="24"/>
          <w:szCs w:val="30"/>
          <w:highlight w:val="none"/>
        </w:rPr>
        <w:t>谈</w:t>
      </w:r>
      <w:r>
        <w:rPr>
          <w:rFonts w:hint="eastAsia" w:ascii="宋体" w:hAnsi="宋体" w:eastAsia="宋体" w:cs="宋体"/>
          <w:color w:val="auto"/>
          <w:spacing w:val="4"/>
          <w:sz w:val="24"/>
          <w:szCs w:val="24"/>
          <w:highlight w:val="none"/>
        </w:rPr>
        <w:t>判</w:t>
      </w:r>
      <w:r>
        <w:rPr>
          <w:rFonts w:hint="eastAsia" w:ascii="宋体" w:hAnsi="宋体" w:eastAsia="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名称（盖章）：</w:t>
      </w:r>
      <w:r>
        <w:rPr>
          <w:rFonts w:hint="eastAsia" w:ascii="宋体" w:hAnsi="宋体" w:cs="宋体"/>
          <w:color w:val="auto"/>
          <w:spacing w:val="4"/>
          <w:sz w:val="24"/>
          <w:szCs w:val="24"/>
          <w:highlight w:val="none"/>
          <w:u w:val="single"/>
          <w:lang w:val="en-US" w:eastAsia="zh-CN"/>
        </w:rPr>
        <w:t xml:space="preserve">            </w:t>
      </w:r>
    </w:p>
    <w:p>
      <w:pPr>
        <w:spacing w:line="440" w:lineRule="exact"/>
        <w:ind w:firstLine="496" w:firstLineChars="200"/>
        <w:rPr>
          <w:rFonts w:hint="eastAsia" w:ascii="宋体" w:hAnsi="宋体" w:eastAsia="宋体" w:cs="宋体"/>
          <w:color w:val="auto"/>
          <w:spacing w:val="4"/>
          <w:sz w:val="24"/>
          <w:szCs w:val="24"/>
          <w:highlight w:val="none"/>
        </w:rPr>
      </w:pPr>
    </w:p>
    <w:p>
      <w:pPr>
        <w:spacing w:line="4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期：</w:t>
      </w:r>
    </w:p>
    <w:p>
      <w:pPr>
        <w:pStyle w:val="10"/>
        <w:rPr>
          <w:rFonts w:hint="eastAsia"/>
          <w:color w:val="auto"/>
          <w:highlight w:val="none"/>
        </w:rPr>
      </w:pPr>
    </w:p>
    <w:p>
      <w:pPr>
        <w:spacing w:line="440" w:lineRule="exact"/>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pPr>
        <w:pStyle w:val="10"/>
        <w:rPr>
          <w:rFonts w:hint="eastAsia"/>
          <w:color w:val="auto"/>
          <w:lang w:val="zh-CN" w:eastAsia="zh-CN"/>
        </w:rPr>
      </w:pPr>
    </w:p>
    <w:p>
      <w:pPr>
        <w:pStyle w:val="10"/>
        <w:rPr>
          <w:rFonts w:hint="eastAsia" w:ascii="宋体" w:hAnsi="宋体" w:eastAsia="宋体" w:cs="宋体"/>
          <w:b/>
          <w:bCs/>
          <w:color w:val="auto"/>
          <w:sz w:val="24"/>
          <w:szCs w:val="24"/>
          <w:highlight w:val="none"/>
          <w:lang w:val="zh-CN"/>
        </w:rPr>
      </w:pPr>
    </w:p>
    <w:p>
      <w:pPr>
        <w:pStyle w:val="10"/>
        <w:rPr>
          <w:rFonts w:hint="eastAsia" w:ascii="宋体" w:hAnsi="宋体" w:eastAsia="宋体" w:cs="宋体"/>
          <w:b/>
          <w:bCs/>
          <w:color w:val="auto"/>
          <w:sz w:val="24"/>
          <w:szCs w:val="24"/>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i w:val="0"/>
          <w:caps w:val="0"/>
          <w:color w:val="auto"/>
          <w:spacing w:val="0"/>
          <w:sz w:val="24"/>
          <w:szCs w:val="24"/>
          <w:highlight w:val="none"/>
          <w:shd w:val="clear" w:color="auto" w:fill="FFFFFF"/>
          <w:lang w:eastAsia="zh-CN"/>
        </w:rPr>
      </w:pPr>
      <w:r>
        <w:rPr>
          <w:rFonts w:hint="eastAsia" w:ascii="宋体" w:hAnsi="宋体" w:eastAsia="宋体" w:cs="宋体"/>
          <w:b/>
          <w:bCs/>
          <w:color w:val="auto"/>
          <w:sz w:val="24"/>
          <w:szCs w:val="24"/>
          <w:highlight w:val="none"/>
          <w:lang w:val="en-US" w:eastAsia="zh-CN"/>
        </w:rPr>
        <w:t>3、财务状况报告：提供供应商202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年全年度经审计的财务报告，或者提供谈判前1个月内由开户银行出具的资信证明；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pStyle w:val="10"/>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4、税收缴纳证明：税收缴纳证明：提供供应商2021年7月至今任意三个月已缴纳的完税证明或纳税凭证；依法免税的应附相关证明材料；其他情况需提供承诺文件。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5、社会保障资金缴纳证明：提供供应商2021年</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月至今任意三个月已缴纳的社会保障资金缴存单据或社保机构开具的社会保险参保缴费情况证明；依法不需要缴纳社会保障资金的应提供相关文件证明；其他情况需提供承诺文件。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6、提供供应商具备履行合同所必需的设备和专业技术能力的</w:t>
      </w:r>
      <w:r>
        <w:rPr>
          <w:rFonts w:hint="eastAsia" w:ascii="宋体" w:hAnsi="宋体" w:cs="宋体"/>
          <w:b/>
          <w:bCs/>
          <w:color w:val="auto"/>
          <w:sz w:val="24"/>
          <w:szCs w:val="24"/>
          <w:highlight w:val="none"/>
          <w:lang w:val="en-US" w:eastAsia="zh-CN"/>
        </w:rPr>
        <w:t>声明</w:t>
      </w:r>
      <w:r>
        <w:rPr>
          <w:rFonts w:hint="eastAsia" w:ascii="宋体" w:hAnsi="宋体" w:eastAsia="宋体" w:cs="宋体"/>
          <w:b/>
          <w:bCs/>
          <w:color w:val="auto"/>
          <w:sz w:val="24"/>
          <w:szCs w:val="24"/>
          <w:highlight w:val="none"/>
          <w:lang w:val="en-US" w:eastAsia="zh-CN"/>
        </w:rPr>
        <w:t>；</w:t>
      </w:r>
    </w:p>
    <w:p>
      <w:pPr>
        <w:pStyle w:val="10"/>
        <w:widowControl w:val="0"/>
        <w:numPr>
          <w:ilvl w:val="0"/>
          <w:numId w:val="0"/>
        </w:numPr>
        <w:spacing w:after="120" w:afterLines="0"/>
        <w:jc w:val="both"/>
        <w:rPr>
          <w:rFonts w:hint="eastAsia"/>
          <w:color w:val="auto"/>
          <w:highlight w:val="none"/>
        </w:rPr>
      </w:pPr>
    </w:p>
    <w:p>
      <w:pPr>
        <w:pStyle w:val="114"/>
        <w:keepNext/>
        <w:keepLines/>
        <w:rPr>
          <w:rFonts w:hint="eastAsia" w:ascii="宋体" w:hAnsi="宋体" w:eastAsia="宋体" w:cs="宋体"/>
          <w:b/>
          <w:bCs/>
          <w:color w:val="auto"/>
          <w:kern w:val="44"/>
          <w:sz w:val="21"/>
          <w:szCs w:val="21"/>
          <w:highlight w:val="none"/>
          <w:lang w:eastAsia="zh-CN"/>
        </w:rPr>
      </w:pPr>
      <w:bookmarkStart w:id="70" w:name="_Toc789"/>
      <w:bookmarkStart w:id="71" w:name="_Toc17242"/>
      <w:bookmarkStart w:id="72" w:name="_Toc15285"/>
      <w:r>
        <w:rPr>
          <w:rFonts w:hint="eastAsia" w:ascii="宋体" w:hAnsi="宋体" w:eastAsia="宋体" w:cs="宋体"/>
          <w:b/>
          <w:bCs/>
          <w:color w:val="auto"/>
          <w:kern w:val="44"/>
          <w:sz w:val="21"/>
          <w:szCs w:val="21"/>
          <w:highlight w:val="none"/>
        </w:rPr>
        <w:t>具备履行合同所必需的设备和专业技术能力的</w:t>
      </w:r>
      <w:bookmarkEnd w:id="70"/>
      <w:bookmarkEnd w:id="71"/>
      <w:bookmarkEnd w:id="72"/>
      <w:r>
        <w:rPr>
          <w:rFonts w:hint="eastAsia" w:cs="宋体"/>
          <w:b/>
          <w:bCs/>
          <w:color w:val="auto"/>
          <w:kern w:val="44"/>
          <w:sz w:val="21"/>
          <w:szCs w:val="21"/>
          <w:highlight w:val="none"/>
          <w:lang w:eastAsia="zh-CN"/>
        </w:rPr>
        <w:t>声明</w:t>
      </w:r>
    </w:p>
    <w:p>
      <w:pPr>
        <w:spacing w:line="360" w:lineRule="auto"/>
        <w:rPr>
          <w:rFonts w:hint="eastAsia" w:ascii="宋体" w:hAnsi="宋体" w:eastAsia="宋体" w:cs="宋体"/>
          <w:color w:val="auto"/>
          <w:sz w:val="21"/>
          <w:szCs w:val="21"/>
          <w:u w:val="single"/>
          <w:lang w:eastAsia="zh-CN"/>
        </w:rPr>
      </w:pP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none"/>
          <w:lang w:val="en-US" w:eastAsia="zh-CN"/>
        </w:rPr>
        <w:t>(采购人名称)</w:t>
      </w:r>
      <w:r>
        <w:rPr>
          <w:rFonts w:hint="eastAsia" w:ascii="宋体" w:hAnsi="宋体" w:eastAsia="宋体" w:cs="宋体"/>
          <w:color w:val="auto"/>
          <w:sz w:val="21"/>
          <w:szCs w:val="21"/>
        </w:rPr>
        <w:t>：</w:t>
      </w:r>
    </w:p>
    <w:p>
      <w:pPr>
        <w:pStyle w:val="115"/>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我公司参加贵方组织的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名称）</w:t>
      </w:r>
      <w:r>
        <w:rPr>
          <w:rFonts w:hint="eastAsia" w:ascii="宋体" w:hAnsi="宋体" w:eastAsia="宋体" w:cs="宋体"/>
          <w:color w:val="auto"/>
          <w:sz w:val="21"/>
          <w:szCs w:val="21"/>
          <w:lang w:val="en-US" w:eastAsia="zh-CN"/>
        </w:rPr>
        <w:t>投标活动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如我方获得中标资格</w:t>
      </w:r>
      <w:r>
        <w:rPr>
          <w:rFonts w:hint="eastAsia" w:ascii="宋体" w:hAnsi="宋体" w:eastAsia="宋体" w:cs="宋体"/>
          <w:color w:val="auto"/>
          <w:sz w:val="21"/>
          <w:szCs w:val="21"/>
        </w:rPr>
        <w:t>，我方保证具备履行合同所必需的设备和专业技术能力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并承诺如下：</w:t>
      </w:r>
    </w:p>
    <w:p>
      <w:pPr>
        <w:pStyle w:val="115"/>
        <w:keepNext w:val="0"/>
        <w:keepLines w:val="0"/>
        <w:pageBreakBefore w:val="0"/>
        <w:kinsoku/>
        <w:wordWrap/>
        <w:overflowPunct/>
        <w:topLinePunct w:val="0"/>
        <w:autoSpaceDE/>
        <w:autoSpaceDN/>
        <w:bidi w:val="0"/>
        <w:adjustRightInd/>
        <w:snapToGrid/>
        <w:spacing w:line="560" w:lineRule="exact"/>
        <w:ind w:firstLine="42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名称）于</w:t>
      </w:r>
      <w:r>
        <w:rPr>
          <w:rFonts w:hint="eastAsia" w:ascii="宋体" w:hAnsi="宋体" w:eastAsia="宋体" w:cs="宋体"/>
          <w:color w:val="auto"/>
          <w:sz w:val="21"/>
          <w:szCs w:val="21"/>
          <w:u w:val="single"/>
        </w:rPr>
        <w:t>  年  月  日</w:t>
      </w:r>
      <w:r>
        <w:rPr>
          <w:rFonts w:hint="eastAsia" w:ascii="宋体" w:hAnsi="宋体" w:eastAsia="宋体" w:cs="宋体"/>
          <w:color w:val="auto"/>
          <w:sz w:val="21"/>
          <w:szCs w:val="21"/>
        </w:rPr>
        <w:t>在中华人民共和国境内 </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（详细注册地址）合法注册并经营，公司主营业务为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，营业（生产经营）面积为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，现有员工数量为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 xml:space="preserve"> ，其中与履行本合同相关的专业技术人员数量有 </w:t>
      </w:r>
      <w:r>
        <w:rPr>
          <w:rFonts w:hint="eastAsia" w:ascii="宋体" w:hAnsi="宋体" w:eastAsia="宋体" w:cs="宋体"/>
          <w:color w:val="auto"/>
          <w:sz w:val="21"/>
          <w:szCs w:val="21"/>
          <w:u w:val="single"/>
        </w:rPr>
        <w:t>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与履行本合同</w:t>
      </w:r>
      <w:r>
        <w:rPr>
          <w:rFonts w:hint="eastAsia" w:ascii="宋体" w:hAnsi="宋体" w:eastAsia="宋体" w:cs="宋体"/>
          <w:color w:val="auto"/>
          <w:sz w:val="21"/>
          <w:szCs w:val="21"/>
          <w:lang w:val="en-US" w:eastAsia="zh-CN"/>
        </w:rPr>
        <w:t>所需的设备</w:t>
      </w:r>
      <w:r>
        <w:rPr>
          <w:rFonts w:hint="eastAsia" w:ascii="宋体" w:hAnsi="宋体" w:eastAsia="宋体" w:cs="宋体"/>
          <w:color w:val="auto"/>
          <w:sz w:val="21"/>
          <w:szCs w:val="21"/>
        </w:rPr>
        <w:t>数量有</w:t>
      </w:r>
      <w:r>
        <w:rPr>
          <w:rFonts w:hint="eastAsia" w:ascii="宋体" w:hAnsi="宋体" w:eastAsia="宋体" w:cs="宋体"/>
          <w:color w:val="auto"/>
          <w:sz w:val="21"/>
          <w:szCs w:val="21"/>
          <w:u w:val="single"/>
        </w:rPr>
        <w:t>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本公司郑重承诺，具有履行本合同所必需的设备和专业技术能力。</w:t>
      </w:r>
    </w:p>
    <w:p>
      <w:pPr>
        <w:pStyle w:val="115"/>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如违反以上承诺，本公司愿承担</w:t>
      </w:r>
      <w:r>
        <w:rPr>
          <w:rFonts w:hint="eastAsia" w:ascii="宋体" w:hAnsi="宋体" w:eastAsia="宋体" w:cs="宋体"/>
          <w:color w:val="auto"/>
          <w:sz w:val="21"/>
          <w:szCs w:val="21"/>
          <w:lang w:val="en-US" w:eastAsia="zh-CN" w:bidi="en-US"/>
        </w:rPr>
        <w:t>一切</w:t>
      </w:r>
      <w:r>
        <w:rPr>
          <w:rFonts w:hint="eastAsia" w:ascii="宋体" w:hAnsi="宋体" w:eastAsia="宋体" w:cs="宋体"/>
          <w:color w:val="auto"/>
          <w:sz w:val="21"/>
          <w:szCs w:val="21"/>
        </w:rPr>
        <w:t>法律责任。</w:t>
      </w:r>
    </w:p>
    <w:p>
      <w:pPr>
        <w:pStyle w:val="2"/>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10"/>
        <w:spacing w:line="460" w:lineRule="exact"/>
        <w:ind w:firstLine="2160"/>
        <w:rPr>
          <w:rFonts w:hint="eastAsia" w:ascii="宋体" w:hAnsi="宋体" w:eastAsia="宋体" w:cs="宋体"/>
          <w:color w:val="auto"/>
          <w:sz w:val="21"/>
          <w:szCs w:val="21"/>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全称：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（盖章）</w:t>
      </w:r>
    </w:p>
    <w:p>
      <w:pPr>
        <w:spacing w:line="360" w:lineRule="auto"/>
        <w:ind w:firstLine="1200"/>
        <w:rPr>
          <w:rFonts w:hint="eastAsia" w:ascii="宋体" w:hAnsi="宋体" w:eastAsia="宋体" w:cs="宋体"/>
          <w:color w:val="auto"/>
          <w:kern w:val="1"/>
          <w:sz w:val="21"/>
          <w:szCs w:val="21"/>
        </w:rPr>
      </w:pPr>
    </w:p>
    <w:p>
      <w:pPr>
        <w:spacing w:line="360" w:lineRule="auto"/>
        <w:ind w:firstLine="216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法定代表人或被授权人：</w:t>
      </w:r>
      <w:r>
        <w:rPr>
          <w:rFonts w:hint="eastAsia" w:ascii="宋体" w:hAnsi="宋体" w:eastAsia="宋体" w:cs="宋体"/>
          <w:i/>
          <w:iCs/>
          <w:color w:val="auto"/>
          <w:kern w:val="1"/>
          <w:sz w:val="21"/>
          <w:szCs w:val="21"/>
          <w:u w:val="single"/>
        </w:rPr>
        <w:t xml:space="preserve">                   </w:t>
      </w:r>
      <w:r>
        <w:rPr>
          <w:rFonts w:hint="eastAsia" w:ascii="宋体" w:hAnsi="宋体" w:eastAsia="宋体" w:cs="宋体"/>
          <w:i/>
          <w:iCs/>
          <w:color w:val="auto"/>
          <w:kern w:val="1"/>
          <w:sz w:val="21"/>
          <w:szCs w:val="21"/>
          <w:u w:val="single"/>
          <w:lang w:val="en-US" w:eastAsia="zh-CN"/>
        </w:rPr>
        <w:t xml:space="preserve"> </w:t>
      </w:r>
      <w:r>
        <w:rPr>
          <w:rFonts w:hint="eastAsia" w:ascii="宋体" w:hAnsi="宋体" w:eastAsia="宋体" w:cs="宋体"/>
          <w:i/>
          <w:iCs/>
          <w:color w:val="auto"/>
          <w:kern w:val="1"/>
          <w:sz w:val="21"/>
          <w:szCs w:val="21"/>
          <w:u w:val="single"/>
        </w:rPr>
        <w:t xml:space="preserve"> </w:t>
      </w:r>
      <w:r>
        <w:rPr>
          <w:rFonts w:hint="eastAsia" w:ascii="宋体" w:hAnsi="宋体" w:eastAsia="宋体" w:cs="宋体"/>
          <w:color w:val="auto"/>
          <w:kern w:val="1"/>
          <w:sz w:val="21"/>
          <w:szCs w:val="21"/>
          <w:u w:val="none"/>
        </w:rPr>
        <w:t>（签字或盖章）</w:t>
      </w:r>
    </w:p>
    <w:p>
      <w:pPr>
        <w:spacing w:line="360" w:lineRule="auto"/>
        <w:ind w:right="600" w:firstLine="3360"/>
        <w:rPr>
          <w:rFonts w:hint="eastAsia" w:ascii="宋体" w:hAnsi="宋体" w:eastAsia="宋体" w:cs="宋体"/>
          <w:color w:val="auto"/>
          <w:kern w:val="1"/>
          <w:sz w:val="21"/>
          <w:szCs w:val="21"/>
        </w:rPr>
      </w:pPr>
    </w:p>
    <w:p>
      <w:pPr>
        <w:pStyle w:val="10"/>
        <w:spacing w:line="460" w:lineRule="exact"/>
        <w:ind w:firstLine="2100" w:firstLineChars="1000"/>
        <w:rPr>
          <w:rFonts w:hint="eastAsia" w:ascii="宋体" w:hAnsi="宋体" w:eastAsia="宋体" w:cs="宋体"/>
          <w:color w:val="auto"/>
        </w:rPr>
      </w:pPr>
      <w:r>
        <w:rPr>
          <w:rFonts w:hint="eastAsia" w:ascii="宋体" w:hAnsi="宋体" w:eastAsia="宋体" w:cs="宋体"/>
          <w:color w:val="auto"/>
          <w:sz w:val="21"/>
          <w:szCs w:val="21"/>
        </w:rPr>
        <w:t>日       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日</w:t>
      </w:r>
    </w:p>
    <w:p>
      <w:pPr>
        <w:pStyle w:val="10"/>
        <w:widowControl w:val="0"/>
        <w:numPr>
          <w:ilvl w:val="0"/>
          <w:numId w:val="0"/>
        </w:numPr>
        <w:spacing w:after="120" w:afterLines="0"/>
        <w:jc w:val="both"/>
        <w:rPr>
          <w:rFonts w:hint="eastAsia"/>
          <w:color w:val="auto"/>
          <w:highlight w:val="none"/>
        </w:rPr>
      </w:pPr>
    </w:p>
    <w:p>
      <w:pPr>
        <w:pStyle w:val="10"/>
        <w:widowControl w:val="0"/>
        <w:numPr>
          <w:ilvl w:val="0"/>
          <w:numId w:val="0"/>
        </w:numPr>
        <w:spacing w:after="120" w:afterLines="0"/>
        <w:jc w:val="both"/>
        <w:rPr>
          <w:rFonts w:hint="eastAsia"/>
          <w:color w:val="auto"/>
          <w:highlight w:val="none"/>
        </w:rPr>
      </w:pPr>
    </w:p>
    <w:p>
      <w:pPr>
        <w:pStyle w:val="10"/>
        <w:widowControl w:val="0"/>
        <w:numPr>
          <w:ilvl w:val="0"/>
          <w:numId w:val="0"/>
        </w:numPr>
        <w:spacing w:after="120" w:afterLines="0"/>
        <w:jc w:val="both"/>
        <w:rPr>
          <w:rFonts w:hint="eastAsia"/>
          <w:color w:val="auto"/>
          <w:highlight w:val="none"/>
        </w:rPr>
      </w:pPr>
    </w:p>
    <w:p>
      <w:pPr>
        <w:pStyle w:val="10"/>
        <w:widowControl w:val="0"/>
        <w:numPr>
          <w:ilvl w:val="0"/>
          <w:numId w:val="0"/>
        </w:numPr>
        <w:spacing w:after="120" w:afterLines="0"/>
        <w:jc w:val="both"/>
        <w:rPr>
          <w:rFonts w:hint="eastAsia"/>
          <w:color w:val="auto"/>
          <w:highlight w:val="none"/>
        </w:rPr>
      </w:pPr>
    </w:p>
    <w:p>
      <w:pPr>
        <w:pStyle w:val="10"/>
        <w:widowControl w:val="0"/>
        <w:numPr>
          <w:ilvl w:val="0"/>
          <w:numId w:val="0"/>
        </w:numPr>
        <w:spacing w:after="120" w:afterLines="0"/>
        <w:jc w:val="both"/>
        <w:rPr>
          <w:rFonts w:hint="eastAsia"/>
          <w:color w:val="auto"/>
          <w:highlight w:val="none"/>
        </w:rPr>
      </w:pPr>
    </w:p>
    <w:p>
      <w:pPr>
        <w:pStyle w:val="10"/>
        <w:widowControl w:val="0"/>
        <w:numPr>
          <w:ilvl w:val="0"/>
          <w:numId w:val="0"/>
        </w:numPr>
        <w:spacing w:after="120" w:afterLines="0"/>
        <w:jc w:val="both"/>
        <w:rPr>
          <w:rFonts w:hint="eastAsia"/>
          <w:color w:val="auto"/>
          <w:highlight w:val="none"/>
        </w:rPr>
      </w:pPr>
    </w:p>
    <w:p>
      <w:pPr>
        <w:pStyle w:val="10"/>
        <w:widowControl w:val="0"/>
        <w:numPr>
          <w:ilvl w:val="0"/>
          <w:numId w:val="0"/>
        </w:numPr>
        <w:spacing w:after="120" w:afterLines="0"/>
        <w:jc w:val="both"/>
        <w:rPr>
          <w:rFonts w:hint="eastAsia"/>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cs="宋体"/>
          <w:color w:val="auto"/>
          <w:sz w:val="24"/>
          <w:szCs w:val="24"/>
          <w:highlight w:val="none"/>
          <w:lang w:val="zh-CN" w:eastAsia="zh-CN"/>
        </w:rPr>
        <w:sectPr>
          <w:pgSz w:w="11907" w:h="16840"/>
          <w:pgMar w:top="1418" w:right="1417" w:bottom="1418" w:left="1701" w:header="907" w:footer="851" w:gutter="0"/>
          <w:pgBorders>
            <w:top w:val="none" w:sz="0" w:space="0"/>
            <w:left w:val="none" w:sz="0" w:space="0"/>
            <w:bottom w:val="none" w:sz="0" w:space="0"/>
            <w:right w:val="none" w:sz="0" w:space="0"/>
          </w:pgBorders>
          <w:pgNumType w:fmt="decimal"/>
          <w:cols w:space="720" w:num="1"/>
          <w:docGrid w:linePitch="286" w:charSpace="0"/>
        </w:sect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截图：</w:t>
      </w:r>
      <w:r>
        <w:rPr>
          <w:rFonts w:hint="eastAsia" w:ascii="宋体" w:hAnsi="宋体" w:eastAsia="宋体" w:cs="宋体"/>
          <w:color w:val="auto"/>
          <w:sz w:val="24"/>
          <w:szCs w:val="24"/>
          <w:highlight w:val="none"/>
          <w:lang w:val="zh-CN" w:eastAsia="zh-CN"/>
        </w:rPr>
        <w:t>供应商未被列入信用中国（www.creditchina.gov.cn）失信被执行人、重大税收违法案件当事人记录名单，未被列入中国政府采购网（www.ccgp.gov.cn）政府采购严重违法失信行为信息记录名单</w:t>
      </w:r>
      <w:r>
        <w:rPr>
          <w:rFonts w:hint="eastAsia" w:ascii="宋体" w:hAnsi="宋体" w:cs="宋体"/>
          <w:color w:val="auto"/>
          <w:sz w:val="24"/>
          <w:szCs w:val="24"/>
          <w:highlight w:val="none"/>
          <w:lang w:val="zh-CN" w:eastAsia="zh-CN"/>
        </w:rPr>
        <w:t>。</w:t>
      </w:r>
    </w:p>
    <w:p>
      <w:pPr>
        <w:pStyle w:val="10"/>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r>
        <w:rPr>
          <w:rFonts w:hint="eastAsia" w:ascii="宋体" w:hAnsi="宋体" w:cs="宋体"/>
          <w:b/>
          <w:bCs/>
          <w:color w:val="auto"/>
          <w:sz w:val="24"/>
          <w:szCs w:val="24"/>
          <w:highlight w:val="none"/>
          <w:lang w:val="en-US" w:eastAsia="zh-CN"/>
        </w:rPr>
        <w:t>投标保证金</w:t>
      </w:r>
    </w:p>
    <w:p>
      <w:pPr>
        <w:rPr>
          <w:rFonts w:hint="eastAsia" w:ascii="宋体" w:hAnsi="宋体" w:cs="宋体"/>
          <w:b/>
          <w:bCs/>
          <w:color w:val="auto"/>
          <w:sz w:val="24"/>
          <w:szCs w:val="24"/>
          <w:highlight w:val="none"/>
          <w:lang w:val="en-US" w:eastAsia="zh-CN"/>
        </w:rPr>
      </w:pPr>
    </w:p>
    <w:p>
      <w:pPr>
        <w:pStyle w:val="10"/>
        <w:jc w:val="center"/>
        <w:rPr>
          <w:rFonts w:hint="default"/>
          <w:b w:val="0"/>
          <w:bCs w:val="0"/>
          <w:color w:val="auto"/>
          <w:lang w:val="en-US" w:eastAsia="zh-CN"/>
        </w:rPr>
        <w:sectPr>
          <w:pgSz w:w="11907" w:h="16840"/>
          <w:pgMar w:top="1418" w:right="1417" w:bottom="1418" w:left="1701" w:header="907" w:footer="851" w:gutter="0"/>
          <w:pgBorders>
            <w:top w:val="none" w:sz="0" w:space="0"/>
            <w:left w:val="none" w:sz="0" w:space="0"/>
            <w:bottom w:val="none" w:sz="0" w:space="0"/>
            <w:right w:val="none" w:sz="0" w:space="0"/>
          </w:pgBorders>
          <w:pgNumType w:fmt="decimal"/>
          <w:cols w:space="720" w:num="1"/>
          <w:docGrid w:linePitch="286" w:charSpace="0"/>
        </w:sectPr>
      </w:pPr>
      <w:r>
        <w:rPr>
          <w:rFonts w:hint="eastAsia" w:ascii="宋体" w:hAnsi="宋体" w:cs="宋体"/>
          <w:b w:val="0"/>
          <w:bCs w:val="0"/>
          <w:color w:val="auto"/>
          <w:sz w:val="24"/>
          <w:szCs w:val="24"/>
          <w:highlight w:val="none"/>
          <w:lang w:val="en-US" w:eastAsia="zh-CN"/>
        </w:rPr>
        <w:t>粘贴页</w:t>
      </w:r>
    </w:p>
    <w:p>
      <w:pPr>
        <w:pStyle w:val="10"/>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lang w:val="zh-CN" w:eastAsia="zh-CN"/>
        </w:rPr>
        <w:t>供应商参加本次</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lang w:val="zh-CN" w:eastAsia="zh-CN"/>
        </w:rPr>
        <w:t>前3年内，在经营活动中没有重大违法记录的书面声明</w:t>
      </w:r>
    </w:p>
    <w:p>
      <w:pPr>
        <w:pStyle w:val="10"/>
        <w:numPr>
          <w:ilvl w:val="0"/>
          <w:numId w:val="0"/>
        </w:numPr>
        <w:jc w:val="center"/>
        <w:rPr>
          <w:rFonts w:hint="eastAsia" w:ascii="宋体" w:hAnsi="宋体" w:eastAsia="宋体" w:cs="宋体"/>
          <w:b/>
          <w:bCs/>
          <w:color w:val="auto"/>
          <w:sz w:val="28"/>
          <w:szCs w:val="28"/>
          <w:lang w:val="zh-CN" w:eastAsia="zh-CN"/>
        </w:rPr>
      </w:pPr>
    </w:p>
    <w:p>
      <w:pPr>
        <w:pStyle w:val="10"/>
        <w:numPr>
          <w:ilvl w:val="0"/>
          <w:numId w:val="0"/>
        </w:numPr>
        <w:jc w:val="center"/>
        <w:rPr>
          <w:rFonts w:hint="eastAsia"/>
          <w:color w:val="auto"/>
          <w:sz w:val="21"/>
          <w:szCs w:val="21"/>
          <w:lang w:eastAsia="zh-CN"/>
        </w:rPr>
      </w:pPr>
      <w:r>
        <w:rPr>
          <w:rFonts w:hint="eastAsia" w:ascii="宋体" w:hAnsi="宋体" w:eastAsia="宋体" w:cs="宋体"/>
          <w:b/>
          <w:bCs/>
          <w:color w:val="auto"/>
          <w:sz w:val="21"/>
          <w:szCs w:val="21"/>
          <w:lang w:val="zh-CN" w:eastAsia="zh-CN"/>
        </w:rPr>
        <w:t>供应商参加本次</w:t>
      </w:r>
      <w:r>
        <w:rPr>
          <w:rFonts w:hint="eastAsia" w:ascii="宋体" w:hAnsi="宋体" w:cs="宋体"/>
          <w:b/>
          <w:bCs/>
          <w:color w:val="auto"/>
          <w:sz w:val="21"/>
          <w:szCs w:val="21"/>
          <w:lang w:eastAsia="zh-CN"/>
        </w:rPr>
        <w:t>谈判</w:t>
      </w:r>
      <w:r>
        <w:rPr>
          <w:rFonts w:hint="eastAsia" w:ascii="宋体" w:hAnsi="宋体" w:eastAsia="宋体" w:cs="宋体"/>
          <w:b/>
          <w:bCs/>
          <w:color w:val="auto"/>
          <w:sz w:val="21"/>
          <w:szCs w:val="21"/>
          <w:lang w:val="zh-CN" w:eastAsia="zh-CN"/>
        </w:rPr>
        <w:t>前3年内，在经营活动中没有重大违法记录的书面声明</w:t>
      </w:r>
    </w:p>
    <w:p>
      <w:pPr>
        <w:rPr>
          <w:rFonts w:hint="eastAsia"/>
          <w:color w:val="auto"/>
          <w:sz w:val="21"/>
          <w:szCs w:val="21"/>
          <w:lang w:eastAsia="zh-CN"/>
        </w:rPr>
      </w:pPr>
    </w:p>
    <w:p>
      <w:pPr>
        <w:keepNext w:val="0"/>
        <w:keepLines w:val="0"/>
        <w:pageBreakBefore w:val="0"/>
        <w:widowControl w:val="0"/>
        <w:kinsoku/>
        <w:wordWrap/>
        <w:overflowPunct/>
        <w:topLinePunct w:val="0"/>
        <w:autoSpaceDE/>
        <w:autoSpaceDN/>
        <w:bidi w:val="0"/>
        <w:snapToGrid/>
        <w:spacing w:before="144" w:beforeLines="50"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u w:val="single"/>
          <w:lang w:val="en-US" w:eastAsia="zh-CN"/>
        </w:rPr>
        <w:t xml:space="preserve"> 富县农业农村局   </w:t>
      </w:r>
      <w:r>
        <w:rPr>
          <w:rFonts w:hint="eastAsia" w:ascii="宋体" w:hAnsi="宋体" w:eastAsia="宋体" w:cs="宋体"/>
          <w:b w:val="0"/>
          <w:bCs w:val="0"/>
          <w:color w:val="auto"/>
          <w:kern w:val="0"/>
          <w:sz w:val="21"/>
          <w:szCs w:val="21"/>
          <w:u w:val="none"/>
          <w:lang w:val="en-US" w:eastAsia="zh-CN"/>
        </w:rPr>
        <w:t>(采购人名称)</w:t>
      </w:r>
      <w:r>
        <w:rPr>
          <w:rFonts w:hint="eastAsia" w:ascii="宋体" w:hAnsi="宋体" w:eastAsia="宋体" w:cs="宋体"/>
          <w:b w:val="0"/>
          <w:bCs w:val="0"/>
          <w:color w:val="auto"/>
          <w:sz w:val="21"/>
          <w:szCs w:val="21"/>
        </w:rPr>
        <w:t>：</w:t>
      </w:r>
    </w:p>
    <w:p>
      <w:pPr>
        <w:pStyle w:val="2"/>
        <w:keepNext w:val="0"/>
        <w:keepLines w:val="0"/>
        <w:pageBreakBefore w:val="0"/>
        <w:widowControl w:val="0"/>
        <w:kinsoku/>
        <w:wordWrap/>
        <w:overflowPunct/>
        <w:topLinePunct w:val="0"/>
        <w:autoSpaceDE/>
        <w:autoSpaceDN/>
        <w:bidi w:val="0"/>
        <w:snapToGrid/>
        <w:spacing w:before="144" w:beforeLines="5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我方参加贵单位</w:t>
      </w:r>
      <w:r>
        <w:rPr>
          <w:rFonts w:hint="eastAsia" w:ascii="宋体" w:hAnsi="宋体" w:eastAsia="宋体" w:cs="宋体"/>
          <w:b w:val="0"/>
          <w:bCs w:val="0"/>
          <w:color w:val="auto"/>
          <w:sz w:val="21"/>
          <w:szCs w:val="21"/>
          <w:lang w:eastAsia="zh-CN"/>
        </w:rPr>
        <w:t>组织的</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富县农业农村局蜂箱采购项目</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项目</w:t>
      </w:r>
      <w:r>
        <w:rPr>
          <w:rFonts w:hint="eastAsia" w:ascii="宋体" w:hAnsi="宋体" w:eastAsia="宋体" w:cs="宋体"/>
          <w:b w:val="0"/>
          <w:bCs w:val="0"/>
          <w:color w:val="auto"/>
          <w:sz w:val="21"/>
          <w:szCs w:val="21"/>
        </w:rPr>
        <w:t>名称）</w:t>
      </w:r>
      <w:r>
        <w:rPr>
          <w:rFonts w:hint="eastAsia" w:ascii="宋体" w:hAnsi="宋体" w:eastAsia="宋体" w:cs="宋体"/>
          <w:b w:val="0"/>
          <w:bCs w:val="0"/>
          <w:color w:val="auto"/>
          <w:sz w:val="21"/>
          <w:szCs w:val="21"/>
          <w:lang w:eastAsia="zh-CN"/>
        </w:rPr>
        <w:t>竞争性谈判</w:t>
      </w:r>
      <w:r>
        <w:rPr>
          <w:rFonts w:hint="eastAsia" w:ascii="宋体" w:hAnsi="宋体" w:eastAsia="宋体" w:cs="宋体"/>
          <w:b w:val="0"/>
          <w:bCs w:val="0"/>
          <w:color w:val="auto"/>
          <w:sz w:val="21"/>
          <w:szCs w:val="21"/>
        </w:rPr>
        <w:t>，现我方向你方</w:t>
      </w:r>
      <w:r>
        <w:rPr>
          <w:rFonts w:hint="eastAsia" w:ascii="宋体" w:hAnsi="宋体" w:eastAsia="宋体" w:cs="宋体"/>
          <w:b w:val="0"/>
          <w:bCs w:val="0"/>
          <w:color w:val="auto"/>
          <w:sz w:val="21"/>
          <w:szCs w:val="21"/>
          <w:lang w:eastAsia="zh-CN"/>
        </w:rPr>
        <w:t>郑重</w:t>
      </w:r>
      <w:r>
        <w:rPr>
          <w:rFonts w:hint="eastAsia" w:ascii="宋体" w:hAnsi="宋体" w:eastAsia="宋体" w:cs="宋体"/>
          <w:b w:val="0"/>
          <w:bCs w:val="0"/>
          <w:color w:val="auto"/>
          <w:sz w:val="21"/>
          <w:szCs w:val="21"/>
        </w:rPr>
        <w:t>承诺：</w:t>
      </w:r>
      <w:r>
        <w:rPr>
          <w:rFonts w:hint="eastAsia" w:ascii="宋体" w:hAnsi="宋体" w:eastAsia="宋体" w:cs="宋体"/>
          <w:b w:val="0"/>
          <w:bCs w:val="0"/>
          <w:color w:val="auto"/>
          <w:sz w:val="21"/>
          <w:szCs w:val="21"/>
          <w:lang w:eastAsia="zh-CN"/>
        </w:rPr>
        <w:t>我公司</w:t>
      </w:r>
      <w:r>
        <w:rPr>
          <w:rFonts w:hint="eastAsia" w:ascii="宋体" w:hAnsi="宋体" w:eastAsia="宋体" w:cs="宋体"/>
          <w:b w:val="0"/>
          <w:bCs w:val="0"/>
          <w:color w:val="auto"/>
          <w:sz w:val="21"/>
          <w:szCs w:val="21"/>
          <w:lang w:val="zh-CN" w:eastAsia="zh-CN"/>
        </w:rPr>
        <w:t>参加本次</w:t>
      </w:r>
      <w:r>
        <w:rPr>
          <w:rFonts w:hint="eastAsia" w:ascii="宋体" w:hAnsi="宋体" w:eastAsia="宋体" w:cs="宋体"/>
          <w:b w:val="0"/>
          <w:bCs w:val="0"/>
          <w:color w:val="auto"/>
          <w:sz w:val="21"/>
          <w:szCs w:val="21"/>
          <w:lang w:eastAsia="zh-CN"/>
        </w:rPr>
        <w:t>谈判</w:t>
      </w:r>
      <w:r>
        <w:rPr>
          <w:rFonts w:hint="eastAsia" w:ascii="宋体" w:hAnsi="宋体" w:eastAsia="宋体" w:cs="宋体"/>
          <w:b w:val="0"/>
          <w:bCs w:val="0"/>
          <w:color w:val="auto"/>
          <w:sz w:val="21"/>
          <w:szCs w:val="21"/>
          <w:lang w:val="zh-CN" w:eastAsia="zh-CN"/>
        </w:rPr>
        <w:t>前3年内，在经营活动中没有重大违法记录，特此声明。</w:t>
      </w:r>
    </w:p>
    <w:p>
      <w:pPr>
        <w:pStyle w:val="2"/>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pStyle w:val="10"/>
        <w:spacing w:line="460" w:lineRule="exact"/>
        <w:ind w:firstLine="3570" w:firstLineChars="1700"/>
        <w:rPr>
          <w:rFonts w:hint="eastAsia" w:ascii="宋体" w:hAnsi="宋体" w:eastAsia="宋体" w:cs="宋体"/>
          <w:color w:val="auto"/>
          <w:sz w:val="21"/>
          <w:szCs w:val="21"/>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全称：</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（盖章）</w:t>
      </w:r>
    </w:p>
    <w:p>
      <w:pPr>
        <w:spacing w:line="360" w:lineRule="auto"/>
        <w:ind w:firstLine="1200"/>
        <w:rPr>
          <w:rFonts w:hint="eastAsia" w:ascii="宋体" w:hAnsi="宋体" w:eastAsia="宋体" w:cs="宋体"/>
          <w:color w:val="auto"/>
          <w:kern w:val="1"/>
          <w:sz w:val="21"/>
          <w:szCs w:val="21"/>
        </w:rPr>
      </w:pPr>
    </w:p>
    <w:p>
      <w:pPr>
        <w:spacing w:line="360" w:lineRule="auto"/>
        <w:ind w:firstLine="3570" w:firstLineChars="170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法定代表人或被授权人：</w:t>
      </w:r>
      <w:r>
        <w:rPr>
          <w:rFonts w:hint="eastAsia" w:ascii="宋体" w:hAnsi="宋体" w:eastAsia="宋体" w:cs="宋体"/>
          <w:i/>
          <w:iCs/>
          <w:color w:val="auto"/>
          <w:kern w:val="1"/>
          <w:sz w:val="21"/>
          <w:szCs w:val="21"/>
          <w:u w:val="single"/>
        </w:rPr>
        <w:t xml:space="preserve">             </w:t>
      </w:r>
      <w:r>
        <w:rPr>
          <w:rFonts w:hint="eastAsia" w:ascii="宋体" w:hAnsi="宋体" w:eastAsia="宋体" w:cs="宋体"/>
          <w:i/>
          <w:iCs/>
          <w:color w:val="auto"/>
          <w:kern w:val="1"/>
          <w:sz w:val="21"/>
          <w:szCs w:val="21"/>
          <w:u w:val="single"/>
          <w:lang w:val="en-US" w:eastAsia="zh-CN"/>
        </w:rPr>
        <w:t xml:space="preserve"> </w:t>
      </w:r>
      <w:r>
        <w:rPr>
          <w:rFonts w:hint="eastAsia" w:ascii="宋体" w:hAnsi="宋体" w:eastAsia="宋体" w:cs="宋体"/>
          <w:i/>
          <w:iCs/>
          <w:color w:val="auto"/>
          <w:kern w:val="1"/>
          <w:sz w:val="21"/>
          <w:szCs w:val="21"/>
          <w:u w:val="single"/>
        </w:rPr>
        <w:t xml:space="preserve"> </w:t>
      </w:r>
      <w:r>
        <w:rPr>
          <w:rFonts w:hint="eastAsia" w:ascii="宋体" w:hAnsi="宋体" w:eastAsia="宋体" w:cs="宋体"/>
          <w:color w:val="auto"/>
          <w:kern w:val="1"/>
          <w:sz w:val="21"/>
          <w:szCs w:val="21"/>
          <w:u w:val="none"/>
        </w:rPr>
        <w:t>（签字</w:t>
      </w:r>
      <w:r>
        <w:rPr>
          <w:rFonts w:hint="eastAsia" w:ascii="宋体" w:hAnsi="宋体" w:cs="宋体"/>
          <w:color w:val="auto"/>
          <w:kern w:val="1"/>
          <w:sz w:val="21"/>
          <w:szCs w:val="21"/>
          <w:u w:val="none"/>
          <w:lang w:eastAsia="zh-CN"/>
        </w:rPr>
        <w:t>并</w:t>
      </w:r>
      <w:r>
        <w:rPr>
          <w:rFonts w:hint="eastAsia" w:ascii="宋体" w:hAnsi="宋体" w:eastAsia="宋体" w:cs="宋体"/>
          <w:color w:val="auto"/>
          <w:kern w:val="1"/>
          <w:sz w:val="21"/>
          <w:szCs w:val="21"/>
          <w:u w:val="none"/>
        </w:rPr>
        <w:t>盖章）</w:t>
      </w:r>
    </w:p>
    <w:p>
      <w:pPr>
        <w:spacing w:line="360" w:lineRule="auto"/>
        <w:ind w:right="600" w:firstLine="3360"/>
        <w:rPr>
          <w:rFonts w:hint="eastAsia" w:ascii="宋体" w:hAnsi="宋体" w:eastAsia="宋体" w:cs="宋体"/>
          <w:color w:val="auto"/>
          <w:kern w:val="1"/>
          <w:sz w:val="21"/>
          <w:szCs w:val="21"/>
        </w:rPr>
      </w:pPr>
    </w:p>
    <w:p>
      <w:pPr>
        <w:pStyle w:val="10"/>
        <w:ind w:firstLine="3570" w:firstLineChars="1700"/>
        <w:rPr>
          <w:rFonts w:hint="eastAsia"/>
          <w:color w:val="auto"/>
          <w:sz w:val="21"/>
          <w:szCs w:val="21"/>
          <w:lang w:eastAsia="zh-CN"/>
        </w:rPr>
      </w:pPr>
      <w:r>
        <w:rPr>
          <w:rFonts w:hint="eastAsia" w:ascii="宋体" w:hAnsi="宋体" w:eastAsia="宋体" w:cs="宋体"/>
          <w:color w:val="auto"/>
          <w:sz w:val="21"/>
          <w:szCs w:val="21"/>
        </w:rPr>
        <w:t>日       期：</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日</w:t>
      </w:r>
    </w:p>
    <w:p>
      <w:pPr>
        <w:rPr>
          <w:rFonts w:hint="eastAsia"/>
          <w:color w:val="auto"/>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pP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br w:type="page"/>
      </w:r>
    </w:p>
    <w:p>
      <w:pPr>
        <w:numPr>
          <w:ilvl w:val="0"/>
          <w:numId w:val="11"/>
        </w:numPr>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非联合体</w:t>
      </w:r>
      <w:r>
        <w:rPr>
          <w:rFonts w:hint="eastAsia" w:ascii="宋体" w:hAnsi="宋体" w:cs="宋体"/>
          <w:b/>
          <w:bCs/>
          <w:color w:val="auto"/>
          <w:kern w:val="2"/>
          <w:sz w:val="24"/>
          <w:szCs w:val="24"/>
          <w:highlight w:val="none"/>
          <w:lang w:val="zh-CN" w:eastAsia="zh-CN" w:bidi="ar-SA"/>
        </w:rPr>
        <w:t>谈判</w:t>
      </w:r>
      <w:r>
        <w:rPr>
          <w:rFonts w:hint="eastAsia" w:ascii="宋体" w:hAnsi="宋体" w:eastAsia="宋体" w:cs="宋体"/>
          <w:b/>
          <w:bCs/>
          <w:color w:val="auto"/>
          <w:kern w:val="2"/>
          <w:sz w:val="24"/>
          <w:szCs w:val="24"/>
          <w:highlight w:val="none"/>
          <w:lang w:val="zh-CN" w:eastAsia="zh-CN" w:bidi="ar-SA"/>
        </w:rPr>
        <w:t>声明</w:t>
      </w:r>
    </w:p>
    <w:p>
      <w:pPr>
        <w:numPr>
          <w:ilvl w:val="0"/>
          <w:numId w:val="0"/>
        </w:numPr>
        <w:ind w:left="1" w:leftChars="0"/>
        <w:jc w:val="center"/>
        <w:rPr>
          <w:rFonts w:hint="eastAsia" w:ascii="宋体" w:hAnsi="宋体" w:cs="宋体"/>
          <w:b/>
          <w:color w:val="auto"/>
          <w:sz w:val="30"/>
          <w:szCs w:val="30"/>
          <w:highlight w:val="none"/>
          <w:lang w:eastAsia="zh-CN"/>
        </w:rPr>
      </w:pPr>
      <w:r>
        <w:rPr>
          <w:rFonts w:hint="eastAsia" w:ascii="宋体" w:hAnsi="宋体" w:cs="宋体"/>
          <w:b/>
          <w:bCs/>
          <w:color w:val="auto"/>
          <w:sz w:val="30"/>
          <w:szCs w:val="30"/>
          <w:lang w:val="zh-CN" w:eastAsia="zh-CN"/>
        </w:rPr>
        <w:t>非联合体谈判声明</w:t>
      </w:r>
    </w:p>
    <w:p>
      <w:pPr>
        <w:numPr>
          <w:ilvl w:val="0"/>
          <w:numId w:val="0"/>
        </w:numPr>
        <w:ind w:left="1" w:leftChars="0"/>
        <w:jc w:val="center"/>
        <w:rPr>
          <w:rFonts w:hint="eastAsia" w:ascii="宋体" w:hAnsi="宋体" w:cs="宋体"/>
          <w:b/>
          <w:color w:val="auto"/>
          <w:sz w:val="36"/>
          <w:szCs w:val="36"/>
          <w:highlight w:val="none"/>
          <w:lang w:eastAsia="zh-CN"/>
        </w:rPr>
      </w:pPr>
    </w:p>
    <w:p>
      <w:pPr>
        <w:keepNext w:val="0"/>
        <w:keepLines w:val="0"/>
        <w:pageBreakBefore w:val="0"/>
        <w:widowControl w:val="0"/>
        <w:kinsoku/>
        <w:wordWrap/>
        <w:overflowPunct/>
        <w:topLinePunct w:val="0"/>
        <w:autoSpaceDE/>
        <w:autoSpaceDN/>
        <w:bidi w:val="0"/>
        <w:snapToGrid/>
        <w:spacing w:before="144" w:beforeLines="50" w:line="360" w:lineRule="auto"/>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u w:val="single"/>
          <w:lang w:val="en-US" w:eastAsia="zh-CN"/>
        </w:rPr>
        <w:t xml:space="preserve">富县农业农村局   </w:t>
      </w:r>
      <w:r>
        <w:rPr>
          <w:rFonts w:hint="eastAsia" w:ascii="宋体" w:hAnsi="宋体" w:eastAsia="宋体" w:cs="宋体"/>
          <w:b w:val="0"/>
          <w:bCs w:val="0"/>
          <w:color w:val="auto"/>
          <w:kern w:val="0"/>
          <w:sz w:val="22"/>
          <w:szCs w:val="22"/>
          <w:u w:val="none"/>
          <w:lang w:val="en-US" w:eastAsia="zh-CN"/>
        </w:rPr>
        <w:t>(采购人名称)</w:t>
      </w:r>
      <w:r>
        <w:rPr>
          <w:rFonts w:hint="eastAsia" w:ascii="宋体" w:hAnsi="宋体" w:eastAsia="宋体" w:cs="宋体"/>
          <w:b w:val="0"/>
          <w:bCs w:val="0"/>
          <w:color w:val="auto"/>
          <w:sz w:val="22"/>
          <w:szCs w:val="22"/>
        </w:rPr>
        <w:t>：</w:t>
      </w:r>
    </w:p>
    <w:p>
      <w:pPr>
        <w:pStyle w:val="2"/>
        <w:keepNext w:val="0"/>
        <w:keepLines w:val="0"/>
        <w:pageBreakBefore w:val="0"/>
        <w:widowControl w:val="0"/>
        <w:kinsoku/>
        <w:wordWrap/>
        <w:overflowPunct/>
        <w:topLinePunct w:val="0"/>
        <w:autoSpaceDE/>
        <w:autoSpaceDN/>
        <w:bidi w:val="0"/>
        <w:snapToGrid/>
        <w:spacing w:before="144" w:beforeLines="50" w:line="360" w:lineRule="auto"/>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我方参加</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u w:val="single"/>
          <w:lang w:val="en-US" w:eastAsia="zh-CN"/>
        </w:rPr>
        <w:t>富县农业农村局蜂箱采购项目</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lang w:val="en-US" w:eastAsia="zh-CN"/>
        </w:rPr>
        <w:t>项目</w:t>
      </w:r>
      <w:r>
        <w:rPr>
          <w:rFonts w:hint="eastAsia" w:ascii="宋体" w:hAnsi="宋体" w:eastAsia="宋体" w:cs="宋体"/>
          <w:b w:val="0"/>
          <w:bCs w:val="0"/>
          <w:color w:val="auto"/>
          <w:sz w:val="22"/>
          <w:szCs w:val="22"/>
        </w:rPr>
        <w:t>名称）</w:t>
      </w:r>
      <w:r>
        <w:rPr>
          <w:rFonts w:hint="eastAsia" w:ascii="宋体" w:hAnsi="宋体" w:eastAsia="宋体" w:cs="宋体"/>
          <w:b w:val="0"/>
          <w:bCs w:val="0"/>
          <w:color w:val="auto"/>
          <w:sz w:val="22"/>
          <w:szCs w:val="22"/>
          <w:lang w:eastAsia="zh-CN"/>
        </w:rPr>
        <w:t>的竞争性谈判</w:t>
      </w: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lang w:eastAsia="zh-CN"/>
        </w:rPr>
        <w:t>非联合体谈判，</w:t>
      </w:r>
      <w:r>
        <w:rPr>
          <w:rFonts w:hint="eastAsia" w:ascii="宋体" w:hAnsi="宋体" w:eastAsia="宋体" w:cs="宋体"/>
          <w:b w:val="0"/>
          <w:bCs w:val="0"/>
          <w:color w:val="auto"/>
          <w:sz w:val="22"/>
          <w:szCs w:val="22"/>
          <w:lang w:val="zh-CN" w:eastAsia="zh-CN"/>
        </w:rPr>
        <w:t>特此声明。</w:t>
      </w:r>
    </w:p>
    <w:p>
      <w:pPr>
        <w:pStyle w:val="2"/>
        <w:rPr>
          <w:rFonts w:hint="eastAsia" w:ascii="宋体" w:hAnsi="宋体" w:cs="宋体"/>
          <w:b/>
          <w:color w:val="auto"/>
          <w:sz w:val="36"/>
          <w:szCs w:val="36"/>
          <w:highlight w:val="none"/>
          <w:lang w:eastAsia="zh-CN"/>
        </w:rPr>
      </w:pPr>
    </w:p>
    <w:p>
      <w:pPr>
        <w:pStyle w:val="10"/>
        <w:spacing w:line="460" w:lineRule="exact"/>
        <w:ind w:firstLine="3570" w:firstLineChars="1700"/>
        <w:rPr>
          <w:rFonts w:hint="eastAsia" w:ascii="宋体" w:hAnsi="宋体" w:eastAsia="宋体" w:cs="宋体"/>
          <w:color w:val="auto"/>
          <w:sz w:val="21"/>
          <w:szCs w:val="21"/>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全称：</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（盖章）</w:t>
      </w:r>
    </w:p>
    <w:p>
      <w:pPr>
        <w:spacing w:line="360" w:lineRule="auto"/>
        <w:ind w:firstLine="1200"/>
        <w:rPr>
          <w:rFonts w:hint="eastAsia" w:ascii="宋体" w:hAnsi="宋体" w:eastAsia="宋体" w:cs="宋体"/>
          <w:color w:val="auto"/>
          <w:kern w:val="1"/>
          <w:sz w:val="21"/>
          <w:szCs w:val="21"/>
        </w:rPr>
      </w:pPr>
    </w:p>
    <w:p>
      <w:pPr>
        <w:spacing w:line="360" w:lineRule="auto"/>
        <w:ind w:firstLine="3570" w:firstLineChars="170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法定代表人或被授权人：</w:t>
      </w:r>
      <w:r>
        <w:rPr>
          <w:rFonts w:hint="eastAsia" w:ascii="宋体" w:hAnsi="宋体" w:eastAsia="宋体" w:cs="宋体"/>
          <w:i/>
          <w:iCs/>
          <w:color w:val="auto"/>
          <w:kern w:val="1"/>
          <w:sz w:val="21"/>
          <w:szCs w:val="21"/>
          <w:u w:val="single"/>
        </w:rPr>
        <w:t xml:space="preserve">             </w:t>
      </w:r>
      <w:r>
        <w:rPr>
          <w:rFonts w:hint="eastAsia" w:ascii="宋体" w:hAnsi="宋体" w:eastAsia="宋体" w:cs="宋体"/>
          <w:i/>
          <w:iCs/>
          <w:color w:val="auto"/>
          <w:kern w:val="1"/>
          <w:sz w:val="21"/>
          <w:szCs w:val="21"/>
          <w:u w:val="single"/>
          <w:lang w:val="en-US" w:eastAsia="zh-CN"/>
        </w:rPr>
        <w:t xml:space="preserve"> </w:t>
      </w:r>
      <w:r>
        <w:rPr>
          <w:rFonts w:hint="eastAsia" w:ascii="宋体" w:hAnsi="宋体" w:eastAsia="宋体" w:cs="宋体"/>
          <w:i/>
          <w:iCs/>
          <w:color w:val="auto"/>
          <w:kern w:val="1"/>
          <w:sz w:val="21"/>
          <w:szCs w:val="21"/>
          <w:u w:val="single"/>
        </w:rPr>
        <w:t xml:space="preserve"> </w:t>
      </w:r>
      <w:r>
        <w:rPr>
          <w:rFonts w:hint="eastAsia" w:ascii="宋体" w:hAnsi="宋体" w:eastAsia="宋体" w:cs="宋体"/>
          <w:color w:val="auto"/>
          <w:kern w:val="1"/>
          <w:sz w:val="21"/>
          <w:szCs w:val="21"/>
          <w:u w:val="none"/>
        </w:rPr>
        <w:t>（签字或盖章）</w:t>
      </w:r>
    </w:p>
    <w:p>
      <w:pPr>
        <w:spacing w:line="360" w:lineRule="auto"/>
        <w:ind w:right="600" w:firstLine="3360"/>
        <w:rPr>
          <w:rFonts w:hint="eastAsia" w:ascii="宋体" w:hAnsi="宋体" w:eastAsia="宋体" w:cs="宋体"/>
          <w:color w:val="auto"/>
          <w:kern w:val="1"/>
          <w:sz w:val="21"/>
          <w:szCs w:val="21"/>
        </w:rPr>
      </w:pPr>
    </w:p>
    <w:p>
      <w:pPr>
        <w:pStyle w:val="10"/>
        <w:ind w:firstLine="3570" w:firstLineChars="1700"/>
        <w:rPr>
          <w:rFonts w:hint="eastAsia"/>
          <w:color w:val="auto"/>
          <w:sz w:val="21"/>
          <w:szCs w:val="21"/>
          <w:lang w:eastAsia="zh-CN"/>
        </w:rPr>
      </w:pPr>
      <w:r>
        <w:rPr>
          <w:rFonts w:hint="eastAsia" w:ascii="宋体" w:hAnsi="宋体" w:eastAsia="宋体" w:cs="宋体"/>
          <w:color w:val="auto"/>
          <w:sz w:val="21"/>
          <w:szCs w:val="21"/>
        </w:rPr>
        <w:t>日       期：</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日</w:t>
      </w:r>
    </w:p>
    <w:p>
      <w:pPr>
        <w:pStyle w:val="2"/>
        <w:ind w:firstLine="1440" w:firstLineChars="400"/>
        <w:rPr>
          <w:rFonts w:hint="eastAsia" w:ascii="宋体" w:hAnsi="宋体" w:cs="宋体"/>
          <w:b w:val="0"/>
          <w:bCs/>
          <w:color w:val="auto"/>
          <w:sz w:val="36"/>
          <w:szCs w:val="36"/>
          <w:highlight w:val="none"/>
          <w:lang w:eastAsia="zh-CN"/>
        </w:rPr>
      </w:pPr>
    </w:p>
    <w:p>
      <w:pPr>
        <w:numPr>
          <w:ilvl w:val="0"/>
          <w:numId w:val="11"/>
        </w:numP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br w:type="page"/>
      </w:r>
    </w:p>
    <w:p>
      <w:pPr>
        <w:numPr>
          <w:ilvl w:val="0"/>
          <w:numId w:val="0"/>
        </w:numPr>
        <w:ind w:left="1" w:leftChars="0"/>
        <w:jc w:val="both"/>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七、</w:t>
      </w:r>
      <w:r>
        <w:rPr>
          <w:rFonts w:hint="eastAsia" w:ascii="宋体" w:hAnsi="宋体" w:eastAsia="宋体" w:cs="宋体"/>
          <w:b/>
          <w:color w:val="auto"/>
          <w:sz w:val="32"/>
          <w:szCs w:val="32"/>
          <w:highlight w:val="none"/>
          <w:lang w:eastAsia="zh-CN"/>
        </w:rPr>
        <w:t>其他资料</w:t>
      </w:r>
    </w:p>
    <w:p>
      <w:pPr>
        <w:pStyle w:val="10"/>
        <w:widowControl w:val="0"/>
        <w:numPr>
          <w:ilvl w:val="0"/>
          <w:numId w:val="0"/>
        </w:numPr>
        <w:spacing w:after="120" w:afterLines="0"/>
        <w:jc w:val="both"/>
        <w:rPr>
          <w:rFonts w:hint="eastAsia"/>
          <w:color w:val="auto"/>
          <w:highlight w:val="none"/>
          <w:lang w:eastAsia="zh-CN"/>
        </w:rPr>
      </w:pPr>
    </w:p>
    <w:p>
      <w:pPr>
        <w:rPr>
          <w:rFonts w:hint="eastAsia" w:ascii="宋体" w:hAnsi="宋体" w:eastAsia="宋体" w:cs="宋体"/>
          <w:b/>
          <w:color w:val="auto"/>
          <w:sz w:val="28"/>
          <w:szCs w:val="28"/>
          <w:highlight w:val="none"/>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eastAsia="zh-CN"/>
        </w:rPr>
        <w:t>、依据竞争性谈判文件要求，供应商认为有必要说明的其他内容。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eastAsia="zh-CN"/>
        </w:rPr>
        <w:t>、其他可以证明供应商实力的文件。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p>
    <w:p>
      <w:pPr>
        <w:widowControl/>
        <w:shd w:val="clear" w:color="auto" w:fill="FFFFFF"/>
        <w:spacing w:before="240" w:beforeLines="100" w:after="120" w:afterLines="50" w:line="360" w:lineRule="auto"/>
        <w:ind w:firstLine="482"/>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中小企业声明函</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本公司郑重声明，根据《政府采购促进中小企业发展管理办法》（财库﹝2020﹞46 号）的规定，本公司参加 </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i w:val="0"/>
          <w:iCs/>
          <w:color w:val="auto"/>
          <w:kern w:val="0"/>
          <w:sz w:val="21"/>
          <w:szCs w:val="21"/>
          <w:u w:val="single"/>
          <w:lang w:val="en-US" w:eastAsia="zh-CN" w:bidi="ar"/>
        </w:rPr>
        <w:t>（单位名称）</w:t>
      </w:r>
      <w:r>
        <w:rPr>
          <w:rFonts w:hint="eastAsia" w:ascii="宋体" w:hAnsi="宋体" w:eastAsia="宋体" w:cs="宋体"/>
          <w:color w:val="auto"/>
          <w:kern w:val="0"/>
          <w:sz w:val="21"/>
          <w:szCs w:val="21"/>
          <w:lang w:val="en-US" w:eastAsia="zh-CN" w:bidi="ar"/>
        </w:rPr>
        <w:t>的</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i w:val="0"/>
          <w:iCs/>
          <w:color w:val="auto"/>
          <w:kern w:val="0"/>
          <w:sz w:val="21"/>
          <w:szCs w:val="21"/>
          <w:u w:val="single"/>
          <w:lang w:val="en-US" w:eastAsia="zh-CN" w:bidi="ar"/>
        </w:rPr>
        <w:t>（项目名称）</w:t>
      </w:r>
      <w:r>
        <w:rPr>
          <w:rFonts w:hint="eastAsia" w:ascii="宋体" w:hAnsi="宋体" w:eastAsia="宋体" w:cs="宋体"/>
          <w:color w:val="auto"/>
          <w:kern w:val="0"/>
          <w:sz w:val="21"/>
          <w:szCs w:val="21"/>
          <w:lang w:val="en-US" w:eastAsia="zh-CN" w:bidi="ar"/>
        </w:rPr>
        <w:t xml:space="preserve">采购活动，提供的货物全部由符合政策要求的中小企业制造。相关企业的具体情况如下： </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1. </w:t>
      </w:r>
      <w:r>
        <w:rPr>
          <w:rFonts w:hint="eastAsia" w:ascii="宋体" w:hAnsi="宋体" w:eastAsia="宋体" w:cs="宋体"/>
          <w:color w:val="auto"/>
          <w:kern w:val="0"/>
          <w:sz w:val="21"/>
          <w:szCs w:val="21"/>
          <w:u w:val="single"/>
          <w:lang w:val="en-US" w:eastAsia="zh-CN" w:bidi="ar"/>
        </w:rPr>
        <w:t xml:space="preserve">      （标的名称）</w:t>
      </w:r>
      <w:r>
        <w:rPr>
          <w:rFonts w:hint="eastAsia" w:ascii="宋体" w:hAnsi="宋体" w:eastAsia="宋体" w:cs="宋体"/>
          <w:color w:val="auto"/>
          <w:kern w:val="0"/>
          <w:sz w:val="21"/>
          <w:szCs w:val="21"/>
          <w:lang w:val="en-US" w:eastAsia="zh-CN" w:bidi="ar"/>
        </w:rPr>
        <w:t xml:space="preserve"> ，属于</w:t>
      </w:r>
      <w:r>
        <w:rPr>
          <w:rFonts w:hint="eastAsia" w:ascii="宋体" w:hAnsi="宋体" w:eastAsia="宋体" w:cs="宋体"/>
          <w:color w:val="auto"/>
          <w:kern w:val="0"/>
          <w:sz w:val="21"/>
          <w:szCs w:val="21"/>
          <w:u w:val="single"/>
          <w:lang w:val="en-US" w:eastAsia="zh-CN" w:bidi="ar"/>
        </w:rPr>
        <w:t xml:space="preserve">     （采购文件中明确的所属行业）</w:t>
      </w:r>
      <w:r>
        <w:rPr>
          <w:rFonts w:hint="eastAsia" w:ascii="宋体" w:hAnsi="宋体" w:eastAsia="宋体" w:cs="宋体"/>
          <w:color w:val="auto"/>
          <w:kern w:val="0"/>
          <w:sz w:val="21"/>
          <w:szCs w:val="21"/>
          <w:lang w:val="en-US" w:eastAsia="zh-CN" w:bidi="ar"/>
        </w:rPr>
        <w:t xml:space="preserve">行业；制造商为 </w:t>
      </w:r>
      <w:r>
        <w:rPr>
          <w:rFonts w:hint="eastAsia" w:ascii="宋体" w:hAnsi="宋体" w:eastAsia="宋体" w:cs="宋体"/>
          <w:color w:val="auto"/>
          <w:kern w:val="0"/>
          <w:sz w:val="21"/>
          <w:szCs w:val="21"/>
          <w:u w:val="single"/>
          <w:lang w:val="en-US" w:eastAsia="zh-CN" w:bidi="ar"/>
        </w:rPr>
        <w:t xml:space="preserve">      （企业名称）</w:t>
      </w:r>
      <w:r>
        <w:rPr>
          <w:rFonts w:hint="eastAsia" w:ascii="宋体" w:hAnsi="宋体" w:eastAsia="宋体" w:cs="宋体"/>
          <w:color w:val="auto"/>
          <w:kern w:val="0"/>
          <w:sz w:val="21"/>
          <w:szCs w:val="21"/>
          <w:lang w:val="en-US" w:eastAsia="zh-CN" w:bidi="ar"/>
        </w:rPr>
        <w:t>，从业人员</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人，营业收入为</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万元，资产总额为</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万元，属于</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 xml:space="preserve">（中型企业、小型企业、微型企业）； </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2. </w:t>
      </w:r>
      <w:r>
        <w:rPr>
          <w:rFonts w:hint="eastAsia" w:ascii="宋体" w:hAnsi="宋体" w:eastAsia="宋体" w:cs="宋体"/>
          <w:color w:val="auto"/>
          <w:kern w:val="0"/>
          <w:sz w:val="21"/>
          <w:szCs w:val="21"/>
          <w:u w:val="single"/>
          <w:lang w:val="en-US" w:eastAsia="zh-CN" w:bidi="ar"/>
        </w:rPr>
        <w:t xml:space="preserve">      （标的名称）</w:t>
      </w:r>
      <w:r>
        <w:rPr>
          <w:rFonts w:hint="eastAsia" w:ascii="宋体" w:hAnsi="宋体" w:eastAsia="宋体" w:cs="宋体"/>
          <w:color w:val="auto"/>
          <w:kern w:val="0"/>
          <w:sz w:val="21"/>
          <w:szCs w:val="21"/>
          <w:lang w:val="en-US" w:eastAsia="zh-CN" w:bidi="ar"/>
        </w:rPr>
        <w:t xml:space="preserve"> ，属于</w:t>
      </w:r>
      <w:r>
        <w:rPr>
          <w:rFonts w:hint="eastAsia" w:ascii="宋体" w:hAnsi="宋体" w:eastAsia="宋体" w:cs="宋体"/>
          <w:color w:val="auto"/>
          <w:kern w:val="0"/>
          <w:sz w:val="21"/>
          <w:szCs w:val="21"/>
          <w:u w:val="single"/>
          <w:lang w:val="en-US" w:eastAsia="zh-CN" w:bidi="ar"/>
        </w:rPr>
        <w:t xml:space="preserve">     （采购文件中明确的所属行业）</w:t>
      </w:r>
      <w:r>
        <w:rPr>
          <w:rFonts w:hint="eastAsia" w:ascii="宋体" w:hAnsi="宋体" w:eastAsia="宋体" w:cs="宋体"/>
          <w:color w:val="auto"/>
          <w:kern w:val="0"/>
          <w:sz w:val="21"/>
          <w:szCs w:val="21"/>
          <w:lang w:val="en-US" w:eastAsia="zh-CN" w:bidi="ar"/>
        </w:rPr>
        <w:t xml:space="preserve">行业；制造商为 </w:t>
      </w:r>
      <w:r>
        <w:rPr>
          <w:rFonts w:hint="eastAsia" w:ascii="宋体" w:hAnsi="宋体" w:eastAsia="宋体" w:cs="宋体"/>
          <w:color w:val="auto"/>
          <w:kern w:val="0"/>
          <w:sz w:val="21"/>
          <w:szCs w:val="21"/>
          <w:u w:val="single"/>
          <w:lang w:val="en-US" w:eastAsia="zh-CN" w:bidi="ar"/>
        </w:rPr>
        <w:t xml:space="preserve">      （企业名称）</w:t>
      </w:r>
      <w:r>
        <w:rPr>
          <w:rFonts w:hint="eastAsia" w:ascii="宋体" w:hAnsi="宋体" w:eastAsia="宋体" w:cs="宋体"/>
          <w:color w:val="auto"/>
          <w:kern w:val="0"/>
          <w:sz w:val="21"/>
          <w:szCs w:val="21"/>
          <w:lang w:val="en-US" w:eastAsia="zh-CN" w:bidi="ar"/>
        </w:rPr>
        <w:t>，从业人员</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人，营业收入为</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万元，资产总额为</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万元，属于</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 xml:space="preserve">（中型企业、小型企业、微型企业）；  </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p>
    <w:p>
      <w:pPr>
        <w:widowControl/>
        <w:shd w:val="clear" w:color="auto" w:fill="FFFFFF"/>
        <w:spacing w:after="240" w:line="360" w:lineRule="auto"/>
        <w:ind w:firstLine="480"/>
        <w:jc w:val="left"/>
        <w:textAlignment w:val="baseline"/>
        <w:rPr>
          <w:rFonts w:hint="eastAsia" w:ascii="宋体" w:hAnsi="宋体" w:eastAsia="宋体" w:cs="宋体"/>
          <w:color w:val="auto"/>
          <w:kern w:val="0"/>
          <w:szCs w:val="21"/>
        </w:rPr>
      </w:pP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本企业对上述声明内容的真实性负责。如有虚假，将依法承担相应责任。</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lang w:val="en-US" w:eastAsia="zh-CN" w:bidi="ar"/>
        </w:rPr>
      </w:pPr>
    </w:p>
    <w:p>
      <w:pPr>
        <w:keepNext w:val="0"/>
        <w:keepLines w:val="0"/>
        <w:widowControl/>
        <w:suppressLineNumbers w:val="0"/>
        <w:spacing w:line="360" w:lineRule="auto"/>
        <w:ind w:firstLine="4200" w:firstLineChars="20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企业名称（盖章）：</w:t>
      </w:r>
      <w:r>
        <w:rPr>
          <w:rFonts w:hint="eastAsia" w:ascii="宋体" w:hAnsi="宋体" w:eastAsia="宋体" w:cs="宋体"/>
          <w:color w:val="auto"/>
          <w:kern w:val="0"/>
          <w:sz w:val="21"/>
          <w:szCs w:val="21"/>
          <w:u w:val="single"/>
          <w:lang w:val="en-US" w:eastAsia="zh-CN" w:bidi="ar"/>
        </w:rPr>
        <w:t xml:space="preserve">             </w:t>
      </w:r>
    </w:p>
    <w:p>
      <w:pPr>
        <w:keepNext w:val="0"/>
        <w:keepLines w:val="0"/>
        <w:widowControl/>
        <w:suppressLineNumbers w:val="0"/>
        <w:spacing w:line="360" w:lineRule="auto"/>
        <w:ind w:firstLine="5250" w:firstLineChars="25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日 期：</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lang w:val="en-US" w:eastAsia="zh-CN" w:bidi="ar"/>
        </w:rPr>
      </w:pP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lang w:val="en-US" w:eastAsia="zh-CN" w:bidi="ar"/>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说明：</w:t>
      </w:r>
    </w:p>
    <w:p>
      <w:pPr>
        <w:adjustRightInd w:val="0"/>
        <w:snapToGrid w:val="0"/>
        <w:spacing w:line="360" w:lineRule="auto"/>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1.填写前请认真阅读《工业和信息化部、国家统计局、国家发展和改革委员会、财政部关于印发中小企业划型标准规定的通知》（工信部联企业[2011]300号）和</w:t>
      </w:r>
      <w:r>
        <w:rPr>
          <w:rFonts w:hint="eastAsia" w:ascii="宋体" w:hAnsi="宋体" w:eastAsia="宋体" w:cs="宋体"/>
          <w:color w:val="auto"/>
          <w:szCs w:val="21"/>
          <w:lang w:val="en-US" w:eastAsia="zh-CN"/>
        </w:rPr>
        <w:t>《政府采购促进中小企业发展管理办法》（财库﹝2020﹞46 号）相关规定</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2.中小企业部分提供其他小、微企业制造货物的应另附说明，并与《初次报价明细表》保持一致。</w:t>
      </w:r>
      <w:r>
        <w:rPr>
          <w:rFonts w:hint="eastAsia" w:ascii="宋体" w:hAnsi="宋体" w:eastAsia="宋体" w:cs="宋体"/>
          <w:b/>
          <w:bCs/>
          <w:color w:val="auto"/>
          <w:szCs w:val="21"/>
          <w:lang w:val="en-US" w:eastAsia="zh-CN"/>
        </w:rPr>
        <w:t>从业人员、营业收入、资产总额填报上一年度数据，无上一年度数据的新成立企业可不填报。</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3.投标人未按上述要求提供、填写的，评审时不予价格折扣。</w:t>
      </w:r>
    </w:p>
    <w:p>
      <w:pPr>
        <w:keepNext w:val="0"/>
        <w:keepLines w:val="0"/>
        <w:widowControl/>
        <w:suppressLineNumbers w:val="0"/>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rPr>
        <w:t>4.如实填写本表，不符合条件的投标人无需填写。如果出现虚假应标，由此产生的后果由投标人自行负责。</w:t>
      </w:r>
    </w:p>
    <w:p>
      <w:pPr>
        <w:rPr>
          <w:rFonts w:hint="eastAsia" w:ascii="宋体" w:hAnsi="宋体" w:eastAsia="宋体" w:cs="宋体"/>
          <w:b/>
          <w:color w:val="auto"/>
          <w:sz w:val="28"/>
          <w:szCs w:val="28"/>
          <w:highlight w:val="none"/>
        </w:rPr>
      </w:pPr>
      <w:bookmarkStart w:id="73" w:name="_Toc8591"/>
      <w:r>
        <w:rPr>
          <w:rFonts w:hint="eastAsia" w:ascii="宋体" w:hAnsi="宋体" w:eastAsia="宋体" w:cs="宋体"/>
          <w:b/>
          <w:color w:val="auto"/>
          <w:sz w:val="28"/>
          <w:szCs w:val="28"/>
          <w:highlight w:val="none"/>
        </w:rPr>
        <w:br w:type="page"/>
      </w:r>
    </w:p>
    <w:p>
      <w:pPr>
        <w:spacing w:before="240" w:beforeLines="100" w:after="120" w:afterLines="50"/>
        <w:jc w:val="lef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pPr>
        <w:spacing w:before="240" w:beforeLines="100" w:after="120" w:afterLines="50"/>
        <w:jc w:val="center"/>
        <w:outlineLvl w:val="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谈判产品属节能</w:t>
      </w:r>
      <w:r>
        <w:rPr>
          <w:rFonts w:hint="eastAsia" w:ascii="宋体" w:hAnsi="宋体" w:eastAsia="宋体" w:cs="宋体"/>
          <w:b/>
          <w:color w:val="auto"/>
          <w:sz w:val="28"/>
          <w:szCs w:val="28"/>
          <w:highlight w:val="none"/>
          <w:lang w:eastAsia="zh-CN"/>
        </w:rPr>
        <w:t>、环境标志</w:t>
      </w:r>
      <w:r>
        <w:rPr>
          <w:rFonts w:hint="eastAsia" w:ascii="宋体" w:hAnsi="宋体" w:eastAsia="宋体" w:cs="宋体"/>
          <w:b/>
          <w:color w:val="auto"/>
          <w:sz w:val="28"/>
          <w:szCs w:val="28"/>
          <w:highlight w:val="none"/>
        </w:rPr>
        <w:t>产品列表</w:t>
      </w:r>
      <w:bookmarkEnd w:id="73"/>
    </w:p>
    <w:p>
      <w:pPr>
        <w:spacing w:before="240" w:beforeLines="100" w:after="120" w:afterLines="50"/>
        <w:outlineLvl w:val="0"/>
        <w:rPr>
          <w:rFonts w:hint="eastAsia" w:ascii="宋体" w:hAnsi="宋体" w:eastAsia="宋体" w:cs="宋体"/>
          <w:b/>
          <w:color w:val="auto"/>
          <w:sz w:val="28"/>
          <w:szCs w:val="28"/>
          <w:highlight w:val="none"/>
        </w:rPr>
      </w:pPr>
    </w:p>
    <w:p>
      <w:pPr>
        <w:spacing w:before="240" w:beforeLines="100" w:after="120" w:afterLines="50"/>
        <w:outlineLvl w:val="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项目名称：</w:t>
      </w:r>
    </w:p>
    <w:p>
      <w:pPr>
        <w:spacing w:before="240" w:beforeLines="100" w:after="120" w:afterLines="50"/>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项目编号：</w:t>
      </w:r>
    </w:p>
    <w:tbl>
      <w:tblPr>
        <w:tblStyle w:val="28"/>
        <w:tblW w:w="8930" w:type="dxa"/>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20" w:beforeLines="50" w:after="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p>
            <w:pPr>
              <w:spacing w:after="120"/>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p>
            <w:pPr>
              <w:spacing w:after="12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240" w:beforeLine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240" w:beforeLine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240" w:beforeLines="100"/>
              <w:jc w:val="center"/>
              <w:rPr>
                <w:rFonts w:hint="eastAsia" w:ascii="宋体" w:hAnsi="宋体" w:eastAsia="宋体" w:cs="宋体"/>
                <w:color w:val="auto"/>
                <w:sz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240" w:beforeLine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240" w:beforeLines="100"/>
              <w:jc w:val="center"/>
              <w:rPr>
                <w:rFonts w:hint="eastAsia" w:ascii="宋体" w:hAnsi="宋体" w:eastAsia="宋体" w:cs="宋体"/>
                <w:color w:val="auto"/>
                <w:sz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240" w:beforeLines="100"/>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240" w:beforeLines="100"/>
              <w:jc w:val="center"/>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20" w:beforeLine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保留小数点后两位。</w:t>
            </w:r>
          </w:p>
        </w:tc>
      </w:tr>
    </w:tbl>
    <w:p>
      <w:pPr>
        <w:adjustRightInd w:val="0"/>
        <w:snapToGrid w:val="0"/>
        <w:spacing w:line="360" w:lineRule="auto"/>
        <w:ind w:right="420"/>
        <w:rPr>
          <w:rFonts w:hint="eastAsia" w:ascii="宋体" w:hAnsi="宋体" w:eastAsia="宋体" w:cs="宋体"/>
          <w:color w:val="auto"/>
          <w:spacing w:val="4"/>
          <w:sz w:val="24"/>
          <w:szCs w:val="30"/>
          <w:highlight w:val="none"/>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谈判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（加盖单位公章）      </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3360" w:firstLineChars="14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eastAsia="宋体" w:cs="宋体"/>
          <w:color w:val="auto"/>
          <w:sz w:val="24"/>
          <w:szCs w:val="24"/>
          <w:highlight w:val="none"/>
          <w:lang w:eastAsia="zh-CN"/>
        </w:rPr>
        <w:t>供应商提供的属于节能、环境标志产品品目清单中优先采购的产品，须按谈判文件要求提供相关证明材料。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720" w:firstLineChars="3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2、未按上述要求提供、填写的，评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时不予以考虑。</w:t>
      </w:r>
    </w:p>
    <w:p>
      <w:pPr>
        <w:pStyle w:val="10"/>
        <w:rPr>
          <w:rFonts w:hint="eastAsia"/>
          <w:color w:val="auto"/>
        </w:rPr>
      </w:pPr>
    </w:p>
    <w:p>
      <w:pPr>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br w:type="page"/>
      </w:r>
    </w:p>
    <w:p>
      <w:pPr>
        <w:spacing w:before="100" w:beforeAutospacing="1" w:after="163"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附件</w:t>
      </w:r>
      <w:r>
        <w:rPr>
          <w:rFonts w:hint="eastAsia" w:ascii="宋体" w:hAnsi="宋体" w:eastAsia="宋体" w:cs="宋体"/>
          <w:b/>
          <w:bCs/>
          <w:color w:val="auto"/>
          <w:spacing w:val="6"/>
          <w:sz w:val="30"/>
          <w:szCs w:val="30"/>
          <w:highlight w:val="none"/>
          <w:lang w:val="en-US" w:eastAsia="zh-CN"/>
        </w:rPr>
        <w:t>3：</w:t>
      </w:r>
    </w:p>
    <w:p>
      <w:pPr>
        <w:spacing w:line="588" w:lineRule="exact"/>
        <w:jc w:val="center"/>
        <w:rPr>
          <w:rFonts w:hint="eastAsia" w:ascii="宋体" w:hAnsi="宋体" w:eastAsia="宋体" w:cs="宋体"/>
          <w:b/>
          <w:color w:val="auto"/>
          <w:spacing w:val="6"/>
          <w:sz w:val="32"/>
          <w:szCs w:val="32"/>
          <w:highlight w:val="none"/>
        </w:rPr>
      </w:pPr>
      <w:bookmarkStart w:id="74" w:name="OLE_LINK13"/>
      <w:r>
        <w:rPr>
          <w:rFonts w:hint="eastAsia" w:ascii="宋体" w:hAnsi="宋体" w:eastAsia="宋体" w:cs="宋体"/>
          <w:b/>
          <w:color w:val="auto"/>
          <w:spacing w:val="6"/>
          <w:sz w:val="32"/>
          <w:szCs w:val="32"/>
          <w:highlight w:val="none"/>
        </w:rPr>
        <w:t>残疾人福利性单位声明函</w:t>
      </w:r>
    </w:p>
    <w:bookmarkEnd w:id="74"/>
    <w:p>
      <w:pPr>
        <w:spacing w:line="588" w:lineRule="exact"/>
        <w:rPr>
          <w:rFonts w:hint="eastAsia" w:ascii="宋体" w:hAnsi="宋体" w:eastAsia="宋体" w:cs="宋体"/>
          <w:b/>
          <w:color w:val="auto"/>
          <w:spacing w:val="6"/>
          <w:sz w:val="30"/>
          <w:szCs w:val="30"/>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 xml:space="preserve">日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期：</w:t>
      </w:r>
    </w:p>
    <w:p>
      <w:pPr>
        <w:tabs>
          <w:tab w:val="left" w:pos="1620"/>
          <w:tab w:val="left" w:pos="1800"/>
        </w:tabs>
        <w:spacing w:line="440" w:lineRule="exact"/>
        <w:ind w:right="540" w:rightChars="257"/>
        <w:rPr>
          <w:rFonts w:hint="eastAsia" w:ascii="宋体" w:hAnsi="宋体" w:eastAsia="宋体" w:cs="宋体"/>
          <w:color w:val="auto"/>
          <w:highlight w:val="none"/>
        </w:rPr>
      </w:pPr>
    </w:p>
    <w:p>
      <w:pPr>
        <w:tabs>
          <w:tab w:val="left" w:pos="1620"/>
          <w:tab w:val="left" w:pos="1800"/>
        </w:tabs>
        <w:spacing w:line="440" w:lineRule="exact"/>
        <w:ind w:right="540" w:rightChars="257"/>
        <w:rPr>
          <w:rFonts w:hint="eastAsia" w:ascii="宋体" w:hAnsi="宋体" w:eastAsia="宋体" w:cs="宋体"/>
          <w:color w:val="auto"/>
          <w:highlight w:val="none"/>
        </w:rPr>
      </w:pPr>
    </w:p>
    <w:p>
      <w:pPr>
        <w:rPr>
          <w:rFonts w:hint="eastAsia" w:ascii="宋体" w:hAnsi="宋体" w:eastAsia="宋体" w:cs="宋体"/>
          <w:b/>
          <w:color w:val="auto"/>
          <w:kern w:val="0"/>
          <w:sz w:val="28"/>
          <w:szCs w:val="28"/>
          <w:highlight w:val="none"/>
          <w:lang w:eastAsia="en-US"/>
        </w:rPr>
      </w:pPr>
    </w:p>
    <w:p>
      <w:pPr>
        <w:rPr>
          <w:rFonts w:hint="eastAsia" w:ascii="宋体" w:hAnsi="宋体" w:eastAsia="宋体" w:cs="宋体"/>
          <w:b/>
          <w:color w:val="auto"/>
          <w:kern w:val="0"/>
          <w:sz w:val="28"/>
          <w:szCs w:val="28"/>
          <w:highlight w:val="none"/>
          <w:lang w:eastAsia="en-US"/>
        </w:rPr>
      </w:pPr>
    </w:p>
    <w:p>
      <w:pPr>
        <w:rPr>
          <w:rFonts w:hint="eastAsia" w:ascii="宋体" w:hAnsi="宋体" w:eastAsia="宋体" w:cs="宋体"/>
          <w:b/>
          <w:color w:val="auto"/>
          <w:kern w:val="0"/>
          <w:sz w:val="28"/>
          <w:szCs w:val="28"/>
          <w:highlight w:val="none"/>
          <w:lang w:eastAsia="en-US"/>
        </w:rPr>
      </w:pPr>
    </w:p>
    <w:p>
      <w:pPr>
        <w:rPr>
          <w:rFonts w:hint="eastAsia" w:ascii="宋体" w:hAnsi="宋体" w:eastAsia="宋体" w:cs="宋体"/>
          <w:b/>
          <w:color w:val="auto"/>
          <w:kern w:val="0"/>
          <w:sz w:val="28"/>
          <w:szCs w:val="28"/>
          <w:highlight w:val="none"/>
          <w:lang w:eastAsia="en-US"/>
        </w:rPr>
      </w:pPr>
    </w:p>
    <w:p>
      <w:pPr>
        <w:rPr>
          <w:rFonts w:hint="eastAsia" w:ascii="宋体" w:hAnsi="宋体" w:eastAsia="宋体" w:cs="宋体"/>
          <w:b/>
          <w:color w:val="auto"/>
          <w:kern w:val="0"/>
          <w:sz w:val="28"/>
          <w:szCs w:val="28"/>
          <w:highlight w:val="none"/>
          <w:lang w:eastAsia="en-US"/>
        </w:rPr>
      </w:pPr>
    </w:p>
    <w:p>
      <w:pPr>
        <w:rPr>
          <w:rFonts w:hint="eastAsia" w:ascii="宋体" w:hAnsi="宋体" w:eastAsia="宋体" w:cs="宋体"/>
          <w:b/>
          <w:color w:val="auto"/>
          <w:kern w:val="0"/>
          <w:sz w:val="28"/>
          <w:szCs w:val="28"/>
          <w:highlight w:val="none"/>
          <w:lang w:eastAsia="en-US"/>
        </w:rPr>
      </w:pPr>
    </w:p>
    <w:bookmarkEnd w:id="12"/>
    <w:bookmarkEnd w:id="13"/>
    <w:bookmarkEnd w:id="14"/>
    <w:bookmarkEnd w:id="15"/>
    <w:bookmarkEnd w:id="16"/>
    <w:p>
      <w:pPr>
        <w:pStyle w:val="10"/>
        <w:rPr>
          <w:rFonts w:hint="eastAsia" w:ascii="宋体" w:hAnsi="宋体" w:eastAsia="宋体" w:cs="宋体"/>
          <w:b/>
          <w:bCs/>
          <w:color w:val="auto"/>
          <w:spacing w:val="6"/>
          <w:kern w:val="0"/>
          <w:sz w:val="30"/>
          <w:szCs w:val="30"/>
          <w:highlight w:val="none"/>
          <w:lang w:val="en-US" w:eastAsia="zh-CN" w:bidi="ar-SA"/>
        </w:rPr>
      </w:pPr>
    </w:p>
    <w:p>
      <w:pPr>
        <w:pStyle w:val="10"/>
        <w:rPr>
          <w:rFonts w:hint="eastAsia" w:ascii="宋体" w:hAnsi="宋体" w:eastAsia="宋体" w:cs="宋体"/>
          <w:b/>
          <w:bCs/>
          <w:color w:val="auto"/>
          <w:spacing w:val="6"/>
          <w:kern w:val="0"/>
          <w:sz w:val="30"/>
          <w:szCs w:val="30"/>
          <w:highlight w:val="none"/>
          <w:lang w:val="en-US" w:eastAsia="zh-CN" w:bidi="ar-SA"/>
        </w:rPr>
      </w:pPr>
    </w:p>
    <w:p>
      <w:pPr>
        <w:pStyle w:val="10"/>
        <w:rPr>
          <w:rFonts w:hint="eastAsia" w:ascii="宋体" w:hAnsi="宋体" w:eastAsia="宋体" w:cs="宋体"/>
          <w:b/>
          <w:bCs/>
          <w:color w:val="auto"/>
          <w:spacing w:val="6"/>
          <w:kern w:val="0"/>
          <w:sz w:val="30"/>
          <w:szCs w:val="30"/>
          <w:highlight w:val="none"/>
          <w:lang w:val="en-US" w:eastAsia="zh-CN" w:bidi="ar-SA"/>
        </w:rPr>
      </w:pPr>
    </w:p>
    <w:p>
      <w:pPr>
        <w:pStyle w:val="10"/>
        <w:rPr>
          <w:rFonts w:hint="eastAsia" w:ascii="宋体" w:hAnsi="宋体" w:eastAsia="宋体" w:cs="宋体"/>
          <w:b/>
          <w:bCs/>
          <w:color w:val="auto"/>
          <w:spacing w:val="6"/>
          <w:kern w:val="0"/>
          <w:sz w:val="30"/>
          <w:szCs w:val="30"/>
          <w:highlight w:val="none"/>
          <w:lang w:val="en-US" w:eastAsia="zh-CN" w:bidi="ar-SA"/>
        </w:rPr>
      </w:pPr>
      <w:r>
        <w:rPr>
          <w:rFonts w:hint="eastAsia" w:ascii="宋体" w:hAnsi="宋体" w:eastAsia="宋体" w:cs="宋体"/>
          <w:b/>
          <w:bCs/>
          <w:color w:val="auto"/>
          <w:spacing w:val="6"/>
          <w:kern w:val="0"/>
          <w:sz w:val="30"/>
          <w:szCs w:val="30"/>
          <w:highlight w:val="none"/>
          <w:lang w:val="en-US" w:eastAsia="zh-CN" w:bidi="ar-SA"/>
        </w:rPr>
        <w:t>附件4</w:t>
      </w:r>
      <w:r>
        <w:rPr>
          <w:rFonts w:hint="eastAsia" w:ascii="宋体" w:hAnsi="宋体" w:eastAsia="宋体" w:cs="宋体"/>
          <w:b/>
          <w:bCs/>
          <w:color w:val="auto"/>
          <w:spacing w:val="6"/>
          <w:sz w:val="30"/>
          <w:szCs w:val="30"/>
          <w:highlight w:val="none"/>
          <w:lang w:val="en-US" w:eastAsia="zh-CN"/>
        </w:rPr>
        <w:t>：</w:t>
      </w:r>
    </w:p>
    <w:p>
      <w:pPr>
        <w:spacing w:line="500" w:lineRule="exact"/>
        <w:ind w:firstLine="643" w:firstLineChars="200"/>
        <w:jc w:val="center"/>
        <w:rPr>
          <w:rFonts w:hint="eastAsia" w:hAnsi="宋体" w:eastAsia="宋体" w:cs="宋体"/>
          <w:b/>
          <w:bCs/>
          <w:color w:val="auto"/>
          <w:sz w:val="32"/>
          <w:szCs w:val="32"/>
          <w:highlight w:val="none"/>
          <w:lang w:eastAsia="zh-CN"/>
        </w:rPr>
      </w:pPr>
      <w:r>
        <w:rPr>
          <w:rFonts w:hint="eastAsia" w:hAnsi="宋体" w:eastAsia="宋体" w:cs="宋体"/>
          <w:b/>
          <w:bCs/>
          <w:color w:val="auto"/>
          <w:sz w:val="32"/>
          <w:szCs w:val="32"/>
          <w:highlight w:val="none"/>
          <w:lang w:eastAsia="zh-CN"/>
        </w:rPr>
        <w:t>监狱企业证明文件</w:t>
      </w:r>
    </w:p>
    <w:p>
      <w:pPr>
        <w:pStyle w:val="10"/>
        <w:rPr>
          <w:rFonts w:hint="eastAsia"/>
          <w:color w:val="auto"/>
          <w:highlight w:val="none"/>
          <w:lang w:eastAsia="zh-CN"/>
        </w:rPr>
      </w:pP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eastAsia="zh-CN"/>
        </w:rPr>
      </w:pPr>
    </w:p>
    <w:p>
      <w:pPr>
        <w:spacing w:line="360" w:lineRule="auto"/>
        <w:ind w:right="640"/>
        <w:rPr>
          <w:rFonts w:hint="eastAsia" w:ascii="宋体" w:hAnsi="宋体" w:eastAsia="宋体" w:cs="宋体"/>
          <w:color w:val="auto"/>
          <w:sz w:val="24"/>
          <w:szCs w:val="24"/>
          <w:highlight w:val="none"/>
        </w:rPr>
      </w:pPr>
    </w:p>
    <w:sectPr>
      <w:pgSz w:w="11907" w:h="16840"/>
      <w:pgMar w:top="1418" w:right="1417" w:bottom="1418" w:left="1701" w:header="907" w:footer="851" w:gutter="0"/>
      <w:pgBorders>
        <w:top w:val="none" w:sz="0" w:space="0"/>
        <w:left w:val="none" w:sz="0" w:space="0"/>
        <w:bottom w:val="none" w:sz="0" w:space="0"/>
        <w:right w:val="none" w:sz="0" w:space="0"/>
      </w:pgBorders>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_x000B__x000C_">
    <w:altName w:val="Times New Roman"/>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b w:val="0"/>
        <w:bCs/>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23"/>
      </w:tabs>
      <w:rPr>
        <w:rFonts w:ascii="宋体" w:hAnsi="宋体"/>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- 3 -</w:t>
                    </w:r>
                    <w: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b w:val="0"/>
                              <w:bCs/>
                              <w:lang w:eastAsia="zh-CN"/>
                            </w:rPr>
                          </w:pPr>
                        </w:p>
                      </w:txbxContent>
                    </wps:txbx>
                    <wps:bodyPr vert="horz" wrap="none" lIns="0" tIns="0" rIns="0" bIns="0" anchor="t"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oaYJL0wAAAAUBAAAP&#10;AAAAAAAAAAEAIAAAACIAAABkcnMvZG93bnJldi54bWxQSwECFAAUAAAACACHTuJAampk9eQBAAC9&#10;AwAADgAAAAAAAAABACAAAAAiAQAAZHJzL2Uyb0RvYy54bWxQSwUGAAAAAAYABgBZAQAAeAUAAAAA&#10;">
              <v:fill on="f" focussize="0,0"/>
              <v:stroke on="f" weight="1.25pt"/>
              <v:imagedata o:title=""/>
              <o:lock v:ext="edit" aspectratio="f"/>
              <v:textbox inset="0mm,0mm,0mm,0mm" style="mso-fit-shape-to-text:t;">
                <w:txbxContent>
                  <w:p>
                    <w:pPr>
                      <w:pStyle w:val="2"/>
                      <w:rPr>
                        <w:rFonts w:hint="eastAsia" w:eastAsia="宋体"/>
                        <w:b w:val="0"/>
                        <w:bCs/>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ind w:left="1530" w:hanging="1530" w:hangingChars="850"/>
      <w:rPr>
        <w:rFonts w:hint="default" w:hAnsi="宋体" w:eastAsia="宋体" w:cs="宋体"/>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500" w:lineRule="exact"/>
      <w:ind w:left="1530" w:hanging="1530" w:hangingChars="850"/>
      <w:jc w:val="left"/>
      <w:rPr>
        <w:u w:val="single"/>
      </w:rPr>
    </w:pPr>
    <w:r>
      <w:rPr>
        <w:rFonts w:hint="eastAsia" w:hAnsi="宋体" w:cs="宋体"/>
        <w:sz w:val="18"/>
        <w:szCs w:val="18"/>
        <w:lang w:val="en-US" w:eastAsia="zh-CN"/>
      </w:rPr>
      <w:t>富县农业农村局蜂箱采购项目                                                         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500" w:lineRule="exact"/>
      <w:ind w:left="1530" w:hanging="1530" w:hangingChars="850"/>
      <w:jc w:val="left"/>
      <w:rPr>
        <w:rFonts w:hint="default" w:hAnsi="宋体" w:eastAsia="宋体" w:cs="宋体"/>
        <w:sz w:val="18"/>
        <w:szCs w:val="18"/>
        <w:lang w:val="en-US" w:eastAsia="zh-CN"/>
      </w:rPr>
    </w:pPr>
    <w:r>
      <w:rPr>
        <w:rFonts w:hint="eastAsia" w:hAnsi="宋体" w:cs="宋体"/>
        <w:sz w:val="18"/>
        <w:szCs w:val="18"/>
        <w:lang w:val="en-US" w:eastAsia="zh-CN"/>
      </w:rPr>
      <w:t>富县农业农村局蜂箱采购项目                                                        竞争性谈判文件</w:t>
    </w:r>
  </w:p>
  <w:p>
    <w:pPr>
      <w:pBdr>
        <w:bottom w:val="none" w:color="auto" w:sz="0" w:space="0"/>
      </w:pBdr>
      <w:jc w:val="left"/>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EC42B"/>
    <w:multiLevelType w:val="singleLevel"/>
    <w:tmpl w:val="997EC42B"/>
    <w:lvl w:ilvl="0" w:tentative="0">
      <w:start w:val="10"/>
      <w:numFmt w:val="decimal"/>
      <w:suff w:val="nothing"/>
      <w:lvlText w:val="%1、"/>
      <w:lvlJc w:val="left"/>
    </w:lvl>
  </w:abstractNum>
  <w:abstractNum w:abstractNumId="1">
    <w:nsid w:val="E0724B35"/>
    <w:multiLevelType w:val="singleLevel"/>
    <w:tmpl w:val="E0724B35"/>
    <w:lvl w:ilvl="0" w:tentative="0">
      <w:start w:val="6"/>
      <w:numFmt w:val="chineseCounting"/>
      <w:suff w:val="nothing"/>
      <w:lvlText w:val="%1、"/>
      <w:lvlJc w:val="left"/>
      <w:rPr>
        <w:rFonts w:hint="eastAsia"/>
      </w:rPr>
    </w:lvl>
  </w:abstractNum>
  <w:abstractNum w:abstractNumId="2">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3">
    <w:nsid w:val="09035E5B"/>
    <w:multiLevelType w:val="multilevel"/>
    <w:tmpl w:val="09035E5B"/>
    <w:lvl w:ilvl="0" w:tentative="0">
      <w:start w:val="4"/>
      <w:numFmt w:val="bullet"/>
      <w:lvlText w:val="□"/>
      <w:lvlJc w:val="left"/>
      <w:pPr>
        <w:tabs>
          <w:tab w:val="left" w:pos="420"/>
        </w:tabs>
        <w:ind w:left="420" w:hanging="210"/>
      </w:pPr>
      <w:rPr>
        <w:rFonts w:hint="eastAsia" w:ascii="宋体" w:hAnsi="宋体" w:eastAsia="宋体" w:cs="Times New Roman"/>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4">
    <w:nsid w:val="0E70071A"/>
    <w:multiLevelType w:val="multilevel"/>
    <w:tmpl w:val="0E70071A"/>
    <w:lvl w:ilvl="0" w:tentative="0">
      <w:start w:val="1"/>
      <w:numFmt w:val="bullet"/>
      <w:lvlText w:val=""/>
      <w:lvlJc w:val="left"/>
      <w:pPr>
        <w:tabs>
          <w:tab w:val="left" w:pos="420"/>
        </w:tabs>
        <w:ind w:left="420" w:hanging="21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5">
    <w:nsid w:val="2A9310E2"/>
    <w:multiLevelType w:val="multilevel"/>
    <w:tmpl w:val="2A9310E2"/>
    <w:lvl w:ilvl="0" w:tentative="0">
      <w:start w:val="1"/>
      <w:numFmt w:val="bullet"/>
      <w:lvlText w:val=""/>
      <w:lvlJc w:val="left"/>
      <w:pPr>
        <w:tabs>
          <w:tab w:val="left" w:pos="570"/>
        </w:tabs>
        <w:ind w:left="570" w:hanging="36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6">
    <w:nsid w:val="53F7C726"/>
    <w:multiLevelType w:val="singleLevel"/>
    <w:tmpl w:val="53F7C726"/>
    <w:lvl w:ilvl="0" w:tentative="0">
      <w:start w:val="4"/>
      <w:numFmt w:val="chineseCounting"/>
      <w:suff w:val="space"/>
      <w:lvlText w:val="第%1章"/>
      <w:lvlJc w:val="left"/>
      <w:rPr>
        <w:rFonts w:hint="eastAsia"/>
      </w:rPr>
    </w:lvl>
  </w:abstractNum>
  <w:abstractNum w:abstractNumId="7">
    <w:nsid w:val="567E5701"/>
    <w:multiLevelType w:val="multilevel"/>
    <w:tmpl w:val="567E5701"/>
    <w:lvl w:ilvl="0" w:tentative="0">
      <w:start w:val="0"/>
      <w:numFmt w:val="bullet"/>
      <w:lvlText w:val="□"/>
      <w:lvlJc w:val="left"/>
      <w:pPr>
        <w:tabs>
          <w:tab w:val="left" w:pos="570"/>
        </w:tabs>
        <w:ind w:left="570" w:hanging="360"/>
      </w:pPr>
      <w:rPr>
        <w:rFonts w:hint="eastAsia" w:ascii="宋体" w:hAnsi="宋体" w:eastAsia="宋体" w:cs="Times New Roman"/>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8">
    <w:nsid w:val="59B2460E"/>
    <w:multiLevelType w:val="singleLevel"/>
    <w:tmpl w:val="59B2460E"/>
    <w:lvl w:ilvl="0" w:tentative="0">
      <w:start w:val="2"/>
      <w:numFmt w:val="decimal"/>
      <w:suff w:val="nothing"/>
      <w:lvlText w:val="%1."/>
      <w:lvlJc w:val="left"/>
    </w:lvl>
  </w:abstractNum>
  <w:abstractNum w:abstractNumId="9">
    <w:nsid w:val="59CC62DA"/>
    <w:multiLevelType w:val="singleLevel"/>
    <w:tmpl w:val="59CC62DA"/>
    <w:lvl w:ilvl="0" w:tentative="0">
      <w:start w:val="5"/>
      <w:numFmt w:val="chineseCounting"/>
      <w:suff w:val="space"/>
      <w:lvlText w:val="第%1章"/>
      <w:lvlJc w:val="left"/>
    </w:lvl>
  </w:abstractNum>
  <w:abstractNum w:abstractNumId="10">
    <w:nsid w:val="792563E4"/>
    <w:multiLevelType w:val="multilevel"/>
    <w:tmpl w:val="792563E4"/>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4"/>
  </w:num>
  <w:num w:numId="3">
    <w:abstractNumId w:val="3"/>
  </w:num>
  <w:num w:numId="4">
    <w:abstractNumId w:val="7"/>
  </w:num>
  <w:num w:numId="5">
    <w:abstractNumId w:val="5"/>
  </w:num>
  <w:num w:numId="6">
    <w:abstractNumId w:val="8"/>
  </w:num>
  <w:num w:numId="7">
    <w:abstractNumId w:val="6"/>
  </w:num>
  <w:num w:numId="8">
    <w:abstractNumId w:val="9"/>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ZWY1NmYzNzMxOWE1Y2M2NDQ5NmZlZThhNDlmMjcifQ=="/>
  </w:docVars>
  <w:rsids>
    <w:rsidRoot w:val="00172A27"/>
    <w:rsid w:val="00002484"/>
    <w:rsid w:val="00006BA7"/>
    <w:rsid w:val="00006F34"/>
    <w:rsid w:val="00010923"/>
    <w:rsid w:val="000111C7"/>
    <w:rsid w:val="0001276B"/>
    <w:rsid w:val="00014C80"/>
    <w:rsid w:val="00016233"/>
    <w:rsid w:val="00021033"/>
    <w:rsid w:val="00025B34"/>
    <w:rsid w:val="000267AF"/>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3268"/>
    <w:rsid w:val="00174104"/>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F130B"/>
    <w:rsid w:val="003F2F12"/>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66E45"/>
    <w:rsid w:val="0047581D"/>
    <w:rsid w:val="0047700F"/>
    <w:rsid w:val="00480B75"/>
    <w:rsid w:val="00482488"/>
    <w:rsid w:val="00490528"/>
    <w:rsid w:val="00492676"/>
    <w:rsid w:val="004A58AE"/>
    <w:rsid w:val="004B31F6"/>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333B"/>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B139E"/>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262"/>
    <w:rsid w:val="009240CC"/>
    <w:rsid w:val="00925120"/>
    <w:rsid w:val="0093209F"/>
    <w:rsid w:val="0093299B"/>
    <w:rsid w:val="0094567A"/>
    <w:rsid w:val="00946D2F"/>
    <w:rsid w:val="00951617"/>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5749B"/>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22"/>
    <w:rsid w:val="00D86EF6"/>
    <w:rsid w:val="00D91700"/>
    <w:rsid w:val="00D930CE"/>
    <w:rsid w:val="00D97D1B"/>
    <w:rsid w:val="00DA21B2"/>
    <w:rsid w:val="00DA3AE4"/>
    <w:rsid w:val="00DA50A1"/>
    <w:rsid w:val="00DA519C"/>
    <w:rsid w:val="00DA6B5B"/>
    <w:rsid w:val="00DB143C"/>
    <w:rsid w:val="00DB332D"/>
    <w:rsid w:val="00DB6CFA"/>
    <w:rsid w:val="00DC13F2"/>
    <w:rsid w:val="00DC5BB4"/>
    <w:rsid w:val="00DD4F1B"/>
    <w:rsid w:val="00DE6561"/>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682B"/>
    <w:rsid w:val="00F16F91"/>
    <w:rsid w:val="00F20AD3"/>
    <w:rsid w:val="00F23757"/>
    <w:rsid w:val="00F40C3B"/>
    <w:rsid w:val="00F40F9D"/>
    <w:rsid w:val="00F4770A"/>
    <w:rsid w:val="00F4774A"/>
    <w:rsid w:val="00F47F7D"/>
    <w:rsid w:val="00F5035A"/>
    <w:rsid w:val="00F508C4"/>
    <w:rsid w:val="00F547BA"/>
    <w:rsid w:val="00F66744"/>
    <w:rsid w:val="00F811E3"/>
    <w:rsid w:val="00F872F7"/>
    <w:rsid w:val="00F95149"/>
    <w:rsid w:val="00FA2251"/>
    <w:rsid w:val="00FA2A52"/>
    <w:rsid w:val="00FA435D"/>
    <w:rsid w:val="00FA5505"/>
    <w:rsid w:val="00FB0DA1"/>
    <w:rsid w:val="00FC4FE5"/>
    <w:rsid w:val="00FE7439"/>
    <w:rsid w:val="00FF002E"/>
    <w:rsid w:val="011C1B4B"/>
    <w:rsid w:val="011F33CD"/>
    <w:rsid w:val="01380C45"/>
    <w:rsid w:val="01391806"/>
    <w:rsid w:val="01550293"/>
    <w:rsid w:val="01927566"/>
    <w:rsid w:val="02255673"/>
    <w:rsid w:val="024B788D"/>
    <w:rsid w:val="025F5076"/>
    <w:rsid w:val="029370C7"/>
    <w:rsid w:val="029E0CDB"/>
    <w:rsid w:val="02A5798A"/>
    <w:rsid w:val="02D04848"/>
    <w:rsid w:val="02ED361E"/>
    <w:rsid w:val="03024A41"/>
    <w:rsid w:val="0314419D"/>
    <w:rsid w:val="03406F5E"/>
    <w:rsid w:val="0342363C"/>
    <w:rsid w:val="03467098"/>
    <w:rsid w:val="038D72DF"/>
    <w:rsid w:val="03A27284"/>
    <w:rsid w:val="03B5557A"/>
    <w:rsid w:val="03CE35CB"/>
    <w:rsid w:val="03D64DF2"/>
    <w:rsid w:val="03FD2A29"/>
    <w:rsid w:val="03FE52CF"/>
    <w:rsid w:val="040510A4"/>
    <w:rsid w:val="041026CE"/>
    <w:rsid w:val="04204165"/>
    <w:rsid w:val="04325783"/>
    <w:rsid w:val="044871BE"/>
    <w:rsid w:val="04593C3C"/>
    <w:rsid w:val="04716658"/>
    <w:rsid w:val="0476673E"/>
    <w:rsid w:val="048552F8"/>
    <w:rsid w:val="04AD1F01"/>
    <w:rsid w:val="04B21AD1"/>
    <w:rsid w:val="04BB6509"/>
    <w:rsid w:val="04BD253A"/>
    <w:rsid w:val="050A5168"/>
    <w:rsid w:val="05550E2D"/>
    <w:rsid w:val="056B3C24"/>
    <w:rsid w:val="05C4432F"/>
    <w:rsid w:val="05D07DCA"/>
    <w:rsid w:val="060F05B3"/>
    <w:rsid w:val="06143FA1"/>
    <w:rsid w:val="062B640B"/>
    <w:rsid w:val="06894CA3"/>
    <w:rsid w:val="068B5F77"/>
    <w:rsid w:val="06925B6D"/>
    <w:rsid w:val="06C26EFB"/>
    <w:rsid w:val="06D864CC"/>
    <w:rsid w:val="06F4316F"/>
    <w:rsid w:val="06FA1444"/>
    <w:rsid w:val="06FC6897"/>
    <w:rsid w:val="073238F9"/>
    <w:rsid w:val="0747745C"/>
    <w:rsid w:val="07596B6C"/>
    <w:rsid w:val="078157D1"/>
    <w:rsid w:val="07CF65FF"/>
    <w:rsid w:val="07D15135"/>
    <w:rsid w:val="07E433CB"/>
    <w:rsid w:val="07F570D1"/>
    <w:rsid w:val="08315D7E"/>
    <w:rsid w:val="08712944"/>
    <w:rsid w:val="089A4DC8"/>
    <w:rsid w:val="08EE067E"/>
    <w:rsid w:val="08FB19A4"/>
    <w:rsid w:val="08FB3435"/>
    <w:rsid w:val="09015CED"/>
    <w:rsid w:val="09063B46"/>
    <w:rsid w:val="09103136"/>
    <w:rsid w:val="091B5E43"/>
    <w:rsid w:val="091F66B7"/>
    <w:rsid w:val="09362AAF"/>
    <w:rsid w:val="094C1601"/>
    <w:rsid w:val="095210A9"/>
    <w:rsid w:val="09813404"/>
    <w:rsid w:val="099224C2"/>
    <w:rsid w:val="099615C0"/>
    <w:rsid w:val="09993138"/>
    <w:rsid w:val="09A202AD"/>
    <w:rsid w:val="09D92C37"/>
    <w:rsid w:val="09DB4600"/>
    <w:rsid w:val="0A1F33AB"/>
    <w:rsid w:val="0A3D4F01"/>
    <w:rsid w:val="0A43061B"/>
    <w:rsid w:val="0A552B46"/>
    <w:rsid w:val="0A636D3F"/>
    <w:rsid w:val="0A7950D7"/>
    <w:rsid w:val="0A912549"/>
    <w:rsid w:val="0AAE27CA"/>
    <w:rsid w:val="0AF1320B"/>
    <w:rsid w:val="0AF17010"/>
    <w:rsid w:val="0B3E5287"/>
    <w:rsid w:val="0B973E91"/>
    <w:rsid w:val="0BB0283D"/>
    <w:rsid w:val="0BBB7301"/>
    <w:rsid w:val="0BFC08A9"/>
    <w:rsid w:val="0C404B6D"/>
    <w:rsid w:val="0C46506D"/>
    <w:rsid w:val="0C497003"/>
    <w:rsid w:val="0C6D40AD"/>
    <w:rsid w:val="0C9238A7"/>
    <w:rsid w:val="0CC9377A"/>
    <w:rsid w:val="0CE66722"/>
    <w:rsid w:val="0CEB1CAC"/>
    <w:rsid w:val="0D020A0B"/>
    <w:rsid w:val="0D2B0CC3"/>
    <w:rsid w:val="0D523EEC"/>
    <w:rsid w:val="0D631E83"/>
    <w:rsid w:val="0D9C4FE1"/>
    <w:rsid w:val="0DA53787"/>
    <w:rsid w:val="0DC12C53"/>
    <w:rsid w:val="0DD451C6"/>
    <w:rsid w:val="0DE46F59"/>
    <w:rsid w:val="0E053A23"/>
    <w:rsid w:val="0E6E1FAD"/>
    <w:rsid w:val="0E7A3FA8"/>
    <w:rsid w:val="0E9E01A5"/>
    <w:rsid w:val="0EC11AEA"/>
    <w:rsid w:val="0EEF63F1"/>
    <w:rsid w:val="0F192865"/>
    <w:rsid w:val="0F360424"/>
    <w:rsid w:val="0F5831AD"/>
    <w:rsid w:val="0F7F0EF9"/>
    <w:rsid w:val="0F8643C8"/>
    <w:rsid w:val="0F970C16"/>
    <w:rsid w:val="0FD6660F"/>
    <w:rsid w:val="0FDB7A2F"/>
    <w:rsid w:val="0FE53385"/>
    <w:rsid w:val="0FE9742C"/>
    <w:rsid w:val="0FF7696F"/>
    <w:rsid w:val="0FFD3487"/>
    <w:rsid w:val="100D0BAA"/>
    <w:rsid w:val="103F61FB"/>
    <w:rsid w:val="108937EC"/>
    <w:rsid w:val="10BE76B9"/>
    <w:rsid w:val="1137099C"/>
    <w:rsid w:val="11452DE3"/>
    <w:rsid w:val="116E43FC"/>
    <w:rsid w:val="1184339C"/>
    <w:rsid w:val="11A90675"/>
    <w:rsid w:val="11B5219D"/>
    <w:rsid w:val="121650B8"/>
    <w:rsid w:val="12271C6A"/>
    <w:rsid w:val="122D1F2F"/>
    <w:rsid w:val="12301BDC"/>
    <w:rsid w:val="123861DF"/>
    <w:rsid w:val="123F6E4A"/>
    <w:rsid w:val="12423403"/>
    <w:rsid w:val="12770C64"/>
    <w:rsid w:val="12922A85"/>
    <w:rsid w:val="12A13F4A"/>
    <w:rsid w:val="12D9642F"/>
    <w:rsid w:val="12E73A02"/>
    <w:rsid w:val="12E94609"/>
    <w:rsid w:val="12EE73D0"/>
    <w:rsid w:val="130D65BB"/>
    <w:rsid w:val="132A7A92"/>
    <w:rsid w:val="135037EB"/>
    <w:rsid w:val="135757F5"/>
    <w:rsid w:val="13683567"/>
    <w:rsid w:val="137F4E4D"/>
    <w:rsid w:val="139C2E50"/>
    <w:rsid w:val="139C423C"/>
    <w:rsid w:val="13BE14CF"/>
    <w:rsid w:val="14082AAE"/>
    <w:rsid w:val="14761934"/>
    <w:rsid w:val="1493244B"/>
    <w:rsid w:val="14933133"/>
    <w:rsid w:val="14F11BE1"/>
    <w:rsid w:val="14F43DE0"/>
    <w:rsid w:val="150A61A4"/>
    <w:rsid w:val="150B2B45"/>
    <w:rsid w:val="151762C4"/>
    <w:rsid w:val="15365590"/>
    <w:rsid w:val="158540DD"/>
    <w:rsid w:val="158F698D"/>
    <w:rsid w:val="159077EE"/>
    <w:rsid w:val="15F37467"/>
    <w:rsid w:val="162C478D"/>
    <w:rsid w:val="167A6EE1"/>
    <w:rsid w:val="168F788A"/>
    <w:rsid w:val="16937499"/>
    <w:rsid w:val="169E4C62"/>
    <w:rsid w:val="169E6C73"/>
    <w:rsid w:val="16D1011E"/>
    <w:rsid w:val="16E21383"/>
    <w:rsid w:val="16EE4D8D"/>
    <w:rsid w:val="16F7073B"/>
    <w:rsid w:val="170C2A11"/>
    <w:rsid w:val="171218BF"/>
    <w:rsid w:val="172E4372"/>
    <w:rsid w:val="17716DCB"/>
    <w:rsid w:val="17D900FC"/>
    <w:rsid w:val="17E5449F"/>
    <w:rsid w:val="17EC6088"/>
    <w:rsid w:val="17FF3E78"/>
    <w:rsid w:val="18234875"/>
    <w:rsid w:val="18672F9C"/>
    <w:rsid w:val="187301E8"/>
    <w:rsid w:val="187F72BD"/>
    <w:rsid w:val="18B05AB3"/>
    <w:rsid w:val="18B12C39"/>
    <w:rsid w:val="18E616BD"/>
    <w:rsid w:val="18F00A9C"/>
    <w:rsid w:val="19194354"/>
    <w:rsid w:val="19712C8F"/>
    <w:rsid w:val="197C0A11"/>
    <w:rsid w:val="198A0A74"/>
    <w:rsid w:val="19A741F4"/>
    <w:rsid w:val="19A74B16"/>
    <w:rsid w:val="19BD559E"/>
    <w:rsid w:val="19BF30E4"/>
    <w:rsid w:val="19C525B4"/>
    <w:rsid w:val="19D053A5"/>
    <w:rsid w:val="19D90C8C"/>
    <w:rsid w:val="19E44FA0"/>
    <w:rsid w:val="19E77780"/>
    <w:rsid w:val="1A1D2E51"/>
    <w:rsid w:val="1A277E78"/>
    <w:rsid w:val="1A2F0CCD"/>
    <w:rsid w:val="1A3801B5"/>
    <w:rsid w:val="1A393AF1"/>
    <w:rsid w:val="1A526D38"/>
    <w:rsid w:val="1A665BAD"/>
    <w:rsid w:val="1A667B51"/>
    <w:rsid w:val="1A846B3C"/>
    <w:rsid w:val="1AC43989"/>
    <w:rsid w:val="1AE6541E"/>
    <w:rsid w:val="1B1425D4"/>
    <w:rsid w:val="1B155FFD"/>
    <w:rsid w:val="1B402A55"/>
    <w:rsid w:val="1B6B5962"/>
    <w:rsid w:val="1B8E43E1"/>
    <w:rsid w:val="1BB033C0"/>
    <w:rsid w:val="1BB905CA"/>
    <w:rsid w:val="1BB97074"/>
    <w:rsid w:val="1BD42381"/>
    <w:rsid w:val="1C0376A9"/>
    <w:rsid w:val="1C352691"/>
    <w:rsid w:val="1C3C2C49"/>
    <w:rsid w:val="1C46561A"/>
    <w:rsid w:val="1C583D58"/>
    <w:rsid w:val="1C741799"/>
    <w:rsid w:val="1C976027"/>
    <w:rsid w:val="1CB373FC"/>
    <w:rsid w:val="1CB42226"/>
    <w:rsid w:val="1CFF7226"/>
    <w:rsid w:val="1D0F3782"/>
    <w:rsid w:val="1D375495"/>
    <w:rsid w:val="1DBC198B"/>
    <w:rsid w:val="1DCE386D"/>
    <w:rsid w:val="1DF319BC"/>
    <w:rsid w:val="1E447513"/>
    <w:rsid w:val="1E625FC7"/>
    <w:rsid w:val="1E79088D"/>
    <w:rsid w:val="1EA02CCB"/>
    <w:rsid w:val="1EA53280"/>
    <w:rsid w:val="1EF82464"/>
    <w:rsid w:val="1F2532ED"/>
    <w:rsid w:val="1F4413C4"/>
    <w:rsid w:val="1F5336B8"/>
    <w:rsid w:val="1F613645"/>
    <w:rsid w:val="1F7A32C0"/>
    <w:rsid w:val="1F9D516C"/>
    <w:rsid w:val="1FF41D4F"/>
    <w:rsid w:val="1FFB5125"/>
    <w:rsid w:val="20046DF4"/>
    <w:rsid w:val="201261E5"/>
    <w:rsid w:val="208F4B9E"/>
    <w:rsid w:val="20A40058"/>
    <w:rsid w:val="20CC7A2F"/>
    <w:rsid w:val="20CF37AF"/>
    <w:rsid w:val="20D94630"/>
    <w:rsid w:val="20E436DD"/>
    <w:rsid w:val="20F40FA1"/>
    <w:rsid w:val="21025613"/>
    <w:rsid w:val="21180122"/>
    <w:rsid w:val="21241857"/>
    <w:rsid w:val="218E342C"/>
    <w:rsid w:val="21930149"/>
    <w:rsid w:val="21B06551"/>
    <w:rsid w:val="21CF79E5"/>
    <w:rsid w:val="21DF2183"/>
    <w:rsid w:val="21E2253A"/>
    <w:rsid w:val="21ED7819"/>
    <w:rsid w:val="220940AD"/>
    <w:rsid w:val="221148DD"/>
    <w:rsid w:val="222C02AA"/>
    <w:rsid w:val="22653DB0"/>
    <w:rsid w:val="22D01E29"/>
    <w:rsid w:val="23007D7C"/>
    <w:rsid w:val="230B30C5"/>
    <w:rsid w:val="23186C79"/>
    <w:rsid w:val="23DF77B4"/>
    <w:rsid w:val="23EA7CFA"/>
    <w:rsid w:val="23EF0B7C"/>
    <w:rsid w:val="23F66E49"/>
    <w:rsid w:val="240750AB"/>
    <w:rsid w:val="24395BDE"/>
    <w:rsid w:val="24397886"/>
    <w:rsid w:val="243C0FB3"/>
    <w:rsid w:val="244A407E"/>
    <w:rsid w:val="244F54A0"/>
    <w:rsid w:val="249B5864"/>
    <w:rsid w:val="24A468C4"/>
    <w:rsid w:val="250A47A5"/>
    <w:rsid w:val="254C7941"/>
    <w:rsid w:val="256E4ED7"/>
    <w:rsid w:val="25812DAF"/>
    <w:rsid w:val="25967224"/>
    <w:rsid w:val="259C1015"/>
    <w:rsid w:val="25B31C90"/>
    <w:rsid w:val="25EC1B16"/>
    <w:rsid w:val="25EE7FBB"/>
    <w:rsid w:val="26057846"/>
    <w:rsid w:val="261B3668"/>
    <w:rsid w:val="26202593"/>
    <w:rsid w:val="26464556"/>
    <w:rsid w:val="264B4005"/>
    <w:rsid w:val="26D73AE1"/>
    <w:rsid w:val="26D809B6"/>
    <w:rsid w:val="26E4095C"/>
    <w:rsid w:val="273A5C3F"/>
    <w:rsid w:val="273B6ADE"/>
    <w:rsid w:val="278979FA"/>
    <w:rsid w:val="279D398E"/>
    <w:rsid w:val="27B80983"/>
    <w:rsid w:val="27CD66DB"/>
    <w:rsid w:val="2817327F"/>
    <w:rsid w:val="28676D94"/>
    <w:rsid w:val="289022E5"/>
    <w:rsid w:val="289C400E"/>
    <w:rsid w:val="28D90011"/>
    <w:rsid w:val="28F65342"/>
    <w:rsid w:val="292A65D8"/>
    <w:rsid w:val="29322093"/>
    <w:rsid w:val="293B36DC"/>
    <w:rsid w:val="29423CBE"/>
    <w:rsid w:val="297476BF"/>
    <w:rsid w:val="29C44099"/>
    <w:rsid w:val="29E04A1D"/>
    <w:rsid w:val="2A1B6413"/>
    <w:rsid w:val="2A846F27"/>
    <w:rsid w:val="2A886FF1"/>
    <w:rsid w:val="2AD84DC3"/>
    <w:rsid w:val="2AD872B4"/>
    <w:rsid w:val="2AEF2C7F"/>
    <w:rsid w:val="2AFC7CED"/>
    <w:rsid w:val="2AFE7725"/>
    <w:rsid w:val="2B0706DE"/>
    <w:rsid w:val="2B32082B"/>
    <w:rsid w:val="2B4B2633"/>
    <w:rsid w:val="2B5A5DEA"/>
    <w:rsid w:val="2BB71DD4"/>
    <w:rsid w:val="2C07741C"/>
    <w:rsid w:val="2C4151B7"/>
    <w:rsid w:val="2C46687F"/>
    <w:rsid w:val="2C562B05"/>
    <w:rsid w:val="2C6D1F78"/>
    <w:rsid w:val="2CA52151"/>
    <w:rsid w:val="2CA87275"/>
    <w:rsid w:val="2CDD4A0E"/>
    <w:rsid w:val="2CE9341F"/>
    <w:rsid w:val="2D0D48D4"/>
    <w:rsid w:val="2D166088"/>
    <w:rsid w:val="2D2710C4"/>
    <w:rsid w:val="2D2D3275"/>
    <w:rsid w:val="2D497DF2"/>
    <w:rsid w:val="2D8518F4"/>
    <w:rsid w:val="2DA76189"/>
    <w:rsid w:val="2DEA41FB"/>
    <w:rsid w:val="2E090714"/>
    <w:rsid w:val="2E1A4EAC"/>
    <w:rsid w:val="2E2744B0"/>
    <w:rsid w:val="2E2E15B1"/>
    <w:rsid w:val="2F095137"/>
    <w:rsid w:val="2F1D714F"/>
    <w:rsid w:val="2F763A70"/>
    <w:rsid w:val="2F82488D"/>
    <w:rsid w:val="2FA3158A"/>
    <w:rsid w:val="2FA64B80"/>
    <w:rsid w:val="2FAF543E"/>
    <w:rsid w:val="2FC371AB"/>
    <w:rsid w:val="2FD34B5B"/>
    <w:rsid w:val="2FE221B2"/>
    <w:rsid w:val="3018109B"/>
    <w:rsid w:val="30235A50"/>
    <w:rsid w:val="302A727F"/>
    <w:rsid w:val="303E5A10"/>
    <w:rsid w:val="304D6F7E"/>
    <w:rsid w:val="30561B0B"/>
    <w:rsid w:val="306E189E"/>
    <w:rsid w:val="307008BB"/>
    <w:rsid w:val="3070414A"/>
    <w:rsid w:val="30713306"/>
    <w:rsid w:val="307837AF"/>
    <w:rsid w:val="30873FAB"/>
    <w:rsid w:val="30AB1E19"/>
    <w:rsid w:val="30FB297B"/>
    <w:rsid w:val="31114F97"/>
    <w:rsid w:val="312471E7"/>
    <w:rsid w:val="31603DCF"/>
    <w:rsid w:val="31782CAF"/>
    <w:rsid w:val="31DF7A93"/>
    <w:rsid w:val="31FA2350"/>
    <w:rsid w:val="3207269E"/>
    <w:rsid w:val="324B2A14"/>
    <w:rsid w:val="325F7707"/>
    <w:rsid w:val="326905E2"/>
    <w:rsid w:val="326B6899"/>
    <w:rsid w:val="326F0CAF"/>
    <w:rsid w:val="327015D3"/>
    <w:rsid w:val="32933712"/>
    <w:rsid w:val="32B07654"/>
    <w:rsid w:val="32C13380"/>
    <w:rsid w:val="32E77493"/>
    <w:rsid w:val="332924F5"/>
    <w:rsid w:val="335E5CD2"/>
    <w:rsid w:val="336B1D24"/>
    <w:rsid w:val="33726344"/>
    <w:rsid w:val="339A7D0A"/>
    <w:rsid w:val="33C66C8F"/>
    <w:rsid w:val="33C803EC"/>
    <w:rsid w:val="33C96759"/>
    <w:rsid w:val="33D07485"/>
    <w:rsid w:val="33DF4510"/>
    <w:rsid w:val="3401164F"/>
    <w:rsid w:val="34022123"/>
    <w:rsid w:val="343A7E40"/>
    <w:rsid w:val="343C732F"/>
    <w:rsid w:val="343F0519"/>
    <w:rsid w:val="346462EC"/>
    <w:rsid w:val="34777188"/>
    <w:rsid w:val="347A2C1E"/>
    <w:rsid w:val="34827ADC"/>
    <w:rsid w:val="34856DB9"/>
    <w:rsid w:val="34E03C50"/>
    <w:rsid w:val="3522062B"/>
    <w:rsid w:val="353B029B"/>
    <w:rsid w:val="35410549"/>
    <w:rsid w:val="3554290A"/>
    <w:rsid w:val="357E6FD1"/>
    <w:rsid w:val="358D5123"/>
    <w:rsid w:val="360E412D"/>
    <w:rsid w:val="36647EB9"/>
    <w:rsid w:val="36697252"/>
    <w:rsid w:val="368A57DF"/>
    <w:rsid w:val="36B167E4"/>
    <w:rsid w:val="36BD28DB"/>
    <w:rsid w:val="36C97071"/>
    <w:rsid w:val="36D27F85"/>
    <w:rsid w:val="370666B6"/>
    <w:rsid w:val="37220FC2"/>
    <w:rsid w:val="372F6108"/>
    <w:rsid w:val="37862E84"/>
    <w:rsid w:val="37F07439"/>
    <w:rsid w:val="37F0763D"/>
    <w:rsid w:val="37FF7451"/>
    <w:rsid w:val="384523F2"/>
    <w:rsid w:val="38A31056"/>
    <w:rsid w:val="38D14BAE"/>
    <w:rsid w:val="38D94FF8"/>
    <w:rsid w:val="38E4574F"/>
    <w:rsid w:val="38FF73E9"/>
    <w:rsid w:val="392F3EDF"/>
    <w:rsid w:val="39670BF9"/>
    <w:rsid w:val="398F43C6"/>
    <w:rsid w:val="399177DC"/>
    <w:rsid w:val="39994E95"/>
    <w:rsid w:val="39A105E9"/>
    <w:rsid w:val="39AB2A00"/>
    <w:rsid w:val="39C656D7"/>
    <w:rsid w:val="39E319A4"/>
    <w:rsid w:val="39E43EB9"/>
    <w:rsid w:val="39FA244A"/>
    <w:rsid w:val="3A061A3B"/>
    <w:rsid w:val="3A0636E9"/>
    <w:rsid w:val="3A2C3E02"/>
    <w:rsid w:val="3A7D39C5"/>
    <w:rsid w:val="3AAD7671"/>
    <w:rsid w:val="3AD60D98"/>
    <w:rsid w:val="3AFD0385"/>
    <w:rsid w:val="3B001CCA"/>
    <w:rsid w:val="3B0332E7"/>
    <w:rsid w:val="3B0911E6"/>
    <w:rsid w:val="3B305869"/>
    <w:rsid w:val="3B3B1C9B"/>
    <w:rsid w:val="3B496345"/>
    <w:rsid w:val="3B6A1A68"/>
    <w:rsid w:val="3B6B5099"/>
    <w:rsid w:val="3BAD25DA"/>
    <w:rsid w:val="3BC66196"/>
    <w:rsid w:val="3BD92149"/>
    <w:rsid w:val="3BF1547D"/>
    <w:rsid w:val="3C1E0393"/>
    <w:rsid w:val="3C744C18"/>
    <w:rsid w:val="3CC750D9"/>
    <w:rsid w:val="3CD4535C"/>
    <w:rsid w:val="3CD47E60"/>
    <w:rsid w:val="3CE92652"/>
    <w:rsid w:val="3D4B5F1A"/>
    <w:rsid w:val="3D5D315C"/>
    <w:rsid w:val="3D794BE3"/>
    <w:rsid w:val="3DDF7630"/>
    <w:rsid w:val="3E292D05"/>
    <w:rsid w:val="3E2E4EC5"/>
    <w:rsid w:val="3E603030"/>
    <w:rsid w:val="3E92361A"/>
    <w:rsid w:val="3E941F30"/>
    <w:rsid w:val="3E9D1661"/>
    <w:rsid w:val="3EA57E41"/>
    <w:rsid w:val="3EC7742B"/>
    <w:rsid w:val="3EDF43A1"/>
    <w:rsid w:val="3EF34430"/>
    <w:rsid w:val="3F587059"/>
    <w:rsid w:val="3F8E3458"/>
    <w:rsid w:val="3FAC5D6A"/>
    <w:rsid w:val="3FF664DD"/>
    <w:rsid w:val="40076DAF"/>
    <w:rsid w:val="40551718"/>
    <w:rsid w:val="40BF4E05"/>
    <w:rsid w:val="41AE35EB"/>
    <w:rsid w:val="41D3417C"/>
    <w:rsid w:val="42493F55"/>
    <w:rsid w:val="42557857"/>
    <w:rsid w:val="4260284A"/>
    <w:rsid w:val="42817A5C"/>
    <w:rsid w:val="42B809A5"/>
    <w:rsid w:val="42C20897"/>
    <w:rsid w:val="42C2516F"/>
    <w:rsid w:val="42D83A36"/>
    <w:rsid w:val="42F71237"/>
    <w:rsid w:val="4323183B"/>
    <w:rsid w:val="43432ECC"/>
    <w:rsid w:val="436150C2"/>
    <w:rsid w:val="437C019B"/>
    <w:rsid w:val="438216A4"/>
    <w:rsid w:val="43D76BD2"/>
    <w:rsid w:val="440D2682"/>
    <w:rsid w:val="441C78B8"/>
    <w:rsid w:val="44393AF9"/>
    <w:rsid w:val="445D1832"/>
    <w:rsid w:val="446332EA"/>
    <w:rsid w:val="44944E80"/>
    <w:rsid w:val="44D51E4A"/>
    <w:rsid w:val="44ED0DC1"/>
    <w:rsid w:val="44EF0953"/>
    <w:rsid w:val="44F608DF"/>
    <w:rsid w:val="45320E4E"/>
    <w:rsid w:val="454F78C2"/>
    <w:rsid w:val="4554231A"/>
    <w:rsid w:val="457A458F"/>
    <w:rsid w:val="45854404"/>
    <w:rsid w:val="459F0EDF"/>
    <w:rsid w:val="45A75D52"/>
    <w:rsid w:val="45AD537D"/>
    <w:rsid w:val="45BD2857"/>
    <w:rsid w:val="45C35A65"/>
    <w:rsid w:val="45C949EF"/>
    <w:rsid w:val="45D149DF"/>
    <w:rsid w:val="45F66D93"/>
    <w:rsid w:val="45FB5B2D"/>
    <w:rsid w:val="46190610"/>
    <w:rsid w:val="4666290D"/>
    <w:rsid w:val="466D2592"/>
    <w:rsid w:val="469429F8"/>
    <w:rsid w:val="46DE7CD6"/>
    <w:rsid w:val="46F6477A"/>
    <w:rsid w:val="46FE6849"/>
    <w:rsid w:val="471A2A66"/>
    <w:rsid w:val="472D26D6"/>
    <w:rsid w:val="473145F6"/>
    <w:rsid w:val="473B56EE"/>
    <w:rsid w:val="47415BA7"/>
    <w:rsid w:val="4742580A"/>
    <w:rsid w:val="47503454"/>
    <w:rsid w:val="4755380B"/>
    <w:rsid w:val="47563AFE"/>
    <w:rsid w:val="475C14A6"/>
    <w:rsid w:val="476A59FF"/>
    <w:rsid w:val="47731BD0"/>
    <w:rsid w:val="47785046"/>
    <w:rsid w:val="47AB0DF7"/>
    <w:rsid w:val="481276E8"/>
    <w:rsid w:val="481B3258"/>
    <w:rsid w:val="48554282"/>
    <w:rsid w:val="486726B7"/>
    <w:rsid w:val="486A78E9"/>
    <w:rsid w:val="4871662B"/>
    <w:rsid w:val="48977A58"/>
    <w:rsid w:val="49014E2B"/>
    <w:rsid w:val="49030939"/>
    <w:rsid w:val="490913F6"/>
    <w:rsid w:val="49710197"/>
    <w:rsid w:val="49802A51"/>
    <w:rsid w:val="49975C79"/>
    <w:rsid w:val="49BD0AEA"/>
    <w:rsid w:val="49C35B92"/>
    <w:rsid w:val="49FB02FC"/>
    <w:rsid w:val="4A0324B3"/>
    <w:rsid w:val="4A08255B"/>
    <w:rsid w:val="4A6E3956"/>
    <w:rsid w:val="4A8571F4"/>
    <w:rsid w:val="4A873352"/>
    <w:rsid w:val="4AB3145E"/>
    <w:rsid w:val="4AB42320"/>
    <w:rsid w:val="4AD25863"/>
    <w:rsid w:val="4B1D2317"/>
    <w:rsid w:val="4B96350F"/>
    <w:rsid w:val="4B9A6686"/>
    <w:rsid w:val="4BBA2890"/>
    <w:rsid w:val="4BEA204B"/>
    <w:rsid w:val="4BFC52F4"/>
    <w:rsid w:val="4BFD56FB"/>
    <w:rsid w:val="4C0D09E6"/>
    <w:rsid w:val="4C3E44E4"/>
    <w:rsid w:val="4C730EA7"/>
    <w:rsid w:val="4CA42BB5"/>
    <w:rsid w:val="4CAF36BC"/>
    <w:rsid w:val="4CC33979"/>
    <w:rsid w:val="4CD25AC5"/>
    <w:rsid w:val="4CEC603F"/>
    <w:rsid w:val="4CF21890"/>
    <w:rsid w:val="4D134BD5"/>
    <w:rsid w:val="4D147203"/>
    <w:rsid w:val="4D231310"/>
    <w:rsid w:val="4D2E60E3"/>
    <w:rsid w:val="4D5E0DCA"/>
    <w:rsid w:val="4D754416"/>
    <w:rsid w:val="4D812256"/>
    <w:rsid w:val="4D87560F"/>
    <w:rsid w:val="4D9E2C43"/>
    <w:rsid w:val="4DDA1FA4"/>
    <w:rsid w:val="4DDB3621"/>
    <w:rsid w:val="4DF35554"/>
    <w:rsid w:val="4E7F7D35"/>
    <w:rsid w:val="4E9253A6"/>
    <w:rsid w:val="4EF91953"/>
    <w:rsid w:val="4F51151D"/>
    <w:rsid w:val="4F6B03BF"/>
    <w:rsid w:val="4F7C6826"/>
    <w:rsid w:val="4F843D25"/>
    <w:rsid w:val="4FC363C0"/>
    <w:rsid w:val="4FC93118"/>
    <w:rsid w:val="4FCC508E"/>
    <w:rsid w:val="4FF31BBA"/>
    <w:rsid w:val="5007302C"/>
    <w:rsid w:val="501116D5"/>
    <w:rsid w:val="5031768D"/>
    <w:rsid w:val="504E44A1"/>
    <w:rsid w:val="50DE7320"/>
    <w:rsid w:val="51151F25"/>
    <w:rsid w:val="51196930"/>
    <w:rsid w:val="51237D2E"/>
    <w:rsid w:val="514C522E"/>
    <w:rsid w:val="51512233"/>
    <w:rsid w:val="51935A63"/>
    <w:rsid w:val="51937DEA"/>
    <w:rsid w:val="519E1B03"/>
    <w:rsid w:val="51A8518B"/>
    <w:rsid w:val="51CD01CB"/>
    <w:rsid w:val="51CD41E9"/>
    <w:rsid w:val="51E23031"/>
    <w:rsid w:val="51E60C5B"/>
    <w:rsid w:val="51E717F1"/>
    <w:rsid w:val="51FF7A45"/>
    <w:rsid w:val="520410A5"/>
    <w:rsid w:val="52294B65"/>
    <w:rsid w:val="523B5497"/>
    <w:rsid w:val="525E649B"/>
    <w:rsid w:val="5269418D"/>
    <w:rsid w:val="5279675E"/>
    <w:rsid w:val="52B15409"/>
    <w:rsid w:val="531E4C24"/>
    <w:rsid w:val="533A0663"/>
    <w:rsid w:val="53612521"/>
    <w:rsid w:val="539443E3"/>
    <w:rsid w:val="53A768F2"/>
    <w:rsid w:val="53D10E28"/>
    <w:rsid w:val="53DA2A98"/>
    <w:rsid w:val="53F3657F"/>
    <w:rsid w:val="53FF20CF"/>
    <w:rsid w:val="54103BF9"/>
    <w:rsid w:val="548B6C5C"/>
    <w:rsid w:val="54C73FBF"/>
    <w:rsid w:val="54D413B8"/>
    <w:rsid w:val="54E766AF"/>
    <w:rsid w:val="55852ADB"/>
    <w:rsid w:val="558624F4"/>
    <w:rsid w:val="559F5B7A"/>
    <w:rsid w:val="55C077CA"/>
    <w:rsid w:val="55D1587F"/>
    <w:rsid w:val="55F31C41"/>
    <w:rsid w:val="55F369FA"/>
    <w:rsid w:val="55F47291"/>
    <w:rsid w:val="56091739"/>
    <w:rsid w:val="565E68F9"/>
    <w:rsid w:val="566442D9"/>
    <w:rsid w:val="56686B67"/>
    <w:rsid w:val="56777D30"/>
    <w:rsid w:val="56EC69FC"/>
    <w:rsid w:val="57074F18"/>
    <w:rsid w:val="571651EF"/>
    <w:rsid w:val="573E3DB0"/>
    <w:rsid w:val="574127B6"/>
    <w:rsid w:val="574F6831"/>
    <w:rsid w:val="577641EC"/>
    <w:rsid w:val="57874D27"/>
    <w:rsid w:val="57DC6531"/>
    <w:rsid w:val="58154293"/>
    <w:rsid w:val="584E7888"/>
    <w:rsid w:val="585F66A5"/>
    <w:rsid w:val="58830353"/>
    <w:rsid w:val="58982D68"/>
    <w:rsid w:val="58AF2E9F"/>
    <w:rsid w:val="5903488B"/>
    <w:rsid w:val="590569AB"/>
    <w:rsid w:val="594076DC"/>
    <w:rsid w:val="59476A66"/>
    <w:rsid w:val="598451C7"/>
    <w:rsid w:val="59A6736A"/>
    <w:rsid w:val="59AF2530"/>
    <w:rsid w:val="59C81783"/>
    <w:rsid w:val="59DF7D2A"/>
    <w:rsid w:val="5A0A5710"/>
    <w:rsid w:val="5A0E1B4B"/>
    <w:rsid w:val="5A21156A"/>
    <w:rsid w:val="5A2C4568"/>
    <w:rsid w:val="5A5E224A"/>
    <w:rsid w:val="5B556B4B"/>
    <w:rsid w:val="5B763405"/>
    <w:rsid w:val="5BA15428"/>
    <w:rsid w:val="5BB23B5A"/>
    <w:rsid w:val="5BDB5BEC"/>
    <w:rsid w:val="5BE0492F"/>
    <w:rsid w:val="5C08720C"/>
    <w:rsid w:val="5C116A97"/>
    <w:rsid w:val="5C427E37"/>
    <w:rsid w:val="5C602C23"/>
    <w:rsid w:val="5C7D5081"/>
    <w:rsid w:val="5C82091C"/>
    <w:rsid w:val="5C8735BF"/>
    <w:rsid w:val="5C8D3974"/>
    <w:rsid w:val="5C8E34A7"/>
    <w:rsid w:val="5CD87D14"/>
    <w:rsid w:val="5D2F1EF0"/>
    <w:rsid w:val="5D3759FF"/>
    <w:rsid w:val="5D60713C"/>
    <w:rsid w:val="5D784DCE"/>
    <w:rsid w:val="5D8D3122"/>
    <w:rsid w:val="5D8E7E8B"/>
    <w:rsid w:val="5DEE7E37"/>
    <w:rsid w:val="5DF265F6"/>
    <w:rsid w:val="5DFC25F6"/>
    <w:rsid w:val="5E3B4CE0"/>
    <w:rsid w:val="5E3C4585"/>
    <w:rsid w:val="5EC800B2"/>
    <w:rsid w:val="5EE16635"/>
    <w:rsid w:val="5EEF7822"/>
    <w:rsid w:val="5EF80BA4"/>
    <w:rsid w:val="5EFE0751"/>
    <w:rsid w:val="5F0C48FF"/>
    <w:rsid w:val="5F203279"/>
    <w:rsid w:val="5F474936"/>
    <w:rsid w:val="5F474CD3"/>
    <w:rsid w:val="5F822590"/>
    <w:rsid w:val="5F9F0352"/>
    <w:rsid w:val="5FF24FD6"/>
    <w:rsid w:val="5FFC52A9"/>
    <w:rsid w:val="5FFF3FF3"/>
    <w:rsid w:val="600128D7"/>
    <w:rsid w:val="60265EBF"/>
    <w:rsid w:val="602B0BD5"/>
    <w:rsid w:val="602F7576"/>
    <w:rsid w:val="60317DF6"/>
    <w:rsid w:val="60865C34"/>
    <w:rsid w:val="60976052"/>
    <w:rsid w:val="60A027A4"/>
    <w:rsid w:val="60A9153E"/>
    <w:rsid w:val="60B91430"/>
    <w:rsid w:val="61020C17"/>
    <w:rsid w:val="612560CF"/>
    <w:rsid w:val="612D1A7D"/>
    <w:rsid w:val="616A76ED"/>
    <w:rsid w:val="620F67EC"/>
    <w:rsid w:val="6245659C"/>
    <w:rsid w:val="62627429"/>
    <w:rsid w:val="626D5A4E"/>
    <w:rsid w:val="626F590C"/>
    <w:rsid w:val="627915D4"/>
    <w:rsid w:val="62791C6E"/>
    <w:rsid w:val="62D302AD"/>
    <w:rsid w:val="62FD69DA"/>
    <w:rsid w:val="633D2BA7"/>
    <w:rsid w:val="63485C21"/>
    <w:rsid w:val="63600966"/>
    <w:rsid w:val="63B90BAF"/>
    <w:rsid w:val="63D964CB"/>
    <w:rsid w:val="63DF01E1"/>
    <w:rsid w:val="63E01C96"/>
    <w:rsid w:val="63E16C2B"/>
    <w:rsid w:val="6407617A"/>
    <w:rsid w:val="641E13AB"/>
    <w:rsid w:val="64460FA7"/>
    <w:rsid w:val="64551292"/>
    <w:rsid w:val="646C5D5E"/>
    <w:rsid w:val="647C416F"/>
    <w:rsid w:val="64811D01"/>
    <w:rsid w:val="64AE3C3D"/>
    <w:rsid w:val="64E61BEE"/>
    <w:rsid w:val="64E624B6"/>
    <w:rsid w:val="64EF292A"/>
    <w:rsid w:val="65094CA5"/>
    <w:rsid w:val="652454ED"/>
    <w:rsid w:val="65285389"/>
    <w:rsid w:val="656D720C"/>
    <w:rsid w:val="658A09A8"/>
    <w:rsid w:val="659B5144"/>
    <w:rsid w:val="65B456E9"/>
    <w:rsid w:val="65C663D9"/>
    <w:rsid w:val="65F86CC8"/>
    <w:rsid w:val="65FE5949"/>
    <w:rsid w:val="66063E6E"/>
    <w:rsid w:val="66094538"/>
    <w:rsid w:val="662D3495"/>
    <w:rsid w:val="66354252"/>
    <w:rsid w:val="667F702B"/>
    <w:rsid w:val="668167CA"/>
    <w:rsid w:val="66827D25"/>
    <w:rsid w:val="66A7352E"/>
    <w:rsid w:val="66A76785"/>
    <w:rsid w:val="66D9246B"/>
    <w:rsid w:val="66E05BD7"/>
    <w:rsid w:val="670F7F24"/>
    <w:rsid w:val="67590B78"/>
    <w:rsid w:val="678D1A58"/>
    <w:rsid w:val="678F0E3B"/>
    <w:rsid w:val="67997863"/>
    <w:rsid w:val="67D20654"/>
    <w:rsid w:val="67D37FA9"/>
    <w:rsid w:val="67ED44E4"/>
    <w:rsid w:val="682560DB"/>
    <w:rsid w:val="6830357D"/>
    <w:rsid w:val="68371BA4"/>
    <w:rsid w:val="688D6E28"/>
    <w:rsid w:val="68AA326C"/>
    <w:rsid w:val="68DD6CE1"/>
    <w:rsid w:val="691E2698"/>
    <w:rsid w:val="693401DA"/>
    <w:rsid w:val="693862AF"/>
    <w:rsid w:val="69513F80"/>
    <w:rsid w:val="69892DD9"/>
    <w:rsid w:val="698F6CBE"/>
    <w:rsid w:val="69AB2D6B"/>
    <w:rsid w:val="69C208A8"/>
    <w:rsid w:val="69C956EA"/>
    <w:rsid w:val="6A294785"/>
    <w:rsid w:val="6A385E52"/>
    <w:rsid w:val="6A4F4C12"/>
    <w:rsid w:val="6AB94695"/>
    <w:rsid w:val="6AC7350B"/>
    <w:rsid w:val="6AC771D0"/>
    <w:rsid w:val="6AEF4F14"/>
    <w:rsid w:val="6B002DB9"/>
    <w:rsid w:val="6B4828A5"/>
    <w:rsid w:val="6B4E45EC"/>
    <w:rsid w:val="6B6035BC"/>
    <w:rsid w:val="6B7A5565"/>
    <w:rsid w:val="6B867D33"/>
    <w:rsid w:val="6BC333DB"/>
    <w:rsid w:val="6BDFC473"/>
    <w:rsid w:val="6BE31711"/>
    <w:rsid w:val="6BE956B3"/>
    <w:rsid w:val="6BF73E01"/>
    <w:rsid w:val="6C230991"/>
    <w:rsid w:val="6C2B3CD5"/>
    <w:rsid w:val="6C316553"/>
    <w:rsid w:val="6C403D92"/>
    <w:rsid w:val="6C436D34"/>
    <w:rsid w:val="6C4F3AD0"/>
    <w:rsid w:val="6C687BEB"/>
    <w:rsid w:val="6CE07F29"/>
    <w:rsid w:val="6CE56250"/>
    <w:rsid w:val="6D0545E1"/>
    <w:rsid w:val="6D6B59F2"/>
    <w:rsid w:val="6D73577F"/>
    <w:rsid w:val="6DAB17F7"/>
    <w:rsid w:val="6DC30630"/>
    <w:rsid w:val="6DD726CA"/>
    <w:rsid w:val="6DFF5B0D"/>
    <w:rsid w:val="6E4D50B9"/>
    <w:rsid w:val="6E4F0506"/>
    <w:rsid w:val="6E5967B9"/>
    <w:rsid w:val="6E612BCD"/>
    <w:rsid w:val="6E813859"/>
    <w:rsid w:val="6EA16692"/>
    <w:rsid w:val="6EA9453B"/>
    <w:rsid w:val="6EB26C3D"/>
    <w:rsid w:val="6EF573A3"/>
    <w:rsid w:val="6F205941"/>
    <w:rsid w:val="6F480C24"/>
    <w:rsid w:val="6F8011C4"/>
    <w:rsid w:val="6FBF609B"/>
    <w:rsid w:val="6FC10BB2"/>
    <w:rsid w:val="6FCF6002"/>
    <w:rsid w:val="6FE00C06"/>
    <w:rsid w:val="700E2DED"/>
    <w:rsid w:val="704476BC"/>
    <w:rsid w:val="70483B44"/>
    <w:rsid w:val="704D5DCD"/>
    <w:rsid w:val="70577F08"/>
    <w:rsid w:val="706332AE"/>
    <w:rsid w:val="70970C45"/>
    <w:rsid w:val="70BF5715"/>
    <w:rsid w:val="70DD2E8D"/>
    <w:rsid w:val="70E57245"/>
    <w:rsid w:val="70FB0E94"/>
    <w:rsid w:val="71560F55"/>
    <w:rsid w:val="716F40E8"/>
    <w:rsid w:val="71803E88"/>
    <w:rsid w:val="71993415"/>
    <w:rsid w:val="71B302D5"/>
    <w:rsid w:val="71CB066D"/>
    <w:rsid w:val="71F102C7"/>
    <w:rsid w:val="723D1AC4"/>
    <w:rsid w:val="72553429"/>
    <w:rsid w:val="725E6713"/>
    <w:rsid w:val="726C367A"/>
    <w:rsid w:val="72745145"/>
    <w:rsid w:val="72904298"/>
    <w:rsid w:val="72AD72E8"/>
    <w:rsid w:val="72E5585D"/>
    <w:rsid w:val="73192D6C"/>
    <w:rsid w:val="73263C33"/>
    <w:rsid w:val="73534607"/>
    <w:rsid w:val="735D1848"/>
    <w:rsid w:val="73930709"/>
    <w:rsid w:val="73A3477D"/>
    <w:rsid w:val="73BFC59A"/>
    <w:rsid w:val="73DD1CA1"/>
    <w:rsid w:val="7404143B"/>
    <w:rsid w:val="74180D9F"/>
    <w:rsid w:val="744A1CA1"/>
    <w:rsid w:val="7460768F"/>
    <w:rsid w:val="747169C8"/>
    <w:rsid w:val="747E21A4"/>
    <w:rsid w:val="74964153"/>
    <w:rsid w:val="74C45759"/>
    <w:rsid w:val="74C46AF7"/>
    <w:rsid w:val="74CB6BAB"/>
    <w:rsid w:val="74DC4AE7"/>
    <w:rsid w:val="750061C9"/>
    <w:rsid w:val="751E6F30"/>
    <w:rsid w:val="752F3ED9"/>
    <w:rsid w:val="7566482B"/>
    <w:rsid w:val="75890323"/>
    <w:rsid w:val="758903BD"/>
    <w:rsid w:val="75B312CC"/>
    <w:rsid w:val="75EC0074"/>
    <w:rsid w:val="762A506B"/>
    <w:rsid w:val="762B1882"/>
    <w:rsid w:val="764D4710"/>
    <w:rsid w:val="76592DDA"/>
    <w:rsid w:val="770E7A7F"/>
    <w:rsid w:val="77597671"/>
    <w:rsid w:val="776A72A3"/>
    <w:rsid w:val="778147E4"/>
    <w:rsid w:val="77AF0DED"/>
    <w:rsid w:val="780761D6"/>
    <w:rsid w:val="781E5C42"/>
    <w:rsid w:val="78240358"/>
    <w:rsid w:val="783C557E"/>
    <w:rsid w:val="78733A5F"/>
    <w:rsid w:val="788E4559"/>
    <w:rsid w:val="788F0D86"/>
    <w:rsid w:val="78A44B63"/>
    <w:rsid w:val="78A501F4"/>
    <w:rsid w:val="78B26191"/>
    <w:rsid w:val="78B7777B"/>
    <w:rsid w:val="78C5495A"/>
    <w:rsid w:val="78C63AB1"/>
    <w:rsid w:val="78DB5F7A"/>
    <w:rsid w:val="78E52D4B"/>
    <w:rsid w:val="78F22F1D"/>
    <w:rsid w:val="79047074"/>
    <w:rsid w:val="79110144"/>
    <w:rsid w:val="79165D8E"/>
    <w:rsid w:val="792C7B1C"/>
    <w:rsid w:val="7941716A"/>
    <w:rsid w:val="79691A93"/>
    <w:rsid w:val="796B11C3"/>
    <w:rsid w:val="79704CE1"/>
    <w:rsid w:val="79725F32"/>
    <w:rsid w:val="79735A39"/>
    <w:rsid w:val="79A17F37"/>
    <w:rsid w:val="79BB270F"/>
    <w:rsid w:val="79EB04D4"/>
    <w:rsid w:val="79F45CC1"/>
    <w:rsid w:val="7A094227"/>
    <w:rsid w:val="7A426292"/>
    <w:rsid w:val="7A426386"/>
    <w:rsid w:val="7A431FA0"/>
    <w:rsid w:val="7A4A7503"/>
    <w:rsid w:val="7A636281"/>
    <w:rsid w:val="7AA72164"/>
    <w:rsid w:val="7AB818FD"/>
    <w:rsid w:val="7ADA7A89"/>
    <w:rsid w:val="7B212FD1"/>
    <w:rsid w:val="7B2C71D8"/>
    <w:rsid w:val="7B5551B6"/>
    <w:rsid w:val="7B603BC0"/>
    <w:rsid w:val="7B6334FC"/>
    <w:rsid w:val="7B763128"/>
    <w:rsid w:val="7B763940"/>
    <w:rsid w:val="7B8008AE"/>
    <w:rsid w:val="7BA05750"/>
    <w:rsid w:val="7BA76147"/>
    <w:rsid w:val="7BC437DD"/>
    <w:rsid w:val="7BD52323"/>
    <w:rsid w:val="7C141DD7"/>
    <w:rsid w:val="7C331CAB"/>
    <w:rsid w:val="7C4C347A"/>
    <w:rsid w:val="7C7C54C8"/>
    <w:rsid w:val="7C966F9B"/>
    <w:rsid w:val="7CD95239"/>
    <w:rsid w:val="7CDA1DE4"/>
    <w:rsid w:val="7D070B58"/>
    <w:rsid w:val="7D08374B"/>
    <w:rsid w:val="7D45265E"/>
    <w:rsid w:val="7D8064AF"/>
    <w:rsid w:val="7DC74949"/>
    <w:rsid w:val="7E0F43DF"/>
    <w:rsid w:val="7E4D5DC2"/>
    <w:rsid w:val="7E6D684F"/>
    <w:rsid w:val="7EB2722A"/>
    <w:rsid w:val="7EB476E6"/>
    <w:rsid w:val="7EBA57DE"/>
    <w:rsid w:val="7EC37706"/>
    <w:rsid w:val="7ED026CE"/>
    <w:rsid w:val="7F0C7452"/>
    <w:rsid w:val="7F163CDD"/>
    <w:rsid w:val="7F1D6B1B"/>
    <w:rsid w:val="7F414469"/>
    <w:rsid w:val="7F605361"/>
    <w:rsid w:val="7F7052A0"/>
    <w:rsid w:val="7F946C96"/>
    <w:rsid w:val="7F992922"/>
    <w:rsid w:val="7F9C27B8"/>
    <w:rsid w:val="7FB47D79"/>
    <w:rsid w:val="7FC43B94"/>
    <w:rsid w:val="7FE17E47"/>
    <w:rsid w:val="7FF459B4"/>
    <w:rsid w:val="9DFF18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5"/>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65"/>
    <w:qFormat/>
    <w:uiPriority w:val="0"/>
    <w:pPr>
      <w:keepNext/>
      <w:keepLines/>
      <w:spacing w:before="280" w:beforeLines="0" w:after="290" w:afterLines="0" w:line="376" w:lineRule="auto"/>
      <w:outlineLvl w:val="3"/>
    </w:pPr>
    <w:rPr>
      <w:rFonts w:ascii="Cambria" w:hAnsi="Cambria"/>
      <w:b/>
      <w:bCs/>
      <w:sz w:val="28"/>
      <w:szCs w:val="28"/>
      <w:lang w:eastAsia="en-US"/>
    </w:rPr>
  </w:style>
  <w:style w:type="character" w:default="1" w:styleId="30">
    <w:name w:val="Default Paragraph Font"/>
    <w:qFormat/>
    <w:uiPriority w:val="0"/>
    <w:rPr>
      <w:rFonts w:ascii="Arial" w:hAnsi="Arial" w:eastAsia="Times New Roman" w:cs="Verdana"/>
      <w:b/>
      <w:kern w:val="0"/>
      <w:sz w:val="24"/>
      <w:szCs w:val="24"/>
      <w:lang w:eastAsia="en-US"/>
    </w:rPr>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footer"/>
    <w:basedOn w:val="1"/>
    <w:link w:val="79"/>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5">
    <w:name w:val="Normal Indent"/>
    <w:basedOn w:val="1"/>
    <w:unhideWhenUsed/>
    <w:qFormat/>
    <w:uiPriority w:val="99"/>
    <w:pPr>
      <w:spacing w:line="300" w:lineRule="auto"/>
      <w:ind w:firstLine="420" w:firstLineChars="200"/>
    </w:pPr>
    <w:rPr>
      <w:rFonts w:ascii="Times New Roman"/>
      <w:kern w:val="2"/>
      <w:sz w:val="21"/>
      <w:szCs w:val="24"/>
    </w:rPr>
  </w:style>
  <w:style w:type="paragraph" w:styleId="8">
    <w:name w:val="Document Map"/>
    <w:basedOn w:val="1"/>
    <w:qFormat/>
    <w:uiPriority w:val="0"/>
    <w:pPr>
      <w:shd w:val="clear" w:color="auto" w:fill="000080"/>
    </w:pPr>
  </w:style>
  <w:style w:type="paragraph" w:styleId="9">
    <w:name w:val="annotation text"/>
    <w:basedOn w:val="1"/>
    <w:link w:val="70"/>
    <w:unhideWhenUsed/>
    <w:qFormat/>
    <w:uiPriority w:val="99"/>
    <w:pPr>
      <w:jc w:val="left"/>
    </w:pPr>
    <w:rPr>
      <w:rFonts w:ascii="Arial" w:hAnsi="Arial" w:eastAsia="Times New Roman"/>
      <w:b/>
      <w:szCs w:val="24"/>
      <w:lang w:eastAsia="en-US"/>
    </w:rPr>
  </w:style>
  <w:style w:type="paragraph" w:styleId="10">
    <w:name w:val="Body Text"/>
    <w:basedOn w:val="1"/>
    <w:next w:val="1"/>
    <w:qFormat/>
    <w:uiPriority w:val="0"/>
    <w:pPr>
      <w:spacing w:after="120" w:afterLines="0"/>
    </w:pPr>
    <w:rPr>
      <w:rFonts w:ascii="Times New Roman"/>
      <w:kern w:val="2"/>
      <w:sz w:val="21"/>
    </w:rPr>
  </w:style>
  <w:style w:type="paragraph" w:styleId="11">
    <w:name w:val="Body Text Indent"/>
    <w:basedOn w:val="1"/>
    <w:qFormat/>
    <w:uiPriority w:val="0"/>
    <w:pPr>
      <w:ind w:firstLine="552"/>
    </w:pPr>
    <w:rPr>
      <w:rFonts w:ascii="宋体"/>
      <w:sz w:val="28"/>
    </w:rPr>
  </w:style>
  <w:style w:type="paragraph" w:styleId="12">
    <w:name w:val="toc 3"/>
    <w:basedOn w:val="1"/>
    <w:next w:val="1"/>
    <w:qFormat/>
    <w:uiPriority w:val="39"/>
    <w:pPr>
      <w:ind w:left="840" w:leftChars="400"/>
    </w:pPr>
  </w:style>
  <w:style w:type="paragraph" w:styleId="13">
    <w:name w:val="Plain Text"/>
    <w:basedOn w:val="1"/>
    <w:next w:val="1"/>
    <w:link w:val="78"/>
    <w:qFormat/>
    <w:uiPriority w:val="0"/>
    <w:rPr>
      <w:rFonts w:ascii="宋体" w:hAnsi="Courier New"/>
      <w:szCs w:val="21"/>
    </w:rPr>
  </w:style>
  <w:style w:type="paragraph" w:styleId="14">
    <w:name w:val="Date"/>
    <w:basedOn w:val="1"/>
    <w:next w:val="1"/>
    <w:link w:val="77"/>
    <w:qFormat/>
    <w:uiPriority w:val="0"/>
    <w:rPr>
      <w:rFonts w:ascii="宋体" w:hAnsi="Arial" w:eastAsia="Times New Roman"/>
      <w:b/>
      <w:sz w:val="24"/>
      <w:szCs w:val="24"/>
      <w:lang w:eastAsia="en-US"/>
    </w:rPr>
  </w:style>
  <w:style w:type="paragraph" w:styleId="15">
    <w:name w:val="Body Text Indent 2"/>
    <w:basedOn w:val="1"/>
    <w:next w:val="1"/>
    <w:link w:val="67"/>
    <w:qFormat/>
    <w:uiPriority w:val="0"/>
    <w:pPr>
      <w:spacing w:after="120" w:afterLines="0" w:line="480" w:lineRule="auto"/>
      <w:ind w:left="420" w:leftChars="200"/>
    </w:pPr>
    <w:rPr>
      <w:rFonts w:ascii="Arial" w:hAnsi="Arial" w:eastAsia="Times New Roman"/>
      <w:b/>
      <w:szCs w:val="24"/>
      <w:lang w:eastAsia="en-US"/>
    </w:rPr>
  </w:style>
  <w:style w:type="paragraph" w:styleId="16">
    <w:name w:val="Balloon Text"/>
    <w:basedOn w:val="1"/>
    <w:qFormat/>
    <w:uiPriority w:val="0"/>
    <w:rPr>
      <w:sz w:val="18"/>
      <w:szCs w:val="18"/>
    </w:rPr>
  </w:style>
  <w:style w:type="paragraph" w:styleId="17">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link w:val="69"/>
    <w:unhideWhenUsed/>
    <w:qFormat/>
    <w:uiPriority w:val="99"/>
    <w:pPr>
      <w:spacing w:after="120"/>
      <w:ind w:left="420" w:leftChars="200"/>
    </w:pPr>
    <w:rPr>
      <w:rFonts w:ascii="Arial" w:hAnsi="Arial" w:eastAsia="Times New Roman"/>
      <w:b/>
      <w:sz w:val="16"/>
      <w:szCs w:val="16"/>
      <w:lang w:eastAsia="en-US"/>
    </w:rPr>
  </w:style>
  <w:style w:type="paragraph" w:styleId="20">
    <w:name w:val="toc 2"/>
    <w:basedOn w:val="1"/>
    <w:next w:val="1"/>
    <w:unhideWhenUsed/>
    <w:qFormat/>
    <w:uiPriority w:val="39"/>
    <w:pPr>
      <w:ind w:left="420" w:leftChars="200"/>
    </w:pPr>
  </w:style>
  <w:style w:type="paragraph" w:styleId="21">
    <w:name w:val="Body Text 2"/>
    <w:basedOn w:val="1"/>
    <w:unhideWhenUsed/>
    <w:qFormat/>
    <w:uiPriority w:val="99"/>
    <w:pPr>
      <w:spacing w:after="120" w:line="480" w:lineRule="auto"/>
    </w:p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24">
    <w:name w:val="Title"/>
    <w:basedOn w:val="1"/>
    <w:next w:val="1"/>
    <w:link w:val="68"/>
    <w:qFormat/>
    <w:uiPriority w:val="0"/>
    <w:pPr>
      <w:spacing w:before="240" w:beforeLines="0" w:after="60" w:afterLines="0"/>
      <w:jc w:val="center"/>
      <w:outlineLvl w:val="0"/>
    </w:pPr>
    <w:rPr>
      <w:rFonts w:ascii="Cambria" w:hAnsi="Cambria" w:eastAsia="Times New Roman"/>
      <w:b/>
      <w:bCs/>
      <w:sz w:val="32"/>
      <w:szCs w:val="32"/>
      <w:lang w:eastAsia="en-US"/>
    </w:rPr>
  </w:style>
  <w:style w:type="paragraph" w:styleId="25">
    <w:name w:val="annotation subject"/>
    <w:basedOn w:val="9"/>
    <w:next w:val="9"/>
    <w:link w:val="76"/>
    <w:unhideWhenUsed/>
    <w:qFormat/>
    <w:uiPriority w:val="99"/>
    <w:rPr>
      <w:bCs/>
    </w:rPr>
  </w:style>
  <w:style w:type="paragraph" w:styleId="26">
    <w:name w:val="Body Text First Indent"/>
    <w:basedOn w:val="10"/>
    <w:qFormat/>
    <w:uiPriority w:val="0"/>
    <w:pPr>
      <w:widowControl/>
      <w:ind w:firstLine="420" w:firstLineChars="100"/>
      <w:jc w:val="left"/>
    </w:pPr>
    <w:rPr>
      <w:rFonts w:ascii="Times New Roman" w:hAnsi="Times New Roman" w:eastAsia="宋体" w:cs="Times New Roman"/>
      <w:kern w:val="0"/>
      <w:szCs w:val="24"/>
    </w:rPr>
  </w:style>
  <w:style w:type="paragraph" w:styleId="27">
    <w:name w:val="Body Text First Indent 2"/>
    <w:basedOn w:val="11"/>
    <w:qFormat/>
    <w:uiPriority w:val="99"/>
    <w:pPr>
      <w:tabs>
        <w:tab w:val="left" w:pos="4900"/>
      </w:tabs>
      <w:ind w:firstLine="420" w:firstLineChars="200"/>
    </w:p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Cs/>
    </w:rPr>
  </w:style>
  <w:style w:type="character" w:styleId="32">
    <w:name w:val="page number"/>
    <w:basedOn w:val="30"/>
    <w:qFormat/>
    <w:uiPriority w:val="0"/>
  </w:style>
  <w:style w:type="character" w:styleId="33">
    <w:name w:val="FollowedHyperlink"/>
    <w:unhideWhenUsed/>
    <w:qFormat/>
    <w:uiPriority w:val="99"/>
    <w:rPr>
      <w:rFonts w:ascii="Arial" w:hAnsi="Arial" w:eastAsia="Times New Roman" w:cs="Verdana"/>
      <w:b/>
      <w:color w:val="3D3D3D"/>
      <w:kern w:val="0"/>
      <w:sz w:val="24"/>
      <w:szCs w:val="24"/>
      <w:u w:val="none"/>
      <w:lang w:eastAsia="en-US"/>
    </w:rPr>
  </w:style>
  <w:style w:type="character" w:styleId="34">
    <w:name w:val="Emphasis"/>
    <w:basedOn w:val="30"/>
    <w:qFormat/>
    <w:uiPriority w:val="20"/>
  </w:style>
  <w:style w:type="character" w:styleId="35">
    <w:name w:val="HTML Definition"/>
    <w:basedOn w:val="30"/>
    <w:semiHidden/>
    <w:unhideWhenUsed/>
    <w:qFormat/>
    <w:uiPriority w:val="99"/>
    <w:rPr>
      <w:i/>
      <w:iCs/>
    </w:rPr>
  </w:style>
  <w:style w:type="character" w:styleId="36">
    <w:name w:val="Hyperlink"/>
    <w:qFormat/>
    <w:uiPriority w:val="99"/>
    <w:rPr>
      <w:rFonts w:ascii="Arial" w:hAnsi="Arial" w:eastAsia="Times New Roman" w:cs="Verdana"/>
      <w:b/>
      <w:color w:val="0000FF"/>
      <w:kern w:val="0"/>
      <w:sz w:val="24"/>
      <w:szCs w:val="24"/>
      <w:u w:val="single"/>
      <w:lang w:eastAsia="en-US"/>
    </w:rPr>
  </w:style>
  <w:style w:type="character" w:styleId="37">
    <w:name w:val="HTML Code"/>
    <w:basedOn w:val="30"/>
    <w:semiHidden/>
    <w:unhideWhenUsed/>
    <w:qFormat/>
    <w:uiPriority w:val="99"/>
    <w:rPr>
      <w:rFonts w:hint="default" w:ascii="Consolas" w:hAnsi="Consolas" w:eastAsia="Consolas" w:cs="Consolas"/>
      <w:color w:val="C7254E"/>
      <w:sz w:val="21"/>
      <w:szCs w:val="21"/>
      <w:shd w:val="clear" w:fill="F9F2F4"/>
    </w:rPr>
  </w:style>
  <w:style w:type="character" w:styleId="38">
    <w:name w:val="annotation reference"/>
    <w:unhideWhenUsed/>
    <w:qFormat/>
    <w:uiPriority w:val="99"/>
    <w:rPr>
      <w:rFonts w:ascii="Arial" w:hAnsi="Arial" w:eastAsia="Times New Roman" w:cs="Verdana"/>
      <w:b/>
      <w:kern w:val="0"/>
      <w:sz w:val="21"/>
      <w:szCs w:val="21"/>
      <w:lang w:eastAsia="en-US"/>
    </w:rPr>
  </w:style>
  <w:style w:type="character" w:styleId="39">
    <w:name w:val="HTML Keyboard"/>
    <w:basedOn w:val="30"/>
    <w:semiHidden/>
    <w:unhideWhenUsed/>
    <w:qFormat/>
    <w:uiPriority w:val="99"/>
    <w:rPr>
      <w:rFonts w:hint="default" w:ascii="Consolas" w:hAnsi="Consolas" w:eastAsia="Consolas" w:cs="Consolas"/>
      <w:color w:val="FFFFFF"/>
      <w:sz w:val="21"/>
      <w:szCs w:val="21"/>
      <w:shd w:val="clear" w:fill="333333"/>
    </w:rPr>
  </w:style>
  <w:style w:type="character" w:styleId="40">
    <w:name w:val="HTML Sample"/>
    <w:basedOn w:val="30"/>
    <w:semiHidden/>
    <w:unhideWhenUsed/>
    <w:qFormat/>
    <w:uiPriority w:val="99"/>
    <w:rPr>
      <w:rFonts w:ascii="Consolas" w:hAnsi="Consolas" w:eastAsia="Consolas" w:cs="Consolas"/>
      <w:sz w:val="21"/>
      <w:szCs w:val="21"/>
    </w:rPr>
  </w:style>
  <w:style w:type="paragraph" w:customStyle="1" w:styleId="4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2">
    <w:name w:val="Body Text Indent 3"/>
    <w:basedOn w:val="1"/>
    <w:qFormat/>
    <w:uiPriority w:val="0"/>
    <w:pPr>
      <w:spacing w:line="410" w:lineRule="exact"/>
      <w:ind w:left="619" w:leftChars="295" w:firstLine="390" w:firstLineChars="179"/>
    </w:pPr>
    <w:rPr>
      <w:rFonts w:ascii="宋体" w:hAnsi="宋体"/>
      <w:spacing w:val="4"/>
    </w:rPr>
  </w:style>
  <w:style w:type="paragraph" w:customStyle="1" w:styleId="43">
    <w:name w:val="List Paragraph"/>
    <w:basedOn w:val="1"/>
    <w:qFormat/>
    <w:uiPriority w:val="34"/>
    <w:pPr>
      <w:ind w:firstLine="420" w:firstLineChars="200"/>
    </w:pPr>
    <w:rPr>
      <w:rFonts w:ascii="Calibri" w:hAnsi="Calibri"/>
      <w:sz w:val="28"/>
      <w:szCs w:val="28"/>
    </w:rPr>
  </w:style>
  <w:style w:type="paragraph" w:customStyle="1" w:styleId="44">
    <w:name w:val="正文 A"/>
    <w:qFormat/>
    <w:uiPriority w:val="0"/>
    <w:pPr>
      <w:widowControl w:val="0"/>
      <w:spacing w:line="288" w:lineRule="auto"/>
      <w:ind w:firstLine="200"/>
      <w:jc w:val="both"/>
    </w:pPr>
    <w:rPr>
      <w:rFonts w:ascii="Times New Roman" w:hAnsi="Times New Roman" w:eastAsia="Times New Roman" w:cs="Times New Roman"/>
      <w:color w:val="000000"/>
      <w:kern w:val="2"/>
      <w:sz w:val="21"/>
      <w:szCs w:val="21"/>
      <w:lang w:val="en-US" w:eastAsia="zh-CN" w:bidi="ar-SA"/>
    </w:rPr>
  </w:style>
  <w:style w:type="paragraph" w:customStyle="1" w:styleId="45">
    <w:name w:val="列出段落1"/>
    <w:basedOn w:val="1"/>
    <w:qFormat/>
    <w:uiPriority w:val="34"/>
    <w:pPr>
      <w:ind w:firstLine="420" w:firstLineChars="200"/>
    </w:pPr>
    <w:rPr>
      <w:rFonts w:ascii="Calibri" w:hAnsi="Calibri"/>
      <w:szCs w:val="22"/>
    </w:rPr>
  </w:style>
  <w:style w:type="paragraph" w:customStyle="1" w:styleId="46">
    <w:name w:val="List Paragraph1"/>
    <w:basedOn w:val="1"/>
    <w:qFormat/>
    <w:uiPriority w:val="34"/>
    <w:pPr>
      <w:ind w:firstLine="420" w:firstLineChars="200"/>
    </w:pPr>
  </w:style>
  <w:style w:type="paragraph" w:customStyle="1" w:styleId="47">
    <w:name w:val="段"/>
    <w:link w:val="80"/>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paragraph" w:customStyle="1" w:styleId="48">
    <w:name w:val="(a)正文"/>
    <w:basedOn w:val="1"/>
    <w:qFormat/>
    <w:uiPriority w:val="0"/>
    <w:pPr>
      <w:widowControl/>
      <w:tabs>
        <w:tab w:val="left" w:pos="1871"/>
        <w:tab w:val="left" w:pos="2081"/>
      </w:tabs>
      <w:spacing w:line="360" w:lineRule="exact"/>
      <w:ind w:left="1871" w:hanging="510"/>
    </w:pPr>
    <w:rPr>
      <w:sz w:val="24"/>
    </w:rPr>
  </w:style>
  <w:style w:type="paragraph" w:customStyle="1" w:styleId="49">
    <w:name w:val="方案正文"/>
    <w:basedOn w:val="1"/>
    <w:qFormat/>
    <w:uiPriority w:val="0"/>
    <w:pPr>
      <w:adjustRightInd w:val="0"/>
      <w:snapToGrid w:val="0"/>
      <w:spacing w:line="360" w:lineRule="auto"/>
      <w:ind w:firstLine="480" w:firstLineChars="200"/>
      <w:jc w:val="left"/>
    </w:pPr>
    <w:rPr>
      <w:sz w:val="24"/>
      <w:szCs w:val="24"/>
    </w:rPr>
  </w:style>
  <w:style w:type="paragraph" w:customStyle="1" w:styleId="50">
    <w:name w:val="Body Text Indent"/>
    <w:basedOn w:val="1"/>
    <w:qFormat/>
    <w:uiPriority w:val="0"/>
    <w:pPr>
      <w:widowControl/>
      <w:ind w:firstLine="652" w:firstLineChars="233"/>
    </w:pPr>
    <w:rPr>
      <w:kern w:val="0"/>
      <w:sz w:val="28"/>
    </w:rPr>
  </w:style>
  <w:style w:type="paragraph" w:customStyle="1" w:styleId="51">
    <w:name w:val="样式 首行缩进:  0.8 厘米1"/>
    <w:basedOn w:val="1"/>
    <w:qFormat/>
    <w:uiPriority w:val="0"/>
    <w:pPr>
      <w:spacing w:before="60" w:after="60" w:line="288" w:lineRule="auto"/>
      <w:ind w:firstLine="454"/>
    </w:pPr>
    <w:rPr>
      <w:rFonts w:cs="宋体"/>
      <w:kern w:val="0"/>
      <w:sz w:val="24"/>
      <w:lang w:eastAsia="en-US"/>
    </w:rPr>
  </w:style>
  <w:style w:type="paragraph" w:customStyle="1" w:styleId="52">
    <w:name w:val="Normal"/>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customStyle="1" w:styleId="53">
    <w:name w:val="【正文】"/>
    <w:basedOn w:val="21"/>
    <w:link w:val="74"/>
    <w:qFormat/>
    <w:uiPriority w:val="0"/>
    <w:pPr>
      <w:spacing w:after="0" w:line="360" w:lineRule="auto"/>
      <w:ind w:firstLine="200" w:firstLineChars="200"/>
    </w:pPr>
    <w:rPr>
      <w:rFonts w:ascii="仿宋" w:hAnsi="仿宋" w:eastAsia="仿宋"/>
      <w:sz w:val="24"/>
      <w:szCs w:val="28"/>
    </w:rPr>
  </w:style>
  <w:style w:type="paragraph" w:customStyle="1" w:styleId="54">
    <w:name w:val="Char1"/>
    <w:basedOn w:val="1"/>
    <w:qFormat/>
    <w:uiPriority w:val="0"/>
    <w:pPr>
      <w:tabs>
        <w:tab w:val="left" w:pos="360"/>
      </w:tabs>
      <w:ind w:left="360" w:hanging="360" w:hangingChars="200"/>
    </w:pPr>
    <w:rPr>
      <w:sz w:val="24"/>
      <w:szCs w:val="24"/>
    </w:rPr>
  </w:style>
  <w:style w:type="paragraph" w:customStyle="1" w:styleId="55">
    <w:name w:val="_Style 47"/>
    <w:basedOn w:val="3"/>
    <w:next w:val="1"/>
    <w:qFormat/>
    <w:uiPriority w:val="0"/>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56">
    <w:name w:val=" Char Char3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7">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58">
    <w:name w:val=" Char1"/>
    <w:basedOn w:val="1"/>
    <w:qFormat/>
    <w:uiPriority w:val="0"/>
    <w:pPr>
      <w:tabs>
        <w:tab w:val="left" w:pos="360"/>
      </w:tabs>
      <w:ind w:left="360" w:hanging="360" w:hangingChars="200"/>
    </w:pPr>
    <w:rPr>
      <w:sz w:val="24"/>
      <w:szCs w:val="24"/>
    </w:rPr>
  </w:style>
  <w:style w:type="paragraph" w:customStyle="1" w:styleId="59">
    <w:name w:val="表格文字中"/>
    <w:basedOn w:val="1"/>
    <w:qFormat/>
    <w:uiPriority w:val="0"/>
    <w:pPr>
      <w:adjustRightInd w:val="0"/>
      <w:snapToGrid w:val="0"/>
      <w:ind w:left="22" w:leftChars="8"/>
      <w:jc w:val="center"/>
    </w:pPr>
    <w:rPr>
      <w:kern w:val="0"/>
      <w:szCs w:val="24"/>
    </w:rPr>
  </w:style>
  <w:style w:type="paragraph" w:customStyle="1" w:styleId="60">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61">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62">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3">
    <w:name w:val="页眉 Char"/>
    <w:link w:val="17"/>
    <w:qFormat/>
    <w:uiPriority w:val="0"/>
    <w:rPr>
      <w:kern w:val="2"/>
      <w:sz w:val="18"/>
      <w:szCs w:val="18"/>
    </w:rPr>
  </w:style>
  <w:style w:type="character" w:customStyle="1" w:styleId="64">
    <w:name w:val="displayarti"/>
    <w:basedOn w:val="30"/>
    <w:qFormat/>
    <w:uiPriority w:val="0"/>
    <w:rPr>
      <w:color w:val="FFFFFF"/>
      <w:shd w:val="clear" w:color="auto" w:fill="A00000"/>
    </w:rPr>
  </w:style>
  <w:style w:type="character" w:customStyle="1" w:styleId="65">
    <w:name w:val="标题 4 Char"/>
    <w:link w:val="7"/>
    <w:qFormat/>
    <w:uiPriority w:val="0"/>
    <w:rPr>
      <w:rFonts w:ascii="Cambria" w:hAnsi="Cambria" w:eastAsia="宋体" w:cs="Times New Roman"/>
      <w:b/>
      <w:bCs/>
      <w:kern w:val="2"/>
      <w:sz w:val="28"/>
      <w:szCs w:val="28"/>
      <w:lang w:eastAsia="en-US"/>
    </w:rPr>
  </w:style>
  <w:style w:type="character" w:customStyle="1" w:styleId="66">
    <w:name w:val="page number"/>
    <w:basedOn w:val="30"/>
    <w:qFormat/>
    <w:uiPriority w:val="0"/>
  </w:style>
  <w:style w:type="character" w:customStyle="1" w:styleId="67">
    <w:name w:val="正文文本缩进 2 Char"/>
    <w:link w:val="15"/>
    <w:qFormat/>
    <w:uiPriority w:val="0"/>
    <w:rPr>
      <w:rFonts w:ascii="Arial" w:hAnsi="Arial" w:eastAsia="Times New Roman" w:cs="Verdana"/>
      <w:b/>
      <w:kern w:val="2"/>
      <w:sz w:val="21"/>
      <w:szCs w:val="24"/>
      <w:lang w:eastAsia="en-US"/>
    </w:rPr>
  </w:style>
  <w:style w:type="character" w:customStyle="1" w:styleId="68">
    <w:name w:val="标题 Char"/>
    <w:link w:val="24"/>
    <w:qFormat/>
    <w:uiPriority w:val="0"/>
    <w:rPr>
      <w:rFonts w:ascii="Cambria" w:hAnsi="Cambria" w:eastAsia="Times New Roman" w:cs="Verdana"/>
      <w:b/>
      <w:bCs/>
      <w:kern w:val="2"/>
      <w:sz w:val="32"/>
      <w:szCs w:val="32"/>
      <w:lang w:eastAsia="en-US"/>
    </w:rPr>
  </w:style>
  <w:style w:type="character" w:customStyle="1" w:styleId="69">
    <w:name w:val="正文文本缩进 3 Char"/>
    <w:link w:val="19"/>
    <w:semiHidden/>
    <w:qFormat/>
    <w:uiPriority w:val="99"/>
    <w:rPr>
      <w:rFonts w:ascii="Arial" w:hAnsi="Arial" w:eastAsia="Times New Roman" w:cs="Verdana"/>
      <w:b/>
      <w:kern w:val="2"/>
      <w:sz w:val="16"/>
      <w:szCs w:val="16"/>
      <w:lang w:eastAsia="en-US"/>
    </w:rPr>
  </w:style>
  <w:style w:type="character" w:customStyle="1" w:styleId="70">
    <w:name w:val="批注文字 Char"/>
    <w:link w:val="9"/>
    <w:qFormat/>
    <w:uiPriority w:val="99"/>
    <w:rPr>
      <w:rFonts w:ascii="Arial" w:hAnsi="Arial" w:eastAsia="Times New Roman" w:cs="Verdana"/>
      <w:b/>
      <w:kern w:val="2"/>
      <w:sz w:val="21"/>
      <w:szCs w:val="24"/>
      <w:lang w:eastAsia="en-US"/>
    </w:rPr>
  </w:style>
  <w:style w:type="character" w:customStyle="1" w:styleId="71">
    <w:name w:val="selected"/>
    <w:basedOn w:val="30"/>
    <w:qFormat/>
    <w:uiPriority w:val="0"/>
    <w:rPr>
      <w:shd w:val="clear" w:color="auto" w:fill="B00006"/>
    </w:rPr>
  </w:style>
  <w:style w:type="character" w:customStyle="1" w:styleId="72">
    <w:name w:val="apple-style-span"/>
    <w:basedOn w:val="30"/>
    <w:qFormat/>
    <w:uiPriority w:val="0"/>
  </w:style>
  <w:style w:type="character" w:customStyle="1" w:styleId="73">
    <w:name w:val="gpa"/>
    <w:basedOn w:val="30"/>
    <w:qFormat/>
    <w:uiPriority w:val="0"/>
    <w:rPr>
      <w:rFonts w:ascii="Arial" w:hAnsi="Arial" w:cs="Arial"/>
      <w:sz w:val="15"/>
      <w:szCs w:val="15"/>
    </w:rPr>
  </w:style>
  <w:style w:type="character" w:customStyle="1" w:styleId="74">
    <w:name w:val="【正文】 Char"/>
    <w:link w:val="53"/>
    <w:qFormat/>
    <w:uiPriority w:val="0"/>
    <w:rPr>
      <w:rFonts w:ascii="仿宋" w:hAnsi="仿宋" w:eastAsia="仿宋" w:cs="仿宋_GB2312"/>
      <w:kern w:val="2"/>
      <w:sz w:val="24"/>
      <w:szCs w:val="28"/>
    </w:rPr>
  </w:style>
  <w:style w:type="character" w:customStyle="1" w:styleId="75">
    <w:name w:val="普通文字1 Char2"/>
    <w:qFormat/>
    <w:uiPriority w:val="0"/>
    <w:rPr>
      <w:rFonts w:ascii="宋体" w:hAnsi="Courier New" w:eastAsia="宋体"/>
      <w:kern w:val="2"/>
      <w:sz w:val="21"/>
      <w:lang w:val="en-US" w:eastAsia="zh-CN" w:bidi="ar-SA"/>
    </w:rPr>
  </w:style>
  <w:style w:type="character" w:customStyle="1" w:styleId="76">
    <w:name w:val="批注主题 Char"/>
    <w:link w:val="25"/>
    <w:semiHidden/>
    <w:qFormat/>
    <w:uiPriority w:val="99"/>
    <w:rPr>
      <w:rFonts w:ascii="Arial" w:hAnsi="Arial" w:eastAsia="Times New Roman" w:cs="Verdana"/>
      <w:b/>
      <w:bCs/>
      <w:kern w:val="2"/>
      <w:sz w:val="21"/>
      <w:szCs w:val="24"/>
      <w:lang w:eastAsia="en-US"/>
    </w:rPr>
  </w:style>
  <w:style w:type="character" w:customStyle="1" w:styleId="77">
    <w:name w:val="日期 Char"/>
    <w:link w:val="14"/>
    <w:qFormat/>
    <w:uiPriority w:val="0"/>
    <w:rPr>
      <w:rFonts w:ascii="宋体" w:hAnsi="Arial" w:eastAsia="Times New Roman" w:cs="Verdana"/>
      <w:b/>
      <w:kern w:val="2"/>
      <w:sz w:val="24"/>
      <w:szCs w:val="24"/>
      <w:lang w:eastAsia="en-US"/>
    </w:rPr>
  </w:style>
  <w:style w:type="character" w:customStyle="1" w:styleId="78">
    <w:name w:val="纯文本 Char"/>
    <w:link w:val="13"/>
    <w:qFormat/>
    <w:uiPriority w:val="0"/>
    <w:rPr>
      <w:rFonts w:ascii="宋体" w:hAnsi="Courier New" w:cs="Courier New"/>
      <w:kern w:val="2"/>
      <w:sz w:val="21"/>
      <w:szCs w:val="21"/>
    </w:rPr>
  </w:style>
  <w:style w:type="character" w:customStyle="1" w:styleId="79">
    <w:name w:val="页脚 Char"/>
    <w:link w:val="2"/>
    <w:qFormat/>
    <w:uiPriority w:val="99"/>
    <w:rPr>
      <w:rFonts w:ascii="Arial" w:hAnsi="Arial" w:eastAsia="Times New Roman" w:cs="Verdana"/>
      <w:b/>
      <w:kern w:val="0"/>
      <w:sz w:val="18"/>
      <w:szCs w:val="24"/>
      <w:lang w:eastAsia="en-US"/>
    </w:rPr>
  </w:style>
  <w:style w:type="character" w:customStyle="1" w:styleId="80">
    <w:name w:val="段 Char Char"/>
    <w:link w:val="47"/>
    <w:qFormat/>
    <w:locked/>
    <w:uiPriority w:val="0"/>
    <w:rPr>
      <w:rFonts w:ascii="宋体" w:eastAsia="Times New Roman"/>
      <w:kern w:val="2"/>
      <w:sz w:val="21"/>
      <w:szCs w:val="22"/>
      <w:lang w:val="en-US" w:eastAsia="zh-CN" w:bidi="ar-SA"/>
    </w:rPr>
  </w:style>
  <w:style w:type="character" w:customStyle="1" w:styleId="81">
    <w:name w:val="style5 style5"/>
    <w:basedOn w:val="30"/>
    <w:qFormat/>
    <w:uiPriority w:val="0"/>
  </w:style>
  <w:style w:type="character" w:customStyle="1" w:styleId="82">
    <w:name w:val="纯文本 Char1"/>
    <w:qFormat/>
    <w:uiPriority w:val="0"/>
    <w:rPr>
      <w:rFonts w:ascii="宋体" w:hAnsi="Courier New" w:eastAsia="Times New Roman" w:cs="Courier New"/>
      <w:b/>
      <w:kern w:val="2"/>
      <w:sz w:val="21"/>
      <w:szCs w:val="21"/>
      <w:lang w:eastAsia="en-US"/>
    </w:rPr>
  </w:style>
  <w:style w:type="character" w:customStyle="1" w:styleId="83">
    <w:name w:val="font61"/>
    <w:basedOn w:val="30"/>
    <w:qFormat/>
    <w:uiPriority w:val="0"/>
    <w:rPr>
      <w:rFonts w:hint="eastAsia" w:ascii="宋体" w:hAnsi="宋体" w:eastAsia="宋体" w:cs="宋体"/>
      <w:color w:val="000000"/>
      <w:sz w:val="32"/>
      <w:szCs w:val="32"/>
      <w:u w:val="none"/>
    </w:rPr>
  </w:style>
  <w:style w:type="character" w:customStyle="1" w:styleId="84">
    <w:name w:val="font41"/>
    <w:basedOn w:val="30"/>
    <w:qFormat/>
    <w:uiPriority w:val="0"/>
    <w:rPr>
      <w:rFonts w:hint="eastAsia" w:ascii="宋体" w:hAnsi="宋体" w:eastAsia="宋体" w:cs="宋体"/>
      <w:color w:val="000000"/>
      <w:sz w:val="16"/>
      <w:szCs w:val="16"/>
      <w:u w:val="none"/>
    </w:rPr>
  </w:style>
  <w:style w:type="character" w:customStyle="1" w:styleId="85">
    <w:name w:val="font31"/>
    <w:basedOn w:val="30"/>
    <w:qFormat/>
    <w:uiPriority w:val="0"/>
    <w:rPr>
      <w:rFonts w:hint="eastAsia" w:ascii="宋体" w:hAnsi="宋体" w:eastAsia="宋体" w:cs="宋体"/>
      <w:color w:val="000000"/>
      <w:sz w:val="16"/>
      <w:szCs w:val="16"/>
      <w:u w:val="none"/>
    </w:rPr>
  </w:style>
  <w:style w:type="character" w:customStyle="1" w:styleId="86">
    <w:name w:val="font81"/>
    <w:basedOn w:val="30"/>
    <w:qFormat/>
    <w:uiPriority w:val="0"/>
    <w:rPr>
      <w:rFonts w:hint="eastAsia" w:ascii="宋体" w:hAnsi="宋体" w:eastAsia="宋体" w:cs="宋体"/>
      <w:color w:val="000000"/>
      <w:sz w:val="16"/>
      <w:szCs w:val="16"/>
      <w:u w:val="none"/>
    </w:rPr>
  </w:style>
  <w:style w:type="character" w:customStyle="1" w:styleId="87">
    <w:name w:val="font91"/>
    <w:basedOn w:val="30"/>
    <w:qFormat/>
    <w:uiPriority w:val="0"/>
    <w:rPr>
      <w:rFonts w:hint="eastAsia" w:ascii="宋体" w:hAnsi="宋体" w:eastAsia="宋体" w:cs="宋体"/>
      <w:color w:val="000000"/>
      <w:sz w:val="16"/>
      <w:szCs w:val="16"/>
      <w:u w:val="single"/>
    </w:rPr>
  </w:style>
  <w:style w:type="character" w:customStyle="1" w:styleId="88">
    <w:name w:val="font51"/>
    <w:basedOn w:val="30"/>
    <w:qFormat/>
    <w:uiPriority w:val="0"/>
    <w:rPr>
      <w:rFonts w:hint="eastAsia" w:ascii="宋体" w:hAnsi="宋体" w:eastAsia="宋体" w:cs="宋体"/>
      <w:color w:val="000000"/>
      <w:sz w:val="16"/>
      <w:szCs w:val="16"/>
      <w:u w:val="none"/>
    </w:rPr>
  </w:style>
  <w:style w:type="character" w:customStyle="1" w:styleId="89">
    <w:name w:val="font11"/>
    <w:basedOn w:val="30"/>
    <w:qFormat/>
    <w:uiPriority w:val="0"/>
    <w:rPr>
      <w:rFonts w:hint="eastAsia" w:ascii="宋体" w:hAnsi="宋体" w:eastAsia="宋体" w:cs="宋体"/>
      <w:color w:val="000000"/>
      <w:sz w:val="16"/>
      <w:szCs w:val="16"/>
      <w:u w:val="single"/>
    </w:rPr>
  </w:style>
  <w:style w:type="paragraph" w:customStyle="1" w:styleId="9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92">
    <w:name w:val="font21"/>
    <w:basedOn w:val="30"/>
    <w:qFormat/>
    <w:uiPriority w:val="0"/>
    <w:rPr>
      <w:rFonts w:hint="eastAsia" w:ascii="仿宋_GB2312" w:eastAsia="仿宋_GB2312" w:cs="仿宋_GB2312"/>
      <w:color w:val="000000"/>
      <w:sz w:val="24"/>
      <w:szCs w:val="24"/>
      <w:u w:val="none"/>
    </w:rPr>
  </w:style>
  <w:style w:type="character" w:customStyle="1" w:styleId="93">
    <w:name w:val="font112"/>
    <w:basedOn w:val="30"/>
    <w:qFormat/>
    <w:uiPriority w:val="0"/>
    <w:rPr>
      <w:rFonts w:hint="default" w:ascii="Times New Roman" w:hAnsi="Times New Roman" w:cs="Times New Roman"/>
      <w:color w:val="000000"/>
      <w:sz w:val="18"/>
      <w:szCs w:val="18"/>
      <w:u w:val="none"/>
      <w:vertAlign w:val="superscript"/>
    </w:rPr>
  </w:style>
  <w:style w:type="character" w:customStyle="1" w:styleId="94">
    <w:name w:val="font01"/>
    <w:basedOn w:val="30"/>
    <w:qFormat/>
    <w:uiPriority w:val="0"/>
    <w:rPr>
      <w:rFonts w:hint="eastAsia" w:ascii="宋体" w:hAnsi="宋体" w:eastAsia="宋体" w:cs="宋体"/>
      <w:color w:val="000000"/>
      <w:sz w:val="22"/>
      <w:szCs w:val="22"/>
      <w:u w:val="none"/>
    </w:rPr>
  </w:style>
  <w:style w:type="character" w:customStyle="1" w:styleId="95">
    <w:name w:val="button"/>
    <w:basedOn w:val="30"/>
    <w:qFormat/>
    <w:uiPriority w:val="0"/>
  </w:style>
  <w:style w:type="paragraph" w:customStyle="1" w:styleId="96">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97">
    <w:name w:val="hover3"/>
    <w:basedOn w:val="30"/>
    <w:qFormat/>
    <w:uiPriority w:val="0"/>
    <w:rPr>
      <w:shd w:val="clear" w:fill="EEEEEE"/>
    </w:rPr>
  </w:style>
  <w:style w:type="character" w:customStyle="1" w:styleId="98">
    <w:name w:val="old"/>
    <w:basedOn w:val="30"/>
    <w:qFormat/>
    <w:uiPriority w:val="0"/>
    <w:rPr>
      <w:color w:val="999999"/>
    </w:rPr>
  </w:style>
  <w:style w:type="character" w:customStyle="1" w:styleId="99">
    <w:name w:val="glyphicon4"/>
    <w:basedOn w:val="30"/>
    <w:qFormat/>
    <w:uiPriority w:val="0"/>
  </w:style>
  <w:style w:type="character" w:customStyle="1" w:styleId="100">
    <w:name w:val="hour_am"/>
    <w:basedOn w:val="30"/>
    <w:qFormat/>
    <w:uiPriority w:val="0"/>
  </w:style>
  <w:style w:type="character" w:customStyle="1" w:styleId="101">
    <w:name w:val="hour_pm"/>
    <w:basedOn w:val="30"/>
    <w:qFormat/>
    <w:uiPriority w:val="0"/>
  </w:style>
  <w:style w:type="character" w:customStyle="1" w:styleId="102">
    <w:name w:val="indent"/>
    <w:basedOn w:val="30"/>
    <w:qFormat/>
    <w:uiPriority w:val="0"/>
  </w:style>
  <w:style w:type="character" w:customStyle="1" w:styleId="103">
    <w:name w:val="tmpztreemove_arrow"/>
    <w:basedOn w:val="30"/>
    <w:qFormat/>
    <w:uiPriority w:val="0"/>
    <w:rPr>
      <w:shd w:val="clear" w:fill="FFFFFF"/>
    </w:rPr>
  </w:style>
  <w:style w:type="paragraph" w:customStyle="1" w:styleId="10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5">
    <w:name w:val="样式 首行缩进:  2 字符"/>
    <w:basedOn w:val="1"/>
    <w:qFormat/>
    <w:uiPriority w:val="0"/>
    <w:pPr>
      <w:spacing w:line="400" w:lineRule="exact"/>
      <w:ind w:firstLine="200" w:firstLineChars="200"/>
    </w:pPr>
    <w:rPr>
      <w:rFonts w:cs="宋体"/>
      <w:sz w:val="24"/>
    </w:rPr>
  </w:style>
  <w:style w:type="paragraph" w:customStyle="1" w:styleId="106">
    <w:name w:val="列表段落1"/>
    <w:basedOn w:val="1"/>
    <w:qFormat/>
    <w:uiPriority w:val="99"/>
    <w:pPr>
      <w:ind w:firstLine="420" w:firstLineChars="200"/>
    </w:pPr>
  </w:style>
  <w:style w:type="character" w:customStyle="1" w:styleId="107">
    <w:name w:val="proollist"/>
    <w:basedOn w:val="30"/>
    <w:qFormat/>
    <w:uiPriority w:val="0"/>
  </w:style>
  <w:style w:type="character" w:customStyle="1" w:styleId="108">
    <w:name w:val="beforeinfotext"/>
    <w:basedOn w:val="30"/>
    <w:qFormat/>
    <w:uiPriority w:val="0"/>
    <w:rPr>
      <w:color w:val="666666"/>
    </w:rPr>
  </w:style>
  <w:style w:type="character" w:customStyle="1" w:styleId="109">
    <w:name w:val="phone"/>
    <w:basedOn w:val="30"/>
    <w:qFormat/>
    <w:uiPriority w:val="0"/>
    <w:rPr>
      <w:b w:val="0"/>
      <w:color w:val="FF8833"/>
      <w:sz w:val="18"/>
      <w:szCs w:val="18"/>
    </w:rPr>
  </w:style>
  <w:style w:type="character" w:customStyle="1" w:styleId="110">
    <w:name w:val="stclosebtn"/>
    <w:basedOn w:val="30"/>
    <w:qFormat/>
    <w:uiPriority w:val="0"/>
  </w:style>
  <w:style w:type="character" w:customStyle="1" w:styleId="111">
    <w:name w:val="number"/>
    <w:basedOn w:val="30"/>
    <w:qFormat/>
    <w:uiPriority w:val="0"/>
    <w:rPr>
      <w:b w:val="0"/>
      <w:color w:val="FF8833"/>
      <w:sz w:val="18"/>
      <w:szCs w:val="18"/>
    </w:rPr>
  </w:style>
  <w:style w:type="paragraph" w:customStyle="1" w:styleId="112">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13">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14">
    <w:name w:val="样式 标题 1 + 宋体 小二 居中 段前: 15.6 磅 段后: 23.4 磅 行距: 单倍行距"/>
    <w:basedOn w:val="3"/>
    <w:qFormat/>
    <w:uiPriority w:val="0"/>
    <w:pPr>
      <w:spacing w:before="0" w:after="0" w:line="240" w:lineRule="auto"/>
      <w:jc w:val="center"/>
    </w:pPr>
    <w:rPr>
      <w:rFonts w:ascii="宋体" w:hAnsi="宋体" w:cs="宋体"/>
      <w:sz w:val="36"/>
      <w:szCs w:val="20"/>
    </w:rPr>
  </w:style>
  <w:style w:type="paragraph" w:customStyle="1" w:styleId="115">
    <w:name w:val="Body text|1"/>
    <w:basedOn w:val="1"/>
    <w:qFormat/>
    <w:uiPriority w:val="0"/>
    <w:pPr>
      <w:widowControl w:val="0"/>
      <w:shd w:val="clear" w:color="auto" w:fill="auto"/>
      <w:spacing w:line="480" w:lineRule="auto"/>
    </w:pPr>
    <w:rPr>
      <w:rFonts w:ascii="MingLiU" w:hAnsi="MingLiU" w:eastAsia="MingLiU" w:cs="MingLiU"/>
      <w:sz w:val="19"/>
      <w:szCs w:val="19"/>
      <w:u w:val="none"/>
      <w:shd w:val="clear" w:color="auto" w:fill="auto"/>
      <w:lang w:val="zh-TW" w:eastAsia="zh-TW" w:bidi="zh-TW"/>
    </w:rPr>
  </w:style>
  <w:style w:type="character" w:customStyle="1" w:styleId="116">
    <w:name w:val="glyphicon"/>
    <w:basedOn w:val="30"/>
    <w:qFormat/>
    <w:uiPriority w:val="0"/>
  </w:style>
  <w:style w:type="paragraph" w:customStyle="1" w:styleId="11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61</Pages>
  <Words>22952</Words>
  <Characters>24643</Characters>
  <Lines>215</Lines>
  <Paragraphs>60</Paragraphs>
  <TotalTime>15</TotalTime>
  <ScaleCrop>false</ScaleCrop>
  <LinksUpToDate>false</LinksUpToDate>
  <CharactersWithSpaces>26395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2016-03-17T00:58:00Z</dcterms:created>
  <dc:creator>HXZB</dc:creator>
  <cp:keywords>Birthday</cp:keywords>
  <cp:lastModifiedBy>Nik</cp:lastModifiedBy>
  <cp:lastPrinted>2021-09-27T09:04:00Z</cp:lastPrinted>
  <dcterms:modified xsi:type="dcterms:W3CDTF">2022-06-08T11:40:18Z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494E2BDFE8E944C48A17CC25A050C297</vt:lpwstr>
  </property>
</Properties>
</file>