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b/>
          <w:bCs/>
          <w:color w:val="0A82E5"/>
          <w:sz w:val="28"/>
          <w:szCs w:val="28"/>
        </w:rPr>
      </w:pPr>
      <w:r>
        <w:rPr>
          <w:rFonts w:ascii="宋体" w:hAnsi="宋体" w:eastAsia="宋体" w:cs="宋体"/>
          <w:b/>
          <w:bCs/>
          <w:color w:val="0A82E5"/>
          <w:kern w:val="0"/>
          <w:sz w:val="28"/>
          <w:szCs w:val="28"/>
          <w:bdr w:val="none" w:color="auto" w:sz="0" w:space="0"/>
          <w:lang w:val="en-US" w:eastAsia="zh-CN" w:bidi="ar"/>
        </w:rPr>
        <w:t>富县住房和城乡建设局富县县城老旧小区改造基础设施建设项目（第七标段）规划方案设计竞争性谈判公告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富县县城老旧小区改造基础设施建设项目（第七标段）规划方案设计</w:t>
      </w:r>
      <w:r>
        <w:rPr>
          <w:rFonts w:hint="eastAsia" w:ascii="微软雅黑" w:hAnsi="微软雅黑" w:eastAsia="微软雅黑" w:cs="微软雅黑"/>
          <w:i w:val="0"/>
          <w:iCs w:val="0"/>
          <w:caps w:val="0"/>
          <w:color w:val="333333"/>
          <w:spacing w:val="0"/>
          <w:sz w:val="16"/>
          <w:szCs w:val="16"/>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6"/>
          <w:szCs w:val="16"/>
          <w:bdr w:val="none" w:color="auto" w:sz="0" w:space="0"/>
          <w:shd w:val="clear" w:fill="FFFFFF"/>
        </w:rPr>
        <w:t>延安市新区上城华府17号楼一单元1501室</w:t>
      </w:r>
      <w:r>
        <w:rPr>
          <w:rFonts w:hint="eastAsia" w:ascii="微软雅黑" w:hAnsi="微软雅黑" w:eastAsia="微软雅黑" w:cs="微软雅黑"/>
          <w:i w:val="0"/>
          <w:iCs w:val="0"/>
          <w:caps w:val="0"/>
          <w:color w:val="333333"/>
          <w:spacing w:val="0"/>
          <w:sz w:val="16"/>
          <w:szCs w:val="16"/>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2022年12月14日 14时30分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项目编号：ZXZC2022-079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项目名称：富县县城老旧小区改造基础设施建设项目（第七标段）规划方案设计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预算金额：780,500.00元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合同包1(富县县城老旧小区改造基础设施建设项目（第七标段）规划方案设计):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合同包预算金额：780,500.00元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合同包最高限价：780,500.00元</w:t>
      </w:r>
    </w:p>
    <w:tbl>
      <w:tblPr>
        <w:tblW w:w="100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8"/>
        <w:gridCol w:w="2199"/>
        <w:gridCol w:w="2199"/>
        <w:gridCol w:w="904"/>
        <w:gridCol w:w="1586"/>
        <w:gridCol w:w="1247"/>
        <w:gridCol w:w="12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工程设计服务</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780500.00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780,500.00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780,500.00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合同包1(富县县城老旧小区改造基础设施建设项目（第七标段）规划方案设计)落实政府采购政策需满足的资格要求如下: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2.7《环境标志产品政府采购实施的意见》（财库[2006]90号）；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 2.8《三部门联合发布关于促进残疾人就业政府采购政策的通知》（财库〔2017〕141号）；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合同包1(富县县城老旧小区改造基础设施建设项目（第七标段）规划方案设计)特定资格要求如下: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3.3.投标人须具有建筑行业（建筑工程）专业设计乙级以上资质（含乙级）；</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3.4.拟派项目负责人具备相关专业二级注册建筑师或注册结构师，且未担任其他项目负责人；</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3.5.税收缴纳证明：提供开标前6个月内任意3个月依法缴纳税收证明，依法免税的单位应提供相关证明材料。（复印件加盖投标人公章）；</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3.6.财务状况报告：提供2020年度或2021年的财务审计报告(成立时间至提交投标文件截止时间不足一年的成立后任意时段的资产负债表）或提供开标日期前3个月内其基本开户银行出具的资信证明；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3.7.供应商应出具参加政府采购活动前3年内在经营活动中没有重大违法记录的书面声明；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3.8.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3.9.单位负责人为同一人或者存在直接控股、管理关系的不同供应商，不得参加同一合同项下的政府采购活动；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2022年12月05日 至 2022年12月07日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延安市新区上城华府17号楼一单元1501室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2022年12月14日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16"/>
          <w:szCs w:val="16"/>
          <w:bdr w:val="none" w:color="auto" w:sz="0" w:space="0"/>
          <w:shd w:val="clear" w:fill="FFFFFF"/>
        </w:rPr>
        <w:t>延安市新区上城华府17号楼一单元1501室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开标地点：</w:t>
      </w:r>
      <w:r>
        <w:rPr>
          <w:rFonts w:hint="eastAsia" w:ascii="微软雅黑" w:hAnsi="微软雅黑" w:eastAsia="微软雅黑" w:cs="微软雅黑"/>
          <w:i w:val="0"/>
          <w:iCs w:val="0"/>
          <w:caps w:val="0"/>
          <w:color w:val="0A82E5"/>
          <w:spacing w:val="0"/>
          <w:sz w:val="16"/>
          <w:szCs w:val="16"/>
          <w:bdr w:val="none" w:color="auto" w:sz="0" w:space="0"/>
          <w:shd w:val="clear" w:fill="FFFFFF"/>
        </w:rPr>
        <w:t>延安市新区上城华府17号楼一单元1501室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3</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Style w:val="7"/>
          <w:rFonts w:hint="eastAsia" w:ascii="微软雅黑" w:hAnsi="微软雅黑" w:eastAsia="微软雅黑" w:cs="微软雅黑"/>
          <w:b/>
          <w:bCs/>
          <w:i w:val="0"/>
          <w:iCs w:val="0"/>
          <w:caps w:val="0"/>
          <w:color w:val="0A82E5"/>
          <w:spacing w:val="0"/>
          <w:sz w:val="16"/>
          <w:szCs w:val="16"/>
          <w:bdr w:val="none" w:color="auto" w:sz="0" w:space="0"/>
          <w:shd w:val="clear" w:fill="FFFFFF"/>
        </w:rPr>
        <w:t>注：1.领取谈判文件时请于发售时间内(上午9:00-12:00,下午14:00-17:00）携带单位介绍信及本人有效身份证原件加盖公章（鲜章）复印件一份（谢绝邮寄）。 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富县住房和城乡建设局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富县北教场开元小区综合服务楼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18049118251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陕西泽信项目管理有限公司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18691191789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赵勃勃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18691191789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陕西泽信项目管理有限公司</w:t>
      </w:r>
    </w:p>
    <w:p>
      <w:pPr>
        <w:keepNext w:val="0"/>
        <w:keepLines w:val="0"/>
        <w:widowControl/>
        <w:suppressLineNumbers w:val="0"/>
        <w:wordWrap w:val="0"/>
        <w:spacing w:line="384" w:lineRule="atLeast"/>
        <w:jc w:val="both"/>
        <w:rPr>
          <w:rFonts w:hint="eastAsia" w:ascii="微软雅黑" w:hAnsi="微软雅黑" w:eastAsia="微软雅黑" w:cs="微软雅黑"/>
          <w:sz w:val="16"/>
          <w:szCs w:val="16"/>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FmMzljM2EwYWU1ODY0YmQ2YzhmZGRjNTUzYjcifQ=="/>
  </w:docVars>
  <w:rsids>
    <w:rsidRoot w:val="00000000"/>
    <w:rsid w:val="02093E6D"/>
    <w:rsid w:val="18C31BFF"/>
    <w:rsid w:val="6B3A43ED"/>
    <w:rsid w:val="74E21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2041</Words>
  <Characters>2371</Characters>
  <Lines>0</Lines>
  <Paragraphs>0</Paragraphs>
  <TotalTime>29</TotalTime>
  <ScaleCrop>false</ScaleCrop>
  <LinksUpToDate>false</LinksUpToDate>
  <CharactersWithSpaces>2411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2022-11-30T01:58:00Z</dcterms:created>
  <dc:creator>Administrator</dc:creator>
  <cp:lastModifiedBy>Administrator</cp:lastModifiedBy>
  <dcterms:modified xsi:type="dcterms:W3CDTF">2022-12-04T07:32:35Z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C21FBA6249CE4616956728B2F6269120</vt:lpwstr>
  </property>
</Properties>
</file>