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bdr w:val="none" w:color="auto" w:sz="0" w:space="0"/>
          <w:lang w:val="en-US" w:eastAsia="zh-CN" w:bidi="ar"/>
        </w:rPr>
        <w:t>富县人民医院应急医疗救治能力提升建设项目设计竞争性谈判公告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应急医疗救治能力提升建设项目设计</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2023年02月21日 15时30分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项目名称：应急医疗救治能力提升建设项目设计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合同包1(应急医疗救治能力提升建设项目设计):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668"/>
        <w:gridCol w:w="1725"/>
        <w:gridCol w:w="722"/>
        <w:gridCol w:w="1066"/>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1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1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6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6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1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工程设计服务</w:t>
            </w:r>
          </w:p>
        </w:tc>
        <w:tc>
          <w:tcPr>
            <w:tcW w:w="11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应急医疗救治能力提升建设项目设计</w:t>
            </w:r>
          </w:p>
        </w:tc>
        <w:tc>
          <w:tcPr>
            <w:tcW w:w="4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7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6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700,000.00</w:t>
            </w:r>
          </w:p>
        </w:tc>
        <w:tc>
          <w:tcPr>
            <w:tcW w:w="6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合同包1(应急医疗救治能力提升建设项目设计)落实政府采购政策需满足的资格要求如下: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合同包1(应急医疗救治能力提升建设项目设计)特定资格要求如下: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（4）税收缴纳证明：提供已缴纳的2022年度或本年度任意一个月的缴税凭证，依法免税的供应商应提供相关文件证明；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（5）社会保障资金缴纳证明：提供已缴纳的2022年度或本年度任意一个月的社会保障资金缴存证明或社保机构开具的社会保险参保缴费情况证明；依法不需要缴纳社会保障资金的应提供相关文件证明；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（6）供应商具备建筑行业（建筑工程）设计乙级及以上资质，并在人员、设备、资金等方面具备相应的设计能力。</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不得为“信用中国”失信被执行人及重大税收违法失信主体；不得为“中国政府采购网”政府采购严重违法失信行为记录名单中被财政部门禁止参加政府采购活动的供应商（提供网站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2023年02月15日 至 2023年02月17日 ，每天上午 09:00:00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2023年02月21日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2023年02月21日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注：1.领取竞争性谈判文件时，请携带介绍信及本人有效身份证原件（加盖公章复印件一份）(现场领取）。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富县人民医院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富县正街84号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13220013996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朱工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keepNext w:val="0"/>
        <w:keepLines w:val="0"/>
        <w:widowControl/>
        <w:suppressLineNumbers w:val="0"/>
        <w:wordWrap w:val="0"/>
        <w:spacing w:line="480" w:lineRule="atLeast"/>
        <w:jc w:val="both"/>
        <w:rPr>
          <w:rFonts w:hint="eastAsia" w:ascii="宋体" w:hAnsi="宋体" w:eastAsia="宋体" w:cs="宋体"/>
          <w:color w:val="auto"/>
          <w:sz w:val="24"/>
          <w:szCs w:val="24"/>
        </w:rPr>
      </w:pP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TRjMzE3YjhiMmE2YWU1YjljNmM4ZDg2MmZkYTAifQ=="/>
  </w:docVars>
  <w:rsids>
    <w:rsidRoot w:val="2DF33150"/>
    <w:rsid w:val="2DF33150"/>
    <w:rsid w:val="75DC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1790</Words>
  <Characters>2013</Characters>
  <Lines>0</Lines>
  <Paragraphs>0</Paragraphs>
  <TotalTime>0</TotalTime>
  <ScaleCrop>false</ScaleCrop>
  <LinksUpToDate>false</LinksUpToDate>
  <CharactersWithSpaces>2039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2023-02-14T07:52:00Z</dcterms:created>
  <dc:creator>@Mrs.Z</dc:creator>
  <cp:lastModifiedBy>@Mrs.Z</cp:lastModifiedBy>
  <dcterms:modified xsi:type="dcterms:W3CDTF">2023-02-14T09:33:49Z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1B419B94900441BC83BBBDE2AB9388FB</vt:lpwstr>
  </property>
</Properties>
</file>