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color w:val="FF0000"/>
          <w:sz w:val="32"/>
          <w:szCs w:val="32"/>
          <w:lang w:eastAsia="zh-CN"/>
        </w:rPr>
      </w:pPr>
      <w:r>
        <w:rPr>
          <w:rFonts w:hint="eastAsia" w:ascii="宋体" w:hAnsi="宋体" w:cs="宋体"/>
          <w:b/>
          <w:bCs/>
          <w:sz w:val="32"/>
          <w:szCs w:val="32"/>
        </w:rPr>
        <w:t>项目编号：</w:t>
      </w:r>
      <w:r>
        <w:rPr>
          <w:rFonts w:hint="eastAsia" w:ascii="宋体" w:hAnsi="宋体" w:cs="宋体"/>
          <w:b/>
          <w:bCs/>
          <w:sz w:val="32"/>
          <w:szCs w:val="32"/>
          <w:lang w:eastAsia="zh-CN"/>
        </w:rPr>
        <w:t>ZHGJ-2022-180</w:t>
      </w:r>
    </w:p>
    <w:p>
      <w:pPr>
        <w:jc w:val="left"/>
        <w:rPr>
          <w:rFonts w:ascii="宋体" w:hAnsi="宋体" w:cs="宋体"/>
          <w:b/>
          <w:bCs/>
          <w:color w:val="FF0000"/>
          <w:sz w:val="32"/>
          <w:szCs w:val="32"/>
        </w:rPr>
      </w:pPr>
    </w:p>
    <w:p>
      <w:pPr>
        <w:jc w:val="left"/>
        <w:rPr>
          <w:rFonts w:ascii="宋体" w:hAnsi="宋体" w:cs="宋体"/>
          <w:b/>
          <w:bCs/>
          <w:color w:val="FF0000"/>
          <w:sz w:val="32"/>
          <w:szCs w:val="32"/>
        </w:rPr>
      </w:pPr>
    </w:p>
    <w:p>
      <w:pPr>
        <w:jc w:val="left"/>
        <w:rPr>
          <w:rFonts w:ascii="宋体" w:hAnsi="宋体" w:cs="宋体"/>
          <w:b/>
          <w:bCs/>
          <w:color w:val="FF0000"/>
          <w:sz w:val="32"/>
          <w:szCs w:val="32"/>
        </w:rPr>
      </w:pPr>
    </w:p>
    <w:p>
      <w:pPr>
        <w:jc w:val="center"/>
        <w:rPr>
          <w:rFonts w:hint="eastAsia" w:cs="宋体"/>
          <w:b/>
          <w:bCs/>
          <w:spacing w:val="-20"/>
          <w:sz w:val="52"/>
          <w:szCs w:val="52"/>
          <w:lang w:eastAsia="zh-CN"/>
        </w:rPr>
      </w:pPr>
      <w:bookmarkStart w:id="0" w:name="OLE_LINK4"/>
      <w:r>
        <w:rPr>
          <w:rFonts w:hint="eastAsia" w:cs="宋体"/>
          <w:b/>
          <w:bCs/>
          <w:spacing w:val="-20"/>
          <w:sz w:val="52"/>
          <w:szCs w:val="52"/>
          <w:lang w:eastAsia="zh-CN"/>
        </w:rPr>
        <w:t>黄陵县热力服务中心县城区燃气供热</w:t>
      </w:r>
    </w:p>
    <w:p>
      <w:pPr>
        <w:jc w:val="center"/>
        <w:rPr>
          <w:rFonts w:hint="eastAsia" w:ascii="宋体" w:hAnsi="宋体" w:eastAsia="宋体" w:cs="宋体"/>
          <w:b/>
          <w:bCs/>
          <w:color w:val="FF0000"/>
          <w:spacing w:val="-20"/>
          <w:sz w:val="52"/>
          <w:szCs w:val="52"/>
          <w:lang w:val="en-US" w:eastAsia="zh-CN"/>
        </w:rPr>
      </w:pPr>
      <w:r>
        <w:rPr>
          <w:rFonts w:hint="eastAsia" w:cs="宋体"/>
          <w:b/>
          <w:bCs/>
          <w:spacing w:val="-20"/>
          <w:sz w:val="52"/>
          <w:szCs w:val="52"/>
          <w:lang w:eastAsia="zh-CN"/>
        </w:rPr>
        <w:t>设施维修保养项目</w:t>
      </w:r>
    </w:p>
    <w:p>
      <w:pPr>
        <w:jc w:val="center"/>
        <w:rPr>
          <w:rFonts w:ascii="宋体" w:hAnsi="宋体" w:cs="宋体"/>
          <w:b/>
          <w:color w:val="FF0000"/>
          <w:sz w:val="52"/>
          <w:szCs w:val="52"/>
        </w:rPr>
      </w:pPr>
    </w:p>
    <w:p>
      <w:pPr>
        <w:jc w:val="center"/>
        <w:rPr>
          <w:rFonts w:ascii="宋体" w:hAnsi="宋体" w:cs="宋体"/>
          <w:b/>
          <w:color w:val="FF0000"/>
          <w:sz w:val="52"/>
          <w:szCs w:val="52"/>
        </w:rPr>
      </w:pPr>
    </w:p>
    <w:p>
      <w:pPr>
        <w:jc w:val="center"/>
        <w:rPr>
          <w:rFonts w:ascii="宋体" w:hAnsi="宋体" w:cs="宋体"/>
          <w:b/>
          <w:color w:val="FF0000"/>
          <w:sz w:val="52"/>
          <w:szCs w:val="52"/>
        </w:rPr>
      </w:pPr>
    </w:p>
    <w:p>
      <w:pPr>
        <w:pStyle w:val="7"/>
        <w:rPr>
          <w:lang w:eastAsia="zh-CN"/>
        </w:rPr>
      </w:pPr>
    </w:p>
    <w:p>
      <w:pPr>
        <w:pStyle w:val="11"/>
        <w:rPr>
          <w:rFonts w:ascii="宋体" w:hAnsi="宋体" w:cs="宋体"/>
        </w:rPr>
      </w:pPr>
    </w:p>
    <w:bookmarkEnd w:id="0"/>
    <w:p>
      <w:pPr>
        <w:jc w:val="center"/>
        <w:rPr>
          <w:rFonts w:ascii="宋体" w:hAnsi="宋体" w:cs="宋体"/>
          <w:b/>
          <w:sz w:val="72"/>
          <w:szCs w:val="72"/>
        </w:rPr>
      </w:pPr>
      <w:r>
        <w:rPr>
          <w:rFonts w:hint="eastAsia" w:ascii="宋体" w:hAnsi="宋体" w:cs="宋体"/>
          <w:b/>
          <w:sz w:val="72"/>
          <w:szCs w:val="72"/>
        </w:rPr>
        <w:t>竞争性谈判文件</w:t>
      </w:r>
    </w:p>
    <w:p>
      <w:pPr>
        <w:spacing w:line="480" w:lineRule="auto"/>
        <w:rPr>
          <w:rFonts w:ascii="宋体" w:hAnsi="宋体" w:cs="宋体"/>
          <w:sz w:val="32"/>
        </w:rPr>
      </w:pPr>
    </w:p>
    <w:p>
      <w:pPr>
        <w:spacing w:line="480" w:lineRule="auto"/>
        <w:rPr>
          <w:rFonts w:ascii="宋体" w:hAnsi="宋体" w:cs="宋体"/>
          <w:sz w:val="44"/>
          <w:szCs w:val="44"/>
        </w:rPr>
      </w:pPr>
    </w:p>
    <w:p>
      <w:pPr>
        <w:pStyle w:val="11"/>
        <w:rPr>
          <w:rFonts w:ascii="宋体" w:hAnsi="宋体" w:cs="宋体"/>
        </w:rPr>
      </w:pPr>
    </w:p>
    <w:p>
      <w:pPr>
        <w:spacing w:line="480" w:lineRule="auto"/>
        <w:rPr>
          <w:rFonts w:ascii="宋体" w:hAnsi="宋体" w:cs="宋体"/>
          <w:sz w:val="44"/>
          <w:szCs w:val="44"/>
        </w:rPr>
      </w:pPr>
    </w:p>
    <w:p>
      <w:pPr>
        <w:pStyle w:val="11"/>
        <w:rPr>
          <w:rFonts w:ascii="宋体" w:hAnsi="宋体" w:cs="宋体"/>
        </w:rPr>
      </w:pPr>
    </w:p>
    <w:p>
      <w:pPr>
        <w:ind w:firstLine="321" w:firstLineChars="100"/>
        <w:jc w:val="center"/>
        <w:rPr>
          <w:rFonts w:ascii="宋体" w:hAnsi="宋体" w:cs="宋体"/>
          <w:b/>
          <w:bCs/>
          <w:sz w:val="32"/>
          <w:szCs w:val="32"/>
        </w:rPr>
      </w:pPr>
      <w:r>
        <w:rPr>
          <w:rFonts w:hint="eastAsia"/>
          <w:b/>
          <w:bCs/>
          <w:sz w:val="32"/>
          <w:szCs w:val="32"/>
        </w:rPr>
        <w:t>采购代理机构：陕西中桓国际项目管理有限公司</w:t>
      </w:r>
    </w:p>
    <w:p>
      <w:pPr>
        <w:tabs>
          <w:tab w:val="left" w:pos="525"/>
        </w:tabs>
        <w:ind w:left="-2" w:leftChars="-1" w:firstLine="1"/>
        <w:jc w:val="center"/>
        <w:rPr>
          <w:rFonts w:ascii="宋体" w:hAnsi="宋体" w:cs="宋体"/>
          <w:b/>
          <w:bCs/>
          <w:color w:val="FF0000"/>
          <w:sz w:val="32"/>
          <w:szCs w:val="32"/>
        </w:rPr>
      </w:pPr>
    </w:p>
    <w:p>
      <w:pPr>
        <w:tabs>
          <w:tab w:val="left" w:pos="525"/>
        </w:tabs>
        <w:ind w:left="-2" w:leftChars="-1" w:firstLine="1"/>
        <w:jc w:val="center"/>
        <w:rPr>
          <w:rFonts w:ascii="宋体" w:hAnsi="宋体" w:cs="宋体"/>
          <w:b/>
          <w:bCs/>
          <w:sz w:val="32"/>
          <w:szCs w:val="32"/>
        </w:rPr>
      </w:pPr>
      <w:r>
        <w:rPr>
          <w:rFonts w:hint="eastAsia" w:ascii="宋体" w:hAnsi="宋体" w:cs="宋体"/>
          <w:b/>
          <w:bCs/>
          <w:sz w:val="32"/>
          <w:szCs w:val="32"/>
        </w:rPr>
        <w:t>二〇二二年</w:t>
      </w:r>
      <w:r>
        <w:rPr>
          <w:rFonts w:hint="eastAsia" w:ascii="宋体" w:hAnsi="宋体" w:cs="宋体"/>
          <w:b/>
          <w:bCs/>
          <w:sz w:val="32"/>
          <w:szCs w:val="32"/>
          <w:lang w:eastAsia="zh-CN"/>
        </w:rPr>
        <w:t>十</w:t>
      </w:r>
      <w:r>
        <w:rPr>
          <w:rFonts w:hint="eastAsia" w:ascii="宋体" w:hAnsi="宋体" w:cs="宋体"/>
          <w:b/>
          <w:bCs/>
          <w:sz w:val="32"/>
          <w:szCs w:val="32"/>
        </w:rPr>
        <w:t>月</w:t>
      </w:r>
    </w:p>
    <w:p>
      <w:pPr>
        <w:tabs>
          <w:tab w:val="left" w:pos="525"/>
        </w:tabs>
        <w:spacing w:after="100" w:afterAutospacing="1"/>
        <w:rPr>
          <w:rFonts w:ascii="宋体" w:hAnsi="宋体" w:cs="宋体"/>
          <w:b/>
          <w:bCs/>
          <w:sz w:val="30"/>
          <w:szCs w:val="30"/>
        </w:rPr>
      </w:pPr>
      <w:bookmarkStart w:id="1" w:name="_Toc20666"/>
    </w:p>
    <w:p>
      <w:pPr>
        <w:tabs>
          <w:tab w:val="left" w:pos="525"/>
        </w:tabs>
        <w:spacing w:after="100" w:afterAutospacing="1"/>
        <w:ind w:left="-2" w:leftChars="-1"/>
        <w:jc w:val="center"/>
        <w:rPr>
          <w:rFonts w:ascii="宋体" w:hAnsi="宋体" w:cs="宋体"/>
          <w:b/>
          <w:bCs/>
          <w:sz w:val="30"/>
          <w:szCs w:val="30"/>
        </w:rPr>
        <w:sectPr>
          <w:footerReference r:id="rId5" w:type="first"/>
          <w:pgSz w:w="11907" w:h="16840"/>
          <w:pgMar w:top="1418" w:right="1806" w:bottom="1418" w:left="1701" w:header="1134" w:footer="851" w:gutter="0"/>
          <w:pgNumType w:start="2"/>
          <w:cols w:space="720" w:num="1"/>
          <w:docGrid w:linePitch="286" w:charSpace="0"/>
        </w:sectPr>
      </w:pPr>
    </w:p>
    <w:p>
      <w:pPr>
        <w:jc w:val="center"/>
        <w:rPr>
          <w:b/>
          <w:bCs/>
          <w:sz w:val="36"/>
          <w:szCs w:val="36"/>
        </w:rPr>
      </w:pPr>
      <w:r>
        <w:rPr>
          <w:rFonts w:hint="eastAsia"/>
          <w:b/>
          <w:bCs/>
          <w:sz w:val="36"/>
          <w:szCs w:val="36"/>
        </w:rPr>
        <w:t>特别提示</w:t>
      </w:r>
    </w:p>
    <w:p>
      <w:pPr>
        <w:spacing w:line="460" w:lineRule="atLeast"/>
        <w:rPr>
          <w:rFonts w:ascii="宋体" w:hAnsi="宋体" w:cs="宋体"/>
          <w:sz w:val="24"/>
          <w:szCs w:val="24"/>
        </w:rPr>
      </w:pPr>
      <w:r>
        <w:rPr>
          <w:rFonts w:hint="eastAsia" w:ascii="宋体" w:hAnsi="宋体" w:cs="宋体"/>
          <w:sz w:val="24"/>
          <w:szCs w:val="24"/>
        </w:rPr>
        <w:t>各供应商，在此我们特别提醒您注意以下事项：</w:t>
      </w:r>
    </w:p>
    <w:p>
      <w:pPr>
        <w:spacing w:line="460" w:lineRule="atLeast"/>
        <w:rPr>
          <w:rFonts w:ascii="宋体" w:hAnsi="宋体" w:cs="宋体"/>
          <w:b/>
          <w:bCs/>
          <w:sz w:val="24"/>
          <w:szCs w:val="24"/>
        </w:rPr>
      </w:pPr>
      <w:r>
        <w:rPr>
          <w:rFonts w:hint="eastAsia" w:ascii="宋体" w:hAnsi="宋体" w:cs="宋体"/>
          <w:b/>
          <w:bCs/>
          <w:sz w:val="24"/>
          <w:szCs w:val="24"/>
        </w:rPr>
        <w:t>一、有关谈判文件</w:t>
      </w:r>
    </w:p>
    <w:p>
      <w:pPr>
        <w:spacing w:line="460" w:lineRule="atLeast"/>
        <w:ind w:firstLine="480" w:firstLineChars="200"/>
        <w:rPr>
          <w:rFonts w:ascii="宋体" w:hAnsi="宋体" w:cs="宋体"/>
          <w:sz w:val="24"/>
          <w:szCs w:val="24"/>
        </w:rPr>
      </w:pPr>
      <w:r>
        <w:rPr>
          <w:rFonts w:hint="eastAsia" w:ascii="宋体" w:hAnsi="宋体" w:cs="宋体"/>
          <w:sz w:val="24"/>
          <w:szCs w:val="24"/>
        </w:rPr>
        <w:t>1、请仔细阅读谈判文件并正确理解谈判文件中各项具体要求。如您对谈判文件有疑问，请在谈判文件规定的时间内以书面形式提出，逾期将被拒绝受理。</w:t>
      </w:r>
    </w:p>
    <w:p>
      <w:pPr>
        <w:spacing w:line="460" w:lineRule="atLeast"/>
        <w:ind w:firstLine="480" w:firstLineChars="200"/>
        <w:rPr>
          <w:rFonts w:ascii="宋体" w:hAnsi="宋体" w:cs="宋体"/>
          <w:sz w:val="24"/>
          <w:szCs w:val="24"/>
        </w:rPr>
      </w:pPr>
      <w:r>
        <w:rPr>
          <w:rFonts w:hint="eastAsia" w:ascii="宋体" w:hAnsi="宋体" w:cs="宋体"/>
          <w:sz w:val="24"/>
          <w:szCs w:val="24"/>
        </w:rPr>
        <w:t>2、请严格按照谈判文件载明的谈判响应标文件的格式要求编制谈判响应文件，谈判响应文件须胶装成册。</w:t>
      </w:r>
    </w:p>
    <w:p>
      <w:pPr>
        <w:spacing w:line="460" w:lineRule="atLeast"/>
        <w:ind w:firstLine="480" w:firstLineChars="200"/>
        <w:rPr>
          <w:rFonts w:ascii="宋体" w:hAnsi="宋体" w:cs="宋体"/>
          <w:sz w:val="24"/>
          <w:szCs w:val="24"/>
        </w:rPr>
      </w:pPr>
      <w:r>
        <w:rPr>
          <w:rFonts w:hint="eastAsia" w:ascii="宋体" w:hAnsi="宋体" w:cs="宋体"/>
          <w:sz w:val="24"/>
          <w:szCs w:val="24"/>
        </w:rPr>
        <w:t>3、请仔细核对谈判响应文件是否已按照谈判文件的要求签字、签章和加盖单位公章，实质性条款是否满足谈判文件要求，谈判响应文件中所附资格证明等资料是否齐全、有效且是否满足谈判文件要求。</w:t>
      </w:r>
    </w:p>
    <w:p>
      <w:pPr>
        <w:spacing w:line="460" w:lineRule="atLeast"/>
        <w:ind w:firstLine="480" w:firstLineChars="200"/>
        <w:rPr>
          <w:rFonts w:ascii="宋体" w:hAnsi="宋体" w:cs="宋体"/>
          <w:sz w:val="24"/>
          <w:szCs w:val="24"/>
        </w:rPr>
      </w:pPr>
      <w:r>
        <w:rPr>
          <w:rFonts w:hint="eastAsia" w:ascii="宋体" w:hAnsi="宋体" w:cs="宋体"/>
          <w:sz w:val="24"/>
          <w:szCs w:val="24"/>
        </w:rPr>
        <w:t>4、请按照谈判文件要求密封谈判响应文件，并正确标记。</w:t>
      </w:r>
    </w:p>
    <w:p>
      <w:pPr>
        <w:spacing w:line="460" w:lineRule="atLeast"/>
        <w:ind w:firstLine="480" w:firstLineChars="200"/>
        <w:rPr>
          <w:rFonts w:ascii="宋体" w:hAnsi="宋体" w:cs="宋体"/>
          <w:sz w:val="24"/>
          <w:szCs w:val="24"/>
        </w:rPr>
      </w:pPr>
      <w:r>
        <w:rPr>
          <w:rFonts w:hint="eastAsia" w:ascii="宋体" w:hAnsi="宋体" w:cs="宋体"/>
          <w:sz w:val="24"/>
          <w:szCs w:val="24"/>
        </w:rPr>
        <w:t>提示：谈判响应文件若不满足以上条件将有被否决的风险。</w:t>
      </w:r>
    </w:p>
    <w:p>
      <w:pPr>
        <w:spacing w:line="460" w:lineRule="atLeast"/>
        <w:rPr>
          <w:rFonts w:ascii="宋体" w:hAnsi="宋体" w:cs="宋体"/>
          <w:b/>
          <w:bCs/>
          <w:sz w:val="24"/>
          <w:szCs w:val="24"/>
        </w:rPr>
      </w:pPr>
      <w:r>
        <w:rPr>
          <w:rFonts w:hint="eastAsia" w:ascii="宋体" w:hAnsi="宋体" w:cs="宋体"/>
          <w:b/>
          <w:bCs/>
          <w:sz w:val="24"/>
          <w:szCs w:val="24"/>
        </w:rPr>
        <w:t>二、有关开标</w:t>
      </w:r>
    </w:p>
    <w:p>
      <w:pPr>
        <w:spacing w:line="460" w:lineRule="atLeast"/>
        <w:ind w:firstLine="480" w:firstLineChars="200"/>
        <w:rPr>
          <w:rFonts w:ascii="宋体" w:hAnsi="宋体" w:cs="宋体"/>
          <w:sz w:val="24"/>
          <w:szCs w:val="24"/>
        </w:rPr>
      </w:pPr>
      <w:r>
        <w:rPr>
          <w:rFonts w:hint="eastAsia" w:ascii="宋体" w:hAnsi="宋体" w:cs="宋体"/>
          <w:sz w:val="24"/>
          <w:szCs w:val="24"/>
        </w:rPr>
        <w:t>1、请务必考虑天气情况、交通情况以及您对开标地址的路线熟悉等情况于谈判公告规定的时间及地点递交谈判响应文件，谈判响应文件逾期到达，将被拒绝接收。</w:t>
      </w:r>
    </w:p>
    <w:p>
      <w:pPr>
        <w:spacing w:line="460" w:lineRule="atLeast"/>
        <w:ind w:firstLine="480" w:firstLineChars="200"/>
        <w:rPr>
          <w:rFonts w:ascii="宋体" w:hAnsi="宋体" w:cs="宋体"/>
          <w:sz w:val="24"/>
          <w:szCs w:val="24"/>
        </w:rPr>
      </w:pPr>
      <w:r>
        <w:rPr>
          <w:rFonts w:hint="eastAsia" w:ascii="宋体" w:hAnsi="宋体" w:cs="宋体"/>
          <w:sz w:val="24"/>
          <w:szCs w:val="24"/>
        </w:rPr>
        <w:t>2、请到达文件递交地点后及时到谈判响应文件接收处签字登记。</w:t>
      </w:r>
    </w:p>
    <w:p>
      <w:pPr>
        <w:spacing w:line="460" w:lineRule="atLeast"/>
        <w:rPr>
          <w:rFonts w:ascii="宋体" w:hAnsi="宋体" w:cs="宋体"/>
          <w:b/>
          <w:bCs/>
          <w:sz w:val="24"/>
          <w:szCs w:val="24"/>
        </w:rPr>
      </w:pPr>
      <w:r>
        <w:rPr>
          <w:rFonts w:hint="eastAsia" w:ascii="宋体" w:hAnsi="宋体" w:cs="宋体"/>
          <w:b/>
          <w:bCs/>
          <w:sz w:val="24"/>
          <w:szCs w:val="24"/>
        </w:rPr>
        <w:t>三、关于弃标的说明</w:t>
      </w:r>
    </w:p>
    <w:p>
      <w:pPr>
        <w:spacing w:line="460" w:lineRule="atLeast"/>
        <w:ind w:firstLine="480" w:firstLineChars="200"/>
        <w:rPr>
          <w:rFonts w:ascii="宋体" w:hAnsi="宋体" w:cs="宋体"/>
          <w:sz w:val="24"/>
          <w:szCs w:val="24"/>
        </w:rPr>
      </w:pPr>
      <w:r>
        <w:rPr>
          <w:rFonts w:hint="eastAsia" w:ascii="宋体" w:hAnsi="宋体" w:cs="宋体"/>
          <w:sz w:val="24"/>
          <w:szCs w:val="24"/>
        </w:rPr>
        <w:t>若您因为一些特殊原因不能参加本次竞争性谈判活动，请务必以书面形式告知我们，以便我们正常开展后期工作，同时也避免再次打扰您，感谢您的配合。</w:t>
      </w:r>
    </w:p>
    <w:p>
      <w:pPr>
        <w:spacing w:line="460" w:lineRule="atLeast"/>
        <w:rPr>
          <w:rFonts w:ascii="宋体" w:hAnsi="宋体" w:cs="宋体"/>
          <w:b/>
          <w:bCs/>
          <w:sz w:val="24"/>
          <w:szCs w:val="24"/>
        </w:rPr>
      </w:pPr>
      <w:r>
        <w:rPr>
          <w:rFonts w:hint="eastAsia" w:ascii="宋体" w:hAnsi="宋体" w:cs="宋体"/>
          <w:b/>
          <w:bCs/>
          <w:sz w:val="24"/>
          <w:szCs w:val="24"/>
        </w:rPr>
        <w:t>四、关于供应商注册登记提醒</w:t>
      </w:r>
    </w:p>
    <w:p>
      <w:pPr>
        <w:spacing w:line="460" w:lineRule="atLeast"/>
        <w:ind w:firstLine="482" w:firstLineChars="200"/>
        <w:rPr>
          <w:rFonts w:ascii="宋体" w:hAnsi="宋体" w:cs="宋体"/>
          <w:b/>
          <w:bCs/>
          <w:sz w:val="24"/>
          <w:szCs w:val="24"/>
        </w:rPr>
      </w:pPr>
      <w:r>
        <w:rPr>
          <w:rFonts w:hint="eastAsia" w:ascii="宋体" w:hAnsi="宋体" w:cs="宋体"/>
          <w:b/>
          <w:bCs/>
          <w:sz w:val="24"/>
          <w:szCs w:val="24"/>
        </w:rPr>
        <w:t>根据陕西省财政厅关于政府采购供应商注册登记有关事项的通知，如所投本项目的投标人未在陕西省政府采购网</w:t>
      </w:r>
      <w:r>
        <w:rPr>
          <w:rFonts w:hint="eastAsia" w:ascii="宋体" w:hAnsi="宋体" w:cs="宋体"/>
          <w:b/>
          <w:bCs/>
          <w:szCs w:val="21"/>
        </w:rPr>
        <w:t>（http://www.ccgp-shaanxi.gov.cn/）</w:t>
      </w:r>
      <w:r>
        <w:rPr>
          <w:rFonts w:hint="eastAsia" w:ascii="宋体" w:hAnsi="宋体" w:cs="宋体"/>
          <w:b/>
          <w:bCs/>
          <w:sz w:val="24"/>
          <w:szCs w:val="24"/>
        </w:rPr>
        <w:t>注册登记加入陕西省政府采购供应商库的，应按要求及时办理注册登记，并接受财政部门监督管理。</w:t>
      </w:r>
    </w:p>
    <w:p>
      <w:pPr>
        <w:spacing w:line="460" w:lineRule="atLeast"/>
        <w:ind w:firstLine="482" w:firstLineChars="200"/>
        <w:rPr>
          <w:rFonts w:ascii="宋体" w:hAnsi="宋体" w:cs="宋体"/>
          <w:b/>
          <w:bCs/>
          <w:sz w:val="24"/>
          <w:szCs w:val="24"/>
        </w:rPr>
      </w:pPr>
      <w:r>
        <w:rPr>
          <w:rFonts w:hint="eastAsia" w:ascii="宋体" w:hAnsi="宋体" w:cs="宋体"/>
          <w:b/>
          <w:bCs/>
          <w:sz w:val="24"/>
          <w:szCs w:val="24"/>
        </w:rPr>
        <w:t>请各投标单位仔细阅读上述提示。如需帮助，请您与我们的工作人员联系，我们将非常高兴地为您服务。</w:t>
      </w:r>
    </w:p>
    <w:p>
      <w:pPr>
        <w:spacing w:line="360" w:lineRule="auto"/>
        <w:jc w:val="center"/>
        <w:rPr>
          <w:rFonts w:ascii="宋体" w:hAnsi="宋体" w:cs="宋体"/>
          <w:b/>
          <w:bCs/>
          <w:sz w:val="32"/>
          <w:szCs w:val="32"/>
        </w:rPr>
        <w:sectPr>
          <w:footerReference r:id="rId6" w:type="default"/>
          <w:pgSz w:w="11906" w:h="16838"/>
          <w:pgMar w:top="1417" w:right="1417" w:bottom="1417" w:left="1701" w:header="851" w:footer="992" w:gutter="0"/>
          <w:pgNumType w:start="1"/>
          <w:cols w:space="720" w:num="1"/>
          <w:docGrid w:type="lines" w:linePitch="312" w:charSpace="0"/>
        </w:sectPr>
      </w:pPr>
    </w:p>
    <w:p>
      <w:pPr>
        <w:pStyle w:val="11"/>
        <w:rPr>
          <w:rFonts w:ascii="宋体" w:hAnsi="宋体" w:cs="宋体"/>
        </w:rPr>
      </w:pPr>
    </w:p>
    <w:p>
      <w:pPr>
        <w:pStyle w:val="11"/>
        <w:rPr>
          <w:lang w:val="zh-CN"/>
        </w:rPr>
      </w:pPr>
    </w:p>
    <w:p>
      <w:pPr>
        <w:tabs>
          <w:tab w:val="left" w:pos="525"/>
        </w:tabs>
        <w:spacing w:after="100" w:afterAutospacing="1"/>
        <w:ind w:left="-2" w:leftChars="-1"/>
        <w:jc w:val="center"/>
        <w:rPr>
          <w:rFonts w:ascii="宋体" w:hAnsi="宋体" w:cs="宋体"/>
          <w:b/>
          <w:bCs/>
          <w:sz w:val="44"/>
          <w:szCs w:val="44"/>
          <w:lang w:val="zh-CN"/>
        </w:rPr>
      </w:pPr>
      <w:r>
        <w:rPr>
          <w:rFonts w:hint="eastAsia" w:ascii="宋体" w:hAnsi="宋体" w:cs="宋体"/>
          <w:b/>
          <w:bCs/>
          <w:sz w:val="44"/>
          <w:szCs w:val="44"/>
          <w:lang w:val="zh-CN"/>
        </w:rPr>
        <w:t>目  录</w:t>
      </w:r>
      <w:bookmarkEnd w:id="1"/>
    </w:p>
    <w:p>
      <w:pPr>
        <w:rPr>
          <w:rFonts w:ascii="宋体" w:hAnsi="宋体" w:cs="宋体"/>
          <w:lang w:val="zh-CN"/>
        </w:rPr>
      </w:pPr>
    </w:p>
    <w:p>
      <w:pPr>
        <w:pStyle w:val="20"/>
        <w:tabs>
          <w:tab w:val="right" w:leader="dot" w:pos="8788"/>
        </w:tabs>
        <w:spacing w:line="900" w:lineRule="exact"/>
        <w:rPr>
          <w:rFonts w:ascii="宋体" w:hAnsi="宋体" w:cs="宋体"/>
          <w:sz w:val="30"/>
          <w:szCs w:val="30"/>
        </w:rPr>
      </w:pPr>
      <w:r>
        <w:rPr>
          <w:rFonts w:hint="eastAsia" w:ascii="宋体" w:hAnsi="宋体" w:cs="宋体"/>
          <w:sz w:val="30"/>
          <w:szCs w:val="30"/>
        </w:rPr>
        <w:fldChar w:fldCharType="begin"/>
      </w:r>
      <w:r>
        <w:rPr>
          <w:rFonts w:hint="eastAsia" w:ascii="宋体" w:hAnsi="宋体" w:cs="宋体"/>
          <w:sz w:val="30"/>
          <w:szCs w:val="30"/>
        </w:rPr>
        <w:instrText xml:space="preserve">TOC \o "1-3" \h \u </w:instrText>
      </w:r>
      <w:r>
        <w:rPr>
          <w:rFonts w:hint="eastAsia" w:ascii="宋体" w:hAnsi="宋体" w:cs="宋体"/>
          <w:sz w:val="30"/>
          <w:szCs w:val="30"/>
        </w:rPr>
        <w:fldChar w:fldCharType="separate"/>
      </w:r>
      <w:r>
        <w:fldChar w:fldCharType="begin"/>
      </w:r>
      <w:r>
        <w:instrText xml:space="preserve"> HYPERLINK \l "_Toc29766" </w:instrText>
      </w:r>
      <w:r>
        <w:fldChar w:fldCharType="separate"/>
      </w:r>
      <w:r>
        <w:rPr>
          <w:rFonts w:hint="eastAsia" w:ascii="宋体" w:hAnsi="宋体" w:cs="宋体"/>
          <w:bCs/>
          <w:sz w:val="30"/>
          <w:szCs w:val="30"/>
        </w:rPr>
        <w:t>第一章 竞争性谈判公告</w:t>
      </w:r>
      <w:r>
        <w:rPr>
          <w:rFonts w:hint="eastAsia" w:ascii="宋体" w:hAnsi="宋体" w:cs="宋体"/>
          <w:sz w:val="30"/>
          <w:szCs w:val="30"/>
        </w:rPr>
        <w:tab/>
      </w:r>
      <w:r>
        <w:rPr>
          <w:rFonts w:hint="eastAsia" w:ascii="宋体" w:hAnsi="宋体" w:cs="宋体"/>
          <w:sz w:val="30"/>
          <w:szCs w:val="30"/>
          <w:lang w:val="en-US" w:eastAsia="zh-CN"/>
        </w:rPr>
        <w:t>1</w:t>
      </w:r>
      <w:r>
        <w:rPr>
          <w:rFonts w:hint="eastAsia" w:ascii="宋体" w:hAnsi="宋体" w:cs="宋体"/>
          <w:sz w:val="30"/>
          <w:szCs w:val="30"/>
        </w:rPr>
        <w:fldChar w:fldCharType="end"/>
      </w:r>
    </w:p>
    <w:p>
      <w:pPr>
        <w:pStyle w:val="20"/>
        <w:tabs>
          <w:tab w:val="right" w:leader="dot" w:pos="8788"/>
        </w:tabs>
        <w:spacing w:line="900" w:lineRule="exact"/>
        <w:rPr>
          <w:rFonts w:ascii="宋体" w:hAnsi="宋体" w:cs="宋体"/>
          <w:sz w:val="30"/>
          <w:szCs w:val="30"/>
        </w:rPr>
      </w:pPr>
      <w:r>
        <w:fldChar w:fldCharType="begin"/>
      </w:r>
      <w:r>
        <w:instrText xml:space="preserve"> HYPERLINK \l "_Toc21911" </w:instrText>
      </w:r>
      <w:r>
        <w:fldChar w:fldCharType="separate"/>
      </w:r>
      <w:r>
        <w:rPr>
          <w:rFonts w:hint="eastAsia" w:ascii="宋体" w:hAnsi="宋体" w:cs="宋体"/>
          <w:bCs/>
          <w:sz w:val="30"/>
          <w:szCs w:val="30"/>
        </w:rPr>
        <w:t>第二章 供应商须知</w:t>
      </w:r>
      <w:r>
        <w:rPr>
          <w:rFonts w:hint="eastAsia" w:ascii="宋体" w:hAnsi="宋体" w:cs="宋体"/>
          <w:sz w:val="30"/>
          <w:szCs w:val="30"/>
        </w:rPr>
        <w:tab/>
      </w:r>
      <w:r>
        <w:rPr>
          <w:rFonts w:hint="eastAsia" w:ascii="宋体" w:hAnsi="宋体" w:cs="宋体"/>
          <w:sz w:val="30"/>
          <w:szCs w:val="30"/>
          <w:lang w:val="en-US" w:eastAsia="zh-CN"/>
        </w:rPr>
        <w:t>4</w:t>
      </w:r>
      <w:r>
        <w:rPr>
          <w:rFonts w:hint="eastAsia" w:ascii="宋体" w:hAnsi="宋体" w:cs="宋体"/>
          <w:sz w:val="30"/>
          <w:szCs w:val="30"/>
        </w:rPr>
        <w:fldChar w:fldCharType="end"/>
      </w:r>
    </w:p>
    <w:p>
      <w:pPr>
        <w:pStyle w:val="20"/>
        <w:tabs>
          <w:tab w:val="right" w:leader="dot" w:pos="8788"/>
        </w:tabs>
        <w:spacing w:line="900" w:lineRule="exact"/>
        <w:rPr>
          <w:rFonts w:ascii="宋体" w:hAnsi="宋体" w:cs="宋体"/>
          <w:sz w:val="30"/>
          <w:szCs w:val="30"/>
        </w:rPr>
      </w:pPr>
      <w:r>
        <w:fldChar w:fldCharType="begin"/>
      </w:r>
      <w:r>
        <w:instrText xml:space="preserve"> HYPERLINK \l "_Toc8912" </w:instrText>
      </w:r>
      <w:r>
        <w:fldChar w:fldCharType="separate"/>
      </w:r>
      <w:r>
        <w:rPr>
          <w:rFonts w:hint="eastAsia" w:ascii="宋体" w:hAnsi="宋体" w:cs="宋体"/>
          <w:bCs/>
          <w:sz w:val="30"/>
          <w:szCs w:val="30"/>
        </w:rPr>
        <w:t>第三章 合同条款及格式</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_Toc8912 </w:instrText>
      </w:r>
      <w:r>
        <w:rPr>
          <w:rFonts w:hint="eastAsia" w:ascii="宋体" w:hAnsi="宋体" w:cs="宋体"/>
          <w:sz w:val="30"/>
          <w:szCs w:val="30"/>
        </w:rPr>
        <w:fldChar w:fldCharType="separate"/>
      </w:r>
      <w:r>
        <w:rPr>
          <w:rFonts w:hint="eastAsia" w:ascii="宋体" w:hAnsi="宋体" w:cs="宋体"/>
          <w:sz w:val="30"/>
          <w:szCs w:val="30"/>
        </w:rPr>
        <w:t>21</w:t>
      </w:r>
      <w:r>
        <w:rPr>
          <w:rFonts w:hint="eastAsia" w:ascii="宋体" w:hAnsi="宋体" w:cs="宋体"/>
          <w:sz w:val="30"/>
          <w:szCs w:val="30"/>
        </w:rPr>
        <w:fldChar w:fldCharType="end"/>
      </w:r>
      <w:r>
        <w:rPr>
          <w:rFonts w:hint="eastAsia" w:ascii="宋体" w:hAnsi="宋体" w:cs="宋体"/>
          <w:sz w:val="30"/>
          <w:szCs w:val="30"/>
        </w:rPr>
        <w:fldChar w:fldCharType="end"/>
      </w:r>
    </w:p>
    <w:p>
      <w:pPr>
        <w:pStyle w:val="20"/>
        <w:tabs>
          <w:tab w:val="right" w:leader="dot" w:pos="8788"/>
        </w:tabs>
        <w:spacing w:line="900" w:lineRule="exact"/>
        <w:rPr>
          <w:rFonts w:hint="eastAsia" w:ascii="宋体" w:hAnsi="宋体" w:eastAsia="宋体" w:cs="宋体"/>
          <w:sz w:val="30"/>
          <w:szCs w:val="30"/>
          <w:lang w:val="en-US" w:eastAsia="zh-CN"/>
        </w:rPr>
      </w:pPr>
      <w:r>
        <w:fldChar w:fldCharType="begin"/>
      </w:r>
      <w:r>
        <w:instrText xml:space="preserve"> HYPERLINK \l "_Toc32341" </w:instrText>
      </w:r>
      <w:r>
        <w:fldChar w:fldCharType="separate"/>
      </w:r>
      <w:r>
        <w:rPr>
          <w:rFonts w:hint="eastAsia" w:ascii="宋体" w:hAnsi="宋体" w:cs="宋体"/>
          <w:bCs/>
          <w:sz w:val="30"/>
          <w:szCs w:val="30"/>
        </w:rPr>
        <w:t>第四章</w:t>
      </w:r>
      <w:r>
        <w:rPr>
          <w:rFonts w:hint="eastAsia" w:ascii="宋体" w:hAnsi="宋体" w:cs="宋体"/>
          <w:bCs/>
          <w:sz w:val="30"/>
          <w:szCs w:val="30"/>
          <w:lang w:val="en-US" w:eastAsia="zh-CN"/>
        </w:rPr>
        <w:t xml:space="preserve"> </w:t>
      </w:r>
      <w:r>
        <w:rPr>
          <w:rFonts w:hint="eastAsia" w:ascii="宋体" w:hAnsi="宋体" w:cs="宋体"/>
          <w:bCs/>
          <w:sz w:val="30"/>
          <w:szCs w:val="30"/>
        </w:rPr>
        <w:t>竞争性谈判内容及服务要求</w:t>
      </w:r>
      <w:r>
        <w:rPr>
          <w:rFonts w:hint="eastAsia" w:ascii="宋体" w:hAnsi="宋体" w:cs="宋体"/>
          <w:sz w:val="30"/>
          <w:szCs w:val="30"/>
        </w:rPr>
        <w:tab/>
      </w:r>
      <w:r>
        <w:rPr>
          <w:rFonts w:hint="eastAsia" w:ascii="宋体" w:hAnsi="宋体" w:cs="宋体"/>
          <w:sz w:val="30"/>
          <w:szCs w:val="30"/>
          <w:lang w:val="en-US" w:eastAsia="zh-CN"/>
        </w:rPr>
        <w:t>2</w:t>
      </w:r>
      <w:r>
        <w:rPr>
          <w:rFonts w:hint="eastAsia" w:ascii="宋体" w:hAnsi="宋体" w:cs="宋体"/>
          <w:sz w:val="30"/>
          <w:szCs w:val="30"/>
        </w:rPr>
        <w:fldChar w:fldCharType="end"/>
      </w:r>
      <w:r>
        <w:rPr>
          <w:rFonts w:hint="eastAsia" w:ascii="宋体" w:hAnsi="宋体" w:cs="宋体"/>
          <w:sz w:val="30"/>
          <w:szCs w:val="30"/>
          <w:lang w:val="en-US" w:eastAsia="zh-CN"/>
        </w:rPr>
        <w:t>7</w:t>
      </w:r>
    </w:p>
    <w:p>
      <w:pPr>
        <w:pStyle w:val="20"/>
        <w:tabs>
          <w:tab w:val="right" w:leader="dot" w:pos="8788"/>
        </w:tabs>
        <w:spacing w:line="900" w:lineRule="exact"/>
        <w:rPr>
          <w:rFonts w:hint="default" w:ascii="宋体" w:hAnsi="宋体" w:eastAsia="宋体" w:cs="宋体"/>
          <w:sz w:val="30"/>
          <w:szCs w:val="30"/>
          <w:lang w:val="en-US" w:eastAsia="zh-CN"/>
        </w:rPr>
      </w:pPr>
      <w:r>
        <w:fldChar w:fldCharType="begin"/>
      </w:r>
      <w:r>
        <w:instrText xml:space="preserve"> HYPERLINK \l "_Toc22294" </w:instrText>
      </w:r>
      <w:r>
        <w:fldChar w:fldCharType="separate"/>
      </w:r>
      <w:r>
        <w:rPr>
          <w:rFonts w:hint="eastAsia" w:ascii="宋体" w:hAnsi="宋体" w:cs="宋体"/>
          <w:bCs/>
          <w:sz w:val="30"/>
          <w:szCs w:val="30"/>
        </w:rPr>
        <w:t>第五章 评审方法</w:t>
      </w:r>
      <w:r>
        <w:rPr>
          <w:rFonts w:hint="eastAsia" w:ascii="宋体" w:hAnsi="宋体" w:cs="宋体"/>
          <w:sz w:val="30"/>
          <w:szCs w:val="30"/>
        </w:rPr>
        <w:tab/>
      </w:r>
      <w:r>
        <w:rPr>
          <w:rFonts w:hint="eastAsia" w:ascii="宋体" w:hAnsi="宋体" w:cs="宋体"/>
          <w:sz w:val="30"/>
          <w:szCs w:val="30"/>
          <w:lang w:val="en-US" w:eastAsia="zh-CN"/>
        </w:rPr>
        <w:t>2</w:t>
      </w:r>
      <w:r>
        <w:rPr>
          <w:rFonts w:hint="eastAsia" w:ascii="宋体" w:hAnsi="宋体" w:cs="宋体"/>
          <w:sz w:val="30"/>
          <w:szCs w:val="30"/>
        </w:rPr>
        <w:fldChar w:fldCharType="end"/>
      </w:r>
      <w:r>
        <w:rPr>
          <w:rFonts w:hint="eastAsia" w:ascii="宋体" w:hAnsi="宋体" w:cs="宋体"/>
          <w:sz w:val="30"/>
          <w:szCs w:val="30"/>
          <w:lang w:val="en-US" w:eastAsia="zh-CN"/>
        </w:rPr>
        <w:t>8</w:t>
      </w:r>
    </w:p>
    <w:p>
      <w:pPr>
        <w:pStyle w:val="20"/>
        <w:tabs>
          <w:tab w:val="right" w:leader="dot" w:pos="8788"/>
        </w:tabs>
        <w:spacing w:line="900" w:lineRule="exact"/>
        <w:rPr>
          <w:rFonts w:hint="eastAsia" w:ascii="宋体" w:hAnsi="宋体" w:eastAsia="宋体" w:cs="宋体"/>
          <w:sz w:val="30"/>
          <w:szCs w:val="30"/>
          <w:lang w:val="en-US" w:eastAsia="zh-CN"/>
        </w:rPr>
      </w:pPr>
      <w:r>
        <w:fldChar w:fldCharType="begin"/>
      </w:r>
      <w:r>
        <w:instrText xml:space="preserve"> HYPERLINK \l "_Toc20805" </w:instrText>
      </w:r>
      <w:r>
        <w:fldChar w:fldCharType="separate"/>
      </w:r>
      <w:r>
        <w:rPr>
          <w:rFonts w:hint="eastAsia" w:ascii="宋体" w:hAnsi="宋体" w:cs="宋体"/>
          <w:bCs/>
          <w:sz w:val="30"/>
          <w:szCs w:val="30"/>
        </w:rPr>
        <w:t>第六章 竞争性谈判响应文件格式及构成</w:t>
      </w:r>
      <w:r>
        <w:rPr>
          <w:rFonts w:hint="eastAsia" w:ascii="宋体" w:hAnsi="宋体" w:cs="宋体"/>
          <w:sz w:val="30"/>
          <w:szCs w:val="30"/>
        </w:rPr>
        <w:tab/>
      </w:r>
      <w:r>
        <w:rPr>
          <w:rFonts w:hint="eastAsia" w:ascii="宋体" w:hAnsi="宋体" w:cs="宋体"/>
          <w:sz w:val="30"/>
          <w:szCs w:val="30"/>
          <w:lang w:val="en-US" w:eastAsia="zh-CN"/>
        </w:rPr>
        <w:t>3</w:t>
      </w:r>
      <w:r>
        <w:rPr>
          <w:rFonts w:hint="eastAsia" w:ascii="宋体" w:hAnsi="宋体" w:cs="宋体"/>
          <w:sz w:val="30"/>
          <w:szCs w:val="30"/>
        </w:rPr>
        <w:fldChar w:fldCharType="end"/>
      </w:r>
      <w:r>
        <w:rPr>
          <w:rFonts w:hint="eastAsia" w:ascii="宋体" w:hAnsi="宋体" w:cs="宋体"/>
          <w:sz w:val="30"/>
          <w:szCs w:val="30"/>
          <w:lang w:val="en-US" w:eastAsia="zh-CN"/>
        </w:rPr>
        <w:t>5</w:t>
      </w:r>
    </w:p>
    <w:p>
      <w:pPr>
        <w:spacing w:line="900" w:lineRule="exact"/>
        <w:rPr>
          <w:rFonts w:ascii="宋体" w:hAnsi="宋体" w:cs="宋体"/>
          <w:sz w:val="30"/>
          <w:szCs w:val="30"/>
        </w:rPr>
      </w:pPr>
      <w:r>
        <w:rPr>
          <w:rFonts w:hint="eastAsia" w:ascii="宋体" w:hAnsi="宋体" w:cs="宋体"/>
          <w:sz w:val="30"/>
          <w:szCs w:val="30"/>
        </w:rPr>
        <w:fldChar w:fldCharType="end"/>
      </w:r>
    </w:p>
    <w:p>
      <w:pPr>
        <w:rPr>
          <w:rFonts w:ascii="宋体" w:hAnsi="宋体" w:cs="宋体"/>
          <w:sz w:val="36"/>
          <w:szCs w:val="36"/>
        </w:rPr>
      </w:pPr>
    </w:p>
    <w:p>
      <w:pPr>
        <w:tabs>
          <w:tab w:val="left" w:pos="525"/>
        </w:tabs>
        <w:ind w:left="-2" w:leftChars="-1" w:firstLine="1"/>
        <w:jc w:val="center"/>
        <w:rPr>
          <w:rFonts w:ascii="宋体" w:hAnsi="宋体" w:cs="宋体"/>
          <w:b/>
          <w:bCs/>
          <w:sz w:val="30"/>
          <w:szCs w:val="30"/>
        </w:rPr>
      </w:pPr>
    </w:p>
    <w:p>
      <w:pPr>
        <w:spacing w:line="360" w:lineRule="auto"/>
        <w:ind w:right="240"/>
        <w:jc w:val="center"/>
        <w:rPr>
          <w:rFonts w:ascii="宋体" w:hAnsi="宋体" w:cs="宋体"/>
          <w:sz w:val="24"/>
          <w:szCs w:val="24"/>
        </w:rPr>
      </w:pPr>
      <w:bookmarkStart w:id="2" w:name="_Toc393284379"/>
      <w:bookmarkStart w:id="3" w:name="_Toc389836551"/>
      <w:bookmarkStart w:id="4" w:name="_Toc393284672"/>
    </w:p>
    <w:p>
      <w:pPr>
        <w:spacing w:line="360" w:lineRule="auto"/>
        <w:jc w:val="center"/>
        <w:rPr>
          <w:rFonts w:ascii="宋体" w:hAnsi="宋体" w:cs="宋体"/>
          <w:b/>
          <w:sz w:val="36"/>
        </w:rPr>
      </w:pPr>
    </w:p>
    <w:p>
      <w:pPr>
        <w:spacing w:line="360" w:lineRule="auto"/>
        <w:rPr>
          <w:rFonts w:ascii="宋体" w:hAnsi="宋体" w:cs="宋体"/>
          <w:b/>
          <w:sz w:val="36"/>
        </w:rPr>
      </w:pPr>
    </w:p>
    <w:p>
      <w:pPr>
        <w:keepLines/>
        <w:pageBreakBefore/>
        <w:tabs>
          <w:tab w:val="left" w:pos="525"/>
        </w:tabs>
        <w:spacing w:afterLines="50" w:line="360" w:lineRule="auto"/>
        <w:jc w:val="center"/>
        <w:outlineLvl w:val="0"/>
        <w:rPr>
          <w:rFonts w:ascii="宋体" w:hAnsi="宋体" w:cs="宋体"/>
          <w:b/>
          <w:sz w:val="36"/>
          <w:szCs w:val="36"/>
        </w:rPr>
        <w:sectPr>
          <w:headerReference r:id="rId7" w:type="default"/>
          <w:footerReference r:id="rId8" w:type="default"/>
          <w:pgSz w:w="11907" w:h="16840"/>
          <w:pgMar w:top="1418" w:right="1386" w:bottom="1418" w:left="1701" w:header="1134" w:footer="851" w:gutter="0"/>
          <w:pgNumType w:start="2"/>
          <w:cols w:space="720" w:num="1"/>
          <w:docGrid w:linePitch="286" w:charSpace="0"/>
        </w:sectPr>
      </w:pPr>
      <w:bookmarkStart w:id="5" w:name="_Toc425781306"/>
      <w:bookmarkStart w:id="6" w:name="_Toc409690875"/>
      <w:bookmarkStart w:id="7" w:name="_Toc405358614"/>
    </w:p>
    <w:bookmarkEnd w:id="5"/>
    <w:p>
      <w:pPr>
        <w:widowControl/>
        <w:spacing w:line="360" w:lineRule="auto"/>
        <w:ind w:firstLine="482" w:firstLineChars="150"/>
        <w:jc w:val="center"/>
        <w:outlineLvl w:val="0"/>
        <w:rPr>
          <w:rFonts w:ascii="宋体"/>
          <w:b/>
          <w:bCs/>
          <w:sz w:val="32"/>
          <w:szCs w:val="32"/>
        </w:rPr>
      </w:pPr>
      <w:bookmarkStart w:id="8" w:name="_Toc2360"/>
      <w:bookmarkStart w:id="9" w:name="_Toc452384741"/>
      <w:bookmarkStart w:id="10" w:name="_Toc27034"/>
      <w:bookmarkStart w:id="11" w:name="_Toc1988"/>
      <w:bookmarkStart w:id="12" w:name="_Toc425781307"/>
      <w:bookmarkStart w:id="13" w:name="_Toc21911"/>
      <w:r>
        <w:rPr>
          <w:rFonts w:hint="eastAsia" w:ascii="宋体" w:hAnsi="宋体" w:cs="宋体"/>
          <w:b/>
          <w:bCs/>
          <w:sz w:val="32"/>
          <w:szCs w:val="32"/>
        </w:rPr>
        <w:t>第一章</w:t>
      </w:r>
      <w:bookmarkEnd w:id="8"/>
      <w:bookmarkEnd w:id="9"/>
      <w:r>
        <w:rPr>
          <w:rFonts w:hint="eastAsia" w:ascii="宋体" w:hAnsi="宋体" w:cs="宋体"/>
          <w:b/>
          <w:bCs/>
          <w:sz w:val="32"/>
          <w:szCs w:val="32"/>
        </w:rPr>
        <w:t xml:space="preserve">  竞争性谈判公告</w:t>
      </w:r>
      <w:bookmarkEnd w:id="10"/>
      <w:bookmarkEnd w:id="11"/>
    </w:p>
    <w:p>
      <w:pPr>
        <w:spacing w:line="360" w:lineRule="auto"/>
        <w:rPr>
          <w:rFonts w:hint="eastAsia"/>
          <w:b/>
          <w:bCs/>
          <w:sz w:val="24"/>
          <w:szCs w:val="32"/>
        </w:rPr>
      </w:pPr>
      <w:r>
        <w:rPr>
          <w:rFonts w:hint="eastAsia"/>
          <w:b/>
          <w:bCs/>
          <w:sz w:val="24"/>
          <w:szCs w:val="32"/>
        </w:rPr>
        <w:t>项目概况</w:t>
      </w:r>
    </w:p>
    <w:p>
      <w:pPr>
        <w:numPr>
          <w:ilvl w:val="0"/>
          <w:numId w:val="0"/>
        </w:numPr>
        <w:spacing w:line="360" w:lineRule="auto"/>
        <w:ind w:firstLine="480" w:firstLineChars="200"/>
        <w:rPr>
          <w:rFonts w:hint="eastAsia"/>
          <w:sz w:val="24"/>
          <w:szCs w:val="32"/>
        </w:rPr>
      </w:pPr>
      <w:r>
        <w:rPr>
          <w:rFonts w:hint="eastAsia"/>
          <w:sz w:val="24"/>
          <w:szCs w:val="32"/>
        </w:rPr>
        <w:t xml:space="preserve">黄陵县热力服务中心县城区燃气供热设施维修保养项目采购项目的潜在供应商应在黄陵县轩辕大道原石油公司办公楼二楼会议室获取采购文件，并于 2022年10月24日 09时30分 （北京时间）前提交响应文件。 </w:t>
      </w:r>
    </w:p>
    <w:p>
      <w:pPr>
        <w:numPr>
          <w:ilvl w:val="0"/>
          <w:numId w:val="0"/>
        </w:numPr>
        <w:spacing w:line="360" w:lineRule="auto"/>
        <w:rPr>
          <w:rFonts w:hint="eastAsia"/>
          <w:sz w:val="24"/>
          <w:szCs w:val="32"/>
        </w:rPr>
      </w:pPr>
      <w:r>
        <w:rPr>
          <w:rFonts w:hint="eastAsia"/>
          <w:b/>
          <w:bCs/>
          <w:sz w:val="24"/>
          <w:szCs w:val="32"/>
          <w:lang w:val="en-US" w:eastAsia="zh-CN"/>
        </w:rPr>
        <w:t>一、</w:t>
      </w:r>
      <w:r>
        <w:rPr>
          <w:rFonts w:hint="eastAsia"/>
          <w:b/>
          <w:bCs/>
          <w:sz w:val="24"/>
          <w:szCs w:val="32"/>
        </w:rPr>
        <w:t>项目基本情况</w:t>
      </w:r>
      <w:r>
        <w:rPr>
          <w:rFonts w:hint="eastAsia"/>
          <w:sz w:val="24"/>
          <w:szCs w:val="32"/>
        </w:rPr>
        <w:t xml:space="preserve"> </w:t>
      </w:r>
    </w:p>
    <w:p>
      <w:pPr>
        <w:numPr>
          <w:ilvl w:val="0"/>
          <w:numId w:val="0"/>
        </w:numPr>
        <w:spacing w:line="360" w:lineRule="auto"/>
        <w:ind w:firstLine="480" w:firstLineChars="200"/>
        <w:rPr>
          <w:rFonts w:hint="eastAsia" w:eastAsia="宋体"/>
          <w:sz w:val="24"/>
          <w:szCs w:val="32"/>
          <w:lang w:val="en-US" w:eastAsia="zh-CN"/>
        </w:rPr>
      </w:pPr>
      <w:r>
        <w:rPr>
          <w:rFonts w:hint="eastAsia"/>
          <w:sz w:val="24"/>
          <w:szCs w:val="32"/>
        </w:rPr>
        <w:t>项目编号：</w:t>
      </w:r>
      <w:r>
        <w:rPr>
          <w:rFonts w:hint="eastAsia"/>
          <w:sz w:val="24"/>
          <w:szCs w:val="32"/>
          <w:highlight w:val="none"/>
          <w:lang w:eastAsia="zh-CN"/>
        </w:rPr>
        <w:t>ZHGJ-2022-180</w:t>
      </w:r>
    </w:p>
    <w:p>
      <w:pPr>
        <w:numPr>
          <w:ilvl w:val="0"/>
          <w:numId w:val="0"/>
        </w:numPr>
        <w:spacing w:line="360" w:lineRule="auto"/>
        <w:ind w:firstLine="480" w:firstLineChars="200"/>
        <w:rPr>
          <w:rFonts w:hint="eastAsia" w:eastAsia="宋体"/>
          <w:sz w:val="24"/>
          <w:szCs w:val="32"/>
          <w:lang w:eastAsia="zh-CN"/>
        </w:rPr>
      </w:pPr>
      <w:r>
        <w:rPr>
          <w:rFonts w:hint="eastAsia"/>
          <w:sz w:val="24"/>
          <w:szCs w:val="32"/>
        </w:rPr>
        <w:t>项目名称：</w:t>
      </w:r>
      <w:r>
        <w:rPr>
          <w:rFonts w:hint="eastAsia"/>
          <w:sz w:val="24"/>
          <w:szCs w:val="32"/>
          <w:lang w:eastAsia="zh-CN"/>
        </w:rPr>
        <w:t>黄陵县热力服务中心县城区燃气供热设施维修保养项目</w:t>
      </w:r>
    </w:p>
    <w:p>
      <w:pPr>
        <w:numPr>
          <w:ilvl w:val="0"/>
          <w:numId w:val="0"/>
        </w:numPr>
        <w:spacing w:line="360" w:lineRule="auto"/>
        <w:ind w:firstLine="480" w:firstLineChars="200"/>
        <w:rPr>
          <w:rFonts w:hint="eastAsia"/>
          <w:sz w:val="24"/>
          <w:szCs w:val="32"/>
        </w:rPr>
      </w:pPr>
      <w:r>
        <w:rPr>
          <w:rFonts w:hint="eastAsia"/>
          <w:sz w:val="24"/>
          <w:szCs w:val="32"/>
        </w:rPr>
        <w:t>采购方式：竞争性谈判</w:t>
      </w:r>
    </w:p>
    <w:p>
      <w:pPr>
        <w:numPr>
          <w:ilvl w:val="0"/>
          <w:numId w:val="0"/>
        </w:numPr>
        <w:spacing w:line="360" w:lineRule="auto"/>
        <w:ind w:firstLine="480" w:firstLineChars="200"/>
        <w:rPr>
          <w:rFonts w:hint="eastAsia" w:eastAsia="宋体"/>
          <w:sz w:val="24"/>
          <w:szCs w:val="32"/>
          <w:lang w:eastAsia="zh-CN"/>
        </w:rPr>
      </w:pPr>
      <w:r>
        <w:rPr>
          <w:rFonts w:hint="eastAsia"/>
          <w:sz w:val="24"/>
          <w:szCs w:val="32"/>
        </w:rPr>
        <w:t>预算金额：</w:t>
      </w:r>
      <w:r>
        <w:rPr>
          <w:rFonts w:hint="eastAsia"/>
          <w:sz w:val="24"/>
          <w:szCs w:val="32"/>
          <w:lang w:val="en-US" w:eastAsia="zh-CN"/>
        </w:rPr>
        <w:t>370</w:t>
      </w:r>
      <w:r>
        <w:rPr>
          <w:rFonts w:hint="eastAsia"/>
          <w:sz w:val="24"/>
          <w:szCs w:val="32"/>
          <w:lang w:eastAsia="zh-CN"/>
        </w:rPr>
        <w:t>,000.00元</w:t>
      </w:r>
    </w:p>
    <w:p>
      <w:pPr>
        <w:numPr>
          <w:ilvl w:val="0"/>
          <w:numId w:val="0"/>
        </w:numPr>
        <w:spacing w:line="360" w:lineRule="auto"/>
        <w:ind w:firstLine="480" w:firstLineChars="200"/>
        <w:rPr>
          <w:rFonts w:hint="eastAsia"/>
          <w:sz w:val="24"/>
          <w:szCs w:val="32"/>
        </w:rPr>
      </w:pPr>
      <w:r>
        <w:rPr>
          <w:rFonts w:hint="eastAsia"/>
          <w:sz w:val="24"/>
          <w:szCs w:val="32"/>
        </w:rPr>
        <w:t>采购需求：</w:t>
      </w:r>
    </w:p>
    <w:p>
      <w:pPr>
        <w:numPr>
          <w:ilvl w:val="0"/>
          <w:numId w:val="0"/>
        </w:numPr>
        <w:spacing w:line="360" w:lineRule="auto"/>
        <w:ind w:firstLine="480" w:firstLineChars="200"/>
        <w:rPr>
          <w:rFonts w:hint="eastAsia"/>
          <w:sz w:val="24"/>
          <w:szCs w:val="32"/>
        </w:rPr>
      </w:pPr>
      <w:r>
        <w:rPr>
          <w:rFonts w:hint="eastAsia"/>
          <w:sz w:val="24"/>
          <w:szCs w:val="32"/>
        </w:rPr>
        <w:t>合同包1(</w:t>
      </w:r>
      <w:r>
        <w:rPr>
          <w:rFonts w:hint="eastAsia"/>
          <w:sz w:val="24"/>
          <w:szCs w:val="32"/>
          <w:lang w:eastAsia="zh-CN"/>
        </w:rPr>
        <w:t>黄陵县热力服务中心黄陵县热力服务中心县城区燃气供热设施维修保养项目</w:t>
      </w:r>
      <w:r>
        <w:rPr>
          <w:rFonts w:hint="eastAsia"/>
          <w:sz w:val="24"/>
          <w:szCs w:val="32"/>
        </w:rPr>
        <w:t>):</w:t>
      </w:r>
    </w:p>
    <w:p>
      <w:pPr>
        <w:numPr>
          <w:ilvl w:val="0"/>
          <w:numId w:val="0"/>
        </w:numPr>
        <w:spacing w:line="360" w:lineRule="auto"/>
        <w:ind w:firstLine="480" w:firstLineChars="200"/>
        <w:rPr>
          <w:rFonts w:hint="eastAsia" w:eastAsia="宋体"/>
          <w:sz w:val="24"/>
          <w:szCs w:val="32"/>
          <w:lang w:eastAsia="zh-CN"/>
        </w:rPr>
      </w:pPr>
      <w:r>
        <w:rPr>
          <w:rFonts w:hint="eastAsia"/>
          <w:sz w:val="24"/>
          <w:szCs w:val="32"/>
        </w:rPr>
        <w:t>合同包预算金额：</w:t>
      </w:r>
      <w:r>
        <w:rPr>
          <w:rFonts w:hint="eastAsia" w:ascii="微软雅黑" w:hAnsi="微软雅黑" w:eastAsia="微软雅黑" w:cs="微软雅黑"/>
          <w:i w:val="0"/>
          <w:iCs w:val="0"/>
          <w:caps w:val="0"/>
          <w:color w:val="auto"/>
          <w:spacing w:val="0"/>
          <w:sz w:val="21"/>
          <w:szCs w:val="21"/>
          <w:shd w:val="clear" w:color="auto" w:fill="FFFFFF"/>
          <w:lang w:val="en-US" w:eastAsia="zh-CN"/>
        </w:rPr>
        <w:t>370,000.00元</w:t>
      </w:r>
    </w:p>
    <w:p>
      <w:pPr>
        <w:numPr>
          <w:ilvl w:val="0"/>
          <w:numId w:val="0"/>
        </w:numPr>
        <w:spacing w:line="360" w:lineRule="auto"/>
        <w:ind w:firstLine="480" w:firstLineChars="200"/>
        <w:rPr>
          <w:rFonts w:hint="eastAsia" w:eastAsia="宋体"/>
          <w:sz w:val="24"/>
          <w:szCs w:val="32"/>
          <w:lang w:eastAsia="zh-CN"/>
        </w:rPr>
      </w:pPr>
      <w:r>
        <w:rPr>
          <w:rFonts w:hint="eastAsia"/>
          <w:sz w:val="24"/>
          <w:szCs w:val="32"/>
        </w:rPr>
        <w:t>合同包最高限价：</w:t>
      </w:r>
      <w:r>
        <w:rPr>
          <w:rFonts w:hint="eastAsia"/>
          <w:sz w:val="24"/>
          <w:szCs w:val="32"/>
          <w:lang w:val="en-US" w:eastAsia="zh-CN"/>
        </w:rPr>
        <w:t>370,000.00元</w:t>
      </w:r>
    </w:p>
    <w:tbl>
      <w:tblPr>
        <w:tblStyle w:val="29"/>
        <w:tblW w:w="94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37"/>
        <w:gridCol w:w="1552"/>
        <w:gridCol w:w="1320"/>
        <w:gridCol w:w="1395"/>
        <w:gridCol w:w="1335"/>
        <w:gridCol w:w="1620"/>
        <w:gridCol w:w="1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47" w:hRule="atLeast"/>
          <w:tblHeader/>
        </w:trPr>
        <w:tc>
          <w:tcPr>
            <w:tcW w:w="6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sz w:val="24"/>
                <w:szCs w:val="32"/>
              </w:rPr>
            </w:pPr>
            <w:r>
              <w:rPr>
                <w:rFonts w:hint="eastAsia"/>
                <w:sz w:val="24"/>
                <w:szCs w:val="32"/>
                <w:lang w:val="en-US" w:eastAsia="zh-CN"/>
              </w:rPr>
              <w:t>品目号</w:t>
            </w:r>
          </w:p>
        </w:tc>
        <w:tc>
          <w:tcPr>
            <w:tcW w:w="155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480" w:firstLineChars="200"/>
              <w:jc w:val="center"/>
              <w:rPr>
                <w:rFonts w:hint="eastAsia"/>
                <w:sz w:val="24"/>
                <w:szCs w:val="32"/>
                <w:lang w:val="en-US" w:eastAsia="zh-CN"/>
              </w:rPr>
            </w:pPr>
          </w:p>
          <w:p>
            <w:pPr>
              <w:numPr>
                <w:ilvl w:val="0"/>
                <w:numId w:val="0"/>
              </w:numPr>
              <w:spacing w:line="360" w:lineRule="auto"/>
              <w:jc w:val="center"/>
              <w:rPr>
                <w:rFonts w:hint="eastAsia"/>
                <w:sz w:val="24"/>
                <w:szCs w:val="32"/>
              </w:rPr>
            </w:pPr>
            <w:r>
              <w:rPr>
                <w:rFonts w:hint="eastAsia"/>
                <w:sz w:val="24"/>
                <w:szCs w:val="32"/>
                <w:lang w:val="en-US" w:eastAsia="zh-CN"/>
              </w:rPr>
              <w:t>品目名称</w:t>
            </w:r>
          </w:p>
        </w:tc>
        <w:tc>
          <w:tcPr>
            <w:tcW w:w="13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sz w:val="24"/>
                <w:szCs w:val="32"/>
              </w:rPr>
            </w:pPr>
            <w:r>
              <w:rPr>
                <w:rFonts w:hint="eastAsia"/>
                <w:sz w:val="24"/>
                <w:szCs w:val="32"/>
                <w:lang w:val="en-US" w:eastAsia="zh-CN"/>
              </w:rPr>
              <w:t>采购标的</w:t>
            </w:r>
          </w:p>
        </w:tc>
        <w:tc>
          <w:tcPr>
            <w:tcW w:w="139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240" w:firstLineChars="100"/>
              <w:jc w:val="both"/>
              <w:rPr>
                <w:rFonts w:hint="eastAsia"/>
                <w:sz w:val="24"/>
                <w:szCs w:val="32"/>
                <w:lang w:val="en-US" w:eastAsia="zh-CN"/>
              </w:rPr>
            </w:pPr>
            <w:r>
              <w:rPr>
                <w:rFonts w:hint="eastAsia"/>
                <w:sz w:val="24"/>
                <w:szCs w:val="32"/>
                <w:lang w:val="en-US" w:eastAsia="zh-CN"/>
              </w:rPr>
              <w:t>数 量</w:t>
            </w:r>
          </w:p>
          <w:p>
            <w:pPr>
              <w:numPr>
                <w:ilvl w:val="0"/>
                <w:numId w:val="0"/>
              </w:numPr>
              <w:spacing w:line="360" w:lineRule="auto"/>
              <w:jc w:val="center"/>
              <w:rPr>
                <w:rFonts w:hint="eastAsia"/>
                <w:sz w:val="24"/>
                <w:szCs w:val="32"/>
              </w:rPr>
            </w:pPr>
            <w:r>
              <w:rPr>
                <w:rFonts w:hint="eastAsia"/>
                <w:sz w:val="24"/>
                <w:szCs w:val="32"/>
                <w:lang w:val="en-US" w:eastAsia="zh-CN"/>
              </w:rPr>
              <w:t>（单位）</w:t>
            </w:r>
          </w:p>
        </w:tc>
        <w:tc>
          <w:tcPr>
            <w:tcW w:w="133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480" w:firstLineChars="200"/>
              <w:jc w:val="center"/>
              <w:rPr>
                <w:rFonts w:hint="eastAsia"/>
                <w:sz w:val="24"/>
                <w:szCs w:val="32"/>
              </w:rPr>
            </w:pPr>
            <w:r>
              <w:rPr>
                <w:rFonts w:hint="eastAsia"/>
                <w:sz w:val="24"/>
                <w:szCs w:val="32"/>
                <w:lang w:val="en-US" w:eastAsia="zh-CN"/>
              </w:rPr>
              <w:t>技术规格、参数及要求</w:t>
            </w:r>
          </w:p>
        </w:tc>
        <w:tc>
          <w:tcPr>
            <w:tcW w:w="16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sz w:val="24"/>
                <w:szCs w:val="32"/>
              </w:rPr>
            </w:pPr>
            <w:r>
              <w:rPr>
                <w:rFonts w:hint="eastAsia"/>
                <w:sz w:val="24"/>
                <w:szCs w:val="32"/>
                <w:lang w:val="en-US" w:eastAsia="zh-CN"/>
              </w:rPr>
              <w:t>品目预算(元)</w:t>
            </w:r>
          </w:p>
        </w:tc>
        <w:tc>
          <w:tcPr>
            <w:tcW w:w="162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sz w:val="24"/>
                <w:szCs w:val="32"/>
              </w:rPr>
            </w:pPr>
            <w:r>
              <w:rPr>
                <w:rFonts w:hint="eastAsia"/>
                <w:sz w:val="24"/>
                <w:szCs w:val="32"/>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both"/>
              <w:rPr>
                <w:rFonts w:hint="eastAsia"/>
                <w:sz w:val="24"/>
                <w:szCs w:val="32"/>
              </w:rPr>
            </w:pPr>
            <w:r>
              <w:rPr>
                <w:rFonts w:hint="eastAsia"/>
                <w:sz w:val="24"/>
                <w:szCs w:val="32"/>
                <w:lang w:val="en-US" w:eastAsia="zh-CN"/>
              </w:rPr>
              <w:t>1-1</w:t>
            </w:r>
          </w:p>
        </w:tc>
        <w:tc>
          <w:tcPr>
            <w:tcW w:w="155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both"/>
              <w:rPr>
                <w:rFonts w:hint="eastAsia"/>
                <w:sz w:val="24"/>
                <w:szCs w:val="32"/>
              </w:rPr>
            </w:pPr>
            <w:r>
              <w:rPr>
                <w:rFonts w:hint="eastAsia"/>
                <w:sz w:val="24"/>
                <w:szCs w:val="32"/>
              </w:rPr>
              <w:t>其他维修和保养服务</w:t>
            </w:r>
          </w:p>
        </w:tc>
        <w:tc>
          <w:tcPr>
            <w:tcW w:w="13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default"/>
                <w:sz w:val="24"/>
                <w:szCs w:val="32"/>
                <w:lang w:val="en-US"/>
              </w:rPr>
            </w:pPr>
            <w:r>
              <w:rPr>
                <w:rFonts w:hint="eastAsia"/>
                <w:sz w:val="24"/>
                <w:szCs w:val="32"/>
                <w:lang w:val="en-US" w:eastAsia="zh-CN"/>
              </w:rPr>
              <w:t>370000.00</w:t>
            </w:r>
          </w:p>
        </w:tc>
        <w:tc>
          <w:tcPr>
            <w:tcW w:w="139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240" w:firstLineChars="100"/>
              <w:jc w:val="both"/>
              <w:rPr>
                <w:rFonts w:hint="eastAsia"/>
                <w:sz w:val="24"/>
                <w:szCs w:val="32"/>
              </w:rPr>
            </w:pPr>
            <w:r>
              <w:rPr>
                <w:rFonts w:hint="eastAsia"/>
                <w:sz w:val="24"/>
                <w:szCs w:val="32"/>
                <w:lang w:val="en-US" w:eastAsia="zh-CN"/>
              </w:rPr>
              <w:t>1(项)</w:t>
            </w:r>
          </w:p>
        </w:tc>
        <w:tc>
          <w:tcPr>
            <w:tcW w:w="133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480" w:firstLineChars="200"/>
              <w:jc w:val="center"/>
              <w:rPr>
                <w:rFonts w:hint="eastAsia"/>
                <w:sz w:val="24"/>
                <w:szCs w:val="32"/>
              </w:rPr>
            </w:pPr>
            <w:r>
              <w:rPr>
                <w:rFonts w:hint="eastAsia"/>
                <w:sz w:val="24"/>
                <w:szCs w:val="32"/>
                <w:lang w:val="en-US" w:eastAsia="zh-CN"/>
              </w:rPr>
              <w:t>详见采购文件</w:t>
            </w:r>
          </w:p>
        </w:tc>
        <w:tc>
          <w:tcPr>
            <w:tcW w:w="16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sz w:val="24"/>
                <w:szCs w:val="32"/>
              </w:rPr>
            </w:pPr>
            <w:r>
              <w:rPr>
                <w:rFonts w:hint="eastAsia"/>
                <w:sz w:val="24"/>
                <w:szCs w:val="32"/>
                <w:lang w:eastAsia="zh-CN"/>
              </w:rPr>
              <w:t>370,000.00</w:t>
            </w:r>
          </w:p>
        </w:tc>
        <w:tc>
          <w:tcPr>
            <w:tcW w:w="162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210" w:firstLineChars="100"/>
              <w:jc w:val="both"/>
              <w:rPr>
                <w:rFonts w:hint="eastAsia" w:eastAsia="宋体"/>
                <w:sz w:val="24"/>
                <w:szCs w:val="32"/>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370,000.00</w:t>
            </w:r>
          </w:p>
        </w:tc>
      </w:tr>
    </w:tbl>
    <w:p>
      <w:pPr>
        <w:numPr>
          <w:ilvl w:val="0"/>
          <w:numId w:val="0"/>
        </w:numPr>
        <w:spacing w:line="360" w:lineRule="auto"/>
        <w:ind w:firstLine="480" w:firstLineChars="200"/>
        <w:rPr>
          <w:rFonts w:hint="eastAsia"/>
          <w:sz w:val="24"/>
          <w:szCs w:val="32"/>
        </w:rPr>
      </w:pPr>
      <w:r>
        <w:rPr>
          <w:rFonts w:hint="eastAsia"/>
          <w:sz w:val="24"/>
          <w:szCs w:val="32"/>
        </w:rPr>
        <w:t>本合同包不接受联合体投标</w:t>
      </w:r>
    </w:p>
    <w:p>
      <w:pPr>
        <w:numPr>
          <w:ilvl w:val="0"/>
          <w:numId w:val="0"/>
        </w:numPr>
        <w:spacing w:line="360" w:lineRule="auto"/>
        <w:ind w:firstLine="480" w:firstLineChars="200"/>
        <w:rPr>
          <w:rFonts w:hint="eastAsia" w:eastAsia="宋体"/>
          <w:sz w:val="24"/>
          <w:szCs w:val="32"/>
          <w:lang w:eastAsia="zh-CN"/>
        </w:rPr>
      </w:pPr>
      <w:r>
        <w:rPr>
          <w:rFonts w:hint="eastAsia"/>
          <w:sz w:val="24"/>
          <w:szCs w:val="32"/>
        </w:rPr>
        <w:t>合同履行期限：</w:t>
      </w:r>
      <w:r>
        <w:rPr>
          <w:rFonts w:hint="eastAsia" w:eastAsia="宋体"/>
          <w:sz w:val="24"/>
          <w:szCs w:val="32"/>
        </w:rPr>
        <w:t>20天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lang w:val="en-US" w:eastAsia="zh-CN"/>
        </w:rPr>
        <w:t>二、</w:t>
      </w:r>
      <w:r>
        <w:rPr>
          <w:rFonts w:hint="eastAsia"/>
          <w:b/>
          <w:bCs/>
          <w:sz w:val="24"/>
          <w:szCs w:val="32"/>
        </w:rPr>
        <w:t xml:space="preserve">申请人的资格要求：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rPr>
      </w:pPr>
      <w:r>
        <w:rPr>
          <w:rFonts w:hint="eastAsia"/>
          <w:sz w:val="24"/>
          <w:szCs w:val="32"/>
        </w:rPr>
        <w:t xml:space="preserve">满足《中华人民共和国政府釆购法》第二十二条规定;  </w:t>
      </w:r>
    </w:p>
    <w:p>
      <w:pPr>
        <w:numPr>
          <w:ilvl w:val="0"/>
          <w:numId w:val="0"/>
        </w:numPr>
        <w:spacing w:line="360" w:lineRule="auto"/>
        <w:ind w:firstLine="480" w:firstLineChars="200"/>
        <w:rPr>
          <w:rFonts w:hint="eastAsia"/>
          <w:sz w:val="24"/>
          <w:szCs w:val="32"/>
        </w:rPr>
      </w:pPr>
      <w:r>
        <w:rPr>
          <w:rFonts w:hint="eastAsia"/>
          <w:sz w:val="24"/>
          <w:szCs w:val="32"/>
        </w:rPr>
        <w:t>落实政府采购政策需满足的资格要求：合同包1(</w:t>
      </w:r>
      <w:r>
        <w:rPr>
          <w:rFonts w:hint="eastAsia"/>
          <w:sz w:val="24"/>
          <w:szCs w:val="32"/>
          <w:lang w:eastAsia="zh-CN"/>
        </w:rPr>
        <w:t>黄陵县热力服务中心黄陵县热力服务中心县城区燃气供热设施维修保养项目</w:t>
      </w:r>
      <w:r>
        <w:rPr>
          <w:rFonts w:hint="eastAsia"/>
          <w:sz w:val="24"/>
          <w:szCs w:val="32"/>
        </w:rPr>
        <w:t>)落实政府采购政策需满足的资格要求如下:</w:t>
      </w:r>
    </w:p>
    <w:p>
      <w:pPr>
        <w:numPr>
          <w:ilvl w:val="0"/>
          <w:numId w:val="0"/>
        </w:numPr>
        <w:spacing w:line="360" w:lineRule="auto"/>
        <w:ind w:firstLine="480" w:firstLineChars="200"/>
        <w:rPr>
          <w:rFonts w:hint="eastAsia"/>
          <w:sz w:val="24"/>
          <w:szCs w:val="32"/>
        </w:rPr>
      </w:pPr>
      <w:r>
        <w:rPr>
          <w:rFonts w:hint="eastAsia"/>
          <w:sz w:val="24"/>
          <w:szCs w:val="32"/>
        </w:rPr>
        <w:t> 本项目为专门面向中小企业采购的采购项目。（1）.《三部门联合发布关于促进残疾人就业政府采购政策的通知》（财库〔2017〕141号）； （2）.《财政部司法部关于政府采购支持监狱企业发展有关问题的通知》（财库〔2014〕68号）； （3）.《政府采购促进中小企业发展管理办法》（财库〔2020〕46号）； （4）.《国务院办公厅关于建立政府强制采购节能产品制度的通知》（国办发〔2007〕51号）； （5）.《财政部国家发展改革委关于印发〈节能产品政府采购实施意见〉的通知》（财库〔2004〕185号）； （6）.《环境标志产品政府采购实施的意见》（财库〔2006〕90号）； （7）.《财政部国务院扶贫办关于运用政府采购政策支持脱贫攻坚的通知》（财库〔2019〕27号）； （8）.其他需要落实的政府采购政策。</w:t>
      </w:r>
    </w:p>
    <w:p>
      <w:pPr>
        <w:numPr>
          <w:ilvl w:val="0"/>
          <w:numId w:val="0"/>
        </w:numPr>
        <w:spacing w:line="360" w:lineRule="auto"/>
        <w:ind w:firstLine="480" w:firstLineChars="200"/>
        <w:rPr>
          <w:rFonts w:hint="eastAsia"/>
          <w:sz w:val="24"/>
          <w:szCs w:val="32"/>
        </w:rPr>
      </w:pPr>
      <w:r>
        <w:rPr>
          <w:rFonts w:hint="eastAsia"/>
          <w:sz w:val="24"/>
          <w:szCs w:val="32"/>
        </w:rPr>
        <w:t>3.本项目的特定资格要求：</w:t>
      </w:r>
    </w:p>
    <w:p>
      <w:pPr>
        <w:numPr>
          <w:ilvl w:val="0"/>
          <w:numId w:val="0"/>
        </w:numPr>
        <w:spacing w:line="360" w:lineRule="auto"/>
        <w:ind w:firstLine="480" w:firstLineChars="200"/>
        <w:rPr>
          <w:rFonts w:hint="eastAsia" w:eastAsia="宋体"/>
          <w:sz w:val="24"/>
          <w:szCs w:val="32"/>
        </w:rPr>
      </w:pPr>
      <w:r>
        <w:rPr>
          <w:rFonts w:hint="eastAsia" w:eastAsia="宋体"/>
          <w:sz w:val="24"/>
          <w:szCs w:val="32"/>
        </w:rPr>
        <w:t>合同包1(</w:t>
      </w:r>
      <w:r>
        <w:rPr>
          <w:rFonts w:hint="eastAsia"/>
          <w:sz w:val="24"/>
          <w:szCs w:val="32"/>
          <w:lang w:eastAsia="zh-CN"/>
        </w:rPr>
        <w:t>黄陵县热力服务中心黄陵县热力服务中心县城区燃气供热设施维修保养项目</w:t>
      </w:r>
      <w:r>
        <w:rPr>
          <w:rFonts w:hint="eastAsia" w:eastAsia="宋体"/>
          <w:sz w:val="24"/>
          <w:szCs w:val="32"/>
        </w:rPr>
        <w:t>)特定资格要求如下:</w:t>
      </w:r>
    </w:p>
    <w:p>
      <w:pPr>
        <w:numPr>
          <w:ilvl w:val="0"/>
          <w:numId w:val="0"/>
        </w:numPr>
        <w:spacing w:line="360" w:lineRule="auto"/>
        <w:ind w:leftChars="0"/>
        <w:rPr>
          <w:rFonts w:hint="eastAsia"/>
          <w:b w:val="0"/>
          <w:bCs w:val="0"/>
          <w:sz w:val="24"/>
          <w:szCs w:val="32"/>
        </w:rPr>
      </w:pPr>
      <w:r>
        <w:rPr>
          <w:rFonts w:hint="eastAsia"/>
          <w:b w:val="0"/>
          <w:bCs w:val="0"/>
          <w:sz w:val="24"/>
          <w:szCs w:val="32"/>
          <w:lang w:eastAsia="zh-CN"/>
        </w:rPr>
        <w:t>（</w:t>
      </w:r>
      <w:r>
        <w:rPr>
          <w:rFonts w:hint="eastAsia"/>
          <w:b w:val="0"/>
          <w:bCs w:val="0"/>
          <w:sz w:val="24"/>
          <w:szCs w:val="32"/>
          <w:lang w:val="en-US" w:eastAsia="zh-CN"/>
        </w:rPr>
        <w:t>1</w:t>
      </w:r>
      <w:r>
        <w:rPr>
          <w:rFonts w:hint="eastAsia"/>
          <w:b w:val="0"/>
          <w:bCs w:val="0"/>
          <w:sz w:val="24"/>
          <w:szCs w:val="32"/>
          <w:lang w:eastAsia="zh-CN"/>
        </w:rPr>
        <w:t>）、</w:t>
      </w:r>
      <w:r>
        <w:rPr>
          <w:rFonts w:hint="eastAsia"/>
          <w:b w:val="0"/>
          <w:bCs w:val="0"/>
          <w:sz w:val="24"/>
          <w:szCs w:val="32"/>
        </w:rPr>
        <w:t>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w:t>
      </w:r>
      <w:r>
        <w:rPr>
          <w:rFonts w:hint="eastAsia"/>
          <w:b w:val="0"/>
          <w:bCs w:val="0"/>
          <w:sz w:val="24"/>
          <w:szCs w:val="32"/>
          <w:lang w:val="en-US" w:eastAsia="zh-CN"/>
        </w:rPr>
        <w:t>供应商需具有市场监督管理局核发的特种设备生产许可证：承压类特种设备安装、修理、改造B级（含B级）以上资质</w:t>
      </w:r>
      <w:r>
        <w:rPr>
          <w:rFonts w:hint="eastAsia"/>
          <w:b w:val="0"/>
          <w:bCs w:val="0"/>
          <w:sz w:val="24"/>
          <w:szCs w:val="32"/>
        </w:rPr>
        <w:t>；（4）、拟派项目负责人</w:t>
      </w:r>
      <w:r>
        <w:rPr>
          <w:rFonts w:hint="eastAsia"/>
          <w:b w:val="0"/>
          <w:bCs w:val="0"/>
          <w:sz w:val="24"/>
          <w:szCs w:val="32"/>
          <w:lang w:val="en-US" w:eastAsia="zh-CN"/>
        </w:rPr>
        <w:t>需具备机电工程专业二级（含二级）以上建造师资格并具有安全考核合格B证；</w:t>
      </w:r>
      <w:r>
        <w:rPr>
          <w:rFonts w:hint="eastAsia"/>
          <w:b w:val="0"/>
          <w:bCs w:val="0"/>
          <w:sz w:val="24"/>
          <w:szCs w:val="32"/>
        </w:rPr>
        <w:t>（5）、提供谈判响应文件递交截止日前一年内已缴纳的至少一个月的纳税证明或完税证明，依法免税的单位应提供相关证明材料；（6）、提供谈判响应文件递交截止日前一年内已缴存的至少一个月的社会保障资金缴存单据或社保机构开具的社会保险参保缴费情况证明，依法不需要缴纳社会保障资金的单位应提供相关证明材料；（7）、提供20</w:t>
      </w:r>
      <w:r>
        <w:rPr>
          <w:rFonts w:hint="eastAsia"/>
          <w:b w:val="0"/>
          <w:bCs w:val="0"/>
          <w:sz w:val="24"/>
          <w:szCs w:val="32"/>
          <w:lang w:val="en-US" w:eastAsia="zh-CN"/>
        </w:rPr>
        <w:t>20</w:t>
      </w:r>
      <w:r>
        <w:rPr>
          <w:rFonts w:hint="eastAsia"/>
          <w:b w:val="0"/>
          <w:bCs w:val="0"/>
          <w:sz w:val="24"/>
          <w:szCs w:val="32"/>
        </w:rPr>
        <w:t>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8）、参加政府活动近三年内，在经营活动中无重大违法记录的书面声明；（9）、供应商不得为“信用中国”（www.creditchina.gov.cn)中列入失信被执行人和重大税收违法案件当事人名单的供应商，不得为中国政府采购网（www.ccgp.gov.cn）政府采购严重违法失信行为名单；（10）、谈判保证金缴纳凭证或担保机构出具的保函；（11）、单位负责人为同一人或者存在直接控股、管理关系的不同供应商，不得参加同一合同项下的政府采购活动。</w:t>
      </w:r>
    </w:p>
    <w:p>
      <w:pPr>
        <w:numPr>
          <w:ilvl w:val="0"/>
          <w:numId w:val="0"/>
        </w:numPr>
        <w:spacing w:line="360" w:lineRule="auto"/>
        <w:rPr>
          <w:rFonts w:hint="eastAsia"/>
          <w:b/>
          <w:bCs/>
          <w:sz w:val="24"/>
          <w:szCs w:val="32"/>
        </w:rPr>
      </w:pPr>
      <w:r>
        <w:rPr>
          <w:rFonts w:hint="eastAsia"/>
          <w:b/>
          <w:bCs/>
          <w:sz w:val="24"/>
          <w:szCs w:val="32"/>
        </w:rPr>
        <w:t>三、获取采购文件</w:t>
      </w:r>
    </w:p>
    <w:p>
      <w:pPr>
        <w:numPr>
          <w:ilvl w:val="0"/>
          <w:numId w:val="0"/>
        </w:numPr>
        <w:spacing w:line="360" w:lineRule="auto"/>
        <w:ind w:firstLine="480" w:firstLineChars="200"/>
        <w:rPr>
          <w:rFonts w:hint="eastAsia" w:ascii="微软雅黑" w:hAnsi="微软雅黑" w:eastAsia="微软雅黑" w:cs="微软雅黑"/>
          <w:i w:val="0"/>
          <w:iCs w:val="0"/>
          <w:caps w:val="0"/>
          <w:color w:val="0A82E5"/>
          <w:spacing w:val="0"/>
          <w:sz w:val="21"/>
          <w:szCs w:val="21"/>
          <w:shd w:val="clear" w:fill="FFFFFF"/>
        </w:rPr>
      </w:pPr>
      <w:r>
        <w:rPr>
          <w:rFonts w:hint="eastAsia"/>
          <w:sz w:val="24"/>
          <w:szCs w:val="32"/>
        </w:rPr>
        <w:t>时间： 2022年10月18日 至 2022年10月20日 ，每天上午 08:00:00 至 12:00:00 ，下午 14:00:00 至 17:30:00 （北京时间）</w:t>
      </w:r>
    </w:p>
    <w:p>
      <w:pPr>
        <w:numPr>
          <w:ilvl w:val="0"/>
          <w:numId w:val="0"/>
        </w:numPr>
        <w:spacing w:line="360" w:lineRule="auto"/>
        <w:ind w:firstLine="480" w:firstLineChars="200"/>
        <w:rPr>
          <w:rFonts w:hint="eastAsia"/>
          <w:sz w:val="24"/>
          <w:szCs w:val="32"/>
        </w:rPr>
      </w:pPr>
      <w:r>
        <w:rPr>
          <w:rFonts w:hint="eastAsia"/>
          <w:sz w:val="24"/>
          <w:szCs w:val="32"/>
        </w:rPr>
        <w:t>地点：黄陵县轩辕大道原石油公司办公楼二楼会议室</w:t>
      </w:r>
    </w:p>
    <w:p>
      <w:pPr>
        <w:numPr>
          <w:ilvl w:val="0"/>
          <w:numId w:val="0"/>
        </w:numPr>
        <w:spacing w:line="360" w:lineRule="auto"/>
        <w:ind w:firstLine="480" w:firstLineChars="200"/>
        <w:rPr>
          <w:rFonts w:hint="eastAsia"/>
          <w:sz w:val="24"/>
          <w:szCs w:val="32"/>
        </w:rPr>
      </w:pPr>
      <w:r>
        <w:rPr>
          <w:rFonts w:hint="eastAsia"/>
          <w:sz w:val="24"/>
          <w:szCs w:val="32"/>
        </w:rPr>
        <w:t>方式：现场获取</w:t>
      </w:r>
    </w:p>
    <w:p>
      <w:pPr>
        <w:numPr>
          <w:ilvl w:val="0"/>
          <w:numId w:val="0"/>
        </w:numPr>
        <w:spacing w:line="360" w:lineRule="auto"/>
        <w:ind w:firstLine="480" w:firstLineChars="200"/>
        <w:rPr>
          <w:rFonts w:hint="eastAsia"/>
          <w:sz w:val="24"/>
          <w:szCs w:val="32"/>
        </w:rPr>
      </w:pPr>
      <w:r>
        <w:rPr>
          <w:rFonts w:hint="eastAsia"/>
          <w:sz w:val="24"/>
          <w:szCs w:val="32"/>
        </w:rPr>
        <w:t>售价： 500元</w:t>
      </w:r>
    </w:p>
    <w:p>
      <w:pPr>
        <w:numPr>
          <w:ilvl w:val="0"/>
          <w:numId w:val="0"/>
        </w:numPr>
        <w:spacing w:line="360" w:lineRule="auto"/>
        <w:ind w:firstLine="480" w:firstLineChars="200"/>
        <w:rPr>
          <w:rFonts w:hint="eastAsia"/>
          <w:sz w:val="24"/>
          <w:szCs w:val="32"/>
        </w:rPr>
      </w:pPr>
      <w:r>
        <w:rPr>
          <w:rFonts w:hint="eastAsia"/>
          <w:sz w:val="24"/>
          <w:szCs w:val="32"/>
        </w:rPr>
        <w:t>四、响应文件提交</w:t>
      </w:r>
    </w:p>
    <w:p>
      <w:pPr>
        <w:numPr>
          <w:ilvl w:val="0"/>
          <w:numId w:val="0"/>
        </w:numPr>
        <w:spacing w:line="360" w:lineRule="auto"/>
        <w:ind w:firstLine="480" w:firstLineChars="200"/>
        <w:rPr>
          <w:rFonts w:hint="eastAsia" w:eastAsia="宋体"/>
          <w:sz w:val="24"/>
          <w:szCs w:val="32"/>
          <w:lang w:eastAsia="zh-CN"/>
        </w:rPr>
      </w:pPr>
      <w:r>
        <w:rPr>
          <w:rFonts w:hint="eastAsia"/>
          <w:sz w:val="24"/>
          <w:szCs w:val="32"/>
        </w:rPr>
        <w:t>截止时间：</w:t>
      </w:r>
      <w:r>
        <w:rPr>
          <w:rFonts w:hint="eastAsia"/>
          <w:sz w:val="24"/>
          <w:szCs w:val="32"/>
          <w:lang w:eastAsia="zh-CN"/>
        </w:rPr>
        <w:t>2022年10月24日 09时30分00秒  （北京时间）</w:t>
      </w:r>
    </w:p>
    <w:p>
      <w:pPr>
        <w:numPr>
          <w:ilvl w:val="0"/>
          <w:numId w:val="0"/>
        </w:numPr>
        <w:spacing w:line="360" w:lineRule="auto"/>
        <w:ind w:firstLine="480" w:firstLineChars="200"/>
        <w:rPr>
          <w:rFonts w:hint="eastAsia" w:eastAsia="宋体"/>
          <w:sz w:val="24"/>
          <w:szCs w:val="32"/>
          <w:lang w:eastAsia="zh-CN"/>
        </w:rPr>
      </w:pPr>
      <w:r>
        <w:rPr>
          <w:rFonts w:hint="eastAsia"/>
          <w:sz w:val="24"/>
          <w:szCs w:val="32"/>
        </w:rPr>
        <w:t>地点：黄陵县轩辕大道原石油公司办公楼二楼</w:t>
      </w:r>
      <w:r>
        <w:rPr>
          <w:rFonts w:hint="eastAsia"/>
          <w:sz w:val="24"/>
          <w:szCs w:val="32"/>
          <w:lang w:eastAsia="zh-CN"/>
        </w:rPr>
        <w:t>会议室</w:t>
      </w:r>
    </w:p>
    <w:p>
      <w:pPr>
        <w:numPr>
          <w:ilvl w:val="0"/>
          <w:numId w:val="0"/>
        </w:numPr>
        <w:spacing w:line="360" w:lineRule="auto"/>
        <w:ind w:firstLine="482" w:firstLineChars="200"/>
        <w:rPr>
          <w:rFonts w:hint="eastAsia"/>
          <w:b/>
          <w:bCs/>
          <w:sz w:val="24"/>
          <w:szCs w:val="32"/>
        </w:rPr>
      </w:pPr>
      <w:r>
        <w:rPr>
          <w:rFonts w:hint="eastAsia"/>
          <w:b/>
          <w:bCs/>
          <w:sz w:val="24"/>
          <w:szCs w:val="32"/>
        </w:rPr>
        <w:t>五、开启</w:t>
      </w:r>
    </w:p>
    <w:p>
      <w:pPr>
        <w:numPr>
          <w:ilvl w:val="0"/>
          <w:numId w:val="0"/>
        </w:numPr>
        <w:spacing w:line="360" w:lineRule="auto"/>
        <w:ind w:firstLine="480" w:firstLineChars="200"/>
        <w:rPr>
          <w:rFonts w:hint="eastAsia"/>
          <w:sz w:val="24"/>
          <w:szCs w:val="32"/>
        </w:rPr>
      </w:pPr>
      <w:r>
        <w:rPr>
          <w:rFonts w:hint="eastAsia"/>
          <w:sz w:val="24"/>
          <w:szCs w:val="32"/>
        </w:rPr>
        <w:t>时间：</w:t>
      </w:r>
      <w:r>
        <w:rPr>
          <w:rFonts w:hint="eastAsia"/>
          <w:sz w:val="24"/>
          <w:szCs w:val="32"/>
          <w:lang w:eastAsia="zh-CN"/>
        </w:rPr>
        <w:t xml:space="preserve">2022年10月24日 09时30分00秒 </w:t>
      </w:r>
      <w:r>
        <w:rPr>
          <w:rFonts w:hint="eastAsia"/>
          <w:sz w:val="24"/>
          <w:szCs w:val="32"/>
        </w:rPr>
        <w:t> （北京时间）</w:t>
      </w:r>
    </w:p>
    <w:p>
      <w:pPr>
        <w:numPr>
          <w:ilvl w:val="0"/>
          <w:numId w:val="0"/>
        </w:numPr>
        <w:spacing w:line="360" w:lineRule="auto"/>
        <w:ind w:firstLine="480" w:firstLineChars="200"/>
        <w:rPr>
          <w:rFonts w:hint="eastAsia" w:eastAsia="宋体"/>
          <w:sz w:val="24"/>
          <w:szCs w:val="32"/>
          <w:lang w:eastAsia="zh-CN"/>
        </w:rPr>
      </w:pPr>
      <w:r>
        <w:rPr>
          <w:rFonts w:hint="eastAsia"/>
          <w:sz w:val="24"/>
          <w:szCs w:val="32"/>
        </w:rPr>
        <w:t>地点：黄陵县轩辕大道原石油公司办公楼二楼</w:t>
      </w:r>
      <w:r>
        <w:rPr>
          <w:rFonts w:hint="eastAsia"/>
          <w:sz w:val="24"/>
          <w:szCs w:val="32"/>
          <w:lang w:eastAsia="zh-CN"/>
        </w:rPr>
        <w:t>会议室</w:t>
      </w:r>
    </w:p>
    <w:p>
      <w:pPr>
        <w:numPr>
          <w:ilvl w:val="0"/>
          <w:numId w:val="0"/>
        </w:numPr>
        <w:spacing w:line="360" w:lineRule="auto"/>
        <w:ind w:firstLine="482" w:firstLineChars="200"/>
        <w:rPr>
          <w:rFonts w:hint="eastAsia"/>
          <w:b/>
          <w:bCs/>
          <w:sz w:val="24"/>
          <w:szCs w:val="32"/>
        </w:rPr>
      </w:pPr>
      <w:r>
        <w:rPr>
          <w:rFonts w:hint="eastAsia"/>
          <w:b/>
          <w:bCs/>
          <w:sz w:val="24"/>
          <w:szCs w:val="32"/>
        </w:rPr>
        <w:t>六、公告期限</w:t>
      </w:r>
    </w:p>
    <w:p>
      <w:pPr>
        <w:numPr>
          <w:ilvl w:val="0"/>
          <w:numId w:val="0"/>
        </w:numPr>
        <w:spacing w:line="360" w:lineRule="auto"/>
        <w:ind w:firstLine="480" w:firstLineChars="200"/>
        <w:rPr>
          <w:rFonts w:hint="eastAsia"/>
          <w:sz w:val="24"/>
          <w:szCs w:val="32"/>
        </w:rPr>
      </w:pPr>
      <w:r>
        <w:rPr>
          <w:rFonts w:hint="eastAsia"/>
          <w:sz w:val="24"/>
          <w:szCs w:val="32"/>
        </w:rPr>
        <w:t>自本公告发布之日起3个工作日。</w:t>
      </w:r>
    </w:p>
    <w:p>
      <w:pPr>
        <w:numPr>
          <w:ilvl w:val="0"/>
          <w:numId w:val="0"/>
        </w:numPr>
        <w:spacing w:line="360" w:lineRule="auto"/>
        <w:ind w:firstLine="480" w:firstLineChars="200"/>
        <w:rPr>
          <w:rFonts w:hint="eastAsia"/>
          <w:sz w:val="24"/>
          <w:szCs w:val="32"/>
        </w:rPr>
      </w:pPr>
      <w:r>
        <w:rPr>
          <w:rFonts w:hint="eastAsia"/>
          <w:sz w:val="24"/>
          <w:szCs w:val="32"/>
        </w:rPr>
        <w:t>七、其他补充事宜</w:t>
      </w:r>
    </w:p>
    <w:p>
      <w:pPr>
        <w:numPr>
          <w:ilvl w:val="0"/>
          <w:numId w:val="0"/>
        </w:numPr>
        <w:spacing w:line="360" w:lineRule="auto"/>
        <w:ind w:firstLine="480" w:firstLineChars="200"/>
        <w:rPr>
          <w:rFonts w:hint="eastAsia"/>
          <w:sz w:val="24"/>
          <w:szCs w:val="32"/>
        </w:rPr>
      </w:pPr>
      <w:r>
        <w:rPr>
          <w:rFonts w:hint="eastAsia"/>
          <w:sz w:val="24"/>
          <w:szCs w:val="32"/>
        </w:rPr>
        <w:t>注：购买竞争性谈判文件请携带单位介绍信原件,经办人身份证原件及加盖供应商公章的复印件。</w:t>
      </w:r>
    </w:p>
    <w:p>
      <w:pPr>
        <w:numPr>
          <w:ilvl w:val="0"/>
          <w:numId w:val="0"/>
        </w:numPr>
        <w:spacing w:line="360" w:lineRule="auto"/>
        <w:ind w:firstLine="482" w:firstLineChars="200"/>
        <w:rPr>
          <w:rFonts w:hint="eastAsia"/>
          <w:b/>
          <w:bCs/>
          <w:sz w:val="24"/>
          <w:szCs w:val="32"/>
        </w:rPr>
      </w:pPr>
      <w:r>
        <w:rPr>
          <w:rFonts w:hint="eastAsia"/>
          <w:b/>
          <w:bCs/>
          <w:sz w:val="24"/>
          <w:szCs w:val="32"/>
        </w:rPr>
        <w:t>八、凡对本次采购提出询问，请按以下方式联系。</w:t>
      </w:r>
    </w:p>
    <w:p>
      <w:pPr>
        <w:numPr>
          <w:ilvl w:val="0"/>
          <w:numId w:val="0"/>
        </w:numPr>
        <w:spacing w:line="360" w:lineRule="auto"/>
        <w:ind w:firstLine="480" w:firstLineChars="200"/>
        <w:rPr>
          <w:rFonts w:hint="eastAsia"/>
          <w:sz w:val="24"/>
          <w:szCs w:val="32"/>
        </w:rPr>
      </w:pPr>
      <w:r>
        <w:rPr>
          <w:rFonts w:hint="eastAsia"/>
          <w:sz w:val="24"/>
          <w:szCs w:val="32"/>
        </w:rPr>
        <w:t>1.采购人信息</w:t>
      </w:r>
    </w:p>
    <w:p>
      <w:pPr>
        <w:numPr>
          <w:ilvl w:val="0"/>
          <w:numId w:val="0"/>
        </w:numPr>
        <w:spacing w:line="360" w:lineRule="auto"/>
        <w:ind w:firstLine="480" w:firstLineChars="200"/>
        <w:rPr>
          <w:rFonts w:hint="eastAsia" w:eastAsia="宋体"/>
          <w:sz w:val="24"/>
          <w:szCs w:val="32"/>
          <w:lang w:eastAsia="zh-CN"/>
        </w:rPr>
      </w:pPr>
      <w:r>
        <w:rPr>
          <w:rFonts w:hint="eastAsia"/>
          <w:sz w:val="24"/>
          <w:szCs w:val="32"/>
        </w:rPr>
        <w:t>名称：</w:t>
      </w:r>
      <w:r>
        <w:rPr>
          <w:rFonts w:hint="eastAsia"/>
          <w:sz w:val="24"/>
          <w:szCs w:val="32"/>
          <w:lang w:eastAsia="zh-CN"/>
        </w:rPr>
        <w:t>黄陵县热力服务中心</w:t>
      </w:r>
    </w:p>
    <w:p>
      <w:pPr>
        <w:numPr>
          <w:ilvl w:val="0"/>
          <w:numId w:val="0"/>
        </w:numPr>
        <w:spacing w:line="360" w:lineRule="auto"/>
        <w:ind w:firstLine="480" w:firstLineChars="200"/>
        <w:rPr>
          <w:rFonts w:hint="eastAsia" w:eastAsia="宋体"/>
          <w:sz w:val="24"/>
          <w:szCs w:val="32"/>
          <w:lang w:val="en-US" w:eastAsia="zh-CN"/>
        </w:rPr>
      </w:pPr>
      <w:r>
        <w:rPr>
          <w:rFonts w:hint="eastAsia"/>
          <w:sz w:val="24"/>
          <w:szCs w:val="32"/>
        </w:rPr>
        <w:t>地址：</w:t>
      </w:r>
      <w:r>
        <w:rPr>
          <w:rFonts w:hint="eastAsia"/>
          <w:sz w:val="24"/>
          <w:szCs w:val="32"/>
          <w:lang w:eastAsia="zh-CN"/>
        </w:rPr>
        <w:t>黄陵县土德路</w:t>
      </w:r>
    </w:p>
    <w:p>
      <w:pPr>
        <w:numPr>
          <w:ilvl w:val="0"/>
          <w:numId w:val="0"/>
        </w:numPr>
        <w:spacing w:line="360" w:lineRule="auto"/>
        <w:ind w:firstLine="480" w:firstLineChars="200"/>
        <w:rPr>
          <w:rFonts w:hint="eastAsia" w:eastAsia="宋体"/>
          <w:sz w:val="24"/>
          <w:szCs w:val="32"/>
          <w:lang w:eastAsia="zh-CN"/>
        </w:rPr>
      </w:pPr>
      <w:r>
        <w:rPr>
          <w:rFonts w:hint="eastAsia"/>
          <w:sz w:val="24"/>
          <w:szCs w:val="32"/>
        </w:rPr>
        <w:t>联系方式：</w:t>
      </w:r>
      <w:r>
        <w:rPr>
          <w:rFonts w:hint="eastAsia"/>
          <w:sz w:val="24"/>
          <w:szCs w:val="32"/>
          <w:lang w:eastAsia="zh-CN"/>
        </w:rPr>
        <w:t>0911-5213476</w:t>
      </w:r>
    </w:p>
    <w:p>
      <w:pPr>
        <w:numPr>
          <w:ilvl w:val="0"/>
          <w:numId w:val="0"/>
        </w:numPr>
        <w:spacing w:line="360" w:lineRule="auto"/>
        <w:ind w:firstLine="480" w:firstLineChars="200"/>
        <w:rPr>
          <w:rFonts w:hint="eastAsia"/>
          <w:sz w:val="24"/>
          <w:szCs w:val="32"/>
        </w:rPr>
      </w:pPr>
      <w:r>
        <w:rPr>
          <w:rFonts w:hint="eastAsia"/>
          <w:sz w:val="24"/>
          <w:szCs w:val="32"/>
        </w:rPr>
        <w:t>2.采购代理机构信息</w:t>
      </w:r>
    </w:p>
    <w:p>
      <w:pPr>
        <w:numPr>
          <w:ilvl w:val="0"/>
          <w:numId w:val="0"/>
        </w:numPr>
        <w:spacing w:line="360" w:lineRule="auto"/>
        <w:ind w:firstLine="480" w:firstLineChars="200"/>
        <w:rPr>
          <w:rFonts w:hint="eastAsia"/>
          <w:sz w:val="24"/>
          <w:szCs w:val="32"/>
        </w:rPr>
      </w:pPr>
      <w:r>
        <w:rPr>
          <w:rFonts w:hint="eastAsia"/>
          <w:sz w:val="24"/>
          <w:szCs w:val="32"/>
        </w:rPr>
        <w:t>名称：陕西中桓国际项目管理有限公司</w:t>
      </w:r>
    </w:p>
    <w:p>
      <w:pPr>
        <w:numPr>
          <w:ilvl w:val="0"/>
          <w:numId w:val="0"/>
        </w:numPr>
        <w:spacing w:line="360" w:lineRule="auto"/>
        <w:ind w:firstLine="480" w:firstLineChars="200"/>
        <w:rPr>
          <w:rFonts w:hint="eastAsia"/>
          <w:sz w:val="24"/>
          <w:szCs w:val="32"/>
        </w:rPr>
      </w:pPr>
      <w:r>
        <w:rPr>
          <w:rFonts w:hint="eastAsia"/>
          <w:sz w:val="24"/>
          <w:szCs w:val="32"/>
        </w:rPr>
        <w:t>地址：陕西省西安市未央区凤城七路长和国际A座25层</w:t>
      </w:r>
    </w:p>
    <w:p>
      <w:pPr>
        <w:numPr>
          <w:ilvl w:val="0"/>
          <w:numId w:val="0"/>
        </w:numPr>
        <w:spacing w:line="360" w:lineRule="auto"/>
        <w:ind w:firstLine="480" w:firstLineChars="200"/>
        <w:rPr>
          <w:rFonts w:hint="eastAsia"/>
          <w:sz w:val="24"/>
          <w:szCs w:val="32"/>
          <w:lang w:val="en-US" w:eastAsia="zh-CN"/>
        </w:rPr>
      </w:pPr>
      <w:r>
        <w:rPr>
          <w:rFonts w:hint="eastAsia"/>
          <w:sz w:val="24"/>
          <w:szCs w:val="32"/>
        </w:rPr>
        <w:t>联系方式：</w:t>
      </w:r>
      <w:r>
        <w:rPr>
          <w:rFonts w:hint="eastAsia"/>
          <w:sz w:val="24"/>
          <w:szCs w:val="32"/>
          <w:lang w:val="en-US" w:eastAsia="zh-CN"/>
        </w:rPr>
        <w:t>0911-5508077</w:t>
      </w:r>
    </w:p>
    <w:p>
      <w:pPr>
        <w:numPr>
          <w:ilvl w:val="0"/>
          <w:numId w:val="0"/>
        </w:numPr>
        <w:spacing w:line="360" w:lineRule="auto"/>
        <w:ind w:firstLine="480" w:firstLineChars="200"/>
        <w:rPr>
          <w:rFonts w:hint="eastAsia"/>
          <w:sz w:val="24"/>
          <w:szCs w:val="32"/>
        </w:rPr>
      </w:pPr>
      <w:r>
        <w:rPr>
          <w:rFonts w:hint="eastAsia"/>
          <w:sz w:val="24"/>
          <w:szCs w:val="32"/>
        </w:rPr>
        <w:t>3.项目联系方式</w:t>
      </w:r>
    </w:p>
    <w:p>
      <w:pPr>
        <w:numPr>
          <w:ilvl w:val="0"/>
          <w:numId w:val="0"/>
        </w:numPr>
        <w:spacing w:line="360" w:lineRule="auto"/>
        <w:ind w:firstLine="480" w:firstLineChars="200"/>
        <w:rPr>
          <w:rFonts w:hint="eastAsia" w:eastAsia="宋体"/>
          <w:sz w:val="24"/>
          <w:szCs w:val="32"/>
          <w:lang w:eastAsia="zh-CN"/>
        </w:rPr>
      </w:pPr>
      <w:r>
        <w:rPr>
          <w:rFonts w:hint="eastAsia"/>
          <w:sz w:val="24"/>
          <w:szCs w:val="32"/>
        </w:rPr>
        <w:t>项目联系人：</w:t>
      </w:r>
      <w:r>
        <w:rPr>
          <w:rFonts w:hint="eastAsia"/>
          <w:sz w:val="24"/>
          <w:szCs w:val="32"/>
          <w:lang w:eastAsia="zh-CN"/>
        </w:rPr>
        <w:t>李芳芳</w:t>
      </w:r>
    </w:p>
    <w:p>
      <w:pPr>
        <w:numPr>
          <w:ilvl w:val="0"/>
          <w:numId w:val="0"/>
        </w:numPr>
        <w:spacing w:line="360" w:lineRule="auto"/>
        <w:ind w:firstLine="480" w:firstLineChars="200"/>
        <w:rPr>
          <w:rFonts w:hint="default" w:eastAsia="宋体"/>
          <w:sz w:val="24"/>
          <w:szCs w:val="32"/>
          <w:lang w:val="en-US" w:eastAsia="zh-CN"/>
        </w:rPr>
      </w:pPr>
      <w:r>
        <w:rPr>
          <w:rFonts w:hint="eastAsia"/>
          <w:sz w:val="24"/>
          <w:szCs w:val="32"/>
        </w:rPr>
        <w:t>电话：</w:t>
      </w:r>
      <w:r>
        <w:rPr>
          <w:rFonts w:hint="eastAsia"/>
          <w:sz w:val="24"/>
          <w:szCs w:val="32"/>
          <w:lang w:val="en-US" w:eastAsia="zh-CN"/>
        </w:rPr>
        <w:t>15209115289</w:t>
      </w:r>
    </w:p>
    <w:p/>
    <w:p>
      <w:pPr>
        <w:rPr>
          <w:rFonts w:ascii="宋体" w:hAnsi="宋体" w:cs="宋体"/>
          <w:b/>
          <w:bCs/>
          <w:sz w:val="36"/>
          <w:szCs w:val="36"/>
        </w:rPr>
      </w:pPr>
    </w:p>
    <w:p>
      <w:pPr>
        <w:pStyle w:val="3"/>
        <w:jc w:val="center"/>
        <w:rPr>
          <w:rFonts w:hint="eastAsia" w:ascii="宋体" w:hAnsi="宋体" w:cs="宋体"/>
          <w:b/>
          <w:bCs/>
          <w:sz w:val="36"/>
          <w:szCs w:val="36"/>
        </w:rPr>
      </w:pPr>
    </w:p>
    <w:p>
      <w:pPr>
        <w:pStyle w:val="3"/>
        <w:jc w:val="center"/>
        <w:rPr>
          <w:rFonts w:ascii="宋体" w:hAnsi="宋体" w:cs="宋体"/>
          <w:b/>
          <w:bCs/>
          <w:sz w:val="36"/>
          <w:szCs w:val="36"/>
        </w:rPr>
      </w:pPr>
      <w:r>
        <w:rPr>
          <w:rFonts w:hint="eastAsia" w:ascii="宋体" w:hAnsi="宋体" w:cs="宋体"/>
          <w:b/>
          <w:bCs/>
          <w:sz w:val="36"/>
          <w:szCs w:val="36"/>
        </w:rPr>
        <w:t>第二章 供应商须知</w:t>
      </w:r>
      <w:bookmarkEnd w:id="6"/>
      <w:bookmarkEnd w:id="12"/>
      <w:bookmarkEnd w:id="13"/>
    </w:p>
    <w:p>
      <w:pPr>
        <w:spacing w:afterLines="50" w:line="360" w:lineRule="auto"/>
        <w:jc w:val="center"/>
        <w:outlineLvl w:val="1"/>
        <w:rPr>
          <w:rFonts w:ascii="宋体" w:hAnsi="宋体" w:cs="宋体"/>
          <w:b/>
          <w:kern w:val="0"/>
          <w:sz w:val="32"/>
          <w:szCs w:val="32"/>
        </w:rPr>
      </w:pPr>
      <w:bookmarkStart w:id="14" w:name="_Toc425781308"/>
      <w:bookmarkStart w:id="15" w:name="_Toc5265"/>
      <w:r>
        <w:rPr>
          <w:rFonts w:hint="eastAsia" w:ascii="宋体" w:hAnsi="宋体" w:cs="宋体"/>
          <w:b/>
          <w:kern w:val="0"/>
          <w:sz w:val="32"/>
          <w:szCs w:val="32"/>
        </w:rPr>
        <w:t>供应商须知前附表</w:t>
      </w:r>
      <w:bookmarkEnd w:id="2"/>
      <w:bookmarkEnd w:id="3"/>
      <w:bookmarkEnd w:id="4"/>
      <w:bookmarkEnd w:id="7"/>
      <w:bookmarkEnd w:id="14"/>
      <w:bookmarkEnd w:id="15"/>
    </w:p>
    <w:p>
      <w:pPr>
        <w:spacing w:line="360" w:lineRule="auto"/>
        <w:ind w:firstLine="120" w:firstLineChars="50"/>
        <w:rPr>
          <w:rFonts w:ascii="宋体" w:hAnsi="宋体" w:cs="宋体"/>
          <w:sz w:val="24"/>
        </w:rPr>
      </w:pPr>
      <w:r>
        <w:rPr>
          <w:rFonts w:hint="eastAsia" w:ascii="宋体" w:hAnsi="宋体" w:cs="宋体"/>
          <w:sz w:val="24"/>
        </w:rPr>
        <w:t>本表是对供应商须知的具体补充和修改，如有矛盾，应以本资料表为准。</w:t>
      </w:r>
    </w:p>
    <w:tbl>
      <w:tblPr>
        <w:tblStyle w:val="2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62"/>
        <w:gridCol w:w="1755"/>
        <w:gridCol w:w="62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tblHeader/>
          <w:jc w:val="center"/>
        </w:trPr>
        <w:tc>
          <w:tcPr>
            <w:tcW w:w="723" w:type="pct"/>
            <w:noWrap/>
            <w:vAlign w:val="center"/>
          </w:tcPr>
          <w:p>
            <w:pPr>
              <w:spacing w:before="156" w:line="360" w:lineRule="auto"/>
              <w:jc w:val="center"/>
              <w:rPr>
                <w:rFonts w:ascii="宋体" w:hAnsi="宋体" w:cs="宋体"/>
                <w:b/>
                <w:sz w:val="24"/>
                <w:szCs w:val="24"/>
              </w:rPr>
            </w:pPr>
            <w:r>
              <w:rPr>
                <w:rFonts w:hint="eastAsia" w:ascii="宋体" w:hAnsi="宋体" w:cs="宋体"/>
                <w:b/>
                <w:sz w:val="24"/>
                <w:szCs w:val="24"/>
              </w:rPr>
              <w:t>条款号</w:t>
            </w:r>
          </w:p>
        </w:tc>
        <w:tc>
          <w:tcPr>
            <w:tcW w:w="932" w:type="pct"/>
            <w:noWrap/>
            <w:vAlign w:val="center"/>
          </w:tcPr>
          <w:p>
            <w:pPr>
              <w:spacing w:before="156" w:line="360" w:lineRule="auto"/>
              <w:jc w:val="center"/>
              <w:rPr>
                <w:rFonts w:ascii="宋体" w:hAnsi="宋体" w:cs="宋体"/>
                <w:b/>
                <w:sz w:val="24"/>
                <w:szCs w:val="24"/>
              </w:rPr>
            </w:pPr>
            <w:r>
              <w:rPr>
                <w:rFonts w:hint="eastAsia" w:ascii="宋体" w:hAnsi="宋体" w:cs="宋体"/>
                <w:b/>
                <w:sz w:val="24"/>
                <w:szCs w:val="24"/>
              </w:rPr>
              <w:t>条款内容提示</w:t>
            </w:r>
          </w:p>
        </w:tc>
        <w:tc>
          <w:tcPr>
            <w:tcW w:w="3343" w:type="pct"/>
            <w:noWrap/>
            <w:vAlign w:val="center"/>
          </w:tcPr>
          <w:p>
            <w:pPr>
              <w:spacing w:before="156" w:line="360" w:lineRule="auto"/>
              <w:jc w:val="center"/>
              <w:rPr>
                <w:rFonts w:ascii="宋体" w:hAnsi="宋体" w:cs="宋体"/>
                <w:b/>
                <w:sz w:val="24"/>
                <w:szCs w:val="24"/>
              </w:rPr>
            </w:pPr>
            <w:r>
              <w:rPr>
                <w:rFonts w:hint="eastAsia" w:ascii="宋体" w:hAnsi="宋体" w:cs="宋体"/>
                <w:b/>
                <w:sz w:val="24"/>
                <w:szCs w:val="24"/>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723" w:type="pct"/>
            <w:noWrap/>
            <w:vAlign w:val="center"/>
          </w:tcPr>
          <w:p>
            <w:pPr>
              <w:spacing w:line="360" w:lineRule="auto"/>
              <w:jc w:val="center"/>
              <w:rPr>
                <w:rFonts w:ascii="宋体" w:hAnsi="宋体" w:cs="宋体"/>
                <w:b/>
                <w:sz w:val="24"/>
                <w:szCs w:val="24"/>
              </w:rPr>
            </w:pPr>
            <w:r>
              <w:rPr>
                <w:rFonts w:hint="eastAsia" w:ascii="宋体" w:hAnsi="宋体" w:cs="宋体"/>
                <w:bCs/>
                <w:sz w:val="24"/>
                <w:szCs w:val="24"/>
              </w:rPr>
              <w:t>2.1</w:t>
            </w:r>
          </w:p>
        </w:tc>
        <w:tc>
          <w:tcPr>
            <w:tcW w:w="932" w:type="pct"/>
            <w:noWrap/>
            <w:vAlign w:val="center"/>
          </w:tcPr>
          <w:p>
            <w:pPr>
              <w:spacing w:line="360" w:lineRule="auto"/>
              <w:jc w:val="center"/>
              <w:rPr>
                <w:rFonts w:ascii="宋体" w:hAnsi="宋体" w:cs="宋体"/>
                <w:b/>
                <w:sz w:val="24"/>
                <w:szCs w:val="24"/>
              </w:rPr>
            </w:pPr>
            <w:r>
              <w:rPr>
                <w:rFonts w:hint="eastAsia" w:ascii="宋体" w:hAnsi="宋体" w:cs="宋体"/>
                <w:bCs/>
                <w:sz w:val="24"/>
                <w:szCs w:val="24"/>
              </w:rPr>
              <w:t>采购人</w:t>
            </w:r>
          </w:p>
        </w:tc>
        <w:tc>
          <w:tcPr>
            <w:tcW w:w="3343" w:type="pct"/>
            <w:noWrap/>
            <w:vAlign w:val="center"/>
          </w:tcPr>
          <w:p>
            <w:pPr>
              <w:spacing w:line="360" w:lineRule="auto"/>
              <w:rPr>
                <w:rFonts w:hint="eastAsia" w:ascii="宋体" w:hAnsi="宋体" w:eastAsia="宋体" w:cs="宋体"/>
                <w:sz w:val="24"/>
                <w:szCs w:val="24"/>
                <w:lang w:eastAsia="zh-CN"/>
              </w:rPr>
            </w:pPr>
            <w:r>
              <w:rPr>
                <w:rFonts w:hint="eastAsia" w:ascii="宋体" w:hAnsi="宋体" w:cs="宋体"/>
                <w:sz w:val="24"/>
                <w:szCs w:val="24"/>
              </w:rPr>
              <w:t>名称：</w:t>
            </w:r>
            <w:bookmarkStart w:id="100" w:name="_GoBack"/>
            <w:bookmarkEnd w:id="100"/>
            <w:r>
              <w:rPr>
                <w:rFonts w:hint="eastAsia" w:ascii="宋体" w:hAnsi="宋体" w:cs="宋体"/>
                <w:sz w:val="24"/>
                <w:szCs w:val="24"/>
                <w:lang w:eastAsia="zh-CN"/>
              </w:rPr>
              <w:t>黄陵县热力服务中心</w:t>
            </w:r>
          </w:p>
          <w:p>
            <w:pPr>
              <w:spacing w:line="360" w:lineRule="auto"/>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黄陵县土德路</w:t>
            </w:r>
          </w:p>
          <w:p>
            <w:pPr>
              <w:spacing w:line="360" w:lineRule="auto"/>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eastAsia="zh-CN"/>
              </w:rPr>
              <w:t>李永红</w:t>
            </w:r>
          </w:p>
          <w:p>
            <w:pPr>
              <w:spacing w:line="360" w:lineRule="auto"/>
              <w:rPr>
                <w:rFonts w:hint="eastAsia" w:ascii="宋体" w:hAnsi="宋体" w:eastAsia="宋体" w:cs="宋体"/>
                <w:sz w:val="24"/>
                <w:szCs w:val="24"/>
                <w:lang w:eastAsia="zh-CN"/>
              </w:rPr>
            </w:pPr>
            <w:r>
              <w:rPr>
                <w:rFonts w:hint="eastAsia" w:ascii="宋体" w:hAnsi="宋体" w:cs="宋体"/>
                <w:sz w:val="24"/>
                <w:szCs w:val="24"/>
              </w:rPr>
              <w:t>联系方式：</w:t>
            </w:r>
            <w:r>
              <w:rPr>
                <w:rFonts w:hint="eastAsia" w:ascii="宋体" w:hAnsi="宋体" w:cs="宋体"/>
                <w:sz w:val="24"/>
                <w:szCs w:val="24"/>
                <w:lang w:eastAsia="zh-CN"/>
              </w:rPr>
              <w:t>0911-5213476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4"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采购代理机构</w:t>
            </w:r>
          </w:p>
        </w:tc>
        <w:tc>
          <w:tcPr>
            <w:tcW w:w="3343" w:type="pct"/>
            <w:noWrap/>
            <w:vAlign w:val="center"/>
          </w:tcPr>
          <w:p>
            <w:pPr>
              <w:spacing w:line="360" w:lineRule="auto"/>
              <w:rPr>
                <w:rFonts w:ascii="宋体" w:hAnsi="宋体" w:cs="宋体"/>
                <w:sz w:val="24"/>
                <w:szCs w:val="24"/>
              </w:rPr>
            </w:pPr>
            <w:r>
              <w:rPr>
                <w:rFonts w:hint="eastAsia" w:ascii="宋体" w:hAnsi="宋体" w:cs="宋体"/>
                <w:sz w:val="24"/>
                <w:szCs w:val="24"/>
              </w:rPr>
              <w:t>名称：陕西中桓国际项目管理有限公司</w:t>
            </w:r>
          </w:p>
          <w:p>
            <w:pPr>
              <w:spacing w:line="360" w:lineRule="auto"/>
              <w:rPr>
                <w:rFonts w:ascii="宋体" w:hAnsi="宋体" w:cs="宋体"/>
                <w:sz w:val="24"/>
                <w:szCs w:val="24"/>
              </w:rPr>
            </w:pPr>
            <w:r>
              <w:rPr>
                <w:rFonts w:hint="eastAsia" w:ascii="宋体" w:hAnsi="宋体" w:cs="宋体"/>
                <w:sz w:val="24"/>
                <w:szCs w:val="24"/>
              </w:rPr>
              <w:t>地址：西安市经开区凤城七路长和国际A座25层</w:t>
            </w:r>
          </w:p>
          <w:p>
            <w:pPr>
              <w:spacing w:line="360" w:lineRule="auto"/>
              <w:rPr>
                <w:rFonts w:hint="eastAsia" w:ascii="宋体" w:hAnsi="宋体" w:eastAsia="宋体" w:cs="宋体"/>
                <w:sz w:val="24"/>
                <w:szCs w:val="24"/>
                <w:lang w:eastAsia="zh-CN"/>
              </w:rPr>
            </w:pPr>
            <w:r>
              <w:rPr>
                <w:rFonts w:hint="eastAsia" w:ascii="宋体" w:hAnsi="宋体" w:cs="宋体"/>
                <w:sz w:val="24"/>
                <w:szCs w:val="24"/>
              </w:rPr>
              <w:t>电话：</w:t>
            </w:r>
            <w:r>
              <w:rPr>
                <w:rFonts w:hint="eastAsia" w:ascii="宋体" w:hAnsi="宋体" w:cs="宋体"/>
                <w:sz w:val="24"/>
                <w:szCs w:val="24"/>
                <w:lang w:eastAsia="zh-CN"/>
              </w:rPr>
              <w:t>15209115289</w:t>
            </w:r>
          </w:p>
          <w:p>
            <w:pPr>
              <w:spacing w:line="360" w:lineRule="auto"/>
              <w:rPr>
                <w:rFonts w:ascii="宋体" w:hAnsi="宋体" w:cs="宋体"/>
                <w:sz w:val="24"/>
                <w:szCs w:val="24"/>
              </w:rPr>
            </w:pPr>
            <w:r>
              <w:rPr>
                <w:rFonts w:hint="eastAsia" w:ascii="宋体" w:hAnsi="宋体" w:cs="宋体"/>
                <w:sz w:val="24"/>
                <w:szCs w:val="24"/>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3.5</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联合体谈判</w:t>
            </w:r>
          </w:p>
        </w:tc>
        <w:tc>
          <w:tcPr>
            <w:tcW w:w="3343" w:type="pct"/>
            <w:noWrap/>
            <w:vAlign w:val="center"/>
          </w:tcPr>
          <w:p>
            <w:pPr>
              <w:spacing w:line="360" w:lineRule="auto"/>
              <w:rPr>
                <w:rFonts w:ascii="宋体" w:hAnsi="宋体" w:cs="宋体"/>
                <w:sz w:val="24"/>
                <w:szCs w:val="24"/>
              </w:rPr>
            </w:pPr>
            <w:r>
              <w:rPr>
                <w:rFonts w:hint="eastAsia" w:ascii="宋体" w:hAnsi="宋体" w:cs="宋体"/>
                <w:sz w:val="24"/>
                <w:szCs w:val="24"/>
              </w:rPr>
              <w:t>本项目不接受联合体谈判。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6.2</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谈判内容的实质性响应要求</w:t>
            </w:r>
          </w:p>
        </w:tc>
        <w:tc>
          <w:tcPr>
            <w:tcW w:w="3343" w:type="pct"/>
            <w:noWrap/>
            <w:vAlign w:val="center"/>
          </w:tcPr>
          <w:p>
            <w:pPr>
              <w:spacing w:line="360" w:lineRule="auto"/>
              <w:rPr>
                <w:rFonts w:ascii="宋体" w:hAnsi="宋体" w:cs="宋体"/>
                <w:sz w:val="24"/>
                <w:szCs w:val="24"/>
              </w:rPr>
            </w:pPr>
            <w:r>
              <w:rPr>
                <w:rFonts w:hint="eastAsia" w:ascii="宋体" w:hAnsi="宋体" w:cs="宋体"/>
                <w:sz w:val="24"/>
                <w:szCs w:val="24"/>
              </w:rPr>
              <w:t>谈判文件第三章“合同条款及格式”和第四章“竞争性谈判内容及服务要求”为不允许偏离的技术和商务的实质性要求和条件，不满足实质性要求和条件的投标为无效响应文件。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10.2</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是否允许备选方案</w:t>
            </w:r>
          </w:p>
        </w:tc>
        <w:tc>
          <w:tcPr>
            <w:tcW w:w="3343" w:type="pct"/>
            <w:noWrap/>
            <w:vAlign w:val="center"/>
          </w:tcPr>
          <w:p>
            <w:pPr>
              <w:spacing w:line="360" w:lineRule="auto"/>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3"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10.3</w:t>
            </w:r>
          </w:p>
        </w:tc>
        <w:tc>
          <w:tcPr>
            <w:tcW w:w="932" w:type="pct"/>
            <w:noWrap/>
            <w:vAlign w:val="center"/>
          </w:tcPr>
          <w:p>
            <w:pPr>
              <w:spacing w:line="360" w:lineRule="auto"/>
              <w:jc w:val="center"/>
              <w:rPr>
                <w:rFonts w:ascii="宋体" w:hAnsi="宋体" w:cs="宋体"/>
                <w:sz w:val="24"/>
                <w:szCs w:val="24"/>
              </w:rPr>
            </w:pPr>
            <w:r>
              <w:rPr>
                <w:rFonts w:hint="eastAsia" w:ascii="宋体" w:hAnsi="宋体"/>
                <w:sz w:val="24"/>
                <w:szCs w:val="24"/>
              </w:rPr>
              <w:t>本次谈判的最小单元</w:t>
            </w:r>
          </w:p>
        </w:tc>
        <w:tc>
          <w:tcPr>
            <w:tcW w:w="3343" w:type="pct"/>
            <w:noWrap/>
          </w:tcPr>
          <w:p>
            <w:pPr>
              <w:spacing w:line="360" w:lineRule="auto"/>
              <w:rPr>
                <w:rFonts w:ascii="宋体" w:hAnsi="宋体" w:cs="宋体"/>
                <w:sz w:val="24"/>
                <w:szCs w:val="24"/>
              </w:rPr>
            </w:pPr>
            <w:r>
              <w:rPr>
                <w:rFonts w:hint="eastAsia"/>
                <w:sz w:val="24"/>
                <w:szCs w:val="24"/>
              </w:rPr>
              <w:t>本次谈判的最小单元为“项目全部内容”。任何不完全的响应将按照无效文件处理。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22" w:hRule="atLeast"/>
          <w:jc w:val="center"/>
        </w:trPr>
        <w:tc>
          <w:tcPr>
            <w:tcW w:w="723" w:type="pct"/>
            <w:tcBorders>
              <w:bottom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12.1</w:t>
            </w:r>
          </w:p>
        </w:tc>
        <w:tc>
          <w:tcPr>
            <w:tcW w:w="932" w:type="pct"/>
            <w:tcBorders>
              <w:bottom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szCs w:val="24"/>
              </w:rPr>
              <w:t>谈判报价</w:t>
            </w:r>
          </w:p>
        </w:tc>
        <w:tc>
          <w:tcPr>
            <w:tcW w:w="3343" w:type="pct"/>
            <w:tcBorders>
              <w:bottom w:val="single" w:color="auto" w:sz="4" w:space="0"/>
            </w:tcBorders>
            <w:noWrap/>
          </w:tcPr>
          <w:p>
            <w:pPr>
              <w:spacing w:line="360" w:lineRule="auto"/>
              <w:jc w:val="left"/>
              <w:rPr>
                <w:rFonts w:ascii="宋体" w:hAnsi="宋体" w:cs="宋体"/>
                <w:sz w:val="24"/>
                <w:szCs w:val="24"/>
              </w:rPr>
            </w:pPr>
            <w:r>
              <w:rPr>
                <w:rFonts w:hint="eastAsia" w:ascii="宋体" w:hAnsi="宋体" w:cs="宋体"/>
                <w:sz w:val="24"/>
                <w:szCs w:val="24"/>
              </w:rPr>
              <w:t>谈判报价是供应商为完成本项目要求的全部谈判内容最终价格的体现。供应商所报的价格应考虑到可能发生的所有与完成本项目相关服务及履行合同义务有关的一切费用。任何有选择的报价将不予接受，按无效谈判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23" w:type="pct"/>
            <w:tcBorders>
              <w:top w:val="single" w:color="auto" w:sz="4" w:space="0"/>
              <w:bottom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13.1</w:t>
            </w:r>
          </w:p>
        </w:tc>
        <w:tc>
          <w:tcPr>
            <w:tcW w:w="932" w:type="pct"/>
            <w:tcBorders>
              <w:top w:val="single" w:color="auto" w:sz="4" w:space="0"/>
              <w:bottom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供应商资格证明文件</w:t>
            </w:r>
          </w:p>
        </w:tc>
        <w:tc>
          <w:tcPr>
            <w:tcW w:w="3343" w:type="pct"/>
            <w:tcBorders>
              <w:top w:val="single" w:color="auto" w:sz="4" w:space="0"/>
              <w:bottom w:val="single" w:color="auto" w:sz="4" w:space="0"/>
            </w:tcBorders>
            <w:noWrap/>
          </w:tcPr>
          <w:p>
            <w:pPr>
              <w:pStyle w:val="11"/>
              <w:numPr>
                <w:ilvl w:val="0"/>
                <w:numId w:val="2"/>
              </w:numPr>
              <w:spacing w:line="360" w:lineRule="auto"/>
              <w:rPr>
                <w:rFonts w:ascii="宋体" w:hAnsi="宋体" w:cs="宋体"/>
                <w:sz w:val="24"/>
                <w:szCs w:val="24"/>
              </w:rPr>
            </w:pPr>
            <w:r>
              <w:rPr>
                <w:rFonts w:hint="eastAsia" w:ascii="宋体" w:hAnsi="宋体" w:cs="宋体"/>
                <w:b/>
                <w:bCs/>
                <w:sz w:val="24"/>
                <w:szCs w:val="24"/>
              </w:rPr>
              <w:t>基本资格条件：</w:t>
            </w:r>
            <w:r>
              <w:rPr>
                <w:rFonts w:hint="eastAsia" w:ascii="宋体" w:hAnsi="宋体" w:cs="宋体"/>
                <w:sz w:val="24"/>
                <w:szCs w:val="24"/>
              </w:rPr>
              <w:t>满足《中华人民共和国政府采购法》第二十二条规定。</w:t>
            </w:r>
          </w:p>
          <w:p>
            <w:pPr>
              <w:pStyle w:val="11"/>
              <w:spacing w:line="360" w:lineRule="auto"/>
              <w:rPr>
                <w:b/>
                <w:bCs/>
              </w:rPr>
            </w:pPr>
            <w:r>
              <w:rPr>
                <w:rFonts w:hint="eastAsia" w:ascii="宋体" w:hAnsi="宋体" w:cs="宋体"/>
                <w:b/>
                <w:bCs/>
                <w:sz w:val="24"/>
                <w:szCs w:val="24"/>
              </w:rPr>
              <w:t>（2）特定资格条件：</w:t>
            </w:r>
          </w:p>
          <w:p>
            <w:pPr>
              <w:numPr>
                <w:ilvl w:val="0"/>
                <w:numId w:val="0"/>
              </w:numPr>
              <w:spacing w:line="360" w:lineRule="auto"/>
              <w:ind w:leftChars="0"/>
              <w:rPr>
                <w:rFonts w:hint="eastAsia"/>
                <w:b w:val="0"/>
                <w:bCs w:val="0"/>
                <w:sz w:val="24"/>
                <w:szCs w:val="32"/>
              </w:rPr>
            </w:pPr>
            <w:r>
              <w:rPr>
                <w:rFonts w:hint="eastAsia"/>
                <w:b w:val="0"/>
                <w:bCs w:val="0"/>
                <w:sz w:val="24"/>
                <w:szCs w:val="32"/>
                <w:lang w:eastAsia="zh-CN"/>
              </w:rPr>
              <w:t>（</w:t>
            </w:r>
            <w:r>
              <w:rPr>
                <w:rFonts w:hint="eastAsia"/>
                <w:b w:val="0"/>
                <w:bCs w:val="0"/>
                <w:sz w:val="24"/>
                <w:szCs w:val="32"/>
                <w:lang w:val="en-US" w:eastAsia="zh-CN"/>
              </w:rPr>
              <w:t>1</w:t>
            </w:r>
            <w:r>
              <w:rPr>
                <w:rFonts w:hint="eastAsia"/>
                <w:b w:val="0"/>
                <w:bCs w:val="0"/>
                <w:sz w:val="24"/>
                <w:szCs w:val="32"/>
                <w:lang w:eastAsia="zh-CN"/>
              </w:rPr>
              <w:t>）、</w:t>
            </w:r>
            <w:r>
              <w:rPr>
                <w:rFonts w:hint="eastAsia"/>
                <w:b w:val="0"/>
                <w:bCs w:val="0"/>
                <w:sz w:val="24"/>
                <w:szCs w:val="32"/>
              </w:rPr>
              <w:t>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w:t>
            </w:r>
            <w:r>
              <w:rPr>
                <w:rFonts w:hint="eastAsia"/>
                <w:b w:val="0"/>
                <w:bCs w:val="0"/>
                <w:sz w:val="24"/>
                <w:szCs w:val="32"/>
                <w:lang w:val="en-US" w:eastAsia="zh-CN"/>
              </w:rPr>
              <w:t>供应商需具有市场监督管理局核发的特种设备生产许可证：承压类特种设备安装、修理、改造B级（含B级）以上资质</w:t>
            </w:r>
            <w:r>
              <w:rPr>
                <w:rFonts w:hint="eastAsia"/>
                <w:b w:val="0"/>
                <w:bCs w:val="0"/>
                <w:sz w:val="24"/>
                <w:szCs w:val="32"/>
              </w:rPr>
              <w:t>；（4）、</w:t>
            </w:r>
            <w:r>
              <w:rPr>
                <w:rFonts w:hint="eastAsia"/>
                <w:b w:val="0"/>
                <w:bCs w:val="0"/>
                <w:sz w:val="24"/>
                <w:szCs w:val="32"/>
                <w:lang w:val="en-US" w:eastAsia="zh-CN"/>
              </w:rPr>
              <w:t>拟派项目负责人需具备机电工程专业二级（含二级）以上建造师资格并具有安全考核合格B证；</w:t>
            </w:r>
            <w:r>
              <w:rPr>
                <w:rFonts w:hint="eastAsia"/>
                <w:b w:val="0"/>
                <w:bCs w:val="0"/>
                <w:sz w:val="24"/>
                <w:szCs w:val="32"/>
              </w:rPr>
              <w:t>（5）、提供谈判响应文件递交截止日前一年内已缴纳的至少一个月的纳税证明或完税证明，依法免税的单位应提供相关证明材料；（6）、提供谈判响应文件递交截止日前一年内已缴存的至少一个月的社会保障资金缴存单据或社保机构开具的社会保险参保缴费情况证明，依法不需要缴纳社会保障资金的单位应提供相关证明材料；（7）、提供20</w:t>
            </w:r>
            <w:r>
              <w:rPr>
                <w:rFonts w:hint="eastAsia"/>
                <w:b w:val="0"/>
                <w:bCs w:val="0"/>
                <w:sz w:val="24"/>
                <w:szCs w:val="32"/>
                <w:lang w:val="en-US" w:eastAsia="zh-CN"/>
              </w:rPr>
              <w:t>20</w:t>
            </w:r>
            <w:r>
              <w:rPr>
                <w:rFonts w:hint="eastAsia"/>
                <w:b w:val="0"/>
                <w:bCs w:val="0"/>
                <w:sz w:val="24"/>
                <w:szCs w:val="32"/>
              </w:rPr>
              <w:t>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8）、参加政府活动近三年内，在经营活动中无重大违法记录的书面声明；（9）、供应商不得为“信用中国”（www.creditchina.gov.cn)中列入失信被执行人和重大税收违法案件当事人名单的供应商，不得为中国政府采购网（www.ccgp.gov.cn）政府采购严重违法失信行为名单；（10）、谈判保证金缴纳凭证或担保机构出具的保函；（11）、单位负责人为同一人或者存在直接控股、管理关系的不同供应商，不得参加同一合同项下的政府采购活动。</w:t>
            </w:r>
          </w:p>
          <w:p>
            <w:pPr>
              <w:spacing w:line="360" w:lineRule="auto"/>
              <w:ind w:firstLine="482" w:firstLineChars="200"/>
              <w:rPr>
                <w:rFonts w:ascii="宋体" w:hAnsi="宋体" w:cs="宋体"/>
                <w:sz w:val="24"/>
                <w:szCs w:val="24"/>
              </w:rPr>
            </w:pPr>
            <w:r>
              <w:rPr>
                <w:rFonts w:hint="eastAsia" w:ascii="宋体" w:hAnsi="宋体" w:cs="宋体"/>
                <w:b/>
                <w:sz w:val="24"/>
                <w:szCs w:val="24"/>
              </w:rPr>
              <w:t>以上为必备资格要求，缺一项或某项达不到要求，按无效谈判处理。除法定代表人授权书需将原件装订在响应文件正本中外，其他所有资质证件的复印件必须加盖单位公章附在响应文件中</w:t>
            </w:r>
            <w:r>
              <w:rPr>
                <w:rFonts w:hint="eastAsia" w:ascii="宋体" w:hAnsi="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723" w:type="pct"/>
            <w:tcBorders>
              <w:top w:val="single" w:color="auto" w:sz="4" w:space="0"/>
              <w:bottom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15.1</w:t>
            </w:r>
          </w:p>
        </w:tc>
        <w:tc>
          <w:tcPr>
            <w:tcW w:w="932" w:type="pct"/>
            <w:tcBorders>
              <w:top w:val="single" w:color="auto" w:sz="4" w:space="0"/>
              <w:bottom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谈判保证金</w:t>
            </w:r>
          </w:p>
        </w:tc>
        <w:tc>
          <w:tcPr>
            <w:tcW w:w="3343" w:type="pct"/>
            <w:tcBorders>
              <w:top w:val="single" w:color="auto" w:sz="4" w:space="0"/>
              <w:bottom w:val="single" w:color="auto" w:sz="4" w:space="0"/>
            </w:tcBorders>
            <w:noWrap/>
          </w:tcPr>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本次谈判活动供应商需交纳的谈判保证金为:</w:t>
            </w:r>
          </w:p>
          <w:p>
            <w:pPr>
              <w:spacing w:line="360" w:lineRule="auto"/>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人民币</w:t>
            </w:r>
            <w:r>
              <w:rPr>
                <w:rFonts w:hint="eastAsia" w:ascii="宋体" w:hAnsi="宋体" w:cs="宋体"/>
                <w:b/>
                <w:color w:val="000000" w:themeColor="text1"/>
                <w:sz w:val="24"/>
                <w:szCs w:val="24"/>
                <w:lang w:eastAsia="zh-CN"/>
              </w:rPr>
              <w:t>陆仟元整</w:t>
            </w:r>
            <w:r>
              <w:rPr>
                <w:rFonts w:hint="eastAsia" w:ascii="宋体" w:hAnsi="宋体" w:cs="宋体"/>
                <w:b/>
                <w:color w:val="000000" w:themeColor="text1"/>
                <w:sz w:val="24"/>
                <w:szCs w:val="24"/>
              </w:rPr>
              <w:t>￥</w:t>
            </w:r>
            <w:r>
              <w:rPr>
                <w:rFonts w:hint="eastAsia" w:ascii="宋体" w:hAnsi="宋体" w:cs="宋体"/>
                <w:b/>
                <w:color w:val="000000" w:themeColor="text1"/>
                <w:sz w:val="24"/>
                <w:szCs w:val="24"/>
                <w:lang w:val="en-US" w:eastAsia="zh-CN"/>
              </w:rPr>
              <w:t>6000</w:t>
            </w:r>
            <w:r>
              <w:rPr>
                <w:rFonts w:hint="eastAsia" w:ascii="宋体" w:hAnsi="宋体" w:cs="宋体"/>
                <w:b/>
                <w:color w:val="000000" w:themeColor="text1"/>
                <w:sz w:val="24"/>
                <w:szCs w:val="24"/>
              </w:rPr>
              <w:t xml:space="preserve">.00元)  </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1、谈判保证金的有效期与谈判有效期一致。担保机构出具的保函的有效期为谈判有效期延长一个月。</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2、谈判保证金的缴纳形式：转账、电汇、担保机构保函。</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3、供应商以银行转账、电汇形式缴纳谈判保证金的，须从基本账户转出，并且在谈判响应文件递交截止前</w:t>
            </w:r>
            <w:r>
              <w:rPr>
                <w:rFonts w:hint="eastAsia" w:ascii="宋体" w:hAnsi="宋体" w:cs="宋体"/>
                <w:b/>
                <w:bCs/>
                <w:color w:val="000000" w:themeColor="text1"/>
                <w:sz w:val="24"/>
                <w:szCs w:val="24"/>
              </w:rPr>
              <w:t>到达</w:t>
            </w:r>
            <w:r>
              <w:rPr>
                <w:rFonts w:hint="eastAsia" w:ascii="宋体" w:hAnsi="宋体" w:cs="宋体"/>
                <w:color w:val="000000" w:themeColor="text1"/>
                <w:sz w:val="24"/>
                <w:szCs w:val="24"/>
              </w:rPr>
              <w:t>采购代理机构指定账户(转账时请注明项目编号</w:t>
            </w:r>
            <w:r>
              <w:rPr>
                <w:rFonts w:hint="eastAsia" w:ascii="宋体" w:hAnsi="宋体" w:cs="宋体"/>
                <w:b/>
                <w:bCs/>
                <w:color w:val="000000" w:themeColor="text1"/>
                <w:sz w:val="24"/>
                <w:szCs w:val="24"/>
              </w:rPr>
              <w:t>：</w:t>
            </w:r>
            <w:r>
              <w:rPr>
                <w:rFonts w:hint="eastAsia" w:ascii="宋体" w:hAnsi="宋体"/>
                <w:b/>
                <w:bCs/>
                <w:color w:val="000000" w:themeColor="text1"/>
                <w:spacing w:val="-6"/>
                <w:sz w:val="24"/>
                <w:lang w:eastAsia="zh-CN"/>
              </w:rPr>
              <w:t>ZHGJ-2022-180</w:t>
            </w:r>
            <w:r>
              <w:rPr>
                <w:rFonts w:hint="eastAsia" w:ascii="宋体" w:hAnsi="宋体" w:cs="宋体"/>
                <w:color w:val="000000" w:themeColor="text1"/>
                <w:sz w:val="24"/>
                <w:szCs w:val="24"/>
              </w:rPr>
              <w:t>)。</w:t>
            </w:r>
            <w:r>
              <w:rPr>
                <w:rFonts w:hint="eastAsia" w:ascii="宋体" w:hAnsi="宋体" w:cs="宋体"/>
                <w:color w:val="000000" w:themeColor="text1"/>
                <w:kern w:val="0"/>
                <w:sz w:val="24"/>
                <w:szCs w:val="24"/>
              </w:rPr>
              <w:t>谈判保证金到达采购代理机构指定账户后，供应商须与陕西中桓国际项目管理有限公司项目负责人联系确认到账后，将谈判保证金缴纳凭证复印件粘贴于</w:t>
            </w:r>
            <w:r>
              <w:rPr>
                <w:rFonts w:hint="eastAsia" w:ascii="宋体" w:hAnsi="宋体" w:cs="宋体"/>
                <w:color w:val="000000" w:themeColor="text1"/>
                <w:sz w:val="24"/>
                <w:szCs w:val="24"/>
              </w:rPr>
              <w:t>谈判响应</w:t>
            </w:r>
            <w:r>
              <w:rPr>
                <w:rFonts w:hint="eastAsia" w:ascii="宋体" w:hAnsi="宋体" w:cs="宋体"/>
                <w:color w:val="000000" w:themeColor="text1"/>
                <w:kern w:val="0"/>
                <w:sz w:val="24"/>
                <w:szCs w:val="24"/>
              </w:rPr>
              <w:t>文件规定处。</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4、供应商以保函形式缴纳谈判保证金的，须在谈判响应文件递交截止时间前将担保机构保函</w:t>
            </w:r>
            <w:r>
              <w:rPr>
                <w:rFonts w:hint="eastAsia" w:ascii="宋体" w:hAnsi="宋体" w:cs="宋体"/>
                <w:b/>
                <w:bCs/>
                <w:color w:val="000000" w:themeColor="text1"/>
                <w:sz w:val="24"/>
                <w:szCs w:val="24"/>
              </w:rPr>
              <w:t>正本原件</w:t>
            </w:r>
            <w:r>
              <w:rPr>
                <w:rFonts w:hint="eastAsia" w:ascii="宋体" w:hAnsi="宋体" w:cs="宋体"/>
                <w:color w:val="000000" w:themeColor="text1"/>
                <w:sz w:val="24"/>
                <w:szCs w:val="24"/>
              </w:rPr>
              <w:t>提交至采购代理机构备案，并将保函正本复印件附在谈判响应文件规定处。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2" w:hRule="atLeast"/>
          <w:jc w:val="center"/>
        </w:trPr>
        <w:tc>
          <w:tcPr>
            <w:tcW w:w="723" w:type="pct"/>
            <w:tcBorders>
              <w:top w:val="single" w:color="auto" w:sz="4" w:space="0"/>
              <w:bottom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16.1</w:t>
            </w:r>
          </w:p>
        </w:tc>
        <w:tc>
          <w:tcPr>
            <w:tcW w:w="932" w:type="pct"/>
            <w:tcBorders>
              <w:top w:val="single" w:color="auto" w:sz="4" w:space="0"/>
              <w:bottom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谈判有效期</w:t>
            </w:r>
          </w:p>
        </w:tc>
        <w:tc>
          <w:tcPr>
            <w:tcW w:w="3343" w:type="pct"/>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谈判响应文件的递交截止之日起90天。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17.1</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谈判响应文件的份数及要求</w:t>
            </w:r>
          </w:p>
        </w:tc>
        <w:tc>
          <w:tcPr>
            <w:tcW w:w="3343" w:type="pct"/>
            <w:noWrap/>
            <w:vAlign w:val="center"/>
          </w:tcPr>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正本的份数：壹份；</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副本的份数：贰份；</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报价一览表：壹份；</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电子版（U盘）：贰份（需在盘面上标注供应商全称）。</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电子版包括：word版谈判响应文件；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18.2</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谈判响应文件的密封和标记</w:t>
            </w:r>
          </w:p>
        </w:tc>
        <w:tc>
          <w:tcPr>
            <w:tcW w:w="3343" w:type="pct"/>
            <w:noWrap/>
            <w:vAlign w:val="center"/>
          </w:tcPr>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1、密封包装方式：</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供应商应将谈判响应文件正本、所有副本、电子版本、报价一览表分别单独密封在封袋中（封袋不得有破损），封袋应加贴封条，并在封线处加盖供应商公章。</w:t>
            </w:r>
          </w:p>
          <w:p>
            <w:pPr>
              <w:pStyle w:val="11"/>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2、外层包装请按以下要求标记：</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（1）供应商名称；</w:t>
            </w:r>
          </w:p>
          <w:p>
            <w:pPr>
              <w:pStyle w:val="11"/>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（2）采购项目名称、采购项目编号；</w:t>
            </w:r>
          </w:p>
          <w:p>
            <w:pPr>
              <w:pStyle w:val="11"/>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（3）“正本”、“副本”、“电子版本”、“报价一览表”字样，密封处应加盖供应商公章。“请勿在＿＿＿＿(谈判时间)之前启封”字样。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19.1</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谈判响应文件的递交</w:t>
            </w:r>
          </w:p>
        </w:tc>
        <w:tc>
          <w:tcPr>
            <w:tcW w:w="3343" w:type="pct"/>
            <w:noWrap/>
            <w:vAlign w:val="center"/>
          </w:tcPr>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谈判响应文件递交截止时间：详见竞争性谈判公告。</w:t>
            </w:r>
          </w:p>
          <w:p>
            <w:pPr>
              <w:spacing w:line="360" w:lineRule="auto"/>
              <w:rPr>
                <w:rFonts w:ascii="宋体" w:hAnsi="宋体" w:cs="宋体"/>
                <w:color w:val="000000" w:themeColor="text1"/>
                <w:spacing w:val="-6"/>
                <w:sz w:val="24"/>
                <w:szCs w:val="24"/>
              </w:rPr>
            </w:pPr>
            <w:r>
              <w:rPr>
                <w:rFonts w:hint="eastAsia" w:ascii="宋体" w:hAnsi="宋体" w:cs="宋体"/>
                <w:color w:val="000000" w:themeColor="text1"/>
                <w:sz w:val="24"/>
                <w:szCs w:val="24"/>
              </w:rPr>
              <w:t>谈判响应文件递交地址：详见竞争性谈判公告。</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谈判响应文件接收人：陕西中桓国际项目管理有限公司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22.1</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谈判时间和地点</w:t>
            </w:r>
          </w:p>
        </w:tc>
        <w:tc>
          <w:tcPr>
            <w:tcW w:w="3343" w:type="pct"/>
            <w:noWrap/>
            <w:vAlign w:val="center"/>
          </w:tcPr>
          <w:p>
            <w:pPr>
              <w:spacing w:line="360" w:lineRule="auto"/>
              <w:rPr>
                <w:rFonts w:ascii="宋体" w:hAnsi="宋体" w:cs="宋体"/>
                <w:sz w:val="24"/>
                <w:szCs w:val="24"/>
              </w:rPr>
            </w:pPr>
            <w:r>
              <w:rPr>
                <w:rFonts w:hint="eastAsia" w:ascii="宋体" w:hAnsi="宋体" w:cs="宋体"/>
                <w:sz w:val="24"/>
                <w:szCs w:val="24"/>
              </w:rPr>
              <w:t>谈判时间：详见竞争性谈判公告。</w:t>
            </w:r>
          </w:p>
          <w:p>
            <w:pPr>
              <w:spacing w:line="360" w:lineRule="auto"/>
              <w:rPr>
                <w:rFonts w:ascii="宋体" w:hAnsi="宋体" w:cs="宋体"/>
                <w:sz w:val="24"/>
                <w:szCs w:val="24"/>
              </w:rPr>
            </w:pPr>
            <w:r>
              <w:rPr>
                <w:rFonts w:hint="eastAsia" w:ascii="宋体" w:hAnsi="宋体" w:cs="宋体"/>
                <w:sz w:val="24"/>
                <w:szCs w:val="24"/>
              </w:rPr>
              <w:t>谈判地点：详见竞争性谈判公告。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25.1</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评审方法</w:t>
            </w:r>
          </w:p>
        </w:tc>
        <w:tc>
          <w:tcPr>
            <w:tcW w:w="3343" w:type="pct"/>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评审方法：最低评标价法 （详见第五章）。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30</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color w:val="000000"/>
                <w:sz w:val="24"/>
                <w:szCs w:val="24"/>
              </w:rPr>
              <w:t>招标代理服务费</w:t>
            </w:r>
          </w:p>
        </w:tc>
        <w:tc>
          <w:tcPr>
            <w:tcW w:w="3343" w:type="pct"/>
            <w:noWrap/>
            <w:vAlign w:val="center"/>
          </w:tcPr>
          <w:p>
            <w:pPr>
              <w:spacing w:line="360" w:lineRule="auto"/>
              <w:rPr>
                <w:rFonts w:ascii="宋体" w:hAnsi="宋体" w:cs="宋体"/>
                <w:sz w:val="24"/>
                <w:szCs w:val="24"/>
              </w:rPr>
            </w:pPr>
            <w:r>
              <w:rPr>
                <w:rFonts w:hint="eastAsia" w:ascii="宋体" w:hAnsi="宋体" w:cs="宋体"/>
                <w:sz w:val="24"/>
                <w:szCs w:val="24"/>
              </w:rPr>
              <w:t>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rPr>
                <w:rFonts w:ascii="宋体" w:hAnsi="宋体" w:cs="宋体"/>
                <w:color w:val="000000"/>
                <w:spacing w:val="-20"/>
                <w:sz w:val="24"/>
                <w:szCs w:val="24"/>
              </w:rPr>
            </w:pPr>
            <w:r>
              <w:rPr>
                <w:rFonts w:hint="eastAsia" w:ascii="宋体" w:hAnsi="宋体" w:cs="宋体"/>
                <w:sz w:val="24"/>
                <w:szCs w:val="24"/>
              </w:rPr>
              <w:t>2.</w:t>
            </w:r>
            <w:r>
              <w:rPr>
                <w:rFonts w:hint="eastAsia" w:ascii="宋体" w:hAnsi="宋体" w:cs="宋体"/>
                <w:sz w:val="24"/>
                <w:szCs w:val="24"/>
                <w:lang w:eastAsia="zh-CN"/>
              </w:rPr>
              <w:t>成交供应商</w:t>
            </w:r>
            <w:r>
              <w:rPr>
                <w:rFonts w:hint="eastAsia" w:ascii="宋体" w:hAnsi="宋体" w:cs="宋体"/>
                <w:sz w:val="24"/>
                <w:szCs w:val="24"/>
              </w:rPr>
              <w:t>在采购工作结束后3日内，须向采购代理机构一次性支付招标代理服务费。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398"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31</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保证金账户</w:t>
            </w:r>
          </w:p>
        </w:tc>
        <w:tc>
          <w:tcPr>
            <w:tcW w:w="3343" w:type="pct"/>
            <w:noWrap/>
            <w:vAlign w:val="center"/>
          </w:tcPr>
          <w:p>
            <w:pPr>
              <w:spacing w:line="360" w:lineRule="auto"/>
              <w:rPr>
                <w:rFonts w:ascii="宋体" w:hAnsi="宋体" w:cs="宋体"/>
                <w:color w:val="auto"/>
                <w:sz w:val="24"/>
                <w:szCs w:val="24"/>
              </w:rPr>
            </w:pPr>
            <w:r>
              <w:rPr>
                <w:rFonts w:hint="eastAsia" w:ascii="宋体" w:hAnsi="宋体" w:cs="宋体"/>
                <w:color w:val="auto"/>
                <w:sz w:val="24"/>
                <w:szCs w:val="24"/>
              </w:rPr>
              <w:t>户名：</w:t>
            </w:r>
            <w:r>
              <w:rPr>
                <w:rFonts w:hint="eastAsia" w:ascii="宋体" w:hAnsi="宋体" w:cs="宋体"/>
                <w:b/>
                <w:bCs/>
                <w:color w:val="auto"/>
                <w:sz w:val="24"/>
                <w:szCs w:val="24"/>
              </w:rPr>
              <w:t>陕西中桓国际项目管理有限公司</w:t>
            </w:r>
          </w:p>
          <w:p>
            <w:pPr>
              <w:spacing w:line="360" w:lineRule="auto"/>
              <w:rPr>
                <w:rFonts w:ascii="宋体" w:hAnsi="宋体" w:cs="宋体"/>
                <w:color w:val="auto"/>
                <w:sz w:val="24"/>
                <w:szCs w:val="24"/>
              </w:rPr>
            </w:pPr>
            <w:r>
              <w:rPr>
                <w:rFonts w:hint="eastAsia" w:ascii="宋体" w:hAnsi="宋体" w:cs="宋体"/>
                <w:color w:val="auto"/>
                <w:sz w:val="24"/>
                <w:szCs w:val="24"/>
              </w:rPr>
              <w:t>开户行：</w:t>
            </w:r>
            <w:r>
              <w:rPr>
                <w:rFonts w:hint="eastAsia" w:ascii="宋体" w:hAnsi="宋体"/>
                <w:b/>
                <w:bCs/>
                <w:color w:val="auto"/>
                <w:sz w:val="24"/>
              </w:rPr>
              <w:t>上海浦东发展银行股份有限公司西安唐延路支行</w:t>
            </w:r>
          </w:p>
          <w:p>
            <w:pPr>
              <w:spacing w:line="360" w:lineRule="auto"/>
              <w:rPr>
                <w:rFonts w:ascii="宋体" w:hAnsi="宋体" w:cs="宋体"/>
                <w:color w:val="auto"/>
                <w:sz w:val="24"/>
                <w:szCs w:val="24"/>
              </w:rPr>
            </w:pPr>
            <w:r>
              <w:rPr>
                <w:rFonts w:hint="eastAsia" w:ascii="宋体" w:hAnsi="宋体" w:cs="宋体"/>
                <w:color w:val="auto"/>
                <w:sz w:val="24"/>
                <w:szCs w:val="24"/>
              </w:rPr>
              <w:t>账号：</w:t>
            </w:r>
            <w:r>
              <w:rPr>
                <w:rFonts w:hint="eastAsia" w:ascii="宋体" w:hAnsi="宋体"/>
                <w:b/>
                <w:bCs/>
                <w:color w:val="auto"/>
                <w:sz w:val="24"/>
              </w:rPr>
              <w:t>72120078801100001757</w:t>
            </w:r>
          </w:p>
          <w:p>
            <w:pPr>
              <w:spacing w:line="360" w:lineRule="auto"/>
              <w:ind w:firstLine="480" w:firstLineChars="200"/>
              <w:rPr>
                <w:rFonts w:ascii="宋体" w:hAnsi="宋体" w:cs="宋体"/>
                <w:color w:val="000000"/>
                <w:sz w:val="24"/>
                <w:szCs w:val="24"/>
              </w:rPr>
            </w:pPr>
            <w:r>
              <w:rPr>
                <w:rFonts w:hint="eastAsia" w:ascii="宋体" w:hAnsi="宋体" w:cs="宋体"/>
                <w:color w:val="auto"/>
                <w:sz w:val="24"/>
                <w:szCs w:val="24"/>
              </w:rPr>
              <w:t>请各供应商按照要求将保证金汇入以上指定账户，如因自身原因发生错误，产生的不利后果均由供应商自行承担。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32</w:t>
            </w:r>
          </w:p>
        </w:tc>
        <w:tc>
          <w:tcPr>
            <w:tcW w:w="932" w:type="pct"/>
            <w:noWrap/>
            <w:vAlign w:val="center"/>
          </w:tcPr>
          <w:p>
            <w:pPr>
              <w:spacing w:line="360" w:lineRule="auto"/>
              <w:jc w:val="center"/>
              <w:rPr>
                <w:rFonts w:ascii="宋体" w:hAnsi="宋体" w:cs="宋体"/>
                <w:b/>
                <w:bCs/>
                <w:sz w:val="24"/>
                <w:szCs w:val="24"/>
              </w:rPr>
            </w:pPr>
            <w:r>
              <w:rPr>
                <w:rFonts w:hint="eastAsia" w:ascii="宋体" w:hAnsi="宋体" w:cs="宋体"/>
                <w:sz w:val="24"/>
                <w:szCs w:val="24"/>
              </w:rPr>
              <w:t>招标代理服务费账户</w:t>
            </w:r>
          </w:p>
        </w:tc>
        <w:tc>
          <w:tcPr>
            <w:tcW w:w="3343" w:type="pct"/>
            <w:noWrap/>
            <w:vAlign w:val="center"/>
          </w:tcPr>
          <w:p>
            <w:pPr>
              <w:spacing w:line="360" w:lineRule="auto"/>
              <w:rPr>
                <w:rFonts w:ascii="宋体" w:hAnsi="宋体" w:cs="宋体"/>
                <w:sz w:val="24"/>
                <w:szCs w:val="24"/>
              </w:rPr>
            </w:pPr>
            <w:r>
              <w:rPr>
                <w:rFonts w:hint="eastAsia" w:ascii="宋体" w:hAnsi="宋体" w:cs="宋体"/>
                <w:sz w:val="24"/>
                <w:szCs w:val="24"/>
              </w:rPr>
              <w:t>户名：</w:t>
            </w:r>
            <w:r>
              <w:rPr>
                <w:rFonts w:hint="eastAsia" w:ascii="宋体" w:hAnsi="宋体" w:cs="宋体"/>
                <w:b/>
                <w:bCs/>
                <w:sz w:val="24"/>
                <w:szCs w:val="24"/>
              </w:rPr>
              <w:t>陕西中桓国际项目管理有限公司</w:t>
            </w:r>
          </w:p>
          <w:p>
            <w:pPr>
              <w:spacing w:line="360" w:lineRule="auto"/>
              <w:rPr>
                <w:rFonts w:ascii="宋体" w:hAnsi="宋体" w:cs="宋体"/>
                <w:sz w:val="24"/>
                <w:szCs w:val="24"/>
              </w:rPr>
            </w:pPr>
            <w:r>
              <w:rPr>
                <w:rFonts w:hint="eastAsia" w:ascii="宋体" w:hAnsi="宋体" w:cs="宋体"/>
                <w:sz w:val="24"/>
                <w:szCs w:val="24"/>
              </w:rPr>
              <w:t>开户行：</w:t>
            </w:r>
            <w:r>
              <w:rPr>
                <w:rFonts w:hint="eastAsia" w:ascii="宋体" w:hAnsi="宋体"/>
                <w:b/>
                <w:bCs/>
                <w:sz w:val="24"/>
              </w:rPr>
              <w:t>上海浦东发展银行股份有限公司西安唐延路支行</w:t>
            </w:r>
          </w:p>
          <w:p>
            <w:pPr>
              <w:spacing w:line="360" w:lineRule="auto"/>
              <w:rPr>
                <w:rFonts w:ascii="宋体" w:hAnsi="宋体" w:cs="宋体"/>
                <w:sz w:val="24"/>
                <w:szCs w:val="24"/>
              </w:rPr>
            </w:pPr>
            <w:r>
              <w:rPr>
                <w:rFonts w:hint="eastAsia" w:ascii="宋体" w:hAnsi="宋体" w:cs="宋体"/>
                <w:sz w:val="24"/>
                <w:szCs w:val="24"/>
              </w:rPr>
              <w:t>账号：</w:t>
            </w:r>
            <w:r>
              <w:rPr>
                <w:rFonts w:hint="eastAsia" w:ascii="宋体" w:hAnsi="宋体"/>
                <w:b/>
                <w:bCs/>
                <w:sz w:val="24"/>
              </w:rPr>
              <w:t>72120078801100001757</w:t>
            </w:r>
          </w:p>
          <w:p>
            <w:pPr>
              <w:spacing w:line="360" w:lineRule="auto"/>
              <w:rPr>
                <w:rFonts w:ascii="宋体" w:hAnsi="宋体" w:cs="宋体"/>
                <w:b/>
                <w:bCs/>
                <w:sz w:val="24"/>
                <w:szCs w:val="24"/>
              </w:rPr>
            </w:pPr>
            <w:r>
              <w:rPr>
                <w:rFonts w:hint="eastAsia" w:ascii="宋体" w:hAnsi="宋体" w:cs="宋体"/>
                <w:sz w:val="24"/>
                <w:szCs w:val="24"/>
              </w:rPr>
              <w:t>请采购人或供应商按照要求将服务费汇入以上指定账户。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33</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履约</w:t>
            </w:r>
          </w:p>
          <w:p>
            <w:pPr>
              <w:spacing w:line="360" w:lineRule="auto"/>
              <w:jc w:val="center"/>
              <w:rPr>
                <w:rFonts w:ascii="宋体" w:hAnsi="宋体" w:cs="宋体"/>
                <w:b/>
                <w:bCs/>
                <w:sz w:val="24"/>
                <w:szCs w:val="24"/>
              </w:rPr>
            </w:pPr>
            <w:r>
              <w:rPr>
                <w:rFonts w:hint="eastAsia" w:ascii="宋体" w:hAnsi="宋体" w:cs="宋体"/>
                <w:sz w:val="24"/>
                <w:szCs w:val="24"/>
              </w:rPr>
              <w:t>担保</w:t>
            </w:r>
          </w:p>
        </w:tc>
        <w:tc>
          <w:tcPr>
            <w:tcW w:w="3343" w:type="pct"/>
            <w:noWrap/>
            <w:vAlign w:val="center"/>
          </w:tcPr>
          <w:p>
            <w:pPr>
              <w:pStyle w:val="14"/>
              <w:spacing w:line="360" w:lineRule="auto"/>
              <w:jc w:val="left"/>
              <w:rPr>
                <w:rFonts w:hAnsi="宋体" w:cs="宋体"/>
                <w:kern w:val="0"/>
                <w:sz w:val="24"/>
                <w:szCs w:val="24"/>
              </w:rPr>
            </w:pPr>
            <w:r>
              <w:rPr>
                <w:rFonts w:hint="eastAsia" w:hAnsi="宋体" w:cs="宋体"/>
                <w:kern w:val="0"/>
                <w:sz w:val="24"/>
                <w:szCs w:val="24"/>
              </w:rPr>
              <w:t>☑不要求提供</w:t>
            </w:r>
          </w:p>
          <w:p>
            <w:pPr>
              <w:spacing w:line="360" w:lineRule="auto"/>
              <w:rPr>
                <w:rFonts w:ascii="宋体" w:hAnsi="宋体" w:cs="宋体"/>
                <w:b/>
                <w:bCs/>
                <w:sz w:val="24"/>
                <w:szCs w:val="24"/>
              </w:rPr>
            </w:pPr>
            <w:r>
              <w:rPr>
                <w:rFonts w:hint="eastAsia" w:ascii="宋体" w:hAnsi="宋体" w:cs="宋体"/>
                <w:kern w:val="0"/>
                <w:sz w:val="24"/>
                <w:szCs w:val="24"/>
              </w:rPr>
              <w:t>□要求提供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6"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34</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踏勘</w:t>
            </w:r>
          </w:p>
          <w:p>
            <w:pPr>
              <w:spacing w:line="360" w:lineRule="auto"/>
              <w:jc w:val="center"/>
              <w:rPr>
                <w:rFonts w:ascii="宋体" w:hAnsi="宋体" w:cs="宋体"/>
                <w:sz w:val="24"/>
                <w:szCs w:val="24"/>
              </w:rPr>
            </w:pPr>
            <w:r>
              <w:rPr>
                <w:rFonts w:hint="eastAsia" w:ascii="宋体" w:hAnsi="宋体" w:cs="宋体"/>
                <w:sz w:val="24"/>
                <w:szCs w:val="24"/>
              </w:rPr>
              <w:t>现场</w:t>
            </w:r>
          </w:p>
        </w:tc>
        <w:tc>
          <w:tcPr>
            <w:tcW w:w="3343" w:type="pct"/>
            <w:noWrap/>
            <w:vAlign w:val="center"/>
          </w:tcPr>
          <w:p>
            <w:pPr>
              <w:pStyle w:val="11"/>
              <w:spacing w:line="360" w:lineRule="auto"/>
              <w:ind w:left="42" w:leftChars="20"/>
              <w:rPr>
                <w:rFonts w:ascii="宋体" w:hAnsi="宋体" w:cs="宋体"/>
                <w:kern w:val="0"/>
                <w:sz w:val="24"/>
                <w:szCs w:val="24"/>
              </w:rPr>
            </w:pPr>
            <w:r>
              <w:rPr>
                <w:rFonts w:ascii="宋体" w:hAnsi="宋体" w:cs="宋体"/>
                <w:kern w:val="0"/>
                <w:sz w:val="24"/>
                <w:szCs w:val="24"/>
              </w:rPr>
              <w:sym w:font="Wingdings" w:char="00FE"/>
            </w:r>
            <w:r>
              <w:rPr>
                <w:rFonts w:hint="eastAsia" w:ascii="宋体" w:hAnsi="宋体" w:cs="宋体"/>
                <w:kern w:val="0"/>
                <w:sz w:val="24"/>
                <w:szCs w:val="24"/>
              </w:rPr>
              <w:t>不踏勘</w:t>
            </w:r>
          </w:p>
          <w:p>
            <w:pPr>
              <w:pStyle w:val="11"/>
              <w:spacing w:line="360" w:lineRule="auto"/>
              <w:ind w:left="42" w:leftChars="20"/>
              <w:rPr>
                <w:rFonts w:ascii="宋体" w:hAnsi="宋体" w:cs="宋体"/>
                <w:szCs w:val="21"/>
              </w:rPr>
            </w:pPr>
            <w:r>
              <w:rPr>
                <w:rFonts w:ascii="宋体" w:hAnsi="宋体" w:cs="宋体"/>
                <w:kern w:val="0"/>
                <w:sz w:val="24"/>
                <w:szCs w:val="24"/>
              </w:rPr>
              <w:sym w:font="Wingdings" w:char="00A8"/>
            </w:r>
            <w:r>
              <w:rPr>
                <w:rFonts w:hint="eastAsia" w:hAnsi="宋体" w:cs="宋体"/>
                <w:kern w:val="0"/>
                <w:sz w:val="24"/>
                <w:szCs w:val="24"/>
              </w:rPr>
              <w:t>自行踏勘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723" w:type="pct"/>
            <w:noWrap/>
            <w:vAlign w:val="center"/>
          </w:tcPr>
          <w:p>
            <w:pPr>
              <w:spacing w:line="360" w:lineRule="auto"/>
              <w:jc w:val="center"/>
              <w:rPr>
                <w:rFonts w:ascii="宋体" w:hAnsi="宋体" w:cs="宋体"/>
                <w:sz w:val="24"/>
                <w:szCs w:val="24"/>
              </w:rPr>
            </w:pPr>
            <w:r>
              <w:rPr>
                <w:rFonts w:hint="eastAsia" w:ascii="宋体" w:hAnsi="宋体" w:cs="宋体"/>
                <w:sz w:val="24"/>
                <w:szCs w:val="24"/>
              </w:rPr>
              <w:t>35</w:t>
            </w:r>
          </w:p>
        </w:tc>
        <w:tc>
          <w:tcPr>
            <w:tcW w:w="932" w:type="pct"/>
            <w:noWrap/>
            <w:vAlign w:val="center"/>
          </w:tcPr>
          <w:p>
            <w:pPr>
              <w:spacing w:line="360" w:lineRule="auto"/>
              <w:jc w:val="center"/>
              <w:rPr>
                <w:rFonts w:ascii="宋体" w:hAnsi="宋体" w:cs="宋体"/>
                <w:sz w:val="24"/>
                <w:szCs w:val="24"/>
              </w:rPr>
            </w:pPr>
            <w:r>
              <w:rPr>
                <w:rFonts w:hint="eastAsia" w:ascii="宋体" w:hAnsi="宋体" w:cs="宋体"/>
                <w:sz w:val="24"/>
                <w:szCs w:val="24"/>
              </w:rPr>
              <w:t>一致性</w:t>
            </w:r>
          </w:p>
        </w:tc>
        <w:tc>
          <w:tcPr>
            <w:tcW w:w="3343" w:type="pct"/>
            <w:noWrap/>
            <w:vAlign w:val="center"/>
          </w:tcPr>
          <w:p>
            <w:pPr>
              <w:spacing w:line="360" w:lineRule="auto"/>
              <w:rPr>
                <w:rFonts w:ascii="宋体" w:hAnsi="宋体" w:cs="宋体"/>
                <w:color w:val="000000"/>
                <w:sz w:val="24"/>
                <w:szCs w:val="24"/>
              </w:rPr>
            </w:pPr>
            <w:r>
              <w:rPr>
                <w:rFonts w:hint="eastAsia" w:ascii="宋体" w:hAnsi="宋体" w:cs="宋体"/>
                <w:sz w:val="24"/>
                <w:szCs w:val="24"/>
              </w:rPr>
              <w:t>供应商须知前附表和供应商须知不一致的地方，以供应商须知前附表为准</w:t>
            </w:r>
          </w:p>
        </w:tc>
      </w:tr>
    </w:tbl>
    <w:p>
      <w:pPr>
        <w:spacing w:line="336" w:lineRule="auto"/>
        <w:jc w:val="left"/>
        <w:rPr>
          <w:rFonts w:ascii="宋体" w:hAnsi="宋体" w:cs="宋体"/>
          <w:b/>
          <w:kern w:val="0"/>
          <w:szCs w:val="21"/>
        </w:rPr>
      </w:pPr>
      <w:bookmarkStart w:id="16" w:name="_Toc393284673"/>
      <w:bookmarkStart w:id="17" w:name="_Toc393284380"/>
      <w:bookmarkStart w:id="18" w:name="_Toc393281138"/>
      <w:bookmarkStart w:id="19" w:name="_Toc370906267"/>
      <w:bookmarkStart w:id="20" w:name="_Toc389836556"/>
    </w:p>
    <w:p>
      <w:pPr>
        <w:spacing w:beforeLines="50" w:line="36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一.总  则</w:t>
      </w:r>
    </w:p>
    <w:p>
      <w:pPr>
        <w:spacing w:line="500" w:lineRule="exact"/>
        <w:outlineLvl w:val="2"/>
        <w:rPr>
          <w:rFonts w:ascii="宋体" w:hAnsi="宋体" w:cs="宋体"/>
          <w:b/>
          <w:sz w:val="24"/>
          <w:szCs w:val="24"/>
        </w:rPr>
      </w:pPr>
      <w:r>
        <w:rPr>
          <w:rFonts w:hint="eastAsia" w:ascii="宋体" w:hAnsi="宋体" w:cs="宋体"/>
          <w:b/>
          <w:sz w:val="24"/>
          <w:szCs w:val="24"/>
        </w:rPr>
        <w:t>1.资金来源</w:t>
      </w:r>
    </w:p>
    <w:p>
      <w:pPr>
        <w:spacing w:line="500" w:lineRule="exact"/>
        <w:ind w:firstLine="480" w:firstLineChars="200"/>
        <w:rPr>
          <w:rFonts w:ascii="宋体" w:hAnsi="宋体" w:cs="宋体"/>
          <w:sz w:val="24"/>
          <w:szCs w:val="24"/>
        </w:rPr>
      </w:pPr>
      <w:r>
        <w:rPr>
          <w:rFonts w:hint="eastAsia" w:ascii="宋体" w:hAnsi="宋体" w:cs="宋体"/>
          <w:sz w:val="24"/>
          <w:szCs w:val="24"/>
        </w:rPr>
        <w:t>1.1本次竞争性谈判采购所签合同使用自筹资金支付，资金已落实到位。</w:t>
      </w:r>
    </w:p>
    <w:p>
      <w:pPr>
        <w:numPr>
          <w:ilvl w:val="0"/>
          <w:numId w:val="3"/>
        </w:numPr>
        <w:spacing w:line="500" w:lineRule="exact"/>
        <w:outlineLvl w:val="2"/>
        <w:rPr>
          <w:rFonts w:ascii="宋体" w:hAnsi="宋体" w:cs="宋体"/>
          <w:b/>
          <w:sz w:val="24"/>
          <w:szCs w:val="24"/>
        </w:rPr>
      </w:pPr>
      <w:r>
        <w:rPr>
          <w:rFonts w:hint="eastAsia" w:ascii="宋体" w:hAnsi="宋体" w:cs="宋体"/>
          <w:b/>
          <w:sz w:val="24"/>
          <w:szCs w:val="24"/>
        </w:rPr>
        <w:t>名词解释</w:t>
      </w:r>
    </w:p>
    <w:p>
      <w:pPr>
        <w:tabs>
          <w:tab w:val="left" w:pos="7665"/>
        </w:tabs>
        <w:spacing w:line="500" w:lineRule="exact"/>
        <w:ind w:firstLine="480" w:firstLineChars="200"/>
        <w:rPr>
          <w:rFonts w:ascii="宋体" w:hAnsi="宋体" w:cs="宋体"/>
          <w:color w:val="000000"/>
          <w:sz w:val="24"/>
        </w:rPr>
      </w:pPr>
      <w:r>
        <w:rPr>
          <w:rFonts w:hint="eastAsia" w:ascii="宋体" w:hAnsi="宋体" w:cs="宋体"/>
          <w:color w:val="000000"/>
          <w:sz w:val="24"/>
        </w:rPr>
        <w:t>2.1采购人：见供应商须知前附表</w:t>
      </w:r>
    </w:p>
    <w:p>
      <w:pPr>
        <w:tabs>
          <w:tab w:val="left" w:pos="7665"/>
        </w:tabs>
        <w:spacing w:line="500" w:lineRule="exact"/>
        <w:ind w:firstLine="480" w:firstLineChars="200"/>
        <w:rPr>
          <w:rFonts w:ascii="宋体" w:hAnsi="宋体" w:cs="宋体"/>
          <w:color w:val="000000"/>
          <w:sz w:val="24"/>
        </w:rPr>
      </w:pPr>
      <w:r>
        <w:rPr>
          <w:rFonts w:hint="eastAsia" w:ascii="宋体" w:hAnsi="宋体" w:cs="宋体"/>
          <w:color w:val="000000"/>
          <w:sz w:val="24"/>
        </w:rPr>
        <w:t>2.2采购代理机构：陕西中桓国际项目管理有限公司</w:t>
      </w:r>
    </w:p>
    <w:p>
      <w:pPr>
        <w:tabs>
          <w:tab w:val="left" w:pos="7665"/>
        </w:tabs>
        <w:spacing w:line="500" w:lineRule="exact"/>
        <w:ind w:firstLine="480" w:firstLineChars="200"/>
      </w:pPr>
      <w:r>
        <w:rPr>
          <w:rFonts w:hint="eastAsia" w:ascii="宋体" w:hAnsi="宋体" w:cs="宋体"/>
          <w:color w:val="000000"/>
          <w:sz w:val="24"/>
        </w:rPr>
        <w:t>2.3监督机构：同级人民政府财政部门及有关部门</w:t>
      </w:r>
    </w:p>
    <w:p>
      <w:pPr>
        <w:tabs>
          <w:tab w:val="left" w:pos="7665"/>
        </w:tabs>
        <w:spacing w:line="500" w:lineRule="exact"/>
        <w:ind w:firstLine="480" w:firstLineChars="200"/>
        <w:rPr>
          <w:rFonts w:ascii="宋体" w:hAnsi="宋体" w:cs="宋体"/>
          <w:color w:val="000000"/>
          <w:sz w:val="24"/>
          <w:szCs w:val="24"/>
        </w:rPr>
      </w:pPr>
      <w:r>
        <w:rPr>
          <w:rFonts w:hint="eastAsia" w:ascii="宋体" w:hAnsi="宋体" w:cs="宋体"/>
          <w:color w:val="000000"/>
          <w:sz w:val="24"/>
        </w:rPr>
        <w:t>2.4供应商：是指响应和符合谈判</w:t>
      </w:r>
      <w:r>
        <w:rPr>
          <w:rFonts w:hint="eastAsia" w:ascii="宋体" w:hAnsi="宋体" w:cs="宋体"/>
          <w:color w:val="000000"/>
          <w:sz w:val="24"/>
          <w:szCs w:val="24"/>
        </w:rPr>
        <w:t>文件规定资格条件且参与谈判竞争的法人、</w:t>
      </w:r>
      <w:r>
        <w:rPr>
          <w:rFonts w:hint="eastAsia" w:ascii="宋体" w:hAnsi="宋体" w:cs="宋体"/>
          <w:sz w:val="24"/>
          <w:szCs w:val="24"/>
        </w:rPr>
        <w:t>其他组织或者自然人。</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szCs w:val="24"/>
        </w:rPr>
        <w:t>2.5产品是指本竞争性谈判文件中第四</w:t>
      </w:r>
      <w:r>
        <w:rPr>
          <w:rFonts w:hint="eastAsia" w:ascii="宋体" w:hAnsi="宋体" w:cs="宋体"/>
          <w:color w:val="000000"/>
          <w:sz w:val="24"/>
        </w:rPr>
        <w:t>章所述所有产品。</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2.6服务是指供应商为满足竞争性谈判文件文件要求而提供的服务。</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2.7节能产品或者环保产品是指依据国家确定的认证机构出具的、处于有效期之内的具有节能产品、环境标志产品认证证书的产品。</w:t>
      </w:r>
    </w:p>
    <w:p>
      <w:pPr>
        <w:adjustRightInd w:val="0"/>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2.8进口产品是指通过中国海关报关验放进入中国境内且产自关境外的产品，详见《关于政府采购进口产品管理有关问题的通知》(财库[2007]119号)。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kern w:val="0"/>
          <w:sz w:val="24"/>
        </w:rPr>
        <w:t>2.9</w:t>
      </w:r>
      <w:r>
        <w:rPr>
          <w:rFonts w:hint="eastAsia" w:ascii="宋体" w:hAnsi="宋体" w:cs="宋体"/>
          <w:color w:val="000000"/>
          <w:sz w:val="24"/>
        </w:rPr>
        <w:t>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ascii="宋体" w:hAnsi="宋体" w:cs="宋体"/>
          <w:b/>
          <w:sz w:val="24"/>
          <w:szCs w:val="24"/>
        </w:rPr>
      </w:pPr>
      <w:r>
        <w:rPr>
          <w:rFonts w:hint="eastAsia" w:ascii="宋体" w:hAnsi="宋体" w:cs="宋体"/>
          <w:color w:val="000000"/>
          <w:sz w:val="24"/>
        </w:rPr>
        <w:t>2.11残疾人福利性单位是指符合《三部门联合发布关于促进残疾人就业政府采购政策的通知》财库〔2017〕141号规定的对残疾人福利性单位划分标准的单位。</w:t>
      </w:r>
    </w:p>
    <w:p>
      <w:pPr>
        <w:spacing w:line="500" w:lineRule="exact"/>
        <w:outlineLvl w:val="2"/>
        <w:rPr>
          <w:rFonts w:ascii="宋体" w:hAnsi="宋体" w:cs="宋体"/>
          <w:b/>
          <w:sz w:val="24"/>
          <w:szCs w:val="24"/>
        </w:rPr>
      </w:pPr>
      <w:r>
        <w:rPr>
          <w:rFonts w:hint="eastAsia" w:ascii="宋体" w:hAnsi="宋体" w:cs="宋体"/>
          <w:b/>
          <w:sz w:val="24"/>
          <w:szCs w:val="24"/>
        </w:rPr>
        <w:t>3.合格的谈判供应商</w:t>
      </w:r>
    </w:p>
    <w:p>
      <w:pPr>
        <w:spacing w:line="500" w:lineRule="exact"/>
        <w:ind w:firstLine="240" w:firstLineChars="100"/>
        <w:rPr>
          <w:rFonts w:ascii="宋体" w:hAnsi="宋体" w:cs="宋体"/>
          <w:bCs/>
          <w:sz w:val="24"/>
          <w:szCs w:val="24"/>
        </w:rPr>
      </w:pPr>
      <w:r>
        <w:rPr>
          <w:rFonts w:hint="eastAsia" w:ascii="宋体" w:hAnsi="宋体" w:cs="宋体"/>
          <w:bCs/>
          <w:sz w:val="24"/>
          <w:szCs w:val="24"/>
        </w:rPr>
        <w:t>3.1《政府采购法》第二十二条第一款规定的供应商基本资格条件:</w:t>
      </w:r>
    </w:p>
    <w:p>
      <w:pPr>
        <w:spacing w:line="50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pPr>
        <w:spacing w:line="50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pPr>
        <w:spacing w:line="500" w:lineRule="exact"/>
        <w:rPr>
          <w:rFonts w:ascii="宋体" w:hAnsi="宋体" w:cs="宋体"/>
          <w:sz w:val="24"/>
          <w:szCs w:val="24"/>
        </w:rPr>
      </w:pPr>
      <w:r>
        <w:rPr>
          <w:rFonts w:hint="eastAsia" w:ascii="宋体" w:hAnsi="宋体" w:cs="宋体"/>
          <w:sz w:val="24"/>
          <w:szCs w:val="24"/>
        </w:rPr>
        <w:t xml:space="preserve">    （3）具有履行合同所必需的产品和专业技术能力；</w:t>
      </w:r>
    </w:p>
    <w:p>
      <w:pPr>
        <w:spacing w:line="50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pPr>
        <w:spacing w:line="50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50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pPr>
        <w:spacing w:line="500" w:lineRule="exact"/>
        <w:ind w:firstLine="480" w:firstLineChars="200"/>
        <w:rPr>
          <w:rFonts w:ascii="宋体" w:hAnsi="宋体" w:cs="宋体"/>
          <w:sz w:val="24"/>
          <w:szCs w:val="24"/>
        </w:rPr>
      </w:pPr>
      <w:r>
        <w:rPr>
          <w:rFonts w:hint="eastAsia" w:ascii="宋体" w:hAnsi="宋体" w:cs="宋体"/>
          <w:sz w:val="24"/>
          <w:szCs w:val="24"/>
        </w:rPr>
        <w:t>3.2根据本次采购项目的特殊要求，规定的供应商特殊条件（见供应商须知前附表）。</w:t>
      </w:r>
    </w:p>
    <w:p>
      <w:pPr>
        <w:spacing w:line="500" w:lineRule="exact"/>
        <w:ind w:firstLine="480" w:firstLineChars="200"/>
        <w:rPr>
          <w:rFonts w:ascii="宋体" w:hAnsi="宋体" w:cs="宋体"/>
          <w:sz w:val="24"/>
          <w:szCs w:val="24"/>
        </w:rPr>
      </w:pPr>
      <w:r>
        <w:rPr>
          <w:rFonts w:hint="eastAsia" w:ascii="宋体" w:hAnsi="宋体" w:cs="宋体"/>
          <w:sz w:val="24"/>
          <w:szCs w:val="24"/>
        </w:rPr>
        <w:t>3.3单位负责人为同一人或者存在直接控股、管理关系的不同供应商，不得参加同一合同项下的政府采购活动。供应商须按照格式要求填写企业关系关联承诺书除单一来源采购项目外，为采购项目提供整体设计、规范编制或者项目管理、监理、检测等服务的供应商，不得再参加该采购项目的其他采购活动，否则均为无效谈判。</w:t>
      </w:r>
    </w:p>
    <w:p>
      <w:pPr>
        <w:spacing w:line="500" w:lineRule="exact"/>
        <w:ind w:firstLine="480" w:firstLineChars="200"/>
        <w:rPr>
          <w:rFonts w:ascii="宋体" w:hAnsi="宋体" w:cs="宋体"/>
          <w:sz w:val="24"/>
          <w:szCs w:val="24"/>
        </w:rPr>
      </w:pPr>
      <w:r>
        <w:rPr>
          <w:rFonts w:hint="eastAsia" w:ascii="宋体" w:hAnsi="宋体" w:cs="宋体"/>
          <w:sz w:val="24"/>
          <w:szCs w:val="24"/>
        </w:rPr>
        <w:t>3.4谈判供应商必须在陕西中桓国际项目管理有限公司购买竞争性谈判文件，方可参加竞争性谈判。竞争性谈判文件售后不退。</w:t>
      </w:r>
    </w:p>
    <w:p>
      <w:pPr>
        <w:tabs>
          <w:tab w:val="left" w:pos="747"/>
        </w:tabs>
        <w:snapToGrid w:val="0"/>
        <w:spacing w:line="500" w:lineRule="exact"/>
        <w:outlineLvl w:val="2"/>
        <w:rPr>
          <w:rFonts w:ascii="宋体" w:hAnsi="宋体" w:cs="宋体"/>
          <w:b/>
          <w:bCs/>
          <w:color w:val="000000"/>
          <w:sz w:val="24"/>
        </w:rPr>
      </w:pPr>
      <w:r>
        <w:rPr>
          <w:rFonts w:hint="eastAsia" w:ascii="宋体" w:hAnsi="宋体" w:cs="宋体"/>
          <w:b/>
          <w:bCs/>
          <w:color w:val="000000"/>
          <w:sz w:val="24"/>
        </w:rPr>
        <w:t>4.合格的服务</w:t>
      </w:r>
    </w:p>
    <w:p>
      <w:pPr>
        <w:tabs>
          <w:tab w:val="left" w:pos="747"/>
        </w:tabs>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4.1供应商提供的服务（包含为完成服务所提供的产品），必须是合法生产、合法来源，符合国家有关标准要求，并满足竞争性谈判文件规定的规格、参数、质量、价格、有效期、售后服务及供应商须承担的运输、安装、技术支持、培训和竞争性谈判文件规定的其它伴随服务等要求。</w:t>
      </w:r>
    </w:p>
    <w:p>
      <w:pPr>
        <w:tabs>
          <w:tab w:val="left" w:pos="747"/>
        </w:tabs>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4.2采购人有权拒绝接受任何不合格的产品和服务，由此产生的费用及相关后果均由供应商自行承担。</w:t>
      </w:r>
    </w:p>
    <w:p>
      <w:pPr>
        <w:pStyle w:val="11"/>
        <w:spacing w:line="360" w:lineRule="auto"/>
        <w:outlineLvl w:val="2"/>
        <w:rPr>
          <w:rFonts w:ascii="宋体" w:hAnsi="宋体" w:cs="宋体"/>
          <w:b/>
          <w:bCs/>
          <w:color w:val="000000"/>
          <w:sz w:val="24"/>
          <w:szCs w:val="22"/>
        </w:rPr>
      </w:pPr>
      <w:r>
        <w:rPr>
          <w:rFonts w:hint="eastAsia" w:ascii="宋体" w:hAnsi="宋体" w:cs="宋体"/>
          <w:b/>
          <w:bCs/>
          <w:color w:val="000000"/>
          <w:sz w:val="24"/>
          <w:szCs w:val="22"/>
        </w:rPr>
        <w:t>5.供应商信用记录查询及使用</w:t>
      </w:r>
    </w:p>
    <w:p>
      <w:pPr>
        <w:pStyle w:val="11"/>
        <w:spacing w:line="360" w:lineRule="auto"/>
        <w:ind w:firstLine="480" w:firstLineChars="200"/>
      </w:pPr>
      <w:r>
        <w:rPr>
          <w:rFonts w:hint="eastAsia" w:ascii="宋体" w:hAnsi="宋体" w:cs="宋体"/>
          <w:color w:val="000000"/>
          <w:sz w:val="24"/>
          <w:szCs w:val="22"/>
        </w:rPr>
        <w:t xml:space="preserve">“信用中国”网站（www.creditchina.gov.cn）和“中国政府采购网”（ccgp.gov.cn）为供应商信用信息查询渠道，如果供应商被查实在谈判响应文件递交截止时间前已列入失信被执行人、重大税收违法案件当事人名单、政府采购严重违法失信行为记录名单，其响应文件为无效。采购代理机构将打印查询记录作为证据留存。 </w:t>
      </w:r>
    </w:p>
    <w:p>
      <w:pPr>
        <w:spacing w:line="360" w:lineRule="auto"/>
        <w:outlineLvl w:val="2"/>
        <w:rPr>
          <w:rFonts w:ascii="宋体" w:hAnsi="宋体" w:cs="宋体"/>
          <w:b/>
          <w:sz w:val="24"/>
          <w:szCs w:val="24"/>
        </w:rPr>
      </w:pPr>
      <w:r>
        <w:rPr>
          <w:rFonts w:hint="eastAsia" w:ascii="宋体" w:hAnsi="宋体" w:cs="宋体"/>
          <w:b/>
          <w:sz w:val="24"/>
          <w:szCs w:val="24"/>
        </w:rPr>
        <w:t>6.竞争性谈判响应文件内容的真实性和谈判内容的实质性要求</w:t>
      </w:r>
    </w:p>
    <w:p>
      <w:pPr>
        <w:spacing w:line="500" w:lineRule="exact"/>
        <w:ind w:firstLine="480" w:firstLineChars="200"/>
        <w:rPr>
          <w:rFonts w:ascii="宋体" w:hAnsi="宋体" w:cs="宋体"/>
          <w:sz w:val="24"/>
          <w:szCs w:val="24"/>
        </w:rPr>
      </w:pPr>
      <w:r>
        <w:rPr>
          <w:rFonts w:hint="eastAsia" w:ascii="宋体" w:hAnsi="宋体" w:cs="宋体"/>
          <w:sz w:val="24"/>
          <w:szCs w:val="24"/>
        </w:rPr>
        <w:t>6.1谈判供应商应保证其竞争性谈判响应文件中所提供的所有有关谈判的资料、信息是真实的、并且来源于合法的渠道。因竞争性谈判响应文件中所提供的有关谈判的资料、信息不真实、或者其来源不合法而导致的所有法律责任，由谈判供应商自行承担。</w:t>
      </w:r>
    </w:p>
    <w:p>
      <w:pPr>
        <w:pStyle w:val="11"/>
        <w:spacing w:line="360" w:lineRule="auto"/>
        <w:ind w:firstLine="480" w:firstLineChars="200"/>
      </w:pPr>
      <w:r>
        <w:rPr>
          <w:rFonts w:hint="eastAsia" w:ascii="宋体" w:hAnsi="宋体" w:cs="宋体"/>
          <w:sz w:val="24"/>
          <w:szCs w:val="24"/>
        </w:rPr>
        <w:t>6.2谈判内容的实质性响应要求：谈判文件第三章“合同条款及格式”和第四章“竞争性谈判内容及服务要求”为不允许偏离的技术和商务的实质性要求和条件，不满足实质性要求和条件的为无效响应文件。</w:t>
      </w:r>
    </w:p>
    <w:p>
      <w:pPr>
        <w:spacing w:beforeLines="50" w:line="500" w:lineRule="exact"/>
        <w:jc w:val="center"/>
        <w:outlineLvl w:val="1"/>
        <w:rPr>
          <w:rFonts w:ascii="宋体" w:hAnsi="宋体" w:cs="宋体"/>
          <w:b/>
          <w:sz w:val="32"/>
          <w:szCs w:val="32"/>
        </w:rPr>
      </w:pPr>
      <w:r>
        <w:rPr>
          <w:rFonts w:hint="eastAsia" w:ascii="宋体" w:hAnsi="宋体" w:cs="宋体"/>
          <w:b/>
          <w:sz w:val="32"/>
          <w:szCs w:val="32"/>
        </w:rPr>
        <w:t>二.竞争性谈判文件</w:t>
      </w:r>
    </w:p>
    <w:p>
      <w:pPr>
        <w:spacing w:line="500" w:lineRule="exact"/>
        <w:outlineLvl w:val="2"/>
        <w:rPr>
          <w:rFonts w:ascii="宋体" w:hAnsi="宋体" w:cs="宋体"/>
          <w:b/>
          <w:sz w:val="24"/>
          <w:szCs w:val="24"/>
        </w:rPr>
      </w:pPr>
      <w:r>
        <w:rPr>
          <w:rFonts w:hint="eastAsia" w:ascii="宋体" w:hAnsi="宋体" w:cs="宋体"/>
          <w:b/>
          <w:sz w:val="24"/>
          <w:szCs w:val="24"/>
        </w:rPr>
        <w:t>7.竞争性谈判文件构成</w:t>
      </w:r>
    </w:p>
    <w:p>
      <w:pPr>
        <w:spacing w:line="500" w:lineRule="exact"/>
        <w:ind w:firstLine="480" w:firstLineChars="200"/>
        <w:rPr>
          <w:rFonts w:ascii="宋体" w:hAnsi="宋体" w:cs="宋体"/>
          <w:sz w:val="24"/>
          <w:szCs w:val="24"/>
        </w:rPr>
      </w:pPr>
      <w:r>
        <w:rPr>
          <w:rFonts w:hint="eastAsia" w:ascii="宋体" w:hAnsi="宋体" w:cs="宋体"/>
          <w:sz w:val="24"/>
          <w:szCs w:val="24"/>
        </w:rPr>
        <w:t>7.1 竞争性谈判文件规定了要求提供的货物和服务，竞争性谈判程序和合同条件在竞争性谈判文件中均有说明。竞争性谈判文件共六章，内容如下：</w:t>
      </w:r>
    </w:p>
    <w:p>
      <w:pPr>
        <w:spacing w:line="500" w:lineRule="exact"/>
        <w:rPr>
          <w:rFonts w:ascii="宋体" w:hAnsi="宋体" w:cs="宋体"/>
          <w:sz w:val="24"/>
          <w:szCs w:val="24"/>
        </w:rPr>
      </w:pPr>
      <w:r>
        <w:rPr>
          <w:rFonts w:hint="eastAsia" w:ascii="宋体" w:hAnsi="宋体" w:cs="宋体"/>
          <w:sz w:val="24"/>
          <w:szCs w:val="24"/>
        </w:rPr>
        <w:t xml:space="preserve">    第一章 竞争性谈判公告</w:t>
      </w:r>
    </w:p>
    <w:p>
      <w:pPr>
        <w:spacing w:line="500" w:lineRule="exact"/>
        <w:ind w:firstLine="480" w:firstLineChars="200"/>
        <w:rPr>
          <w:rFonts w:ascii="宋体" w:hAnsi="宋体" w:cs="宋体"/>
          <w:sz w:val="24"/>
          <w:szCs w:val="24"/>
        </w:rPr>
      </w:pPr>
      <w:r>
        <w:rPr>
          <w:rFonts w:hint="eastAsia" w:ascii="宋体" w:hAnsi="宋体" w:cs="宋体"/>
          <w:sz w:val="24"/>
          <w:szCs w:val="24"/>
        </w:rPr>
        <w:t>第二章 供应商须知</w:t>
      </w:r>
    </w:p>
    <w:p>
      <w:pPr>
        <w:spacing w:line="500" w:lineRule="exact"/>
        <w:ind w:firstLine="480" w:firstLineChars="200"/>
        <w:rPr>
          <w:rFonts w:ascii="宋体" w:hAnsi="宋体" w:cs="宋体"/>
          <w:sz w:val="24"/>
          <w:szCs w:val="24"/>
        </w:rPr>
      </w:pPr>
      <w:r>
        <w:rPr>
          <w:rFonts w:hint="eastAsia" w:ascii="宋体" w:hAnsi="宋体" w:cs="宋体"/>
          <w:sz w:val="24"/>
          <w:szCs w:val="24"/>
        </w:rPr>
        <w:t>第三章 合同条款及格式</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第四章 竞争性谈判内容及服务要求 </w:t>
      </w:r>
    </w:p>
    <w:p>
      <w:pPr>
        <w:spacing w:line="500" w:lineRule="exact"/>
        <w:rPr>
          <w:rFonts w:ascii="宋体" w:hAnsi="宋体" w:cs="宋体"/>
          <w:sz w:val="24"/>
          <w:szCs w:val="24"/>
        </w:rPr>
      </w:pPr>
      <w:r>
        <w:rPr>
          <w:rFonts w:hint="eastAsia" w:ascii="宋体" w:hAnsi="宋体" w:cs="宋体"/>
          <w:sz w:val="24"/>
          <w:szCs w:val="24"/>
        </w:rPr>
        <w:t xml:space="preserve">    第五章 评审方法</w:t>
      </w:r>
    </w:p>
    <w:p>
      <w:pPr>
        <w:spacing w:line="500" w:lineRule="exact"/>
        <w:ind w:firstLine="480" w:firstLineChars="200"/>
        <w:rPr>
          <w:rFonts w:ascii="宋体" w:hAnsi="宋体" w:cs="宋体"/>
          <w:sz w:val="24"/>
          <w:szCs w:val="24"/>
        </w:rPr>
      </w:pPr>
      <w:r>
        <w:rPr>
          <w:rFonts w:hint="eastAsia" w:ascii="宋体" w:hAnsi="宋体" w:cs="宋体"/>
          <w:sz w:val="24"/>
          <w:szCs w:val="24"/>
        </w:rPr>
        <w:t>第六章 竞争性谈判响应文件格式及构成</w:t>
      </w:r>
    </w:p>
    <w:p>
      <w:pPr>
        <w:spacing w:line="500" w:lineRule="exact"/>
        <w:ind w:firstLine="480" w:firstLineChars="200"/>
        <w:rPr>
          <w:rFonts w:ascii="宋体" w:hAnsi="宋体" w:cs="宋体"/>
          <w:sz w:val="24"/>
          <w:szCs w:val="24"/>
        </w:rPr>
      </w:pPr>
      <w:r>
        <w:rPr>
          <w:rFonts w:hint="eastAsia" w:ascii="宋体" w:hAnsi="宋体" w:cs="宋体"/>
          <w:sz w:val="24"/>
          <w:szCs w:val="24"/>
        </w:rPr>
        <w:t>7.2谈判供应商应认真阅读竞争性谈判文件中所有的事项、格式、条款和规范等要求。如果谈判供应商没有按照竞争性谈判文件要求提交全部资料，或者竞争性谈判响应文件没有对竞争性谈判文件在各方面都做出实质性响应，由此带来的不利于谈判供应商的谈判结果，其风险由谈判供应商承担。</w:t>
      </w:r>
    </w:p>
    <w:p>
      <w:pPr>
        <w:spacing w:line="500" w:lineRule="exact"/>
        <w:ind w:firstLine="480" w:firstLineChars="200"/>
        <w:rPr>
          <w:rFonts w:ascii="宋体" w:hAnsi="宋体" w:cs="宋体"/>
          <w:sz w:val="24"/>
          <w:szCs w:val="24"/>
        </w:rPr>
      </w:pPr>
      <w:r>
        <w:rPr>
          <w:rFonts w:hint="eastAsia" w:ascii="宋体" w:hAnsi="宋体" w:cs="宋体"/>
          <w:sz w:val="24"/>
          <w:szCs w:val="24"/>
        </w:rPr>
        <w:t>7.3本竞争性谈判文件的解释权归陕西中桓国际项目管理有限公司，如发现谈判文件内容与现行法律法规不相符的情况，以现行法律法规为准。</w:t>
      </w:r>
    </w:p>
    <w:p>
      <w:pPr>
        <w:spacing w:line="500" w:lineRule="exact"/>
        <w:outlineLvl w:val="2"/>
        <w:rPr>
          <w:rFonts w:ascii="宋体" w:hAnsi="宋体" w:cs="宋体"/>
          <w:b/>
          <w:sz w:val="24"/>
          <w:szCs w:val="24"/>
        </w:rPr>
      </w:pPr>
      <w:r>
        <w:rPr>
          <w:rFonts w:hint="eastAsia" w:ascii="宋体" w:hAnsi="宋体" w:cs="宋体"/>
          <w:b/>
          <w:sz w:val="24"/>
          <w:szCs w:val="24"/>
        </w:rPr>
        <w:t>8.竞争性谈判文件的修改和澄清</w:t>
      </w:r>
    </w:p>
    <w:p>
      <w:pPr>
        <w:spacing w:line="500" w:lineRule="exact"/>
        <w:ind w:firstLine="480" w:firstLineChars="200"/>
        <w:rPr>
          <w:rFonts w:ascii="宋体" w:hAnsi="宋体" w:cs="宋体"/>
          <w:sz w:val="24"/>
          <w:szCs w:val="24"/>
        </w:rPr>
      </w:pPr>
      <w:r>
        <w:rPr>
          <w:rFonts w:hint="eastAsia" w:ascii="宋体" w:hAnsi="宋体" w:cs="宋体"/>
          <w:sz w:val="24"/>
          <w:szCs w:val="24"/>
        </w:rPr>
        <w:t>8.1在谈判响应文件递交截止时间前，采购代理机构可以视采购具体情况，延长谈判响应文件递交截止时间和谈判时间并在谈判公告的发布媒体上发布变更公告，同时将变更时间书面通知所有获取竞争性谈判文件的供应商。</w:t>
      </w:r>
    </w:p>
    <w:p>
      <w:pPr>
        <w:spacing w:line="500" w:lineRule="exact"/>
        <w:ind w:firstLine="480" w:firstLineChars="200"/>
        <w:rPr>
          <w:rFonts w:ascii="宋体" w:hAnsi="宋体" w:cs="宋体"/>
          <w:sz w:val="24"/>
          <w:szCs w:val="24"/>
        </w:rPr>
      </w:pPr>
      <w:r>
        <w:rPr>
          <w:rFonts w:hint="eastAsia" w:ascii="宋体" w:hAnsi="宋体" w:cs="宋体"/>
          <w:sz w:val="24"/>
          <w:szCs w:val="24"/>
        </w:rPr>
        <w:t>8.2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spacing w:line="500" w:lineRule="exact"/>
        <w:ind w:firstLine="480" w:firstLineChars="200"/>
        <w:rPr>
          <w:rFonts w:ascii="宋体" w:hAnsi="宋体" w:cs="宋体"/>
          <w:sz w:val="24"/>
          <w:szCs w:val="24"/>
        </w:rPr>
      </w:pPr>
      <w:r>
        <w:rPr>
          <w:rFonts w:hint="eastAsia" w:ascii="宋体" w:hAnsi="宋体" w:cs="宋体"/>
          <w:sz w:val="24"/>
          <w:szCs w:val="24"/>
        </w:rPr>
        <w:t>8.3已经购买竞争性谈判文件的供应商对竞争性谈判文件有疑问的，均应在谈判截止日期2日前以书面形式向采购代理机构提出。采购代理机构视情况必要时将书面答复传送给所有获取竞争性谈判文件的供应商。</w:t>
      </w:r>
    </w:p>
    <w:p>
      <w:pPr>
        <w:spacing w:line="500" w:lineRule="exact"/>
        <w:ind w:firstLine="480" w:firstLineChars="200"/>
        <w:rPr>
          <w:rFonts w:ascii="宋体" w:hAnsi="宋体" w:cs="宋体"/>
          <w:sz w:val="24"/>
          <w:szCs w:val="24"/>
        </w:rPr>
      </w:pPr>
      <w:r>
        <w:rPr>
          <w:rFonts w:hint="eastAsia" w:ascii="宋体" w:hAnsi="宋体" w:cs="宋体"/>
          <w:sz w:val="24"/>
          <w:szCs w:val="24"/>
        </w:rPr>
        <w:t>8.4供应商在收到上述通知后，应立即向采购代理机构回函确认。</w:t>
      </w:r>
    </w:p>
    <w:p>
      <w:pPr>
        <w:spacing w:beforeLines="50" w:line="500" w:lineRule="exact"/>
        <w:jc w:val="center"/>
        <w:outlineLvl w:val="1"/>
        <w:rPr>
          <w:rFonts w:ascii="宋体" w:hAnsi="宋体" w:cs="宋体"/>
          <w:b/>
          <w:sz w:val="32"/>
          <w:szCs w:val="32"/>
        </w:rPr>
      </w:pPr>
      <w:r>
        <w:rPr>
          <w:rFonts w:hint="eastAsia" w:ascii="宋体" w:hAnsi="宋体" w:cs="宋体"/>
          <w:b/>
          <w:sz w:val="32"/>
          <w:szCs w:val="32"/>
        </w:rPr>
        <w:t>三.竞争性谈判响应文件的编制</w:t>
      </w:r>
    </w:p>
    <w:p>
      <w:pPr>
        <w:spacing w:line="500" w:lineRule="exact"/>
        <w:outlineLvl w:val="2"/>
        <w:rPr>
          <w:rFonts w:ascii="宋体" w:hAnsi="宋体" w:cs="宋体"/>
          <w:b/>
          <w:sz w:val="24"/>
          <w:szCs w:val="24"/>
        </w:rPr>
      </w:pPr>
      <w:r>
        <w:rPr>
          <w:rFonts w:hint="eastAsia" w:ascii="宋体" w:hAnsi="宋体" w:cs="宋体"/>
          <w:b/>
          <w:sz w:val="24"/>
          <w:szCs w:val="24"/>
        </w:rPr>
        <w:t>9. 谈判语言和谈判货币</w:t>
      </w:r>
    </w:p>
    <w:p>
      <w:pPr>
        <w:spacing w:line="500" w:lineRule="exact"/>
        <w:ind w:firstLine="480" w:firstLineChars="200"/>
        <w:rPr>
          <w:rFonts w:ascii="宋体" w:hAnsi="宋体" w:cs="宋体"/>
          <w:b/>
          <w:sz w:val="24"/>
          <w:szCs w:val="24"/>
        </w:rPr>
      </w:pPr>
      <w:r>
        <w:rPr>
          <w:rFonts w:hint="eastAsia" w:ascii="宋体" w:hAnsi="宋体" w:cs="宋体"/>
          <w:sz w:val="24"/>
          <w:szCs w:val="24"/>
        </w:rPr>
        <w:t>9.1供应商提交的竞争性谈判响应文件以及供应商与采购代理机构就有关谈判的所有来往函电均应使用中文。</w:t>
      </w:r>
    </w:p>
    <w:p>
      <w:pPr>
        <w:spacing w:line="500" w:lineRule="exact"/>
        <w:ind w:firstLine="480" w:firstLineChars="200"/>
        <w:rPr>
          <w:rFonts w:ascii="宋体" w:hAnsi="宋体" w:cs="宋体"/>
          <w:sz w:val="24"/>
          <w:szCs w:val="24"/>
        </w:rPr>
      </w:pPr>
      <w:r>
        <w:rPr>
          <w:rFonts w:hint="eastAsia" w:ascii="宋体" w:hAnsi="宋体" w:cs="宋体"/>
          <w:sz w:val="24"/>
          <w:szCs w:val="24"/>
        </w:rPr>
        <w:t>9.2谈判应以人民币报价。任何包含非人民币报价的谈判将被作无效响应处理。</w:t>
      </w:r>
    </w:p>
    <w:p>
      <w:pPr>
        <w:spacing w:line="500" w:lineRule="exact"/>
        <w:outlineLvl w:val="2"/>
        <w:rPr>
          <w:rFonts w:ascii="宋体" w:hAnsi="宋体" w:cs="宋体"/>
          <w:b/>
          <w:sz w:val="24"/>
          <w:szCs w:val="24"/>
        </w:rPr>
      </w:pPr>
      <w:r>
        <w:rPr>
          <w:rFonts w:hint="eastAsia" w:ascii="宋体" w:hAnsi="宋体" w:cs="宋体"/>
          <w:b/>
          <w:sz w:val="24"/>
          <w:szCs w:val="24"/>
        </w:rPr>
        <w:t>10.竞争性谈判响应文件的构成</w:t>
      </w:r>
    </w:p>
    <w:p>
      <w:pPr>
        <w:spacing w:line="500" w:lineRule="exact"/>
        <w:ind w:firstLine="480" w:firstLineChars="200"/>
        <w:rPr>
          <w:rFonts w:ascii="宋体" w:hAnsi="宋体" w:cs="宋体"/>
          <w:sz w:val="24"/>
          <w:szCs w:val="24"/>
        </w:rPr>
      </w:pPr>
      <w:r>
        <w:rPr>
          <w:rFonts w:hint="eastAsia" w:ascii="宋体" w:hAnsi="宋体" w:cs="宋体"/>
          <w:sz w:val="24"/>
          <w:szCs w:val="24"/>
        </w:rPr>
        <w:t>10.1 供应商提交的竞争性谈判响应文件应包括下列部分的内容：</w:t>
      </w:r>
    </w:p>
    <w:p>
      <w:pPr>
        <w:spacing w:line="500" w:lineRule="exact"/>
        <w:ind w:firstLine="480" w:firstLineChars="200"/>
        <w:rPr>
          <w:rFonts w:ascii="宋体" w:hAnsi="宋体" w:cs="宋体"/>
          <w:sz w:val="24"/>
          <w:szCs w:val="24"/>
        </w:rPr>
      </w:pPr>
      <w:r>
        <w:rPr>
          <w:rFonts w:hint="eastAsia" w:ascii="宋体" w:hAnsi="宋体" w:cs="宋体"/>
          <w:sz w:val="24"/>
          <w:szCs w:val="24"/>
        </w:rPr>
        <w:t>（1） 按照供应商须知的要求和竞争性谈判文件规定格式填写的谈判响应函、谈判报价表、法定代表人授权书。</w:t>
      </w:r>
    </w:p>
    <w:p>
      <w:pPr>
        <w:spacing w:line="500" w:lineRule="exact"/>
        <w:ind w:firstLine="480" w:firstLineChars="200"/>
        <w:rPr>
          <w:rFonts w:ascii="宋体" w:hAnsi="宋体" w:cs="宋体"/>
          <w:sz w:val="24"/>
          <w:szCs w:val="24"/>
        </w:rPr>
      </w:pPr>
      <w:r>
        <w:rPr>
          <w:rFonts w:hint="eastAsia" w:ascii="宋体" w:hAnsi="宋体" w:cs="宋体"/>
          <w:sz w:val="24"/>
          <w:szCs w:val="24"/>
        </w:rPr>
        <w:t>（2）按照竞争性谈判文件的要求编制的谈判方案说明书，内容应包括组织实施计划和服务的详细说明，服务应答表，人员配备和售后服务承诺等。</w:t>
      </w:r>
    </w:p>
    <w:p>
      <w:pPr>
        <w:spacing w:line="500" w:lineRule="exact"/>
        <w:ind w:firstLine="480" w:firstLineChars="200"/>
        <w:rPr>
          <w:rFonts w:ascii="宋体" w:hAnsi="宋体" w:cs="宋体"/>
          <w:sz w:val="24"/>
          <w:szCs w:val="24"/>
        </w:rPr>
      </w:pPr>
      <w:r>
        <w:rPr>
          <w:rFonts w:hint="eastAsia" w:ascii="宋体" w:hAnsi="宋体" w:cs="宋体"/>
          <w:sz w:val="24"/>
          <w:szCs w:val="24"/>
        </w:rPr>
        <w:t>（3）按照竞争性谈判文件供应商须知前附表的要求提交的资格证明文件；</w:t>
      </w:r>
    </w:p>
    <w:p>
      <w:pPr>
        <w:spacing w:line="500" w:lineRule="exact"/>
        <w:ind w:firstLine="480" w:firstLineChars="200"/>
        <w:rPr>
          <w:rFonts w:ascii="宋体" w:hAnsi="宋体" w:cs="宋体"/>
          <w:sz w:val="24"/>
          <w:szCs w:val="24"/>
        </w:rPr>
      </w:pPr>
      <w:r>
        <w:rPr>
          <w:rFonts w:hint="eastAsia" w:ascii="宋体" w:hAnsi="宋体" w:cs="宋体"/>
          <w:sz w:val="24"/>
          <w:szCs w:val="24"/>
        </w:rPr>
        <w:t>（4）按照本须知第15条要求提交的谈判保证金。</w:t>
      </w:r>
    </w:p>
    <w:p>
      <w:pPr>
        <w:spacing w:line="500" w:lineRule="exact"/>
        <w:ind w:firstLine="480" w:firstLineChars="200"/>
        <w:rPr>
          <w:rFonts w:ascii="宋体" w:hAnsi="宋体" w:cs="宋体"/>
          <w:sz w:val="24"/>
          <w:szCs w:val="24"/>
        </w:rPr>
      </w:pPr>
      <w:r>
        <w:rPr>
          <w:rFonts w:hint="eastAsia" w:ascii="宋体" w:hAnsi="宋体" w:cs="宋体"/>
          <w:sz w:val="24"/>
          <w:szCs w:val="24"/>
        </w:rPr>
        <w:t>（5）竞争性谈判文件中要求的其他证明文件</w:t>
      </w:r>
    </w:p>
    <w:p>
      <w:pPr>
        <w:spacing w:line="500" w:lineRule="exact"/>
        <w:ind w:firstLine="480" w:firstLineChars="200"/>
        <w:rPr>
          <w:rFonts w:ascii="宋体" w:hAnsi="宋体" w:cs="宋体"/>
          <w:sz w:val="24"/>
          <w:szCs w:val="24"/>
        </w:rPr>
      </w:pPr>
      <w:r>
        <w:rPr>
          <w:rFonts w:hint="eastAsia" w:ascii="宋体" w:hAnsi="宋体" w:cs="宋体"/>
          <w:sz w:val="24"/>
          <w:szCs w:val="24"/>
        </w:rPr>
        <w:t>10.2 如果在竞争性谈判文件中没有允许提供备选方案，则每个谈判供应商只允许提交一个谈判方案，否则，其谈判将被作谈判无效处理。</w:t>
      </w:r>
    </w:p>
    <w:p>
      <w:pPr>
        <w:spacing w:line="500" w:lineRule="exact"/>
        <w:ind w:firstLine="480" w:firstLineChars="200"/>
        <w:rPr>
          <w:rFonts w:ascii="宋体" w:hAnsi="宋体" w:cs="宋体"/>
          <w:sz w:val="24"/>
          <w:szCs w:val="24"/>
        </w:rPr>
      </w:pPr>
      <w:r>
        <w:rPr>
          <w:rFonts w:hint="eastAsia" w:ascii="宋体" w:hAnsi="宋体" w:cs="宋体"/>
          <w:sz w:val="24"/>
          <w:szCs w:val="24"/>
        </w:rPr>
        <w:t>10.3本次谈判的最小单元：见供应商须知前附表，供应商可根据自身的资质情况和经营范围对本次项目进行响应，不得将其子目再行分解或只对本次项目中的品目进行不完全响应，任何不完全的响应将按无效响应处理。</w:t>
      </w:r>
    </w:p>
    <w:p>
      <w:pPr>
        <w:spacing w:line="500" w:lineRule="exact"/>
        <w:outlineLvl w:val="2"/>
        <w:rPr>
          <w:rFonts w:ascii="宋体" w:hAnsi="宋体" w:cs="宋体"/>
          <w:b/>
          <w:sz w:val="24"/>
          <w:szCs w:val="24"/>
        </w:rPr>
      </w:pPr>
      <w:r>
        <w:rPr>
          <w:rFonts w:hint="eastAsia" w:ascii="宋体" w:hAnsi="宋体" w:cs="宋体"/>
          <w:b/>
          <w:sz w:val="24"/>
          <w:szCs w:val="24"/>
        </w:rPr>
        <w:t>11.竞争性谈判响应文件格式</w:t>
      </w:r>
    </w:p>
    <w:p>
      <w:pPr>
        <w:spacing w:line="500" w:lineRule="exact"/>
        <w:ind w:firstLine="480" w:firstLineChars="200"/>
        <w:rPr>
          <w:rFonts w:ascii="宋体" w:hAnsi="宋体" w:cs="宋体"/>
          <w:sz w:val="24"/>
          <w:szCs w:val="24"/>
        </w:rPr>
      </w:pPr>
      <w:r>
        <w:rPr>
          <w:rFonts w:hint="eastAsia" w:ascii="宋体" w:hAnsi="宋体" w:cs="宋体"/>
          <w:sz w:val="24"/>
          <w:szCs w:val="24"/>
        </w:rPr>
        <w:t>11.1 供应商应按照竞争性谈判文件中“竞争性谈判响应文件格式及构成”所提供的格式和要求制作竞争性谈判响应文件，明确表达谈判意愿，详细说明谈判方案、承诺及价格。</w:t>
      </w:r>
    </w:p>
    <w:p>
      <w:pPr>
        <w:spacing w:line="500" w:lineRule="exact"/>
        <w:ind w:firstLine="480" w:firstLineChars="200"/>
        <w:rPr>
          <w:rFonts w:ascii="宋体" w:hAnsi="宋体" w:cs="宋体"/>
          <w:sz w:val="24"/>
        </w:rPr>
      </w:pPr>
      <w:r>
        <w:rPr>
          <w:rFonts w:hint="eastAsia" w:ascii="宋体" w:hAnsi="宋体" w:cs="宋体"/>
          <w:sz w:val="24"/>
        </w:rPr>
        <w:t>11.2供应商应完整地提供谈判文件要求的所有数据和资料。</w:t>
      </w:r>
    </w:p>
    <w:p>
      <w:pPr>
        <w:spacing w:line="500" w:lineRule="exact"/>
        <w:outlineLvl w:val="2"/>
        <w:rPr>
          <w:rFonts w:ascii="宋体" w:hAnsi="宋体" w:cs="宋体"/>
          <w:b/>
          <w:sz w:val="24"/>
          <w:szCs w:val="24"/>
        </w:rPr>
      </w:pPr>
      <w:r>
        <w:rPr>
          <w:rFonts w:hint="eastAsia" w:ascii="宋体" w:hAnsi="宋体" w:cs="宋体"/>
          <w:b/>
          <w:sz w:val="24"/>
          <w:szCs w:val="24"/>
        </w:rPr>
        <w:t>12.谈判报价</w:t>
      </w:r>
    </w:p>
    <w:p>
      <w:pPr>
        <w:spacing w:line="500" w:lineRule="exact"/>
        <w:ind w:firstLine="480" w:firstLineChars="200"/>
        <w:rPr>
          <w:rFonts w:ascii="宋体" w:hAnsi="宋体" w:cs="宋体"/>
          <w:sz w:val="24"/>
        </w:rPr>
      </w:pPr>
      <w:r>
        <w:rPr>
          <w:rFonts w:hint="eastAsia" w:ascii="宋体" w:hAnsi="宋体" w:cs="宋体"/>
          <w:sz w:val="24"/>
        </w:rPr>
        <w:t>12.1谈判报价：见供应商须知前附表</w:t>
      </w:r>
    </w:p>
    <w:p>
      <w:pPr>
        <w:spacing w:line="500" w:lineRule="exact"/>
        <w:ind w:firstLine="480" w:firstLineChars="200"/>
        <w:rPr>
          <w:rFonts w:ascii="宋体" w:hAnsi="宋体" w:cs="宋体"/>
          <w:sz w:val="24"/>
          <w:szCs w:val="24"/>
        </w:rPr>
      </w:pPr>
      <w:r>
        <w:rPr>
          <w:rFonts w:hint="eastAsia" w:ascii="宋体" w:hAnsi="宋体" w:cs="宋体"/>
          <w:sz w:val="24"/>
          <w:szCs w:val="24"/>
        </w:rPr>
        <w:t>12.2谈判报价表成交明的价格应为履行合同的固定价格，不得以任何理由予以变更。以可调整的价格提交的竞争性谈判响应文件按无效响应处理。</w:t>
      </w:r>
    </w:p>
    <w:p>
      <w:pPr>
        <w:spacing w:line="500" w:lineRule="exact"/>
        <w:outlineLvl w:val="2"/>
        <w:rPr>
          <w:rFonts w:ascii="宋体" w:hAnsi="宋体" w:cs="宋体"/>
          <w:b/>
          <w:sz w:val="24"/>
          <w:szCs w:val="24"/>
        </w:rPr>
      </w:pPr>
      <w:r>
        <w:rPr>
          <w:rFonts w:hint="eastAsia" w:ascii="宋体" w:hAnsi="宋体" w:cs="宋体"/>
          <w:b/>
          <w:sz w:val="24"/>
          <w:szCs w:val="24"/>
        </w:rPr>
        <w:t>13.证明供应商合格和资格的文件</w:t>
      </w:r>
    </w:p>
    <w:p>
      <w:pPr>
        <w:spacing w:line="500" w:lineRule="exact"/>
        <w:ind w:firstLine="480" w:firstLineChars="200"/>
        <w:rPr>
          <w:rFonts w:ascii="宋体" w:hAnsi="宋体" w:cs="宋体"/>
          <w:sz w:val="24"/>
          <w:szCs w:val="24"/>
        </w:rPr>
      </w:pPr>
      <w:r>
        <w:rPr>
          <w:rFonts w:hint="eastAsia" w:ascii="宋体" w:hAnsi="宋体" w:cs="宋体"/>
          <w:sz w:val="24"/>
          <w:szCs w:val="24"/>
        </w:rPr>
        <w:t>13.1供应商应按照竞争性谈判文件“供应商须知前附表”的要求，在竞争性谈判响应文件中提交合格的资格证明文件。如果资格证明文件不全或不合格的，其谈判按无效响应处理。</w:t>
      </w:r>
    </w:p>
    <w:p>
      <w:pPr>
        <w:spacing w:line="500" w:lineRule="exact"/>
        <w:outlineLvl w:val="2"/>
        <w:rPr>
          <w:rFonts w:ascii="宋体" w:hAnsi="宋体" w:cs="宋体"/>
          <w:b/>
          <w:sz w:val="24"/>
          <w:szCs w:val="24"/>
        </w:rPr>
      </w:pPr>
      <w:r>
        <w:rPr>
          <w:rFonts w:hint="eastAsia" w:ascii="宋体" w:hAnsi="宋体" w:cs="宋体"/>
          <w:b/>
          <w:sz w:val="24"/>
          <w:szCs w:val="24"/>
        </w:rPr>
        <w:t>14.证明服务符合竞争性谈判文件规定的文件</w:t>
      </w:r>
    </w:p>
    <w:p>
      <w:pPr>
        <w:spacing w:line="500" w:lineRule="exact"/>
        <w:ind w:firstLine="480" w:firstLineChars="200"/>
        <w:rPr>
          <w:rFonts w:ascii="宋体" w:hAnsi="宋体" w:cs="宋体"/>
          <w:sz w:val="24"/>
          <w:szCs w:val="24"/>
        </w:rPr>
      </w:pPr>
      <w:r>
        <w:rPr>
          <w:rFonts w:hint="eastAsia" w:ascii="宋体" w:hAnsi="宋体" w:cs="宋体"/>
          <w:sz w:val="24"/>
          <w:szCs w:val="24"/>
        </w:rPr>
        <w:t>14.1供应商应在竞争性谈判响应文件中提交产品和服务满足竞争性谈判文件要求并符合国家法律法规、行业管理部门要求的其他强制性标准的证明文件。</w:t>
      </w:r>
    </w:p>
    <w:p>
      <w:pPr>
        <w:spacing w:line="500" w:lineRule="exact"/>
        <w:ind w:firstLine="480" w:firstLineChars="200"/>
        <w:rPr>
          <w:rFonts w:ascii="宋体" w:hAnsi="宋体" w:cs="宋体"/>
          <w:sz w:val="24"/>
          <w:szCs w:val="24"/>
        </w:rPr>
      </w:pPr>
      <w:r>
        <w:rPr>
          <w:rFonts w:hint="eastAsia" w:ascii="宋体" w:hAnsi="宋体" w:cs="宋体"/>
          <w:sz w:val="24"/>
          <w:szCs w:val="24"/>
        </w:rPr>
        <w:t>14.2上述证明文件包括：</w:t>
      </w:r>
    </w:p>
    <w:p>
      <w:pPr>
        <w:spacing w:line="500" w:lineRule="exact"/>
        <w:ind w:firstLine="480" w:firstLineChars="200"/>
        <w:rPr>
          <w:rFonts w:ascii="宋体" w:hAnsi="宋体" w:cs="宋体"/>
          <w:sz w:val="24"/>
          <w:szCs w:val="24"/>
        </w:rPr>
      </w:pPr>
      <w:r>
        <w:rPr>
          <w:rFonts w:hint="eastAsia" w:ascii="宋体" w:hAnsi="宋体" w:cs="宋体"/>
          <w:sz w:val="24"/>
          <w:szCs w:val="24"/>
        </w:rPr>
        <w:t>（1) 服务主要技术指标和性能的详细说明；</w:t>
      </w:r>
    </w:p>
    <w:p>
      <w:pPr>
        <w:spacing w:line="500" w:lineRule="exact"/>
        <w:ind w:firstLine="480" w:firstLineChars="200"/>
        <w:rPr>
          <w:rFonts w:ascii="宋体" w:hAnsi="宋体" w:cs="宋体"/>
          <w:sz w:val="24"/>
          <w:szCs w:val="24"/>
        </w:rPr>
      </w:pPr>
      <w:r>
        <w:rPr>
          <w:rFonts w:hint="eastAsia" w:ascii="宋体" w:hAnsi="宋体" w:cs="宋体"/>
          <w:sz w:val="24"/>
          <w:szCs w:val="24"/>
        </w:rPr>
        <w:t>（2) 逐条对竞争性谈判文件提出的技术要求和商务要求进行应答，说明所提供的产品和服务对竞争性谈判的技术和商务要求是否做出了实质性响应并提供支持文件；</w:t>
      </w:r>
    </w:p>
    <w:p>
      <w:pPr>
        <w:spacing w:line="500" w:lineRule="exact"/>
        <w:ind w:firstLine="480" w:firstLineChars="200"/>
        <w:rPr>
          <w:rFonts w:ascii="宋体" w:hAnsi="宋体" w:cs="宋体"/>
          <w:bCs/>
          <w:sz w:val="24"/>
          <w:szCs w:val="24"/>
        </w:rPr>
      </w:pPr>
      <w:r>
        <w:rPr>
          <w:rFonts w:hint="eastAsia" w:ascii="宋体" w:hAnsi="宋体" w:cs="宋体"/>
          <w:bCs/>
          <w:sz w:val="24"/>
          <w:szCs w:val="24"/>
        </w:rPr>
        <w:t>（3) 服务内容、服务实施方案等的详细说明。</w:t>
      </w:r>
    </w:p>
    <w:p>
      <w:pPr>
        <w:spacing w:line="500" w:lineRule="exact"/>
        <w:outlineLvl w:val="2"/>
        <w:rPr>
          <w:rFonts w:ascii="宋体" w:hAnsi="宋体" w:cs="宋体"/>
          <w:b/>
          <w:sz w:val="24"/>
          <w:szCs w:val="24"/>
        </w:rPr>
      </w:pPr>
      <w:r>
        <w:rPr>
          <w:rFonts w:hint="eastAsia" w:ascii="宋体" w:hAnsi="宋体" w:cs="宋体"/>
          <w:b/>
          <w:sz w:val="24"/>
          <w:szCs w:val="24"/>
        </w:rPr>
        <w:t>15.谈判保证金</w:t>
      </w:r>
    </w:p>
    <w:p>
      <w:pPr>
        <w:spacing w:line="500" w:lineRule="exact"/>
        <w:ind w:firstLine="480" w:firstLineChars="200"/>
        <w:rPr>
          <w:rFonts w:ascii="宋体" w:hAnsi="宋体" w:cs="宋体"/>
          <w:sz w:val="24"/>
          <w:szCs w:val="24"/>
        </w:rPr>
      </w:pPr>
      <w:r>
        <w:rPr>
          <w:rFonts w:hint="eastAsia" w:ascii="宋体" w:hAnsi="宋体" w:cs="宋体"/>
          <w:sz w:val="24"/>
          <w:szCs w:val="24"/>
        </w:rPr>
        <w:t>15.1供应商在谈判时应向陕西中桓国际项目管理有限公司提交“供应商须知前附表”规定数额的谈判保证金,并作为其谈判的一部分。</w:t>
      </w:r>
    </w:p>
    <w:p>
      <w:pPr>
        <w:spacing w:line="500" w:lineRule="exact"/>
        <w:ind w:firstLine="480" w:firstLineChars="200"/>
        <w:rPr>
          <w:rFonts w:ascii="宋体" w:hAnsi="宋体" w:cs="宋体"/>
          <w:sz w:val="24"/>
          <w:szCs w:val="24"/>
        </w:rPr>
      </w:pPr>
      <w:r>
        <w:rPr>
          <w:rFonts w:hint="eastAsia" w:ascii="宋体" w:hAnsi="宋体" w:cs="宋体"/>
          <w:sz w:val="24"/>
          <w:szCs w:val="24"/>
        </w:rPr>
        <w:t>15.2谈判保证金是为了保护采购人和采购代理机构免遭因供应商的行为而蒙受损失。采购单位在因供应商的行为受到损害时可根据本须知15.8的规定没收供应商的谈判保证金。</w:t>
      </w:r>
    </w:p>
    <w:p>
      <w:pPr>
        <w:spacing w:line="500" w:lineRule="exact"/>
        <w:ind w:firstLine="480" w:firstLineChars="200"/>
        <w:rPr>
          <w:rFonts w:ascii="宋体" w:hAnsi="宋体" w:cs="宋体"/>
          <w:sz w:val="24"/>
          <w:szCs w:val="24"/>
        </w:rPr>
      </w:pPr>
      <w:r>
        <w:rPr>
          <w:rFonts w:hint="eastAsia" w:ascii="宋体" w:hAnsi="宋体" w:cs="宋体"/>
          <w:sz w:val="24"/>
          <w:szCs w:val="24"/>
        </w:rPr>
        <w:t>15.3谈判保证金可采取“供应商须知前附表”规定的任何一种形式。</w:t>
      </w:r>
    </w:p>
    <w:p>
      <w:pPr>
        <w:spacing w:line="500" w:lineRule="exact"/>
        <w:ind w:firstLine="480" w:firstLineChars="200"/>
        <w:rPr>
          <w:rFonts w:ascii="宋体" w:hAnsi="宋体" w:cs="宋体"/>
          <w:sz w:val="24"/>
          <w:szCs w:val="24"/>
        </w:rPr>
      </w:pPr>
      <w:r>
        <w:rPr>
          <w:rFonts w:hint="eastAsia" w:ascii="宋体" w:hAnsi="宋体" w:cs="宋体"/>
          <w:sz w:val="24"/>
          <w:szCs w:val="24"/>
        </w:rPr>
        <w:t>15.4谈判保证金必须按照竞争性谈判文件 “供应商须知前附表”中规定的缴纳金额及方式办理。</w:t>
      </w:r>
    </w:p>
    <w:p>
      <w:pPr>
        <w:spacing w:line="500" w:lineRule="exact"/>
        <w:ind w:firstLine="480" w:firstLineChars="200"/>
        <w:rPr>
          <w:rFonts w:ascii="宋体" w:hAnsi="宋体" w:cs="宋体"/>
          <w:sz w:val="24"/>
          <w:szCs w:val="24"/>
        </w:rPr>
      </w:pPr>
      <w:r>
        <w:rPr>
          <w:rFonts w:hint="eastAsia" w:ascii="宋体" w:hAnsi="宋体" w:cs="宋体"/>
          <w:sz w:val="24"/>
          <w:szCs w:val="24"/>
        </w:rPr>
        <w:t>15.5谈判开始后经审查，未提交谈判保证金、未按竞争性谈判文件规定时间提交谈判保证金、谈判保证金金额不足或谈判保证金转款凭证复印件/担保机构出具的保函复印件未附在竞争性谈判文件内</w:t>
      </w:r>
      <w:r>
        <w:rPr>
          <w:rFonts w:hint="eastAsia" w:ascii="宋体" w:hAnsi="宋体" w:cs="宋体"/>
          <w:color w:val="000000"/>
          <w:sz w:val="24"/>
          <w:szCs w:val="24"/>
        </w:rPr>
        <w:t>的</w:t>
      </w:r>
      <w:r>
        <w:rPr>
          <w:rFonts w:hint="eastAsia" w:ascii="宋体" w:hAnsi="宋体" w:cs="宋体"/>
          <w:sz w:val="24"/>
          <w:szCs w:val="24"/>
        </w:rPr>
        <w:t>谈判将按无效响应处理。</w:t>
      </w:r>
    </w:p>
    <w:p>
      <w:pPr>
        <w:spacing w:line="500" w:lineRule="exact"/>
        <w:ind w:firstLine="480" w:firstLineChars="200"/>
        <w:rPr>
          <w:rFonts w:ascii="宋体" w:hAnsi="宋体" w:cs="宋体"/>
          <w:sz w:val="24"/>
          <w:szCs w:val="24"/>
        </w:rPr>
      </w:pPr>
      <w:r>
        <w:rPr>
          <w:rFonts w:hint="eastAsia" w:ascii="宋体" w:hAnsi="宋体" w:cs="宋体"/>
          <w:sz w:val="24"/>
          <w:szCs w:val="24"/>
        </w:rPr>
        <w:t>15.6未成交人的谈判保证金，将在成交通知书发出后五个工作日内按原账户退还；成交人的谈判保证金，在采购合同签订后五个工作日内退还（</w:t>
      </w:r>
      <w:r>
        <w:rPr>
          <w:rFonts w:hint="eastAsia" w:ascii="宋体" w:hAnsi="宋体" w:cs="宋体"/>
          <w:b/>
          <w:bCs/>
          <w:sz w:val="24"/>
          <w:szCs w:val="24"/>
        </w:rPr>
        <w:t>退还时，须</w:t>
      </w:r>
      <w:r>
        <w:rPr>
          <w:rFonts w:hint="eastAsia" w:ascii="宋体" w:hAnsi="宋体" w:cs="宋体"/>
          <w:b/>
          <w:sz w:val="24"/>
          <w:szCs w:val="24"/>
        </w:rPr>
        <w:t>向采购代理机构提供采购合同</w:t>
      </w:r>
      <w:r>
        <w:rPr>
          <w:rFonts w:hint="eastAsia" w:ascii="宋体" w:hAnsi="宋体" w:cs="宋体"/>
          <w:b/>
          <w:bCs/>
          <w:sz w:val="24"/>
          <w:szCs w:val="24"/>
        </w:rPr>
        <w:t>及保证金缴纳凭证复印件各壹份）。</w:t>
      </w:r>
    </w:p>
    <w:p>
      <w:pPr>
        <w:spacing w:line="500" w:lineRule="exact"/>
        <w:rPr>
          <w:rFonts w:ascii="宋体" w:hAnsi="宋体" w:cs="宋体"/>
          <w:sz w:val="24"/>
          <w:szCs w:val="24"/>
        </w:rPr>
      </w:pPr>
      <w:r>
        <w:rPr>
          <w:rFonts w:hint="eastAsia" w:ascii="宋体" w:hAnsi="宋体" w:cs="宋体"/>
          <w:sz w:val="24"/>
          <w:szCs w:val="24"/>
        </w:rPr>
        <w:t>15.7供应商以担保机构保函形式缴纳谈判保证金的，谈判结束之后将担保机构保函正本原件退回（退还时间参照15.6条款）。供应商领取担保机构保函正本原件时需携带法定代表人授权委托书原件。</w:t>
      </w:r>
    </w:p>
    <w:p>
      <w:pPr>
        <w:spacing w:line="500" w:lineRule="exact"/>
        <w:ind w:firstLine="480" w:firstLineChars="200"/>
        <w:rPr>
          <w:rFonts w:ascii="宋体" w:hAnsi="宋体" w:cs="宋体"/>
          <w:sz w:val="24"/>
          <w:szCs w:val="24"/>
        </w:rPr>
      </w:pPr>
      <w:r>
        <w:rPr>
          <w:rFonts w:hint="eastAsia" w:ascii="宋体" w:hAnsi="宋体" w:cs="宋体"/>
          <w:sz w:val="24"/>
          <w:szCs w:val="24"/>
        </w:rPr>
        <w:t>15.8 下列任何情况发生时，视为供应商违约，其谈判保证金将被没收：</w:t>
      </w:r>
    </w:p>
    <w:p>
      <w:pPr>
        <w:spacing w:line="500" w:lineRule="exact"/>
        <w:ind w:firstLine="480" w:firstLineChars="200"/>
        <w:rPr>
          <w:rFonts w:ascii="宋体" w:hAnsi="宋体" w:cs="宋体"/>
          <w:sz w:val="24"/>
          <w:szCs w:val="24"/>
        </w:rPr>
      </w:pPr>
      <w:r>
        <w:rPr>
          <w:rFonts w:hint="eastAsia" w:ascii="宋体" w:hAnsi="宋体" w:cs="宋体"/>
          <w:sz w:val="24"/>
          <w:szCs w:val="24"/>
        </w:rPr>
        <w:t>（1) 供应商在谈判有效期内撤回其谈判；</w:t>
      </w:r>
    </w:p>
    <w:p>
      <w:pPr>
        <w:spacing w:line="500" w:lineRule="exact"/>
        <w:ind w:firstLine="480" w:firstLineChars="200"/>
        <w:rPr>
          <w:rFonts w:ascii="宋体" w:hAnsi="宋体" w:cs="宋体"/>
          <w:sz w:val="24"/>
          <w:szCs w:val="24"/>
        </w:rPr>
      </w:pPr>
      <w:r>
        <w:rPr>
          <w:rFonts w:hint="eastAsia" w:ascii="宋体" w:hAnsi="宋体" w:cs="宋体"/>
          <w:sz w:val="24"/>
          <w:szCs w:val="24"/>
        </w:rPr>
        <w:t>（2) 供应商成交后放弃成交或未能按规定签订合同；</w:t>
      </w:r>
    </w:p>
    <w:p>
      <w:pPr>
        <w:spacing w:line="500" w:lineRule="exact"/>
        <w:ind w:firstLine="480" w:firstLineChars="200"/>
        <w:rPr>
          <w:rFonts w:ascii="宋体" w:hAnsi="宋体" w:cs="宋体"/>
          <w:sz w:val="24"/>
          <w:szCs w:val="24"/>
        </w:rPr>
      </w:pPr>
      <w:r>
        <w:rPr>
          <w:rFonts w:hint="eastAsia" w:ascii="宋体" w:hAnsi="宋体" w:cs="宋体"/>
          <w:sz w:val="24"/>
          <w:szCs w:val="24"/>
        </w:rPr>
        <w:t>（3）供应商事先未通告无故不参加谈判活动的；</w:t>
      </w:r>
    </w:p>
    <w:p>
      <w:pPr>
        <w:spacing w:line="500" w:lineRule="exact"/>
        <w:ind w:firstLine="480" w:firstLineChars="200"/>
        <w:rPr>
          <w:rFonts w:ascii="宋体" w:hAnsi="宋体" w:cs="宋体"/>
          <w:sz w:val="24"/>
          <w:szCs w:val="24"/>
        </w:rPr>
      </w:pPr>
      <w:r>
        <w:rPr>
          <w:rFonts w:hint="eastAsia" w:ascii="宋体" w:hAnsi="宋体" w:cs="宋体"/>
          <w:sz w:val="24"/>
          <w:szCs w:val="24"/>
        </w:rPr>
        <w:t>（4）供应商在谈判响应文件中提供伪造、套改、虚假资料参加谈判的；</w:t>
      </w:r>
    </w:p>
    <w:p>
      <w:pPr>
        <w:spacing w:line="500" w:lineRule="exact"/>
        <w:ind w:firstLine="480" w:firstLineChars="200"/>
        <w:rPr>
          <w:rFonts w:ascii="宋体" w:hAnsi="宋体" w:cs="宋体"/>
          <w:sz w:val="24"/>
          <w:szCs w:val="24"/>
        </w:rPr>
      </w:pPr>
      <w:r>
        <w:rPr>
          <w:rFonts w:hint="eastAsia" w:ascii="宋体" w:hAnsi="宋体" w:cs="宋体"/>
          <w:sz w:val="24"/>
          <w:szCs w:val="24"/>
        </w:rPr>
        <w:t>（5）供应商不按法定程序进行质疑和投诉,捏造事实，查无实据，造成恶劣影响，导致采购活动无法正常进行的。</w:t>
      </w:r>
    </w:p>
    <w:p>
      <w:pPr>
        <w:tabs>
          <w:tab w:val="right" w:pos="8788"/>
        </w:tabs>
        <w:spacing w:line="500" w:lineRule="exact"/>
        <w:outlineLvl w:val="2"/>
        <w:rPr>
          <w:rFonts w:ascii="宋体" w:hAnsi="宋体" w:cs="宋体"/>
          <w:b/>
          <w:sz w:val="24"/>
          <w:szCs w:val="24"/>
        </w:rPr>
      </w:pPr>
      <w:r>
        <w:rPr>
          <w:rFonts w:hint="eastAsia" w:ascii="宋体" w:hAnsi="宋体" w:cs="宋体"/>
          <w:b/>
          <w:sz w:val="24"/>
          <w:szCs w:val="24"/>
        </w:rPr>
        <w:t>16.谈判有效期</w:t>
      </w:r>
      <w:r>
        <w:rPr>
          <w:rFonts w:hint="eastAsia" w:ascii="宋体" w:hAnsi="宋体" w:cs="宋体"/>
          <w:b/>
          <w:sz w:val="24"/>
          <w:szCs w:val="24"/>
        </w:rPr>
        <w:tab/>
      </w:r>
    </w:p>
    <w:p>
      <w:pPr>
        <w:spacing w:line="500" w:lineRule="exact"/>
        <w:ind w:firstLine="480" w:firstLineChars="200"/>
        <w:rPr>
          <w:rFonts w:ascii="宋体" w:hAnsi="宋体" w:cs="宋体"/>
          <w:sz w:val="24"/>
          <w:szCs w:val="24"/>
        </w:rPr>
      </w:pPr>
      <w:r>
        <w:rPr>
          <w:rFonts w:hint="eastAsia" w:ascii="宋体" w:hAnsi="宋体" w:cs="宋体"/>
          <w:sz w:val="24"/>
          <w:szCs w:val="24"/>
        </w:rPr>
        <w:t>16.1谈判有效期：见供应商须知前附表。谈判有效期不满足规定有效期的谈判</w:t>
      </w:r>
      <w:r>
        <w:rPr>
          <w:rFonts w:hint="eastAsia" w:ascii="宋体" w:hAnsi="宋体" w:cs="宋体"/>
          <w:sz w:val="24"/>
        </w:rPr>
        <w:t>将被视为非响应性谈判而予以拒绝</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16.2在特殊情况下，在原谈判有效期期满之前，采购代理机构可向供应商提出延长谈判有效期的要求。这种要求与答复均应以书面的形式。供应商可以拒绝采购代理机构的这种要求,其谈判保证金也不被没收。同意延长的供应商既不能要求也不允许修改其竞争性谈判响应文件，但要相应延长其谈判保证金的有效期。</w:t>
      </w:r>
      <w:r>
        <w:rPr>
          <w:rFonts w:hint="eastAsia" w:ascii="宋体" w:hAnsi="宋体" w:cs="宋体"/>
          <w:sz w:val="24"/>
        </w:rPr>
        <w:t>在这种情况下，本须知第15条有关谈判保证金的退还和没收的规定将在延长了的有效期内继续有效。</w:t>
      </w:r>
    </w:p>
    <w:p>
      <w:pPr>
        <w:spacing w:line="500" w:lineRule="exact"/>
        <w:outlineLvl w:val="2"/>
        <w:rPr>
          <w:rFonts w:ascii="宋体" w:hAnsi="宋体" w:cs="宋体"/>
          <w:b/>
          <w:sz w:val="24"/>
          <w:szCs w:val="24"/>
        </w:rPr>
      </w:pPr>
      <w:r>
        <w:rPr>
          <w:rFonts w:hint="eastAsia" w:ascii="宋体" w:hAnsi="宋体" w:cs="宋体"/>
          <w:b/>
          <w:sz w:val="24"/>
          <w:szCs w:val="24"/>
        </w:rPr>
        <w:t>17.竞争性谈判响应文件的式样和签署</w:t>
      </w:r>
    </w:p>
    <w:p>
      <w:pPr>
        <w:spacing w:line="360" w:lineRule="auto"/>
        <w:ind w:firstLine="480" w:firstLineChars="200"/>
        <w:rPr>
          <w:rFonts w:ascii="宋体" w:hAnsi="宋体" w:cs="宋体"/>
          <w:sz w:val="24"/>
          <w:szCs w:val="24"/>
        </w:rPr>
      </w:pPr>
      <w:r>
        <w:rPr>
          <w:rFonts w:hint="eastAsia" w:ascii="宋体" w:hAnsi="宋体" w:cs="宋体"/>
          <w:sz w:val="24"/>
          <w:szCs w:val="24"/>
        </w:rPr>
        <w:t>17.1谈判响应文件正本、副本、电子版、报价一览表份数及要求详见“供应商须知前附表”。</w:t>
      </w:r>
    </w:p>
    <w:p>
      <w:pPr>
        <w:spacing w:line="500" w:lineRule="exact"/>
        <w:ind w:firstLine="480" w:firstLineChars="200"/>
        <w:rPr>
          <w:rFonts w:ascii="宋体" w:hAnsi="宋体" w:cs="宋体"/>
          <w:sz w:val="24"/>
          <w:szCs w:val="24"/>
        </w:rPr>
      </w:pPr>
      <w:r>
        <w:rPr>
          <w:rFonts w:hint="eastAsia" w:ascii="宋体" w:hAnsi="宋体" w:cs="宋体"/>
          <w:sz w:val="24"/>
          <w:szCs w:val="24"/>
        </w:rPr>
        <w:t>17.2竞争性谈判响应文件正本均需打印或用不褪色、不变质的墨水书写，</w:t>
      </w:r>
      <w:r>
        <w:rPr>
          <w:rFonts w:hint="eastAsia" w:hAnsi="宋体"/>
          <w:sz w:val="24"/>
          <w:szCs w:val="24"/>
        </w:rPr>
        <w:t>由供应商的法定代表人或被授权人按谈判文件的规定签署（</w:t>
      </w:r>
      <w:r>
        <w:rPr>
          <w:rFonts w:hint="eastAsia" w:hAnsi="宋体" w:cs="宋体"/>
          <w:sz w:val="24"/>
          <w:szCs w:val="24"/>
        </w:rPr>
        <w:t>谈判</w:t>
      </w:r>
      <w:r>
        <w:rPr>
          <w:rFonts w:hint="eastAsia" w:ascii="宋体" w:hAnsi="宋体" w:cs="宋体"/>
          <w:sz w:val="24"/>
          <w:szCs w:val="24"/>
        </w:rPr>
        <w:t>文件要求</w:t>
      </w:r>
      <w:r>
        <w:rPr>
          <w:rFonts w:hint="eastAsia" w:hAnsi="宋体" w:cs="宋体"/>
          <w:sz w:val="24"/>
          <w:szCs w:val="24"/>
        </w:rPr>
        <w:t>谈判响应文件中</w:t>
      </w:r>
      <w:r>
        <w:rPr>
          <w:rFonts w:hint="eastAsia" w:ascii="宋体" w:hAnsi="宋体" w:cs="宋体"/>
          <w:sz w:val="24"/>
          <w:szCs w:val="24"/>
        </w:rPr>
        <w:t>签章的统一为签字或盖章</w:t>
      </w:r>
      <w:r>
        <w:rPr>
          <w:rFonts w:hint="eastAsia" w:hAnsi="宋体"/>
          <w:sz w:val="24"/>
          <w:szCs w:val="24"/>
        </w:rPr>
        <w:t>）</w:t>
      </w:r>
      <w:r>
        <w:rPr>
          <w:rFonts w:hint="eastAsia" w:ascii="宋体" w:hAnsi="宋体" w:cs="宋体"/>
          <w:sz w:val="24"/>
          <w:szCs w:val="24"/>
        </w:rPr>
        <w:t>。竞争性谈判响应文件副本可采用正本的复印件。</w:t>
      </w:r>
    </w:p>
    <w:p>
      <w:pPr>
        <w:spacing w:line="500" w:lineRule="exact"/>
        <w:ind w:firstLine="480" w:firstLineChars="200"/>
        <w:rPr>
          <w:rFonts w:ascii="宋体" w:hAnsi="宋体" w:cs="宋体"/>
          <w:sz w:val="24"/>
          <w:szCs w:val="24"/>
        </w:rPr>
      </w:pPr>
      <w:r>
        <w:rPr>
          <w:rFonts w:hint="eastAsia" w:ascii="宋体" w:hAnsi="宋体" w:cs="宋体"/>
          <w:sz w:val="24"/>
          <w:szCs w:val="24"/>
        </w:rPr>
        <w:t>17.3任何行间插字、涂改和增删，必须由供应商的法定代表人或其授权代表在旁边签字才有效。</w:t>
      </w:r>
    </w:p>
    <w:p>
      <w:pPr>
        <w:spacing w:line="500" w:lineRule="exact"/>
        <w:ind w:firstLine="480" w:firstLineChars="200"/>
        <w:rPr>
          <w:rFonts w:ascii="宋体" w:hAnsi="宋体" w:cs="宋体"/>
        </w:rPr>
      </w:pPr>
      <w:r>
        <w:rPr>
          <w:rFonts w:hint="eastAsia" w:ascii="宋体" w:hAnsi="宋体" w:cs="宋体"/>
          <w:sz w:val="24"/>
          <w:szCs w:val="24"/>
        </w:rPr>
        <w:t>17.4竞争性谈判响应文件正本和副本按照竞争性谈判文件第六章规定的顺序编排、并应</w:t>
      </w:r>
      <w:r>
        <w:rPr>
          <w:rFonts w:hint="eastAsia" w:ascii="宋体" w:hAnsi="宋体" w:cs="宋体"/>
          <w:sz w:val="24"/>
          <w:szCs w:val="24"/>
          <w:lang w:val="zh-CN"/>
        </w:rPr>
        <w:t>编制目录，</w:t>
      </w:r>
      <w:r>
        <w:rPr>
          <w:rFonts w:hint="eastAsia" w:ascii="宋体" w:hAnsi="宋体" w:cs="宋体"/>
          <w:sz w:val="24"/>
          <w:szCs w:val="24"/>
        </w:rPr>
        <w:t>逐页标注连续页码，并分别</w:t>
      </w:r>
      <w:r>
        <w:rPr>
          <w:rFonts w:hint="eastAsia" w:ascii="宋体" w:hAnsi="宋体" w:cs="宋体"/>
          <w:sz w:val="24"/>
          <w:szCs w:val="24"/>
          <w:lang w:val="zh-CN"/>
        </w:rPr>
        <w:t>胶装成册</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17.5因字迹潦草、表述不清或不按竞争性谈判文件格式编制的竞争性谈判响应文件，所引起的对供应商不利的后果，由供应商自行负责。</w:t>
      </w:r>
    </w:p>
    <w:p>
      <w:pPr>
        <w:spacing w:line="500" w:lineRule="exact"/>
        <w:ind w:firstLine="480" w:firstLineChars="200"/>
        <w:rPr>
          <w:rFonts w:ascii="宋体" w:hAnsi="宋体" w:cs="宋体"/>
          <w:sz w:val="24"/>
          <w:szCs w:val="24"/>
        </w:rPr>
      </w:pPr>
      <w:r>
        <w:rPr>
          <w:rFonts w:hint="eastAsia" w:ascii="宋体" w:hAnsi="宋体" w:cs="宋体"/>
          <w:sz w:val="24"/>
          <w:szCs w:val="24"/>
        </w:rPr>
        <w:t>17.6谈判响应文件的副本、电子版须和正本保持一致。若正本、副本和电子版有不一致的内容，以正本为准。</w:t>
      </w:r>
    </w:p>
    <w:p>
      <w:pPr>
        <w:spacing w:beforeLines="50" w:line="500" w:lineRule="exact"/>
        <w:jc w:val="center"/>
        <w:outlineLvl w:val="1"/>
        <w:rPr>
          <w:rFonts w:ascii="宋体" w:hAnsi="宋体" w:cs="宋体"/>
          <w:b/>
          <w:sz w:val="32"/>
          <w:szCs w:val="32"/>
        </w:rPr>
      </w:pPr>
      <w:r>
        <w:rPr>
          <w:rFonts w:hint="eastAsia" w:ascii="宋体" w:hAnsi="宋体" w:cs="宋体"/>
          <w:b/>
          <w:sz w:val="32"/>
          <w:szCs w:val="32"/>
        </w:rPr>
        <w:t>四.竞争性谈判响应文件的递交</w:t>
      </w:r>
    </w:p>
    <w:p>
      <w:pPr>
        <w:spacing w:line="500" w:lineRule="exact"/>
        <w:outlineLvl w:val="2"/>
        <w:rPr>
          <w:rFonts w:ascii="宋体" w:hAnsi="宋体" w:cs="宋体"/>
          <w:b/>
          <w:sz w:val="24"/>
          <w:szCs w:val="24"/>
        </w:rPr>
      </w:pPr>
      <w:r>
        <w:rPr>
          <w:rFonts w:hint="eastAsia" w:ascii="宋体" w:hAnsi="宋体" w:cs="宋体"/>
          <w:b/>
          <w:sz w:val="24"/>
          <w:szCs w:val="24"/>
        </w:rPr>
        <w:t>18.竞争性谈判响应文件的密封和标记</w:t>
      </w:r>
    </w:p>
    <w:p>
      <w:pPr>
        <w:spacing w:line="500" w:lineRule="exact"/>
        <w:ind w:firstLine="480" w:firstLineChars="200"/>
        <w:rPr>
          <w:rFonts w:ascii="宋体" w:hAnsi="宋体" w:cs="宋体"/>
          <w:sz w:val="24"/>
        </w:rPr>
      </w:pPr>
      <w:r>
        <w:rPr>
          <w:rFonts w:hint="eastAsia" w:ascii="宋体" w:hAnsi="宋体" w:cs="宋体"/>
          <w:sz w:val="24"/>
          <w:szCs w:val="24"/>
        </w:rPr>
        <w:t>18.1</w:t>
      </w:r>
      <w:r>
        <w:rPr>
          <w:rFonts w:hint="eastAsia" w:ascii="宋体" w:hAnsi="宋体" w:cs="宋体"/>
          <w:sz w:val="24"/>
        </w:rPr>
        <w:t>报价一览表除在竞争性谈判响应文件内装订外，再单独制作一份单独密封在封袋中。封线处加贴封条并加盖谈判供应商公章，封袋正面要粘贴标识，单独递交（该单独密封报价一览表的谈判报价必须与竞争性谈判响应文件正本中的报价一览表谈判报价一致，若不一致，则按单独密封的报价一览表为准。）</w:t>
      </w:r>
    </w:p>
    <w:p>
      <w:pPr>
        <w:spacing w:line="460" w:lineRule="exact"/>
        <w:ind w:firstLine="480" w:firstLineChars="200"/>
        <w:rPr>
          <w:rFonts w:ascii="宋体" w:hAnsi="宋体" w:cs="宋体"/>
          <w:sz w:val="24"/>
          <w:szCs w:val="24"/>
        </w:rPr>
      </w:pPr>
      <w:r>
        <w:rPr>
          <w:rFonts w:hint="eastAsia" w:ascii="宋体" w:hAnsi="宋体" w:cs="宋体"/>
          <w:sz w:val="24"/>
          <w:szCs w:val="24"/>
        </w:rPr>
        <w:t>18.2谈判响应文件的密封和标记：详见“供应商须知前附表”。</w:t>
      </w:r>
    </w:p>
    <w:p>
      <w:pPr>
        <w:spacing w:line="500" w:lineRule="exact"/>
        <w:ind w:firstLine="480" w:firstLineChars="200"/>
        <w:rPr>
          <w:rFonts w:ascii="宋体" w:hAnsi="宋体" w:cs="宋体"/>
          <w:sz w:val="24"/>
          <w:szCs w:val="24"/>
        </w:rPr>
      </w:pPr>
      <w:r>
        <w:rPr>
          <w:rFonts w:hint="eastAsia" w:ascii="宋体" w:hAnsi="宋体" w:cs="宋体"/>
          <w:sz w:val="24"/>
          <w:szCs w:val="24"/>
        </w:rPr>
        <w:t>18.3如果谈判供应商未对竞争性谈判响应文件按上述要求进行完好密封，由此产生的不利后果由供应商自行承担。</w:t>
      </w:r>
    </w:p>
    <w:p>
      <w:pPr>
        <w:spacing w:line="500" w:lineRule="exact"/>
        <w:outlineLvl w:val="2"/>
        <w:rPr>
          <w:rFonts w:ascii="宋体" w:hAnsi="宋体" w:cs="宋体"/>
          <w:b/>
          <w:sz w:val="24"/>
          <w:szCs w:val="24"/>
        </w:rPr>
      </w:pPr>
      <w:r>
        <w:rPr>
          <w:rFonts w:hint="eastAsia" w:ascii="宋体" w:hAnsi="宋体" w:cs="宋体"/>
          <w:b/>
          <w:sz w:val="24"/>
          <w:szCs w:val="24"/>
        </w:rPr>
        <w:t>19.竞争性谈判响应文件的递交</w:t>
      </w:r>
    </w:p>
    <w:p>
      <w:pPr>
        <w:spacing w:line="500" w:lineRule="exact"/>
        <w:ind w:firstLine="480" w:firstLineChars="200"/>
        <w:rPr>
          <w:rFonts w:ascii="宋体" w:hAnsi="宋体" w:cs="宋体"/>
          <w:sz w:val="24"/>
          <w:szCs w:val="24"/>
        </w:rPr>
      </w:pPr>
      <w:r>
        <w:rPr>
          <w:rFonts w:hint="eastAsia" w:ascii="宋体" w:hAnsi="宋体" w:cs="宋体"/>
          <w:sz w:val="24"/>
          <w:szCs w:val="24"/>
        </w:rPr>
        <w:t>19.1供应商应按照竞争性谈判公告中规定的时间、地点，在规定的竞争性谈判响应文件递交截止时间前将全部竞争性谈判响应文件和谈判资料递交至采购代理机构接收人处。</w:t>
      </w:r>
    </w:p>
    <w:p>
      <w:pPr>
        <w:spacing w:line="500" w:lineRule="exact"/>
        <w:ind w:firstLine="480" w:firstLineChars="200"/>
        <w:rPr>
          <w:rFonts w:ascii="宋体" w:hAnsi="宋体" w:cs="宋体"/>
          <w:sz w:val="24"/>
          <w:szCs w:val="24"/>
        </w:rPr>
      </w:pPr>
      <w:r>
        <w:rPr>
          <w:rFonts w:hint="eastAsia" w:ascii="宋体" w:hAnsi="宋体" w:cs="宋体"/>
          <w:sz w:val="24"/>
          <w:szCs w:val="24"/>
        </w:rPr>
        <w:t>19.2采购代理机构在竞争性谈判文件规定的竞争性谈判响应文件递交截止时间前，只负责竞争性谈判响应文件的接收、清点、造册登记工作，并请递交人签字确认，对其有效性不负任何责任；</w:t>
      </w:r>
    </w:p>
    <w:p>
      <w:pPr>
        <w:spacing w:line="500" w:lineRule="exact"/>
        <w:ind w:firstLine="480" w:firstLineChars="200"/>
        <w:rPr>
          <w:rFonts w:ascii="宋体" w:hAnsi="宋体" w:cs="宋体"/>
          <w:sz w:val="24"/>
          <w:szCs w:val="24"/>
        </w:rPr>
      </w:pPr>
      <w:r>
        <w:rPr>
          <w:rFonts w:hint="eastAsia" w:ascii="宋体" w:hAnsi="宋体" w:cs="宋体"/>
          <w:sz w:val="24"/>
          <w:szCs w:val="24"/>
        </w:rPr>
        <w:t>19.3无论供应商成交与否，其竞争性谈判响应文件概不退还。</w:t>
      </w:r>
    </w:p>
    <w:p>
      <w:pPr>
        <w:spacing w:line="500" w:lineRule="exact"/>
        <w:outlineLvl w:val="2"/>
        <w:rPr>
          <w:rFonts w:ascii="宋体" w:hAnsi="宋体" w:cs="宋体"/>
          <w:b/>
          <w:sz w:val="24"/>
          <w:szCs w:val="24"/>
        </w:rPr>
      </w:pPr>
      <w:r>
        <w:rPr>
          <w:rFonts w:hint="eastAsia" w:ascii="宋体" w:hAnsi="宋体" w:cs="宋体"/>
          <w:b/>
          <w:sz w:val="24"/>
          <w:szCs w:val="24"/>
        </w:rPr>
        <w:t>20.迟交的竞争性谈判响应文件</w:t>
      </w:r>
    </w:p>
    <w:p>
      <w:pPr>
        <w:spacing w:line="500" w:lineRule="exact"/>
        <w:ind w:firstLine="480" w:firstLineChars="200"/>
        <w:rPr>
          <w:rFonts w:ascii="宋体" w:hAnsi="宋体" w:cs="宋体"/>
          <w:sz w:val="24"/>
          <w:szCs w:val="24"/>
        </w:rPr>
      </w:pPr>
      <w:r>
        <w:rPr>
          <w:rFonts w:hint="eastAsia" w:ascii="宋体" w:hAnsi="宋体" w:cs="宋体"/>
          <w:sz w:val="24"/>
          <w:szCs w:val="24"/>
        </w:rPr>
        <w:t>20.1按照供应商须知的规定，在递交谈判响应文件截止时间后送达的竞争性谈判响应文件，为无效响应文件，采购代理机构将拒绝接受。</w:t>
      </w:r>
    </w:p>
    <w:p>
      <w:pPr>
        <w:spacing w:line="500" w:lineRule="exact"/>
        <w:outlineLvl w:val="2"/>
        <w:rPr>
          <w:rFonts w:ascii="宋体" w:hAnsi="宋体" w:cs="宋体"/>
          <w:b/>
          <w:sz w:val="24"/>
          <w:szCs w:val="24"/>
        </w:rPr>
      </w:pPr>
      <w:r>
        <w:rPr>
          <w:rFonts w:hint="eastAsia" w:ascii="宋体" w:hAnsi="宋体" w:cs="宋体"/>
          <w:b/>
          <w:sz w:val="24"/>
          <w:szCs w:val="24"/>
        </w:rPr>
        <w:t>21.谈判的修改与撤回</w:t>
      </w:r>
    </w:p>
    <w:p>
      <w:pPr>
        <w:spacing w:line="500" w:lineRule="exact"/>
        <w:ind w:firstLine="480" w:firstLineChars="200"/>
        <w:rPr>
          <w:rFonts w:ascii="宋体" w:hAnsi="宋体" w:cs="宋体"/>
          <w:sz w:val="24"/>
          <w:szCs w:val="24"/>
        </w:rPr>
      </w:pPr>
      <w:r>
        <w:rPr>
          <w:rFonts w:hint="eastAsia" w:ascii="宋体" w:hAnsi="宋体" w:cs="宋体"/>
          <w:sz w:val="24"/>
          <w:szCs w:val="24"/>
        </w:rPr>
        <w:t>21.1 在谈判响应文件递交截止时间前，供应商可以修改或撤回其已递交的谈判响应文件，也可以提出价格变动声明，但供应商必须在规定的谈判截止时间之前将修改或撤回或变动价格的书面通知文件递交到采购代理机构。</w:t>
      </w:r>
    </w:p>
    <w:p>
      <w:pPr>
        <w:spacing w:line="500" w:lineRule="exact"/>
        <w:ind w:firstLine="480" w:firstLineChars="200"/>
        <w:rPr>
          <w:rFonts w:ascii="宋体" w:hAnsi="宋体" w:cs="宋体"/>
          <w:sz w:val="24"/>
          <w:szCs w:val="24"/>
        </w:rPr>
      </w:pPr>
      <w:r>
        <w:rPr>
          <w:rFonts w:hint="eastAsia" w:ascii="宋体" w:hAnsi="宋体" w:cs="宋体"/>
          <w:sz w:val="24"/>
          <w:szCs w:val="24"/>
        </w:rPr>
        <w:t>21.2 供应商的修改或撤回或变动价格的通知应按本须知第18条的规定编制、密封、标记和递交。</w:t>
      </w:r>
    </w:p>
    <w:p>
      <w:pPr>
        <w:spacing w:line="500" w:lineRule="exact"/>
        <w:ind w:firstLine="480" w:firstLineChars="200"/>
        <w:rPr>
          <w:rFonts w:ascii="宋体" w:hAnsi="宋体" w:cs="宋体"/>
          <w:sz w:val="24"/>
          <w:szCs w:val="24"/>
        </w:rPr>
      </w:pPr>
      <w:r>
        <w:rPr>
          <w:rFonts w:hint="eastAsia" w:ascii="宋体" w:hAnsi="宋体" w:cs="宋体"/>
          <w:sz w:val="24"/>
          <w:szCs w:val="24"/>
        </w:rPr>
        <w:t>21.3 在谈判响应文件递交截止时间之后，供应商不得对其谈判做任何修改或撤回。</w:t>
      </w:r>
    </w:p>
    <w:p>
      <w:pPr>
        <w:spacing w:beforeLines="50" w:line="500" w:lineRule="exact"/>
        <w:jc w:val="center"/>
        <w:outlineLvl w:val="1"/>
        <w:rPr>
          <w:rFonts w:ascii="宋体" w:hAnsi="宋体" w:cs="宋体"/>
          <w:b/>
          <w:sz w:val="32"/>
          <w:szCs w:val="32"/>
        </w:rPr>
      </w:pPr>
      <w:r>
        <w:rPr>
          <w:rFonts w:hint="eastAsia" w:ascii="宋体" w:hAnsi="宋体" w:cs="宋体"/>
          <w:b/>
          <w:sz w:val="32"/>
          <w:szCs w:val="32"/>
        </w:rPr>
        <w:t>五.谈判与评审</w:t>
      </w:r>
    </w:p>
    <w:p>
      <w:pPr>
        <w:spacing w:line="500" w:lineRule="exact"/>
        <w:outlineLvl w:val="2"/>
        <w:rPr>
          <w:rFonts w:ascii="宋体" w:hAnsi="宋体" w:cs="宋体"/>
          <w:b/>
          <w:sz w:val="24"/>
          <w:szCs w:val="24"/>
        </w:rPr>
      </w:pPr>
      <w:r>
        <w:rPr>
          <w:rFonts w:hint="eastAsia" w:ascii="宋体" w:hAnsi="宋体" w:cs="宋体"/>
          <w:b/>
          <w:sz w:val="24"/>
          <w:szCs w:val="24"/>
        </w:rPr>
        <w:t>22.谈判大会</w:t>
      </w:r>
    </w:p>
    <w:p>
      <w:pPr>
        <w:spacing w:line="500" w:lineRule="exact"/>
        <w:ind w:firstLine="480" w:firstLineChars="200"/>
        <w:rPr>
          <w:rFonts w:ascii="宋体" w:hAnsi="宋体" w:cs="宋体"/>
          <w:sz w:val="24"/>
          <w:szCs w:val="24"/>
        </w:rPr>
      </w:pPr>
      <w:r>
        <w:rPr>
          <w:rFonts w:hint="eastAsia" w:ascii="宋体" w:hAnsi="宋体" w:cs="宋体"/>
          <w:sz w:val="24"/>
          <w:szCs w:val="24"/>
        </w:rPr>
        <w:t>22.1 采购代理机构在规定的时间和地点组织竞争性谈判。谈判时所有供应商代表自愿参加，参加谈判的代表应签名报到以证明其出席。</w:t>
      </w:r>
    </w:p>
    <w:p>
      <w:pPr>
        <w:spacing w:line="500" w:lineRule="exact"/>
        <w:ind w:firstLine="480" w:firstLineChars="200"/>
        <w:rPr>
          <w:rFonts w:ascii="宋体" w:hAnsi="宋体" w:cs="宋体"/>
          <w:color w:val="FF0000"/>
          <w:sz w:val="24"/>
          <w:szCs w:val="24"/>
        </w:rPr>
      </w:pPr>
      <w:r>
        <w:rPr>
          <w:rFonts w:hint="eastAsia" w:ascii="宋体" w:hAnsi="宋体" w:cs="宋体"/>
          <w:sz w:val="24"/>
          <w:szCs w:val="24"/>
        </w:rPr>
        <w:t>22.2在谈判时没有启封的竞争性谈判响应文件将原封退回给供应商。</w:t>
      </w:r>
    </w:p>
    <w:p>
      <w:pPr>
        <w:spacing w:line="500" w:lineRule="exact"/>
        <w:ind w:firstLine="480" w:firstLineChars="200"/>
        <w:rPr>
          <w:rFonts w:ascii="宋体" w:hAnsi="宋体" w:cs="宋体"/>
          <w:sz w:val="24"/>
          <w:szCs w:val="24"/>
        </w:rPr>
      </w:pPr>
      <w:r>
        <w:rPr>
          <w:rFonts w:hint="eastAsia" w:ascii="宋体" w:hAnsi="宋体" w:cs="宋体"/>
          <w:sz w:val="24"/>
          <w:szCs w:val="24"/>
        </w:rPr>
        <w:t>22.3采购代理机构将做谈判记录，存档备查。</w:t>
      </w:r>
    </w:p>
    <w:p>
      <w:pPr>
        <w:spacing w:line="500" w:lineRule="exact"/>
        <w:outlineLvl w:val="2"/>
        <w:rPr>
          <w:rFonts w:ascii="宋体" w:hAnsi="宋体" w:cs="宋体"/>
          <w:b/>
          <w:sz w:val="24"/>
          <w:szCs w:val="24"/>
        </w:rPr>
      </w:pPr>
      <w:r>
        <w:rPr>
          <w:rFonts w:hint="eastAsia" w:ascii="宋体" w:hAnsi="宋体" w:cs="宋体"/>
          <w:b/>
          <w:sz w:val="24"/>
          <w:szCs w:val="24"/>
        </w:rPr>
        <w:t>23．评审组织及评审原则</w:t>
      </w:r>
    </w:p>
    <w:p>
      <w:pPr>
        <w:spacing w:line="500" w:lineRule="exact"/>
        <w:ind w:firstLine="480" w:firstLineChars="200"/>
        <w:rPr>
          <w:rFonts w:ascii="宋体" w:hAnsi="宋体" w:cs="宋体"/>
          <w:sz w:val="24"/>
          <w:szCs w:val="24"/>
        </w:rPr>
      </w:pPr>
      <w:r>
        <w:rPr>
          <w:rFonts w:hint="eastAsia" w:ascii="宋体" w:hAnsi="宋体" w:cs="宋体"/>
          <w:sz w:val="24"/>
          <w:szCs w:val="24"/>
        </w:rPr>
        <w:t>23.1按照《中华人民共和国政府采购法》及实施条例和中华人民共和国财政部令第74号--《政府采购非招标采购方式管理办法》的规定，依法组建谈判小组。谈判小组由采购人代表和有关技术、经济等方面的专家组成。谈判小组按照竞争性谈判文件规定的评审方法独立进行评审工作。</w:t>
      </w:r>
    </w:p>
    <w:p>
      <w:pPr>
        <w:spacing w:line="500" w:lineRule="exact"/>
        <w:ind w:firstLine="480" w:firstLineChars="200"/>
        <w:rPr>
          <w:rFonts w:ascii="宋体" w:hAnsi="宋体" w:cs="宋体"/>
          <w:sz w:val="24"/>
          <w:szCs w:val="24"/>
        </w:rPr>
      </w:pPr>
      <w:r>
        <w:rPr>
          <w:rFonts w:hint="eastAsia" w:ascii="宋体" w:hAnsi="宋体" w:cs="宋体"/>
          <w:sz w:val="24"/>
          <w:szCs w:val="24"/>
        </w:rPr>
        <w:t>23.2竞争性谈判文件和竞争性谈判响应文件是评审的依据。在评审中，不得改变竞争性谈判文件中规定的评审标准、方法和成交条件。</w:t>
      </w:r>
    </w:p>
    <w:p>
      <w:pPr>
        <w:spacing w:line="500" w:lineRule="exact"/>
        <w:ind w:firstLine="480" w:firstLineChars="200"/>
        <w:rPr>
          <w:rFonts w:ascii="宋体" w:hAnsi="宋体" w:cs="宋体"/>
          <w:sz w:val="24"/>
          <w:szCs w:val="24"/>
        </w:rPr>
      </w:pPr>
      <w:r>
        <w:rPr>
          <w:rFonts w:hint="eastAsia" w:ascii="宋体" w:hAnsi="宋体" w:cs="宋体"/>
          <w:sz w:val="24"/>
          <w:szCs w:val="24"/>
        </w:rPr>
        <w:t>23.3在谈判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pPr>
        <w:spacing w:line="500" w:lineRule="exact"/>
        <w:ind w:firstLine="480" w:firstLineChars="200"/>
        <w:rPr>
          <w:rFonts w:ascii="宋体" w:hAnsi="宋体" w:cs="宋体"/>
          <w:sz w:val="24"/>
          <w:szCs w:val="24"/>
        </w:rPr>
      </w:pPr>
      <w:r>
        <w:rPr>
          <w:rFonts w:hint="eastAsia" w:ascii="宋体" w:hAnsi="宋体" w:cs="宋体"/>
          <w:sz w:val="24"/>
          <w:szCs w:val="24"/>
        </w:rPr>
        <w:t>23.4如果供应商在澄清规定期限内，未能答复或拒绝答复谈判小组提出的澄清要求，将由谈判小组根据其竞争性谈判响应文件按最大风险进行评审。</w:t>
      </w:r>
    </w:p>
    <w:p>
      <w:pPr>
        <w:spacing w:line="500" w:lineRule="exact"/>
        <w:outlineLvl w:val="2"/>
        <w:rPr>
          <w:rFonts w:ascii="宋体" w:hAnsi="宋体" w:cs="宋体"/>
          <w:b/>
          <w:sz w:val="24"/>
          <w:szCs w:val="24"/>
        </w:rPr>
      </w:pPr>
      <w:r>
        <w:rPr>
          <w:rFonts w:hint="eastAsia" w:ascii="宋体" w:hAnsi="宋体" w:cs="宋体"/>
          <w:b/>
          <w:sz w:val="24"/>
          <w:szCs w:val="24"/>
        </w:rPr>
        <w:t>24．评审过程的保密</w:t>
      </w:r>
    </w:p>
    <w:p>
      <w:pPr>
        <w:spacing w:line="500" w:lineRule="exact"/>
        <w:ind w:firstLine="480" w:firstLineChars="200"/>
        <w:rPr>
          <w:rFonts w:ascii="宋体" w:hAnsi="宋体" w:cs="宋体"/>
          <w:sz w:val="24"/>
          <w:szCs w:val="24"/>
        </w:rPr>
      </w:pPr>
      <w:r>
        <w:rPr>
          <w:rFonts w:hint="eastAsia" w:ascii="宋体" w:hAnsi="宋体" w:cs="宋体"/>
          <w:sz w:val="24"/>
          <w:szCs w:val="24"/>
        </w:rPr>
        <w:t>谈判小组成员和与评审活动有关的工作人员不得泄露有关竞争性谈判响应文件的评审和比较、成交候选人的推荐以及与评审有关的其他情况。</w:t>
      </w:r>
    </w:p>
    <w:p>
      <w:pPr>
        <w:spacing w:line="500" w:lineRule="exact"/>
        <w:outlineLvl w:val="2"/>
        <w:rPr>
          <w:rFonts w:ascii="宋体" w:hAnsi="宋体" w:cs="宋体"/>
          <w:b/>
          <w:sz w:val="24"/>
          <w:szCs w:val="24"/>
        </w:rPr>
      </w:pPr>
      <w:r>
        <w:rPr>
          <w:rFonts w:hint="eastAsia" w:ascii="宋体" w:hAnsi="宋体" w:cs="宋体"/>
          <w:b/>
          <w:sz w:val="24"/>
          <w:szCs w:val="24"/>
        </w:rPr>
        <w:t>25．评审方法</w:t>
      </w:r>
    </w:p>
    <w:p>
      <w:pPr>
        <w:spacing w:line="500" w:lineRule="exact"/>
        <w:ind w:firstLine="480" w:firstLineChars="200"/>
        <w:rPr>
          <w:rFonts w:ascii="宋体" w:hAnsi="宋体" w:cs="宋体"/>
          <w:sz w:val="24"/>
          <w:szCs w:val="24"/>
        </w:rPr>
      </w:pPr>
      <w:r>
        <w:rPr>
          <w:rFonts w:hint="eastAsia" w:ascii="宋体" w:hAnsi="宋体" w:cs="宋体"/>
          <w:sz w:val="24"/>
          <w:szCs w:val="24"/>
        </w:rPr>
        <w:t>按照《中华人民共和国政府采购法》及实施条例、中华人民共和国财政部令第74号--《政府采购非招标采购方式管理办法》的规定，本次评审采用最低评标价法。</w:t>
      </w:r>
    </w:p>
    <w:p>
      <w:pPr>
        <w:spacing w:line="500" w:lineRule="exact"/>
        <w:ind w:firstLine="480" w:firstLineChars="200"/>
        <w:rPr>
          <w:rFonts w:ascii="宋体" w:hAnsi="宋体" w:cs="宋体"/>
          <w:sz w:val="24"/>
          <w:szCs w:val="24"/>
        </w:rPr>
      </w:pPr>
      <w:r>
        <w:rPr>
          <w:rFonts w:hint="eastAsia" w:ascii="宋体" w:hAnsi="宋体" w:cs="宋体"/>
          <w:sz w:val="24"/>
          <w:szCs w:val="24"/>
        </w:rPr>
        <w:t>最低评标价法，即在全部满足竞争性谈判文件实质性要求前提下，依据统一的价格要素评定最低报价，以提出最低报价的谈判供应商作为成交候选供应商并依次排序。</w:t>
      </w:r>
    </w:p>
    <w:p>
      <w:pPr>
        <w:spacing w:line="500" w:lineRule="exact"/>
        <w:outlineLvl w:val="2"/>
        <w:rPr>
          <w:rFonts w:ascii="宋体" w:hAnsi="宋体" w:cs="宋体"/>
          <w:b/>
          <w:sz w:val="24"/>
          <w:szCs w:val="24"/>
        </w:rPr>
      </w:pPr>
      <w:r>
        <w:rPr>
          <w:rFonts w:hint="eastAsia" w:ascii="宋体" w:hAnsi="宋体" w:cs="宋体"/>
          <w:b/>
          <w:sz w:val="24"/>
          <w:szCs w:val="24"/>
        </w:rPr>
        <w:t>26．评审程序</w:t>
      </w:r>
    </w:p>
    <w:p>
      <w:pPr>
        <w:spacing w:line="500" w:lineRule="exact"/>
        <w:ind w:firstLine="480" w:firstLineChars="200"/>
        <w:rPr>
          <w:rFonts w:ascii="宋体" w:hAnsi="宋体" w:cs="宋体"/>
          <w:b/>
          <w:sz w:val="24"/>
          <w:szCs w:val="24"/>
        </w:rPr>
      </w:pPr>
      <w:r>
        <w:rPr>
          <w:rFonts w:hint="eastAsia" w:ascii="宋体" w:hAnsi="宋体" w:cs="宋体"/>
          <w:sz w:val="24"/>
          <w:szCs w:val="24"/>
        </w:rPr>
        <w:t>按照竞争性谈判响应文件初审、澄清有关问题、分别谈判、二次报价、推荐成交候选供应商名单的工作程序进行评审。在上一步评审中被认定无效文件者，不进入下一步的评审。</w:t>
      </w:r>
    </w:p>
    <w:p>
      <w:pPr>
        <w:pStyle w:val="11"/>
        <w:rPr>
          <w:rFonts w:ascii="宋体" w:hAnsi="宋体" w:cs="宋体"/>
        </w:rPr>
      </w:pPr>
    </w:p>
    <w:p>
      <w:pPr>
        <w:spacing w:beforeLines="50" w:line="500" w:lineRule="exact"/>
        <w:jc w:val="center"/>
        <w:outlineLvl w:val="1"/>
        <w:rPr>
          <w:rFonts w:ascii="宋体" w:hAnsi="宋体" w:cs="宋体"/>
          <w:b/>
          <w:sz w:val="32"/>
          <w:szCs w:val="32"/>
        </w:rPr>
      </w:pPr>
      <w:r>
        <w:rPr>
          <w:rFonts w:hint="eastAsia" w:ascii="宋体" w:hAnsi="宋体" w:cs="宋体"/>
          <w:b/>
          <w:sz w:val="32"/>
          <w:szCs w:val="32"/>
        </w:rPr>
        <w:t>六.成交、通知与签约</w:t>
      </w:r>
    </w:p>
    <w:p>
      <w:pPr>
        <w:spacing w:line="500" w:lineRule="exact"/>
        <w:outlineLvl w:val="2"/>
        <w:rPr>
          <w:rFonts w:ascii="宋体" w:hAnsi="宋体" w:cs="宋体"/>
          <w:b/>
          <w:sz w:val="24"/>
          <w:szCs w:val="24"/>
        </w:rPr>
      </w:pPr>
      <w:r>
        <w:rPr>
          <w:rFonts w:hint="eastAsia" w:ascii="宋体" w:hAnsi="宋体" w:cs="宋体"/>
          <w:b/>
          <w:sz w:val="24"/>
          <w:szCs w:val="24"/>
        </w:rPr>
        <w:t>27．成交程序</w:t>
      </w:r>
    </w:p>
    <w:p>
      <w:pPr>
        <w:spacing w:line="500" w:lineRule="exact"/>
        <w:ind w:firstLine="480" w:firstLineChars="200"/>
        <w:rPr>
          <w:rFonts w:ascii="宋体" w:hAnsi="宋体" w:cs="宋体"/>
          <w:sz w:val="24"/>
          <w:szCs w:val="24"/>
        </w:rPr>
      </w:pPr>
      <w:r>
        <w:rPr>
          <w:rFonts w:hint="eastAsia" w:ascii="宋体" w:hAnsi="宋体" w:cs="宋体"/>
          <w:sz w:val="24"/>
          <w:szCs w:val="24"/>
        </w:rPr>
        <w:t>27.1谈判小组根据评审方法的规定对谈判供应商进行评审排序，推荐3名成交候选人，作为评审结果。评审结果由全体评委签字确认。</w:t>
      </w:r>
    </w:p>
    <w:p>
      <w:pPr>
        <w:spacing w:line="500" w:lineRule="exact"/>
        <w:ind w:firstLine="480" w:firstLineChars="200"/>
        <w:rPr>
          <w:rFonts w:ascii="宋体" w:hAnsi="宋体" w:cs="宋体"/>
          <w:sz w:val="24"/>
          <w:szCs w:val="24"/>
        </w:rPr>
      </w:pPr>
      <w:r>
        <w:rPr>
          <w:rFonts w:hint="eastAsia" w:ascii="宋体" w:hAnsi="宋体" w:cs="宋体"/>
          <w:sz w:val="24"/>
          <w:szCs w:val="24"/>
        </w:rPr>
        <w:t>27.2采购人根据谈判报告中推荐的成交候选人排列顺序，确定排名第一的为成交人。采购人也可以授权谈判小组评审后直接确定成交人。</w:t>
      </w:r>
    </w:p>
    <w:p>
      <w:pPr>
        <w:spacing w:line="500" w:lineRule="exact"/>
        <w:ind w:firstLine="480" w:firstLineChars="200"/>
        <w:rPr>
          <w:rFonts w:ascii="宋体" w:hAnsi="宋体" w:cs="宋体"/>
          <w:sz w:val="24"/>
          <w:szCs w:val="24"/>
        </w:rPr>
      </w:pPr>
      <w:r>
        <w:rPr>
          <w:rFonts w:hint="eastAsia" w:ascii="宋体" w:hAnsi="宋体" w:cs="宋体"/>
          <w:sz w:val="24"/>
          <w:szCs w:val="24"/>
        </w:rPr>
        <w:t>27.3</w:t>
      </w:r>
      <w:r>
        <w:rPr>
          <w:rFonts w:hint="eastAsia" w:ascii="宋体" w:hAnsi="宋体" w:cs="宋体"/>
          <w:sz w:val="24"/>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27.4成交人确定之后，成交结果将在财政部门指定的政府采购信息发布媒体上公告。</w:t>
      </w:r>
    </w:p>
    <w:p>
      <w:pPr>
        <w:spacing w:line="500" w:lineRule="exact"/>
        <w:ind w:firstLine="480" w:firstLineChars="200"/>
        <w:rPr>
          <w:rFonts w:ascii="宋体" w:hAnsi="宋体" w:cs="宋体"/>
          <w:sz w:val="24"/>
          <w:szCs w:val="24"/>
        </w:rPr>
      </w:pPr>
      <w:r>
        <w:rPr>
          <w:rFonts w:hint="eastAsia" w:ascii="宋体" w:hAnsi="宋体" w:cs="宋体"/>
          <w:sz w:val="24"/>
          <w:szCs w:val="24"/>
        </w:rPr>
        <w:t>27.5供应商或者其他利害关系人对评审结果有异议的，应当在法律规定的时间内提出。</w:t>
      </w:r>
    </w:p>
    <w:p>
      <w:pPr>
        <w:spacing w:line="500" w:lineRule="exact"/>
        <w:outlineLvl w:val="2"/>
        <w:rPr>
          <w:rFonts w:ascii="宋体" w:hAnsi="宋体" w:cs="宋体"/>
          <w:b/>
          <w:sz w:val="24"/>
          <w:szCs w:val="24"/>
        </w:rPr>
      </w:pPr>
      <w:r>
        <w:rPr>
          <w:rFonts w:hint="eastAsia" w:ascii="宋体" w:hAnsi="宋体" w:cs="宋体"/>
          <w:b/>
          <w:sz w:val="24"/>
          <w:szCs w:val="24"/>
        </w:rPr>
        <w:t>28．成交通知</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28.1 采购代理机构向成交人发出《成交通知书》。 </w:t>
      </w:r>
      <w:r>
        <w:rPr>
          <w:rFonts w:hint="eastAsia" w:ascii="宋体" w:hAnsi="宋体" w:cs="宋体"/>
          <w:b/>
          <w:bCs/>
          <w:sz w:val="24"/>
          <w:szCs w:val="24"/>
        </w:rPr>
        <w:t>成交人领取成交通知书时须携带法定代表人授权书及加盖单位公章的被授权人身份证复印件。</w:t>
      </w:r>
    </w:p>
    <w:p>
      <w:pPr>
        <w:spacing w:line="500" w:lineRule="exact"/>
        <w:ind w:firstLine="480" w:firstLineChars="200"/>
        <w:rPr>
          <w:rFonts w:ascii="宋体" w:hAnsi="宋体" w:cs="宋体"/>
          <w:sz w:val="24"/>
          <w:szCs w:val="24"/>
        </w:rPr>
      </w:pPr>
      <w:r>
        <w:rPr>
          <w:rFonts w:hint="eastAsia" w:ascii="宋体" w:hAnsi="宋体" w:cs="宋体"/>
          <w:sz w:val="24"/>
          <w:szCs w:val="24"/>
        </w:rPr>
        <w:t>28.2成交通知书对采购人和成交人具有同等法律效力。成交通知书发出之后，采购人改变成交结果，或者成交人放弃成交，应当承担相应的法律责任。</w:t>
      </w:r>
    </w:p>
    <w:p>
      <w:pPr>
        <w:spacing w:line="500" w:lineRule="exact"/>
        <w:outlineLvl w:val="2"/>
        <w:rPr>
          <w:rFonts w:ascii="宋体" w:hAnsi="宋体" w:cs="宋体"/>
          <w:b/>
          <w:sz w:val="24"/>
          <w:szCs w:val="24"/>
        </w:rPr>
      </w:pPr>
      <w:r>
        <w:rPr>
          <w:rFonts w:hint="eastAsia" w:ascii="宋体" w:hAnsi="宋体" w:cs="宋体"/>
          <w:b/>
          <w:sz w:val="24"/>
          <w:szCs w:val="24"/>
        </w:rPr>
        <w:t>29. 采购合同的签订</w:t>
      </w:r>
    </w:p>
    <w:p>
      <w:pPr>
        <w:spacing w:line="500" w:lineRule="exact"/>
        <w:ind w:firstLine="480" w:firstLineChars="200"/>
        <w:rPr>
          <w:rFonts w:ascii="宋体" w:hAnsi="宋体" w:cs="宋体"/>
          <w:sz w:val="24"/>
          <w:szCs w:val="24"/>
        </w:rPr>
      </w:pPr>
      <w:r>
        <w:rPr>
          <w:rFonts w:hint="eastAsia" w:ascii="宋体" w:hAnsi="宋体" w:cs="宋体"/>
          <w:sz w:val="24"/>
          <w:szCs w:val="24"/>
        </w:rPr>
        <w:t>29.1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pPr>
        <w:spacing w:line="360" w:lineRule="auto"/>
        <w:ind w:firstLine="480" w:firstLineChars="200"/>
        <w:rPr>
          <w:sz w:val="24"/>
          <w:szCs w:val="24"/>
        </w:rPr>
      </w:pPr>
      <w:r>
        <w:rPr>
          <w:rFonts w:hint="eastAsia"/>
          <w:sz w:val="24"/>
          <w:szCs w:val="24"/>
        </w:rPr>
        <w:t>29.2采购人自政府采购合同签订之日起2个工作日内，将政府采购合同在省级以上人民政府财政部门指定的媒体上公告，但政府采购合同中涉及国家秘密、商业秘密的内容除外。</w:t>
      </w:r>
    </w:p>
    <w:p>
      <w:pPr>
        <w:spacing w:line="500" w:lineRule="exact"/>
        <w:outlineLvl w:val="2"/>
        <w:rPr>
          <w:rFonts w:ascii="宋体" w:hAnsi="宋体" w:cs="宋体"/>
          <w:sz w:val="24"/>
          <w:szCs w:val="24"/>
        </w:rPr>
      </w:pPr>
      <w:r>
        <w:rPr>
          <w:rFonts w:hint="eastAsia" w:ascii="宋体" w:hAnsi="宋体" w:cs="宋体"/>
          <w:b/>
          <w:sz w:val="24"/>
          <w:szCs w:val="24"/>
        </w:rPr>
        <w:t>30．招标代理服务费：详见“供应商须知前附表”。</w:t>
      </w:r>
    </w:p>
    <w:p>
      <w:pPr>
        <w:spacing w:line="500" w:lineRule="exact"/>
        <w:outlineLvl w:val="2"/>
        <w:rPr>
          <w:rFonts w:ascii="宋体" w:hAnsi="宋体" w:cs="宋体"/>
          <w:b/>
          <w:bCs/>
          <w:sz w:val="24"/>
          <w:szCs w:val="24"/>
        </w:rPr>
      </w:pPr>
      <w:r>
        <w:rPr>
          <w:rFonts w:hint="eastAsia" w:ascii="宋体" w:hAnsi="宋体" w:cs="宋体"/>
          <w:b/>
          <w:bCs/>
          <w:sz w:val="24"/>
          <w:szCs w:val="24"/>
        </w:rPr>
        <w:t>31.合同鉴证费</w:t>
      </w:r>
    </w:p>
    <w:p>
      <w:pPr>
        <w:spacing w:line="360" w:lineRule="auto"/>
        <w:ind w:firstLine="480" w:firstLineChars="200"/>
        <w:rPr>
          <w:rFonts w:ascii="宋体" w:hAnsi="宋体" w:cs="宋体"/>
          <w:sz w:val="24"/>
          <w:szCs w:val="24"/>
        </w:rPr>
      </w:pPr>
      <w:r>
        <w:rPr>
          <w:rFonts w:hint="eastAsia" w:ascii="宋体" w:hAnsi="宋体" w:cs="宋体"/>
          <w:sz w:val="24"/>
          <w:szCs w:val="24"/>
        </w:rPr>
        <w:t>31.1委托人和成交供应商签订的合同需经受托人审核并加盖鉴证方业务专用章。</w:t>
      </w:r>
    </w:p>
    <w:p>
      <w:pPr>
        <w:spacing w:line="360" w:lineRule="auto"/>
        <w:ind w:firstLine="480" w:firstLineChars="200"/>
        <w:rPr>
          <w:rFonts w:ascii="宋体" w:hAnsi="宋体" w:cs="宋体"/>
          <w:sz w:val="24"/>
          <w:szCs w:val="24"/>
        </w:rPr>
      </w:pPr>
      <w:r>
        <w:rPr>
          <w:rFonts w:hint="eastAsia" w:ascii="宋体" w:hAnsi="宋体" w:cs="宋体"/>
          <w:sz w:val="24"/>
          <w:szCs w:val="24"/>
        </w:rPr>
        <w:t>31.2成交金额在500万元以下的项目，合同鉴证费收费标准为成交金额的万分之一，按规定计算低于300元的按300元收取；成交金额在500万元及以上的项目，合同鉴证费收费标准为成交金额的万分之一点五。</w:t>
      </w:r>
    </w:p>
    <w:p>
      <w:pPr>
        <w:spacing w:line="360" w:lineRule="auto"/>
        <w:ind w:firstLine="480" w:firstLineChars="200"/>
        <w:rPr>
          <w:rFonts w:ascii="宋体" w:hAnsi="宋体" w:cs="宋体"/>
          <w:sz w:val="24"/>
          <w:szCs w:val="24"/>
        </w:rPr>
      </w:pPr>
      <w:r>
        <w:rPr>
          <w:rFonts w:hint="eastAsia" w:ascii="宋体" w:hAnsi="宋体" w:cs="宋体"/>
          <w:sz w:val="24"/>
          <w:szCs w:val="24"/>
        </w:rPr>
        <w:t>31.3合同鉴证费由成交供应商支付。</w:t>
      </w:r>
    </w:p>
    <w:p>
      <w:pPr>
        <w:spacing w:line="600" w:lineRule="exact"/>
        <w:outlineLvl w:val="2"/>
        <w:rPr>
          <w:rFonts w:ascii="宋体" w:hAnsi="宋体" w:cs="宋体"/>
          <w:b/>
          <w:bCs/>
          <w:sz w:val="24"/>
          <w:szCs w:val="24"/>
        </w:rPr>
      </w:pPr>
      <w:r>
        <w:rPr>
          <w:rFonts w:hint="eastAsia" w:ascii="宋体" w:hAnsi="宋体" w:cs="宋体"/>
          <w:b/>
          <w:bCs/>
          <w:sz w:val="24"/>
          <w:szCs w:val="24"/>
        </w:rPr>
        <w:t>32.履约验收</w:t>
      </w:r>
    </w:p>
    <w:p>
      <w:pPr>
        <w:spacing w:line="360" w:lineRule="auto"/>
        <w:ind w:firstLine="480" w:firstLineChars="200"/>
        <w:rPr>
          <w:rFonts w:ascii="宋体" w:hAnsi="宋体" w:cs="宋体"/>
          <w:sz w:val="24"/>
          <w:szCs w:val="24"/>
        </w:rPr>
      </w:pPr>
      <w:r>
        <w:rPr>
          <w:rFonts w:hint="eastAsia" w:ascii="宋体" w:hAnsi="宋体" w:cs="宋体"/>
          <w:sz w:val="24"/>
          <w:szCs w:val="24"/>
        </w:rPr>
        <w:t>32.1政府采购合同的履行、违约责任和解决争议的方法等适用《中华人民共和国民法典》。采购人按照政府采购合同规定的技术、服务、安全标准组织对供应商履约情况进行验收，并出具验收书。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pPr>
      <w:r>
        <w:rPr>
          <w:rFonts w:hint="eastAsia" w:ascii="宋体" w:hAnsi="宋体" w:cs="宋体"/>
          <w:sz w:val="24"/>
          <w:szCs w:val="24"/>
        </w:rPr>
        <w:t>32.2履约验收的费用及要求详见“供应商须知前附表”。</w:t>
      </w:r>
    </w:p>
    <w:p>
      <w:pPr>
        <w:spacing w:line="600" w:lineRule="exact"/>
        <w:outlineLvl w:val="2"/>
        <w:rPr>
          <w:rFonts w:ascii="宋体" w:hAnsi="宋体" w:cs="宋体"/>
          <w:b/>
          <w:bCs/>
          <w:sz w:val="24"/>
          <w:szCs w:val="24"/>
        </w:rPr>
      </w:pPr>
      <w:r>
        <w:rPr>
          <w:rFonts w:hint="eastAsia" w:ascii="宋体" w:hAnsi="宋体" w:cs="宋体"/>
          <w:b/>
          <w:bCs/>
          <w:sz w:val="24"/>
          <w:szCs w:val="24"/>
        </w:rPr>
        <w:t>33.质疑</w:t>
      </w:r>
    </w:p>
    <w:p>
      <w:pPr>
        <w:spacing w:line="500" w:lineRule="exact"/>
        <w:ind w:right="12" w:firstLine="480"/>
        <w:rPr>
          <w:rFonts w:ascii="宋体" w:hAnsi="宋体" w:cs="宋体"/>
          <w:sz w:val="24"/>
          <w:szCs w:val="24"/>
        </w:rPr>
      </w:pPr>
      <w:r>
        <w:rPr>
          <w:rFonts w:hint="eastAsia" w:ascii="宋体" w:hAnsi="宋体" w:cs="宋体"/>
          <w:sz w:val="24"/>
          <w:szCs w:val="24"/>
        </w:rPr>
        <w:t>33.1供应商认为谈判文件、采购过程、成交结果使自己的权益受到损害的，可以在知道或者应知其权益受到损害之日起7个工作日内，以书面形式向采购人、采购代理机构提出质疑。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32"/>
          <w:rFonts w:ascii="宋体" w:hAnsi="宋体" w:cs="宋体"/>
          <w:b/>
          <w:bCs w:val="0"/>
          <w:color w:val="0000FF"/>
          <w:sz w:val="24"/>
          <w:szCs w:val="24"/>
          <w:shd w:val="clear" w:color="auto" w:fill="FFFFFF"/>
        </w:rPr>
      </w:pPr>
      <w:r>
        <w:rPr>
          <w:rFonts w:hint="eastAsia" w:ascii="宋体" w:hAnsi="宋体" w:cs="宋体"/>
          <w:sz w:val="24"/>
          <w:szCs w:val="24"/>
        </w:rPr>
        <w:t>33.2供应商必须在法定质疑期内一次性提出针对同一采购程序环节的质疑。</w:t>
      </w:r>
    </w:p>
    <w:p>
      <w:pPr>
        <w:spacing w:line="500" w:lineRule="exact"/>
        <w:ind w:left="3" w:firstLine="518" w:firstLineChars="216"/>
        <w:rPr>
          <w:rStyle w:val="32"/>
          <w:rFonts w:ascii="宋体" w:hAnsi="宋体" w:cs="宋体"/>
          <w:color w:val="000000"/>
          <w:sz w:val="24"/>
          <w:szCs w:val="24"/>
          <w:shd w:val="clear" w:color="auto" w:fill="FFFFFF"/>
        </w:rPr>
      </w:pPr>
      <w:r>
        <w:rPr>
          <w:rStyle w:val="32"/>
          <w:rFonts w:hint="eastAsia" w:ascii="宋体" w:hAnsi="宋体" w:cs="宋体"/>
          <w:color w:val="000000"/>
          <w:sz w:val="24"/>
          <w:szCs w:val="24"/>
          <w:shd w:val="clear" w:color="auto" w:fill="FFFFFF"/>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32"/>
          <w:rFonts w:ascii="宋体" w:hAnsi="宋体" w:cs="宋体"/>
          <w:color w:val="000000"/>
          <w:sz w:val="24"/>
          <w:szCs w:val="24"/>
          <w:shd w:val="clear" w:color="auto" w:fill="FFFFFF"/>
        </w:rPr>
      </w:pPr>
      <w:r>
        <w:rPr>
          <w:rStyle w:val="32"/>
          <w:rFonts w:hint="eastAsia" w:ascii="宋体" w:hAnsi="宋体" w:cs="宋体"/>
          <w:color w:val="000000"/>
          <w:sz w:val="24"/>
          <w:szCs w:val="24"/>
          <w:shd w:val="clear" w:color="auto" w:fill="FFFFFF"/>
        </w:rPr>
        <w:t>33.4以联合体形式参加政府采购活动的，其质疑应当由组成联合体的所有供应商共同提出。</w:t>
      </w:r>
    </w:p>
    <w:p>
      <w:pPr>
        <w:spacing w:line="500" w:lineRule="exact"/>
        <w:ind w:right="12" w:firstLine="480" w:firstLineChars="200"/>
        <w:rPr>
          <w:rFonts w:ascii="宋体" w:hAnsi="宋体" w:cs="宋体"/>
          <w:sz w:val="24"/>
          <w:szCs w:val="24"/>
        </w:rPr>
      </w:pPr>
      <w:r>
        <w:rPr>
          <w:rFonts w:hint="eastAsia" w:ascii="宋体" w:hAnsi="宋体" w:cs="宋体"/>
          <w:sz w:val="24"/>
          <w:szCs w:val="24"/>
        </w:rPr>
        <w:t>33.5供应商提出质疑应当提交质疑函和必要的证明材料。质疑函应当包括下列内容：</w:t>
      </w:r>
    </w:p>
    <w:p>
      <w:pPr>
        <w:spacing w:line="500" w:lineRule="exact"/>
        <w:ind w:right="12" w:firstLine="480" w:firstLineChars="200"/>
        <w:rPr>
          <w:rFonts w:ascii="宋体" w:hAnsi="宋体" w:cs="宋体"/>
          <w:sz w:val="24"/>
          <w:szCs w:val="24"/>
        </w:rPr>
      </w:pPr>
      <w:r>
        <w:rPr>
          <w:rFonts w:hint="eastAsia" w:ascii="宋体" w:hAnsi="宋体" w:cs="宋体"/>
          <w:sz w:val="24"/>
          <w:szCs w:val="24"/>
        </w:rPr>
        <w:t>33.5.1供应商的姓名或者名称、地址、邮编、联系人及联系电话；</w:t>
      </w:r>
    </w:p>
    <w:p>
      <w:pPr>
        <w:spacing w:line="500" w:lineRule="exact"/>
        <w:ind w:right="12" w:firstLine="480" w:firstLineChars="200"/>
        <w:rPr>
          <w:rFonts w:ascii="宋体" w:hAnsi="宋体" w:cs="宋体"/>
          <w:sz w:val="24"/>
          <w:szCs w:val="24"/>
        </w:rPr>
      </w:pPr>
      <w:r>
        <w:rPr>
          <w:rFonts w:hint="eastAsia" w:ascii="宋体" w:hAnsi="宋体" w:cs="宋体"/>
          <w:sz w:val="24"/>
          <w:szCs w:val="24"/>
        </w:rPr>
        <w:t>33.5.2质疑项目的名称、编号；</w:t>
      </w:r>
    </w:p>
    <w:p>
      <w:pPr>
        <w:spacing w:line="500" w:lineRule="exact"/>
        <w:ind w:right="12" w:firstLine="480" w:firstLineChars="200"/>
        <w:rPr>
          <w:rFonts w:ascii="宋体" w:hAnsi="宋体" w:cs="宋体"/>
          <w:sz w:val="24"/>
          <w:szCs w:val="24"/>
        </w:rPr>
      </w:pPr>
      <w:r>
        <w:rPr>
          <w:rFonts w:hint="eastAsia" w:ascii="宋体" w:hAnsi="宋体" w:cs="宋体"/>
          <w:sz w:val="24"/>
          <w:szCs w:val="24"/>
        </w:rPr>
        <w:t>33.5.3具体、明确的质疑事项和与质疑事项相关的请求；</w:t>
      </w:r>
    </w:p>
    <w:p>
      <w:pPr>
        <w:spacing w:line="500" w:lineRule="exact"/>
        <w:ind w:right="12" w:firstLine="480" w:firstLineChars="200"/>
        <w:rPr>
          <w:rFonts w:ascii="宋体" w:hAnsi="宋体" w:cs="宋体"/>
          <w:sz w:val="24"/>
          <w:szCs w:val="24"/>
        </w:rPr>
      </w:pPr>
      <w:r>
        <w:rPr>
          <w:rFonts w:hint="eastAsia" w:ascii="宋体" w:hAnsi="宋体" w:cs="宋体"/>
          <w:sz w:val="24"/>
          <w:szCs w:val="24"/>
        </w:rPr>
        <w:t>33.5.4事实依据；</w:t>
      </w:r>
    </w:p>
    <w:p>
      <w:pPr>
        <w:spacing w:line="500" w:lineRule="exact"/>
        <w:ind w:right="12" w:firstLine="480" w:firstLineChars="200"/>
        <w:rPr>
          <w:rFonts w:ascii="宋体" w:hAnsi="宋体" w:cs="宋体"/>
          <w:sz w:val="24"/>
          <w:szCs w:val="24"/>
        </w:rPr>
      </w:pPr>
      <w:r>
        <w:rPr>
          <w:rFonts w:hint="eastAsia" w:ascii="宋体" w:hAnsi="宋体" w:cs="宋体"/>
          <w:sz w:val="24"/>
          <w:szCs w:val="24"/>
        </w:rPr>
        <w:t>33.5.5必要的法律依据；</w:t>
      </w:r>
    </w:p>
    <w:p>
      <w:pPr>
        <w:spacing w:line="500" w:lineRule="exact"/>
        <w:ind w:right="12" w:firstLine="480" w:firstLineChars="200"/>
        <w:rPr>
          <w:rStyle w:val="32"/>
          <w:rFonts w:ascii="宋体" w:hAnsi="宋体" w:cs="宋体"/>
          <w:color w:val="000000"/>
          <w:sz w:val="24"/>
          <w:szCs w:val="24"/>
          <w:shd w:val="clear" w:color="auto" w:fill="FFFFFF"/>
        </w:rPr>
      </w:pPr>
      <w:r>
        <w:rPr>
          <w:rFonts w:hint="eastAsia" w:ascii="宋体" w:hAnsi="宋体" w:cs="宋体"/>
          <w:sz w:val="24"/>
          <w:szCs w:val="24"/>
        </w:rPr>
        <w:t>33.5.6提出质疑的日期。</w:t>
      </w:r>
    </w:p>
    <w:p>
      <w:pPr>
        <w:widowControl/>
        <w:spacing w:line="360" w:lineRule="auto"/>
        <w:ind w:firstLine="480" w:firstLineChars="200"/>
        <w:rPr>
          <w:rFonts w:ascii="宋体" w:hAnsi="宋体" w:cs="宋体"/>
          <w:sz w:val="24"/>
        </w:rPr>
      </w:pPr>
      <w:r>
        <w:rPr>
          <w:rFonts w:hint="eastAsia" w:ascii="宋体" w:hAnsi="宋体" w:cs="宋体"/>
          <w:sz w:val="24"/>
        </w:rPr>
        <w:t>33.6有下列情形之一的，属于无效质疑，采购代理机构和采购人不予受理：</w:t>
      </w:r>
    </w:p>
    <w:p>
      <w:pPr>
        <w:widowControl/>
        <w:spacing w:line="360" w:lineRule="auto"/>
        <w:ind w:firstLine="480" w:firstLineChars="200"/>
        <w:rPr>
          <w:rFonts w:ascii="宋体" w:hAnsi="宋体" w:cs="宋体"/>
          <w:sz w:val="24"/>
        </w:rPr>
      </w:pPr>
      <w:r>
        <w:rPr>
          <w:rFonts w:hint="eastAsia" w:ascii="宋体" w:hAnsi="宋体" w:cs="宋体"/>
          <w:sz w:val="24"/>
        </w:rPr>
        <w:t>33.6.1质疑供应商不是参与本次政府采购项目的供应商；</w:t>
      </w:r>
    </w:p>
    <w:p>
      <w:pPr>
        <w:widowControl/>
        <w:spacing w:line="360" w:lineRule="auto"/>
        <w:ind w:firstLine="480" w:firstLineChars="200"/>
        <w:rPr>
          <w:rFonts w:ascii="宋体" w:hAnsi="宋体" w:cs="宋体"/>
          <w:sz w:val="24"/>
        </w:rPr>
      </w:pPr>
      <w:r>
        <w:rPr>
          <w:rFonts w:hint="eastAsia" w:ascii="宋体" w:hAnsi="宋体" w:cs="宋体"/>
          <w:sz w:val="24"/>
        </w:rPr>
        <w:t>33.6.2质疑供应商与质疑事项不存在利害关系的；</w:t>
      </w:r>
    </w:p>
    <w:p>
      <w:pPr>
        <w:widowControl/>
        <w:spacing w:line="360" w:lineRule="auto"/>
        <w:ind w:firstLine="480" w:firstLineChars="200"/>
        <w:rPr>
          <w:rFonts w:ascii="宋体" w:hAnsi="宋体" w:cs="宋体"/>
          <w:sz w:val="24"/>
        </w:rPr>
      </w:pPr>
      <w:r>
        <w:rPr>
          <w:rFonts w:hint="eastAsia" w:ascii="宋体" w:hAnsi="宋体" w:cs="宋体"/>
          <w:sz w:val="24"/>
        </w:rPr>
        <w:t>33.6.3未在法定期限内提出质疑的；</w:t>
      </w:r>
    </w:p>
    <w:p>
      <w:pPr>
        <w:widowControl/>
        <w:spacing w:line="360" w:lineRule="auto"/>
        <w:ind w:firstLine="480" w:firstLineChars="200"/>
        <w:rPr>
          <w:rFonts w:ascii="宋体" w:hAnsi="宋体" w:cs="宋体"/>
          <w:sz w:val="24"/>
        </w:rPr>
      </w:pPr>
      <w:r>
        <w:rPr>
          <w:rFonts w:hint="eastAsia" w:ascii="宋体" w:hAnsi="宋体" w:cs="宋体"/>
          <w:sz w:val="24"/>
        </w:rPr>
        <w:t>33.6.4质疑未以书面形式提出，或质疑函主要内容构成不完整的；</w:t>
      </w:r>
    </w:p>
    <w:p>
      <w:pPr>
        <w:widowControl/>
        <w:spacing w:line="360" w:lineRule="auto"/>
        <w:ind w:firstLine="480" w:firstLineChars="200"/>
        <w:rPr>
          <w:rFonts w:ascii="宋体" w:hAnsi="宋体" w:cs="宋体"/>
          <w:sz w:val="24"/>
        </w:rPr>
      </w:pPr>
      <w:r>
        <w:rPr>
          <w:rFonts w:hint="eastAsia" w:ascii="宋体" w:hAnsi="宋体" w:cs="宋体"/>
          <w:sz w:val="24"/>
        </w:rPr>
        <w:t>33.6.5应当提交授权书而未提交的；</w:t>
      </w:r>
    </w:p>
    <w:p>
      <w:pPr>
        <w:widowControl/>
        <w:spacing w:line="360" w:lineRule="auto"/>
        <w:ind w:firstLine="480" w:firstLineChars="200"/>
        <w:rPr>
          <w:rFonts w:ascii="宋体" w:hAnsi="宋体" w:cs="宋体"/>
          <w:sz w:val="24"/>
        </w:rPr>
      </w:pPr>
      <w:r>
        <w:rPr>
          <w:rFonts w:hint="eastAsia" w:ascii="宋体" w:hAnsi="宋体" w:cs="宋体"/>
          <w:sz w:val="24"/>
        </w:rPr>
        <w:t>33.6.6以非法手段取得证据、材料的；</w:t>
      </w:r>
    </w:p>
    <w:p>
      <w:pPr>
        <w:widowControl/>
        <w:spacing w:line="360" w:lineRule="auto"/>
        <w:ind w:firstLine="480" w:firstLineChars="200"/>
        <w:rPr>
          <w:rFonts w:ascii="宋体" w:hAnsi="宋体" w:cs="宋体"/>
          <w:sz w:val="24"/>
        </w:rPr>
      </w:pPr>
      <w:r>
        <w:rPr>
          <w:rFonts w:hint="eastAsia" w:ascii="宋体" w:hAnsi="宋体" w:cs="宋体"/>
          <w:sz w:val="24"/>
        </w:rPr>
        <w:t>33.6.7质疑答复后，同一质疑人就同一事项或同一采购程序环节再次提出质疑的；</w:t>
      </w:r>
    </w:p>
    <w:p>
      <w:pPr>
        <w:widowControl/>
        <w:spacing w:line="360" w:lineRule="auto"/>
        <w:ind w:firstLine="480" w:firstLineChars="200"/>
        <w:rPr>
          <w:rStyle w:val="32"/>
          <w:rFonts w:ascii="宋体" w:hAnsi="宋体" w:cs="宋体"/>
          <w:sz w:val="24"/>
          <w:szCs w:val="24"/>
          <w:shd w:val="clear" w:color="auto" w:fill="FFFFFF"/>
        </w:rPr>
      </w:pPr>
      <w:r>
        <w:rPr>
          <w:rFonts w:hint="eastAsia" w:ascii="宋体" w:hAnsi="宋体" w:cs="宋体"/>
          <w:sz w:val="24"/>
        </w:rPr>
        <w:t>33.6.8不符合法律、法规、规章和政府采购监管机构规定的其他条件的。</w:t>
      </w:r>
    </w:p>
    <w:p>
      <w:pPr>
        <w:spacing w:line="500" w:lineRule="exact"/>
        <w:ind w:right="12"/>
        <w:rPr>
          <w:rFonts w:ascii="宋体" w:hAnsi="宋体" w:cs="宋体"/>
          <w:sz w:val="24"/>
          <w:szCs w:val="24"/>
        </w:rPr>
      </w:pPr>
      <w:r>
        <w:rPr>
          <w:rFonts w:hint="eastAsia" w:ascii="宋体" w:hAnsi="宋体" w:cs="宋体"/>
          <w:sz w:val="24"/>
          <w:szCs w:val="24"/>
        </w:rPr>
        <w:t xml:space="preserve">    33.7质疑答复</w:t>
      </w:r>
    </w:p>
    <w:p>
      <w:pPr>
        <w:pStyle w:val="79"/>
        <w:spacing w:line="500" w:lineRule="exact"/>
        <w:ind w:firstLine="480"/>
        <w:jc w:val="left"/>
        <w:rPr>
          <w:rFonts w:ascii="宋体" w:hAnsi="宋体" w:cs="宋体"/>
          <w:sz w:val="24"/>
          <w:szCs w:val="24"/>
        </w:rPr>
      </w:pPr>
      <w:r>
        <w:rPr>
          <w:rFonts w:hint="eastAsia" w:ascii="宋体" w:hAnsi="宋体" w:cs="宋体"/>
          <w:sz w:val="24"/>
          <w:szCs w:val="24"/>
        </w:rPr>
        <w:t>33.7.1采购人或采购代理机构在收到质疑函后7个工作日内作出答复，并以书面形式通知质疑供应商和其他有关供应商。</w:t>
      </w:r>
    </w:p>
    <w:p>
      <w:pPr>
        <w:pStyle w:val="79"/>
        <w:spacing w:line="500" w:lineRule="exact"/>
        <w:ind w:firstLine="480" w:firstLineChars="0"/>
        <w:jc w:val="left"/>
        <w:rPr>
          <w:rFonts w:ascii="宋体" w:hAnsi="宋体" w:cs="宋体"/>
          <w:sz w:val="24"/>
          <w:szCs w:val="24"/>
        </w:rPr>
      </w:pPr>
      <w:r>
        <w:rPr>
          <w:rFonts w:hint="eastAsia" w:ascii="宋体" w:hAnsi="宋体" w:cs="宋体"/>
          <w:sz w:val="24"/>
          <w:szCs w:val="24"/>
        </w:rPr>
        <w:t>33.7.2质疑供应商对采购人、采购代理机构的答复不满意，或者采购人、采购代理机构未在规定时间内作出答复的，可以在答复期满后15个工作日内向同级人民政府财政部门提起投诉。</w:t>
      </w:r>
    </w:p>
    <w:p>
      <w:pPr>
        <w:pStyle w:val="79"/>
        <w:spacing w:line="500" w:lineRule="exact"/>
        <w:ind w:firstLine="480" w:firstLineChars="0"/>
        <w:jc w:val="left"/>
        <w:rPr>
          <w:rFonts w:ascii="宋体" w:hAnsi="宋体" w:cs="宋体"/>
          <w:sz w:val="24"/>
          <w:szCs w:val="24"/>
        </w:rPr>
      </w:pPr>
      <w:r>
        <w:rPr>
          <w:rFonts w:hint="eastAsia" w:ascii="宋体" w:hAnsi="宋体" w:cs="宋体"/>
          <w:sz w:val="24"/>
          <w:szCs w:val="24"/>
        </w:rPr>
        <w:t>33.8其他需要说明的事项</w:t>
      </w:r>
    </w:p>
    <w:p>
      <w:pPr>
        <w:pStyle w:val="79"/>
        <w:spacing w:line="500" w:lineRule="exact"/>
        <w:ind w:firstLine="480" w:firstLineChars="0"/>
        <w:jc w:val="left"/>
        <w:rPr>
          <w:rFonts w:ascii="宋体" w:hAnsi="宋体" w:cs="宋体"/>
          <w:sz w:val="24"/>
          <w:szCs w:val="24"/>
        </w:rPr>
      </w:pPr>
      <w:r>
        <w:rPr>
          <w:rFonts w:hint="eastAsia" w:ascii="宋体" w:hAnsi="宋体" w:cs="宋体"/>
          <w:sz w:val="24"/>
          <w:szCs w:val="24"/>
        </w:rPr>
        <w:t>33.8.1质疑函须按财政部《质疑函范本》给定的格式进行填写，范本下载详见【财政部国库司（gks.mof.gov.cn）】网站〖首页·政府采购管理〗栏目中的《政府采购供应商质疑函范本》。《政府采购供应商质疑函范本》链接地址：</w:t>
      </w:r>
    </w:p>
    <w:p>
      <w:pPr>
        <w:pStyle w:val="79"/>
        <w:spacing w:line="500" w:lineRule="exact"/>
        <w:ind w:firstLine="480" w:firstLineChars="0"/>
        <w:jc w:val="left"/>
        <w:rPr>
          <w:rFonts w:ascii="宋体" w:hAnsi="宋体" w:cs="宋体"/>
          <w:sz w:val="24"/>
          <w:szCs w:val="24"/>
        </w:rPr>
      </w:pPr>
      <w:r>
        <w:rPr>
          <w:rFonts w:hint="eastAsia" w:ascii="宋体" w:hAnsi="宋体" w:cs="宋体"/>
          <w:sz w:val="24"/>
          <w:szCs w:val="24"/>
        </w:rPr>
        <w:t>http://gks.mof.gov.cn/zhengfucaigouguanli/201802/t20180201_2804589.html</w:t>
      </w:r>
    </w:p>
    <w:p>
      <w:pPr>
        <w:pStyle w:val="79"/>
        <w:spacing w:line="500" w:lineRule="exact"/>
        <w:ind w:firstLine="480" w:firstLineChars="0"/>
        <w:jc w:val="left"/>
        <w:rPr>
          <w:rFonts w:ascii="宋体" w:hAnsi="宋体" w:cs="宋体"/>
          <w:sz w:val="24"/>
          <w:szCs w:val="24"/>
        </w:rPr>
      </w:pPr>
      <w:r>
        <w:rPr>
          <w:rFonts w:hint="eastAsia" w:ascii="宋体" w:hAnsi="宋体" w:cs="宋体"/>
          <w:sz w:val="24"/>
          <w:szCs w:val="24"/>
        </w:rPr>
        <w:t>33.8.2接收质疑函的方式：书面形式</w:t>
      </w:r>
    </w:p>
    <w:p>
      <w:pPr>
        <w:pStyle w:val="79"/>
        <w:spacing w:line="500" w:lineRule="exact"/>
        <w:ind w:firstLine="480" w:firstLineChars="0"/>
        <w:jc w:val="left"/>
        <w:rPr>
          <w:rFonts w:ascii="宋体" w:hAnsi="宋体" w:cs="宋体"/>
          <w:sz w:val="24"/>
          <w:szCs w:val="24"/>
        </w:rPr>
      </w:pPr>
      <w:r>
        <w:rPr>
          <w:rFonts w:hint="eastAsia" w:ascii="宋体" w:hAnsi="宋体" w:cs="宋体"/>
          <w:sz w:val="24"/>
          <w:szCs w:val="24"/>
        </w:rPr>
        <w:t>33.8.3联系部门：陕西中桓国际项目管理有限公司项目部</w:t>
      </w:r>
    </w:p>
    <w:p>
      <w:pPr>
        <w:pStyle w:val="79"/>
        <w:spacing w:line="500" w:lineRule="exact"/>
        <w:ind w:firstLine="480" w:firstLineChars="0"/>
        <w:jc w:val="left"/>
        <w:rPr>
          <w:rFonts w:ascii="宋体" w:hAnsi="宋体" w:cs="宋体"/>
          <w:sz w:val="24"/>
          <w:szCs w:val="24"/>
        </w:rPr>
      </w:pPr>
      <w:r>
        <w:rPr>
          <w:rFonts w:hint="eastAsia" w:ascii="宋体" w:hAnsi="宋体" w:cs="宋体"/>
          <w:sz w:val="24"/>
          <w:szCs w:val="24"/>
        </w:rPr>
        <w:t>33.8.4联系电话：</w:t>
      </w:r>
      <w:r>
        <w:rPr>
          <w:rFonts w:hint="eastAsia" w:hAnsi="宋体" w:cs="宋体"/>
          <w:sz w:val="24"/>
          <w:szCs w:val="24"/>
        </w:rPr>
        <w:t>见供应商须知前</w:t>
      </w:r>
      <w:r>
        <w:rPr>
          <w:rFonts w:hint="eastAsia" w:ascii="宋体" w:hAnsi="宋体" w:cs="宋体"/>
          <w:sz w:val="24"/>
          <w:szCs w:val="24"/>
        </w:rPr>
        <w:t>附表</w:t>
      </w:r>
    </w:p>
    <w:p>
      <w:pPr>
        <w:pStyle w:val="79"/>
        <w:spacing w:line="500" w:lineRule="exact"/>
        <w:ind w:firstLine="480" w:firstLineChars="0"/>
        <w:jc w:val="left"/>
        <w:rPr>
          <w:rFonts w:ascii="宋体" w:hAnsi="宋体" w:cs="宋体"/>
          <w:szCs w:val="24"/>
        </w:rPr>
      </w:pPr>
      <w:r>
        <w:rPr>
          <w:rFonts w:hint="eastAsia" w:ascii="宋体" w:hAnsi="宋体" w:cs="宋体"/>
          <w:sz w:val="24"/>
          <w:szCs w:val="24"/>
        </w:rPr>
        <w:t>33.8.5通讯地址：</w:t>
      </w:r>
      <w:r>
        <w:rPr>
          <w:rFonts w:hint="eastAsia" w:ascii="宋体" w:hAnsi="宋体" w:cs="宋体"/>
          <w:color w:val="000000"/>
          <w:sz w:val="24"/>
          <w:szCs w:val="24"/>
        </w:rPr>
        <w:t>黄陵县轩辕大道原石油公司办公楼二楼</w:t>
      </w:r>
    </w:p>
    <w:p>
      <w:pPr>
        <w:spacing w:line="500" w:lineRule="exact"/>
        <w:outlineLvl w:val="2"/>
        <w:rPr>
          <w:rFonts w:ascii="宋体" w:hAnsi="宋体" w:cs="宋体"/>
          <w:b/>
          <w:sz w:val="24"/>
          <w:szCs w:val="24"/>
        </w:rPr>
      </w:pPr>
      <w:r>
        <w:rPr>
          <w:rFonts w:hint="eastAsia" w:ascii="宋体" w:hAnsi="宋体" w:cs="宋体"/>
          <w:b/>
          <w:sz w:val="24"/>
          <w:szCs w:val="24"/>
        </w:rPr>
        <w:t>34.其他</w:t>
      </w:r>
    </w:p>
    <w:p>
      <w:pPr>
        <w:spacing w:line="500" w:lineRule="exact"/>
        <w:ind w:firstLine="480" w:firstLineChars="200"/>
        <w:rPr>
          <w:rFonts w:ascii="宋体" w:hAnsi="宋体" w:cs="宋体"/>
          <w:sz w:val="24"/>
          <w:szCs w:val="24"/>
        </w:rPr>
      </w:pPr>
      <w:r>
        <w:rPr>
          <w:rFonts w:hint="eastAsia" w:ascii="宋体" w:hAnsi="宋体" w:cs="宋体"/>
          <w:sz w:val="24"/>
          <w:szCs w:val="24"/>
        </w:rPr>
        <w:t>34.1谈判步骤为：第一次报价---分别谈判---第二次报价---评审推荐成交人。（注：谈判响应文件拆封时的价格为第一次报价，无效谈判供应商将不得进入第二次报价）。</w:t>
      </w:r>
    </w:p>
    <w:p>
      <w:pPr>
        <w:spacing w:line="500" w:lineRule="exact"/>
        <w:ind w:firstLine="480" w:firstLineChars="200"/>
        <w:rPr>
          <w:rFonts w:ascii="宋体" w:hAnsi="宋体" w:cs="宋体"/>
          <w:sz w:val="24"/>
          <w:szCs w:val="24"/>
        </w:rPr>
      </w:pPr>
      <w:r>
        <w:rPr>
          <w:rFonts w:hint="eastAsia" w:ascii="宋体" w:hAnsi="宋体" w:cs="宋体"/>
          <w:sz w:val="24"/>
        </w:rPr>
        <w:t>34.2当第二次报价全部超过谈判文件规定的采购预算（或最高限价）或均低于公认的制作成本时，谈判小组有权决定是否谈判失败或进行第三次报价。当第三次报价若超出财政预算，且采购人又无力支付，谈判小组有权决定谈判失败。</w:t>
      </w:r>
    </w:p>
    <w:p>
      <w:pPr>
        <w:spacing w:line="500" w:lineRule="exact"/>
        <w:ind w:firstLine="480" w:firstLineChars="200"/>
        <w:rPr>
          <w:rFonts w:ascii="宋体" w:hAnsi="宋体" w:cs="宋体"/>
          <w:spacing w:val="5"/>
          <w:sz w:val="24"/>
        </w:rPr>
      </w:pPr>
      <w:r>
        <w:rPr>
          <w:rFonts w:hint="eastAsia" w:ascii="宋体" w:hAnsi="宋体" w:cs="宋体"/>
          <w:sz w:val="24"/>
        </w:rPr>
        <w:t>34.3</w:t>
      </w:r>
      <w:r>
        <w:rPr>
          <w:rFonts w:hint="eastAsia" w:ascii="宋体" w:hAnsi="宋体" w:cs="宋体"/>
          <w:spacing w:val="5"/>
          <w:sz w:val="24"/>
        </w:rPr>
        <w:t>在采购过程中符合竞争要求的供应商不足3家的，且采购单位或谈判小组不推荐的，须终止谈判采购活动，发布项目终止公告并说明原因，重新开展采购活动。</w:t>
      </w:r>
    </w:p>
    <w:p>
      <w:pPr>
        <w:spacing w:line="360" w:lineRule="auto"/>
        <w:ind w:firstLine="480" w:firstLineChars="200"/>
        <w:rPr>
          <w:rFonts w:ascii="宋体" w:hAnsi="宋体" w:cs="宋体"/>
          <w:sz w:val="24"/>
        </w:rPr>
      </w:pPr>
      <w:r>
        <w:rPr>
          <w:rFonts w:hint="eastAsia" w:ascii="宋体" w:hAnsi="宋体" w:cs="宋体"/>
          <w:sz w:val="24"/>
        </w:rPr>
        <w:t>34.4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谈判保证金额的，还应当对超过部分予以赔偿，并依法承担相应法律责任。</w:t>
      </w:r>
    </w:p>
    <w:p>
      <w:pPr>
        <w:spacing w:line="360" w:lineRule="auto"/>
        <w:rPr>
          <w:rFonts w:ascii="宋体" w:hAnsi="宋体" w:cs="宋体"/>
          <w:b/>
          <w:kern w:val="0"/>
          <w:sz w:val="24"/>
          <w:szCs w:val="24"/>
        </w:rPr>
      </w:pPr>
      <w:r>
        <w:rPr>
          <w:rFonts w:hint="eastAsia" w:ascii="宋体" w:hAnsi="宋体" w:cs="宋体"/>
          <w:b/>
          <w:kern w:val="0"/>
          <w:sz w:val="24"/>
          <w:szCs w:val="24"/>
        </w:rPr>
        <w:t>35.</w:t>
      </w:r>
      <w:r>
        <w:rPr>
          <w:rFonts w:hint="eastAsia" w:ascii="宋体" w:hAnsi="宋体" w:cs="宋体"/>
          <w:b/>
          <w:bCs/>
          <w:sz w:val="24"/>
          <w:szCs w:val="24"/>
        </w:rPr>
        <w:t>需要补充的其他内容：</w:t>
      </w:r>
      <w:bookmarkStart w:id="21" w:name="_Toc356305901"/>
      <w:r>
        <w:rPr>
          <w:rFonts w:hint="eastAsia" w:ascii="宋体" w:hAnsi="宋体" w:cs="宋体"/>
          <w:b/>
          <w:bCs/>
          <w:sz w:val="24"/>
          <w:szCs w:val="24"/>
        </w:rPr>
        <w:t>详见供应商须知前附表</w:t>
      </w:r>
      <w:bookmarkEnd w:id="21"/>
      <w:r>
        <w:rPr>
          <w:rFonts w:hint="eastAsia" w:ascii="宋体" w:hAnsi="宋体" w:cs="宋体"/>
          <w:b/>
          <w:bCs/>
          <w:sz w:val="24"/>
          <w:szCs w:val="24"/>
        </w:rPr>
        <w:t>。</w:t>
      </w:r>
    </w:p>
    <w:p>
      <w:pPr>
        <w:spacing w:line="360" w:lineRule="auto"/>
        <w:rPr>
          <w:rFonts w:ascii="宋体" w:hAnsi="宋体" w:cs="宋体"/>
          <w:b/>
          <w:kern w:val="0"/>
          <w:sz w:val="24"/>
          <w:szCs w:val="24"/>
        </w:rPr>
      </w:pPr>
    </w:p>
    <w:p>
      <w:pPr>
        <w:rPr>
          <w:rFonts w:ascii="宋体" w:hAnsi="宋体" w:cs="宋体"/>
          <w:b/>
          <w:kern w:val="0"/>
          <w:sz w:val="24"/>
          <w:szCs w:val="24"/>
        </w:rPr>
      </w:pPr>
    </w:p>
    <w:p>
      <w:pPr>
        <w:pStyle w:val="3"/>
        <w:rPr>
          <w:rFonts w:ascii="宋体" w:hAnsi="宋体" w:cs="宋体"/>
          <w:b/>
          <w:bCs/>
          <w:sz w:val="36"/>
          <w:szCs w:val="36"/>
        </w:rPr>
      </w:pPr>
      <w:r>
        <w:rPr>
          <w:rFonts w:hint="eastAsia" w:ascii="宋体" w:hAnsi="宋体" w:cs="宋体"/>
          <w:b/>
          <w:kern w:val="0"/>
          <w:sz w:val="24"/>
          <w:szCs w:val="24"/>
        </w:rPr>
        <w:br w:type="page"/>
      </w:r>
      <w:bookmarkStart w:id="22" w:name="_Toc409690876"/>
      <w:bookmarkStart w:id="23" w:name="_Toc31299"/>
      <w:bookmarkStart w:id="24" w:name="_Toc20645"/>
      <w:bookmarkStart w:id="25" w:name="_Toc425781309"/>
      <w:bookmarkStart w:id="26" w:name="_Toc8912"/>
      <w:bookmarkStart w:id="27" w:name="_Toc405358615"/>
      <w:bookmarkStart w:id="28" w:name="_Toc7665"/>
      <w:bookmarkStart w:id="29" w:name="_Toc409690877"/>
      <w:bookmarkStart w:id="30" w:name="_Toc25472"/>
      <w:bookmarkStart w:id="31" w:name="_Toc75232033"/>
      <w:bookmarkStart w:id="32" w:name="_Toc19921"/>
      <w:r>
        <w:rPr>
          <w:rFonts w:hint="eastAsia" w:ascii="宋体" w:hAnsi="宋体" w:cs="宋体"/>
          <w:b/>
          <w:bCs/>
          <w:sz w:val="36"/>
          <w:szCs w:val="36"/>
        </w:rPr>
        <w:t>第三章 合同条款</w:t>
      </w:r>
      <w:bookmarkEnd w:id="22"/>
      <w:bookmarkEnd w:id="23"/>
      <w:bookmarkEnd w:id="24"/>
      <w:r>
        <w:rPr>
          <w:rFonts w:hint="eastAsia" w:ascii="宋体" w:hAnsi="宋体" w:cs="宋体"/>
          <w:b/>
          <w:bCs/>
          <w:sz w:val="36"/>
          <w:szCs w:val="36"/>
        </w:rPr>
        <w:t>及格式</w:t>
      </w:r>
      <w:bookmarkEnd w:id="25"/>
      <w:bookmarkEnd w:id="26"/>
    </w:p>
    <w:p>
      <w:pPr>
        <w:pStyle w:val="4"/>
        <w:jc w:val="center"/>
        <w:rPr>
          <w:rFonts w:ascii="宋体" w:hAnsi="宋体" w:eastAsia="宋体" w:cs="宋体"/>
        </w:rPr>
      </w:pPr>
      <w:bookmarkStart w:id="33" w:name="_Toc425781310"/>
      <w:bookmarkStart w:id="34" w:name="_Toc31424"/>
      <w:r>
        <w:rPr>
          <w:rFonts w:hint="eastAsia" w:ascii="宋体" w:hAnsi="宋体" w:eastAsia="宋体" w:cs="宋体"/>
        </w:rPr>
        <w:t>合同</w:t>
      </w:r>
      <w:bookmarkEnd w:id="27"/>
      <w:r>
        <w:rPr>
          <w:rFonts w:hint="eastAsia" w:ascii="宋体" w:hAnsi="宋体" w:eastAsia="宋体" w:cs="宋体"/>
        </w:rPr>
        <w:t>前附表</w:t>
      </w:r>
      <w:bookmarkEnd w:id="33"/>
      <w:bookmarkEnd w:id="34"/>
    </w:p>
    <w:p>
      <w:pPr>
        <w:jc w:val="both"/>
        <w:rPr>
          <w:rFonts w:ascii="宋体" w:hAnsi="宋体" w:cs="宋体"/>
          <w:sz w:val="24"/>
          <w:szCs w:val="24"/>
        </w:rPr>
      </w:pPr>
      <w:r>
        <w:rPr>
          <w:rFonts w:hint="eastAsia" w:ascii="宋体" w:hAnsi="宋体" w:cs="宋体"/>
          <w:sz w:val="24"/>
          <w:szCs w:val="24"/>
        </w:rPr>
        <w:t>本表是对合同条款的具体补充和修改，如有矛盾，应以本资料表为准。</w:t>
      </w: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021" w:type="dxa"/>
            <w:noWrap/>
            <w:vAlign w:val="center"/>
          </w:tcPr>
          <w:p>
            <w:pPr>
              <w:spacing w:line="360" w:lineRule="auto"/>
              <w:jc w:val="center"/>
              <w:rPr>
                <w:rFonts w:ascii="宋体" w:hAnsi="宋体" w:cs="宋体"/>
                <w:sz w:val="24"/>
                <w:szCs w:val="24"/>
              </w:rPr>
            </w:pPr>
            <w:r>
              <w:rPr>
                <w:rFonts w:hint="eastAsia" w:ascii="宋体" w:hAnsi="宋体" w:cs="宋体"/>
                <w:sz w:val="24"/>
                <w:szCs w:val="24"/>
              </w:rPr>
              <w:t>条款号</w:t>
            </w:r>
          </w:p>
        </w:tc>
        <w:tc>
          <w:tcPr>
            <w:tcW w:w="8281" w:type="dxa"/>
            <w:noWrap/>
            <w:vAlign w:val="center"/>
          </w:tcPr>
          <w:p>
            <w:pPr>
              <w:spacing w:line="360" w:lineRule="auto"/>
              <w:jc w:val="center"/>
              <w:rPr>
                <w:rFonts w:ascii="宋体" w:hAnsi="宋体" w:cs="宋体"/>
                <w:sz w:val="24"/>
                <w:szCs w:val="24"/>
              </w:rPr>
            </w:pPr>
            <w:r>
              <w:rPr>
                <w:rFonts w:hint="eastAsia" w:ascii="宋体" w:hAnsi="宋体" w:cs="宋体"/>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1" w:hRule="exact"/>
        </w:trPr>
        <w:tc>
          <w:tcPr>
            <w:tcW w:w="1021" w:type="dxa"/>
            <w:noWrap/>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8281" w:type="dxa"/>
            <w:noWrap/>
            <w:vAlign w:val="center"/>
          </w:tcPr>
          <w:p>
            <w:pPr>
              <w:spacing w:line="360" w:lineRule="auto"/>
              <w:jc w:val="left"/>
              <w:rPr>
                <w:rFonts w:hint="eastAsia" w:ascii="宋体" w:hAnsi="宋体" w:eastAsia="宋体" w:cs="宋体"/>
                <w:sz w:val="24"/>
                <w:szCs w:val="24"/>
                <w:lang w:eastAsia="zh-CN"/>
              </w:rPr>
            </w:pPr>
            <w:r>
              <w:rPr>
                <w:rFonts w:hint="eastAsia" w:ascii="宋体" w:hAnsi="宋体" w:cs="宋体"/>
                <w:sz w:val="24"/>
                <w:szCs w:val="24"/>
              </w:rPr>
              <w:t>采购人名称：</w:t>
            </w:r>
            <w:r>
              <w:rPr>
                <w:rFonts w:hint="eastAsia" w:ascii="宋体" w:hAnsi="宋体" w:cs="宋体"/>
                <w:sz w:val="24"/>
                <w:szCs w:val="24"/>
                <w:lang w:eastAsia="zh-CN"/>
              </w:rPr>
              <w:t>黄陵县热力服务中心</w:t>
            </w:r>
          </w:p>
          <w:p>
            <w:pPr>
              <w:spacing w:line="360" w:lineRule="auto"/>
              <w:jc w:val="left"/>
              <w:rPr>
                <w:rFonts w:ascii="宋体" w:hAnsi="宋体" w:cs="宋体"/>
                <w:sz w:val="24"/>
                <w:szCs w:val="24"/>
              </w:rPr>
            </w:pPr>
            <w:r>
              <w:rPr>
                <w:rFonts w:hint="eastAsia" w:ascii="宋体" w:hAnsi="宋体" w:cs="宋体"/>
                <w:sz w:val="24"/>
                <w:szCs w:val="24"/>
              </w:rPr>
              <w:t>地址：黄陵县土德路</w:t>
            </w:r>
          </w:p>
          <w:p>
            <w:pPr>
              <w:spacing w:line="360" w:lineRule="auto"/>
              <w:jc w:val="left"/>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黄陵县热力服务中心县城区燃气供热设施维修保养项目</w:t>
            </w:r>
          </w:p>
          <w:p>
            <w:pPr>
              <w:spacing w:line="360" w:lineRule="auto"/>
              <w:jc w:val="left"/>
              <w:rPr>
                <w:rFonts w:ascii="宋体" w:hAnsi="宋体" w:cs="宋体"/>
                <w:sz w:val="24"/>
                <w:szCs w:val="24"/>
              </w:rPr>
            </w:pPr>
            <w:r>
              <w:rPr>
                <w:rFonts w:hint="eastAsia" w:ascii="宋体" w:hAnsi="宋体" w:cs="宋体"/>
                <w:sz w:val="24"/>
                <w:szCs w:val="24"/>
                <w:highlight w:val="none"/>
              </w:rPr>
              <w:t>资金来源：自筹资金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021" w:type="dxa"/>
            <w:noWrap/>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8281" w:type="dxa"/>
            <w:noWrap/>
            <w:vAlign w:val="center"/>
          </w:tcPr>
          <w:p>
            <w:pPr>
              <w:spacing w:line="360" w:lineRule="auto"/>
              <w:jc w:val="left"/>
              <w:rPr>
                <w:rFonts w:ascii="宋体" w:hAnsi="宋体" w:cs="宋体"/>
                <w:sz w:val="24"/>
                <w:szCs w:val="24"/>
              </w:rPr>
            </w:pPr>
            <w:r>
              <w:rPr>
                <w:rFonts w:hint="eastAsia" w:ascii="宋体" w:hAnsi="宋体" w:cs="宋体"/>
                <w:sz w:val="24"/>
                <w:szCs w:val="24"/>
              </w:rPr>
              <w:t>项目实施地点：</w:t>
            </w:r>
            <w:r>
              <w:rPr>
                <w:rFonts w:hint="eastAsia" w:ascii="宋体" w:hAnsi="宋体" w:cs="宋体"/>
                <w:sz w:val="24"/>
                <w:szCs w:val="24"/>
                <w:lang w:eastAsia="zh-CN"/>
              </w:rPr>
              <w:t>黄陵县热力服务中心</w:t>
            </w:r>
            <w:r>
              <w:rPr>
                <w:rFonts w:hint="eastAsia" w:ascii="宋体" w:hAnsi="宋体" w:cs="宋体"/>
                <w:sz w:val="24"/>
                <w:szCs w:val="24"/>
              </w:rPr>
              <w:t>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021" w:type="dxa"/>
            <w:noWrap/>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8281" w:type="dxa"/>
            <w:noWrap/>
            <w:vAlign w:val="center"/>
          </w:tcPr>
          <w:p>
            <w:pPr>
              <w:spacing w:line="360" w:lineRule="auto"/>
              <w:rPr>
                <w:rFonts w:hint="eastAsia" w:ascii="宋体" w:hAnsi="宋体" w:eastAsia="宋体" w:cs="宋体"/>
                <w:lang w:val="en-US" w:eastAsia="zh-CN"/>
              </w:rPr>
            </w:pPr>
            <w:r>
              <w:rPr>
                <w:rFonts w:hint="eastAsia" w:ascii="宋体" w:hAnsi="宋体" w:cs="宋体"/>
                <w:sz w:val="24"/>
                <w:szCs w:val="24"/>
              </w:rPr>
              <w:t>服务期限：</w:t>
            </w:r>
            <w:r>
              <w:rPr>
                <w:rFonts w:hint="eastAsia" w:ascii="宋体" w:hAnsi="宋体" w:cs="宋体"/>
                <w:sz w:val="24"/>
                <w:szCs w:val="24"/>
                <w:lang w:val="en-US" w:eastAsia="zh-CN"/>
              </w:rPr>
              <w:t>20天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1021" w:type="dxa"/>
            <w:noWrap/>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8281" w:type="dxa"/>
            <w:noWrap/>
            <w:vAlign w:val="center"/>
          </w:tcPr>
          <w:p>
            <w:pPr>
              <w:numPr>
                <w:ilvl w:val="0"/>
                <w:numId w:val="4"/>
              </w:numPr>
              <w:spacing w:line="360" w:lineRule="auto"/>
              <w:rPr>
                <w:rFonts w:ascii="宋体" w:hAnsi="宋体" w:cs="宋体"/>
                <w:sz w:val="24"/>
                <w:szCs w:val="24"/>
              </w:rPr>
            </w:pPr>
            <w:r>
              <w:rPr>
                <w:rFonts w:hint="eastAsia" w:ascii="宋体" w:hAnsi="宋体" w:cs="宋体"/>
                <w:sz w:val="24"/>
                <w:szCs w:val="24"/>
              </w:rPr>
              <w:t>合同总价即成交价，谈判供应商应在谈判报价表成交明完成本次谈判所要求的货物、服务并验收至合格的所有费用。</w:t>
            </w:r>
          </w:p>
          <w:p>
            <w:pPr>
              <w:numPr>
                <w:ilvl w:val="0"/>
                <w:numId w:val="4"/>
              </w:numPr>
              <w:spacing w:line="360" w:lineRule="auto"/>
              <w:rPr>
                <w:rFonts w:ascii="宋体" w:hAnsi="宋体" w:cs="宋体"/>
                <w:sz w:val="24"/>
                <w:szCs w:val="24"/>
              </w:rPr>
            </w:pPr>
            <w:r>
              <w:rPr>
                <w:rFonts w:hint="eastAsia" w:ascii="宋体" w:hAnsi="宋体" w:cs="宋体"/>
                <w:sz w:val="24"/>
                <w:szCs w:val="24"/>
              </w:rPr>
              <w:t>合同总价一次包死，不受市场价变化或实际工作量变化的影响。</w:t>
            </w:r>
          </w:p>
          <w:p>
            <w:pPr>
              <w:spacing w:line="360" w:lineRule="auto"/>
              <w:rPr>
                <w:rFonts w:ascii="宋体" w:hAnsi="宋体" w:cs="宋体"/>
                <w:sz w:val="24"/>
                <w:szCs w:val="24"/>
              </w:rPr>
            </w:pPr>
            <w:r>
              <w:rPr>
                <w:rFonts w:hint="eastAsia" w:ascii="宋体" w:hAnsi="宋体" w:cs="宋体"/>
                <w:sz w:val="24"/>
                <w:szCs w:val="24"/>
              </w:rPr>
              <w:t>3.付款方式和程序：</w:t>
            </w:r>
          </w:p>
          <w:p>
            <w:pPr>
              <w:spacing w:line="360" w:lineRule="auto"/>
              <w:rPr>
                <w:rFonts w:ascii="宋体" w:hAnsi="宋体" w:cs="宋体"/>
                <w:sz w:val="24"/>
                <w:szCs w:val="24"/>
              </w:rPr>
            </w:pPr>
            <w:r>
              <w:rPr>
                <w:rFonts w:hint="eastAsia" w:ascii="宋体" w:hAnsi="宋体" w:cs="宋体"/>
                <w:sz w:val="24"/>
                <w:szCs w:val="24"/>
              </w:rPr>
              <w:t xml:space="preserve">（1）由采购人负责结算，在付款前，供应商必须开具全额发票给采购人。 </w:t>
            </w:r>
          </w:p>
          <w:p>
            <w:pPr>
              <w:spacing w:line="360" w:lineRule="auto"/>
              <w:rPr>
                <w:rFonts w:ascii="宋体" w:hAnsi="宋体" w:cs="宋体"/>
              </w:rPr>
            </w:pPr>
            <w:r>
              <w:rPr>
                <w:rFonts w:hint="eastAsia" w:ascii="宋体" w:hAnsi="宋体" w:cs="宋体"/>
                <w:sz w:val="24"/>
                <w:szCs w:val="24"/>
              </w:rPr>
              <w:t>（2）付款方式：</w:t>
            </w:r>
            <w:bookmarkStart w:id="35" w:name="OLE_LINK17"/>
            <w:r>
              <w:rPr>
                <w:rFonts w:hint="eastAsia" w:ascii="宋体" w:hAnsi="宋体" w:cs="宋体"/>
                <w:sz w:val="24"/>
                <w:szCs w:val="24"/>
              </w:rPr>
              <w:t>服务项目整体验收合格,一次付清。</w:t>
            </w:r>
            <w:bookmarkEnd w:id="3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8281" w:type="dxa"/>
            <w:noWrap/>
            <w:vAlign w:val="center"/>
          </w:tcPr>
          <w:p>
            <w:pPr>
              <w:pStyle w:val="14"/>
              <w:spacing w:line="360" w:lineRule="auto"/>
              <w:rPr>
                <w:rFonts w:hAnsi="宋体" w:cs="宋体"/>
                <w:b/>
                <w:kern w:val="0"/>
                <w:sz w:val="24"/>
                <w:szCs w:val="24"/>
              </w:rPr>
            </w:pPr>
            <w:r>
              <w:rPr>
                <w:rFonts w:hint="eastAsia" w:hAnsi="宋体" w:cs="宋体"/>
                <w:b/>
                <w:kern w:val="0"/>
                <w:sz w:val="24"/>
                <w:szCs w:val="24"/>
              </w:rPr>
              <w:t>质量保证：</w:t>
            </w:r>
          </w:p>
          <w:p>
            <w:pPr>
              <w:spacing w:line="360" w:lineRule="auto"/>
              <w:rPr>
                <w:rFonts w:ascii="宋体" w:hAnsi="宋体" w:cs="宋体"/>
                <w:sz w:val="24"/>
                <w:szCs w:val="24"/>
              </w:rPr>
            </w:pPr>
            <w:r>
              <w:rPr>
                <w:rFonts w:hint="eastAsia" w:ascii="宋体" w:hAnsi="宋体" w:cs="宋体"/>
                <w:sz w:val="24"/>
                <w:szCs w:val="24"/>
              </w:rPr>
              <w:t>供应商提供的服务，应全面满足谈判文件的要求，谈判文件未明确要求的内容，供应商须按采购人的补充要求为准。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8281" w:type="dxa"/>
            <w:noWrap/>
            <w:vAlign w:val="center"/>
          </w:tcPr>
          <w:p>
            <w:pPr>
              <w:spacing w:line="360" w:lineRule="auto"/>
              <w:rPr>
                <w:rFonts w:ascii="宋体" w:hAnsi="宋体" w:cs="宋体"/>
                <w:b/>
                <w:sz w:val="24"/>
                <w:szCs w:val="24"/>
              </w:rPr>
            </w:pPr>
            <w:r>
              <w:rPr>
                <w:rFonts w:hint="eastAsia" w:ascii="宋体" w:hAnsi="宋体" w:cs="宋体"/>
                <w:b/>
                <w:sz w:val="24"/>
                <w:szCs w:val="24"/>
              </w:rPr>
              <w:t>验收：</w:t>
            </w:r>
          </w:p>
          <w:p>
            <w:pPr>
              <w:spacing w:line="520" w:lineRule="exact"/>
              <w:rPr>
                <w:rFonts w:ascii="宋体" w:hAnsi="宋体" w:cs="宋体"/>
                <w:sz w:val="24"/>
                <w:szCs w:val="24"/>
              </w:rPr>
            </w:pPr>
            <w:r>
              <w:rPr>
                <w:rFonts w:hint="eastAsia" w:ascii="宋体" w:hAnsi="宋体" w:cs="宋体"/>
                <w:sz w:val="24"/>
                <w:szCs w:val="24"/>
              </w:rPr>
              <w:t>1、本项目由采购人相关部门定期对项目进行阶段性验收。</w:t>
            </w:r>
          </w:p>
          <w:p>
            <w:pPr>
              <w:spacing w:line="480" w:lineRule="exact"/>
              <w:rPr>
                <w:rFonts w:ascii="宋体" w:hAnsi="宋体" w:cs="宋体"/>
                <w:sz w:val="24"/>
                <w:szCs w:val="24"/>
              </w:rPr>
            </w:pPr>
            <w:r>
              <w:rPr>
                <w:rFonts w:hint="eastAsia" w:ascii="宋体" w:hAnsi="宋体" w:cs="宋体"/>
                <w:sz w:val="24"/>
                <w:szCs w:val="24"/>
              </w:rPr>
              <w:t>2.验收标准：按谈判文件、谈判响应文件及澄清函、项目检查情况等综合指标进行验收。各项指标均应符合验收标准及要求。</w:t>
            </w:r>
          </w:p>
          <w:p>
            <w:pPr>
              <w:spacing w:line="480" w:lineRule="exact"/>
              <w:rPr>
                <w:rFonts w:ascii="宋体" w:hAnsi="宋体" w:cs="宋体"/>
                <w:sz w:val="24"/>
                <w:szCs w:val="24"/>
              </w:rPr>
            </w:pPr>
            <w:r>
              <w:rPr>
                <w:rFonts w:hint="eastAsia" w:ascii="宋体" w:hAnsi="宋体" w:cs="宋体"/>
                <w:sz w:val="24"/>
                <w:szCs w:val="24"/>
              </w:rPr>
              <w:t>3.验收合格后，填写验收单，双方签字生效。</w:t>
            </w:r>
          </w:p>
          <w:p>
            <w:pPr>
              <w:spacing w:line="480" w:lineRule="exact"/>
              <w:rPr>
                <w:rFonts w:ascii="宋体" w:hAnsi="宋体" w:cs="宋体"/>
                <w:sz w:val="24"/>
                <w:szCs w:val="24"/>
              </w:rPr>
            </w:pPr>
            <w:r>
              <w:rPr>
                <w:rFonts w:hint="eastAsia" w:ascii="宋体" w:hAnsi="宋体" w:cs="宋体"/>
                <w:sz w:val="24"/>
                <w:szCs w:val="24"/>
              </w:rPr>
              <w:t>4.验收依据：</w:t>
            </w:r>
          </w:p>
          <w:p>
            <w:pPr>
              <w:numPr>
                <w:ilvl w:val="0"/>
                <w:numId w:val="5"/>
              </w:numPr>
              <w:tabs>
                <w:tab w:val="left" w:pos="498"/>
                <w:tab w:val="clear" w:pos="840"/>
              </w:tabs>
              <w:spacing w:line="480" w:lineRule="exact"/>
              <w:ind w:hanging="625"/>
              <w:rPr>
                <w:rFonts w:ascii="宋体" w:hAnsi="宋体" w:cs="宋体"/>
                <w:sz w:val="24"/>
                <w:szCs w:val="24"/>
              </w:rPr>
            </w:pPr>
            <w:r>
              <w:rPr>
                <w:rFonts w:hint="eastAsia" w:ascii="宋体" w:hAnsi="宋体" w:cs="宋体"/>
                <w:sz w:val="24"/>
                <w:szCs w:val="24"/>
              </w:rPr>
              <w:t>合同文本；</w:t>
            </w:r>
          </w:p>
          <w:p>
            <w:pPr>
              <w:numPr>
                <w:ilvl w:val="0"/>
                <w:numId w:val="5"/>
              </w:numPr>
              <w:tabs>
                <w:tab w:val="left" w:pos="498"/>
                <w:tab w:val="clear" w:pos="840"/>
              </w:tabs>
              <w:spacing w:line="480" w:lineRule="exact"/>
              <w:ind w:hanging="625"/>
              <w:rPr>
                <w:rFonts w:ascii="宋体" w:hAnsi="宋体" w:cs="宋体"/>
                <w:sz w:val="24"/>
                <w:szCs w:val="24"/>
              </w:rPr>
            </w:pPr>
            <w:r>
              <w:rPr>
                <w:rFonts w:hint="eastAsia" w:ascii="宋体" w:hAnsi="宋体" w:cs="宋体"/>
                <w:sz w:val="24"/>
                <w:szCs w:val="24"/>
              </w:rPr>
              <w:t>谈判文件及澄清函、谈判响应文件；</w:t>
            </w:r>
          </w:p>
          <w:p>
            <w:pPr>
              <w:numPr>
                <w:ilvl w:val="0"/>
                <w:numId w:val="5"/>
              </w:numPr>
              <w:tabs>
                <w:tab w:val="left" w:pos="498"/>
                <w:tab w:val="clear" w:pos="840"/>
              </w:tabs>
              <w:spacing w:line="480" w:lineRule="exact"/>
              <w:ind w:hanging="625"/>
              <w:rPr>
                <w:rFonts w:ascii="宋体" w:hAnsi="宋体" w:cs="宋体"/>
                <w:sz w:val="24"/>
                <w:szCs w:val="24"/>
              </w:rPr>
            </w:pPr>
            <w:r>
              <w:rPr>
                <w:rFonts w:hint="eastAsia" w:ascii="宋体" w:hAnsi="宋体" w:cs="宋体"/>
                <w:sz w:val="24"/>
                <w:szCs w:val="24"/>
              </w:rPr>
              <w:t>国家和行业制定的相应的标准和规范；</w:t>
            </w:r>
          </w:p>
          <w:p>
            <w:pPr>
              <w:spacing w:line="480" w:lineRule="exact"/>
              <w:ind w:firstLine="240" w:firstLineChars="100"/>
              <w:rPr>
                <w:rFonts w:ascii="宋体" w:hAnsi="宋体" w:cs="宋体"/>
                <w:sz w:val="24"/>
                <w:szCs w:val="24"/>
              </w:rPr>
            </w:pPr>
            <w:r>
              <w:rPr>
                <w:rFonts w:hint="eastAsia" w:ascii="宋体" w:hAnsi="宋体" w:cs="宋体"/>
                <w:sz w:val="24"/>
                <w:szCs w:val="24"/>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8281" w:type="dxa"/>
            <w:noWrap/>
            <w:vAlign w:val="center"/>
          </w:tcPr>
          <w:p>
            <w:pPr>
              <w:spacing w:line="360" w:lineRule="auto"/>
              <w:rPr>
                <w:rFonts w:ascii="宋体" w:hAnsi="宋体" w:cs="宋体"/>
                <w:b/>
                <w:sz w:val="24"/>
                <w:szCs w:val="24"/>
              </w:rPr>
            </w:pPr>
            <w:r>
              <w:rPr>
                <w:rFonts w:hint="eastAsia" w:ascii="宋体" w:hAnsi="宋体" w:cs="宋体"/>
                <w:b/>
                <w:sz w:val="24"/>
                <w:szCs w:val="24"/>
              </w:rPr>
              <w:t>违约责任：</w:t>
            </w:r>
          </w:p>
          <w:p>
            <w:pPr>
              <w:spacing w:line="360" w:lineRule="auto"/>
              <w:rPr>
                <w:rFonts w:ascii="宋体" w:hAnsi="宋体" w:cs="宋体"/>
                <w:sz w:val="24"/>
                <w:szCs w:val="24"/>
              </w:rPr>
            </w:pPr>
            <w:r>
              <w:rPr>
                <w:rFonts w:hint="eastAsia" w:ascii="宋体" w:hAnsi="宋体" w:cs="宋体"/>
                <w:sz w:val="24"/>
                <w:szCs w:val="24"/>
              </w:rPr>
              <w:t>按按《中华人民共和国政府采购法》、《中华人民共和国民法典》中的相关条款执行。</w:t>
            </w:r>
          </w:p>
          <w:p>
            <w:pPr>
              <w:snapToGrid w:val="0"/>
              <w:spacing w:line="360" w:lineRule="auto"/>
              <w:rPr>
                <w:rFonts w:ascii="宋体" w:hAnsi="宋体" w:cs="宋体"/>
                <w:sz w:val="24"/>
                <w:szCs w:val="24"/>
              </w:rPr>
            </w:pPr>
            <w:r>
              <w:rPr>
                <w:rFonts w:hint="eastAsia" w:ascii="宋体" w:hAnsi="宋体" w:cs="宋体"/>
                <w:sz w:val="24"/>
                <w:szCs w:val="24"/>
              </w:rPr>
              <w:t>未按合同或谈判文件要求提供的产品或者服务，质量不能满足采购人技术要求，采购单位有权终止合同，甚至对供应商违约行为进行追究。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8281" w:type="dxa"/>
            <w:noWrap/>
            <w:vAlign w:val="center"/>
          </w:tcPr>
          <w:p>
            <w:pPr>
              <w:spacing w:line="360" w:lineRule="auto"/>
              <w:rPr>
                <w:rFonts w:ascii="宋体" w:hAnsi="宋体" w:cs="宋体"/>
                <w:b/>
                <w:sz w:val="24"/>
                <w:szCs w:val="24"/>
              </w:rPr>
            </w:pPr>
            <w:r>
              <w:rPr>
                <w:rFonts w:hint="eastAsia" w:ascii="宋体" w:hAnsi="宋体" w:cs="宋体"/>
                <w:b/>
                <w:sz w:val="24"/>
                <w:szCs w:val="24"/>
              </w:rPr>
              <w:t>其它：</w:t>
            </w:r>
          </w:p>
          <w:p>
            <w:pPr>
              <w:spacing w:line="360" w:lineRule="auto"/>
              <w:rPr>
                <w:rFonts w:ascii="宋体" w:hAnsi="宋体" w:cs="宋体"/>
                <w:sz w:val="24"/>
                <w:szCs w:val="24"/>
              </w:rPr>
            </w:pPr>
            <w:r>
              <w:rPr>
                <w:rFonts w:hint="eastAsia" w:ascii="宋体" w:hAnsi="宋体" w:cs="宋体"/>
                <w:sz w:val="24"/>
                <w:szCs w:val="24"/>
              </w:rPr>
              <w:t>1.供应商须按报价一览表（统一格式）和谈判分项报价表（统一格式）的内容填写单价、总价及其他事项。</w:t>
            </w:r>
          </w:p>
          <w:p>
            <w:pPr>
              <w:pStyle w:val="14"/>
              <w:spacing w:line="360" w:lineRule="auto"/>
              <w:rPr>
                <w:rFonts w:hAnsi="宋体" w:cs="宋体"/>
                <w:b/>
                <w:kern w:val="0"/>
                <w:sz w:val="24"/>
                <w:szCs w:val="24"/>
              </w:rPr>
            </w:pPr>
            <w:r>
              <w:rPr>
                <w:rFonts w:hint="eastAsia" w:hAnsi="宋体" w:cs="宋体"/>
                <w:kern w:val="0"/>
                <w:sz w:val="24"/>
                <w:szCs w:val="24"/>
              </w:rPr>
              <w:t>2.供应商所报的谈判价在合同执行过程中是固定不变的，不得以任何理由予以变更。</w:t>
            </w:r>
          </w:p>
        </w:tc>
      </w:tr>
    </w:tbl>
    <w:p>
      <w:pPr>
        <w:jc w:val="center"/>
        <w:rPr>
          <w:rFonts w:ascii="宋体" w:hAnsi="宋体" w:cs="宋体"/>
          <w:b/>
          <w:bCs/>
          <w:sz w:val="48"/>
          <w:szCs w:val="48"/>
        </w:rPr>
      </w:pPr>
      <w:r>
        <w:rPr>
          <w:rFonts w:hint="eastAsia" w:ascii="宋体" w:hAnsi="宋体" w:cs="宋体"/>
          <w:b/>
          <w:bCs/>
          <w:sz w:val="48"/>
          <w:szCs w:val="48"/>
        </w:rPr>
        <w:br w:type="page"/>
      </w:r>
    </w:p>
    <w:p>
      <w:pPr>
        <w:jc w:val="center"/>
        <w:rPr>
          <w:rFonts w:ascii="宋体" w:hAnsi="宋体" w:cs="宋体"/>
          <w:b/>
          <w:bCs/>
          <w:sz w:val="48"/>
          <w:szCs w:val="48"/>
        </w:rPr>
      </w:pPr>
    </w:p>
    <w:p>
      <w:pPr>
        <w:jc w:val="center"/>
        <w:rPr>
          <w:rFonts w:hint="eastAsia" w:ascii="宋体" w:hAnsi="宋体" w:cs="宋体"/>
          <w:b/>
          <w:spacing w:val="-23"/>
          <w:sz w:val="52"/>
          <w:szCs w:val="52"/>
          <w:lang w:eastAsia="zh-CN"/>
        </w:rPr>
      </w:pPr>
      <w:r>
        <w:rPr>
          <w:rFonts w:hint="eastAsia" w:ascii="宋体" w:hAnsi="宋体" w:cs="宋体"/>
          <w:b/>
          <w:spacing w:val="-23"/>
          <w:sz w:val="52"/>
          <w:szCs w:val="52"/>
          <w:lang w:eastAsia="zh-CN"/>
        </w:rPr>
        <w:t>黄陵县热力服务中心县城区燃气供热</w:t>
      </w:r>
    </w:p>
    <w:p>
      <w:pPr>
        <w:jc w:val="center"/>
        <w:rPr>
          <w:rFonts w:hint="eastAsia" w:ascii="宋体" w:hAnsi="宋体" w:eastAsia="宋体" w:cs="宋体"/>
          <w:b/>
          <w:spacing w:val="-20"/>
          <w:sz w:val="52"/>
          <w:szCs w:val="52"/>
          <w:lang w:eastAsia="zh-CN"/>
        </w:rPr>
      </w:pPr>
      <w:r>
        <w:rPr>
          <w:rFonts w:hint="eastAsia" w:ascii="宋体" w:hAnsi="宋体" w:cs="宋体"/>
          <w:b/>
          <w:spacing w:val="-23"/>
          <w:sz w:val="52"/>
          <w:szCs w:val="52"/>
          <w:lang w:eastAsia="zh-CN"/>
        </w:rPr>
        <w:t>设施维修保养项目</w:t>
      </w:r>
    </w:p>
    <w:p>
      <w:pPr>
        <w:jc w:val="center"/>
        <w:rPr>
          <w:rFonts w:ascii="宋体" w:hAnsi="宋体" w:cs="宋体"/>
          <w:b/>
          <w:sz w:val="52"/>
          <w:szCs w:val="52"/>
        </w:rPr>
      </w:pPr>
    </w:p>
    <w:p>
      <w:pPr>
        <w:jc w:val="center"/>
        <w:rPr>
          <w:rFonts w:ascii="宋体" w:hAnsi="宋体" w:cs="宋体"/>
          <w:b/>
          <w:sz w:val="52"/>
          <w:szCs w:val="52"/>
        </w:rPr>
      </w:pPr>
      <w:r>
        <w:rPr>
          <w:rFonts w:hint="eastAsia" w:ascii="宋体" w:hAnsi="宋体" w:cs="宋体"/>
          <w:b/>
          <w:sz w:val="52"/>
          <w:szCs w:val="52"/>
        </w:rPr>
        <w:t>采购合同</w:t>
      </w:r>
    </w:p>
    <w:p>
      <w:pPr>
        <w:jc w:val="center"/>
        <w:rPr>
          <w:rFonts w:ascii="宋体" w:hAnsi="宋体" w:cs="宋体"/>
          <w:sz w:val="28"/>
          <w:szCs w:val="24"/>
        </w:rPr>
      </w:pPr>
    </w:p>
    <w:p>
      <w:pPr>
        <w:jc w:val="center"/>
        <w:rPr>
          <w:rFonts w:ascii="宋体" w:hAnsi="宋体" w:cs="宋体"/>
          <w:b/>
          <w:bCs/>
          <w:sz w:val="2"/>
          <w:szCs w:val="24"/>
        </w:rPr>
      </w:pPr>
      <w:r>
        <w:rPr>
          <w:rFonts w:hint="eastAsia" w:ascii="宋体" w:hAnsi="宋体" w:cs="宋体"/>
          <w:b/>
          <w:bCs/>
          <w:sz w:val="28"/>
          <w:szCs w:val="24"/>
        </w:rPr>
        <w:t>（示范文本）</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2811" w:firstLineChars="1000"/>
        <w:rPr>
          <w:rFonts w:hint="eastAsia" w:ascii="宋体" w:hAnsi="宋体" w:eastAsia="宋体" w:cs="宋体"/>
          <w:b/>
          <w:sz w:val="24"/>
          <w:highlight w:val="none"/>
          <w:u w:val="single"/>
        </w:rPr>
      </w:pPr>
      <w:r>
        <w:rPr>
          <w:rFonts w:hint="eastAsia" w:ascii="宋体" w:hAnsi="宋体" w:cs="宋体"/>
          <w:b/>
          <w:bCs/>
          <w:sz w:val="28"/>
          <w:szCs w:val="28"/>
        </w:rPr>
        <w:t>签订日期：</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br w:type="page"/>
      </w:r>
      <w:r>
        <w:rPr>
          <w:rFonts w:hint="eastAsia" w:ascii="宋体" w:hAnsi="宋体" w:eastAsia="宋体" w:cs="宋体"/>
          <w:b/>
          <w:sz w:val="24"/>
          <w:highlight w:val="none"/>
        </w:rPr>
        <w:t>采购人（全称）：</w:t>
      </w:r>
      <w:r>
        <w:rPr>
          <w:rFonts w:hint="eastAsia" w:ascii="宋体" w:hAnsi="宋体" w:eastAsia="宋体" w:cs="宋体"/>
          <w:b/>
          <w:sz w:val="24"/>
          <w:highlight w:val="none"/>
          <w:u w:val="single"/>
        </w:rPr>
        <w:t xml:space="preserve">   </w:t>
      </w:r>
      <w:r>
        <w:rPr>
          <w:rFonts w:hint="eastAsia" w:ascii="宋体" w:hAnsi="宋体" w:cs="宋体"/>
          <w:b/>
          <w:sz w:val="24"/>
          <w:highlight w:val="none"/>
          <w:u w:val="single"/>
          <w:lang w:val="en-US" w:eastAsia="zh-CN"/>
        </w:rPr>
        <w:t>黄陵县热力服务中心</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val="en-US" w:eastAsia="zh-CN"/>
        </w:rPr>
        <w:t xml:space="preserve">  </w:t>
      </w:r>
      <w:r>
        <w:rPr>
          <w:rFonts w:hint="eastAsia" w:ascii="宋体" w:hAnsi="宋体" w:eastAsia="宋体" w:cs="宋体"/>
          <w:b/>
          <w:sz w:val="24"/>
          <w:highlight w:val="none"/>
          <w:u w:val="single"/>
        </w:rPr>
        <w:t xml:space="preserve"> </w:t>
      </w:r>
    </w:p>
    <w:p>
      <w:pPr>
        <w:adjustRightInd w:val="0"/>
        <w:snapToGrid w:val="0"/>
        <w:spacing w:line="580" w:lineRule="exact"/>
        <w:rPr>
          <w:rFonts w:ascii="宋体" w:hAnsi="宋体" w:cs="宋体"/>
          <w:sz w:val="24"/>
        </w:rPr>
      </w:pPr>
      <w:r>
        <w:rPr>
          <w:rFonts w:hint="eastAsia" w:ascii="宋体" w:hAnsi="宋体" w:eastAsia="宋体" w:cs="宋体"/>
          <w:b/>
          <w:sz w:val="24"/>
          <w:highlight w:val="none"/>
        </w:rPr>
        <w:t>供应商（全称）：</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根据《中华人民共和国民法典》及其他有关法律、法规，遵循平等、自愿、公平和诚信的原则，双方就下述项目范围与相关服务事项协商一致，订立本合同。</w:t>
      </w:r>
    </w:p>
    <w:p>
      <w:pPr>
        <w:spacing w:line="360" w:lineRule="auto"/>
        <w:rPr>
          <w:rFonts w:ascii="宋体" w:hAnsi="宋体" w:cs="宋体"/>
          <w:b/>
          <w:sz w:val="24"/>
        </w:rPr>
      </w:pPr>
      <w:r>
        <w:rPr>
          <w:rFonts w:hint="eastAsia" w:ascii="宋体" w:hAnsi="宋体" w:cs="宋体"/>
          <w:b/>
          <w:sz w:val="24"/>
        </w:rPr>
        <w:t>一、项目概况</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项目名称：</w:t>
      </w:r>
      <w:r>
        <w:rPr>
          <w:rFonts w:hint="eastAsia" w:ascii="宋体" w:hAnsi="宋体" w:cs="宋体"/>
          <w:sz w:val="24"/>
          <w:szCs w:val="24"/>
          <w:u w:val="single"/>
          <w:lang w:eastAsia="zh-CN"/>
        </w:rPr>
        <w:t>黄陵县热力服务中心县城区燃气供热设施维修保养项目</w:t>
      </w:r>
      <w:r>
        <w:rPr>
          <w:rFonts w:hint="eastAsia" w:ascii="宋体" w:hAnsi="宋体" w:cs="宋体"/>
          <w:sz w:val="24"/>
        </w:rPr>
        <w:t>；</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项目地点：</w:t>
      </w:r>
      <w:r>
        <w:rPr>
          <w:rFonts w:hint="eastAsia" w:ascii="宋体" w:hAnsi="宋体" w:cs="宋体"/>
          <w:sz w:val="24"/>
          <w:szCs w:val="24"/>
          <w:u w:val="single"/>
          <w:lang w:eastAsia="zh-CN"/>
        </w:rPr>
        <w:t>黄陵县热力服务中心</w:t>
      </w:r>
      <w:r>
        <w:rPr>
          <w:rFonts w:hint="eastAsia" w:ascii="宋体" w:hAnsi="宋体" w:cs="宋体"/>
          <w:sz w:val="24"/>
          <w:u w:val="single"/>
        </w:rPr>
        <w:t>指定地点</w:t>
      </w:r>
      <w:r>
        <w:rPr>
          <w:rFonts w:hint="eastAsia" w:ascii="宋体" w:hAnsi="宋体" w:cs="宋体"/>
          <w:sz w:val="24"/>
        </w:rPr>
        <w:t>；</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3. 项目</w:t>
      </w:r>
      <w:r>
        <w:rPr>
          <w:rFonts w:hint="eastAsia" w:ascii="宋体" w:hAnsi="宋体" w:cs="宋体"/>
          <w:kern w:val="0"/>
          <w:sz w:val="24"/>
        </w:rPr>
        <w:t>内容</w:t>
      </w:r>
      <w:r>
        <w:rPr>
          <w:rFonts w:hint="eastAsia" w:ascii="宋体" w:hAnsi="宋体" w:cs="宋体"/>
          <w:sz w:val="24"/>
        </w:rPr>
        <w:t>：</w:t>
      </w:r>
      <w:r>
        <w:rPr>
          <w:rFonts w:hint="eastAsia" w:ascii="宋体" w:hAnsi="宋体" w:cs="宋体"/>
          <w:sz w:val="24"/>
          <w:u w:val="single"/>
        </w:rPr>
        <w:t xml:space="preserve"> 对阳光供热站、县医院供热站燃气锅炉燃烧机、空压机及阳光供热站高低压配电系统等设施设备进行维修保养。</w:t>
      </w:r>
    </w:p>
    <w:p>
      <w:pPr>
        <w:spacing w:line="360" w:lineRule="auto"/>
        <w:rPr>
          <w:rFonts w:ascii="宋体" w:hAnsi="宋体" w:cs="宋体"/>
          <w:b/>
          <w:sz w:val="24"/>
        </w:rPr>
      </w:pPr>
      <w:r>
        <w:rPr>
          <w:rFonts w:hint="eastAsia" w:ascii="宋体" w:hAnsi="宋体" w:cs="宋体"/>
          <w:b/>
          <w:sz w:val="24"/>
        </w:rPr>
        <w:t>二、组成本合同的文件</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协议书；</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成交通知书、谈判响应文件、谈判文件、澄清、谈判补充文件（或委托书）；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 相关服务建议书；</w:t>
      </w:r>
    </w:p>
    <w:p>
      <w:pPr>
        <w:adjustRightInd w:val="0"/>
        <w:snapToGrid w:val="0"/>
        <w:spacing w:line="360" w:lineRule="auto"/>
        <w:rPr>
          <w:rFonts w:ascii="宋体" w:hAnsi="宋体" w:cs="宋体"/>
          <w:sz w:val="24"/>
        </w:rPr>
      </w:pPr>
      <w:r>
        <w:rPr>
          <w:rFonts w:hint="eastAsia" w:ascii="宋体" w:hAnsi="宋体" w:cs="宋体"/>
          <w:sz w:val="24"/>
        </w:rPr>
        <w:t xml:space="preserve">    4. 附录，即：附表内相关服务的范围和内容；</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本合同签订后，双方依法签订的补充协议也是本合同文件的组成部分。</w:t>
      </w:r>
    </w:p>
    <w:p>
      <w:pPr>
        <w:spacing w:line="360" w:lineRule="auto"/>
        <w:rPr>
          <w:rFonts w:ascii="宋体" w:hAnsi="宋体" w:cs="宋体"/>
          <w:b/>
          <w:sz w:val="24"/>
        </w:rPr>
      </w:pPr>
      <w:r>
        <w:rPr>
          <w:rFonts w:hint="eastAsia" w:ascii="宋体" w:hAnsi="宋体" w:cs="宋体"/>
          <w:b/>
          <w:sz w:val="24"/>
        </w:rPr>
        <w:t>三、合同价款</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合同总价（大写）：（¥        ）。</w:t>
      </w:r>
    </w:p>
    <w:p>
      <w:pPr>
        <w:adjustRightInd w:val="0"/>
        <w:snapToGrid w:val="0"/>
        <w:spacing w:line="360" w:lineRule="auto"/>
        <w:ind w:firstLine="475" w:firstLineChars="198"/>
        <w:rPr>
          <w:rFonts w:ascii="宋体" w:hAnsi="宋体" w:cs="宋体"/>
          <w:sz w:val="24"/>
          <w:highlight w:val="none"/>
        </w:rPr>
      </w:pPr>
      <w:r>
        <w:rPr>
          <w:rFonts w:hint="eastAsia" w:ascii="宋体" w:hAnsi="宋体" w:cs="宋体"/>
          <w:sz w:val="24"/>
          <w:highlight w:val="none"/>
        </w:rPr>
        <w:t>合同总价即成交价，合同总价一次包死，不受市场价变化或实际工作量变化的影响，合同价格为含税价，供应商（成交人）提供产品所发生的一切税（包括增值税）费等都已包含于合同价款中。</w:t>
      </w:r>
    </w:p>
    <w:p>
      <w:pPr>
        <w:adjustRightInd w:val="0"/>
        <w:snapToGrid w:val="0"/>
        <w:spacing w:line="360" w:lineRule="auto"/>
        <w:rPr>
          <w:rFonts w:ascii="宋体" w:hAnsi="宋体" w:cs="宋体"/>
          <w:b/>
          <w:sz w:val="24"/>
        </w:rPr>
      </w:pPr>
      <w:r>
        <w:rPr>
          <w:rFonts w:hint="eastAsia" w:ascii="宋体" w:hAnsi="宋体" w:cs="宋体"/>
          <w:b/>
          <w:sz w:val="24"/>
        </w:rPr>
        <w:t>四、结算方式：</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（1）结算单位：由采购人以人民币负责结算，在付款前，供应商必须开具全额发票给采购人。</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w:t>
      </w:r>
      <w:r>
        <w:rPr>
          <w:rFonts w:hint="eastAsia" w:ascii="宋体" w:hAnsi="宋体" w:cs="宋体"/>
          <w:sz w:val="24"/>
          <w:szCs w:val="24"/>
        </w:rPr>
        <w:t>付款方式：详见竞争性谈判文件合同条款及格式前附表。</w:t>
      </w:r>
    </w:p>
    <w:p>
      <w:pPr>
        <w:spacing w:line="360" w:lineRule="auto"/>
        <w:rPr>
          <w:rFonts w:ascii="宋体" w:hAnsi="宋体" w:cs="宋体"/>
          <w:b/>
          <w:sz w:val="24"/>
        </w:rPr>
      </w:pPr>
      <w:r>
        <w:rPr>
          <w:rFonts w:hint="eastAsia" w:ascii="宋体" w:hAnsi="宋体" w:cs="宋体"/>
          <w:b/>
          <w:sz w:val="24"/>
        </w:rPr>
        <w:t>五、内容及要求：详见第四章竞争性谈判内容及服务要求</w:t>
      </w:r>
    </w:p>
    <w:p>
      <w:pPr>
        <w:spacing w:line="520" w:lineRule="exact"/>
        <w:rPr>
          <w:rFonts w:ascii="宋体" w:hAnsi="宋体" w:cs="宋体"/>
          <w:b/>
          <w:sz w:val="24"/>
          <w:szCs w:val="24"/>
        </w:rPr>
      </w:pPr>
      <w:r>
        <w:rPr>
          <w:rFonts w:hint="eastAsia" w:ascii="宋体" w:hAnsi="宋体" w:cs="宋体"/>
          <w:b/>
          <w:sz w:val="24"/>
          <w:szCs w:val="24"/>
        </w:rPr>
        <w:t>六、验收</w:t>
      </w:r>
    </w:p>
    <w:p>
      <w:pPr>
        <w:spacing w:line="520" w:lineRule="exact"/>
        <w:ind w:firstLine="240" w:firstLineChars="100"/>
        <w:rPr>
          <w:rFonts w:ascii="宋体" w:hAnsi="宋体" w:cs="宋体"/>
          <w:bCs/>
          <w:sz w:val="24"/>
          <w:szCs w:val="24"/>
        </w:rPr>
      </w:pPr>
      <w:r>
        <w:rPr>
          <w:rFonts w:hint="eastAsia" w:ascii="宋体" w:hAnsi="宋体" w:cs="宋体"/>
          <w:bCs/>
          <w:sz w:val="24"/>
          <w:szCs w:val="24"/>
        </w:rPr>
        <w:t>详见谈判文件及成交供应商的谈判响应文件及相关的澄清资料。</w:t>
      </w:r>
    </w:p>
    <w:p>
      <w:pPr>
        <w:spacing w:line="520" w:lineRule="exact"/>
        <w:rPr>
          <w:rFonts w:ascii="宋体" w:hAnsi="宋体" w:cs="宋体"/>
          <w:b/>
          <w:sz w:val="24"/>
          <w:szCs w:val="24"/>
        </w:rPr>
      </w:pPr>
      <w:r>
        <w:rPr>
          <w:rFonts w:hint="eastAsia" w:ascii="宋体" w:hAnsi="宋体" w:cs="宋体"/>
          <w:b/>
          <w:sz w:val="24"/>
          <w:szCs w:val="24"/>
        </w:rPr>
        <w:t>七、违约责任、保密</w:t>
      </w:r>
    </w:p>
    <w:p>
      <w:pPr>
        <w:tabs>
          <w:tab w:val="left" w:pos="1080"/>
        </w:tabs>
        <w:spacing w:line="520" w:lineRule="exact"/>
        <w:ind w:firstLine="360" w:firstLineChars="150"/>
        <w:rPr>
          <w:rFonts w:ascii="宋体" w:hAnsi="宋体" w:cs="宋体"/>
          <w:sz w:val="24"/>
          <w:szCs w:val="24"/>
        </w:rPr>
      </w:pPr>
      <w:r>
        <w:rPr>
          <w:rFonts w:hint="eastAsia" w:ascii="宋体" w:hAnsi="宋体" w:cs="宋体"/>
          <w:sz w:val="24"/>
          <w:szCs w:val="24"/>
        </w:rPr>
        <w:t xml:space="preserve"> 对工作中了解到的采购人的技术、机密等进行严格保密，不得向他人泄漏。本合同的解除或终止不免除供应商应承担的保密义务。</w:t>
      </w:r>
    </w:p>
    <w:p>
      <w:pPr>
        <w:spacing w:line="520" w:lineRule="exact"/>
        <w:rPr>
          <w:rFonts w:ascii="宋体" w:hAnsi="宋体" w:cs="宋体"/>
          <w:b/>
          <w:sz w:val="24"/>
          <w:szCs w:val="24"/>
        </w:rPr>
      </w:pPr>
      <w:r>
        <w:rPr>
          <w:rFonts w:hint="eastAsia" w:ascii="宋体" w:hAnsi="宋体" w:cs="宋体"/>
          <w:b/>
          <w:sz w:val="24"/>
          <w:szCs w:val="24"/>
        </w:rPr>
        <w:t>八、合同争议的解决</w:t>
      </w:r>
    </w:p>
    <w:p>
      <w:pPr>
        <w:spacing w:line="520" w:lineRule="exact"/>
        <w:rPr>
          <w:rFonts w:ascii="宋体" w:hAnsi="宋体" w:cs="宋体"/>
          <w:sz w:val="24"/>
          <w:szCs w:val="24"/>
        </w:rPr>
      </w:pPr>
      <w:r>
        <w:rPr>
          <w:rFonts w:hint="eastAsia" w:ascii="宋体" w:hAnsi="宋体" w:cs="宋体"/>
          <w:sz w:val="24"/>
          <w:szCs w:val="24"/>
        </w:rPr>
        <w:t xml:space="preserve">    合同执行中发生争议的，当事人双方应协商解决。协商达不成一致时，可向当地行政仲裁机关申请仲裁。</w:t>
      </w:r>
    </w:p>
    <w:p>
      <w:pPr>
        <w:spacing w:line="520" w:lineRule="exact"/>
        <w:jc w:val="left"/>
        <w:rPr>
          <w:rFonts w:ascii="宋体" w:hAnsi="宋体" w:cs="宋体"/>
          <w:b/>
          <w:bCs/>
          <w:sz w:val="24"/>
          <w:szCs w:val="24"/>
        </w:rPr>
      </w:pPr>
      <w:r>
        <w:rPr>
          <w:rFonts w:hint="eastAsia" w:ascii="宋体" w:hAnsi="宋体" w:cs="宋体"/>
          <w:b/>
          <w:bCs/>
          <w:sz w:val="24"/>
          <w:szCs w:val="24"/>
        </w:rPr>
        <w:t>九、不可抗力情况下的免责约定</w:t>
      </w:r>
    </w:p>
    <w:p>
      <w:pPr>
        <w:spacing w:line="520" w:lineRule="exact"/>
        <w:jc w:val="left"/>
        <w:rPr>
          <w:rFonts w:ascii="宋体" w:hAnsi="宋体" w:cs="宋体"/>
          <w:sz w:val="24"/>
          <w:szCs w:val="24"/>
        </w:rPr>
      </w:pPr>
      <w:r>
        <w:rPr>
          <w:rFonts w:hint="eastAsia" w:ascii="宋体" w:hAnsi="宋体" w:cs="宋体"/>
          <w:sz w:val="24"/>
          <w:szCs w:val="24"/>
        </w:rPr>
        <w:t xml:space="preserve">    双方约定不可抗力情况指：双方不可预见、不可避免、不可克服的客观情况，但不包括双方的违约或疏忽。这些事件包括但不限于：战争、严重火灾、洪水、台风、地震等。</w:t>
      </w:r>
    </w:p>
    <w:p>
      <w:pPr>
        <w:spacing w:line="520" w:lineRule="exact"/>
        <w:rPr>
          <w:rFonts w:ascii="宋体" w:hAnsi="宋体" w:cs="宋体"/>
          <w:b/>
          <w:sz w:val="24"/>
          <w:szCs w:val="24"/>
        </w:rPr>
      </w:pPr>
      <w:r>
        <w:rPr>
          <w:rFonts w:hint="eastAsia" w:ascii="宋体" w:hAnsi="宋体" w:cs="宋体"/>
          <w:b/>
          <w:sz w:val="24"/>
          <w:szCs w:val="24"/>
        </w:rPr>
        <w:t>十、违约责任</w:t>
      </w:r>
    </w:p>
    <w:p>
      <w:pPr>
        <w:spacing w:line="520" w:lineRule="exact"/>
        <w:rPr>
          <w:rFonts w:ascii="宋体" w:hAnsi="宋体" w:cs="宋体"/>
          <w:sz w:val="24"/>
          <w:szCs w:val="24"/>
        </w:rPr>
      </w:pPr>
      <w:r>
        <w:rPr>
          <w:rFonts w:hint="eastAsia" w:ascii="宋体" w:hAnsi="宋体" w:cs="宋体"/>
          <w:sz w:val="24"/>
          <w:szCs w:val="24"/>
        </w:rPr>
        <w:t xml:space="preserve">    依据《中华人民共和国民法典》、《中华人民共和国政府采购法》、《中华人民共和国政府采购法实施条例》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pPr>
        <w:spacing w:line="520" w:lineRule="exact"/>
        <w:rPr>
          <w:rFonts w:ascii="宋体" w:hAnsi="宋体" w:cs="宋体"/>
          <w:sz w:val="24"/>
          <w:szCs w:val="24"/>
        </w:rPr>
      </w:pPr>
      <w:r>
        <w:rPr>
          <w:rFonts w:hint="eastAsia" w:ascii="宋体" w:hAnsi="宋体" w:cs="宋体"/>
          <w:b/>
          <w:sz w:val="24"/>
          <w:szCs w:val="24"/>
        </w:rPr>
        <w:t>十一、其他（</w:t>
      </w:r>
      <w:r>
        <w:rPr>
          <w:rFonts w:hint="eastAsia" w:ascii="宋体" w:hAnsi="宋体" w:cs="宋体"/>
          <w:sz w:val="24"/>
          <w:szCs w:val="24"/>
        </w:rPr>
        <w:t>在合同中具体明确）</w:t>
      </w:r>
    </w:p>
    <w:p>
      <w:pPr>
        <w:spacing w:line="580" w:lineRule="exact"/>
        <w:rPr>
          <w:rFonts w:ascii="宋体" w:hAnsi="宋体" w:cs="宋体"/>
          <w:b/>
          <w:sz w:val="24"/>
          <w:szCs w:val="24"/>
        </w:rPr>
      </w:pPr>
      <w:r>
        <w:rPr>
          <w:rFonts w:hint="eastAsia" w:ascii="宋体" w:hAnsi="宋体" w:cs="宋体"/>
          <w:b/>
          <w:sz w:val="24"/>
          <w:szCs w:val="24"/>
        </w:rPr>
        <w:t>十二、合同订立</w:t>
      </w:r>
    </w:p>
    <w:p>
      <w:pPr>
        <w:adjustRightInd w:val="0"/>
        <w:snapToGrid w:val="0"/>
        <w:spacing w:line="580" w:lineRule="exact"/>
        <w:ind w:firstLine="475" w:firstLineChars="198"/>
        <w:rPr>
          <w:rFonts w:ascii="宋体" w:hAnsi="宋体" w:cs="宋体"/>
          <w:sz w:val="24"/>
          <w:szCs w:val="24"/>
        </w:rPr>
      </w:pPr>
      <w:r>
        <w:rPr>
          <w:rFonts w:hint="eastAsia" w:ascii="宋体" w:hAnsi="宋体" w:cs="宋体"/>
          <w:sz w:val="24"/>
          <w:szCs w:val="24"/>
        </w:rPr>
        <w:t>1. 订立时间：年月日。</w:t>
      </w:r>
    </w:p>
    <w:p>
      <w:pPr>
        <w:adjustRightInd w:val="0"/>
        <w:snapToGrid w:val="0"/>
        <w:spacing w:line="580" w:lineRule="exact"/>
        <w:ind w:firstLine="475" w:firstLineChars="198"/>
        <w:rPr>
          <w:rFonts w:ascii="宋体" w:hAnsi="宋体" w:cs="宋体"/>
          <w:sz w:val="24"/>
          <w:szCs w:val="24"/>
        </w:rPr>
      </w:pPr>
      <w:r>
        <w:rPr>
          <w:rFonts w:hint="eastAsia" w:ascii="宋体" w:hAnsi="宋体" w:cs="宋体"/>
          <w:sz w:val="24"/>
          <w:szCs w:val="24"/>
        </w:rPr>
        <w:t>2. 订立地点：。</w:t>
      </w:r>
    </w:p>
    <w:p>
      <w:pPr>
        <w:tabs>
          <w:tab w:val="left" w:pos="980"/>
        </w:tabs>
        <w:kinsoku w:val="0"/>
        <w:spacing w:line="580" w:lineRule="exact"/>
        <w:ind w:firstLine="480" w:firstLineChars="200"/>
        <w:rPr>
          <w:rFonts w:ascii="宋体" w:hAnsi="宋体" w:cs="宋体"/>
          <w:sz w:val="24"/>
          <w:szCs w:val="24"/>
        </w:rPr>
      </w:pPr>
      <w:r>
        <w:rPr>
          <w:rFonts w:hint="eastAsia" w:ascii="宋体" w:hAnsi="宋体" w:cs="宋体"/>
          <w:sz w:val="24"/>
          <w:szCs w:val="24"/>
        </w:rPr>
        <w:t>3. 本合同一式</w:t>
      </w:r>
      <w:r>
        <w:rPr>
          <w:rFonts w:hint="eastAsia" w:ascii="宋体" w:hAnsi="宋体" w:cs="宋体"/>
          <w:sz w:val="24"/>
          <w:szCs w:val="24"/>
          <w:u w:val="single"/>
        </w:rPr>
        <w:t>伍</w:t>
      </w:r>
      <w:r>
        <w:rPr>
          <w:rFonts w:hint="eastAsia" w:ascii="宋体" w:hAnsi="宋体" w:cs="宋体"/>
          <w:sz w:val="24"/>
          <w:szCs w:val="24"/>
        </w:rPr>
        <w:t>份，具有同等法律效力，双方各执</w:t>
      </w:r>
      <w:r>
        <w:rPr>
          <w:rFonts w:hint="eastAsia" w:ascii="宋体" w:hAnsi="宋体" w:cs="宋体"/>
          <w:sz w:val="24"/>
          <w:szCs w:val="24"/>
          <w:u w:val="single"/>
        </w:rPr>
        <w:t>贰</w:t>
      </w:r>
      <w:r>
        <w:rPr>
          <w:rFonts w:hint="eastAsia" w:ascii="宋体" w:hAnsi="宋体" w:cs="宋体"/>
          <w:sz w:val="24"/>
          <w:szCs w:val="24"/>
        </w:rPr>
        <w:t xml:space="preserve">份，监管部门备案 </w:t>
      </w:r>
      <w:r>
        <w:rPr>
          <w:rFonts w:hint="eastAsia" w:ascii="宋体" w:hAnsi="宋体" w:cs="宋体"/>
          <w:sz w:val="24"/>
          <w:szCs w:val="24"/>
          <w:u w:val="single"/>
        </w:rPr>
        <w:t xml:space="preserve">壹 </w:t>
      </w:r>
      <w:r>
        <w:rPr>
          <w:rFonts w:hint="eastAsia" w:ascii="宋体" w:hAnsi="宋体" w:cs="宋体"/>
          <w:sz w:val="24"/>
          <w:szCs w:val="24"/>
        </w:rPr>
        <w:t>份。各方签字盖章后生效，合同执行完毕自动失效。（合同的服务承诺则长期有效）。</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（盖章）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u w:val="single"/>
        </w:rPr>
        <w:t xml:space="preserve">   （盖章）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地址： </w:t>
      </w:r>
      <w:r>
        <w:rPr>
          <w:rFonts w:hint="eastAsia" w:ascii="宋体" w:hAnsi="宋体" w:eastAsia="宋体" w:cs="宋体"/>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                 法定代表人或其授权</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的代理人：</w:t>
      </w:r>
      <w:r>
        <w:rPr>
          <w:rFonts w:hint="eastAsia" w:ascii="宋体" w:hAnsi="宋体" w:eastAsia="宋体" w:cs="宋体"/>
          <w:sz w:val="24"/>
          <w:szCs w:val="24"/>
          <w:highlight w:val="none"/>
          <w:u w:val="single"/>
        </w:rPr>
        <w:t xml:space="preserve">（签字）      </w:t>
      </w:r>
      <w:r>
        <w:rPr>
          <w:rFonts w:hint="eastAsia" w:ascii="宋体" w:hAnsi="宋体" w:eastAsia="宋体" w:cs="宋体"/>
          <w:sz w:val="24"/>
          <w:szCs w:val="24"/>
          <w:highlight w:val="none"/>
        </w:rPr>
        <w:t xml:space="preserve">           的代理人：</w:t>
      </w:r>
      <w:r>
        <w:rPr>
          <w:rFonts w:hint="eastAsia" w:ascii="宋体" w:hAnsi="宋体" w:eastAsia="宋体" w:cs="宋体"/>
          <w:sz w:val="24"/>
          <w:szCs w:val="24"/>
          <w:highlight w:val="none"/>
          <w:u w:val="single"/>
        </w:rPr>
        <w:t xml:space="preserve">（签字）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账号：</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传真：</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电子邮箱：</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ascii="宋体" w:hAnsi="宋体" w:cs="宋体"/>
          <w:sz w:val="24"/>
          <w:szCs w:val="24"/>
        </w:rPr>
      </w:pPr>
    </w:p>
    <w:p>
      <w:pPr>
        <w:adjustRightInd w:val="0"/>
        <w:snapToGrid w:val="0"/>
        <w:spacing w:line="360" w:lineRule="auto"/>
        <w:ind w:firstLine="415" w:firstLineChars="198"/>
        <w:rPr>
          <w:rFonts w:ascii="宋体" w:hAnsi="宋体" w:cs="宋体"/>
        </w:rPr>
      </w:pPr>
    </w:p>
    <w:p>
      <w:pPr>
        <w:adjustRightInd w:val="0"/>
        <w:snapToGrid w:val="0"/>
        <w:spacing w:line="360" w:lineRule="auto"/>
        <w:ind w:firstLine="415" w:firstLineChars="198"/>
        <w:rPr>
          <w:rFonts w:ascii="宋体" w:hAnsi="宋体" w:cs="宋体"/>
          <w:u w:val="single"/>
        </w:rPr>
        <w:sectPr>
          <w:headerReference r:id="rId9" w:type="default"/>
          <w:footerReference r:id="rId10" w:type="default"/>
          <w:pgSz w:w="11906" w:h="16838"/>
          <w:pgMar w:top="1417" w:right="1134" w:bottom="1417" w:left="1417" w:header="851" w:footer="992" w:gutter="0"/>
          <w:pgNumType w:fmt="decimal" w:start="1"/>
          <w:cols w:space="720" w:num="1"/>
          <w:docGrid w:type="lines" w:linePitch="312" w:charSpace="0"/>
        </w:sectPr>
      </w:pPr>
    </w:p>
    <w:bookmarkEnd w:id="28"/>
    <w:bookmarkEnd w:id="29"/>
    <w:bookmarkEnd w:id="30"/>
    <w:bookmarkEnd w:id="31"/>
    <w:p>
      <w:bookmarkStart w:id="36" w:name="_Toc32341"/>
      <w:bookmarkStart w:id="37" w:name="_Toc425781311"/>
      <w:bookmarkStart w:id="38" w:name="_Toc405358616"/>
    </w:p>
    <w:p>
      <w:pPr>
        <w:pStyle w:val="3"/>
        <w:rPr>
          <w:rFonts w:ascii="宋体" w:hAnsi="宋体" w:cs="宋体"/>
          <w:b/>
          <w:bCs/>
          <w:sz w:val="36"/>
          <w:szCs w:val="36"/>
        </w:rPr>
      </w:pPr>
      <w:r>
        <w:rPr>
          <w:rFonts w:hint="eastAsia" w:ascii="宋体" w:hAnsi="宋体" w:cs="宋体"/>
          <w:b/>
          <w:bCs/>
          <w:sz w:val="36"/>
          <w:szCs w:val="36"/>
        </w:rPr>
        <w:t>第四章竞争性谈判内容及服务要求</w:t>
      </w:r>
      <w:bookmarkEnd w:id="32"/>
      <w:bookmarkEnd w:id="36"/>
      <w:bookmarkEnd w:id="37"/>
      <w:bookmarkEnd w:id="38"/>
      <w:bookmarkStart w:id="39" w:name="_Toc405191192"/>
      <w:bookmarkStart w:id="40" w:name="_Toc405358632"/>
    </w:p>
    <w:p>
      <w:pPr>
        <w:spacing w:line="360" w:lineRule="auto"/>
        <w:rPr>
          <w:rFonts w:ascii="宋体" w:hAnsi="宋体" w:cs="宋体"/>
          <w:b/>
          <w:bCs/>
          <w:sz w:val="24"/>
          <w:szCs w:val="24"/>
        </w:rPr>
      </w:pPr>
    </w:p>
    <w:p>
      <w:pPr>
        <w:spacing w:line="360" w:lineRule="auto"/>
        <w:rPr>
          <w:rFonts w:ascii="宋体" w:hAnsi="宋体" w:cs="宋体"/>
          <w:b/>
          <w:bCs/>
          <w:sz w:val="32"/>
          <w:szCs w:val="32"/>
        </w:rPr>
      </w:pPr>
      <w:r>
        <w:rPr>
          <w:rFonts w:hint="eastAsia" w:ascii="宋体" w:hAnsi="宋体" w:cs="宋体"/>
          <w:b/>
          <w:bCs/>
          <w:sz w:val="32"/>
          <w:szCs w:val="32"/>
        </w:rPr>
        <w:t>一、项目基本内容</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 xml:space="preserve"> </w:t>
      </w:r>
      <w:r>
        <w:rPr>
          <w:rFonts w:hint="eastAsia" w:ascii="宋体" w:hAnsi="宋体" w:cs="宋体"/>
          <w:sz w:val="24"/>
          <w:szCs w:val="24"/>
          <w:lang w:eastAsia="zh-CN"/>
        </w:rPr>
        <w:t>对阳光供热站、县医院供热站燃气锅炉燃烧机、空压机及阳光供热站高低压配电系统等设施设备进行维修保养。</w:t>
      </w:r>
    </w:p>
    <w:p>
      <w:pPr>
        <w:spacing w:line="360" w:lineRule="auto"/>
        <w:rPr>
          <w:rFonts w:ascii="宋体" w:hAnsi="宋体" w:cs="宋体"/>
          <w:b/>
          <w:bCs/>
          <w:sz w:val="32"/>
          <w:szCs w:val="32"/>
        </w:rPr>
      </w:pPr>
      <w:r>
        <w:rPr>
          <w:rFonts w:hint="eastAsia" w:ascii="宋体" w:hAnsi="宋体" w:cs="宋体"/>
          <w:b/>
          <w:bCs/>
          <w:sz w:val="32"/>
          <w:szCs w:val="32"/>
        </w:rPr>
        <w:t>二、服务内容及要求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对阳光供热站、县医院供热站燃气锅炉燃烧机、空压机及阳光供热站高低压配电系统等设施设备进行维修保养。</w:t>
      </w:r>
    </w:p>
    <w:p>
      <w:pPr>
        <w:spacing w:line="360" w:lineRule="auto"/>
        <w:rPr>
          <w:rFonts w:ascii="宋体" w:hAnsi="宋体" w:cs="宋体"/>
          <w:b/>
          <w:bCs/>
          <w:sz w:val="32"/>
          <w:szCs w:val="32"/>
        </w:rPr>
      </w:pPr>
      <w:r>
        <w:rPr>
          <w:rFonts w:hint="eastAsia" w:ascii="宋体" w:hAnsi="宋体" w:cs="宋体"/>
          <w:b/>
          <w:bCs/>
          <w:sz w:val="32"/>
          <w:szCs w:val="32"/>
        </w:rPr>
        <w:t>三、商务条款及要求</w:t>
      </w:r>
    </w:p>
    <w:p>
      <w:pPr>
        <w:spacing w:line="360" w:lineRule="auto"/>
        <w:ind w:firstLine="480" w:firstLineChars="200"/>
        <w:rPr>
          <w:rFonts w:ascii="宋体" w:hAnsi="宋体" w:cs="宋体"/>
          <w:sz w:val="24"/>
          <w:szCs w:val="24"/>
        </w:rPr>
      </w:pPr>
      <w:r>
        <w:rPr>
          <w:rFonts w:hint="eastAsia" w:ascii="宋体" w:hAnsi="宋体" w:cs="宋体"/>
          <w:sz w:val="24"/>
          <w:szCs w:val="24"/>
        </w:rPr>
        <w:t>1、项目实施地点：</w:t>
      </w:r>
      <w:r>
        <w:rPr>
          <w:rFonts w:hint="eastAsia" w:ascii="宋体" w:hAnsi="宋体" w:cs="宋体"/>
          <w:sz w:val="24"/>
          <w:szCs w:val="24"/>
          <w:lang w:eastAsia="zh-CN"/>
        </w:rPr>
        <w:t>黄陵县热力服务中心</w:t>
      </w:r>
      <w:r>
        <w:rPr>
          <w:rFonts w:hint="eastAsia" w:ascii="宋体" w:hAnsi="宋体" w:cs="宋体"/>
          <w:sz w:val="24"/>
          <w:szCs w:val="24"/>
        </w:rPr>
        <w:t>指定地点</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2、服务期限：</w:t>
      </w:r>
      <w:r>
        <w:rPr>
          <w:rFonts w:hint="eastAsia" w:ascii="宋体" w:hAnsi="宋体" w:cs="宋体"/>
          <w:sz w:val="24"/>
          <w:szCs w:val="24"/>
          <w:lang w:val="en-US" w:eastAsia="zh-CN"/>
        </w:rPr>
        <w:t>20天</w:t>
      </w:r>
    </w:p>
    <w:p>
      <w:pPr>
        <w:spacing w:line="360" w:lineRule="auto"/>
        <w:ind w:firstLine="480" w:firstLineChars="200"/>
        <w:rPr>
          <w:rFonts w:ascii="宋体" w:hAnsi="宋体" w:cs="宋体"/>
          <w:sz w:val="24"/>
          <w:szCs w:val="24"/>
        </w:rPr>
      </w:pPr>
      <w:r>
        <w:rPr>
          <w:rFonts w:hint="eastAsia" w:ascii="宋体" w:hAnsi="宋体" w:cs="宋体"/>
          <w:sz w:val="24"/>
          <w:szCs w:val="24"/>
        </w:rPr>
        <w:t>3、合同总价即成交价，谈判供应商应在谈判报价表成交明完成本次谈判所要求的货物、服务并验收至合格的所有费用。</w:t>
      </w:r>
    </w:p>
    <w:p>
      <w:pPr>
        <w:spacing w:line="360" w:lineRule="auto"/>
        <w:ind w:firstLine="480" w:firstLineChars="200"/>
        <w:rPr>
          <w:rFonts w:ascii="宋体" w:hAnsi="宋体" w:cs="宋体"/>
          <w:sz w:val="24"/>
          <w:szCs w:val="24"/>
          <w:highlight w:val="yellow"/>
        </w:rPr>
      </w:pPr>
      <w:r>
        <w:rPr>
          <w:rFonts w:hint="eastAsia" w:ascii="宋体" w:hAnsi="宋体" w:cs="宋体"/>
          <w:sz w:val="24"/>
          <w:szCs w:val="24"/>
          <w:highlight w:val="none"/>
        </w:rPr>
        <w:t>4.合同总价一次包死，不受市场价变化或实际工作量变化的影响。</w:t>
      </w:r>
    </w:p>
    <w:p>
      <w:pPr>
        <w:spacing w:line="360" w:lineRule="auto"/>
        <w:ind w:firstLine="480" w:firstLineChars="200"/>
        <w:rPr>
          <w:rFonts w:ascii="宋体" w:hAnsi="宋体" w:cs="宋体"/>
          <w:sz w:val="24"/>
          <w:szCs w:val="24"/>
        </w:rPr>
      </w:pPr>
      <w:r>
        <w:rPr>
          <w:rFonts w:hint="eastAsia" w:ascii="宋体" w:hAnsi="宋体" w:cs="宋体"/>
          <w:sz w:val="24"/>
          <w:szCs w:val="24"/>
        </w:rPr>
        <w:t>5.付款方式和程序：</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（1）由采购人负责结算，在付款前，供应商必须开具全额发票给采购人。 </w:t>
      </w:r>
    </w:p>
    <w:p>
      <w:pPr>
        <w:spacing w:line="360" w:lineRule="auto"/>
        <w:ind w:firstLine="480" w:firstLineChars="200"/>
        <w:rPr>
          <w:rFonts w:ascii="宋体" w:hAnsi="宋体" w:cs="宋体"/>
          <w:sz w:val="24"/>
          <w:szCs w:val="24"/>
        </w:rPr>
      </w:pPr>
      <w:r>
        <w:rPr>
          <w:rFonts w:hint="eastAsia" w:ascii="宋体" w:hAnsi="宋体" w:cs="宋体"/>
          <w:sz w:val="24"/>
          <w:szCs w:val="24"/>
        </w:rPr>
        <w:t>（2）付款方式：服务项目整体验收合格,一次付清。</w:t>
      </w:r>
    </w:p>
    <w:p>
      <w:pPr>
        <w:spacing w:line="360" w:lineRule="auto"/>
        <w:ind w:firstLine="480" w:firstLineChars="200"/>
        <w:rPr>
          <w:rFonts w:ascii="宋体" w:hAnsi="宋体" w:cs="宋体"/>
          <w:sz w:val="24"/>
          <w:szCs w:val="24"/>
        </w:rPr>
      </w:pPr>
      <w:r>
        <w:rPr>
          <w:rFonts w:hint="eastAsia" w:ascii="宋体" w:hAnsi="宋体" w:cs="宋体"/>
          <w:sz w:val="24"/>
          <w:szCs w:val="24"/>
        </w:rPr>
        <w:t>6、质量保证：</w:t>
      </w:r>
    </w:p>
    <w:p>
      <w:pPr>
        <w:spacing w:line="360" w:lineRule="auto"/>
        <w:ind w:firstLine="480" w:firstLineChars="200"/>
        <w:rPr>
          <w:rFonts w:ascii="宋体" w:hAnsi="宋体" w:cs="宋体"/>
          <w:sz w:val="24"/>
          <w:szCs w:val="24"/>
        </w:rPr>
      </w:pPr>
      <w:r>
        <w:rPr>
          <w:rFonts w:hint="eastAsia" w:ascii="宋体" w:hAnsi="宋体" w:cs="宋体"/>
          <w:sz w:val="24"/>
          <w:szCs w:val="24"/>
        </w:rPr>
        <w:t>供应商提供的服务，应全面满足谈判文件的要求，谈判文件未明确要求的内容，供应商须按采购人的补充要求为准。</w:t>
      </w:r>
    </w:p>
    <w:p>
      <w:pPr>
        <w:pStyle w:val="3"/>
        <w:numPr>
          <w:ilvl w:val="0"/>
          <w:numId w:val="6"/>
        </w:numPr>
        <w:rPr>
          <w:rFonts w:ascii="宋体" w:hAnsi="宋体" w:cs="宋体"/>
          <w:b/>
          <w:bCs/>
          <w:sz w:val="36"/>
          <w:szCs w:val="36"/>
        </w:rPr>
      </w:pPr>
      <w:r>
        <w:rPr>
          <w:rFonts w:hint="eastAsia" w:ascii="宋体" w:hAnsi="宋体" w:cs="宋体"/>
          <w:sz w:val="24"/>
          <w:szCs w:val="24"/>
        </w:rPr>
        <w:br w:type="page"/>
      </w:r>
      <w:bookmarkEnd w:id="39"/>
      <w:bookmarkStart w:id="41" w:name="_Toc393284674"/>
      <w:bookmarkStart w:id="42" w:name="_Toc22294"/>
      <w:bookmarkStart w:id="43" w:name="_Toc370906268"/>
      <w:bookmarkStart w:id="44" w:name="_Toc393284381"/>
      <w:bookmarkStart w:id="45" w:name="_Toc389836557"/>
      <w:bookmarkStart w:id="46" w:name="_Toc425781312"/>
      <w:bookmarkStart w:id="47" w:name="_Toc405191193"/>
      <w:bookmarkStart w:id="48" w:name="_Toc26400"/>
      <w:bookmarkStart w:id="49" w:name="_Toc393281139"/>
      <w:bookmarkStart w:id="50" w:name="_Toc389568492"/>
      <w:bookmarkStart w:id="51" w:name="_Toc393284675"/>
      <w:bookmarkStart w:id="52" w:name="_Toc393371572"/>
      <w:bookmarkStart w:id="53" w:name="_Toc393284382"/>
      <w:bookmarkStart w:id="54" w:name="_Toc393281140"/>
      <w:bookmarkStart w:id="55" w:name="_Toc393285042"/>
      <w:bookmarkStart w:id="56" w:name="_Toc370906269"/>
      <w:bookmarkStart w:id="57" w:name="_Toc389836558"/>
      <w:bookmarkStart w:id="58" w:name="_Toc389568493"/>
      <w:r>
        <w:rPr>
          <w:rFonts w:hint="eastAsia" w:ascii="宋体" w:hAnsi="宋体" w:cs="宋体"/>
          <w:b/>
          <w:bCs/>
          <w:sz w:val="36"/>
          <w:szCs w:val="36"/>
        </w:rPr>
        <w:t>评审方法</w:t>
      </w:r>
      <w:bookmarkEnd w:id="40"/>
      <w:bookmarkEnd w:id="41"/>
      <w:bookmarkEnd w:id="42"/>
      <w:bookmarkEnd w:id="43"/>
      <w:bookmarkEnd w:id="44"/>
      <w:bookmarkEnd w:id="45"/>
      <w:bookmarkEnd w:id="46"/>
      <w:bookmarkEnd w:id="47"/>
      <w:bookmarkEnd w:id="48"/>
      <w:bookmarkEnd w:id="49"/>
      <w:bookmarkEnd w:id="50"/>
    </w:p>
    <w:p>
      <w:pPr>
        <w:spacing w:line="360" w:lineRule="auto"/>
        <w:rPr>
          <w:rFonts w:ascii="宋体" w:hAnsi="宋体" w:cs="宋体"/>
        </w:rPr>
      </w:pPr>
    </w:p>
    <w:bookmarkEnd w:id="51"/>
    <w:bookmarkEnd w:id="52"/>
    <w:bookmarkEnd w:id="53"/>
    <w:bookmarkEnd w:id="54"/>
    <w:bookmarkEnd w:id="55"/>
    <w:bookmarkEnd w:id="56"/>
    <w:bookmarkEnd w:id="57"/>
    <w:bookmarkEnd w:id="58"/>
    <w:p>
      <w:pPr>
        <w:spacing w:line="360" w:lineRule="auto"/>
        <w:outlineLvl w:val="1"/>
        <w:rPr>
          <w:rFonts w:ascii="宋体" w:hAnsi="宋体" w:cs="宋体"/>
          <w:b/>
          <w:kern w:val="0"/>
          <w:sz w:val="24"/>
          <w:szCs w:val="24"/>
        </w:rPr>
      </w:pPr>
      <w:r>
        <w:rPr>
          <w:rFonts w:hint="eastAsia" w:ascii="宋体" w:hAnsi="宋体" w:cs="宋体"/>
          <w:b/>
          <w:kern w:val="0"/>
          <w:sz w:val="24"/>
          <w:szCs w:val="24"/>
        </w:rPr>
        <w:t>一．评审方法</w:t>
      </w:r>
    </w:p>
    <w:p>
      <w:pPr>
        <w:spacing w:line="360" w:lineRule="auto"/>
        <w:ind w:firstLine="496" w:firstLineChars="200"/>
        <w:rPr>
          <w:rFonts w:ascii="宋体" w:hAnsi="宋体" w:cs="宋体"/>
          <w:sz w:val="24"/>
          <w:szCs w:val="24"/>
        </w:rPr>
      </w:pPr>
      <w:r>
        <w:rPr>
          <w:rFonts w:hint="eastAsia" w:ascii="宋体" w:hAnsi="宋体" w:cs="宋体"/>
          <w:spacing w:val="4"/>
          <w:sz w:val="24"/>
          <w:szCs w:val="24"/>
        </w:rPr>
        <w:t>按照《中华人民共和国政府采购法》及实施条例、</w:t>
      </w:r>
      <w:r>
        <w:rPr>
          <w:rFonts w:hint="eastAsia" w:ascii="宋体" w:hAnsi="宋体" w:cs="宋体"/>
          <w:sz w:val="24"/>
          <w:szCs w:val="24"/>
        </w:rPr>
        <w:t>中华人民共和国财政部令第74号--《政府采购非招标采购方式管理办法》</w:t>
      </w:r>
      <w:r>
        <w:rPr>
          <w:rFonts w:hint="eastAsia" w:ascii="宋体" w:hAnsi="宋体" w:cs="宋体"/>
          <w:spacing w:val="4"/>
          <w:sz w:val="24"/>
          <w:szCs w:val="24"/>
        </w:rPr>
        <w:t>的规定，本次评审采用最低评标价法，</w:t>
      </w:r>
      <w:r>
        <w:rPr>
          <w:rFonts w:hint="eastAsia" w:ascii="宋体" w:hAnsi="宋体" w:cs="宋体"/>
          <w:sz w:val="24"/>
          <w:szCs w:val="24"/>
        </w:rPr>
        <w:t>即质量和服务均能满足谈判文件要求的供应商中，按照最后报价由低到高的顺序依次排序，推荐3名成交候选人。</w:t>
      </w:r>
    </w:p>
    <w:p>
      <w:pPr>
        <w:spacing w:line="360" w:lineRule="auto"/>
        <w:outlineLvl w:val="1"/>
        <w:rPr>
          <w:rFonts w:ascii="宋体" w:hAnsi="宋体" w:cs="宋体"/>
          <w:b/>
          <w:sz w:val="24"/>
          <w:szCs w:val="24"/>
        </w:rPr>
      </w:pPr>
      <w:r>
        <w:rPr>
          <w:rFonts w:hint="eastAsia" w:ascii="宋体" w:hAnsi="宋体" w:cs="宋体"/>
          <w:b/>
          <w:sz w:val="24"/>
          <w:szCs w:val="24"/>
        </w:rPr>
        <w:t>二、评审标准</w:t>
      </w:r>
    </w:p>
    <w:p>
      <w:pPr>
        <w:tabs>
          <w:tab w:val="left" w:pos="0"/>
        </w:tabs>
        <w:adjustRightInd w:val="0"/>
        <w:snapToGrid w:val="0"/>
        <w:spacing w:line="360" w:lineRule="auto"/>
        <w:ind w:firstLine="472" w:firstLineChars="196"/>
        <w:outlineLvl w:val="2"/>
        <w:rPr>
          <w:rFonts w:ascii="宋体" w:hAnsi="宋体" w:cs="宋体"/>
          <w:b/>
          <w:color w:val="000000"/>
          <w:sz w:val="24"/>
          <w:szCs w:val="24"/>
        </w:rPr>
      </w:pPr>
      <w:r>
        <w:rPr>
          <w:rFonts w:hint="eastAsia" w:ascii="宋体" w:hAnsi="宋体" w:cs="宋体"/>
          <w:b/>
          <w:color w:val="000000"/>
          <w:sz w:val="24"/>
          <w:szCs w:val="24"/>
        </w:rPr>
        <w:t>2.1初步评审标准</w:t>
      </w:r>
    </w:p>
    <w:p>
      <w:pPr>
        <w:tabs>
          <w:tab w:val="left" w:pos="0"/>
        </w:tabs>
        <w:adjustRightInd w:val="0"/>
        <w:snapToGrid w:val="0"/>
        <w:spacing w:line="360" w:lineRule="auto"/>
        <w:ind w:firstLine="470" w:firstLineChars="196"/>
        <w:rPr>
          <w:rFonts w:ascii="宋体" w:hAnsi="宋体" w:cs="宋体"/>
          <w:color w:val="000000"/>
          <w:kern w:val="0"/>
          <w:sz w:val="24"/>
          <w:szCs w:val="24"/>
        </w:rPr>
      </w:pPr>
      <w:r>
        <w:rPr>
          <w:rFonts w:hint="eastAsia" w:ascii="宋体" w:hAnsi="宋体" w:cs="宋体"/>
          <w:color w:val="000000"/>
          <w:sz w:val="24"/>
          <w:szCs w:val="24"/>
        </w:rPr>
        <w:t>2.1.1资格性审查标准：见附件1初步审查要素表</w:t>
      </w:r>
    </w:p>
    <w:p>
      <w:pPr>
        <w:tabs>
          <w:tab w:val="left" w:pos="0"/>
        </w:tabs>
        <w:adjustRightInd w:val="0"/>
        <w:snapToGrid w:val="0"/>
        <w:spacing w:line="360" w:lineRule="auto"/>
        <w:ind w:firstLine="470" w:firstLineChars="196"/>
        <w:rPr>
          <w:rFonts w:ascii="宋体" w:hAnsi="宋体" w:cs="宋体"/>
          <w:color w:val="000000"/>
          <w:sz w:val="24"/>
          <w:szCs w:val="24"/>
        </w:rPr>
      </w:pPr>
      <w:r>
        <w:rPr>
          <w:rFonts w:hint="eastAsia" w:ascii="宋体" w:hAnsi="宋体" w:cs="宋体"/>
          <w:color w:val="000000"/>
          <w:sz w:val="24"/>
          <w:szCs w:val="24"/>
        </w:rPr>
        <w:t>2.1.2符合性审查标准：见附件1初步审查要素表</w:t>
      </w:r>
    </w:p>
    <w:p>
      <w:pPr>
        <w:tabs>
          <w:tab w:val="left" w:pos="0"/>
        </w:tabs>
        <w:adjustRightInd w:val="0"/>
        <w:snapToGrid w:val="0"/>
        <w:spacing w:line="360" w:lineRule="auto"/>
        <w:ind w:firstLine="472" w:firstLineChars="196"/>
        <w:outlineLvl w:val="2"/>
        <w:rPr>
          <w:rFonts w:ascii="宋体" w:hAnsi="宋体" w:cs="宋体"/>
          <w:b/>
          <w:color w:val="000000"/>
          <w:sz w:val="24"/>
          <w:szCs w:val="24"/>
        </w:rPr>
      </w:pPr>
      <w:r>
        <w:rPr>
          <w:rFonts w:hint="eastAsia" w:ascii="宋体" w:hAnsi="宋体" w:cs="宋体"/>
          <w:b/>
          <w:color w:val="000000"/>
          <w:sz w:val="24"/>
          <w:szCs w:val="24"/>
        </w:rPr>
        <w:t>2.2成交标准</w:t>
      </w:r>
    </w:p>
    <w:p>
      <w:pPr>
        <w:pStyle w:val="11"/>
        <w:spacing w:line="360" w:lineRule="auto"/>
        <w:ind w:firstLine="480" w:firstLineChars="200"/>
        <w:rPr>
          <w:sz w:val="24"/>
          <w:szCs w:val="24"/>
        </w:rPr>
      </w:pPr>
      <w:r>
        <w:rPr>
          <w:rFonts w:hint="eastAsia"/>
          <w:sz w:val="24"/>
          <w:szCs w:val="24"/>
        </w:rPr>
        <w:t>根据质量和服务均能满足采购文件实质性响应要求且最后报价最低的原则确定成交供应商。</w:t>
      </w:r>
    </w:p>
    <w:p>
      <w:pPr>
        <w:spacing w:line="360" w:lineRule="auto"/>
        <w:outlineLvl w:val="1"/>
        <w:rPr>
          <w:rFonts w:ascii="宋体" w:hAnsi="宋体" w:cs="宋体"/>
          <w:b/>
          <w:kern w:val="0"/>
          <w:sz w:val="24"/>
          <w:szCs w:val="24"/>
        </w:rPr>
      </w:pPr>
      <w:r>
        <w:rPr>
          <w:rFonts w:hint="eastAsia" w:ascii="宋体" w:hAnsi="宋体" w:cs="宋体"/>
          <w:b/>
          <w:kern w:val="0"/>
          <w:sz w:val="24"/>
          <w:szCs w:val="24"/>
        </w:rPr>
        <w:t>三、评审程序</w:t>
      </w:r>
    </w:p>
    <w:p>
      <w:pPr>
        <w:pStyle w:val="21"/>
        <w:spacing w:after="0" w:line="360" w:lineRule="auto"/>
        <w:ind w:left="0" w:leftChars="0" w:firstLine="444"/>
        <w:rPr>
          <w:rFonts w:ascii="宋体" w:hAnsi="宋体" w:eastAsia="宋体" w:cs="宋体"/>
          <w:bCs/>
          <w:spacing w:val="4"/>
          <w:sz w:val="24"/>
          <w:szCs w:val="24"/>
          <w:lang w:eastAsia="zh-CN"/>
        </w:rPr>
      </w:pPr>
      <w:r>
        <w:rPr>
          <w:rFonts w:hint="eastAsia" w:ascii="宋体" w:hAnsi="宋体" w:eastAsia="宋体" w:cs="宋体"/>
          <w:bCs/>
          <w:spacing w:val="4"/>
          <w:sz w:val="24"/>
          <w:szCs w:val="24"/>
          <w:lang w:eastAsia="zh-CN"/>
        </w:rPr>
        <w:t>按照初审、澄清有关问题、分别谈判、推荐成交候选人名单。在上一步评审中被作无效响应处理者，不得进入下一步的评审。</w:t>
      </w:r>
    </w:p>
    <w:p>
      <w:pPr>
        <w:spacing w:line="360" w:lineRule="auto"/>
        <w:ind w:left="420" w:leftChars="200"/>
        <w:outlineLvl w:val="2"/>
        <w:rPr>
          <w:rFonts w:ascii="宋体" w:hAnsi="宋体" w:cs="宋体"/>
          <w:b/>
          <w:bCs/>
          <w:spacing w:val="4"/>
          <w:sz w:val="24"/>
          <w:szCs w:val="24"/>
        </w:rPr>
      </w:pPr>
      <w:r>
        <w:rPr>
          <w:rFonts w:hint="eastAsia" w:ascii="宋体" w:hAnsi="宋体" w:cs="宋体"/>
          <w:b/>
          <w:bCs/>
          <w:spacing w:val="4"/>
          <w:sz w:val="24"/>
          <w:szCs w:val="24"/>
        </w:rPr>
        <w:t>1、对谈判响应文件的初审</w:t>
      </w:r>
    </w:p>
    <w:p>
      <w:pPr>
        <w:tabs>
          <w:tab w:val="left" w:pos="0"/>
        </w:tabs>
        <w:adjustRightInd w:val="0"/>
        <w:snapToGrid w:val="0"/>
        <w:spacing w:line="360" w:lineRule="auto"/>
        <w:ind w:firstLine="472" w:firstLineChars="196"/>
        <w:rPr>
          <w:rFonts w:ascii="宋体" w:hAnsi="宋体" w:cs="宋体"/>
          <w:b/>
          <w:bCs/>
          <w:color w:val="000000"/>
          <w:kern w:val="0"/>
          <w:sz w:val="24"/>
          <w:szCs w:val="24"/>
        </w:rPr>
      </w:pPr>
      <w:r>
        <w:rPr>
          <w:rFonts w:hint="eastAsia" w:ascii="宋体" w:hAnsi="宋体" w:cs="宋体"/>
          <w:b/>
          <w:bCs/>
          <w:color w:val="000000"/>
          <w:sz w:val="24"/>
          <w:szCs w:val="24"/>
        </w:rPr>
        <w:t>1.1资格性审查：谈判小组将依据本章第 2.1.1 项规定的评审标准对谈判响应文件进行资格性审查。有一项不符合评审标准的，</w:t>
      </w:r>
      <w:r>
        <w:rPr>
          <w:rFonts w:hint="eastAsia" w:ascii="宋体" w:hAnsi="宋体" w:cs="宋体"/>
          <w:b/>
          <w:bCs/>
          <w:color w:val="000000"/>
          <w:kern w:val="0"/>
          <w:sz w:val="24"/>
          <w:szCs w:val="24"/>
        </w:rPr>
        <w:t>将被视为未实质性响应谈判文件，其谈判响应文件将按无效文件处理。</w:t>
      </w:r>
    </w:p>
    <w:p>
      <w:p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rPr>
        <w:t>1.2符合性审查：谈判小组根据本章第 2.1.2 项规定的评审标准对谈判响应文件进行符合性评审。有一项不符合评审标准的，将被视为未实质性响应谈判文件，其谈判响应文件将按无效文件处理。</w:t>
      </w:r>
    </w:p>
    <w:p>
      <w:pPr>
        <w:spacing w:line="360" w:lineRule="auto"/>
        <w:ind w:firstLine="482" w:firstLineChars="200"/>
        <w:rPr>
          <w:rFonts w:ascii="宋体" w:hAnsi="宋体" w:cs="宋体"/>
          <w:b/>
          <w:bCs/>
          <w:sz w:val="24"/>
          <w:szCs w:val="24"/>
        </w:rPr>
      </w:pPr>
      <w:r>
        <w:rPr>
          <w:rFonts w:hint="eastAsia" w:ascii="宋体" w:hAnsi="宋体" w:cs="宋体"/>
          <w:b/>
          <w:bCs/>
          <w:color w:val="000000"/>
          <w:sz w:val="24"/>
          <w:szCs w:val="24"/>
        </w:rPr>
        <w:t>在资格性审查阶段，不符合谈判文件要求的，不得进入符合性审查，在符合性审查时未通过的，不得进入后续评审环节。</w:t>
      </w:r>
    </w:p>
    <w:p>
      <w:pPr>
        <w:spacing w:line="360" w:lineRule="auto"/>
        <w:ind w:firstLine="482" w:firstLineChars="200"/>
        <w:outlineLvl w:val="2"/>
        <w:rPr>
          <w:rFonts w:ascii="宋体" w:hAnsi="宋体" w:cs="宋体"/>
          <w:b/>
          <w:color w:val="000000"/>
          <w:sz w:val="24"/>
        </w:rPr>
      </w:pPr>
      <w:r>
        <w:rPr>
          <w:rFonts w:hint="eastAsia" w:ascii="宋体" w:hAnsi="宋体" w:cs="宋体"/>
          <w:b/>
          <w:color w:val="000000"/>
          <w:sz w:val="24"/>
        </w:rPr>
        <w:t>2、谈判响应文件的澄清</w:t>
      </w:r>
    </w:p>
    <w:p>
      <w:pPr>
        <w:spacing w:line="360" w:lineRule="auto"/>
        <w:ind w:firstLine="496" w:firstLineChars="200"/>
        <w:rPr>
          <w:rFonts w:ascii="宋体" w:hAnsi="宋体" w:cs="宋体"/>
          <w:bCs/>
          <w:spacing w:val="4"/>
          <w:sz w:val="24"/>
          <w:szCs w:val="24"/>
        </w:rPr>
      </w:pPr>
      <w:r>
        <w:rPr>
          <w:rFonts w:hint="eastAsia" w:ascii="宋体" w:hAnsi="宋体" w:cs="宋体"/>
          <w:bCs/>
          <w:spacing w:val="4"/>
          <w:sz w:val="24"/>
          <w:szCs w:val="24"/>
        </w:rPr>
        <w:t>2.1谈判小组发现供应商的报价明显低于其他通过符合性审查的供应商的报价，有可能影响产品质量或者不能诚信履约的，应当要求其在谈判现场合理的时间内做出书面说明，必要时提交相关证明材料。供应商不能证明其报价合理性的，谈判小组应当将其作为无效响应处理。</w:t>
      </w:r>
    </w:p>
    <w:p>
      <w:pPr>
        <w:spacing w:line="360" w:lineRule="auto"/>
        <w:ind w:firstLine="480" w:firstLineChars="200"/>
      </w:pPr>
      <w:r>
        <w:rPr>
          <w:rFonts w:hint="eastAsia" w:ascii="宋体" w:hAnsi="宋体" w:cs="宋体"/>
          <w:color w:val="000000"/>
          <w:sz w:val="24"/>
          <w:szCs w:val="24"/>
        </w:rPr>
        <w:t>2.2有效的书面澄清材料，是谈判响应文件的补充材料，成为谈判响应文件的组成部分。</w:t>
      </w:r>
    </w:p>
    <w:p>
      <w:pPr>
        <w:pStyle w:val="12"/>
        <w:spacing w:line="360" w:lineRule="auto"/>
        <w:ind w:firstLine="482" w:firstLineChars="200"/>
        <w:outlineLvl w:val="2"/>
        <w:rPr>
          <w:rFonts w:hAnsi="宋体" w:cs="宋体"/>
          <w:b/>
          <w:bCs/>
          <w:sz w:val="24"/>
          <w:szCs w:val="24"/>
        </w:rPr>
      </w:pPr>
      <w:r>
        <w:rPr>
          <w:rFonts w:hint="eastAsia" w:hAnsi="宋体" w:cs="宋体"/>
          <w:b/>
          <w:bCs/>
          <w:sz w:val="24"/>
          <w:szCs w:val="24"/>
        </w:rPr>
        <w:t>3、谈判</w:t>
      </w:r>
    </w:p>
    <w:p>
      <w:pPr>
        <w:pStyle w:val="12"/>
        <w:spacing w:line="360" w:lineRule="auto"/>
        <w:ind w:firstLine="480" w:firstLineChars="200"/>
        <w:rPr>
          <w:rFonts w:hAnsi="宋体" w:cs="宋体"/>
          <w:sz w:val="24"/>
          <w:szCs w:val="24"/>
        </w:rPr>
      </w:pPr>
      <w:r>
        <w:rPr>
          <w:rFonts w:hint="eastAsia" w:hAnsi="宋体" w:cs="宋体"/>
          <w:sz w:val="24"/>
          <w:szCs w:val="24"/>
        </w:rPr>
        <w:t>谈判小组所有成员集中与单一供应商分别进行谈判，并要求供应商在规定的时间内提交最后报价。</w:t>
      </w:r>
    </w:p>
    <w:p>
      <w:pPr>
        <w:pStyle w:val="12"/>
        <w:spacing w:line="360" w:lineRule="auto"/>
        <w:ind w:firstLine="498" w:firstLineChars="200"/>
        <w:outlineLvl w:val="2"/>
        <w:rPr>
          <w:rFonts w:hAnsi="宋体" w:cs="宋体"/>
          <w:b/>
          <w:bCs/>
          <w:spacing w:val="4"/>
          <w:sz w:val="24"/>
          <w:szCs w:val="24"/>
        </w:rPr>
      </w:pPr>
      <w:r>
        <w:rPr>
          <w:rFonts w:hint="eastAsia" w:hAnsi="宋体" w:cs="宋体"/>
          <w:b/>
          <w:bCs/>
          <w:spacing w:val="4"/>
          <w:sz w:val="24"/>
          <w:szCs w:val="24"/>
        </w:rPr>
        <w:t>4、谈判过程中的实质性变动</w:t>
      </w:r>
    </w:p>
    <w:p>
      <w:pPr>
        <w:spacing w:line="360" w:lineRule="auto"/>
        <w:ind w:firstLine="480" w:firstLineChars="200"/>
        <w:rPr>
          <w:rFonts w:ascii="宋体" w:hAnsi="宋体" w:cs="宋体"/>
          <w:sz w:val="24"/>
          <w:szCs w:val="24"/>
        </w:rPr>
      </w:pPr>
      <w:r>
        <w:rPr>
          <w:rFonts w:hint="eastAsia" w:ascii="宋体" w:hAnsi="宋体" w:cs="宋体"/>
          <w:sz w:val="24"/>
          <w:szCs w:val="24"/>
        </w:rPr>
        <w:t>4.1在谈判过程中，谈判小组可以根据谈判文件和谈判情况在最终报价之前实质性变动采购需求中的技术、服务要求以及合同草案条款，但不得变动竞争性谈判文件中的其他内容。实质性变动的内容，须经采购人代表确认。</w:t>
      </w:r>
    </w:p>
    <w:p>
      <w:pPr>
        <w:spacing w:line="360" w:lineRule="auto"/>
        <w:ind w:firstLine="480" w:firstLineChars="200"/>
        <w:rPr>
          <w:rFonts w:ascii="宋体" w:hAnsi="宋体" w:cs="宋体"/>
          <w:sz w:val="24"/>
          <w:szCs w:val="24"/>
        </w:rPr>
      </w:pPr>
      <w:r>
        <w:rPr>
          <w:rFonts w:hint="eastAsia" w:ascii="宋体" w:hAnsi="宋体" w:cs="宋体"/>
          <w:sz w:val="24"/>
          <w:szCs w:val="24"/>
        </w:rPr>
        <w:t>4.2对竞争性谈判文件做出的实质性变动是谈判文件的有效组成部分，谈判小组应当及时以书面形式通知所有参加谈判的供应商。</w:t>
      </w:r>
    </w:p>
    <w:p>
      <w:pPr>
        <w:pStyle w:val="12"/>
        <w:spacing w:line="360" w:lineRule="auto"/>
        <w:ind w:firstLine="498" w:firstLineChars="200"/>
        <w:outlineLvl w:val="2"/>
        <w:rPr>
          <w:rFonts w:hAnsi="宋体" w:cs="宋体"/>
          <w:b/>
          <w:bCs/>
          <w:spacing w:val="4"/>
          <w:sz w:val="24"/>
          <w:szCs w:val="24"/>
        </w:rPr>
      </w:pPr>
      <w:r>
        <w:rPr>
          <w:rFonts w:hint="eastAsia" w:hAnsi="宋体" w:cs="宋体"/>
          <w:b/>
          <w:bCs/>
          <w:spacing w:val="4"/>
          <w:sz w:val="24"/>
          <w:szCs w:val="24"/>
        </w:rPr>
        <w:t>5、推荐成交候选人</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由谈判小组依据谈判响应文件，从质量和服务均能满足谈判文件要求的供应商中，按照最后报价由低到高的顺序依次排序，推荐</w:t>
      </w:r>
      <w:r>
        <w:rPr>
          <w:rFonts w:hint="eastAsia" w:hAnsi="宋体" w:cs="宋体"/>
          <w:spacing w:val="4"/>
          <w:sz w:val="24"/>
          <w:szCs w:val="24"/>
        </w:rPr>
        <w:t>3名</w:t>
      </w:r>
      <w:r>
        <w:rPr>
          <w:rFonts w:hint="eastAsia" w:ascii="宋体" w:hAnsi="宋体" w:cs="宋体"/>
          <w:spacing w:val="4"/>
          <w:sz w:val="24"/>
          <w:szCs w:val="24"/>
        </w:rPr>
        <w:t>成交候选人</w:t>
      </w:r>
      <w:r>
        <w:rPr>
          <w:rFonts w:hint="eastAsia" w:hAnsi="宋体" w:cs="宋体"/>
          <w:spacing w:val="4"/>
          <w:sz w:val="24"/>
          <w:szCs w:val="24"/>
        </w:rPr>
        <w:t>，并标明顺序</w:t>
      </w:r>
      <w:r>
        <w:rPr>
          <w:rFonts w:hint="eastAsia" w:ascii="宋体" w:hAnsi="宋体" w:cs="宋体"/>
          <w:spacing w:val="4"/>
          <w:sz w:val="24"/>
          <w:szCs w:val="24"/>
        </w:rPr>
        <w:t>。谈判报价相同的，按照技术指标优劣顺序排序或由全体谈判小组成员无记名投票，得票高者排序在前。</w:t>
      </w:r>
    </w:p>
    <w:p>
      <w:pPr>
        <w:spacing w:line="360" w:lineRule="auto"/>
        <w:outlineLvl w:val="1"/>
        <w:rPr>
          <w:rFonts w:ascii="宋体" w:hAnsi="宋体"/>
          <w:b/>
          <w:sz w:val="24"/>
          <w:szCs w:val="24"/>
        </w:rPr>
      </w:pPr>
      <w:r>
        <w:rPr>
          <w:rFonts w:hint="eastAsia" w:ascii="宋体" w:hAnsi="宋体"/>
          <w:b/>
          <w:sz w:val="24"/>
          <w:szCs w:val="24"/>
        </w:rPr>
        <w:t>四、谈判小组当履行下列义务</w:t>
      </w:r>
    </w:p>
    <w:p>
      <w:pPr>
        <w:spacing w:line="360" w:lineRule="auto"/>
        <w:ind w:firstLine="480" w:firstLineChars="200"/>
        <w:rPr>
          <w:rFonts w:ascii="宋体" w:hAnsi="宋体" w:cs="宋体"/>
          <w:sz w:val="24"/>
          <w:szCs w:val="24"/>
        </w:rPr>
      </w:pPr>
      <w:r>
        <w:rPr>
          <w:rFonts w:hint="eastAsia" w:ascii="宋体" w:hAnsi="宋体" w:cs="宋体"/>
          <w:sz w:val="24"/>
          <w:szCs w:val="24"/>
        </w:rPr>
        <w:t>1、遵纪守法，客观、公正、廉洁地履行职责；</w:t>
      </w:r>
    </w:p>
    <w:p>
      <w:pPr>
        <w:spacing w:line="360" w:lineRule="auto"/>
        <w:ind w:firstLine="480" w:firstLineChars="200"/>
        <w:rPr>
          <w:rFonts w:ascii="宋体" w:hAnsi="宋体" w:cs="宋体"/>
          <w:sz w:val="24"/>
          <w:szCs w:val="24"/>
        </w:rPr>
      </w:pPr>
      <w:r>
        <w:rPr>
          <w:rFonts w:hint="eastAsia" w:ascii="宋体" w:hAnsi="宋体" w:cs="宋体"/>
          <w:sz w:val="24"/>
          <w:szCs w:val="24"/>
        </w:rPr>
        <w:t>2、根据采购文件的规定独立进行评审，对个人的评审意见承担法律责任；</w:t>
      </w:r>
    </w:p>
    <w:p>
      <w:pPr>
        <w:spacing w:line="360" w:lineRule="auto"/>
        <w:ind w:firstLine="480" w:firstLineChars="200"/>
        <w:rPr>
          <w:rFonts w:ascii="宋体" w:hAnsi="宋体" w:cs="宋体"/>
          <w:sz w:val="24"/>
          <w:szCs w:val="24"/>
        </w:rPr>
      </w:pPr>
      <w:r>
        <w:rPr>
          <w:rFonts w:hint="eastAsia" w:ascii="宋体" w:hAnsi="宋体" w:cs="宋体"/>
          <w:sz w:val="24"/>
          <w:szCs w:val="24"/>
        </w:rPr>
        <w:t>3、参与评审报告的起草；</w:t>
      </w:r>
    </w:p>
    <w:p>
      <w:pPr>
        <w:spacing w:line="360" w:lineRule="auto"/>
        <w:ind w:firstLine="480" w:firstLineChars="200"/>
        <w:rPr>
          <w:rFonts w:ascii="宋体" w:hAnsi="宋体" w:cs="宋体"/>
          <w:sz w:val="24"/>
          <w:szCs w:val="24"/>
        </w:rPr>
      </w:pPr>
      <w:r>
        <w:rPr>
          <w:rFonts w:hint="eastAsia" w:ascii="宋体" w:hAnsi="宋体" w:cs="宋体"/>
          <w:sz w:val="24"/>
          <w:szCs w:val="24"/>
        </w:rPr>
        <w:t>4、配合采购人、采购代理机构答复供应商提出的质疑；</w:t>
      </w:r>
    </w:p>
    <w:p>
      <w:pPr>
        <w:spacing w:line="360" w:lineRule="auto"/>
        <w:ind w:firstLine="480" w:firstLineChars="200"/>
        <w:rPr>
          <w:rFonts w:ascii="宋体" w:hAnsi="宋体" w:cs="宋体"/>
          <w:sz w:val="24"/>
          <w:szCs w:val="24"/>
        </w:rPr>
      </w:pPr>
      <w:r>
        <w:rPr>
          <w:rFonts w:hint="eastAsia" w:ascii="宋体" w:hAnsi="宋体" w:cs="宋体"/>
          <w:sz w:val="24"/>
          <w:szCs w:val="24"/>
        </w:rPr>
        <w:t>5、配合财政部门的投诉处理和监督检查工作。</w:t>
      </w:r>
    </w:p>
    <w:p>
      <w:pPr>
        <w:pStyle w:val="12"/>
        <w:spacing w:line="360" w:lineRule="auto"/>
        <w:ind w:firstLine="0"/>
        <w:outlineLvl w:val="1"/>
        <w:rPr>
          <w:rFonts w:hAnsi="宋体"/>
          <w:b/>
          <w:bCs/>
          <w:spacing w:val="4"/>
          <w:sz w:val="24"/>
          <w:szCs w:val="24"/>
        </w:rPr>
      </w:pPr>
      <w:r>
        <w:rPr>
          <w:rFonts w:hint="eastAsia" w:hAnsi="宋体"/>
          <w:b/>
          <w:sz w:val="24"/>
          <w:szCs w:val="24"/>
        </w:rPr>
        <w:t>五、</w:t>
      </w:r>
      <w:r>
        <w:rPr>
          <w:rFonts w:hint="eastAsia" w:hAnsi="宋体"/>
          <w:b/>
          <w:bCs/>
          <w:spacing w:val="4"/>
          <w:sz w:val="24"/>
          <w:szCs w:val="24"/>
        </w:rPr>
        <w:t>无效响应文件</w:t>
      </w:r>
    </w:p>
    <w:p>
      <w:pPr>
        <w:spacing w:line="360" w:lineRule="auto"/>
        <w:ind w:firstLine="482" w:firstLineChars="200"/>
        <w:rPr>
          <w:rFonts w:ascii="宋体" w:hAnsi="宋体"/>
          <w:b/>
          <w:sz w:val="24"/>
          <w:szCs w:val="24"/>
        </w:rPr>
      </w:pPr>
      <w:r>
        <w:rPr>
          <w:rFonts w:hint="eastAsia" w:ascii="宋体" w:hAnsi="宋体"/>
          <w:b/>
          <w:sz w:val="24"/>
          <w:szCs w:val="24"/>
        </w:rPr>
        <w:t>出现下列情形之一的，谈判响应文件无效：</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rPr>
        <w:t>竞争性谈判响应文件未按竞争性谈判文件要求密封、签署、盖章的；</w:t>
      </w:r>
    </w:p>
    <w:p>
      <w:pPr>
        <w:tabs>
          <w:tab w:val="left" w:pos="1260"/>
        </w:tabs>
        <w:spacing w:line="360" w:lineRule="auto"/>
        <w:ind w:firstLine="480" w:firstLineChars="200"/>
        <w:rPr>
          <w:rFonts w:ascii="宋体" w:hAnsi="宋体" w:cs="宋体"/>
          <w:spacing w:val="-6"/>
          <w:sz w:val="24"/>
        </w:rPr>
      </w:pPr>
      <w:r>
        <w:rPr>
          <w:rFonts w:hint="eastAsia" w:ascii="宋体" w:hAnsi="宋体" w:cs="宋体"/>
          <w:sz w:val="24"/>
        </w:rPr>
        <w:t>2、</w:t>
      </w:r>
      <w:r>
        <w:rPr>
          <w:rFonts w:hint="eastAsia" w:ascii="宋体" w:hAnsi="宋体" w:cs="宋体"/>
          <w:sz w:val="24"/>
          <w:szCs w:val="24"/>
        </w:rPr>
        <w:t>供应商未按竞争性谈判文件要求提交谈判保证金或保函的；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3、不具备谈判文件中规定的资格要求或资格证明文件不全的或无效的；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6"/>
          <w:sz w:val="24"/>
        </w:rPr>
        <w:t>无谈判有效期或有效期达不到竞争性谈判文件要求的</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5、谈判总报价超过竞争性谈判文件公布的采购预算的；</w:t>
      </w:r>
    </w:p>
    <w:p>
      <w:pPr>
        <w:spacing w:line="360" w:lineRule="auto"/>
        <w:ind w:firstLine="480" w:firstLineChars="200"/>
      </w:pPr>
      <w:r>
        <w:rPr>
          <w:rFonts w:hint="eastAsia" w:ascii="宋体" w:hAnsi="宋体" w:cs="宋体"/>
          <w:sz w:val="24"/>
          <w:szCs w:val="24"/>
        </w:rPr>
        <w:t>6、</w:t>
      </w:r>
      <w:r>
        <w:rPr>
          <w:rFonts w:hint="eastAsia" w:hAnsi="宋体"/>
          <w:spacing w:val="4"/>
          <w:sz w:val="24"/>
          <w:szCs w:val="24"/>
        </w:rPr>
        <w:t>响应文件含有采购人不能接受的附加条件的；</w:t>
      </w:r>
    </w:p>
    <w:p>
      <w:pPr>
        <w:spacing w:line="360" w:lineRule="auto"/>
        <w:ind w:firstLine="480" w:firstLineChars="200"/>
        <w:rPr>
          <w:rFonts w:ascii="宋体" w:hAnsi="宋体" w:cs="宋体"/>
          <w:sz w:val="24"/>
          <w:szCs w:val="24"/>
        </w:rPr>
      </w:pPr>
      <w:r>
        <w:rPr>
          <w:rFonts w:hint="eastAsia" w:ascii="宋体" w:hAnsi="宋体" w:cs="宋体"/>
          <w:sz w:val="24"/>
          <w:szCs w:val="24"/>
        </w:rPr>
        <w:t>7、单位负责人为同一人或者存在直接控股、管理关系的不同供应商，参加本项目同一合同项下的谈判的；</w:t>
      </w:r>
    </w:p>
    <w:p>
      <w:pPr>
        <w:spacing w:line="360" w:lineRule="auto"/>
        <w:ind w:firstLine="480" w:firstLineChars="200"/>
        <w:rPr>
          <w:rFonts w:ascii="宋体" w:hAnsi="宋体" w:cs="宋体"/>
          <w:sz w:val="24"/>
          <w:szCs w:val="24"/>
        </w:rPr>
      </w:pPr>
      <w:r>
        <w:rPr>
          <w:rFonts w:hint="eastAsia" w:ascii="宋体" w:hAnsi="宋体" w:cs="宋体"/>
          <w:sz w:val="24"/>
          <w:szCs w:val="24"/>
        </w:rPr>
        <w:t>8、为本采购项目提供整体设计、规范编制或者项目管理、监理、检测等服务的供应商，参加本采购项目谈判的；</w:t>
      </w:r>
    </w:p>
    <w:p>
      <w:pPr>
        <w:tabs>
          <w:tab w:val="left" w:pos="1260"/>
        </w:tabs>
        <w:spacing w:line="360" w:lineRule="auto"/>
        <w:ind w:firstLine="480" w:firstLineChars="200"/>
      </w:pPr>
      <w:r>
        <w:rPr>
          <w:rFonts w:hint="eastAsia" w:ascii="宋体" w:hAnsi="宋体" w:cs="宋体"/>
          <w:sz w:val="24"/>
          <w:szCs w:val="24"/>
        </w:rPr>
        <w:t>9、</w:t>
      </w:r>
      <w:r>
        <w:rPr>
          <w:rFonts w:hint="eastAsia" w:ascii="宋体" w:hAnsi="宋体" w:cs="宋体"/>
          <w:sz w:val="24"/>
        </w:rPr>
        <w:t>提供虚假文件和资料的；</w:t>
      </w:r>
    </w:p>
    <w:p>
      <w:pPr>
        <w:spacing w:line="360" w:lineRule="auto"/>
        <w:ind w:firstLine="480" w:firstLineChars="200"/>
        <w:rPr>
          <w:rFonts w:ascii="宋体" w:hAnsi="宋体" w:cs="宋体"/>
          <w:sz w:val="24"/>
          <w:szCs w:val="24"/>
        </w:rPr>
      </w:pPr>
      <w:r>
        <w:rPr>
          <w:rFonts w:hint="eastAsia" w:ascii="宋体" w:hAnsi="宋体" w:cs="宋体"/>
          <w:sz w:val="24"/>
          <w:szCs w:val="24"/>
        </w:rPr>
        <w:t>10、法律、法规规定的其他无效情形。</w:t>
      </w:r>
    </w:p>
    <w:p>
      <w:pPr>
        <w:spacing w:line="360" w:lineRule="auto"/>
        <w:outlineLvl w:val="1"/>
        <w:rPr>
          <w:rFonts w:ascii="宋体" w:hAnsi="宋体" w:cs="宋体"/>
          <w:b/>
          <w:sz w:val="24"/>
          <w:szCs w:val="24"/>
        </w:rPr>
      </w:pPr>
      <w:r>
        <w:rPr>
          <w:rFonts w:hint="eastAsia" w:ascii="宋体" w:hAnsi="宋体" w:cs="宋体"/>
          <w:b/>
          <w:sz w:val="24"/>
          <w:szCs w:val="24"/>
        </w:rPr>
        <w:t>六、政策性扣减</w:t>
      </w:r>
    </w:p>
    <w:p>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1、政策性扣减范围</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1.1供应商符合小型、微型企业或监狱企业、残疾人福利性单位条件的，其谈判报价价格评审时将按相应比例进行扣减。</w:t>
      </w:r>
    </w:p>
    <w:p>
      <w:pPr>
        <w:spacing w:line="360" w:lineRule="auto"/>
        <w:ind w:firstLine="496" w:firstLineChars="200"/>
        <w:rPr>
          <w:rFonts w:ascii="宋体" w:hAnsi="宋体" w:cs="宋体"/>
          <w:bCs/>
          <w:spacing w:val="4"/>
          <w:sz w:val="24"/>
          <w:szCs w:val="24"/>
        </w:rPr>
      </w:pPr>
      <w:r>
        <w:rPr>
          <w:rFonts w:hint="eastAsia" w:ascii="宋体" w:hAnsi="宋体" w:cs="宋体"/>
          <w:bCs/>
          <w:spacing w:val="4"/>
          <w:sz w:val="24"/>
          <w:szCs w:val="24"/>
        </w:rPr>
        <w:t>1.2依照&lt;关于印发《政府采购促进中小企业发展管理办法》的通知&gt;（财库〔2020〕46号）的规定，小型、微型企业应当同时符合以下条件：</w:t>
      </w:r>
    </w:p>
    <w:p>
      <w:pPr>
        <w:spacing w:line="460" w:lineRule="exact"/>
        <w:ind w:firstLine="496" w:firstLineChars="200"/>
        <w:jc w:val="left"/>
        <w:rPr>
          <w:rFonts w:ascii="宋体" w:hAnsi="宋体" w:cs="宋体"/>
          <w:sz w:val="24"/>
          <w:szCs w:val="24"/>
        </w:rPr>
      </w:pPr>
      <w:r>
        <w:rPr>
          <w:rFonts w:hint="eastAsia" w:ascii="宋体" w:hAnsi="宋体" w:cs="宋体"/>
          <w:bCs/>
          <w:spacing w:val="4"/>
          <w:sz w:val="24"/>
          <w:szCs w:val="24"/>
        </w:rPr>
        <w:t>1.2.1符合中小企业划分标准（中小企业划分标准是指国务院有关部门根据企业从业人员、营业收入、资产总额等指标制定的中小企业划型标准（工信部联企业〔2011〕300号））。</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1.2.2提供本企业制造的货物、承担的工程或者服务，或者提供其他中小企业制造的货物，不包括提供或使用大型企业注册商标的货物。</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1.2.3小型、微型企业提供中型企业制造的货物的，视同为中型企业；小型、微型、中型企业提供大型企业制造的货物的，视同为大型企业。</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1.3采购人拟采购产品属于优先采购节能、环境标志产品范围的，应当优先采购节能、环境标志产品；拟采购产品符合政府采购强制采购政策的，实行强制采购。</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1.3.1采购人依据节能产品、环境标志产品品目清单和节能、环境标志产品认证证书实施政府优先采购和强制采购。</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1.4监狱企业参加政府采购活动时，应当提供由省级以上监狱管理局、戒毒管理局(含新疆生产建设兵团)出具的属于监狱企业的证明文件。监狱企业参加政府采购活动时，视同小型、微型企业。</w:t>
      </w:r>
    </w:p>
    <w:p>
      <w:pPr>
        <w:spacing w:line="360" w:lineRule="auto"/>
        <w:ind w:right="-166" w:rightChars="-79" w:firstLine="480" w:firstLineChars="200"/>
        <w:rPr>
          <w:rFonts w:ascii="宋体" w:hAnsi="宋体" w:cs="宋体"/>
          <w:spacing w:val="4"/>
          <w:sz w:val="24"/>
          <w:szCs w:val="24"/>
        </w:rPr>
      </w:pPr>
      <w:r>
        <w:rPr>
          <w:rFonts w:hint="eastAsia" w:ascii="宋体" w:hAnsi="宋体" w:cs="宋体"/>
          <w:sz w:val="24"/>
          <w:szCs w:val="24"/>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360" w:lineRule="auto"/>
        <w:ind w:firstLine="498" w:firstLineChars="200"/>
        <w:outlineLvl w:val="2"/>
        <w:rPr>
          <w:rFonts w:ascii="宋体" w:hAnsi="宋体" w:cs="宋体"/>
          <w:b/>
          <w:spacing w:val="4"/>
          <w:sz w:val="24"/>
          <w:szCs w:val="24"/>
        </w:rPr>
      </w:pPr>
      <w:r>
        <w:rPr>
          <w:rFonts w:hint="eastAsia" w:ascii="宋体" w:hAnsi="宋体" w:cs="宋体"/>
          <w:b/>
          <w:spacing w:val="4"/>
          <w:sz w:val="24"/>
          <w:szCs w:val="24"/>
        </w:rPr>
        <w:t>2、政策性扣减方式</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2.1供应商为非联合体参与谈判的情况：</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在谈判最终报价的基础上，对小微企业、监狱企业、残疾人福利性单位，按“投标报价×</w:t>
      </w:r>
      <w:r>
        <w:rPr>
          <w:rFonts w:hint="eastAsia" w:ascii="宋体" w:hAnsi="宋体" w:cs="宋体"/>
          <w:sz w:val="24"/>
          <w:szCs w:val="24"/>
          <w:lang w:val="en-US" w:eastAsia="zh-CN"/>
        </w:rPr>
        <w:t>10</w:t>
      </w:r>
      <w:r>
        <w:rPr>
          <w:rFonts w:hint="eastAsia" w:ascii="宋体" w:hAnsi="宋体" w:cs="宋体"/>
          <w:sz w:val="24"/>
          <w:szCs w:val="24"/>
        </w:rPr>
        <w:t>%”进行扣减；</w:t>
      </w:r>
    </w:p>
    <w:p>
      <w:pPr>
        <w:spacing w:line="360" w:lineRule="auto"/>
        <w:ind w:firstLine="480" w:firstLineChars="200"/>
        <w:rPr>
          <w:rFonts w:ascii="宋体" w:hAnsi="宋体" w:cs="宋体"/>
          <w:sz w:val="24"/>
          <w:szCs w:val="24"/>
        </w:rPr>
      </w:pPr>
      <w:r>
        <w:rPr>
          <w:rFonts w:hint="eastAsia" w:ascii="宋体" w:hAnsi="宋体" w:cs="宋体"/>
          <w:sz w:val="24"/>
          <w:szCs w:val="24"/>
        </w:rPr>
        <w:t>2.2供应商为联合体参与谈判，且联合协议中约定小型或微型企业的协议合同金额占到联合体协议合同总金额30％以上的，按“投标报价×</w:t>
      </w:r>
      <w:r>
        <w:rPr>
          <w:rFonts w:hint="eastAsia" w:ascii="宋体" w:hAnsi="宋体" w:cs="宋体"/>
          <w:sz w:val="24"/>
          <w:szCs w:val="24"/>
          <w:lang w:val="en-US" w:eastAsia="zh-CN"/>
        </w:rPr>
        <w:t>4</w:t>
      </w:r>
      <w:r>
        <w:rPr>
          <w:rFonts w:hint="eastAsia" w:ascii="宋体" w:hAnsi="宋体" w:cs="宋体"/>
          <w:sz w:val="24"/>
          <w:szCs w:val="24"/>
        </w:rPr>
        <w:t>%”进行扣减；</w:t>
      </w:r>
    </w:p>
    <w:p>
      <w:pPr>
        <w:spacing w:line="360" w:lineRule="auto"/>
        <w:ind w:firstLine="480" w:firstLineChars="200"/>
        <w:rPr>
          <w:rFonts w:ascii="宋体" w:hAnsi="宋体" w:cs="宋体"/>
          <w:sz w:val="24"/>
          <w:szCs w:val="24"/>
        </w:rPr>
      </w:pPr>
      <w:r>
        <w:rPr>
          <w:rFonts w:hint="eastAsia" w:ascii="宋体" w:hAnsi="宋体" w:cs="宋体"/>
          <w:sz w:val="24"/>
          <w:szCs w:val="24"/>
        </w:rPr>
        <w:t>2.3小微企业、监狱企业、残疾人福利性单位不重复享受优惠政策；</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2.4谈判产品属于优先采购的节能、环境标志产品范围的，须按照本章“四、政策性扣减 1、政策性扣减范围第1.3.2条规定提供相应的证明材料；</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2.5、在报价相同的前提下，应优先采购“两个清单”内的产品；对于同时列入“两个清单”的产品，应当优先于只获得其中一项认证的产品。</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2.6供应商享受支持中小型企业发展政策优惠的，可以同时享受节能、环境标志产品优先采购政策。</w:t>
      </w:r>
    </w:p>
    <w:p>
      <w:pPr>
        <w:spacing w:line="360" w:lineRule="auto"/>
        <w:ind w:firstLine="482" w:firstLineChars="200"/>
        <w:jc w:val="left"/>
        <w:outlineLvl w:val="2"/>
        <w:rPr>
          <w:rFonts w:ascii="宋体" w:hAnsi="宋体" w:cs="宋体"/>
          <w:b/>
          <w:bCs/>
          <w:sz w:val="24"/>
          <w:szCs w:val="24"/>
        </w:rPr>
      </w:pPr>
      <w:r>
        <w:rPr>
          <w:rFonts w:hint="eastAsia" w:ascii="宋体" w:hAnsi="宋体" w:cs="宋体"/>
          <w:b/>
          <w:bCs/>
          <w:sz w:val="24"/>
          <w:szCs w:val="24"/>
        </w:rPr>
        <w:t>3、成交价格=成交供应商的有效谈判报价。</w:t>
      </w:r>
    </w:p>
    <w:p>
      <w:pPr>
        <w:spacing w:line="360" w:lineRule="auto"/>
        <w:outlineLvl w:val="1"/>
        <w:rPr>
          <w:rFonts w:ascii="宋体" w:hAnsi="宋体" w:cs="宋体"/>
          <w:b/>
          <w:color w:val="FF0000"/>
          <w:kern w:val="0"/>
          <w:sz w:val="24"/>
          <w:szCs w:val="24"/>
        </w:rPr>
      </w:pPr>
      <w:bookmarkStart w:id="59" w:name="_Toc24123"/>
      <w:bookmarkStart w:id="60" w:name="_Toc1474"/>
      <w:bookmarkStart w:id="61" w:name="_Toc409690878"/>
      <w:bookmarkStart w:id="62" w:name="_Toc425781313"/>
      <w:r>
        <w:rPr>
          <w:rFonts w:hint="eastAsia" w:ascii="宋体" w:hAnsi="宋体" w:cs="宋体"/>
          <w:b/>
          <w:kern w:val="0"/>
          <w:sz w:val="24"/>
          <w:szCs w:val="24"/>
        </w:rPr>
        <w:t>七、成交</w:t>
      </w:r>
    </w:p>
    <w:p>
      <w:pPr>
        <w:pStyle w:val="12"/>
        <w:spacing w:line="360" w:lineRule="auto"/>
        <w:ind w:firstLine="480" w:firstLineChars="200"/>
        <w:rPr>
          <w:rFonts w:hAnsi="宋体" w:cs="宋体"/>
          <w:sz w:val="24"/>
          <w:szCs w:val="24"/>
        </w:rPr>
      </w:pPr>
      <w:r>
        <w:rPr>
          <w:rFonts w:hint="eastAsia" w:hAnsi="宋体" w:cs="宋体"/>
          <w:sz w:val="24"/>
          <w:szCs w:val="24"/>
        </w:rPr>
        <w:t>1、谈判结果报告由谈判小组签字确认。</w:t>
      </w:r>
    </w:p>
    <w:p>
      <w:pPr>
        <w:spacing w:line="360" w:lineRule="auto"/>
        <w:ind w:firstLine="480" w:firstLineChars="200"/>
        <w:rPr>
          <w:rFonts w:ascii="宋体" w:hAnsi="宋体" w:cs="宋体"/>
          <w:sz w:val="24"/>
          <w:szCs w:val="24"/>
        </w:rPr>
      </w:pPr>
      <w:r>
        <w:rPr>
          <w:rFonts w:hint="eastAsia" w:ascii="宋体" w:hAnsi="宋体" w:cs="宋体"/>
          <w:sz w:val="24"/>
          <w:szCs w:val="24"/>
        </w:rPr>
        <w:t>2、采购人根据谈判结果报告中推荐的成交候选人排列顺序确定成交人，以复函通知采购代理机构。</w:t>
      </w:r>
    </w:p>
    <w:p>
      <w:pPr>
        <w:spacing w:line="360" w:lineRule="auto"/>
        <w:outlineLvl w:val="1"/>
        <w:rPr>
          <w:rFonts w:ascii="宋体" w:hAnsi="宋体" w:cs="宋体"/>
          <w:b/>
          <w:bCs/>
          <w:spacing w:val="4"/>
          <w:sz w:val="24"/>
          <w:szCs w:val="24"/>
        </w:rPr>
      </w:pPr>
      <w:r>
        <w:rPr>
          <w:rFonts w:hint="eastAsia" w:ascii="宋体" w:hAnsi="宋体" w:cs="宋体"/>
          <w:b/>
          <w:bCs/>
          <w:spacing w:val="4"/>
          <w:sz w:val="24"/>
          <w:szCs w:val="24"/>
        </w:rPr>
        <w:t>八、特殊情况的处理</w:t>
      </w:r>
    </w:p>
    <w:p>
      <w:pPr>
        <w:spacing w:line="360" w:lineRule="auto"/>
        <w:ind w:firstLine="480" w:firstLineChars="200"/>
        <w:rPr>
          <w:rFonts w:ascii="宋体" w:hAnsi="宋体" w:cs="宋体"/>
          <w:sz w:val="24"/>
          <w:szCs w:val="24"/>
        </w:rPr>
      </w:pPr>
      <w:r>
        <w:rPr>
          <w:rFonts w:hint="eastAsia" w:ascii="宋体" w:hAnsi="宋体" w:cs="宋体"/>
          <w:sz w:val="24"/>
          <w:szCs w:val="24"/>
        </w:rPr>
        <w:t>1、计算错误将按以下方法更正：</w:t>
      </w:r>
    </w:p>
    <w:p>
      <w:pPr>
        <w:spacing w:line="360" w:lineRule="auto"/>
        <w:ind w:firstLine="480" w:firstLineChars="200"/>
        <w:rPr>
          <w:rFonts w:ascii="宋体" w:hAnsi="宋体" w:cs="宋体"/>
          <w:sz w:val="24"/>
          <w:szCs w:val="24"/>
        </w:rPr>
      </w:pPr>
      <w:r>
        <w:rPr>
          <w:rFonts w:hint="eastAsia" w:ascii="宋体" w:hAnsi="宋体" w:cs="宋体"/>
          <w:sz w:val="24"/>
          <w:szCs w:val="24"/>
        </w:rPr>
        <w:t>（1）谈判响应文件中报价一览表(报价表)内容与谈判响应文件中相应内容总金额不一致的，以报价一览表(报价表)为准；如果单独密封的报价一览表与谈判响应文件正本的报价一览表(报价表)不一致，以单独密封的报价一览表(报价表)为准。</w:t>
      </w:r>
    </w:p>
    <w:p>
      <w:pPr>
        <w:spacing w:line="360" w:lineRule="auto"/>
        <w:ind w:firstLine="480" w:firstLineChars="200"/>
        <w:rPr>
          <w:rFonts w:ascii="宋体" w:hAnsi="宋体" w:cs="宋体"/>
          <w:sz w:val="24"/>
          <w:szCs w:val="24"/>
        </w:rPr>
      </w:pPr>
      <w:r>
        <w:rPr>
          <w:rFonts w:hint="eastAsia" w:ascii="宋体" w:hAnsi="宋体" w:cs="宋体"/>
          <w:sz w:val="24"/>
          <w:szCs w:val="24"/>
        </w:rPr>
        <w:t>（2）谈判响应文件的大写金额和小写金额不一致的，以大写金额为准；</w:t>
      </w:r>
    </w:p>
    <w:p>
      <w:pPr>
        <w:spacing w:line="360" w:lineRule="auto"/>
        <w:ind w:firstLine="480" w:firstLineChars="200"/>
        <w:rPr>
          <w:rFonts w:ascii="宋体" w:hAnsi="宋体" w:cs="宋体"/>
          <w:sz w:val="24"/>
          <w:szCs w:val="24"/>
        </w:rPr>
      </w:pPr>
      <w:r>
        <w:rPr>
          <w:rFonts w:hint="eastAsia" w:ascii="宋体" w:hAnsi="宋体" w:cs="宋体"/>
          <w:sz w:val="24"/>
          <w:szCs w:val="24"/>
        </w:rPr>
        <w:t>（3）单价金额小数点或者百分比有明显错位的，以单独密封的报价一览表的总价为准，并修改单价；</w:t>
      </w:r>
    </w:p>
    <w:p>
      <w:pPr>
        <w:spacing w:line="360" w:lineRule="auto"/>
        <w:ind w:firstLine="480" w:firstLineChars="200"/>
        <w:rPr>
          <w:rFonts w:ascii="宋体" w:hAnsi="宋体" w:cs="宋体"/>
          <w:sz w:val="24"/>
          <w:szCs w:val="24"/>
        </w:rPr>
      </w:pPr>
      <w:r>
        <w:rPr>
          <w:rFonts w:hint="eastAsia" w:ascii="宋体" w:hAnsi="宋体" w:cs="宋体"/>
          <w:sz w:val="24"/>
          <w:szCs w:val="24"/>
        </w:rPr>
        <w:t>（4）总价金额与按单价汇总金额不一致的，以单价金额计算结果为准。</w:t>
      </w:r>
    </w:p>
    <w:p>
      <w:pPr>
        <w:spacing w:line="360" w:lineRule="auto"/>
        <w:ind w:firstLine="480" w:firstLineChars="200"/>
        <w:rPr>
          <w:rFonts w:ascii="宋体" w:hAnsi="宋体" w:cs="宋体"/>
          <w:sz w:val="24"/>
          <w:szCs w:val="24"/>
        </w:rPr>
      </w:pPr>
      <w:r>
        <w:rPr>
          <w:rFonts w:hint="eastAsia" w:ascii="宋体" w:hAnsi="宋体" w:cs="宋体"/>
          <w:sz w:val="24"/>
          <w:szCs w:val="24"/>
        </w:rPr>
        <w:t>按上述修正的顺序和方法调整的报价应对供应商具有约束力。如果供应商不接受修正后的价格，其响应文件将按无效响应处理。</w:t>
      </w:r>
    </w:p>
    <w:p>
      <w:pPr>
        <w:spacing w:line="360" w:lineRule="auto"/>
        <w:ind w:firstLine="480" w:firstLineChars="200"/>
      </w:pPr>
      <w:r>
        <w:rPr>
          <w:rFonts w:hint="eastAsia" w:ascii="宋体" w:hAnsi="宋体" w:cs="宋体"/>
          <w:sz w:val="24"/>
          <w:szCs w:val="24"/>
        </w:rPr>
        <w:t>2、对于竞争性谈判响应文件中明显的标点符号错误或不构成实质性偏差的不正规、不一致或不规则，采购人可以接受。</w:t>
      </w:r>
    </w:p>
    <w:p>
      <w:pPr>
        <w:spacing w:line="360" w:lineRule="auto"/>
        <w:ind w:firstLine="480" w:firstLineChars="200"/>
        <w:rPr>
          <w:rFonts w:ascii="宋体" w:hAnsi="宋体" w:cs="宋体"/>
          <w:sz w:val="24"/>
          <w:szCs w:val="24"/>
        </w:rPr>
      </w:pPr>
      <w:r>
        <w:rPr>
          <w:rFonts w:hint="eastAsia" w:ascii="宋体" w:hAnsi="宋体" w:cs="宋体"/>
          <w:sz w:val="24"/>
          <w:szCs w:val="24"/>
        </w:rPr>
        <w:t>3、出现下列情形之一的，采购人或者采购代理机构应当终止竞争性谈判采购活动，发布项目终止公告并说明原因，重新开展采购活动：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（一）因情况变化，不再符合规定的竞争性谈判采购方式适用情形的；</w:t>
      </w:r>
    </w:p>
    <w:p>
      <w:pPr>
        <w:spacing w:line="360" w:lineRule="auto"/>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pPr>
        <w:spacing w:line="360" w:lineRule="auto"/>
        <w:ind w:firstLine="480" w:firstLineChars="200"/>
        <w:rPr>
          <w:rFonts w:ascii="宋体" w:hAnsi="宋体" w:cs="宋体"/>
          <w:sz w:val="24"/>
          <w:szCs w:val="24"/>
        </w:rPr>
      </w:pPr>
      <w:r>
        <w:rPr>
          <w:rFonts w:hint="eastAsia" w:ascii="宋体" w:hAnsi="宋体" w:cs="宋体"/>
          <w:sz w:val="24"/>
          <w:szCs w:val="24"/>
        </w:rPr>
        <w:t>（三）在采购过程中符合竞争要求的供应商或者报价未超过采购预算的供应商不足3家的，但《政府采购非招标采购方式管理办法》（财政部74号令）第二十七条第二款规定的情形除外。</w:t>
      </w:r>
    </w:p>
    <w:p>
      <w:pPr>
        <w:spacing w:line="360" w:lineRule="auto"/>
        <w:ind w:firstLine="496" w:firstLineChars="200"/>
        <w:rPr>
          <w:rFonts w:ascii="宋体" w:hAnsi="宋体" w:cs="宋体"/>
          <w:spacing w:val="4"/>
          <w:sz w:val="24"/>
          <w:szCs w:val="24"/>
        </w:rPr>
      </w:pPr>
      <w:r>
        <w:rPr>
          <w:rFonts w:hint="eastAsia" w:ascii="宋体" w:hAnsi="宋体"/>
          <w:spacing w:val="4"/>
          <w:sz w:val="24"/>
          <w:szCs w:val="24"/>
        </w:rPr>
        <w:t>4、</w:t>
      </w:r>
      <w:r>
        <w:rPr>
          <w:rFonts w:hint="eastAsia" w:ascii="宋体" w:hAnsi="宋体" w:cs="宋体"/>
          <w:spacing w:val="4"/>
          <w:sz w:val="24"/>
          <w:szCs w:val="24"/>
        </w:rPr>
        <w:t>谈判过程中，若出现本评审方法以外的特殊情况时，将暂停评审，待谈判小组商榷后，再进行评定。</w:t>
      </w: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Pr>
        <w:pStyle w:val="11"/>
        <w:spacing w:line="360" w:lineRule="auto"/>
        <w:rPr>
          <w:rFonts w:ascii="宋体" w:hAnsi="宋体" w:cs="宋体"/>
          <w:spacing w:val="4"/>
          <w:sz w:val="24"/>
          <w:szCs w:val="24"/>
        </w:rPr>
      </w:pPr>
    </w:p>
    <w:p/>
    <w:p>
      <w:pPr>
        <w:pStyle w:val="11"/>
        <w:rPr>
          <w:rFonts w:ascii="宋体" w:hAnsi="宋体" w:cs="宋体"/>
          <w:spacing w:val="4"/>
          <w:sz w:val="24"/>
          <w:szCs w:val="24"/>
        </w:rPr>
      </w:pPr>
    </w:p>
    <w:p>
      <w:pPr>
        <w:pStyle w:val="11"/>
        <w:outlineLvl w:val="2"/>
        <w:rPr>
          <w:rFonts w:ascii="宋体" w:hAnsi="宋体" w:cs="宋体"/>
          <w:szCs w:val="24"/>
        </w:rPr>
      </w:pPr>
      <w:r>
        <w:rPr>
          <w:rFonts w:hint="eastAsia" w:ascii="宋体" w:hAnsi="宋体" w:cs="宋体"/>
          <w:b/>
          <w:bCs/>
          <w:sz w:val="24"/>
          <w:szCs w:val="24"/>
        </w:rPr>
        <w:t>附件1：</w:t>
      </w:r>
    </w:p>
    <w:p>
      <w:pPr>
        <w:pStyle w:val="11"/>
        <w:jc w:val="center"/>
        <w:outlineLvl w:val="2"/>
        <w:rPr>
          <w:rFonts w:ascii="宋体" w:hAnsi="宋体" w:cs="宋体"/>
          <w:b/>
          <w:bCs/>
          <w:sz w:val="24"/>
          <w:szCs w:val="24"/>
        </w:rPr>
      </w:pPr>
      <w:r>
        <w:rPr>
          <w:rFonts w:hint="eastAsia" w:ascii="宋体" w:hAnsi="宋体" w:cs="宋体"/>
          <w:b/>
          <w:bCs/>
          <w:sz w:val="24"/>
          <w:szCs w:val="24"/>
        </w:rPr>
        <w:t>初步审查要素表</w:t>
      </w:r>
    </w:p>
    <w:tbl>
      <w:tblPr>
        <w:tblStyle w:val="29"/>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96"/>
        <w:gridCol w:w="563"/>
        <w:gridCol w:w="126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355" w:type="dxa"/>
            <w:gridSpan w:val="2"/>
            <w:noWrap/>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条款号</w:t>
            </w:r>
          </w:p>
        </w:tc>
        <w:tc>
          <w:tcPr>
            <w:tcW w:w="1823" w:type="dxa"/>
            <w:gridSpan w:val="2"/>
            <w:noWrap/>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评审因素</w:t>
            </w:r>
          </w:p>
        </w:tc>
        <w:tc>
          <w:tcPr>
            <w:tcW w:w="6280" w:type="dxa"/>
            <w:noWrap/>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59" w:type="dxa"/>
            <w:vMerge w:val="restart"/>
            <w:noWrap/>
            <w:vAlign w:val="center"/>
          </w:tcPr>
          <w:p>
            <w:pPr>
              <w:tabs>
                <w:tab w:val="left" w:pos="0"/>
              </w:tabs>
              <w:adjustRightInd w:val="0"/>
              <w:snapToGrid w:val="0"/>
              <w:jc w:val="center"/>
              <w:rPr>
                <w:rFonts w:ascii="宋体" w:hAnsi="宋体" w:cs="宋体"/>
                <w:bCs/>
                <w:sz w:val="24"/>
                <w:szCs w:val="24"/>
              </w:rPr>
            </w:pPr>
            <w:r>
              <w:rPr>
                <w:rFonts w:hint="eastAsia" w:ascii="宋体" w:hAnsi="宋体" w:cs="宋体"/>
                <w:bCs/>
                <w:sz w:val="24"/>
                <w:szCs w:val="24"/>
              </w:rPr>
              <w:t>2.1.1</w:t>
            </w:r>
          </w:p>
        </w:tc>
        <w:tc>
          <w:tcPr>
            <w:tcW w:w="596" w:type="dxa"/>
            <w:vMerge w:val="restart"/>
            <w:noWrap/>
            <w:vAlign w:val="center"/>
          </w:tcPr>
          <w:p>
            <w:pPr>
              <w:tabs>
                <w:tab w:val="left" w:pos="0"/>
              </w:tabs>
              <w:adjustRightInd w:val="0"/>
              <w:snapToGrid w:val="0"/>
              <w:jc w:val="center"/>
              <w:rPr>
                <w:rFonts w:ascii="宋体" w:hAnsi="宋体" w:cs="宋体"/>
                <w:bCs/>
                <w:sz w:val="24"/>
                <w:szCs w:val="24"/>
              </w:rPr>
            </w:pPr>
            <w:r>
              <w:rPr>
                <w:rFonts w:hint="eastAsia" w:ascii="宋体" w:hAnsi="宋体" w:cs="宋体"/>
                <w:bCs/>
                <w:sz w:val="24"/>
                <w:szCs w:val="24"/>
              </w:rPr>
              <w:t>资格评审</w:t>
            </w:r>
          </w:p>
          <w:p>
            <w:pPr>
              <w:tabs>
                <w:tab w:val="left" w:pos="0"/>
              </w:tabs>
              <w:adjustRightInd w:val="0"/>
              <w:snapToGrid w:val="0"/>
              <w:jc w:val="center"/>
              <w:rPr>
                <w:rFonts w:ascii="宋体" w:hAnsi="宋体" w:cs="宋体"/>
                <w:bCs/>
                <w:sz w:val="24"/>
                <w:szCs w:val="24"/>
              </w:rPr>
            </w:pPr>
            <w:r>
              <w:rPr>
                <w:rFonts w:hint="eastAsia" w:ascii="宋体" w:hAnsi="宋体" w:cs="宋体"/>
                <w:bCs/>
                <w:sz w:val="24"/>
                <w:szCs w:val="24"/>
              </w:rPr>
              <w:t>标准</w:t>
            </w:r>
          </w:p>
        </w:tc>
        <w:tc>
          <w:tcPr>
            <w:tcW w:w="1823" w:type="dxa"/>
            <w:gridSpan w:val="2"/>
            <w:vMerge w:val="restart"/>
            <w:noWrap/>
            <w:vAlign w:val="center"/>
          </w:tcPr>
          <w:p>
            <w:pPr>
              <w:tabs>
                <w:tab w:val="left" w:pos="0"/>
              </w:tabs>
              <w:adjustRightInd w:val="0"/>
              <w:snapToGrid w:val="0"/>
              <w:jc w:val="center"/>
              <w:rPr>
                <w:rFonts w:ascii="宋体" w:hAnsi="宋体" w:cs="宋体"/>
                <w:bCs/>
                <w:sz w:val="24"/>
                <w:szCs w:val="24"/>
              </w:rPr>
            </w:pPr>
            <w:r>
              <w:rPr>
                <w:rFonts w:hint="eastAsia" w:ascii="宋体" w:hAnsi="宋体" w:cs="宋体"/>
                <w:bCs/>
                <w:sz w:val="24"/>
                <w:szCs w:val="24"/>
              </w:rPr>
              <w:t>基本资格条件</w:t>
            </w:r>
          </w:p>
        </w:tc>
        <w:tc>
          <w:tcPr>
            <w:tcW w:w="6280" w:type="dxa"/>
            <w:noWrap/>
            <w:vAlign w:val="center"/>
          </w:tcPr>
          <w:p>
            <w:pPr>
              <w:pStyle w:val="11"/>
              <w:rPr>
                <w:rFonts w:ascii="宋体" w:hAnsi="宋体" w:cs="宋体"/>
                <w:bCs/>
                <w:sz w:val="24"/>
                <w:szCs w:val="24"/>
                <w:highlight w:val="yellow"/>
              </w:rPr>
            </w:pPr>
            <w:r>
              <w:rPr>
                <w:rFonts w:hint="eastAsia" w:ascii="宋体" w:hAnsi="宋体" w:cs="宋体"/>
                <w:bCs/>
                <w:sz w:val="24"/>
                <w:szCs w:val="24"/>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ign w:val="center"/>
          </w:tcPr>
          <w:p>
            <w:pPr>
              <w:tabs>
                <w:tab w:val="left" w:pos="0"/>
              </w:tabs>
              <w:adjustRightInd w:val="0"/>
              <w:snapToGrid w:val="0"/>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1823" w:type="dxa"/>
            <w:gridSpan w:val="2"/>
            <w:vMerge w:val="restart"/>
            <w:tcBorders>
              <w:top w:val="nil"/>
            </w:tcBorders>
            <w:noWrap/>
            <w:vAlign w:val="center"/>
          </w:tcPr>
          <w:p>
            <w:pPr>
              <w:tabs>
                <w:tab w:val="left" w:pos="0"/>
              </w:tabs>
              <w:adjustRightInd w:val="0"/>
              <w:snapToGrid w:val="0"/>
              <w:jc w:val="center"/>
              <w:rPr>
                <w:rFonts w:ascii="宋体" w:hAnsi="宋体" w:cs="宋体"/>
                <w:bCs/>
                <w:sz w:val="24"/>
                <w:szCs w:val="24"/>
              </w:rPr>
            </w:pPr>
            <w:r>
              <w:rPr>
                <w:rFonts w:hint="eastAsia" w:ascii="宋体" w:hAnsi="宋体" w:cs="宋体"/>
                <w:bCs/>
                <w:sz w:val="24"/>
                <w:szCs w:val="24"/>
              </w:rPr>
              <w:t>特定资格条件</w:t>
            </w:r>
          </w:p>
        </w:tc>
        <w:tc>
          <w:tcPr>
            <w:tcW w:w="6280" w:type="dxa"/>
            <w:noWrap/>
            <w:vAlign w:val="center"/>
          </w:tcPr>
          <w:p>
            <w:pPr>
              <w:tabs>
                <w:tab w:val="left" w:pos="0"/>
              </w:tabs>
              <w:adjustRightInd w:val="0"/>
              <w:snapToGrid w:val="0"/>
              <w:ind w:left="-69" w:leftChars="-33" w:firstLine="91" w:firstLineChars="38"/>
              <w:jc w:val="left"/>
              <w:rPr>
                <w:rFonts w:ascii="宋体" w:hAnsi="宋体" w:eastAsia="微软雅黑" w:cs="宋体"/>
                <w:bCs/>
                <w:sz w:val="24"/>
                <w:szCs w:val="24"/>
              </w:rPr>
            </w:pPr>
            <w:r>
              <w:rPr>
                <w:rFonts w:ascii="宋体" w:hAnsi="宋体" w:cs="宋体"/>
                <w:bCs/>
                <w:sz w:val="24"/>
                <w:szCs w:val="24"/>
              </w:rPr>
              <w:t>（1）、供应商须具有独立承担民事责任能力，法人或其他组织的应提供营业执照等证明文件，自然人的应提供有效的自然人身份证明；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59" w:type="dxa"/>
            <w:vMerge w:val="continue"/>
            <w:noWrap/>
            <w:vAlign w:val="center"/>
          </w:tcPr>
          <w:p>
            <w:pPr>
              <w:tabs>
                <w:tab w:val="left" w:pos="0"/>
              </w:tabs>
              <w:adjustRightInd w:val="0"/>
              <w:snapToGrid w:val="0"/>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1823" w:type="dxa"/>
            <w:gridSpan w:val="2"/>
            <w:vMerge w:val="continue"/>
            <w:noWrap/>
            <w:vAlign w:val="center"/>
          </w:tcPr>
          <w:p>
            <w:pPr>
              <w:tabs>
                <w:tab w:val="left" w:pos="0"/>
              </w:tabs>
              <w:adjustRightInd w:val="0"/>
              <w:snapToGrid w:val="0"/>
              <w:jc w:val="center"/>
              <w:rPr>
                <w:rFonts w:ascii="宋体" w:hAnsi="宋体" w:cs="宋体"/>
                <w:bCs/>
                <w:sz w:val="24"/>
                <w:szCs w:val="24"/>
              </w:rPr>
            </w:pPr>
          </w:p>
        </w:tc>
        <w:tc>
          <w:tcPr>
            <w:tcW w:w="6280" w:type="dxa"/>
            <w:noWrap/>
            <w:vAlign w:val="center"/>
          </w:tcPr>
          <w:p>
            <w:pPr>
              <w:tabs>
                <w:tab w:val="left" w:pos="0"/>
              </w:tabs>
              <w:adjustRightInd w:val="0"/>
              <w:snapToGrid w:val="0"/>
              <w:ind w:left="-69" w:leftChars="-33" w:firstLine="91" w:firstLineChars="38"/>
              <w:jc w:val="left"/>
              <w:rPr>
                <w:rFonts w:ascii="宋体" w:hAnsi="宋体" w:cs="宋体"/>
                <w:bCs/>
                <w:sz w:val="24"/>
                <w:szCs w:val="24"/>
              </w:rPr>
            </w:pPr>
            <w:r>
              <w:rPr>
                <w:rFonts w:ascii="宋体" w:hAnsi="宋体" w:cs="宋体"/>
                <w:bCs/>
                <w:sz w:val="24"/>
                <w:szCs w:val="24"/>
              </w:rPr>
              <w:t>（2）、法定代表人授权书（附法定代表人、被授权人身份证复印件）及被授权人身份证（法定代表人直接参加谈判，须提供法定代表人身份证明及身份证原件）；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9" w:type="dxa"/>
            <w:vMerge w:val="continue"/>
            <w:noWrap/>
            <w:vAlign w:val="center"/>
          </w:tcPr>
          <w:p>
            <w:pPr>
              <w:tabs>
                <w:tab w:val="left" w:pos="0"/>
              </w:tabs>
              <w:adjustRightInd w:val="0"/>
              <w:snapToGrid w:val="0"/>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1823" w:type="dxa"/>
            <w:gridSpan w:val="2"/>
            <w:vMerge w:val="continue"/>
            <w:noWrap/>
            <w:vAlign w:val="center"/>
          </w:tcPr>
          <w:p>
            <w:pPr>
              <w:tabs>
                <w:tab w:val="left" w:pos="0"/>
              </w:tabs>
              <w:adjustRightInd w:val="0"/>
              <w:snapToGrid w:val="0"/>
              <w:jc w:val="center"/>
              <w:rPr>
                <w:rFonts w:ascii="宋体" w:hAnsi="宋体" w:cs="宋体"/>
                <w:bCs/>
                <w:sz w:val="24"/>
                <w:szCs w:val="24"/>
              </w:rPr>
            </w:pPr>
          </w:p>
        </w:tc>
        <w:tc>
          <w:tcPr>
            <w:tcW w:w="6280" w:type="dxa"/>
            <w:noWrap/>
            <w:vAlign w:val="center"/>
          </w:tcPr>
          <w:p>
            <w:pPr>
              <w:rPr>
                <w:rFonts w:ascii="宋体" w:hAnsi="宋体" w:cs="宋体"/>
                <w:bCs/>
                <w:sz w:val="24"/>
                <w:szCs w:val="24"/>
              </w:rPr>
            </w:pPr>
            <w:r>
              <w:rPr>
                <w:rFonts w:ascii="宋体" w:hAnsi="宋体" w:cs="宋体"/>
                <w:bCs/>
                <w:sz w:val="24"/>
                <w:szCs w:val="24"/>
              </w:rPr>
              <w:t>（3）、</w:t>
            </w:r>
            <w:r>
              <w:rPr>
                <w:rFonts w:hint="eastAsia"/>
                <w:b w:val="0"/>
                <w:bCs w:val="0"/>
                <w:sz w:val="24"/>
                <w:szCs w:val="32"/>
                <w:lang w:val="en-US" w:eastAsia="zh-CN"/>
              </w:rPr>
              <w:t>供应商需具有市场监督管理局核发的特种设备生产许可证：承压类特种设备安装、修理、改造B级（含B级）以上资质</w:t>
            </w:r>
            <w:r>
              <w:rPr>
                <w:rFonts w:hint="eastAsia"/>
                <w:b w:val="0"/>
                <w:bCs w:val="0"/>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59" w:type="dxa"/>
            <w:vMerge w:val="continue"/>
            <w:noWrap/>
            <w:vAlign w:val="center"/>
          </w:tcPr>
          <w:p>
            <w:pPr>
              <w:tabs>
                <w:tab w:val="left" w:pos="0"/>
              </w:tabs>
              <w:adjustRightInd w:val="0"/>
              <w:snapToGrid w:val="0"/>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1823" w:type="dxa"/>
            <w:gridSpan w:val="2"/>
            <w:vMerge w:val="continue"/>
            <w:noWrap/>
            <w:vAlign w:val="center"/>
          </w:tcPr>
          <w:p>
            <w:pPr>
              <w:tabs>
                <w:tab w:val="left" w:pos="0"/>
              </w:tabs>
              <w:adjustRightInd w:val="0"/>
              <w:snapToGrid w:val="0"/>
              <w:jc w:val="center"/>
              <w:rPr>
                <w:rFonts w:ascii="宋体" w:hAnsi="宋体" w:cs="宋体"/>
                <w:bCs/>
                <w:sz w:val="24"/>
                <w:szCs w:val="24"/>
              </w:rPr>
            </w:pPr>
          </w:p>
        </w:tc>
        <w:tc>
          <w:tcPr>
            <w:tcW w:w="6280" w:type="dxa"/>
            <w:tcBorders>
              <w:left w:val="nil"/>
            </w:tcBorders>
            <w:noWrap/>
            <w:vAlign w:val="center"/>
          </w:tcPr>
          <w:p>
            <w:pPr>
              <w:tabs>
                <w:tab w:val="left" w:pos="0"/>
              </w:tabs>
              <w:adjustRightInd w:val="0"/>
              <w:snapToGrid w:val="0"/>
              <w:jc w:val="left"/>
              <w:rPr>
                <w:rFonts w:ascii="宋体" w:hAnsi="宋体" w:cs="宋体"/>
                <w:bCs/>
                <w:sz w:val="24"/>
                <w:szCs w:val="24"/>
              </w:rPr>
            </w:pPr>
            <w:r>
              <w:rPr>
                <w:rFonts w:ascii="宋体" w:hAnsi="宋体" w:cs="宋体"/>
                <w:bCs/>
                <w:sz w:val="24"/>
                <w:szCs w:val="24"/>
              </w:rPr>
              <w:t>（4）、</w:t>
            </w:r>
            <w:r>
              <w:rPr>
                <w:rFonts w:hint="eastAsia" w:ascii="宋体" w:hAnsi="宋体" w:cs="宋体"/>
                <w:bCs/>
                <w:sz w:val="24"/>
                <w:szCs w:val="24"/>
                <w:lang w:val="en-US" w:eastAsia="zh-CN"/>
              </w:rPr>
              <w:t>拟派项目负责人需具备机电工程专业二级（含二级）以上建造师资格并具有安全考核合格B证；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59" w:type="dxa"/>
            <w:vMerge w:val="continue"/>
            <w:noWrap/>
            <w:vAlign w:val="center"/>
          </w:tcPr>
          <w:p>
            <w:pPr>
              <w:tabs>
                <w:tab w:val="left" w:pos="0"/>
              </w:tabs>
              <w:adjustRightInd w:val="0"/>
              <w:snapToGrid w:val="0"/>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1823" w:type="dxa"/>
            <w:gridSpan w:val="2"/>
            <w:vMerge w:val="continue"/>
            <w:noWrap/>
            <w:vAlign w:val="center"/>
          </w:tcPr>
          <w:p>
            <w:pPr>
              <w:tabs>
                <w:tab w:val="left" w:pos="0"/>
              </w:tabs>
              <w:adjustRightInd w:val="0"/>
              <w:snapToGrid w:val="0"/>
              <w:jc w:val="center"/>
              <w:rPr>
                <w:rFonts w:ascii="宋体" w:hAnsi="宋体" w:cs="宋体"/>
                <w:bCs/>
                <w:sz w:val="24"/>
                <w:szCs w:val="24"/>
              </w:rPr>
            </w:pPr>
          </w:p>
        </w:tc>
        <w:tc>
          <w:tcPr>
            <w:tcW w:w="6280" w:type="dxa"/>
            <w:tcBorders>
              <w:left w:val="nil"/>
            </w:tcBorders>
            <w:noWrap/>
            <w:vAlign w:val="center"/>
          </w:tcPr>
          <w:p>
            <w:pPr>
              <w:tabs>
                <w:tab w:val="left" w:pos="0"/>
              </w:tabs>
              <w:adjustRightInd w:val="0"/>
              <w:snapToGrid w:val="0"/>
              <w:jc w:val="left"/>
              <w:rPr>
                <w:rFonts w:ascii="宋体" w:hAnsi="宋体" w:cs="宋体"/>
                <w:bCs/>
                <w:sz w:val="24"/>
                <w:szCs w:val="24"/>
              </w:rPr>
            </w:pPr>
            <w:r>
              <w:rPr>
                <w:rFonts w:ascii="宋体" w:hAnsi="宋体" w:cs="宋体"/>
                <w:bCs/>
                <w:sz w:val="24"/>
                <w:szCs w:val="24"/>
              </w:rPr>
              <w:t>（5）、提供谈判响应文件递交截止日前一年内已缴纳的至少一个月的纳税证明或完税证明，依法免税的单位应提供相关证明材料；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ign w:val="center"/>
          </w:tcPr>
          <w:p>
            <w:pPr>
              <w:tabs>
                <w:tab w:val="left" w:pos="0"/>
              </w:tabs>
              <w:adjustRightInd w:val="0"/>
              <w:snapToGrid w:val="0"/>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1823" w:type="dxa"/>
            <w:gridSpan w:val="2"/>
            <w:vMerge w:val="continue"/>
            <w:noWrap/>
            <w:vAlign w:val="center"/>
          </w:tcPr>
          <w:p>
            <w:pPr>
              <w:tabs>
                <w:tab w:val="left" w:pos="0"/>
              </w:tabs>
              <w:adjustRightInd w:val="0"/>
              <w:snapToGrid w:val="0"/>
              <w:jc w:val="center"/>
              <w:rPr>
                <w:rFonts w:ascii="宋体" w:hAnsi="宋体" w:cs="宋体"/>
                <w:bCs/>
                <w:sz w:val="24"/>
                <w:szCs w:val="24"/>
              </w:rPr>
            </w:pPr>
          </w:p>
        </w:tc>
        <w:tc>
          <w:tcPr>
            <w:tcW w:w="6280" w:type="dxa"/>
            <w:tcBorders>
              <w:left w:val="nil"/>
            </w:tcBorders>
            <w:noWrap/>
            <w:vAlign w:val="center"/>
          </w:tcPr>
          <w:p>
            <w:pPr>
              <w:tabs>
                <w:tab w:val="left" w:pos="0"/>
              </w:tabs>
              <w:adjustRightInd w:val="0"/>
              <w:snapToGrid w:val="0"/>
              <w:jc w:val="left"/>
              <w:rPr>
                <w:rFonts w:ascii="宋体" w:hAnsi="宋体" w:cs="宋体"/>
                <w:bCs/>
                <w:sz w:val="24"/>
                <w:szCs w:val="24"/>
              </w:rPr>
            </w:pPr>
            <w:r>
              <w:rPr>
                <w:rFonts w:ascii="宋体" w:hAnsi="宋体" w:cs="宋体"/>
                <w:bCs/>
                <w:sz w:val="24"/>
                <w:szCs w:val="24"/>
              </w:rPr>
              <w:t>（6）、提供谈判响应文件递交截止日前一年内已缴存的至少一个月的社会保障资金缴存单据或社保机构开具的社会保险参保缴费情况证明，依法不需要缴纳社会保障资金的单位应提供相关证明材料；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pPr>
              <w:tabs>
                <w:tab w:val="left" w:pos="0"/>
              </w:tabs>
              <w:adjustRightInd w:val="0"/>
              <w:snapToGrid w:val="0"/>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1823" w:type="dxa"/>
            <w:gridSpan w:val="2"/>
            <w:vMerge w:val="continue"/>
            <w:noWrap/>
            <w:vAlign w:val="center"/>
          </w:tcPr>
          <w:p>
            <w:pPr>
              <w:tabs>
                <w:tab w:val="left" w:pos="0"/>
              </w:tabs>
              <w:adjustRightInd w:val="0"/>
              <w:snapToGrid w:val="0"/>
              <w:jc w:val="center"/>
              <w:rPr>
                <w:rFonts w:ascii="宋体" w:hAnsi="宋体" w:cs="宋体"/>
                <w:bCs/>
                <w:sz w:val="24"/>
                <w:szCs w:val="24"/>
              </w:rPr>
            </w:pPr>
          </w:p>
        </w:tc>
        <w:tc>
          <w:tcPr>
            <w:tcW w:w="6280" w:type="dxa"/>
            <w:tcBorders>
              <w:left w:val="nil"/>
            </w:tcBorders>
            <w:noWrap/>
            <w:vAlign w:val="center"/>
          </w:tcPr>
          <w:p>
            <w:pPr>
              <w:tabs>
                <w:tab w:val="left" w:pos="0"/>
              </w:tabs>
              <w:adjustRightInd w:val="0"/>
              <w:snapToGrid w:val="0"/>
              <w:jc w:val="left"/>
              <w:rPr>
                <w:rFonts w:ascii="宋体" w:hAnsi="宋体" w:cs="宋体"/>
                <w:bCs/>
                <w:sz w:val="24"/>
                <w:szCs w:val="24"/>
              </w:rPr>
            </w:pPr>
            <w:r>
              <w:rPr>
                <w:rFonts w:ascii="宋体" w:hAnsi="宋体" w:cs="宋体"/>
                <w:bCs/>
                <w:sz w:val="24"/>
                <w:szCs w:val="24"/>
              </w:rPr>
              <w:t>（7）、提供20</w:t>
            </w:r>
            <w:r>
              <w:rPr>
                <w:rFonts w:hint="eastAsia" w:ascii="宋体" w:hAnsi="宋体" w:cs="宋体"/>
                <w:bCs/>
                <w:sz w:val="24"/>
                <w:szCs w:val="24"/>
                <w:lang w:val="en-US" w:eastAsia="zh-CN"/>
              </w:rPr>
              <w:t>20</w:t>
            </w:r>
            <w:r>
              <w:rPr>
                <w:rFonts w:ascii="宋体" w:hAnsi="宋体" w:cs="宋体"/>
                <w:bCs/>
                <w:sz w:val="24"/>
                <w:szCs w:val="24"/>
              </w:rPr>
              <w:t>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pPr>
              <w:tabs>
                <w:tab w:val="left" w:pos="0"/>
              </w:tabs>
              <w:adjustRightInd w:val="0"/>
              <w:snapToGrid w:val="0"/>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1823" w:type="dxa"/>
            <w:gridSpan w:val="2"/>
            <w:vMerge w:val="continue"/>
            <w:noWrap/>
            <w:vAlign w:val="center"/>
          </w:tcPr>
          <w:p>
            <w:pPr>
              <w:tabs>
                <w:tab w:val="left" w:pos="0"/>
              </w:tabs>
              <w:adjustRightInd w:val="0"/>
              <w:snapToGrid w:val="0"/>
              <w:jc w:val="center"/>
              <w:rPr>
                <w:rFonts w:ascii="宋体" w:hAnsi="宋体" w:cs="宋体"/>
                <w:bCs/>
                <w:sz w:val="24"/>
                <w:szCs w:val="24"/>
              </w:rPr>
            </w:pPr>
          </w:p>
        </w:tc>
        <w:tc>
          <w:tcPr>
            <w:tcW w:w="6280" w:type="dxa"/>
            <w:tcBorders>
              <w:left w:val="nil"/>
            </w:tcBorders>
            <w:noWrap/>
            <w:vAlign w:val="center"/>
          </w:tcPr>
          <w:p>
            <w:pPr>
              <w:tabs>
                <w:tab w:val="left" w:pos="0"/>
              </w:tabs>
              <w:adjustRightInd w:val="0"/>
              <w:snapToGrid w:val="0"/>
              <w:jc w:val="left"/>
              <w:rPr>
                <w:rFonts w:ascii="宋体" w:hAnsi="宋体" w:cs="宋体"/>
                <w:bCs/>
                <w:sz w:val="24"/>
                <w:szCs w:val="24"/>
              </w:rPr>
            </w:pPr>
            <w:r>
              <w:rPr>
                <w:rFonts w:ascii="宋体" w:hAnsi="宋体" w:cs="宋体"/>
                <w:bCs/>
                <w:sz w:val="24"/>
                <w:szCs w:val="24"/>
              </w:rPr>
              <w:t>（8）、参加政府活动近三年内，在经营活动中无重大违法记录的书面声明；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pPr>
              <w:tabs>
                <w:tab w:val="left" w:pos="0"/>
              </w:tabs>
              <w:adjustRightInd w:val="0"/>
              <w:snapToGrid w:val="0"/>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1823" w:type="dxa"/>
            <w:gridSpan w:val="2"/>
            <w:vMerge w:val="continue"/>
            <w:noWrap/>
            <w:vAlign w:val="center"/>
          </w:tcPr>
          <w:p>
            <w:pPr>
              <w:tabs>
                <w:tab w:val="left" w:pos="0"/>
              </w:tabs>
              <w:adjustRightInd w:val="0"/>
              <w:snapToGrid w:val="0"/>
              <w:jc w:val="center"/>
              <w:rPr>
                <w:rFonts w:ascii="宋体" w:hAnsi="宋体" w:cs="宋体"/>
                <w:bCs/>
                <w:sz w:val="24"/>
                <w:szCs w:val="24"/>
              </w:rPr>
            </w:pPr>
          </w:p>
        </w:tc>
        <w:tc>
          <w:tcPr>
            <w:tcW w:w="6280" w:type="dxa"/>
            <w:tcBorders>
              <w:left w:val="nil"/>
            </w:tcBorders>
            <w:noWrap/>
            <w:vAlign w:val="center"/>
          </w:tcPr>
          <w:p>
            <w:pPr>
              <w:tabs>
                <w:tab w:val="left" w:pos="0"/>
              </w:tabs>
              <w:adjustRightInd w:val="0"/>
              <w:snapToGrid w:val="0"/>
              <w:jc w:val="left"/>
              <w:rPr>
                <w:rFonts w:ascii="宋体" w:hAnsi="宋体" w:cs="宋体"/>
                <w:bCs/>
                <w:sz w:val="24"/>
                <w:szCs w:val="24"/>
              </w:rPr>
            </w:pPr>
            <w:r>
              <w:rPr>
                <w:rFonts w:hint="eastAsia" w:eastAsia="宋体"/>
                <w:sz w:val="24"/>
                <w:szCs w:val="32"/>
                <w:lang w:val="en-US" w:eastAsia="zh-CN"/>
              </w:rPr>
              <w:t>（9）、供应商不得为“信用中国”（www.creditchina.gov.cn)中列入失信被执行人和重大税收违法案件当事人名单的供应商，不得为中国政府采购网（www.ccgp.gov.cn）政府采购严重违法失信行为名单；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pPr>
              <w:tabs>
                <w:tab w:val="left" w:pos="0"/>
              </w:tabs>
              <w:adjustRightInd w:val="0"/>
              <w:snapToGrid w:val="0"/>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1823" w:type="dxa"/>
            <w:gridSpan w:val="2"/>
            <w:vMerge w:val="continue"/>
            <w:noWrap/>
            <w:vAlign w:val="center"/>
          </w:tcPr>
          <w:p>
            <w:pPr>
              <w:tabs>
                <w:tab w:val="left" w:pos="0"/>
              </w:tabs>
              <w:adjustRightInd w:val="0"/>
              <w:snapToGrid w:val="0"/>
              <w:jc w:val="center"/>
              <w:rPr>
                <w:rFonts w:ascii="宋体" w:hAnsi="宋体" w:cs="宋体"/>
                <w:bCs/>
                <w:sz w:val="24"/>
                <w:szCs w:val="24"/>
              </w:rPr>
            </w:pPr>
          </w:p>
        </w:tc>
        <w:tc>
          <w:tcPr>
            <w:tcW w:w="6280" w:type="dxa"/>
            <w:tcBorders>
              <w:left w:val="nil"/>
            </w:tcBorders>
            <w:noWrap/>
            <w:vAlign w:val="center"/>
          </w:tcPr>
          <w:p>
            <w:pPr>
              <w:tabs>
                <w:tab w:val="left" w:pos="0"/>
              </w:tabs>
              <w:adjustRightInd w:val="0"/>
              <w:snapToGrid w:val="0"/>
              <w:jc w:val="left"/>
              <w:rPr>
                <w:rFonts w:ascii="宋体" w:hAnsi="宋体" w:cs="宋体"/>
                <w:bCs/>
                <w:sz w:val="24"/>
                <w:szCs w:val="24"/>
              </w:rPr>
            </w:pPr>
            <w:r>
              <w:rPr>
                <w:rFonts w:hint="eastAsia" w:eastAsia="宋体"/>
                <w:sz w:val="24"/>
                <w:szCs w:val="32"/>
                <w:lang w:val="en-US" w:eastAsia="zh-CN"/>
              </w:rPr>
              <w:t>（10）、谈判保证金缴纳凭证或担保机构出具的保函；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59" w:type="dxa"/>
            <w:vMerge w:val="continue"/>
            <w:noWrap/>
            <w:vAlign w:val="center"/>
          </w:tcPr>
          <w:p>
            <w:pPr>
              <w:tabs>
                <w:tab w:val="left" w:pos="0"/>
              </w:tabs>
              <w:adjustRightInd w:val="0"/>
              <w:snapToGrid w:val="0"/>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1823" w:type="dxa"/>
            <w:gridSpan w:val="2"/>
            <w:vMerge w:val="continue"/>
            <w:noWrap/>
            <w:vAlign w:val="center"/>
          </w:tcPr>
          <w:p>
            <w:pPr>
              <w:tabs>
                <w:tab w:val="left" w:pos="0"/>
              </w:tabs>
              <w:adjustRightInd w:val="0"/>
              <w:snapToGrid w:val="0"/>
              <w:jc w:val="center"/>
              <w:rPr>
                <w:rFonts w:ascii="宋体" w:hAnsi="宋体" w:cs="宋体"/>
                <w:bCs/>
                <w:sz w:val="24"/>
                <w:szCs w:val="24"/>
              </w:rPr>
            </w:pPr>
          </w:p>
        </w:tc>
        <w:tc>
          <w:tcPr>
            <w:tcW w:w="6280" w:type="dxa"/>
            <w:tcBorders>
              <w:left w:val="nil"/>
            </w:tcBorders>
            <w:noWrap/>
            <w:vAlign w:val="center"/>
          </w:tcPr>
          <w:p>
            <w:pPr>
              <w:numPr>
                <w:ilvl w:val="0"/>
                <w:numId w:val="0"/>
              </w:numPr>
              <w:spacing w:line="360" w:lineRule="auto"/>
              <w:rPr>
                <w:rFonts w:hint="eastAsia" w:eastAsia="宋体"/>
                <w:sz w:val="24"/>
                <w:szCs w:val="32"/>
                <w:lang w:val="en-US" w:eastAsia="zh-CN"/>
              </w:rPr>
            </w:pPr>
            <w:r>
              <w:rPr>
                <w:rFonts w:hint="eastAsia" w:eastAsia="宋体"/>
                <w:sz w:val="24"/>
                <w:szCs w:val="32"/>
                <w:lang w:val="en-US" w:eastAsia="zh-CN"/>
              </w:rPr>
              <w:t>（11）、单位负责人为同一人或者存在直接控股、管理关系的不同供应商，不得参加同一合同项下的政府采购活动。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458" w:type="dxa"/>
            <w:gridSpan w:val="5"/>
            <w:noWrap/>
            <w:vAlign w:val="center"/>
          </w:tcPr>
          <w:p>
            <w:pPr>
              <w:tabs>
                <w:tab w:val="left" w:pos="0"/>
              </w:tabs>
              <w:adjustRightInd w:val="0"/>
              <w:snapToGrid w:val="0"/>
              <w:jc w:val="left"/>
              <w:rPr>
                <w:rFonts w:ascii="宋体" w:hAnsi="宋体" w:cs="宋体"/>
                <w:bCs/>
                <w:sz w:val="24"/>
                <w:szCs w:val="24"/>
              </w:rPr>
            </w:pPr>
            <w:r>
              <w:rPr>
                <w:rFonts w:hint="eastAsia" w:ascii="宋体" w:hAnsi="宋体" w:cs="宋体"/>
                <w:b/>
                <w:sz w:val="24"/>
                <w:szCs w:val="24"/>
              </w:rPr>
              <w:t>注：以上为必备资格条件，缺一项或某项达不到要求，按无效文件处理。资格审查时以谈判响应文件中所附证明材料（信用中国和中国政府采购网信用记录可不提供，由代理机构查询并留存）为准。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59" w:type="dxa"/>
            <w:vMerge w:val="restart"/>
            <w:noWrap/>
            <w:vAlign w:val="center"/>
          </w:tcPr>
          <w:p>
            <w:pPr>
              <w:tabs>
                <w:tab w:val="left" w:pos="0"/>
              </w:tabs>
              <w:adjustRightInd w:val="0"/>
              <w:snapToGrid w:val="0"/>
              <w:spacing w:line="360" w:lineRule="auto"/>
              <w:jc w:val="center"/>
              <w:rPr>
                <w:rFonts w:ascii="宋体" w:hAnsi="宋体" w:cs="宋体"/>
                <w:bCs/>
                <w:sz w:val="24"/>
                <w:szCs w:val="24"/>
              </w:rPr>
            </w:pPr>
            <w:r>
              <w:rPr>
                <w:rFonts w:hint="eastAsia" w:ascii="宋体" w:hAnsi="宋体" w:cs="宋体"/>
                <w:bCs/>
                <w:sz w:val="24"/>
                <w:szCs w:val="24"/>
              </w:rPr>
              <w:t>2.1.2</w:t>
            </w:r>
          </w:p>
        </w:tc>
        <w:tc>
          <w:tcPr>
            <w:tcW w:w="596" w:type="dxa"/>
            <w:vMerge w:val="restart"/>
            <w:noWrap/>
            <w:vAlign w:val="center"/>
          </w:tcPr>
          <w:p>
            <w:pPr>
              <w:tabs>
                <w:tab w:val="left" w:pos="0"/>
              </w:tabs>
              <w:adjustRightInd w:val="0"/>
              <w:snapToGrid w:val="0"/>
              <w:jc w:val="center"/>
              <w:rPr>
                <w:rFonts w:ascii="宋体" w:hAnsi="宋体" w:cs="宋体"/>
                <w:bCs/>
                <w:sz w:val="24"/>
                <w:szCs w:val="24"/>
              </w:rPr>
            </w:pPr>
            <w:r>
              <w:rPr>
                <w:rFonts w:hint="eastAsia" w:ascii="宋体" w:hAnsi="宋体" w:cs="宋体"/>
                <w:bCs/>
                <w:sz w:val="24"/>
                <w:szCs w:val="24"/>
              </w:rPr>
              <w:t>符合性评审标准</w:t>
            </w:r>
          </w:p>
        </w:tc>
        <w:tc>
          <w:tcPr>
            <w:tcW w:w="563" w:type="dxa"/>
            <w:vMerge w:val="restart"/>
            <w:noWrap/>
            <w:vAlign w:val="center"/>
          </w:tcPr>
          <w:p>
            <w:pPr>
              <w:tabs>
                <w:tab w:val="left" w:pos="0"/>
              </w:tabs>
              <w:adjustRightInd w:val="0"/>
              <w:snapToGrid w:val="0"/>
              <w:jc w:val="center"/>
              <w:rPr>
                <w:rFonts w:ascii="宋体" w:hAnsi="宋体" w:cs="宋体"/>
                <w:bCs/>
                <w:sz w:val="24"/>
                <w:szCs w:val="24"/>
              </w:rPr>
            </w:pPr>
            <w:r>
              <w:rPr>
                <w:rFonts w:hint="eastAsia" w:ascii="宋体" w:hAnsi="宋体" w:cs="宋体"/>
                <w:bCs/>
                <w:sz w:val="24"/>
                <w:szCs w:val="24"/>
              </w:rPr>
              <w:t>有效性审查</w:t>
            </w:r>
          </w:p>
        </w:tc>
        <w:tc>
          <w:tcPr>
            <w:tcW w:w="126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谈判响应文件的签署盖章</w:t>
            </w:r>
          </w:p>
        </w:tc>
        <w:tc>
          <w:tcPr>
            <w:tcW w:w="628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谈判响应文件上法定代表人或其授权代表人的签字齐全并加盖公章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tcPr>
          <w:p>
            <w:pPr>
              <w:tabs>
                <w:tab w:val="left" w:pos="0"/>
              </w:tabs>
              <w:adjustRightInd w:val="0"/>
              <w:snapToGrid w:val="0"/>
              <w:spacing w:line="360" w:lineRule="auto"/>
              <w:rPr>
                <w:rFonts w:ascii="宋体" w:hAnsi="宋体" w:cs="宋体"/>
                <w:bCs/>
                <w:sz w:val="24"/>
                <w:szCs w:val="24"/>
              </w:rPr>
            </w:pPr>
          </w:p>
        </w:tc>
        <w:tc>
          <w:tcPr>
            <w:tcW w:w="596" w:type="dxa"/>
            <w:vMerge w:val="continue"/>
            <w:noWrap/>
          </w:tcPr>
          <w:p>
            <w:pPr>
              <w:tabs>
                <w:tab w:val="left" w:pos="0"/>
              </w:tabs>
              <w:adjustRightInd w:val="0"/>
              <w:snapToGrid w:val="0"/>
              <w:spacing w:line="360" w:lineRule="auto"/>
              <w:rPr>
                <w:rFonts w:ascii="宋体" w:hAnsi="宋体" w:cs="宋体"/>
                <w:bCs/>
                <w:sz w:val="24"/>
                <w:szCs w:val="24"/>
              </w:rPr>
            </w:pPr>
          </w:p>
        </w:tc>
        <w:tc>
          <w:tcPr>
            <w:tcW w:w="563" w:type="dxa"/>
            <w:vMerge w:val="continue"/>
            <w:noWrap/>
          </w:tcPr>
          <w:p>
            <w:pPr>
              <w:tabs>
                <w:tab w:val="left" w:pos="0"/>
              </w:tabs>
              <w:adjustRightInd w:val="0"/>
              <w:snapToGrid w:val="0"/>
              <w:spacing w:line="360" w:lineRule="auto"/>
              <w:rPr>
                <w:rFonts w:ascii="宋体" w:hAnsi="宋体" w:cs="宋体"/>
                <w:bCs/>
                <w:sz w:val="24"/>
                <w:szCs w:val="24"/>
              </w:rPr>
            </w:pPr>
          </w:p>
        </w:tc>
        <w:tc>
          <w:tcPr>
            <w:tcW w:w="126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谈判响应文件格式</w:t>
            </w:r>
          </w:p>
        </w:tc>
        <w:tc>
          <w:tcPr>
            <w:tcW w:w="628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应符合“谈判响应文件格式”要求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tcPr>
          <w:p>
            <w:pPr>
              <w:tabs>
                <w:tab w:val="left" w:pos="0"/>
              </w:tabs>
              <w:adjustRightInd w:val="0"/>
              <w:snapToGrid w:val="0"/>
              <w:spacing w:line="360" w:lineRule="auto"/>
              <w:rPr>
                <w:rFonts w:ascii="宋体" w:hAnsi="宋体" w:cs="宋体"/>
                <w:bCs/>
                <w:sz w:val="24"/>
                <w:szCs w:val="24"/>
              </w:rPr>
            </w:pPr>
          </w:p>
        </w:tc>
        <w:tc>
          <w:tcPr>
            <w:tcW w:w="596" w:type="dxa"/>
            <w:vMerge w:val="continue"/>
            <w:noWrap/>
          </w:tcPr>
          <w:p>
            <w:pPr>
              <w:tabs>
                <w:tab w:val="left" w:pos="0"/>
              </w:tabs>
              <w:adjustRightInd w:val="0"/>
              <w:snapToGrid w:val="0"/>
              <w:spacing w:line="360" w:lineRule="auto"/>
              <w:rPr>
                <w:rFonts w:ascii="宋体" w:hAnsi="宋体" w:cs="宋体"/>
                <w:bCs/>
                <w:sz w:val="24"/>
                <w:szCs w:val="24"/>
              </w:rPr>
            </w:pPr>
          </w:p>
        </w:tc>
        <w:tc>
          <w:tcPr>
            <w:tcW w:w="563" w:type="dxa"/>
            <w:vMerge w:val="continue"/>
            <w:noWrap/>
          </w:tcPr>
          <w:p>
            <w:pPr>
              <w:tabs>
                <w:tab w:val="left" w:pos="0"/>
              </w:tabs>
              <w:adjustRightInd w:val="0"/>
              <w:snapToGrid w:val="0"/>
              <w:spacing w:line="360" w:lineRule="auto"/>
              <w:rPr>
                <w:rFonts w:ascii="宋体" w:hAnsi="宋体" w:cs="宋体"/>
                <w:bCs/>
                <w:sz w:val="24"/>
                <w:szCs w:val="24"/>
              </w:rPr>
            </w:pPr>
          </w:p>
        </w:tc>
        <w:tc>
          <w:tcPr>
            <w:tcW w:w="126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报价唯一</w:t>
            </w:r>
          </w:p>
        </w:tc>
        <w:tc>
          <w:tcPr>
            <w:tcW w:w="628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只能有一个有效报价，不得提交选择性报价，按要求提交二次或多次报价，且每轮报价不超过采购预算金额或最高限价。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ign w:val="center"/>
          </w:tcPr>
          <w:p>
            <w:pPr>
              <w:tabs>
                <w:tab w:val="left" w:pos="0"/>
              </w:tabs>
              <w:adjustRightInd w:val="0"/>
              <w:snapToGrid w:val="0"/>
              <w:spacing w:line="360" w:lineRule="auto"/>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563" w:type="dxa"/>
            <w:vMerge w:val="restart"/>
            <w:noWrap/>
            <w:vAlign w:val="center"/>
          </w:tcPr>
          <w:p>
            <w:pPr>
              <w:tabs>
                <w:tab w:val="left" w:pos="0"/>
              </w:tabs>
              <w:adjustRightInd w:val="0"/>
              <w:snapToGrid w:val="0"/>
              <w:jc w:val="center"/>
              <w:rPr>
                <w:rFonts w:ascii="宋体" w:hAnsi="宋体" w:cs="宋体"/>
                <w:bCs/>
                <w:sz w:val="24"/>
                <w:szCs w:val="24"/>
              </w:rPr>
            </w:pPr>
            <w:r>
              <w:rPr>
                <w:rFonts w:hint="eastAsia" w:ascii="宋体" w:hAnsi="宋体" w:cs="宋体"/>
                <w:bCs/>
                <w:sz w:val="24"/>
                <w:szCs w:val="24"/>
              </w:rPr>
              <w:t>完整性审查</w:t>
            </w:r>
          </w:p>
        </w:tc>
        <w:tc>
          <w:tcPr>
            <w:tcW w:w="126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谈判响应文件份数</w:t>
            </w:r>
          </w:p>
        </w:tc>
        <w:tc>
          <w:tcPr>
            <w:tcW w:w="628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59" w:type="dxa"/>
            <w:vMerge w:val="continue"/>
            <w:noWrap/>
          </w:tcPr>
          <w:p>
            <w:pPr>
              <w:tabs>
                <w:tab w:val="left" w:pos="0"/>
              </w:tabs>
              <w:adjustRightInd w:val="0"/>
              <w:snapToGrid w:val="0"/>
              <w:spacing w:line="360" w:lineRule="auto"/>
              <w:rPr>
                <w:rFonts w:ascii="宋体" w:hAnsi="宋体" w:cs="宋体"/>
                <w:bCs/>
                <w:sz w:val="24"/>
                <w:szCs w:val="24"/>
              </w:rPr>
            </w:pPr>
          </w:p>
        </w:tc>
        <w:tc>
          <w:tcPr>
            <w:tcW w:w="596" w:type="dxa"/>
            <w:vMerge w:val="continue"/>
            <w:noWrap/>
          </w:tcPr>
          <w:p>
            <w:pPr>
              <w:tabs>
                <w:tab w:val="left" w:pos="0"/>
              </w:tabs>
              <w:adjustRightInd w:val="0"/>
              <w:snapToGrid w:val="0"/>
              <w:spacing w:line="360" w:lineRule="auto"/>
              <w:rPr>
                <w:rFonts w:ascii="宋体" w:hAnsi="宋体" w:cs="宋体"/>
                <w:bCs/>
                <w:sz w:val="24"/>
                <w:szCs w:val="24"/>
              </w:rPr>
            </w:pPr>
          </w:p>
        </w:tc>
        <w:tc>
          <w:tcPr>
            <w:tcW w:w="563" w:type="dxa"/>
            <w:vMerge w:val="continue"/>
            <w:noWrap/>
          </w:tcPr>
          <w:p>
            <w:pPr>
              <w:tabs>
                <w:tab w:val="left" w:pos="0"/>
              </w:tabs>
              <w:adjustRightInd w:val="0"/>
              <w:snapToGrid w:val="0"/>
              <w:spacing w:line="360" w:lineRule="auto"/>
              <w:rPr>
                <w:rFonts w:ascii="宋体" w:hAnsi="宋体" w:cs="宋体"/>
                <w:bCs/>
                <w:sz w:val="24"/>
                <w:szCs w:val="24"/>
              </w:rPr>
            </w:pPr>
          </w:p>
        </w:tc>
        <w:tc>
          <w:tcPr>
            <w:tcW w:w="126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谈判响应文件内容</w:t>
            </w:r>
          </w:p>
        </w:tc>
        <w:tc>
          <w:tcPr>
            <w:tcW w:w="628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谈判响应文件内容齐全、无遗漏，符合谈判文件要求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ign w:val="center"/>
          </w:tcPr>
          <w:p>
            <w:pPr>
              <w:tabs>
                <w:tab w:val="left" w:pos="0"/>
              </w:tabs>
              <w:adjustRightInd w:val="0"/>
              <w:snapToGrid w:val="0"/>
              <w:spacing w:line="360" w:lineRule="auto"/>
              <w:jc w:val="center"/>
              <w:rPr>
                <w:rFonts w:ascii="宋体" w:hAnsi="宋体" w:cs="宋体"/>
                <w:bCs/>
                <w:sz w:val="24"/>
                <w:szCs w:val="24"/>
              </w:rPr>
            </w:pPr>
          </w:p>
        </w:tc>
        <w:tc>
          <w:tcPr>
            <w:tcW w:w="596" w:type="dxa"/>
            <w:vMerge w:val="continue"/>
            <w:noWrap/>
            <w:vAlign w:val="center"/>
          </w:tcPr>
          <w:p>
            <w:pPr>
              <w:tabs>
                <w:tab w:val="left" w:pos="0"/>
              </w:tabs>
              <w:adjustRightInd w:val="0"/>
              <w:snapToGrid w:val="0"/>
              <w:jc w:val="center"/>
              <w:rPr>
                <w:rFonts w:ascii="宋体" w:hAnsi="宋体" w:cs="宋体"/>
                <w:bCs/>
                <w:sz w:val="24"/>
                <w:szCs w:val="24"/>
              </w:rPr>
            </w:pPr>
          </w:p>
        </w:tc>
        <w:tc>
          <w:tcPr>
            <w:tcW w:w="563" w:type="dxa"/>
            <w:vMerge w:val="restart"/>
            <w:noWrap/>
            <w:vAlign w:val="center"/>
          </w:tcPr>
          <w:p>
            <w:pPr>
              <w:tabs>
                <w:tab w:val="left" w:pos="0"/>
              </w:tabs>
              <w:adjustRightInd w:val="0"/>
              <w:snapToGrid w:val="0"/>
              <w:jc w:val="center"/>
              <w:rPr>
                <w:rFonts w:ascii="宋体" w:hAnsi="宋体" w:cs="宋体"/>
                <w:bCs/>
                <w:sz w:val="24"/>
                <w:szCs w:val="24"/>
              </w:rPr>
            </w:pPr>
            <w:r>
              <w:rPr>
                <w:rFonts w:hint="eastAsia" w:ascii="宋体" w:hAnsi="宋体" w:cs="宋体"/>
                <w:bCs/>
                <w:sz w:val="24"/>
                <w:szCs w:val="24"/>
              </w:rPr>
              <w:t>响应性审查</w:t>
            </w:r>
          </w:p>
        </w:tc>
        <w:tc>
          <w:tcPr>
            <w:tcW w:w="126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对谈判文件响应程度</w:t>
            </w:r>
          </w:p>
        </w:tc>
        <w:tc>
          <w:tcPr>
            <w:tcW w:w="628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tcPr>
          <w:p>
            <w:pPr>
              <w:tabs>
                <w:tab w:val="left" w:pos="0"/>
              </w:tabs>
              <w:adjustRightInd w:val="0"/>
              <w:snapToGrid w:val="0"/>
              <w:spacing w:line="360" w:lineRule="auto"/>
              <w:rPr>
                <w:rFonts w:ascii="宋体" w:hAnsi="宋体" w:cs="宋体"/>
                <w:bCs/>
                <w:sz w:val="24"/>
                <w:szCs w:val="24"/>
              </w:rPr>
            </w:pPr>
          </w:p>
        </w:tc>
        <w:tc>
          <w:tcPr>
            <w:tcW w:w="596" w:type="dxa"/>
            <w:vMerge w:val="continue"/>
            <w:noWrap/>
          </w:tcPr>
          <w:p>
            <w:pPr>
              <w:tabs>
                <w:tab w:val="left" w:pos="0"/>
              </w:tabs>
              <w:adjustRightInd w:val="0"/>
              <w:snapToGrid w:val="0"/>
              <w:spacing w:line="360" w:lineRule="auto"/>
              <w:rPr>
                <w:rFonts w:ascii="宋体" w:hAnsi="宋体" w:cs="宋体"/>
                <w:bCs/>
                <w:sz w:val="24"/>
                <w:szCs w:val="24"/>
              </w:rPr>
            </w:pPr>
          </w:p>
        </w:tc>
        <w:tc>
          <w:tcPr>
            <w:tcW w:w="563" w:type="dxa"/>
            <w:vMerge w:val="continue"/>
            <w:noWrap/>
          </w:tcPr>
          <w:p>
            <w:pPr>
              <w:tabs>
                <w:tab w:val="left" w:pos="0"/>
              </w:tabs>
              <w:adjustRightInd w:val="0"/>
              <w:snapToGrid w:val="0"/>
              <w:spacing w:line="360" w:lineRule="auto"/>
              <w:rPr>
                <w:rFonts w:ascii="宋体" w:hAnsi="宋体" w:cs="宋体"/>
                <w:bCs/>
                <w:sz w:val="24"/>
                <w:szCs w:val="24"/>
              </w:rPr>
            </w:pPr>
          </w:p>
        </w:tc>
        <w:tc>
          <w:tcPr>
            <w:tcW w:w="126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服务期</w:t>
            </w:r>
          </w:p>
        </w:tc>
        <w:tc>
          <w:tcPr>
            <w:tcW w:w="628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应满足谈判文件中要求的服务期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tcPr>
          <w:p>
            <w:pPr>
              <w:tabs>
                <w:tab w:val="left" w:pos="0"/>
              </w:tabs>
              <w:adjustRightInd w:val="0"/>
              <w:snapToGrid w:val="0"/>
              <w:spacing w:line="360" w:lineRule="auto"/>
              <w:rPr>
                <w:rFonts w:ascii="宋体" w:hAnsi="宋体" w:cs="宋体"/>
                <w:bCs/>
                <w:sz w:val="24"/>
                <w:szCs w:val="24"/>
              </w:rPr>
            </w:pPr>
          </w:p>
        </w:tc>
        <w:tc>
          <w:tcPr>
            <w:tcW w:w="596" w:type="dxa"/>
            <w:vMerge w:val="continue"/>
            <w:noWrap/>
          </w:tcPr>
          <w:p>
            <w:pPr>
              <w:tabs>
                <w:tab w:val="left" w:pos="0"/>
              </w:tabs>
              <w:adjustRightInd w:val="0"/>
              <w:snapToGrid w:val="0"/>
              <w:spacing w:line="360" w:lineRule="auto"/>
              <w:rPr>
                <w:rFonts w:ascii="宋体" w:hAnsi="宋体" w:cs="宋体"/>
                <w:bCs/>
                <w:sz w:val="24"/>
                <w:szCs w:val="24"/>
              </w:rPr>
            </w:pPr>
          </w:p>
        </w:tc>
        <w:tc>
          <w:tcPr>
            <w:tcW w:w="563" w:type="dxa"/>
            <w:vMerge w:val="continue"/>
            <w:noWrap/>
          </w:tcPr>
          <w:p>
            <w:pPr>
              <w:tabs>
                <w:tab w:val="left" w:pos="0"/>
              </w:tabs>
              <w:adjustRightInd w:val="0"/>
              <w:snapToGrid w:val="0"/>
              <w:spacing w:line="360" w:lineRule="auto"/>
              <w:rPr>
                <w:rFonts w:ascii="宋体" w:hAnsi="宋体" w:cs="宋体"/>
                <w:bCs/>
                <w:sz w:val="24"/>
                <w:szCs w:val="24"/>
              </w:rPr>
            </w:pPr>
          </w:p>
        </w:tc>
        <w:tc>
          <w:tcPr>
            <w:tcW w:w="126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实施地点</w:t>
            </w:r>
          </w:p>
        </w:tc>
        <w:tc>
          <w:tcPr>
            <w:tcW w:w="628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应满足谈判文件中要求的实施地点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59" w:type="dxa"/>
            <w:vMerge w:val="continue"/>
            <w:noWrap/>
          </w:tcPr>
          <w:p>
            <w:pPr>
              <w:tabs>
                <w:tab w:val="left" w:pos="0"/>
              </w:tabs>
              <w:adjustRightInd w:val="0"/>
              <w:snapToGrid w:val="0"/>
              <w:spacing w:line="360" w:lineRule="auto"/>
              <w:rPr>
                <w:rFonts w:ascii="宋体" w:hAnsi="宋体" w:cs="宋体"/>
                <w:bCs/>
                <w:sz w:val="24"/>
                <w:szCs w:val="24"/>
              </w:rPr>
            </w:pPr>
          </w:p>
        </w:tc>
        <w:tc>
          <w:tcPr>
            <w:tcW w:w="596" w:type="dxa"/>
            <w:vMerge w:val="continue"/>
            <w:noWrap/>
          </w:tcPr>
          <w:p>
            <w:pPr>
              <w:tabs>
                <w:tab w:val="left" w:pos="0"/>
              </w:tabs>
              <w:adjustRightInd w:val="0"/>
              <w:snapToGrid w:val="0"/>
              <w:spacing w:line="360" w:lineRule="auto"/>
              <w:rPr>
                <w:rFonts w:ascii="宋体" w:hAnsi="宋体" w:cs="宋体"/>
                <w:bCs/>
                <w:sz w:val="24"/>
                <w:szCs w:val="24"/>
              </w:rPr>
            </w:pPr>
          </w:p>
        </w:tc>
        <w:tc>
          <w:tcPr>
            <w:tcW w:w="563" w:type="dxa"/>
            <w:vMerge w:val="continue"/>
            <w:noWrap/>
          </w:tcPr>
          <w:p>
            <w:pPr>
              <w:tabs>
                <w:tab w:val="left" w:pos="0"/>
              </w:tabs>
              <w:adjustRightInd w:val="0"/>
              <w:snapToGrid w:val="0"/>
              <w:spacing w:line="360" w:lineRule="auto"/>
              <w:rPr>
                <w:rFonts w:ascii="宋体" w:hAnsi="宋体" w:cs="宋体"/>
                <w:bCs/>
                <w:sz w:val="24"/>
                <w:szCs w:val="24"/>
              </w:rPr>
            </w:pPr>
          </w:p>
        </w:tc>
        <w:tc>
          <w:tcPr>
            <w:tcW w:w="126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投标有效期</w:t>
            </w:r>
          </w:p>
        </w:tc>
        <w:tc>
          <w:tcPr>
            <w:tcW w:w="6280" w:type="dxa"/>
            <w:noWrap/>
            <w:vAlign w:val="center"/>
          </w:tcPr>
          <w:p>
            <w:pPr>
              <w:tabs>
                <w:tab w:val="left" w:pos="0"/>
              </w:tabs>
              <w:adjustRightInd w:val="0"/>
              <w:snapToGrid w:val="0"/>
              <w:rPr>
                <w:rFonts w:ascii="宋体" w:hAnsi="宋体" w:cs="宋体"/>
                <w:bCs/>
                <w:sz w:val="24"/>
                <w:szCs w:val="24"/>
              </w:rPr>
            </w:pPr>
            <w:r>
              <w:rPr>
                <w:rFonts w:hint="eastAsia" w:ascii="宋体" w:hAnsi="宋体" w:cs="宋体"/>
                <w:bCs/>
                <w:sz w:val="24"/>
                <w:szCs w:val="24"/>
              </w:rPr>
              <w:t>应满足谈判文件中的规定</w:t>
            </w:r>
          </w:p>
        </w:tc>
      </w:tr>
    </w:tbl>
    <w:p>
      <w:pPr>
        <w:pStyle w:val="11"/>
        <w:jc w:val="center"/>
        <w:rPr>
          <w:rFonts w:ascii="宋体" w:hAnsi="宋体" w:cs="宋体"/>
          <w:b/>
          <w:bCs/>
          <w:sz w:val="24"/>
          <w:szCs w:val="24"/>
        </w:rPr>
      </w:pPr>
    </w:p>
    <w:p>
      <w:pPr>
        <w:pStyle w:val="11"/>
        <w:rPr>
          <w:rFonts w:ascii="宋体" w:hAnsi="宋体" w:cs="宋体"/>
          <w:color w:val="FF0000"/>
          <w:spacing w:val="4"/>
          <w:sz w:val="24"/>
          <w:szCs w:val="24"/>
        </w:rPr>
        <w:sectPr>
          <w:pgSz w:w="11907" w:h="16840"/>
          <w:pgMar w:top="1417" w:right="1250" w:bottom="1417" w:left="1417" w:header="851" w:footer="850" w:gutter="0"/>
          <w:pgNumType w:fmt="decimal"/>
          <w:cols w:space="720" w:num="1"/>
          <w:docGrid w:linePitch="286" w:charSpace="0"/>
        </w:sectPr>
      </w:pPr>
    </w:p>
    <w:bookmarkEnd w:id="59"/>
    <w:bookmarkEnd w:id="60"/>
    <w:bookmarkEnd w:id="61"/>
    <w:p>
      <w:pPr>
        <w:pStyle w:val="3"/>
        <w:numPr>
          <w:ilvl w:val="0"/>
          <w:numId w:val="6"/>
        </w:numPr>
        <w:rPr>
          <w:rFonts w:ascii="宋体" w:hAnsi="宋体" w:cs="宋体"/>
          <w:b/>
          <w:bCs/>
          <w:sz w:val="36"/>
          <w:szCs w:val="36"/>
        </w:rPr>
      </w:pPr>
      <w:bookmarkStart w:id="63" w:name="_Toc20805"/>
      <w:bookmarkStart w:id="64" w:name="_Toc404670157"/>
      <w:r>
        <w:rPr>
          <w:rFonts w:hint="eastAsia" w:ascii="宋体" w:hAnsi="宋体" w:cs="宋体"/>
          <w:b/>
          <w:bCs/>
          <w:sz w:val="36"/>
          <w:szCs w:val="36"/>
        </w:rPr>
        <w:t>竞争性谈判响应文件格式及构成</w:t>
      </w:r>
      <w:bookmarkEnd w:id="62"/>
      <w:bookmarkEnd w:id="63"/>
      <w:bookmarkEnd w:id="64"/>
    </w:p>
    <w:p>
      <w:pPr>
        <w:rPr>
          <w:rFonts w:ascii="宋体" w:hAnsi="宋体" w:cs="宋体"/>
          <w:b/>
          <w:sz w:val="36"/>
          <w:szCs w:val="36"/>
        </w:rPr>
      </w:pPr>
    </w:p>
    <w:p>
      <w:pPr>
        <w:rPr>
          <w:rFonts w:ascii="宋体" w:hAnsi="宋体" w:cs="宋体"/>
          <w:b/>
          <w:sz w:val="32"/>
          <w:szCs w:val="32"/>
        </w:rPr>
      </w:pPr>
    </w:p>
    <w:p>
      <w:pPr>
        <w:rPr>
          <w:rFonts w:hint="eastAsia" w:ascii="宋体" w:hAnsi="宋体" w:eastAsia="宋体" w:cs="宋体"/>
          <w:b/>
          <w:color w:val="FF0000"/>
          <w:sz w:val="32"/>
          <w:szCs w:val="32"/>
          <w:lang w:eastAsia="zh-CN"/>
        </w:rPr>
      </w:pPr>
      <w:r>
        <w:rPr>
          <w:rFonts w:hint="eastAsia" w:ascii="宋体" w:hAnsi="宋体" w:cs="宋体"/>
          <w:b/>
          <w:sz w:val="32"/>
          <w:szCs w:val="32"/>
        </w:rPr>
        <w:t>项目编号：</w:t>
      </w:r>
      <w:r>
        <w:rPr>
          <w:rFonts w:hint="eastAsia" w:ascii="宋体" w:hAnsi="宋体" w:cs="宋体"/>
          <w:b/>
          <w:sz w:val="32"/>
          <w:szCs w:val="32"/>
          <w:lang w:eastAsia="zh-CN"/>
        </w:rPr>
        <w:t>ZHGJ-2022-180</w:t>
      </w:r>
    </w:p>
    <w:p>
      <w:pPr>
        <w:ind w:firstLine="5405" w:firstLineChars="1923"/>
        <w:rPr>
          <w:rFonts w:ascii="宋体" w:hAnsi="宋体" w:cs="宋体"/>
          <w:b/>
          <w:sz w:val="36"/>
          <w:szCs w:val="36"/>
        </w:rPr>
      </w:pPr>
      <w:r>
        <w:rPr>
          <w:rFonts w:hint="eastAsia" w:ascii="宋体" w:hAnsi="宋体" w:cs="宋体"/>
          <w:b/>
          <w:sz w:val="28"/>
          <w:szCs w:val="28"/>
        </w:rPr>
        <w:t>（正本或副本）</w:t>
      </w: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hint="eastAsia" w:ascii="宋体" w:hAnsi="宋体" w:cs="宋体"/>
          <w:b/>
          <w:spacing w:val="-20"/>
          <w:sz w:val="52"/>
          <w:szCs w:val="52"/>
          <w:lang w:eastAsia="zh-CN"/>
        </w:rPr>
      </w:pPr>
      <w:r>
        <w:rPr>
          <w:rFonts w:hint="eastAsia" w:ascii="宋体" w:hAnsi="宋体" w:cs="宋体"/>
          <w:b/>
          <w:spacing w:val="-20"/>
          <w:sz w:val="52"/>
          <w:szCs w:val="52"/>
          <w:lang w:eastAsia="zh-CN"/>
        </w:rPr>
        <w:t>黄陵县热力服务中心县城区燃气供热设施</w:t>
      </w:r>
    </w:p>
    <w:p>
      <w:pPr>
        <w:jc w:val="center"/>
        <w:rPr>
          <w:rFonts w:hint="eastAsia" w:ascii="宋体" w:hAnsi="宋体" w:eastAsia="宋体" w:cs="宋体"/>
          <w:b/>
          <w:sz w:val="52"/>
          <w:szCs w:val="52"/>
          <w:lang w:eastAsia="zh-CN"/>
        </w:rPr>
      </w:pPr>
      <w:r>
        <w:rPr>
          <w:rFonts w:hint="eastAsia" w:ascii="宋体" w:hAnsi="宋体" w:cs="宋体"/>
          <w:b/>
          <w:spacing w:val="-20"/>
          <w:sz w:val="52"/>
          <w:szCs w:val="52"/>
          <w:lang w:eastAsia="zh-CN"/>
        </w:rPr>
        <w:t>维修保养项目</w:t>
      </w:r>
    </w:p>
    <w:p>
      <w:pPr>
        <w:jc w:val="center"/>
        <w:rPr>
          <w:rFonts w:ascii="宋体" w:hAnsi="宋体" w:cs="宋体"/>
          <w:b/>
          <w:sz w:val="44"/>
          <w:szCs w:val="44"/>
        </w:rPr>
      </w:pPr>
    </w:p>
    <w:p>
      <w:pPr>
        <w:jc w:val="center"/>
        <w:rPr>
          <w:rFonts w:ascii="宋体" w:hAnsi="宋体" w:cs="宋体"/>
          <w:b/>
          <w:sz w:val="44"/>
          <w:szCs w:val="44"/>
        </w:rPr>
      </w:pPr>
    </w:p>
    <w:p>
      <w:pPr>
        <w:jc w:val="center"/>
        <w:rPr>
          <w:rFonts w:ascii="宋体" w:hAnsi="宋体" w:cs="宋体"/>
          <w:b/>
          <w:sz w:val="44"/>
          <w:szCs w:val="44"/>
        </w:rPr>
      </w:pPr>
    </w:p>
    <w:p>
      <w:pPr>
        <w:jc w:val="center"/>
        <w:rPr>
          <w:rFonts w:ascii="宋体" w:hAnsi="宋体" w:cs="宋体"/>
          <w:b/>
          <w:sz w:val="52"/>
          <w:szCs w:val="52"/>
        </w:rPr>
      </w:pPr>
      <w:r>
        <w:rPr>
          <w:rFonts w:hint="eastAsia" w:ascii="宋体" w:hAnsi="宋体" w:cs="宋体"/>
          <w:b/>
          <w:sz w:val="52"/>
          <w:szCs w:val="52"/>
        </w:rPr>
        <w:t>竞争性谈判响应文件</w:t>
      </w: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rPr>
          <w:rFonts w:ascii="宋体" w:hAnsi="宋体" w:cs="宋体"/>
          <w:b/>
          <w:sz w:val="36"/>
          <w:szCs w:val="36"/>
        </w:rPr>
      </w:pPr>
    </w:p>
    <w:p>
      <w:pPr>
        <w:rPr>
          <w:rFonts w:ascii="宋体" w:hAnsi="宋体" w:cs="宋体"/>
          <w:b/>
          <w:sz w:val="36"/>
          <w:szCs w:val="36"/>
        </w:rPr>
      </w:pPr>
    </w:p>
    <w:p>
      <w:pPr>
        <w:rPr>
          <w:rFonts w:ascii="宋体" w:hAnsi="宋体" w:cs="宋体"/>
          <w:b/>
          <w:sz w:val="36"/>
          <w:szCs w:val="36"/>
        </w:rPr>
      </w:pPr>
    </w:p>
    <w:p>
      <w:pPr>
        <w:pStyle w:val="7"/>
        <w:rPr>
          <w:lang w:eastAsia="zh-CN"/>
        </w:rPr>
      </w:pPr>
    </w:p>
    <w:p>
      <w:pPr>
        <w:tabs>
          <w:tab w:val="center" w:pos="5346"/>
        </w:tabs>
        <w:spacing w:line="420" w:lineRule="auto"/>
        <w:jc w:val="center"/>
        <w:rPr>
          <w:rFonts w:ascii="宋体" w:hAnsi="宋体" w:cs="宋体"/>
          <w:b/>
          <w:sz w:val="32"/>
          <w:szCs w:val="32"/>
        </w:rPr>
      </w:pPr>
      <w:r>
        <w:rPr>
          <w:rFonts w:hint="eastAsia" w:ascii="宋体" w:hAnsi="宋体" w:cs="宋体"/>
          <w:b/>
          <w:sz w:val="32"/>
          <w:szCs w:val="32"/>
        </w:rPr>
        <w:t>谈判供应商名称（盖章）</w:t>
      </w:r>
    </w:p>
    <w:p>
      <w:pPr>
        <w:jc w:val="center"/>
        <w:rPr>
          <w:rFonts w:ascii="宋体" w:hAnsi="宋体" w:cs="宋体"/>
          <w:b/>
          <w:sz w:val="36"/>
          <w:szCs w:val="36"/>
        </w:rPr>
      </w:pPr>
      <w:r>
        <w:rPr>
          <w:rFonts w:hint="eastAsia" w:ascii="宋体" w:hAnsi="宋体" w:cs="宋体"/>
          <w:b/>
          <w:sz w:val="32"/>
          <w:szCs w:val="32"/>
        </w:rPr>
        <w:t>年   月   日</w:t>
      </w:r>
    </w:p>
    <w:p>
      <w:pPr>
        <w:rPr>
          <w:rFonts w:ascii="宋体" w:hAnsi="宋体" w:cs="宋体"/>
          <w:b/>
          <w:sz w:val="36"/>
          <w:szCs w:val="36"/>
        </w:rPr>
      </w:pPr>
    </w:p>
    <w:p>
      <w:pPr>
        <w:rPr>
          <w:rFonts w:hint="eastAsia" w:ascii="宋体" w:hAnsi="宋体" w:cs="宋体"/>
          <w:b/>
          <w:bCs/>
          <w:spacing w:val="4"/>
          <w:sz w:val="44"/>
          <w:szCs w:val="44"/>
        </w:rPr>
      </w:pPr>
      <w:r>
        <w:rPr>
          <w:rFonts w:hint="eastAsia" w:ascii="宋体" w:hAnsi="宋体" w:cs="宋体"/>
          <w:b/>
          <w:bCs/>
          <w:spacing w:val="4"/>
          <w:sz w:val="44"/>
          <w:szCs w:val="44"/>
        </w:rPr>
        <w:br w:type="page"/>
      </w:r>
    </w:p>
    <w:p>
      <w:pPr>
        <w:jc w:val="center"/>
        <w:rPr>
          <w:rFonts w:ascii="宋体" w:hAnsi="宋体" w:cs="宋体"/>
          <w:b/>
          <w:bCs/>
          <w:spacing w:val="4"/>
          <w:sz w:val="44"/>
          <w:szCs w:val="44"/>
        </w:rPr>
      </w:pPr>
      <w:r>
        <w:rPr>
          <w:rFonts w:hint="eastAsia" w:ascii="宋体" w:hAnsi="宋体" w:cs="宋体"/>
          <w:b/>
          <w:bCs/>
          <w:spacing w:val="4"/>
          <w:sz w:val="44"/>
          <w:szCs w:val="44"/>
        </w:rPr>
        <w:t>目 录</w:t>
      </w:r>
    </w:p>
    <w:p>
      <w:pPr>
        <w:spacing w:line="480" w:lineRule="auto"/>
        <w:rPr>
          <w:rFonts w:ascii="宋体" w:hAnsi="宋体" w:cs="宋体"/>
          <w:b/>
          <w:bCs/>
          <w:spacing w:val="4"/>
          <w:sz w:val="30"/>
          <w:szCs w:val="30"/>
        </w:rPr>
      </w:pPr>
    </w:p>
    <w:p>
      <w:pPr>
        <w:spacing w:line="800" w:lineRule="exact"/>
        <w:ind w:left="1612"/>
        <w:rPr>
          <w:rFonts w:ascii="宋体" w:hAnsi="宋体" w:cs="宋体"/>
          <w:spacing w:val="4"/>
          <w:sz w:val="24"/>
          <w:szCs w:val="24"/>
        </w:rPr>
      </w:pPr>
      <w:r>
        <w:rPr>
          <w:rFonts w:hint="eastAsia" w:ascii="宋体" w:hAnsi="宋体" w:cs="宋体"/>
          <w:spacing w:val="4"/>
          <w:sz w:val="24"/>
          <w:szCs w:val="24"/>
        </w:rPr>
        <w:t>一、谈判响应函</w:t>
      </w:r>
    </w:p>
    <w:p>
      <w:pPr>
        <w:spacing w:line="800" w:lineRule="exact"/>
        <w:ind w:left="1612"/>
        <w:rPr>
          <w:rFonts w:ascii="宋体" w:hAnsi="宋体" w:cs="宋体"/>
          <w:spacing w:val="4"/>
          <w:sz w:val="24"/>
          <w:szCs w:val="24"/>
        </w:rPr>
      </w:pPr>
      <w:r>
        <w:rPr>
          <w:rFonts w:hint="eastAsia" w:ascii="宋体" w:hAnsi="宋体" w:cs="宋体"/>
          <w:spacing w:val="4"/>
          <w:sz w:val="24"/>
          <w:szCs w:val="24"/>
        </w:rPr>
        <w:t>二、谈判报价表</w:t>
      </w:r>
    </w:p>
    <w:p>
      <w:pPr>
        <w:spacing w:line="800" w:lineRule="exact"/>
        <w:ind w:left="1612"/>
        <w:rPr>
          <w:rFonts w:ascii="宋体" w:hAnsi="宋体" w:cs="宋体"/>
          <w:spacing w:val="4"/>
          <w:sz w:val="24"/>
          <w:szCs w:val="24"/>
        </w:rPr>
      </w:pPr>
      <w:r>
        <w:rPr>
          <w:rFonts w:hint="eastAsia" w:ascii="宋体" w:hAnsi="宋体" w:cs="宋体"/>
          <w:spacing w:val="4"/>
          <w:sz w:val="24"/>
          <w:szCs w:val="24"/>
        </w:rPr>
        <w:t>三、</w:t>
      </w:r>
      <w:r>
        <w:rPr>
          <w:rFonts w:hint="eastAsia" w:ascii="宋体" w:hAnsi="宋体" w:cs="宋体"/>
          <w:sz w:val="24"/>
          <w:szCs w:val="24"/>
        </w:rPr>
        <w:t>谈判方案说明书</w:t>
      </w:r>
    </w:p>
    <w:p>
      <w:pPr>
        <w:spacing w:line="800" w:lineRule="exact"/>
        <w:ind w:left="1612"/>
        <w:rPr>
          <w:rFonts w:ascii="宋体" w:hAnsi="宋体" w:cs="宋体"/>
          <w:sz w:val="24"/>
          <w:szCs w:val="24"/>
        </w:rPr>
      </w:pPr>
      <w:r>
        <w:rPr>
          <w:rFonts w:hint="eastAsia" w:ascii="宋体" w:hAnsi="宋体" w:cs="宋体"/>
          <w:sz w:val="24"/>
          <w:szCs w:val="24"/>
        </w:rPr>
        <w:t>四、商务条款偏离表</w:t>
      </w:r>
    </w:p>
    <w:p>
      <w:pPr>
        <w:spacing w:line="800" w:lineRule="exact"/>
        <w:ind w:left="1612"/>
        <w:rPr>
          <w:rFonts w:ascii="宋体" w:hAnsi="宋体" w:cs="宋体"/>
          <w:sz w:val="24"/>
          <w:szCs w:val="24"/>
        </w:rPr>
      </w:pPr>
      <w:r>
        <w:rPr>
          <w:rFonts w:hint="eastAsia" w:ascii="宋体" w:hAnsi="宋体" w:cs="宋体"/>
          <w:sz w:val="24"/>
          <w:szCs w:val="24"/>
        </w:rPr>
        <w:t>五、供应商承诺书</w:t>
      </w:r>
    </w:p>
    <w:p>
      <w:pPr>
        <w:spacing w:line="800" w:lineRule="exact"/>
        <w:ind w:left="1612"/>
        <w:rPr>
          <w:rFonts w:ascii="宋体" w:hAnsi="宋体" w:cs="宋体"/>
          <w:sz w:val="24"/>
          <w:szCs w:val="24"/>
        </w:rPr>
      </w:pPr>
      <w:r>
        <w:rPr>
          <w:rFonts w:hint="eastAsia" w:ascii="宋体" w:hAnsi="宋体" w:cs="宋体"/>
          <w:sz w:val="24"/>
          <w:szCs w:val="24"/>
        </w:rPr>
        <w:t>六、资格证明文件</w:t>
      </w:r>
    </w:p>
    <w:p>
      <w:pPr>
        <w:spacing w:line="800" w:lineRule="exact"/>
        <w:ind w:left="1612"/>
        <w:rPr>
          <w:rFonts w:ascii="宋体" w:hAnsi="宋体" w:cs="宋体"/>
          <w:sz w:val="24"/>
          <w:szCs w:val="24"/>
        </w:rPr>
      </w:pPr>
      <w:r>
        <w:rPr>
          <w:rFonts w:hint="eastAsia" w:ascii="宋体" w:hAnsi="宋体" w:cs="宋体"/>
          <w:sz w:val="24"/>
          <w:szCs w:val="24"/>
        </w:rPr>
        <w:t>七、其它资料</w:t>
      </w:r>
    </w:p>
    <w:p>
      <w:pPr>
        <w:spacing w:line="800" w:lineRule="exact"/>
        <w:ind w:left="1612"/>
        <w:rPr>
          <w:rFonts w:ascii="宋体" w:hAnsi="宋体" w:cs="宋体"/>
          <w:sz w:val="24"/>
          <w:szCs w:val="24"/>
        </w:rPr>
      </w:pPr>
    </w:p>
    <w:p>
      <w:pPr>
        <w:spacing w:line="480" w:lineRule="auto"/>
        <w:ind w:firstLine="1574" w:firstLineChars="635"/>
        <w:rPr>
          <w:rFonts w:ascii="宋体" w:hAnsi="宋体" w:cs="宋体"/>
          <w:spacing w:val="4"/>
          <w:sz w:val="24"/>
          <w:szCs w:val="24"/>
        </w:rPr>
      </w:pPr>
    </w:p>
    <w:p>
      <w:pPr>
        <w:spacing w:line="480" w:lineRule="auto"/>
        <w:ind w:left="105"/>
        <w:rPr>
          <w:rFonts w:ascii="宋体" w:hAnsi="宋体" w:cs="宋体"/>
          <w:spacing w:val="4"/>
          <w:sz w:val="24"/>
          <w:szCs w:val="24"/>
        </w:rPr>
      </w:pPr>
    </w:p>
    <w:p>
      <w:pPr>
        <w:spacing w:line="440" w:lineRule="exact"/>
        <w:jc w:val="center"/>
        <w:rPr>
          <w:rFonts w:ascii="宋体" w:hAnsi="宋体" w:cs="宋体"/>
          <w:b/>
          <w:spacing w:val="4"/>
          <w:sz w:val="32"/>
          <w:szCs w:val="32"/>
        </w:rPr>
      </w:pPr>
    </w:p>
    <w:p>
      <w:pPr>
        <w:spacing w:line="440" w:lineRule="exact"/>
        <w:jc w:val="center"/>
        <w:rPr>
          <w:rFonts w:ascii="宋体" w:hAnsi="宋体" w:cs="宋体"/>
          <w:b/>
          <w:spacing w:val="4"/>
          <w:sz w:val="32"/>
          <w:szCs w:val="32"/>
        </w:rPr>
      </w:pPr>
    </w:p>
    <w:p>
      <w:pPr>
        <w:spacing w:line="440" w:lineRule="exact"/>
        <w:jc w:val="center"/>
        <w:rPr>
          <w:rFonts w:ascii="宋体" w:hAnsi="宋体" w:cs="宋体"/>
          <w:b/>
          <w:spacing w:val="4"/>
          <w:sz w:val="32"/>
          <w:szCs w:val="32"/>
        </w:rPr>
      </w:pPr>
    </w:p>
    <w:p>
      <w:pPr>
        <w:spacing w:line="440" w:lineRule="exact"/>
        <w:jc w:val="center"/>
        <w:rPr>
          <w:rFonts w:ascii="宋体" w:hAnsi="宋体" w:cs="宋体"/>
          <w:b/>
          <w:spacing w:val="4"/>
          <w:sz w:val="32"/>
          <w:szCs w:val="32"/>
        </w:rPr>
      </w:pPr>
    </w:p>
    <w:p>
      <w:pPr>
        <w:spacing w:line="440" w:lineRule="exact"/>
        <w:jc w:val="center"/>
        <w:rPr>
          <w:rFonts w:ascii="宋体" w:hAnsi="宋体" w:cs="宋体"/>
          <w:b/>
          <w:spacing w:val="4"/>
          <w:sz w:val="32"/>
          <w:szCs w:val="32"/>
        </w:rPr>
      </w:pPr>
    </w:p>
    <w:p>
      <w:pPr>
        <w:pStyle w:val="7"/>
        <w:rPr>
          <w:rFonts w:ascii="宋体" w:hAnsi="宋体" w:cs="宋体"/>
          <w:b/>
          <w:spacing w:val="4"/>
          <w:sz w:val="32"/>
          <w:szCs w:val="32"/>
        </w:rPr>
      </w:pPr>
    </w:p>
    <w:p>
      <w:pPr>
        <w:rPr>
          <w:rFonts w:ascii="宋体" w:hAnsi="宋体" w:cs="宋体"/>
          <w:b/>
          <w:spacing w:val="4"/>
          <w:sz w:val="32"/>
          <w:szCs w:val="32"/>
        </w:rPr>
      </w:pPr>
    </w:p>
    <w:p>
      <w:pPr>
        <w:pStyle w:val="7"/>
        <w:rPr>
          <w:rFonts w:ascii="宋体" w:hAnsi="宋体" w:cs="宋体"/>
          <w:b/>
          <w:spacing w:val="4"/>
          <w:sz w:val="32"/>
          <w:szCs w:val="32"/>
        </w:rPr>
      </w:pPr>
    </w:p>
    <w:p/>
    <w:p>
      <w:pPr>
        <w:spacing w:line="440" w:lineRule="exact"/>
        <w:jc w:val="center"/>
        <w:rPr>
          <w:rFonts w:ascii="宋体" w:hAnsi="宋体" w:cs="宋体"/>
          <w:b/>
          <w:spacing w:val="4"/>
          <w:sz w:val="32"/>
          <w:szCs w:val="32"/>
        </w:rPr>
      </w:pPr>
    </w:p>
    <w:p>
      <w:pPr>
        <w:pStyle w:val="11"/>
        <w:rPr>
          <w:rFonts w:ascii="宋体" w:hAnsi="宋体" w:cs="宋体"/>
        </w:rPr>
      </w:pPr>
    </w:p>
    <w:p>
      <w:pPr>
        <w:spacing w:line="440" w:lineRule="exact"/>
        <w:jc w:val="center"/>
        <w:outlineLvl w:val="1"/>
        <w:rPr>
          <w:rFonts w:hint="eastAsia" w:ascii="宋体" w:hAnsi="宋体" w:cs="宋体"/>
          <w:b/>
          <w:spacing w:val="4"/>
          <w:sz w:val="32"/>
          <w:szCs w:val="32"/>
        </w:rPr>
      </w:pPr>
    </w:p>
    <w:p>
      <w:pPr>
        <w:spacing w:line="440" w:lineRule="exact"/>
        <w:jc w:val="center"/>
        <w:outlineLvl w:val="1"/>
        <w:rPr>
          <w:rFonts w:ascii="宋体" w:hAnsi="宋体" w:cs="宋体"/>
          <w:b/>
          <w:spacing w:val="4"/>
          <w:sz w:val="32"/>
          <w:szCs w:val="32"/>
        </w:rPr>
      </w:pPr>
      <w:r>
        <w:rPr>
          <w:rFonts w:hint="eastAsia" w:ascii="宋体" w:hAnsi="宋体" w:cs="宋体"/>
          <w:b/>
          <w:spacing w:val="4"/>
          <w:sz w:val="32"/>
          <w:szCs w:val="32"/>
        </w:rPr>
        <w:t>一、谈判响应函</w:t>
      </w:r>
    </w:p>
    <w:p>
      <w:pPr>
        <w:spacing w:line="440" w:lineRule="exact"/>
        <w:jc w:val="left"/>
        <w:rPr>
          <w:rFonts w:ascii="宋体" w:hAnsi="宋体" w:cs="宋体"/>
          <w:spacing w:val="4"/>
          <w:sz w:val="24"/>
        </w:rPr>
      </w:pPr>
    </w:p>
    <w:p>
      <w:pPr>
        <w:spacing w:line="440" w:lineRule="exact"/>
        <w:jc w:val="left"/>
        <w:rPr>
          <w:rFonts w:hint="eastAsia" w:ascii="宋体" w:hAnsi="宋体" w:eastAsia="宋体" w:cs="宋体"/>
          <w:spacing w:val="4"/>
          <w:sz w:val="24"/>
          <w:u w:val="single"/>
          <w:lang w:eastAsia="zh-CN"/>
        </w:rPr>
      </w:pPr>
      <w:r>
        <w:rPr>
          <w:rFonts w:hint="eastAsia" w:ascii="宋体" w:hAnsi="宋体" w:cs="宋体"/>
          <w:spacing w:val="4"/>
          <w:sz w:val="24"/>
        </w:rPr>
        <w:t>致：</w:t>
      </w:r>
      <w:r>
        <w:rPr>
          <w:rFonts w:hint="eastAsia" w:ascii="宋体" w:hAnsi="宋体" w:cs="宋体"/>
          <w:spacing w:val="4"/>
          <w:sz w:val="24"/>
          <w:u w:val="single"/>
          <w:lang w:eastAsia="zh-CN"/>
        </w:rPr>
        <w:t>黄陵县热力服务中心</w:t>
      </w:r>
    </w:p>
    <w:p>
      <w:pPr>
        <w:spacing w:line="440" w:lineRule="exact"/>
        <w:jc w:val="left"/>
        <w:rPr>
          <w:rFonts w:ascii="宋体" w:hAnsi="宋体" w:cs="宋体"/>
          <w:spacing w:val="4"/>
          <w:sz w:val="24"/>
          <w:u w:val="single"/>
        </w:rPr>
      </w:pPr>
    </w:p>
    <w:p>
      <w:pPr>
        <w:spacing w:line="440" w:lineRule="exact"/>
        <w:ind w:firstLine="496" w:firstLineChars="200"/>
        <w:rPr>
          <w:rFonts w:ascii="宋体" w:hAnsi="宋体" w:cs="宋体"/>
          <w:spacing w:val="4"/>
          <w:sz w:val="24"/>
        </w:rPr>
      </w:pPr>
      <w:r>
        <w:rPr>
          <w:rFonts w:hint="eastAsia" w:ascii="宋体" w:hAnsi="宋体" w:cs="宋体"/>
          <w:spacing w:val="4"/>
          <w:sz w:val="24"/>
        </w:rPr>
        <w:t>根据贵方“</w:t>
      </w: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 xml:space="preserve"> </w:t>
      </w:r>
      <w:r>
        <w:rPr>
          <w:rFonts w:hint="eastAsia" w:ascii="宋体" w:hAnsi="宋体" w:cs="宋体"/>
          <w:spacing w:val="4"/>
          <w:sz w:val="24"/>
        </w:rPr>
        <w:t>”项目的谈判邀请</w:t>
      </w:r>
      <w:r>
        <w:rPr>
          <w:rFonts w:hint="eastAsia" w:ascii="宋体" w:hAnsi="宋体" w:cs="宋体"/>
          <w:spacing w:val="4"/>
          <w:sz w:val="24"/>
          <w:u w:val="single"/>
        </w:rPr>
        <w:t>(项目编号：            )</w:t>
      </w:r>
      <w:r>
        <w:rPr>
          <w:rFonts w:hint="eastAsia" w:ascii="宋体" w:hAnsi="宋体" w:cs="宋体"/>
          <w:spacing w:val="4"/>
          <w:sz w:val="24"/>
        </w:rPr>
        <w:t>，签字代表</w:t>
      </w:r>
      <w:r>
        <w:rPr>
          <w:rFonts w:hint="eastAsia" w:ascii="宋体" w:hAnsi="宋体" w:cs="宋体"/>
          <w:spacing w:val="4"/>
          <w:sz w:val="24"/>
          <w:u w:val="single"/>
        </w:rPr>
        <w:t>（全名、职务）</w:t>
      </w:r>
      <w:r>
        <w:rPr>
          <w:rFonts w:hint="eastAsia" w:ascii="宋体" w:hAnsi="宋体" w:cs="宋体"/>
          <w:spacing w:val="4"/>
          <w:sz w:val="24"/>
        </w:rPr>
        <w:t>经正式授权并代表谈判供应商</w:t>
      </w:r>
      <w:r>
        <w:rPr>
          <w:rFonts w:hint="eastAsia" w:ascii="宋体" w:hAnsi="宋体" w:cs="宋体"/>
          <w:spacing w:val="4"/>
          <w:sz w:val="24"/>
          <w:u w:val="single"/>
        </w:rPr>
        <w:t>(谈判供应商名称、地址)</w:t>
      </w:r>
      <w:r>
        <w:rPr>
          <w:rFonts w:hint="eastAsia" w:ascii="宋体" w:hAnsi="宋体" w:cs="宋体"/>
          <w:spacing w:val="4"/>
          <w:sz w:val="24"/>
        </w:rPr>
        <w:t xml:space="preserve"> 提交竞争性谈判响应文件正本一份、副本一式份，电子版份，报价一览表份。并提交谈判保证金，金额为</w:t>
      </w: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 xml:space="preserve"> </w:t>
      </w:r>
      <w:r>
        <w:rPr>
          <w:rFonts w:hint="eastAsia" w:ascii="宋体" w:hAnsi="宋体" w:cs="宋体"/>
          <w:spacing w:val="4"/>
          <w:sz w:val="24"/>
        </w:rPr>
        <w:t>。</w:t>
      </w:r>
    </w:p>
    <w:p>
      <w:pPr>
        <w:spacing w:line="440" w:lineRule="exact"/>
        <w:ind w:left="549" w:leftChars="251" w:hanging="22" w:hangingChars="9"/>
        <w:jc w:val="left"/>
        <w:rPr>
          <w:rFonts w:ascii="宋体" w:hAnsi="宋体" w:cs="宋体"/>
          <w:spacing w:val="4"/>
          <w:sz w:val="24"/>
        </w:rPr>
      </w:pPr>
      <w:r>
        <w:rPr>
          <w:rFonts w:hint="eastAsia" w:ascii="宋体" w:hAnsi="宋体" w:cs="宋体"/>
          <w:spacing w:val="4"/>
          <w:sz w:val="24"/>
        </w:rPr>
        <w:t>我方承诺如下：</w:t>
      </w:r>
    </w:p>
    <w:p>
      <w:pPr>
        <w:numPr>
          <w:ilvl w:val="0"/>
          <w:numId w:val="7"/>
        </w:numPr>
        <w:tabs>
          <w:tab w:val="left" w:pos="2160"/>
        </w:tabs>
        <w:spacing w:line="440" w:lineRule="exact"/>
        <w:ind w:left="0" w:firstLine="0"/>
        <w:jc w:val="left"/>
        <w:rPr>
          <w:rFonts w:ascii="宋体" w:hAnsi="宋体" w:cs="宋体"/>
          <w:spacing w:val="4"/>
          <w:sz w:val="24"/>
          <w:szCs w:val="24"/>
        </w:rPr>
      </w:pPr>
      <w:r>
        <w:rPr>
          <w:rFonts w:hint="eastAsia" w:ascii="宋体" w:hAnsi="宋体" w:cs="宋体"/>
          <w:spacing w:val="4"/>
          <w:sz w:val="24"/>
        </w:rPr>
        <w:t>谈判</w:t>
      </w:r>
      <w:r>
        <w:rPr>
          <w:rFonts w:hint="eastAsia" w:ascii="宋体" w:hAnsi="宋体" w:cs="宋体"/>
          <w:spacing w:val="4"/>
          <w:sz w:val="24"/>
          <w:szCs w:val="24"/>
        </w:rPr>
        <w:t>报价为小写：（大写：）。</w:t>
      </w:r>
    </w:p>
    <w:p>
      <w:pPr>
        <w:numPr>
          <w:ilvl w:val="0"/>
          <w:numId w:val="7"/>
        </w:numPr>
        <w:tabs>
          <w:tab w:val="left" w:pos="2160"/>
        </w:tabs>
        <w:spacing w:line="440" w:lineRule="exact"/>
        <w:ind w:left="0" w:firstLine="0"/>
        <w:jc w:val="left"/>
        <w:rPr>
          <w:rFonts w:ascii="宋体" w:hAnsi="宋体" w:cs="宋体"/>
          <w:spacing w:val="4"/>
          <w:sz w:val="24"/>
        </w:rPr>
      </w:pPr>
      <w:r>
        <w:rPr>
          <w:rFonts w:hint="eastAsia" w:ascii="宋体" w:hAnsi="宋体" w:cs="宋体"/>
          <w:spacing w:val="4"/>
          <w:sz w:val="24"/>
          <w:szCs w:val="24"/>
        </w:rPr>
        <w:t>如果成交，我们根据竞争性谈判文件的规定，履行合同的责任和义务</w:t>
      </w:r>
      <w:r>
        <w:rPr>
          <w:rFonts w:hint="eastAsia" w:ascii="宋体" w:hAnsi="宋体" w:cs="宋体"/>
          <w:spacing w:val="4"/>
          <w:sz w:val="24"/>
        </w:rPr>
        <w:t>。</w:t>
      </w:r>
    </w:p>
    <w:p>
      <w:pPr>
        <w:numPr>
          <w:ilvl w:val="0"/>
          <w:numId w:val="7"/>
        </w:numPr>
        <w:tabs>
          <w:tab w:val="left" w:pos="2160"/>
        </w:tabs>
        <w:spacing w:line="440" w:lineRule="exact"/>
        <w:ind w:left="0" w:firstLine="0"/>
        <w:jc w:val="left"/>
        <w:rPr>
          <w:rFonts w:ascii="宋体" w:hAnsi="宋体" w:cs="宋体"/>
          <w:spacing w:val="4"/>
          <w:sz w:val="24"/>
        </w:rPr>
      </w:pPr>
      <w:r>
        <w:rPr>
          <w:rFonts w:hint="eastAsia" w:ascii="宋体" w:hAnsi="宋体" w:cs="宋体"/>
          <w:spacing w:val="4"/>
          <w:sz w:val="24"/>
        </w:rPr>
        <w:t>我们已详细阅读和审核全部竞争性谈判文件（含修改部分，如有的话），及有关附件，我们知道必须放弃提出含糊不清或误解的问题的权利。</w:t>
      </w:r>
    </w:p>
    <w:p>
      <w:pPr>
        <w:numPr>
          <w:ilvl w:val="0"/>
          <w:numId w:val="7"/>
        </w:numPr>
        <w:tabs>
          <w:tab w:val="left" w:pos="2160"/>
        </w:tabs>
        <w:spacing w:line="440" w:lineRule="exact"/>
        <w:ind w:left="0" w:firstLine="0"/>
        <w:jc w:val="left"/>
        <w:rPr>
          <w:rFonts w:ascii="宋体" w:hAnsi="宋体" w:cs="宋体"/>
          <w:spacing w:val="4"/>
          <w:sz w:val="24"/>
        </w:rPr>
      </w:pPr>
      <w:r>
        <w:rPr>
          <w:rFonts w:hint="eastAsia" w:ascii="宋体" w:hAnsi="宋体" w:cs="宋体"/>
          <w:spacing w:val="4"/>
          <w:sz w:val="24"/>
        </w:rPr>
        <w:t>我们同意在谈判有效期内（自谈判之日起天），本谈判响应函对我方具有约束力。</w:t>
      </w:r>
    </w:p>
    <w:p>
      <w:pPr>
        <w:numPr>
          <w:ilvl w:val="0"/>
          <w:numId w:val="7"/>
        </w:numPr>
        <w:tabs>
          <w:tab w:val="left" w:pos="2160"/>
        </w:tabs>
        <w:spacing w:line="440" w:lineRule="exact"/>
        <w:ind w:left="0" w:firstLine="0"/>
        <w:jc w:val="left"/>
        <w:rPr>
          <w:rFonts w:ascii="宋体" w:hAnsi="宋体" w:cs="宋体"/>
          <w:spacing w:val="4"/>
          <w:sz w:val="24"/>
        </w:rPr>
      </w:pPr>
      <w:r>
        <w:rPr>
          <w:rFonts w:hint="eastAsia" w:ascii="宋体" w:hAnsi="宋体" w:cs="宋体"/>
          <w:spacing w:val="4"/>
          <w:sz w:val="24"/>
        </w:rPr>
        <w:t>如果在谈判后规定的谈判有效期内撤回谈判，我们的谈判保证金可被贵方没收。</w:t>
      </w:r>
    </w:p>
    <w:p>
      <w:pPr>
        <w:numPr>
          <w:ilvl w:val="0"/>
          <w:numId w:val="7"/>
        </w:numPr>
        <w:tabs>
          <w:tab w:val="left" w:pos="2160"/>
        </w:tabs>
        <w:spacing w:line="440" w:lineRule="exact"/>
        <w:ind w:left="0" w:firstLine="0"/>
        <w:jc w:val="left"/>
        <w:rPr>
          <w:rFonts w:ascii="宋体" w:hAnsi="宋体" w:cs="宋体"/>
          <w:spacing w:val="4"/>
          <w:sz w:val="24"/>
        </w:rPr>
      </w:pPr>
      <w:r>
        <w:rPr>
          <w:rFonts w:hint="eastAsia" w:ascii="宋体" w:hAnsi="宋体" w:cs="宋体"/>
          <w:spacing w:val="4"/>
          <w:sz w:val="24"/>
        </w:rPr>
        <w:t xml:space="preserve">同意提供贵方可能另外要求的与本谈判有关的任何证据和资料。 </w:t>
      </w:r>
    </w:p>
    <w:p>
      <w:pPr>
        <w:numPr>
          <w:ilvl w:val="0"/>
          <w:numId w:val="7"/>
        </w:numPr>
        <w:tabs>
          <w:tab w:val="left" w:pos="2160"/>
        </w:tabs>
        <w:spacing w:line="440" w:lineRule="exact"/>
        <w:ind w:left="0" w:firstLine="0"/>
        <w:jc w:val="left"/>
        <w:rPr>
          <w:rFonts w:ascii="宋体" w:hAnsi="宋体" w:cs="宋体"/>
          <w:spacing w:val="4"/>
          <w:sz w:val="24"/>
        </w:rPr>
      </w:pPr>
      <w:r>
        <w:rPr>
          <w:rFonts w:hint="eastAsia" w:ascii="宋体" w:hAnsi="宋体" w:cs="宋体"/>
          <w:spacing w:val="4"/>
          <w:sz w:val="24"/>
        </w:rPr>
        <w:t>与本谈判有关的一切正式往来通讯为：</w:t>
      </w:r>
    </w:p>
    <w:p>
      <w:pPr>
        <w:spacing w:line="440" w:lineRule="exact"/>
        <w:jc w:val="left"/>
        <w:rPr>
          <w:rFonts w:ascii="宋体" w:hAnsi="宋体" w:cs="宋体"/>
          <w:spacing w:val="4"/>
          <w:sz w:val="24"/>
        </w:rPr>
      </w:pPr>
    </w:p>
    <w:p>
      <w:pPr>
        <w:spacing w:line="440" w:lineRule="exact"/>
        <w:ind w:firstLine="1240" w:firstLineChars="500"/>
        <w:jc w:val="left"/>
        <w:rPr>
          <w:rFonts w:ascii="宋体" w:hAnsi="宋体" w:cs="宋体"/>
          <w:spacing w:val="4"/>
          <w:sz w:val="24"/>
        </w:rPr>
      </w:pPr>
    </w:p>
    <w:p>
      <w:pPr>
        <w:spacing w:line="440" w:lineRule="exact"/>
        <w:ind w:firstLine="1240" w:firstLineChars="500"/>
        <w:jc w:val="left"/>
        <w:rPr>
          <w:rFonts w:ascii="宋体" w:hAnsi="宋体" w:cs="宋体"/>
          <w:spacing w:val="4"/>
          <w:sz w:val="24"/>
        </w:rPr>
      </w:pPr>
      <w:r>
        <w:rPr>
          <w:rFonts w:hint="eastAsia" w:ascii="宋体" w:hAnsi="宋体" w:cs="宋体"/>
          <w:spacing w:val="4"/>
          <w:sz w:val="24"/>
        </w:rPr>
        <w:t>联系地址：</w:t>
      </w:r>
    </w:p>
    <w:p>
      <w:pPr>
        <w:spacing w:line="440" w:lineRule="exact"/>
        <w:ind w:firstLine="1240" w:firstLineChars="500"/>
        <w:jc w:val="left"/>
        <w:rPr>
          <w:rFonts w:ascii="宋体" w:hAnsi="宋体" w:cs="宋体"/>
          <w:spacing w:val="4"/>
          <w:sz w:val="24"/>
        </w:rPr>
      </w:pPr>
      <w:r>
        <w:rPr>
          <w:rFonts w:hint="eastAsia" w:ascii="宋体" w:hAnsi="宋体" w:cs="宋体"/>
          <w:spacing w:val="4"/>
          <w:sz w:val="24"/>
        </w:rPr>
        <w:t>邮政编码：</w:t>
      </w:r>
    </w:p>
    <w:p>
      <w:pPr>
        <w:spacing w:line="440" w:lineRule="exact"/>
        <w:ind w:firstLine="1240" w:firstLineChars="500"/>
        <w:jc w:val="left"/>
        <w:rPr>
          <w:rFonts w:ascii="宋体" w:hAnsi="宋体" w:cs="宋体"/>
          <w:spacing w:val="4"/>
          <w:sz w:val="24"/>
        </w:rPr>
      </w:pPr>
      <w:r>
        <w:rPr>
          <w:rFonts w:hint="eastAsia" w:ascii="宋体" w:hAnsi="宋体" w:cs="宋体"/>
          <w:spacing w:val="4"/>
          <w:sz w:val="24"/>
        </w:rPr>
        <w:t>电    话：</w:t>
      </w:r>
    </w:p>
    <w:p>
      <w:pPr>
        <w:spacing w:line="440" w:lineRule="exact"/>
        <w:ind w:firstLine="1240" w:firstLineChars="500"/>
        <w:jc w:val="left"/>
        <w:rPr>
          <w:rFonts w:ascii="宋体" w:hAnsi="宋体" w:cs="宋体"/>
          <w:spacing w:val="4"/>
          <w:sz w:val="24"/>
        </w:rPr>
      </w:pPr>
      <w:r>
        <w:rPr>
          <w:rFonts w:hint="eastAsia" w:ascii="宋体" w:hAnsi="宋体" w:cs="宋体"/>
          <w:spacing w:val="4"/>
          <w:sz w:val="24"/>
        </w:rPr>
        <w:t>传    真：</w:t>
      </w:r>
    </w:p>
    <w:p>
      <w:pPr>
        <w:spacing w:line="440" w:lineRule="exact"/>
        <w:ind w:firstLine="1240" w:firstLineChars="500"/>
        <w:jc w:val="left"/>
        <w:rPr>
          <w:rFonts w:ascii="宋体" w:hAnsi="宋体" w:cs="宋体"/>
          <w:spacing w:val="4"/>
          <w:sz w:val="24"/>
        </w:rPr>
      </w:pPr>
      <w:r>
        <w:rPr>
          <w:rFonts w:hint="eastAsia" w:ascii="宋体" w:hAnsi="宋体" w:cs="宋体"/>
          <w:spacing w:val="4"/>
          <w:sz w:val="24"/>
        </w:rPr>
        <w:t>谈判供应商名称（盖章）：</w:t>
      </w:r>
    </w:p>
    <w:p>
      <w:pPr>
        <w:spacing w:line="440" w:lineRule="exact"/>
        <w:ind w:firstLine="1240" w:firstLineChars="500"/>
        <w:jc w:val="left"/>
        <w:rPr>
          <w:rFonts w:ascii="宋体" w:hAnsi="宋体" w:cs="宋体"/>
          <w:spacing w:val="4"/>
          <w:sz w:val="24"/>
        </w:rPr>
      </w:pPr>
      <w:r>
        <w:rPr>
          <w:rFonts w:hint="eastAsia" w:ascii="宋体" w:hAnsi="宋体" w:cs="宋体"/>
          <w:spacing w:val="4"/>
          <w:sz w:val="24"/>
        </w:rPr>
        <w:t>法定代表人或被授权人：（签字或盖章）</w:t>
      </w:r>
    </w:p>
    <w:p>
      <w:pPr>
        <w:spacing w:line="440" w:lineRule="exact"/>
        <w:ind w:firstLine="1240" w:firstLineChars="500"/>
        <w:jc w:val="left"/>
        <w:rPr>
          <w:rFonts w:ascii="宋体" w:hAnsi="宋体" w:cs="宋体"/>
          <w:spacing w:val="4"/>
          <w:sz w:val="24"/>
        </w:rPr>
      </w:pPr>
      <w:r>
        <w:rPr>
          <w:rFonts w:hint="eastAsia" w:ascii="宋体" w:hAnsi="宋体" w:cs="宋体"/>
          <w:spacing w:val="4"/>
          <w:sz w:val="24"/>
        </w:rPr>
        <w:t>日    期：</w:t>
      </w:r>
    </w:p>
    <w:p>
      <w:pPr>
        <w:spacing w:line="440" w:lineRule="exact"/>
        <w:rPr>
          <w:rFonts w:ascii="宋体" w:hAnsi="宋体" w:cs="宋体"/>
          <w:sz w:val="28"/>
        </w:rPr>
      </w:pPr>
    </w:p>
    <w:p>
      <w:pPr>
        <w:rPr>
          <w:rFonts w:ascii="宋体" w:hAnsi="宋体" w:cs="宋体"/>
          <w:sz w:val="44"/>
        </w:rPr>
      </w:pPr>
    </w:p>
    <w:p>
      <w:pPr>
        <w:ind w:left="-199" w:leftChars="-95" w:right="-250" w:rightChars="-119" w:firstLine="199" w:firstLineChars="62"/>
        <w:outlineLvl w:val="1"/>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二、谈判报价表</w:t>
      </w:r>
    </w:p>
    <w:p>
      <w:pPr>
        <w:jc w:val="center"/>
        <w:rPr>
          <w:rFonts w:ascii="宋体" w:hAnsi="宋体" w:cs="宋体"/>
          <w:b/>
          <w:sz w:val="36"/>
          <w:szCs w:val="36"/>
        </w:rPr>
      </w:pPr>
    </w:p>
    <w:p>
      <w:pPr>
        <w:jc w:val="center"/>
        <w:outlineLvl w:val="2"/>
        <w:rPr>
          <w:rFonts w:ascii="宋体" w:hAnsi="宋体" w:cs="宋体"/>
          <w:b/>
          <w:bCs/>
          <w:sz w:val="30"/>
          <w:szCs w:val="30"/>
        </w:rPr>
      </w:pPr>
      <w:r>
        <w:rPr>
          <w:rFonts w:hint="eastAsia" w:ascii="宋体" w:hAnsi="宋体" w:cs="宋体"/>
          <w:b/>
          <w:bCs/>
          <w:sz w:val="30"/>
          <w:szCs w:val="30"/>
        </w:rPr>
        <w:t>2.1报价一览表</w:t>
      </w:r>
    </w:p>
    <w:p>
      <w:pPr>
        <w:jc w:val="left"/>
        <w:rPr>
          <w:rFonts w:ascii="宋体" w:hAnsi="宋体" w:cs="宋体"/>
          <w:sz w:val="24"/>
        </w:rPr>
      </w:pPr>
    </w:p>
    <w:p>
      <w:pPr>
        <w:jc w:val="left"/>
        <w:rPr>
          <w:rFonts w:ascii="宋体" w:hAnsi="宋体" w:cs="宋体"/>
          <w:sz w:val="24"/>
          <w:szCs w:val="24"/>
        </w:rPr>
      </w:pPr>
      <w:r>
        <w:rPr>
          <w:rFonts w:hint="eastAsia" w:ascii="宋体" w:hAnsi="宋体" w:cs="宋体"/>
          <w:sz w:val="24"/>
          <w:szCs w:val="24"/>
        </w:rPr>
        <w:t xml:space="preserve">项目名称：                                                 </w:t>
      </w:r>
    </w:p>
    <w:p>
      <w:pPr>
        <w:jc w:val="left"/>
        <w:rPr>
          <w:rFonts w:ascii="宋体" w:hAnsi="宋体" w:cs="宋体"/>
          <w:sz w:val="24"/>
        </w:rPr>
      </w:pPr>
      <w:r>
        <w:rPr>
          <w:rFonts w:hint="eastAsia" w:ascii="宋体" w:hAnsi="宋体" w:cs="宋体"/>
          <w:sz w:val="24"/>
          <w:szCs w:val="24"/>
        </w:rPr>
        <w:t xml:space="preserve">项目编号：  </w:t>
      </w:r>
    </w:p>
    <w:p>
      <w:pPr>
        <w:pStyle w:val="7"/>
        <w:rPr>
          <w:lang w:eastAsia="zh-CN"/>
        </w:rPr>
      </w:pPr>
    </w:p>
    <w:p>
      <w:pPr>
        <w:spacing w:line="120" w:lineRule="exact"/>
        <w:rPr>
          <w:rFonts w:ascii="宋体" w:hAnsi="宋体" w:cs="宋体"/>
          <w:sz w:val="24"/>
        </w:rPr>
      </w:pPr>
    </w:p>
    <w:tbl>
      <w:tblPr>
        <w:tblStyle w:val="29"/>
        <w:tblpPr w:leftFromText="180" w:rightFromText="180" w:vertAnchor="text" w:horzAnchor="page" w:tblpX="180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4"/>
        <w:gridCol w:w="3028"/>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214" w:type="dxa"/>
            <w:noWrap/>
            <w:vAlign w:val="center"/>
          </w:tcPr>
          <w:p>
            <w:pPr>
              <w:jc w:val="center"/>
              <w:rPr>
                <w:rFonts w:ascii="宋体" w:hAnsi="宋体" w:cs="宋体"/>
                <w:sz w:val="24"/>
                <w:szCs w:val="24"/>
              </w:rPr>
            </w:pPr>
            <w:r>
              <w:rPr>
                <w:rFonts w:hint="eastAsia" w:ascii="宋体" w:hAnsi="宋体" w:cs="宋体"/>
                <w:sz w:val="24"/>
                <w:szCs w:val="24"/>
              </w:rPr>
              <w:t>谈判总报价（元）</w:t>
            </w:r>
          </w:p>
        </w:tc>
        <w:tc>
          <w:tcPr>
            <w:tcW w:w="3028" w:type="dxa"/>
            <w:noWrap/>
            <w:vAlign w:val="center"/>
          </w:tcPr>
          <w:p>
            <w:pPr>
              <w:jc w:val="center"/>
              <w:rPr>
                <w:rFonts w:ascii="宋体" w:hAnsi="宋体" w:cs="宋体"/>
                <w:sz w:val="24"/>
                <w:szCs w:val="24"/>
              </w:rPr>
            </w:pPr>
            <w:r>
              <w:rPr>
                <w:rFonts w:hint="eastAsia" w:ascii="宋体" w:hAnsi="宋体" w:cs="宋体"/>
                <w:sz w:val="24"/>
                <w:szCs w:val="24"/>
              </w:rPr>
              <w:t>服务期限</w:t>
            </w:r>
          </w:p>
        </w:tc>
        <w:tc>
          <w:tcPr>
            <w:tcW w:w="2016" w:type="dxa"/>
            <w:noWrap/>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214" w:type="dxa"/>
            <w:noWrap/>
            <w:vAlign w:val="center"/>
          </w:tcPr>
          <w:p>
            <w:pPr>
              <w:jc w:val="center"/>
              <w:rPr>
                <w:rFonts w:ascii="宋体" w:hAnsi="宋体" w:cs="宋体"/>
                <w:sz w:val="24"/>
                <w:szCs w:val="24"/>
              </w:rPr>
            </w:pPr>
          </w:p>
        </w:tc>
        <w:tc>
          <w:tcPr>
            <w:tcW w:w="3028" w:type="dxa"/>
            <w:noWrap/>
            <w:vAlign w:val="center"/>
          </w:tcPr>
          <w:p>
            <w:pPr>
              <w:jc w:val="center"/>
              <w:rPr>
                <w:rFonts w:ascii="宋体" w:hAnsi="宋体" w:cs="宋体"/>
                <w:sz w:val="24"/>
                <w:szCs w:val="24"/>
              </w:rPr>
            </w:pPr>
          </w:p>
        </w:tc>
        <w:tc>
          <w:tcPr>
            <w:tcW w:w="2016" w:type="dxa"/>
            <w:noWrap/>
            <w:vAlign w:val="center"/>
          </w:tcPr>
          <w:p>
            <w:pPr>
              <w:jc w:val="center"/>
              <w:rPr>
                <w:rFonts w:ascii="宋体" w:hAnsi="宋体" w:cs="宋体"/>
                <w:sz w:val="24"/>
                <w:szCs w:val="24"/>
              </w:rPr>
            </w:pPr>
          </w:p>
        </w:tc>
      </w:tr>
    </w:tbl>
    <w:p>
      <w:pPr>
        <w:spacing w:line="360" w:lineRule="auto"/>
        <w:rPr>
          <w:rFonts w:ascii="宋体" w:hAnsi="宋体" w:cs="宋体"/>
          <w:sz w:val="24"/>
        </w:rPr>
      </w:pPr>
    </w:p>
    <w:p>
      <w:pPr>
        <w:rPr>
          <w:rFonts w:ascii="宋体" w:hAnsi="宋体" w:cs="宋体"/>
          <w:sz w:val="24"/>
        </w:rPr>
      </w:pPr>
    </w:p>
    <w:p>
      <w:pPr>
        <w:pStyle w:val="7"/>
        <w:rPr>
          <w:rFonts w:ascii="宋体" w:hAnsi="宋体" w:cs="宋体"/>
          <w:sz w:val="24"/>
        </w:rPr>
      </w:pPr>
    </w:p>
    <w:p>
      <w:pPr>
        <w:rPr>
          <w:rFonts w:ascii="宋体" w:hAnsi="宋体" w:cs="宋体"/>
          <w:sz w:val="24"/>
        </w:rPr>
      </w:pPr>
    </w:p>
    <w:p>
      <w:pPr>
        <w:pStyle w:val="7"/>
      </w:pPr>
    </w:p>
    <w:p>
      <w:pPr>
        <w:ind w:right="540" w:rightChars="257" w:firstLine="3360" w:firstLineChars="1400"/>
        <w:jc w:val="left"/>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（加盖单位公章） </w:t>
      </w:r>
    </w:p>
    <w:p>
      <w:pPr>
        <w:ind w:right="540" w:rightChars="257"/>
        <w:jc w:val="left"/>
        <w:rPr>
          <w:rFonts w:ascii="宋体" w:hAnsi="宋体" w:cs="宋体"/>
          <w:sz w:val="24"/>
        </w:rPr>
      </w:pPr>
    </w:p>
    <w:p>
      <w:pPr>
        <w:ind w:right="540" w:rightChars="257"/>
        <w:jc w:val="left"/>
        <w:rPr>
          <w:rFonts w:ascii="宋体" w:hAnsi="宋体" w:cs="宋体"/>
          <w:sz w:val="24"/>
        </w:rPr>
      </w:pPr>
      <w:r>
        <w:rPr>
          <w:rFonts w:hint="eastAsia" w:ascii="宋体" w:hAnsi="宋体" w:cs="宋体"/>
          <w:sz w:val="24"/>
        </w:rPr>
        <w:t>法定代表人或被授权人：  （签字或盖章）</w:t>
      </w:r>
    </w:p>
    <w:p>
      <w:pPr>
        <w:ind w:right="540" w:rightChars="257"/>
        <w:jc w:val="left"/>
        <w:rPr>
          <w:rFonts w:ascii="宋体" w:hAnsi="宋体" w:cs="宋体"/>
          <w:sz w:val="24"/>
        </w:rPr>
      </w:pPr>
    </w:p>
    <w:p>
      <w:pPr>
        <w:ind w:right="540" w:rightChars="257" w:firstLine="3360" w:firstLineChars="1400"/>
        <w:rPr>
          <w:rFonts w:ascii="宋体" w:hAnsi="宋体" w:cs="宋体"/>
          <w:sz w:val="24"/>
        </w:rPr>
      </w:pPr>
      <w:r>
        <w:rPr>
          <w:rFonts w:hint="eastAsia" w:ascii="宋体" w:hAnsi="宋体" w:cs="宋体"/>
          <w:sz w:val="24"/>
        </w:rPr>
        <w:t>日    期：</w:t>
      </w:r>
    </w:p>
    <w:p>
      <w:pPr>
        <w:jc w:val="center"/>
        <w:rPr>
          <w:rFonts w:ascii="宋体" w:hAnsi="宋体" w:cs="宋体"/>
          <w:sz w:val="30"/>
          <w:szCs w:val="30"/>
        </w:rPr>
      </w:pPr>
    </w:p>
    <w:p>
      <w:pPr>
        <w:spacing w:beforeLines="50" w:afterLines="50" w:line="400" w:lineRule="atLeast"/>
        <w:rPr>
          <w:rFonts w:ascii="宋体" w:hAnsi="宋体" w:cs="宋体"/>
          <w:szCs w:val="21"/>
          <w:u w:val="single"/>
        </w:rPr>
      </w:pPr>
      <w:r>
        <w:rPr>
          <w:rFonts w:hint="eastAsia" w:ascii="宋体" w:hAnsi="宋体" w:cs="宋体"/>
          <w:sz w:val="24"/>
        </w:rPr>
        <w:t>注：本表应按“供应商须知”的规定密封单独提交。</w:t>
      </w:r>
    </w:p>
    <w:p>
      <w:pPr>
        <w:jc w:val="center"/>
        <w:rPr>
          <w:rFonts w:ascii="宋体" w:hAnsi="宋体" w:cs="宋体"/>
          <w:sz w:val="30"/>
          <w:szCs w:val="30"/>
        </w:rPr>
      </w:pPr>
    </w:p>
    <w:p>
      <w:pPr>
        <w:spacing w:line="360" w:lineRule="auto"/>
        <w:jc w:val="center"/>
        <w:outlineLvl w:val="1"/>
        <w:rPr>
          <w:rFonts w:ascii="宋体" w:hAnsi="宋体" w:cs="宋体"/>
          <w:b/>
          <w:sz w:val="32"/>
          <w:szCs w:val="32"/>
        </w:rPr>
      </w:pPr>
      <w:r>
        <w:rPr>
          <w:rFonts w:hint="eastAsia" w:ascii="宋体" w:hAnsi="宋体" w:cs="宋体"/>
          <w:sz w:val="30"/>
          <w:szCs w:val="30"/>
        </w:rPr>
        <w:br w:type="page"/>
      </w:r>
      <w:r>
        <w:rPr>
          <w:rFonts w:hint="eastAsia" w:ascii="宋体" w:hAnsi="宋体" w:cs="宋体"/>
          <w:b/>
          <w:sz w:val="32"/>
          <w:szCs w:val="32"/>
        </w:rPr>
        <w:t>三、谈判方案说明书</w:t>
      </w:r>
    </w:p>
    <w:p>
      <w:pPr>
        <w:rPr>
          <w:rFonts w:ascii="宋体" w:hAnsi="宋体" w:cs="宋体"/>
        </w:rPr>
      </w:pPr>
    </w:p>
    <w:p>
      <w:pPr>
        <w:spacing w:line="580" w:lineRule="exact"/>
        <w:ind w:firstLine="480" w:firstLineChars="200"/>
        <w:rPr>
          <w:rFonts w:ascii="宋体" w:hAnsi="宋体" w:cs="宋体"/>
          <w:sz w:val="24"/>
          <w:szCs w:val="24"/>
        </w:rPr>
      </w:pPr>
      <w:r>
        <w:rPr>
          <w:rFonts w:hint="eastAsia" w:ascii="宋体" w:hAnsi="宋体" w:cs="宋体"/>
          <w:sz w:val="24"/>
          <w:szCs w:val="24"/>
        </w:rPr>
        <w:t>按照谈判文件的要求编制的谈判方案说明书，</w:t>
      </w:r>
      <w:r>
        <w:rPr>
          <w:rFonts w:hint="eastAsia" w:ascii="宋体" w:hAnsi="宋体" w:cs="宋体"/>
          <w:b/>
          <w:bCs/>
          <w:sz w:val="24"/>
          <w:szCs w:val="24"/>
        </w:rPr>
        <w:t>内容</w:t>
      </w:r>
      <w:r>
        <w:rPr>
          <w:rFonts w:hint="eastAsia" w:ascii="宋体" w:hAnsi="宋体" w:cs="宋体"/>
          <w:b/>
          <w:sz w:val="24"/>
          <w:szCs w:val="24"/>
        </w:rPr>
        <w:t>包括如下</w:t>
      </w:r>
      <w:r>
        <w:rPr>
          <w:rFonts w:hint="eastAsia" w:ascii="宋体" w:hAnsi="宋体" w:cs="宋体"/>
          <w:sz w:val="24"/>
          <w:szCs w:val="24"/>
        </w:rPr>
        <w:t>：</w:t>
      </w:r>
    </w:p>
    <w:p>
      <w:pPr>
        <w:spacing w:line="580" w:lineRule="exact"/>
        <w:jc w:val="left"/>
        <w:rPr>
          <w:rFonts w:ascii="宋体" w:hAnsi="宋体" w:cs="宋体"/>
          <w:sz w:val="24"/>
          <w:szCs w:val="24"/>
        </w:rPr>
      </w:pPr>
      <w:r>
        <w:rPr>
          <w:rFonts w:hint="eastAsia" w:ascii="宋体" w:hAnsi="宋体" w:cs="宋体"/>
          <w:sz w:val="24"/>
          <w:szCs w:val="24"/>
        </w:rPr>
        <w:t>1、 完成项目的服务和技术方案，要求供应商针对本项目的需求提出全面、完整的服务和技术方案；</w:t>
      </w:r>
    </w:p>
    <w:p>
      <w:pPr>
        <w:spacing w:line="580" w:lineRule="exact"/>
        <w:ind w:firstLine="480" w:firstLineChars="200"/>
        <w:rPr>
          <w:rFonts w:ascii="宋体" w:hAnsi="宋体" w:cs="宋体"/>
          <w:sz w:val="24"/>
          <w:szCs w:val="24"/>
        </w:rPr>
      </w:pPr>
      <w:r>
        <w:rPr>
          <w:rFonts w:hint="eastAsia" w:ascii="宋体" w:hAnsi="宋体" w:cs="宋体"/>
          <w:sz w:val="24"/>
          <w:szCs w:val="24"/>
        </w:rPr>
        <w:t>2、填写服务应答表（见附表1）并提供支持文件，详细、据实说明优于或偏离谈判要求的指标（如有）；</w:t>
      </w:r>
    </w:p>
    <w:p>
      <w:pPr>
        <w:kinsoku w:val="0"/>
        <w:spacing w:line="580" w:lineRule="exact"/>
        <w:ind w:firstLine="240" w:firstLineChars="100"/>
        <w:rPr>
          <w:rFonts w:ascii="宋体" w:hAnsi="宋体" w:cs="宋体"/>
          <w:sz w:val="24"/>
          <w:szCs w:val="24"/>
        </w:rPr>
      </w:pPr>
      <w:r>
        <w:rPr>
          <w:rFonts w:hint="eastAsia" w:ascii="宋体" w:hAnsi="宋体" w:cs="宋体"/>
          <w:sz w:val="24"/>
          <w:szCs w:val="24"/>
        </w:rPr>
        <w:t>3、整体组织部署计划及针对本项目的进度计划；</w:t>
      </w:r>
    </w:p>
    <w:p>
      <w:pPr>
        <w:kinsoku w:val="0"/>
        <w:spacing w:line="580" w:lineRule="exact"/>
        <w:rPr>
          <w:rFonts w:ascii="宋体" w:hAnsi="宋体" w:cs="宋体"/>
          <w:sz w:val="24"/>
          <w:szCs w:val="24"/>
        </w:rPr>
      </w:pPr>
      <w:r>
        <w:rPr>
          <w:rFonts w:hint="eastAsia" w:ascii="宋体" w:hAnsi="宋体" w:cs="宋体"/>
          <w:sz w:val="24"/>
          <w:szCs w:val="24"/>
        </w:rPr>
        <w:t>4、拟为本项目配备的人员（见附表2）；</w:t>
      </w:r>
    </w:p>
    <w:p>
      <w:pPr>
        <w:kinsoku w:val="0"/>
        <w:spacing w:line="580" w:lineRule="exact"/>
        <w:rPr>
          <w:rFonts w:ascii="宋体" w:hAnsi="宋体" w:cs="宋体"/>
          <w:sz w:val="24"/>
          <w:szCs w:val="24"/>
        </w:rPr>
      </w:pPr>
      <w:r>
        <w:rPr>
          <w:rFonts w:hint="eastAsia" w:ascii="宋体" w:hAnsi="宋体" w:cs="宋体"/>
          <w:sz w:val="24"/>
          <w:szCs w:val="24"/>
        </w:rPr>
        <w:t>5、供应商质量保证和服务承诺；</w:t>
      </w:r>
    </w:p>
    <w:p>
      <w:pPr>
        <w:kinsoku w:val="0"/>
        <w:spacing w:line="580" w:lineRule="exact"/>
        <w:ind w:firstLine="480" w:firstLineChars="200"/>
        <w:rPr>
          <w:rFonts w:ascii="宋体" w:hAnsi="宋体" w:cs="宋体"/>
          <w:sz w:val="24"/>
          <w:szCs w:val="24"/>
        </w:rPr>
      </w:pPr>
      <w:r>
        <w:rPr>
          <w:rFonts w:hint="eastAsia" w:ascii="宋体" w:hAnsi="宋体" w:cs="宋体"/>
          <w:sz w:val="24"/>
          <w:szCs w:val="24"/>
        </w:rPr>
        <w:t>6、供应商认为有必要说明的问题。</w:t>
      </w:r>
    </w:p>
    <w:p>
      <w:pPr>
        <w:spacing w:line="480" w:lineRule="exact"/>
        <w:ind w:left="3259" w:leftChars="1552"/>
        <w:rPr>
          <w:rFonts w:ascii="宋体" w:hAnsi="宋体" w:cs="宋体"/>
          <w:sz w:val="24"/>
          <w:szCs w:val="24"/>
        </w:rPr>
      </w:pPr>
    </w:p>
    <w:p>
      <w:pPr>
        <w:spacing w:line="480" w:lineRule="exact"/>
        <w:ind w:left="3259" w:leftChars="1552"/>
        <w:rPr>
          <w:rFonts w:ascii="宋体" w:hAnsi="宋体" w:cs="宋体"/>
          <w:sz w:val="24"/>
          <w:szCs w:val="24"/>
        </w:rPr>
      </w:pPr>
    </w:p>
    <w:p>
      <w:pPr>
        <w:spacing w:line="280" w:lineRule="exact"/>
        <w:ind w:right="540" w:rightChars="257" w:firstLine="3360" w:firstLineChars="1400"/>
        <w:jc w:val="left"/>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（加盖单位公章）      </w:t>
      </w:r>
    </w:p>
    <w:p>
      <w:pPr>
        <w:spacing w:line="280" w:lineRule="exact"/>
        <w:ind w:right="540" w:rightChars="257"/>
        <w:jc w:val="left"/>
        <w:rPr>
          <w:rFonts w:ascii="宋体" w:hAnsi="宋体" w:cs="宋体"/>
          <w:sz w:val="24"/>
        </w:rPr>
      </w:pPr>
    </w:p>
    <w:p>
      <w:pPr>
        <w:spacing w:line="280" w:lineRule="exact"/>
        <w:ind w:right="540" w:rightChars="257" w:firstLine="3360" w:firstLineChars="1400"/>
        <w:jc w:val="left"/>
        <w:rPr>
          <w:rFonts w:ascii="宋体" w:hAnsi="宋体" w:cs="宋体"/>
          <w:sz w:val="24"/>
        </w:rPr>
      </w:pPr>
      <w:r>
        <w:rPr>
          <w:rFonts w:hint="eastAsia" w:ascii="宋体" w:hAnsi="宋体" w:cs="宋体"/>
          <w:sz w:val="24"/>
        </w:rPr>
        <w:t>法定代表人或被授权人：（签字或盖章）</w:t>
      </w:r>
    </w:p>
    <w:p>
      <w:pPr>
        <w:spacing w:line="280" w:lineRule="exact"/>
        <w:ind w:right="540" w:rightChars="257"/>
        <w:jc w:val="left"/>
        <w:rPr>
          <w:rFonts w:ascii="宋体" w:hAnsi="宋体" w:cs="宋体"/>
          <w:sz w:val="24"/>
        </w:rPr>
      </w:pPr>
    </w:p>
    <w:p>
      <w:pPr>
        <w:spacing w:line="480" w:lineRule="exact"/>
        <w:ind w:left="3259" w:leftChars="1552" w:firstLine="240" w:firstLineChars="100"/>
        <w:rPr>
          <w:rFonts w:ascii="宋体" w:hAnsi="宋体" w:cs="宋体"/>
          <w:sz w:val="24"/>
          <w:szCs w:val="24"/>
        </w:rPr>
      </w:pPr>
      <w:r>
        <w:rPr>
          <w:rFonts w:hint="eastAsia" w:ascii="宋体" w:hAnsi="宋体" w:cs="宋体"/>
          <w:sz w:val="24"/>
        </w:rPr>
        <w:t>日    期：</w:t>
      </w:r>
    </w:p>
    <w:p>
      <w:pPr>
        <w:spacing w:after="120"/>
        <w:outlineLvl w:val="2"/>
        <w:rPr>
          <w:rFonts w:ascii="宋体" w:hAnsi="宋体" w:cs="宋体"/>
          <w:b/>
          <w:sz w:val="24"/>
          <w:szCs w:val="24"/>
        </w:rPr>
      </w:pPr>
      <w:r>
        <w:rPr>
          <w:rFonts w:hint="eastAsia" w:ascii="宋体" w:hAnsi="宋体" w:cs="宋体"/>
          <w:b/>
          <w:sz w:val="36"/>
        </w:rPr>
        <w:br w:type="page"/>
      </w:r>
      <w:r>
        <w:rPr>
          <w:rFonts w:hint="eastAsia" w:ascii="宋体" w:hAnsi="宋体" w:cs="宋体"/>
          <w:b/>
          <w:sz w:val="24"/>
          <w:szCs w:val="24"/>
        </w:rPr>
        <w:t>附表1：</w:t>
      </w:r>
    </w:p>
    <w:p>
      <w:pPr>
        <w:spacing w:after="120"/>
        <w:jc w:val="center"/>
        <w:outlineLvl w:val="2"/>
        <w:rPr>
          <w:rFonts w:ascii="宋体" w:hAnsi="宋体" w:cs="宋体"/>
          <w:b/>
          <w:sz w:val="32"/>
          <w:szCs w:val="32"/>
        </w:rPr>
      </w:pPr>
      <w:r>
        <w:rPr>
          <w:rFonts w:hint="eastAsia" w:ascii="宋体" w:hAnsi="宋体" w:cs="宋体"/>
          <w:b/>
          <w:sz w:val="32"/>
          <w:szCs w:val="32"/>
        </w:rPr>
        <w:t>服务应答表</w:t>
      </w:r>
    </w:p>
    <w:p>
      <w:pPr>
        <w:spacing w:after="120"/>
        <w:ind w:firstLine="120" w:firstLineChars="50"/>
        <w:rPr>
          <w:rFonts w:ascii="宋体" w:hAnsi="宋体" w:cs="宋体"/>
          <w:sz w:val="24"/>
          <w:szCs w:val="24"/>
        </w:rPr>
      </w:pPr>
      <w:r>
        <w:rPr>
          <w:rFonts w:hint="eastAsia" w:ascii="宋体" w:hAnsi="宋体" w:cs="宋体"/>
          <w:sz w:val="24"/>
          <w:szCs w:val="24"/>
        </w:rPr>
        <w:t>项目名称：</w:t>
      </w:r>
    </w:p>
    <w:p>
      <w:pPr>
        <w:spacing w:after="120"/>
        <w:ind w:firstLine="120" w:firstLineChars="50"/>
        <w:rPr>
          <w:rFonts w:ascii="宋体" w:hAnsi="宋体" w:cs="宋体"/>
          <w:b/>
          <w:bCs/>
          <w:sz w:val="24"/>
          <w:szCs w:val="24"/>
        </w:rPr>
      </w:pPr>
      <w:r>
        <w:rPr>
          <w:rFonts w:hint="eastAsia" w:ascii="宋体" w:hAnsi="宋体" w:cs="宋体"/>
          <w:sz w:val="24"/>
          <w:szCs w:val="24"/>
        </w:rPr>
        <w:t>项目编号：</w:t>
      </w:r>
    </w:p>
    <w:tbl>
      <w:tblPr>
        <w:tblStyle w:val="29"/>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ign w:val="center"/>
          </w:tcPr>
          <w:p>
            <w:pPr>
              <w:pStyle w:val="5"/>
              <w:tabs>
                <w:tab w:val="left" w:pos="6880"/>
              </w:tabs>
              <w:spacing w:line="360" w:lineRule="auto"/>
              <w:ind w:firstLine="0" w:firstLineChars="0"/>
              <w:rPr>
                <w:rFonts w:ascii="宋体" w:hAnsi="宋体" w:cs="宋体"/>
                <w:kern w:val="0"/>
                <w:sz w:val="24"/>
              </w:rPr>
            </w:pPr>
            <w:r>
              <w:rPr>
                <w:rFonts w:hint="eastAsia" w:ascii="宋体" w:hAnsi="宋体" w:cs="宋体"/>
                <w:kern w:val="0"/>
                <w:sz w:val="24"/>
              </w:rPr>
              <w:t>序号</w:t>
            </w:r>
          </w:p>
        </w:tc>
        <w:tc>
          <w:tcPr>
            <w:tcW w:w="2519" w:type="dxa"/>
            <w:noWrap/>
            <w:vAlign w:val="center"/>
          </w:tcPr>
          <w:p>
            <w:pPr>
              <w:pStyle w:val="5"/>
              <w:tabs>
                <w:tab w:val="left" w:pos="6880"/>
              </w:tabs>
              <w:spacing w:line="360" w:lineRule="auto"/>
              <w:ind w:firstLine="0" w:firstLineChars="0"/>
              <w:jc w:val="center"/>
              <w:rPr>
                <w:rFonts w:ascii="宋体" w:hAnsi="宋体" w:cs="宋体"/>
                <w:kern w:val="0"/>
                <w:sz w:val="24"/>
              </w:rPr>
            </w:pPr>
            <w:r>
              <w:rPr>
                <w:rFonts w:hint="eastAsia" w:ascii="宋体" w:hAnsi="宋体" w:cs="宋体"/>
                <w:kern w:val="0"/>
                <w:sz w:val="24"/>
              </w:rPr>
              <w:t>谈判文件要求</w:t>
            </w:r>
          </w:p>
        </w:tc>
        <w:tc>
          <w:tcPr>
            <w:tcW w:w="2393" w:type="dxa"/>
            <w:noWrap/>
            <w:vAlign w:val="center"/>
          </w:tcPr>
          <w:p>
            <w:pPr>
              <w:pStyle w:val="5"/>
              <w:tabs>
                <w:tab w:val="left" w:pos="6880"/>
              </w:tabs>
              <w:spacing w:line="360" w:lineRule="auto"/>
              <w:ind w:firstLine="120" w:firstLineChars="50"/>
              <w:jc w:val="center"/>
              <w:rPr>
                <w:rFonts w:ascii="宋体" w:hAnsi="宋体" w:cs="宋体"/>
                <w:kern w:val="0"/>
                <w:sz w:val="24"/>
              </w:rPr>
            </w:pPr>
            <w:r>
              <w:rPr>
                <w:rFonts w:hint="eastAsia" w:ascii="宋体" w:hAnsi="宋体" w:cs="宋体"/>
                <w:kern w:val="0"/>
                <w:sz w:val="24"/>
              </w:rPr>
              <w:t>谈判响应文件</w:t>
            </w:r>
          </w:p>
          <w:p>
            <w:pPr>
              <w:pStyle w:val="5"/>
              <w:tabs>
                <w:tab w:val="left" w:pos="6880"/>
              </w:tabs>
              <w:spacing w:line="360" w:lineRule="auto"/>
              <w:ind w:firstLine="120" w:firstLineChars="50"/>
              <w:jc w:val="center"/>
              <w:rPr>
                <w:rFonts w:ascii="宋体" w:hAnsi="宋体" w:cs="宋体"/>
                <w:kern w:val="0"/>
                <w:sz w:val="24"/>
              </w:rPr>
            </w:pPr>
            <w:r>
              <w:rPr>
                <w:rFonts w:hint="eastAsia" w:ascii="宋体" w:hAnsi="宋体" w:cs="宋体"/>
                <w:kern w:val="0"/>
                <w:sz w:val="24"/>
              </w:rPr>
              <w:t>的应答</w:t>
            </w:r>
          </w:p>
        </w:tc>
        <w:tc>
          <w:tcPr>
            <w:tcW w:w="1815" w:type="dxa"/>
            <w:noWrap/>
            <w:vAlign w:val="center"/>
          </w:tcPr>
          <w:p>
            <w:pPr>
              <w:pStyle w:val="5"/>
              <w:tabs>
                <w:tab w:val="left" w:pos="6880"/>
              </w:tabs>
              <w:spacing w:line="360" w:lineRule="auto"/>
              <w:ind w:firstLine="0" w:firstLineChars="0"/>
              <w:jc w:val="center"/>
              <w:rPr>
                <w:rFonts w:ascii="宋体" w:hAnsi="宋体" w:cs="宋体"/>
                <w:kern w:val="0"/>
                <w:sz w:val="24"/>
              </w:rPr>
            </w:pPr>
            <w:r>
              <w:rPr>
                <w:rFonts w:hint="eastAsia" w:ascii="宋体" w:hAnsi="宋体" w:cs="宋体"/>
                <w:kern w:val="0"/>
                <w:sz w:val="24"/>
              </w:rPr>
              <w:t>响应/偏离</w:t>
            </w:r>
          </w:p>
        </w:tc>
        <w:tc>
          <w:tcPr>
            <w:tcW w:w="1238" w:type="dxa"/>
            <w:noWrap/>
            <w:vAlign w:val="center"/>
          </w:tcPr>
          <w:p>
            <w:pPr>
              <w:pStyle w:val="5"/>
              <w:tabs>
                <w:tab w:val="left" w:pos="6880"/>
              </w:tabs>
              <w:spacing w:line="36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ascii="宋体" w:hAnsi="宋体" w:cs="宋体"/>
                <w:kern w:val="0"/>
                <w:sz w:val="24"/>
              </w:rPr>
            </w:pPr>
          </w:p>
        </w:tc>
        <w:tc>
          <w:tcPr>
            <w:tcW w:w="2519" w:type="dxa"/>
            <w:noWrap/>
            <w:vAlign w:val="center"/>
          </w:tcPr>
          <w:p>
            <w:pPr>
              <w:pStyle w:val="5"/>
              <w:tabs>
                <w:tab w:val="left" w:pos="6880"/>
              </w:tabs>
              <w:spacing w:line="360" w:lineRule="auto"/>
              <w:ind w:firstLine="480"/>
              <w:rPr>
                <w:rFonts w:ascii="宋体" w:hAnsi="宋体" w:cs="宋体"/>
                <w:kern w:val="0"/>
                <w:sz w:val="24"/>
              </w:rPr>
            </w:pPr>
          </w:p>
        </w:tc>
        <w:tc>
          <w:tcPr>
            <w:tcW w:w="2393" w:type="dxa"/>
            <w:noWrap/>
            <w:vAlign w:val="center"/>
          </w:tcPr>
          <w:p>
            <w:pPr>
              <w:pStyle w:val="5"/>
              <w:tabs>
                <w:tab w:val="left" w:pos="6880"/>
              </w:tabs>
              <w:spacing w:line="360" w:lineRule="auto"/>
              <w:ind w:firstLine="480"/>
              <w:rPr>
                <w:rFonts w:ascii="宋体" w:hAnsi="宋体" w:cs="宋体"/>
                <w:kern w:val="0"/>
                <w:sz w:val="24"/>
              </w:rPr>
            </w:pPr>
          </w:p>
        </w:tc>
        <w:tc>
          <w:tcPr>
            <w:tcW w:w="1815" w:type="dxa"/>
            <w:noWrap/>
            <w:vAlign w:val="center"/>
          </w:tcPr>
          <w:p>
            <w:pPr>
              <w:pStyle w:val="5"/>
              <w:tabs>
                <w:tab w:val="left" w:pos="6880"/>
              </w:tabs>
              <w:spacing w:line="360" w:lineRule="auto"/>
              <w:ind w:firstLine="480"/>
              <w:rPr>
                <w:rFonts w:ascii="宋体" w:hAnsi="宋体" w:cs="宋体"/>
                <w:kern w:val="0"/>
                <w:sz w:val="24"/>
              </w:rPr>
            </w:pPr>
          </w:p>
        </w:tc>
        <w:tc>
          <w:tcPr>
            <w:tcW w:w="1238" w:type="dxa"/>
            <w:noWrap/>
            <w:vAlign w:val="center"/>
          </w:tcPr>
          <w:p>
            <w:pPr>
              <w:pStyle w:val="5"/>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ascii="宋体" w:hAnsi="宋体" w:cs="宋体"/>
                <w:kern w:val="0"/>
                <w:sz w:val="24"/>
              </w:rPr>
            </w:pPr>
          </w:p>
        </w:tc>
        <w:tc>
          <w:tcPr>
            <w:tcW w:w="2519" w:type="dxa"/>
            <w:noWrap/>
            <w:vAlign w:val="center"/>
          </w:tcPr>
          <w:p>
            <w:pPr>
              <w:pStyle w:val="5"/>
              <w:tabs>
                <w:tab w:val="left" w:pos="6880"/>
              </w:tabs>
              <w:spacing w:line="360" w:lineRule="auto"/>
              <w:ind w:firstLine="480"/>
              <w:rPr>
                <w:rFonts w:ascii="宋体" w:hAnsi="宋体" w:cs="宋体"/>
                <w:kern w:val="0"/>
                <w:sz w:val="24"/>
              </w:rPr>
            </w:pPr>
          </w:p>
        </w:tc>
        <w:tc>
          <w:tcPr>
            <w:tcW w:w="2393" w:type="dxa"/>
            <w:noWrap/>
            <w:vAlign w:val="center"/>
          </w:tcPr>
          <w:p>
            <w:pPr>
              <w:pStyle w:val="5"/>
              <w:tabs>
                <w:tab w:val="left" w:pos="6880"/>
              </w:tabs>
              <w:spacing w:line="360" w:lineRule="auto"/>
              <w:ind w:firstLine="480"/>
              <w:rPr>
                <w:rFonts w:ascii="宋体" w:hAnsi="宋体" w:cs="宋体"/>
                <w:kern w:val="0"/>
                <w:sz w:val="24"/>
              </w:rPr>
            </w:pPr>
          </w:p>
        </w:tc>
        <w:tc>
          <w:tcPr>
            <w:tcW w:w="1815" w:type="dxa"/>
            <w:noWrap/>
            <w:vAlign w:val="center"/>
          </w:tcPr>
          <w:p>
            <w:pPr>
              <w:pStyle w:val="5"/>
              <w:tabs>
                <w:tab w:val="left" w:pos="6880"/>
              </w:tabs>
              <w:spacing w:line="360" w:lineRule="auto"/>
              <w:ind w:firstLine="480"/>
              <w:rPr>
                <w:rFonts w:ascii="宋体" w:hAnsi="宋体" w:cs="宋体"/>
                <w:kern w:val="0"/>
                <w:sz w:val="24"/>
              </w:rPr>
            </w:pPr>
          </w:p>
        </w:tc>
        <w:tc>
          <w:tcPr>
            <w:tcW w:w="1238" w:type="dxa"/>
            <w:noWrap/>
            <w:vAlign w:val="center"/>
          </w:tcPr>
          <w:p>
            <w:pPr>
              <w:pStyle w:val="5"/>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ascii="宋体" w:hAnsi="宋体" w:cs="宋体"/>
                <w:kern w:val="0"/>
                <w:sz w:val="24"/>
              </w:rPr>
            </w:pPr>
          </w:p>
        </w:tc>
        <w:tc>
          <w:tcPr>
            <w:tcW w:w="2519" w:type="dxa"/>
            <w:noWrap/>
            <w:vAlign w:val="center"/>
          </w:tcPr>
          <w:p>
            <w:pPr>
              <w:pStyle w:val="5"/>
              <w:tabs>
                <w:tab w:val="left" w:pos="6880"/>
              </w:tabs>
              <w:spacing w:line="360" w:lineRule="auto"/>
              <w:ind w:firstLine="480"/>
              <w:rPr>
                <w:rFonts w:ascii="宋体" w:hAnsi="宋体" w:cs="宋体"/>
                <w:kern w:val="0"/>
                <w:sz w:val="24"/>
              </w:rPr>
            </w:pPr>
          </w:p>
        </w:tc>
        <w:tc>
          <w:tcPr>
            <w:tcW w:w="2393" w:type="dxa"/>
            <w:noWrap/>
            <w:vAlign w:val="center"/>
          </w:tcPr>
          <w:p>
            <w:pPr>
              <w:pStyle w:val="5"/>
              <w:tabs>
                <w:tab w:val="left" w:pos="6880"/>
              </w:tabs>
              <w:spacing w:line="360" w:lineRule="auto"/>
              <w:ind w:firstLine="480"/>
              <w:rPr>
                <w:rFonts w:ascii="宋体" w:hAnsi="宋体" w:cs="宋体"/>
                <w:kern w:val="0"/>
                <w:sz w:val="24"/>
              </w:rPr>
            </w:pPr>
          </w:p>
        </w:tc>
        <w:tc>
          <w:tcPr>
            <w:tcW w:w="1815" w:type="dxa"/>
            <w:noWrap/>
            <w:vAlign w:val="center"/>
          </w:tcPr>
          <w:p>
            <w:pPr>
              <w:pStyle w:val="5"/>
              <w:tabs>
                <w:tab w:val="left" w:pos="6880"/>
              </w:tabs>
              <w:spacing w:line="360" w:lineRule="auto"/>
              <w:ind w:firstLine="480"/>
              <w:rPr>
                <w:rFonts w:ascii="宋体" w:hAnsi="宋体" w:cs="宋体"/>
                <w:kern w:val="0"/>
                <w:sz w:val="24"/>
              </w:rPr>
            </w:pPr>
          </w:p>
        </w:tc>
        <w:tc>
          <w:tcPr>
            <w:tcW w:w="1238" w:type="dxa"/>
            <w:noWrap/>
            <w:vAlign w:val="center"/>
          </w:tcPr>
          <w:p>
            <w:pPr>
              <w:pStyle w:val="5"/>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ascii="宋体" w:hAnsi="宋体" w:cs="宋体"/>
                <w:kern w:val="0"/>
                <w:sz w:val="24"/>
              </w:rPr>
            </w:pPr>
          </w:p>
        </w:tc>
        <w:tc>
          <w:tcPr>
            <w:tcW w:w="2519" w:type="dxa"/>
            <w:noWrap/>
            <w:vAlign w:val="center"/>
          </w:tcPr>
          <w:p>
            <w:pPr>
              <w:pStyle w:val="5"/>
              <w:tabs>
                <w:tab w:val="left" w:pos="6880"/>
              </w:tabs>
              <w:spacing w:line="360" w:lineRule="auto"/>
              <w:ind w:firstLine="480"/>
              <w:rPr>
                <w:rFonts w:ascii="宋体" w:hAnsi="宋体" w:cs="宋体"/>
                <w:kern w:val="0"/>
                <w:sz w:val="24"/>
              </w:rPr>
            </w:pPr>
          </w:p>
        </w:tc>
        <w:tc>
          <w:tcPr>
            <w:tcW w:w="2393" w:type="dxa"/>
            <w:noWrap/>
            <w:vAlign w:val="center"/>
          </w:tcPr>
          <w:p>
            <w:pPr>
              <w:pStyle w:val="5"/>
              <w:tabs>
                <w:tab w:val="left" w:pos="6880"/>
              </w:tabs>
              <w:spacing w:line="360" w:lineRule="auto"/>
              <w:ind w:firstLine="480"/>
              <w:rPr>
                <w:rFonts w:ascii="宋体" w:hAnsi="宋体" w:cs="宋体"/>
                <w:kern w:val="0"/>
                <w:sz w:val="24"/>
              </w:rPr>
            </w:pPr>
          </w:p>
        </w:tc>
        <w:tc>
          <w:tcPr>
            <w:tcW w:w="1815" w:type="dxa"/>
            <w:noWrap/>
            <w:vAlign w:val="center"/>
          </w:tcPr>
          <w:p>
            <w:pPr>
              <w:pStyle w:val="5"/>
              <w:tabs>
                <w:tab w:val="left" w:pos="6880"/>
              </w:tabs>
              <w:spacing w:line="360" w:lineRule="auto"/>
              <w:ind w:firstLine="480"/>
              <w:rPr>
                <w:rFonts w:ascii="宋体" w:hAnsi="宋体" w:cs="宋体"/>
                <w:kern w:val="0"/>
                <w:sz w:val="24"/>
              </w:rPr>
            </w:pPr>
          </w:p>
        </w:tc>
        <w:tc>
          <w:tcPr>
            <w:tcW w:w="1238" w:type="dxa"/>
            <w:noWrap/>
            <w:vAlign w:val="center"/>
          </w:tcPr>
          <w:p>
            <w:pPr>
              <w:pStyle w:val="5"/>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ascii="宋体" w:hAnsi="宋体" w:cs="宋体"/>
                <w:kern w:val="0"/>
                <w:sz w:val="24"/>
              </w:rPr>
            </w:pPr>
          </w:p>
        </w:tc>
        <w:tc>
          <w:tcPr>
            <w:tcW w:w="2519" w:type="dxa"/>
            <w:noWrap/>
            <w:vAlign w:val="center"/>
          </w:tcPr>
          <w:p>
            <w:pPr>
              <w:pStyle w:val="5"/>
              <w:tabs>
                <w:tab w:val="left" w:pos="6880"/>
              </w:tabs>
              <w:spacing w:line="360" w:lineRule="auto"/>
              <w:ind w:firstLine="480"/>
              <w:rPr>
                <w:rFonts w:ascii="宋体" w:hAnsi="宋体" w:cs="宋体"/>
                <w:kern w:val="0"/>
                <w:sz w:val="24"/>
              </w:rPr>
            </w:pPr>
          </w:p>
        </w:tc>
        <w:tc>
          <w:tcPr>
            <w:tcW w:w="2393" w:type="dxa"/>
            <w:noWrap/>
            <w:vAlign w:val="center"/>
          </w:tcPr>
          <w:p>
            <w:pPr>
              <w:pStyle w:val="5"/>
              <w:tabs>
                <w:tab w:val="left" w:pos="6880"/>
              </w:tabs>
              <w:spacing w:line="360" w:lineRule="auto"/>
              <w:ind w:firstLine="480"/>
              <w:rPr>
                <w:rFonts w:ascii="宋体" w:hAnsi="宋体" w:cs="宋体"/>
                <w:kern w:val="0"/>
                <w:sz w:val="24"/>
              </w:rPr>
            </w:pPr>
          </w:p>
        </w:tc>
        <w:tc>
          <w:tcPr>
            <w:tcW w:w="1815" w:type="dxa"/>
            <w:noWrap/>
            <w:vAlign w:val="center"/>
          </w:tcPr>
          <w:p>
            <w:pPr>
              <w:pStyle w:val="5"/>
              <w:tabs>
                <w:tab w:val="left" w:pos="6880"/>
              </w:tabs>
              <w:spacing w:line="360" w:lineRule="auto"/>
              <w:ind w:firstLine="480"/>
              <w:rPr>
                <w:rFonts w:ascii="宋体" w:hAnsi="宋体" w:cs="宋体"/>
                <w:kern w:val="0"/>
                <w:sz w:val="24"/>
              </w:rPr>
            </w:pPr>
          </w:p>
        </w:tc>
        <w:tc>
          <w:tcPr>
            <w:tcW w:w="1238" w:type="dxa"/>
            <w:noWrap/>
            <w:vAlign w:val="center"/>
          </w:tcPr>
          <w:p>
            <w:pPr>
              <w:pStyle w:val="5"/>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ascii="宋体" w:hAnsi="宋体" w:cs="宋体"/>
                <w:kern w:val="0"/>
                <w:sz w:val="24"/>
              </w:rPr>
            </w:pPr>
          </w:p>
        </w:tc>
        <w:tc>
          <w:tcPr>
            <w:tcW w:w="2519" w:type="dxa"/>
            <w:noWrap/>
            <w:vAlign w:val="center"/>
          </w:tcPr>
          <w:p>
            <w:pPr>
              <w:pStyle w:val="5"/>
              <w:tabs>
                <w:tab w:val="left" w:pos="6880"/>
              </w:tabs>
              <w:spacing w:line="360" w:lineRule="auto"/>
              <w:ind w:firstLine="480"/>
              <w:rPr>
                <w:rFonts w:ascii="宋体" w:hAnsi="宋体" w:cs="宋体"/>
                <w:kern w:val="0"/>
                <w:sz w:val="24"/>
              </w:rPr>
            </w:pPr>
          </w:p>
        </w:tc>
        <w:tc>
          <w:tcPr>
            <w:tcW w:w="2393" w:type="dxa"/>
            <w:noWrap/>
            <w:vAlign w:val="center"/>
          </w:tcPr>
          <w:p>
            <w:pPr>
              <w:pStyle w:val="5"/>
              <w:tabs>
                <w:tab w:val="left" w:pos="6880"/>
              </w:tabs>
              <w:spacing w:line="360" w:lineRule="auto"/>
              <w:ind w:firstLine="480"/>
              <w:rPr>
                <w:rFonts w:ascii="宋体" w:hAnsi="宋体" w:cs="宋体"/>
                <w:kern w:val="0"/>
                <w:sz w:val="24"/>
              </w:rPr>
            </w:pPr>
          </w:p>
        </w:tc>
        <w:tc>
          <w:tcPr>
            <w:tcW w:w="1815" w:type="dxa"/>
            <w:noWrap/>
            <w:vAlign w:val="center"/>
          </w:tcPr>
          <w:p>
            <w:pPr>
              <w:pStyle w:val="5"/>
              <w:tabs>
                <w:tab w:val="left" w:pos="6880"/>
              </w:tabs>
              <w:spacing w:line="360" w:lineRule="auto"/>
              <w:ind w:firstLine="480"/>
              <w:rPr>
                <w:rFonts w:ascii="宋体" w:hAnsi="宋体" w:cs="宋体"/>
                <w:kern w:val="0"/>
                <w:sz w:val="24"/>
              </w:rPr>
            </w:pPr>
          </w:p>
        </w:tc>
        <w:tc>
          <w:tcPr>
            <w:tcW w:w="1238" w:type="dxa"/>
            <w:noWrap/>
            <w:vAlign w:val="center"/>
          </w:tcPr>
          <w:p>
            <w:pPr>
              <w:pStyle w:val="5"/>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ascii="宋体" w:hAnsi="宋体" w:cs="宋体"/>
                <w:kern w:val="0"/>
                <w:sz w:val="24"/>
              </w:rPr>
            </w:pPr>
          </w:p>
        </w:tc>
        <w:tc>
          <w:tcPr>
            <w:tcW w:w="2519" w:type="dxa"/>
            <w:noWrap/>
            <w:vAlign w:val="center"/>
          </w:tcPr>
          <w:p>
            <w:pPr>
              <w:pStyle w:val="5"/>
              <w:tabs>
                <w:tab w:val="left" w:pos="6880"/>
              </w:tabs>
              <w:spacing w:line="360" w:lineRule="auto"/>
              <w:ind w:firstLine="480"/>
              <w:rPr>
                <w:rFonts w:ascii="宋体" w:hAnsi="宋体" w:cs="宋体"/>
                <w:kern w:val="0"/>
                <w:sz w:val="24"/>
              </w:rPr>
            </w:pPr>
          </w:p>
        </w:tc>
        <w:tc>
          <w:tcPr>
            <w:tcW w:w="2393" w:type="dxa"/>
            <w:noWrap/>
            <w:vAlign w:val="center"/>
          </w:tcPr>
          <w:p>
            <w:pPr>
              <w:pStyle w:val="5"/>
              <w:tabs>
                <w:tab w:val="left" w:pos="6880"/>
              </w:tabs>
              <w:spacing w:line="360" w:lineRule="auto"/>
              <w:ind w:firstLine="480"/>
              <w:rPr>
                <w:rFonts w:ascii="宋体" w:hAnsi="宋体" w:cs="宋体"/>
                <w:kern w:val="0"/>
                <w:sz w:val="24"/>
              </w:rPr>
            </w:pPr>
          </w:p>
        </w:tc>
        <w:tc>
          <w:tcPr>
            <w:tcW w:w="1815" w:type="dxa"/>
            <w:noWrap/>
            <w:vAlign w:val="center"/>
          </w:tcPr>
          <w:p>
            <w:pPr>
              <w:pStyle w:val="5"/>
              <w:tabs>
                <w:tab w:val="left" w:pos="6880"/>
              </w:tabs>
              <w:spacing w:line="360" w:lineRule="auto"/>
              <w:ind w:firstLine="480"/>
              <w:rPr>
                <w:rFonts w:ascii="宋体" w:hAnsi="宋体" w:cs="宋体"/>
                <w:kern w:val="0"/>
                <w:sz w:val="24"/>
              </w:rPr>
            </w:pPr>
          </w:p>
        </w:tc>
        <w:tc>
          <w:tcPr>
            <w:tcW w:w="1238" w:type="dxa"/>
            <w:noWrap/>
            <w:vAlign w:val="center"/>
          </w:tcPr>
          <w:p>
            <w:pPr>
              <w:pStyle w:val="5"/>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left="-108" w:firstLine="0" w:firstLineChars="0"/>
              <w:jc w:val="center"/>
              <w:rPr>
                <w:rFonts w:ascii="宋体" w:hAnsi="宋体" w:cs="宋体"/>
                <w:kern w:val="0"/>
                <w:sz w:val="24"/>
              </w:rPr>
            </w:pPr>
          </w:p>
        </w:tc>
        <w:tc>
          <w:tcPr>
            <w:tcW w:w="2519" w:type="dxa"/>
            <w:noWrap/>
            <w:vAlign w:val="center"/>
          </w:tcPr>
          <w:p>
            <w:pPr>
              <w:pStyle w:val="5"/>
              <w:tabs>
                <w:tab w:val="left" w:pos="6880"/>
              </w:tabs>
              <w:spacing w:line="360" w:lineRule="auto"/>
              <w:ind w:firstLine="480"/>
              <w:rPr>
                <w:rFonts w:ascii="宋体" w:hAnsi="宋体" w:cs="宋体"/>
                <w:kern w:val="0"/>
                <w:sz w:val="24"/>
              </w:rPr>
            </w:pPr>
          </w:p>
        </w:tc>
        <w:tc>
          <w:tcPr>
            <w:tcW w:w="2393" w:type="dxa"/>
            <w:noWrap/>
            <w:vAlign w:val="center"/>
          </w:tcPr>
          <w:p>
            <w:pPr>
              <w:pStyle w:val="5"/>
              <w:tabs>
                <w:tab w:val="left" w:pos="6880"/>
              </w:tabs>
              <w:spacing w:line="360" w:lineRule="auto"/>
              <w:ind w:firstLine="480"/>
              <w:rPr>
                <w:rFonts w:ascii="宋体" w:hAnsi="宋体" w:cs="宋体"/>
                <w:kern w:val="0"/>
                <w:sz w:val="24"/>
              </w:rPr>
            </w:pPr>
          </w:p>
        </w:tc>
        <w:tc>
          <w:tcPr>
            <w:tcW w:w="1815" w:type="dxa"/>
            <w:noWrap/>
            <w:vAlign w:val="center"/>
          </w:tcPr>
          <w:p>
            <w:pPr>
              <w:pStyle w:val="5"/>
              <w:tabs>
                <w:tab w:val="left" w:pos="6880"/>
              </w:tabs>
              <w:spacing w:line="360" w:lineRule="auto"/>
              <w:ind w:firstLine="480"/>
              <w:rPr>
                <w:rFonts w:ascii="宋体" w:hAnsi="宋体" w:cs="宋体"/>
                <w:kern w:val="0"/>
                <w:sz w:val="24"/>
              </w:rPr>
            </w:pPr>
          </w:p>
        </w:tc>
        <w:tc>
          <w:tcPr>
            <w:tcW w:w="1238" w:type="dxa"/>
            <w:noWrap/>
            <w:vAlign w:val="center"/>
          </w:tcPr>
          <w:p>
            <w:pPr>
              <w:pStyle w:val="5"/>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firstLine="120" w:firstLineChars="50"/>
              <w:rPr>
                <w:rFonts w:ascii="宋体" w:hAnsi="宋体" w:cs="宋体"/>
                <w:kern w:val="0"/>
                <w:sz w:val="24"/>
              </w:rPr>
            </w:pPr>
          </w:p>
        </w:tc>
        <w:tc>
          <w:tcPr>
            <w:tcW w:w="2519" w:type="dxa"/>
            <w:noWrap/>
            <w:vAlign w:val="center"/>
          </w:tcPr>
          <w:p>
            <w:pPr>
              <w:pStyle w:val="5"/>
              <w:tabs>
                <w:tab w:val="left" w:pos="6880"/>
              </w:tabs>
              <w:spacing w:line="360" w:lineRule="auto"/>
              <w:ind w:firstLine="480"/>
              <w:rPr>
                <w:rFonts w:ascii="宋体" w:hAnsi="宋体" w:cs="宋体"/>
                <w:kern w:val="0"/>
                <w:sz w:val="24"/>
              </w:rPr>
            </w:pPr>
          </w:p>
        </w:tc>
        <w:tc>
          <w:tcPr>
            <w:tcW w:w="2393" w:type="dxa"/>
            <w:noWrap/>
            <w:vAlign w:val="center"/>
          </w:tcPr>
          <w:p>
            <w:pPr>
              <w:pStyle w:val="5"/>
              <w:tabs>
                <w:tab w:val="left" w:pos="6880"/>
              </w:tabs>
              <w:spacing w:line="360" w:lineRule="auto"/>
              <w:ind w:firstLine="480"/>
              <w:rPr>
                <w:rFonts w:ascii="宋体" w:hAnsi="宋体" w:cs="宋体"/>
                <w:kern w:val="0"/>
                <w:sz w:val="24"/>
              </w:rPr>
            </w:pPr>
          </w:p>
        </w:tc>
        <w:tc>
          <w:tcPr>
            <w:tcW w:w="1815" w:type="dxa"/>
            <w:noWrap/>
            <w:vAlign w:val="center"/>
          </w:tcPr>
          <w:p>
            <w:pPr>
              <w:pStyle w:val="5"/>
              <w:tabs>
                <w:tab w:val="left" w:pos="6880"/>
              </w:tabs>
              <w:spacing w:line="360" w:lineRule="auto"/>
              <w:ind w:firstLine="480"/>
              <w:rPr>
                <w:rFonts w:ascii="宋体" w:hAnsi="宋体" w:cs="宋体"/>
                <w:kern w:val="0"/>
                <w:sz w:val="24"/>
              </w:rPr>
            </w:pPr>
          </w:p>
        </w:tc>
        <w:tc>
          <w:tcPr>
            <w:tcW w:w="1238" w:type="dxa"/>
            <w:noWrap/>
            <w:vAlign w:val="center"/>
          </w:tcPr>
          <w:p>
            <w:pPr>
              <w:pStyle w:val="5"/>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pPr>
              <w:pStyle w:val="5"/>
              <w:tabs>
                <w:tab w:val="left" w:pos="34"/>
              </w:tabs>
              <w:spacing w:line="360" w:lineRule="auto"/>
              <w:ind w:firstLine="120" w:firstLineChars="50"/>
              <w:rPr>
                <w:rFonts w:ascii="宋体" w:hAnsi="宋体" w:cs="宋体"/>
                <w:kern w:val="0"/>
                <w:sz w:val="24"/>
              </w:rPr>
            </w:pPr>
          </w:p>
        </w:tc>
        <w:tc>
          <w:tcPr>
            <w:tcW w:w="2519" w:type="dxa"/>
            <w:noWrap/>
            <w:vAlign w:val="center"/>
          </w:tcPr>
          <w:p>
            <w:pPr>
              <w:pStyle w:val="5"/>
              <w:tabs>
                <w:tab w:val="left" w:pos="6880"/>
              </w:tabs>
              <w:spacing w:line="360" w:lineRule="auto"/>
              <w:ind w:firstLine="480"/>
              <w:rPr>
                <w:rFonts w:ascii="宋体" w:hAnsi="宋体" w:cs="宋体"/>
                <w:kern w:val="0"/>
                <w:sz w:val="24"/>
              </w:rPr>
            </w:pPr>
          </w:p>
        </w:tc>
        <w:tc>
          <w:tcPr>
            <w:tcW w:w="2393" w:type="dxa"/>
            <w:noWrap/>
            <w:vAlign w:val="center"/>
          </w:tcPr>
          <w:p>
            <w:pPr>
              <w:pStyle w:val="5"/>
              <w:tabs>
                <w:tab w:val="left" w:pos="6880"/>
              </w:tabs>
              <w:spacing w:line="360" w:lineRule="auto"/>
              <w:ind w:firstLine="480"/>
              <w:rPr>
                <w:rFonts w:ascii="宋体" w:hAnsi="宋体" w:cs="宋体"/>
                <w:kern w:val="0"/>
                <w:sz w:val="24"/>
              </w:rPr>
            </w:pPr>
          </w:p>
        </w:tc>
        <w:tc>
          <w:tcPr>
            <w:tcW w:w="1815" w:type="dxa"/>
            <w:noWrap/>
            <w:vAlign w:val="center"/>
          </w:tcPr>
          <w:p>
            <w:pPr>
              <w:pStyle w:val="5"/>
              <w:tabs>
                <w:tab w:val="left" w:pos="6880"/>
              </w:tabs>
              <w:spacing w:line="360" w:lineRule="auto"/>
              <w:ind w:firstLine="480"/>
              <w:rPr>
                <w:rFonts w:ascii="宋体" w:hAnsi="宋体" w:cs="宋体"/>
                <w:kern w:val="0"/>
                <w:sz w:val="24"/>
              </w:rPr>
            </w:pPr>
          </w:p>
        </w:tc>
        <w:tc>
          <w:tcPr>
            <w:tcW w:w="1238" w:type="dxa"/>
            <w:noWrap/>
            <w:vAlign w:val="center"/>
          </w:tcPr>
          <w:p>
            <w:pPr>
              <w:pStyle w:val="5"/>
              <w:tabs>
                <w:tab w:val="left" w:pos="6880"/>
              </w:tabs>
              <w:spacing w:line="360" w:lineRule="auto"/>
              <w:ind w:firstLine="480"/>
              <w:rPr>
                <w:rFonts w:ascii="宋体" w:hAnsi="宋体" w:cs="宋体"/>
                <w:kern w:val="0"/>
                <w:sz w:val="24"/>
              </w:rPr>
            </w:pPr>
          </w:p>
        </w:tc>
      </w:tr>
    </w:tbl>
    <w:p>
      <w:pPr>
        <w:spacing w:after="120"/>
        <w:ind w:firstLine="120" w:firstLineChars="50"/>
        <w:rPr>
          <w:rFonts w:ascii="宋体" w:hAnsi="宋体" w:cs="宋体"/>
          <w:sz w:val="24"/>
          <w:szCs w:val="24"/>
        </w:rPr>
      </w:pPr>
    </w:p>
    <w:p>
      <w:pPr>
        <w:rPr>
          <w:rFonts w:ascii="宋体" w:hAnsi="宋体" w:cs="宋体"/>
          <w:sz w:val="24"/>
          <w:szCs w:val="24"/>
        </w:rPr>
      </w:pPr>
    </w:p>
    <w:p>
      <w:pPr>
        <w:spacing w:line="280" w:lineRule="exact"/>
        <w:ind w:right="540" w:rightChars="257"/>
        <w:jc w:val="left"/>
        <w:rPr>
          <w:rFonts w:ascii="宋体" w:hAnsi="宋体" w:cs="宋体"/>
          <w:sz w:val="24"/>
          <w:szCs w:val="24"/>
        </w:rPr>
      </w:pPr>
    </w:p>
    <w:p>
      <w:pPr>
        <w:spacing w:line="280" w:lineRule="exact"/>
        <w:ind w:right="540" w:rightChars="257"/>
        <w:jc w:val="lef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（加盖单位公章）      </w:t>
      </w:r>
    </w:p>
    <w:p>
      <w:pPr>
        <w:spacing w:line="280" w:lineRule="exact"/>
        <w:ind w:right="540" w:rightChars="257"/>
        <w:jc w:val="left"/>
        <w:rPr>
          <w:rFonts w:ascii="宋体" w:hAnsi="宋体" w:cs="宋体"/>
          <w:sz w:val="24"/>
          <w:szCs w:val="24"/>
        </w:rPr>
      </w:pPr>
    </w:p>
    <w:p>
      <w:pPr>
        <w:spacing w:line="280" w:lineRule="exact"/>
        <w:ind w:right="540" w:rightChars="257"/>
        <w:jc w:val="left"/>
        <w:rPr>
          <w:rFonts w:ascii="宋体" w:hAnsi="宋体" w:cs="宋体"/>
          <w:sz w:val="24"/>
          <w:szCs w:val="24"/>
        </w:rPr>
      </w:pPr>
      <w:r>
        <w:rPr>
          <w:rFonts w:hint="eastAsia" w:ascii="宋体" w:hAnsi="宋体" w:cs="宋体"/>
          <w:sz w:val="24"/>
          <w:szCs w:val="24"/>
        </w:rPr>
        <w:t>法定代表人或被授权人：（签字或盖章）</w:t>
      </w:r>
    </w:p>
    <w:p>
      <w:pPr>
        <w:spacing w:line="280" w:lineRule="exact"/>
        <w:ind w:right="540" w:rightChars="257"/>
        <w:jc w:val="left"/>
        <w:rPr>
          <w:rFonts w:ascii="宋体" w:hAnsi="宋体" w:cs="宋体"/>
          <w:sz w:val="24"/>
          <w:szCs w:val="24"/>
        </w:rPr>
      </w:pPr>
    </w:p>
    <w:p>
      <w:pPr>
        <w:spacing w:line="280" w:lineRule="exact"/>
        <w:ind w:right="540" w:rightChars="257"/>
        <w:rPr>
          <w:rFonts w:ascii="宋体" w:hAnsi="宋体" w:cs="宋体"/>
          <w:sz w:val="24"/>
          <w:szCs w:val="24"/>
        </w:rPr>
      </w:pPr>
      <w:r>
        <w:rPr>
          <w:rFonts w:hint="eastAsia" w:ascii="宋体" w:hAnsi="宋体" w:cs="宋体"/>
          <w:sz w:val="24"/>
          <w:szCs w:val="24"/>
        </w:rPr>
        <w:t>日    期：</w:t>
      </w:r>
    </w:p>
    <w:p>
      <w:pPr>
        <w:spacing w:line="400" w:lineRule="exact"/>
        <w:rPr>
          <w:rFonts w:ascii="宋体" w:hAnsi="宋体" w:cs="宋体"/>
          <w:sz w:val="24"/>
          <w:szCs w:val="24"/>
        </w:rPr>
      </w:pPr>
    </w:p>
    <w:p>
      <w:pPr>
        <w:spacing w:line="500" w:lineRule="exact"/>
        <w:ind w:left="600" w:leftChars="57" w:hanging="480" w:hangingChars="200"/>
        <w:rPr>
          <w:rFonts w:ascii="宋体" w:hAnsi="宋体" w:cs="宋体"/>
          <w:sz w:val="24"/>
          <w:szCs w:val="24"/>
        </w:rPr>
      </w:pPr>
      <w:r>
        <w:rPr>
          <w:rFonts w:hint="eastAsia" w:ascii="宋体" w:hAnsi="宋体" w:cs="宋体"/>
          <w:sz w:val="24"/>
          <w:szCs w:val="24"/>
        </w:rPr>
        <w:t>注：1.供应商必须将</w:t>
      </w:r>
      <w:r>
        <w:rPr>
          <w:rFonts w:hint="eastAsia" w:ascii="宋体" w:hAnsi="宋体" w:cs="宋体"/>
          <w:b/>
          <w:bCs/>
          <w:sz w:val="24"/>
          <w:szCs w:val="24"/>
        </w:rPr>
        <w:t>谈判文件中第四章谈判内容及服务要求</w:t>
      </w:r>
      <w:r>
        <w:rPr>
          <w:rFonts w:hint="eastAsia" w:ascii="宋体" w:hAnsi="宋体" w:cs="宋体"/>
          <w:sz w:val="24"/>
          <w:szCs w:val="24"/>
        </w:rPr>
        <w:t>的全部内容和标准要求事项列入此表。</w:t>
      </w:r>
    </w:p>
    <w:p>
      <w:pPr>
        <w:spacing w:line="500" w:lineRule="exact"/>
        <w:ind w:firstLine="480" w:firstLineChars="200"/>
        <w:rPr>
          <w:rFonts w:ascii="宋体" w:hAnsi="宋体" w:cs="宋体"/>
          <w:sz w:val="24"/>
          <w:szCs w:val="24"/>
        </w:rPr>
      </w:pPr>
      <w:r>
        <w:rPr>
          <w:rFonts w:hint="eastAsia" w:ascii="宋体" w:hAnsi="宋体" w:cs="宋体"/>
          <w:sz w:val="24"/>
          <w:szCs w:val="24"/>
        </w:rPr>
        <w:t>2．按照服务要求的顺序对应填写。</w:t>
      </w:r>
    </w:p>
    <w:p>
      <w:pPr>
        <w:tabs>
          <w:tab w:val="left" w:pos="668"/>
        </w:tabs>
        <w:spacing w:line="500" w:lineRule="exact"/>
        <w:ind w:firstLine="480" w:firstLineChars="200"/>
        <w:jc w:val="left"/>
        <w:rPr>
          <w:rFonts w:ascii="宋体" w:hAnsi="宋体" w:cs="宋体"/>
          <w:sz w:val="24"/>
          <w:szCs w:val="24"/>
        </w:rPr>
      </w:pPr>
      <w:r>
        <w:rPr>
          <w:rFonts w:hint="eastAsia" w:ascii="宋体" w:hAnsi="宋体" w:cs="宋体"/>
          <w:sz w:val="24"/>
          <w:szCs w:val="24"/>
        </w:rPr>
        <w:t>3．供应商必须据实填写，不得虚假填写，否则将取消其谈判或成交资格。</w:t>
      </w:r>
    </w:p>
    <w:p>
      <w:pPr>
        <w:jc w:val="left"/>
        <w:rPr>
          <w:rFonts w:ascii="宋体" w:hAnsi="宋体" w:cs="宋体"/>
          <w:sz w:val="24"/>
          <w:szCs w:val="24"/>
        </w:rPr>
      </w:pPr>
    </w:p>
    <w:p>
      <w:pPr>
        <w:spacing w:line="440" w:lineRule="exact"/>
        <w:jc w:val="center"/>
        <w:rPr>
          <w:rFonts w:ascii="宋体" w:hAnsi="宋体" w:cs="宋体"/>
          <w:sz w:val="24"/>
          <w:szCs w:val="24"/>
        </w:rPr>
      </w:pPr>
    </w:p>
    <w:p>
      <w:pPr>
        <w:spacing w:after="120"/>
        <w:rPr>
          <w:rFonts w:ascii="宋体" w:hAnsi="宋体" w:cs="宋体"/>
          <w:b/>
          <w:sz w:val="24"/>
          <w:szCs w:val="24"/>
        </w:rPr>
      </w:pPr>
      <w:bookmarkStart w:id="65" w:name="_Toc341541375"/>
      <w:bookmarkStart w:id="66" w:name="_Toc225566701"/>
      <w:bookmarkStart w:id="67" w:name="_Toc225415860"/>
      <w:bookmarkStart w:id="68" w:name="_Toc225410181"/>
      <w:bookmarkStart w:id="69" w:name="_Toc225416061"/>
      <w:bookmarkStart w:id="70" w:name="_Toc225412171"/>
      <w:bookmarkStart w:id="71" w:name="_Toc396304713"/>
      <w:bookmarkStart w:id="72" w:name="_Toc225415659"/>
      <w:bookmarkStart w:id="73" w:name="_Toc225412373"/>
      <w:bookmarkStart w:id="74" w:name="_Toc225567481"/>
      <w:bookmarkStart w:id="75" w:name="_Toc225410807"/>
      <w:bookmarkStart w:id="76" w:name="_Toc225566882"/>
      <w:bookmarkStart w:id="77" w:name="_Toc225409965"/>
    </w:p>
    <w:p>
      <w:pPr>
        <w:spacing w:after="120"/>
        <w:outlineLvl w:val="2"/>
        <w:rPr>
          <w:rFonts w:ascii="宋体" w:hAnsi="宋体" w:cs="宋体"/>
          <w:b/>
          <w:sz w:val="24"/>
          <w:szCs w:val="24"/>
        </w:rPr>
      </w:pPr>
      <w:r>
        <w:rPr>
          <w:rFonts w:hint="eastAsia" w:ascii="宋体" w:hAnsi="宋体" w:cs="宋体"/>
          <w:b/>
          <w:sz w:val="24"/>
          <w:szCs w:val="24"/>
        </w:rPr>
        <w:t>附表2 :</w:t>
      </w:r>
    </w:p>
    <w:p>
      <w:pPr>
        <w:spacing w:after="120"/>
        <w:jc w:val="center"/>
        <w:outlineLvl w:val="2"/>
        <w:rPr>
          <w:rFonts w:ascii="宋体" w:hAnsi="宋体" w:cs="宋体"/>
          <w:b/>
          <w:sz w:val="32"/>
          <w:szCs w:val="32"/>
        </w:rPr>
      </w:pPr>
      <w:r>
        <w:rPr>
          <w:rFonts w:hint="eastAsia" w:ascii="宋体" w:hAnsi="宋体" w:cs="宋体"/>
          <w:b/>
          <w:sz w:val="32"/>
          <w:szCs w:val="32"/>
        </w:rPr>
        <w:t>本项目拟投入人员汇总表</w:t>
      </w:r>
      <w:bookmarkEnd w:id="65"/>
      <w:bookmarkEnd w:id="66"/>
      <w:bookmarkEnd w:id="67"/>
      <w:bookmarkEnd w:id="68"/>
      <w:bookmarkEnd w:id="69"/>
      <w:bookmarkEnd w:id="70"/>
      <w:bookmarkEnd w:id="71"/>
      <w:bookmarkEnd w:id="72"/>
      <w:bookmarkEnd w:id="73"/>
      <w:bookmarkEnd w:id="74"/>
      <w:bookmarkEnd w:id="75"/>
      <w:bookmarkEnd w:id="76"/>
      <w:bookmarkEnd w:id="77"/>
    </w:p>
    <w:p/>
    <w:p>
      <w:pPr>
        <w:pStyle w:val="72"/>
        <w:ind w:firstLine="0" w:firstLineChars="0"/>
        <w:jc w:val="center"/>
        <w:outlineLvl w:val="9"/>
        <w:rPr>
          <w:rFonts w:ascii="宋体" w:hAnsi="宋体"/>
          <w:color w:val="auto"/>
          <w:szCs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525"/>
        <w:gridCol w:w="701"/>
        <w:gridCol w:w="701"/>
        <w:gridCol w:w="701"/>
        <w:gridCol w:w="920"/>
        <w:gridCol w:w="2309"/>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blHeader/>
          <w:jc w:val="center"/>
        </w:trPr>
        <w:tc>
          <w:tcPr>
            <w:tcW w:w="685" w:type="dxa"/>
            <w:noWrap/>
            <w:tcMar>
              <w:top w:w="15" w:type="dxa"/>
              <w:left w:w="15" w:type="dxa"/>
              <w:bottom w:w="0" w:type="dxa"/>
              <w:right w:w="15" w:type="dxa"/>
            </w:tcMar>
            <w:vAlign w:val="center"/>
          </w:tcPr>
          <w:p>
            <w:pPr>
              <w:pStyle w:val="65"/>
              <w:spacing w:line="400" w:lineRule="exact"/>
              <w:ind w:left="0" w:leftChars="0"/>
              <w:rPr>
                <w:rFonts w:ascii="宋体" w:hAnsi="宋体" w:cs="宋体"/>
                <w:b/>
                <w:sz w:val="24"/>
              </w:rPr>
            </w:pPr>
            <w:r>
              <w:rPr>
                <w:rFonts w:hint="eastAsia" w:ascii="宋体" w:hAnsi="宋体" w:cs="宋体"/>
                <w:b/>
                <w:sz w:val="24"/>
              </w:rPr>
              <w:t>序号</w:t>
            </w:r>
          </w:p>
        </w:tc>
        <w:tc>
          <w:tcPr>
            <w:tcW w:w="1525" w:type="dxa"/>
            <w:noWrap/>
            <w:tcMar>
              <w:top w:w="15" w:type="dxa"/>
              <w:left w:w="15" w:type="dxa"/>
              <w:bottom w:w="0" w:type="dxa"/>
              <w:right w:w="15" w:type="dxa"/>
            </w:tcMar>
            <w:vAlign w:val="center"/>
          </w:tcPr>
          <w:p>
            <w:pPr>
              <w:pStyle w:val="65"/>
              <w:spacing w:line="400" w:lineRule="exact"/>
              <w:ind w:left="0" w:leftChars="0"/>
              <w:rPr>
                <w:rFonts w:ascii="宋体" w:hAnsi="宋体" w:cs="宋体"/>
                <w:b/>
                <w:sz w:val="24"/>
              </w:rPr>
            </w:pPr>
            <w:r>
              <w:rPr>
                <w:rFonts w:hint="eastAsia" w:ascii="宋体" w:hAnsi="宋体" w:cs="宋体"/>
                <w:b/>
                <w:sz w:val="24"/>
              </w:rPr>
              <w:t>姓  名</w:t>
            </w:r>
          </w:p>
        </w:tc>
        <w:tc>
          <w:tcPr>
            <w:tcW w:w="701" w:type="dxa"/>
            <w:noWrap/>
            <w:tcMar>
              <w:top w:w="15" w:type="dxa"/>
              <w:left w:w="15" w:type="dxa"/>
              <w:bottom w:w="0" w:type="dxa"/>
              <w:right w:w="15" w:type="dxa"/>
            </w:tcMar>
            <w:vAlign w:val="center"/>
          </w:tcPr>
          <w:p>
            <w:pPr>
              <w:pStyle w:val="65"/>
              <w:spacing w:line="400" w:lineRule="exact"/>
              <w:ind w:left="0" w:leftChars="0"/>
              <w:rPr>
                <w:rFonts w:ascii="宋体" w:hAnsi="宋体" w:cs="宋体"/>
                <w:b/>
                <w:sz w:val="24"/>
              </w:rPr>
            </w:pPr>
            <w:r>
              <w:rPr>
                <w:rFonts w:hint="eastAsia" w:ascii="宋体" w:hAnsi="宋体" w:cs="宋体"/>
                <w:b/>
                <w:sz w:val="24"/>
              </w:rPr>
              <w:t>性别</w:t>
            </w:r>
          </w:p>
        </w:tc>
        <w:tc>
          <w:tcPr>
            <w:tcW w:w="701" w:type="dxa"/>
            <w:noWrap/>
            <w:tcMar>
              <w:top w:w="15" w:type="dxa"/>
              <w:left w:w="15" w:type="dxa"/>
              <w:bottom w:w="0" w:type="dxa"/>
              <w:right w:w="15" w:type="dxa"/>
            </w:tcMar>
            <w:vAlign w:val="center"/>
          </w:tcPr>
          <w:p>
            <w:pPr>
              <w:pStyle w:val="65"/>
              <w:spacing w:line="400" w:lineRule="exact"/>
              <w:ind w:left="0" w:leftChars="0"/>
              <w:rPr>
                <w:rFonts w:ascii="宋体" w:hAnsi="宋体" w:cs="宋体"/>
                <w:b/>
                <w:sz w:val="24"/>
              </w:rPr>
            </w:pPr>
            <w:r>
              <w:rPr>
                <w:rFonts w:hint="eastAsia" w:ascii="宋体" w:hAnsi="宋体" w:cs="宋体"/>
                <w:b/>
                <w:sz w:val="24"/>
              </w:rPr>
              <w:t>年龄</w:t>
            </w:r>
          </w:p>
        </w:tc>
        <w:tc>
          <w:tcPr>
            <w:tcW w:w="701" w:type="dxa"/>
            <w:noWrap/>
            <w:tcMar>
              <w:top w:w="15" w:type="dxa"/>
              <w:left w:w="15" w:type="dxa"/>
              <w:bottom w:w="0" w:type="dxa"/>
              <w:right w:w="15" w:type="dxa"/>
            </w:tcMar>
            <w:vAlign w:val="center"/>
          </w:tcPr>
          <w:p>
            <w:pPr>
              <w:pStyle w:val="65"/>
              <w:spacing w:line="400" w:lineRule="exact"/>
              <w:ind w:left="0" w:leftChars="0"/>
              <w:rPr>
                <w:rFonts w:ascii="宋体" w:hAnsi="宋体" w:cs="宋体"/>
                <w:b/>
                <w:sz w:val="24"/>
              </w:rPr>
            </w:pPr>
            <w:r>
              <w:rPr>
                <w:rFonts w:hint="eastAsia" w:ascii="宋体" w:hAnsi="宋体" w:cs="宋体"/>
                <w:b/>
                <w:sz w:val="24"/>
              </w:rPr>
              <w:t>学历</w:t>
            </w:r>
          </w:p>
        </w:tc>
        <w:tc>
          <w:tcPr>
            <w:tcW w:w="920" w:type="dxa"/>
            <w:noWrap/>
            <w:tcMar>
              <w:top w:w="15" w:type="dxa"/>
              <w:left w:w="15" w:type="dxa"/>
              <w:bottom w:w="0" w:type="dxa"/>
              <w:right w:w="15" w:type="dxa"/>
            </w:tcMar>
            <w:vAlign w:val="center"/>
          </w:tcPr>
          <w:p>
            <w:pPr>
              <w:pStyle w:val="65"/>
              <w:spacing w:line="400" w:lineRule="exact"/>
              <w:ind w:left="0" w:leftChars="0"/>
              <w:rPr>
                <w:rFonts w:ascii="宋体" w:hAnsi="宋体" w:cs="宋体"/>
                <w:b/>
                <w:sz w:val="24"/>
              </w:rPr>
            </w:pPr>
            <w:r>
              <w:rPr>
                <w:rFonts w:hint="eastAsia" w:ascii="宋体" w:hAnsi="宋体" w:cs="宋体"/>
                <w:b/>
                <w:sz w:val="24"/>
              </w:rPr>
              <w:t>工作</w:t>
            </w:r>
          </w:p>
          <w:p>
            <w:pPr>
              <w:pStyle w:val="65"/>
              <w:spacing w:line="400" w:lineRule="exact"/>
              <w:ind w:left="0" w:leftChars="0"/>
              <w:rPr>
                <w:rFonts w:ascii="宋体" w:hAnsi="宋体" w:cs="宋体"/>
                <w:b/>
                <w:sz w:val="24"/>
              </w:rPr>
            </w:pPr>
            <w:r>
              <w:rPr>
                <w:rFonts w:hint="eastAsia" w:ascii="宋体" w:hAnsi="宋体" w:cs="宋体"/>
                <w:b/>
                <w:sz w:val="24"/>
              </w:rPr>
              <w:t>年限</w:t>
            </w:r>
          </w:p>
        </w:tc>
        <w:tc>
          <w:tcPr>
            <w:tcW w:w="2309" w:type="dxa"/>
            <w:noWrap/>
            <w:tcMar>
              <w:top w:w="15" w:type="dxa"/>
              <w:left w:w="15" w:type="dxa"/>
              <w:bottom w:w="0" w:type="dxa"/>
              <w:right w:w="15" w:type="dxa"/>
            </w:tcMar>
            <w:vAlign w:val="center"/>
          </w:tcPr>
          <w:p>
            <w:pPr>
              <w:pStyle w:val="65"/>
              <w:spacing w:line="400" w:lineRule="exact"/>
              <w:ind w:left="0" w:leftChars="0"/>
              <w:rPr>
                <w:rFonts w:ascii="宋体" w:hAnsi="宋体" w:cs="宋体"/>
                <w:b/>
                <w:sz w:val="24"/>
              </w:rPr>
            </w:pPr>
            <w:r>
              <w:rPr>
                <w:rFonts w:hint="eastAsia" w:ascii="宋体" w:hAnsi="宋体" w:cs="宋体"/>
                <w:b/>
                <w:sz w:val="24"/>
              </w:rPr>
              <w:t>拟担任的职务</w:t>
            </w:r>
          </w:p>
        </w:tc>
        <w:tc>
          <w:tcPr>
            <w:tcW w:w="836" w:type="dxa"/>
            <w:noWrap/>
            <w:tcMar>
              <w:top w:w="15" w:type="dxa"/>
              <w:left w:w="15" w:type="dxa"/>
              <w:bottom w:w="0" w:type="dxa"/>
              <w:right w:w="15" w:type="dxa"/>
            </w:tcMar>
            <w:vAlign w:val="center"/>
          </w:tcPr>
          <w:p>
            <w:pPr>
              <w:pStyle w:val="65"/>
              <w:spacing w:line="400" w:lineRule="exact"/>
              <w:ind w:left="0" w:leftChars="0"/>
              <w:rPr>
                <w:rFonts w:ascii="宋体" w:hAnsi="宋体" w:cs="宋体"/>
                <w:b/>
                <w:sz w:val="24"/>
              </w:rPr>
            </w:pPr>
            <w:r>
              <w:rPr>
                <w:rFonts w:hint="eastAsia" w:ascii="宋体" w:hAnsi="宋体" w:cs="宋体"/>
                <w:b/>
                <w:sz w:val="24"/>
              </w:rPr>
              <w:t>岗位</w:t>
            </w:r>
          </w:p>
          <w:p>
            <w:pPr>
              <w:pStyle w:val="65"/>
              <w:spacing w:line="400" w:lineRule="exact"/>
              <w:ind w:left="0" w:leftChars="0"/>
              <w:rPr>
                <w:rFonts w:ascii="宋体" w:hAnsi="宋体" w:cs="宋体"/>
                <w:b/>
                <w:sz w:val="24"/>
              </w:rPr>
            </w:pPr>
            <w:r>
              <w:rPr>
                <w:rFonts w:hint="eastAsia" w:ascii="宋体" w:hAnsi="宋体" w:cs="宋体"/>
                <w:b/>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68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1525"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701"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920"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2309"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c>
          <w:tcPr>
            <w:tcW w:w="836" w:type="dxa"/>
            <w:noWrap/>
            <w:tcMar>
              <w:top w:w="15" w:type="dxa"/>
              <w:left w:w="15" w:type="dxa"/>
              <w:bottom w:w="0" w:type="dxa"/>
              <w:right w:w="15" w:type="dxa"/>
            </w:tcMar>
            <w:vAlign w:val="bottom"/>
          </w:tcPr>
          <w:p>
            <w:pPr>
              <w:pStyle w:val="65"/>
              <w:spacing w:line="400" w:lineRule="exact"/>
              <w:ind w:left="0" w:leftChars="0" w:firstLine="480" w:firstLineChars="200"/>
              <w:jc w:val="both"/>
              <w:rPr>
                <w:rFonts w:ascii="宋体" w:hAnsi="宋体" w:cs="宋体"/>
                <w:sz w:val="24"/>
              </w:rPr>
            </w:pPr>
          </w:p>
        </w:tc>
      </w:tr>
    </w:tbl>
    <w:p>
      <w:pPr>
        <w:pStyle w:val="70"/>
        <w:tabs>
          <w:tab w:val="left" w:pos="2040"/>
        </w:tabs>
        <w:spacing w:beforeLines="0" w:line="500" w:lineRule="exact"/>
        <w:ind w:left="0" w:firstLine="480" w:firstLineChars="200"/>
        <w:rPr>
          <w:rFonts w:ascii="宋体" w:hAnsi="宋体" w:eastAsia="宋体" w:cs="宋体"/>
          <w:color w:val="auto"/>
          <w:sz w:val="24"/>
        </w:rPr>
      </w:pPr>
      <w:r>
        <w:rPr>
          <w:rFonts w:hint="eastAsia" w:ascii="宋体" w:hAnsi="宋体" w:eastAsia="宋体" w:cs="宋体"/>
          <w:color w:val="auto"/>
          <w:sz w:val="24"/>
        </w:rPr>
        <w:t>注：1.“岗位情况”须注明该人在本单位是在岗、返聘还是外聘。</w:t>
      </w:r>
    </w:p>
    <w:p>
      <w:pPr>
        <w:pStyle w:val="70"/>
        <w:tabs>
          <w:tab w:val="left" w:pos="2040"/>
        </w:tabs>
        <w:spacing w:beforeLines="0" w:line="500" w:lineRule="exact"/>
        <w:ind w:left="0" w:firstLine="960" w:firstLineChars="400"/>
        <w:rPr>
          <w:rFonts w:ascii="宋体" w:hAnsi="宋体" w:eastAsia="宋体" w:cs="宋体"/>
          <w:color w:val="auto"/>
          <w:sz w:val="24"/>
        </w:rPr>
      </w:pPr>
      <w:r>
        <w:rPr>
          <w:rFonts w:hint="eastAsia" w:ascii="宋体" w:hAnsi="宋体" w:eastAsia="宋体" w:cs="宋体"/>
          <w:color w:val="auto"/>
          <w:sz w:val="24"/>
        </w:rPr>
        <w:t>2.供应商可适当调整该表格式，但不得减少信息内容。</w:t>
      </w:r>
    </w:p>
    <w:p>
      <w:pPr>
        <w:pStyle w:val="70"/>
        <w:tabs>
          <w:tab w:val="left" w:pos="2040"/>
        </w:tabs>
        <w:spacing w:beforeLines="0" w:line="500" w:lineRule="exact"/>
        <w:ind w:left="0" w:firstLine="960" w:firstLineChars="400"/>
        <w:rPr>
          <w:rFonts w:ascii="宋体" w:hAnsi="宋体" w:eastAsia="宋体" w:cs="宋体"/>
          <w:color w:val="auto"/>
          <w:sz w:val="24"/>
        </w:rPr>
      </w:pPr>
      <w:r>
        <w:rPr>
          <w:rFonts w:hint="eastAsia" w:ascii="宋体" w:hAnsi="宋体" w:eastAsia="宋体" w:cs="宋体"/>
          <w:color w:val="auto"/>
          <w:sz w:val="24"/>
        </w:rPr>
        <w:t>3.供应商应书面承诺谈判响应文件中人员的真实性。</w:t>
      </w:r>
    </w:p>
    <w:p>
      <w:pPr>
        <w:pStyle w:val="70"/>
        <w:tabs>
          <w:tab w:val="left" w:pos="2040"/>
        </w:tabs>
        <w:spacing w:beforeLines="0" w:line="500" w:lineRule="exact"/>
        <w:ind w:left="0" w:firstLine="960" w:firstLineChars="400"/>
        <w:rPr>
          <w:rFonts w:ascii="宋体" w:hAnsi="宋体" w:eastAsia="宋体" w:cs="宋体"/>
          <w:color w:val="auto"/>
          <w:sz w:val="24"/>
        </w:rPr>
      </w:pPr>
      <w:r>
        <w:rPr>
          <w:rFonts w:hint="eastAsia" w:ascii="宋体" w:hAnsi="宋体" w:eastAsia="宋体" w:cs="宋体"/>
          <w:color w:val="auto"/>
          <w:sz w:val="24"/>
        </w:rPr>
        <w:t>4、未书面承诺谈判响应文件中人员真实性的材料视为无效材料。</w:t>
      </w:r>
    </w:p>
    <w:p>
      <w:pPr>
        <w:pStyle w:val="72"/>
        <w:spacing w:line="400" w:lineRule="exact"/>
        <w:ind w:firstLine="0" w:firstLineChars="0"/>
        <w:jc w:val="center"/>
        <w:outlineLvl w:val="9"/>
        <w:rPr>
          <w:rFonts w:ascii="宋体" w:hAnsi="宋体"/>
          <w:color w:val="auto"/>
          <w:szCs w:val="24"/>
        </w:rPr>
      </w:pPr>
      <w:bookmarkStart w:id="78" w:name="_Toc225566702"/>
      <w:bookmarkStart w:id="79" w:name="_Toc225412374"/>
      <w:bookmarkStart w:id="80" w:name="_Toc225416062"/>
      <w:bookmarkStart w:id="81" w:name="_Toc225409966"/>
      <w:bookmarkStart w:id="82" w:name="_Toc403077653"/>
      <w:bookmarkStart w:id="83" w:name="_Toc396304715"/>
      <w:bookmarkStart w:id="84" w:name="_Toc225567482"/>
      <w:bookmarkStart w:id="85" w:name="_Toc225415861"/>
      <w:bookmarkStart w:id="86" w:name="_Toc225410182"/>
      <w:bookmarkStart w:id="87" w:name="_Toc225410808"/>
      <w:bookmarkStart w:id="88" w:name="_Toc225412172"/>
      <w:bookmarkStart w:id="89" w:name="_Toc341541376"/>
      <w:bookmarkStart w:id="90" w:name="_Toc225415660"/>
      <w:bookmarkStart w:id="91" w:name="_Toc426457711"/>
      <w:bookmarkStart w:id="92" w:name="_Toc225566883"/>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Pr>
        <w:pStyle w:val="4"/>
        <w:spacing w:beforeLines="150"/>
        <w:jc w:val="center"/>
        <w:rPr>
          <w:rFonts w:ascii="宋体" w:hAnsi="宋体" w:eastAsia="宋体" w:cs="宋体"/>
        </w:rPr>
      </w:pPr>
      <w:bookmarkStart w:id="93" w:name="_Toc21284"/>
      <w:bookmarkStart w:id="94" w:name="_Toc9218"/>
      <w:bookmarkStart w:id="95" w:name="_Toc1379"/>
      <w:bookmarkStart w:id="96" w:name="_Toc23455"/>
      <w:bookmarkStart w:id="97" w:name="_Toc2621"/>
      <w:r>
        <w:rPr>
          <w:rFonts w:hint="eastAsia" w:ascii="宋体" w:hAnsi="宋体" w:eastAsia="宋体" w:cs="宋体"/>
        </w:rPr>
        <w:t>四、</w:t>
      </w:r>
      <w:bookmarkEnd w:id="93"/>
      <w:bookmarkEnd w:id="94"/>
      <w:bookmarkEnd w:id="95"/>
      <w:bookmarkEnd w:id="96"/>
      <w:bookmarkEnd w:id="97"/>
      <w:r>
        <w:rPr>
          <w:rFonts w:hint="eastAsia" w:ascii="宋体" w:hAnsi="宋体" w:eastAsia="宋体" w:cs="宋体"/>
        </w:rPr>
        <w:t>商务条款偏离表</w:t>
      </w:r>
    </w:p>
    <w:p>
      <w:pPr>
        <w:pStyle w:val="25"/>
        <w:jc w:val="both"/>
        <w:rPr>
          <w:rFonts w:ascii="宋体" w:hAnsi="宋体" w:cs="宋体"/>
        </w:rPr>
      </w:pPr>
    </w:p>
    <w:p>
      <w:pPr>
        <w:pStyle w:val="25"/>
        <w:spacing w:beforeLines="50" w:afterLines="50"/>
        <w:rPr>
          <w:rFonts w:ascii="宋体" w:hAnsi="宋体" w:cs="宋体"/>
        </w:rPr>
      </w:pPr>
      <w:r>
        <w:rPr>
          <w:rFonts w:hint="eastAsia" w:ascii="宋体" w:hAnsi="宋体" w:cs="宋体"/>
        </w:rPr>
        <w:t>项目编号：</w:t>
      </w:r>
    </w:p>
    <w:p>
      <w:pPr>
        <w:pStyle w:val="25"/>
        <w:spacing w:beforeLines="50" w:afterLines="50"/>
        <w:rPr>
          <w:rFonts w:ascii="宋体" w:hAnsi="宋体" w:cs="宋体"/>
          <w:u w:val="single"/>
        </w:rPr>
      </w:pPr>
      <w:r>
        <w:rPr>
          <w:rFonts w:hint="eastAsia" w:ascii="宋体" w:hAnsi="宋体" w:cs="宋体"/>
        </w:rPr>
        <w:t>项目名称：</w:t>
      </w:r>
    </w:p>
    <w:p>
      <w:pPr>
        <w:pStyle w:val="25"/>
        <w:ind w:firstLine="480" w:firstLineChars="200"/>
        <w:jc w:val="center"/>
        <w:rPr>
          <w:rFonts w:ascii="宋体" w:hAnsi="宋体" w:cs="宋体"/>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282"/>
        <w:gridCol w:w="2385"/>
        <w:gridCol w:w="14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jc w:val="center"/>
              <w:rPr>
                <w:rFonts w:ascii="宋体" w:hAnsi="宋体" w:cs="宋体"/>
              </w:rPr>
            </w:pPr>
            <w:r>
              <w:rPr>
                <w:rFonts w:hint="eastAsia" w:ascii="宋体" w:hAnsi="宋体" w:cs="宋体"/>
              </w:rPr>
              <w:t>序号</w:t>
            </w: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jc w:val="center"/>
              <w:rPr>
                <w:rFonts w:ascii="宋体" w:hAnsi="宋体" w:cs="宋体"/>
              </w:rPr>
            </w:pPr>
            <w:r>
              <w:rPr>
                <w:rFonts w:hint="eastAsia" w:ascii="宋体" w:hAnsi="宋体" w:cs="宋体"/>
              </w:rPr>
              <w:t>谈判文件的商务条款</w:t>
            </w: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jc w:val="center"/>
              <w:rPr>
                <w:rFonts w:ascii="宋体" w:hAnsi="宋体" w:cs="宋体"/>
              </w:rPr>
            </w:pPr>
            <w:r>
              <w:rPr>
                <w:rFonts w:hint="eastAsia" w:ascii="宋体" w:hAnsi="宋体" w:cs="宋体"/>
              </w:rPr>
              <w:t>谈判响应文件的商务条款</w:t>
            </w: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jc w:val="center"/>
              <w:rPr>
                <w:rFonts w:ascii="宋体" w:hAnsi="宋体" w:cs="宋体"/>
              </w:rPr>
            </w:pPr>
            <w:r>
              <w:rPr>
                <w:rFonts w:hint="eastAsia" w:ascii="宋体" w:hAnsi="宋体" w:cs="宋体"/>
              </w:rPr>
              <w:t>偏离</w:t>
            </w: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jc w:val="center"/>
              <w:rPr>
                <w:rFonts w:ascii="宋体" w:hAnsi="宋体" w:cs="宋体"/>
              </w:rPr>
            </w:pPr>
            <w:r>
              <w:rPr>
                <w:rFonts w:hint="eastAsia" w:ascii="宋体" w:hAnsi="宋体"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009"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282"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2385"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441"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25"/>
              <w:ind w:firstLine="480" w:firstLineChars="200"/>
              <w:jc w:val="center"/>
              <w:rPr>
                <w:rFonts w:ascii="宋体" w:hAnsi="宋体" w:cs="宋体"/>
              </w:rPr>
            </w:pPr>
          </w:p>
        </w:tc>
      </w:tr>
    </w:tbl>
    <w:p>
      <w:pPr>
        <w:pStyle w:val="25"/>
        <w:rPr>
          <w:rFonts w:ascii="宋体" w:hAnsi="宋体" w:cs="宋体"/>
        </w:rPr>
      </w:pPr>
      <w:r>
        <w:rPr>
          <w:rFonts w:hint="eastAsia" w:ascii="宋体" w:hAnsi="宋体" w:cs="宋体"/>
        </w:rPr>
        <w:t>说明：</w:t>
      </w:r>
    </w:p>
    <w:p>
      <w:pPr>
        <w:pStyle w:val="25"/>
        <w:ind w:firstLine="480" w:firstLineChars="200"/>
        <w:jc w:val="both"/>
        <w:rPr>
          <w:rFonts w:ascii="宋体" w:hAnsi="宋体" w:cs="宋体"/>
        </w:rPr>
      </w:pPr>
      <w:r>
        <w:rPr>
          <w:rFonts w:hint="eastAsia" w:ascii="宋体" w:hAnsi="宋体" w:cs="宋体"/>
        </w:rPr>
        <w:t>1.本表只填写谈判响应文件中与谈判文件有偏离（包括正偏离和负偏离）的内容，谈判响应文件中</w:t>
      </w:r>
      <w:r>
        <w:rPr>
          <w:rFonts w:hint="eastAsia" w:ascii="宋体" w:hAnsi="宋体" w:cs="宋体"/>
          <w:b/>
          <w:bCs/>
        </w:rPr>
        <w:t>商务响应</w:t>
      </w:r>
      <w:r>
        <w:rPr>
          <w:rFonts w:hint="eastAsia" w:ascii="宋体" w:hAnsi="宋体" w:cs="宋体"/>
          <w:b/>
          <w:bCs/>
          <w:color w:val="auto"/>
          <w:szCs w:val="24"/>
        </w:rPr>
        <w:t>及谈判文件中第三章合同前附表</w:t>
      </w:r>
      <w:r>
        <w:rPr>
          <w:rFonts w:hint="eastAsia" w:ascii="宋体" w:hAnsi="宋体" w:cs="宋体"/>
        </w:rPr>
        <w:t>与谈判文件要求完全一致的，不用在此表中列出，但必须提交空白表。</w:t>
      </w:r>
    </w:p>
    <w:p>
      <w:pPr>
        <w:pStyle w:val="25"/>
        <w:ind w:firstLine="480" w:firstLineChars="200"/>
        <w:rPr>
          <w:rFonts w:ascii="宋体" w:hAnsi="宋体" w:cs="宋体"/>
        </w:rPr>
      </w:pPr>
      <w:r>
        <w:rPr>
          <w:rFonts w:hint="eastAsia" w:ascii="宋体" w:hAnsi="宋体" w:cs="宋体"/>
        </w:rPr>
        <w:t>2.供应商必须据实填写，不得虚假响应，否则将取消其谈判或成交资格，并按有关规定进处罚。</w:t>
      </w:r>
    </w:p>
    <w:p>
      <w:pPr>
        <w:pStyle w:val="25"/>
        <w:ind w:firstLine="480" w:firstLineChars="200"/>
        <w:jc w:val="center"/>
        <w:rPr>
          <w:rFonts w:ascii="宋体" w:hAnsi="宋体" w:cs="宋体"/>
        </w:rPr>
      </w:pPr>
    </w:p>
    <w:p>
      <w:pPr>
        <w:pStyle w:val="25"/>
        <w:ind w:firstLine="480" w:firstLineChars="200"/>
        <w:rPr>
          <w:rFonts w:ascii="宋体" w:hAnsi="宋体" w:cs="宋体"/>
          <w:szCs w:val="24"/>
        </w:rPr>
      </w:pPr>
      <w:r>
        <w:rPr>
          <w:rFonts w:hint="eastAsia" w:ascii="宋体" w:hAnsi="宋体" w:cs="宋体"/>
          <w:szCs w:val="24"/>
        </w:rPr>
        <w:t>供应商名称：                     （单位公章）</w:t>
      </w:r>
    </w:p>
    <w:p>
      <w:pPr>
        <w:pStyle w:val="25"/>
        <w:ind w:firstLine="480" w:firstLineChars="200"/>
        <w:jc w:val="center"/>
        <w:rPr>
          <w:rFonts w:ascii="宋体" w:hAnsi="宋体" w:cs="宋体"/>
          <w:szCs w:val="24"/>
        </w:rPr>
      </w:pPr>
    </w:p>
    <w:p>
      <w:pPr>
        <w:tabs>
          <w:tab w:val="left" w:pos="3045"/>
        </w:tabs>
        <w:ind w:firstLine="480" w:firstLineChars="200"/>
        <w:rPr>
          <w:rFonts w:ascii="宋体" w:hAnsi="宋体" w:cs="宋体"/>
          <w:sz w:val="24"/>
          <w:szCs w:val="24"/>
        </w:rPr>
      </w:pPr>
      <w:r>
        <w:rPr>
          <w:rFonts w:hint="eastAsia" w:ascii="宋体" w:hAnsi="宋体" w:cs="宋体"/>
          <w:sz w:val="24"/>
          <w:szCs w:val="24"/>
        </w:rPr>
        <w:t>法定代表人或被授权人：（签字或盖章）</w:t>
      </w:r>
    </w:p>
    <w:p>
      <w:pPr>
        <w:spacing w:line="400" w:lineRule="exact"/>
        <w:ind w:firstLine="480" w:firstLineChars="200"/>
        <w:jc w:val="center"/>
        <w:rPr>
          <w:rFonts w:ascii="宋体" w:hAnsi="宋体" w:cs="宋体"/>
          <w:sz w:val="24"/>
          <w:szCs w:val="24"/>
        </w:rPr>
      </w:pPr>
    </w:p>
    <w:p>
      <w:pPr>
        <w:spacing w:line="360" w:lineRule="auto"/>
        <w:ind w:left="525" w:leftChars="250"/>
        <w:rPr>
          <w:rFonts w:ascii="宋体" w:hAnsi="宋体" w:cs="宋体"/>
          <w:b/>
          <w:bCs/>
          <w:sz w:val="28"/>
          <w:szCs w:val="28"/>
        </w:rPr>
      </w:pPr>
    </w:p>
    <w:p>
      <w:pPr>
        <w:spacing w:line="400" w:lineRule="exact"/>
        <w:ind w:firstLine="480" w:firstLineChars="200"/>
        <w:rPr>
          <w:rFonts w:ascii="宋体" w:hAnsi="宋体" w:cs="宋体"/>
          <w:sz w:val="24"/>
          <w:szCs w:val="24"/>
        </w:rPr>
      </w:pPr>
    </w:p>
    <w:p>
      <w:pPr>
        <w:numPr>
          <w:ilvl w:val="0"/>
          <w:numId w:val="8"/>
        </w:numPr>
        <w:jc w:val="center"/>
        <w:outlineLvl w:val="1"/>
        <w:rPr>
          <w:rFonts w:ascii="宋体" w:hAnsi="宋体" w:cs="宋体"/>
          <w:b/>
          <w:sz w:val="32"/>
          <w:szCs w:val="32"/>
        </w:rPr>
      </w:pPr>
      <w:r>
        <w:rPr>
          <w:rFonts w:hint="eastAsia" w:ascii="宋体" w:hAnsi="宋体" w:cs="宋体"/>
        </w:rPr>
        <w:br w:type="page"/>
      </w:r>
      <w:r>
        <w:rPr>
          <w:rFonts w:hint="eastAsia" w:ascii="宋体" w:hAnsi="宋体" w:cs="宋体"/>
          <w:b/>
          <w:sz w:val="32"/>
          <w:szCs w:val="32"/>
        </w:rPr>
        <w:t>供应商承诺书</w:t>
      </w:r>
    </w:p>
    <w:p>
      <w:pPr>
        <w:jc w:val="center"/>
        <w:rPr>
          <w:rFonts w:ascii="宋体" w:hAnsi="宋体" w:cs="宋体"/>
          <w:b/>
          <w:sz w:val="28"/>
          <w:szCs w:val="28"/>
        </w:rPr>
      </w:pPr>
    </w:p>
    <w:p>
      <w:pPr>
        <w:jc w:val="center"/>
        <w:outlineLvl w:val="2"/>
        <w:rPr>
          <w:rFonts w:ascii="宋体" w:hAnsi="宋体" w:cs="宋体"/>
          <w:b/>
          <w:sz w:val="28"/>
          <w:szCs w:val="28"/>
        </w:rPr>
      </w:pPr>
      <w:r>
        <w:rPr>
          <w:rFonts w:hint="eastAsia" w:ascii="宋体" w:hAnsi="宋体" w:cs="宋体"/>
          <w:b/>
          <w:sz w:val="28"/>
          <w:szCs w:val="28"/>
        </w:rPr>
        <w:t>陕西省政府采购供应商拒绝政府采购领域商业贿赂承诺书</w:t>
      </w:r>
    </w:p>
    <w:p>
      <w:pPr>
        <w:widowControl/>
        <w:spacing w:line="408" w:lineRule="auto"/>
        <w:ind w:left="239" w:leftChars="114" w:firstLine="470" w:firstLineChars="196"/>
        <w:jc w:val="left"/>
        <w:rPr>
          <w:rFonts w:ascii="宋体" w:hAnsi="宋体" w:cs="宋体"/>
          <w:kern w:val="0"/>
          <w:sz w:val="24"/>
        </w:rPr>
      </w:pP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1、在参与政府采购活动中遵纪守法、诚信经营、公平竞标。</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4、不采取“围标、陪标”等商业欺诈手段获得政府采购定单。</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5、不采取不正当手段诋毁、排挤其他供应商。</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8、尊重和接受政府采购监督管理部门的监督和政府采购代理机构竞争性谈判采购要求，承担因违约行为给采购人造成的损失。</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9、不发生其他有悖于政府采购公开、公平、公正和诚信原则的行为。</w:t>
      </w:r>
    </w:p>
    <w:p>
      <w:pPr>
        <w:widowControl/>
        <w:spacing w:line="408" w:lineRule="auto"/>
        <w:ind w:left="239" w:leftChars="114" w:firstLine="470" w:firstLineChars="196"/>
        <w:jc w:val="left"/>
        <w:rPr>
          <w:rFonts w:ascii="宋体" w:hAnsi="宋体" w:cs="宋体"/>
          <w:kern w:val="0"/>
          <w:sz w:val="24"/>
        </w:rPr>
      </w:pPr>
    </w:p>
    <w:p>
      <w:pPr>
        <w:widowControl/>
        <w:spacing w:line="408" w:lineRule="auto"/>
        <w:ind w:firstLine="480" w:firstLineChars="200"/>
        <w:jc w:val="left"/>
        <w:rPr>
          <w:rFonts w:ascii="宋体" w:hAnsi="宋体" w:cs="宋体"/>
          <w:kern w:val="0"/>
          <w:sz w:val="24"/>
        </w:rPr>
      </w:pPr>
      <w:r>
        <w:rPr>
          <w:rFonts w:hint="eastAsia" w:ascii="宋体" w:hAnsi="宋体" w:cs="宋体"/>
          <w:kern w:val="0"/>
          <w:sz w:val="24"/>
        </w:rPr>
        <w:t>承诺单位：（盖章）</w:t>
      </w:r>
    </w:p>
    <w:p>
      <w:pPr>
        <w:widowControl/>
        <w:spacing w:line="408" w:lineRule="auto"/>
        <w:ind w:firstLine="480" w:firstLineChars="200"/>
        <w:jc w:val="left"/>
        <w:rPr>
          <w:rFonts w:ascii="宋体" w:hAnsi="宋体" w:cs="宋体"/>
          <w:kern w:val="0"/>
          <w:sz w:val="24"/>
        </w:rPr>
      </w:pPr>
      <w:r>
        <w:rPr>
          <w:rFonts w:hint="eastAsia" w:ascii="宋体" w:hAnsi="宋体" w:cs="宋体"/>
          <w:kern w:val="0"/>
          <w:sz w:val="24"/>
        </w:rPr>
        <w:t>法定代表人或被授权人：      （签字或盖章）</w:t>
      </w:r>
    </w:p>
    <w:p>
      <w:pPr>
        <w:widowControl/>
        <w:spacing w:line="408" w:lineRule="auto"/>
        <w:ind w:firstLine="480" w:firstLineChars="200"/>
        <w:jc w:val="left"/>
        <w:rPr>
          <w:rFonts w:ascii="宋体" w:hAnsi="宋体" w:cs="宋体"/>
          <w:kern w:val="0"/>
          <w:sz w:val="24"/>
        </w:rPr>
      </w:pPr>
      <w:r>
        <w:rPr>
          <w:rFonts w:hint="eastAsia" w:ascii="宋体" w:hAnsi="宋体" w:cs="宋体"/>
          <w:kern w:val="0"/>
          <w:sz w:val="24"/>
        </w:rPr>
        <w:t>地  址：        </w:t>
      </w:r>
    </w:p>
    <w:p>
      <w:pPr>
        <w:widowControl/>
        <w:spacing w:line="408" w:lineRule="auto"/>
        <w:ind w:firstLine="480" w:firstLineChars="200"/>
        <w:jc w:val="left"/>
        <w:rPr>
          <w:rFonts w:ascii="宋体" w:hAnsi="宋体" w:cs="宋体"/>
          <w:kern w:val="0"/>
          <w:sz w:val="24"/>
        </w:rPr>
      </w:pPr>
      <w:r>
        <w:rPr>
          <w:rFonts w:hint="eastAsia" w:ascii="宋体" w:hAnsi="宋体" w:cs="宋体"/>
          <w:kern w:val="0"/>
          <w:sz w:val="24"/>
        </w:rPr>
        <w:t>邮  编：</w:t>
      </w:r>
    </w:p>
    <w:p>
      <w:pPr>
        <w:widowControl/>
        <w:spacing w:line="408" w:lineRule="auto"/>
        <w:ind w:firstLine="480" w:firstLineChars="200"/>
        <w:jc w:val="left"/>
        <w:rPr>
          <w:rFonts w:ascii="宋体" w:hAnsi="宋体" w:cs="宋体"/>
          <w:kern w:val="0"/>
          <w:sz w:val="24"/>
        </w:rPr>
      </w:pPr>
      <w:r>
        <w:rPr>
          <w:rFonts w:hint="eastAsia" w:ascii="宋体" w:hAnsi="宋体" w:cs="宋体"/>
          <w:kern w:val="0"/>
          <w:sz w:val="24"/>
        </w:rPr>
        <w:t>电  话：                        </w:t>
      </w:r>
    </w:p>
    <w:p>
      <w:pPr>
        <w:widowControl/>
        <w:spacing w:line="408" w:lineRule="auto"/>
        <w:ind w:left="239" w:leftChars="114"/>
        <w:jc w:val="right"/>
        <w:rPr>
          <w:rFonts w:ascii="宋体" w:hAnsi="宋体" w:cs="宋体"/>
          <w:kern w:val="0"/>
          <w:sz w:val="24"/>
        </w:rPr>
      </w:pPr>
      <w:r>
        <w:rPr>
          <w:rFonts w:hint="eastAsia" w:ascii="宋体" w:hAnsi="宋体" w:cs="宋体"/>
          <w:kern w:val="0"/>
          <w:sz w:val="24"/>
        </w:rPr>
        <w:t>                           年  月  日</w:t>
      </w:r>
    </w:p>
    <w:p>
      <w:pPr>
        <w:spacing w:before="240" w:line="360" w:lineRule="auto"/>
        <w:ind w:left="1"/>
        <w:jc w:val="center"/>
        <w:outlineLvl w:val="1"/>
        <w:rPr>
          <w:rFonts w:ascii="宋体" w:hAnsi="宋体" w:cs="宋体"/>
          <w:b/>
          <w:sz w:val="32"/>
          <w:szCs w:val="32"/>
        </w:rPr>
      </w:pPr>
      <w:r>
        <w:rPr>
          <w:rFonts w:hint="eastAsia" w:ascii="宋体" w:hAnsi="宋体" w:cs="宋体"/>
          <w:b/>
          <w:sz w:val="36"/>
          <w:szCs w:val="36"/>
        </w:rPr>
        <w:br w:type="page"/>
      </w:r>
      <w:r>
        <w:rPr>
          <w:rFonts w:hint="eastAsia" w:ascii="宋体" w:hAnsi="宋体" w:cs="宋体"/>
          <w:b/>
          <w:sz w:val="32"/>
          <w:szCs w:val="32"/>
        </w:rPr>
        <w:t xml:space="preserve">六、资格证明文件 </w:t>
      </w:r>
    </w:p>
    <w:p>
      <w:pPr>
        <w:spacing w:line="360" w:lineRule="auto"/>
        <w:ind w:firstLine="482" w:firstLineChars="200"/>
        <w:rPr>
          <w:rFonts w:ascii="宋体" w:hAnsi="宋体" w:cs="宋体"/>
          <w:sz w:val="24"/>
          <w:szCs w:val="24"/>
          <w:highlight w:val="yellow"/>
        </w:rPr>
      </w:pPr>
      <w:r>
        <w:rPr>
          <w:rFonts w:hint="eastAsia" w:ascii="宋体" w:hAnsi="宋体" w:cs="宋体"/>
          <w:b/>
          <w:bCs/>
          <w:sz w:val="24"/>
          <w:szCs w:val="24"/>
        </w:rPr>
        <w:t>（一）基本资格条件：</w:t>
      </w:r>
      <w:r>
        <w:rPr>
          <w:rFonts w:hint="eastAsia" w:ascii="宋体" w:hAnsi="宋体" w:cs="宋体"/>
          <w:sz w:val="24"/>
          <w:szCs w:val="24"/>
        </w:rPr>
        <w:t>符合《中华人民共和国政府采购法》第二十二条的规定；</w:t>
      </w:r>
    </w:p>
    <w:p>
      <w:pPr>
        <w:pStyle w:val="11"/>
        <w:spacing w:line="360" w:lineRule="auto"/>
        <w:ind w:firstLine="482" w:firstLineChars="200"/>
        <w:rPr>
          <w:rFonts w:ascii="宋体" w:hAnsi="宋体" w:cs="宋体"/>
          <w:b/>
          <w:bCs/>
          <w:sz w:val="24"/>
          <w:szCs w:val="24"/>
        </w:rPr>
      </w:pPr>
      <w:r>
        <w:rPr>
          <w:rFonts w:hint="eastAsia" w:ascii="宋体" w:hAnsi="宋体" w:cs="宋体"/>
          <w:b/>
          <w:bCs/>
          <w:sz w:val="24"/>
          <w:szCs w:val="24"/>
        </w:rPr>
        <w:t>（二）特定资格条件：</w:t>
      </w:r>
    </w:p>
    <w:p>
      <w:pPr>
        <w:numPr>
          <w:ilvl w:val="0"/>
          <w:numId w:val="0"/>
        </w:numPr>
        <w:spacing w:line="360" w:lineRule="auto"/>
        <w:ind w:leftChars="0"/>
        <w:rPr>
          <w:rFonts w:hint="eastAsia"/>
          <w:b w:val="0"/>
          <w:bCs w:val="0"/>
          <w:sz w:val="24"/>
          <w:szCs w:val="32"/>
        </w:rPr>
      </w:pPr>
      <w:r>
        <w:rPr>
          <w:rFonts w:hint="eastAsia"/>
          <w:b w:val="0"/>
          <w:bCs w:val="0"/>
          <w:sz w:val="24"/>
          <w:szCs w:val="32"/>
          <w:lang w:eastAsia="zh-CN"/>
        </w:rPr>
        <w:t>（</w:t>
      </w:r>
      <w:r>
        <w:rPr>
          <w:rFonts w:hint="eastAsia"/>
          <w:b w:val="0"/>
          <w:bCs w:val="0"/>
          <w:sz w:val="24"/>
          <w:szCs w:val="32"/>
          <w:lang w:val="en-US" w:eastAsia="zh-CN"/>
        </w:rPr>
        <w:t>1</w:t>
      </w:r>
      <w:r>
        <w:rPr>
          <w:rFonts w:hint="eastAsia"/>
          <w:b w:val="0"/>
          <w:bCs w:val="0"/>
          <w:sz w:val="24"/>
          <w:szCs w:val="32"/>
          <w:lang w:eastAsia="zh-CN"/>
        </w:rPr>
        <w:t>）、</w:t>
      </w:r>
      <w:r>
        <w:rPr>
          <w:rFonts w:hint="eastAsia"/>
          <w:b w:val="0"/>
          <w:bCs w:val="0"/>
          <w:sz w:val="24"/>
          <w:szCs w:val="32"/>
        </w:rPr>
        <w:t>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w:t>
      </w:r>
      <w:r>
        <w:rPr>
          <w:rFonts w:hint="eastAsia"/>
          <w:b w:val="0"/>
          <w:bCs w:val="0"/>
          <w:sz w:val="24"/>
          <w:szCs w:val="32"/>
          <w:lang w:val="en-US" w:eastAsia="zh-CN"/>
        </w:rPr>
        <w:t>供应商需具有市场监督管理局核发的特种设备生产许可证：承压类特种设备安装、修理、改造B级（含B级）以上资质</w:t>
      </w:r>
      <w:r>
        <w:rPr>
          <w:rFonts w:hint="eastAsia"/>
          <w:b w:val="0"/>
          <w:bCs w:val="0"/>
          <w:sz w:val="24"/>
          <w:szCs w:val="32"/>
        </w:rPr>
        <w:t>；（4）、</w:t>
      </w:r>
      <w:r>
        <w:rPr>
          <w:rFonts w:hint="eastAsia"/>
          <w:b w:val="0"/>
          <w:bCs w:val="0"/>
          <w:sz w:val="24"/>
          <w:szCs w:val="32"/>
          <w:lang w:val="en-US" w:eastAsia="zh-CN"/>
        </w:rPr>
        <w:t>拟派项目负责人需具备机电工程专业二级（含二级）以上建造师资格并具有安全考核合格B证；</w:t>
      </w:r>
      <w:r>
        <w:rPr>
          <w:rFonts w:hint="eastAsia"/>
          <w:b w:val="0"/>
          <w:bCs w:val="0"/>
          <w:sz w:val="24"/>
          <w:szCs w:val="32"/>
        </w:rPr>
        <w:t>（5）、提供谈判响应文件递交截止日前一年内已缴纳的至少一个月的纳税证明或完税证明，依法免税的单位应提供相关证明材料；（6）、提供谈判响应文件递交截止日前一年内已缴存的至少一个月的社会保障资金缴存单据或社保机构开具的社会保险参保缴费情况证明，依法不需要缴纳社会保障资金的单位应提供相关证明材料；（7）、提供20</w:t>
      </w:r>
      <w:r>
        <w:rPr>
          <w:rFonts w:hint="eastAsia"/>
          <w:b w:val="0"/>
          <w:bCs w:val="0"/>
          <w:sz w:val="24"/>
          <w:szCs w:val="32"/>
          <w:lang w:val="en-US" w:eastAsia="zh-CN"/>
        </w:rPr>
        <w:t>20</w:t>
      </w:r>
      <w:r>
        <w:rPr>
          <w:rFonts w:hint="eastAsia"/>
          <w:b w:val="0"/>
          <w:bCs w:val="0"/>
          <w:sz w:val="24"/>
          <w:szCs w:val="32"/>
        </w:rPr>
        <w:t>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8）、参加政府活动近三年内，在经营活动中无重大违法记录的书面声明；（9）、供应商不得为“信用中国”（www.creditchina.gov.cn)中列入失信被执行人和重大税收违法案件当事人名单的供应商，不得为中国政府采购网（www.ccgp.gov.cn）政府采购严重违法失信行为名单；（10）、谈判保证金缴纳凭证或担保机构出具的保函；（11）、单位负责人为同一人或者存在直接控股、管理关系的不同供应商，不得参加同一合同项下的政府采购活动。</w:t>
      </w:r>
    </w:p>
    <w:p>
      <w:pPr>
        <w:spacing w:line="560" w:lineRule="exact"/>
        <w:jc w:val="center"/>
        <w:outlineLvl w:val="2"/>
        <w:rPr>
          <w:rFonts w:hAnsi="宋体" w:cs="宋体"/>
          <w:b/>
          <w:bCs/>
          <w:sz w:val="28"/>
          <w:szCs w:val="28"/>
        </w:rPr>
      </w:pPr>
    </w:p>
    <w:p>
      <w:pPr>
        <w:spacing w:line="560" w:lineRule="exact"/>
        <w:jc w:val="center"/>
        <w:outlineLvl w:val="2"/>
        <w:rPr>
          <w:rFonts w:hint="eastAsia" w:hAnsi="宋体" w:cs="宋体"/>
          <w:b/>
          <w:bCs/>
          <w:sz w:val="28"/>
          <w:szCs w:val="28"/>
        </w:rPr>
      </w:pPr>
    </w:p>
    <w:p>
      <w:pPr>
        <w:spacing w:line="560" w:lineRule="exact"/>
        <w:jc w:val="center"/>
        <w:outlineLvl w:val="2"/>
        <w:rPr>
          <w:rFonts w:hint="eastAsia" w:hAnsi="宋体" w:cs="宋体"/>
          <w:b/>
          <w:bCs/>
          <w:sz w:val="28"/>
          <w:szCs w:val="28"/>
        </w:rPr>
      </w:pPr>
    </w:p>
    <w:p>
      <w:pPr>
        <w:spacing w:line="560" w:lineRule="exact"/>
        <w:jc w:val="center"/>
        <w:outlineLvl w:val="2"/>
        <w:rPr>
          <w:rFonts w:hint="eastAsia" w:hAnsi="宋体" w:cs="宋体"/>
          <w:b/>
          <w:bCs/>
          <w:sz w:val="28"/>
          <w:szCs w:val="28"/>
        </w:rPr>
      </w:pPr>
    </w:p>
    <w:p>
      <w:pPr>
        <w:spacing w:line="560" w:lineRule="exact"/>
        <w:jc w:val="center"/>
        <w:outlineLvl w:val="2"/>
        <w:rPr>
          <w:rFonts w:hint="eastAsia" w:hAnsi="宋体" w:cs="宋体"/>
          <w:b/>
          <w:bCs/>
          <w:sz w:val="28"/>
          <w:szCs w:val="28"/>
        </w:rPr>
      </w:pPr>
    </w:p>
    <w:p>
      <w:pPr>
        <w:spacing w:line="560" w:lineRule="exact"/>
        <w:jc w:val="center"/>
        <w:outlineLvl w:val="2"/>
        <w:rPr>
          <w:rFonts w:hint="eastAsia" w:hAnsi="宋体" w:cs="宋体"/>
          <w:b/>
          <w:bCs/>
          <w:sz w:val="28"/>
          <w:szCs w:val="28"/>
        </w:rPr>
      </w:pPr>
    </w:p>
    <w:p>
      <w:pPr>
        <w:spacing w:line="560" w:lineRule="exact"/>
        <w:jc w:val="center"/>
        <w:outlineLvl w:val="2"/>
        <w:rPr>
          <w:rFonts w:hint="eastAsia" w:hAnsi="宋体" w:cs="宋体"/>
          <w:b/>
          <w:bCs/>
          <w:sz w:val="28"/>
          <w:szCs w:val="28"/>
        </w:rPr>
      </w:pPr>
    </w:p>
    <w:p>
      <w:pPr>
        <w:spacing w:line="560" w:lineRule="exact"/>
        <w:jc w:val="center"/>
        <w:outlineLvl w:val="2"/>
        <w:rPr>
          <w:rFonts w:ascii="宋体" w:hAnsi="宋体" w:cs="宋体"/>
          <w:b/>
          <w:bCs/>
          <w:sz w:val="30"/>
          <w:szCs w:val="30"/>
        </w:rPr>
      </w:pPr>
      <w:r>
        <w:rPr>
          <w:rFonts w:hint="eastAsia" w:hAnsi="宋体" w:cs="宋体"/>
          <w:b/>
          <w:bCs/>
          <w:sz w:val="28"/>
          <w:szCs w:val="28"/>
        </w:rPr>
        <w:t>（1）</w:t>
      </w:r>
      <w:r>
        <w:rPr>
          <w:rFonts w:hint="eastAsia" w:ascii="宋体" w:hAnsi="宋体" w:cs="宋体"/>
          <w:b/>
          <w:bCs/>
          <w:sz w:val="30"/>
          <w:szCs w:val="30"/>
        </w:rPr>
        <w:t>法定代表人身份证明/法定代表人授权书</w:t>
      </w:r>
    </w:p>
    <w:p>
      <w:pPr>
        <w:spacing w:line="440" w:lineRule="exact"/>
        <w:ind w:left="-359" w:leftChars="-171" w:firstLine="496" w:firstLineChars="200"/>
        <w:jc w:val="center"/>
        <w:rPr>
          <w:rFonts w:ascii="宋体" w:hAnsi="宋体" w:cs="宋体"/>
          <w:spacing w:val="4"/>
          <w:sz w:val="24"/>
          <w:szCs w:val="32"/>
        </w:rPr>
      </w:pPr>
    </w:p>
    <w:p>
      <w:pPr>
        <w:spacing w:line="440" w:lineRule="exact"/>
        <w:ind w:left="-359" w:leftChars="-171" w:firstLine="643" w:firstLineChars="200"/>
        <w:jc w:val="center"/>
        <w:rPr>
          <w:rFonts w:ascii="宋体" w:hAnsi="宋体" w:cs="宋体"/>
          <w:b/>
          <w:bCs/>
          <w:sz w:val="32"/>
          <w:szCs w:val="32"/>
        </w:rPr>
      </w:pPr>
      <w:r>
        <w:rPr>
          <w:rFonts w:hint="eastAsia" w:ascii="宋体" w:hAnsi="宋体" w:cs="宋体"/>
          <w:b/>
          <w:bCs/>
          <w:sz w:val="32"/>
          <w:szCs w:val="32"/>
        </w:rPr>
        <w:t>法定代表人身份证明</w:t>
      </w:r>
    </w:p>
    <w:p>
      <w:pPr>
        <w:autoSpaceDE w:val="0"/>
        <w:autoSpaceDN w:val="0"/>
        <w:adjustRightInd w:val="0"/>
        <w:snapToGrid w:val="0"/>
        <w:spacing w:beforeLines="50" w:line="360" w:lineRule="auto"/>
        <w:jc w:val="left"/>
        <w:rPr>
          <w:rFonts w:ascii="宋体" w:hAnsi="宋体" w:cs="宋体"/>
          <w:sz w:val="24"/>
        </w:rPr>
      </w:pP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sz w:val="24"/>
        </w:rPr>
        <w:t>供应商</w:t>
      </w:r>
      <w:r>
        <w:rPr>
          <w:rFonts w:hint="eastAsia" w:ascii="宋体" w:hAnsi="宋体" w:cs="宋体"/>
          <w:kern w:val="0"/>
          <w:sz w:val="24"/>
        </w:rPr>
        <w:t>名称：</w:t>
      </w: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kern w:val="0"/>
          <w:sz w:val="24"/>
        </w:rPr>
        <w:t>统一社会信用代码：</w:t>
      </w: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kern w:val="0"/>
          <w:sz w:val="24"/>
        </w:rPr>
        <w:t>注册地址：</w:t>
      </w: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kern w:val="0"/>
          <w:sz w:val="24"/>
        </w:rPr>
        <w:t>成立时间：年 月日</w:t>
      </w:r>
    </w:p>
    <w:p>
      <w:pPr>
        <w:autoSpaceDE w:val="0"/>
        <w:autoSpaceDN w:val="0"/>
        <w:adjustRightInd w:val="0"/>
        <w:snapToGrid w:val="0"/>
        <w:spacing w:beforeLines="50" w:line="360" w:lineRule="auto"/>
        <w:jc w:val="left"/>
        <w:rPr>
          <w:rFonts w:ascii="宋体" w:hAnsi="宋体" w:cs="宋体"/>
          <w:kern w:val="0"/>
          <w:sz w:val="24"/>
          <w:u w:val="single"/>
        </w:rPr>
      </w:pPr>
      <w:r>
        <w:rPr>
          <w:rFonts w:hint="eastAsia" w:ascii="宋体" w:hAnsi="宋体" w:cs="宋体"/>
          <w:kern w:val="0"/>
          <w:sz w:val="24"/>
        </w:rPr>
        <w:t>经营期限：</w:t>
      </w: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kern w:val="0"/>
          <w:sz w:val="24"/>
        </w:rPr>
        <w:t>姓名： 性别： 年龄： 系（供应商名称）的法定代表人。</w:t>
      </w: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kern w:val="0"/>
          <w:sz w:val="24"/>
        </w:rPr>
        <w:t>特此证明。</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szCs w:val="21"/>
        </w:rPr>
        <w:t>附：法定代表人身份证复印件（正反面）</w:t>
      </w:r>
    </w:p>
    <w:p>
      <w:pPr>
        <w:snapToGrid w:val="0"/>
        <w:spacing w:line="480" w:lineRule="auto"/>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adjustRightInd w:val="0"/>
        <w:snapToGrid w:val="0"/>
        <w:spacing w:line="360" w:lineRule="auto"/>
        <w:rPr>
          <w:rFonts w:ascii="宋体" w:hAnsi="宋体" w:cs="宋体"/>
          <w:sz w:val="24"/>
        </w:rPr>
      </w:pPr>
    </w:p>
    <w:p>
      <w:pPr>
        <w:adjustRightInd w:val="0"/>
        <w:snapToGrid w:val="0"/>
        <w:spacing w:line="360" w:lineRule="auto"/>
        <w:ind w:right="420"/>
        <w:rPr>
          <w:rFonts w:ascii="宋体" w:hAnsi="宋体" w:cs="宋体"/>
          <w:sz w:val="24"/>
        </w:rPr>
      </w:pPr>
    </w:p>
    <w:p>
      <w:pPr>
        <w:adjustRightInd w:val="0"/>
        <w:snapToGrid w:val="0"/>
        <w:spacing w:line="360" w:lineRule="auto"/>
        <w:ind w:right="420"/>
        <w:rPr>
          <w:rFonts w:ascii="宋体" w:hAnsi="宋体" w:cs="宋体"/>
          <w:sz w:val="24"/>
        </w:rPr>
      </w:pPr>
    </w:p>
    <w:p>
      <w:pPr>
        <w:adjustRightInd w:val="0"/>
        <w:snapToGrid w:val="0"/>
        <w:spacing w:line="360" w:lineRule="auto"/>
        <w:ind w:right="420"/>
        <w:rPr>
          <w:rFonts w:ascii="宋体" w:hAnsi="宋体" w:cs="宋体"/>
          <w:sz w:val="24"/>
        </w:rPr>
      </w:pPr>
    </w:p>
    <w:p>
      <w:pPr>
        <w:adjustRightInd w:val="0"/>
        <w:snapToGrid w:val="0"/>
        <w:spacing w:line="360" w:lineRule="auto"/>
        <w:ind w:right="420"/>
        <w:rPr>
          <w:rFonts w:ascii="宋体" w:hAnsi="宋体" w:cs="宋体"/>
          <w:sz w:val="24"/>
        </w:rPr>
      </w:pPr>
    </w:p>
    <w:p>
      <w:pPr>
        <w:adjustRightInd w:val="0"/>
        <w:snapToGrid w:val="0"/>
        <w:spacing w:line="360" w:lineRule="auto"/>
        <w:ind w:right="420"/>
        <w:rPr>
          <w:rFonts w:ascii="宋体" w:hAnsi="宋体" w:cs="宋体"/>
          <w:sz w:val="24"/>
        </w:rPr>
      </w:pPr>
      <w:r>
        <w:rPr>
          <w:rFonts w:hint="eastAsia" w:ascii="宋体" w:hAnsi="宋体" w:cs="宋体"/>
          <w:sz w:val="24"/>
        </w:rPr>
        <w:t>供应商名称（公章）：</w:t>
      </w:r>
    </w:p>
    <w:p>
      <w:pPr>
        <w:adjustRightInd w:val="0"/>
        <w:snapToGrid w:val="0"/>
        <w:spacing w:line="360" w:lineRule="auto"/>
        <w:ind w:right="420"/>
        <w:rPr>
          <w:rFonts w:ascii="宋体" w:hAnsi="宋体" w:cs="宋体"/>
          <w:sz w:val="24"/>
        </w:rPr>
      </w:pPr>
      <w:r>
        <w:rPr>
          <w:rFonts w:hint="eastAsia" w:ascii="宋体" w:hAnsi="宋体" w:cs="宋体"/>
          <w:sz w:val="24"/>
        </w:rPr>
        <w:t>日期：    年  月  日</w:t>
      </w:r>
    </w:p>
    <w:p>
      <w:pPr>
        <w:pStyle w:val="11"/>
        <w:rPr>
          <w:rFonts w:ascii="宋体" w:hAnsi="宋体" w:cs="宋体"/>
        </w:rPr>
      </w:pPr>
    </w:p>
    <w:p>
      <w:pPr>
        <w:spacing w:line="500" w:lineRule="exact"/>
        <w:ind w:firstLine="482" w:firstLineChars="200"/>
        <w:rPr>
          <w:rFonts w:ascii="宋体" w:hAnsi="宋体" w:cs="宋体"/>
          <w:b/>
          <w:bCs/>
          <w:sz w:val="24"/>
          <w:szCs w:val="24"/>
        </w:rPr>
      </w:pPr>
    </w:p>
    <w:p>
      <w:pPr>
        <w:pStyle w:val="11"/>
      </w:pPr>
    </w:p>
    <w:p>
      <w:pPr>
        <w:pStyle w:val="11"/>
        <w:rPr>
          <w:rFonts w:ascii="宋体" w:hAnsi="宋体" w:cs="宋体"/>
          <w:b/>
          <w:bCs/>
          <w:sz w:val="24"/>
          <w:szCs w:val="24"/>
        </w:rPr>
      </w:pPr>
    </w:p>
    <w:p>
      <w:pPr>
        <w:rPr>
          <w:rFonts w:ascii="宋体" w:hAnsi="宋体" w:cs="宋体"/>
          <w:b/>
          <w:bCs/>
          <w:sz w:val="24"/>
          <w:szCs w:val="24"/>
        </w:rPr>
      </w:pPr>
    </w:p>
    <w:p>
      <w:pPr>
        <w:spacing w:beforeLines="100"/>
        <w:jc w:val="center"/>
        <w:rPr>
          <w:rFonts w:ascii="宋体" w:hAnsi="宋体" w:cs="宋体"/>
          <w:b/>
          <w:bCs/>
          <w:sz w:val="32"/>
          <w:szCs w:val="32"/>
        </w:rPr>
      </w:pPr>
    </w:p>
    <w:p>
      <w:pPr>
        <w:spacing w:beforeLines="100"/>
        <w:jc w:val="center"/>
        <w:rPr>
          <w:rFonts w:ascii="宋体" w:hAnsi="宋体" w:cs="宋体"/>
          <w:b/>
          <w:bCs/>
          <w:spacing w:val="4"/>
          <w:sz w:val="24"/>
          <w:szCs w:val="30"/>
        </w:rPr>
      </w:pPr>
      <w:r>
        <w:rPr>
          <w:rFonts w:hint="eastAsia" w:ascii="宋体" w:hAnsi="宋体" w:cs="宋体"/>
          <w:b/>
          <w:bCs/>
          <w:sz w:val="32"/>
          <w:szCs w:val="32"/>
        </w:rPr>
        <w:t>法定代表人授权书</w:t>
      </w:r>
    </w:p>
    <w:p>
      <w:pPr>
        <w:spacing w:line="500" w:lineRule="exact"/>
        <w:ind w:firstLine="744" w:firstLineChars="300"/>
        <w:jc w:val="left"/>
        <w:rPr>
          <w:rFonts w:ascii="宋体" w:hAnsi="宋体" w:cs="宋体"/>
          <w:spacing w:val="4"/>
          <w:sz w:val="24"/>
          <w:szCs w:val="30"/>
          <w:u w:val="single"/>
        </w:rPr>
      </w:pPr>
    </w:p>
    <w:p>
      <w:pPr>
        <w:spacing w:line="500" w:lineRule="exact"/>
        <w:ind w:firstLine="744" w:firstLineChars="300"/>
        <w:jc w:val="left"/>
        <w:rPr>
          <w:rFonts w:ascii="宋体" w:hAnsi="宋体" w:cs="宋体"/>
          <w:spacing w:val="4"/>
          <w:sz w:val="24"/>
          <w:szCs w:val="30"/>
        </w:rPr>
      </w:pPr>
      <w:r>
        <w:rPr>
          <w:rFonts w:hint="eastAsia" w:ascii="宋体" w:hAnsi="宋体" w:cs="宋体"/>
          <w:spacing w:val="4"/>
          <w:sz w:val="24"/>
          <w:szCs w:val="30"/>
          <w:u w:val="single"/>
        </w:rPr>
        <w:t xml:space="preserve">(供应商名称)      </w:t>
      </w:r>
      <w:r>
        <w:rPr>
          <w:rFonts w:hint="eastAsia" w:ascii="宋体" w:hAnsi="宋体" w:cs="宋体"/>
          <w:spacing w:val="4"/>
          <w:sz w:val="24"/>
          <w:szCs w:val="30"/>
        </w:rPr>
        <w:t>按中华人民共和国法律于</w:t>
      </w:r>
      <w:r>
        <w:rPr>
          <w:rFonts w:hint="eastAsia" w:ascii="宋体" w:hAnsi="宋体" w:cs="宋体"/>
          <w:spacing w:val="4"/>
          <w:sz w:val="24"/>
          <w:szCs w:val="30"/>
          <w:u w:val="single"/>
        </w:rPr>
        <w:t>（  年  月  日 ）</w:t>
      </w:r>
      <w:r>
        <w:rPr>
          <w:rFonts w:hint="eastAsia" w:ascii="宋体" w:hAnsi="宋体" w:cs="宋体"/>
          <w:spacing w:val="4"/>
          <w:sz w:val="24"/>
          <w:szCs w:val="30"/>
        </w:rPr>
        <w:t>成立。      法定代表人</w:t>
      </w:r>
      <w:r>
        <w:rPr>
          <w:rFonts w:hint="eastAsia" w:ascii="宋体" w:hAnsi="宋体" w:cs="宋体"/>
          <w:spacing w:val="4"/>
          <w:sz w:val="24"/>
          <w:szCs w:val="30"/>
          <w:u w:val="single"/>
        </w:rPr>
        <w:t>姓名</w:t>
      </w:r>
      <w:r>
        <w:rPr>
          <w:rFonts w:hint="eastAsia" w:ascii="宋体" w:hAnsi="宋体" w:cs="宋体"/>
          <w:spacing w:val="4"/>
          <w:sz w:val="24"/>
          <w:szCs w:val="30"/>
        </w:rPr>
        <w:t>特授权</w:t>
      </w:r>
      <w:r>
        <w:rPr>
          <w:rFonts w:hint="eastAsia" w:ascii="宋体" w:hAnsi="宋体" w:cs="宋体"/>
          <w:spacing w:val="4"/>
          <w:sz w:val="24"/>
          <w:szCs w:val="30"/>
          <w:u w:val="single"/>
        </w:rPr>
        <w:t>被授权人姓名</w:t>
      </w:r>
      <w:r>
        <w:rPr>
          <w:rFonts w:hint="eastAsia" w:ascii="宋体" w:hAnsi="宋体" w:cs="宋体"/>
          <w:spacing w:val="4"/>
          <w:sz w:val="24"/>
          <w:szCs w:val="30"/>
        </w:rPr>
        <w:t>代表我公司全权办理针对本次</w:t>
      </w:r>
      <w:r>
        <w:rPr>
          <w:rFonts w:hint="eastAsia" w:ascii="宋体" w:hAnsi="宋体" w:cs="宋体"/>
          <w:spacing w:val="4"/>
          <w:sz w:val="24"/>
          <w:szCs w:val="30"/>
          <w:u w:val="single"/>
        </w:rPr>
        <w:t xml:space="preserve">项目名称、项目编号   </w:t>
      </w:r>
      <w:r>
        <w:rPr>
          <w:rFonts w:hint="eastAsia" w:ascii="宋体" w:hAnsi="宋体" w:cs="宋体"/>
          <w:spacing w:val="4"/>
          <w:sz w:val="24"/>
          <w:szCs w:val="30"/>
        </w:rPr>
        <w:t>项目的谈判、签约等具体工作，并签署全部有关的文件、协议及合同。</w:t>
      </w:r>
    </w:p>
    <w:p>
      <w:pPr>
        <w:spacing w:line="500" w:lineRule="exact"/>
        <w:ind w:firstLine="496" w:firstLineChars="200"/>
        <w:jc w:val="left"/>
        <w:rPr>
          <w:rFonts w:ascii="宋体" w:hAnsi="宋体" w:cs="宋体"/>
          <w:spacing w:val="4"/>
          <w:sz w:val="24"/>
          <w:szCs w:val="30"/>
        </w:rPr>
      </w:pPr>
      <w:r>
        <w:rPr>
          <w:rFonts w:hint="eastAsia" w:ascii="宋体" w:hAnsi="宋体" w:cs="宋体"/>
          <w:spacing w:val="4"/>
          <w:sz w:val="24"/>
          <w:szCs w:val="30"/>
        </w:rPr>
        <w:t>我公司对被授权人的签名负全部责任。</w:t>
      </w:r>
    </w:p>
    <w:p>
      <w:pPr>
        <w:spacing w:line="500" w:lineRule="exact"/>
        <w:ind w:firstLine="496" w:firstLineChars="200"/>
        <w:jc w:val="left"/>
        <w:rPr>
          <w:rFonts w:ascii="宋体" w:hAnsi="宋体" w:cs="宋体"/>
          <w:spacing w:val="4"/>
          <w:sz w:val="24"/>
          <w:szCs w:val="30"/>
        </w:rPr>
      </w:pPr>
      <w:r>
        <w:rPr>
          <w:rFonts w:hint="eastAsia" w:ascii="宋体" w:hAnsi="宋体" w:cs="宋体"/>
          <w:spacing w:val="4"/>
          <w:sz w:val="24"/>
          <w:szCs w:val="30"/>
        </w:rPr>
        <w:t>本授权有效期与谈判有效期一致。</w:t>
      </w:r>
    </w:p>
    <w:tbl>
      <w:tblPr>
        <w:tblStyle w:val="29"/>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tcPr>
          <w:p>
            <w:pPr>
              <w:spacing w:line="500" w:lineRule="exact"/>
              <w:jc w:val="left"/>
              <w:rPr>
                <w:rFonts w:ascii="宋体" w:hAnsi="宋体" w:cs="宋体"/>
                <w:spacing w:val="4"/>
                <w:sz w:val="24"/>
              </w:rPr>
            </w:pPr>
            <w:r>
              <w:rPr>
                <w:rFonts w:hint="eastAsia" w:ascii="宋体" w:hAnsi="宋体" w:cs="宋体"/>
                <w:spacing w:val="4"/>
                <w:sz w:val="24"/>
              </w:rPr>
              <w:t>被授权人签字或盖章：</w:t>
            </w:r>
          </w:p>
        </w:tc>
        <w:tc>
          <w:tcPr>
            <w:tcW w:w="3990" w:type="dxa"/>
            <w:noWrap/>
          </w:tcPr>
          <w:p>
            <w:pPr>
              <w:spacing w:line="500" w:lineRule="exact"/>
              <w:jc w:val="left"/>
              <w:rPr>
                <w:rFonts w:ascii="宋体" w:hAnsi="宋体" w:cs="宋体"/>
                <w:spacing w:val="4"/>
                <w:sz w:val="24"/>
              </w:rPr>
            </w:pPr>
            <w:r>
              <w:rPr>
                <w:rFonts w:hint="eastAsia" w:ascii="宋体" w:hAnsi="宋体" w:cs="宋体"/>
                <w:spacing w:val="4"/>
                <w:sz w:val="24"/>
              </w:rPr>
              <w:t>法定代表人签字或盖章：</w:t>
            </w:r>
          </w:p>
        </w:tc>
      </w:tr>
      <w:tr>
        <w:tblPrEx>
          <w:tblCellMar>
            <w:top w:w="0" w:type="dxa"/>
            <w:left w:w="108" w:type="dxa"/>
            <w:bottom w:w="0" w:type="dxa"/>
            <w:right w:w="108" w:type="dxa"/>
          </w:tblCellMar>
        </w:tblPrEx>
        <w:trPr>
          <w:trHeight w:val="600" w:hRule="atLeast"/>
        </w:trPr>
        <w:tc>
          <w:tcPr>
            <w:tcW w:w="4200" w:type="dxa"/>
            <w:noWrap/>
          </w:tcPr>
          <w:p>
            <w:pPr>
              <w:spacing w:line="500" w:lineRule="exact"/>
              <w:jc w:val="left"/>
              <w:rPr>
                <w:rFonts w:ascii="宋体" w:hAnsi="宋体" w:cs="宋体"/>
                <w:spacing w:val="4"/>
                <w:sz w:val="24"/>
              </w:rPr>
            </w:pPr>
            <w:r>
              <w:rPr>
                <w:rFonts w:hint="eastAsia" w:ascii="宋体" w:hAnsi="宋体" w:cs="宋体"/>
                <w:spacing w:val="4"/>
                <w:sz w:val="24"/>
              </w:rPr>
              <w:t>职务：</w:t>
            </w:r>
          </w:p>
        </w:tc>
        <w:tc>
          <w:tcPr>
            <w:tcW w:w="3990" w:type="dxa"/>
            <w:noWrap/>
          </w:tcPr>
          <w:p>
            <w:pPr>
              <w:spacing w:line="500" w:lineRule="exact"/>
              <w:jc w:val="left"/>
              <w:rPr>
                <w:rFonts w:ascii="宋体" w:hAnsi="宋体" w:cs="宋体"/>
                <w:spacing w:val="4"/>
                <w:sz w:val="24"/>
              </w:rPr>
            </w:pPr>
            <w:r>
              <w:rPr>
                <w:rFonts w:hint="eastAsia" w:ascii="宋体" w:hAnsi="宋体" w:cs="宋体"/>
                <w:spacing w:val="4"/>
                <w:sz w:val="24"/>
              </w:rPr>
              <w:t>职务：</w:t>
            </w:r>
          </w:p>
        </w:tc>
      </w:tr>
      <w:tr>
        <w:tblPrEx>
          <w:tblCellMar>
            <w:top w:w="0" w:type="dxa"/>
            <w:left w:w="108" w:type="dxa"/>
            <w:bottom w:w="0" w:type="dxa"/>
            <w:right w:w="108" w:type="dxa"/>
          </w:tblCellMar>
        </w:tblPrEx>
        <w:trPr>
          <w:trHeight w:val="600" w:hRule="atLeast"/>
        </w:trPr>
        <w:tc>
          <w:tcPr>
            <w:tcW w:w="4200" w:type="dxa"/>
            <w:noWrap/>
          </w:tcPr>
          <w:p>
            <w:pPr>
              <w:spacing w:line="500" w:lineRule="exact"/>
              <w:jc w:val="left"/>
              <w:rPr>
                <w:rFonts w:ascii="宋体" w:hAnsi="宋体" w:cs="宋体"/>
                <w:spacing w:val="4"/>
                <w:sz w:val="24"/>
              </w:rPr>
            </w:pPr>
            <w:r>
              <w:rPr>
                <w:rFonts w:hint="eastAsia" w:ascii="宋体" w:hAnsi="宋体" w:cs="宋体"/>
                <w:spacing w:val="4"/>
                <w:sz w:val="24"/>
              </w:rPr>
              <w:t>身份证号：</w:t>
            </w:r>
          </w:p>
        </w:tc>
        <w:tc>
          <w:tcPr>
            <w:tcW w:w="3990" w:type="dxa"/>
            <w:noWrap/>
          </w:tcPr>
          <w:p>
            <w:pPr>
              <w:spacing w:line="500" w:lineRule="exact"/>
              <w:jc w:val="left"/>
              <w:rPr>
                <w:rFonts w:ascii="宋体" w:hAnsi="宋体" w:cs="宋体"/>
                <w:spacing w:val="4"/>
                <w:sz w:val="24"/>
              </w:rPr>
            </w:pPr>
            <w:r>
              <w:rPr>
                <w:rFonts w:hint="eastAsia" w:ascii="宋体" w:hAnsi="宋体" w:cs="宋体"/>
                <w:spacing w:val="4"/>
                <w:sz w:val="24"/>
              </w:rPr>
              <w:t>身份证号：</w:t>
            </w:r>
          </w:p>
        </w:tc>
      </w:tr>
    </w:tbl>
    <w:p>
      <w:pPr>
        <w:spacing w:line="500" w:lineRule="exact"/>
        <w:ind w:firstLine="496" w:firstLineChars="200"/>
        <w:jc w:val="left"/>
        <w:rPr>
          <w:rFonts w:ascii="宋体" w:hAnsi="宋体" w:cs="宋体"/>
          <w:spacing w:val="4"/>
          <w:sz w:val="24"/>
        </w:rPr>
      </w:pPr>
    </w:p>
    <w:p>
      <w:pPr>
        <w:spacing w:line="440" w:lineRule="exact"/>
        <w:ind w:firstLine="505" w:firstLineChars="204"/>
        <w:rPr>
          <w:rFonts w:ascii="宋体" w:hAnsi="宋体" w:cs="宋体"/>
          <w:spacing w:val="4"/>
          <w:sz w:val="24"/>
          <w:szCs w:val="30"/>
        </w:rPr>
      </w:pPr>
      <w:r>
        <w:rPr>
          <w:rFonts w:hint="eastAsia" w:ascii="宋体" w:hAnsi="宋体" w:cs="宋体"/>
          <w:spacing w:val="4"/>
          <w:sz w:val="24"/>
          <w:szCs w:val="30"/>
        </w:rPr>
        <w:t>附：法定代表人、</w:t>
      </w:r>
      <w:r>
        <w:rPr>
          <w:rFonts w:hint="eastAsia" w:ascii="宋体" w:hAnsi="宋体" w:cs="宋体"/>
          <w:spacing w:val="4"/>
          <w:sz w:val="24"/>
        </w:rPr>
        <w:t>被授权人</w:t>
      </w:r>
      <w:r>
        <w:rPr>
          <w:rFonts w:hint="eastAsia" w:ascii="宋体" w:hAnsi="宋体" w:cs="宋体"/>
          <w:spacing w:val="4"/>
          <w:sz w:val="24"/>
          <w:szCs w:val="30"/>
        </w:rPr>
        <w:t>身份证复印件（正反面）</w:t>
      </w:r>
    </w:p>
    <w:p>
      <w:pPr>
        <w:spacing w:line="440" w:lineRule="exact"/>
        <w:rPr>
          <w:rFonts w:ascii="宋体" w:hAnsi="宋体" w:cs="宋体"/>
          <w:spacing w:val="4"/>
          <w:sz w:val="24"/>
          <w:szCs w:val="30"/>
        </w:rPr>
      </w:pPr>
    </w:p>
    <w:p>
      <w:pPr>
        <w:pStyle w:val="11"/>
        <w:rPr>
          <w:rFonts w:ascii="宋体" w:hAnsi="宋体" w:cs="宋体"/>
          <w:spacing w:val="4"/>
          <w:sz w:val="24"/>
          <w:szCs w:val="30"/>
        </w:rPr>
      </w:pPr>
    </w:p>
    <w:p>
      <w:pPr>
        <w:pStyle w:val="11"/>
        <w:rPr>
          <w:rFonts w:ascii="宋体" w:hAnsi="宋体" w:cs="宋体"/>
          <w:spacing w:val="4"/>
          <w:sz w:val="24"/>
          <w:szCs w:val="30"/>
        </w:rPr>
      </w:pPr>
    </w:p>
    <w:p>
      <w:pPr>
        <w:pStyle w:val="11"/>
        <w:rPr>
          <w:rFonts w:ascii="宋体" w:hAnsi="宋体" w:cs="宋体"/>
          <w:spacing w:val="4"/>
          <w:sz w:val="24"/>
          <w:szCs w:val="30"/>
        </w:rPr>
      </w:pPr>
    </w:p>
    <w:p>
      <w:pPr>
        <w:pStyle w:val="11"/>
        <w:rPr>
          <w:rFonts w:ascii="宋体" w:hAnsi="宋体" w:cs="宋体"/>
          <w:spacing w:val="4"/>
          <w:sz w:val="24"/>
          <w:szCs w:val="30"/>
        </w:rPr>
      </w:pPr>
    </w:p>
    <w:p>
      <w:pPr>
        <w:spacing w:line="440" w:lineRule="exact"/>
        <w:ind w:firstLine="496" w:firstLineChars="200"/>
        <w:rPr>
          <w:rFonts w:ascii="宋体" w:hAnsi="宋体" w:cs="宋体"/>
          <w:spacing w:val="4"/>
          <w:sz w:val="24"/>
          <w:szCs w:val="24"/>
        </w:rPr>
      </w:pPr>
      <w:r>
        <w:rPr>
          <w:rFonts w:hint="eastAsia" w:ascii="宋体" w:hAnsi="宋体" w:cs="宋体"/>
          <w:spacing w:val="4"/>
          <w:sz w:val="24"/>
          <w:szCs w:val="24"/>
        </w:rPr>
        <w:t>供应商名称（盖章）：</w:t>
      </w:r>
    </w:p>
    <w:p>
      <w:pPr>
        <w:spacing w:line="440" w:lineRule="exact"/>
        <w:ind w:firstLine="496" w:firstLineChars="200"/>
        <w:rPr>
          <w:rFonts w:ascii="宋体" w:hAnsi="宋体" w:cs="宋体"/>
          <w:spacing w:val="4"/>
          <w:sz w:val="24"/>
          <w:szCs w:val="24"/>
        </w:rPr>
      </w:pPr>
    </w:p>
    <w:p>
      <w:pPr>
        <w:spacing w:line="440" w:lineRule="exact"/>
        <w:ind w:firstLine="496" w:firstLineChars="200"/>
        <w:rPr>
          <w:rFonts w:ascii="宋体" w:hAnsi="宋体" w:cs="宋体"/>
          <w:spacing w:val="4"/>
          <w:sz w:val="24"/>
          <w:szCs w:val="24"/>
        </w:rPr>
      </w:pPr>
      <w:r>
        <w:rPr>
          <w:rFonts w:hint="eastAsia" w:ascii="宋体" w:hAnsi="宋体" w:cs="宋体"/>
          <w:spacing w:val="4"/>
          <w:sz w:val="24"/>
          <w:szCs w:val="24"/>
        </w:rPr>
        <w:t>日期：</w:t>
      </w:r>
    </w:p>
    <w:p>
      <w:pPr>
        <w:pStyle w:val="11"/>
      </w:pPr>
    </w:p>
    <w:p>
      <w:pPr>
        <w:spacing w:line="44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说明：法定代表人参加谈判时无需提供。</w:t>
      </w:r>
    </w:p>
    <w:p>
      <w:pPr>
        <w:pStyle w:val="11"/>
        <w:rPr>
          <w:rFonts w:ascii="宋体" w:hAnsi="宋体" w:cs="宋体"/>
          <w:b/>
          <w:bCs/>
          <w:sz w:val="24"/>
          <w:szCs w:val="24"/>
          <w:lang w:val="zh-CN"/>
        </w:rPr>
      </w:pPr>
    </w:p>
    <w:p>
      <w:pPr>
        <w:pStyle w:val="11"/>
        <w:rPr>
          <w:rFonts w:ascii="宋体" w:hAnsi="宋体" w:cs="宋体"/>
          <w:b/>
          <w:bCs/>
          <w:sz w:val="24"/>
          <w:szCs w:val="24"/>
          <w:lang w:val="zh-CN"/>
        </w:rPr>
      </w:pPr>
    </w:p>
    <w:p>
      <w:pPr>
        <w:rPr>
          <w:lang w:val="zh-CN"/>
        </w:rPr>
      </w:pPr>
    </w:p>
    <w:p>
      <w:pPr>
        <w:pStyle w:val="7"/>
        <w:rPr>
          <w:lang w:val="zh-CN" w:eastAsia="zh-CN"/>
        </w:rPr>
      </w:pPr>
    </w:p>
    <w:p>
      <w:pPr>
        <w:rPr>
          <w:lang w:val="zh-CN" w:eastAsia="zh-CN"/>
        </w:rPr>
      </w:pPr>
    </w:p>
    <w:p>
      <w:pPr>
        <w:pStyle w:val="7"/>
        <w:rPr>
          <w:lang w:val="zh-CN" w:eastAsia="zh-CN"/>
        </w:rPr>
      </w:pPr>
    </w:p>
    <w:p>
      <w:pPr>
        <w:rPr>
          <w:lang w:val="zh-CN" w:eastAsia="zh-CN"/>
        </w:rPr>
      </w:pPr>
    </w:p>
    <w:p>
      <w:pPr>
        <w:pStyle w:val="7"/>
        <w:rPr>
          <w:lang w:val="zh-CN" w:eastAsia="zh-CN"/>
        </w:rPr>
      </w:pPr>
    </w:p>
    <w:p>
      <w:pPr>
        <w:rPr>
          <w:lang w:val="zh-CN"/>
        </w:rPr>
      </w:pPr>
    </w:p>
    <w:p>
      <w:pPr>
        <w:pStyle w:val="11"/>
      </w:pPr>
    </w:p>
    <w:p>
      <w:pPr>
        <w:jc w:val="center"/>
        <w:outlineLvl w:val="2"/>
        <w:rPr>
          <w:rFonts w:hAnsi="宋体" w:cs="宋体"/>
          <w:b/>
          <w:bCs/>
          <w:sz w:val="28"/>
          <w:szCs w:val="28"/>
        </w:rPr>
      </w:pPr>
    </w:p>
    <w:p>
      <w:pPr>
        <w:jc w:val="center"/>
        <w:outlineLvl w:val="2"/>
        <w:rPr>
          <w:rFonts w:hAnsi="宋体" w:cs="宋体"/>
          <w:b/>
          <w:bCs/>
          <w:sz w:val="28"/>
          <w:szCs w:val="28"/>
        </w:rPr>
      </w:pPr>
    </w:p>
    <w:p>
      <w:pPr>
        <w:jc w:val="center"/>
        <w:outlineLvl w:val="2"/>
        <w:rPr>
          <w:rFonts w:hAnsi="宋体" w:cs="宋体"/>
          <w:b/>
          <w:bCs/>
          <w:sz w:val="28"/>
          <w:szCs w:val="28"/>
        </w:rPr>
      </w:pPr>
      <w:r>
        <w:rPr>
          <w:rFonts w:hint="eastAsia" w:hAnsi="宋体" w:cs="宋体"/>
          <w:b/>
          <w:bCs/>
          <w:sz w:val="28"/>
          <w:szCs w:val="28"/>
        </w:rPr>
        <w:t>（2）谈判保证金缴纳凭证或担保机构出具的保函</w:t>
      </w: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jc w:val="center"/>
        <w:rPr>
          <w:rFonts w:ascii="宋体" w:hAnsi="宋体" w:cs="宋体"/>
        </w:rPr>
      </w:pPr>
      <w:r>
        <w:rPr>
          <w:rFonts w:hint="eastAsia" w:hAnsi="宋体"/>
          <w:b/>
          <w:sz w:val="24"/>
          <w:szCs w:val="24"/>
        </w:rPr>
        <w:t>本页附谈判保证金缴纳凭证复印件或担保函正本复印件</w:t>
      </w: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rPr>
          <w:rFonts w:ascii="宋体" w:hAnsi="宋体" w:cs="宋体"/>
        </w:rPr>
      </w:pPr>
    </w:p>
    <w:p>
      <w:pPr>
        <w:pStyle w:val="7"/>
        <w:rPr>
          <w:lang w:eastAsia="zh-CN"/>
        </w:rPr>
      </w:pPr>
    </w:p>
    <w:p>
      <w:pPr>
        <w:pStyle w:val="11"/>
        <w:rPr>
          <w:rFonts w:ascii="宋体" w:hAnsi="宋体" w:cs="宋体"/>
        </w:rPr>
      </w:pPr>
    </w:p>
    <w:p>
      <w:pPr>
        <w:rPr>
          <w:rFonts w:ascii="宋体" w:hAnsi="宋体" w:cs="宋体"/>
        </w:rPr>
      </w:pPr>
    </w:p>
    <w:p>
      <w:pPr>
        <w:pStyle w:val="7"/>
        <w:rPr>
          <w:rFonts w:ascii="宋体" w:hAnsi="宋体" w:cs="宋体"/>
        </w:rPr>
      </w:pPr>
    </w:p>
    <w:p>
      <w:pPr>
        <w:rPr>
          <w:rFonts w:ascii="宋体" w:hAnsi="宋体" w:cs="宋体"/>
        </w:rPr>
      </w:pPr>
    </w:p>
    <w:p>
      <w:pPr>
        <w:pStyle w:val="7"/>
        <w:rPr>
          <w:rFonts w:ascii="宋体" w:hAnsi="宋体" w:cs="宋体"/>
        </w:rPr>
      </w:pPr>
    </w:p>
    <w:p>
      <w:pPr>
        <w:rPr>
          <w:rFonts w:ascii="宋体" w:hAnsi="宋体" w:cs="宋体"/>
        </w:rPr>
      </w:pPr>
    </w:p>
    <w:p>
      <w:pPr>
        <w:pStyle w:val="7"/>
        <w:rPr>
          <w:rFonts w:ascii="宋体" w:hAnsi="宋体" w:cs="宋体"/>
        </w:rPr>
      </w:pPr>
    </w:p>
    <w:p>
      <w:pPr>
        <w:rPr>
          <w:rFonts w:ascii="宋体" w:hAnsi="宋体" w:cs="宋体"/>
        </w:rPr>
      </w:pPr>
    </w:p>
    <w:p>
      <w:pPr>
        <w:pStyle w:val="7"/>
        <w:rPr>
          <w:rFonts w:ascii="宋体" w:hAnsi="宋体" w:cs="宋体"/>
        </w:rPr>
      </w:pPr>
    </w:p>
    <w:p>
      <w:pPr>
        <w:rPr>
          <w:rFonts w:ascii="宋体" w:hAnsi="宋体" w:cs="宋体"/>
        </w:rPr>
      </w:pPr>
    </w:p>
    <w:p>
      <w:pPr>
        <w:pStyle w:val="7"/>
        <w:rPr>
          <w:rFonts w:ascii="宋体" w:hAnsi="宋体" w:cs="宋体"/>
        </w:rPr>
      </w:pPr>
    </w:p>
    <w:p>
      <w:pPr>
        <w:rPr>
          <w:rFonts w:ascii="宋体" w:hAnsi="宋体" w:cs="宋体"/>
        </w:rPr>
      </w:pPr>
    </w:p>
    <w:p>
      <w:pPr>
        <w:pStyle w:val="7"/>
      </w:pPr>
    </w:p>
    <w:p>
      <w:pPr>
        <w:pStyle w:val="11"/>
        <w:rPr>
          <w:rFonts w:ascii="宋体" w:hAnsi="宋体" w:cs="宋体"/>
        </w:rPr>
      </w:pPr>
    </w:p>
    <w:p>
      <w:pPr>
        <w:rPr>
          <w:rFonts w:ascii="宋体" w:hAnsi="宋体" w:cs="宋体"/>
        </w:rPr>
      </w:pPr>
    </w:p>
    <w:p>
      <w:pPr>
        <w:pStyle w:val="7"/>
        <w:rPr>
          <w:rFonts w:ascii="宋体" w:hAnsi="宋体" w:cs="宋体"/>
          <w:lang w:eastAsia="zh-CN"/>
        </w:rPr>
      </w:pPr>
    </w:p>
    <w:p>
      <w:pPr>
        <w:rPr>
          <w:rFonts w:ascii="宋体" w:hAnsi="宋体" w:cs="宋体"/>
        </w:rPr>
      </w:pPr>
    </w:p>
    <w:p>
      <w:pPr>
        <w:pStyle w:val="7"/>
        <w:rPr>
          <w:rFonts w:ascii="宋体" w:hAnsi="宋体" w:cs="宋体"/>
          <w:lang w:eastAsia="zh-CN"/>
        </w:rPr>
      </w:pPr>
    </w:p>
    <w:p/>
    <w:p>
      <w:pPr>
        <w:pStyle w:val="11"/>
        <w:rPr>
          <w:rFonts w:ascii="宋体" w:hAnsi="宋体" w:cs="宋体"/>
        </w:rPr>
      </w:pPr>
    </w:p>
    <w:p>
      <w:pPr>
        <w:jc w:val="center"/>
        <w:outlineLvl w:val="2"/>
        <w:rPr>
          <w:rFonts w:ascii="宋体" w:hAnsi="宋体" w:cs="宋体"/>
          <w:b/>
          <w:sz w:val="28"/>
          <w:szCs w:val="28"/>
          <w:lang w:val="zh-CN"/>
        </w:rPr>
      </w:pPr>
    </w:p>
    <w:p>
      <w:pPr>
        <w:jc w:val="center"/>
        <w:outlineLvl w:val="2"/>
        <w:rPr>
          <w:rFonts w:ascii="宋体" w:hAnsi="宋体" w:cs="宋体"/>
          <w:b/>
          <w:sz w:val="28"/>
          <w:szCs w:val="28"/>
          <w:lang w:val="zh-CN"/>
        </w:rPr>
      </w:pPr>
      <w:r>
        <w:rPr>
          <w:rFonts w:hint="eastAsia" w:ascii="宋体" w:hAnsi="宋体" w:cs="宋体"/>
          <w:b/>
          <w:sz w:val="28"/>
          <w:szCs w:val="28"/>
          <w:lang w:val="zh-CN"/>
        </w:rPr>
        <w:t>（</w:t>
      </w:r>
      <w:r>
        <w:rPr>
          <w:rFonts w:hint="eastAsia" w:ascii="宋体" w:hAnsi="宋体" w:cs="宋体"/>
          <w:b/>
          <w:sz w:val="28"/>
          <w:szCs w:val="28"/>
        </w:rPr>
        <w:t>3</w:t>
      </w:r>
      <w:r>
        <w:rPr>
          <w:rFonts w:hint="eastAsia" w:ascii="宋体" w:hAnsi="宋体" w:cs="宋体"/>
          <w:b/>
          <w:sz w:val="28"/>
          <w:szCs w:val="28"/>
          <w:lang w:val="zh-CN"/>
        </w:rPr>
        <w:t>）企业关系关联承诺书</w:t>
      </w:r>
    </w:p>
    <w:p>
      <w:pPr>
        <w:pStyle w:val="11"/>
      </w:pPr>
    </w:p>
    <w:p>
      <w:pPr>
        <w:spacing w:line="500" w:lineRule="exact"/>
        <w:ind w:firstLine="480" w:firstLineChars="200"/>
        <w:rPr>
          <w:rFonts w:ascii="宋体" w:hAnsi="宋体" w:cs="宋体"/>
          <w:sz w:val="24"/>
          <w:szCs w:val="24"/>
        </w:rPr>
      </w:pPr>
      <w:r>
        <w:rPr>
          <w:rFonts w:hint="eastAsia" w:ascii="宋体" w:hAnsi="宋体" w:cs="宋体"/>
          <w:sz w:val="24"/>
          <w:szCs w:val="24"/>
        </w:rPr>
        <w:t>1、供应商股东及股权证明。（提供国家企业信用信息公示系统http://www.gsxt.gov.cn/index.html网页截图并加盖供应商红章）</w:t>
      </w:r>
    </w:p>
    <w:p>
      <w:pPr>
        <w:spacing w:line="500" w:lineRule="exact"/>
        <w:ind w:firstLine="480" w:firstLineChars="200"/>
        <w:rPr>
          <w:rFonts w:ascii="宋体" w:hAnsi="宋体" w:cs="宋体"/>
          <w:sz w:val="24"/>
          <w:szCs w:val="24"/>
        </w:rPr>
      </w:pPr>
      <w:r>
        <w:rPr>
          <w:rFonts w:hint="eastAsia" w:ascii="宋体" w:hAnsi="宋体" w:cs="宋体"/>
          <w:sz w:val="24"/>
          <w:szCs w:val="24"/>
        </w:rPr>
        <w:t>2、供应商在本项目谈判中，不存在与其它供应商负责人为同一人，有控股、管理等关联关系承诺：</w:t>
      </w:r>
    </w:p>
    <w:p>
      <w:pPr>
        <w:spacing w:line="500" w:lineRule="exact"/>
        <w:ind w:firstLine="480" w:firstLineChars="200"/>
        <w:rPr>
          <w:rFonts w:ascii="宋体" w:hAnsi="宋体" w:cs="宋体"/>
          <w:sz w:val="24"/>
          <w:szCs w:val="24"/>
        </w:rPr>
      </w:pPr>
      <w:r>
        <w:rPr>
          <w:rFonts w:hint="eastAsia" w:ascii="宋体" w:hAnsi="宋体" w:cs="宋体"/>
          <w:sz w:val="24"/>
          <w:szCs w:val="24"/>
        </w:rPr>
        <w:t>2.1管理关系说明：</w:t>
      </w:r>
    </w:p>
    <w:p>
      <w:pPr>
        <w:spacing w:line="500" w:lineRule="exact"/>
        <w:ind w:firstLine="480" w:firstLineChars="200"/>
        <w:rPr>
          <w:rFonts w:ascii="宋体" w:hAnsi="宋体" w:cs="宋体"/>
          <w:sz w:val="24"/>
          <w:szCs w:val="24"/>
        </w:rPr>
      </w:pPr>
      <w:r>
        <w:rPr>
          <w:rFonts w:hint="eastAsia" w:ascii="宋体" w:hAnsi="宋体" w:cs="宋体"/>
          <w:sz w:val="24"/>
          <w:szCs w:val="24"/>
        </w:rPr>
        <w:t>我单位管理的具有独立法人的下属单位有</w:t>
      </w:r>
      <w:r>
        <w:rPr>
          <w:rFonts w:hint="eastAsia" w:ascii="宋体" w:hAnsi="宋体" w:cs="宋体"/>
          <w:sz w:val="24"/>
          <w:szCs w:val="24"/>
          <w:u w:val="single"/>
        </w:rPr>
        <w:t xml:space="preserve">：                 </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我单位的上级管理单位有。</w:t>
      </w:r>
    </w:p>
    <w:p>
      <w:pPr>
        <w:spacing w:line="500" w:lineRule="exact"/>
        <w:ind w:firstLine="480" w:firstLineChars="200"/>
        <w:rPr>
          <w:rFonts w:ascii="宋体" w:hAnsi="宋体" w:cs="宋体"/>
          <w:sz w:val="24"/>
          <w:szCs w:val="24"/>
        </w:rPr>
      </w:pPr>
      <w:r>
        <w:rPr>
          <w:rFonts w:hint="eastAsia" w:ascii="宋体" w:hAnsi="宋体" w:cs="宋体"/>
          <w:sz w:val="24"/>
          <w:szCs w:val="24"/>
        </w:rPr>
        <w:t>2.2股权关系说明：</w:t>
      </w:r>
    </w:p>
    <w:p>
      <w:pPr>
        <w:spacing w:line="500" w:lineRule="exact"/>
        <w:ind w:firstLine="480" w:firstLineChars="200"/>
        <w:rPr>
          <w:rFonts w:ascii="宋体" w:hAnsi="宋体" w:cs="宋体"/>
          <w:sz w:val="24"/>
          <w:szCs w:val="24"/>
        </w:rPr>
      </w:pPr>
      <w:r>
        <w:rPr>
          <w:rFonts w:hint="eastAsia" w:ascii="宋体" w:hAnsi="宋体" w:cs="宋体"/>
          <w:sz w:val="24"/>
          <w:szCs w:val="24"/>
        </w:rPr>
        <w:t>我单位控股的单位有。</w:t>
      </w:r>
    </w:p>
    <w:p>
      <w:pPr>
        <w:spacing w:line="500" w:lineRule="exact"/>
        <w:ind w:firstLine="480" w:firstLineChars="200"/>
        <w:rPr>
          <w:rFonts w:ascii="宋体" w:hAnsi="宋体" w:cs="宋体"/>
          <w:sz w:val="24"/>
          <w:szCs w:val="24"/>
        </w:rPr>
      </w:pPr>
      <w:r>
        <w:rPr>
          <w:rFonts w:hint="eastAsia" w:ascii="宋体" w:hAnsi="宋体" w:cs="宋体"/>
          <w:sz w:val="24"/>
          <w:szCs w:val="24"/>
        </w:rPr>
        <w:t>我单位被单位控股。</w:t>
      </w:r>
    </w:p>
    <w:p>
      <w:pPr>
        <w:spacing w:line="500" w:lineRule="exact"/>
        <w:ind w:firstLine="480" w:firstLineChars="200"/>
        <w:rPr>
          <w:rFonts w:ascii="宋体" w:hAnsi="宋体" w:cs="宋体"/>
          <w:sz w:val="24"/>
          <w:szCs w:val="24"/>
          <w:u w:val="single"/>
        </w:rPr>
      </w:pPr>
      <w:r>
        <w:rPr>
          <w:rFonts w:hint="eastAsia" w:ascii="宋体" w:hAnsi="宋体" w:cs="宋体"/>
          <w:sz w:val="24"/>
          <w:szCs w:val="24"/>
        </w:rPr>
        <w:t>2.3、单位负责人：</w:t>
      </w:r>
    </w:p>
    <w:p>
      <w:pPr>
        <w:spacing w:line="500" w:lineRule="exact"/>
        <w:ind w:firstLine="480" w:firstLineChars="200"/>
        <w:rPr>
          <w:rFonts w:ascii="宋体" w:hAnsi="宋体" w:cs="宋体"/>
          <w:sz w:val="24"/>
          <w:szCs w:val="24"/>
        </w:rPr>
      </w:pPr>
      <w:r>
        <w:rPr>
          <w:rFonts w:hint="eastAsia" w:ascii="宋体" w:hAnsi="宋体" w:cs="宋体"/>
          <w:sz w:val="24"/>
          <w:szCs w:val="24"/>
        </w:rPr>
        <w:t>3、（是或否） 为采购项目提供整体设计、规范编制或者项目管理、监理、检测等服务的供应商。</w:t>
      </w:r>
    </w:p>
    <w:p>
      <w:pPr>
        <w:spacing w:line="500" w:lineRule="exact"/>
        <w:ind w:firstLine="480" w:firstLineChars="200"/>
        <w:rPr>
          <w:rFonts w:ascii="宋体" w:hAnsi="宋体" w:cs="宋体"/>
          <w:sz w:val="24"/>
          <w:szCs w:val="24"/>
          <w:u w:val="single"/>
        </w:rPr>
      </w:pPr>
      <w:r>
        <w:rPr>
          <w:rFonts w:hint="eastAsia" w:ascii="宋体" w:hAnsi="宋体" w:cs="宋体"/>
          <w:sz w:val="24"/>
          <w:szCs w:val="24"/>
        </w:rPr>
        <w:t>4、其他与本项目有关的利害关系说明：</w:t>
      </w:r>
    </w:p>
    <w:p>
      <w:pPr>
        <w:spacing w:line="500" w:lineRule="exact"/>
        <w:ind w:firstLine="480" w:firstLineChars="200"/>
        <w:rPr>
          <w:rFonts w:ascii="宋体" w:hAnsi="宋体" w:cs="宋体"/>
          <w:sz w:val="24"/>
          <w:szCs w:val="24"/>
        </w:rPr>
      </w:pPr>
      <w:r>
        <w:rPr>
          <w:rFonts w:hint="eastAsia" w:ascii="宋体" w:hAnsi="宋体" w:cs="宋体"/>
          <w:sz w:val="24"/>
          <w:szCs w:val="24"/>
        </w:rPr>
        <w:t>我单位承诺以上说明真实有效，无虚假内容或隐瞒。</w:t>
      </w:r>
    </w:p>
    <w:p>
      <w:pPr>
        <w:spacing w:line="500" w:lineRule="exact"/>
        <w:ind w:firstLine="240" w:firstLineChars="100"/>
        <w:rPr>
          <w:rFonts w:ascii="宋体" w:hAnsi="宋体" w:cs="宋体"/>
          <w:sz w:val="24"/>
          <w:szCs w:val="24"/>
        </w:rPr>
      </w:pPr>
    </w:p>
    <w:p>
      <w:pPr>
        <w:pStyle w:val="11"/>
      </w:pPr>
    </w:p>
    <w:p>
      <w:pPr>
        <w:spacing w:line="500" w:lineRule="exact"/>
        <w:ind w:firstLine="2400" w:firstLineChars="100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（盖单位公章）</w:t>
      </w:r>
    </w:p>
    <w:p>
      <w:pPr>
        <w:spacing w:line="500" w:lineRule="exact"/>
        <w:ind w:firstLine="240" w:firstLineChars="100"/>
        <w:rPr>
          <w:rFonts w:ascii="宋体" w:hAnsi="宋体" w:cs="宋体"/>
          <w:sz w:val="24"/>
          <w:szCs w:val="24"/>
        </w:rPr>
      </w:pPr>
    </w:p>
    <w:p>
      <w:pPr>
        <w:spacing w:line="500" w:lineRule="exact"/>
        <w:ind w:firstLine="2400" w:firstLineChars="1000"/>
        <w:rPr>
          <w:rFonts w:ascii="宋体" w:hAnsi="宋体" w:cs="宋体"/>
          <w:sz w:val="24"/>
          <w:szCs w:val="24"/>
        </w:rPr>
      </w:pPr>
      <w:r>
        <w:rPr>
          <w:rFonts w:hint="eastAsia" w:ascii="宋体" w:hAnsi="宋体" w:cs="宋体"/>
          <w:sz w:val="24"/>
          <w:szCs w:val="24"/>
        </w:rPr>
        <w:t>法定代表人或被授权人</w:t>
      </w:r>
      <w:r>
        <w:rPr>
          <w:rFonts w:hint="eastAsia" w:ascii="宋体" w:hAnsi="宋体" w:cs="宋体"/>
          <w:sz w:val="24"/>
          <w:szCs w:val="24"/>
          <w:u w:val="single"/>
        </w:rPr>
        <w:t xml:space="preserve">：      </w:t>
      </w:r>
      <w:r>
        <w:rPr>
          <w:rFonts w:hint="eastAsia" w:ascii="宋体" w:hAnsi="宋体" w:cs="宋体"/>
          <w:sz w:val="24"/>
          <w:szCs w:val="24"/>
        </w:rPr>
        <w:t>（签字或盖章）</w:t>
      </w: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
      <w:pPr>
        <w:pStyle w:val="11"/>
        <w:rPr>
          <w:rFonts w:ascii="宋体" w:hAnsi="宋体" w:cs="宋体"/>
        </w:rPr>
      </w:pPr>
    </w:p>
    <w:p>
      <w:pPr>
        <w:pStyle w:val="11"/>
        <w:rPr>
          <w:rFonts w:ascii="宋体" w:hAnsi="宋体" w:cs="宋体"/>
        </w:rPr>
      </w:pPr>
    </w:p>
    <w:p>
      <w:pPr>
        <w:numPr>
          <w:ilvl w:val="0"/>
          <w:numId w:val="9"/>
        </w:numPr>
        <w:jc w:val="center"/>
        <w:outlineLvl w:val="1"/>
        <w:rPr>
          <w:rFonts w:ascii="宋体" w:hAnsi="宋体" w:cs="宋体"/>
          <w:b/>
          <w:sz w:val="32"/>
          <w:szCs w:val="32"/>
        </w:rPr>
      </w:pPr>
      <w:r>
        <w:rPr>
          <w:rFonts w:hint="eastAsia" w:ascii="宋体" w:hAnsi="宋体" w:cs="宋体"/>
          <w:b/>
          <w:sz w:val="32"/>
          <w:szCs w:val="32"/>
        </w:rPr>
        <w:t>其他资料</w:t>
      </w:r>
    </w:p>
    <w:p>
      <w:pPr>
        <w:pStyle w:val="11"/>
      </w:pPr>
    </w:p>
    <w:p>
      <w:pPr>
        <w:pStyle w:val="11"/>
      </w:pPr>
    </w:p>
    <w:p>
      <w:pPr>
        <w:pStyle w:val="11"/>
        <w:spacing w:line="480" w:lineRule="auto"/>
        <w:rPr>
          <w:rFonts w:ascii="宋体" w:hAnsi="宋体" w:cs="宋体"/>
          <w:sz w:val="24"/>
          <w:szCs w:val="24"/>
        </w:rPr>
      </w:pPr>
      <w:r>
        <w:rPr>
          <w:rFonts w:hint="eastAsia" w:ascii="宋体" w:hAnsi="宋体" w:cs="宋体"/>
          <w:sz w:val="24"/>
          <w:szCs w:val="24"/>
        </w:rPr>
        <w:t>1、依据竞争性谈判文件要求，供应商认为有必要说明的其他内容。</w:t>
      </w:r>
    </w:p>
    <w:p>
      <w:pPr>
        <w:pStyle w:val="11"/>
        <w:spacing w:line="480" w:lineRule="auto"/>
        <w:rPr>
          <w:rFonts w:ascii="宋体" w:hAnsi="宋体" w:cs="宋体"/>
          <w:sz w:val="24"/>
          <w:szCs w:val="24"/>
        </w:rPr>
      </w:pPr>
      <w:r>
        <w:rPr>
          <w:rFonts w:hint="eastAsia" w:ascii="宋体" w:hAnsi="宋体" w:cs="宋体"/>
          <w:sz w:val="24"/>
          <w:szCs w:val="24"/>
        </w:rPr>
        <w:t>2、其他可以证明供应商实力的文件。</w:t>
      </w:r>
    </w:p>
    <w:p>
      <w:pPr>
        <w:rPr>
          <w:rFonts w:ascii="宋体" w:hAnsi="宋体" w:cs="宋体"/>
          <w:b/>
          <w:sz w:val="28"/>
          <w:szCs w:val="28"/>
        </w:rPr>
      </w:pPr>
    </w:p>
    <w:p>
      <w:pPr>
        <w:rPr>
          <w:rFonts w:ascii="宋体" w:hAnsi="宋体" w:cs="宋体"/>
          <w:b/>
          <w:sz w:val="28"/>
          <w:szCs w:val="28"/>
        </w:rPr>
      </w:pPr>
    </w:p>
    <w:p>
      <w:pPr>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pStyle w:val="11"/>
        <w:rPr>
          <w:rFonts w:ascii="宋体" w:hAnsi="宋体" w:cs="宋体"/>
          <w:b/>
          <w:sz w:val="28"/>
          <w:szCs w:val="28"/>
        </w:rPr>
      </w:pPr>
    </w:p>
    <w:p>
      <w:pPr>
        <w:rPr>
          <w:rFonts w:ascii="宋体" w:hAnsi="宋体" w:cs="宋体"/>
          <w:b/>
          <w:sz w:val="28"/>
          <w:szCs w:val="28"/>
        </w:rPr>
      </w:pPr>
    </w:p>
    <w:bookmarkEnd w:id="16"/>
    <w:bookmarkEnd w:id="17"/>
    <w:bookmarkEnd w:id="18"/>
    <w:bookmarkEnd w:id="19"/>
    <w:bookmarkEnd w:id="20"/>
    <w:p>
      <w:pPr>
        <w:keepLines/>
        <w:pageBreakBefore/>
        <w:spacing w:before="100" w:beforeAutospacing="1" w:afterLines="50" w:line="360" w:lineRule="auto"/>
        <w:rPr>
          <w:rFonts w:ascii="宋体" w:hAnsi="宋体" w:cs="宋体"/>
          <w:b/>
          <w:sz w:val="28"/>
          <w:szCs w:val="28"/>
        </w:rPr>
      </w:pPr>
      <w:r>
        <w:rPr>
          <w:rFonts w:hint="eastAsia" w:ascii="宋体" w:hAnsi="宋体" w:cs="宋体"/>
          <w:b/>
          <w:sz w:val="28"/>
          <w:szCs w:val="28"/>
        </w:rPr>
        <w:t>附件1：（如有）</w:t>
      </w:r>
    </w:p>
    <w:p>
      <w:pPr>
        <w:spacing w:before="100" w:beforeAutospacing="1" w:afterLines="50" w:line="360" w:lineRule="auto"/>
        <w:jc w:val="center"/>
        <w:rPr>
          <w:rFonts w:ascii="宋体" w:hAnsi="宋体" w:cs="宋体"/>
          <w:b/>
          <w:sz w:val="28"/>
          <w:szCs w:val="28"/>
        </w:rPr>
      </w:pPr>
      <w:r>
        <w:rPr>
          <w:rFonts w:hint="eastAsia" w:ascii="宋体" w:hAnsi="宋体" w:cs="宋体"/>
          <w:b/>
          <w:sz w:val="28"/>
          <w:szCs w:val="28"/>
        </w:rPr>
        <w:t>中小企业声明函</w:t>
      </w:r>
    </w:p>
    <w:p>
      <w:pPr>
        <w:spacing w:line="500" w:lineRule="exact"/>
        <w:ind w:firstLine="360" w:firstLineChars="150"/>
        <w:jc w:val="left"/>
        <w:rPr>
          <w:rFonts w:ascii="宋体" w:hAnsi="宋体" w:cs="宋体"/>
          <w:sz w:val="24"/>
          <w:szCs w:val="24"/>
        </w:rPr>
      </w:pPr>
      <w:r>
        <w:rPr>
          <w:rFonts w:hint="eastAsia" w:ascii="宋体" w:hAnsi="宋体" w:cs="宋体"/>
          <w:sz w:val="24"/>
          <w:szCs w:val="24"/>
        </w:rPr>
        <w:t>本公司郑重声明，根据《政府采购促进中小企业发展管理办法》（财库﹝2020﹞46 号）的规定，本公司参加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360" w:firstLineChars="150"/>
        <w:jc w:val="left"/>
        <w:rPr>
          <w:rFonts w:ascii="宋体" w:hAnsi="宋体" w:cs="宋体"/>
          <w:sz w:val="24"/>
          <w:szCs w:val="24"/>
        </w:rPr>
      </w:pPr>
      <w:r>
        <w:rPr>
          <w:rFonts w:hint="eastAsia" w:ascii="宋体" w:hAnsi="宋体" w:cs="宋体"/>
          <w:sz w:val="24"/>
          <w:szCs w:val="24"/>
        </w:rPr>
        <w:t xml:space="preserve">1. </w:t>
      </w:r>
      <w:r>
        <w:rPr>
          <w:rFonts w:hint="eastAsia" w:ascii="宋体" w:hAnsi="宋体" w:cs="宋体"/>
          <w:sz w:val="24"/>
          <w:szCs w:val="24"/>
          <w:u w:val="single"/>
        </w:rPr>
        <w:t>（标的名称）</w:t>
      </w:r>
      <w:r>
        <w:rPr>
          <w:rFonts w:hint="eastAsia" w:ascii="宋体" w:hAnsi="宋体" w:cs="宋体"/>
          <w:sz w:val="24"/>
          <w:szCs w:val="24"/>
        </w:rPr>
        <w:t xml:space="preserve"> ，属于（采购文件中明确的所属行业）；承建（承接）企业为（企业名称），从业人员人，营业收入为万元，资产总额为万元，属于（中型企业、小型企业、微型企业）； </w:t>
      </w:r>
    </w:p>
    <w:p>
      <w:pPr>
        <w:spacing w:line="500" w:lineRule="exact"/>
        <w:ind w:firstLine="360" w:firstLineChars="15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 xml:space="preserve"> （标的名称）</w:t>
      </w:r>
      <w:r>
        <w:rPr>
          <w:rFonts w:hint="eastAsia" w:ascii="宋体" w:hAnsi="宋体" w:cs="宋体"/>
          <w:sz w:val="24"/>
          <w:szCs w:val="24"/>
        </w:rPr>
        <w:t xml:space="preserve"> ，属于（采购文件中明确的所属行业）；承建（承接）企业为（企业名称），从业人员人，营业收入为万元，资产总额为万元，属于（中型企业、小型企业、微型企业）； </w:t>
      </w:r>
    </w:p>
    <w:p>
      <w:pPr>
        <w:spacing w:line="500" w:lineRule="exact"/>
        <w:ind w:firstLine="360" w:firstLineChars="150"/>
        <w:jc w:val="left"/>
        <w:rPr>
          <w:rFonts w:ascii="宋体" w:hAnsi="宋体" w:cs="宋体"/>
          <w:sz w:val="24"/>
          <w:szCs w:val="24"/>
        </w:rPr>
      </w:pPr>
      <w:r>
        <w:rPr>
          <w:rFonts w:hint="eastAsia" w:ascii="宋体" w:hAnsi="宋体" w:cs="宋体"/>
          <w:sz w:val="24"/>
          <w:szCs w:val="24"/>
        </w:rPr>
        <w:t>……</w:t>
      </w:r>
    </w:p>
    <w:p>
      <w:pPr>
        <w:spacing w:line="500" w:lineRule="exact"/>
        <w:ind w:firstLine="360" w:firstLineChars="150"/>
        <w:jc w:val="left"/>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500" w:lineRule="exact"/>
        <w:ind w:firstLine="360" w:firstLineChars="150"/>
        <w:jc w:val="left"/>
        <w:rPr>
          <w:rFonts w:ascii="宋体" w:hAnsi="宋体" w:cs="宋体"/>
          <w:sz w:val="24"/>
          <w:szCs w:val="24"/>
        </w:rPr>
      </w:pPr>
      <w:r>
        <w:rPr>
          <w:rFonts w:hint="eastAsia" w:ascii="宋体" w:hAnsi="宋体" w:cs="宋体"/>
          <w:sz w:val="24"/>
          <w:szCs w:val="24"/>
        </w:rPr>
        <w:t xml:space="preserve">本企业对上述声明内容的真实性负责。如有虚假，将依法承担相应责任。 </w:t>
      </w:r>
    </w:p>
    <w:p>
      <w:pPr>
        <w:spacing w:line="500" w:lineRule="exact"/>
        <w:ind w:firstLine="360" w:firstLineChars="150"/>
        <w:jc w:val="center"/>
        <w:rPr>
          <w:rFonts w:ascii="宋体" w:hAnsi="宋体" w:cs="宋体"/>
          <w:sz w:val="24"/>
          <w:szCs w:val="24"/>
        </w:rPr>
      </w:pPr>
    </w:p>
    <w:p>
      <w:pPr>
        <w:spacing w:line="500" w:lineRule="exact"/>
        <w:ind w:firstLine="360" w:firstLineChars="150"/>
        <w:jc w:val="center"/>
        <w:rPr>
          <w:rFonts w:ascii="宋体" w:hAnsi="宋体" w:cs="宋体"/>
          <w:sz w:val="24"/>
          <w:szCs w:val="24"/>
        </w:rPr>
      </w:pPr>
      <w:r>
        <w:rPr>
          <w:rFonts w:hint="eastAsia" w:ascii="宋体" w:hAnsi="宋体" w:cs="宋体"/>
          <w:sz w:val="24"/>
          <w:szCs w:val="24"/>
        </w:rPr>
        <w:t xml:space="preserve">企业名称（盖章）： </w:t>
      </w:r>
    </w:p>
    <w:p>
      <w:pPr>
        <w:spacing w:line="500" w:lineRule="exact"/>
        <w:ind w:firstLine="360" w:firstLineChars="150"/>
        <w:jc w:val="center"/>
        <w:rPr>
          <w:rFonts w:ascii="宋体" w:hAnsi="宋体" w:cs="宋体"/>
          <w:sz w:val="24"/>
          <w:szCs w:val="24"/>
        </w:rPr>
      </w:pPr>
      <w:r>
        <w:rPr>
          <w:rFonts w:hint="eastAsia" w:ascii="宋体" w:hAnsi="宋体" w:cs="宋体"/>
          <w:sz w:val="24"/>
          <w:szCs w:val="24"/>
        </w:rPr>
        <w:t xml:space="preserve">                                    日 期：</w:t>
      </w:r>
    </w:p>
    <w:p>
      <w:pPr>
        <w:spacing w:line="500" w:lineRule="exact"/>
        <w:ind w:firstLine="315" w:firstLineChars="150"/>
        <w:jc w:val="left"/>
        <w:rPr>
          <w:rFonts w:ascii="宋体" w:hAnsi="宋体" w:cs="宋体"/>
          <w:szCs w:val="21"/>
        </w:rPr>
      </w:pPr>
      <w:r>
        <w:rPr>
          <w:rFonts w:hint="eastAsia" w:ascii="宋体" w:hAnsi="宋体" w:cs="宋体"/>
          <w:szCs w:val="21"/>
        </w:rPr>
        <w:t>备注：填写前请认真阅读工业和信息化部、国家统计局、国家发展和改革委员会、财政部关于印发中小企业划分标准规定的通知》（工信部联企业【2011】300号）和《财政部工业和信息化部关于印发政府采购促进中小企业发展管理办法》（财﹝2020﹞46 号）相关规定。</w:t>
      </w:r>
    </w:p>
    <w:p>
      <w:pPr>
        <w:tabs>
          <w:tab w:val="left" w:pos="1620"/>
          <w:tab w:val="left" w:pos="1800"/>
        </w:tabs>
        <w:spacing w:line="500" w:lineRule="exact"/>
        <w:ind w:firstLine="420" w:firstLineChars="200"/>
        <w:rPr>
          <w:rFonts w:ascii="宋体" w:hAnsi="宋体" w:cs="宋体"/>
          <w:sz w:val="24"/>
          <w:szCs w:val="24"/>
        </w:rPr>
      </w:pPr>
      <w:r>
        <w:rPr>
          <w:rFonts w:hint="eastAsia" w:ascii="宋体" w:hAnsi="宋体" w:cs="宋体"/>
          <w:szCs w:val="21"/>
        </w:rPr>
        <w:t>供应商认为其为小型或微型企业的应提交本函，并明确企业类型，否则评审时不能享受相应的价格扣除。（从业人员、营业收入、资产总额填报上一年度数据，无上一年度数据的新成立企业可不填报。）</w:t>
      </w:r>
    </w:p>
    <w:p>
      <w:pPr>
        <w:keepLines/>
        <w:pageBreakBefore/>
        <w:spacing w:before="100" w:beforeAutospacing="1" w:afterLines="50" w:line="360" w:lineRule="auto"/>
        <w:rPr>
          <w:rFonts w:ascii="宋体" w:hAnsi="宋体" w:cs="宋体"/>
          <w:b/>
          <w:sz w:val="28"/>
          <w:szCs w:val="28"/>
        </w:rPr>
      </w:pPr>
      <w:r>
        <w:rPr>
          <w:rFonts w:hint="eastAsia" w:ascii="宋体" w:hAnsi="宋体" w:cs="宋体"/>
          <w:b/>
          <w:sz w:val="28"/>
          <w:szCs w:val="28"/>
        </w:rPr>
        <w:t>附件2：（如有）</w:t>
      </w:r>
    </w:p>
    <w:p>
      <w:pPr>
        <w:spacing w:before="100" w:beforeAutospacing="1" w:afterLines="50" w:line="360" w:lineRule="auto"/>
        <w:jc w:val="center"/>
        <w:rPr>
          <w:rFonts w:ascii="宋体" w:hAnsi="宋体" w:cs="宋体"/>
          <w:b/>
          <w:sz w:val="32"/>
          <w:szCs w:val="32"/>
        </w:rPr>
      </w:pPr>
      <w:r>
        <w:rPr>
          <w:rFonts w:hint="eastAsia" w:ascii="宋体" w:hAnsi="宋体" w:cs="宋体"/>
          <w:b/>
          <w:sz w:val="32"/>
          <w:szCs w:val="32"/>
        </w:rPr>
        <w:t>谈判担保函</w:t>
      </w:r>
    </w:p>
    <w:p>
      <w:pPr>
        <w:rPr>
          <w:rFonts w:ascii="宋体" w:hAnsi="宋体" w:cs="宋体"/>
          <w:sz w:val="22"/>
          <w:szCs w:val="36"/>
        </w:rPr>
      </w:pPr>
    </w:p>
    <w:p>
      <w:pPr>
        <w:jc w:val="center"/>
        <w:rPr>
          <w:rFonts w:ascii="宋体" w:hAnsi="宋体" w:cs="宋体"/>
          <w:sz w:val="24"/>
          <w:szCs w:val="24"/>
        </w:rPr>
      </w:pPr>
      <w:r>
        <w:rPr>
          <w:rFonts w:hint="eastAsia" w:ascii="宋体" w:hAnsi="宋体" w:cs="宋体"/>
          <w:sz w:val="24"/>
          <w:szCs w:val="24"/>
        </w:rPr>
        <w:t xml:space="preserve"> 编号： </w:t>
      </w:r>
    </w:p>
    <w:p>
      <w:pPr>
        <w:rPr>
          <w:rFonts w:ascii="宋体" w:hAnsi="宋体" w:cs="宋体"/>
          <w:sz w:val="24"/>
          <w:szCs w:val="24"/>
          <w:u w:val="single"/>
        </w:rPr>
      </w:pPr>
    </w:p>
    <w:p>
      <w:pPr>
        <w:spacing w:line="360" w:lineRule="auto"/>
        <w:rPr>
          <w:rFonts w:ascii="宋体" w:hAnsi="宋体" w:cs="宋体"/>
          <w:sz w:val="24"/>
          <w:szCs w:val="24"/>
        </w:rPr>
      </w:pPr>
      <w:r>
        <w:rPr>
          <w:rFonts w:hint="eastAsia" w:ascii="宋体" w:hAnsi="宋体" w:cs="宋体"/>
          <w:sz w:val="24"/>
          <w:szCs w:val="24"/>
        </w:rPr>
        <w:t xml:space="preserve">___________________（采购人或采购代理机构）： </w:t>
      </w:r>
    </w:p>
    <w:p>
      <w:pPr>
        <w:spacing w:line="360" w:lineRule="auto"/>
        <w:jc w:val="left"/>
        <w:rPr>
          <w:rFonts w:ascii="宋体" w:hAnsi="宋体" w:cs="宋体"/>
          <w:sz w:val="24"/>
          <w:szCs w:val="24"/>
        </w:rPr>
      </w:pPr>
      <w:r>
        <w:rPr>
          <w:rFonts w:hint="eastAsia" w:ascii="宋体" w:hAnsi="宋体" w:cs="宋体"/>
          <w:sz w:val="24"/>
          <w:szCs w:val="24"/>
        </w:rPr>
        <w:t xml:space="preserve">    鉴于_______________（以下简称“供应商”）拟参加编号为___________的_______项目（以下简称“本项目”）谈判，根据本项目竞争性谈判文件，供应商参加谈判时应向你方交纳谈判保证金，且可以谈判担保函的形式交纳谈判保证金。应供应商的申请，我方以保证的方式向你方提供如下谈判保证金担保： </w:t>
      </w:r>
    </w:p>
    <w:p>
      <w:pPr>
        <w:spacing w:line="360" w:lineRule="auto"/>
        <w:rPr>
          <w:rFonts w:ascii="宋体" w:hAnsi="宋体" w:cs="宋体"/>
          <w:b/>
          <w:sz w:val="24"/>
          <w:szCs w:val="24"/>
        </w:rPr>
      </w:pPr>
      <w:r>
        <w:rPr>
          <w:rFonts w:hint="eastAsia" w:ascii="宋体" w:hAnsi="宋体" w:cs="宋体"/>
          <w:b/>
          <w:sz w:val="24"/>
          <w:szCs w:val="24"/>
        </w:rPr>
        <w:t xml:space="preserve"> 一、保证责任的情形及保证金额 </w:t>
      </w:r>
    </w:p>
    <w:p>
      <w:pPr>
        <w:spacing w:line="360" w:lineRule="auto"/>
        <w:rPr>
          <w:rFonts w:ascii="宋体" w:hAnsi="宋体" w:cs="宋体"/>
          <w:sz w:val="24"/>
          <w:szCs w:val="24"/>
        </w:rPr>
      </w:pPr>
      <w:r>
        <w:rPr>
          <w:rFonts w:hint="eastAsia" w:ascii="宋体" w:hAnsi="宋体" w:cs="宋体"/>
          <w:sz w:val="24"/>
          <w:szCs w:val="24"/>
        </w:rPr>
        <w:t xml:space="preserve">   （一）在供应商出现下列情形之一时，我方承担保证责任： </w:t>
      </w:r>
    </w:p>
    <w:p>
      <w:pPr>
        <w:spacing w:line="360" w:lineRule="auto"/>
        <w:rPr>
          <w:rFonts w:ascii="宋体" w:hAnsi="宋体" w:cs="宋体"/>
          <w:sz w:val="24"/>
          <w:szCs w:val="24"/>
        </w:rPr>
      </w:pPr>
      <w:r>
        <w:rPr>
          <w:rFonts w:hint="eastAsia" w:ascii="宋体" w:hAnsi="宋体" w:cs="宋体"/>
          <w:sz w:val="24"/>
          <w:szCs w:val="24"/>
        </w:rPr>
        <w:t xml:space="preserve">    1．成交后供应商无正当理由不与采购人或者采购代理机构签订《政府采购合同》； </w:t>
      </w:r>
    </w:p>
    <w:p>
      <w:pPr>
        <w:spacing w:line="360" w:lineRule="auto"/>
        <w:rPr>
          <w:rFonts w:ascii="宋体" w:hAnsi="宋体" w:cs="宋体"/>
          <w:sz w:val="24"/>
          <w:szCs w:val="24"/>
        </w:rPr>
      </w:pPr>
      <w:r>
        <w:rPr>
          <w:rFonts w:hint="eastAsia" w:ascii="宋体" w:hAnsi="宋体" w:cs="宋体"/>
          <w:sz w:val="24"/>
          <w:szCs w:val="24"/>
        </w:rPr>
        <w:t xml:space="preserve">    2．竞争性谈判文件规定的供应商应当缴纳保证金的其他情形。 </w:t>
      </w:r>
    </w:p>
    <w:p>
      <w:pPr>
        <w:spacing w:line="360" w:lineRule="auto"/>
        <w:jc w:val="left"/>
        <w:rPr>
          <w:rFonts w:ascii="宋体" w:hAnsi="宋体" w:cs="宋体"/>
          <w:sz w:val="24"/>
          <w:szCs w:val="24"/>
        </w:rPr>
      </w:pPr>
      <w:r>
        <w:rPr>
          <w:rFonts w:hint="eastAsia" w:ascii="宋体" w:hAnsi="宋体" w:cs="宋体"/>
          <w:sz w:val="24"/>
          <w:szCs w:val="24"/>
        </w:rPr>
        <w:t xml:space="preserve">  （二）我方承担保证责任的最高金额为人民币______元（大写_________________），即本项目的谈判保证金金额。 </w:t>
      </w:r>
    </w:p>
    <w:p>
      <w:pPr>
        <w:spacing w:line="360" w:lineRule="auto"/>
        <w:rPr>
          <w:rFonts w:ascii="宋体" w:hAnsi="宋体" w:cs="宋体"/>
          <w:b/>
          <w:sz w:val="24"/>
          <w:szCs w:val="24"/>
        </w:rPr>
      </w:pPr>
      <w:r>
        <w:rPr>
          <w:rFonts w:hint="eastAsia" w:ascii="宋体" w:hAnsi="宋体" w:cs="宋体"/>
          <w:b/>
          <w:sz w:val="24"/>
          <w:szCs w:val="24"/>
        </w:rPr>
        <w:t xml:space="preserve"> 二、保证的方式及保证期间 </w:t>
      </w:r>
    </w:p>
    <w:p>
      <w:pPr>
        <w:spacing w:line="360" w:lineRule="auto"/>
        <w:rPr>
          <w:rFonts w:ascii="宋体" w:hAnsi="宋体" w:cs="宋体"/>
          <w:sz w:val="24"/>
          <w:szCs w:val="24"/>
        </w:rPr>
      </w:pPr>
      <w:r>
        <w:rPr>
          <w:rFonts w:hint="eastAsia" w:ascii="宋体" w:hAnsi="宋体" w:cs="宋体"/>
          <w:sz w:val="24"/>
          <w:szCs w:val="24"/>
        </w:rPr>
        <w:t xml:space="preserve">    我方保证的方式为：连带责任保证。 </w:t>
      </w:r>
    </w:p>
    <w:p>
      <w:pPr>
        <w:spacing w:line="360" w:lineRule="auto"/>
        <w:rPr>
          <w:rFonts w:ascii="宋体" w:hAnsi="宋体" w:cs="宋体"/>
          <w:sz w:val="24"/>
          <w:szCs w:val="24"/>
        </w:rPr>
      </w:pPr>
      <w:r>
        <w:rPr>
          <w:rFonts w:hint="eastAsia" w:ascii="宋体" w:hAnsi="宋体" w:cs="宋体"/>
          <w:sz w:val="24"/>
          <w:szCs w:val="24"/>
        </w:rPr>
        <w:t xml:space="preserve">    我方的保证期间为：自本保函生效之日起______个月止。 </w:t>
      </w:r>
    </w:p>
    <w:p>
      <w:pPr>
        <w:spacing w:line="360" w:lineRule="auto"/>
        <w:rPr>
          <w:rFonts w:ascii="宋体" w:hAnsi="宋体" w:cs="宋体"/>
          <w:b/>
          <w:sz w:val="24"/>
          <w:szCs w:val="24"/>
        </w:rPr>
      </w:pPr>
      <w:r>
        <w:rPr>
          <w:rFonts w:hint="eastAsia" w:ascii="宋体" w:hAnsi="宋体" w:cs="宋体"/>
          <w:b/>
          <w:sz w:val="24"/>
          <w:szCs w:val="24"/>
        </w:rPr>
        <w:t xml:space="preserve"> 三、承担保证责任的程序 </w:t>
      </w:r>
    </w:p>
    <w:p>
      <w:pPr>
        <w:spacing w:line="360" w:lineRule="auto"/>
        <w:rPr>
          <w:rFonts w:ascii="宋体" w:hAnsi="宋体" w:cs="宋体"/>
          <w:sz w:val="24"/>
          <w:szCs w:val="24"/>
        </w:rPr>
      </w:pPr>
      <w:r>
        <w:rPr>
          <w:rFonts w:hint="eastAsia" w:ascii="宋体" w:hAnsi="宋体" w:cs="宋体"/>
          <w:sz w:val="24"/>
          <w:szCs w:val="24"/>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ascii="宋体" w:hAnsi="宋体" w:cs="宋体"/>
          <w:sz w:val="24"/>
          <w:szCs w:val="24"/>
        </w:rPr>
      </w:pPr>
      <w:r>
        <w:rPr>
          <w:rFonts w:hint="eastAsia" w:ascii="宋体" w:hAnsi="宋体" w:cs="宋体"/>
          <w:sz w:val="24"/>
          <w:szCs w:val="24"/>
        </w:rPr>
        <w:t xml:space="preserve">    2．我方在收到索赔通知及相关证明材料后，在_____个工作日内进行审查，符合应承担保证责任情形的，我方应按照你方的要求代供应商向你方支付谈判保证金。 </w:t>
      </w:r>
    </w:p>
    <w:p>
      <w:pPr>
        <w:spacing w:line="360" w:lineRule="auto"/>
        <w:rPr>
          <w:rFonts w:ascii="宋体" w:hAnsi="宋体" w:cs="宋体"/>
          <w:b/>
          <w:sz w:val="24"/>
          <w:szCs w:val="24"/>
        </w:rPr>
      </w:pPr>
      <w:r>
        <w:rPr>
          <w:rFonts w:hint="eastAsia" w:ascii="宋体" w:hAnsi="宋体" w:cs="宋体"/>
          <w:b/>
          <w:sz w:val="24"/>
          <w:szCs w:val="24"/>
        </w:rPr>
        <w:t xml:space="preserve">    四、保证责任的终止 </w:t>
      </w:r>
    </w:p>
    <w:p>
      <w:pPr>
        <w:spacing w:line="360" w:lineRule="auto"/>
        <w:rPr>
          <w:rFonts w:ascii="宋体" w:hAnsi="宋体" w:cs="宋体"/>
          <w:sz w:val="24"/>
          <w:szCs w:val="24"/>
        </w:rPr>
      </w:pPr>
      <w:r>
        <w:rPr>
          <w:rFonts w:hint="eastAsia" w:ascii="宋体" w:hAnsi="宋体" w:cs="宋体"/>
          <w:sz w:val="24"/>
          <w:szCs w:val="24"/>
        </w:rPr>
        <w:t xml:space="preserve">    1．保证期间届满你方未向我方书面主张保证责任的，自保证期间届满次日起，我方保证责任自动终止。 </w:t>
      </w:r>
    </w:p>
    <w:p>
      <w:pPr>
        <w:spacing w:line="360" w:lineRule="auto"/>
        <w:rPr>
          <w:rFonts w:ascii="宋体" w:hAnsi="宋体" w:cs="宋体"/>
          <w:sz w:val="24"/>
          <w:szCs w:val="24"/>
        </w:rPr>
      </w:pPr>
      <w:r>
        <w:rPr>
          <w:rFonts w:hint="eastAsia" w:ascii="宋体" w:hAnsi="宋体" w:cs="宋体"/>
          <w:sz w:val="24"/>
          <w:szCs w:val="24"/>
        </w:rPr>
        <w:t xml:space="preserve">    2．我方按照本保函向你方履行了保证责任后，自我方向你方支付款项（支付款项从我方账户划出）之日起，保证责任终止。 </w:t>
      </w:r>
    </w:p>
    <w:p>
      <w:pPr>
        <w:spacing w:line="360" w:lineRule="auto"/>
        <w:rPr>
          <w:rFonts w:ascii="宋体" w:hAnsi="宋体" w:cs="宋体"/>
          <w:sz w:val="24"/>
          <w:szCs w:val="24"/>
        </w:rPr>
      </w:pPr>
      <w:r>
        <w:rPr>
          <w:rFonts w:hint="eastAsia" w:ascii="宋体" w:hAnsi="宋体" w:cs="宋体"/>
          <w:sz w:val="24"/>
          <w:szCs w:val="24"/>
        </w:rPr>
        <w:t xml:space="preserve">    3．按照法律法规的规定或出现我方保证责任终止的其它情形的，我方在本保函项下的保证责任亦终止。 </w:t>
      </w:r>
    </w:p>
    <w:p>
      <w:pPr>
        <w:spacing w:line="360" w:lineRule="auto"/>
        <w:rPr>
          <w:rFonts w:ascii="宋体" w:hAnsi="宋体" w:cs="宋体"/>
          <w:b/>
          <w:sz w:val="24"/>
          <w:szCs w:val="24"/>
        </w:rPr>
      </w:pPr>
      <w:r>
        <w:rPr>
          <w:rFonts w:hint="eastAsia" w:ascii="宋体" w:hAnsi="宋体" w:cs="宋体"/>
          <w:b/>
          <w:sz w:val="24"/>
          <w:szCs w:val="24"/>
        </w:rPr>
        <w:t xml:space="preserve">    五、免责条款 </w:t>
      </w:r>
    </w:p>
    <w:p>
      <w:pPr>
        <w:spacing w:line="360" w:lineRule="auto"/>
        <w:rPr>
          <w:rFonts w:ascii="宋体" w:hAnsi="宋体" w:cs="宋体"/>
          <w:sz w:val="24"/>
          <w:szCs w:val="24"/>
        </w:rPr>
      </w:pPr>
      <w:r>
        <w:rPr>
          <w:rFonts w:hint="eastAsia" w:ascii="宋体" w:hAnsi="宋体" w:cs="宋体"/>
          <w:sz w:val="24"/>
          <w:szCs w:val="24"/>
        </w:rPr>
        <w:t xml:space="preserve">    1．依照法律规定或你方与供应商的另行约定，全部或者部分免除供应商谈判保证金义务时，我方亦免除相应的保证责任。 </w:t>
      </w:r>
    </w:p>
    <w:p>
      <w:pPr>
        <w:spacing w:line="360" w:lineRule="auto"/>
        <w:rPr>
          <w:rFonts w:ascii="宋体" w:hAnsi="宋体" w:cs="宋体"/>
          <w:sz w:val="24"/>
          <w:szCs w:val="24"/>
        </w:rPr>
      </w:pPr>
      <w:r>
        <w:rPr>
          <w:rFonts w:hint="eastAsia" w:ascii="宋体" w:hAnsi="宋体" w:cs="宋体"/>
          <w:sz w:val="24"/>
          <w:szCs w:val="24"/>
        </w:rPr>
        <w:t xml:space="preserve">    2．因你方原因致使供应商发生本保函第一条第（一）款约定情形的，我方不承担保证责任。 </w:t>
      </w:r>
    </w:p>
    <w:p>
      <w:pPr>
        <w:spacing w:line="360" w:lineRule="auto"/>
        <w:rPr>
          <w:rFonts w:ascii="宋体" w:hAnsi="宋体" w:cs="宋体"/>
          <w:sz w:val="24"/>
          <w:szCs w:val="24"/>
        </w:rPr>
      </w:pPr>
      <w:r>
        <w:rPr>
          <w:rFonts w:hint="eastAsia" w:ascii="宋体" w:hAnsi="宋体" w:cs="宋体"/>
          <w:sz w:val="24"/>
          <w:szCs w:val="24"/>
        </w:rPr>
        <w:t xml:space="preserve">    3．因不可抗力造成供应商发生本保函第一条约定情形的，我方不承担保证责任。 </w:t>
      </w:r>
    </w:p>
    <w:p>
      <w:pPr>
        <w:spacing w:line="360" w:lineRule="auto"/>
        <w:rPr>
          <w:rFonts w:ascii="宋体" w:hAnsi="宋体" w:cs="宋体"/>
          <w:sz w:val="24"/>
          <w:szCs w:val="24"/>
        </w:rPr>
      </w:pPr>
      <w:r>
        <w:rPr>
          <w:rFonts w:hint="eastAsia" w:ascii="宋体" w:hAnsi="宋体" w:cs="宋体"/>
          <w:sz w:val="24"/>
          <w:szCs w:val="24"/>
        </w:rPr>
        <w:t xml:space="preserve">    4．你方或其他有权机关对竞争性谈判文件进行任何澄清或修改，加重我方保证责任的，我方对加重部分不承担保证责任，但该澄清或修改经我方事先书面同意的除外。 </w:t>
      </w:r>
    </w:p>
    <w:p>
      <w:pPr>
        <w:spacing w:line="360" w:lineRule="auto"/>
        <w:rPr>
          <w:rFonts w:ascii="宋体" w:hAnsi="宋体" w:cs="宋体"/>
          <w:b/>
          <w:sz w:val="24"/>
          <w:szCs w:val="24"/>
        </w:rPr>
      </w:pPr>
      <w:r>
        <w:rPr>
          <w:rFonts w:hint="eastAsia" w:ascii="宋体" w:hAnsi="宋体" w:cs="宋体"/>
          <w:b/>
          <w:sz w:val="24"/>
          <w:szCs w:val="24"/>
        </w:rPr>
        <w:t xml:space="preserve">六、争议的解决 </w:t>
      </w:r>
    </w:p>
    <w:p>
      <w:pPr>
        <w:spacing w:line="360" w:lineRule="auto"/>
        <w:rPr>
          <w:rFonts w:ascii="宋体" w:hAnsi="宋体" w:cs="宋体"/>
          <w:sz w:val="24"/>
          <w:szCs w:val="24"/>
        </w:rPr>
      </w:pPr>
      <w:r>
        <w:rPr>
          <w:rFonts w:hint="eastAsia" w:ascii="宋体" w:hAnsi="宋体" w:cs="宋体"/>
          <w:sz w:val="24"/>
          <w:szCs w:val="24"/>
        </w:rPr>
        <w:t xml:space="preserve">    因本保函发生的纠纷，由你我双方协商解决，协商不成的，通过诉讼程序解决，诉讼管辖地法院为________________法院。 </w:t>
      </w:r>
    </w:p>
    <w:p>
      <w:pPr>
        <w:spacing w:line="360" w:lineRule="auto"/>
        <w:rPr>
          <w:rFonts w:ascii="宋体" w:hAnsi="宋体" w:cs="宋体"/>
          <w:b/>
          <w:sz w:val="24"/>
          <w:szCs w:val="24"/>
        </w:rPr>
      </w:pPr>
      <w:r>
        <w:rPr>
          <w:rFonts w:hint="eastAsia" w:ascii="宋体" w:hAnsi="宋体" w:cs="宋体"/>
          <w:b/>
          <w:sz w:val="24"/>
          <w:szCs w:val="24"/>
        </w:rPr>
        <w:t xml:space="preserve">    七、保函的生效 </w:t>
      </w:r>
    </w:p>
    <w:p>
      <w:pPr>
        <w:spacing w:line="360" w:lineRule="auto"/>
        <w:rPr>
          <w:rFonts w:ascii="宋体" w:hAnsi="宋体" w:cs="宋体"/>
          <w:sz w:val="24"/>
          <w:szCs w:val="24"/>
        </w:rPr>
      </w:pPr>
      <w:r>
        <w:rPr>
          <w:rFonts w:hint="eastAsia" w:ascii="宋体" w:hAnsi="宋体" w:cs="宋体"/>
          <w:sz w:val="24"/>
          <w:szCs w:val="24"/>
        </w:rPr>
        <w:t xml:space="preserve">    本保函自我方加盖公章之日起生效。 </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ind w:right="640" w:firstLine="3840" w:firstLineChars="1600"/>
        <w:rPr>
          <w:rFonts w:ascii="宋体" w:hAnsi="宋体" w:cs="宋体"/>
          <w:sz w:val="24"/>
          <w:szCs w:val="24"/>
        </w:rPr>
      </w:pPr>
      <w:r>
        <w:rPr>
          <w:rFonts w:hint="eastAsia" w:ascii="宋体" w:hAnsi="宋体" w:cs="宋体"/>
          <w:sz w:val="24"/>
          <w:szCs w:val="24"/>
        </w:rPr>
        <w:t>保证人：（公章）</w:t>
      </w:r>
    </w:p>
    <w:p>
      <w:pPr>
        <w:spacing w:line="360" w:lineRule="auto"/>
        <w:ind w:right="640"/>
        <w:rPr>
          <w:rFonts w:ascii="宋体" w:hAnsi="宋体" w:cs="宋体"/>
          <w:sz w:val="24"/>
          <w:szCs w:val="24"/>
        </w:rPr>
      </w:pPr>
      <w:r>
        <w:rPr>
          <w:rFonts w:hint="eastAsia" w:ascii="宋体" w:hAnsi="宋体" w:cs="宋体"/>
          <w:sz w:val="24"/>
          <w:szCs w:val="24"/>
        </w:rPr>
        <w:t xml:space="preserve">                                年   月   日</w:t>
      </w:r>
    </w:p>
    <w:p>
      <w:pPr>
        <w:spacing w:line="360" w:lineRule="auto"/>
        <w:ind w:right="640"/>
        <w:rPr>
          <w:rFonts w:ascii="宋体" w:hAnsi="宋体" w:cs="宋体"/>
          <w:sz w:val="24"/>
          <w:szCs w:val="24"/>
        </w:rPr>
      </w:pPr>
    </w:p>
    <w:p>
      <w:pPr>
        <w:spacing w:line="360" w:lineRule="auto"/>
        <w:ind w:right="640"/>
        <w:rPr>
          <w:rFonts w:ascii="宋体" w:hAnsi="宋体" w:cs="宋体"/>
          <w:sz w:val="24"/>
          <w:szCs w:val="24"/>
        </w:rPr>
      </w:pPr>
    </w:p>
    <w:p>
      <w:pPr>
        <w:spacing w:line="360" w:lineRule="auto"/>
        <w:ind w:right="640"/>
        <w:rPr>
          <w:rFonts w:ascii="宋体" w:hAnsi="宋体" w:cs="宋体"/>
          <w:sz w:val="24"/>
          <w:szCs w:val="24"/>
        </w:rPr>
      </w:pPr>
    </w:p>
    <w:p>
      <w:pPr>
        <w:pStyle w:val="7"/>
        <w:rPr>
          <w:lang w:eastAsia="zh-CN"/>
        </w:rPr>
      </w:pPr>
    </w:p>
    <w:p>
      <w:pPr>
        <w:spacing w:line="360" w:lineRule="auto"/>
        <w:ind w:right="640"/>
        <w:rPr>
          <w:rFonts w:ascii="宋体" w:hAnsi="宋体" w:cs="宋体"/>
          <w:sz w:val="24"/>
          <w:szCs w:val="24"/>
        </w:rPr>
      </w:pPr>
    </w:p>
    <w:p>
      <w:pPr>
        <w:spacing w:line="360" w:lineRule="auto"/>
        <w:ind w:right="640"/>
        <w:rPr>
          <w:rFonts w:ascii="宋体" w:hAnsi="宋体" w:cs="宋体"/>
          <w:sz w:val="24"/>
          <w:szCs w:val="24"/>
        </w:rPr>
      </w:pPr>
    </w:p>
    <w:p>
      <w:pPr>
        <w:spacing w:line="360" w:lineRule="auto"/>
        <w:ind w:right="640"/>
        <w:rPr>
          <w:rFonts w:ascii="宋体" w:hAnsi="宋体" w:cs="宋体"/>
          <w:sz w:val="24"/>
          <w:szCs w:val="24"/>
        </w:rPr>
      </w:pPr>
    </w:p>
    <w:p>
      <w:pPr>
        <w:spacing w:before="100" w:beforeAutospacing="1" w:afterLines="50" w:line="360" w:lineRule="auto"/>
        <w:rPr>
          <w:rFonts w:ascii="宋体" w:hAnsi="宋体" w:cs="宋体"/>
          <w:b/>
          <w:bCs/>
          <w:spacing w:val="6"/>
          <w:sz w:val="30"/>
          <w:szCs w:val="30"/>
        </w:rPr>
      </w:pPr>
      <w:r>
        <w:rPr>
          <w:rFonts w:hint="eastAsia" w:ascii="宋体" w:hAnsi="宋体" w:cs="宋体"/>
          <w:b/>
          <w:bCs/>
          <w:spacing w:val="6"/>
          <w:sz w:val="30"/>
          <w:szCs w:val="30"/>
        </w:rPr>
        <w:t>附件3：</w:t>
      </w:r>
      <w:r>
        <w:rPr>
          <w:rFonts w:hint="eastAsia" w:ascii="宋体" w:hAnsi="宋体" w:cs="宋体"/>
          <w:b/>
          <w:sz w:val="28"/>
          <w:szCs w:val="28"/>
        </w:rPr>
        <w:t>（如有）</w:t>
      </w:r>
    </w:p>
    <w:p>
      <w:pPr>
        <w:spacing w:line="588" w:lineRule="exact"/>
        <w:jc w:val="center"/>
        <w:rPr>
          <w:rFonts w:ascii="宋体" w:hAnsi="宋体" w:cs="宋体"/>
          <w:b/>
          <w:spacing w:val="6"/>
          <w:sz w:val="32"/>
          <w:szCs w:val="32"/>
        </w:rPr>
      </w:pPr>
      <w:bookmarkStart w:id="98" w:name="OLE_LINK13"/>
      <w:bookmarkStart w:id="99" w:name="OLE_LINK14"/>
      <w:r>
        <w:rPr>
          <w:rFonts w:hint="eastAsia" w:ascii="宋体" w:hAnsi="宋体" w:cs="宋体"/>
          <w:b/>
          <w:spacing w:val="6"/>
          <w:sz w:val="32"/>
          <w:szCs w:val="32"/>
        </w:rPr>
        <w:t>残疾人福利性单位声明函</w:t>
      </w:r>
    </w:p>
    <w:bookmarkEnd w:id="98"/>
    <w:bookmarkEnd w:id="99"/>
    <w:p>
      <w:pPr>
        <w:spacing w:line="588" w:lineRule="exact"/>
        <w:rPr>
          <w:rFonts w:ascii="宋体" w:hAnsi="宋体" w:cs="宋体"/>
          <w:b/>
          <w:spacing w:val="6"/>
          <w:sz w:val="30"/>
          <w:szCs w:val="30"/>
        </w:rPr>
      </w:pP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588" w:lineRule="exact"/>
        <w:ind w:firstLine="444" w:firstLineChars="200"/>
        <w:rPr>
          <w:rFonts w:ascii="宋体" w:hAnsi="宋体" w:cs="宋体"/>
          <w:spacing w:val="6"/>
          <w:szCs w:val="24"/>
        </w:rPr>
      </w:pPr>
    </w:p>
    <w:p>
      <w:pPr>
        <w:spacing w:line="588" w:lineRule="exact"/>
        <w:ind w:firstLine="444" w:firstLineChars="200"/>
        <w:rPr>
          <w:rFonts w:ascii="宋体" w:hAnsi="宋体" w:cs="宋体"/>
          <w:spacing w:val="6"/>
          <w:szCs w:val="24"/>
        </w:rPr>
      </w:pPr>
    </w:p>
    <w:p>
      <w:pPr>
        <w:spacing w:line="588" w:lineRule="exact"/>
        <w:ind w:firstLine="504" w:firstLineChars="200"/>
        <w:rPr>
          <w:rFonts w:ascii="宋体" w:hAnsi="宋体" w:cs="宋体"/>
          <w:spacing w:val="6"/>
          <w:sz w:val="24"/>
          <w:szCs w:val="24"/>
        </w:rPr>
      </w:pPr>
    </w:p>
    <w:p>
      <w:pPr>
        <w:spacing w:line="588" w:lineRule="exact"/>
        <w:ind w:firstLine="504" w:firstLineChars="200"/>
        <w:rPr>
          <w:rFonts w:ascii="宋体" w:hAnsi="宋体" w:cs="宋体"/>
          <w:spacing w:val="6"/>
          <w:sz w:val="24"/>
          <w:szCs w:val="24"/>
        </w:rPr>
      </w:pP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 xml:space="preserve">               单位名称（盖章）：</w:t>
      </w: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pPr>
        <w:tabs>
          <w:tab w:val="left" w:pos="1620"/>
          <w:tab w:val="left" w:pos="1800"/>
        </w:tabs>
        <w:spacing w:line="440" w:lineRule="exact"/>
        <w:ind w:right="540" w:rightChars="257"/>
        <w:rPr>
          <w:rFonts w:ascii="宋体" w:hAnsi="宋体" w:cs="宋体"/>
          <w:sz w:val="24"/>
          <w:szCs w:val="24"/>
        </w:rPr>
      </w:pPr>
    </w:p>
    <w:p>
      <w:pPr>
        <w:spacing w:line="360" w:lineRule="auto"/>
        <w:ind w:right="640"/>
        <w:rPr>
          <w:rFonts w:ascii="宋体" w:hAnsi="宋体" w:cs="宋体"/>
          <w:sz w:val="24"/>
          <w:szCs w:val="24"/>
        </w:rPr>
      </w:pPr>
    </w:p>
    <w:p>
      <w:pPr>
        <w:spacing w:line="360" w:lineRule="auto"/>
        <w:ind w:right="640"/>
        <w:rPr>
          <w:rFonts w:ascii="宋体" w:hAnsi="宋体" w:cs="宋体"/>
          <w:sz w:val="24"/>
          <w:szCs w:val="24"/>
        </w:rPr>
      </w:pPr>
    </w:p>
    <w:p>
      <w:pPr>
        <w:spacing w:line="550" w:lineRule="exact"/>
        <w:ind w:right="640"/>
        <w:rPr>
          <w:rFonts w:ascii="宋体" w:hAnsi="宋体" w:cs="宋体"/>
          <w:sz w:val="24"/>
          <w:szCs w:val="24"/>
        </w:rPr>
      </w:pPr>
    </w:p>
    <w:p>
      <w:pPr>
        <w:pStyle w:val="7"/>
        <w:rPr>
          <w:lang w:eastAsia="zh-CN"/>
        </w:rPr>
      </w:pPr>
    </w:p>
    <w:p>
      <w:pPr>
        <w:pStyle w:val="7"/>
        <w:rPr>
          <w:rFonts w:ascii="宋体" w:hAnsi="宋体" w:cs="宋体"/>
          <w:sz w:val="24"/>
          <w:szCs w:val="24"/>
          <w:lang w:eastAsia="zh-CN"/>
        </w:rPr>
      </w:pPr>
    </w:p>
    <w:p>
      <w:pPr>
        <w:rPr>
          <w:rFonts w:ascii="宋体" w:hAnsi="宋体" w:cs="宋体"/>
          <w:sz w:val="24"/>
          <w:szCs w:val="24"/>
        </w:rPr>
      </w:pPr>
    </w:p>
    <w:p>
      <w:pPr>
        <w:pStyle w:val="7"/>
        <w:rPr>
          <w:rFonts w:ascii="宋体" w:hAnsi="宋体" w:cs="宋体"/>
          <w:sz w:val="24"/>
          <w:szCs w:val="24"/>
        </w:rPr>
      </w:pPr>
    </w:p>
    <w:p>
      <w:pPr>
        <w:rPr>
          <w:rFonts w:ascii="宋体" w:hAnsi="宋体" w:cs="宋体"/>
          <w:sz w:val="24"/>
          <w:szCs w:val="24"/>
        </w:rPr>
      </w:pPr>
    </w:p>
    <w:p>
      <w:pPr>
        <w:pStyle w:val="7"/>
      </w:pPr>
    </w:p>
    <w:p>
      <w:pPr>
        <w:pStyle w:val="11"/>
        <w:jc w:val="left"/>
        <w:rPr>
          <w:rFonts w:ascii="宋体" w:hAnsi="宋体" w:cs="宋体"/>
          <w:b/>
          <w:bCs/>
          <w:spacing w:val="6"/>
          <w:kern w:val="0"/>
          <w:sz w:val="30"/>
          <w:szCs w:val="30"/>
        </w:rPr>
      </w:pPr>
    </w:p>
    <w:p>
      <w:pPr>
        <w:pStyle w:val="11"/>
        <w:jc w:val="left"/>
        <w:rPr>
          <w:rFonts w:ascii="宋体" w:hAnsi="宋体" w:cs="宋体"/>
          <w:b/>
          <w:bCs/>
          <w:spacing w:val="6"/>
          <w:kern w:val="0"/>
          <w:sz w:val="30"/>
          <w:szCs w:val="30"/>
        </w:rPr>
      </w:pPr>
    </w:p>
    <w:p>
      <w:pPr>
        <w:pStyle w:val="11"/>
        <w:jc w:val="left"/>
        <w:rPr>
          <w:rFonts w:ascii="宋体" w:hAnsi="宋体" w:cs="宋体"/>
          <w:b/>
          <w:bCs/>
          <w:spacing w:val="6"/>
          <w:sz w:val="30"/>
          <w:szCs w:val="30"/>
        </w:rPr>
      </w:pPr>
      <w:r>
        <w:rPr>
          <w:rFonts w:hint="eastAsia" w:ascii="宋体" w:hAnsi="宋体" w:cs="宋体"/>
          <w:b/>
          <w:bCs/>
          <w:spacing w:val="6"/>
          <w:kern w:val="0"/>
          <w:sz w:val="30"/>
          <w:szCs w:val="30"/>
        </w:rPr>
        <w:t>附件4</w:t>
      </w:r>
      <w:r>
        <w:rPr>
          <w:rFonts w:hint="eastAsia" w:ascii="宋体" w:hAnsi="宋体" w:cs="宋体"/>
          <w:b/>
          <w:bCs/>
          <w:spacing w:val="6"/>
          <w:sz w:val="30"/>
          <w:szCs w:val="30"/>
        </w:rPr>
        <w:t>（如有）</w:t>
      </w:r>
    </w:p>
    <w:p>
      <w:pPr>
        <w:pStyle w:val="11"/>
        <w:jc w:val="center"/>
        <w:rPr>
          <w:rFonts w:ascii="宋体" w:hAnsi="宋体" w:cs="宋体"/>
          <w:b/>
          <w:bCs/>
          <w:sz w:val="32"/>
          <w:szCs w:val="32"/>
        </w:rPr>
      </w:pPr>
      <w:r>
        <w:rPr>
          <w:rFonts w:hint="eastAsia" w:ascii="宋体" w:hAnsi="宋体" w:cs="宋体"/>
          <w:b/>
          <w:bCs/>
          <w:sz w:val="32"/>
          <w:szCs w:val="32"/>
        </w:rPr>
        <w:t>监狱企业证明文件</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04" w:firstLineChars="200"/>
        <w:jc w:val="left"/>
        <w:rPr>
          <w:rFonts w:ascii="宋体" w:hAnsi="宋体" w:cs="宋体"/>
          <w:sz w:val="24"/>
          <w:szCs w:val="24"/>
        </w:rPr>
      </w:pPr>
      <w:r>
        <w:rPr>
          <w:rFonts w:hint="eastAsia" w:ascii="宋体" w:hAnsi="宋体" w:cs="宋体"/>
          <w:spacing w:val="6"/>
          <w:sz w:val="24"/>
          <w:szCs w:val="24"/>
        </w:rPr>
        <w:t>监狱企业参加政府采购活动时，应当提供由省级以上监狱管理局、戒毒管理局（含新疆生产建设兵团）出具的属于监狱企业的证明文件。</w:t>
      </w:r>
    </w:p>
    <w:p>
      <w:pPr>
        <w:pStyle w:val="11"/>
        <w:rPr>
          <w:rFonts w:ascii="宋体" w:hAnsi="宋体" w:cs="宋体"/>
        </w:rPr>
      </w:pPr>
    </w:p>
    <w:p>
      <w:pPr>
        <w:spacing w:line="360" w:lineRule="auto"/>
        <w:ind w:right="640"/>
        <w:rPr>
          <w:rFonts w:ascii="宋体" w:hAnsi="宋体" w:cs="宋体"/>
          <w:sz w:val="24"/>
          <w:szCs w:val="24"/>
        </w:rPr>
      </w:pPr>
    </w:p>
    <w:sectPr>
      <w:headerReference r:id="rId11" w:type="default"/>
      <w:pgSz w:w="11907" w:h="16840"/>
      <w:pgMar w:top="1418" w:right="946" w:bottom="1418" w:left="1301" w:header="851" w:footer="851"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文本框 1028"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6tsy/TAQAApg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lqsqKdR7qLHw3mNpHD66IVVPccBgIj7IYNIXKRHMo76ni75iiISnS9WqqkpMcczNDuIUj9d9&#10;gHgnnCHJaGjAB8y6suNniGPpXJK6WXertMY4q7UlPaJeV++v841LCtG1xSaJxThtsuKwGyYKO9ee&#10;kFmPW9BQi0tPif5kUeS0MLMRZmM3Gwcf1L7LG5X6g/9wiDhOnjJ1GGGnxvh8mee0amk/nvq56vH3&#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6tsy/TAQAApgMAAA4AAAAAAAAAAQAgAAAA&#10;IgEAAGRycy9lMm9Eb2MueG1sUEsFBgAAAAAGAAYAWQEAAGcFAAA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94"/>
        <w:tab w:val="clear" w:pos="4153"/>
      </w:tabs>
      <w:rPr>
        <w:rFonts w:eastAsia="宋体"/>
        <w:lang w:eastAsia="zh-CN"/>
      </w:rP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w:r>
    <w:r>
      <w:rPr>
        <w:rFonts w:hint="eastAsia" w:cs="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pPr>
    <w:r>
      <w:rPr>
        <w:sz w:val="18"/>
      </w:rP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8"/>
                  <w:rPr>
                    <w:rFonts w:ascii="Times New Roman" w:hAnsi="Times New Roman" w:eastAsia="宋体"/>
                    <w:b w:val="0"/>
                    <w:kern w:val="2"/>
                    <w:szCs w:val="18"/>
                    <w:lang w:eastAsia="zh-CN"/>
                  </w:rPr>
                </w:pPr>
                <w:r>
                  <w:rPr>
                    <w:rFonts w:hint="eastAsia" w:ascii="Times New Roman" w:hAnsi="Times New Roman" w:eastAsia="宋体"/>
                    <w:b w:val="0"/>
                    <w:kern w:val="2"/>
                    <w:szCs w:val="18"/>
                    <w:lang w:eastAsia="zh-CN"/>
                  </w:rPr>
                  <w:t xml:space="preserve">第 </w:t>
                </w:r>
                <w:r>
                  <w:rPr>
                    <w:rFonts w:hint="eastAsia" w:ascii="Times New Roman" w:hAnsi="Times New Roman" w:eastAsia="宋体"/>
                    <w:b w:val="0"/>
                    <w:kern w:val="2"/>
                    <w:szCs w:val="18"/>
                    <w:lang w:eastAsia="zh-CN"/>
                  </w:rPr>
                  <w:fldChar w:fldCharType="begin"/>
                </w:r>
                <w:r>
                  <w:rPr>
                    <w:rFonts w:hint="eastAsia" w:ascii="Times New Roman" w:hAnsi="Times New Roman" w:eastAsia="宋体"/>
                    <w:b w:val="0"/>
                    <w:kern w:val="2"/>
                    <w:szCs w:val="18"/>
                    <w:lang w:eastAsia="zh-CN"/>
                  </w:rPr>
                  <w:instrText xml:space="preserve"> PAGE  \* MERGEFORMAT </w:instrText>
                </w:r>
                <w:r>
                  <w:rPr>
                    <w:rFonts w:hint="eastAsia" w:ascii="Times New Roman" w:hAnsi="Times New Roman" w:eastAsia="宋体"/>
                    <w:b w:val="0"/>
                    <w:kern w:val="2"/>
                    <w:szCs w:val="18"/>
                    <w:lang w:eastAsia="zh-CN"/>
                  </w:rPr>
                  <w:fldChar w:fldCharType="separate"/>
                </w:r>
                <w:r>
                  <w:rPr>
                    <w:rFonts w:ascii="Times New Roman" w:hAnsi="Times New Roman" w:eastAsia="宋体"/>
                    <w:b w:val="0"/>
                    <w:kern w:val="2"/>
                    <w:szCs w:val="18"/>
                    <w:lang w:eastAsia="zh-CN"/>
                  </w:rPr>
                  <w:t>2</w:t>
                </w:r>
                <w:r>
                  <w:rPr>
                    <w:rFonts w:hint="eastAsia" w:ascii="Times New Roman" w:hAnsi="Times New Roman" w:eastAsia="宋体"/>
                    <w:b w:val="0"/>
                    <w:kern w:val="2"/>
                    <w:szCs w:val="18"/>
                    <w:lang w:eastAsia="zh-CN"/>
                  </w:rPr>
                  <w:fldChar w:fldCharType="end"/>
                </w:r>
                <w:r>
                  <w:rPr>
                    <w:rFonts w:hint="eastAsia" w:ascii="Times New Roman" w:hAnsi="Times New Roman" w:eastAsia="宋体"/>
                    <w:b w:val="0"/>
                    <w:kern w:val="2"/>
                    <w:szCs w:val="18"/>
                    <w:lang w:eastAsia="zh-CN"/>
                  </w:rPr>
                  <w:t xml:space="preserve"> 页 共 </w:t>
                </w:r>
                <w:r>
                  <w:fldChar w:fldCharType="begin"/>
                </w:r>
                <w:r>
                  <w:instrText xml:space="preserve"> NUMPAGES  \* MERGEFORMAT </w:instrText>
                </w:r>
                <w:r>
                  <w:fldChar w:fldCharType="separate"/>
                </w:r>
                <w:r>
                  <w:rPr>
                    <w:rFonts w:ascii="Times New Roman" w:hAnsi="Times New Roman" w:eastAsia="宋体"/>
                    <w:b w:val="0"/>
                    <w:kern w:val="2"/>
                    <w:szCs w:val="18"/>
                    <w:lang w:eastAsia="zh-CN"/>
                  </w:rPr>
                  <w:t>58</w:t>
                </w:r>
                <w:r>
                  <w:rPr>
                    <w:rFonts w:ascii="Times New Roman" w:hAnsi="Times New Roman" w:eastAsia="宋体"/>
                    <w:b w:val="0"/>
                    <w:kern w:val="2"/>
                    <w:szCs w:val="18"/>
                    <w:lang w:eastAsia="zh-CN"/>
                  </w:rPr>
                  <w:fldChar w:fldCharType="end"/>
                </w:r>
                <w:r>
                  <w:rPr>
                    <w:rFonts w:hint="eastAsia" w:ascii="Times New Roman" w:hAnsi="Times New Roman" w:eastAsia="宋体"/>
                    <w:b w:val="0"/>
                    <w:kern w:val="2"/>
                    <w:szCs w:val="18"/>
                    <w:lang w:eastAsia="zh-CN"/>
                  </w:rPr>
                  <w:t xml:space="preserve"> 页</w:t>
                </w:r>
              </w:p>
            </w:txbxContent>
          </v:textbox>
        </v:shape>
      </w:pict>
    </w:r>
    <w:r>
      <w:rPr>
        <w:rFonts w:hint="eastAsia"/>
        <w:sz w:val="18"/>
        <w:szCs w:val="18"/>
      </w:rPr>
      <w:t>陕西中桓国际项目管理有限公司</w:t>
    </w:r>
    <w:r>
      <w:rPr>
        <w:rFonts w:hint="eastAsia"/>
        <w:sz w:val="18"/>
        <w:szCs w:val="18"/>
        <w:lang w:val="en-US" w:eastAsia="zh-CN"/>
      </w:rPr>
      <w:t xml:space="preserve">                              </w:t>
    </w:r>
    <w:r>
      <w:rPr>
        <w:rFonts w:hint="eastAsia"/>
        <w:sz w:val="18"/>
        <w:szCs w:val="18"/>
      </w:rPr>
      <w:t>地址：黄陵县轩辕大道原石油公司办公楼二楼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rFonts w:ascii="宋体" w:hAnsi="宋体"/>
        <w:szCs w:val="18"/>
      </w:rPr>
    </w:pPr>
    <w:r>
      <w:rPr>
        <w:sz w:val="18"/>
      </w:rPr>
      <w:pict>
        <v:shape id="_x0000_s3073" o:spid="_x0000_s307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pPr>
                  <w:pStyle w:val="18"/>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3</w:t>
                </w:r>
                <w:r>
                  <w:rPr>
                    <w:b w:val="0"/>
                    <w:bCs/>
                  </w:rPr>
                  <w:fldChar w:fldCharType="end"/>
                </w:r>
                <w:r>
                  <w:rPr>
                    <w:b w:val="0"/>
                    <w:bCs/>
                  </w:rPr>
                  <w:t xml:space="preserve"> 页</w:t>
                </w:r>
              </w:p>
            </w:txbxContent>
          </v:textbox>
        </v:shape>
      </w:pict>
    </w:r>
    <w:r>
      <w:rPr>
        <w:rFonts w:hint="eastAsia"/>
        <w:sz w:val="18"/>
        <w:szCs w:val="1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tabs>
        <w:tab w:val="right" w:pos="8820"/>
        <w:tab w:val="clear" w:pos="8306"/>
      </w:tabs>
      <w:ind w:right="619" w:rightChars="29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9E576"/>
    <w:multiLevelType w:val="singleLevel"/>
    <w:tmpl w:val="D959E576"/>
    <w:lvl w:ilvl="0" w:tentative="0">
      <w:start w:val="1"/>
      <w:numFmt w:val="decimal"/>
      <w:suff w:val="nothing"/>
      <w:lvlText w:val="（%1）"/>
      <w:lvlJc w:val="left"/>
    </w:lvl>
  </w:abstractNum>
  <w:abstractNum w:abstractNumId="1">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3">
    <w:nsid w:val="124BB631"/>
    <w:multiLevelType w:val="singleLevel"/>
    <w:tmpl w:val="124BB631"/>
    <w:lvl w:ilvl="0" w:tentative="0">
      <w:start w:val="7"/>
      <w:numFmt w:val="chineseCounting"/>
      <w:suff w:val="nothing"/>
      <w:lvlText w:val="%1、"/>
      <w:lvlJc w:val="left"/>
      <w:rPr>
        <w:rFonts w:hint="eastAsia"/>
      </w:rPr>
    </w:lvl>
  </w:abstractNum>
  <w:abstractNum w:abstractNumId="4">
    <w:nsid w:val="3D0E1543"/>
    <w:multiLevelType w:val="singleLevel"/>
    <w:tmpl w:val="3D0E1543"/>
    <w:lvl w:ilvl="0" w:tentative="0">
      <w:start w:val="1"/>
      <w:numFmt w:val="decimal"/>
      <w:lvlText w:val="%1."/>
      <w:lvlJc w:val="left"/>
      <w:pPr>
        <w:tabs>
          <w:tab w:val="left" w:pos="312"/>
        </w:tabs>
      </w:pPr>
    </w:lvl>
  </w:abstractNum>
  <w:abstractNum w:abstractNumId="5">
    <w:nsid w:val="3D39144C"/>
    <w:multiLevelType w:val="singleLevel"/>
    <w:tmpl w:val="3D39144C"/>
    <w:lvl w:ilvl="0" w:tentative="0">
      <w:start w:val="5"/>
      <w:numFmt w:val="chineseCounting"/>
      <w:suff w:val="nothing"/>
      <w:lvlText w:val="%1、"/>
      <w:lvlJc w:val="left"/>
      <w:rPr>
        <w:rFonts w:hint="eastAsia"/>
      </w:rPr>
    </w:lvl>
  </w:abstractNum>
  <w:abstractNum w:abstractNumId="6">
    <w:nsid w:val="59B2460E"/>
    <w:multiLevelType w:val="singleLevel"/>
    <w:tmpl w:val="59B2460E"/>
    <w:lvl w:ilvl="0" w:tentative="0">
      <w:start w:val="2"/>
      <w:numFmt w:val="decimal"/>
      <w:suff w:val="nothing"/>
      <w:lvlText w:val="%1."/>
      <w:lvlJc w:val="left"/>
    </w:lvl>
  </w:abstractNum>
  <w:abstractNum w:abstractNumId="7">
    <w:nsid w:val="59CC62DA"/>
    <w:multiLevelType w:val="singleLevel"/>
    <w:tmpl w:val="59CC62DA"/>
    <w:lvl w:ilvl="0" w:tentative="0">
      <w:start w:val="5"/>
      <w:numFmt w:val="chineseCounting"/>
      <w:suff w:val="space"/>
      <w:lvlText w:val="第%1章"/>
      <w:lvlJc w:val="left"/>
    </w:lvl>
  </w:abstractNum>
  <w:abstractNum w:abstractNumId="8">
    <w:nsid w:val="7BB6E968"/>
    <w:multiLevelType w:val="singleLevel"/>
    <w:tmpl w:val="7BB6E968"/>
    <w:lvl w:ilvl="0" w:tentative="0">
      <w:start w:val="1"/>
      <w:numFmt w:val="decimal"/>
      <w:lvlText w:val="%1."/>
      <w:lvlJc w:val="left"/>
      <w:pPr>
        <w:tabs>
          <w:tab w:val="left" w:pos="312"/>
        </w:tabs>
      </w:pPr>
    </w:lvl>
  </w:abstractNum>
  <w:num w:numId="1">
    <w:abstractNumId w:val="8"/>
  </w:num>
  <w:num w:numId="2">
    <w:abstractNumId w:val="0"/>
  </w:num>
  <w:num w:numId="3">
    <w:abstractNumId w:val="6"/>
  </w:num>
  <w:num w:numId="4">
    <w:abstractNumId w:val="4"/>
  </w:num>
  <w:num w:numId="5">
    <w:abstractNumId w:val="1"/>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ljZjMzMmVlZTIyNzExYWVlMzJmMjc2NzI2ZDc2NjAifQ=="/>
  </w:docVars>
  <w:rsids>
    <w:rsidRoot w:val="00172A27"/>
    <w:rsid w:val="00002484"/>
    <w:rsid w:val="00006BA7"/>
    <w:rsid w:val="00006F34"/>
    <w:rsid w:val="00010923"/>
    <w:rsid w:val="000111C7"/>
    <w:rsid w:val="0001276B"/>
    <w:rsid w:val="00014C80"/>
    <w:rsid w:val="00016233"/>
    <w:rsid w:val="00021033"/>
    <w:rsid w:val="00025B34"/>
    <w:rsid w:val="000267AF"/>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7981"/>
    <w:rsid w:val="000C1C43"/>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61F97"/>
    <w:rsid w:val="001678B3"/>
    <w:rsid w:val="001700C1"/>
    <w:rsid w:val="00170B2B"/>
    <w:rsid w:val="00172A27"/>
    <w:rsid w:val="00173268"/>
    <w:rsid w:val="00174104"/>
    <w:rsid w:val="00182880"/>
    <w:rsid w:val="00187357"/>
    <w:rsid w:val="00197147"/>
    <w:rsid w:val="00197406"/>
    <w:rsid w:val="001A17D4"/>
    <w:rsid w:val="001A5DCD"/>
    <w:rsid w:val="001A64D0"/>
    <w:rsid w:val="001C20E2"/>
    <w:rsid w:val="001D1D85"/>
    <w:rsid w:val="001E79C0"/>
    <w:rsid w:val="001F1213"/>
    <w:rsid w:val="001F12EF"/>
    <w:rsid w:val="001F19DA"/>
    <w:rsid w:val="001F5B4E"/>
    <w:rsid w:val="0020082E"/>
    <w:rsid w:val="00201522"/>
    <w:rsid w:val="00203FA8"/>
    <w:rsid w:val="00212DC4"/>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E760C"/>
    <w:rsid w:val="003F130B"/>
    <w:rsid w:val="003F2F12"/>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7581D"/>
    <w:rsid w:val="0047700F"/>
    <w:rsid w:val="00480B75"/>
    <w:rsid w:val="00482488"/>
    <w:rsid w:val="00490528"/>
    <w:rsid w:val="00492676"/>
    <w:rsid w:val="004A58AE"/>
    <w:rsid w:val="004B31F6"/>
    <w:rsid w:val="004C2B0E"/>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5FC1"/>
    <w:rsid w:val="005862C6"/>
    <w:rsid w:val="00590687"/>
    <w:rsid w:val="0059373E"/>
    <w:rsid w:val="00595C1B"/>
    <w:rsid w:val="005A1E24"/>
    <w:rsid w:val="005B4922"/>
    <w:rsid w:val="005C0638"/>
    <w:rsid w:val="005C7F79"/>
    <w:rsid w:val="005D18C7"/>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2E79"/>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C4CA9"/>
    <w:rsid w:val="007D0DD1"/>
    <w:rsid w:val="007D19A6"/>
    <w:rsid w:val="007D1C9C"/>
    <w:rsid w:val="007D2D4E"/>
    <w:rsid w:val="007D5019"/>
    <w:rsid w:val="007E0D4C"/>
    <w:rsid w:val="007E4A4D"/>
    <w:rsid w:val="007E4EE7"/>
    <w:rsid w:val="007F25FF"/>
    <w:rsid w:val="00800C29"/>
    <w:rsid w:val="00801792"/>
    <w:rsid w:val="0080314D"/>
    <w:rsid w:val="0080405B"/>
    <w:rsid w:val="0080427A"/>
    <w:rsid w:val="0080546F"/>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C3053"/>
    <w:rsid w:val="008C3D7B"/>
    <w:rsid w:val="008C7925"/>
    <w:rsid w:val="008C7FB7"/>
    <w:rsid w:val="008D2B75"/>
    <w:rsid w:val="008D2E45"/>
    <w:rsid w:val="008D32F1"/>
    <w:rsid w:val="008F3403"/>
    <w:rsid w:val="008F45B9"/>
    <w:rsid w:val="00902CE0"/>
    <w:rsid w:val="0090590A"/>
    <w:rsid w:val="00912624"/>
    <w:rsid w:val="00914258"/>
    <w:rsid w:val="00917EBE"/>
    <w:rsid w:val="00921142"/>
    <w:rsid w:val="00921262"/>
    <w:rsid w:val="009240CC"/>
    <w:rsid w:val="00925120"/>
    <w:rsid w:val="0093209F"/>
    <w:rsid w:val="0093299B"/>
    <w:rsid w:val="0094567A"/>
    <w:rsid w:val="00946D2F"/>
    <w:rsid w:val="00951617"/>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E514F"/>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664AE"/>
    <w:rsid w:val="00C66ACE"/>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F6"/>
    <w:rsid w:val="00D91700"/>
    <w:rsid w:val="00D930CE"/>
    <w:rsid w:val="00D97D1B"/>
    <w:rsid w:val="00DA21B2"/>
    <w:rsid w:val="00DA3AE4"/>
    <w:rsid w:val="00DA50A1"/>
    <w:rsid w:val="00DA519C"/>
    <w:rsid w:val="00DA6B5B"/>
    <w:rsid w:val="00DB143C"/>
    <w:rsid w:val="00DB332D"/>
    <w:rsid w:val="00DB6CFA"/>
    <w:rsid w:val="00DB735A"/>
    <w:rsid w:val="00DC13F2"/>
    <w:rsid w:val="00DC5BB4"/>
    <w:rsid w:val="00DD4F1B"/>
    <w:rsid w:val="00DE6561"/>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77A8C"/>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682B"/>
    <w:rsid w:val="00F16F91"/>
    <w:rsid w:val="00F20AD3"/>
    <w:rsid w:val="00F23757"/>
    <w:rsid w:val="00F40C3B"/>
    <w:rsid w:val="00F40F9D"/>
    <w:rsid w:val="00F4770A"/>
    <w:rsid w:val="00F4774A"/>
    <w:rsid w:val="00F47F7D"/>
    <w:rsid w:val="00F5035A"/>
    <w:rsid w:val="00F508C4"/>
    <w:rsid w:val="00F547BA"/>
    <w:rsid w:val="00F66744"/>
    <w:rsid w:val="00F811E3"/>
    <w:rsid w:val="00F872F7"/>
    <w:rsid w:val="00F95149"/>
    <w:rsid w:val="00FA2251"/>
    <w:rsid w:val="00FA435D"/>
    <w:rsid w:val="00FA5505"/>
    <w:rsid w:val="00FB0DA1"/>
    <w:rsid w:val="00FC4FE5"/>
    <w:rsid w:val="00FE7439"/>
    <w:rsid w:val="00FF002E"/>
    <w:rsid w:val="011C1B4B"/>
    <w:rsid w:val="01380C45"/>
    <w:rsid w:val="01391806"/>
    <w:rsid w:val="024B788D"/>
    <w:rsid w:val="02514FAA"/>
    <w:rsid w:val="027D062B"/>
    <w:rsid w:val="029370C7"/>
    <w:rsid w:val="029E0CDB"/>
    <w:rsid w:val="02A5798A"/>
    <w:rsid w:val="02E505EF"/>
    <w:rsid w:val="02E876A7"/>
    <w:rsid w:val="0314419D"/>
    <w:rsid w:val="03276FCD"/>
    <w:rsid w:val="03324F93"/>
    <w:rsid w:val="03406F5E"/>
    <w:rsid w:val="0342363C"/>
    <w:rsid w:val="038D72DF"/>
    <w:rsid w:val="03A27284"/>
    <w:rsid w:val="03B5557A"/>
    <w:rsid w:val="03CE35CB"/>
    <w:rsid w:val="03FE52CF"/>
    <w:rsid w:val="041026CE"/>
    <w:rsid w:val="04204165"/>
    <w:rsid w:val="042133C7"/>
    <w:rsid w:val="04716658"/>
    <w:rsid w:val="048552F8"/>
    <w:rsid w:val="056B3C24"/>
    <w:rsid w:val="0583116F"/>
    <w:rsid w:val="05A71363"/>
    <w:rsid w:val="05AC72D7"/>
    <w:rsid w:val="05F4066D"/>
    <w:rsid w:val="062B640B"/>
    <w:rsid w:val="066E4CAE"/>
    <w:rsid w:val="06894CA3"/>
    <w:rsid w:val="068B5F77"/>
    <w:rsid w:val="06925B6D"/>
    <w:rsid w:val="0696660B"/>
    <w:rsid w:val="06C26EFB"/>
    <w:rsid w:val="06D864CC"/>
    <w:rsid w:val="06FA1444"/>
    <w:rsid w:val="06FC6897"/>
    <w:rsid w:val="0713629D"/>
    <w:rsid w:val="0747745C"/>
    <w:rsid w:val="078157D1"/>
    <w:rsid w:val="07CF65FF"/>
    <w:rsid w:val="08315D7E"/>
    <w:rsid w:val="08712944"/>
    <w:rsid w:val="08FB19A4"/>
    <w:rsid w:val="08FB3435"/>
    <w:rsid w:val="09015CED"/>
    <w:rsid w:val="09183C9B"/>
    <w:rsid w:val="09362AAF"/>
    <w:rsid w:val="09564F7B"/>
    <w:rsid w:val="098B402E"/>
    <w:rsid w:val="099224C2"/>
    <w:rsid w:val="09993138"/>
    <w:rsid w:val="09D92C37"/>
    <w:rsid w:val="0A1F33AB"/>
    <w:rsid w:val="0A1F5B28"/>
    <w:rsid w:val="0A31212A"/>
    <w:rsid w:val="0A3D4F01"/>
    <w:rsid w:val="0A552B46"/>
    <w:rsid w:val="0A7950D7"/>
    <w:rsid w:val="0A912549"/>
    <w:rsid w:val="0AA15EAB"/>
    <w:rsid w:val="0AAE27CA"/>
    <w:rsid w:val="0AF1320B"/>
    <w:rsid w:val="0AF17010"/>
    <w:rsid w:val="0B973E91"/>
    <w:rsid w:val="0BB0283D"/>
    <w:rsid w:val="0C46506D"/>
    <w:rsid w:val="0C6D40AD"/>
    <w:rsid w:val="0D2B0CC3"/>
    <w:rsid w:val="0D523EEC"/>
    <w:rsid w:val="0D631E83"/>
    <w:rsid w:val="0D8904BC"/>
    <w:rsid w:val="0DC12C53"/>
    <w:rsid w:val="0DD451C6"/>
    <w:rsid w:val="0DE46F59"/>
    <w:rsid w:val="0E580E17"/>
    <w:rsid w:val="0E6E1FAD"/>
    <w:rsid w:val="0E7A3FA8"/>
    <w:rsid w:val="0E9E01A5"/>
    <w:rsid w:val="0EC11AEA"/>
    <w:rsid w:val="0F192865"/>
    <w:rsid w:val="0F360424"/>
    <w:rsid w:val="0F4155C6"/>
    <w:rsid w:val="0F7F0EF9"/>
    <w:rsid w:val="0F970C16"/>
    <w:rsid w:val="0FD6660F"/>
    <w:rsid w:val="0FDB7A2F"/>
    <w:rsid w:val="0FE9742C"/>
    <w:rsid w:val="0FF7696F"/>
    <w:rsid w:val="100D0BAA"/>
    <w:rsid w:val="10BE76B9"/>
    <w:rsid w:val="11233F97"/>
    <w:rsid w:val="1137099C"/>
    <w:rsid w:val="11452DE3"/>
    <w:rsid w:val="116E43FC"/>
    <w:rsid w:val="11714C98"/>
    <w:rsid w:val="11B5219D"/>
    <w:rsid w:val="11D543EE"/>
    <w:rsid w:val="12271C6A"/>
    <w:rsid w:val="12301BDC"/>
    <w:rsid w:val="123F6E4A"/>
    <w:rsid w:val="12423403"/>
    <w:rsid w:val="1244266C"/>
    <w:rsid w:val="12592048"/>
    <w:rsid w:val="12922A85"/>
    <w:rsid w:val="12A13F4A"/>
    <w:rsid w:val="12D9642F"/>
    <w:rsid w:val="12E73A02"/>
    <w:rsid w:val="12E94609"/>
    <w:rsid w:val="12EE73D0"/>
    <w:rsid w:val="130D65BB"/>
    <w:rsid w:val="132A7A92"/>
    <w:rsid w:val="135037EB"/>
    <w:rsid w:val="135E29E4"/>
    <w:rsid w:val="137F4E4D"/>
    <w:rsid w:val="13BE14CF"/>
    <w:rsid w:val="14995A19"/>
    <w:rsid w:val="14F11BE1"/>
    <w:rsid w:val="150A61A4"/>
    <w:rsid w:val="151762C4"/>
    <w:rsid w:val="15365590"/>
    <w:rsid w:val="154F3A6C"/>
    <w:rsid w:val="158540DD"/>
    <w:rsid w:val="159077EE"/>
    <w:rsid w:val="16166263"/>
    <w:rsid w:val="164B0DF0"/>
    <w:rsid w:val="167A6EE1"/>
    <w:rsid w:val="167B4B5C"/>
    <w:rsid w:val="168F788A"/>
    <w:rsid w:val="16937499"/>
    <w:rsid w:val="16E21383"/>
    <w:rsid w:val="16EE4D8D"/>
    <w:rsid w:val="16F7073B"/>
    <w:rsid w:val="172E4372"/>
    <w:rsid w:val="17332505"/>
    <w:rsid w:val="17EC6088"/>
    <w:rsid w:val="187301E8"/>
    <w:rsid w:val="187F72BD"/>
    <w:rsid w:val="18A81A57"/>
    <w:rsid w:val="18B12C39"/>
    <w:rsid w:val="18E616BD"/>
    <w:rsid w:val="198A0A74"/>
    <w:rsid w:val="19A741F4"/>
    <w:rsid w:val="19C740EA"/>
    <w:rsid w:val="19CE0D96"/>
    <w:rsid w:val="1A3801B5"/>
    <w:rsid w:val="1A667B51"/>
    <w:rsid w:val="1A846B3C"/>
    <w:rsid w:val="1B1425D4"/>
    <w:rsid w:val="1B155FFD"/>
    <w:rsid w:val="1B1970DF"/>
    <w:rsid w:val="1B6712A8"/>
    <w:rsid w:val="1B8E43E1"/>
    <w:rsid w:val="1B9B7CA7"/>
    <w:rsid w:val="1BB905CA"/>
    <w:rsid w:val="1BB97074"/>
    <w:rsid w:val="1BD2289D"/>
    <w:rsid w:val="1C11403B"/>
    <w:rsid w:val="1C46561A"/>
    <w:rsid w:val="1C583D58"/>
    <w:rsid w:val="1C6A440F"/>
    <w:rsid w:val="1CB42226"/>
    <w:rsid w:val="1CFF7226"/>
    <w:rsid w:val="1D1636D0"/>
    <w:rsid w:val="1D270BA6"/>
    <w:rsid w:val="1DBC198B"/>
    <w:rsid w:val="1DCE386D"/>
    <w:rsid w:val="1E625FC7"/>
    <w:rsid w:val="1E79088D"/>
    <w:rsid w:val="1EA02CCB"/>
    <w:rsid w:val="1EB452E3"/>
    <w:rsid w:val="1F2532ED"/>
    <w:rsid w:val="1F9D516C"/>
    <w:rsid w:val="1FAA1986"/>
    <w:rsid w:val="1FF41D4F"/>
    <w:rsid w:val="20046DF4"/>
    <w:rsid w:val="208F4B9E"/>
    <w:rsid w:val="20CC7A2F"/>
    <w:rsid w:val="20F40FA1"/>
    <w:rsid w:val="20FE1478"/>
    <w:rsid w:val="21025613"/>
    <w:rsid w:val="21180122"/>
    <w:rsid w:val="218E342C"/>
    <w:rsid w:val="21B06551"/>
    <w:rsid w:val="21B462BD"/>
    <w:rsid w:val="21C56604"/>
    <w:rsid w:val="21CF79E5"/>
    <w:rsid w:val="21DF2183"/>
    <w:rsid w:val="21EB3EFE"/>
    <w:rsid w:val="220940AD"/>
    <w:rsid w:val="221148DD"/>
    <w:rsid w:val="221F6142"/>
    <w:rsid w:val="222C02AA"/>
    <w:rsid w:val="22580736"/>
    <w:rsid w:val="227E362E"/>
    <w:rsid w:val="22BC6BBD"/>
    <w:rsid w:val="22C12F8A"/>
    <w:rsid w:val="22D01E29"/>
    <w:rsid w:val="23007D7C"/>
    <w:rsid w:val="23186C79"/>
    <w:rsid w:val="235F1585"/>
    <w:rsid w:val="23B95696"/>
    <w:rsid w:val="23EA7CFA"/>
    <w:rsid w:val="240750AB"/>
    <w:rsid w:val="24395BDE"/>
    <w:rsid w:val="243C0FB3"/>
    <w:rsid w:val="24466E5F"/>
    <w:rsid w:val="244F54A0"/>
    <w:rsid w:val="249B5864"/>
    <w:rsid w:val="24A50A2E"/>
    <w:rsid w:val="254C7941"/>
    <w:rsid w:val="256E4ED7"/>
    <w:rsid w:val="259C1015"/>
    <w:rsid w:val="25EE7FBB"/>
    <w:rsid w:val="26202593"/>
    <w:rsid w:val="26E4095C"/>
    <w:rsid w:val="273B6ADE"/>
    <w:rsid w:val="279D398E"/>
    <w:rsid w:val="27CD66DB"/>
    <w:rsid w:val="285331FC"/>
    <w:rsid w:val="28676D94"/>
    <w:rsid w:val="289C400E"/>
    <w:rsid w:val="28C7409B"/>
    <w:rsid w:val="291C4FEB"/>
    <w:rsid w:val="29322093"/>
    <w:rsid w:val="293B36DC"/>
    <w:rsid w:val="29423CBE"/>
    <w:rsid w:val="297476BF"/>
    <w:rsid w:val="29E04A1D"/>
    <w:rsid w:val="29F81E1C"/>
    <w:rsid w:val="2A846F27"/>
    <w:rsid w:val="2AD872B4"/>
    <w:rsid w:val="2AFE7725"/>
    <w:rsid w:val="2B1A72C1"/>
    <w:rsid w:val="2B32082B"/>
    <w:rsid w:val="2B4B2633"/>
    <w:rsid w:val="2BAA3A0A"/>
    <w:rsid w:val="2BB71DD4"/>
    <w:rsid w:val="2C07741C"/>
    <w:rsid w:val="2CA87275"/>
    <w:rsid w:val="2CC44B48"/>
    <w:rsid w:val="2CDD4A0E"/>
    <w:rsid w:val="2CE9341F"/>
    <w:rsid w:val="2D03199A"/>
    <w:rsid w:val="2D0D48D4"/>
    <w:rsid w:val="2D8518F4"/>
    <w:rsid w:val="2DB30890"/>
    <w:rsid w:val="2E090714"/>
    <w:rsid w:val="2E2744B0"/>
    <w:rsid w:val="2E8669AA"/>
    <w:rsid w:val="2F5E0CFB"/>
    <w:rsid w:val="2F62392B"/>
    <w:rsid w:val="2F82488D"/>
    <w:rsid w:val="3018109B"/>
    <w:rsid w:val="30235A50"/>
    <w:rsid w:val="303E5A10"/>
    <w:rsid w:val="304D6F7E"/>
    <w:rsid w:val="307008BB"/>
    <w:rsid w:val="30873FAB"/>
    <w:rsid w:val="31114F97"/>
    <w:rsid w:val="312471E7"/>
    <w:rsid w:val="316322AE"/>
    <w:rsid w:val="31782CAF"/>
    <w:rsid w:val="318654E0"/>
    <w:rsid w:val="3207269E"/>
    <w:rsid w:val="326A259E"/>
    <w:rsid w:val="32905559"/>
    <w:rsid w:val="32933712"/>
    <w:rsid w:val="32C13380"/>
    <w:rsid w:val="32E77493"/>
    <w:rsid w:val="3320617E"/>
    <w:rsid w:val="332924F5"/>
    <w:rsid w:val="33401C0F"/>
    <w:rsid w:val="335E5CD2"/>
    <w:rsid w:val="339A7D0A"/>
    <w:rsid w:val="33DF4510"/>
    <w:rsid w:val="3401164F"/>
    <w:rsid w:val="343C732F"/>
    <w:rsid w:val="34777188"/>
    <w:rsid w:val="34827ADC"/>
    <w:rsid w:val="34856DB9"/>
    <w:rsid w:val="34E03C50"/>
    <w:rsid w:val="353B029B"/>
    <w:rsid w:val="35410549"/>
    <w:rsid w:val="3554290A"/>
    <w:rsid w:val="356A099A"/>
    <w:rsid w:val="357E6FD1"/>
    <w:rsid w:val="358D5123"/>
    <w:rsid w:val="35F74768"/>
    <w:rsid w:val="360E412D"/>
    <w:rsid w:val="368A57DF"/>
    <w:rsid w:val="36B936D8"/>
    <w:rsid w:val="370666B6"/>
    <w:rsid w:val="37422EB7"/>
    <w:rsid w:val="37862E84"/>
    <w:rsid w:val="37F07439"/>
    <w:rsid w:val="380B2BA2"/>
    <w:rsid w:val="392F3EDF"/>
    <w:rsid w:val="399177DC"/>
    <w:rsid w:val="39A105E9"/>
    <w:rsid w:val="39AD2622"/>
    <w:rsid w:val="39C656D7"/>
    <w:rsid w:val="39E43EB9"/>
    <w:rsid w:val="3A061A3B"/>
    <w:rsid w:val="3A0636E9"/>
    <w:rsid w:val="3A0B7871"/>
    <w:rsid w:val="3A2C3E02"/>
    <w:rsid w:val="3AA351FB"/>
    <w:rsid w:val="3AAD7671"/>
    <w:rsid w:val="3AD60D98"/>
    <w:rsid w:val="3AEB1F09"/>
    <w:rsid w:val="3AFD0385"/>
    <w:rsid w:val="3B0911E6"/>
    <w:rsid w:val="3B305869"/>
    <w:rsid w:val="3B3B1C9B"/>
    <w:rsid w:val="3BC66196"/>
    <w:rsid w:val="3BD92149"/>
    <w:rsid w:val="3BF1547D"/>
    <w:rsid w:val="3C1E0393"/>
    <w:rsid w:val="3D4B5F1A"/>
    <w:rsid w:val="3D5D315C"/>
    <w:rsid w:val="3E292D05"/>
    <w:rsid w:val="3E2E4EC5"/>
    <w:rsid w:val="3E603030"/>
    <w:rsid w:val="3E9D1661"/>
    <w:rsid w:val="3EA57E41"/>
    <w:rsid w:val="3EC7742B"/>
    <w:rsid w:val="3EDF43A1"/>
    <w:rsid w:val="3EF34430"/>
    <w:rsid w:val="3F7A2BB9"/>
    <w:rsid w:val="3FAB1399"/>
    <w:rsid w:val="3FEA1609"/>
    <w:rsid w:val="3FF664DD"/>
    <w:rsid w:val="400637DB"/>
    <w:rsid w:val="400640E5"/>
    <w:rsid w:val="40551718"/>
    <w:rsid w:val="407B3D6A"/>
    <w:rsid w:val="40991474"/>
    <w:rsid w:val="40BF4E05"/>
    <w:rsid w:val="41D3417C"/>
    <w:rsid w:val="421D54DF"/>
    <w:rsid w:val="42B31FFC"/>
    <w:rsid w:val="42B809A5"/>
    <w:rsid w:val="42C20897"/>
    <w:rsid w:val="42C2516F"/>
    <w:rsid w:val="42C47DB1"/>
    <w:rsid w:val="43432ECC"/>
    <w:rsid w:val="434F2517"/>
    <w:rsid w:val="437020DC"/>
    <w:rsid w:val="437C019B"/>
    <w:rsid w:val="438967D5"/>
    <w:rsid w:val="43FF71E6"/>
    <w:rsid w:val="44495A5D"/>
    <w:rsid w:val="445972EC"/>
    <w:rsid w:val="44944E80"/>
    <w:rsid w:val="44D51E4A"/>
    <w:rsid w:val="44EF0953"/>
    <w:rsid w:val="44F608DF"/>
    <w:rsid w:val="450960EF"/>
    <w:rsid w:val="45320E4E"/>
    <w:rsid w:val="454C5DC7"/>
    <w:rsid w:val="454F78C2"/>
    <w:rsid w:val="45854404"/>
    <w:rsid w:val="459F0EDF"/>
    <w:rsid w:val="45A75D52"/>
    <w:rsid w:val="45C949EF"/>
    <w:rsid w:val="46190610"/>
    <w:rsid w:val="4666290D"/>
    <w:rsid w:val="466D2592"/>
    <w:rsid w:val="46F6477A"/>
    <w:rsid w:val="46FE6849"/>
    <w:rsid w:val="472D26D6"/>
    <w:rsid w:val="473B56EE"/>
    <w:rsid w:val="4742580A"/>
    <w:rsid w:val="475C14A6"/>
    <w:rsid w:val="476A59FF"/>
    <w:rsid w:val="47785046"/>
    <w:rsid w:val="47AB0DF7"/>
    <w:rsid w:val="481276E8"/>
    <w:rsid w:val="4819722B"/>
    <w:rsid w:val="481B3258"/>
    <w:rsid w:val="4871662B"/>
    <w:rsid w:val="490C714C"/>
    <w:rsid w:val="49710197"/>
    <w:rsid w:val="497F0086"/>
    <w:rsid w:val="49975C79"/>
    <w:rsid w:val="49BD0AEA"/>
    <w:rsid w:val="49C35B92"/>
    <w:rsid w:val="49FB02FC"/>
    <w:rsid w:val="4A0324B3"/>
    <w:rsid w:val="4A58381C"/>
    <w:rsid w:val="4A873352"/>
    <w:rsid w:val="4A90672C"/>
    <w:rsid w:val="4AC6364F"/>
    <w:rsid w:val="4AD25863"/>
    <w:rsid w:val="4B6E3E83"/>
    <w:rsid w:val="4B96350F"/>
    <w:rsid w:val="4B9A6686"/>
    <w:rsid w:val="4BFC52F4"/>
    <w:rsid w:val="4BFD56FB"/>
    <w:rsid w:val="4C0D09E6"/>
    <w:rsid w:val="4CA42BB5"/>
    <w:rsid w:val="4CAC3C86"/>
    <w:rsid w:val="4CAF36BC"/>
    <w:rsid w:val="4CEC603F"/>
    <w:rsid w:val="4D147203"/>
    <w:rsid w:val="4D2E60E3"/>
    <w:rsid w:val="4D6C1AA7"/>
    <w:rsid w:val="4D9E2C43"/>
    <w:rsid w:val="4DB8213F"/>
    <w:rsid w:val="4DDB3621"/>
    <w:rsid w:val="4E0D31B4"/>
    <w:rsid w:val="4E3F773E"/>
    <w:rsid w:val="4F433A65"/>
    <w:rsid w:val="4F6B03BF"/>
    <w:rsid w:val="4F6B40C7"/>
    <w:rsid w:val="4FCC508E"/>
    <w:rsid w:val="4FF31BBA"/>
    <w:rsid w:val="5029018E"/>
    <w:rsid w:val="50DE7320"/>
    <w:rsid w:val="51196930"/>
    <w:rsid w:val="51237D2E"/>
    <w:rsid w:val="51320DBA"/>
    <w:rsid w:val="51935A63"/>
    <w:rsid w:val="51937DEA"/>
    <w:rsid w:val="519E1B03"/>
    <w:rsid w:val="51CD01CB"/>
    <w:rsid w:val="51E23031"/>
    <w:rsid w:val="520410A5"/>
    <w:rsid w:val="525E649B"/>
    <w:rsid w:val="5279675E"/>
    <w:rsid w:val="531E4C24"/>
    <w:rsid w:val="539443E3"/>
    <w:rsid w:val="53F3657F"/>
    <w:rsid w:val="54103BF9"/>
    <w:rsid w:val="548B6C5C"/>
    <w:rsid w:val="54D413B8"/>
    <w:rsid w:val="55107147"/>
    <w:rsid w:val="551602BA"/>
    <w:rsid w:val="55634A48"/>
    <w:rsid w:val="55D1587F"/>
    <w:rsid w:val="55D54221"/>
    <w:rsid w:val="55F47291"/>
    <w:rsid w:val="56091739"/>
    <w:rsid w:val="563B606E"/>
    <w:rsid w:val="56686B67"/>
    <w:rsid w:val="5689104A"/>
    <w:rsid w:val="568C6A5B"/>
    <w:rsid w:val="573E3DB0"/>
    <w:rsid w:val="574127B6"/>
    <w:rsid w:val="574F6831"/>
    <w:rsid w:val="577A22DD"/>
    <w:rsid w:val="57874D27"/>
    <w:rsid w:val="57D0245B"/>
    <w:rsid w:val="57DC6531"/>
    <w:rsid w:val="58154293"/>
    <w:rsid w:val="582505BD"/>
    <w:rsid w:val="585374C7"/>
    <w:rsid w:val="585F66A5"/>
    <w:rsid w:val="58982D68"/>
    <w:rsid w:val="59173FE9"/>
    <w:rsid w:val="594076DC"/>
    <w:rsid w:val="598451C7"/>
    <w:rsid w:val="59A6736A"/>
    <w:rsid w:val="59AF2530"/>
    <w:rsid w:val="59C81783"/>
    <w:rsid w:val="59CA6081"/>
    <w:rsid w:val="59DF7D2A"/>
    <w:rsid w:val="5A09239E"/>
    <w:rsid w:val="5A193854"/>
    <w:rsid w:val="5A21156A"/>
    <w:rsid w:val="5A2C4568"/>
    <w:rsid w:val="5A721036"/>
    <w:rsid w:val="5ACF5FD5"/>
    <w:rsid w:val="5BA15428"/>
    <w:rsid w:val="5BB23B5A"/>
    <w:rsid w:val="5BDB5BEC"/>
    <w:rsid w:val="5C08720C"/>
    <w:rsid w:val="5C363E3A"/>
    <w:rsid w:val="5C602C23"/>
    <w:rsid w:val="5C82091C"/>
    <w:rsid w:val="5C8735BF"/>
    <w:rsid w:val="5C8953D3"/>
    <w:rsid w:val="5C8E34A7"/>
    <w:rsid w:val="5CD87D14"/>
    <w:rsid w:val="5D6278A3"/>
    <w:rsid w:val="5DFC25F6"/>
    <w:rsid w:val="5E3C4585"/>
    <w:rsid w:val="5EE16635"/>
    <w:rsid w:val="5EE71659"/>
    <w:rsid w:val="5EEF7822"/>
    <w:rsid w:val="5EF80BA4"/>
    <w:rsid w:val="5F2343D1"/>
    <w:rsid w:val="5FF24FD6"/>
    <w:rsid w:val="602B0BD5"/>
    <w:rsid w:val="602F7576"/>
    <w:rsid w:val="60317DF6"/>
    <w:rsid w:val="60865C34"/>
    <w:rsid w:val="60A027A4"/>
    <w:rsid w:val="60A9153E"/>
    <w:rsid w:val="60B91430"/>
    <w:rsid w:val="60BD2BEB"/>
    <w:rsid w:val="60F85351"/>
    <w:rsid w:val="612D1A7D"/>
    <w:rsid w:val="616A76ED"/>
    <w:rsid w:val="620F67EC"/>
    <w:rsid w:val="626D5A4E"/>
    <w:rsid w:val="626F590C"/>
    <w:rsid w:val="62947454"/>
    <w:rsid w:val="62D80F58"/>
    <w:rsid w:val="633D2BA7"/>
    <w:rsid w:val="63485C21"/>
    <w:rsid w:val="63B249A4"/>
    <w:rsid w:val="63D964CB"/>
    <w:rsid w:val="63E16C2B"/>
    <w:rsid w:val="6407617A"/>
    <w:rsid w:val="641E13AB"/>
    <w:rsid w:val="64460FA7"/>
    <w:rsid w:val="646C5D5E"/>
    <w:rsid w:val="646D0843"/>
    <w:rsid w:val="647B2C03"/>
    <w:rsid w:val="6486646D"/>
    <w:rsid w:val="64AE3C3D"/>
    <w:rsid w:val="64E61BEE"/>
    <w:rsid w:val="65094CA5"/>
    <w:rsid w:val="656D720C"/>
    <w:rsid w:val="659510F2"/>
    <w:rsid w:val="65B456E9"/>
    <w:rsid w:val="65F86CC8"/>
    <w:rsid w:val="66063E6E"/>
    <w:rsid w:val="66827D25"/>
    <w:rsid w:val="66A7352E"/>
    <w:rsid w:val="66A76785"/>
    <w:rsid w:val="66D9246B"/>
    <w:rsid w:val="66E05BD7"/>
    <w:rsid w:val="670F7F24"/>
    <w:rsid w:val="678D1A58"/>
    <w:rsid w:val="67AC0AC0"/>
    <w:rsid w:val="67D20654"/>
    <w:rsid w:val="67ED44E4"/>
    <w:rsid w:val="680B4E12"/>
    <w:rsid w:val="682560DB"/>
    <w:rsid w:val="683D4813"/>
    <w:rsid w:val="68AA326C"/>
    <w:rsid w:val="690B60DA"/>
    <w:rsid w:val="691E2698"/>
    <w:rsid w:val="693862AF"/>
    <w:rsid w:val="6949403B"/>
    <w:rsid w:val="69513F80"/>
    <w:rsid w:val="698F6CBE"/>
    <w:rsid w:val="69AB2D6B"/>
    <w:rsid w:val="6A385E52"/>
    <w:rsid w:val="6A6B3213"/>
    <w:rsid w:val="6AC7350B"/>
    <w:rsid w:val="6AC771D0"/>
    <w:rsid w:val="6AEE4AB1"/>
    <w:rsid w:val="6AEF4F14"/>
    <w:rsid w:val="6B002DB9"/>
    <w:rsid w:val="6B4828A5"/>
    <w:rsid w:val="6B7A5565"/>
    <w:rsid w:val="6BC333DB"/>
    <w:rsid w:val="6BE31711"/>
    <w:rsid w:val="6BEF1FF7"/>
    <w:rsid w:val="6C302273"/>
    <w:rsid w:val="6C687BEB"/>
    <w:rsid w:val="6D73577F"/>
    <w:rsid w:val="6D9D6AE0"/>
    <w:rsid w:val="6DC30630"/>
    <w:rsid w:val="6DD64A3D"/>
    <w:rsid w:val="6DD726CA"/>
    <w:rsid w:val="6E4D50B9"/>
    <w:rsid w:val="6E4F0506"/>
    <w:rsid w:val="6E5967B9"/>
    <w:rsid w:val="6EA16692"/>
    <w:rsid w:val="6EB26C3D"/>
    <w:rsid w:val="6F8011C4"/>
    <w:rsid w:val="6FA757A7"/>
    <w:rsid w:val="6FCF6002"/>
    <w:rsid w:val="6FE00C06"/>
    <w:rsid w:val="700E2DED"/>
    <w:rsid w:val="704476BC"/>
    <w:rsid w:val="70483B44"/>
    <w:rsid w:val="704D5DCD"/>
    <w:rsid w:val="70577F08"/>
    <w:rsid w:val="706332AE"/>
    <w:rsid w:val="70970C45"/>
    <w:rsid w:val="70E57245"/>
    <w:rsid w:val="70F518BA"/>
    <w:rsid w:val="726500DD"/>
    <w:rsid w:val="72E5585D"/>
    <w:rsid w:val="72F11B8E"/>
    <w:rsid w:val="73534607"/>
    <w:rsid w:val="735D1848"/>
    <w:rsid w:val="73A3477D"/>
    <w:rsid w:val="73B82C70"/>
    <w:rsid w:val="73DD1CA1"/>
    <w:rsid w:val="7404143B"/>
    <w:rsid w:val="744E6366"/>
    <w:rsid w:val="746D0674"/>
    <w:rsid w:val="747169C8"/>
    <w:rsid w:val="747E21A4"/>
    <w:rsid w:val="74964153"/>
    <w:rsid w:val="74C45759"/>
    <w:rsid w:val="74CB6BAB"/>
    <w:rsid w:val="74F86EA3"/>
    <w:rsid w:val="750061C9"/>
    <w:rsid w:val="751E6F30"/>
    <w:rsid w:val="752F3ED9"/>
    <w:rsid w:val="7566482B"/>
    <w:rsid w:val="757C2D2F"/>
    <w:rsid w:val="75890323"/>
    <w:rsid w:val="75B312CC"/>
    <w:rsid w:val="75D2490A"/>
    <w:rsid w:val="75EC0074"/>
    <w:rsid w:val="762A506B"/>
    <w:rsid w:val="764D4710"/>
    <w:rsid w:val="76592DDA"/>
    <w:rsid w:val="76A22A13"/>
    <w:rsid w:val="76FF3498"/>
    <w:rsid w:val="770411E7"/>
    <w:rsid w:val="770E7A7F"/>
    <w:rsid w:val="771D33C8"/>
    <w:rsid w:val="77597671"/>
    <w:rsid w:val="77AF0DED"/>
    <w:rsid w:val="78753C71"/>
    <w:rsid w:val="78830343"/>
    <w:rsid w:val="788E4559"/>
    <w:rsid w:val="78A501F4"/>
    <w:rsid w:val="78B26191"/>
    <w:rsid w:val="78C5495A"/>
    <w:rsid w:val="78C63AB1"/>
    <w:rsid w:val="78F22F1D"/>
    <w:rsid w:val="79110144"/>
    <w:rsid w:val="79165D8E"/>
    <w:rsid w:val="7941716A"/>
    <w:rsid w:val="796B11C3"/>
    <w:rsid w:val="79BB270F"/>
    <w:rsid w:val="7A313C9B"/>
    <w:rsid w:val="7A426386"/>
    <w:rsid w:val="7A636281"/>
    <w:rsid w:val="7AD36766"/>
    <w:rsid w:val="7AD50CD0"/>
    <w:rsid w:val="7AFB04C4"/>
    <w:rsid w:val="7B2E79FD"/>
    <w:rsid w:val="7B6334FC"/>
    <w:rsid w:val="7B763128"/>
    <w:rsid w:val="7B763940"/>
    <w:rsid w:val="7B8008AE"/>
    <w:rsid w:val="7BD52323"/>
    <w:rsid w:val="7C072C71"/>
    <w:rsid w:val="7C141DD7"/>
    <w:rsid w:val="7C331CAB"/>
    <w:rsid w:val="7C4C347A"/>
    <w:rsid w:val="7CDA1DE4"/>
    <w:rsid w:val="7D08374B"/>
    <w:rsid w:val="7DD72A26"/>
    <w:rsid w:val="7E0F43DF"/>
    <w:rsid w:val="7E4D5DC2"/>
    <w:rsid w:val="7E6D684F"/>
    <w:rsid w:val="7EB2722A"/>
    <w:rsid w:val="7EB476E6"/>
    <w:rsid w:val="7EC37706"/>
    <w:rsid w:val="7EC8053F"/>
    <w:rsid w:val="7ED026CE"/>
    <w:rsid w:val="7F1D6B1B"/>
    <w:rsid w:val="7F605361"/>
    <w:rsid w:val="7F6234C8"/>
    <w:rsid w:val="7F7052A0"/>
    <w:rsid w:val="7F8C3920"/>
    <w:rsid w:val="7FB47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5"/>
    <w:qFormat/>
    <w:uiPriority w:val="0"/>
    <w:pPr>
      <w:keepNext/>
      <w:keepLines/>
      <w:spacing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416" w:lineRule="auto"/>
      <w:outlineLvl w:val="2"/>
    </w:pPr>
    <w:rPr>
      <w:b/>
      <w:bCs/>
      <w:sz w:val="32"/>
      <w:szCs w:val="32"/>
    </w:rPr>
  </w:style>
  <w:style w:type="paragraph" w:styleId="7">
    <w:name w:val="heading 4"/>
    <w:basedOn w:val="1"/>
    <w:next w:val="1"/>
    <w:link w:val="42"/>
    <w:qFormat/>
    <w:uiPriority w:val="0"/>
    <w:pPr>
      <w:keepNext/>
      <w:keepLines/>
      <w:spacing w:line="376" w:lineRule="auto"/>
      <w:outlineLvl w:val="3"/>
    </w:pPr>
    <w:rPr>
      <w:rFonts w:ascii="Cambria" w:hAnsi="Cambria"/>
      <w:b/>
      <w:bCs/>
      <w:sz w:val="28"/>
      <w:szCs w:val="28"/>
      <w:lang w:eastAsia="en-US"/>
    </w:rPr>
  </w:style>
  <w:style w:type="paragraph" w:styleId="8">
    <w:name w:val="heading 6"/>
    <w:basedOn w:val="1"/>
    <w:next w:val="1"/>
    <w:semiHidden/>
    <w:unhideWhenUsed/>
    <w:qFormat/>
    <w:uiPriority w:val="9"/>
    <w:pPr>
      <w:spacing w:beforeAutospacing="1" w:afterAutospacing="1"/>
      <w:jc w:val="left"/>
      <w:outlineLvl w:val="5"/>
    </w:pPr>
    <w:rPr>
      <w:rFonts w:hint="eastAsia" w:ascii="宋体" w:hAnsi="宋体"/>
      <w:b/>
      <w:bCs/>
      <w:kern w:val="0"/>
      <w:sz w:val="15"/>
      <w:szCs w:val="15"/>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Theme="majorHAnsi" w:hAnsiTheme="majorHAnsi" w:eastAsiaTheme="majorEastAsia" w:cstheme="majorBidi"/>
      <w:sz w:val="24"/>
      <w:szCs w:val="24"/>
    </w:rPr>
  </w:style>
  <w:style w:type="paragraph" w:styleId="5">
    <w:name w:val="Normal Indent"/>
    <w:basedOn w:val="1"/>
    <w:unhideWhenUsed/>
    <w:qFormat/>
    <w:uiPriority w:val="99"/>
    <w:pPr>
      <w:spacing w:line="300" w:lineRule="auto"/>
      <w:ind w:firstLine="420" w:firstLineChars="200"/>
    </w:pPr>
    <w:rPr>
      <w:szCs w:val="24"/>
    </w:rPr>
  </w:style>
  <w:style w:type="paragraph" w:styleId="9">
    <w:name w:val="Document Map"/>
    <w:basedOn w:val="1"/>
    <w:qFormat/>
    <w:uiPriority w:val="0"/>
    <w:pPr>
      <w:shd w:val="clear" w:color="auto" w:fill="000080"/>
    </w:pPr>
  </w:style>
  <w:style w:type="paragraph" w:styleId="10">
    <w:name w:val="annotation text"/>
    <w:basedOn w:val="1"/>
    <w:link w:val="43"/>
    <w:unhideWhenUsed/>
    <w:qFormat/>
    <w:uiPriority w:val="99"/>
    <w:pPr>
      <w:jc w:val="left"/>
    </w:pPr>
    <w:rPr>
      <w:rFonts w:ascii="Arial" w:hAnsi="Arial" w:eastAsia="Times New Roman"/>
      <w:b/>
      <w:szCs w:val="24"/>
      <w:lang w:eastAsia="en-US"/>
    </w:rPr>
  </w:style>
  <w:style w:type="paragraph" w:styleId="11">
    <w:name w:val="Body Text"/>
    <w:basedOn w:val="1"/>
    <w:next w:val="1"/>
    <w:qFormat/>
    <w:uiPriority w:val="0"/>
  </w:style>
  <w:style w:type="paragraph" w:styleId="12">
    <w:name w:val="Body Text Indent"/>
    <w:basedOn w:val="1"/>
    <w:qFormat/>
    <w:uiPriority w:val="0"/>
    <w:pPr>
      <w:ind w:firstLine="552"/>
    </w:pPr>
    <w:rPr>
      <w:rFonts w:ascii="宋体"/>
      <w:sz w:val="28"/>
    </w:rPr>
  </w:style>
  <w:style w:type="paragraph" w:styleId="13">
    <w:name w:val="toc 3"/>
    <w:basedOn w:val="1"/>
    <w:next w:val="1"/>
    <w:qFormat/>
    <w:uiPriority w:val="39"/>
    <w:pPr>
      <w:ind w:left="840" w:leftChars="400"/>
    </w:pPr>
  </w:style>
  <w:style w:type="paragraph" w:styleId="14">
    <w:name w:val="Plain Text"/>
    <w:basedOn w:val="1"/>
    <w:link w:val="44"/>
    <w:qFormat/>
    <w:uiPriority w:val="0"/>
    <w:rPr>
      <w:rFonts w:ascii="宋体" w:hAnsi="Courier New"/>
      <w:szCs w:val="21"/>
    </w:rPr>
  </w:style>
  <w:style w:type="paragraph" w:styleId="15">
    <w:name w:val="Date"/>
    <w:basedOn w:val="1"/>
    <w:next w:val="1"/>
    <w:link w:val="45"/>
    <w:qFormat/>
    <w:uiPriority w:val="0"/>
    <w:rPr>
      <w:rFonts w:ascii="宋体" w:hAnsi="Arial" w:eastAsia="Times New Roman"/>
      <w:b/>
      <w:sz w:val="24"/>
      <w:szCs w:val="24"/>
      <w:lang w:eastAsia="en-US"/>
    </w:rPr>
  </w:style>
  <w:style w:type="paragraph" w:styleId="16">
    <w:name w:val="Body Text Indent 2"/>
    <w:basedOn w:val="1"/>
    <w:link w:val="46"/>
    <w:qFormat/>
    <w:uiPriority w:val="0"/>
    <w:pPr>
      <w:spacing w:line="480" w:lineRule="auto"/>
      <w:ind w:left="420" w:leftChars="200"/>
    </w:pPr>
    <w:rPr>
      <w:rFonts w:ascii="Arial" w:hAnsi="Arial" w:eastAsia="Times New Roman"/>
      <w:b/>
      <w:szCs w:val="24"/>
      <w:lang w:eastAsia="en-US"/>
    </w:rPr>
  </w:style>
  <w:style w:type="paragraph" w:styleId="17">
    <w:name w:val="Balloon Text"/>
    <w:basedOn w:val="1"/>
    <w:qFormat/>
    <w:uiPriority w:val="0"/>
    <w:rPr>
      <w:sz w:val="18"/>
      <w:szCs w:val="18"/>
    </w:rPr>
  </w:style>
  <w:style w:type="paragraph" w:styleId="18">
    <w:name w:val="footer"/>
    <w:basedOn w:val="1"/>
    <w:link w:val="47"/>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19">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link w:val="49"/>
    <w:unhideWhenUsed/>
    <w:qFormat/>
    <w:uiPriority w:val="99"/>
    <w:pPr>
      <w:spacing w:after="120"/>
      <w:ind w:left="420" w:leftChars="200"/>
    </w:pPr>
    <w:rPr>
      <w:rFonts w:ascii="Arial" w:hAnsi="Arial" w:eastAsia="Times New Roman"/>
      <w:b/>
      <w:sz w:val="16"/>
      <w:szCs w:val="16"/>
      <w:lang w:eastAsia="en-US"/>
    </w:rPr>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5">
    <w:name w:val="Normal (Web)"/>
    <w:basedOn w:val="1"/>
    <w:unhideWhenUsed/>
    <w:qFormat/>
    <w:uiPriority w:val="99"/>
    <w:pPr>
      <w:jc w:val="left"/>
    </w:pPr>
    <w:rPr>
      <w:color w:val="3D3D3D"/>
      <w:kern w:val="0"/>
      <w:sz w:val="24"/>
    </w:rPr>
  </w:style>
  <w:style w:type="paragraph" w:styleId="26">
    <w:name w:val="Title"/>
    <w:basedOn w:val="1"/>
    <w:next w:val="1"/>
    <w:link w:val="50"/>
    <w:qFormat/>
    <w:uiPriority w:val="0"/>
    <w:pPr>
      <w:jc w:val="center"/>
      <w:outlineLvl w:val="0"/>
    </w:pPr>
    <w:rPr>
      <w:rFonts w:ascii="Cambria" w:hAnsi="Cambria" w:eastAsia="Times New Roman"/>
      <w:b/>
      <w:bCs/>
      <w:sz w:val="32"/>
      <w:szCs w:val="32"/>
      <w:lang w:eastAsia="en-US"/>
    </w:rPr>
  </w:style>
  <w:style w:type="paragraph" w:styleId="27">
    <w:name w:val="annotation subject"/>
    <w:basedOn w:val="10"/>
    <w:next w:val="10"/>
    <w:link w:val="51"/>
    <w:unhideWhenUsed/>
    <w:qFormat/>
    <w:uiPriority w:val="99"/>
    <w:rPr>
      <w:bCs/>
    </w:rPr>
  </w:style>
  <w:style w:type="paragraph" w:styleId="28">
    <w:name w:val="Body Text First Indent"/>
    <w:basedOn w:val="11"/>
    <w:qFormat/>
    <w:uiPriority w:val="99"/>
    <w:pPr>
      <w:ind w:firstLine="420" w:firstLineChars="100"/>
    </w:pPr>
    <w:rPr>
      <w:rFonts w:ascii="宋体"/>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Cs/>
    </w:rPr>
  </w:style>
  <w:style w:type="character" w:styleId="33">
    <w:name w:val="page number"/>
    <w:basedOn w:val="31"/>
    <w:qFormat/>
    <w:uiPriority w:val="0"/>
  </w:style>
  <w:style w:type="character" w:styleId="34">
    <w:name w:val="FollowedHyperlink"/>
    <w:unhideWhenUsed/>
    <w:qFormat/>
    <w:uiPriority w:val="99"/>
    <w:rPr>
      <w:rFonts w:ascii="Arial" w:hAnsi="Arial" w:eastAsia="Times New Roman" w:cs="Verdana"/>
      <w:b/>
      <w:color w:val="3D3D3D"/>
      <w:kern w:val="0"/>
      <w:sz w:val="24"/>
      <w:szCs w:val="24"/>
      <w:u w:val="none"/>
      <w:lang w:eastAsia="en-US"/>
    </w:rPr>
  </w:style>
  <w:style w:type="character" w:styleId="35">
    <w:name w:val="Emphasis"/>
    <w:basedOn w:val="31"/>
    <w:qFormat/>
    <w:uiPriority w:val="20"/>
  </w:style>
  <w:style w:type="character" w:styleId="36">
    <w:name w:val="HTML Definition"/>
    <w:basedOn w:val="31"/>
    <w:semiHidden/>
    <w:unhideWhenUsed/>
    <w:qFormat/>
    <w:uiPriority w:val="99"/>
    <w:rPr>
      <w:i/>
      <w:iCs/>
    </w:rPr>
  </w:style>
  <w:style w:type="character" w:styleId="37">
    <w:name w:val="Hyperlink"/>
    <w:basedOn w:val="31"/>
    <w:qFormat/>
    <w:uiPriority w:val="99"/>
    <w:rPr>
      <w:rFonts w:ascii="Arial" w:hAnsi="Arial" w:eastAsia="Times New Roman" w:cs="Verdana"/>
      <w:color w:val="0000FF"/>
      <w:kern w:val="0"/>
      <w:sz w:val="24"/>
      <w:szCs w:val="24"/>
      <w:u w:val="single"/>
      <w:lang w:eastAsia="en-US"/>
    </w:rPr>
  </w:style>
  <w:style w:type="character" w:styleId="38">
    <w:name w:val="HTML Code"/>
    <w:basedOn w:val="31"/>
    <w:semiHidden/>
    <w:unhideWhenUsed/>
    <w:qFormat/>
    <w:uiPriority w:val="99"/>
    <w:rPr>
      <w:rFonts w:hint="default" w:ascii="Consolas" w:hAnsi="Consolas" w:eastAsia="Consolas" w:cs="Consolas"/>
      <w:color w:val="C7254E"/>
      <w:sz w:val="21"/>
      <w:szCs w:val="21"/>
      <w:shd w:val="clear" w:color="auto" w:fill="F9F2F4"/>
    </w:rPr>
  </w:style>
  <w:style w:type="character" w:styleId="39">
    <w:name w:val="annotation reference"/>
    <w:unhideWhenUsed/>
    <w:qFormat/>
    <w:uiPriority w:val="99"/>
    <w:rPr>
      <w:rFonts w:ascii="Arial" w:hAnsi="Arial" w:eastAsia="Times New Roman" w:cs="Verdana"/>
      <w:b/>
      <w:kern w:val="0"/>
      <w:sz w:val="21"/>
      <w:szCs w:val="21"/>
      <w:lang w:eastAsia="en-US"/>
    </w:rPr>
  </w:style>
  <w:style w:type="character" w:styleId="40">
    <w:name w:val="HTML Keyboard"/>
    <w:basedOn w:val="31"/>
    <w:semiHidden/>
    <w:unhideWhenUsed/>
    <w:qFormat/>
    <w:uiPriority w:val="99"/>
    <w:rPr>
      <w:rFonts w:ascii="Consolas" w:hAnsi="Consolas" w:eastAsia="Consolas" w:cs="Consolas"/>
      <w:color w:val="FFFFFF"/>
      <w:sz w:val="21"/>
      <w:szCs w:val="21"/>
      <w:shd w:val="clear" w:color="auto" w:fill="333333"/>
    </w:rPr>
  </w:style>
  <w:style w:type="character" w:styleId="41">
    <w:name w:val="HTML Sample"/>
    <w:basedOn w:val="31"/>
    <w:semiHidden/>
    <w:unhideWhenUsed/>
    <w:qFormat/>
    <w:uiPriority w:val="99"/>
    <w:rPr>
      <w:rFonts w:hint="default" w:ascii="Consolas" w:hAnsi="Consolas" w:eastAsia="Consolas" w:cs="Consolas"/>
      <w:sz w:val="21"/>
      <w:szCs w:val="21"/>
    </w:rPr>
  </w:style>
  <w:style w:type="character" w:customStyle="1" w:styleId="42">
    <w:name w:val="标题 4 Char"/>
    <w:link w:val="7"/>
    <w:qFormat/>
    <w:uiPriority w:val="0"/>
    <w:rPr>
      <w:rFonts w:ascii="Cambria" w:hAnsi="Cambria" w:eastAsia="宋体" w:cs="Times New Roman"/>
      <w:b/>
      <w:bCs/>
      <w:kern w:val="2"/>
      <w:sz w:val="28"/>
      <w:szCs w:val="28"/>
      <w:lang w:eastAsia="en-US"/>
    </w:rPr>
  </w:style>
  <w:style w:type="character" w:customStyle="1" w:styleId="43">
    <w:name w:val="批注文字 Char"/>
    <w:link w:val="10"/>
    <w:qFormat/>
    <w:uiPriority w:val="99"/>
    <w:rPr>
      <w:rFonts w:ascii="Arial" w:hAnsi="Arial" w:eastAsia="Times New Roman" w:cs="Verdana"/>
      <w:b/>
      <w:kern w:val="2"/>
      <w:sz w:val="21"/>
      <w:szCs w:val="24"/>
      <w:lang w:eastAsia="en-US"/>
    </w:rPr>
  </w:style>
  <w:style w:type="character" w:customStyle="1" w:styleId="44">
    <w:name w:val="纯文本 Char"/>
    <w:link w:val="14"/>
    <w:qFormat/>
    <w:uiPriority w:val="0"/>
    <w:rPr>
      <w:rFonts w:ascii="宋体" w:hAnsi="Courier New" w:cs="Courier New"/>
      <w:kern w:val="2"/>
      <w:sz w:val="21"/>
      <w:szCs w:val="21"/>
    </w:rPr>
  </w:style>
  <w:style w:type="character" w:customStyle="1" w:styleId="45">
    <w:name w:val="日期 Char"/>
    <w:link w:val="15"/>
    <w:qFormat/>
    <w:uiPriority w:val="0"/>
    <w:rPr>
      <w:rFonts w:ascii="宋体" w:hAnsi="Arial" w:eastAsia="Times New Roman" w:cs="Verdana"/>
      <w:b/>
      <w:kern w:val="2"/>
      <w:sz w:val="24"/>
      <w:szCs w:val="24"/>
      <w:lang w:eastAsia="en-US"/>
    </w:rPr>
  </w:style>
  <w:style w:type="character" w:customStyle="1" w:styleId="46">
    <w:name w:val="正文文本缩进 2 Char"/>
    <w:link w:val="16"/>
    <w:qFormat/>
    <w:uiPriority w:val="0"/>
    <w:rPr>
      <w:rFonts w:ascii="Arial" w:hAnsi="Arial" w:eastAsia="Times New Roman" w:cs="Verdana"/>
      <w:b/>
      <w:kern w:val="2"/>
      <w:sz w:val="21"/>
      <w:szCs w:val="24"/>
      <w:lang w:eastAsia="en-US"/>
    </w:rPr>
  </w:style>
  <w:style w:type="character" w:customStyle="1" w:styleId="47">
    <w:name w:val="页脚 Char"/>
    <w:link w:val="18"/>
    <w:qFormat/>
    <w:uiPriority w:val="99"/>
    <w:rPr>
      <w:rFonts w:ascii="Arial" w:hAnsi="Arial" w:eastAsia="Times New Roman" w:cs="Verdana"/>
      <w:b/>
      <w:kern w:val="0"/>
      <w:sz w:val="18"/>
      <w:szCs w:val="24"/>
      <w:lang w:eastAsia="en-US"/>
    </w:rPr>
  </w:style>
  <w:style w:type="character" w:customStyle="1" w:styleId="48">
    <w:name w:val="页眉 Char"/>
    <w:link w:val="19"/>
    <w:qFormat/>
    <w:uiPriority w:val="0"/>
    <w:rPr>
      <w:kern w:val="2"/>
      <w:sz w:val="18"/>
      <w:szCs w:val="18"/>
    </w:rPr>
  </w:style>
  <w:style w:type="character" w:customStyle="1" w:styleId="49">
    <w:name w:val="正文文本缩进 3 Char"/>
    <w:link w:val="21"/>
    <w:semiHidden/>
    <w:qFormat/>
    <w:uiPriority w:val="99"/>
    <w:rPr>
      <w:rFonts w:ascii="Arial" w:hAnsi="Arial" w:eastAsia="Times New Roman" w:cs="Verdana"/>
      <w:b/>
      <w:kern w:val="2"/>
      <w:sz w:val="16"/>
      <w:szCs w:val="16"/>
      <w:lang w:eastAsia="en-US"/>
    </w:rPr>
  </w:style>
  <w:style w:type="character" w:customStyle="1" w:styleId="50">
    <w:name w:val="标题 Char"/>
    <w:link w:val="26"/>
    <w:qFormat/>
    <w:uiPriority w:val="0"/>
    <w:rPr>
      <w:rFonts w:ascii="Cambria" w:hAnsi="Cambria" w:eastAsia="Times New Roman" w:cs="Verdana"/>
      <w:b/>
      <w:bCs/>
      <w:kern w:val="2"/>
      <w:sz w:val="32"/>
      <w:szCs w:val="32"/>
      <w:lang w:eastAsia="en-US"/>
    </w:rPr>
  </w:style>
  <w:style w:type="character" w:customStyle="1" w:styleId="51">
    <w:name w:val="批注主题 Char"/>
    <w:link w:val="27"/>
    <w:semiHidden/>
    <w:qFormat/>
    <w:uiPriority w:val="99"/>
    <w:rPr>
      <w:rFonts w:ascii="Arial" w:hAnsi="Arial" w:eastAsia="Times New Roman" w:cs="Verdana"/>
      <w:b/>
      <w:bCs/>
      <w:kern w:val="2"/>
      <w:sz w:val="21"/>
      <w:szCs w:val="24"/>
      <w:lang w:eastAsia="en-US"/>
    </w:rPr>
  </w:style>
  <w:style w:type="character" w:customStyle="1" w:styleId="52">
    <w:name w:val="style5 style5"/>
    <w:basedOn w:val="31"/>
    <w:qFormat/>
    <w:uiPriority w:val="0"/>
  </w:style>
  <w:style w:type="character" w:customStyle="1" w:styleId="53">
    <w:name w:val="普通文字1 Char2"/>
    <w:qFormat/>
    <w:uiPriority w:val="0"/>
    <w:rPr>
      <w:rFonts w:ascii="宋体" w:hAnsi="Courier New" w:eastAsia="宋体"/>
      <w:kern w:val="2"/>
      <w:sz w:val="21"/>
      <w:lang w:val="en-US" w:eastAsia="zh-CN" w:bidi="ar-SA"/>
    </w:rPr>
  </w:style>
  <w:style w:type="character" w:customStyle="1" w:styleId="54">
    <w:name w:val="gpa"/>
    <w:basedOn w:val="31"/>
    <w:qFormat/>
    <w:uiPriority w:val="0"/>
    <w:rPr>
      <w:rFonts w:ascii="Arial" w:hAnsi="Arial" w:cs="Arial"/>
      <w:sz w:val="15"/>
      <w:szCs w:val="15"/>
    </w:rPr>
  </w:style>
  <w:style w:type="character" w:customStyle="1" w:styleId="55">
    <w:name w:val="displayarti"/>
    <w:basedOn w:val="31"/>
    <w:qFormat/>
    <w:uiPriority w:val="0"/>
    <w:rPr>
      <w:color w:val="FFFFFF"/>
      <w:shd w:val="clear" w:color="auto" w:fill="A00000"/>
    </w:rPr>
  </w:style>
  <w:style w:type="character" w:customStyle="1" w:styleId="56">
    <w:name w:val="【正文】 Char"/>
    <w:link w:val="57"/>
    <w:qFormat/>
    <w:uiPriority w:val="0"/>
    <w:rPr>
      <w:rFonts w:ascii="仿宋" w:hAnsi="仿宋" w:eastAsia="仿宋" w:cs="仿宋_GB2312"/>
      <w:kern w:val="2"/>
      <w:sz w:val="24"/>
      <w:szCs w:val="28"/>
    </w:rPr>
  </w:style>
  <w:style w:type="paragraph" w:customStyle="1" w:styleId="57">
    <w:name w:val="【正文】"/>
    <w:basedOn w:val="23"/>
    <w:link w:val="56"/>
    <w:qFormat/>
    <w:uiPriority w:val="0"/>
    <w:pPr>
      <w:spacing w:after="0" w:line="360" w:lineRule="auto"/>
      <w:ind w:firstLine="200" w:firstLineChars="200"/>
    </w:pPr>
    <w:rPr>
      <w:rFonts w:ascii="仿宋" w:hAnsi="仿宋" w:eastAsia="仿宋"/>
      <w:sz w:val="24"/>
      <w:szCs w:val="28"/>
    </w:rPr>
  </w:style>
  <w:style w:type="character" w:customStyle="1" w:styleId="58">
    <w:name w:val="selected"/>
    <w:basedOn w:val="31"/>
    <w:qFormat/>
    <w:uiPriority w:val="0"/>
    <w:rPr>
      <w:shd w:val="clear" w:color="auto" w:fill="B00006"/>
    </w:rPr>
  </w:style>
  <w:style w:type="character" w:customStyle="1" w:styleId="59">
    <w:name w:val="段 Char Char"/>
    <w:link w:val="60"/>
    <w:qFormat/>
    <w:locked/>
    <w:uiPriority w:val="0"/>
    <w:rPr>
      <w:rFonts w:ascii="宋体" w:eastAsia="Times New Roman"/>
      <w:kern w:val="2"/>
      <w:sz w:val="21"/>
      <w:szCs w:val="22"/>
      <w:lang w:val="en-US" w:eastAsia="zh-CN" w:bidi="ar-SA"/>
    </w:rPr>
  </w:style>
  <w:style w:type="paragraph" w:customStyle="1" w:styleId="60">
    <w:name w:val="段"/>
    <w:link w:val="59"/>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character" w:customStyle="1" w:styleId="61">
    <w:name w:val="纯文本 Char1"/>
    <w:qFormat/>
    <w:uiPriority w:val="0"/>
    <w:rPr>
      <w:rFonts w:ascii="宋体" w:hAnsi="Courier New" w:eastAsia="Times New Roman" w:cs="Courier New"/>
      <w:b/>
      <w:kern w:val="2"/>
      <w:sz w:val="21"/>
      <w:szCs w:val="21"/>
      <w:lang w:eastAsia="en-US"/>
    </w:rPr>
  </w:style>
  <w:style w:type="character" w:customStyle="1" w:styleId="62">
    <w:name w:val="页码1"/>
    <w:basedOn w:val="31"/>
    <w:qFormat/>
    <w:uiPriority w:val="0"/>
  </w:style>
  <w:style w:type="character" w:customStyle="1" w:styleId="63">
    <w:name w:val="apple-style-span"/>
    <w:basedOn w:val="31"/>
    <w:qFormat/>
    <w:uiPriority w:val="0"/>
  </w:style>
  <w:style w:type="paragraph" w:customStyle="1" w:styleId="64">
    <w:name w:val="正文文本缩进 31"/>
    <w:basedOn w:val="1"/>
    <w:qFormat/>
    <w:uiPriority w:val="0"/>
    <w:pPr>
      <w:spacing w:line="410" w:lineRule="exact"/>
      <w:ind w:left="619" w:leftChars="295" w:firstLine="390" w:firstLineChars="179"/>
    </w:pPr>
    <w:rPr>
      <w:rFonts w:ascii="宋体" w:hAnsi="宋体"/>
      <w:spacing w:val="4"/>
    </w:rPr>
  </w:style>
  <w:style w:type="paragraph" w:customStyle="1" w:styleId="65">
    <w:name w:val="表格文字中"/>
    <w:basedOn w:val="1"/>
    <w:qFormat/>
    <w:uiPriority w:val="0"/>
    <w:pPr>
      <w:adjustRightInd w:val="0"/>
      <w:snapToGrid w:val="0"/>
      <w:ind w:left="22" w:leftChars="8"/>
      <w:jc w:val="center"/>
    </w:pPr>
    <w:rPr>
      <w:kern w:val="0"/>
      <w:szCs w:val="24"/>
    </w:rPr>
  </w:style>
  <w:style w:type="paragraph" w:customStyle="1" w:styleId="66">
    <w:name w:val="Char1"/>
    <w:basedOn w:val="1"/>
    <w:qFormat/>
    <w:uiPriority w:val="0"/>
    <w:pPr>
      <w:tabs>
        <w:tab w:val="left" w:pos="360"/>
      </w:tabs>
      <w:ind w:left="360" w:hanging="360" w:hangingChars="200"/>
    </w:pPr>
    <w:rPr>
      <w:sz w:val="24"/>
      <w:szCs w:val="24"/>
    </w:rPr>
  </w:style>
  <w:style w:type="paragraph" w:customStyle="1" w:styleId="67">
    <w:name w:val="正文文本缩进1"/>
    <w:basedOn w:val="1"/>
    <w:qFormat/>
    <w:uiPriority w:val="0"/>
    <w:pPr>
      <w:widowControl/>
      <w:ind w:firstLine="652" w:firstLineChars="233"/>
    </w:pPr>
    <w:rPr>
      <w:kern w:val="0"/>
      <w:sz w:val="28"/>
    </w:rPr>
  </w:style>
  <w:style w:type="paragraph" w:customStyle="1" w:styleId="68">
    <w:name w:val="正文1"/>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customStyle="1" w:styleId="69">
    <w:name w:val="(a)正文"/>
    <w:basedOn w:val="1"/>
    <w:qFormat/>
    <w:uiPriority w:val="0"/>
    <w:pPr>
      <w:widowControl/>
      <w:tabs>
        <w:tab w:val="left" w:pos="1871"/>
        <w:tab w:val="left" w:pos="2081"/>
      </w:tabs>
      <w:spacing w:line="360" w:lineRule="exact"/>
      <w:ind w:left="1871" w:hanging="510"/>
    </w:pPr>
    <w:rPr>
      <w:sz w:val="24"/>
    </w:rPr>
  </w:style>
  <w:style w:type="paragraph" w:customStyle="1" w:styleId="70">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2">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styleId="73">
    <w:name w:val="List Paragraph"/>
    <w:basedOn w:val="1"/>
    <w:qFormat/>
    <w:uiPriority w:val="34"/>
    <w:pPr>
      <w:ind w:firstLine="420" w:firstLineChars="200"/>
    </w:pPr>
    <w:rPr>
      <w:rFonts w:ascii="Calibri" w:hAnsi="Calibri"/>
      <w:sz w:val="28"/>
      <w:szCs w:val="28"/>
    </w:rPr>
  </w:style>
  <w:style w:type="paragraph" w:customStyle="1" w:styleId="7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75">
    <w:name w:val="样式 首行缩进:  0.8 厘米1"/>
    <w:basedOn w:val="1"/>
    <w:qFormat/>
    <w:uiPriority w:val="0"/>
    <w:pPr>
      <w:spacing w:before="60" w:after="60" w:line="288" w:lineRule="auto"/>
      <w:ind w:firstLine="454"/>
    </w:pPr>
    <w:rPr>
      <w:rFonts w:cs="宋体"/>
      <w:kern w:val="0"/>
      <w:sz w:val="24"/>
      <w:lang w:eastAsia="en-US"/>
    </w:rPr>
  </w:style>
  <w:style w:type="paragraph" w:customStyle="1" w:styleId="76">
    <w:name w:val="Char Char3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7">
    <w:name w:val="列出段落1"/>
    <w:basedOn w:val="1"/>
    <w:qFormat/>
    <w:uiPriority w:val="34"/>
    <w:pPr>
      <w:ind w:firstLine="420" w:firstLineChars="200"/>
    </w:pPr>
    <w:rPr>
      <w:rFonts w:ascii="Calibri" w:hAnsi="Calibri"/>
      <w:szCs w:val="22"/>
    </w:rPr>
  </w:style>
  <w:style w:type="paragraph" w:customStyle="1" w:styleId="78">
    <w:name w:val="方案正文"/>
    <w:basedOn w:val="1"/>
    <w:qFormat/>
    <w:uiPriority w:val="0"/>
    <w:pPr>
      <w:adjustRightInd w:val="0"/>
      <w:snapToGrid w:val="0"/>
      <w:spacing w:line="360" w:lineRule="auto"/>
      <w:ind w:firstLine="480" w:firstLineChars="200"/>
      <w:jc w:val="left"/>
    </w:pPr>
    <w:rPr>
      <w:sz w:val="24"/>
      <w:szCs w:val="24"/>
    </w:rPr>
  </w:style>
  <w:style w:type="paragraph" w:customStyle="1" w:styleId="79">
    <w:name w:val="List Paragraph1"/>
    <w:basedOn w:val="1"/>
    <w:qFormat/>
    <w:uiPriority w:val="34"/>
    <w:pPr>
      <w:ind w:firstLine="420" w:firstLineChars="200"/>
    </w:pPr>
  </w:style>
  <w:style w:type="paragraph" w:customStyle="1" w:styleId="80">
    <w:name w:val="Char11"/>
    <w:basedOn w:val="1"/>
    <w:qFormat/>
    <w:uiPriority w:val="0"/>
    <w:pPr>
      <w:tabs>
        <w:tab w:val="left" w:pos="360"/>
      </w:tabs>
      <w:ind w:left="360" w:hanging="360" w:hangingChars="200"/>
    </w:pPr>
    <w:rPr>
      <w:sz w:val="24"/>
      <w:szCs w:val="24"/>
    </w:rPr>
  </w:style>
  <w:style w:type="paragraph" w:customStyle="1" w:styleId="81">
    <w:name w:val="Char Char Char Char"/>
    <w:basedOn w:val="1"/>
    <w:qFormat/>
    <w:uiPriority w:val="0"/>
    <w:pPr>
      <w:widowControl/>
      <w:spacing w:line="240" w:lineRule="exact"/>
      <w:jc w:val="center"/>
    </w:pPr>
    <w:rPr>
      <w:rFonts w:ascii="宋体" w:hAnsi="宋体"/>
      <w:b/>
      <w:kern w:val="0"/>
      <w:sz w:val="28"/>
      <w:szCs w:val="28"/>
      <w:lang w:eastAsia="en-US"/>
    </w:rPr>
  </w:style>
  <w:style w:type="paragraph" w:customStyle="1" w:styleId="82">
    <w:name w:val="_Style 74"/>
    <w:basedOn w:val="3"/>
    <w:next w:val="1"/>
    <w:qFormat/>
    <w:uiPriority w:val="0"/>
    <w:pPr>
      <w:keepLines/>
      <w:widowControl/>
      <w:spacing w:line="276" w:lineRule="auto"/>
      <w:jc w:val="left"/>
      <w:outlineLvl w:val="9"/>
    </w:pPr>
    <w:rPr>
      <w:rFonts w:ascii="Cambria" w:hAnsi="Cambria"/>
      <w:b/>
      <w:bCs/>
      <w:color w:val="365F91"/>
      <w:kern w:val="0"/>
      <w:szCs w:val="28"/>
    </w:rPr>
  </w:style>
  <w:style w:type="paragraph" w:customStyle="1" w:styleId="83">
    <w:name w:val="title12"/>
    <w:basedOn w:val="1"/>
    <w:qFormat/>
    <w:uiPriority w:val="0"/>
    <w:pPr>
      <w:spacing w:before="150"/>
      <w:jc w:val="left"/>
    </w:pPr>
    <w:rPr>
      <w:b/>
      <w:kern w:val="0"/>
      <w:sz w:val="22"/>
      <w:szCs w:val="22"/>
    </w:rPr>
  </w:style>
  <w:style w:type="character" w:customStyle="1" w:styleId="84">
    <w:name w:val="button"/>
    <w:basedOn w:val="31"/>
    <w:qFormat/>
    <w:uiPriority w:val="0"/>
    <w:rPr>
      <w:u w:val="single"/>
    </w:rPr>
  </w:style>
  <w:style w:type="character" w:customStyle="1" w:styleId="85">
    <w:name w:val="indent"/>
    <w:basedOn w:val="31"/>
    <w:qFormat/>
    <w:uiPriority w:val="0"/>
  </w:style>
  <w:style w:type="paragraph" w:customStyle="1" w:styleId="86">
    <w:name w:val="title11"/>
    <w:basedOn w:val="1"/>
    <w:qFormat/>
    <w:uiPriority w:val="0"/>
    <w:pPr>
      <w:spacing w:before="150" w:line="450" w:lineRule="atLeast"/>
      <w:jc w:val="left"/>
    </w:pPr>
    <w:rPr>
      <w:b/>
      <w:bCs/>
      <w:kern w:val="0"/>
      <w:sz w:val="24"/>
      <w:szCs w:val="24"/>
    </w:rPr>
  </w:style>
  <w:style w:type="character" w:customStyle="1" w:styleId="87">
    <w:name w:val="old"/>
    <w:basedOn w:val="31"/>
    <w:qFormat/>
    <w:uiPriority w:val="0"/>
    <w:rPr>
      <w:color w:val="999999"/>
    </w:rPr>
  </w:style>
  <w:style w:type="character" w:customStyle="1" w:styleId="88">
    <w:name w:val="glyphicon4"/>
    <w:basedOn w:val="31"/>
    <w:qFormat/>
    <w:uiPriority w:val="0"/>
  </w:style>
  <w:style w:type="character" w:customStyle="1" w:styleId="89">
    <w:name w:val="hour_pm"/>
    <w:basedOn w:val="31"/>
    <w:qFormat/>
    <w:uiPriority w:val="0"/>
  </w:style>
  <w:style w:type="character" w:customStyle="1" w:styleId="90">
    <w:name w:val="hover2"/>
    <w:basedOn w:val="31"/>
    <w:qFormat/>
    <w:uiPriority w:val="0"/>
    <w:rPr>
      <w:shd w:val="clear" w:color="auto" w:fill="EEEEEE"/>
    </w:rPr>
  </w:style>
  <w:style w:type="character" w:customStyle="1" w:styleId="91">
    <w:name w:val="hour_am"/>
    <w:basedOn w:val="31"/>
    <w:qFormat/>
    <w:uiPriority w:val="0"/>
  </w:style>
  <w:style w:type="character" w:customStyle="1" w:styleId="92">
    <w:name w:val="tmpztreemove_arrow"/>
    <w:basedOn w:val="31"/>
    <w:qFormat/>
    <w:uiPriority w:val="0"/>
    <w:rPr>
      <w:shd w:val="clear" w:color="auto" w:fill="FFFFFF"/>
    </w:rPr>
  </w:style>
  <w:style w:type="character" w:customStyle="1" w:styleId="93">
    <w:name w:val="hover3"/>
    <w:basedOn w:val="31"/>
    <w:qFormat/>
    <w:uiPriority w:val="0"/>
    <w:rPr>
      <w:shd w:val="clear" w:color="auto" w:fill="EEEEE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3075"/>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57</Pages>
  <Words>25531</Words>
  <Characters>26995</Characters>
  <Lines>213</Lines>
  <Paragraphs>60</Paragraphs>
  <TotalTime>70</TotalTime>
  <ScaleCrop>false</ScaleCrop>
  <LinksUpToDate>false</LinksUpToDate>
  <CharactersWithSpaces>28216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2022-05-12T04:02:00Z</dcterms:created>
  <dc:creator>HXZB</dc:creator>
  <cp:keywords>Birthday</cp:keywords>
  <cp:lastModifiedBy>lenovo</cp:lastModifiedBy>
  <cp:lastPrinted>2022-10-19T07:09:33Z</cp:lastPrinted>
  <dcterms:modified xsi:type="dcterms:W3CDTF">2022-10-19T08:27:06Z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673424686D8C49DC8220809271653468</vt:lpwstr>
  </property>
</Properties>
</file>