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 xml:space="preserve"> </w:t>
      </w:r>
    </w:p>
    <w:p>
      <w:pPr>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color w:val="auto"/>
          <w:sz w:val="28"/>
          <w:szCs w:val="28"/>
        </w:rPr>
        <w:t xml:space="preserve"> </w:t>
      </w:r>
      <w:r>
        <w:rPr>
          <w:rFonts w:hint="eastAsia" w:asciiTheme="minorEastAsia" w:hAnsiTheme="minorEastAsia" w:eastAsiaTheme="minorEastAsia" w:cstheme="minorEastAsia"/>
          <w:b/>
          <w:bCs/>
          <w:color w:val="auto"/>
          <w:sz w:val="28"/>
          <w:szCs w:val="28"/>
        </w:rPr>
        <w:t>项目编号:SHM-HZZ-(2023)第4号</w:t>
      </w:r>
    </w:p>
    <w:p>
      <w:pPr>
        <w:ind w:right="720"/>
        <w:rPr>
          <w:rFonts w:asciiTheme="minorEastAsia" w:hAnsiTheme="minorEastAsia" w:eastAsiaTheme="minorEastAsia" w:cstheme="minorEastAsia"/>
          <w:color w:val="auto"/>
        </w:rPr>
      </w:pPr>
    </w:p>
    <w:p>
      <w:pPr>
        <w:ind w:right="72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p>
    <w:p>
      <w:pPr>
        <w:ind w:right="720"/>
        <w:rPr>
          <w:rFonts w:asciiTheme="minorEastAsia" w:hAnsiTheme="minorEastAsia" w:eastAsiaTheme="minorEastAsia" w:cstheme="minorEastAsia"/>
          <w:color w:val="auto"/>
        </w:rPr>
      </w:pPr>
    </w:p>
    <w:p>
      <w:pPr>
        <w:spacing w:line="240" w:lineRule="atLeast"/>
        <w:jc w:val="center"/>
        <w:rPr>
          <w:rFonts w:asciiTheme="minorEastAsia" w:hAnsiTheme="minorEastAsia" w:eastAsiaTheme="minorEastAsia" w:cstheme="minorEastAsia"/>
          <w:b/>
          <w:bCs/>
          <w:color w:val="auto"/>
          <w:spacing w:val="20"/>
          <w:kern w:val="0"/>
          <w:sz w:val="48"/>
          <w:szCs w:val="48"/>
        </w:rPr>
      </w:pPr>
      <w:bookmarkStart w:id="0" w:name="OLE_LINK19"/>
      <w:r>
        <w:rPr>
          <w:rFonts w:hint="eastAsia" w:asciiTheme="minorEastAsia" w:hAnsiTheme="minorEastAsia" w:eastAsiaTheme="minorEastAsia" w:cstheme="minorEastAsia"/>
          <w:b/>
          <w:bCs/>
          <w:color w:val="auto"/>
          <w:spacing w:val="20"/>
          <w:kern w:val="0"/>
          <w:sz w:val="48"/>
          <w:szCs w:val="48"/>
        </w:rPr>
        <w:t>汉中市政府机关后勤餐饮服务项目</w:t>
      </w:r>
    </w:p>
    <w:p>
      <w:pPr>
        <w:pStyle w:val="50"/>
        <w:ind w:firstLine="963"/>
        <w:rPr>
          <w:rFonts w:asciiTheme="minorEastAsia" w:hAnsiTheme="minorEastAsia" w:eastAsiaTheme="minorEastAsia" w:cstheme="minorEastAsia"/>
          <w:b/>
          <w:bCs/>
          <w:color w:val="auto"/>
          <w:spacing w:val="20"/>
          <w:kern w:val="0"/>
          <w:sz w:val="44"/>
          <w:szCs w:val="44"/>
        </w:rPr>
      </w:pPr>
    </w:p>
    <w:p>
      <w:pPr>
        <w:pStyle w:val="50"/>
        <w:ind w:firstLine="963"/>
        <w:rPr>
          <w:rFonts w:asciiTheme="minorEastAsia" w:hAnsiTheme="minorEastAsia" w:eastAsiaTheme="minorEastAsia" w:cstheme="minorEastAsia"/>
          <w:b/>
          <w:bCs/>
          <w:color w:val="auto"/>
          <w:spacing w:val="20"/>
          <w:kern w:val="0"/>
          <w:sz w:val="44"/>
          <w:szCs w:val="44"/>
        </w:rPr>
      </w:pPr>
    </w:p>
    <w:p>
      <w:pPr>
        <w:spacing w:line="240" w:lineRule="atLeast"/>
        <w:jc w:val="center"/>
        <w:rPr>
          <w:rFonts w:asciiTheme="minorEastAsia" w:hAnsiTheme="minorEastAsia" w:eastAsiaTheme="minorEastAsia" w:cstheme="minorEastAsia"/>
          <w:b/>
          <w:bCs/>
          <w:color w:val="auto"/>
          <w:spacing w:val="20"/>
          <w:kern w:val="0"/>
          <w:sz w:val="48"/>
          <w:szCs w:val="48"/>
        </w:rPr>
      </w:pPr>
      <w:r>
        <w:rPr>
          <w:rFonts w:hint="eastAsia" w:asciiTheme="minorEastAsia" w:hAnsiTheme="minorEastAsia" w:eastAsiaTheme="minorEastAsia" w:cstheme="minorEastAsia"/>
          <w:b/>
          <w:bCs/>
          <w:color w:val="auto"/>
          <w:spacing w:val="20"/>
          <w:kern w:val="0"/>
          <w:sz w:val="48"/>
          <w:szCs w:val="48"/>
        </w:rPr>
        <w:t>竞争性磋商文件</w:t>
      </w:r>
      <w:bookmarkEnd w:id="0"/>
    </w:p>
    <w:p>
      <w:pPr>
        <w:spacing w:line="900" w:lineRule="exact"/>
        <w:jc w:val="center"/>
        <w:rPr>
          <w:rFonts w:asciiTheme="minorEastAsia" w:hAnsiTheme="minorEastAsia" w:eastAsiaTheme="minorEastAsia" w:cstheme="minorEastAsia"/>
          <w:b/>
          <w:bCs/>
          <w:color w:val="auto"/>
          <w:kern w:val="0"/>
          <w:sz w:val="84"/>
          <w:szCs w:val="84"/>
        </w:rPr>
      </w:pPr>
    </w:p>
    <w:p>
      <w:pPr>
        <w:spacing w:line="520" w:lineRule="exact"/>
        <w:ind w:firstLine="1687" w:firstLineChars="200"/>
        <w:jc w:val="center"/>
        <w:rPr>
          <w:rFonts w:asciiTheme="minorEastAsia" w:hAnsiTheme="minorEastAsia" w:eastAsiaTheme="minorEastAsia" w:cstheme="minorEastAsia"/>
          <w:b/>
          <w:bCs/>
          <w:color w:val="auto"/>
          <w:kern w:val="0"/>
          <w:sz w:val="84"/>
          <w:szCs w:val="84"/>
        </w:rPr>
      </w:pPr>
    </w:p>
    <w:p>
      <w:pPr>
        <w:tabs>
          <w:tab w:val="left" w:pos="6045"/>
        </w:tabs>
        <w:rPr>
          <w:rFonts w:asciiTheme="minorEastAsia" w:hAnsiTheme="minorEastAsia" w:eastAsiaTheme="minorEastAsia" w:cstheme="minorEastAsia"/>
          <w:color w:val="auto"/>
          <w:sz w:val="32"/>
        </w:rPr>
      </w:pPr>
      <w:r>
        <w:rPr>
          <w:rFonts w:hint="eastAsia" w:asciiTheme="minorEastAsia" w:hAnsiTheme="minorEastAsia" w:eastAsiaTheme="minorEastAsia" w:cstheme="minorEastAsia"/>
          <w:color w:val="auto"/>
          <w:sz w:val="32"/>
        </w:rPr>
        <w:t xml:space="preserve">                    </w:t>
      </w:r>
      <w:r>
        <w:rPr>
          <w:rFonts w:hint="eastAsia" w:asciiTheme="minorEastAsia" w:hAnsiTheme="minorEastAsia" w:eastAsiaTheme="minorEastAsia" w:cstheme="minorEastAsia"/>
          <w:color w:val="auto"/>
          <w:sz w:val="32"/>
        </w:rPr>
        <w:drawing>
          <wp:inline distT="0" distB="0" distL="114300" distR="114300">
            <wp:extent cx="1722755" cy="1696085"/>
            <wp:effectExtent l="0" t="0" r="10795" b="18415"/>
            <wp:docPr id="3" name="图片 3" descr="华茂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华茂图标"/>
                    <pic:cNvPicPr>
                      <a:picLocks noChangeAspect="1"/>
                    </pic:cNvPicPr>
                  </pic:nvPicPr>
                  <pic:blipFill>
                    <a:blip r:embed="rId18"/>
                    <a:stretch>
                      <a:fillRect/>
                    </a:stretch>
                  </pic:blipFill>
                  <pic:spPr>
                    <a:xfrm>
                      <a:off x="0" y="0"/>
                      <a:ext cx="1722755" cy="1696085"/>
                    </a:xfrm>
                    <a:prstGeom prst="rect">
                      <a:avLst/>
                    </a:prstGeom>
                  </pic:spPr>
                </pic:pic>
              </a:graphicData>
            </a:graphic>
          </wp:inline>
        </w:drawing>
      </w:r>
    </w:p>
    <w:p>
      <w:pPr>
        <w:tabs>
          <w:tab w:val="left" w:pos="6045"/>
        </w:tabs>
        <w:spacing w:line="520" w:lineRule="exact"/>
        <w:rPr>
          <w:rFonts w:asciiTheme="minorEastAsia" w:hAnsiTheme="minorEastAsia" w:eastAsiaTheme="minorEastAsia" w:cstheme="minorEastAsia"/>
          <w:color w:val="auto"/>
          <w:sz w:val="32"/>
        </w:rPr>
      </w:pPr>
    </w:p>
    <w:p>
      <w:pPr>
        <w:tabs>
          <w:tab w:val="left" w:pos="6045"/>
        </w:tabs>
        <w:spacing w:line="500" w:lineRule="exact"/>
        <w:rPr>
          <w:rFonts w:asciiTheme="minorEastAsia" w:hAnsiTheme="minorEastAsia" w:eastAsiaTheme="minorEastAsia" w:cstheme="minorEastAsia"/>
          <w:color w:val="auto"/>
          <w:sz w:val="32"/>
          <w:szCs w:val="32"/>
        </w:rPr>
      </w:pPr>
    </w:p>
    <w:p>
      <w:pPr>
        <w:tabs>
          <w:tab w:val="left" w:pos="6045"/>
        </w:tabs>
        <w:spacing w:line="500" w:lineRule="exact"/>
        <w:rPr>
          <w:rFonts w:asciiTheme="minorEastAsia" w:hAnsiTheme="minorEastAsia" w:eastAsiaTheme="minorEastAsia" w:cstheme="minorEastAsia"/>
          <w:color w:val="auto"/>
          <w:sz w:val="32"/>
          <w:szCs w:val="32"/>
        </w:rPr>
      </w:pPr>
    </w:p>
    <w:p>
      <w:pPr>
        <w:tabs>
          <w:tab w:val="left" w:pos="6045"/>
        </w:tabs>
        <w:spacing w:line="500" w:lineRule="exact"/>
        <w:rPr>
          <w:rFonts w:asciiTheme="minorEastAsia" w:hAnsiTheme="minorEastAsia" w:eastAsiaTheme="minorEastAsia" w:cstheme="minorEastAsia"/>
          <w:color w:val="auto"/>
          <w:sz w:val="32"/>
          <w:szCs w:val="32"/>
        </w:rPr>
      </w:pPr>
    </w:p>
    <w:p>
      <w:pPr>
        <w:spacing w:line="720" w:lineRule="auto"/>
        <w:jc w:val="center"/>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采购人：汉中市机关事务服务中心</w:t>
      </w:r>
    </w:p>
    <w:p>
      <w:pPr>
        <w:spacing w:line="720" w:lineRule="auto"/>
        <w:jc w:val="center"/>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采购代理机构：陕西华茂建设监理咨询有限公司</w:t>
      </w:r>
    </w:p>
    <w:p>
      <w:pPr>
        <w:ind w:right="-99" w:rightChars="-47"/>
        <w:jc w:val="center"/>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2023年</w:t>
      </w:r>
      <w:r>
        <w:rPr>
          <w:rFonts w:hint="eastAsia" w:asciiTheme="minorEastAsia" w:hAnsiTheme="minorEastAsia" w:eastAsiaTheme="minorEastAsia" w:cstheme="minorEastAsia"/>
          <w:b/>
          <w:color w:val="auto"/>
          <w:sz w:val="28"/>
          <w:szCs w:val="28"/>
          <w:lang w:val="en-US" w:eastAsia="zh-CN"/>
        </w:rPr>
        <w:t>3</w:t>
      </w:r>
      <w:r>
        <w:rPr>
          <w:rFonts w:hint="eastAsia" w:asciiTheme="minorEastAsia" w:hAnsiTheme="minorEastAsia" w:eastAsiaTheme="minorEastAsia" w:cstheme="minorEastAsia"/>
          <w:b/>
          <w:color w:val="auto"/>
          <w:sz w:val="28"/>
          <w:szCs w:val="28"/>
        </w:rPr>
        <w:t>月</w:t>
      </w:r>
      <w:r>
        <w:rPr>
          <w:rFonts w:hint="eastAsia" w:asciiTheme="minorEastAsia" w:hAnsiTheme="minorEastAsia" w:eastAsiaTheme="minorEastAsia" w:cstheme="minorEastAsia"/>
          <w:b/>
          <w:color w:val="auto"/>
          <w:sz w:val="28"/>
          <w:szCs w:val="28"/>
          <w:lang w:val="en-US" w:eastAsia="zh-CN"/>
        </w:rPr>
        <w:t>30</w:t>
      </w:r>
      <w:r>
        <w:rPr>
          <w:rFonts w:hint="eastAsia" w:asciiTheme="minorEastAsia" w:hAnsiTheme="minorEastAsia" w:eastAsiaTheme="minorEastAsia" w:cstheme="minorEastAsia"/>
          <w:b/>
          <w:color w:val="auto"/>
          <w:sz w:val="28"/>
          <w:szCs w:val="28"/>
        </w:rPr>
        <w:t>日</w:t>
      </w:r>
    </w:p>
    <w:p>
      <w:pPr>
        <w:ind w:right="-99" w:rightChars="-47"/>
        <w:jc w:val="center"/>
        <w:rPr>
          <w:rFonts w:asciiTheme="minorEastAsia" w:hAnsiTheme="minorEastAsia" w:eastAsiaTheme="minorEastAsia" w:cstheme="minorEastAsia"/>
          <w:b/>
          <w:color w:val="auto"/>
          <w:sz w:val="28"/>
          <w:szCs w:val="28"/>
        </w:rPr>
      </w:pPr>
    </w:p>
    <w:p>
      <w:pPr>
        <w:ind w:right="-99" w:rightChars="-47"/>
        <w:jc w:val="center"/>
        <w:rPr>
          <w:rFonts w:asciiTheme="minorEastAsia" w:hAnsiTheme="minorEastAsia" w:eastAsiaTheme="minorEastAsia" w:cstheme="minorEastAsia"/>
          <w:b/>
          <w:color w:val="auto"/>
          <w:sz w:val="52"/>
          <w:szCs w:val="52"/>
        </w:rPr>
      </w:pPr>
    </w:p>
    <w:p>
      <w:pPr>
        <w:ind w:right="-99" w:rightChars="-47"/>
        <w:jc w:val="center"/>
        <w:rPr>
          <w:rFonts w:asciiTheme="minorEastAsia" w:hAnsiTheme="minorEastAsia" w:eastAsiaTheme="minorEastAsia" w:cstheme="minorEastAsia"/>
          <w:b/>
          <w:color w:val="auto"/>
          <w:sz w:val="52"/>
          <w:szCs w:val="52"/>
        </w:rPr>
      </w:pPr>
      <w:r>
        <w:rPr>
          <w:rFonts w:hint="eastAsia" w:asciiTheme="minorEastAsia" w:hAnsiTheme="minorEastAsia" w:eastAsiaTheme="minorEastAsia" w:cstheme="minorEastAsia"/>
          <w:b/>
          <w:color w:val="auto"/>
          <w:sz w:val="52"/>
          <w:szCs w:val="52"/>
        </w:rPr>
        <w:t>目     录</w:t>
      </w:r>
    </w:p>
    <w:p>
      <w:pPr>
        <w:spacing w:line="800" w:lineRule="exact"/>
        <w:ind w:right="-99" w:rightChars="-47" w:firstLine="3200" w:firstLineChars="200"/>
        <w:jc w:val="center"/>
        <w:rPr>
          <w:rFonts w:asciiTheme="minorEastAsia" w:hAnsiTheme="minorEastAsia" w:eastAsiaTheme="minorEastAsia" w:cstheme="minorEastAsia"/>
          <w:color w:val="auto"/>
          <w:sz w:val="160"/>
          <w:szCs w:val="160"/>
        </w:rPr>
      </w:pPr>
    </w:p>
    <w:p>
      <w:pPr>
        <w:pStyle w:val="26"/>
        <w:tabs>
          <w:tab w:val="right" w:leader="dot" w:pos="9240"/>
        </w:tabs>
        <w:rPr>
          <w:rFonts w:asciiTheme="minorEastAsia" w:hAnsiTheme="minorEastAsia" w:eastAsiaTheme="minorEastAsia" w:cstheme="minorEastAsia"/>
          <w:color w:val="auto"/>
          <w:sz w:val="28"/>
          <w:szCs w:val="36"/>
        </w:rPr>
      </w:pPr>
      <w:r>
        <w:rPr>
          <w:rFonts w:hint="eastAsia" w:asciiTheme="minorEastAsia" w:hAnsiTheme="minorEastAsia" w:eastAsiaTheme="minorEastAsia" w:cstheme="minorEastAsia"/>
          <w:color w:val="auto"/>
          <w:sz w:val="44"/>
          <w:szCs w:val="44"/>
        </w:rPr>
        <w:fldChar w:fldCharType="begin"/>
      </w:r>
      <w:r>
        <w:rPr>
          <w:rFonts w:hint="eastAsia" w:asciiTheme="minorEastAsia" w:hAnsiTheme="minorEastAsia" w:eastAsiaTheme="minorEastAsia" w:cstheme="minorEastAsia"/>
          <w:color w:val="auto"/>
          <w:sz w:val="44"/>
          <w:szCs w:val="44"/>
        </w:rPr>
        <w:instrText xml:space="preserve">TOC \o "1-1" \h \u </w:instrText>
      </w:r>
      <w:r>
        <w:rPr>
          <w:rFonts w:hint="eastAsia" w:asciiTheme="minorEastAsia" w:hAnsiTheme="minorEastAsia" w:eastAsiaTheme="minorEastAsia" w:cstheme="minorEastAsia"/>
          <w:color w:val="auto"/>
          <w:sz w:val="44"/>
          <w:szCs w:val="44"/>
        </w:rPr>
        <w:fldChar w:fldCharType="separate"/>
      </w:r>
      <w:r>
        <w:rPr>
          <w:color w:val="auto"/>
        </w:rPr>
        <w:fldChar w:fldCharType="begin"/>
      </w:r>
      <w:r>
        <w:rPr>
          <w:color w:val="auto"/>
        </w:rPr>
        <w:instrText xml:space="preserve"> HYPERLINK \l "_Toc28342" </w:instrText>
      </w:r>
      <w:r>
        <w:rPr>
          <w:color w:val="auto"/>
        </w:rPr>
        <w:fldChar w:fldCharType="separate"/>
      </w:r>
      <w:r>
        <w:rPr>
          <w:rFonts w:hint="eastAsia" w:asciiTheme="minorEastAsia" w:hAnsiTheme="minorEastAsia" w:eastAsiaTheme="minorEastAsia" w:cstheme="minorEastAsia"/>
          <w:color w:val="auto"/>
          <w:sz w:val="28"/>
          <w:szCs w:val="48"/>
        </w:rPr>
        <w:t>第一章    竞争性磋商公告</w:t>
      </w:r>
      <w:r>
        <w:rPr>
          <w:rFonts w:hint="eastAsia" w:asciiTheme="minorEastAsia" w:hAnsiTheme="minorEastAsia" w:eastAsiaTheme="minorEastAsia" w:cstheme="minorEastAsia"/>
          <w:color w:val="auto"/>
          <w:sz w:val="28"/>
          <w:szCs w:val="36"/>
        </w:rPr>
        <w:tab/>
      </w:r>
      <w:r>
        <w:rPr>
          <w:rFonts w:hint="eastAsia" w:asciiTheme="minorEastAsia" w:hAnsiTheme="minorEastAsia" w:eastAsiaTheme="minorEastAsia" w:cstheme="minorEastAsia"/>
          <w:color w:val="auto"/>
          <w:sz w:val="28"/>
          <w:szCs w:val="36"/>
          <w:lang w:val="en-US" w:eastAsia="zh-CN"/>
        </w:rPr>
        <w:t>1</w:t>
      </w:r>
      <w:r>
        <w:rPr>
          <w:rFonts w:hint="eastAsia" w:asciiTheme="minorEastAsia" w:hAnsiTheme="minorEastAsia" w:eastAsiaTheme="minorEastAsia" w:cstheme="minorEastAsia"/>
          <w:color w:val="auto"/>
          <w:sz w:val="28"/>
          <w:szCs w:val="36"/>
        </w:rPr>
        <w:fldChar w:fldCharType="end"/>
      </w:r>
    </w:p>
    <w:p>
      <w:pPr>
        <w:pStyle w:val="26"/>
        <w:tabs>
          <w:tab w:val="right" w:leader="dot" w:pos="9240"/>
        </w:tabs>
        <w:rPr>
          <w:rFonts w:asciiTheme="minorEastAsia" w:hAnsiTheme="minorEastAsia" w:eastAsiaTheme="minorEastAsia" w:cstheme="minorEastAsia"/>
          <w:color w:val="auto"/>
          <w:sz w:val="28"/>
          <w:szCs w:val="36"/>
        </w:rPr>
      </w:pPr>
      <w:r>
        <w:rPr>
          <w:color w:val="auto"/>
        </w:rPr>
        <w:fldChar w:fldCharType="begin"/>
      </w:r>
      <w:r>
        <w:rPr>
          <w:color w:val="auto"/>
        </w:rPr>
        <w:instrText xml:space="preserve"> HYPERLINK \l "_Toc17179" </w:instrText>
      </w:r>
      <w:r>
        <w:rPr>
          <w:color w:val="auto"/>
        </w:rPr>
        <w:fldChar w:fldCharType="separate"/>
      </w:r>
      <w:r>
        <w:rPr>
          <w:rFonts w:hint="eastAsia" w:asciiTheme="minorEastAsia" w:hAnsiTheme="minorEastAsia" w:eastAsiaTheme="minorEastAsia" w:cstheme="minorEastAsia"/>
          <w:color w:val="auto"/>
          <w:sz w:val="28"/>
          <w:szCs w:val="48"/>
        </w:rPr>
        <w:t>第二章    供应商须知及须知前附表</w:t>
      </w:r>
      <w:r>
        <w:rPr>
          <w:rFonts w:hint="eastAsia" w:asciiTheme="minorEastAsia" w:hAnsiTheme="minorEastAsia" w:eastAsiaTheme="minorEastAsia" w:cstheme="minorEastAsia"/>
          <w:color w:val="auto"/>
          <w:sz w:val="28"/>
          <w:szCs w:val="36"/>
        </w:rPr>
        <w:tab/>
      </w:r>
      <w:r>
        <w:rPr>
          <w:rFonts w:hint="eastAsia" w:asciiTheme="minorEastAsia" w:hAnsiTheme="minorEastAsia" w:eastAsiaTheme="minorEastAsia" w:cstheme="minorEastAsia"/>
          <w:color w:val="auto"/>
          <w:sz w:val="28"/>
          <w:szCs w:val="36"/>
          <w:lang w:val="en-US" w:eastAsia="zh-CN"/>
        </w:rPr>
        <w:t>4</w:t>
      </w:r>
      <w:r>
        <w:rPr>
          <w:rFonts w:hint="eastAsia" w:asciiTheme="minorEastAsia" w:hAnsiTheme="minorEastAsia" w:eastAsiaTheme="minorEastAsia" w:cstheme="minorEastAsia"/>
          <w:color w:val="auto"/>
          <w:sz w:val="28"/>
          <w:szCs w:val="36"/>
        </w:rPr>
        <w:fldChar w:fldCharType="end"/>
      </w:r>
    </w:p>
    <w:p>
      <w:pPr>
        <w:pStyle w:val="26"/>
        <w:tabs>
          <w:tab w:val="right" w:leader="dot" w:pos="9240"/>
        </w:tabs>
        <w:rPr>
          <w:rFonts w:hint="eastAsia" w:asciiTheme="minorEastAsia" w:hAnsiTheme="minorEastAsia" w:eastAsiaTheme="minorEastAsia" w:cstheme="minorEastAsia"/>
          <w:color w:val="auto"/>
          <w:sz w:val="28"/>
          <w:szCs w:val="36"/>
          <w:lang w:eastAsia="zh-CN"/>
        </w:rPr>
      </w:pPr>
      <w:r>
        <w:rPr>
          <w:color w:val="auto"/>
        </w:rPr>
        <w:fldChar w:fldCharType="begin"/>
      </w:r>
      <w:r>
        <w:rPr>
          <w:color w:val="auto"/>
        </w:rPr>
        <w:instrText xml:space="preserve"> HYPERLINK \l "_Toc29458" </w:instrText>
      </w:r>
      <w:r>
        <w:rPr>
          <w:color w:val="auto"/>
        </w:rPr>
        <w:fldChar w:fldCharType="separate"/>
      </w:r>
      <w:r>
        <w:rPr>
          <w:rFonts w:hint="eastAsia" w:asciiTheme="minorEastAsia" w:hAnsiTheme="minorEastAsia" w:eastAsiaTheme="minorEastAsia" w:cstheme="minorEastAsia"/>
          <w:color w:val="auto"/>
          <w:sz w:val="28"/>
          <w:szCs w:val="48"/>
        </w:rPr>
        <w:t>第三章    采购内容</w:t>
      </w:r>
      <w:r>
        <w:rPr>
          <w:rFonts w:hint="eastAsia" w:asciiTheme="minorEastAsia" w:hAnsiTheme="minorEastAsia" w:eastAsiaTheme="minorEastAsia" w:cstheme="minorEastAsia"/>
          <w:color w:val="auto"/>
          <w:sz w:val="28"/>
          <w:szCs w:val="36"/>
        </w:rPr>
        <w:tab/>
      </w:r>
      <w:r>
        <w:rPr>
          <w:rFonts w:hint="eastAsia" w:asciiTheme="minorEastAsia" w:hAnsiTheme="minorEastAsia" w:eastAsiaTheme="minorEastAsia" w:cstheme="minorEastAsia"/>
          <w:color w:val="auto"/>
          <w:sz w:val="28"/>
          <w:szCs w:val="36"/>
        </w:rPr>
        <w:t>2</w:t>
      </w:r>
      <w:r>
        <w:rPr>
          <w:rFonts w:hint="eastAsia" w:asciiTheme="minorEastAsia" w:hAnsiTheme="minorEastAsia" w:eastAsiaTheme="minorEastAsia" w:cstheme="minorEastAsia"/>
          <w:color w:val="auto"/>
          <w:sz w:val="28"/>
          <w:szCs w:val="36"/>
        </w:rPr>
        <w:fldChar w:fldCharType="end"/>
      </w:r>
      <w:r>
        <w:rPr>
          <w:rFonts w:hint="eastAsia" w:asciiTheme="minorEastAsia" w:hAnsiTheme="minorEastAsia" w:eastAsiaTheme="minorEastAsia" w:cstheme="minorEastAsia"/>
          <w:color w:val="auto"/>
          <w:sz w:val="28"/>
          <w:szCs w:val="36"/>
          <w:lang w:val="en-US" w:eastAsia="zh-CN"/>
        </w:rPr>
        <w:t>5</w:t>
      </w:r>
    </w:p>
    <w:p>
      <w:pPr>
        <w:pStyle w:val="26"/>
        <w:tabs>
          <w:tab w:val="right" w:leader="dot" w:pos="9240"/>
        </w:tabs>
        <w:rPr>
          <w:rFonts w:hint="eastAsia" w:asciiTheme="minorEastAsia" w:hAnsiTheme="minorEastAsia" w:eastAsiaTheme="minorEastAsia" w:cstheme="minorEastAsia"/>
          <w:color w:val="auto"/>
          <w:sz w:val="28"/>
          <w:szCs w:val="36"/>
          <w:lang w:eastAsia="zh-CN"/>
        </w:rPr>
      </w:pPr>
      <w:r>
        <w:rPr>
          <w:color w:val="auto"/>
        </w:rPr>
        <w:fldChar w:fldCharType="begin"/>
      </w:r>
      <w:r>
        <w:rPr>
          <w:color w:val="auto"/>
        </w:rPr>
        <w:instrText xml:space="preserve"> HYPERLINK \l "_Toc22953" </w:instrText>
      </w:r>
      <w:r>
        <w:rPr>
          <w:color w:val="auto"/>
        </w:rPr>
        <w:fldChar w:fldCharType="separate"/>
      </w:r>
      <w:r>
        <w:rPr>
          <w:rFonts w:hint="eastAsia" w:asciiTheme="minorEastAsia" w:hAnsiTheme="minorEastAsia" w:eastAsiaTheme="minorEastAsia" w:cstheme="minorEastAsia"/>
          <w:color w:val="auto"/>
          <w:sz w:val="28"/>
          <w:szCs w:val="48"/>
        </w:rPr>
        <w:t>第四章    评审办法</w:t>
      </w:r>
      <w:r>
        <w:rPr>
          <w:rFonts w:hint="eastAsia" w:asciiTheme="minorEastAsia" w:hAnsiTheme="minorEastAsia" w:eastAsiaTheme="minorEastAsia" w:cstheme="minorEastAsia"/>
          <w:color w:val="auto"/>
          <w:sz w:val="28"/>
          <w:szCs w:val="36"/>
        </w:rPr>
        <w:tab/>
      </w:r>
      <w:r>
        <w:rPr>
          <w:rFonts w:hint="eastAsia" w:asciiTheme="minorEastAsia" w:hAnsiTheme="minorEastAsia" w:eastAsiaTheme="minorEastAsia" w:cstheme="minorEastAsia"/>
          <w:color w:val="auto"/>
          <w:sz w:val="28"/>
          <w:szCs w:val="36"/>
        </w:rPr>
        <w:t>2</w:t>
      </w:r>
      <w:r>
        <w:rPr>
          <w:rFonts w:hint="eastAsia" w:asciiTheme="minorEastAsia" w:hAnsiTheme="minorEastAsia" w:eastAsiaTheme="minorEastAsia" w:cstheme="minorEastAsia"/>
          <w:color w:val="auto"/>
          <w:sz w:val="28"/>
          <w:szCs w:val="36"/>
        </w:rPr>
        <w:fldChar w:fldCharType="end"/>
      </w:r>
      <w:r>
        <w:rPr>
          <w:rFonts w:hint="eastAsia" w:asciiTheme="minorEastAsia" w:hAnsiTheme="minorEastAsia" w:eastAsiaTheme="minorEastAsia" w:cstheme="minorEastAsia"/>
          <w:color w:val="auto"/>
          <w:sz w:val="28"/>
          <w:szCs w:val="36"/>
          <w:lang w:val="en-US" w:eastAsia="zh-CN"/>
        </w:rPr>
        <w:t>8</w:t>
      </w:r>
    </w:p>
    <w:p>
      <w:pPr>
        <w:pStyle w:val="26"/>
        <w:tabs>
          <w:tab w:val="right" w:leader="dot" w:pos="9240"/>
        </w:tabs>
        <w:rPr>
          <w:rFonts w:asciiTheme="minorEastAsia" w:hAnsiTheme="minorEastAsia" w:eastAsiaTheme="minorEastAsia" w:cstheme="minorEastAsia"/>
          <w:color w:val="auto"/>
          <w:sz w:val="28"/>
          <w:szCs w:val="36"/>
        </w:rPr>
      </w:pPr>
      <w:r>
        <w:rPr>
          <w:color w:val="auto"/>
        </w:rPr>
        <w:fldChar w:fldCharType="begin"/>
      </w:r>
      <w:r>
        <w:rPr>
          <w:color w:val="auto"/>
        </w:rPr>
        <w:instrText xml:space="preserve"> HYPERLINK \l "_Toc2209" </w:instrText>
      </w:r>
      <w:r>
        <w:rPr>
          <w:color w:val="auto"/>
        </w:rPr>
        <w:fldChar w:fldCharType="separate"/>
      </w:r>
      <w:r>
        <w:rPr>
          <w:rFonts w:hint="eastAsia" w:asciiTheme="minorEastAsia" w:hAnsiTheme="minorEastAsia" w:eastAsiaTheme="minorEastAsia" w:cstheme="minorEastAsia"/>
          <w:color w:val="auto"/>
          <w:sz w:val="28"/>
          <w:szCs w:val="48"/>
        </w:rPr>
        <w:t>第五章    合同条款</w:t>
      </w:r>
      <w:r>
        <w:rPr>
          <w:rFonts w:hint="eastAsia" w:asciiTheme="minorEastAsia" w:hAnsiTheme="minorEastAsia" w:eastAsiaTheme="minorEastAsia" w:cstheme="minorEastAsia"/>
          <w:color w:val="auto"/>
          <w:sz w:val="28"/>
          <w:szCs w:val="36"/>
        </w:rPr>
        <w:tab/>
      </w:r>
      <w:r>
        <w:rPr>
          <w:rFonts w:hint="eastAsia" w:asciiTheme="minorEastAsia" w:hAnsiTheme="minorEastAsia" w:eastAsiaTheme="minorEastAsia" w:cstheme="minorEastAsia"/>
          <w:color w:val="auto"/>
          <w:sz w:val="28"/>
          <w:szCs w:val="36"/>
        </w:rPr>
        <w:fldChar w:fldCharType="begin"/>
      </w:r>
      <w:r>
        <w:rPr>
          <w:rFonts w:hint="eastAsia" w:asciiTheme="minorEastAsia" w:hAnsiTheme="minorEastAsia" w:eastAsiaTheme="minorEastAsia" w:cstheme="minorEastAsia"/>
          <w:color w:val="auto"/>
          <w:sz w:val="28"/>
          <w:szCs w:val="36"/>
        </w:rPr>
        <w:instrText xml:space="preserve"> PAGEREF _Toc2209 </w:instrText>
      </w:r>
      <w:r>
        <w:rPr>
          <w:rFonts w:hint="eastAsia" w:asciiTheme="minorEastAsia" w:hAnsiTheme="minorEastAsia" w:eastAsiaTheme="minorEastAsia" w:cstheme="minorEastAsia"/>
          <w:color w:val="auto"/>
          <w:sz w:val="28"/>
          <w:szCs w:val="36"/>
        </w:rPr>
        <w:fldChar w:fldCharType="separate"/>
      </w:r>
      <w:r>
        <w:rPr>
          <w:rFonts w:hint="eastAsia" w:asciiTheme="minorEastAsia" w:hAnsiTheme="minorEastAsia" w:eastAsiaTheme="minorEastAsia" w:cstheme="minorEastAsia"/>
          <w:color w:val="auto"/>
          <w:sz w:val="28"/>
          <w:szCs w:val="36"/>
        </w:rPr>
        <w:t>32</w:t>
      </w:r>
      <w:r>
        <w:rPr>
          <w:rFonts w:hint="eastAsia" w:asciiTheme="minorEastAsia" w:hAnsiTheme="minorEastAsia" w:eastAsiaTheme="minorEastAsia" w:cstheme="minorEastAsia"/>
          <w:color w:val="auto"/>
          <w:sz w:val="28"/>
          <w:szCs w:val="36"/>
        </w:rPr>
        <w:fldChar w:fldCharType="end"/>
      </w:r>
      <w:r>
        <w:rPr>
          <w:rFonts w:hint="eastAsia" w:asciiTheme="minorEastAsia" w:hAnsiTheme="minorEastAsia" w:eastAsiaTheme="minorEastAsia" w:cstheme="minorEastAsia"/>
          <w:color w:val="auto"/>
          <w:sz w:val="28"/>
          <w:szCs w:val="36"/>
        </w:rPr>
        <w:fldChar w:fldCharType="end"/>
      </w:r>
    </w:p>
    <w:p>
      <w:pPr>
        <w:pStyle w:val="26"/>
        <w:tabs>
          <w:tab w:val="right" w:leader="dot" w:pos="9240"/>
        </w:tabs>
        <w:rPr>
          <w:rFonts w:hint="default" w:asciiTheme="minorEastAsia" w:hAnsiTheme="minorEastAsia" w:eastAsiaTheme="minorEastAsia" w:cstheme="minorEastAsia"/>
          <w:color w:val="auto"/>
          <w:sz w:val="28"/>
          <w:szCs w:val="36"/>
          <w:lang w:val="en-US" w:eastAsia="zh-CN"/>
        </w:rPr>
      </w:pPr>
      <w:r>
        <w:rPr>
          <w:color w:val="auto"/>
        </w:rPr>
        <w:fldChar w:fldCharType="begin"/>
      </w:r>
      <w:r>
        <w:rPr>
          <w:color w:val="auto"/>
        </w:rPr>
        <w:instrText xml:space="preserve"> HYPERLINK \l "_Toc16627" </w:instrText>
      </w:r>
      <w:r>
        <w:rPr>
          <w:color w:val="auto"/>
        </w:rPr>
        <w:fldChar w:fldCharType="separate"/>
      </w:r>
      <w:r>
        <w:rPr>
          <w:rFonts w:hint="eastAsia" w:asciiTheme="minorEastAsia" w:hAnsiTheme="minorEastAsia" w:eastAsiaTheme="minorEastAsia" w:cstheme="minorEastAsia"/>
          <w:color w:val="auto"/>
          <w:sz w:val="28"/>
          <w:szCs w:val="48"/>
        </w:rPr>
        <w:t>第六章    竞争性磋商响应文件格式</w:t>
      </w:r>
      <w:r>
        <w:rPr>
          <w:rFonts w:hint="eastAsia" w:asciiTheme="minorEastAsia" w:hAnsiTheme="minorEastAsia" w:eastAsiaTheme="minorEastAsia" w:cstheme="minorEastAsia"/>
          <w:color w:val="auto"/>
          <w:sz w:val="28"/>
          <w:szCs w:val="36"/>
        </w:rPr>
        <w:tab/>
      </w:r>
      <w:r>
        <w:rPr>
          <w:rFonts w:hint="eastAsia" w:asciiTheme="minorEastAsia" w:hAnsiTheme="minorEastAsia" w:eastAsiaTheme="minorEastAsia" w:cstheme="minorEastAsia"/>
          <w:color w:val="auto"/>
          <w:sz w:val="28"/>
          <w:szCs w:val="36"/>
        </w:rPr>
        <w:fldChar w:fldCharType="end"/>
      </w:r>
      <w:r>
        <w:rPr>
          <w:rFonts w:hint="eastAsia" w:asciiTheme="minorEastAsia" w:hAnsiTheme="minorEastAsia" w:eastAsiaTheme="minorEastAsia" w:cstheme="minorEastAsia"/>
          <w:color w:val="auto"/>
          <w:sz w:val="28"/>
          <w:szCs w:val="36"/>
          <w:lang w:val="en-US" w:eastAsia="zh-CN"/>
        </w:rPr>
        <w:t>39</w:t>
      </w:r>
    </w:p>
    <w:p>
      <w:pPr>
        <w:spacing w:line="720" w:lineRule="auto"/>
        <w:ind w:right="-99" w:rightChars="-47" w:firstLine="560" w:firstLineChars="200"/>
        <w:jc w:val="center"/>
        <w:rPr>
          <w:rFonts w:asciiTheme="minorEastAsia" w:hAnsiTheme="minorEastAsia" w:eastAsiaTheme="minorEastAsia" w:cstheme="minorEastAsia"/>
          <w:color w:val="auto"/>
          <w:sz w:val="28"/>
          <w:szCs w:val="44"/>
        </w:rPr>
      </w:pPr>
      <w:r>
        <w:rPr>
          <w:rFonts w:hint="eastAsia" w:asciiTheme="minorEastAsia" w:hAnsiTheme="minorEastAsia" w:eastAsiaTheme="minorEastAsia" w:cstheme="minorEastAsia"/>
          <w:color w:val="auto"/>
          <w:sz w:val="28"/>
          <w:szCs w:val="44"/>
        </w:rPr>
        <w:fldChar w:fldCharType="end"/>
      </w:r>
      <w:bookmarkStart w:id="1" w:name="_Toc2612"/>
      <w:bookmarkStart w:id="2" w:name="_Toc28342"/>
      <w:bookmarkStart w:id="3" w:name="_Toc25707"/>
      <w:bookmarkStart w:id="4" w:name="_Toc32697"/>
      <w:bookmarkStart w:id="5" w:name="_Toc26640"/>
    </w:p>
    <w:p>
      <w:pPr>
        <w:spacing w:line="720" w:lineRule="auto"/>
        <w:ind w:right="-99" w:rightChars="-47" w:firstLine="720" w:firstLineChars="200"/>
        <w:jc w:val="center"/>
        <w:rPr>
          <w:rFonts w:asciiTheme="minorEastAsia" w:hAnsiTheme="minorEastAsia" w:eastAsiaTheme="minorEastAsia" w:cstheme="minorEastAsia"/>
          <w:color w:val="auto"/>
          <w:sz w:val="36"/>
          <w:szCs w:val="36"/>
        </w:rPr>
      </w:pPr>
    </w:p>
    <w:p>
      <w:pPr>
        <w:spacing w:line="720" w:lineRule="auto"/>
        <w:ind w:right="-99" w:rightChars="-47" w:firstLine="720" w:firstLineChars="200"/>
        <w:jc w:val="center"/>
        <w:rPr>
          <w:rFonts w:asciiTheme="minorEastAsia" w:hAnsiTheme="minorEastAsia" w:eastAsiaTheme="minorEastAsia" w:cstheme="minorEastAsia"/>
          <w:color w:val="auto"/>
          <w:sz w:val="36"/>
          <w:szCs w:val="36"/>
        </w:rPr>
      </w:pPr>
    </w:p>
    <w:p>
      <w:pPr>
        <w:spacing w:line="720" w:lineRule="auto"/>
        <w:ind w:right="-99" w:rightChars="-47" w:firstLine="720" w:firstLineChars="200"/>
        <w:jc w:val="center"/>
        <w:rPr>
          <w:rFonts w:asciiTheme="minorEastAsia" w:hAnsiTheme="minorEastAsia" w:eastAsiaTheme="minorEastAsia" w:cstheme="minorEastAsia"/>
          <w:color w:val="auto"/>
          <w:sz w:val="36"/>
          <w:szCs w:val="36"/>
        </w:rPr>
      </w:pPr>
    </w:p>
    <w:p>
      <w:pPr>
        <w:spacing w:line="720" w:lineRule="auto"/>
        <w:ind w:right="-99" w:rightChars="-47" w:firstLine="720" w:firstLineChars="200"/>
        <w:jc w:val="center"/>
        <w:rPr>
          <w:rFonts w:asciiTheme="minorEastAsia" w:hAnsiTheme="minorEastAsia" w:eastAsiaTheme="minorEastAsia" w:cstheme="minorEastAsia"/>
          <w:color w:val="auto"/>
          <w:sz w:val="36"/>
          <w:szCs w:val="36"/>
        </w:rPr>
      </w:pPr>
    </w:p>
    <w:p>
      <w:pPr>
        <w:spacing w:line="720" w:lineRule="auto"/>
        <w:ind w:right="-99" w:rightChars="-47" w:firstLine="720" w:firstLineChars="200"/>
        <w:jc w:val="center"/>
        <w:rPr>
          <w:rFonts w:asciiTheme="minorEastAsia" w:hAnsiTheme="minorEastAsia" w:eastAsiaTheme="minorEastAsia" w:cstheme="minorEastAsia"/>
          <w:color w:val="auto"/>
          <w:sz w:val="36"/>
          <w:szCs w:val="36"/>
        </w:rPr>
      </w:pPr>
    </w:p>
    <w:p>
      <w:pPr>
        <w:spacing w:line="720" w:lineRule="auto"/>
        <w:ind w:right="-99" w:rightChars="-47" w:firstLine="720" w:firstLineChars="200"/>
        <w:jc w:val="center"/>
        <w:rPr>
          <w:rFonts w:asciiTheme="minorEastAsia" w:hAnsiTheme="minorEastAsia" w:eastAsiaTheme="minorEastAsia" w:cstheme="minorEastAsia"/>
          <w:color w:val="auto"/>
          <w:sz w:val="36"/>
          <w:szCs w:val="36"/>
        </w:rPr>
      </w:pPr>
    </w:p>
    <w:p>
      <w:pPr>
        <w:pStyle w:val="33"/>
        <w:adjustRightInd w:val="0"/>
        <w:snapToGrid w:val="0"/>
        <w:ind w:firstLine="420"/>
        <w:jc w:val="center"/>
        <w:rPr>
          <w:rFonts w:asciiTheme="minorEastAsia" w:hAnsiTheme="minorEastAsia" w:eastAsiaTheme="minorEastAsia" w:cstheme="minorEastAsia"/>
          <w:color w:val="auto"/>
          <w:sz w:val="30"/>
          <w:szCs w:val="30"/>
        </w:rPr>
      </w:pPr>
    </w:p>
    <w:p>
      <w:pPr>
        <w:pStyle w:val="33"/>
        <w:adjustRightInd w:val="0"/>
        <w:snapToGrid w:val="0"/>
        <w:ind w:firstLine="420"/>
        <w:jc w:val="center"/>
        <w:rPr>
          <w:rFonts w:hint="eastAsia" w:asciiTheme="minorEastAsia" w:hAnsiTheme="minorEastAsia" w:eastAsiaTheme="minorEastAsia" w:cstheme="minorEastAsia"/>
          <w:color w:val="auto"/>
          <w:sz w:val="30"/>
          <w:szCs w:val="30"/>
        </w:rPr>
        <w:sectPr>
          <w:headerReference r:id="rId7" w:type="first"/>
          <w:footerReference r:id="rId10" w:type="first"/>
          <w:headerReference r:id="rId5" w:type="default"/>
          <w:footerReference r:id="rId8" w:type="default"/>
          <w:headerReference r:id="rId6" w:type="even"/>
          <w:footerReference r:id="rId9" w:type="even"/>
          <w:pgSz w:w="11907" w:h="16840"/>
          <w:pgMar w:top="1418" w:right="1287" w:bottom="936" w:left="1259" w:header="851" w:footer="992" w:gutter="0"/>
          <w:cols w:space="720" w:num="1"/>
          <w:docGrid w:linePitch="312" w:charSpace="0"/>
        </w:sectPr>
      </w:pPr>
    </w:p>
    <w:p>
      <w:pPr>
        <w:pStyle w:val="33"/>
        <w:adjustRightInd w:val="0"/>
        <w:snapToGrid w:val="0"/>
        <w:ind w:firstLine="420"/>
        <w:jc w:val="center"/>
        <w:rPr>
          <w:rFonts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xml:space="preserve">第一章  </w:t>
      </w:r>
      <w:bookmarkEnd w:id="1"/>
      <w:bookmarkEnd w:id="2"/>
      <w:bookmarkEnd w:id="3"/>
      <w:bookmarkEnd w:id="4"/>
      <w:bookmarkEnd w:id="5"/>
      <w:r>
        <w:rPr>
          <w:rFonts w:hint="eastAsia" w:asciiTheme="minorEastAsia" w:hAnsiTheme="minorEastAsia" w:eastAsiaTheme="minorEastAsia" w:cstheme="minorEastAsia"/>
          <w:color w:val="auto"/>
          <w:sz w:val="30"/>
          <w:szCs w:val="30"/>
        </w:rPr>
        <w:t>竞争性磋商公告</w:t>
      </w:r>
    </w:p>
    <w:p>
      <w:pPr>
        <w:jc w:val="center"/>
        <w:rPr>
          <w:rFonts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汉中市政府机关后勤餐饮服务项目竞争性磋商公告</w:t>
      </w:r>
    </w:p>
    <w:p>
      <w:pPr>
        <w:pStyle w:val="11"/>
        <w:widowControl/>
        <w:spacing w:before="150" w:beforeAutospacing="0" w:after="150" w:afterAutospacing="0" w:line="30" w:lineRule="atLeast"/>
        <w:rPr>
          <w:rFonts w:hint="default" w:cs="宋体"/>
          <w:b w:val="0"/>
          <w:bCs w:val="0"/>
          <w:color w:val="auto"/>
          <w:sz w:val="24"/>
          <w:szCs w:val="24"/>
        </w:rPr>
      </w:pPr>
      <w:r>
        <w:rPr>
          <w:rStyle w:val="38"/>
          <w:rFonts w:cs="宋体"/>
          <w:b/>
          <w:bCs/>
          <w:color w:val="auto"/>
          <w:sz w:val="24"/>
          <w:szCs w:val="24"/>
          <w:shd w:val="clear" w:color="auto" w:fill="FFFFFF"/>
        </w:rPr>
        <w:t>项目概况</w:t>
      </w:r>
    </w:p>
    <w:p>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line="452" w:lineRule="exact"/>
        <w:ind w:firstLine="480" w:firstLineChars="200"/>
        <w:jc w:val="both"/>
        <w:rPr>
          <w:rFonts w:cs="宋体"/>
          <w:color w:val="auto"/>
        </w:rPr>
      </w:pPr>
      <w:r>
        <w:rPr>
          <w:rFonts w:hint="eastAsia" w:cs="宋体"/>
          <w:color w:val="auto"/>
          <w:shd w:val="clear" w:color="auto" w:fill="FFFFFF"/>
        </w:rPr>
        <w:t>汉中市政府机关后勤餐饮服务项目采购项目的潜在供应商应在汉中市汉台区北团结街锦绣华庭商住楼三楼获取采购文件，并于2023年</w:t>
      </w:r>
      <w:r>
        <w:rPr>
          <w:rFonts w:hint="eastAsia" w:cs="宋体"/>
          <w:color w:val="auto"/>
          <w:shd w:val="clear" w:color="auto" w:fill="FFFFFF"/>
          <w:lang w:val="en-US" w:eastAsia="zh-CN"/>
        </w:rPr>
        <w:t>4</w:t>
      </w:r>
      <w:r>
        <w:rPr>
          <w:rFonts w:hint="eastAsia" w:cs="宋体"/>
          <w:color w:val="auto"/>
          <w:shd w:val="clear" w:color="auto" w:fill="FFFFFF"/>
        </w:rPr>
        <w:t>月</w:t>
      </w:r>
      <w:r>
        <w:rPr>
          <w:rFonts w:hint="eastAsia" w:cs="宋体"/>
          <w:color w:val="auto"/>
          <w:shd w:val="clear" w:color="auto" w:fill="FFFFFF"/>
          <w:lang w:val="en-US" w:eastAsia="zh-CN"/>
        </w:rPr>
        <w:t>14</w:t>
      </w:r>
      <w:r>
        <w:rPr>
          <w:rFonts w:hint="eastAsia" w:cs="宋体"/>
          <w:color w:val="auto"/>
          <w:shd w:val="clear" w:color="auto" w:fill="FFFFFF"/>
        </w:rPr>
        <w:t>日09时</w:t>
      </w:r>
      <w:r>
        <w:rPr>
          <w:rFonts w:hint="eastAsia" w:cs="宋体"/>
          <w:color w:val="auto"/>
          <w:shd w:val="clear" w:color="auto" w:fill="FFFFFF"/>
          <w:lang w:val="en-US" w:eastAsia="zh-CN"/>
        </w:rPr>
        <w:t>0</w:t>
      </w:r>
      <w:r>
        <w:rPr>
          <w:rFonts w:hint="eastAsia" w:cs="宋体"/>
          <w:color w:val="auto"/>
          <w:shd w:val="clear" w:color="auto" w:fill="FFFFFF"/>
        </w:rPr>
        <w:t>0分（北京时间）前提交响应文件。</w:t>
      </w:r>
    </w:p>
    <w:p>
      <w:pPr>
        <w:pStyle w:val="9"/>
        <w:keepNext w:val="0"/>
        <w:keepLines w:val="0"/>
        <w:pageBreakBefore w:val="0"/>
        <w:widowControl/>
        <w:shd w:val="clear" w:color="auto" w:fill="FFFFFF"/>
        <w:kinsoku/>
        <w:wordWrap/>
        <w:overflowPunct/>
        <w:topLinePunct w:val="0"/>
        <w:autoSpaceDE/>
        <w:autoSpaceDN/>
        <w:bidi w:val="0"/>
        <w:adjustRightInd w:val="0"/>
        <w:snapToGrid w:val="0"/>
        <w:spacing w:before="0" w:after="0" w:line="452" w:lineRule="exact"/>
        <w:jc w:val="left"/>
        <w:rPr>
          <w:rFonts w:ascii="宋体" w:hAnsi="宋体" w:cs="宋体"/>
          <w:b w:val="0"/>
          <w:color w:val="auto"/>
          <w:spacing w:val="0"/>
          <w:sz w:val="24"/>
          <w:szCs w:val="24"/>
        </w:rPr>
      </w:pPr>
      <w:r>
        <w:rPr>
          <w:rStyle w:val="38"/>
          <w:rFonts w:hint="eastAsia" w:ascii="宋体" w:hAnsi="宋体" w:cs="宋体"/>
          <w:b/>
          <w:color w:val="auto"/>
          <w:spacing w:val="0"/>
          <w:sz w:val="24"/>
          <w:szCs w:val="24"/>
          <w:shd w:val="clear" w:color="auto" w:fill="FFFFFF"/>
        </w:rPr>
        <w:t>一、项目基本情况</w:t>
      </w:r>
    </w:p>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52" w:lineRule="exact"/>
        <w:ind w:firstLine="480"/>
        <w:jc w:val="both"/>
        <w:rPr>
          <w:rFonts w:cs="宋体"/>
          <w:color w:val="auto"/>
        </w:rPr>
      </w:pPr>
      <w:r>
        <w:rPr>
          <w:rFonts w:hint="eastAsia" w:cs="宋体"/>
          <w:color w:val="auto"/>
          <w:shd w:val="clear" w:color="auto" w:fill="FFFFFF"/>
        </w:rPr>
        <w:t>项目编号：SHM-HZZ-(2023)第4号</w:t>
      </w:r>
    </w:p>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52" w:lineRule="exact"/>
        <w:ind w:firstLine="480"/>
        <w:jc w:val="both"/>
        <w:rPr>
          <w:rFonts w:cs="宋体"/>
          <w:color w:val="auto"/>
        </w:rPr>
      </w:pPr>
      <w:r>
        <w:rPr>
          <w:rFonts w:hint="eastAsia" w:cs="宋体"/>
          <w:color w:val="auto"/>
          <w:shd w:val="clear" w:color="auto" w:fill="FFFFFF"/>
        </w:rPr>
        <w:t>项目名称：汉中市政府机关后勤餐饮服务项目</w:t>
      </w:r>
    </w:p>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52" w:lineRule="exact"/>
        <w:ind w:firstLine="480"/>
        <w:jc w:val="both"/>
        <w:rPr>
          <w:rFonts w:cs="宋体"/>
          <w:color w:val="auto"/>
        </w:rPr>
      </w:pPr>
      <w:r>
        <w:rPr>
          <w:rFonts w:hint="eastAsia" w:cs="宋体"/>
          <w:color w:val="auto"/>
          <w:shd w:val="clear" w:color="auto" w:fill="FFFFFF"/>
        </w:rPr>
        <w:t>采购方式：竞争性磋商</w:t>
      </w:r>
    </w:p>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52" w:lineRule="exact"/>
        <w:ind w:firstLine="480"/>
        <w:jc w:val="both"/>
        <w:rPr>
          <w:rFonts w:cs="宋体"/>
          <w:color w:val="auto"/>
        </w:rPr>
      </w:pPr>
      <w:r>
        <w:rPr>
          <w:rFonts w:hint="eastAsia" w:cs="宋体"/>
          <w:color w:val="auto"/>
          <w:shd w:val="clear" w:color="auto" w:fill="FFFFFF"/>
        </w:rPr>
        <w:t>预算金额：650,000.00元</w:t>
      </w:r>
    </w:p>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52" w:lineRule="exact"/>
        <w:ind w:firstLine="480"/>
        <w:jc w:val="both"/>
        <w:rPr>
          <w:rFonts w:cs="宋体"/>
          <w:color w:val="auto"/>
        </w:rPr>
      </w:pPr>
      <w:r>
        <w:rPr>
          <w:rFonts w:hint="eastAsia" w:cs="宋体"/>
          <w:color w:val="auto"/>
          <w:shd w:val="clear" w:color="auto" w:fill="FFFFFF"/>
        </w:rPr>
        <w:t>采购需求：</w:t>
      </w:r>
    </w:p>
    <w:p>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line="452" w:lineRule="exact"/>
        <w:ind w:firstLine="480"/>
        <w:jc w:val="both"/>
        <w:rPr>
          <w:rFonts w:cs="宋体"/>
          <w:color w:val="auto"/>
        </w:rPr>
      </w:pPr>
      <w:r>
        <w:rPr>
          <w:rFonts w:hint="eastAsia" w:cs="宋体"/>
          <w:color w:val="auto"/>
          <w:shd w:val="clear" w:color="auto" w:fill="FFFFFF"/>
        </w:rPr>
        <w:t>合同包1(汉中市政府机关后勤餐饮服务项目):</w:t>
      </w:r>
    </w:p>
    <w:p>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line="452" w:lineRule="exact"/>
        <w:ind w:firstLine="480" w:firstLineChars="200"/>
        <w:jc w:val="both"/>
        <w:rPr>
          <w:rFonts w:cs="宋体"/>
          <w:color w:val="auto"/>
        </w:rPr>
      </w:pPr>
      <w:r>
        <w:rPr>
          <w:rFonts w:hint="eastAsia" w:cs="宋体"/>
          <w:color w:val="auto"/>
          <w:shd w:val="clear" w:color="auto" w:fill="FFFFFF"/>
        </w:rPr>
        <w:t>合同包预算金额：650,000.00元</w:t>
      </w:r>
    </w:p>
    <w:tbl>
      <w:tblPr>
        <w:tblStyle w:val="35"/>
        <w:tblW w:w="987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04"/>
        <w:gridCol w:w="1181"/>
        <w:gridCol w:w="1596"/>
        <w:gridCol w:w="1366"/>
        <w:gridCol w:w="1642"/>
        <w:gridCol w:w="1549"/>
        <w:gridCol w:w="153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8" w:hRule="atLeast"/>
          <w:tblHeader/>
        </w:trPr>
        <w:tc>
          <w:tcPr>
            <w:tcW w:w="10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spacing w:line="452" w:lineRule="exact"/>
              <w:jc w:val="center"/>
              <w:rPr>
                <w:rFonts w:asciiTheme="majorEastAsia" w:hAnsiTheme="majorEastAsia" w:eastAsiaTheme="majorEastAsia" w:cstheme="majorEastAsia"/>
                <w:b/>
                <w:bCs/>
                <w:color w:val="auto"/>
                <w:sz w:val="24"/>
              </w:rPr>
            </w:pPr>
            <w:r>
              <w:rPr>
                <w:rFonts w:hint="eastAsia" w:asciiTheme="majorEastAsia" w:hAnsiTheme="majorEastAsia" w:eastAsiaTheme="majorEastAsia" w:cstheme="majorEastAsia"/>
                <w:b/>
                <w:bCs/>
                <w:color w:val="auto"/>
                <w:kern w:val="0"/>
                <w:szCs w:val="21"/>
                <w:lang w:bidi="ar"/>
              </w:rPr>
              <w:t>品目号</w:t>
            </w:r>
          </w:p>
        </w:tc>
        <w:tc>
          <w:tcPr>
            <w:tcW w:w="11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spacing w:line="452" w:lineRule="exact"/>
              <w:jc w:val="center"/>
              <w:rPr>
                <w:rFonts w:asciiTheme="majorEastAsia" w:hAnsiTheme="majorEastAsia" w:eastAsiaTheme="majorEastAsia" w:cstheme="majorEastAsia"/>
                <w:b/>
                <w:bCs/>
                <w:color w:val="auto"/>
                <w:sz w:val="24"/>
              </w:rPr>
            </w:pPr>
            <w:r>
              <w:rPr>
                <w:rFonts w:hint="eastAsia" w:asciiTheme="majorEastAsia" w:hAnsiTheme="majorEastAsia" w:eastAsiaTheme="majorEastAsia" w:cstheme="majorEastAsia"/>
                <w:b/>
                <w:bCs/>
                <w:color w:val="auto"/>
                <w:kern w:val="0"/>
                <w:szCs w:val="21"/>
                <w:lang w:bidi="ar"/>
              </w:rPr>
              <w:t>品目名称</w:t>
            </w:r>
          </w:p>
        </w:tc>
        <w:tc>
          <w:tcPr>
            <w:tcW w:w="15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spacing w:line="452" w:lineRule="exact"/>
              <w:jc w:val="center"/>
              <w:rPr>
                <w:rFonts w:asciiTheme="majorEastAsia" w:hAnsiTheme="majorEastAsia" w:eastAsiaTheme="majorEastAsia" w:cstheme="majorEastAsia"/>
                <w:b/>
                <w:bCs/>
                <w:color w:val="auto"/>
                <w:sz w:val="24"/>
              </w:rPr>
            </w:pPr>
            <w:r>
              <w:rPr>
                <w:rFonts w:hint="eastAsia" w:asciiTheme="majorEastAsia" w:hAnsiTheme="majorEastAsia" w:eastAsiaTheme="majorEastAsia" w:cstheme="majorEastAsia"/>
                <w:b/>
                <w:bCs/>
                <w:color w:val="auto"/>
                <w:kern w:val="0"/>
                <w:szCs w:val="21"/>
                <w:lang w:bidi="ar"/>
              </w:rPr>
              <w:t>采购标的</w:t>
            </w:r>
          </w:p>
        </w:tc>
        <w:tc>
          <w:tcPr>
            <w:tcW w:w="13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spacing w:line="452" w:lineRule="exact"/>
              <w:jc w:val="center"/>
              <w:rPr>
                <w:rFonts w:asciiTheme="majorEastAsia" w:hAnsiTheme="majorEastAsia" w:eastAsiaTheme="majorEastAsia" w:cstheme="majorEastAsia"/>
                <w:b/>
                <w:bCs/>
                <w:color w:val="auto"/>
                <w:sz w:val="24"/>
              </w:rPr>
            </w:pPr>
            <w:r>
              <w:rPr>
                <w:rFonts w:hint="eastAsia" w:asciiTheme="majorEastAsia" w:hAnsiTheme="majorEastAsia" w:eastAsiaTheme="majorEastAsia" w:cstheme="majorEastAsia"/>
                <w:b/>
                <w:bCs/>
                <w:color w:val="auto"/>
                <w:kern w:val="0"/>
                <w:szCs w:val="21"/>
                <w:lang w:bidi="ar"/>
              </w:rPr>
              <w:t>数量（单位）</w:t>
            </w:r>
          </w:p>
        </w:tc>
        <w:tc>
          <w:tcPr>
            <w:tcW w:w="16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spacing w:line="452" w:lineRule="exact"/>
              <w:jc w:val="center"/>
              <w:rPr>
                <w:rFonts w:asciiTheme="majorEastAsia" w:hAnsiTheme="majorEastAsia" w:eastAsiaTheme="majorEastAsia" w:cstheme="majorEastAsia"/>
                <w:b/>
                <w:bCs/>
                <w:color w:val="auto"/>
                <w:sz w:val="24"/>
              </w:rPr>
            </w:pPr>
            <w:r>
              <w:rPr>
                <w:rFonts w:hint="eastAsia" w:asciiTheme="majorEastAsia" w:hAnsiTheme="majorEastAsia" w:eastAsiaTheme="majorEastAsia" w:cstheme="majorEastAsia"/>
                <w:b/>
                <w:bCs/>
                <w:color w:val="auto"/>
                <w:kern w:val="0"/>
                <w:szCs w:val="21"/>
                <w:lang w:bidi="ar"/>
              </w:rPr>
              <w:t>技术规格、参数及要求</w:t>
            </w:r>
          </w:p>
        </w:tc>
        <w:tc>
          <w:tcPr>
            <w:tcW w:w="15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spacing w:line="452" w:lineRule="exact"/>
              <w:jc w:val="center"/>
              <w:rPr>
                <w:rFonts w:asciiTheme="majorEastAsia" w:hAnsiTheme="majorEastAsia" w:eastAsiaTheme="majorEastAsia" w:cstheme="majorEastAsia"/>
                <w:b/>
                <w:bCs/>
                <w:color w:val="auto"/>
                <w:sz w:val="24"/>
              </w:rPr>
            </w:pPr>
            <w:r>
              <w:rPr>
                <w:rFonts w:hint="eastAsia" w:asciiTheme="majorEastAsia" w:hAnsiTheme="majorEastAsia" w:eastAsiaTheme="majorEastAsia" w:cstheme="majorEastAsia"/>
                <w:b/>
                <w:bCs/>
                <w:color w:val="auto"/>
                <w:kern w:val="0"/>
                <w:szCs w:val="21"/>
                <w:lang w:bidi="ar"/>
              </w:rPr>
              <w:t>品目预算(元)</w:t>
            </w:r>
          </w:p>
        </w:tc>
        <w:tc>
          <w:tcPr>
            <w:tcW w:w="15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spacing w:line="452" w:lineRule="exact"/>
              <w:jc w:val="center"/>
              <w:rPr>
                <w:rFonts w:asciiTheme="majorEastAsia" w:hAnsiTheme="majorEastAsia" w:eastAsiaTheme="majorEastAsia" w:cstheme="majorEastAsia"/>
                <w:b/>
                <w:bCs/>
                <w:color w:val="auto"/>
                <w:sz w:val="24"/>
              </w:rPr>
            </w:pPr>
            <w:r>
              <w:rPr>
                <w:rFonts w:hint="eastAsia" w:asciiTheme="majorEastAsia" w:hAnsiTheme="majorEastAsia" w:eastAsiaTheme="majorEastAsia" w:cstheme="majorEastAsia"/>
                <w:b/>
                <w:bCs/>
                <w:color w:val="auto"/>
                <w:kern w:val="0"/>
                <w:szCs w:val="21"/>
                <w:lang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3" w:hRule="atLeast"/>
        </w:trPr>
        <w:tc>
          <w:tcPr>
            <w:tcW w:w="10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spacing w:line="452" w:lineRule="exact"/>
              <w:jc w:val="center"/>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kern w:val="0"/>
                <w:szCs w:val="21"/>
                <w:lang w:bidi="ar"/>
              </w:rPr>
              <w:t>1-1</w:t>
            </w:r>
          </w:p>
        </w:tc>
        <w:tc>
          <w:tcPr>
            <w:tcW w:w="11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spacing w:line="452" w:lineRule="exact"/>
              <w:jc w:val="center"/>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kern w:val="0"/>
                <w:szCs w:val="21"/>
                <w:lang w:bidi="ar"/>
              </w:rPr>
              <w:t>餐饮服务</w:t>
            </w:r>
          </w:p>
        </w:tc>
        <w:tc>
          <w:tcPr>
            <w:tcW w:w="15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spacing w:line="452" w:lineRule="exact"/>
              <w:jc w:val="center"/>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kern w:val="0"/>
                <w:szCs w:val="21"/>
                <w:lang w:bidi="ar"/>
              </w:rPr>
              <w:t>机关餐饮服务</w:t>
            </w:r>
          </w:p>
        </w:tc>
        <w:tc>
          <w:tcPr>
            <w:tcW w:w="13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spacing w:line="452" w:lineRule="exact"/>
              <w:jc w:val="center"/>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kern w:val="0"/>
                <w:szCs w:val="21"/>
                <w:lang w:bidi="ar"/>
              </w:rPr>
              <w:t>1(项)</w:t>
            </w:r>
          </w:p>
        </w:tc>
        <w:tc>
          <w:tcPr>
            <w:tcW w:w="16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spacing w:line="452" w:lineRule="exact"/>
              <w:jc w:val="center"/>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kern w:val="0"/>
                <w:szCs w:val="21"/>
                <w:lang w:bidi="ar"/>
              </w:rPr>
              <w:t>详见采购文件</w:t>
            </w:r>
          </w:p>
        </w:tc>
        <w:tc>
          <w:tcPr>
            <w:tcW w:w="15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spacing w:line="452" w:lineRule="exact"/>
              <w:jc w:val="center"/>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kern w:val="0"/>
                <w:szCs w:val="21"/>
                <w:lang w:bidi="ar"/>
              </w:rPr>
              <w:t>650,000.00</w:t>
            </w:r>
          </w:p>
        </w:tc>
        <w:tc>
          <w:tcPr>
            <w:tcW w:w="15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spacing w:line="452" w:lineRule="exact"/>
              <w:jc w:val="center"/>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kern w:val="0"/>
                <w:szCs w:val="21"/>
                <w:lang w:bidi="ar"/>
              </w:rPr>
              <w:t>-</w:t>
            </w:r>
          </w:p>
        </w:tc>
      </w:tr>
    </w:tbl>
    <w:p>
      <w:pPr>
        <w:pStyle w:val="33"/>
        <w:keepNext w:val="0"/>
        <w:keepLines w:val="0"/>
        <w:pageBreakBefore w:val="0"/>
        <w:widowControl/>
        <w:kinsoku/>
        <w:overflowPunct/>
        <w:topLinePunct w:val="0"/>
        <w:autoSpaceDE/>
        <w:autoSpaceDN/>
        <w:bidi w:val="0"/>
        <w:adjustRightInd w:val="0"/>
        <w:snapToGrid w:val="0"/>
        <w:spacing w:before="0" w:beforeAutospacing="0" w:after="0" w:afterAutospacing="0" w:line="452" w:lineRule="exact"/>
        <w:ind w:firstLine="630"/>
        <w:jc w:val="both"/>
        <w:rPr>
          <w:rFonts w:cs="宋体"/>
          <w:color w:val="auto"/>
        </w:rPr>
      </w:pPr>
      <w:r>
        <w:rPr>
          <w:rFonts w:hint="eastAsia" w:cs="宋体"/>
          <w:color w:val="auto"/>
          <w:shd w:val="clear" w:color="auto" w:fill="FFFFFF"/>
        </w:rPr>
        <w:t>本合同包不接受联合体投标</w:t>
      </w:r>
    </w:p>
    <w:p>
      <w:pPr>
        <w:pStyle w:val="33"/>
        <w:keepNext w:val="0"/>
        <w:keepLines w:val="0"/>
        <w:pageBreakBefore w:val="0"/>
        <w:widowControl/>
        <w:kinsoku/>
        <w:overflowPunct/>
        <w:topLinePunct w:val="0"/>
        <w:autoSpaceDE/>
        <w:autoSpaceDN/>
        <w:bidi w:val="0"/>
        <w:spacing w:before="0" w:beforeAutospacing="0" w:after="0" w:afterAutospacing="0" w:line="452" w:lineRule="exact"/>
        <w:ind w:firstLine="480" w:firstLineChars="200"/>
        <w:rPr>
          <w:rFonts w:cs="宋体"/>
          <w:color w:val="auto"/>
          <w:shd w:val="clear" w:color="auto" w:fill="FFFFFF"/>
        </w:rPr>
      </w:pPr>
      <w:r>
        <w:rPr>
          <w:rFonts w:hint="eastAsia" w:cs="宋体"/>
          <w:color w:val="auto"/>
          <w:shd w:val="clear" w:color="auto" w:fill="FFFFFF"/>
        </w:rPr>
        <w:t>合同履行期限：3年（具体服务起止日期可随合同签订时间相应顺延）</w:t>
      </w:r>
    </w:p>
    <w:p>
      <w:pPr>
        <w:pStyle w:val="9"/>
        <w:keepNext w:val="0"/>
        <w:keepLines w:val="0"/>
        <w:pageBreakBefore w:val="0"/>
        <w:widowControl/>
        <w:shd w:val="clear" w:color="auto" w:fill="FFFFFF"/>
        <w:kinsoku/>
        <w:overflowPunct/>
        <w:topLinePunct w:val="0"/>
        <w:autoSpaceDE/>
        <w:autoSpaceDN/>
        <w:bidi w:val="0"/>
        <w:snapToGrid w:val="0"/>
        <w:spacing w:before="0" w:after="0" w:line="452" w:lineRule="exact"/>
        <w:jc w:val="left"/>
        <w:rPr>
          <w:rFonts w:ascii="宋体" w:hAnsi="宋体" w:cs="宋体"/>
          <w:b w:val="0"/>
          <w:color w:val="auto"/>
          <w:spacing w:val="0"/>
          <w:sz w:val="24"/>
          <w:szCs w:val="24"/>
        </w:rPr>
      </w:pPr>
      <w:r>
        <w:rPr>
          <w:rStyle w:val="38"/>
          <w:rFonts w:hint="eastAsia" w:ascii="宋体" w:hAnsi="宋体" w:cs="宋体"/>
          <w:b/>
          <w:color w:val="auto"/>
          <w:spacing w:val="0"/>
          <w:sz w:val="24"/>
          <w:szCs w:val="24"/>
          <w:shd w:val="clear" w:color="auto" w:fill="FFFFFF"/>
        </w:rPr>
        <w:t>二、申请人的资格要求：</w:t>
      </w:r>
    </w:p>
    <w:p>
      <w:pPr>
        <w:pStyle w:val="33"/>
        <w:keepNext w:val="0"/>
        <w:keepLines w:val="0"/>
        <w:pageBreakBefore w:val="0"/>
        <w:widowControl/>
        <w:kinsoku/>
        <w:overflowPunct/>
        <w:topLinePunct w:val="0"/>
        <w:autoSpaceDE/>
        <w:autoSpaceDN/>
        <w:bidi w:val="0"/>
        <w:adjustRightInd w:val="0"/>
        <w:snapToGrid w:val="0"/>
        <w:spacing w:before="0" w:beforeAutospacing="0" w:after="0" w:afterAutospacing="0" w:line="452" w:lineRule="exact"/>
        <w:ind w:firstLine="480"/>
        <w:jc w:val="both"/>
        <w:rPr>
          <w:rFonts w:cs="宋体"/>
          <w:color w:val="auto"/>
        </w:rPr>
      </w:pPr>
      <w:r>
        <w:rPr>
          <w:rFonts w:hint="eastAsia" w:cs="宋体"/>
          <w:color w:val="auto"/>
          <w:shd w:val="clear" w:color="auto" w:fill="FFFFFF"/>
        </w:rPr>
        <w:t>1.满足《中华人民共和国政府采购法》第二十二条规定;</w:t>
      </w:r>
    </w:p>
    <w:p>
      <w:pPr>
        <w:pStyle w:val="33"/>
        <w:keepNext w:val="0"/>
        <w:keepLines w:val="0"/>
        <w:pageBreakBefore w:val="0"/>
        <w:widowControl/>
        <w:kinsoku/>
        <w:wordWrap w:val="0"/>
        <w:overflowPunct/>
        <w:topLinePunct w:val="0"/>
        <w:autoSpaceDE/>
        <w:autoSpaceDN/>
        <w:bidi w:val="0"/>
        <w:adjustRightInd w:val="0"/>
        <w:snapToGrid w:val="0"/>
        <w:spacing w:before="0" w:beforeAutospacing="0" w:after="0" w:afterAutospacing="0" w:line="452" w:lineRule="exact"/>
        <w:ind w:firstLine="480" w:firstLineChars="200"/>
        <w:jc w:val="both"/>
        <w:textAlignment w:val="baseline"/>
        <w:rPr>
          <w:rFonts w:cs="宋体"/>
          <w:color w:val="auto"/>
          <w:shd w:val="clear" w:color="auto" w:fill="FFFFFF"/>
        </w:rPr>
      </w:pPr>
      <w:r>
        <w:rPr>
          <w:rFonts w:hint="eastAsia" w:cs="宋体"/>
          <w:color w:val="auto"/>
          <w:shd w:val="clear" w:color="auto" w:fill="FFFFFF"/>
        </w:rPr>
        <w:t>2.落实政府采购政策需满足的资格要求： </w:t>
      </w:r>
    </w:p>
    <w:p>
      <w:pPr>
        <w:pStyle w:val="33"/>
        <w:keepNext w:val="0"/>
        <w:keepLines w:val="0"/>
        <w:pageBreakBefore w:val="0"/>
        <w:widowControl/>
        <w:kinsoku/>
        <w:wordWrap w:val="0"/>
        <w:overflowPunct/>
        <w:topLinePunct w:val="0"/>
        <w:autoSpaceDE/>
        <w:autoSpaceDN/>
        <w:bidi w:val="0"/>
        <w:adjustRightInd w:val="0"/>
        <w:snapToGrid w:val="0"/>
        <w:spacing w:before="0" w:beforeAutospacing="0" w:after="0" w:afterAutospacing="0" w:line="452" w:lineRule="exact"/>
        <w:ind w:firstLine="480" w:firstLineChars="200"/>
        <w:jc w:val="both"/>
        <w:textAlignment w:val="baseline"/>
        <w:rPr>
          <w:rFonts w:cs="宋体"/>
          <w:color w:val="auto"/>
          <w:shd w:val="clear" w:color="auto" w:fill="FFFFFF"/>
        </w:rPr>
      </w:pPr>
      <w:r>
        <w:rPr>
          <w:rFonts w:hint="eastAsia" w:cs="宋体"/>
          <w:color w:val="auto"/>
          <w:shd w:val="clear" w:color="auto" w:fill="FFFFFF"/>
        </w:rPr>
        <w:t>①《财政部国家发展改革委关于印发〈节能产品政府采购实施意见〉的通知》（财库〔2004〕185号）</w:t>
      </w:r>
    </w:p>
    <w:p>
      <w:pPr>
        <w:pStyle w:val="33"/>
        <w:keepNext w:val="0"/>
        <w:keepLines w:val="0"/>
        <w:pageBreakBefore w:val="0"/>
        <w:widowControl/>
        <w:kinsoku/>
        <w:wordWrap w:val="0"/>
        <w:overflowPunct/>
        <w:topLinePunct w:val="0"/>
        <w:autoSpaceDE/>
        <w:autoSpaceDN/>
        <w:bidi w:val="0"/>
        <w:adjustRightInd w:val="0"/>
        <w:snapToGrid w:val="0"/>
        <w:spacing w:before="0" w:beforeAutospacing="0" w:after="0" w:afterAutospacing="0" w:line="452" w:lineRule="exact"/>
        <w:ind w:firstLine="480" w:firstLineChars="200"/>
        <w:jc w:val="both"/>
        <w:textAlignment w:val="baseline"/>
        <w:rPr>
          <w:rFonts w:cs="宋体"/>
          <w:color w:val="auto"/>
          <w:spacing w:val="-6"/>
          <w:shd w:val="clear" w:color="auto" w:fill="FFFFFF"/>
        </w:rPr>
      </w:pPr>
      <w:r>
        <w:rPr>
          <w:rFonts w:hint="eastAsia" w:cs="宋体"/>
          <w:color w:val="auto"/>
          <w:shd w:val="clear" w:color="auto" w:fill="FFFFFF"/>
        </w:rPr>
        <w:t>②</w:t>
      </w:r>
      <w:r>
        <w:rPr>
          <w:rFonts w:hint="eastAsia" w:cs="宋体"/>
          <w:color w:val="auto"/>
          <w:spacing w:val="-6"/>
          <w:shd w:val="clear" w:color="auto" w:fill="FFFFFF"/>
        </w:rPr>
        <w:t>《国务院办公厅关于建立政府强制采购节能产品制度的通知》（国办发〔2007〕51号）</w:t>
      </w:r>
    </w:p>
    <w:p>
      <w:pPr>
        <w:pStyle w:val="33"/>
        <w:keepNext w:val="0"/>
        <w:keepLines w:val="0"/>
        <w:pageBreakBefore w:val="0"/>
        <w:widowControl/>
        <w:kinsoku/>
        <w:wordWrap w:val="0"/>
        <w:overflowPunct/>
        <w:topLinePunct w:val="0"/>
        <w:autoSpaceDE/>
        <w:autoSpaceDN/>
        <w:bidi w:val="0"/>
        <w:adjustRightInd w:val="0"/>
        <w:snapToGrid w:val="0"/>
        <w:spacing w:before="0" w:beforeAutospacing="0" w:after="0" w:afterAutospacing="0" w:line="452" w:lineRule="exact"/>
        <w:ind w:firstLine="480" w:firstLineChars="200"/>
        <w:jc w:val="both"/>
        <w:textAlignment w:val="baseline"/>
        <w:rPr>
          <w:rFonts w:cs="宋体"/>
          <w:color w:val="auto"/>
          <w:shd w:val="clear" w:color="auto" w:fill="FFFFFF"/>
        </w:rPr>
      </w:pPr>
      <w:r>
        <w:rPr>
          <w:rFonts w:hint="eastAsia" w:cs="宋体"/>
          <w:color w:val="auto"/>
          <w:shd w:val="clear" w:color="auto" w:fill="FFFFFF"/>
        </w:rPr>
        <w:t>③《财政部环保总局关于环境标志产品政府采购实施的意见》（财库〔2006〕90号）</w:t>
      </w:r>
    </w:p>
    <w:p>
      <w:pPr>
        <w:pStyle w:val="33"/>
        <w:keepNext w:val="0"/>
        <w:keepLines w:val="0"/>
        <w:pageBreakBefore w:val="0"/>
        <w:widowControl/>
        <w:kinsoku/>
        <w:wordWrap w:val="0"/>
        <w:overflowPunct/>
        <w:topLinePunct w:val="0"/>
        <w:autoSpaceDE/>
        <w:autoSpaceDN/>
        <w:bidi w:val="0"/>
        <w:adjustRightInd w:val="0"/>
        <w:snapToGrid w:val="0"/>
        <w:spacing w:before="0" w:beforeAutospacing="0" w:after="0" w:afterAutospacing="0" w:line="452" w:lineRule="exact"/>
        <w:ind w:firstLine="480" w:firstLineChars="200"/>
        <w:jc w:val="both"/>
        <w:textAlignment w:val="baseline"/>
        <w:rPr>
          <w:rFonts w:cs="宋体"/>
          <w:color w:val="auto"/>
          <w:shd w:val="clear" w:color="auto" w:fill="FFFFFF"/>
        </w:rPr>
      </w:pPr>
      <w:r>
        <w:rPr>
          <w:rFonts w:hint="eastAsia" w:cs="宋体"/>
          <w:color w:val="auto"/>
          <w:shd w:val="clear" w:color="auto" w:fill="FFFFFF"/>
        </w:rPr>
        <w:t>④《政府采购促进中小企业发展管理办法》（财库〔2020〕46号）；</w:t>
      </w:r>
    </w:p>
    <w:p>
      <w:pPr>
        <w:pStyle w:val="33"/>
        <w:keepNext w:val="0"/>
        <w:keepLines w:val="0"/>
        <w:pageBreakBefore w:val="0"/>
        <w:widowControl/>
        <w:kinsoku/>
        <w:wordWrap w:val="0"/>
        <w:overflowPunct/>
        <w:topLinePunct w:val="0"/>
        <w:autoSpaceDE/>
        <w:autoSpaceDN/>
        <w:bidi w:val="0"/>
        <w:adjustRightInd w:val="0"/>
        <w:snapToGrid w:val="0"/>
        <w:spacing w:before="0" w:beforeAutospacing="0" w:after="0" w:afterAutospacing="0" w:line="452" w:lineRule="exact"/>
        <w:ind w:firstLine="480" w:firstLineChars="200"/>
        <w:jc w:val="both"/>
        <w:textAlignment w:val="baseline"/>
        <w:rPr>
          <w:rFonts w:cs="宋体"/>
          <w:color w:val="auto"/>
          <w:spacing w:val="-6"/>
          <w:shd w:val="clear" w:color="auto" w:fill="FFFFFF"/>
        </w:rPr>
      </w:pPr>
      <w:r>
        <w:rPr>
          <w:rFonts w:hint="eastAsia" w:cs="宋体"/>
          <w:color w:val="auto"/>
          <w:shd w:val="clear" w:color="auto" w:fill="FFFFFF"/>
        </w:rPr>
        <w:t>⑤</w:t>
      </w:r>
      <w:r>
        <w:rPr>
          <w:rFonts w:hint="eastAsia" w:cs="宋体"/>
          <w:color w:val="auto"/>
          <w:spacing w:val="-6"/>
          <w:shd w:val="clear" w:color="auto" w:fill="FFFFFF"/>
        </w:rPr>
        <w:t>《财政部司法部关于政府采购支持监狱企业发展有关问题的通知》（财库〔2014〕68号）</w:t>
      </w:r>
    </w:p>
    <w:p>
      <w:pPr>
        <w:pStyle w:val="33"/>
        <w:keepNext w:val="0"/>
        <w:keepLines w:val="0"/>
        <w:pageBreakBefore w:val="0"/>
        <w:widowControl/>
        <w:kinsoku/>
        <w:wordWrap w:val="0"/>
        <w:overflowPunct/>
        <w:topLinePunct w:val="0"/>
        <w:autoSpaceDE/>
        <w:autoSpaceDN/>
        <w:bidi w:val="0"/>
        <w:adjustRightInd w:val="0"/>
        <w:snapToGrid w:val="0"/>
        <w:spacing w:before="0" w:beforeAutospacing="0" w:after="0" w:afterAutospacing="0" w:line="452" w:lineRule="exact"/>
        <w:ind w:firstLine="480" w:firstLineChars="200"/>
        <w:jc w:val="both"/>
        <w:textAlignment w:val="baseline"/>
        <w:rPr>
          <w:rFonts w:cs="宋体"/>
          <w:color w:val="auto"/>
          <w:spacing w:val="-6"/>
          <w:shd w:val="clear" w:color="auto" w:fill="FFFFFF"/>
        </w:rPr>
      </w:pPr>
      <w:r>
        <w:rPr>
          <w:rFonts w:hint="eastAsia" w:cs="宋体"/>
          <w:color w:val="auto"/>
          <w:shd w:val="clear" w:color="auto" w:fill="FFFFFF"/>
        </w:rPr>
        <w:t>⑥</w:t>
      </w:r>
      <w:r>
        <w:rPr>
          <w:rFonts w:hint="eastAsia" w:cs="宋体"/>
          <w:color w:val="auto"/>
          <w:spacing w:val="-6"/>
          <w:shd w:val="clear" w:color="auto" w:fill="FFFFFF"/>
        </w:rPr>
        <w:t>《三部门联合发布关于促进残疾人就业政府采购政策的通知》（财库〔2017〕141号）</w:t>
      </w:r>
    </w:p>
    <w:p>
      <w:pPr>
        <w:pStyle w:val="33"/>
        <w:keepNext w:val="0"/>
        <w:keepLines w:val="0"/>
        <w:pageBreakBefore w:val="0"/>
        <w:widowControl/>
        <w:kinsoku/>
        <w:wordWrap w:val="0"/>
        <w:overflowPunct/>
        <w:topLinePunct w:val="0"/>
        <w:autoSpaceDE/>
        <w:autoSpaceDN/>
        <w:bidi w:val="0"/>
        <w:adjustRightInd w:val="0"/>
        <w:snapToGrid w:val="0"/>
        <w:spacing w:before="0" w:beforeAutospacing="0" w:after="0" w:afterAutospacing="0" w:line="452" w:lineRule="exact"/>
        <w:ind w:firstLine="480" w:firstLineChars="200"/>
        <w:jc w:val="both"/>
        <w:textAlignment w:val="baseline"/>
        <w:rPr>
          <w:rFonts w:cs="宋体"/>
          <w:color w:val="auto"/>
          <w:shd w:val="clear" w:color="auto" w:fill="FFFFFF"/>
        </w:rPr>
      </w:pPr>
      <w:r>
        <w:rPr>
          <w:rFonts w:hint="eastAsia" w:cs="宋体"/>
          <w:color w:val="auto"/>
          <w:shd w:val="clear" w:color="auto" w:fill="FFFFFF"/>
        </w:rPr>
        <w:t>⑦《财政部发展改革委生态环境市场监管总局关于调整优化节能产品、环境标志产品政府采购执行机制的通知》（财库〔2019〕9号）</w:t>
      </w:r>
    </w:p>
    <w:p>
      <w:pPr>
        <w:pStyle w:val="33"/>
        <w:keepNext w:val="0"/>
        <w:keepLines w:val="0"/>
        <w:pageBreakBefore w:val="0"/>
        <w:widowControl/>
        <w:kinsoku/>
        <w:wordWrap w:val="0"/>
        <w:overflowPunct/>
        <w:topLinePunct w:val="0"/>
        <w:autoSpaceDE/>
        <w:autoSpaceDN/>
        <w:bidi w:val="0"/>
        <w:adjustRightInd w:val="0"/>
        <w:snapToGrid w:val="0"/>
        <w:spacing w:before="0" w:beforeAutospacing="0" w:after="0" w:afterAutospacing="0" w:line="452" w:lineRule="exact"/>
        <w:ind w:firstLine="480" w:firstLineChars="200"/>
        <w:jc w:val="both"/>
        <w:textAlignment w:val="baseline"/>
        <w:rPr>
          <w:rFonts w:cs="宋体"/>
          <w:color w:val="auto"/>
          <w:shd w:val="clear" w:color="auto" w:fill="FFFFFF"/>
        </w:rPr>
      </w:pPr>
      <w:r>
        <w:rPr>
          <w:rFonts w:hint="eastAsia" w:cs="宋体"/>
          <w:color w:val="auto"/>
          <w:shd w:val="clear" w:color="auto" w:fill="FFFFFF"/>
        </w:rPr>
        <w:t>⑧《财政部国务院扶贫办关于运用政府采购政策支持脱贫攻坚的通知》（财库〔2019〕27号）</w:t>
      </w:r>
    </w:p>
    <w:p>
      <w:pPr>
        <w:pStyle w:val="33"/>
        <w:keepNext w:val="0"/>
        <w:keepLines w:val="0"/>
        <w:pageBreakBefore w:val="0"/>
        <w:widowControl/>
        <w:kinsoku/>
        <w:wordWrap w:val="0"/>
        <w:overflowPunct/>
        <w:topLinePunct w:val="0"/>
        <w:autoSpaceDE/>
        <w:autoSpaceDN/>
        <w:bidi w:val="0"/>
        <w:adjustRightInd w:val="0"/>
        <w:snapToGrid w:val="0"/>
        <w:spacing w:before="0" w:beforeAutospacing="0" w:after="0" w:afterAutospacing="0" w:line="452" w:lineRule="exact"/>
        <w:ind w:firstLine="480" w:firstLineChars="200"/>
        <w:jc w:val="both"/>
        <w:textAlignment w:val="baseline"/>
        <w:rPr>
          <w:rFonts w:cs="宋体"/>
          <w:color w:val="auto"/>
          <w:shd w:val="clear" w:color="auto" w:fill="FFFFFF"/>
        </w:rPr>
      </w:pPr>
      <w:r>
        <w:rPr>
          <w:rFonts w:hint="eastAsia" w:cs="宋体"/>
          <w:color w:val="auto"/>
          <w:shd w:val="clear" w:color="auto" w:fill="FFFFFF"/>
        </w:rPr>
        <w:t>⑨《陕西省中小企业政府采购信用融资办法》（陕财办采〔2018〕23号）</w:t>
      </w:r>
    </w:p>
    <w:p>
      <w:pPr>
        <w:pStyle w:val="33"/>
        <w:keepNext w:val="0"/>
        <w:keepLines w:val="0"/>
        <w:pageBreakBefore w:val="0"/>
        <w:widowControl/>
        <w:kinsoku/>
        <w:wordWrap w:val="0"/>
        <w:overflowPunct/>
        <w:topLinePunct w:val="0"/>
        <w:autoSpaceDE/>
        <w:autoSpaceDN/>
        <w:bidi w:val="0"/>
        <w:adjustRightInd w:val="0"/>
        <w:snapToGrid w:val="0"/>
        <w:spacing w:before="0" w:beforeAutospacing="0" w:after="0" w:afterAutospacing="0" w:line="452" w:lineRule="exact"/>
        <w:ind w:firstLine="480" w:firstLineChars="200"/>
        <w:jc w:val="both"/>
        <w:textAlignment w:val="baseline"/>
        <w:rPr>
          <w:rFonts w:cs="宋体"/>
          <w:color w:val="auto"/>
          <w:shd w:val="clear" w:color="auto" w:fill="FFFFFF"/>
        </w:rPr>
      </w:pPr>
      <w:r>
        <w:rPr>
          <w:rFonts w:hint="eastAsia" w:cs="宋体"/>
          <w:color w:val="auto"/>
          <w:shd w:val="clear" w:color="auto" w:fill="FFFFFF"/>
        </w:rPr>
        <w:t>⑩如有最新颁布的政府采购政策，按最新的文件执行。</w:t>
      </w:r>
    </w:p>
    <w:p>
      <w:pPr>
        <w:pStyle w:val="33"/>
        <w:keepNext w:val="0"/>
        <w:keepLines w:val="0"/>
        <w:pageBreakBefore w:val="0"/>
        <w:widowControl/>
        <w:kinsoku/>
        <w:wordWrap w:val="0"/>
        <w:overflowPunct/>
        <w:topLinePunct w:val="0"/>
        <w:autoSpaceDE/>
        <w:autoSpaceDN/>
        <w:bidi w:val="0"/>
        <w:adjustRightInd w:val="0"/>
        <w:snapToGrid w:val="0"/>
        <w:spacing w:before="0" w:beforeAutospacing="0" w:after="0" w:afterAutospacing="0" w:line="452" w:lineRule="exact"/>
        <w:ind w:firstLine="480" w:firstLineChars="200"/>
        <w:jc w:val="both"/>
        <w:textAlignment w:val="baseline"/>
        <w:rPr>
          <w:rFonts w:cs="宋体"/>
          <w:color w:val="auto"/>
          <w:shd w:val="clear" w:color="auto" w:fill="FFFFFF"/>
        </w:rPr>
      </w:pPr>
      <w:r>
        <w:rPr>
          <w:rFonts w:hint="eastAsia" w:cs="宋体"/>
          <w:color w:val="auto"/>
          <w:shd w:val="clear" w:color="auto" w:fill="FFFFFF"/>
        </w:rPr>
        <w:t>3.本项目的特定资格要求：</w:t>
      </w:r>
    </w:p>
    <w:p>
      <w:pPr>
        <w:pStyle w:val="33"/>
        <w:keepNext w:val="0"/>
        <w:keepLines w:val="0"/>
        <w:pageBreakBefore w:val="0"/>
        <w:widowControl/>
        <w:kinsoku/>
        <w:wordWrap w:val="0"/>
        <w:overflowPunct/>
        <w:topLinePunct w:val="0"/>
        <w:autoSpaceDE/>
        <w:autoSpaceDN/>
        <w:bidi w:val="0"/>
        <w:adjustRightInd w:val="0"/>
        <w:snapToGrid w:val="0"/>
        <w:spacing w:before="0" w:beforeAutospacing="0" w:after="0" w:afterAutospacing="0" w:line="452" w:lineRule="exact"/>
        <w:ind w:firstLine="480" w:firstLineChars="200"/>
        <w:jc w:val="both"/>
        <w:textAlignment w:val="baseline"/>
        <w:rPr>
          <w:rFonts w:cs="宋体"/>
          <w:color w:val="auto"/>
          <w:shd w:val="clear" w:color="auto" w:fill="FFFFFF"/>
        </w:rPr>
      </w:pPr>
      <w:r>
        <w:rPr>
          <w:rFonts w:hint="eastAsia" w:cs="宋体"/>
          <w:color w:val="auto"/>
          <w:shd w:val="clear" w:color="auto" w:fill="FFFFFF"/>
        </w:rPr>
        <w:t>①具有独立承担民事责任能力的法人、其他组织或自然人，并出具合法有效的营业执照或事业单位法人证书等国家规定的相关证明，自然人参与的提供其身份证明；</w:t>
      </w:r>
    </w:p>
    <w:p>
      <w:pPr>
        <w:pStyle w:val="33"/>
        <w:keepNext w:val="0"/>
        <w:keepLines w:val="0"/>
        <w:pageBreakBefore w:val="0"/>
        <w:widowControl/>
        <w:kinsoku/>
        <w:overflowPunct/>
        <w:topLinePunct w:val="0"/>
        <w:autoSpaceDE/>
        <w:autoSpaceDN/>
        <w:bidi w:val="0"/>
        <w:adjustRightInd w:val="0"/>
        <w:snapToGrid w:val="0"/>
        <w:spacing w:before="0" w:beforeAutospacing="0" w:after="0" w:afterAutospacing="0" w:line="452" w:lineRule="exact"/>
        <w:ind w:firstLine="480"/>
        <w:jc w:val="both"/>
        <w:rPr>
          <w:rFonts w:cs="宋体"/>
          <w:color w:val="auto"/>
          <w:shd w:val="clear" w:color="auto" w:fill="FFFFFF"/>
        </w:rPr>
      </w:pPr>
      <w:r>
        <w:rPr>
          <w:rFonts w:hint="eastAsia" w:cs="宋体"/>
          <w:color w:val="auto"/>
          <w:shd w:val="clear" w:color="auto" w:fill="FFFFFF"/>
        </w:rPr>
        <w:t>②财务状况良好，</w:t>
      </w:r>
      <w:r>
        <w:rPr>
          <w:rFonts w:hint="eastAsia" w:cs="宋体"/>
          <w:color w:val="auto"/>
          <w:shd w:val="clear" w:color="auto" w:fill="FFFFFF"/>
          <w:lang w:eastAsia="zh-CN"/>
        </w:rPr>
        <w:t>供应商</w:t>
      </w:r>
      <w:r>
        <w:rPr>
          <w:rFonts w:hint="eastAsia" w:cs="宋体"/>
          <w:color w:val="auto"/>
          <w:shd w:val="clear" w:color="auto" w:fill="FFFFFF"/>
        </w:rPr>
        <w:t>须提供2019-2022年度任意一年的财务报表，包括资产负债表和利润表及现金流量表；若供应商成立时间至提交响应文件截止时间不足一年的提供以下三种形式的证明资料任何一种均可：（1）、提供成立后任意时段的资产负债表；（2）、提供开标前三个月内基本存款账户开户银行出具的资信证明及基本存款账户开户许可证；（3）、提供信用担保机构出具的投标担保函；</w:t>
      </w:r>
    </w:p>
    <w:p>
      <w:pPr>
        <w:pStyle w:val="33"/>
        <w:keepNext w:val="0"/>
        <w:keepLines w:val="0"/>
        <w:pageBreakBefore w:val="0"/>
        <w:widowControl/>
        <w:kinsoku/>
        <w:overflowPunct/>
        <w:topLinePunct w:val="0"/>
        <w:autoSpaceDE/>
        <w:autoSpaceDN/>
        <w:bidi w:val="0"/>
        <w:adjustRightInd w:val="0"/>
        <w:snapToGrid w:val="0"/>
        <w:spacing w:before="0" w:beforeAutospacing="0" w:after="0" w:afterAutospacing="0" w:line="452" w:lineRule="exact"/>
        <w:ind w:firstLine="480"/>
        <w:jc w:val="both"/>
        <w:rPr>
          <w:rFonts w:cs="宋体"/>
          <w:color w:val="auto"/>
          <w:shd w:val="clear" w:color="auto" w:fill="FFFFFF"/>
        </w:rPr>
      </w:pPr>
      <w:r>
        <w:rPr>
          <w:rFonts w:hint="eastAsia" w:cs="宋体"/>
          <w:color w:val="auto"/>
          <w:shd w:val="clear" w:color="auto" w:fill="FFFFFF"/>
        </w:rPr>
        <w:t>③具有依法缴纳税收的良好记录（提供磋商截止前六个月内任意一个月的缴纳证明）；依法免税的应提供相关文件证明；</w:t>
      </w:r>
    </w:p>
    <w:p>
      <w:pPr>
        <w:pStyle w:val="33"/>
        <w:keepNext w:val="0"/>
        <w:keepLines w:val="0"/>
        <w:pageBreakBefore w:val="0"/>
        <w:widowControl/>
        <w:kinsoku/>
        <w:overflowPunct/>
        <w:topLinePunct w:val="0"/>
        <w:autoSpaceDE/>
        <w:autoSpaceDN/>
        <w:bidi w:val="0"/>
        <w:adjustRightInd w:val="0"/>
        <w:snapToGrid w:val="0"/>
        <w:spacing w:before="0" w:beforeAutospacing="0" w:after="0" w:afterAutospacing="0" w:line="452" w:lineRule="exact"/>
        <w:ind w:firstLine="480"/>
        <w:jc w:val="both"/>
        <w:rPr>
          <w:rFonts w:cs="宋体"/>
          <w:color w:val="auto"/>
          <w:shd w:val="clear" w:color="auto" w:fill="FFFFFF"/>
        </w:rPr>
      </w:pPr>
      <w:r>
        <w:rPr>
          <w:rFonts w:hint="eastAsia" w:cs="宋体"/>
          <w:color w:val="auto"/>
          <w:shd w:val="clear" w:color="auto" w:fill="FFFFFF"/>
        </w:rPr>
        <w:t>④提供磋商截止前六个月内任意一个月的社保缴费凭据或社保机构开具的社会保险参保缴费情况证明；（依法不需要缴纳社会保障资金的响应人应提供相关证明）；</w:t>
      </w:r>
    </w:p>
    <w:p>
      <w:pPr>
        <w:pStyle w:val="33"/>
        <w:keepNext w:val="0"/>
        <w:keepLines w:val="0"/>
        <w:pageBreakBefore w:val="0"/>
        <w:widowControl/>
        <w:kinsoku/>
        <w:overflowPunct/>
        <w:topLinePunct w:val="0"/>
        <w:autoSpaceDE/>
        <w:autoSpaceDN/>
        <w:bidi w:val="0"/>
        <w:adjustRightInd w:val="0"/>
        <w:snapToGrid w:val="0"/>
        <w:spacing w:before="0" w:beforeAutospacing="0" w:after="0" w:afterAutospacing="0" w:line="452" w:lineRule="exact"/>
        <w:ind w:firstLine="480"/>
        <w:jc w:val="both"/>
        <w:rPr>
          <w:rFonts w:cs="宋体"/>
          <w:color w:val="auto"/>
          <w:shd w:val="clear" w:color="auto" w:fill="FFFFFF"/>
        </w:rPr>
      </w:pPr>
      <w:r>
        <w:rPr>
          <w:rFonts w:hint="eastAsia" w:cs="宋体"/>
          <w:color w:val="auto"/>
          <w:shd w:val="clear" w:color="auto" w:fill="FFFFFF"/>
        </w:rPr>
        <w:t>⑤提供有效的餐饮服务许可证或有效的食品经营许可证；</w:t>
      </w:r>
    </w:p>
    <w:p>
      <w:pPr>
        <w:pStyle w:val="33"/>
        <w:keepNext w:val="0"/>
        <w:keepLines w:val="0"/>
        <w:pageBreakBefore w:val="0"/>
        <w:widowControl/>
        <w:kinsoku/>
        <w:overflowPunct/>
        <w:topLinePunct w:val="0"/>
        <w:autoSpaceDE/>
        <w:autoSpaceDN/>
        <w:bidi w:val="0"/>
        <w:adjustRightInd w:val="0"/>
        <w:snapToGrid w:val="0"/>
        <w:spacing w:before="0" w:beforeAutospacing="0" w:after="0" w:afterAutospacing="0" w:line="452" w:lineRule="exact"/>
        <w:ind w:firstLine="480"/>
        <w:jc w:val="both"/>
        <w:rPr>
          <w:rFonts w:cs="宋体"/>
          <w:color w:val="auto"/>
          <w:shd w:val="clear" w:color="auto" w:fill="FFFFFF"/>
        </w:rPr>
      </w:pPr>
      <w:r>
        <w:rPr>
          <w:rFonts w:hint="eastAsia" w:cs="宋体"/>
          <w:color w:val="auto"/>
          <w:shd w:val="clear" w:color="auto" w:fill="FFFFFF"/>
        </w:rPr>
        <w:t>⑥书面声明：参加本次政府采购活动前三年内在经营活动中没有重大违法记录的声明函原件；</w:t>
      </w:r>
    </w:p>
    <w:p>
      <w:pPr>
        <w:pStyle w:val="33"/>
        <w:keepNext w:val="0"/>
        <w:keepLines w:val="0"/>
        <w:pageBreakBefore w:val="0"/>
        <w:widowControl/>
        <w:kinsoku/>
        <w:overflowPunct/>
        <w:topLinePunct w:val="0"/>
        <w:autoSpaceDE/>
        <w:autoSpaceDN/>
        <w:bidi w:val="0"/>
        <w:adjustRightInd w:val="0"/>
        <w:snapToGrid w:val="0"/>
        <w:spacing w:before="0" w:beforeAutospacing="0" w:after="0" w:afterAutospacing="0" w:line="452" w:lineRule="exact"/>
        <w:ind w:firstLine="480"/>
        <w:jc w:val="both"/>
        <w:rPr>
          <w:rFonts w:cs="宋体"/>
          <w:color w:val="auto"/>
          <w:shd w:val="clear" w:color="auto" w:fill="FFFFFF"/>
        </w:rPr>
      </w:pPr>
      <w:r>
        <w:rPr>
          <w:rFonts w:hint="eastAsia" w:cs="宋体"/>
          <w:color w:val="auto"/>
          <w:shd w:val="clear" w:color="auto" w:fill="FFFFFF"/>
        </w:rPr>
        <w:t>⑦本项目不接受联合体投标，单位负责人为同一人或者存在直接控股、管理关系的不同供应商，不得同时参加本项目投标活动，提供《供应商企业关系关联承诺书原件》；</w:t>
      </w:r>
    </w:p>
    <w:p>
      <w:pPr>
        <w:pStyle w:val="33"/>
        <w:keepNext w:val="0"/>
        <w:keepLines w:val="0"/>
        <w:pageBreakBefore w:val="0"/>
        <w:widowControl/>
        <w:kinsoku/>
        <w:overflowPunct/>
        <w:topLinePunct w:val="0"/>
        <w:autoSpaceDE/>
        <w:autoSpaceDN/>
        <w:bidi w:val="0"/>
        <w:adjustRightInd w:val="0"/>
        <w:snapToGrid w:val="0"/>
        <w:spacing w:before="0" w:beforeAutospacing="0" w:after="0" w:afterAutospacing="0" w:line="452" w:lineRule="exact"/>
        <w:ind w:firstLine="480"/>
        <w:jc w:val="both"/>
        <w:rPr>
          <w:rFonts w:cs="宋体"/>
          <w:color w:val="auto"/>
          <w:shd w:val="clear" w:color="auto" w:fill="FFFFFF"/>
        </w:rPr>
      </w:pPr>
      <w:r>
        <w:rPr>
          <w:rFonts w:hint="eastAsia" w:cs="宋体"/>
          <w:color w:val="auto"/>
          <w:shd w:val="clear" w:color="auto" w:fill="FFFFFF"/>
        </w:rPr>
        <w:t>⑧响应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w:t>
      </w:r>
    </w:p>
    <w:p>
      <w:pPr>
        <w:pStyle w:val="33"/>
        <w:keepNext w:val="0"/>
        <w:keepLines w:val="0"/>
        <w:pageBreakBefore w:val="0"/>
        <w:widowControl/>
        <w:kinsoku/>
        <w:overflowPunct/>
        <w:topLinePunct w:val="0"/>
        <w:autoSpaceDE/>
        <w:autoSpaceDN/>
        <w:bidi w:val="0"/>
        <w:adjustRightInd w:val="0"/>
        <w:snapToGrid w:val="0"/>
        <w:spacing w:before="0" w:beforeAutospacing="0" w:after="0" w:afterAutospacing="0" w:line="452" w:lineRule="exact"/>
        <w:ind w:firstLine="480"/>
        <w:jc w:val="both"/>
        <w:rPr>
          <w:rFonts w:hint="eastAsia" w:cs="宋体"/>
          <w:color w:val="auto"/>
          <w:shd w:val="clear" w:color="auto" w:fill="FFFFFF"/>
        </w:rPr>
      </w:pPr>
      <w:r>
        <w:rPr>
          <w:rFonts w:hint="eastAsia" w:cs="宋体"/>
          <w:color w:val="auto"/>
          <w:shd w:val="clear" w:color="auto" w:fill="FFFFFF"/>
        </w:rPr>
        <w:t>⑨本项目为专门面向中小企业项目，供应商应为中型企业或小型、微型企业或监狱企业或残疾人福利性单位。供应商为中型、小型、微型企业的，提供《中小企业声明函》；供应商为监狱企业的，应提供监狱企业的证明文件；供应商为残疾人福利性单位的，应提供《残疾人福利性单位声明函》。</w:t>
      </w:r>
    </w:p>
    <w:p>
      <w:pPr>
        <w:pStyle w:val="33"/>
        <w:keepNext w:val="0"/>
        <w:keepLines w:val="0"/>
        <w:pageBreakBefore w:val="0"/>
        <w:widowControl/>
        <w:kinsoku/>
        <w:overflowPunct/>
        <w:topLinePunct w:val="0"/>
        <w:autoSpaceDE/>
        <w:autoSpaceDN/>
        <w:bidi w:val="0"/>
        <w:adjustRightInd w:val="0"/>
        <w:snapToGrid w:val="0"/>
        <w:spacing w:before="0" w:beforeAutospacing="0" w:after="0" w:afterAutospacing="0" w:line="452" w:lineRule="exact"/>
        <w:ind w:firstLine="480"/>
        <w:jc w:val="both"/>
        <w:rPr>
          <w:rFonts w:hint="eastAsia" w:eastAsia="宋体" w:cs="宋体"/>
          <w:color w:val="auto"/>
          <w:shd w:val="clear" w:color="auto" w:fill="FFFFFF"/>
          <w:lang w:eastAsia="zh-CN"/>
        </w:rPr>
      </w:pPr>
      <w:r>
        <w:rPr>
          <w:rFonts w:hint="eastAsia" w:cs="宋体"/>
          <w:color w:val="auto"/>
          <w:shd w:val="clear" w:color="auto" w:fill="FFFFFF"/>
        </w:rPr>
        <w:t>⑩</w:t>
      </w:r>
      <w:r>
        <w:rPr>
          <w:rFonts w:hint="eastAsia" w:cs="宋体"/>
          <w:color w:val="auto"/>
          <w:shd w:val="clear" w:color="auto" w:fill="FFFFFF"/>
          <w:lang w:eastAsia="zh-CN"/>
        </w:rPr>
        <w:t>保证金缴纳凭证</w:t>
      </w:r>
    </w:p>
    <w:p>
      <w:pPr>
        <w:pStyle w:val="9"/>
        <w:keepNext w:val="0"/>
        <w:keepLines w:val="0"/>
        <w:pageBreakBefore w:val="0"/>
        <w:widowControl/>
        <w:shd w:val="clear" w:color="auto" w:fill="FFFFFF"/>
        <w:kinsoku/>
        <w:overflowPunct/>
        <w:topLinePunct w:val="0"/>
        <w:autoSpaceDE/>
        <w:autoSpaceDN/>
        <w:bidi w:val="0"/>
        <w:snapToGrid w:val="0"/>
        <w:spacing w:before="0" w:after="0" w:line="452" w:lineRule="exact"/>
        <w:jc w:val="left"/>
        <w:rPr>
          <w:rFonts w:ascii="宋体" w:hAnsi="宋体" w:cs="宋体"/>
          <w:b w:val="0"/>
          <w:color w:val="auto"/>
          <w:spacing w:val="0"/>
          <w:sz w:val="24"/>
          <w:szCs w:val="24"/>
        </w:rPr>
      </w:pPr>
      <w:r>
        <w:rPr>
          <w:rStyle w:val="38"/>
          <w:rFonts w:hint="eastAsia" w:ascii="宋体" w:hAnsi="宋体" w:cs="宋体"/>
          <w:b/>
          <w:color w:val="auto"/>
          <w:spacing w:val="0"/>
          <w:sz w:val="24"/>
          <w:szCs w:val="24"/>
          <w:shd w:val="clear" w:color="auto" w:fill="FFFFFF"/>
        </w:rPr>
        <w:t>三、获取招标文件</w:t>
      </w:r>
    </w:p>
    <w:p>
      <w:pPr>
        <w:pStyle w:val="33"/>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52" w:lineRule="exact"/>
        <w:ind w:firstLine="480"/>
        <w:jc w:val="both"/>
        <w:rPr>
          <w:rFonts w:cs="宋体"/>
          <w:color w:val="auto"/>
        </w:rPr>
      </w:pPr>
      <w:r>
        <w:rPr>
          <w:rFonts w:hint="eastAsia" w:cs="宋体"/>
          <w:color w:val="auto"/>
          <w:shd w:val="clear" w:color="auto" w:fill="FFFFFF"/>
        </w:rPr>
        <w:t>时间：2023年</w:t>
      </w:r>
      <w:r>
        <w:rPr>
          <w:rFonts w:hint="eastAsia" w:cs="宋体"/>
          <w:color w:val="auto"/>
          <w:shd w:val="clear" w:color="auto" w:fill="FFFFFF"/>
          <w:lang w:val="en-US" w:eastAsia="zh-CN"/>
        </w:rPr>
        <w:t>04</w:t>
      </w:r>
      <w:r>
        <w:rPr>
          <w:rFonts w:hint="eastAsia" w:cs="宋体"/>
          <w:color w:val="auto"/>
          <w:shd w:val="clear" w:color="auto" w:fill="FFFFFF"/>
        </w:rPr>
        <w:t>月</w:t>
      </w:r>
      <w:r>
        <w:rPr>
          <w:rFonts w:hint="eastAsia" w:cs="宋体"/>
          <w:color w:val="auto"/>
          <w:shd w:val="clear" w:color="auto" w:fill="FFFFFF"/>
          <w:lang w:val="en-US" w:eastAsia="zh-CN"/>
        </w:rPr>
        <w:t>04</w:t>
      </w:r>
      <w:r>
        <w:rPr>
          <w:rFonts w:hint="eastAsia" w:cs="宋体"/>
          <w:color w:val="auto"/>
          <w:shd w:val="clear" w:color="auto" w:fill="FFFFFF"/>
        </w:rPr>
        <w:t>日至2023年</w:t>
      </w:r>
      <w:r>
        <w:rPr>
          <w:rFonts w:hint="eastAsia" w:cs="宋体"/>
          <w:color w:val="auto"/>
          <w:shd w:val="clear" w:color="auto" w:fill="FFFFFF"/>
          <w:lang w:val="en-US" w:eastAsia="zh-CN"/>
        </w:rPr>
        <w:t>04</w:t>
      </w:r>
      <w:r>
        <w:rPr>
          <w:rFonts w:hint="eastAsia" w:cs="宋体"/>
          <w:color w:val="auto"/>
          <w:shd w:val="clear" w:color="auto" w:fill="FFFFFF"/>
        </w:rPr>
        <w:t>月</w:t>
      </w:r>
      <w:r>
        <w:rPr>
          <w:rFonts w:hint="eastAsia" w:cs="宋体"/>
          <w:color w:val="auto"/>
          <w:shd w:val="clear" w:color="auto" w:fill="FFFFFF"/>
          <w:lang w:val="en-US" w:eastAsia="zh-CN"/>
        </w:rPr>
        <w:t>11</w:t>
      </w:r>
      <w:r>
        <w:rPr>
          <w:rFonts w:hint="eastAsia" w:cs="宋体"/>
          <w:color w:val="auto"/>
          <w:shd w:val="clear" w:color="auto" w:fill="FFFFFF"/>
        </w:rPr>
        <w:t>日，每天上午08:00:00至12:00:00，下午14:00:00至18:00:00（北京时间）</w:t>
      </w:r>
    </w:p>
    <w:p>
      <w:pPr>
        <w:pStyle w:val="33"/>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52" w:lineRule="exact"/>
        <w:ind w:firstLine="480"/>
        <w:jc w:val="both"/>
        <w:rPr>
          <w:rFonts w:cs="宋体"/>
          <w:color w:val="auto"/>
        </w:rPr>
      </w:pPr>
      <w:r>
        <w:rPr>
          <w:rFonts w:hint="eastAsia" w:cs="宋体"/>
          <w:color w:val="auto"/>
          <w:shd w:val="clear" w:color="auto" w:fill="FFFFFF"/>
        </w:rPr>
        <w:t>途径：汉中市汉台区北团结街锦绣华庭商住楼三楼</w:t>
      </w:r>
    </w:p>
    <w:p>
      <w:pPr>
        <w:pStyle w:val="33"/>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52" w:lineRule="exact"/>
        <w:ind w:firstLine="480"/>
        <w:jc w:val="both"/>
        <w:rPr>
          <w:rFonts w:cs="宋体"/>
          <w:color w:val="auto"/>
        </w:rPr>
      </w:pPr>
      <w:r>
        <w:rPr>
          <w:rFonts w:hint="eastAsia" w:cs="宋体"/>
          <w:color w:val="auto"/>
          <w:shd w:val="clear" w:color="auto" w:fill="FFFFFF"/>
        </w:rPr>
        <w:t>方式：现场获取</w:t>
      </w:r>
    </w:p>
    <w:p>
      <w:pPr>
        <w:pStyle w:val="33"/>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52" w:lineRule="exact"/>
        <w:ind w:firstLine="480"/>
        <w:jc w:val="both"/>
        <w:rPr>
          <w:rFonts w:cs="宋体"/>
          <w:color w:val="auto"/>
        </w:rPr>
      </w:pPr>
      <w:r>
        <w:rPr>
          <w:rFonts w:hint="eastAsia" w:cs="宋体"/>
          <w:color w:val="auto"/>
          <w:shd w:val="clear" w:color="auto" w:fill="FFFFFF"/>
        </w:rPr>
        <w:t>售价：500元</w:t>
      </w:r>
    </w:p>
    <w:p>
      <w:pPr>
        <w:pStyle w:val="9"/>
        <w:keepNext w:val="0"/>
        <w:keepLines w:val="0"/>
        <w:pageBreakBefore w:val="0"/>
        <w:widowControl/>
        <w:shd w:val="clear" w:color="auto" w:fill="FFFFFF"/>
        <w:kinsoku/>
        <w:overflowPunct/>
        <w:topLinePunct w:val="0"/>
        <w:autoSpaceDE/>
        <w:autoSpaceDN/>
        <w:bidi w:val="0"/>
        <w:snapToGrid w:val="0"/>
        <w:spacing w:before="0" w:after="0" w:line="452" w:lineRule="exact"/>
        <w:jc w:val="left"/>
        <w:rPr>
          <w:rFonts w:ascii="宋体" w:hAnsi="宋体" w:cs="宋体"/>
          <w:b w:val="0"/>
          <w:color w:val="auto"/>
          <w:spacing w:val="0"/>
          <w:sz w:val="24"/>
          <w:szCs w:val="24"/>
        </w:rPr>
      </w:pPr>
      <w:r>
        <w:rPr>
          <w:rStyle w:val="38"/>
          <w:rFonts w:hint="eastAsia" w:ascii="宋体" w:hAnsi="宋体" w:cs="宋体"/>
          <w:b/>
          <w:color w:val="auto"/>
          <w:spacing w:val="0"/>
          <w:sz w:val="24"/>
          <w:szCs w:val="24"/>
          <w:shd w:val="clear" w:color="auto" w:fill="FFFFFF"/>
        </w:rPr>
        <w:t>四、响应文件提交</w:t>
      </w:r>
    </w:p>
    <w:p>
      <w:pPr>
        <w:pStyle w:val="33"/>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52" w:lineRule="exact"/>
        <w:ind w:firstLine="480"/>
        <w:jc w:val="both"/>
        <w:rPr>
          <w:rFonts w:cs="宋体"/>
          <w:color w:val="auto"/>
        </w:rPr>
      </w:pPr>
      <w:r>
        <w:rPr>
          <w:rFonts w:hint="eastAsia" w:cs="宋体"/>
          <w:color w:val="auto"/>
          <w:shd w:val="clear" w:color="auto" w:fill="FFFFFF"/>
        </w:rPr>
        <w:t>截止时间：2023年</w:t>
      </w:r>
      <w:r>
        <w:rPr>
          <w:rFonts w:hint="eastAsia" w:cs="宋体"/>
          <w:color w:val="auto"/>
          <w:shd w:val="clear" w:color="auto" w:fill="FFFFFF"/>
          <w:lang w:val="en-US" w:eastAsia="zh-CN"/>
        </w:rPr>
        <w:t>04</w:t>
      </w:r>
      <w:r>
        <w:rPr>
          <w:rFonts w:hint="eastAsia" w:cs="宋体"/>
          <w:color w:val="auto"/>
          <w:shd w:val="clear" w:color="auto" w:fill="FFFFFF"/>
        </w:rPr>
        <w:t>月</w:t>
      </w:r>
      <w:r>
        <w:rPr>
          <w:rFonts w:hint="eastAsia" w:cs="宋体"/>
          <w:color w:val="auto"/>
          <w:shd w:val="clear" w:color="auto" w:fill="FFFFFF"/>
          <w:lang w:val="en-US" w:eastAsia="zh-CN"/>
        </w:rPr>
        <w:t>14</w:t>
      </w:r>
      <w:r>
        <w:rPr>
          <w:rFonts w:hint="eastAsia" w:cs="宋体"/>
          <w:color w:val="auto"/>
          <w:shd w:val="clear" w:color="auto" w:fill="FFFFFF"/>
        </w:rPr>
        <w:t>日09时</w:t>
      </w:r>
      <w:r>
        <w:rPr>
          <w:rFonts w:hint="eastAsia" w:cs="宋体"/>
          <w:color w:val="auto"/>
          <w:shd w:val="clear" w:color="auto" w:fill="FFFFFF"/>
          <w:lang w:val="en-US" w:eastAsia="zh-CN"/>
        </w:rPr>
        <w:t>0</w:t>
      </w:r>
      <w:r>
        <w:rPr>
          <w:rFonts w:hint="eastAsia" w:cs="宋体"/>
          <w:color w:val="auto"/>
          <w:shd w:val="clear" w:color="auto" w:fill="FFFFFF"/>
        </w:rPr>
        <w:t>0分00秒（北京时间）</w:t>
      </w:r>
    </w:p>
    <w:p>
      <w:pPr>
        <w:pStyle w:val="33"/>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52" w:lineRule="exact"/>
        <w:ind w:firstLine="480"/>
        <w:jc w:val="both"/>
        <w:rPr>
          <w:rFonts w:cs="宋体"/>
          <w:color w:val="auto"/>
        </w:rPr>
      </w:pPr>
      <w:r>
        <w:rPr>
          <w:rFonts w:hint="eastAsia" w:cs="宋体"/>
          <w:color w:val="auto"/>
          <w:shd w:val="clear" w:color="auto" w:fill="FFFFFF"/>
        </w:rPr>
        <w:t>地点：汉中市汉台区北团结街锦绣华庭商住楼三楼会议室</w:t>
      </w:r>
    </w:p>
    <w:p>
      <w:pPr>
        <w:pStyle w:val="9"/>
        <w:keepNext w:val="0"/>
        <w:keepLines w:val="0"/>
        <w:pageBreakBefore w:val="0"/>
        <w:widowControl/>
        <w:shd w:val="clear" w:color="auto" w:fill="FFFFFF"/>
        <w:kinsoku/>
        <w:overflowPunct/>
        <w:topLinePunct w:val="0"/>
        <w:autoSpaceDE/>
        <w:autoSpaceDN/>
        <w:bidi w:val="0"/>
        <w:snapToGrid w:val="0"/>
        <w:spacing w:before="0" w:after="0" w:line="452" w:lineRule="exact"/>
        <w:jc w:val="left"/>
        <w:rPr>
          <w:rFonts w:ascii="宋体" w:hAnsi="宋体" w:cs="宋体"/>
          <w:b w:val="0"/>
          <w:color w:val="auto"/>
          <w:spacing w:val="0"/>
          <w:sz w:val="24"/>
          <w:szCs w:val="24"/>
        </w:rPr>
      </w:pPr>
      <w:r>
        <w:rPr>
          <w:rStyle w:val="38"/>
          <w:rFonts w:hint="eastAsia" w:ascii="宋体" w:hAnsi="宋体" w:cs="宋体"/>
          <w:b/>
          <w:color w:val="auto"/>
          <w:spacing w:val="0"/>
          <w:sz w:val="24"/>
          <w:szCs w:val="24"/>
          <w:shd w:val="clear" w:color="auto" w:fill="FFFFFF"/>
        </w:rPr>
        <w:t>五、开启</w:t>
      </w:r>
    </w:p>
    <w:p>
      <w:pPr>
        <w:pStyle w:val="33"/>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52" w:lineRule="exact"/>
        <w:ind w:firstLine="480"/>
        <w:jc w:val="both"/>
        <w:rPr>
          <w:rFonts w:cs="宋体"/>
          <w:color w:val="auto"/>
        </w:rPr>
      </w:pPr>
      <w:r>
        <w:rPr>
          <w:rFonts w:hint="eastAsia" w:cs="宋体"/>
          <w:color w:val="auto"/>
          <w:shd w:val="clear" w:color="auto" w:fill="FFFFFF"/>
        </w:rPr>
        <w:t>时间：2023年0</w:t>
      </w:r>
      <w:r>
        <w:rPr>
          <w:rFonts w:hint="eastAsia" w:cs="宋体"/>
          <w:color w:val="auto"/>
          <w:shd w:val="clear" w:color="auto" w:fill="FFFFFF"/>
          <w:lang w:val="en-US" w:eastAsia="zh-CN"/>
        </w:rPr>
        <w:t>4</w:t>
      </w:r>
      <w:r>
        <w:rPr>
          <w:rFonts w:hint="eastAsia" w:cs="宋体"/>
          <w:color w:val="auto"/>
          <w:shd w:val="clear" w:color="auto" w:fill="FFFFFF"/>
        </w:rPr>
        <w:t>月</w:t>
      </w:r>
      <w:r>
        <w:rPr>
          <w:rFonts w:hint="eastAsia" w:cs="宋体"/>
          <w:color w:val="auto"/>
          <w:shd w:val="clear" w:color="auto" w:fill="FFFFFF"/>
          <w:lang w:val="en-US" w:eastAsia="zh-CN"/>
        </w:rPr>
        <w:t>14</w:t>
      </w:r>
      <w:r>
        <w:rPr>
          <w:rFonts w:hint="eastAsia" w:cs="宋体"/>
          <w:color w:val="auto"/>
          <w:shd w:val="clear" w:color="auto" w:fill="FFFFFF"/>
        </w:rPr>
        <w:t>日09时</w:t>
      </w:r>
      <w:r>
        <w:rPr>
          <w:rFonts w:hint="eastAsia" w:cs="宋体"/>
          <w:color w:val="auto"/>
          <w:shd w:val="clear" w:color="auto" w:fill="FFFFFF"/>
          <w:lang w:val="en-US" w:eastAsia="zh-CN"/>
        </w:rPr>
        <w:t>00</w:t>
      </w:r>
      <w:r>
        <w:rPr>
          <w:rFonts w:hint="eastAsia" w:cs="宋体"/>
          <w:color w:val="auto"/>
          <w:shd w:val="clear" w:color="auto" w:fill="FFFFFF"/>
        </w:rPr>
        <w:t>分00秒（北京时间）</w:t>
      </w:r>
    </w:p>
    <w:p>
      <w:pPr>
        <w:pStyle w:val="33"/>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52" w:lineRule="exact"/>
        <w:ind w:firstLine="480"/>
        <w:jc w:val="both"/>
        <w:rPr>
          <w:rFonts w:cs="宋体"/>
          <w:color w:val="auto"/>
        </w:rPr>
      </w:pPr>
      <w:r>
        <w:rPr>
          <w:rFonts w:hint="eastAsia" w:cs="宋体"/>
          <w:color w:val="auto"/>
          <w:shd w:val="clear" w:color="auto" w:fill="FFFFFF"/>
        </w:rPr>
        <w:t>地点：汉中市汉台区北团结街锦绣华庭商住楼三楼会议室</w:t>
      </w:r>
    </w:p>
    <w:p>
      <w:pPr>
        <w:pStyle w:val="9"/>
        <w:keepNext w:val="0"/>
        <w:keepLines w:val="0"/>
        <w:pageBreakBefore w:val="0"/>
        <w:widowControl/>
        <w:shd w:val="clear" w:color="auto" w:fill="FFFFFF"/>
        <w:kinsoku/>
        <w:overflowPunct/>
        <w:topLinePunct w:val="0"/>
        <w:autoSpaceDE/>
        <w:autoSpaceDN/>
        <w:bidi w:val="0"/>
        <w:snapToGrid w:val="0"/>
        <w:spacing w:before="0" w:after="0" w:line="452" w:lineRule="exact"/>
        <w:jc w:val="left"/>
        <w:rPr>
          <w:rFonts w:ascii="宋体" w:hAnsi="宋体" w:cs="宋体"/>
          <w:b w:val="0"/>
          <w:color w:val="auto"/>
          <w:spacing w:val="0"/>
          <w:sz w:val="24"/>
          <w:szCs w:val="24"/>
        </w:rPr>
      </w:pPr>
      <w:r>
        <w:rPr>
          <w:rStyle w:val="38"/>
          <w:rFonts w:hint="eastAsia" w:ascii="宋体" w:hAnsi="宋体" w:cs="宋体"/>
          <w:b/>
          <w:color w:val="auto"/>
          <w:spacing w:val="0"/>
          <w:sz w:val="24"/>
          <w:szCs w:val="24"/>
          <w:shd w:val="clear" w:color="auto" w:fill="FFFFFF"/>
        </w:rPr>
        <w:t>六、公告期限</w:t>
      </w:r>
    </w:p>
    <w:p>
      <w:pPr>
        <w:pStyle w:val="33"/>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52" w:lineRule="exact"/>
        <w:ind w:firstLine="480"/>
        <w:jc w:val="both"/>
        <w:rPr>
          <w:rFonts w:cs="宋体"/>
          <w:color w:val="auto"/>
        </w:rPr>
      </w:pPr>
      <w:r>
        <w:rPr>
          <w:rFonts w:hint="eastAsia" w:cs="宋体"/>
          <w:color w:val="auto"/>
          <w:shd w:val="clear" w:color="auto" w:fill="FFFFFF"/>
        </w:rPr>
        <w:t>自本公告发布之日起3个工作日。</w:t>
      </w:r>
    </w:p>
    <w:p>
      <w:pPr>
        <w:pStyle w:val="9"/>
        <w:keepNext w:val="0"/>
        <w:keepLines w:val="0"/>
        <w:pageBreakBefore w:val="0"/>
        <w:widowControl/>
        <w:shd w:val="clear" w:color="auto" w:fill="FFFFFF"/>
        <w:kinsoku/>
        <w:overflowPunct/>
        <w:topLinePunct w:val="0"/>
        <w:autoSpaceDE/>
        <w:autoSpaceDN/>
        <w:bidi w:val="0"/>
        <w:snapToGrid w:val="0"/>
        <w:spacing w:before="0" w:after="0" w:line="452" w:lineRule="exact"/>
        <w:jc w:val="left"/>
        <w:rPr>
          <w:rFonts w:ascii="宋体" w:hAnsi="宋体" w:cs="宋体"/>
          <w:b w:val="0"/>
          <w:color w:val="auto"/>
          <w:spacing w:val="0"/>
          <w:sz w:val="24"/>
          <w:szCs w:val="24"/>
        </w:rPr>
      </w:pPr>
      <w:r>
        <w:rPr>
          <w:rStyle w:val="38"/>
          <w:rFonts w:hint="eastAsia" w:ascii="宋体" w:hAnsi="宋体" w:cs="宋体"/>
          <w:b/>
          <w:color w:val="auto"/>
          <w:spacing w:val="0"/>
          <w:sz w:val="24"/>
          <w:szCs w:val="24"/>
          <w:shd w:val="clear" w:color="auto" w:fill="FFFFFF"/>
        </w:rPr>
        <w:t>七、其他补充事宜</w:t>
      </w:r>
    </w:p>
    <w:p>
      <w:pPr>
        <w:pStyle w:val="33"/>
        <w:keepNext w:val="0"/>
        <w:keepLines w:val="0"/>
        <w:pageBreakBefore w:val="0"/>
        <w:widowControl/>
        <w:kinsoku/>
        <w:overflowPunct/>
        <w:topLinePunct w:val="0"/>
        <w:autoSpaceDE/>
        <w:autoSpaceDN/>
        <w:bidi w:val="0"/>
        <w:adjustRightInd w:val="0"/>
        <w:snapToGrid w:val="0"/>
        <w:spacing w:before="0" w:beforeAutospacing="0" w:after="0" w:afterAutospacing="0" w:line="452" w:lineRule="exact"/>
        <w:ind w:firstLine="420"/>
        <w:rPr>
          <w:rFonts w:hint="eastAsia" w:eastAsia="宋体" w:cs="宋体"/>
          <w:color w:val="auto"/>
          <w:lang w:val="en-US" w:eastAsia="zh-CN"/>
        </w:rPr>
      </w:pPr>
      <w:r>
        <w:rPr>
          <w:rFonts w:hint="eastAsia" w:cs="宋体"/>
          <w:color w:val="auto"/>
          <w:shd w:val="clear" w:color="auto" w:fill="FFFFFF"/>
        </w:rPr>
        <w:t>注：1、购买磋商文件时需出示经办人身份证原件，并提交单位介绍信原件及经办人身份证原件及盖公章的复印件一份。 2、请响应人按照陕西省财政厅关于政府采购供应商注册登记有关事项的通知中的要求，通过陕西省政府采购网（http://www.ccgp-shaanxi.gov.cn/）注册登记加入陕西省政府采购供应商库。</w:t>
      </w:r>
      <w:r>
        <w:rPr>
          <w:rFonts w:hint="eastAsia" w:cs="宋体"/>
          <w:color w:val="auto"/>
          <w:shd w:val="clear" w:color="auto" w:fill="FFFFFF"/>
          <w:lang w:val="en-US" w:eastAsia="zh-CN"/>
        </w:rPr>
        <w:t>3、</w:t>
      </w:r>
      <w:r>
        <w:rPr>
          <w:rFonts w:hint="eastAsia" w:ascii="宋体" w:hAnsi="宋体" w:eastAsia="宋体" w:cs="宋体"/>
          <w:i w:val="0"/>
          <w:iCs w:val="0"/>
          <w:caps w:val="0"/>
          <w:color w:val="333333"/>
          <w:spacing w:val="0"/>
          <w:sz w:val="24"/>
          <w:szCs w:val="24"/>
          <w:shd w:val="clear" w:fill="FFFFFF"/>
        </w:rPr>
        <w:t>采购预算金额为1年的服务期费用</w:t>
      </w:r>
      <w:r>
        <w:rPr>
          <w:rFonts w:hint="eastAsia" w:cs="宋体"/>
          <w:i w:val="0"/>
          <w:iCs w:val="0"/>
          <w:caps w:val="0"/>
          <w:color w:val="333333"/>
          <w:spacing w:val="0"/>
          <w:sz w:val="24"/>
          <w:szCs w:val="24"/>
          <w:shd w:val="clear" w:fill="FFFFFF"/>
          <w:lang w:eastAsia="zh-CN"/>
        </w:rPr>
        <w:t>。</w:t>
      </w:r>
    </w:p>
    <w:p>
      <w:pPr>
        <w:pStyle w:val="9"/>
        <w:keepNext w:val="0"/>
        <w:keepLines w:val="0"/>
        <w:pageBreakBefore w:val="0"/>
        <w:widowControl/>
        <w:shd w:val="clear" w:color="auto" w:fill="FFFFFF"/>
        <w:kinsoku/>
        <w:overflowPunct/>
        <w:topLinePunct w:val="0"/>
        <w:autoSpaceDE/>
        <w:autoSpaceDN/>
        <w:bidi w:val="0"/>
        <w:snapToGrid w:val="0"/>
        <w:spacing w:before="0" w:after="0" w:line="452" w:lineRule="exact"/>
        <w:jc w:val="left"/>
        <w:rPr>
          <w:rFonts w:ascii="宋体" w:hAnsi="宋体" w:cs="宋体"/>
          <w:b w:val="0"/>
          <w:color w:val="auto"/>
          <w:spacing w:val="0"/>
          <w:sz w:val="24"/>
          <w:szCs w:val="24"/>
        </w:rPr>
      </w:pPr>
      <w:r>
        <w:rPr>
          <w:rStyle w:val="38"/>
          <w:rFonts w:hint="eastAsia" w:ascii="宋体" w:hAnsi="宋体" w:cs="宋体"/>
          <w:b/>
          <w:color w:val="auto"/>
          <w:spacing w:val="0"/>
          <w:sz w:val="24"/>
          <w:szCs w:val="24"/>
          <w:shd w:val="clear" w:color="auto" w:fill="FFFFFF"/>
        </w:rPr>
        <w:t>八、对本次招标提出询问，请按以下方式联系。</w:t>
      </w:r>
    </w:p>
    <w:p>
      <w:pPr>
        <w:pStyle w:val="11"/>
        <w:keepNext w:val="0"/>
        <w:keepLines w:val="0"/>
        <w:pageBreakBefore w:val="0"/>
        <w:widowControl/>
        <w:kinsoku/>
        <w:overflowPunct/>
        <w:topLinePunct w:val="0"/>
        <w:autoSpaceDE/>
        <w:autoSpaceDN/>
        <w:bidi w:val="0"/>
        <w:adjustRightInd w:val="0"/>
        <w:snapToGrid w:val="0"/>
        <w:spacing w:beforeAutospacing="0" w:afterAutospacing="0" w:line="452" w:lineRule="exact"/>
        <w:rPr>
          <w:rFonts w:hint="default" w:cs="宋体"/>
          <w:b w:val="0"/>
          <w:bCs w:val="0"/>
          <w:color w:val="auto"/>
          <w:sz w:val="24"/>
          <w:szCs w:val="24"/>
        </w:rPr>
      </w:pPr>
      <w:r>
        <w:rPr>
          <w:rFonts w:cs="宋体"/>
          <w:b w:val="0"/>
          <w:bCs w:val="0"/>
          <w:color w:val="auto"/>
          <w:sz w:val="24"/>
          <w:szCs w:val="24"/>
          <w:shd w:val="clear" w:color="auto" w:fill="FFFFFF"/>
        </w:rPr>
        <w:t>1.采购人信息</w:t>
      </w:r>
    </w:p>
    <w:p>
      <w:pPr>
        <w:pStyle w:val="33"/>
        <w:keepNext w:val="0"/>
        <w:keepLines w:val="0"/>
        <w:pageBreakBefore w:val="0"/>
        <w:widowControl/>
        <w:kinsoku/>
        <w:overflowPunct/>
        <w:topLinePunct w:val="0"/>
        <w:autoSpaceDE/>
        <w:autoSpaceDN/>
        <w:bidi w:val="0"/>
        <w:adjustRightInd w:val="0"/>
        <w:snapToGrid w:val="0"/>
        <w:spacing w:before="0" w:beforeAutospacing="0" w:after="0" w:afterAutospacing="0" w:line="452" w:lineRule="exact"/>
        <w:ind w:firstLine="480"/>
        <w:jc w:val="both"/>
        <w:rPr>
          <w:rFonts w:cs="宋体"/>
          <w:color w:val="auto"/>
        </w:rPr>
      </w:pPr>
      <w:r>
        <w:rPr>
          <w:rFonts w:hint="eastAsia" w:cs="宋体"/>
          <w:color w:val="auto"/>
          <w:shd w:val="clear" w:color="auto" w:fill="FFFFFF"/>
        </w:rPr>
        <w:t>名称：汉中市机关事务服务中心</w:t>
      </w:r>
    </w:p>
    <w:p>
      <w:pPr>
        <w:pStyle w:val="33"/>
        <w:keepNext w:val="0"/>
        <w:keepLines w:val="0"/>
        <w:pageBreakBefore w:val="0"/>
        <w:widowControl/>
        <w:kinsoku/>
        <w:overflowPunct/>
        <w:topLinePunct w:val="0"/>
        <w:autoSpaceDE/>
        <w:autoSpaceDN/>
        <w:bidi w:val="0"/>
        <w:adjustRightInd w:val="0"/>
        <w:snapToGrid w:val="0"/>
        <w:spacing w:before="0" w:beforeAutospacing="0" w:after="0" w:afterAutospacing="0" w:line="452" w:lineRule="exact"/>
        <w:ind w:firstLine="480"/>
        <w:jc w:val="both"/>
        <w:rPr>
          <w:rFonts w:cs="宋体"/>
          <w:color w:val="auto"/>
        </w:rPr>
      </w:pPr>
      <w:r>
        <w:rPr>
          <w:rFonts w:hint="eastAsia" w:cs="宋体"/>
          <w:color w:val="auto"/>
          <w:shd w:val="clear" w:color="auto" w:fill="FFFFFF"/>
        </w:rPr>
        <w:t>地址：陕西省汉中市汉台区民主街市政府机关院内</w:t>
      </w:r>
    </w:p>
    <w:p>
      <w:pPr>
        <w:pStyle w:val="33"/>
        <w:keepNext w:val="0"/>
        <w:keepLines w:val="0"/>
        <w:pageBreakBefore w:val="0"/>
        <w:widowControl/>
        <w:kinsoku/>
        <w:overflowPunct/>
        <w:topLinePunct w:val="0"/>
        <w:autoSpaceDE/>
        <w:autoSpaceDN/>
        <w:bidi w:val="0"/>
        <w:adjustRightInd w:val="0"/>
        <w:snapToGrid w:val="0"/>
        <w:spacing w:before="0" w:beforeAutospacing="0" w:after="0" w:afterAutospacing="0" w:line="452" w:lineRule="exact"/>
        <w:ind w:firstLine="480"/>
        <w:jc w:val="both"/>
        <w:rPr>
          <w:rFonts w:cs="宋体"/>
          <w:color w:val="auto"/>
        </w:rPr>
      </w:pPr>
      <w:r>
        <w:rPr>
          <w:rFonts w:hint="eastAsia" w:cs="宋体"/>
          <w:color w:val="auto"/>
          <w:shd w:val="clear" w:color="auto" w:fill="FFFFFF"/>
        </w:rPr>
        <w:t>联系方式：0916-2623208</w:t>
      </w:r>
    </w:p>
    <w:p>
      <w:pPr>
        <w:pStyle w:val="11"/>
        <w:keepNext w:val="0"/>
        <w:keepLines w:val="0"/>
        <w:pageBreakBefore w:val="0"/>
        <w:widowControl/>
        <w:kinsoku/>
        <w:overflowPunct/>
        <w:topLinePunct w:val="0"/>
        <w:autoSpaceDE/>
        <w:autoSpaceDN/>
        <w:bidi w:val="0"/>
        <w:adjustRightInd w:val="0"/>
        <w:snapToGrid w:val="0"/>
        <w:spacing w:beforeAutospacing="0" w:afterAutospacing="0" w:line="452" w:lineRule="exact"/>
        <w:rPr>
          <w:rFonts w:hint="default" w:cs="宋体"/>
          <w:b w:val="0"/>
          <w:bCs w:val="0"/>
          <w:color w:val="auto"/>
          <w:sz w:val="24"/>
          <w:szCs w:val="24"/>
        </w:rPr>
      </w:pPr>
      <w:r>
        <w:rPr>
          <w:rFonts w:cs="宋体"/>
          <w:b w:val="0"/>
          <w:bCs w:val="0"/>
          <w:color w:val="auto"/>
          <w:sz w:val="24"/>
          <w:szCs w:val="24"/>
          <w:shd w:val="clear" w:color="auto" w:fill="FFFFFF"/>
        </w:rPr>
        <w:t>2.采购代理机构信息</w:t>
      </w:r>
    </w:p>
    <w:p>
      <w:pPr>
        <w:pStyle w:val="33"/>
        <w:keepNext w:val="0"/>
        <w:keepLines w:val="0"/>
        <w:pageBreakBefore w:val="0"/>
        <w:widowControl/>
        <w:kinsoku/>
        <w:overflowPunct/>
        <w:topLinePunct w:val="0"/>
        <w:autoSpaceDE/>
        <w:autoSpaceDN/>
        <w:bidi w:val="0"/>
        <w:adjustRightInd w:val="0"/>
        <w:snapToGrid w:val="0"/>
        <w:spacing w:before="0" w:beforeAutospacing="0" w:after="0" w:afterAutospacing="0" w:line="452" w:lineRule="exact"/>
        <w:ind w:firstLine="480"/>
        <w:jc w:val="both"/>
        <w:rPr>
          <w:rFonts w:cs="宋体"/>
          <w:color w:val="auto"/>
        </w:rPr>
      </w:pPr>
      <w:r>
        <w:rPr>
          <w:rFonts w:hint="eastAsia" w:cs="宋体"/>
          <w:color w:val="auto"/>
          <w:shd w:val="clear" w:color="auto" w:fill="FFFFFF"/>
        </w:rPr>
        <w:t>名称：陕西华茂建设监理咨询有限公司</w:t>
      </w:r>
    </w:p>
    <w:p>
      <w:pPr>
        <w:pStyle w:val="33"/>
        <w:keepNext w:val="0"/>
        <w:keepLines w:val="0"/>
        <w:pageBreakBefore w:val="0"/>
        <w:widowControl/>
        <w:kinsoku/>
        <w:overflowPunct/>
        <w:topLinePunct w:val="0"/>
        <w:autoSpaceDE/>
        <w:autoSpaceDN/>
        <w:bidi w:val="0"/>
        <w:adjustRightInd w:val="0"/>
        <w:snapToGrid w:val="0"/>
        <w:spacing w:before="0" w:beforeAutospacing="0" w:after="0" w:afterAutospacing="0" w:line="452" w:lineRule="exact"/>
        <w:ind w:firstLine="480"/>
        <w:jc w:val="both"/>
        <w:rPr>
          <w:rFonts w:cs="宋体"/>
          <w:color w:val="auto"/>
        </w:rPr>
      </w:pPr>
      <w:r>
        <w:rPr>
          <w:rFonts w:hint="eastAsia" w:cs="宋体"/>
          <w:color w:val="auto"/>
          <w:shd w:val="clear" w:color="auto" w:fill="FFFFFF"/>
        </w:rPr>
        <w:t>地址：汉中市汉台区北团结街锦绣华庭商住楼三楼</w:t>
      </w:r>
    </w:p>
    <w:p>
      <w:pPr>
        <w:pStyle w:val="33"/>
        <w:keepNext w:val="0"/>
        <w:keepLines w:val="0"/>
        <w:pageBreakBefore w:val="0"/>
        <w:widowControl/>
        <w:kinsoku/>
        <w:overflowPunct/>
        <w:topLinePunct w:val="0"/>
        <w:autoSpaceDE/>
        <w:autoSpaceDN/>
        <w:bidi w:val="0"/>
        <w:adjustRightInd w:val="0"/>
        <w:snapToGrid w:val="0"/>
        <w:spacing w:before="0" w:beforeAutospacing="0" w:after="0" w:afterAutospacing="0" w:line="452" w:lineRule="exact"/>
        <w:ind w:firstLine="480"/>
        <w:jc w:val="both"/>
        <w:rPr>
          <w:rFonts w:cs="宋体"/>
          <w:color w:val="auto"/>
        </w:rPr>
      </w:pPr>
      <w:r>
        <w:rPr>
          <w:rFonts w:hint="eastAsia" w:cs="宋体"/>
          <w:color w:val="auto"/>
          <w:shd w:val="clear" w:color="auto" w:fill="FFFFFF"/>
        </w:rPr>
        <w:t>联系方式：0916-2258373</w:t>
      </w:r>
    </w:p>
    <w:p>
      <w:pPr>
        <w:pStyle w:val="11"/>
        <w:keepNext w:val="0"/>
        <w:keepLines w:val="0"/>
        <w:pageBreakBefore w:val="0"/>
        <w:widowControl/>
        <w:kinsoku/>
        <w:overflowPunct/>
        <w:topLinePunct w:val="0"/>
        <w:autoSpaceDE/>
        <w:autoSpaceDN/>
        <w:bidi w:val="0"/>
        <w:adjustRightInd w:val="0"/>
        <w:snapToGrid w:val="0"/>
        <w:spacing w:beforeAutospacing="0" w:afterAutospacing="0" w:line="452" w:lineRule="exact"/>
        <w:rPr>
          <w:rFonts w:hint="default" w:cs="宋体"/>
          <w:b w:val="0"/>
          <w:bCs w:val="0"/>
          <w:color w:val="auto"/>
          <w:sz w:val="24"/>
          <w:szCs w:val="24"/>
        </w:rPr>
      </w:pPr>
      <w:r>
        <w:rPr>
          <w:rFonts w:cs="宋体"/>
          <w:b w:val="0"/>
          <w:bCs w:val="0"/>
          <w:color w:val="auto"/>
          <w:sz w:val="24"/>
          <w:szCs w:val="24"/>
          <w:shd w:val="clear" w:color="auto" w:fill="FFFFFF"/>
        </w:rPr>
        <w:t>3.项目联系方式</w:t>
      </w:r>
    </w:p>
    <w:p>
      <w:pPr>
        <w:pStyle w:val="33"/>
        <w:keepNext w:val="0"/>
        <w:keepLines w:val="0"/>
        <w:pageBreakBefore w:val="0"/>
        <w:widowControl/>
        <w:kinsoku/>
        <w:overflowPunct/>
        <w:topLinePunct w:val="0"/>
        <w:autoSpaceDE/>
        <w:autoSpaceDN/>
        <w:bidi w:val="0"/>
        <w:adjustRightInd w:val="0"/>
        <w:snapToGrid w:val="0"/>
        <w:spacing w:before="0" w:beforeAutospacing="0" w:after="0" w:afterAutospacing="0" w:line="452" w:lineRule="exact"/>
        <w:ind w:firstLine="480"/>
        <w:jc w:val="both"/>
        <w:rPr>
          <w:rFonts w:cs="宋体"/>
          <w:color w:val="auto"/>
        </w:rPr>
      </w:pPr>
      <w:r>
        <w:rPr>
          <w:rFonts w:hint="eastAsia" w:cs="宋体"/>
          <w:color w:val="auto"/>
          <w:shd w:val="clear" w:color="auto" w:fill="FFFFFF"/>
        </w:rPr>
        <w:t>项目联系人：王女士</w:t>
      </w:r>
      <w:r>
        <w:rPr>
          <w:rFonts w:hint="eastAsia" w:cs="宋体"/>
          <w:color w:val="auto"/>
          <w:shd w:val="clear" w:color="auto" w:fill="FFFFFF"/>
          <w:lang w:val="en-US" w:eastAsia="zh-CN"/>
        </w:rPr>
        <w:t xml:space="preserve">                       </w:t>
      </w:r>
      <w:r>
        <w:rPr>
          <w:rFonts w:hint="eastAsia" w:cs="宋体"/>
          <w:color w:val="auto"/>
          <w:shd w:val="clear" w:color="auto" w:fill="FFFFFF"/>
        </w:rPr>
        <w:t>电话：0916-2258373</w:t>
      </w:r>
    </w:p>
    <w:p>
      <w:pPr>
        <w:pStyle w:val="33"/>
        <w:adjustRightInd w:val="0"/>
        <w:snapToGrid w:val="0"/>
        <w:ind w:firstLine="420"/>
        <w:jc w:val="center"/>
        <w:rPr>
          <w:rFonts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 xml:space="preserve">第二章 </w:t>
      </w:r>
      <w:bookmarkStart w:id="6" w:name="_Toc16408"/>
      <w:bookmarkStart w:id="7" w:name="_Toc31674"/>
      <w:bookmarkStart w:id="8" w:name="_Toc17179"/>
      <w:bookmarkStart w:id="9" w:name="_Toc21004"/>
      <w:bookmarkStart w:id="10" w:name="_Toc18883"/>
      <w:r>
        <w:rPr>
          <w:rFonts w:hint="eastAsia" w:asciiTheme="minorEastAsia" w:hAnsiTheme="minorEastAsia" w:eastAsiaTheme="minorEastAsia" w:cstheme="minorEastAsia"/>
          <w:color w:val="auto"/>
          <w:sz w:val="30"/>
          <w:szCs w:val="30"/>
        </w:rPr>
        <w:t xml:space="preserve"> </w:t>
      </w:r>
      <w:bookmarkEnd w:id="6"/>
      <w:bookmarkEnd w:id="7"/>
      <w:bookmarkEnd w:id="8"/>
      <w:bookmarkEnd w:id="9"/>
      <w:bookmarkEnd w:id="10"/>
      <w:r>
        <w:rPr>
          <w:rFonts w:hint="eastAsia" w:asciiTheme="minorEastAsia" w:hAnsiTheme="minorEastAsia" w:eastAsiaTheme="minorEastAsia" w:cstheme="minorEastAsia"/>
          <w:color w:val="auto"/>
          <w:sz w:val="30"/>
          <w:szCs w:val="30"/>
        </w:rPr>
        <w:t>供应商须知及须知前附表</w:t>
      </w:r>
    </w:p>
    <w:p>
      <w:pPr>
        <w:adjustRightInd w:val="0"/>
        <w:snapToGrid w:val="0"/>
        <w:rPr>
          <w:rFonts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供应商须知前附表</w:t>
      </w:r>
    </w:p>
    <w:tbl>
      <w:tblPr>
        <w:tblStyle w:val="35"/>
        <w:tblpPr w:leftFromText="180" w:rightFromText="180" w:vertAnchor="text" w:horzAnchor="page" w:tblpX="1485" w:tblpY="473"/>
        <w:tblOverlap w:val="never"/>
        <w:tblW w:w="9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1791"/>
        <w:gridCol w:w="7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29"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序号</w:t>
            </w:r>
          </w:p>
        </w:tc>
        <w:tc>
          <w:tcPr>
            <w:tcW w:w="1791" w:type="dxa"/>
            <w:vAlign w:val="center"/>
          </w:tcPr>
          <w:p>
            <w:pPr>
              <w:jc w:val="center"/>
              <w:rPr>
                <w:rFonts w:asciiTheme="minorEastAsia" w:hAnsiTheme="minorEastAsia" w:eastAsiaTheme="minorEastAsia" w:cstheme="minorEastAsia"/>
                <w:color w:val="auto"/>
                <w:sz w:val="24"/>
              </w:rPr>
            </w:pPr>
          </w:p>
        </w:tc>
        <w:tc>
          <w:tcPr>
            <w:tcW w:w="7195"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29"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p>
        </w:tc>
        <w:tc>
          <w:tcPr>
            <w:tcW w:w="1791"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采购项目名称</w:t>
            </w:r>
          </w:p>
        </w:tc>
        <w:tc>
          <w:tcPr>
            <w:tcW w:w="7195" w:type="dxa"/>
            <w:vAlign w:val="center"/>
          </w:tcPr>
          <w:p>
            <w:pPr>
              <w:rPr>
                <w:rFonts w:asciiTheme="minorEastAsia" w:hAnsiTheme="minorEastAsia" w:eastAsiaTheme="minorEastAsia" w:cstheme="minorEastAsia"/>
                <w:color w:val="auto"/>
                <w:sz w:val="24"/>
              </w:rPr>
            </w:pPr>
            <w:r>
              <w:rPr>
                <w:rFonts w:hint="eastAsia" w:ascii="宋体" w:hAnsi="宋体" w:cs="宋体"/>
                <w:color w:val="auto"/>
                <w:sz w:val="24"/>
                <w:shd w:val="clear" w:color="auto" w:fill="FFFFFF"/>
              </w:rPr>
              <w:t>汉中市政府机关后勤餐饮服务项目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29"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w:t>
            </w:r>
          </w:p>
        </w:tc>
        <w:tc>
          <w:tcPr>
            <w:tcW w:w="1791"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采购项目编号</w:t>
            </w:r>
          </w:p>
        </w:tc>
        <w:tc>
          <w:tcPr>
            <w:tcW w:w="7195" w:type="dxa"/>
            <w:vAlign w:val="center"/>
          </w:tcPr>
          <w:p>
            <w:pPr>
              <w:rPr>
                <w:rFonts w:asciiTheme="minorEastAsia" w:hAnsiTheme="minorEastAsia" w:eastAsiaTheme="minorEastAsia" w:cstheme="minorEastAsia"/>
                <w:color w:val="auto"/>
                <w:sz w:val="24"/>
              </w:rPr>
            </w:pPr>
            <w:r>
              <w:rPr>
                <w:rFonts w:hint="eastAsia" w:ascii="宋体" w:hAnsi="宋体" w:cs="宋体"/>
                <w:color w:val="auto"/>
                <w:sz w:val="24"/>
                <w:shd w:val="clear" w:color="auto" w:fill="FFFFFF"/>
              </w:rPr>
              <w:t>SHM-HZZ-(2023)第4号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529"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w:t>
            </w:r>
          </w:p>
        </w:tc>
        <w:tc>
          <w:tcPr>
            <w:tcW w:w="1791"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采购人</w:t>
            </w:r>
          </w:p>
        </w:tc>
        <w:tc>
          <w:tcPr>
            <w:tcW w:w="7195" w:type="dxa"/>
            <w:vAlign w:val="center"/>
          </w:tcPr>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采购人名称：汉中市机关事务服务中心</w:t>
            </w:r>
          </w:p>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地址：</w:t>
            </w:r>
            <w:r>
              <w:rPr>
                <w:rFonts w:hint="eastAsia" w:ascii="宋体" w:hAnsi="宋体" w:cs="宋体"/>
                <w:color w:val="auto"/>
                <w:sz w:val="24"/>
                <w:shd w:val="clear" w:color="auto" w:fill="FFFFFF"/>
              </w:rPr>
              <w:t>陕西省</w:t>
            </w:r>
            <w:r>
              <w:rPr>
                <w:rFonts w:hint="eastAsia" w:cs="宋体"/>
                <w:color w:val="auto"/>
                <w:sz w:val="24"/>
                <w:shd w:val="clear" w:color="auto" w:fill="FFFFFF"/>
              </w:rPr>
              <w:t>汉中市汉台区民主街市政府机关院内</w:t>
            </w:r>
          </w:p>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联系方式：0916-2623208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529"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w:t>
            </w:r>
          </w:p>
        </w:tc>
        <w:tc>
          <w:tcPr>
            <w:tcW w:w="1791"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采购代理机构</w:t>
            </w:r>
          </w:p>
        </w:tc>
        <w:tc>
          <w:tcPr>
            <w:tcW w:w="7195" w:type="dxa"/>
            <w:vAlign w:val="center"/>
          </w:tcPr>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采购代理机构名称：陕西华茂建设监理咨询有限公司</w:t>
            </w:r>
          </w:p>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地址：汉中市汉台区北团结街锦绣华庭商住楼三楼</w:t>
            </w:r>
          </w:p>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联系人方式：0916-2258373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529"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w:t>
            </w:r>
          </w:p>
        </w:tc>
        <w:tc>
          <w:tcPr>
            <w:tcW w:w="1791"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采购内容及要求</w:t>
            </w:r>
          </w:p>
        </w:tc>
        <w:tc>
          <w:tcPr>
            <w:tcW w:w="7195" w:type="dxa"/>
            <w:vAlign w:val="center"/>
          </w:tcPr>
          <w:p>
            <w:pPr>
              <w:rPr>
                <w:rFonts w:asciiTheme="minorEastAsia" w:hAnsiTheme="minorEastAsia" w:eastAsiaTheme="minorEastAsia" w:cstheme="minorEastAsia"/>
                <w:color w:val="auto"/>
                <w:sz w:val="24"/>
              </w:rPr>
            </w:pPr>
            <w:r>
              <w:rPr>
                <w:rFonts w:hint="eastAsia" w:ascii="宋体" w:hAnsi="宋体" w:cs="宋体"/>
                <w:color w:val="auto"/>
                <w:sz w:val="24"/>
                <w:shd w:val="clear" w:color="auto" w:fill="FFFFFF"/>
              </w:rPr>
              <w:t>主要工作内容为市政府机关干部职工提供日常餐饮服务。每日三餐，荤素搭配合理，未经许可不得涨价，除正常的日常</w:t>
            </w:r>
            <w:r>
              <w:rPr>
                <w:rFonts w:hint="eastAsia" w:ascii="宋体" w:hAnsi="宋体" w:cs="宋体"/>
                <w:color w:val="auto"/>
                <w:sz w:val="24"/>
                <w:shd w:val="clear" w:color="auto" w:fill="FFFFFF"/>
                <w:lang w:eastAsia="zh-CN"/>
              </w:rPr>
              <w:t>餐饮</w:t>
            </w:r>
            <w:r>
              <w:rPr>
                <w:rFonts w:hint="eastAsia" w:ascii="宋体" w:hAnsi="宋体" w:cs="宋体"/>
                <w:color w:val="auto"/>
                <w:sz w:val="24"/>
                <w:shd w:val="clear" w:color="auto" w:fill="FFFFFF"/>
              </w:rPr>
              <w:t>供应服务外，还承担标准内的公务接待工作，或根据工作需要随时开展服务工作。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29"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w:t>
            </w:r>
          </w:p>
        </w:tc>
        <w:tc>
          <w:tcPr>
            <w:tcW w:w="1791"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采购预算</w:t>
            </w:r>
          </w:p>
        </w:tc>
        <w:tc>
          <w:tcPr>
            <w:tcW w:w="7195" w:type="dxa"/>
            <w:vAlign w:val="center"/>
          </w:tcPr>
          <w:p>
            <w:pPr>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650000元</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一年的服务费）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29"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w:t>
            </w:r>
          </w:p>
        </w:tc>
        <w:tc>
          <w:tcPr>
            <w:tcW w:w="1791"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服务期</w:t>
            </w:r>
          </w:p>
        </w:tc>
        <w:tc>
          <w:tcPr>
            <w:tcW w:w="7195" w:type="dxa"/>
            <w:vAlign w:val="center"/>
          </w:tcPr>
          <w:p>
            <w:pPr>
              <w:rPr>
                <w:rFonts w:asciiTheme="minorEastAsia" w:hAnsiTheme="minorEastAsia" w:eastAsiaTheme="minorEastAsia" w:cstheme="minorEastAsia"/>
                <w:color w:val="auto"/>
                <w:sz w:val="24"/>
              </w:rPr>
            </w:pPr>
            <w:r>
              <w:rPr>
                <w:rFonts w:hint="eastAsia" w:ascii="宋体" w:hAnsi="宋体" w:cs="宋体"/>
                <w:color w:val="auto"/>
                <w:sz w:val="24"/>
                <w:shd w:val="clear" w:color="auto" w:fill="FFFFFF"/>
              </w:rPr>
              <w:t>3年（具体服务起止日期可随合同签订时间相应顺延）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9"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w:t>
            </w:r>
          </w:p>
        </w:tc>
        <w:tc>
          <w:tcPr>
            <w:tcW w:w="1791"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是否接受联合体</w:t>
            </w:r>
          </w:p>
        </w:tc>
        <w:tc>
          <w:tcPr>
            <w:tcW w:w="7195" w:type="dxa"/>
            <w:vAlign w:val="center"/>
          </w:tcPr>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9"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w:t>
            </w:r>
          </w:p>
        </w:tc>
        <w:tc>
          <w:tcPr>
            <w:tcW w:w="1791" w:type="dxa"/>
            <w:vAlign w:val="center"/>
          </w:tcPr>
          <w:p>
            <w:pPr>
              <w:pStyle w:val="6"/>
              <w:ind w:firstLine="0" w:firstLineChars="0"/>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磋商资格审查资料</w:t>
            </w:r>
          </w:p>
        </w:tc>
        <w:tc>
          <w:tcPr>
            <w:tcW w:w="7195" w:type="dxa"/>
            <w:vAlign w:val="center"/>
          </w:tcPr>
          <w:p>
            <w:pPr>
              <w:pStyle w:val="18"/>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①具有独立承担民事责任能力的法人、其他组织或自然人，并出具合法有效的营业执照或事业单位法人证书等国家规定的相关证明，自然人参与的提供其身份证明；</w:t>
            </w:r>
          </w:p>
          <w:p>
            <w:pPr>
              <w:pStyle w:val="18"/>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②财务状况良好，</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须提供2019-2022年度任意一年的财务报表，包括资产负债表和利润表及现金流量表；若供应商成立时间至提交响应文件截止时间不足一年的提供以下三种形式的证明资料任何一种均可：（1）、提供成立后任意时段的资产负债表；（2）、提供开标前三个月内基本存款账户开户银行出具的资信证明及基本存款账户开户许可证；（3）、提供信用担保机构出具的投标担保函；</w:t>
            </w:r>
          </w:p>
          <w:p>
            <w:pPr>
              <w:pStyle w:val="18"/>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③具有依法缴纳税收的良好记录（提供磋商截止前六个月内任意一个月的缴纳证明）；依法免税的应提供相关文件证明；</w:t>
            </w:r>
          </w:p>
          <w:p>
            <w:pPr>
              <w:pStyle w:val="18"/>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④提供磋商截止前六个月内任意一个月的社保缴费凭据或社保机构开具的社会保险参保缴费情况证明（依法不需要缴纳社会保障资金的响应人应提供相关证明）；</w:t>
            </w:r>
          </w:p>
          <w:p>
            <w:pPr>
              <w:pStyle w:val="18"/>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⑤</w:t>
            </w:r>
            <w:r>
              <w:rPr>
                <w:rFonts w:hint="eastAsia" w:hAnsi="宋体" w:cs="宋体"/>
                <w:color w:val="auto"/>
                <w:sz w:val="24"/>
                <w:szCs w:val="24"/>
                <w:shd w:val="clear" w:color="auto" w:fill="FFFFFF"/>
              </w:rPr>
              <w:t>提供有效的餐饮服务许可证或有效的食品经营许可证；</w:t>
            </w:r>
          </w:p>
          <w:p>
            <w:pPr>
              <w:pStyle w:val="18"/>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⑥书面声明：参加本次政府采购活动前三年内在经营活动中没有重大违法记录的声明函原件；</w:t>
            </w:r>
          </w:p>
          <w:p>
            <w:pPr>
              <w:pStyle w:val="18"/>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⑦本项目不接受联合体投标，单位负责人为同一人或者存在直接控股、管理关系的不同供应商，不得同时参加本项目投标活动，提供《供应商企业关系关联承诺书原件》；</w:t>
            </w:r>
          </w:p>
          <w:p>
            <w:pPr>
              <w:pStyle w:val="18"/>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⑧响应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w:t>
            </w:r>
          </w:p>
          <w:p>
            <w:pPr>
              <w:pStyle w:val="18"/>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⑨本项目为专门面向中小企业项目，供应商应为中型企业或小型、微型企业或监狱企业或残疾人福利性单位。供应商为中型、小型、微型企业的，提供《中小企业声明函》；供应商为监狱企业的，应提供监狱企业的证明文件；供应商为残疾人福利性单位的，应提供《残疾人福利性单位声明函》</w:t>
            </w:r>
            <w:r>
              <w:rPr>
                <w:rFonts w:hint="eastAsia" w:asciiTheme="minorEastAsia" w:hAnsiTheme="minorEastAsia" w:eastAsiaTheme="minorEastAsia" w:cstheme="minorEastAsia"/>
                <w:color w:val="auto"/>
                <w:sz w:val="24"/>
                <w:szCs w:val="24"/>
                <w:lang w:eastAsia="zh-CN"/>
              </w:rPr>
              <w:t>；</w:t>
            </w:r>
          </w:p>
          <w:p>
            <w:pPr>
              <w:pStyle w:val="18"/>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⑩</w:t>
            </w:r>
            <w:r>
              <w:rPr>
                <w:rFonts w:hint="eastAsia" w:asciiTheme="minorEastAsia" w:hAnsiTheme="minorEastAsia" w:eastAsiaTheme="minorEastAsia" w:cstheme="minorEastAsia"/>
                <w:color w:val="auto"/>
                <w:sz w:val="24"/>
                <w:szCs w:val="24"/>
                <w:lang w:eastAsia="zh-CN"/>
              </w:rPr>
              <w:t>保证金缴纳凭证</w:t>
            </w:r>
            <w:r>
              <w:rPr>
                <w:rFonts w:hint="eastAsia" w:asciiTheme="minorEastAsia" w:hAnsiTheme="minorEastAsia" w:eastAsiaTheme="minorEastAsia" w:cstheme="minorEastAsia"/>
                <w:color w:val="auto"/>
                <w:sz w:val="24"/>
                <w:szCs w:val="24"/>
              </w:rPr>
              <w:t>。</w:t>
            </w:r>
          </w:p>
          <w:p>
            <w:pP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磋商供应商应单独封装一套以上要求的所有资格证明文件原件或加盖公章的复印件，同磋商响应文件一起递交，上列资格证明文件为必备资格条件，在评审前，由采购人对磋商供应商的磋商资格证明文件进行符合性审查。缺项或者符合性、有效性、合法性审核不合格的，均视为资格审查不合格，自动丧失磋商资格，不得进入后续评审。如供应商的各类证书原件正在变更、年检的，须有相应的行业管理部门出具书面证明，并注明证书主要相关内容。</w:t>
            </w:r>
          </w:p>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
                <w:bCs/>
                <w:color w:val="auto"/>
                <w:sz w:val="24"/>
              </w:rPr>
              <w:t>磋商响应文件正、副本内均需提供上列资格证明文件复印件（法定代表人身份证明或法定代表人授权书须将1份原件装订于正本内），并加盖磋商供应商红色公章。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9"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10</w:t>
            </w:r>
          </w:p>
        </w:tc>
        <w:tc>
          <w:tcPr>
            <w:tcW w:w="1791" w:type="dxa"/>
            <w:vAlign w:val="center"/>
          </w:tcPr>
          <w:p>
            <w:pPr>
              <w:pStyle w:val="6"/>
              <w:ind w:firstLine="0" w:firstLineChars="0"/>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磋商保证金</w:t>
            </w:r>
          </w:p>
        </w:tc>
        <w:tc>
          <w:tcPr>
            <w:tcW w:w="7195" w:type="dxa"/>
            <w:vAlign w:val="center"/>
          </w:tcPr>
          <w:p>
            <w:pPr>
              <w:pStyle w:val="18"/>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保证金的金额：10000 元</w:t>
            </w:r>
          </w:p>
          <w:p>
            <w:pPr>
              <w:pStyle w:val="18"/>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保证金的形式：支票、汇票、本票或者金融机构、担保机构出具的保函。</w:t>
            </w:r>
          </w:p>
          <w:p>
            <w:pPr>
              <w:pStyle w:val="18"/>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保证金的递交截止时间为：同磋商响应文件递交截止时间</w:t>
            </w:r>
          </w:p>
          <w:p>
            <w:pPr>
              <w:pStyle w:val="18"/>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账户名称：陕西华茂建设监理咨询有限公司汉中分公司</w:t>
            </w:r>
          </w:p>
          <w:p>
            <w:pPr>
              <w:pStyle w:val="18"/>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开户银行：中国农业银行股份有限公司汉中天台路支行</w:t>
            </w:r>
          </w:p>
          <w:p>
            <w:pPr>
              <w:pStyle w:val="18"/>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账号：26653001040011122</w:t>
            </w:r>
          </w:p>
          <w:p>
            <w:pPr>
              <w:pStyle w:val="6"/>
              <w:ind w:firstLine="0" w:firstLineChars="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以电汇方式递交投标保证金须在用途或附加栏信息注明：</w:t>
            </w:r>
            <w:r>
              <w:rPr>
                <w:rFonts w:hint="eastAsia" w:cs="宋体"/>
                <w:color w:val="auto"/>
                <w:sz w:val="24"/>
                <w:shd w:val="clear" w:color="auto" w:fill="FFFFFF"/>
              </w:rPr>
              <w:t>汉中市政府机关后勤餐饮服务项目项目磋商保证金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29"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w:t>
            </w:r>
          </w:p>
        </w:tc>
        <w:tc>
          <w:tcPr>
            <w:tcW w:w="1791" w:type="dxa"/>
            <w:vAlign w:val="center"/>
          </w:tcPr>
          <w:p>
            <w:pPr>
              <w:jc w:val="center"/>
              <w:rPr>
                <w:rFonts w:asciiTheme="minorEastAsia" w:hAnsiTheme="minorEastAsia" w:eastAsiaTheme="minorEastAsia" w:cstheme="minorEastAsia"/>
                <w:color w:val="auto"/>
                <w:sz w:val="24"/>
              </w:rPr>
            </w:pPr>
            <w:bookmarkStart w:id="11" w:name="OLE_LINK9"/>
            <w:bookmarkStart w:id="12" w:name="OLE_LINK10"/>
            <w:r>
              <w:rPr>
                <w:rFonts w:hint="eastAsia" w:asciiTheme="minorEastAsia" w:hAnsiTheme="minorEastAsia" w:eastAsiaTheme="minorEastAsia" w:cstheme="minorEastAsia"/>
                <w:color w:val="auto"/>
                <w:sz w:val="24"/>
              </w:rPr>
              <w:t>磋商有效期</w:t>
            </w:r>
          </w:p>
        </w:tc>
        <w:tc>
          <w:tcPr>
            <w:tcW w:w="7195" w:type="dxa"/>
            <w:vAlign w:val="center"/>
          </w:tcPr>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磋商截止之日起90日历天</w:t>
            </w:r>
            <w:bookmarkEnd w:id="1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529"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w:t>
            </w:r>
          </w:p>
        </w:tc>
        <w:tc>
          <w:tcPr>
            <w:tcW w:w="1791"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响应文件份数</w:t>
            </w:r>
          </w:p>
        </w:tc>
        <w:tc>
          <w:tcPr>
            <w:tcW w:w="7195" w:type="dxa"/>
            <w:vAlign w:val="center"/>
          </w:tcPr>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正本：一份</w:t>
            </w:r>
          </w:p>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副本：两份</w:t>
            </w:r>
          </w:p>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报价一览表：1份</w:t>
            </w:r>
          </w:p>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资格证明文件：1份</w:t>
            </w:r>
          </w:p>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电子版：1份（U盘）， 电子版包括磋商响应文件正本的所有内容（PDF或Word版），与正本具有同等法律效力。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529"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w:t>
            </w:r>
          </w:p>
        </w:tc>
        <w:tc>
          <w:tcPr>
            <w:tcW w:w="1791" w:type="dxa"/>
            <w:vAlign w:val="center"/>
          </w:tcPr>
          <w:p>
            <w:pPr>
              <w:pStyle w:val="33"/>
              <w:widowControl w:val="0"/>
              <w:spacing w:before="0" w:beforeAutospacing="0" w:after="0" w:afterAutospacing="0" w:line="400" w:lineRule="atLeast"/>
              <w:jc w:val="center"/>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rPr>
              <w:t>响应文件的装订、密封和标记</w:t>
            </w:r>
          </w:p>
        </w:tc>
        <w:tc>
          <w:tcPr>
            <w:tcW w:w="7195" w:type="dxa"/>
            <w:vAlign w:val="center"/>
          </w:tcPr>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1）响应文件正、副本应分别装订成册（胶装），装订应牢固、不易拆散和换页，不得采用活页装订。</w:t>
            </w:r>
          </w:p>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2）密封包装方式：</w:t>
            </w:r>
          </w:p>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竞争性磋商响应文件正本、所有的副本、电子版、报价一览表、资格证明文件分开密封装在单独的封袋中（封袋不得有破损），且在封袋正面标明“正本”“副本”“电子版本”“报价一览表”“资格证明文件”字样。同时在封口处加贴封条并在骑缝处加盖磋商供应商公章及法定代表人印章，封袋正面要粘贴供应商全称、项目名称、项目编号等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29"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w:t>
            </w:r>
          </w:p>
        </w:tc>
        <w:tc>
          <w:tcPr>
            <w:tcW w:w="1791" w:type="dxa"/>
            <w:vAlign w:val="center"/>
          </w:tcPr>
          <w:p>
            <w:pPr>
              <w:pStyle w:val="33"/>
              <w:widowControl w:val="0"/>
              <w:spacing w:before="0" w:beforeAutospacing="0" w:after="0" w:afterAutospacing="0" w:line="400" w:lineRule="atLeast"/>
              <w:jc w:val="center"/>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磋商报价</w:t>
            </w:r>
          </w:p>
        </w:tc>
        <w:tc>
          <w:tcPr>
            <w:tcW w:w="7195" w:type="dxa"/>
            <w:vAlign w:val="center"/>
          </w:tcPr>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磋商报价是完成采购服务内容所需的全部费用，本项目报价采用固定总价承包方式，供应商报价应包含完成本项目服务内容的所有，供应商所报的价格应考虑到可能发生的所有与完成本项目相关服务及履行合同义务有关的一切费用，并达到采购人及国家规定的验收标准而产生的所有费用，包括服务费、人工费、加工费、检验检测费、税金及风险等所有费用，任何错报、漏报由供应商自行负责；</w:t>
            </w:r>
          </w:p>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各供应商根据磋商文件的规定，结合企业自身管理水平及市场行情自主报价，磋商总报价不得超过采购预算。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29"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15</w:t>
            </w:r>
          </w:p>
        </w:tc>
        <w:tc>
          <w:tcPr>
            <w:tcW w:w="1791"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磋商报价轮次</w:t>
            </w:r>
          </w:p>
        </w:tc>
        <w:tc>
          <w:tcPr>
            <w:tcW w:w="7195" w:type="dxa"/>
            <w:vAlign w:val="center"/>
          </w:tcPr>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2轮（磋商响应文件中报价为第一轮，磋商现场为第二轮）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529"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16</w:t>
            </w:r>
          </w:p>
        </w:tc>
        <w:tc>
          <w:tcPr>
            <w:tcW w:w="1791"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供应商提出询问和质疑的时间</w:t>
            </w:r>
          </w:p>
        </w:tc>
        <w:tc>
          <w:tcPr>
            <w:tcW w:w="7195" w:type="dxa"/>
            <w:vAlign w:val="center"/>
          </w:tcPr>
          <w:p>
            <w:pPr>
              <w:pStyle w:val="18"/>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已经购买竞争性磋商文件的供应商对竞争性磋商活动有质疑，依据《中华人民共和国政府采购法》第五十二条，应当在知道或者应知其权益受到损害之日起七个工作日内，以书面形式向采购人提出质疑。在此之后提出的质疑均为无效，不予受理。</w:t>
            </w:r>
          </w:p>
          <w:p>
            <w:pPr>
              <w:pStyle w:val="18"/>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质疑联系人：王女士        联系电话：0916-2258373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29"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17</w:t>
            </w:r>
          </w:p>
        </w:tc>
        <w:tc>
          <w:tcPr>
            <w:tcW w:w="1791"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pacing w:val="-6"/>
                <w:sz w:val="24"/>
              </w:rPr>
              <w:t>构成竞争性磋商响应文件的其他材料</w:t>
            </w:r>
          </w:p>
        </w:tc>
        <w:tc>
          <w:tcPr>
            <w:tcW w:w="7195" w:type="dxa"/>
            <w:vAlign w:val="center"/>
          </w:tcPr>
          <w:p>
            <w:pPr>
              <w:pStyle w:val="18"/>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根据竞争性磋商文件相应条款对竞争性磋商文件所作的答疑、修改，构成竞争性磋商文件的其他组成部分，各投标人必须及时从竞争性磋商代理人处获取。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9"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19</w:t>
            </w:r>
          </w:p>
        </w:tc>
        <w:tc>
          <w:tcPr>
            <w:tcW w:w="1791" w:type="dxa"/>
            <w:vAlign w:val="center"/>
          </w:tcPr>
          <w:p>
            <w:pPr>
              <w:pStyle w:val="6"/>
              <w:spacing w:before="120" w:beforeLines="50"/>
              <w:ind w:right="115" w:rightChars="55" w:firstLine="0" w:firstLineChars="0"/>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磋商文件澄清或修改时间</w:t>
            </w:r>
          </w:p>
        </w:tc>
        <w:tc>
          <w:tcPr>
            <w:tcW w:w="7195" w:type="dxa"/>
            <w:vAlign w:val="center"/>
          </w:tcPr>
          <w:p>
            <w:pPr>
              <w:pStyle w:val="18"/>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澄清（修改）时间：磋商响应文件递交截至时间5日前</w:t>
            </w:r>
          </w:p>
          <w:p>
            <w:pPr>
              <w:pStyle w:val="18"/>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获取方式：采购代理机构书面通知所有报名磋商供应商领取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29"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19</w:t>
            </w:r>
          </w:p>
        </w:tc>
        <w:tc>
          <w:tcPr>
            <w:tcW w:w="1791" w:type="dxa"/>
            <w:vAlign w:val="center"/>
          </w:tcPr>
          <w:p>
            <w:pPr>
              <w:pStyle w:val="6"/>
              <w:spacing w:before="120" w:beforeLines="50"/>
              <w:ind w:right="115" w:rightChars="55" w:firstLine="0" w:firstLineChars="0"/>
              <w:jc w:val="center"/>
              <w:rPr>
                <w:rFonts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磋商响应文件递交截止时间</w:t>
            </w:r>
          </w:p>
        </w:tc>
        <w:tc>
          <w:tcPr>
            <w:tcW w:w="7195" w:type="dxa"/>
            <w:vAlign w:val="center"/>
          </w:tcPr>
          <w:p>
            <w:pPr>
              <w:pStyle w:val="18"/>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磋商响应文件递交截止时间：2023年0</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14</w:t>
            </w:r>
            <w:r>
              <w:rPr>
                <w:rFonts w:hint="eastAsia" w:asciiTheme="minorEastAsia" w:hAnsiTheme="minorEastAsia" w:eastAsiaTheme="minorEastAsia" w:cstheme="minorEastAsia"/>
                <w:color w:val="auto"/>
                <w:sz w:val="24"/>
                <w:szCs w:val="24"/>
              </w:rPr>
              <w:t>日09时</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0分（北京时间），磋商截止时间后送达的磋商响应文件及其相关证明材料都将被拒收。</w:t>
            </w:r>
          </w:p>
          <w:p>
            <w:pPr>
              <w:pStyle w:val="18"/>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磋商响应文件递交地点：汉中市汉台区北团结街锦绣华庭商住楼三楼会议室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29"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20</w:t>
            </w:r>
          </w:p>
        </w:tc>
        <w:tc>
          <w:tcPr>
            <w:tcW w:w="1791" w:type="dxa"/>
            <w:vAlign w:val="center"/>
          </w:tcPr>
          <w:p>
            <w:pPr>
              <w:pStyle w:val="18"/>
              <w:spacing w:line="360"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信用信息查询</w:t>
            </w:r>
          </w:p>
        </w:tc>
        <w:tc>
          <w:tcPr>
            <w:tcW w:w="7195" w:type="dxa"/>
            <w:vAlign w:val="center"/>
          </w:tcPr>
          <w:p>
            <w:pPr>
              <w:pStyle w:val="18"/>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信用记录相关政策：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w:t>
            </w:r>
          </w:p>
          <w:p>
            <w:pPr>
              <w:pStyle w:val="18"/>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2、信用记录查询渠道：供应商应当通过“信用中国”网站(www.creditchina.gov.cn)、“中国政府采购网” (</w:t>
            </w:r>
            <w:r>
              <w:rPr>
                <w:color w:val="auto"/>
              </w:rPr>
              <w:fldChar w:fldCharType="begin"/>
            </w:r>
            <w:r>
              <w:rPr>
                <w:color w:val="auto"/>
              </w:rPr>
              <w:instrText xml:space="preserve"> HYPERLINK "http://www.ccgp.gov.cn/" </w:instrText>
            </w:r>
            <w:r>
              <w:rPr>
                <w:color w:val="auto"/>
              </w:rPr>
              <w:fldChar w:fldCharType="separate"/>
            </w:r>
            <w:r>
              <w:rPr>
                <w:rFonts w:hint="eastAsia" w:asciiTheme="minorEastAsia" w:hAnsiTheme="minorEastAsia" w:eastAsiaTheme="minorEastAsia" w:cstheme="minorEastAsia"/>
                <w:color w:val="auto"/>
                <w:sz w:val="24"/>
                <w:szCs w:val="24"/>
              </w:rPr>
              <w:t>www.ccgp.gov.cn</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t>) 等渠道查询相关主体信用记录（投标时间节点的前三年内）。</w:t>
            </w:r>
          </w:p>
          <w:p>
            <w:pPr>
              <w:pStyle w:val="18"/>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信用记录的使用：A、对列入失信被执行人、重大税收违法案件当事人名单、政府采购严重违法失信行为记录名单以及未提供信用信息查询截图的供应商，拒绝其参与政府采购活动。B、两个以上的自然人、法人或者其他组织组成一个联合体，以一个投标单位的身份共同参加政府采购活动的，应当对所有联合体成员进行信用记录查询，联合体成员存在不良信用记录的，视同联合体存在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529"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w:t>
            </w:r>
          </w:p>
        </w:tc>
        <w:tc>
          <w:tcPr>
            <w:tcW w:w="1791"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磋商小组</w:t>
            </w:r>
          </w:p>
        </w:tc>
        <w:tc>
          <w:tcPr>
            <w:tcW w:w="7195" w:type="dxa"/>
            <w:vAlign w:val="center"/>
          </w:tcPr>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磋商小组的构成：3人；</w:t>
            </w:r>
          </w:p>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pacing w:val="4"/>
                <w:sz w:val="24"/>
              </w:rPr>
              <w:t>磋商小组</w:t>
            </w:r>
            <w:r>
              <w:rPr>
                <w:rFonts w:hint="eastAsia" w:asciiTheme="minorEastAsia" w:hAnsiTheme="minorEastAsia" w:eastAsiaTheme="minorEastAsia" w:cstheme="minorEastAsia"/>
                <w:color w:val="auto"/>
                <w:sz w:val="24"/>
              </w:rPr>
              <w:t>确定方式：专家库系统中随机抽取产生。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29"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w:t>
            </w:r>
          </w:p>
        </w:tc>
        <w:tc>
          <w:tcPr>
            <w:tcW w:w="1791"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验收标准</w:t>
            </w:r>
          </w:p>
        </w:tc>
        <w:tc>
          <w:tcPr>
            <w:tcW w:w="7195" w:type="dxa"/>
            <w:vAlign w:val="center"/>
          </w:tcPr>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符合采购人采购需求及相关验收标准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29"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w:t>
            </w:r>
          </w:p>
        </w:tc>
        <w:tc>
          <w:tcPr>
            <w:tcW w:w="1791" w:type="dxa"/>
            <w:vAlign w:val="center"/>
          </w:tcPr>
          <w:p>
            <w:pPr>
              <w:jc w:val="center"/>
              <w:rPr>
                <w:rFonts w:asciiTheme="minorEastAsia" w:hAnsiTheme="minorEastAsia" w:eastAsiaTheme="minorEastAsia" w:cstheme="minorEastAsia"/>
                <w:color w:val="auto"/>
                <w:spacing w:val="4"/>
                <w:sz w:val="24"/>
              </w:rPr>
            </w:pPr>
            <w:r>
              <w:rPr>
                <w:rFonts w:hint="eastAsia" w:asciiTheme="minorEastAsia" w:hAnsiTheme="minorEastAsia" w:eastAsiaTheme="minorEastAsia" w:cstheme="minorEastAsia"/>
                <w:color w:val="auto"/>
                <w:spacing w:val="4"/>
                <w:sz w:val="24"/>
              </w:rPr>
              <w:t>成交公告</w:t>
            </w:r>
          </w:p>
        </w:tc>
        <w:tc>
          <w:tcPr>
            <w:tcW w:w="7195" w:type="dxa"/>
            <w:vAlign w:val="center"/>
          </w:tcPr>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成交公告发布时间：在确定成交供应商后2个工作日内</w:t>
            </w:r>
          </w:p>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公示媒介：陕西省政府采购网</w:t>
            </w:r>
          </w:p>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公示期限：1个工作日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529"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24</w:t>
            </w:r>
          </w:p>
        </w:tc>
        <w:tc>
          <w:tcPr>
            <w:tcW w:w="1791" w:type="dxa"/>
            <w:vAlign w:val="center"/>
          </w:tcPr>
          <w:p>
            <w:pPr>
              <w:jc w:val="center"/>
              <w:rPr>
                <w:rFonts w:asciiTheme="minorEastAsia" w:hAnsiTheme="minorEastAsia" w:eastAsiaTheme="minorEastAsia" w:cstheme="minorEastAsia"/>
                <w:color w:val="auto"/>
                <w:spacing w:val="4"/>
                <w:sz w:val="24"/>
                <w:lang w:val="zh-CN"/>
              </w:rPr>
            </w:pPr>
            <w:r>
              <w:rPr>
                <w:rFonts w:hint="eastAsia" w:asciiTheme="minorEastAsia" w:hAnsiTheme="minorEastAsia" w:eastAsiaTheme="minorEastAsia" w:cstheme="minorEastAsia"/>
                <w:color w:val="auto"/>
                <w:spacing w:val="4"/>
                <w:sz w:val="24"/>
                <w:lang w:val="zh-CN"/>
              </w:rPr>
              <w:t>是否专门面向中小企业采购</w:t>
            </w:r>
          </w:p>
        </w:tc>
        <w:tc>
          <w:tcPr>
            <w:tcW w:w="7195" w:type="dxa"/>
            <w:vAlign w:val="center"/>
          </w:tcPr>
          <w:p>
            <w:pPr>
              <w:pStyle w:val="31"/>
              <w:spacing w:after="0" w:line="46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529"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25</w:t>
            </w:r>
          </w:p>
        </w:tc>
        <w:tc>
          <w:tcPr>
            <w:tcW w:w="1791" w:type="dxa"/>
            <w:vAlign w:val="center"/>
          </w:tcPr>
          <w:p>
            <w:pPr>
              <w:adjustRightInd w:val="0"/>
              <w:snapToGrid w:val="0"/>
              <w:jc w:val="center"/>
              <w:rPr>
                <w:rFonts w:asciiTheme="minorEastAsia" w:hAnsiTheme="minorEastAsia" w:eastAsiaTheme="minorEastAsia" w:cstheme="minorEastAsia"/>
                <w:color w:val="auto"/>
                <w:spacing w:val="4"/>
                <w:sz w:val="24"/>
                <w:lang w:val="zh-CN"/>
              </w:rPr>
            </w:pPr>
            <w:r>
              <w:rPr>
                <w:rFonts w:hint="eastAsia" w:asciiTheme="minorEastAsia" w:hAnsiTheme="minorEastAsia" w:eastAsiaTheme="minorEastAsia" w:cstheme="minorEastAsia"/>
                <w:color w:val="auto"/>
                <w:spacing w:val="4"/>
                <w:sz w:val="24"/>
                <w:lang w:val="zh-CN"/>
              </w:rPr>
              <w:t>采购标的对应的中小企业划分标准所属行业</w:t>
            </w:r>
          </w:p>
        </w:tc>
        <w:tc>
          <w:tcPr>
            <w:tcW w:w="7195" w:type="dxa"/>
            <w:vAlign w:val="center"/>
          </w:tcPr>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餐饮业</w:t>
            </w:r>
          </w:p>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参照《关于印发中小企业划型标准规定的通知》（工信部联企业〔2011〕300号）文件标准划分。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529"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26</w:t>
            </w:r>
          </w:p>
        </w:tc>
        <w:tc>
          <w:tcPr>
            <w:tcW w:w="1791" w:type="dxa"/>
            <w:vAlign w:val="center"/>
          </w:tcPr>
          <w:p>
            <w:pPr>
              <w:jc w:val="center"/>
              <w:rPr>
                <w:rFonts w:asciiTheme="minorEastAsia" w:hAnsiTheme="minorEastAsia" w:eastAsiaTheme="minorEastAsia" w:cstheme="minorEastAsia"/>
                <w:color w:val="auto"/>
                <w:spacing w:val="4"/>
                <w:sz w:val="24"/>
              </w:rPr>
            </w:pPr>
            <w:r>
              <w:rPr>
                <w:rFonts w:hint="eastAsia" w:asciiTheme="minorEastAsia" w:hAnsiTheme="minorEastAsia" w:eastAsiaTheme="minorEastAsia" w:cstheme="minorEastAsia"/>
                <w:color w:val="auto"/>
                <w:spacing w:val="4"/>
                <w:sz w:val="24"/>
                <w:lang w:val="zh-CN"/>
              </w:rPr>
              <w:t>采购代理服务费</w:t>
            </w:r>
          </w:p>
        </w:tc>
        <w:tc>
          <w:tcPr>
            <w:tcW w:w="7195" w:type="dxa"/>
            <w:vAlign w:val="center"/>
          </w:tcPr>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highlight w:val="yellow"/>
              </w:rPr>
              <w:t>采购代理服务费参照国家计委颁布的《招标代理服务收费管理暂行办法》（计价格【2002】1980号）、发改办价格【2003】857号及发改价格【2011】534号中规定的收取，计费额为一年</w:t>
            </w:r>
            <w:r>
              <w:rPr>
                <w:rFonts w:hint="eastAsia" w:asciiTheme="minorEastAsia" w:hAnsiTheme="minorEastAsia" w:eastAsiaTheme="minorEastAsia" w:cstheme="minorEastAsia"/>
                <w:color w:val="auto"/>
                <w:sz w:val="24"/>
                <w:highlight w:val="yellow"/>
              </w:rPr>
              <w:commentReference w:id="0"/>
            </w:r>
            <w:r>
              <w:rPr>
                <w:rFonts w:hint="eastAsia" w:asciiTheme="minorEastAsia" w:hAnsiTheme="minorEastAsia" w:eastAsiaTheme="minorEastAsia" w:cstheme="minorEastAsia"/>
                <w:color w:val="auto"/>
                <w:sz w:val="24"/>
                <w:highlight w:val="yellow"/>
                <w:lang w:eastAsia="zh-CN"/>
              </w:rPr>
              <w:t>的成交</w:t>
            </w:r>
            <w:r>
              <w:rPr>
                <w:rFonts w:hint="eastAsia" w:asciiTheme="minorEastAsia" w:hAnsiTheme="minorEastAsia" w:eastAsiaTheme="minorEastAsia" w:cstheme="minorEastAsia"/>
                <w:color w:val="auto"/>
                <w:sz w:val="24"/>
                <w:highlight w:val="yellow"/>
              </w:rPr>
              <w:t>服务费乘以服务期；按差额定律累进法计算；费用由成交人在领取成交结果通知书时一次性付清。</w:t>
            </w:r>
            <w:r>
              <w:rPr>
                <w:rFonts w:hint="eastAsia" w:asciiTheme="minorEastAsia" w:hAnsiTheme="minorEastAsia" w:eastAsiaTheme="minorEastAsia" w:cstheme="minorEastAsia"/>
                <w:color w:val="auto"/>
                <w:sz w:val="24"/>
                <w:highlight w:val="yellow"/>
              </w:rPr>
              <w:commentReference w:id="1"/>
            </w:r>
          </w:p>
        </w:tc>
      </w:tr>
    </w:tbl>
    <w:p>
      <w:pPr>
        <w:pStyle w:val="15"/>
        <w:rPr>
          <w:color w:val="auto"/>
        </w:rPr>
      </w:pPr>
      <w:bookmarkStart w:id="13" w:name="_Toc31565"/>
      <w:bookmarkStart w:id="14" w:name="_Toc26067"/>
    </w:p>
    <w:p>
      <w:pPr>
        <w:keepNext/>
        <w:keepLines/>
        <w:spacing w:after="100" w:afterAutospacing="1" w:line="480" w:lineRule="exact"/>
        <w:jc w:val="center"/>
        <w:outlineLvl w:val="0"/>
        <w:rPr>
          <w:rFonts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供应商须知</w:t>
      </w:r>
      <w:bookmarkEnd w:id="13"/>
      <w:bookmarkEnd w:id="14"/>
    </w:p>
    <w:p>
      <w:pPr>
        <w:snapToGrid w:val="0"/>
        <w:spacing w:line="400" w:lineRule="exact"/>
        <w:ind w:right="210" w:rightChars="100"/>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一、适用范围</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1、本竞争性磋商文件仅适用于本项目竞争性磋商公告中所叙述项目的服务采购。</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本次采购属于服务类政府采购，采购人、采购代理机构、供应商、评审小组的相关行为均受《中华人民共和国政府采购法》以及财政部规章及政府采购项目所在地有关法规、规章的约束，其权利受到上述法律法规的保护。</w:t>
      </w:r>
    </w:p>
    <w:p>
      <w:pPr>
        <w:snapToGrid w:val="0"/>
        <w:spacing w:line="400" w:lineRule="exact"/>
        <w:ind w:right="210" w:rightChars="100"/>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二、定  义</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1、采购人:汉中市机关事务服务中心</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2、采购代理机构：陕西华茂建设监理咨询有限公司</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3、监督管理机构：汉中市财政局</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4、供应商：</w:t>
      </w:r>
      <w:r>
        <w:rPr>
          <w:rFonts w:hint="eastAsia" w:ascii="宋体" w:hAnsi="宋体" w:cs="宋体"/>
          <w:color w:val="auto"/>
          <w:sz w:val="24"/>
        </w:rPr>
        <w:t>指购买了磋商文件拟向采购人提供货物或（和）服务，并拟参加响应的供应商</w:t>
      </w:r>
      <w:r>
        <w:rPr>
          <w:rFonts w:hint="eastAsia" w:asciiTheme="minorEastAsia" w:hAnsiTheme="minorEastAsia" w:eastAsiaTheme="minorEastAsia" w:cstheme="minorEastAsia"/>
          <w:color w:val="auto"/>
          <w:sz w:val="24"/>
        </w:rPr>
        <w:t>。</w:t>
      </w:r>
    </w:p>
    <w:p>
      <w:pPr>
        <w:snapToGrid w:val="0"/>
        <w:spacing w:line="400" w:lineRule="exact"/>
        <w:ind w:right="210" w:rightChars="100" w:firstLine="480" w:firstLineChars="200"/>
        <w:rPr>
          <w:rFonts w:hint="eastAsia" w:ascii="宋体" w:hAnsi="宋体" w:cs="宋体"/>
          <w:color w:val="auto"/>
          <w:sz w:val="24"/>
        </w:rPr>
      </w:pPr>
      <w:r>
        <w:rPr>
          <w:rFonts w:hint="eastAsia" w:asciiTheme="minorEastAsia" w:hAnsiTheme="minorEastAsia" w:eastAsiaTheme="minorEastAsia" w:cstheme="minorEastAsia"/>
          <w:color w:val="auto"/>
          <w:sz w:val="24"/>
        </w:rPr>
        <w:t>5、服  务：</w:t>
      </w:r>
      <w:r>
        <w:rPr>
          <w:rFonts w:hint="eastAsia" w:ascii="宋体" w:hAnsi="宋体" w:cs="宋体"/>
          <w:color w:val="auto"/>
          <w:sz w:val="24"/>
        </w:rPr>
        <w:t>汉中市政府机关后勤餐饮服务项目</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6、费  用：供应商应承担磋商文件中规定及其编制竞争性磋商响应文件与递交竞争性磋商响应文件所涉及的一切费用，不管磋商结果如何，采购人对上述费用不负任何责任。</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7、现场踏勘</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自行勘察。供应商报价中如有漏项、漏算、少算等内容均视为供应商报价的技术策略并视为默认，成交后，在签订合同时和项目实施过程中，供应商不得以不完全了解现场情况为由，提出任何形式的增加业务经费或索赔的要求。</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8、响应供应商资格要求</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1）基本资格条件：符合《中华人民共和国政府采购法》第二十二条的规定；</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2）特定资格条件： </w:t>
      </w:r>
    </w:p>
    <w:p>
      <w:pPr>
        <w:pStyle w:val="33"/>
        <w:wordWrap w:val="0"/>
        <w:adjustRightInd w:val="0"/>
        <w:snapToGrid w:val="0"/>
        <w:spacing w:before="0" w:beforeAutospacing="0" w:after="0" w:afterAutospacing="0" w:line="360" w:lineRule="auto"/>
        <w:ind w:firstLine="480" w:firstLineChars="200"/>
        <w:jc w:val="both"/>
        <w:textAlignment w:val="baseline"/>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①具有独立承担民事责任能力的法人、其他组织或自然人，并出具合法有效的营业执照或事业单位法人证书等国家规定的相关证明，自然人参与的提供其身份证明；</w:t>
      </w:r>
    </w:p>
    <w:p>
      <w:pPr>
        <w:pStyle w:val="33"/>
        <w:adjustRightInd w:val="0"/>
        <w:snapToGrid w:val="0"/>
        <w:spacing w:before="0" w:beforeAutospacing="0" w:after="0" w:afterAutospacing="0" w:line="360" w:lineRule="auto"/>
        <w:ind w:firstLine="480"/>
        <w:jc w:val="both"/>
        <w:rPr>
          <w:rFonts w:hint="eastAsia" w:cs="宋体"/>
          <w:color w:val="auto"/>
          <w:shd w:val="clear" w:color="auto" w:fill="FFFFFF"/>
        </w:rPr>
      </w:pPr>
      <w:r>
        <w:rPr>
          <w:rFonts w:hint="eastAsia" w:cs="宋体"/>
          <w:color w:val="auto"/>
          <w:shd w:val="clear" w:color="auto" w:fill="FFFFFF"/>
        </w:rPr>
        <w:t>②财务状况良好，</w:t>
      </w:r>
      <w:r>
        <w:rPr>
          <w:rFonts w:hint="eastAsia" w:cs="宋体"/>
          <w:color w:val="auto"/>
          <w:shd w:val="clear" w:color="auto" w:fill="FFFFFF"/>
          <w:lang w:eastAsia="zh-CN"/>
        </w:rPr>
        <w:t>供应商</w:t>
      </w:r>
      <w:r>
        <w:rPr>
          <w:rFonts w:hint="eastAsia" w:cs="宋体"/>
          <w:color w:val="auto"/>
          <w:shd w:val="clear" w:color="auto" w:fill="FFFFFF"/>
        </w:rPr>
        <w:t>须提供2019-2022年度任意一年的财务报表，包括资产负债表和利润表及现金流量表；若供应商成立时间至提交响应文件截止时间不足一年的提供以下三种形式的证明资料任何一种均可：（1）、提供成立后任意时段的资产负债表；（2）、提供开标前三个月内基本存款账户开户银行出具的资信证明及基本存款账户开户许可证；（3）、提供信用担保机构出具的投标担保函；</w:t>
      </w:r>
    </w:p>
    <w:p>
      <w:pPr>
        <w:pStyle w:val="33"/>
        <w:wordWrap w:val="0"/>
        <w:adjustRightInd w:val="0"/>
        <w:snapToGrid w:val="0"/>
        <w:spacing w:before="0" w:beforeAutospacing="0" w:after="0" w:afterAutospacing="0" w:line="360" w:lineRule="auto"/>
        <w:ind w:firstLine="480" w:firstLineChars="200"/>
        <w:jc w:val="both"/>
        <w:textAlignment w:val="baseline"/>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③具有依法缴纳税收的良好记录（提供磋商截止前六个月内任意一个月的缴纳证明）；依法免税的应提供相关文件证明；</w:t>
      </w:r>
    </w:p>
    <w:p>
      <w:pPr>
        <w:pStyle w:val="33"/>
        <w:wordWrap w:val="0"/>
        <w:adjustRightInd w:val="0"/>
        <w:snapToGrid w:val="0"/>
        <w:spacing w:before="0" w:beforeAutospacing="0" w:after="0" w:afterAutospacing="0" w:line="360" w:lineRule="auto"/>
        <w:ind w:firstLine="480" w:firstLineChars="200"/>
        <w:jc w:val="both"/>
        <w:textAlignment w:val="baseline"/>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④提供磋商截止前六个月内任意一个月的社保缴费凭据或社保机构开具的社会保险参保缴费情况证明；（依法不需要缴纳社会保障资金的响应人应提供相关证明）；</w:t>
      </w:r>
    </w:p>
    <w:p>
      <w:pPr>
        <w:pStyle w:val="33"/>
        <w:wordWrap w:val="0"/>
        <w:adjustRightInd w:val="0"/>
        <w:snapToGrid w:val="0"/>
        <w:spacing w:before="0" w:beforeAutospacing="0" w:after="0" w:afterAutospacing="0" w:line="360" w:lineRule="auto"/>
        <w:ind w:firstLine="480" w:firstLineChars="200"/>
        <w:jc w:val="both"/>
        <w:textAlignment w:val="baseline"/>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⑤提供有效的餐饮服务许可证或有效的食品经营许可证；</w:t>
      </w:r>
    </w:p>
    <w:p>
      <w:pPr>
        <w:pStyle w:val="33"/>
        <w:wordWrap w:val="0"/>
        <w:adjustRightInd w:val="0"/>
        <w:snapToGrid w:val="0"/>
        <w:spacing w:before="0" w:beforeAutospacing="0" w:after="0" w:afterAutospacing="0" w:line="360" w:lineRule="auto"/>
        <w:ind w:firstLine="480" w:firstLineChars="200"/>
        <w:jc w:val="both"/>
        <w:textAlignment w:val="baseline"/>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⑥书面声明：参加本次政府采购活动前三年内在经营活动中没有重大违法记录的声明函原件；</w:t>
      </w:r>
    </w:p>
    <w:p>
      <w:pPr>
        <w:pStyle w:val="33"/>
        <w:wordWrap w:val="0"/>
        <w:adjustRightInd w:val="0"/>
        <w:snapToGrid w:val="0"/>
        <w:spacing w:before="0" w:beforeAutospacing="0" w:after="0" w:afterAutospacing="0" w:line="360" w:lineRule="auto"/>
        <w:ind w:firstLine="480" w:firstLineChars="200"/>
        <w:jc w:val="both"/>
        <w:textAlignment w:val="baseline"/>
        <w:rPr>
          <w:rFonts w:cs="宋体"/>
          <w:color w:val="auto"/>
          <w:shd w:val="clear" w:color="auto" w:fill="FFFFFF"/>
        </w:rPr>
      </w:pPr>
      <w:r>
        <w:rPr>
          <w:rFonts w:hint="eastAsia" w:asciiTheme="minorEastAsia" w:hAnsiTheme="minorEastAsia" w:eastAsiaTheme="minorEastAsia" w:cstheme="minorEastAsia"/>
          <w:color w:val="auto"/>
          <w:kern w:val="2"/>
          <w:sz w:val="24"/>
          <w:szCs w:val="24"/>
          <w:lang w:val="en-US" w:eastAsia="zh-CN" w:bidi="ar-SA"/>
        </w:rPr>
        <w:t>⑦本项目不接受联合体投标，单位负责人为同一人或者存在直接控股、管理关系的不同供应商，不得同时参加本项目投标活动，提供《供应商企业关系关联承诺书原件》；</w:t>
      </w:r>
    </w:p>
    <w:p>
      <w:pPr>
        <w:pStyle w:val="33"/>
        <w:adjustRightInd w:val="0"/>
        <w:snapToGrid w:val="0"/>
        <w:spacing w:before="0" w:beforeAutospacing="0" w:after="0" w:afterAutospacing="0" w:line="360" w:lineRule="auto"/>
        <w:ind w:firstLine="480"/>
        <w:jc w:val="both"/>
        <w:rPr>
          <w:rFonts w:cs="宋体"/>
          <w:color w:val="auto"/>
          <w:shd w:val="clear" w:color="auto" w:fill="FFFFFF"/>
        </w:rPr>
      </w:pPr>
      <w:r>
        <w:rPr>
          <w:rFonts w:hint="eastAsia" w:cs="宋体"/>
          <w:color w:val="auto"/>
          <w:shd w:val="clear" w:color="auto" w:fill="FFFFFF"/>
        </w:rPr>
        <w:t>⑧响应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w:t>
      </w:r>
    </w:p>
    <w:p>
      <w:pPr>
        <w:pStyle w:val="33"/>
        <w:adjustRightInd w:val="0"/>
        <w:snapToGrid w:val="0"/>
        <w:spacing w:before="0" w:beforeAutospacing="0" w:after="0" w:afterAutospacing="0" w:line="360" w:lineRule="auto"/>
        <w:ind w:firstLine="480"/>
        <w:jc w:val="both"/>
        <w:rPr>
          <w:rFonts w:hint="eastAsia" w:eastAsia="宋体" w:cs="宋体"/>
          <w:color w:val="auto"/>
          <w:shd w:val="clear" w:color="auto" w:fill="FFFFFF"/>
          <w:lang w:eastAsia="zh-CN"/>
        </w:rPr>
      </w:pPr>
      <w:r>
        <w:rPr>
          <w:rFonts w:hint="eastAsia" w:cs="宋体"/>
          <w:color w:val="auto"/>
          <w:shd w:val="clear" w:color="auto" w:fill="FFFFFF"/>
        </w:rPr>
        <w:t>⑨本项目为专门面向中小企业项目，供应商应为中型企业或小型、微型企业或监狱企业或残疾人福利性单位。供应商为中型、小型、微型企业的，提供《中小企业声明函》；供应商为监狱企业的，应提供监狱企业的证明文件；供应商为残疾人福利性单位的，应提供《残疾人福利性单位声明函》</w:t>
      </w:r>
      <w:r>
        <w:rPr>
          <w:rFonts w:hint="eastAsia" w:cs="宋体"/>
          <w:color w:val="auto"/>
          <w:shd w:val="clear" w:color="auto" w:fill="FFFFFF"/>
          <w:lang w:eastAsia="zh-CN"/>
        </w:rPr>
        <w:t>；</w:t>
      </w:r>
    </w:p>
    <w:p>
      <w:pPr>
        <w:pStyle w:val="33"/>
        <w:adjustRightInd w:val="0"/>
        <w:snapToGrid w:val="0"/>
        <w:spacing w:before="0" w:beforeAutospacing="0" w:after="0" w:afterAutospacing="0" w:line="360" w:lineRule="auto"/>
        <w:ind w:firstLine="480"/>
        <w:jc w:val="both"/>
        <w:rPr>
          <w:rFonts w:hint="eastAsia" w:cs="宋体"/>
          <w:color w:val="auto"/>
          <w:shd w:val="clear" w:color="auto" w:fill="FFFFFF"/>
          <w:lang w:eastAsia="zh-CN"/>
        </w:rPr>
      </w:pPr>
      <w:r>
        <w:rPr>
          <w:rFonts w:hint="eastAsia" w:cs="宋体"/>
          <w:color w:val="auto"/>
          <w:shd w:val="clear" w:color="auto" w:fill="FFFFFF"/>
        </w:rPr>
        <w:t>⑩</w:t>
      </w:r>
      <w:r>
        <w:rPr>
          <w:rFonts w:hint="eastAsia" w:cs="宋体"/>
          <w:color w:val="auto"/>
          <w:shd w:val="clear" w:color="auto" w:fill="FFFFFF"/>
          <w:lang w:eastAsia="zh-CN"/>
        </w:rPr>
        <w:t>保证金缴纳凭证</w:t>
      </w:r>
      <w:r>
        <w:rPr>
          <w:rFonts w:hint="eastAsia" w:cs="宋体"/>
          <w:color w:val="auto"/>
          <w:shd w:val="clear" w:color="auto" w:fill="FFFFFF"/>
        </w:rPr>
        <w:t>。</w:t>
      </w:r>
    </w:p>
    <w:p>
      <w:pPr>
        <w:pStyle w:val="24"/>
        <w:rPr>
          <w:color w:val="auto"/>
        </w:rPr>
      </w:pP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3）本项目需要落实的政府采购政策有：</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依据《中华人民共和国政府采购法》和《中华人民共和国政府采购实施条例》的有关规定，落实政府采购“优先购买节能环保产品、扶持小微企业、监狱企业、福利企业”等相关政策。 </w:t>
      </w:r>
    </w:p>
    <w:p>
      <w:pPr>
        <w:pStyle w:val="33"/>
        <w:wordWrap w:val="0"/>
        <w:adjustRightInd w:val="0"/>
        <w:snapToGrid w:val="0"/>
        <w:spacing w:before="0" w:beforeAutospacing="0" w:after="0" w:afterAutospacing="0" w:line="360" w:lineRule="auto"/>
        <w:ind w:firstLine="480" w:firstLineChars="200"/>
        <w:jc w:val="both"/>
        <w:textAlignment w:val="baseline"/>
        <w:rPr>
          <w:rFonts w:cs="宋体"/>
          <w:color w:val="auto"/>
          <w:shd w:val="clear" w:color="auto" w:fill="FFFFFF"/>
        </w:rPr>
      </w:pPr>
      <w:r>
        <w:rPr>
          <w:rFonts w:hint="eastAsia" w:cs="宋体"/>
          <w:color w:val="auto"/>
          <w:shd w:val="clear" w:color="auto" w:fill="FFFFFF"/>
        </w:rPr>
        <w:t>①《财政部国家发展改革委关于印发〈节能产品政府采购实施意见〉的通知》（财库〔2004〕185号）</w:t>
      </w:r>
    </w:p>
    <w:p>
      <w:pPr>
        <w:pStyle w:val="33"/>
        <w:wordWrap w:val="0"/>
        <w:adjustRightInd w:val="0"/>
        <w:snapToGrid w:val="0"/>
        <w:spacing w:before="0" w:beforeAutospacing="0" w:after="0" w:afterAutospacing="0" w:line="360" w:lineRule="auto"/>
        <w:ind w:firstLine="480" w:firstLineChars="200"/>
        <w:jc w:val="both"/>
        <w:textAlignment w:val="baseline"/>
        <w:rPr>
          <w:rFonts w:cs="宋体"/>
          <w:color w:val="auto"/>
          <w:spacing w:val="-6"/>
          <w:shd w:val="clear" w:color="auto" w:fill="FFFFFF"/>
        </w:rPr>
      </w:pPr>
      <w:r>
        <w:rPr>
          <w:rFonts w:hint="eastAsia" w:cs="宋体"/>
          <w:color w:val="auto"/>
          <w:shd w:val="clear" w:color="auto" w:fill="FFFFFF"/>
        </w:rPr>
        <w:t>②</w:t>
      </w:r>
      <w:r>
        <w:rPr>
          <w:rFonts w:hint="eastAsia" w:cs="宋体"/>
          <w:color w:val="auto"/>
          <w:spacing w:val="-6"/>
          <w:shd w:val="clear" w:color="auto" w:fill="FFFFFF"/>
        </w:rPr>
        <w:t>《国务院办公厅关于建立政府强制采购节能产品制度的通知》（国办发〔2007〕51号）</w:t>
      </w:r>
    </w:p>
    <w:p>
      <w:pPr>
        <w:pStyle w:val="33"/>
        <w:wordWrap w:val="0"/>
        <w:adjustRightInd w:val="0"/>
        <w:snapToGrid w:val="0"/>
        <w:spacing w:before="0" w:beforeAutospacing="0" w:after="0" w:afterAutospacing="0" w:line="360" w:lineRule="auto"/>
        <w:ind w:firstLine="480" w:firstLineChars="200"/>
        <w:jc w:val="both"/>
        <w:textAlignment w:val="baseline"/>
        <w:rPr>
          <w:rFonts w:cs="宋体"/>
          <w:color w:val="auto"/>
          <w:shd w:val="clear" w:color="auto" w:fill="FFFFFF"/>
        </w:rPr>
      </w:pPr>
      <w:r>
        <w:rPr>
          <w:rFonts w:hint="eastAsia" w:cs="宋体"/>
          <w:color w:val="auto"/>
          <w:shd w:val="clear" w:color="auto" w:fill="FFFFFF"/>
        </w:rPr>
        <w:t>③《财政部环保总局关于环境标志产品政府采购实施的意见》（财库〔2006〕90号）</w:t>
      </w:r>
    </w:p>
    <w:p>
      <w:pPr>
        <w:pStyle w:val="33"/>
        <w:wordWrap w:val="0"/>
        <w:adjustRightInd w:val="0"/>
        <w:snapToGrid w:val="0"/>
        <w:spacing w:before="0" w:beforeAutospacing="0" w:after="0" w:afterAutospacing="0" w:line="360" w:lineRule="auto"/>
        <w:ind w:firstLine="480" w:firstLineChars="200"/>
        <w:jc w:val="both"/>
        <w:textAlignment w:val="baseline"/>
        <w:rPr>
          <w:rFonts w:cs="宋体"/>
          <w:color w:val="auto"/>
          <w:shd w:val="clear" w:color="auto" w:fill="FFFFFF"/>
        </w:rPr>
      </w:pPr>
      <w:r>
        <w:rPr>
          <w:rFonts w:hint="eastAsia" w:cs="宋体"/>
          <w:color w:val="auto"/>
          <w:shd w:val="clear" w:color="auto" w:fill="FFFFFF"/>
        </w:rPr>
        <w:t>④《政府采购促进中小企业发展管理办法》（财库〔2020〕46号）；</w:t>
      </w:r>
    </w:p>
    <w:p>
      <w:pPr>
        <w:pStyle w:val="33"/>
        <w:wordWrap w:val="0"/>
        <w:adjustRightInd w:val="0"/>
        <w:snapToGrid w:val="0"/>
        <w:spacing w:before="0" w:beforeAutospacing="0" w:after="0" w:afterAutospacing="0" w:line="360" w:lineRule="auto"/>
        <w:ind w:firstLine="480" w:firstLineChars="200"/>
        <w:jc w:val="both"/>
        <w:textAlignment w:val="baseline"/>
        <w:rPr>
          <w:rFonts w:cs="宋体"/>
          <w:color w:val="auto"/>
          <w:spacing w:val="-6"/>
          <w:shd w:val="clear" w:color="auto" w:fill="FFFFFF"/>
        </w:rPr>
      </w:pPr>
      <w:r>
        <w:rPr>
          <w:rFonts w:hint="eastAsia" w:cs="宋体"/>
          <w:color w:val="auto"/>
          <w:shd w:val="clear" w:color="auto" w:fill="FFFFFF"/>
        </w:rPr>
        <w:t>⑤</w:t>
      </w:r>
      <w:r>
        <w:rPr>
          <w:rFonts w:hint="eastAsia" w:cs="宋体"/>
          <w:color w:val="auto"/>
          <w:spacing w:val="-6"/>
          <w:shd w:val="clear" w:color="auto" w:fill="FFFFFF"/>
        </w:rPr>
        <w:t>《财政部司法部关于政府采购支持监狱企业发展有关问题的通知》（财库〔2014〕68号）</w:t>
      </w:r>
    </w:p>
    <w:p>
      <w:pPr>
        <w:pStyle w:val="33"/>
        <w:wordWrap w:val="0"/>
        <w:adjustRightInd w:val="0"/>
        <w:snapToGrid w:val="0"/>
        <w:spacing w:before="0" w:beforeAutospacing="0" w:after="0" w:afterAutospacing="0" w:line="360" w:lineRule="auto"/>
        <w:ind w:firstLine="480" w:firstLineChars="200"/>
        <w:jc w:val="both"/>
        <w:textAlignment w:val="baseline"/>
        <w:rPr>
          <w:rFonts w:cs="宋体"/>
          <w:color w:val="auto"/>
          <w:spacing w:val="-6"/>
          <w:shd w:val="clear" w:color="auto" w:fill="FFFFFF"/>
        </w:rPr>
      </w:pPr>
      <w:r>
        <w:rPr>
          <w:rFonts w:hint="eastAsia" w:cs="宋体"/>
          <w:color w:val="auto"/>
          <w:shd w:val="clear" w:color="auto" w:fill="FFFFFF"/>
        </w:rPr>
        <w:t>⑥</w:t>
      </w:r>
      <w:r>
        <w:rPr>
          <w:rFonts w:hint="eastAsia" w:cs="宋体"/>
          <w:color w:val="auto"/>
          <w:spacing w:val="-6"/>
          <w:shd w:val="clear" w:color="auto" w:fill="FFFFFF"/>
        </w:rPr>
        <w:t>《三部门联合发布关于促进残疾人就业政府采购政策的通知》（财库〔2017〕141号）</w:t>
      </w:r>
    </w:p>
    <w:p>
      <w:pPr>
        <w:pStyle w:val="33"/>
        <w:wordWrap w:val="0"/>
        <w:adjustRightInd w:val="0"/>
        <w:snapToGrid w:val="0"/>
        <w:spacing w:before="0" w:beforeAutospacing="0" w:after="0" w:afterAutospacing="0" w:line="360" w:lineRule="auto"/>
        <w:ind w:firstLine="480" w:firstLineChars="200"/>
        <w:jc w:val="both"/>
        <w:textAlignment w:val="baseline"/>
        <w:rPr>
          <w:rFonts w:cs="宋体"/>
          <w:color w:val="auto"/>
          <w:shd w:val="clear" w:color="auto" w:fill="FFFFFF"/>
        </w:rPr>
      </w:pPr>
      <w:r>
        <w:rPr>
          <w:rFonts w:hint="eastAsia" w:cs="宋体"/>
          <w:color w:val="auto"/>
          <w:shd w:val="clear" w:color="auto" w:fill="FFFFFF"/>
        </w:rPr>
        <w:t>⑦《财政部发展改革委生态环境市场监管总局关于调整优化节能产品、环境标志产品政府采购执行机制的通知》（财库〔2019〕9号）</w:t>
      </w:r>
    </w:p>
    <w:p>
      <w:pPr>
        <w:pStyle w:val="33"/>
        <w:wordWrap w:val="0"/>
        <w:adjustRightInd w:val="0"/>
        <w:snapToGrid w:val="0"/>
        <w:spacing w:before="0" w:beforeAutospacing="0" w:after="0" w:afterAutospacing="0" w:line="360" w:lineRule="auto"/>
        <w:ind w:firstLine="480" w:firstLineChars="200"/>
        <w:jc w:val="both"/>
        <w:textAlignment w:val="baseline"/>
        <w:rPr>
          <w:rFonts w:cs="宋体"/>
          <w:color w:val="auto"/>
          <w:shd w:val="clear" w:color="auto" w:fill="FFFFFF"/>
        </w:rPr>
      </w:pPr>
      <w:r>
        <w:rPr>
          <w:rFonts w:hint="eastAsia" w:cs="宋体"/>
          <w:color w:val="auto"/>
          <w:shd w:val="clear" w:color="auto" w:fill="FFFFFF"/>
        </w:rPr>
        <w:t>⑧《财政部国务院扶贫办关于运用政府采购政策支持脱贫攻坚的通知》（财库〔2019〕27号）</w:t>
      </w:r>
    </w:p>
    <w:p>
      <w:pPr>
        <w:pStyle w:val="33"/>
        <w:wordWrap w:val="0"/>
        <w:adjustRightInd w:val="0"/>
        <w:snapToGrid w:val="0"/>
        <w:spacing w:before="0" w:beforeAutospacing="0" w:after="0" w:afterAutospacing="0" w:line="360" w:lineRule="auto"/>
        <w:ind w:firstLine="480" w:firstLineChars="200"/>
        <w:jc w:val="both"/>
        <w:textAlignment w:val="baseline"/>
        <w:rPr>
          <w:rFonts w:cs="宋体"/>
          <w:color w:val="auto"/>
          <w:shd w:val="clear" w:color="auto" w:fill="FFFFFF"/>
        </w:rPr>
      </w:pPr>
      <w:r>
        <w:rPr>
          <w:rFonts w:hint="eastAsia" w:cs="宋体"/>
          <w:color w:val="auto"/>
          <w:shd w:val="clear" w:color="auto" w:fill="FFFFFF"/>
        </w:rPr>
        <w:t>⑨《陕西省中小企业政府采购信用融资办法》（陕财办采〔2018〕23号）</w:t>
      </w:r>
    </w:p>
    <w:p>
      <w:pPr>
        <w:pStyle w:val="33"/>
        <w:wordWrap w:val="0"/>
        <w:adjustRightInd w:val="0"/>
        <w:snapToGrid w:val="0"/>
        <w:spacing w:before="0" w:beforeAutospacing="0" w:after="0" w:afterAutospacing="0" w:line="360" w:lineRule="auto"/>
        <w:ind w:firstLine="480" w:firstLineChars="200"/>
        <w:jc w:val="both"/>
        <w:textAlignment w:val="baseline"/>
        <w:rPr>
          <w:rFonts w:cs="宋体"/>
          <w:color w:val="auto"/>
          <w:shd w:val="clear" w:color="auto" w:fill="FFFFFF"/>
        </w:rPr>
      </w:pPr>
      <w:r>
        <w:rPr>
          <w:rFonts w:hint="eastAsia" w:cs="宋体"/>
          <w:color w:val="auto"/>
          <w:shd w:val="clear" w:color="auto" w:fill="FFFFFF"/>
        </w:rPr>
        <w:t>⑩如有最新颁布的政府采购政策，按最新的文件执行。</w:t>
      </w:r>
    </w:p>
    <w:p>
      <w:pPr>
        <w:snapToGrid w:val="0"/>
        <w:spacing w:line="400" w:lineRule="exact"/>
        <w:ind w:right="210" w:rightChars="100"/>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三、竞争性磋商文件</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  竞争性磋商文件的构成：</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  竞争性磋商文件规定了要求提供的产品和服务，磋商程序和合同条件在竞争性磋商文件中均有说明。竞争性磋商文件共六章，内容如下：</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第一章 竞争性磋商公告</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第二章 供应商须知及须知前附表</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第三章 采购内容和要求</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第四章 评审办法</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第五章 合同主要条款</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第六章 竞争性磋商响应文件构成及格式</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  供应商应认真阅读和充分理解磋商文件中所有的事项、格式条款和规范要求。供应商没有对磋商文件做出全面的实质性响应是供应商的风险。没有按照磋商文件要求作出实质性响应的响应文件将按无效磋商处理</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  竞争性磋商文件的获取：竞争性磋商公告发布后，有意向的供应商应从采购代理机构购买竞争性磋商文件，竞争性磋商文件一经售出，一律不退，仅作为本次招标使用。</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  采购人在磋商截止时间5日前，可以以书面形式对竞争性磋商文件进行必要的澄清或修改，其内容均为竞争性磋商文件的组成部分，并对采购人及供应商起约束作用。</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  供应商应详细阅读竞争性磋商文件所有的事项、格式、条款和规范要求等，在竞争性磋商响应文件中对竞争性磋商文件的各方面都做出实质性的响应，按照竞争性磋商文件的要求提交全部资料。若供应商的竞争性磋商响应文件未按竞争性磋商文件要求提交全部资料，或没有对竞争性磋商文件做出实质性响应，将导致磋商被拒绝。</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  竞争性磋商文件的澄清或修改：</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5.1  供应商对竞争性磋商文件如有疑问要求澄清，或认为有必要与采购人进行技术交流，应于竞争性磋商响应文件递交截止5日前，以书面形式通知采购代理机构，采购代理机构以书面形式予以答复。</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5.2  无论是采购代理机构主动对竞争性磋商文件进行必要的修改，或根据供应商的要求对竞争性磋商文件做出的澄清，都将于磋商截止时间5日前以书面形式发送给所有合格的供应商。</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5.3  竞争性磋商文件的澄清或修改内容均以书面形式明确的内容为准。当竞争性磋商文件的澄清、修改、补充等在同一内容的表述上不一致时，以最后发出的书面文件为准。所有补充文件将作为竞争性磋商文件的组成部分，对所有供应商具有约束力。</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5.4  根据招标工作进展实际情况，采购人可酌情延长递交竞争性磋商响应文件的截止时间，若延长递交竞争性磋商响应文件的截止时间将另行以书面形式通知各供应商。</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5.5  供应商必须从采购代理机构购买竞争性磋商文件，供应商自行转让或复制竞争性磋商文件视为无效。竞争性磋商文件售后不退，仅作为本次招标使用。</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5.6  竞争性磋商文件的解释权归采购人。如发现竞争性磋商文件内容中与现行的法律法规不相符合的情况，以现行的法律法规为准。</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6本项目磋商文件依据《中华人民共和国政府采购法》及《中华人民共和国政府采购法实施条例》等相关法律法规进行编写。</w:t>
      </w:r>
    </w:p>
    <w:p>
      <w:pPr>
        <w:snapToGrid w:val="0"/>
        <w:spacing w:line="400" w:lineRule="exact"/>
        <w:ind w:right="210" w:rightChars="100"/>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四、竞争性磋商响应文件</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1、竞争性磋商响应文件的组成：</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1.1、各供应商应根据竞争性磋商文件要求编制竞争性磋商响应文件。</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1.2、竞争性磋商响应文件应由磋商函、磋商报价一览表、资格证明文件、工作实施方案、服务承诺等部分组成。</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1.3、竞争性磋商响应文件部分应包括：</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1、磋商函</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2、磋商报价一览表</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3、技术、商务偏离表</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4、法定代表人授权书</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5、资格证明文件</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6、技术响应</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7、人员配置</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8、业绩</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9、荣誉</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10、服务承诺</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11、保证金缴纳凭证</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12、供应商认为必要说明的其它内容</w:t>
      </w:r>
    </w:p>
    <w:p>
      <w:pPr>
        <w:snapToGrid w:val="0"/>
        <w:spacing w:line="400" w:lineRule="exact"/>
        <w:ind w:right="210" w:rightChars="100" w:firstLine="480" w:firstLineChars="200"/>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color w:val="auto"/>
          <w:sz w:val="24"/>
        </w:rPr>
        <w:t xml:space="preserve"> </w:t>
      </w:r>
      <w:r>
        <w:rPr>
          <w:rFonts w:hint="eastAsia" w:asciiTheme="minorEastAsia" w:hAnsiTheme="minorEastAsia" w:eastAsiaTheme="minorEastAsia" w:cstheme="minorEastAsia"/>
          <w:b/>
          <w:bCs/>
          <w:color w:val="auto"/>
          <w:sz w:val="24"/>
        </w:rPr>
        <w:t>供应商应对竞争性磋商文件的技术要求逐项做出注明和说明；对竞争性磋商文件的商务要求完全响应，偏离处做出注明和说明。</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2、磋商响应文件的编制</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磋商供应商应仔细阅读竞争性磋商文件的所有内容，按竞争性磋商文件规定及要求编制，应当对竞争性磋商文件提出的实质性要求做出响应，并提交完整的磋商响应文件。磋商供应商应填写全称，同时加盖公章，签署、盖章和内容应完整，如有遗漏，将被视为无效。</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2.2、竞争性磋商响应文件应当对竞争性磋商文件有关服务期、投标有效期、技术标准和要求、竞争性磋商范围等实质性内容做出响应。</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磋商响应文件的语言：磋商供应商提交的磋商响应文件以及磋商供应商与采购代理机构就有关本项目所有文件、资料、函电文字均应使用中文（通用缩写、代号、名称除外）。磋商响应文件中如附有外文资料，必须逐一对应翻译成中文并加盖磋商供应商公章后附在相关外文资料后面，否则，其磋商响应文件将作为无效磋商响应文件处理。</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2.4、磋商响应文件的计量单位：竞争性磋商文件已有明确规定的，使用竞争性磋商文件规定的计量单位；竞争性磋商文件没有规定的，应采用中华人民共和国法定计量单位(国际单位制和国家选定的其他计量单位)。否则，视为对竞争性磋商文件未作出实质性响应。</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2.5、报价使用货币：本次采购项目的报价均以人民币报价。</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2.6、磋商响应文件形式：本项目磋商响应文件应采用书面文件形式，电报、传真、电子邮件形式的磋商响应文件不予接受。</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2.7、备选方案：本项目不接受备选响应方案，磋商响应文件的报价只允许有一个报价，不接受有任何选择或具有附加条件的报价，否则，在评审时将其视为无效报价。</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2.8、</w:t>
      </w:r>
      <w:bookmarkStart w:id="15" w:name="OLE_LINK4"/>
      <w:r>
        <w:rPr>
          <w:rFonts w:hint="eastAsia" w:asciiTheme="minorEastAsia" w:hAnsiTheme="minorEastAsia" w:eastAsiaTheme="minorEastAsia" w:cstheme="minorEastAsia"/>
          <w:color w:val="auto"/>
          <w:sz w:val="24"/>
        </w:rPr>
        <w:t>磋商响应文件应在“供应商须知前附表”中规定的期限内保持有效。磋商有效期不满足规定有效期的磋商响应文件将被视为非响应性磋商而予以拒绝。</w:t>
      </w:r>
      <w:bookmarkEnd w:id="15"/>
      <w:r>
        <w:rPr>
          <w:rFonts w:hint="eastAsia" w:asciiTheme="minorEastAsia" w:hAnsiTheme="minorEastAsia" w:eastAsiaTheme="minorEastAsia" w:cstheme="minorEastAsia"/>
          <w:color w:val="auto"/>
          <w:sz w:val="24"/>
        </w:rPr>
        <w:t>在特殊情况下，在原磋商有效期期满之前，采购代理机构可向供应商提出延长磋商有效期的要求。这种要求与答复均应以书面的形式，供应商可以拒绝采购代理机构的这种要求，同意延长的供应商既不能要求也不允许修改其竞争性磋商响应文件。</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2.9、竞争性磋商响应文件的式样和签署</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2.9.1、供应商应按照供应商须知的要求，准备一份竞争性磋商响应文件正本和“供应商须知前附表”中规定数量的副本，每套竞争性磋商响应文件封面须清楚地标明“正本”或“副本”。同时提供与正本内容一致的电子版（PDF或Word版，U盘）响应文件，并标注供应商全称、项目名称、项目编号，与竞争性磋商响应文件同时递交。</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2.9.2、竞争性磋商响应文件正、副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将按竞争性磋商文件规定的格式出具的“法定代表人授权书”附在竞争性磋商响应文件中，所有要求签字（名）处，均须由签字（名）者本人用不褪色的蓝（黑）色墨水（汁）书写，不得用任何形式的图章代替，副本可以是正本的复印件。所有竞争性磋商响应文件正本和副本，须按第六章要求进行编排、并编制目录、标注页码。</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2.9.3、任何行间插字、涂改和增删，必须由供应商的法定代表人或其授权代表在旁边签字才有效。</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2.9.4、因字迹潦草、表述不清或不按竞争性磋商文件格式编制的竞争性磋商响应文件，所引起的对供应商不利的后果，由供应商自行负责。</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2.9.5、竞争性磋商文件的副本、电子版须和正本保持一致。若正本、副本和电子版有不一致的内容，以正本为准。</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2.10、证明供应商合格的资格证明文件</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2.10.1、供应商应按照竞争性磋商文件供应商须知前附表的要求，在竞争性磋商过程中和响应文件中提交合格的资格证明文件。如果资格证明文件不全或不合格的，其磋商响应文件将被作无效文件处理。</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2.11、证明的合格性和符合竞争性磋商文件规定的文件</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2.11.1、供应商应在竞争性磋商响应文件中提交服务满足竞争性磋商文件要求并符合国家法律法规、行业管理部门要求的其他强制性标准的证明文件。缺少证明文件或证明文件不合格的磋商响应文件，与竞争性磋商文件要求有重大偏离的磋商响应文件，不符合国家法律法规、行业管理部门要求的其他强制性标准的磋商响应文件将按无效磋商处理。</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2.11.2、上述证明文件可以是文字资料、图纸、图片、数据、宣传彩页等，所有证明文件表达意思必须统一。</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2.12、磋商响应文件的装订、密封及标识。</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2.12.1、磋商响应文件的正本、所有副本、资格证明文件、开标一览表、磋商响应文件电子版U盘各单独密封，同时在封口处加贴封条并在骑缝处加盖磋商供应商公章及法定代表人印章。并在封袋封面注明“正本”“副本”“电子版本”“报价一览表”“资格证明文件”字样。封袋正面应写明供应商全称、项目名称、项目编号等标识。</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2.12.2、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2.12.3、磋商响应文件正本和副本</w:t>
      </w:r>
      <w:r>
        <w:rPr>
          <w:rFonts w:hint="eastAsia" w:asciiTheme="minorEastAsia" w:hAnsiTheme="minorEastAsia" w:eastAsiaTheme="minorEastAsia" w:cstheme="minorEastAsia"/>
          <w:color w:val="auto"/>
          <w:sz w:val="24"/>
          <w:lang w:val="zh-CN"/>
        </w:rPr>
        <w:t>一律采用A4纸幅面加胶装分别装订成册，</w:t>
      </w:r>
      <w:r>
        <w:rPr>
          <w:rFonts w:hint="eastAsia" w:asciiTheme="minorEastAsia" w:hAnsiTheme="minorEastAsia" w:eastAsiaTheme="minorEastAsia" w:cstheme="minorEastAsia"/>
          <w:color w:val="auto"/>
          <w:sz w:val="24"/>
        </w:rPr>
        <w:t>按序从目录开始编制连续页码。文件胶装装订后，页面不可抽取，不得有活动页，无破损、不可拆分。如果正本与副本不符，以正本磋商响应文件为准。</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2.13、磋商报价</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2.13.1、磋商报价：磋商报价是供应商为完成本项目要求的服务内容最终价格的体现，供应商所报的价格应考虑到可能发生的所有与完成本项目相关服务及履行合同义务有关的一切费用，磋商文件未列明，而供应商认为应当计取的费用均应列入报价中。报价时不论是否计取，采购人均按已计取对待，任何有选择的报价将不予接受，按无效磋商处理。供应商漏报或不报，采购人或采购代理机构将视为有关费用已包括在磋商报价中不予支付。</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2.13.2、供应商不得以低于成本的报价参加磋商。当磋商小组认为某个供应商的磋商报价或者某些分项报价明显不合理或者低于成本，有可能影响服务质量和不能诚信履约的，可要求该供应商在规定的期限内提供书面文件予以解释说明，并提交相关证明材料；否则，磋商小组认定该供应商以低于成本报价竞标，其磋商应作废标处理。</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2.13.3、供应商所报的磋商价在合同执行过程中是固定不变的，不得以任何理由予以变更。任何包含价格调整要求的磋商，将被认为是非响应性磋商而予以拒绝。</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2.13.4、最低报价不是磋商成交的唯一依据。</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2.13.5本项目采购预算：见响应人须知前附表，任何超过采购预算的报价为无效响应。</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3、竞争性磋商响应文件的递交</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3.1、供应商应按规定的时间、地点，于磋商截止时间前递交竞争性磋商响应文件；</w:t>
      </w:r>
    </w:p>
    <w:p>
      <w:pPr>
        <w:pStyle w:val="120"/>
        <w:snapToGrid w:val="0"/>
        <w:spacing w:line="400" w:lineRule="exact"/>
        <w:ind w:right="210" w:rightChars="100"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3.2、采购代理机构仅负责对磋商响应文件的接收时间、份数和递交人等信息的确认。在宣布递交磋商响应文件时间截止之后，任何人送达、递交的磋商响应文件和文书资料，采购代理机构拒绝接收。</w:t>
      </w:r>
    </w:p>
    <w:p>
      <w:pPr>
        <w:pStyle w:val="120"/>
        <w:snapToGrid w:val="0"/>
        <w:spacing w:line="400" w:lineRule="exact"/>
        <w:ind w:right="210" w:rightChars="100"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3.3、核查、信息确认完毕的磋商响应文件由采购代理机构妥善保管，任何人不得擅自拆封、调换和退回。</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3.4、无论供应商成交与否，其竞争性磋商响应文件恕不退还。</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3.5、采购代理机构推迟递交竞争性磋商响应文件截止时间时，应在竞争性磋商响应文件截止时间1日前以书面或传真的形式通知所有供应商。采购代理机构和供应商的权利和义务将受到新的截止期的约束。</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3.6、递交竞争性磋商响应文件截止时间止，若收到的竞争性磋商响应文件少于3个，采购人将报请监督管理机构批准变更招标方式或择日重新组织招标；</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4、竞争性磋商响应文件的补充、修改与撤回：</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4.1、供应商在递交竞争性磋商响应文件以后，在规定的磋商截止时间之前,可以书面形式补充、修改或撤回已递交的竞争性磋商响应文件，并以书面形式通知采购代理机构。补充、修改的内容应当按竞争性磋商文件要求密封、签署、盖章，并作为竞争性磋商响应文件的组成部分；</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4.2、供应商提出修改和撤标要求的，须在磋商截止时间前密封送到采购代理机构，并在封面上加注“修改”或“撤回”字样。采购代理机构可以接受，但不退还原竞争性磋商响应文件（包含纸质及电子版）。</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4.3、撤回竞争性磋商响应文件应以书面形式由有权人（法人代表人或被授权人）通知采购代理机构。如采取传真形式撤回磋商，随后必须补充有法人代表人签署的要求撤回磋商的正式文件。原磋商文件不退还，正式磋商文件以在招标开始前送达陕西华茂建设监理咨询有限公司为准。</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4.4、磋商截止时间之后，供应商不得补充、修改竞争性磋商响应文件；</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4.5、在磋商截止时间至磋商有效期满之前，供应商不得撤回其竞争性磋商响应文件，否则其磋商保证金将不予退还。 </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5、磋商保证金</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bookmarkStart w:id="16" w:name="_Ref467306302"/>
      <w:r>
        <w:rPr>
          <w:rFonts w:hint="eastAsia" w:asciiTheme="minorEastAsia" w:hAnsiTheme="minorEastAsia" w:eastAsiaTheme="minorEastAsia" w:cstheme="minorEastAsia"/>
          <w:color w:val="auto"/>
          <w:sz w:val="24"/>
        </w:rPr>
        <w:t>5.1</w:t>
      </w:r>
      <w:bookmarkEnd w:id="16"/>
      <w:r>
        <w:rPr>
          <w:rFonts w:hint="eastAsia" w:asciiTheme="minorEastAsia" w:hAnsiTheme="minorEastAsia" w:eastAsiaTheme="minorEastAsia" w:cstheme="minorEastAsia"/>
          <w:color w:val="auto"/>
          <w:sz w:val="24"/>
        </w:rPr>
        <w:t>、供应商应按照供应商须知前附表规定的数额和方式递交磋商保证金至采购代理机构（到账）。并作为其磋商响应文件的一部分。</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5.2、保证金是为了保护采购单位免遭因供应商的行为蒙受损失而要求的。</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bookmarkStart w:id="17" w:name="_Ref467306336"/>
      <w:r>
        <w:rPr>
          <w:rFonts w:hint="eastAsia" w:asciiTheme="minorEastAsia" w:hAnsiTheme="minorEastAsia" w:eastAsiaTheme="minorEastAsia" w:cstheme="minorEastAsia"/>
          <w:color w:val="auto"/>
          <w:sz w:val="24"/>
        </w:rPr>
        <w:t>发生下列情形之一的，采购代理机构将不予退还供应商交纳的磋商保证金：</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（1）供应商在提交响应文件截止时间后撤回投标文件的；</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（2）供应商在响应文件中提供虚假材料的；</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（3）成交供应商在规定的时间内未能签订合同；</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（4）供应商与采购人、其他供应商或者采购代理机构恶意串通的；</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（5）成交后放弃成交、不领取或者不接收成交通知书的；</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（6）成交供应商未按时缴付成交服务费；</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（7）由于供应商的原因导致成交无效的。</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（8）投标有效期内，供应商在政府采购活动中有违法、违规、违纪行为。</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5.3</w:t>
      </w:r>
      <w:bookmarkEnd w:id="17"/>
      <w:r>
        <w:rPr>
          <w:rFonts w:hint="eastAsia" w:asciiTheme="minorEastAsia" w:hAnsiTheme="minorEastAsia" w:eastAsiaTheme="minorEastAsia" w:cstheme="minorEastAsia"/>
          <w:color w:val="auto"/>
          <w:sz w:val="24"/>
        </w:rPr>
        <w:t>、凡未按磋商文件要求提交保证金的，将被视为非响应性而予以拒绝。</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5.4、成交供应商的保证金，在接到成交通知书并签订合同后凭签订的合同原件无息退还成交供应商（基本账户）；未成交供应商的磋商保证金在公示结束后5个工作日内无息退还（基本账户）。供应商必须详细明确的提供基本账户信息，以保障招标代理机构及时准确退还投标保证金。</w:t>
      </w:r>
    </w:p>
    <w:p>
      <w:pPr>
        <w:snapToGrid w:val="0"/>
        <w:spacing w:line="400" w:lineRule="exact"/>
        <w:ind w:right="210" w:rightChars="100"/>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五、磋商与评审</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1、竞争性磋商时间和地点</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1.1、采购人在前附表规定的磋商截止时间（竞争性磋商时间）和供应商须知前附表规定的地点公开进行，采购人、供应商须派代表参加并签到以证明其出席。磋商由采购代理机构主持，采购人、供应商代表参加。</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1.2、采购代理机构将做磋商记录，存档备查。</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2、磋商小组</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根据本次竞争性磋商项目的特点，参照有关规定组建评审小组。评审小组专家成员在陕西省财政厅评审专家库中随机抽取，采购人可派代表进入评审小组（如有）。评审小组专家人数应占总人数的2/3以上。评审小组负责对具备实质性响应的竞争性磋商响应文件进行评估和比较。</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磋商小组成员到位后，推荐一名磋商小组成员担任磋商小组组长，并由磋商小组组长牵头组织该项目磋商与评审工作，采购人授权的代表，不得担任磋商小组组长。</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2.2、磋商小组成员有下列情形之一的，应当回避：</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（1）采购人或供应商的主要负责人的近亲属；</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（2）与供应商有经济利益关系，可能影响对响应文件公正评审的；</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（3）曾因在招标、评标以及其他与招标投标有关活动中从事违法行为而受过行政处罚或刑事处罚的。</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2.3、评审小组成员应当遵守并履行下列职责义务：</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坚持公平、公正、科学、择优，合理低价，禁止不正当竞争。从服务方案、服务质量均能满足磋商文件实质性响应要求的供应商中确定成交单位。</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（1）审查参加磋商的供应商磋商文件是否齐全、合法、有效；</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（2）遵纪守法，客观、公正、审慎、认真负责地履行职责，审查磋商响应文件是否符合竞争性磋商文件的要求，并做出评价；</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（3）确认或修定磋商文件；</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（4）评审小组可要求供应商就竞争性磋商响应文件中含义不明确的内容进行书面说明并提供相关材料；</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（5）依据竞争性磋商文件中招标内容、实施方案、磋商报价、商务等要求和磋商其他标准与供应商进行磋商，推荐成交候选单位名单，对磋商意见承担个人责任；</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（6）对磋商过程及各供应商的商业机密予以保密；</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（7）拟定磋商结果；</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（8）配合采购人、采购代理机构答复各供应商提出的质疑；</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（9）配合各部门处理投诉工作。</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3、竞争性磋商程序</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主持人按下列主要程序进行竞争性磋商：</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 宣布竞争性磋商项目名称及竞争性磋商响应文件接收截止时间，终止一切竞争性磋商响应文件的接收工作，并宣布竞争性磋商会开始，同时开启录音录像设备。</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 宣布竞争性磋商会议纪律。</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 介绍竞争性磋商监督管理部门代表、采购人代表、采购代理机构代表和竞争性磋商工作人员。</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 宣布参加本项目的响应供应商名单。</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 由供应商或者其推选的代表先检查其自己递交的竞争性磋商响应文件的密封情况，经确认无误后，供应商代表签字确认。</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 以随机开启各响应人竞争性磋商响应文件，宣读相关投标要素，并记录，供应商核对竞争性磋商记录并签字确认；</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 评审小组对响应供应商的响应文件进行符合性评审，评审合格后，方可磋商。</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 资格性、符合性评审合格的响应供应商按递交文件顺序单独与磋商小组成员就磋商响应文件的技术、商务等内容进行磋商，供应商法定代表人或其授权响应供应商代表需参加磋商并就磋商中所作出的第二轮报价、承诺进行书面签字确认。</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 休会，竞争性磋商小组进行评审。</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(10) 退还响应供应商审查证件，公布成交结果公示媒介。</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 宣布竞争性磋商会议结束。</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4、磋商、评审原则</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4.1、磋商小组按照竞争性磋商文件规定的磋商方法和标准进行评审，对供应商的竞争性磋商响应文件进行技术、服务、商务等方面评估，综合比较与评价。</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4.2、竞争性磋商文件和竞争性磋商响应文件是评审的依据。在评审中，不得改变竞争性磋商文件中规定的评审标准、方法和成交条件。</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4.4、如果供应商在澄清规定期限内，未能答复或拒绝答复磋商小组提出的澄清要求，将由磋商小组根据其竞争性磋商响应文件按最大风险进行评审。</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4.5、磋商过程中的实质性变动：</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4.5.2、对竞争性磋商文件做出的实质性变动是磋商文件的有效组成部分，磋商小组应当及时以书面形式通知所有参加磋商的供应商。</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4.6、竞争性磋商响应文件的初审（含资格性检查和符合性检查）</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4.6.1、资格性检查</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采购人应依据法律法规和本竞争性磋商文件的规定，对竞争性磋商响应文件是否按照规定要求提供资格性证明材料、是否按照规定交纳磋商保证金、是否属于禁止参加磋商的供应商等进行审查，以确定磋商供应商是否具备磋商资格。</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bookmarkStart w:id="18" w:name="_Toc525074416"/>
      <w:bookmarkStart w:id="19" w:name="_Toc11915782"/>
      <w:bookmarkStart w:id="20" w:name="_Toc525074468"/>
      <w:bookmarkStart w:id="21" w:name="_Toc504079823"/>
      <w:bookmarkStart w:id="22" w:name="_Toc11915740"/>
      <w:bookmarkStart w:id="23" w:name="_Toc5006288"/>
      <w:r>
        <w:rPr>
          <w:rFonts w:hint="eastAsia" w:asciiTheme="minorEastAsia" w:hAnsiTheme="minorEastAsia" w:eastAsiaTheme="minorEastAsia" w:cstheme="minorEastAsia"/>
          <w:color w:val="auto"/>
          <w:sz w:val="24"/>
        </w:rPr>
        <w:t>4.6.2、</w:t>
      </w:r>
      <w:bookmarkEnd w:id="18"/>
      <w:bookmarkEnd w:id="19"/>
      <w:bookmarkEnd w:id="20"/>
      <w:bookmarkEnd w:id="21"/>
      <w:bookmarkEnd w:id="22"/>
      <w:bookmarkEnd w:id="23"/>
      <w:r>
        <w:rPr>
          <w:rFonts w:hint="eastAsia" w:asciiTheme="minorEastAsia" w:hAnsiTheme="minorEastAsia" w:eastAsiaTheme="minorEastAsia" w:cstheme="minorEastAsia"/>
          <w:color w:val="auto"/>
          <w:sz w:val="24"/>
        </w:rPr>
        <w:t>符合性检查</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磋商小组依据本竞争性磋商文件的要求，对符合资格的竞争性磋商响应文件进行审查，以确定其是否满足本竞争性磋商文件的实质性要求。</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4.7、竞争性磋商响应文件报价出现前后不一致的，除竞争性磋商文件另有规定外，按照下列规定修正：</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（2）磋商响应文件的大写金额和小写金额不一致的，以大写金额为准。</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按上述修正的顺序和方法调整的报价应对供应商具有约束力。如果供应商不接受修正后的价格，其响应文件将按无效响应处理。</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4.8、对于竞争性磋商响应文件中明显的标点符号错误或不构成实质性偏差的不正规、不一致或不规则，采购人可以接受。</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4.9、在详细评审之前，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4.10、实质上没有响应竞争性磋商文件要求的磋商将被拒绝。供应商不得通过修正或撤销不合要求的偏离从而使其磋商成为实质性响应的磋商。如发现下列情况之一的，其磋商将构成非实质性响应，按无效磋商处理：</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1）没有按照竞争性磋商文件要求提供的竞争性磋商响应文件或竞争性磋商响应文件构成有重大缺项；</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2）竞争性磋商响应文件未按竞争性磋商文件要求密封、签署、盖章的；</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3）资格证明文件不全的或无效的，或不符合国家规定的；</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4）竞争性磋商响应文件无供应商公章、无法定代表人签字或签字人无法定代表人有效委托书的；</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5）无磋商有效期或有效期达不到竞争性磋商文件要求的；</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6）供应商在同一份竞争性磋商响应文件中，有两个或多个报价的；</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7）存在有重大缺漏项和重大偏离的；</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8）供应商有串通磋商、以他人名义磋商、行贿、提供虚假证明（包括第三方提供的虚假证明），开具虚假资质，出现虚假应答的，除按无效文件处理外，还将按照政府采购的有关规定进行处罚；</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9）磋商总报价低于成本或者高于竞争性磋商文件公布的采购预算的；</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10）竞争性磋商响应文件含有采购人不能接受的附加条件的；</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11）竞争性磋商响应文件不符合法律法规要求的；</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12）供应商被列入失信被执行人、重大税收违法案件当事人名单、政府采购严重违法失信行为记录名单及其他不符合《中华人民共和国政府采购法》第二十二条规定条件。</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供应商的澄清、说明或者补正应当采用书面形式，并加盖公章，或者由法定代表人或其授权的代表签字。供应商的澄清、说明或者补正不得超出竞争性磋商响应文件的范围或者改变竞争性磋商响应文件的实质性内容。</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磋商小组认为磋商供应商的报价明显低于其他通过符合性审查磋商供应商的报价，有可能影响服务质量或者不能诚信履约的，应当要求其在磋商现场合理的时间内提供书面说明，必要时提交相关证明材料；磋商供应商不能证明其报价合理性的，磋商小组应当将其作为无效磋商处理。</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7、磋商小组所有成员集中与单一供应商分别进行一轮或多轮磋商，并给予所有参加磋商的供应商平等的磋商机会。磋商过程中，磋商小组可以根据磋商情况调整磋商轮次。</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bookmarkStart w:id="24" w:name="_Toc505256733"/>
      <w:r>
        <w:rPr>
          <w:rFonts w:hint="eastAsia" w:asciiTheme="minorEastAsia" w:hAnsiTheme="minorEastAsia" w:eastAsiaTheme="minorEastAsia" w:cstheme="minorEastAsia"/>
          <w:color w:val="auto"/>
          <w:sz w:val="24"/>
        </w:rPr>
        <w:t>磋商过程中，磋商文件变动的，供应商应当按照磋商文件的变动情况和磋商小组的要求重新提交响应文件，并由其法定代表人或其授权代表签字或者加盖公章。</w:t>
      </w:r>
      <w:bookmarkEnd w:id="24"/>
      <w:bookmarkStart w:id="25" w:name="_Toc505256734"/>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磋商过程中，磋商的任何一方不得透露与磋商有关的其他供应商的技术资料、价格和其他信息。</w:t>
      </w:r>
      <w:bookmarkEnd w:id="25"/>
      <w:bookmarkStart w:id="26" w:name="_Toc505256735"/>
      <w:r>
        <w:rPr>
          <w:rFonts w:hint="eastAsia" w:asciiTheme="minorEastAsia" w:hAnsiTheme="minorEastAsia" w:eastAsiaTheme="minorEastAsia" w:cstheme="minorEastAsia"/>
          <w:color w:val="auto"/>
          <w:sz w:val="24"/>
        </w:rPr>
        <w:t>磋商小组发现或者知晓供应商存在违法、违纪行为的，磋商小组应当将该供应商响应文件作无效处理，不允许其提交最后报价。</w:t>
      </w:r>
      <w:bookmarkEnd w:id="26"/>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8、最后报价</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8.1、磋商文件能够详细列明采购标的的技术、服务要求的，磋商结束后，磋商小组应当要求所有实质性响应的供应商在规定时间内提交最后报价，提交最后报价的供应商不得少于3家，符合《政府采购竞争性磋商采购方式管理暂行办法》 第三条第四项情形的，提交最后报价的供应商可以为2家。</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8.2、磋商结束后，磋商小组应当要求所有实质性响应的供应商在规定时间内提交最后报价。其最后报价不得高于对该项目之前的报价，否则，磋商小组应当对其响应文件按无效处理，不允许进入综合评分，并书面告知供应商，说明理由。</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8.3、供应商最后报价应当由法定代表人或其授权代表签字确认或加盖公章。最后报价是供应商响应文件的有效组成部分。</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8.4、比较与评价。由磋商小组采用综合评分法对提交最后报价的供应商的响应文件和最后报价进行综合评分，具体要求详见评审办法。</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推荐成交候选供应商。磋商小组应当根据综合评分情况，按照磋商得分由高到低顺序推荐3名以上成交候选供应商，符合《政府采购竞争性磋商采购方式管理暂行办法》第二十一条第三款情形的，可以推荐2家以上成交候选供应商。磋商得分相同的，按照最后报价由低到高的顺序推荐。磋商得分且最后报价相同的，按照技术指标优劣顺序推荐。</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10、磋商报告。磋商小组推荐成交候选供应商后，应当向采购人出具磋商报告。成交供应商确定之后，成交结果将在财政部门指定的政府采购信息发布媒体上公告。</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11、评审过程的保密</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磋商小组成员和与评审活动有关的工作人员不得泄露有关竞争性磋商响应文件的评审和比较、成交候选人的推荐以及与评审有关的其他情况。</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12、评审方法和程序</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具体详见第四章评审方法。</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13、成交通知</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13.1、确定成交单位</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13.1.1、采购代理机构应当自评审线束之日起2个工作日内将评审报告送交采购人。采购人应当自收到评审报告5个工作日内在评审报告推荐的成交候选人中按顺序确定成交供应商。</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13.1.2、采购人或者采购代理机构应当自成交供应商确定之日起2个工作日内，发出成交通知书，将成交结果在陕西省政府采购网上发布。</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13.2、采购代理机构不做未成交原因的解释。</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13.3、成交通知书对采购人和成交供应商具有同等法律效力。成交通知书发出之后，采购人改变成交结果，或者成交供应商放弃成交，应当承担相应的法律责任。</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14、成交合同的签订</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14.1、采购人应当自成交通知书发出之日起三十日内，按照竞争性磋商文件和成交供应商竞争性磋商响应文件（包括评审中形成的澄清文件）的约定，与成交供应商签订书面合同，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14.2、所签订的合同不得对竞争性磋商文件和成交供应商的竞争性磋商响应文件（包括评审中形成的澄清文件）作实质性修改。</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14.3、成交供应商自采购合同签订之日起二个工作日内向采购代理机构提供采购合同壹份。</w:t>
      </w:r>
    </w:p>
    <w:p>
      <w:pPr>
        <w:snapToGrid w:val="0"/>
        <w:spacing w:line="400" w:lineRule="exact"/>
        <w:ind w:right="210" w:rightChars="100"/>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六、询问和质疑</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1、供应商认为磋商文件、采购过程、成交结果使自己的权益受到损害的，可以在知道或者应知其权益受到损害之日起7个工作日内，以书面形式向采购人、采购代理机构提出质疑。</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2、供应商必须在法定质疑期内一次性提出针对同一采购程序环节的质疑。</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4、以联合体形式参加政府采购活动的，其质疑应当由组成联合体的所有供应商共同提出。</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供应商提出质疑应当提交质疑函（质疑函范本见附件1）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按照“谁主张、谁举证”的原则，质疑书应当附上相关证明材料，否则质疑将视为无有效证据支持，将被予以驳回。</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6、有下列情形之一的，属于无效质疑，采购代理机构和采购人不予受理：</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6.1、质疑供应商不是参与本次政府采购项目的供应商；</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6.2、质疑供应商与质疑事项不存在利害关系的；</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6.3、未在法定期限内提出质疑的；</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6.4、质疑未以书面形式提出，或质疑函主要内容构成不完整的；</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6.5、应当提交授权书而未提交的；</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6.6、以非法手段取得证据、材料的；</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6.7、质疑答复后，同一质疑人就同一事项或同一采购程序环节再次提出质疑的；</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6.8、不符合法律、法规、规章和政府采购监管机构规定的其他条件的。</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7、质疑答复</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7.1、采购人或代理机构将在收到书面质疑后7个工作日内审查质疑事项，作出答复或相关处理决定，并以书面形式通知质疑供应商和其他有关供应商，但答复的内容不涉及商业秘密。若质疑涉及政府采购制度或程序，将被转交政府采购的管理部门审查。</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7.2、出现磋商供应商认为采购文件、采购过程、中标和成交结果使自己的合法权益受到损害的，应当首先依法向采购人、采购代理机构提出质疑。对采购人、采购代理机构的质疑答复不满意，或者采购人、采购代理机构未在规定期限内作出答复的，磋商供应商可以在答复期满后15个工作日内向同级财政部门提起投诉。</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7.3、供应商对评审过程、中标或者成交结果提出质疑的，采购人、采购代理机构可以组织原评标委员会、竞争性谈判小组、询价小组或者竞争性磋商小组协助答复质疑。</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7.4、质疑人有下列情形之一的，代理机构应驳回质疑：</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7.4.1、质疑缺乏事实和法律依据的；</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7.4.2、质疑人捏造事实、提供虚假材料，或在一定期限内多次质疑而无实据的；</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7.4.3、质疑已经处理并答复后，质疑人就同一事项又提起质疑且未提供新的有效证据的；</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7.4.4、其他根据相关法律、法规应当予以驳回的情形。</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8、关于对参加政府采购活动的中小企业的扶持政策</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highlight w:val="yellow"/>
        </w:rPr>
        <w:t>本项目采购标的对应的中小企业划分标准所属</w:t>
      </w:r>
      <w:r>
        <w:rPr>
          <w:rFonts w:hint="eastAsia" w:asciiTheme="minorEastAsia" w:hAnsiTheme="minorEastAsia" w:eastAsiaTheme="minorEastAsia" w:cstheme="minorEastAsia"/>
          <w:color w:val="auto"/>
          <w:sz w:val="24"/>
          <w:highlight w:val="yellow"/>
          <w:lang w:eastAsia="zh-CN"/>
        </w:rPr>
        <w:t>行业</w:t>
      </w:r>
      <w:r>
        <w:rPr>
          <w:rFonts w:hint="eastAsia" w:asciiTheme="minorEastAsia" w:hAnsiTheme="minorEastAsia" w:eastAsiaTheme="minorEastAsia" w:cstheme="minorEastAsia"/>
          <w:color w:val="auto"/>
          <w:sz w:val="24"/>
          <w:highlight w:val="yellow"/>
        </w:rPr>
        <w:t>为：</w:t>
      </w:r>
      <w:r>
        <w:rPr>
          <w:rFonts w:hint="eastAsia" w:asciiTheme="minorEastAsia" w:hAnsiTheme="minorEastAsia" w:eastAsiaTheme="minorEastAsia" w:cstheme="minorEastAsia"/>
          <w:b/>
          <w:bCs/>
          <w:color w:val="auto"/>
          <w:sz w:val="24"/>
          <w:highlight w:val="yellow"/>
        </w:rPr>
        <w:t>餐饮业</w:t>
      </w:r>
      <w:r>
        <w:rPr>
          <w:rFonts w:hint="eastAsia" w:asciiTheme="minorEastAsia" w:hAnsiTheme="minorEastAsia" w:eastAsiaTheme="minorEastAsia" w:cstheme="minorEastAsia"/>
          <w:color w:val="auto"/>
          <w:sz w:val="24"/>
        </w:rPr>
        <w:t xml:space="preserve"> 。</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8.1 供应商提供的货物、工程或者服务符合下列情形的，享受相关中小企业扶持政策：</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（1）在货物采购项目中，货物由中小企业制造，即货物由中小企业生产且使用该中小企业商号或者注册商标；</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（2）在工程采购项目中，工程由中小企业承建，即工程施工单位为中小企业；</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（3）在服务采购项目中，服务由中小企业承接，即提供服务的人员为中小企业依照《中华人民共和国劳动合同法》订立劳动合同的从业人员。</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在货物采购项目中，供应商提供的货物既有中小企业制造货物，也有大型企业制造货物的，不享受相关中小企业扶持政策。</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以联合体形式参加政府采购活动，联合体各方均为中小企业的，联合体视同中小企业。其中，联合体各方均为小微企业的，联合体视同小微企业。</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8.2 对符合上述情形的小微企业报价给予 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 2%-3%（工程项目为 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价格扣除比例或者价格分加分比例对小型企业和微型企业同等对待，不作区分。</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8.3、中小企业参加政府采购活动，应当出具《中小企业声明函》，否则不得享受相关中小企业扶持政策。</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8.4、中标、成交供应商享受相关中小企业扶持政策的，将随中标、成交结果公开中标、成交供应商的《中小企业声明函》。适用招标投标法的政府采购工程建设项目，将在公示中标候选人时公开中标候选人的《中小企业声明函》。</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8.5、未尽事宜以《政府采购促进中小企业发展管理办法》（财库〔2020〕46号）为准。</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9、供应商进行虚假和恶意质疑的，代理机构可以提请有关部门将其列入不良记录名单，在一至三年内禁止参加政府采购活动，并将处理决定在相关政府采购媒体上公布。</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10、采购人、采购代理机构认为供应商质疑不成立，或者成立但未对中标、成交结果构成影响的，继续开展采购活动；认为供应商质疑成立且影响或者可能影响中标、成交结果的，按照下列情况处理：</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（一）对采购文件提出的质疑，依法通过澄清或者修改可以继续开展采购活动的，澄清或者修改采购文件后继续开展采购活动；否则应当修改采购文件后重新开展采购活动。</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二）对采购过程、中标或者成交结果提出的质疑，合格供应商符合法定数量时，可以从合格的中标或者成交候选人中另行确定中标、成交供应商的，应当依法另行确定中标、成交供应商；否则应当重新开展采购活动。</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质疑答复导致中标、成交结果改变的，采购人或者采购代理机构应当将有关情况书面报告本级财政部门。</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bookmarkStart w:id="27" w:name="_Hlt487972895"/>
      <w:bookmarkEnd w:id="27"/>
      <w:r>
        <w:rPr>
          <w:rFonts w:hint="eastAsia" w:asciiTheme="minorEastAsia" w:hAnsiTheme="minorEastAsia" w:eastAsiaTheme="minorEastAsia" w:cstheme="minorEastAsia"/>
          <w:color w:val="auto"/>
          <w:sz w:val="24"/>
        </w:rPr>
        <w:t>11、质疑供应商对采购人、采购代理机构的答复不满意，或者采购人、采购代理机构未在规定时间内作出答复的，可以在答复期满后15个工作日内向本办法第六条规定的财政部门提起投诉（投诉书范本见附件2）。</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12、关于供应商注册登记提醒</w:t>
      </w:r>
    </w:p>
    <w:p>
      <w:pPr>
        <w:snapToGrid w:val="0"/>
        <w:spacing w:line="400" w:lineRule="exact"/>
        <w:ind w:right="210" w:rightChars="10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（1）、根据陕西省财政厅关于政府采购供应商注册登记有关事项的通知，如所投本项目的供应商未在陕西省政府采购网</w:t>
      </w:r>
      <w:r>
        <w:rPr>
          <w:rStyle w:val="45"/>
          <w:color w:val="auto"/>
        </w:rPr>
        <w:commentReference w:id="2"/>
      </w:r>
      <w:r>
        <w:rPr>
          <w:rFonts w:hint="eastAsia" w:asciiTheme="minorEastAsia" w:hAnsiTheme="minorEastAsia" w:eastAsiaTheme="minorEastAsia" w:cstheme="minorEastAsia"/>
          <w:color w:val="auto"/>
          <w:sz w:val="24"/>
        </w:rPr>
        <w:t xml:space="preserve">（http://www.ccgp-shaanxi.gov.cn/） 注册登记加入陕西省政府采购供应商库的，应按要求及时办理注册登记，并接受财政部门监督管理，以便项目网上流程的正常进行。 </w:t>
      </w:r>
    </w:p>
    <w:p>
      <w:pPr>
        <w:snapToGrid w:val="0"/>
        <w:spacing w:line="400" w:lineRule="exact"/>
        <w:ind w:right="210" w:rightChars="100" w:firstLine="480" w:firstLineChars="200"/>
        <w:rPr>
          <w:rFonts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color w:val="auto"/>
          <w:sz w:val="24"/>
        </w:rPr>
        <w:t>（2）、请各供应商自行在陕西省政府采购网主页面资料下载区下载《陕西省政府采购管理系统供应商用户手册》，并按操作手册流程注册登记</w:t>
      </w:r>
      <w:r>
        <w:rPr>
          <w:rFonts w:hint="eastAsia" w:asciiTheme="minorEastAsia" w:hAnsiTheme="minorEastAsia" w:eastAsiaTheme="minorEastAsia" w:cstheme="minorEastAsia"/>
          <w:color w:val="auto"/>
          <w:sz w:val="28"/>
          <w:szCs w:val="28"/>
        </w:rPr>
        <w:br w:type="page"/>
      </w:r>
    </w:p>
    <w:p>
      <w:pPr>
        <w:pStyle w:val="120"/>
        <w:spacing w:line="440" w:lineRule="exact"/>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附件1</w:t>
      </w:r>
    </w:p>
    <w:p>
      <w:pPr>
        <w:spacing w:line="360" w:lineRule="auto"/>
        <w:jc w:val="center"/>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质疑函范本</w:t>
      </w:r>
    </w:p>
    <w:p>
      <w:pPr>
        <w:adjustRightInd w:val="0"/>
        <w:snapToGrid w:val="0"/>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一、质疑供应商基本信息</w:t>
      </w:r>
    </w:p>
    <w:p>
      <w:pPr>
        <w:adjustRightInd w:val="0"/>
        <w:snapToGrid w:val="0"/>
        <w:spacing w:line="360" w:lineRule="auto"/>
        <w:rPr>
          <w:rFonts w:asciiTheme="minorEastAsia" w:hAnsiTheme="minorEastAsia" w:eastAsiaTheme="minorEastAsia" w:cstheme="minorEastAsia"/>
          <w:color w:val="auto"/>
          <w:sz w:val="24"/>
          <w:u w:val="dotted"/>
        </w:rPr>
      </w:pPr>
      <w:r>
        <w:rPr>
          <w:rFonts w:hint="eastAsia" w:asciiTheme="minorEastAsia" w:hAnsiTheme="minorEastAsia" w:eastAsiaTheme="minorEastAsia" w:cstheme="minorEastAsia"/>
          <w:color w:val="auto"/>
          <w:sz w:val="24"/>
        </w:rPr>
        <w:t>质疑供应商：</w:t>
      </w:r>
      <w:r>
        <w:rPr>
          <w:rFonts w:hint="eastAsia" w:asciiTheme="minorEastAsia" w:hAnsiTheme="minorEastAsia" w:eastAsiaTheme="minorEastAsia" w:cstheme="minorEastAsia"/>
          <w:color w:val="auto"/>
          <w:sz w:val="24"/>
          <w:u w:val="single"/>
        </w:rPr>
        <w:t xml:space="preserve">                                        </w:t>
      </w:r>
    </w:p>
    <w:p>
      <w:pPr>
        <w:adjustRightInd w:val="0"/>
        <w:snapToGrid w:val="0"/>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地址：</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邮编：</w:t>
      </w:r>
      <w:r>
        <w:rPr>
          <w:rFonts w:hint="eastAsia" w:asciiTheme="minorEastAsia" w:hAnsiTheme="minorEastAsia" w:eastAsiaTheme="minorEastAsia" w:cstheme="minorEastAsia"/>
          <w:color w:val="auto"/>
          <w:sz w:val="24"/>
          <w:u w:val="single"/>
        </w:rPr>
        <w:t xml:space="preserve">                               </w:t>
      </w:r>
    </w:p>
    <w:p>
      <w:pPr>
        <w:adjustRightInd w:val="0"/>
        <w:snapToGrid w:val="0"/>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联系人：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联系电话：</w:t>
      </w:r>
      <w:r>
        <w:rPr>
          <w:rFonts w:hint="eastAsia" w:asciiTheme="minorEastAsia" w:hAnsiTheme="minorEastAsia" w:eastAsiaTheme="minorEastAsia" w:cstheme="minorEastAsia"/>
          <w:color w:val="auto"/>
          <w:sz w:val="24"/>
          <w:u w:val="single"/>
        </w:rPr>
        <w:t xml:space="preserve">                             </w:t>
      </w:r>
    </w:p>
    <w:p>
      <w:pPr>
        <w:adjustRightInd w:val="0"/>
        <w:snapToGrid w:val="0"/>
        <w:spacing w:line="360" w:lineRule="auto"/>
        <w:rPr>
          <w:rFonts w:asciiTheme="minorEastAsia" w:hAnsiTheme="minorEastAsia" w:eastAsiaTheme="minorEastAsia" w:cstheme="minorEastAsia"/>
          <w:color w:val="auto"/>
          <w:sz w:val="24"/>
          <w:u w:val="dotted"/>
        </w:rPr>
      </w:pPr>
      <w:r>
        <w:rPr>
          <w:rFonts w:hint="eastAsia" w:asciiTheme="minorEastAsia" w:hAnsiTheme="minorEastAsia" w:eastAsiaTheme="minorEastAsia" w:cstheme="minorEastAsia"/>
          <w:color w:val="auto"/>
          <w:sz w:val="24"/>
        </w:rPr>
        <w:t>授权代表：</w:t>
      </w:r>
      <w:r>
        <w:rPr>
          <w:rFonts w:hint="eastAsia" w:asciiTheme="minorEastAsia" w:hAnsiTheme="minorEastAsia" w:eastAsiaTheme="minorEastAsia" w:cstheme="minorEastAsia"/>
          <w:color w:val="auto"/>
          <w:sz w:val="24"/>
          <w:u w:val="single"/>
        </w:rPr>
        <w:t xml:space="preserve">                                          </w:t>
      </w:r>
    </w:p>
    <w:p>
      <w:pPr>
        <w:adjustRightInd w:val="0"/>
        <w:snapToGrid w:val="0"/>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联系电话：</w:t>
      </w:r>
      <w:r>
        <w:rPr>
          <w:rFonts w:hint="eastAsia" w:asciiTheme="minorEastAsia" w:hAnsiTheme="minorEastAsia" w:eastAsiaTheme="minorEastAsia" w:cstheme="minorEastAsia"/>
          <w:color w:val="auto"/>
          <w:sz w:val="24"/>
          <w:u w:val="single"/>
        </w:rPr>
        <w:t xml:space="preserve">                                          </w:t>
      </w:r>
    </w:p>
    <w:p>
      <w:pPr>
        <w:adjustRightInd w:val="0"/>
        <w:snapToGrid w:val="0"/>
        <w:spacing w:line="360" w:lineRule="auto"/>
        <w:rPr>
          <w:rFonts w:asciiTheme="minorEastAsia" w:hAnsiTheme="minorEastAsia" w:eastAsiaTheme="minorEastAsia" w:cstheme="minorEastAsia"/>
          <w:color w:val="auto"/>
          <w:sz w:val="24"/>
          <w:u w:val="dotted"/>
        </w:rPr>
      </w:pPr>
      <w:r>
        <w:rPr>
          <w:rFonts w:hint="eastAsia" w:asciiTheme="minorEastAsia" w:hAnsiTheme="minorEastAsia" w:eastAsiaTheme="minorEastAsia" w:cstheme="minorEastAsia"/>
          <w:color w:val="auto"/>
          <w:sz w:val="24"/>
        </w:rPr>
        <w:t>地址：</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邮编：</w:t>
      </w:r>
      <w:r>
        <w:rPr>
          <w:rFonts w:hint="eastAsia" w:asciiTheme="minorEastAsia" w:hAnsiTheme="minorEastAsia" w:eastAsiaTheme="minorEastAsia" w:cstheme="minorEastAsia"/>
          <w:color w:val="auto"/>
          <w:sz w:val="24"/>
          <w:u w:val="single"/>
        </w:rPr>
        <w:t xml:space="preserve">                                </w:t>
      </w:r>
    </w:p>
    <w:p>
      <w:pPr>
        <w:adjustRightInd w:val="0"/>
        <w:snapToGrid w:val="0"/>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二、质疑项目基本情况</w:t>
      </w:r>
    </w:p>
    <w:p>
      <w:pPr>
        <w:adjustRightInd w:val="0"/>
        <w:snapToGrid w:val="0"/>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质疑项目的名称：</w:t>
      </w:r>
      <w:r>
        <w:rPr>
          <w:rFonts w:hint="eastAsia" w:asciiTheme="minorEastAsia" w:hAnsiTheme="minorEastAsia" w:eastAsiaTheme="minorEastAsia" w:cstheme="minorEastAsia"/>
          <w:color w:val="auto"/>
          <w:sz w:val="24"/>
          <w:u w:val="single"/>
        </w:rPr>
        <w:t xml:space="preserve">                                      </w:t>
      </w:r>
    </w:p>
    <w:p>
      <w:pPr>
        <w:adjustRightInd w:val="0"/>
        <w:snapToGrid w:val="0"/>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质疑项目的编号：</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包号：</w:t>
      </w:r>
      <w:r>
        <w:rPr>
          <w:rFonts w:hint="eastAsia" w:asciiTheme="minorEastAsia" w:hAnsiTheme="minorEastAsia" w:eastAsiaTheme="minorEastAsia" w:cstheme="minorEastAsia"/>
          <w:color w:val="auto"/>
          <w:sz w:val="24"/>
          <w:u w:val="single"/>
        </w:rPr>
        <w:t xml:space="preserve">                 </w:t>
      </w:r>
    </w:p>
    <w:p>
      <w:pPr>
        <w:adjustRightInd w:val="0"/>
        <w:snapToGrid w:val="0"/>
        <w:spacing w:line="360" w:lineRule="auto"/>
        <w:rPr>
          <w:rFonts w:asciiTheme="minorEastAsia" w:hAnsiTheme="minorEastAsia" w:eastAsiaTheme="minorEastAsia" w:cstheme="minorEastAsia"/>
          <w:color w:val="auto"/>
          <w:sz w:val="24"/>
          <w:u w:val="dotted"/>
        </w:rPr>
      </w:pPr>
      <w:r>
        <w:rPr>
          <w:rFonts w:hint="eastAsia" w:asciiTheme="minorEastAsia" w:hAnsiTheme="minorEastAsia" w:eastAsiaTheme="minorEastAsia" w:cstheme="minorEastAsia"/>
          <w:color w:val="auto"/>
          <w:sz w:val="24"/>
        </w:rPr>
        <w:t>采购人名称：</w:t>
      </w:r>
      <w:r>
        <w:rPr>
          <w:rFonts w:hint="eastAsia" w:asciiTheme="minorEastAsia" w:hAnsiTheme="minorEastAsia" w:eastAsiaTheme="minorEastAsia" w:cstheme="minorEastAsia"/>
          <w:color w:val="auto"/>
          <w:sz w:val="24"/>
          <w:u w:val="single"/>
        </w:rPr>
        <w:t xml:space="preserve">                                          </w:t>
      </w:r>
    </w:p>
    <w:p>
      <w:pPr>
        <w:adjustRightInd w:val="0"/>
        <w:snapToGrid w:val="0"/>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采购文件获取日期：</w:t>
      </w:r>
      <w:r>
        <w:rPr>
          <w:rFonts w:hint="eastAsia" w:asciiTheme="minorEastAsia" w:hAnsiTheme="minorEastAsia" w:eastAsiaTheme="minorEastAsia" w:cstheme="minorEastAsia"/>
          <w:color w:val="auto"/>
          <w:sz w:val="24"/>
          <w:u w:val="single"/>
        </w:rPr>
        <w:t xml:space="preserve">                                    </w:t>
      </w:r>
    </w:p>
    <w:p>
      <w:pPr>
        <w:adjustRightInd w:val="0"/>
        <w:snapToGrid w:val="0"/>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三、质疑事项具体内容</w:t>
      </w:r>
    </w:p>
    <w:p>
      <w:pPr>
        <w:adjustRightInd w:val="0"/>
        <w:snapToGrid w:val="0"/>
        <w:spacing w:line="360" w:lineRule="auto"/>
        <w:rPr>
          <w:rFonts w:asciiTheme="minorEastAsia" w:hAnsiTheme="minorEastAsia" w:eastAsiaTheme="minorEastAsia" w:cstheme="minorEastAsia"/>
          <w:color w:val="auto"/>
          <w:sz w:val="24"/>
          <w:u w:val="dotted"/>
        </w:rPr>
      </w:pPr>
      <w:r>
        <w:rPr>
          <w:rFonts w:hint="eastAsia" w:asciiTheme="minorEastAsia" w:hAnsiTheme="minorEastAsia" w:eastAsiaTheme="minorEastAsia" w:cstheme="minorEastAsia"/>
          <w:color w:val="auto"/>
          <w:sz w:val="24"/>
        </w:rPr>
        <w:t>质疑事项1：</w:t>
      </w:r>
      <w:r>
        <w:rPr>
          <w:rFonts w:hint="eastAsia" w:asciiTheme="minorEastAsia" w:hAnsiTheme="minorEastAsia" w:eastAsiaTheme="minorEastAsia" w:cstheme="minorEastAsia"/>
          <w:color w:val="auto"/>
          <w:sz w:val="24"/>
          <w:u w:val="single"/>
        </w:rPr>
        <w:t xml:space="preserve">                                         </w:t>
      </w:r>
    </w:p>
    <w:p>
      <w:pPr>
        <w:adjustRightInd w:val="0"/>
        <w:snapToGrid w:val="0"/>
        <w:spacing w:line="360" w:lineRule="auto"/>
        <w:rPr>
          <w:rFonts w:asciiTheme="minorEastAsia" w:hAnsiTheme="minorEastAsia" w:eastAsiaTheme="minorEastAsia" w:cstheme="minorEastAsia"/>
          <w:color w:val="auto"/>
          <w:sz w:val="24"/>
          <w:u w:val="dotted"/>
        </w:rPr>
      </w:pPr>
      <w:r>
        <w:rPr>
          <w:rFonts w:hint="eastAsia" w:asciiTheme="minorEastAsia" w:hAnsiTheme="minorEastAsia" w:eastAsiaTheme="minorEastAsia" w:cstheme="minorEastAsia"/>
          <w:color w:val="auto"/>
          <w:sz w:val="24"/>
        </w:rPr>
        <w:t>事实依据：</w:t>
      </w:r>
      <w:r>
        <w:rPr>
          <w:rFonts w:hint="eastAsia" w:asciiTheme="minorEastAsia" w:hAnsiTheme="minorEastAsia" w:eastAsiaTheme="minorEastAsia" w:cstheme="minorEastAsia"/>
          <w:color w:val="auto"/>
          <w:sz w:val="24"/>
          <w:u w:val="single"/>
        </w:rPr>
        <w:t xml:space="preserve">                                           </w:t>
      </w:r>
    </w:p>
    <w:p>
      <w:pPr>
        <w:adjustRightInd w:val="0"/>
        <w:snapToGrid w:val="0"/>
        <w:spacing w:line="360" w:lineRule="auto"/>
        <w:rPr>
          <w:rFonts w:asciiTheme="minorEastAsia" w:hAnsiTheme="minorEastAsia" w:eastAsiaTheme="minorEastAsia" w:cstheme="minorEastAsia"/>
          <w:color w:val="auto"/>
          <w:sz w:val="24"/>
          <w:u w:val="dotted"/>
        </w:rPr>
      </w:pPr>
      <w:r>
        <w:rPr>
          <w:rFonts w:hint="eastAsia" w:asciiTheme="minorEastAsia" w:hAnsiTheme="minorEastAsia" w:eastAsiaTheme="minorEastAsia" w:cstheme="minorEastAsia"/>
          <w:color w:val="auto"/>
          <w:sz w:val="24"/>
        </w:rPr>
        <w:t>法律依据：</w:t>
      </w:r>
      <w:r>
        <w:rPr>
          <w:rFonts w:hint="eastAsia" w:asciiTheme="minorEastAsia" w:hAnsiTheme="minorEastAsia" w:eastAsiaTheme="minorEastAsia" w:cstheme="minorEastAsia"/>
          <w:color w:val="auto"/>
          <w:sz w:val="24"/>
          <w:u w:val="single"/>
        </w:rPr>
        <w:t xml:space="preserve">                                           </w:t>
      </w:r>
    </w:p>
    <w:p>
      <w:pPr>
        <w:adjustRightInd w:val="0"/>
        <w:snapToGrid w:val="0"/>
        <w:spacing w:line="360" w:lineRule="auto"/>
        <w:rPr>
          <w:rFonts w:asciiTheme="minorEastAsia" w:hAnsiTheme="minorEastAsia" w:eastAsiaTheme="minorEastAsia" w:cstheme="minorEastAsia"/>
          <w:color w:val="auto"/>
          <w:sz w:val="24"/>
          <w:u w:val="dotted"/>
        </w:rPr>
      </w:pPr>
      <w:r>
        <w:rPr>
          <w:rFonts w:hint="eastAsia" w:asciiTheme="minorEastAsia" w:hAnsiTheme="minorEastAsia" w:eastAsiaTheme="minorEastAsia" w:cstheme="minorEastAsia"/>
          <w:color w:val="auto"/>
          <w:sz w:val="24"/>
        </w:rPr>
        <w:t>质疑事项2</w:t>
      </w:r>
    </w:p>
    <w:p>
      <w:pPr>
        <w:adjustRightInd w:val="0"/>
        <w:snapToGrid w:val="0"/>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w:t>
      </w:r>
    </w:p>
    <w:p>
      <w:pPr>
        <w:adjustRightInd w:val="0"/>
        <w:snapToGrid w:val="0"/>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四、与质疑事项相关的质疑请求</w:t>
      </w:r>
    </w:p>
    <w:p>
      <w:pPr>
        <w:adjustRightInd w:val="0"/>
        <w:snapToGrid w:val="0"/>
        <w:spacing w:line="360" w:lineRule="auto"/>
        <w:rPr>
          <w:rFonts w:asciiTheme="minorEastAsia" w:hAnsiTheme="minorEastAsia" w:eastAsiaTheme="minorEastAsia" w:cstheme="minorEastAsia"/>
          <w:color w:val="auto"/>
          <w:sz w:val="24"/>
          <w:u w:val="dotted"/>
        </w:rPr>
      </w:pPr>
      <w:r>
        <w:rPr>
          <w:rFonts w:hint="eastAsia" w:asciiTheme="minorEastAsia" w:hAnsiTheme="minorEastAsia" w:eastAsiaTheme="minorEastAsia" w:cstheme="minorEastAsia"/>
          <w:color w:val="auto"/>
          <w:sz w:val="24"/>
        </w:rPr>
        <w:t>请求：</w:t>
      </w:r>
      <w:r>
        <w:rPr>
          <w:rFonts w:hint="eastAsia" w:asciiTheme="minorEastAsia" w:hAnsiTheme="minorEastAsia" w:eastAsiaTheme="minorEastAsia" w:cstheme="minorEastAsia"/>
          <w:color w:val="auto"/>
          <w:sz w:val="24"/>
          <w:u w:val="single"/>
        </w:rPr>
        <w:t xml:space="preserve">                                               </w:t>
      </w:r>
    </w:p>
    <w:p>
      <w:pPr>
        <w:spacing w:line="360" w:lineRule="auto"/>
        <w:rPr>
          <w:rFonts w:asciiTheme="minorEastAsia" w:hAnsiTheme="minorEastAsia" w:eastAsiaTheme="minorEastAsia" w:cstheme="minorEastAsia"/>
          <w:color w:val="auto"/>
          <w:sz w:val="24"/>
        </w:rPr>
      </w:pP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签字(签章)：                   公章：                      </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日期：    </w:t>
      </w:r>
    </w:p>
    <w:p>
      <w:pPr>
        <w:spacing w:line="360" w:lineRule="auto"/>
        <w:rPr>
          <w:rFonts w:asciiTheme="minorEastAsia" w:hAnsiTheme="minorEastAsia" w:eastAsiaTheme="minorEastAsia" w:cstheme="minorEastAsia"/>
          <w:b/>
          <w:color w:val="auto"/>
          <w:sz w:val="24"/>
        </w:rPr>
      </w:pPr>
    </w:p>
    <w:p>
      <w:pPr>
        <w:spacing w:line="360" w:lineRule="auto"/>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质疑函制作说明：</w:t>
      </w:r>
    </w:p>
    <w:p>
      <w:pPr>
        <w:widowControl/>
        <w:spacing w:line="360" w:lineRule="auto"/>
        <w:ind w:firstLine="480" w:firstLineChars="20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1.供应商提出质疑时，应提交质疑函和必要的证明材料。</w:t>
      </w:r>
    </w:p>
    <w:p>
      <w:pPr>
        <w:widowControl/>
        <w:spacing w:line="360" w:lineRule="auto"/>
        <w:ind w:firstLine="480" w:firstLineChars="20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2.质疑供应商若委托代理人进行质疑的，质疑函应按要求列明“授权代表”的有关内容，并在附件中提交由质疑</w:t>
      </w:r>
      <w:r>
        <w:rPr>
          <w:rFonts w:hint="eastAsia" w:asciiTheme="minorEastAsia" w:hAnsiTheme="minorEastAsia" w:eastAsiaTheme="minorEastAsia" w:cstheme="minorEastAsia"/>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3.质疑供应商若对项目的某一分包进行质疑，质疑函中应列明具体分包号。</w:t>
      </w:r>
    </w:p>
    <w:p>
      <w:pPr>
        <w:widowControl/>
        <w:spacing w:line="360" w:lineRule="auto"/>
        <w:ind w:firstLine="480" w:firstLineChars="20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4.质疑函的质疑事项应具体、明确，并有必要的事实依据和法律依据。</w:t>
      </w:r>
    </w:p>
    <w:p>
      <w:pPr>
        <w:widowControl/>
        <w:spacing w:line="360" w:lineRule="auto"/>
        <w:ind w:firstLine="480" w:firstLineChars="20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5.质疑函的质疑请求应与质疑事项相关。</w:t>
      </w:r>
    </w:p>
    <w:p>
      <w:pPr>
        <w:widowControl/>
        <w:spacing w:line="360" w:lineRule="auto"/>
        <w:ind w:firstLine="480" w:firstLineChars="20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6.质疑供应商为自然人的，质疑函应由本人签字；质疑供应商为法人或者其他组织的，质疑函应由法定代表人、主要负责人，或者其授权代表签字或者盖章，并加盖公章。</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br w:type="page"/>
      </w:r>
    </w:p>
    <w:p>
      <w:pPr>
        <w:pStyle w:val="4"/>
        <w:spacing w:line="500" w:lineRule="exact"/>
        <w:jc w:val="center"/>
        <w:rPr>
          <w:rFonts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第三章 采购内容和要求</w:t>
      </w:r>
    </w:p>
    <w:p>
      <w:pPr>
        <w:spacing w:line="360" w:lineRule="auto"/>
        <w:ind w:firstLine="482" w:firstLineChars="200"/>
        <w:rPr>
          <w:rFonts w:ascii="黑体" w:hAnsi="黑体" w:eastAsia="黑体" w:cs="黑体"/>
          <w:b/>
          <w:bCs/>
          <w:color w:val="auto"/>
          <w:sz w:val="24"/>
        </w:rPr>
      </w:pPr>
      <w:r>
        <w:rPr>
          <w:rFonts w:hint="eastAsia" w:ascii="黑体" w:hAnsi="黑体" w:eastAsia="黑体" w:cs="黑体"/>
          <w:b/>
          <w:bCs/>
          <w:color w:val="auto"/>
          <w:sz w:val="24"/>
        </w:rPr>
        <w:t>一、项目基本情况</w:t>
      </w:r>
    </w:p>
    <w:p>
      <w:pPr>
        <w:spacing w:line="360" w:lineRule="auto"/>
        <w:ind w:firstLine="480" w:firstLineChars="200"/>
        <w:rPr>
          <w:rFonts w:ascii="宋体" w:hAnsi="宋体" w:cs="宋体"/>
          <w:color w:val="auto"/>
          <w:sz w:val="24"/>
        </w:rPr>
      </w:pPr>
      <w:r>
        <w:rPr>
          <w:rFonts w:hint="eastAsia" w:ascii="宋体" w:hAnsi="宋体" w:cs="宋体"/>
          <w:color w:val="auto"/>
          <w:sz w:val="24"/>
        </w:rPr>
        <w:t>1、汉中市政府机关后勤餐饮服务项目，为市政府机关干部职工提供日常餐饮服务，除正常的日常餐饮供应服务外，还承担标准内的公务接待工作，或根据工作需要随时开展服务工作。倡导绿色健康饮食，餐品制作过程均按国家食品安全相关规定进行。食堂位于机关大院内，总面积约500㎡，后厨面积约90㎡，后厨人员严格落实责任到人，所有工作人员应有健康证。大厅最多可同时容纳300人就餐，政府机关总人数约为1500人。预计高峰就餐人数为350人。</w:t>
      </w:r>
    </w:p>
    <w:p>
      <w:pPr>
        <w:spacing w:line="360" w:lineRule="auto"/>
        <w:ind w:firstLine="480" w:firstLineChars="200"/>
        <w:rPr>
          <w:rFonts w:ascii="宋体" w:hAnsi="宋体" w:cs="宋体"/>
          <w:color w:val="auto"/>
          <w:sz w:val="24"/>
        </w:rPr>
      </w:pPr>
      <w:r>
        <w:rPr>
          <w:rFonts w:hint="eastAsia" w:ascii="宋体" w:hAnsi="宋体" w:cs="宋体"/>
          <w:color w:val="auto"/>
          <w:sz w:val="24"/>
        </w:rPr>
        <w:t>2、人员配备</w:t>
      </w:r>
      <w:r>
        <w:rPr>
          <w:rFonts w:ascii="宋体" w:hAnsi="宋体" w:cs="宋体"/>
          <w:color w:val="auto"/>
          <w:sz w:val="24"/>
        </w:rPr>
        <w:t>14</w:t>
      </w:r>
      <w:r>
        <w:rPr>
          <w:rFonts w:hint="eastAsia" w:ascii="宋体" w:hAnsi="宋体" w:cs="宋体"/>
          <w:color w:val="auto"/>
          <w:sz w:val="24"/>
        </w:rPr>
        <w:t>人。</w:t>
      </w:r>
    </w:p>
    <w:tbl>
      <w:tblPr>
        <w:tblStyle w:val="35"/>
        <w:tblW w:w="9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6"/>
        <w:gridCol w:w="3417"/>
        <w:gridCol w:w="3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66" w:type="dxa"/>
            <w:vAlign w:val="center"/>
          </w:tcPr>
          <w:p>
            <w:pPr>
              <w:autoSpaceDE w:val="0"/>
              <w:autoSpaceDN w:val="0"/>
              <w:adjustRightInd w:val="0"/>
              <w:snapToGrid w:val="0"/>
              <w:spacing w:line="300" w:lineRule="exact"/>
              <w:jc w:val="center"/>
              <w:rPr>
                <w:rFonts w:asciiTheme="minorEastAsia" w:hAnsiTheme="minorEastAsia" w:eastAsiaTheme="minorEastAsia" w:cstheme="minorEastAsia"/>
                <w:b/>
                <w:color w:val="auto"/>
                <w:sz w:val="28"/>
                <w:szCs w:val="28"/>
                <w:lang w:val="zh-CN"/>
              </w:rPr>
            </w:pPr>
            <w:r>
              <w:rPr>
                <w:rFonts w:hint="eastAsia" w:asciiTheme="minorEastAsia" w:hAnsiTheme="minorEastAsia" w:eastAsiaTheme="minorEastAsia" w:cstheme="minorEastAsia"/>
                <w:b/>
                <w:color w:val="auto"/>
                <w:sz w:val="28"/>
                <w:szCs w:val="28"/>
                <w:lang w:val="zh-CN"/>
              </w:rPr>
              <w:t>序号</w:t>
            </w:r>
          </w:p>
        </w:tc>
        <w:tc>
          <w:tcPr>
            <w:tcW w:w="3417" w:type="dxa"/>
            <w:vAlign w:val="center"/>
          </w:tcPr>
          <w:p>
            <w:pPr>
              <w:autoSpaceDE w:val="0"/>
              <w:autoSpaceDN w:val="0"/>
              <w:adjustRightInd w:val="0"/>
              <w:snapToGrid w:val="0"/>
              <w:spacing w:line="300" w:lineRule="exact"/>
              <w:jc w:val="center"/>
              <w:rPr>
                <w:rFonts w:asciiTheme="minorEastAsia" w:hAnsiTheme="minorEastAsia" w:eastAsiaTheme="minorEastAsia" w:cstheme="minorEastAsia"/>
                <w:b/>
                <w:color w:val="auto"/>
                <w:sz w:val="28"/>
                <w:szCs w:val="28"/>
                <w:lang w:val="zh-CN"/>
              </w:rPr>
            </w:pPr>
            <w:r>
              <w:rPr>
                <w:rFonts w:hint="eastAsia" w:asciiTheme="minorEastAsia" w:hAnsiTheme="minorEastAsia" w:eastAsiaTheme="minorEastAsia" w:cstheme="minorEastAsia"/>
                <w:b/>
                <w:color w:val="auto"/>
                <w:sz w:val="28"/>
                <w:szCs w:val="28"/>
                <w:lang w:val="zh-CN"/>
              </w:rPr>
              <w:t>岗位名称</w:t>
            </w:r>
          </w:p>
        </w:tc>
        <w:tc>
          <w:tcPr>
            <w:tcW w:w="3816" w:type="dxa"/>
            <w:vAlign w:val="center"/>
          </w:tcPr>
          <w:p>
            <w:pPr>
              <w:autoSpaceDE w:val="0"/>
              <w:autoSpaceDN w:val="0"/>
              <w:adjustRightInd w:val="0"/>
              <w:snapToGrid w:val="0"/>
              <w:spacing w:line="300" w:lineRule="exact"/>
              <w:jc w:val="center"/>
              <w:rPr>
                <w:rFonts w:asciiTheme="minorEastAsia" w:hAnsiTheme="minorEastAsia" w:eastAsiaTheme="minorEastAsia" w:cstheme="minorEastAsia"/>
                <w:b/>
                <w:color w:val="auto"/>
                <w:sz w:val="28"/>
                <w:szCs w:val="28"/>
                <w:lang w:val="zh-CN"/>
              </w:rPr>
            </w:pPr>
            <w:r>
              <w:rPr>
                <w:rFonts w:hint="eastAsia" w:asciiTheme="minorEastAsia" w:hAnsiTheme="minorEastAsia" w:eastAsiaTheme="minorEastAsia" w:cstheme="minorEastAsia"/>
                <w:b/>
                <w:color w:val="auto"/>
                <w:sz w:val="28"/>
                <w:szCs w:val="28"/>
                <w:lang w:val="zh-CN"/>
              </w:rPr>
              <w:t>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66" w:type="dxa"/>
            <w:vAlign w:val="center"/>
          </w:tcPr>
          <w:p>
            <w:pPr>
              <w:autoSpaceDE w:val="0"/>
              <w:autoSpaceDN w:val="0"/>
              <w:adjustRightInd w:val="0"/>
              <w:snapToGrid w:val="0"/>
              <w:spacing w:line="300" w:lineRule="exact"/>
              <w:jc w:val="center"/>
              <w:rPr>
                <w:rFonts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1</w:t>
            </w:r>
          </w:p>
        </w:tc>
        <w:tc>
          <w:tcPr>
            <w:tcW w:w="3417" w:type="dxa"/>
            <w:vAlign w:val="center"/>
          </w:tcPr>
          <w:p>
            <w:pPr>
              <w:autoSpaceDE w:val="0"/>
              <w:autoSpaceDN w:val="0"/>
              <w:adjustRightInd w:val="0"/>
              <w:snapToGrid w:val="0"/>
              <w:spacing w:line="300" w:lineRule="exact"/>
              <w:jc w:val="center"/>
              <w:rPr>
                <w:rFonts w:asciiTheme="minorEastAsia" w:hAnsiTheme="minorEastAsia" w:eastAsiaTheme="minorEastAsia" w:cstheme="minorEastAsia"/>
                <w:bCs/>
                <w:color w:val="auto"/>
                <w:sz w:val="28"/>
                <w:szCs w:val="28"/>
                <w:lang w:val="zh-CN"/>
              </w:rPr>
            </w:pPr>
            <w:r>
              <w:rPr>
                <w:rFonts w:hint="eastAsia" w:asciiTheme="minorEastAsia" w:hAnsiTheme="minorEastAsia" w:eastAsiaTheme="minorEastAsia" w:cstheme="minorEastAsia"/>
                <w:bCs/>
                <w:color w:val="auto"/>
                <w:sz w:val="28"/>
                <w:szCs w:val="28"/>
                <w:lang w:val="zh-CN"/>
              </w:rPr>
              <w:t>厨师长</w:t>
            </w:r>
          </w:p>
        </w:tc>
        <w:tc>
          <w:tcPr>
            <w:tcW w:w="3816" w:type="dxa"/>
            <w:vAlign w:val="center"/>
          </w:tcPr>
          <w:p>
            <w:pPr>
              <w:autoSpaceDE w:val="0"/>
              <w:autoSpaceDN w:val="0"/>
              <w:adjustRightInd w:val="0"/>
              <w:snapToGrid w:val="0"/>
              <w:spacing w:line="300" w:lineRule="exact"/>
              <w:jc w:val="center"/>
              <w:rPr>
                <w:rFonts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66" w:type="dxa"/>
            <w:vAlign w:val="center"/>
          </w:tcPr>
          <w:p>
            <w:pPr>
              <w:autoSpaceDE w:val="0"/>
              <w:autoSpaceDN w:val="0"/>
              <w:adjustRightInd w:val="0"/>
              <w:snapToGrid w:val="0"/>
              <w:spacing w:line="300" w:lineRule="exact"/>
              <w:jc w:val="center"/>
              <w:rPr>
                <w:rFonts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2</w:t>
            </w:r>
          </w:p>
        </w:tc>
        <w:tc>
          <w:tcPr>
            <w:tcW w:w="3417" w:type="dxa"/>
            <w:vAlign w:val="center"/>
          </w:tcPr>
          <w:p>
            <w:pPr>
              <w:autoSpaceDE w:val="0"/>
              <w:autoSpaceDN w:val="0"/>
              <w:adjustRightInd w:val="0"/>
              <w:snapToGrid w:val="0"/>
              <w:spacing w:line="300" w:lineRule="exact"/>
              <w:jc w:val="center"/>
              <w:rPr>
                <w:rFonts w:asciiTheme="minorEastAsia" w:hAnsiTheme="minorEastAsia" w:eastAsiaTheme="minorEastAsia" w:cstheme="minorEastAsia"/>
                <w:bCs/>
                <w:color w:val="auto"/>
                <w:sz w:val="28"/>
                <w:szCs w:val="28"/>
                <w:lang w:val="zh-CN"/>
              </w:rPr>
            </w:pPr>
            <w:r>
              <w:rPr>
                <w:rFonts w:hint="eastAsia" w:asciiTheme="minorEastAsia" w:hAnsiTheme="minorEastAsia" w:eastAsiaTheme="minorEastAsia" w:cstheme="minorEastAsia"/>
                <w:bCs/>
                <w:color w:val="auto"/>
                <w:sz w:val="28"/>
                <w:szCs w:val="28"/>
                <w:lang w:val="zh-CN"/>
              </w:rPr>
              <w:t>热菜师</w:t>
            </w:r>
          </w:p>
        </w:tc>
        <w:tc>
          <w:tcPr>
            <w:tcW w:w="3816" w:type="dxa"/>
            <w:vAlign w:val="center"/>
          </w:tcPr>
          <w:p>
            <w:pPr>
              <w:autoSpaceDE w:val="0"/>
              <w:autoSpaceDN w:val="0"/>
              <w:adjustRightInd w:val="0"/>
              <w:snapToGrid w:val="0"/>
              <w:spacing w:line="300" w:lineRule="exact"/>
              <w:jc w:val="center"/>
              <w:rPr>
                <w:rFonts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66" w:type="dxa"/>
            <w:vAlign w:val="center"/>
          </w:tcPr>
          <w:p>
            <w:pPr>
              <w:autoSpaceDE w:val="0"/>
              <w:autoSpaceDN w:val="0"/>
              <w:adjustRightInd w:val="0"/>
              <w:snapToGrid w:val="0"/>
              <w:spacing w:line="300" w:lineRule="exact"/>
              <w:jc w:val="center"/>
              <w:rPr>
                <w:rFonts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3</w:t>
            </w:r>
          </w:p>
        </w:tc>
        <w:tc>
          <w:tcPr>
            <w:tcW w:w="3417" w:type="dxa"/>
            <w:vAlign w:val="center"/>
          </w:tcPr>
          <w:p>
            <w:pPr>
              <w:autoSpaceDE w:val="0"/>
              <w:autoSpaceDN w:val="0"/>
              <w:adjustRightInd w:val="0"/>
              <w:snapToGrid w:val="0"/>
              <w:spacing w:line="300" w:lineRule="exact"/>
              <w:jc w:val="center"/>
              <w:rPr>
                <w:rFonts w:asciiTheme="minorEastAsia" w:hAnsiTheme="minorEastAsia" w:eastAsiaTheme="minorEastAsia" w:cstheme="minorEastAsia"/>
                <w:bCs/>
                <w:color w:val="auto"/>
                <w:sz w:val="28"/>
                <w:szCs w:val="28"/>
                <w:lang w:val="zh-CN"/>
              </w:rPr>
            </w:pPr>
            <w:r>
              <w:rPr>
                <w:rFonts w:hint="eastAsia" w:asciiTheme="minorEastAsia" w:hAnsiTheme="minorEastAsia" w:eastAsiaTheme="minorEastAsia" w:cstheme="minorEastAsia"/>
                <w:bCs/>
                <w:color w:val="auto"/>
                <w:sz w:val="28"/>
                <w:szCs w:val="28"/>
                <w:lang w:val="zh-CN"/>
              </w:rPr>
              <w:t>点心师</w:t>
            </w:r>
          </w:p>
        </w:tc>
        <w:tc>
          <w:tcPr>
            <w:tcW w:w="3816" w:type="dxa"/>
            <w:vAlign w:val="center"/>
          </w:tcPr>
          <w:p>
            <w:pPr>
              <w:autoSpaceDE w:val="0"/>
              <w:autoSpaceDN w:val="0"/>
              <w:adjustRightInd w:val="0"/>
              <w:snapToGrid w:val="0"/>
              <w:spacing w:line="300" w:lineRule="exact"/>
              <w:jc w:val="center"/>
              <w:rPr>
                <w:rFonts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66" w:type="dxa"/>
            <w:vAlign w:val="center"/>
          </w:tcPr>
          <w:p>
            <w:pPr>
              <w:autoSpaceDE w:val="0"/>
              <w:autoSpaceDN w:val="0"/>
              <w:adjustRightInd w:val="0"/>
              <w:snapToGrid w:val="0"/>
              <w:spacing w:line="300" w:lineRule="exact"/>
              <w:jc w:val="center"/>
              <w:rPr>
                <w:rFonts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4</w:t>
            </w:r>
          </w:p>
        </w:tc>
        <w:tc>
          <w:tcPr>
            <w:tcW w:w="3417" w:type="dxa"/>
            <w:vAlign w:val="center"/>
          </w:tcPr>
          <w:p>
            <w:pPr>
              <w:autoSpaceDE w:val="0"/>
              <w:autoSpaceDN w:val="0"/>
              <w:adjustRightInd w:val="0"/>
              <w:snapToGrid w:val="0"/>
              <w:spacing w:line="300" w:lineRule="exact"/>
              <w:jc w:val="center"/>
              <w:rPr>
                <w:rFonts w:asciiTheme="minorEastAsia" w:hAnsiTheme="minorEastAsia" w:eastAsiaTheme="minorEastAsia" w:cstheme="minorEastAsia"/>
                <w:bCs/>
                <w:color w:val="auto"/>
                <w:sz w:val="28"/>
                <w:szCs w:val="28"/>
                <w:lang w:val="zh-CN"/>
              </w:rPr>
            </w:pPr>
            <w:r>
              <w:rPr>
                <w:rFonts w:hint="eastAsia" w:asciiTheme="minorEastAsia" w:hAnsiTheme="minorEastAsia" w:eastAsiaTheme="minorEastAsia" w:cstheme="minorEastAsia"/>
                <w:bCs/>
                <w:color w:val="auto"/>
                <w:sz w:val="28"/>
                <w:szCs w:val="28"/>
                <w:lang w:val="zh-CN"/>
              </w:rPr>
              <w:t>砧板师</w:t>
            </w:r>
          </w:p>
        </w:tc>
        <w:tc>
          <w:tcPr>
            <w:tcW w:w="3816" w:type="dxa"/>
            <w:vAlign w:val="center"/>
          </w:tcPr>
          <w:p>
            <w:pPr>
              <w:autoSpaceDE w:val="0"/>
              <w:autoSpaceDN w:val="0"/>
              <w:adjustRightInd w:val="0"/>
              <w:snapToGrid w:val="0"/>
              <w:spacing w:line="300" w:lineRule="exact"/>
              <w:jc w:val="center"/>
              <w:rPr>
                <w:rFonts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66" w:type="dxa"/>
            <w:vAlign w:val="center"/>
          </w:tcPr>
          <w:p>
            <w:pPr>
              <w:autoSpaceDE w:val="0"/>
              <w:autoSpaceDN w:val="0"/>
              <w:adjustRightInd w:val="0"/>
              <w:snapToGrid w:val="0"/>
              <w:spacing w:line="300" w:lineRule="exact"/>
              <w:jc w:val="center"/>
              <w:rPr>
                <w:rFonts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5</w:t>
            </w:r>
          </w:p>
        </w:tc>
        <w:tc>
          <w:tcPr>
            <w:tcW w:w="3417" w:type="dxa"/>
            <w:vAlign w:val="center"/>
          </w:tcPr>
          <w:p>
            <w:pPr>
              <w:autoSpaceDE w:val="0"/>
              <w:autoSpaceDN w:val="0"/>
              <w:adjustRightInd w:val="0"/>
              <w:snapToGrid w:val="0"/>
              <w:spacing w:line="300" w:lineRule="exact"/>
              <w:jc w:val="center"/>
              <w:rPr>
                <w:rFonts w:asciiTheme="minorEastAsia" w:hAnsiTheme="minorEastAsia" w:eastAsiaTheme="minorEastAsia" w:cstheme="minorEastAsia"/>
                <w:bCs/>
                <w:color w:val="auto"/>
                <w:sz w:val="28"/>
                <w:szCs w:val="28"/>
                <w:lang w:val="zh-CN"/>
              </w:rPr>
            </w:pPr>
            <w:r>
              <w:rPr>
                <w:rFonts w:hint="eastAsia" w:asciiTheme="minorEastAsia" w:hAnsiTheme="minorEastAsia" w:eastAsiaTheme="minorEastAsia" w:cstheme="minorEastAsia"/>
                <w:bCs/>
                <w:color w:val="auto"/>
                <w:sz w:val="28"/>
                <w:szCs w:val="28"/>
                <w:lang w:val="zh-CN"/>
              </w:rPr>
              <w:t>面点师</w:t>
            </w:r>
          </w:p>
        </w:tc>
        <w:tc>
          <w:tcPr>
            <w:tcW w:w="3816" w:type="dxa"/>
            <w:vAlign w:val="center"/>
          </w:tcPr>
          <w:p>
            <w:pPr>
              <w:autoSpaceDE w:val="0"/>
              <w:autoSpaceDN w:val="0"/>
              <w:adjustRightInd w:val="0"/>
              <w:snapToGrid w:val="0"/>
              <w:spacing w:line="300" w:lineRule="exact"/>
              <w:jc w:val="center"/>
              <w:rPr>
                <w:rFonts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66" w:type="dxa"/>
            <w:vAlign w:val="center"/>
          </w:tcPr>
          <w:p>
            <w:pPr>
              <w:autoSpaceDE w:val="0"/>
              <w:autoSpaceDN w:val="0"/>
              <w:adjustRightInd w:val="0"/>
              <w:snapToGrid w:val="0"/>
              <w:spacing w:line="300" w:lineRule="exact"/>
              <w:jc w:val="center"/>
              <w:rPr>
                <w:rFonts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6</w:t>
            </w:r>
          </w:p>
        </w:tc>
        <w:tc>
          <w:tcPr>
            <w:tcW w:w="3417" w:type="dxa"/>
            <w:vAlign w:val="center"/>
          </w:tcPr>
          <w:p>
            <w:pPr>
              <w:autoSpaceDE w:val="0"/>
              <w:autoSpaceDN w:val="0"/>
              <w:adjustRightInd w:val="0"/>
              <w:snapToGrid w:val="0"/>
              <w:spacing w:line="300" w:lineRule="exact"/>
              <w:jc w:val="center"/>
              <w:rPr>
                <w:rFonts w:asciiTheme="minorEastAsia" w:hAnsiTheme="minorEastAsia" w:eastAsiaTheme="minorEastAsia" w:cstheme="minorEastAsia"/>
                <w:bCs/>
                <w:color w:val="auto"/>
                <w:sz w:val="28"/>
                <w:szCs w:val="28"/>
                <w:lang w:val="zh-CN"/>
              </w:rPr>
            </w:pPr>
            <w:r>
              <w:rPr>
                <w:rFonts w:hint="eastAsia" w:asciiTheme="minorEastAsia" w:hAnsiTheme="minorEastAsia" w:eastAsiaTheme="minorEastAsia" w:cstheme="minorEastAsia"/>
                <w:bCs/>
                <w:color w:val="auto"/>
                <w:sz w:val="28"/>
                <w:szCs w:val="28"/>
                <w:lang w:val="zh-CN"/>
              </w:rPr>
              <w:t>餐厅经理</w:t>
            </w:r>
          </w:p>
        </w:tc>
        <w:tc>
          <w:tcPr>
            <w:tcW w:w="3816" w:type="dxa"/>
            <w:vAlign w:val="center"/>
          </w:tcPr>
          <w:p>
            <w:pPr>
              <w:autoSpaceDE w:val="0"/>
              <w:autoSpaceDN w:val="0"/>
              <w:adjustRightInd w:val="0"/>
              <w:snapToGrid w:val="0"/>
              <w:spacing w:line="300" w:lineRule="exact"/>
              <w:jc w:val="center"/>
              <w:rPr>
                <w:rFonts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66" w:type="dxa"/>
            <w:vAlign w:val="center"/>
          </w:tcPr>
          <w:p>
            <w:pPr>
              <w:autoSpaceDE w:val="0"/>
              <w:autoSpaceDN w:val="0"/>
              <w:adjustRightInd w:val="0"/>
              <w:snapToGrid w:val="0"/>
              <w:spacing w:line="300" w:lineRule="exact"/>
              <w:jc w:val="center"/>
              <w:rPr>
                <w:rFonts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7</w:t>
            </w:r>
          </w:p>
        </w:tc>
        <w:tc>
          <w:tcPr>
            <w:tcW w:w="3417" w:type="dxa"/>
            <w:vAlign w:val="center"/>
          </w:tcPr>
          <w:p>
            <w:pPr>
              <w:autoSpaceDE w:val="0"/>
              <w:autoSpaceDN w:val="0"/>
              <w:adjustRightInd w:val="0"/>
              <w:snapToGrid w:val="0"/>
              <w:spacing w:line="300" w:lineRule="exact"/>
              <w:jc w:val="center"/>
              <w:rPr>
                <w:rFonts w:asciiTheme="minorEastAsia" w:hAnsiTheme="minorEastAsia" w:eastAsiaTheme="minorEastAsia" w:cstheme="minorEastAsia"/>
                <w:bCs/>
                <w:color w:val="auto"/>
                <w:sz w:val="28"/>
                <w:szCs w:val="28"/>
                <w:lang w:val="zh-CN"/>
              </w:rPr>
            </w:pPr>
            <w:r>
              <w:rPr>
                <w:rFonts w:hint="eastAsia" w:asciiTheme="minorEastAsia" w:hAnsiTheme="minorEastAsia" w:eastAsiaTheme="minorEastAsia" w:cstheme="minorEastAsia"/>
                <w:bCs/>
                <w:color w:val="auto"/>
                <w:sz w:val="28"/>
                <w:szCs w:val="28"/>
                <w:lang w:val="zh-CN"/>
              </w:rPr>
              <w:t>餐厅服务人员</w:t>
            </w:r>
          </w:p>
        </w:tc>
        <w:tc>
          <w:tcPr>
            <w:tcW w:w="3816" w:type="dxa"/>
            <w:vAlign w:val="center"/>
          </w:tcPr>
          <w:p>
            <w:pPr>
              <w:autoSpaceDE w:val="0"/>
              <w:autoSpaceDN w:val="0"/>
              <w:adjustRightInd w:val="0"/>
              <w:snapToGrid w:val="0"/>
              <w:spacing w:line="300" w:lineRule="exact"/>
              <w:jc w:val="center"/>
              <w:rPr>
                <w:rFonts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66" w:type="dxa"/>
            <w:vAlign w:val="center"/>
          </w:tcPr>
          <w:p>
            <w:pPr>
              <w:autoSpaceDE w:val="0"/>
              <w:autoSpaceDN w:val="0"/>
              <w:adjustRightInd w:val="0"/>
              <w:snapToGrid w:val="0"/>
              <w:spacing w:line="300" w:lineRule="exact"/>
              <w:jc w:val="center"/>
              <w:rPr>
                <w:rFonts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8</w:t>
            </w:r>
          </w:p>
        </w:tc>
        <w:tc>
          <w:tcPr>
            <w:tcW w:w="3417" w:type="dxa"/>
            <w:vAlign w:val="center"/>
          </w:tcPr>
          <w:p>
            <w:pPr>
              <w:autoSpaceDE w:val="0"/>
              <w:autoSpaceDN w:val="0"/>
              <w:adjustRightInd w:val="0"/>
              <w:snapToGrid w:val="0"/>
              <w:spacing w:line="300" w:lineRule="exact"/>
              <w:jc w:val="center"/>
              <w:rPr>
                <w:rFonts w:asciiTheme="minorEastAsia" w:hAnsiTheme="minorEastAsia" w:eastAsiaTheme="minorEastAsia" w:cstheme="minorEastAsia"/>
                <w:bCs/>
                <w:color w:val="auto"/>
                <w:sz w:val="28"/>
                <w:szCs w:val="28"/>
                <w:lang w:val="zh-CN"/>
              </w:rPr>
            </w:pPr>
            <w:r>
              <w:rPr>
                <w:rFonts w:hint="eastAsia" w:asciiTheme="minorEastAsia" w:hAnsiTheme="minorEastAsia" w:eastAsiaTheme="minorEastAsia" w:cstheme="minorEastAsia"/>
                <w:bCs/>
                <w:color w:val="auto"/>
                <w:sz w:val="28"/>
                <w:szCs w:val="28"/>
                <w:lang w:val="zh-CN"/>
              </w:rPr>
              <w:t>洗碗工</w:t>
            </w:r>
          </w:p>
        </w:tc>
        <w:tc>
          <w:tcPr>
            <w:tcW w:w="3816" w:type="dxa"/>
            <w:vAlign w:val="center"/>
          </w:tcPr>
          <w:p>
            <w:pPr>
              <w:autoSpaceDE w:val="0"/>
              <w:autoSpaceDN w:val="0"/>
              <w:adjustRightInd w:val="0"/>
              <w:snapToGrid w:val="0"/>
              <w:spacing w:line="300" w:lineRule="exact"/>
              <w:jc w:val="center"/>
              <w:rPr>
                <w:rFonts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66" w:type="dxa"/>
            <w:vAlign w:val="center"/>
          </w:tcPr>
          <w:p>
            <w:pPr>
              <w:autoSpaceDE w:val="0"/>
              <w:autoSpaceDN w:val="0"/>
              <w:adjustRightInd w:val="0"/>
              <w:snapToGrid w:val="0"/>
              <w:spacing w:line="300" w:lineRule="exact"/>
              <w:jc w:val="center"/>
              <w:rPr>
                <w:rFonts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9</w:t>
            </w:r>
          </w:p>
        </w:tc>
        <w:tc>
          <w:tcPr>
            <w:tcW w:w="3417" w:type="dxa"/>
            <w:vAlign w:val="center"/>
          </w:tcPr>
          <w:p>
            <w:pPr>
              <w:autoSpaceDE w:val="0"/>
              <w:autoSpaceDN w:val="0"/>
              <w:adjustRightInd w:val="0"/>
              <w:snapToGrid w:val="0"/>
              <w:spacing w:line="300" w:lineRule="exact"/>
              <w:jc w:val="center"/>
              <w:rPr>
                <w:rFonts w:asciiTheme="minorEastAsia" w:hAnsiTheme="minorEastAsia" w:eastAsiaTheme="minorEastAsia" w:cstheme="minorEastAsia"/>
                <w:bCs/>
                <w:color w:val="auto"/>
                <w:sz w:val="28"/>
                <w:szCs w:val="28"/>
                <w:lang w:val="zh-CN"/>
              </w:rPr>
            </w:pPr>
            <w:r>
              <w:rPr>
                <w:rFonts w:hint="eastAsia" w:asciiTheme="minorEastAsia" w:hAnsiTheme="minorEastAsia" w:eastAsiaTheme="minorEastAsia" w:cstheme="minorEastAsia"/>
                <w:bCs/>
                <w:color w:val="auto"/>
                <w:sz w:val="28"/>
                <w:szCs w:val="28"/>
                <w:lang w:val="zh-CN"/>
              </w:rPr>
              <w:t>财务人员（兼职）</w:t>
            </w:r>
          </w:p>
        </w:tc>
        <w:tc>
          <w:tcPr>
            <w:tcW w:w="3816" w:type="dxa"/>
            <w:vAlign w:val="center"/>
          </w:tcPr>
          <w:p>
            <w:pPr>
              <w:autoSpaceDE w:val="0"/>
              <w:autoSpaceDN w:val="0"/>
              <w:adjustRightInd w:val="0"/>
              <w:snapToGrid w:val="0"/>
              <w:spacing w:line="300" w:lineRule="exact"/>
              <w:jc w:val="center"/>
              <w:rPr>
                <w:rFonts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383" w:type="dxa"/>
            <w:gridSpan w:val="2"/>
            <w:vAlign w:val="center"/>
          </w:tcPr>
          <w:p>
            <w:pPr>
              <w:autoSpaceDE w:val="0"/>
              <w:autoSpaceDN w:val="0"/>
              <w:adjustRightInd w:val="0"/>
              <w:snapToGrid w:val="0"/>
              <w:spacing w:line="300" w:lineRule="exact"/>
              <w:jc w:val="center"/>
              <w:rPr>
                <w:rFonts w:asciiTheme="minorEastAsia" w:hAnsiTheme="minorEastAsia" w:eastAsiaTheme="minorEastAsia" w:cstheme="minorEastAsia"/>
                <w:bCs/>
                <w:color w:val="auto"/>
                <w:sz w:val="28"/>
                <w:szCs w:val="28"/>
                <w:lang w:val="zh-CN"/>
              </w:rPr>
            </w:pPr>
            <w:r>
              <w:rPr>
                <w:rFonts w:hint="eastAsia" w:asciiTheme="minorEastAsia" w:hAnsiTheme="minorEastAsia" w:eastAsiaTheme="minorEastAsia" w:cstheme="minorEastAsia"/>
                <w:bCs/>
                <w:color w:val="auto"/>
                <w:sz w:val="28"/>
                <w:szCs w:val="28"/>
                <w:lang w:val="zh-CN"/>
              </w:rPr>
              <w:t>总计</w:t>
            </w:r>
          </w:p>
        </w:tc>
        <w:tc>
          <w:tcPr>
            <w:tcW w:w="3816" w:type="dxa"/>
            <w:vAlign w:val="center"/>
          </w:tcPr>
          <w:p>
            <w:pPr>
              <w:autoSpaceDE w:val="0"/>
              <w:autoSpaceDN w:val="0"/>
              <w:adjustRightInd w:val="0"/>
              <w:snapToGrid w:val="0"/>
              <w:spacing w:line="300" w:lineRule="exact"/>
              <w:jc w:val="center"/>
              <w:rPr>
                <w:rFonts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14</w:t>
            </w:r>
          </w:p>
        </w:tc>
      </w:tr>
    </w:tbl>
    <w:p>
      <w:pPr>
        <w:spacing w:line="360" w:lineRule="auto"/>
        <w:ind w:firstLine="480" w:firstLineChars="200"/>
        <w:rPr>
          <w:rFonts w:ascii="宋体" w:hAnsi="宋体" w:cs="宋体"/>
          <w:color w:val="auto"/>
          <w:sz w:val="24"/>
          <w:lang w:val="zh-CN"/>
        </w:rPr>
      </w:pPr>
      <w:r>
        <w:rPr>
          <w:rFonts w:hint="eastAsia" w:ascii="宋体" w:hAnsi="宋体" w:cs="宋体"/>
          <w:color w:val="auto"/>
          <w:sz w:val="24"/>
        </w:rPr>
        <w:t>注：供应商为合法合规企业，</w:t>
      </w:r>
      <w:r>
        <w:rPr>
          <w:rFonts w:hint="eastAsia" w:ascii="宋体" w:hAnsi="宋体" w:cs="宋体"/>
          <w:color w:val="auto"/>
          <w:sz w:val="24"/>
          <w:lang w:val="zh-CN"/>
        </w:rPr>
        <w:t>所派员工须有健康证，与</w:t>
      </w:r>
      <w:r>
        <w:rPr>
          <w:rFonts w:hint="eastAsia" w:ascii="宋体" w:hAnsi="宋体" w:cs="宋体"/>
          <w:color w:val="auto"/>
          <w:sz w:val="24"/>
        </w:rPr>
        <w:t>供应商</w:t>
      </w:r>
      <w:r>
        <w:rPr>
          <w:rFonts w:hint="eastAsia" w:ascii="宋体" w:hAnsi="宋体" w:cs="宋体"/>
          <w:color w:val="auto"/>
          <w:sz w:val="24"/>
          <w:lang w:val="zh-CN"/>
        </w:rPr>
        <w:t>有劳动合同。在承包期间，</w:t>
      </w:r>
      <w:r>
        <w:rPr>
          <w:rFonts w:hint="eastAsia" w:ascii="宋体" w:hAnsi="宋体" w:cs="宋体"/>
          <w:color w:val="auto"/>
          <w:sz w:val="24"/>
        </w:rPr>
        <w:t>供应商</w:t>
      </w:r>
      <w:r>
        <w:rPr>
          <w:rFonts w:hint="eastAsia" w:ascii="宋体" w:hAnsi="宋体" w:cs="宋体"/>
          <w:color w:val="auto"/>
          <w:sz w:val="24"/>
          <w:lang w:val="zh-CN"/>
        </w:rPr>
        <w:t>派出人员发生的任何意外伤害均由</w:t>
      </w:r>
      <w:r>
        <w:rPr>
          <w:rFonts w:hint="eastAsia" w:ascii="宋体" w:hAnsi="宋体" w:cs="宋体"/>
          <w:color w:val="auto"/>
          <w:sz w:val="24"/>
        </w:rPr>
        <w:t>供应商</w:t>
      </w:r>
      <w:r>
        <w:rPr>
          <w:rFonts w:hint="eastAsia" w:ascii="宋体" w:hAnsi="宋体" w:cs="宋体"/>
          <w:color w:val="auto"/>
          <w:sz w:val="24"/>
          <w:lang w:val="zh-CN"/>
        </w:rPr>
        <w:t>承担全部责任和赔偿。</w:t>
      </w:r>
      <w:r>
        <w:rPr>
          <w:rFonts w:hint="eastAsia" w:ascii="宋体" w:hAnsi="宋体" w:cs="宋体"/>
          <w:color w:val="auto"/>
          <w:sz w:val="24"/>
        </w:rPr>
        <w:t>供应商</w:t>
      </w:r>
      <w:r>
        <w:rPr>
          <w:rFonts w:hint="eastAsia" w:ascii="宋体" w:hAnsi="宋体" w:cs="宋体"/>
          <w:color w:val="auto"/>
          <w:sz w:val="24"/>
          <w:lang w:val="zh-CN"/>
        </w:rPr>
        <w:t>所有派出人员必须遵守</w:t>
      </w:r>
      <w:r>
        <w:rPr>
          <w:rFonts w:hint="eastAsia" w:ascii="宋体" w:hAnsi="宋体" w:cs="宋体"/>
          <w:color w:val="auto"/>
          <w:sz w:val="24"/>
        </w:rPr>
        <w:t>采购人</w:t>
      </w:r>
      <w:r>
        <w:rPr>
          <w:rFonts w:hint="eastAsia" w:ascii="宋体" w:hAnsi="宋体" w:cs="宋体"/>
          <w:color w:val="auto"/>
          <w:sz w:val="24"/>
          <w:lang w:val="zh-CN"/>
        </w:rPr>
        <w:t>的有关要求和保密规定。</w:t>
      </w:r>
    </w:p>
    <w:p>
      <w:pPr>
        <w:spacing w:line="360" w:lineRule="auto"/>
        <w:ind w:firstLine="480" w:firstLineChars="200"/>
        <w:rPr>
          <w:rFonts w:ascii="宋体" w:hAnsi="宋体" w:cs="宋体"/>
          <w:color w:val="auto"/>
          <w:sz w:val="24"/>
        </w:rPr>
      </w:pPr>
      <w:r>
        <w:rPr>
          <w:rFonts w:hint="eastAsia" w:ascii="宋体" w:hAnsi="宋体" w:cs="宋体"/>
          <w:color w:val="auto"/>
          <w:sz w:val="24"/>
        </w:rPr>
        <w:t>3、餐厅菜品标准</w:t>
      </w:r>
    </w:p>
    <w:p>
      <w:pPr>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rPr>
        <w:t>早餐：自助餐</w:t>
      </w:r>
      <w:r>
        <w:rPr>
          <w:rFonts w:hint="eastAsia" w:ascii="宋体" w:hAnsi="宋体" w:cs="宋体"/>
          <w:color w:val="auto"/>
          <w:sz w:val="24"/>
          <w:lang w:eastAsia="zh-CN"/>
        </w:rPr>
        <w:t>，品种</w:t>
      </w:r>
      <w:r>
        <w:rPr>
          <w:rFonts w:hint="eastAsia" w:ascii="宋体" w:hAnsi="宋体" w:cs="宋体"/>
          <w:color w:val="auto"/>
          <w:sz w:val="24"/>
        </w:rPr>
        <w:t>不低于13个</w:t>
      </w:r>
      <w:r>
        <w:rPr>
          <w:rFonts w:hint="eastAsia" w:ascii="宋体" w:hAnsi="宋体" w:cs="宋体"/>
          <w:color w:val="auto"/>
          <w:sz w:val="24"/>
          <w:lang w:eastAsia="zh-CN"/>
        </w:rPr>
        <w:t>，</w:t>
      </w:r>
      <w:r>
        <w:rPr>
          <w:rFonts w:hint="eastAsia" w:ascii="宋体" w:hAnsi="宋体" w:cs="宋体"/>
          <w:color w:val="auto"/>
          <w:sz w:val="24"/>
        </w:rPr>
        <w:t>提供：面点</w:t>
      </w:r>
      <w:r>
        <w:rPr>
          <w:rFonts w:hint="eastAsia" w:ascii="宋体" w:hAnsi="宋体" w:cs="宋体"/>
          <w:color w:val="auto"/>
          <w:sz w:val="24"/>
          <w:lang w:eastAsia="zh-CN"/>
        </w:rPr>
        <w:t>、</w:t>
      </w:r>
      <w:r>
        <w:rPr>
          <w:rFonts w:hint="eastAsia" w:ascii="宋体" w:hAnsi="宋体" w:cs="宋体"/>
          <w:color w:val="auto"/>
          <w:sz w:val="24"/>
        </w:rPr>
        <w:t>粥类</w:t>
      </w:r>
      <w:r>
        <w:rPr>
          <w:rFonts w:hint="eastAsia" w:ascii="宋体" w:hAnsi="宋体" w:cs="宋体"/>
          <w:color w:val="auto"/>
          <w:sz w:val="24"/>
          <w:lang w:eastAsia="zh-CN"/>
        </w:rPr>
        <w:t>、</w:t>
      </w:r>
      <w:r>
        <w:rPr>
          <w:rFonts w:hint="eastAsia" w:ascii="宋体" w:hAnsi="宋体" w:cs="宋体"/>
          <w:color w:val="auto"/>
          <w:sz w:val="24"/>
        </w:rPr>
        <w:t>五谷类</w:t>
      </w:r>
      <w:r>
        <w:rPr>
          <w:rFonts w:hint="eastAsia" w:ascii="宋体" w:hAnsi="宋体" w:cs="宋体"/>
          <w:color w:val="auto"/>
          <w:sz w:val="24"/>
          <w:lang w:eastAsia="zh-CN"/>
        </w:rPr>
        <w:t>、</w:t>
      </w:r>
      <w:r>
        <w:rPr>
          <w:rFonts w:hint="eastAsia" w:ascii="宋体" w:hAnsi="宋体" w:cs="宋体"/>
          <w:color w:val="auto"/>
          <w:sz w:val="24"/>
        </w:rPr>
        <w:t>菜品</w:t>
      </w:r>
      <w:r>
        <w:rPr>
          <w:rFonts w:hint="eastAsia" w:ascii="宋体" w:hAnsi="宋体" w:cs="宋体"/>
          <w:color w:val="auto"/>
          <w:sz w:val="24"/>
          <w:lang w:eastAsia="zh-CN"/>
        </w:rPr>
        <w:t>、</w:t>
      </w:r>
      <w:r>
        <w:rPr>
          <w:rFonts w:hint="eastAsia" w:ascii="宋体" w:hAnsi="宋体" w:cs="宋体"/>
          <w:color w:val="auto"/>
          <w:sz w:val="24"/>
        </w:rPr>
        <w:t>饮品</w:t>
      </w:r>
      <w:r>
        <w:rPr>
          <w:rFonts w:hint="eastAsia" w:ascii="宋体" w:hAnsi="宋体" w:cs="宋体"/>
          <w:color w:val="auto"/>
          <w:sz w:val="24"/>
          <w:lang w:eastAsia="zh-CN"/>
        </w:rPr>
        <w:t>、</w:t>
      </w:r>
      <w:r>
        <w:rPr>
          <w:rFonts w:hint="eastAsia" w:ascii="宋体" w:hAnsi="宋体" w:cs="宋体"/>
          <w:color w:val="auto"/>
          <w:sz w:val="24"/>
        </w:rPr>
        <w:t>蛋类等</w:t>
      </w:r>
      <w:r>
        <w:rPr>
          <w:rFonts w:hint="eastAsia" w:ascii="宋体" w:hAnsi="宋体" w:cs="宋体"/>
          <w:color w:val="auto"/>
          <w:sz w:val="24"/>
          <w:lang w:eastAsia="zh-CN"/>
        </w:rPr>
        <w:t>；</w:t>
      </w:r>
    </w:p>
    <w:p>
      <w:pPr>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rPr>
        <w:t>午餐：分餐</w:t>
      </w:r>
      <w:r>
        <w:rPr>
          <w:rFonts w:hint="eastAsia" w:ascii="宋体" w:hAnsi="宋体" w:cs="宋体"/>
          <w:color w:val="auto"/>
          <w:sz w:val="24"/>
          <w:lang w:eastAsia="zh-CN"/>
        </w:rPr>
        <w:t>，</w:t>
      </w:r>
      <w:r>
        <w:rPr>
          <w:rFonts w:hint="eastAsia" w:ascii="宋体" w:hAnsi="宋体" w:cs="宋体"/>
          <w:color w:val="auto"/>
          <w:sz w:val="24"/>
        </w:rPr>
        <w:t>提供：汤类</w:t>
      </w:r>
      <w:r>
        <w:rPr>
          <w:rFonts w:hint="eastAsia" w:ascii="宋体" w:hAnsi="宋体" w:cs="宋体"/>
          <w:color w:val="auto"/>
          <w:sz w:val="24"/>
          <w:lang w:eastAsia="zh-CN"/>
        </w:rPr>
        <w:t>、</w:t>
      </w:r>
      <w:r>
        <w:rPr>
          <w:rFonts w:hint="eastAsia" w:ascii="宋体" w:hAnsi="宋体" w:cs="宋体"/>
          <w:color w:val="auto"/>
          <w:sz w:val="24"/>
        </w:rPr>
        <w:t>面食类</w:t>
      </w:r>
      <w:r>
        <w:rPr>
          <w:rFonts w:hint="eastAsia" w:ascii="宋体" w:hAnsi="宋体" w:cs="宋体"/>
          <w:color w:val="auto"/>
          <w:sz w:val="24"/>
          <w:lang w:eastAsia="zh-CN"/>
        </w:rPr>
        <w:t>、</w:t>
      </w:r>
      <w:r>
        <w:rPr>
          <w:rFonts w:hint="eastAsia" w:ascii="宋体" w:hAnsi="宋体" w:cs="宋体"/>
          <w:color w:val="auto"/>
          <w:sz w:val="24"/>
        </w:rPr>
        <w:t>米饭及中餐菜品（五荤三素）</w:t>
      </w:r>
      <w:r>
        <w:rPr>
          <w:rFonts w:hint="eastAsia" w:ascii="宋体" w:hAnsi="宋体" w:cs="宋体"/>
          <w:color w:val="auto"/>
          <w:sz w:val="24"/>
          <w:lang w:eastAsia="zh-CN"/>
        </w:rPr>
        <w:t>；</w:t>
      </w:r>
    </w:p>
    <w:p>
      <w:pPr>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rPr>
        <w:t>晚餐：分餐</w:t>
      </w:r>
      <w:r>
        <w:rPr>
          <w:rFonts w:hint="eastAsia" w:ascii="宋体" w:hAnsi="宋体" w:cs="宋体"/>
          <w:color w:val="auto"/>
          <w:sz w:val="24"/>
          <w:lang w:eastAsia="zh-CN"/>
        </w:rPr>
        <w:t>，提供</w:t>
      </w:r>
      <w:r>
        <w:rPr>
          <w:rFonts w:hint="eastAsia" w:ascii="宋体" w:hAnsi="宋体" w:cs="宋体"/>
          <w:color w:val="auto"/>
          <w:sz w:val="24"/>
        </w:rPr>
        <w:t>各类面食简餐</w:t>
      </w:r>
      <w:r>
        <w:rPr>
          <w:rFonts w:hint="eastAsia" w:ascii="宋体" w:hAnsi="宋体" w:cs="宋体"/>
          <w:color w:val="auto"/>
          <w:sz w:val="24"/>
          <w:lang w:eastAsia="zh-CN"/>
        </w:rPr>
        <w:t>。</w:t>
      </w:r>
    </w:p>
    <w:p>
      <w:pPr>
        <w:spacing w:line="360" w:lineRule="auto"/>
        <w:ind w:firstLine="480" w:firstLineChars="200"/>
        <w:rPr>
          <w:rFonts w:ascii="宋体" w:hAnsi="宋体" w:cs="宋体"/>
          <w:color w:val="auto"/>
          <w:sz w:val="24"/>
        </w:rPr>
      </w:pPr>
      <w:r>
        <w:rPr>
          <w:rFonts w:hint="eastAsia" w:ascii="宋体" w:hAnsi="宋体" w:cs="宋体"/>
          <w:color w:val="auto"/>
          <w:sz w:val="24"/>
        </w:rPr>
        <w:t>4、合同期限：合同服务期限为叁年。在每个服务周期（叁年）结束后，在年度预算能保障的前提下，由采购人根据周期内的服务情况，决定是否续签服务合同。</w:t>
      </w:r>
    </w:p>
    <w:p>
      <w:pPr>
        <w:spacing w:line="360" w:lineRule="auto"/>
        <w:ind w:firstLine="482" w:firstLineChars="200"/>
        <w:rPr>
          <w:rFonts w:ascii="黑体" w:hAnsi="黑体" w:eastAsia="黑体" w:cs="黑体"/>
          <w:b/>
          <w:bCs/>
          <w:color w:val="auto"/>
          <w:sz w:val="24"/>
        </w:rPr>
      </w:pPr>
      <w:r>
        <w:rPr>
          <w:rFonts w:hint="eastAsia" w:ascii="黑体" w:hAnsi="黑体" w:eastAsia="黑体" w:cs="黑体"/>
          <w:b/>
          <w:bCs/>
          <w:color w:val="auto"/>
          <w:sz w:val="24"/>
        </w:rPr>
        <w:t>二、项目要求</w:t>
      </w:r>
    </w:p>
    <w:p>
      <w:pPr>
        <w:spacing w:line="360" w:lineRule="auto"/>
        <w:ind w:firstLine="480" w:firstLineChars="200"/>
        <w:rPr>
          <w:rFonts w:ascii="宋体" w:hAnsi="宋体" w:cs="宋体"/>
          <w:color w:val="auto"/>
          <w:sz w:val="24"/>
        </w:rPr>
      </w:pPr>
      <w:r>
        <w:rPr>
          <w:rFonts w:hint="eastAsia" w:ascii="宋体" w:hAnsi="宋体" w:cs="宋体"/>
          <w:color w:val="auto"/>
          <w:sz w:val="24"/>
        </w:rPr>
        <w:t>1、供应商提供服务前，须有《餐饮服务许可证》或《食品经营许可证》；</w:t>
      </w:r>
    </w:p>
    <w:p>
      <w:pPr>
        <w:spacing w:line="360" w:lineRule="auto"/>
        <w:ind w:firstLine="480" w:firstLineChars="200"/>
        <w:rPr>
          <w:rFonts w:ascii="宋体" w:hAnsi="宋体" w:cs="宋体"/>
          <w:color w:val="auto"/>
          <w:sz w:val="24"/>
        </w:rPr>
      </w:pPr>
      <w:r>
        <w:rPr>
          <w:rFonts w:hint="eastAsia" w:ascii="宋体" w:hAnsi="宋体" w:cs="宋体"/>
          <w:color w:val="auto"/>
          <w:sz w:val="24"/>
        </w:rPr>
        <w:t>2、供应商在承包期间，严格遵守《中华人民共和国食品安全法》、《中华人民共和国食品安全实施条例》等法律规定，按采购人的要求严格执行相关制度规定；</w:t>
      </w:r>
    </w:p>
    <w:p>
      <w:pPr>
        <w:spacing w:line="360" w:lineRule="auto"/>
        <w:ind w:firstLine="480" w:firstLineChars="200"/>
        <w:rPr>
          <w:rFonts w:ascii="宋体" w:hAnsi="宋体" w:cs="宋体"/>
          <w:color w:val="auto"/>
          <w:sz w:val="24"/>
        </w:rPr>
      </w:pPr>
      <w:r>
        <w:rPr>
          <w:rFonts w:hint="eastAsia" w:ascii="宋体" w:hAnsi="宋体" w:cs="宋体"/>
          <w:color w:val="auto"/>
          <w:sz w:val="24"/>
        </w:rPr>
        <w:t>3、协助采购人对食品严格把关，准时、保质、保量的开餐，提供一日三餐的饭菜制作服务，保证食物花样品种齐全、营养搭配合理、提高饭菜质量，杜绝浪费食材，提高服务质量。随时接受采购人相关部门的监督和改善建议；</w:t>
      </w:r>
    </w:p>
    <w:p>
      <w:pPr>
        <w:spacing w:line="360" w:lineRule="auto"/>
        <w:ind w:firstLine="480" w:firstLineChars="200"/>
        <w:rPr>
          <w:rFonts w:ascii="宋体" w:hAnsi="宋体" w:cs="宋体"/>
          <w:color w:val="auto"/>
          <w:sz w:val="24"/>
        </w:rPr>
      </w:pPr>
      <w:r>
        <w:rPr>
          <w:rFonts w:hint="eastAsia" w:ascii="宋体" w:hAnsi="宋体" w:cs="宋体"/>
          <w:color w:val="auto"/>
          <w:sz w:val="24"/>
        </w:rPr>
        <w:t>4、供应商需为其所派员工缴纳养老保险及人身意外伤害险，供应商派出人员发生的任何意外伤害，由供应商承担相关责任和赔偿；</w:t>
      </w:r>
    </w:p>
    <w:p>
      <w:pPr>
        <w:spacing w:line="360" w:lineRule="auto"/>
        <w:ind w:firstLine="480" w:firstLineChars="200"/>
        <w:rPr>
          <w:rFonts w:ascii="宋体" w:hAnsi="宋体" w:cs="宋体"/>
          <w:color w:val="auto"/>
          <w:sz w:val="24"/>
        </w:rPr>
      </w:pPr>
      <w:r>
        <w:rPr>
          <w:rFonts w:hint="eastAsia" w:ascii="宋体" w:hAnsi="宋体" w:cs="宋体"/>
          <w:color w:val="auto"/>
          <w:sz w:val="24"/>
        </w:rPr>
        <w:t>5、安排到采购人食堂劳务服务的厨师要有丰富经验，发挥出其专长菜式。</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6、由于用餐人员吃饭时间有先后，要求分批出菜的形式，保证每一轮来吃饭的职工都有最新鲜、热腾腾的饭菜。 </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7、提高饮食结构的合理、健康，推出养生菜式，让用餐更多样、更健康。 </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8、每周换一次菜谱。根据采购人意见，经常变更饭菜花样，搞好主食和副食的搭配，从而保证用餐人员能够吃得健康。 </w:t>
      </w:r>
    </w:p>
    <w:p>
      <w:pPr>
        <w:spacing w:line="360" w:lineRule="auto"/>
        <w:ind w:firstLine="480" w:firstLineChars="200"/>
        <w:rPr>
          <w:rFonts w:ascii="宋体" w:hAnsi="宋体" w:cs="宋体"/>
          <w:color w:val="auto"/>
          <w:sz w:val="24"/>
        </w:rPr>
      </w:pPr>
      <w:r>
        <w:rPr>
          <w:rFonts w:hint="eastAsia" w:ascii="宋体" w:hAnsi="宋体" w:cs="宋体"/>
          <w:color w:val="auto"/>
          <w:sz w:val="24"/>
        </w:rPr>
        <w:t>9、供应商应认真执行食品卫生管理制度，搞好饮食卫生及环境卫生，确保食品安全卫生、餐具的洗涤、消毒、餐厅的卫生工作，杜绝出现食物中毒等重大安全事故。由此出现的问题，由供应商承担相关责任和经济损失；</w:t>
      </w:r>
    </w:p>
    <w:p>
      <w:pPr>
        <w:spacing w:line="360" w:lineRule="auto"/>
        <w:ind w:firstLine="480" w:firstLineChars="200"/>
        <w:rPr>
          <w:rFonts w:ascii="宋体" w:hAnsi="宋体" w:cs="宋体"/>
          <w:color w:val="auto"/>
          <w:sz w:val="24"/>
        </w:rPr>
      </w:pPr>
      <w:r>
        <w:rPr>
          <w:rFonts w:hint="eastAsia" w:ascii="宋体" w:hAnsi="宋体" w:cs="宋体"/>
          <w:color w:val="auto"/>
          <w:sz w:val="24"/>
        </w:rPr>
        <w:t>10、服从管理、服从安排，遵守采购人各项相关管理规定。供应商员工要爱护公物，合理使用设施设备。因供应商服务人员使用不当面造成设备损坏的，由供应商承担一切责任和经济损失；</w:t>
      </w:r>
    </w:p>
    <w:p>
      <w:pPr>
        <w:spacing w:line="360" w:lineRule="auto"/>
        <w:ind w:firstLine="480" w:firstLineChars="200"/>
        <w:rPr>
          <w:rFonts w:ascii="宋体" w:hAnsi="宋体" w:cs="宋体"/>
          <w:color w:val="auto"/>
          <w:sz w:val="24"/>
        </w:rPr>
      </w:pPr>
      <w:r>
        <w:rPr>
          <w:rFonts w:hint="eastAsia" w:ascii="宋体" w:hAnsi="宋体" w:cs="宋体"/>
          <w:color w:val="auto"/>
          <w:sz w:val="24"/>
        </w:rPr>
        <w:t>11、供应商应督促和保证所派驻员工遵守法律、法规以及采购人的各项规章，自觉接受采购人的管理；做好安全生产工作，制订生产安全管理制度，发生安全生产事故造成损失追究供应商相关的法律和经济责任。</w:t>
      </w:r>
    </w:p>
    <w:p>
      <w:pPr>
        <w:spacing w:line="360" w:lineRule="auto"/>
        <w:ind w:firstLine="480" w:firstLineChars="200"/>
        <w:rPr>
          <w:rFonts w:ascii="宋体" w:hAnsi="宋体" w:cs="宋体"/>
          <w:color w:val="auto"/>
          <w:sz w:val="24"/>
        </w:rPr>
      </w:pPr>
      <w:r>
        <w:rPr>
          <w:rFonts w:hint="eastAsia" w:ascii="宋体" w:hAnsi="宋体" w:cs="宋体"/>
          <w:color w:val="auto"/>
          <w:sz w:val="24"/>
        </w:rPr>
        <w:t>12、供应商在保证正常的工作餐以外，还需能完成一般的接待餐饮任务。</w:t>
      </w:r>
    </w:p>
    <w:p>
      <w:pPr>
        <w:spacing w:line="360" w:lineRule="auto"/>
        <w:ind w:firstLine="480" w:firstLineChars="200"/>
        <w:rPr>
          <w:rFonts w:ascii="宋体" w:hAnsi="宋体" w:cs="宋体"/>
          <w:color w:val="auto"/>
          <w:sz w:val="24"/>
        </w:rPr>
      </w:pPr>
      <w:r>
        <w:rPr>
          <w:rFonts w:hint="eastAsia" w:ascii="宋体" w:hAnsi="宋体" w:cs="宋体"/>
          <w:color w:val="auto"/>
          <w:sz w:val="24"/>
        </w:rPr>
        <w:t>13、采购方承担水电等能源费用；采购及账款由承接公司供应商自行负责；设备低于500元维修供应商自行承担，高于500元由采购方承担。</w:t>
      </w:r>
    </w:p>
    <w:p>
      <w:pPr>
        <w:spacing w:line="360" w:lineRule="auto"/>
        <w:ind w:firstLine="482" w:firstLineChars="200"/>
        <w:rPr>
          <w:rFonts w:ascii="黑体" w:hAnsi="黑体" w:eastAsia="黑体" w:cs="黑体"/>
          <w:b/>
          <w:bCs/>
          <w:color w:val="auto"/>
          <w:sz w:val="24"/>
        </w:rPr>
      </w:pPr>
      <w:r>
        <w:rPr>
          <w:rFonts w:hint="eastAsia" w:ascii="黑体" w:hAnsi="黑体" w:eastAsia="黑体" w:cs="黑体"/>
          <w:b/>
          <w:bCs/>
          <w:color w:val="auto"/>
          <w:sz w:val="24"/>
        </w:rPr>
        <w:t>三、其他要求</w:t>
      </w:r>
    </w:p>
    <w:p>
      <w:pPr>
        <w:spacing w:line="360" w:lineRule="auto"/>
        <w:ind w:firstLine="480" w:firstLineChars="200"/>
        <w:rPr>
          <w:rFonts w:ascii="宋体" w:hAnsi="宋体" w:cs="宋体"/>
          <w:color w:val="auto"/>
          <w:sz w:val="24"/>
        </w:rPr>
      </w:pPr>
      <w:r>
        <w:rPr>
          <w:rFonts w:hint="eastAsia" w:ascii="宋体" w:hAnsi="宋体" w:cs="宋体"/>
          <w:color w:val="auto"/>
          <w:sz w:val="24"/>
        </w:rPr>
        <w:t>1.供应商在以往餐饮经营中无任何食品卫生、消防、生产安全等方面不良记录。</w:t>
      </w:r>
    </w:p>
    <w:p>
      <w:pPr>
        <w:spacing w:line="360" w:lineRule="auto"/>
        <w:ind w:firstLine="480" w:firstLineChars="200"/>
        <w:rPr>
          <w:rFonts w:ascii="宋体" w:hAnsi="宋体" w:cs="宋体"/>
          <w:color w:val="auto"/>
          <w:sz w:val="24"/>
        </w:rPr>
      </w:pPr>
      <w:r>
        <w:rPr>
          <w:rFonts w:hint="eastAsia" w:ascii="宋体" w:hAnsi="宋体" w:cs="宋体"/>
          <w:color w:val="auto"/>
          <w:sz w:val="24"/>
        </w:rPr>
        <w:t>2.供应商派出的餐饮服务工作人员及管理人员必须持有健康合格证书，无健康合格证者，不准在食堂工作。</w:t>
      </w:r>
    </w:p>
    <w:p>
      <w:pPr>
        <w:spacing w:line="360" w:lineRule="auto"/>
        <w:ind w:firstLine="482" w:firstLineChars="200"/>
        <w:rPr>
          <w:rFonts w:ascii="黑体" w:hAnsi="黑体" w:eastAsia="黑体" w:cs="黑体"/>
          <w:b/>
          <w:bCs/>
          <w:color w:val="auto"/>
          <w:sz w:val="24"/>
        </w:rPr>
      </w:pPr>
      <w:r>
        <w:rPr>
          <w:rFonts w:hint="eastAsia" w:ascii="黑体" w:hAnsi="黑体" w:eastAsia="黑体" w:cs="黑体"/>
          <w:b/>
          <w:bCs/>
          <w:color w:val="auto"/>
          <w:sz w:val="24"/>
        </w:rPr>
        <w:t>四、付款方式</w:t>
      </w:r>
    </w:p>
    <w:p>
      <w:pPr>
        <w:spacing w:line="360" w:lineRule="auto"/>
        <w:ind w:firstLine="480" w:firstLineChars="200"/>
        <w:rPr>
          <w:rFonts w:ascii="宋体" w:hAnsi="宋体" w:cs="宋体"/>
          <w:color w:val="auto"/>
          <w:sz w:val="24"/>
        </w:rPr>
      </w:pPr>
      <w:r>
        <w:rPr>
          <w:rFonts w:hint="eastAsia" w:ascii="宋体" w:hAnsi="宋体" w:cs="宋体"/>
          <w:color w:val="auto"/>
          <w:sz w:val="24"/>
        </w:rPr>
        <w:t>费用按月结算，乙方在每月5号前开具普通发票，甲方在收到乙方开具的发票后7日内，以转账方式向乙方支付相应服务费用</w:t>
      </w:r>
    </w:p>
    <w:p>
      <w:pPr>
        <w:rPr>
          <w:rFonts w:asciiTheme="minorEastAsia" w:hAnsiTheme="minorEastAsia" w:eastAsiaTheme="minorEastAsia" w:cstheme="minorEastAsia"/>
          <w:color w:val="auto"/>
          <w:sz w:val="32"/>
          <w:szCs w:val="32"/>
        </w:rPr>
      </w:pPr>
    </w:p>
    <w:p>
      <w:pPr>
        <w:pStyle w:val="4"/>
        <w:spacing w:before="0" w:after="0" w:line="400" w:lineRule="exact"/>
        <w:jc w:val="center"/>
        <w:rPr>
          <w:rFonts w:hint="eastAsia" w:asciiTheme="minorEastAsia" w:hAnsiTheme="minorEastAsia" w:eastAsiaTheme="minorEastAsia" w:cstheme="minorEastAsia"/>
          <w:color w:val="auto"/>
          <w:sz w:val="32"/>
          <w:szCs w:val="32"/>
        </w:rPr>
      </w:pPr>
    </w:p>
    <w:p>
      <w:pPr>
        <w:pStyle w:val="4"/>
        <w:spacing w:before="0" w:after="0" w:line="400" w:lineRule="exact"/>
        <w:jc w:val="center"/>
        <w:rPr>
          <w:rFonts w:hint="eastAsia" w:asciiTheme="minorEastAsia" w:hAnsiTheme="minorEastAsia" w:eastAsiaTheme="minorEastAsia" w:cstheme="minorEastAsia"/>
          <w:color w:val="auto"/>
          <w:sz w:val="32"/>
          <w:szCs w:val="32"/>
        </w:rPr>
      </w:pPr>
    </w:p>
    <w:p>
      <w:pPr>
        <w:rPr>
          <w:rFonts w:hint="eastAsia" w:asciiTheme="minorEastAsia" w:hAnsiTheme="minorEastAsia" w:eastAsiaTheme="minorEastAsia" w:cstheme="minorEastAsia"/>
          <w:color w:val="auto"/>
          <w:sz w:val="32"/>
          <w:szCs w:val="32"/>
        </w:rPr>
      </w:pPr>
    </w:p>
    <w:p>
      <w:pPr>
        <w:pStyle w:val="15"/>
        <w:rPr>
          <w:rFonts w:hint="eastAsia" w:asciiTheme="minorEastAsia" w:hAnsiTheme="minorEastAsia" w:eastAsiaTheme="minorEastAsia" w:cstheme="minorEastAsia"/>
          <w:color w:val="auto"/>
          <w:sz w:val="32"/>
          <w:szCs w:val="32"/>
        </w:rPr>
      </w:pPr>
    </w:p>
    <w:p>
      <w:pPr>
        <w:rPr>
          <w:rFonts w:hint="eastAsia" w:asciiTheme="minorEastAsia" w:hAnsiTheme="minorEastAsia" w:eastAsiaTheme="minorEastAsia" w:cstheme="minorEastAsia"/>
          <w:color w:val="auto"/>
          <w:sz w:val="32"/>
          <w:szCs w:val="32"/>
        </w:rPr>
      </w:pPr>
    </w:p>
    <w:p>
      <w:pPr>
        <w:pStyle w:val="15"/>
        <w:rPr>
          <w:rFonts w:hint="eastAsia" w:asciiTheme="minorEastAsia" w:hAnsiTheme="minorEastAsia" w:eastAsiaTheme="minorEastAsia" w:cstheme="minorEastAsia"/>
          <w:color w:val="auto"/>
          <w:sz w:val="32"/>
          <w:szCs w:val="32"/>
        </w:rPr>
      </w:pPr>
    </w:p>
    <w:p>
      <w:pPr>
        <w:rPr>
          <w:rFonts w:hint="eastAsia" w:asciiTheme="minorEastAsia" w:hAnsiTheme="minorEastAsia" w:eastAsiaTheme="minorEastAsia" w:cstheme="minorEastAsia"/>
          <w:color w:val="auto"/>
          <w:sz w:val="32"/>
          <w:szCs w:val="32"/>
        </w:rPr>
      </w:pPr>
    </w:p>
    <w:p>
      <w:pPr>
        <w:pStyle w:val="15"/>
        <w:rPr>
          <w:rFonts w:hint="eastAsia" w:asciiTheme="minorEastAsia" w:hAnsiTheme="minorEastAsia" w:eastAsiaTheme="minorEastAsia" w:cstheme="minorEastAsia"/>
          <w:color w:val="auto"/>
          <w:sz w:val="32"/>
          <w:szCs w:val="32"/>
        </w:rPr>
      </w:pPr>
    </w:p>
    <w:p>
      <w:pPr>
        <w:rPr>
          <w:rFonts w:hint="eastAsia" w:asciiTheme="minorEastAsia" w:hAnsiTheme="minorEastAsia" w:eastAsiaTheme="minorEastAsia" w:cstheme="minorEastAsia"/>
          <w:color w:val="auto"/>
          <w:sz w:val="32"/>
          <w:szCs w:val="32"/>
        </w:rPr>
      </w:pPr>
    </w:p>
    <w:p>
      <w:pPr>
        <w:pStyle w:val="15"/>
        <w:rPr>
          <w:rFonts w:hint="eastAsia" w:asciiTheme="minorEastAsia" w:hAnsiTheme="minorEastAsia" w:eastAsiaTheme="minorEastAsia" w:cstheme="minorEastAsia"/>
          <w:color w:val="auto"/>
          <w:sz w:val="32"/>
          <w:szCs w:val="32"/>
        </w:rPr>
      </w:pPr>
    </w:p>
    <w:p>
      <w:pPr>
        <w:rPr>
          <w:rFonts w:hint="eastAsia" w:asciiTheme="minorEastAsia" w:hAnsiTheme="minorEastAsia" w:eastAsiaTheme="minorEastAsia" w:cstheme="minorEastAsia"/>
          <w:color w:val="auto"/>
          <w:sz w:val="32"/>
          <w:szCs w:val="32"/>
        </w:rPr>
      </w:pPr>
    </w:p>
    <w:p>
      <w:pPr>
        <w:pStyle w:val="15"/>
        <w:rPr>
          <w:rFonts w:hint="eastAsia" w:asciiTheme="minorEastAsia" w:hAnsiTheme="minorEastAsia" w:eastAsiaTheme="minorEastAsia" w:cstheme="minorEastAsia"/>
          <w:color w:val="auto"/>
          <w:sz w:val="32"/>
          <w:szCs w:val="32"/>
        </w:rPr>
      </w:pPr>
    </w:p>
    <w:p>
      <w:pPr>
        <w:rPr>
          <w:rFonts w:hint="eastAsia" w:asciiTheme="minorEastAsia" w:hAnsiTheme="minorEastAsia" w:eastAsiaTheme="minorEastAsia" w:cstheme="minorEastAsia"/>
          <w:color w:val="auto"/>
          <w:sz w:val="32"/>
          <w:szCs w:val="32"/>
        </w:rPr>
      </w:pPr>
    </w:p>
    <w:p>
      <w:pPr>
        <w:pStyle w:val="15"/>
        <w:rPr>
          <w:rFonts w:hint="eastAsia" w:asciiTheme="minorEastAsia" w:hAnsiTheme="minorEastAsia" w:eastAsiaTheme="minorEastAsia" w:cstheme="minorEastAsia"/>
          <w:color w:val="auto"/>
          <w:sz w:val="32"/>
          <w:szCs w:val="32"/>
        </w:rPr>
      </w:pPr>
    </w:p>
    <w:p>
      <w:pPr>
        <w:rPr>
          <w:rFonts w:hint="eastAsia" w:asciiTheme="minorEastAsia" w:hAnsiTheme="minorEastAsia" w:eastAsiaTheme="minorEastAsia" w:cstheme="minorEastAsia"/>
          <w:color w:val="auto"/>
          <w:sz w:val="32"/>
          <w:szCs w:val="32"/>
        </w:rPr>
      </w:pPr>
    </w:p>
    <w:p>
      <w:pPr>
        <w:pStyle w:val="15"/>
        <w:rPr>
          <w:rFonts w:hint="eastAsia" w:asciiTheme="minorEastAsia" w:hAnsiTheme="minorEastAsia" w:eastAsiaTheme="minorEastAsia" w:cstheme="minorEastAsia"/>
          <w:color w:val="auto"/>
          <w:sz w:val="32"/>
          <w:szCs w:val="32"/>
        </w:rPr>
      </w:pPr>
    </w:p>
    <w:p>
      <w:pPr>
        <w:rPr>
          <w:rFonts w:hint="eastAsia" w:asciiTheme="minorEastAsia" w:hAnsiTheme="minorEastAsia" w:eastAsiaTheme="minorEastAsia" w:cstheme="minorEastAsia"/>
          <w:color w:val="auto"/>
          <w:sz w:val="32"/>
          <w:szCs w:val="32"/>
        </w:rPr>
      </w:pPr>
    </w:p>
    <w:p>
      <w:pPr>
        <w:pStyle w:val="15"/>
        <w:rPr>
          <w:rFonts w:hint="eastAsia" w:asciiTheme="minorEastAsia" w:hAnsiTheme="minorEastAsia" w:eastAsiaTheme="minorEastAsia" w:cstheme="minorEastAsia"/>
          <w:color w:val="auto"/>
          <w:sz w:val="32"/>
          <w:szCs w:val="32"/>
        </w:rPr>
      </w:pPr>
    </w:p>
    <w:p>
      <w:pPr>
        <w:rPr>
          <w:rFonts w:hint="eastAsia"/>
          <w:color w:val="auto"/>
        </w:rPr>
      </w:pPr>
    </w:p>
    <w:p>
      <w:pPr>
        <w:pStyle w:val="4"/>
        <w:spacing w:before="0" w:after="0" w:line="400" w:lineRule="exact"/>
        <w:jc w:val="center"/>
        <w:rPr>
          <w:rFonts w:hint="eastAsia" w:asciiTheme="minorEastAsia" w:hAnsiTheme="minorEastAsia" w:eastAsiaTheme="minorEastAsia" w:cstheme="minorEastAsia"/>
          <w:color w:val="auto"/>
          <w:sz w:val="32"/>
          <w:szCs w:val="32"/>
        </w:rPr>
      </w:pPr>
    </w:p>
    <w:p>
      <w:pPr>
        <w:pStyle w:val="4"/>
        <w:spacing w:before="0" w:after="0" w:line="400" w:lineRule="exact"/>
        <w:jc w:val="center"/>
        <w:rPr>
          <w:rFonts w:hint="eastAsia" w:asciiTheme="minorEastAsia" w:hAnsiTheme="minorEastAsia" w:eastAsiaTheme="minorEastAsia" w:cstheme="minorEastAsia"/>
          <w:color w:val="auto"/>
          <w:sz w:val="32"/>
          <w:szCs w:val="32"/>
        </w:rPr>
      </w:pPr>
    </w:p>
    <w:p>
      <w:pPr>
        <w:pStyle w:val="4"/>
        <w:spacing w:before="0" w:after="0" w:line="400" w:lineRule="exact"/>
        <w:jc w:val="center"/>
        <w:rPr>
          <w:rFonts w:hint="eastAsia" w:asciiTheme="minorEastAsia" w:hAnsiTheme="minorEastAsia" w:eastAsiaTheme="minorEastAsia" w:cstheme="minorEastAsia"/>
          <w:color w:val="auto"/>
          <w:sz w:val="32"/>
          <w:szCs w:val="32"/>
        </w:rPr>
      </w:pPr>
    </w:p>
    <w:p>
      <w:pPr>
        <w:pStyle w:val="4"/>
        <w:spacing w:before="0" w:after="0" w:line="400" w:lineRule="exact"/>
        <w:jc w:val="center"/>
        <w:rPr>
          <w:rFonts w:hint="eastAsia" w:asciiTheme="minorEastAsia" w:hAnsiTheme="minorEastAsia" w:eastAsiaTheme="minorEastAsia" w:cstheme="minorEastAsia"/>
          <w:color w:val="auto"/>
          <w:sz w:val="32"/>
          <w:szCs w:val="32"/>
        </w:rPr>
      </w:pPr>
    </w:p>
    <w:p>
      <w:pPr>
        <w:rPr>
          <w:rFonts w:hint="eastAsia" w:asciiTheme="minorEastAsia" w:hAnsiTheme="minorEastAsia" w:eastAsiaTheme="minorEastAsia" w:cstheme="minorEastAsia"/>
          <w:color w:val="auto"/>
          <w:sz w:val="32"/>
          <w:szCs w:val="32"/>
        </w:rPr>
      </w:pPr>
    </w:p>
    <w:p>
      <w:pPr>
        <w:pStyle w:val="15"/>
        <w:rPr>
          <w:rFonts w:hint="eastAsia" w:asciiTheme="minorEastAsia" w:hAnsiTheme="minorEastAsia" w:eastAsiaTheme="minorEastAsia" w:cstheme="minorEastAsia"/>
          <w:color w:val="auto"/>
          <w:sz w:val="32"/>
          <w:szCs w:val="32"/>
        </w:rPr>
      </w:pPr>
    </w:p>
    <w:p>
      <w:pPr>
        <w:rPr>
          <w:rFonts w:hint="eastAsia" w:asciiTheme="minorEastAsia" w:hAnsiTheme="minorEastAsia" w:eastAsiaTheme="minorEastAsia" w:cstheme="minorEastAsia"/>
          <w:color w:val="auto"/>
          <w:sz w:val="32"/>
          <w:szCs w:val="32"/>
        </w:rPr>
      </w:pPr>
    </w:p>
    <w:p>
      <w:pPr>
        <w:pStyle w:val="15"/>
        <w:rPr>
          <w:rFonts w:hint="eastAsia"/>
          <w:color w:val="auto"/>
        </w:rPr>
      </w:pPr>
    </w:p>
    <w:p>
      <w:pPr>
        <w:pStyle w:val="4"/>
        <w:spacing w:before="0" w:after="0" w:line="400" w:lineRule="exact"/>
        <w:jc w:val="center"/>
        <w:rPr>
          <w:rFonts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第四章 评审办法</w:t>
      </w:r>
    </w:p>
    <w:p>
      <w:pPr>
        <w:spacing w:before="120" w:beforeLines="50" w:after="120" w:afterLines="5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一、评审方法</w:t>
      </w:r>
    </w:p>
    <w:p>
      <w:pPr>
        <w:pStyle w:val="33"/>
        <w:shd w:val="clear" w:color="auto" w:fill="FFFFFF"/>
        <w:spacing w:before="0" w:beforeAutospacing="0" w:after="0" w:afterAutospacing="0"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按照《中华人民共和国政府采购法》及实施条例和关于印发《政府采购竞争性磋商采购方式管理暂行办法》的通知（财库【2014】214号）及其补充通知（财库【2015】124号）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spacing w:before="120" w:beforeLines="50" w:after="120" w:afterLines="5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二、评审程序：</w:t>
      </w:r>
    </w:p>
    <w:p>
      <w:pPr>
        <w:pStyle w:val="33"/>
        <w:shd w:val="clear" w:color="auto" w:fill="FFFFFF"/>
        <w:spacing w:before="0" w:beforeAutospacing="0" w:after="0" w:afterAutospacing="0"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1、磋商响应文件得初审</w:t>
      </w:r>
    </w:p>
    <w:p>
      <w:pPr>
        <w:pStyle w:val="33"/>
        <w:shd w:val="clear" w:color="auto" w:fill="FFFFFF"/>
        <w:spacing w:before="0" w:beforeAutospacing="0" w:after="0" w:afterAutospacing="0"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初审分为资格性审查和符合性审查。</w:t>
      </w:r>
    </w:p>
    <w:p>
      <w:pPr>
        <w:pStyle w:val="33"/>
        <w:shd w:val="clear" w:color="auto" w:fill="FFFFFF"/>
        <w:spacing w:before="0" w:beforeAutospacing="0" w:after="0" w:afterAutospacing="0"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资格性审查。依据法律法规和磋商文件的规定，由采购人或采购人授权采购代理机构工作人员对供应商提交的资格证明文件进行审查，以确定供应商是否具备磋商资格。有一项不符合评审标准的，将被视为未实质性响应磋商文件，其磋商响应文件将按无效文件处理。不得进入下一流程评审；资格审查合格的供应商进入下一流程评审。</w:t>
      </w:r>
    </w:p>
    <w:p>
      <w:pPr>
        <w:pStyle w:val="24"/>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资格审查内容：</w:t>
      </w:r>
    </w:p>
    <w:tbl>
      <w:tblPr>
        <w:tblStyle w:val="35"/>
        <w:tblpPr w:leftFromText="180" w:rightFromText="180" w:vertAnchor="text" w:horzAnchor="page" w:tblpX="1757" w:tblpY="202"/>
        <w:tblOverlap w:val="never"/>
        <w:tblW w:w="8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8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56"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序号</w:t>
            </w:r>
          </w:p>
        </w:tc>
        <w:tc>
          <w:tcPr>
            <w:tcW w:w="8143"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56"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8143" w:type="dxa"/>
            <w:vAlign w:val="center"/>
          </w:tcPr>
          <w:p>
            <w:pPr>
              <w:adjustRightInd w:val="0"/>
              <w:snapToGrid w:val="0"/>
              <w:jc w:val="left"/>
              <w:rPr>
                <w:rFonts w:asciiTheme="minorEastAsia" w:hAnsiTheme="minorEastAsia" w:eastAsiaTheme="minorEastAsia" w:cstheme="minorEastAsia"/>
                <w:color w:val="auto"/>
                <w:szCs w:val="21"/>
              </w:rPr>
            </w:pPr>
            <w:r>
              <w:rPr>
                <w:rFonts w:hint="eastAsia" w:ascii="宋体" w:hAnsi="宋体" w:cs="宋体"/>
                <w:color w:val="auto"/>
                <w:sz w:val="24"/>
                <w:shd w:val="clear" w:color="auto" w:fill="FFFFFF"/>
              </w:rPr>
              <w:t>具有独立承担民事责任能力的法人、其他组织或自然人，并出具合法有效的营业执照或事业单位法人证书等国家规定的相关证明，自然人参与的提供其身份证明；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56"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8143" w:type="dxa"/>
            <w:vAlign w:val="center"/>
          </w:tcPr>
          <w:p>
            <w:pPr>
              <w:pStyle w:val="33"/>
              <w:adjustRightInd w:val="0"/>
              <w:snapToGrid w:val="0"/>
              <w:spacing w:before="0" w:beforeAutospacing="0" w:after="0" w:afterAutospacing="0"/>
              <w:jc w:val="both"/>
              <w:rPr>
                <w:rFonts w:asciiTheme="minorEastAsia" w:hAnsiTheme="minorEastAsia" w:eastAsiaTheme="minorEastAsia" w:cstheme="minorEastAsia"/>
                <w:color w:val="auto"/>
                <w:sz w:val="21"/>
                <w:szCs w:val="21"/>
                <w:shd w:val="clear" w:color="auto" w:fill="FFFFFF"/>
              </w:rPr>
            </w:pPr>
            <w:r>
              <w:rPr>
                <w:rFonts w:hint="eastAsia" w:ascii="宋体" w:hAnsi="宋体" w:eastAsia="宋体" w:cs="宋体"/>
                <w:color w:val="auto"/>
                <w:kern w:val="2"/>
                <w:sz w:val="24"/>
                <w:szCs w:val="24"/>
                <w:shd w:val="clear" w:color="auto" w:fill="FFFFFF"/>
                <w:lang w:val="en-US" w:eastAsia="zh-CN" w:bidi="ar-SA"/>
              </w:rPr>
              <w:t>财务状况良好，供应商须提供2019-2022年度任意一年的财务报表，包括资产负债表和利润表及现金流量表；若供应商成立时间至提交响应文件截止时间不足一年的提供以下三种形式的证明资料任何一种均可：（1）、提供成立后任意时段的资产负债表；（2）、提供开标前三个月内基本存款账户开户银行出具的资信证明及基本存款账户开户许可证；（3）、提供信用担保机构出具的投标担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56"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p>
        </w:tc>
        <w:tc>
          <w:tcPr>
            <w:tcW w:w="8143" w:type="dxa"/>
            <w:vAlign w:val="center"/>
          </w:tcPr>
          <w:p>
            <w:pPr>
              <w:pStyle w:val="33"/>
              <w:adjustRightInd w:val="0"/>
              <w:snapToGrid w:val="0"/>
              <w:spacing w:before="0" w:beforeAutospacing="0" w:after="0" w:afterAutospacing="0"/>
              <w:jc w:val="both"/>
              <w:rPr>
                <w:rFonts w:asciiTheme="minorEastAsia" w:hAnsiTheme="minorEastAsia" w:eastAsiaTheme="minorEastAsia" w:cstheme="minorEastAsia"/>
                <w:color w:val="auto"/>
                <w:sz w:val="21"/>
                <w:szCs w:val="21"/>
                <w:shd w:val="clear" w:color="auto" w:fill="FFFFFF"/>
              </w:rPr>
            </w:pPr>
            <w:r>
              <w:rPr>
                <w:rFonts w:hint="eastAsia" w:cs="宋体"/>
                <w:color w:val="auto"/>
                <w:shd w:val="clear" w:color="auto" w:fill="FFFFFF"/>
              </w:rPr>
              <w:t>具有依法缴纳税收的良好记录（提供磋商截止前六个月内任意一个月的缴纳证明）；依法免税的应提供相关文件证明；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56"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w:t>
            </w:r>
          </w:p>
        </w:tc>
        <w:tc>
          <w:tcPr>
            <w:tcW w:w="8143" w:type="dxa"/>
            <w:vAlign w:val="center"/>
          </w:tcPr>
          <w:p>
            <w:pPr>
              <w:pStyle w:val="33"/>
              <w:adjustRightInd w:val="0"/>
              <w:snapToGrid w:val="0"/>
              <w:spacing w:before="0" w:beforeAutospacing="0" w:after="0" w:afterAutospacing="0"/>
              <w:jc w:val="both"/>
              <w:rPr>
                <w:rFonts w:asciiTheme="minorEastAsia" w:hAnsiTheme="minorEastAsia" w:eastAsiaTheme="minorEastAsia" w:cstheme="minorEastAsia"/>
                <w:color w:val="auto"/>
                <w:sz w:val="21"/>
                <w:szCs w:val="21"/>
                <w:shd w:val="clear" w:color="auto" w:fill="FFFFFF"/>
              </w:rPr>
            </w:pPr>
            <w:r>
              <w:rPr>
                <w:rFonts w:hint="eastAsia" w:cs="宋体"/>
                <w:color w:val="auto"/>
                <w:shd w:val="clear" w:color="auto" w:fill="FFFFFF"/>
              </w:rPr>
              <w:t>提供磋商截止前六个月内任意一个月的社保缴费凭据或社保机构开具的社会保险参保缴费情况证明；（依法不需要缴纳社会保障资金的响应人应提供相关证明）；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56"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w:t>
            </w:r>
          </w:p>
        </w:tc>
        <w:tc>
          <w:tcPr>
            <w:tcW w:w="8143" w:type="dxa"/>
            <w:vAlign w:val="center"/>
          </w:tcPr>
          <w:p>
            <w:pPr>
              <w:adjustRightInd w:val="0"/>
              <w:snapToGrid w:val="0"/>
              <w:jc w:val="left"/>
              <w:rPr>
                <w:rFonts w:asciiTheme="minorEastAsia" w:hAnsiTheme="minorEastAsia" w:eastAsiaTheme="minorEastAsia" w:cstheme="minorEastAsia"/>
                <w:color w:val="auto"/>
                <w:szCs w:val="21"/>
              </w:rPr>
            </w:pPr>
            <w:r>
              <w:rPr>
                <w:rFonts w:hint="eastAsia" w:ascii="宋体" w:hAnsi="宋体" w:cs="宋体"/>
                <w:color w:val="auto"/>
                <w:sz w:val="24"/>
                <w:shd w:val="clear" w:color="auto" w:fill="FFFFFF"/>
              </w:rPr>
              <w:t>提供有效的餐饮服务许可证</w:t>
            </w:r>
            <w:r>
              <w:rPr>
                <w:rFonts w:hint="eastAsia" w:cs="宋体"/>
                <w:color w:val="auto"/>
                <w:sz w:val="24"/>
                <w:shd w:val="clear" w:color="auto" w:fill="FFFFFF"/>
              </w:rPr>
              <w:t>或</w:t>
            </w:r>
            <w:r>
              <w:rPr>
                <w:rFonts w:hint="eastAsia" w:ascii="宋体" w:hAnsi="宋体" w:cs="宋体"/>
                <w:color w:val="auto"/>
                <w:sz w:val="24"/>
                <w:shd w:val="clear" w:color="auto" w:fill="FFFFFF"/>
              </w:rPr>
              <w:t>食品经营许可证；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56"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w:t>
            </w:r>
          </w:p>
        </w:tc>
        <w:tc>
          <w:tcPr>
            <w:tcW w:w="8143" w:type="dxa"/>
            <w:vAlign w:val="center"/>
          </w:tcPr>
          <w:p>
            <w:pPr>
              <w:pStyle w:val="33"/>
              <w:adjustRightInd w:val="0"/>
              <w:snapToGrid w:val="0"/>
              <w:spacing w:before="0" w:beforeAutospacing="0" w:after="0" w:afterAutospacing="0"/>
              <w:jc w:val="both"/>
              <w:rPr>
                <w:rFonts w:asciiTheme="minorEastAsia" w:hAnsiTheme="minorEastAsia" w:eastAsiaTheme="minorEastAsia" w:cstheme="minorEastAsia"/>
                <w:color w:val="auto"/>
                <w:szCs w:val="21"/>
              </w:rPr>
            </w:pPr>
            <w:r>
              <w:rPr>
                <w:rFonts w:hint="eastAsia" w:cs="宋体"/>
                <w:color w:val="auto"/>
                <w:shd w:val="clear" w:color="auto" w:fill="FFFFFF"/>
              </w:rPr>
              <w:t>书面声明：参加本次政府采购活动前三年内在经营活动中没有重大违法记录的声明函原件；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56"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w:t>
            </w:r>
          </w:p>
        </w:tc>
        <w:tc>
          <w:tcPr>
            <w:tcW w:w="8143" w:type="dxa"/>
            <w:vAlign w:val="center"/>
          </w:tcPr>
          <w:p>
            <w:pPr>
              <w:pStyle w:val="33"/>
              <w:adjustRightInd w:val="0"/>
              <w:snapToGrid w:val="0"/>
              <w:spacing w:before="0" w:beforeAutospacing="0" w:after="0" w:afterAutospacing="0"/>
              <w:jc w:val="both"/>
              <w:rPr>
                <w:rFonts w:asciiTheme="minorEastAsia" w:hAnsiTheme="minorEastAsia" w:eastAsiaTheme="minorEastAsia" w:cstheme="minorEastAsia"/>
                <w:color w:val="auto"/>
                <w:szCs w:val="21"/>
                <w:shd w:val="clear" w:color="auto" w:fill="FFFFFF"/>
              </w:rPr>
            </w:pPr>
            <w:r>
              <w:rPr>
                <w:rFonts w:hint="eastAsia" w:cs="宋体"/>
                <w:color w:val="auto"/>
                <w:shd w:val="clear" w:color="auto" w:fill="FFFFFF"/>
              </w:rPr>
              <w:t>本项目不接受联合体投标，单位负责人为同一人或者存在直接控股、管理关系的不同供应商，不得同时参加本项目投标活动，提供《供应商企业关系关联承诺书原件》；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56"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8</w:t>
            </w:r>
          </w:p>
        </w:tc>
        <w:tc>
          <w:tcPr>
            <w:tcW w:w="8143" w:type="dxa"/>
            <w:vAlign w:val="center"/>
          </w:tcPr>
          <w:p>
            <w:pPr>
              <w:pStyle w:val="33"/>
              <w:adjustRightInd w:val="0"/>
              <w:snapToGrid w:val="0"/>
              <w:spacing w:before="0" w:beforeAutospacing="0" w:after="0" w:afterAutospacing="0"/>
              <w:jc w:val="both"/>
              <w:rPr>
                <w:rFonts w:asciiTheme="minorEastAsia" w:hAnsiTheme="minorEastAsia" w:eastAsiaTheme="minorEastAsia" w:cstheme="minorEastAsia"/>
                <w:color w:val="auto"/>
                <w:szCs w:val="21"/>
                <w:shd w:val="clear" w:color="auto" w:fill="FFFFFF"/>
              </w:rPr>
            </w:pPr>
            <w:r>
              <w:rPr>
                <w:rFonts w:hint="eastAsia" w:cs="宋体"/>
                <w:color w:val="auto"/>
                <w:shd w:val="clear" w:color="auto" w:fill="FFFFFF"/>
              </w:rPr>
              <w:t>响应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56"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w:t>
            </w:r>
          </w:p>
        </w:tc>
        <w:tc>
          <w:tcPr>
            <w:tcW w:w="8143" w:type="dxa"/>
            <w:vAlign w:val="center"/>
          </w:tcPr>
          <w:p>
            <w:pPr>
              <w:pStyle w:val="33"/>
              <w:adjustRightInd w:val="0"/>
              <w:snapToGrid w:val="0"/>
              <w:spacing w:before="0" w:beforeAutospacing="0" w:after="0" w:afterAutospacing="0"/>
              <w:jc w:val="both"/>
              <w:rPr>
                <w:rFonts w:asciiTheme="minorEastAsia" w:hAnsiTheme="minorEastAsia" w:eastAsiaTheme="minorEastAsia" w:cstheme="minorEastAsia"/>
                <w:color w:val="auto"/>
                <w:szCs w:val="21"/>
                <w:shd w:val="clear" w:color="auto" w:fill="FFFFFF"/>
              </w:rPr>
            </w:pPr>
            <w:r>
              <w:rPr>
                <w:rFonts w:hint="eastAsia" w:cs="宋体"/>
                <w:color w:val="auto"/>
                <w:shd w:val="clear" w:color="auto" w:fill="FFFFFF"/>
              </w:rPr>
              <w:t>本项目为专门面向中小企业项目，供应商应为中型企业或小型、微型企业或监狱企业或残疾人福利性单位。供应商为中型、小型、微型企业的，提供《中小企业声明函》；供应商为监狱企业的，应提供监狱企业的证明文件；供应商为残疾人福利性单位的，应提供《残疾人福利性单位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56" w:type="dxa"/>
            <w:vAlign w:val="center"/>
          </w:tcPr>
          <w:p>
            <w:pPr>
              <w:adjustRightInd w:val="0"/>
              <w:snapToGrid w:val="0"/>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10</w:t>
            </w:r>
          </w:p>
        </w:tc>
        <w:tc>
          <w:tcPr>
            <w:tcW w:w="8143" w:type="dxa"/>
            <w:vAlign w:val="center"/>
          </w:tcPr>
          <w:p>
            <w:pPr>
              <w:pStyle w:val="33"/>
              <w:adjustRightInd w:val="0"/>
              <w:snapToGrid w:val="0"/>
              <w:spacing w:before="0" w:beforeAutospacing="0" w:after="0" w:afterAutospacing="0"/>
              <w:jc w:val="both"/>
              <w:rPr>
                <w:rFonts w:hint="eastAsia" w:eastAsia="宋体" w:cs="宋体"/>
                <w:color w:val="auto"/>
                <w:shd w:val="clear" w:color="auto" w:fill="FFFFFF"/>
                <w:lang w:eastAsia="zh-CN"/>
              </w:rPr>
            </w:pPr>
            <w:r>
              <w:rPr>
                <w:rFonts w:hint="eastAsia" w:cs="宋体"/>
                <w:color w:val="auto"/>
                <w:shd w:val="clear" w:color="auto" w:fill="FFFFFF"/>
                <w:lang w:eastAsia="zh-CN"/>
              </w:rPr>
              <w:t>保证金缴纳凭证</w:t>
            </w:r>
          </w:p>
        </w:tc>
      </w:tr>
    </w:tbl>
    <w:p>
      <w:pPr>
        <w:pStyle w:val="33"/>
        <w:shd w:val="clear" w:color="auto" w:fill="FFFFFF"/>
        <w:spacing w:before="0" w:beforeAutospacing="0" w:after="0" w:afterAutospacing="0" w:line="360" w:lineRule="auto"/>
        <w:ind w:firstLine="480" w:firstLineChars="200"/>
        <w:rPr>
          <w:rFonts w:asciiTheme="minorEastAsia" w:hAnsiTheme="minorEastAsia" w:eastAsiaTheme="minorEastAsia" w:cstheme="minorEastAsia"/>
          <w:color w:val="auto"/>
        </w:rPr>
      </w:pPr>
    </w:p>
    <w:p>
      <w:pPr>
        <w:pStyle w:val="33"/>
        <w:shd w:val="clear" w:color="auto" w:fill="FFFFFF"/>
        <w:spacing w:before="0" w:beforeAutospacing="0" w:after="0" w:afterAutospacing="0" w:line="360" w:lineRule="auto"/>
        <w:ind w:firstLine="480" w:firstLineChars="200"/>
        <w:rPr>
          <w:rFonts w:hint="eastAsia" w:asciiTheme="minorEastAsia" w:hAnsiTheme="minorEastAsia" w:eastAsiaTheme="minorEastAsia" w:cstheme="minorEastAsia"/>
          <w:color w:val="auto"/>
        </w:rPr>
      </w:pPr>
    </w:p>
    <w:p>
      <w:pPr>
        <w:pStyle w:val="33"/>
        <w:shd w:val="clear" w:color="auto" w:fill="FFFFFF"/>
        <w:spacing w:before="0" w:beforeAutospacing="0" w:after="0" w:afterAutospacing="0" w:line="360" w:lineRule="auto"/>
        <w:ind w:firstLine="480" w:firstLineChars="200"/>
        <w:rPr>
          <w:rFonts w:hint="eastAsia" w:asciiTheme="minorEastAsia" w:hAnsiTheme="minorEastAsia" w:eastAsiaTheme="minorEastAsia" w:cstheme="minorEastAsia"/>
          <w:color w:val="auto"/>
        </w:rPr>
      </w:pPr>
    </w:p>
    <w:p>
      <w:pPr>
        <w:pStyle w:val="33"/>
        <w:shd w:val="clear" w:color="auto" w:fill="FFFFFF"/>
        <w:spacing w:before="0" w:beforeAutospacing="0" w:after="0" w:afterAutospacing="0" w:line="360" w:lineRule="auto"/>
        <w:ind w:firstLine="480" w:firstLineChars="200"/>
        <w:rPr>
          <w:rFonts w:hint="eastAsia" w:asciiTheme="minorEastAsia" w:hAnsiTheme="minorEastAsia" w:eastAsiaTheme="minorEastAsia" w:cstheme="minorEastAsia"/>
          <w:color w:val="auto"/>
        </w:rPr>
      </w:pPr>
    </w:p>
    <w:p>
      <w:pPr>
        <w:pStyle w:val="33"/>
        <w:shd w:val="clear" w:color="auto" w:fill="FFFFFF"/>
        <w:spacing w:before="0" w:beforeAutospacing="0" w:after="0" w:afterAutospacing="0" w:line="360" w:lineRule="auto"/>
        <w:ind w:firstLine="480" w:firstLineChars="200"/>
        <w:rPr>
          <w:rFonts w:hint="eastAsia" w:asciiTheme="minorEastAsia" w:hAnsiTheme="minorEastAsia" w:eastAsiaTheme="minorEastAsia" w:cstheme="minorEastAsia"/>
          <w:color w:val="auto"/>
        </w:rPr>
      </w:pPr>
    </w:p>
    <w:p>
      <w:pPr>
        <w:pStyle w:val="33"/>
        <w:shd w:val="clear" w:color="auto" w:fill="FFFFFF"/>
        <w:spacing w:before="0" w:beforeAutospacing="0" w:after="0" w:afterAutospacing="0" w:line="360" w:lineRule="auto"/>
        <w:ind w:firstLine="480" w:firstLineChars="200"/>
        <w:rPr>
          <w:rFonts w:hint="eastAsia" w:asciiTheme="minorEastAsia" w:hAnsiTheme="minorEastAsia" w:eastAsiaTheme="minorEastAsia" w:cstheme="minorEastAsia"/>
          <w:color w:val="auto"/>
        </w:rPr>
      </w:pPr>
    </w:p>
    <w:p>
      <w:pPr>
        <w:pStyle w:val="33"/>
        <w:shd w:val="clear" w:color="auto" w:fill="FFFFFF"/>
        <w:spacing w:before="0" w:beforeAutospacing="0" w:after="0" w:afterAutospacing="0" w:line="360" w:lineRule="auto"/>
        <w:ind w:firstLine="480" w:firstLineChars="200"/>
        <w:rPr>
          <w:rFonts w:hint="eastAsia" w:asciiTheme="minorEastAsia" w:hAnsiTheme="minorEastAsia" w:eastAsiaTheme="minorEastAsia" w:cstheme="minorEastAsia"/>
          <w:color w:val="auto"/>
        </w:rPr>
      </w:pPr>
    </w:p>
    <w:p>
      <w:pPr>
        <w:pStyle w:val="33"/>
        <w:shd w:val="clear" w:color="auto" w:fill="FFFFFF"/>
        <w:spacing w:before="0" w:beforeAutospacing="0" w:after="0" w:afterAutospacing="0" w:line="360" w:lineRule="auto"/>
        <w:ind w:firstLine="480" w:firstLineChars="200"/>
        <w:rPr>
          <w:rFonts w:hint="eastAsia" w:asciiTheme="minorEastAsia" w:hAnsiTheme="minorEastAsia" w:eastAsiaTheme="minorEastAsia" w:cstheme="minorEastAsia"/>
          <w:color w:val="auto"/>
        </w:rPr>
      </w:pPr>
    </w:p>
    <w:p>
      <w:pPr>
        <w:pStyle w:val="33"/>
        <w:shd w:val="clear" w:color="auto" w:fill="FFFFFF"/>
        <w:spacing w:before="0" w:beforeAutospacing="0" w:after="0" w:afterAutospacing="0" w:line="360" w:lineRule="auto"/>
        <w:ind w:firstLine="480" w:firstLineChars="200"/>
        <w:rPr>
          <w:rFonts w:hint="eastAsia" w:asciiTheme="minorEastAsia" w:hAnsiTheme="minorEastAsia" w:eastAsiaTheme="minorEastAsia" w:cstheme="minorEastAsia"/>
          <w:color w:val="auto"/>
        </w:rPr>
      </w:pPr>
    </w:p>
    <w:p>
      <w:pPr>
        <w:pStyle w:val="33"/>
        <w:shd w:val="clear" w:color="auto" w:fill="FFFFFF"/>
        <w:spacing w:before="0" w:beforeAutospacing="0" w:after="0" w:afterAutospacing="0"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1.2、符合性审查。依据磋商文件的规定，由磋商小组从响应文件的完整性、有效性和对磋商文件的响应程度等进行审查，以确定是否对磋商文件的实质性要求作出响应。</w:t>
      </w:r>
    </w:p>
    <w:p>
      <w:pPr>
        <w:pStyle w:val="33"/>
        <w:shd w:val="clear" w:color="auto" w:fill="FFFFFF"/>
        <w:spacing w:before="0" w:beforeAutospacing="0" w:after="0" w:afterAutospacing="0"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按照以下内容对竞争性磋商响应文件初审，一项不合格其磋商即为无效响应，不得进入下一流程评审。</w:t>
      </w:r>
    </w:p>
    <w:p>
      <w:pPr>
        <w:pStyle w:val="24"/>
        <w:rPr>
          <w:rFonts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符合性审查内容和标准：</w:t>
      </w:r>
    </w:p>
    <w:tbl>
      <w:tblPr>
        <w:tblStyle w:val="35"/>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3529"/>
        <w:gridCol w:w="4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42" w:type="dxa"/>
            <w:gridSpan w:val="2"/>
            <w:tcBorders>
              <w:bottom w:val="single" w:color="auto" w:sz="4" w:space="0"/>
            </w:tcBorders>
            <w:vAlign w:val="center"/>
          </w:tcPr>
          <w:p>
            <w:pPr>
              <w:tabs>
                <w:tab w:val="left" w:pos="0"/>
              </w:tabs>
              <w:adjustRightInd w:val="0"/>
              <w:snapToGrid w:val="0"/>
              <w:jc w:val="center"/>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评审因素</w:t>
            </w:r>
          </w:p>
        </w:tc>
        <w:tc>
          <w:tcPr>
            <w:tcW w:w="4891" w:type="dxa"/>
            <w:vAlign w:val="center"/>
          </w:tcPr>
          <w:p>
            <w:pPr>
              <w:tabs>
                <w:tab w:val="left" w:pos="0"/>
              </w:tabs>
              <w:adjustRightInd w:val="0"/>
              <w:snapToGrid w:val="0"/>
              <w:jc w:val="center"/>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restart"/>
            <w:tcBorders>
              <w:top w:val="single" w:color="auto" w:sz="4" w:space="0"/>
              <w:left w:val="single" w:color="auto" w:sz="4" w:space="0"/>
            </w:tcBorders>
            <w:vAlign w:val="center"/>
          </w:tcPr>
          <w:p>
            <w:pPr>
              <w:tabs>
                <w:tab w:val="left" w:pos="0"/>
              </w:tabs>
              <w:adjustRightInd w:val="0"/>
              <w:snapToGrid w:val="0"/>
              <w:spacing w:line="276" w:lineRule="auto"/>
              <w:jc w:val="center"/>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符合性评审</w:t>
            </w:r>
          </w:p>
        </w:tc>
        <w:tc>
          <w:tcPr>
            <w:tcW w:w="3529" w:type="dxa"/>
            <w:tcBorders>
              <w:top w:val="single" w:color="auto" w:sz="4" w:space="0"/>
              <w:right w:val="single" w:color="auto" w:sz="4" w:space="0"/>
            </w:tcBorders>
            <w:vAlign w:val="center"/>
          </w:tcPr>
          <w:p>
            <w:pPr>
              <w:tabs>
                <w:tab w:val="left" w:pos="0"/>
              </w:tabs>
              <w:adjustRightInd w:val="0"/>
              <w:snapToGrid w:val="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（1）磋商响应文件的签署盖章</w:t>
            </w:r>
          </w:p>
        </w:tc>
        <w:tc>
          <w:tcPr>
            <w:tcW w:w="4891" w:type="dxa"/>
            <w:tcBorders>
              <w:left w:val="single" w:color="auto" w:sz="4" w:space="0"/>
            </w:tcBorders>
            <w:vAlign w:val="center"/>
          </w:tcPr>
          <w:p>
            <w:pPr>
              <w:tabs>
                <w:tab w:val="left" w:pos="0"/>
              </w:tabs>
              <w:adjustRightInd w:val="0"/>
              <w:snapToGrid w:val="0"/>
              <w:spacing w:line="276" w:lineRule="auto"/>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磋商响应文件上法定代表人或其授权代表人的签字齐全并加盖公章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tcPr>
          <w:p>
            <w:pPr>
              <w:tabs>
                <w:tab w:val="left" w:pos="0"/>
              </w:tabs>
              <w:adjustRightInd w:val="0"/>
              <w:snapToGrid w:val="0"/>
              <w:spacing w:line="276" w:lineRule="auto"/>
              <w:rPr>
                <w:rFonts w:hint="eastAsia" w:asciiTheme="minorEastAsia" w:hAnsiTheme="minorEastAsia" w:eastAsiaTheme="minorEastAsia" w:cstheme="minorEastAsia"/>
                <w:bCs/>
                <w:color w:val="000000" w:themeColor="text1"/>
                <w:szCs w:val="21"/>
                <w14:textFill>
                  <w14:solidFill>
                    <w14:schemeClr w14:val="tx1"/>
                  </w14:solidFill>
                </w14:textFill>
              </w:rPr>
            </w:pPr>
          </w:p>
        </w:tc>
        <w:tc>
          <w:tcPr>
            <w:tcW w:w="3529" w:type="dxa"/>
            <w:tcBorders>
              <w:right w:val="single" w:color="auto" w:sz="4" w:space="0"/>
            </w:tcBorders>
            <w:vAlign w:val="center"/>
          </w:tcPr>
          <w:p>
            <w:pPr>
              <w:tabs>
                <w:tab w:val="left" w:pos="0"/>
              </w:tabs>
              <w:adjustRightInd w:val="0"/>
              <w:snapToGrid w:val="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（2）磋商响应文件格式</w:t>
            </w:r>
          </w:p>
        </w:tc>
        <w:tc>
          <w:tcPr>
            <w:tcW w:w="4891" w:type="dxa"/>
            <w:tcBorders>
              <w:left w:val="single" w:color="auto" w:sz="4" w:space="0"/>
            </w:tcBorders>
            <w:vAlign w:val="center"/>
          </w:tcPr>
          <w:p>
            <w:pPr>
              <w:tabs>
                <w:tab w:val="left" w:pos="0"/>
              </w:tabs>
              <w:adjustRightInd w:val="0"/>
              <w:snapToGrid w:val="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应符合“磋商响应文件格式”要求，可以扩充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tcPr>
          <w:p>
            <w:pPr>
              <w:tabs>
                <w:tab w:val="left" w:pos="0"/>
              </w:tabs>
              <w:adjustRightInd w:val="0"/>
              <w:snapToGrid w:val="0"/>
              <w:spacing w:line="276" w:lineRule="auto"/>
              <w:rPr>
                <w:rFonts w:hint="eastAsia" w:asciiTheme="minorEastAsia" w:hAnsiTheme="minorEastAsia" w:eastAsiaTheme="minorEastAsia" w:cstheme="minorEastAsia"/>
                <w:bCs/>
                <w:color w:val="000000" w:themeColor="text1"/>
                <w:szCs w:val="21"/>
                <w14:textFill>
                  <w14:solidFill>
                    <w14:schemeClr w14:val="tx1"/>
                  </w14:solidFill>
                </w14:textFill>
              </w:rPr>
            </w:pPr>
          </w:p>
        </w:tc>
        <w:tc>
          <w:tcPr>
            <w:tcW w:w="3529" w:type="dxa"/>
            <w:tcBorders>
              <w:bottom w:val="single" w:color="auto" w:sz="4" w:space="0"/>
              <w:right w:val="single" w:color="auto" w:sz="4" w:space="0"/>
            </w:tcBorders>
            <w:vAlign w:val="center"/>
          </w:tcPr>
          <w:p>
            <w:pPr>
              <w:tabs>
                <w:tab w:val="left" w:pos="0"/>
              </w:tabs>
              <w:adjustRightInd w:val="0"/>
              <w:snapToGrid w:val="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（3）磋商响应文件递交</w:t>
            </w:r>
          </w:p>
        </w:tc>
        <w:tc>
          <w:tcPr>
            <w:tcW w:w="4891" w:type="dxa"/>
            <w:tcBorders>
              <w:left w:val="single" w:color="auto" w:sz="4" w:space="0"/>
            </w:tcBorders>
            <w:vAlign w:val="center"/>
          </w:tcPr>
          <w:p>
            <w:pPr>
              <w:tabs>
                <w:tab w:val="left" w:pos="0"/>
              </w:tabs>
              <w:adjustRightInd w:val="0"/>
              <w:snapToGrid w:val="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应符合“供应商须知”规定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tcPr>
          <w:p>
            <w:pPr>
              <w:tabs>
                <w:tab w:val="left" w:pos="0"/>
              </w:tabs>
              <w:adjustRightInd w:val="0"/>
              <w:snapToGrid w:val="0"/>
              <w:spacing w:line="276" w:lineRule="auto"/>
              <w:rPr>
                <w:rFonts w:hint="eastAsia" w:asciiTheme="minorEastAsia" w:hAnsiTheme="minorEastAsia" w:eastAsiaTheme="minorEastAsia" w:cstheme="minorEastAsia"/>
                <w:bCs/>
                <w:color w:val="000000" w:themeColor="text1"/>
                <w:szCs w:val="21"/>
                <w14:textFill>
                  <w14:solidFill>
                    <w14:schemeClr w14:val="tx1"/>
                  </w14:solidFill>
                </w14:textFill>
              </w:rPr>
            </w:pPr>
          </w:p>
        </w:tc>
        <w:tc>
          <w:tcPr>
            <w:tcW w:w="3529" w:type="dxa"/>
            <w:tcBorders>
              <w:top w:val="single" w:color="auto" w:sz="4" w:space="0"/>
            </w:tcBorders>
            <w:vAlign w:val="center"/>
          </w:tcPr>
          <w:p>
            <w:pPr>
              <w:tabs>
                <w:tab w:val="left" w:pos="0"/>
              </w:tabs>
              <w:adjustRightInd w:val="0"/>
              <w:snapToGrid w:val="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（4）报价唯一</w:t>
            </w:r>
          </w:p>
        </w:tc>
        <w:tc>
          <w:tcPr>
            <w:tcW w:w="4891" w:type="dxa"/>
            <w:vAlign w:val="center"/>
          </w:tcPr>
          <w:p>
            <w:pPr>
              <w:tabs>
                <w:tab w:val="left" w:pos="0"/>
              </w:tabs>
              <w:adjustRightInd w:val="0"/>
              <w:snapToGrid w:val="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tcPr>
          <w:p>
            <w:pPr>
              <w:tabs>
                <w:tab w:val="left" w:pos="0"/>
              </w:tabs>
              <w:adjustRightInd w:val="0"/>
              <w:snapToGrid w:val="0"/>
              <w:spacing w:line="276" w:lineRule="auto"/>
              <w:rPr>
                <w:rFonts w:hint="eastAsia" w:asciiTheme="minorEastAsia" w:hAnsiTheme="minorEastAsia" w:eastAsiaTheme="minorEastAsia" w:cstheme="minorEastAsia"/>
                <w:bCs/>
                <w:color w:val="000000" w:themeColor="text1"/>
                <w:szCs w:val="21"/>
                <w14:textFill>
                  <w14:solidFill>
                    <w14:schemeClr w14:val="tx1"/>
                  </w14:solidFill>
                </w14:textFill>
              </w:rPr>
            </w:pPr>
          </w:p>
        </w:tc>
        <w:tc>
          <w:tcPr>
            <w:tcW w:w="3529" w:type="dxa"/>
            <w:vAlign w:val="center"/>
          </w:tcPr>
          <w:p>
            <w:pPr>
              <w:tabs>
                <w:tab w:val="left" w:pos="0"/>
              </w:tabs>
              <w:adjustRightInd w:val="0"/>
              <w:snapToGrid w:val="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（5）第一次磋商报价</w:t>
            </w:r>
          </w:p>
        </w:tc>
        <w:tc>
          <w:tcPr>
            <w:tcW w:w="4891" w:type="dxa"/>
            <w:vAlign w:val="center"/>
          </w:tcPr>
          <w:p>
            <w:pPr>
              <w:tabs>
                <w:tab w:val="left" w:pos="0"/>
              </w:tabs>
              <w:adjustRightInd w:val="0"/>
              <w:snapToGrid w:val="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第一次磋商报价不超过采购预算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vAlign w:val="center"/>
          </w:tcPr>
          <w:p>
            <w:pPr>
              <w:tabs>
                <w:tab w:val="left" w:pos="0"/>
              </w:tabs>
              <w:adjustRightInd w:val="0"/>
              <w:snapToGrid w:val="0"/>
              <w:spacing w:line="276" w:lineRule="auto"/>
              <w:jc w:val="center"/>
              <w:rPr>
                <w:rFonts w:hint="eastAsia" w:asciiTheme="minorEastAsia" w:hAnsiTheme="minorEastAsia" w:eastAsiaTheme="minorEastAsia" w:cstheme="minorEastAsia"/>
                <w:bCs/>
                <w:color w:val="000000" w:themeColor="text1"/>
                <w:szCs w:val="21"/>
                <w14:textFill>
                  <w14:solidFill>
                    <w14:schemeClr w14:val="tx1"/>
                  </w14:solidFill>
                </w14:textFill>
              </w:rPr>
            </w:pPr>
          </w:p>
        </w:tc>
        <w:tc>
          <w:tcPr>
            <w:tcW w:w="3529" w:type="dxa"/>
            <w:vAlign w:val="center"/>
          </w:tcPr>
          <w:p>
            <w:pPr>
              <w:tabs>
                <w:tab w:val="left" w:pos="0"/>
              </w:tabs>
              <w:adjustRightInd w:val="0"/>
              <w:snapToGrid w:val="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（6）磋商响应文件密封和标记</w:t>
            </w:r>
          </w:p>
        </w:tc>
        <w:tc>
          <w:tcPr>
            <w:tcW w:w="4891" w:type="dxa"/>
            <w:vAlign w:val="center"/>
          </w:tcPr>
          <w:p>
            <w:pPr>
              <w:tabs>
                <w:tab w:val="left" w:pos="0"/>
              </w:tabs>
              <w:adjustRightInd w:val="0"/>
              <w:snapToGrid w:val="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应符合“供应商须知”规定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tcPr>
          <w:p>
            <w:pPr>
              <w:tabs>
                <w:tab w:val="left" w:pos="0"/>
              </w:tabs>
              <w:adjustRightInd w:val="0"/>
              <w:snapToGrid w:val="0"/>
              <w:spacing w:line="276" w:lineRule="auto"/>
              <w:rPr>
                <w:rFonts w:hint="eastAsia" w:asciiTheme="minorEastAsia" w:hAnsiTheme="minorEastAsia" w:eastAsiaTheme="minorEastAsia" w:cstheme="minorEastAsia"/>
                <w:bCs/>
                <w:color w:val="000000" w:themeColor="text1"/>
                <w:szCs w:val="21"/>
                <w14:textFill>
                  <w14:solidFill>
                    <w14:schemeClr w14:val="tx1"/>
                  </w14:solidFill>
                </w14:textFill>
              </w:rPr>
            </w:pPr>
          </w:p>
        </w:tc>
        <w:tc>
          <w:tcPr>
            <w:tcW w:w="3529" w:type="dxa"/>
            <w:vAlign w:val="center"/>
          </w:tcPr>
          <w:p>
            <w:pPr>
              <w:tabs>
                <w:tab w:val="left" w:pos="0"/>
              </w:tabs>
              <w:adjustRightInd w:val="0"/>
              <w:snapToGrid w:val="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（7）磋商响应文件份数</w:t>
            </w:r>
          </w:p>
        </w:tc>
        <w:tc>
          <w:tcPr>
            <w:tcW w:w="4891" w:type="dxa"/>
            <w:vAlign w:val="center"/>
          </w:tcPr>
          <w:p>
            <w:pPr>
              <w:tabs>
                <w:tab w:val="left" w:pos="0"/>
              </w:tabs>
              <w:adjustRightInd w:val="0"/>
              <w:snapToGrid w:val="0"/>
              <w:spacing w:line="276" w:lineRule="auto"/>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应符合“供应商须知前列表”规定的正本、副本、电子文件数量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tcPr>
          <w:p>
            <w:pPr>
              <w:tabs>
                <w:tab w:val="left" w:pos="0"/>
              </w:tabs>
              <w:adjustRightInd w:val="0"/>
              <w:snapToGrid w:val="0"/>
              <w:spacing w:line="276" w:lineRule="auto"/>
              <w:rPr>
                <w:rFonts w:hint="eastAsia" w:asciiTheme="minorEastAsia" w:hAnsiTheme="minorEastAsia" w:eastAsiaTheme="minorEastAsia" w:cstheme="minorEastAsia"/>
                <w:bCs/>
                <w:color w:val="000000" w:themeColor="text1"/>
                <w:szCs w:val="21"/>
                <w14:textFill>
                  <w14:solidFill>
                    <w14:schemeClr w14:val="tx1"/>
                  </w14:solidFill>
                </w14:textFill>
              </w:rPr>
            </w:pPr>
          </w:p>
        </w:tc>
        <w:tc>
          <w:tcPr>
            <w:tcW w:w="3529" w:type="dxa"/>
            <w:vAlign w:val="center"/>
          </w:tcPr>
          <w:p>
            <w:pPr>
              <w:tabs>
                <w:tab w:val="left" w:pos="0"/>
              </w:tabs>
              <w:adjustRightInd w:val="0"/>
              <w:snapToGrid w:val="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（8）磋商响应文件内容</w:t>
            </w:r>
          </w:p>
        </w:tc>
        <w:tc>
          <w:tcPr>
            <w:tcW w:w="4891" w:type="dxa"/>
            <w:vAlign w:val="center"/>
          </w:tcPr>
          <w:p>
            <w:pPr>
              <w:tabs>
                <w:tab w:val="left" w:pos="0"/>
              </w:tabs>
              <w:adjustRightInd w:val="0"/>
              <w:snapToGrid w:val="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磋商响应文件内容齐全、无遗漏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tcPr>
          <w:p>
            <w:pPr>
              <w:tabs>
                <w:tab w:val="left" w:pos="0"/>
              </w:tabs>
              <w:adjustRightInd w:val="0"/>
              <w:snapToGrid w:val="0"/>
              <w:rPr>
                <w:rFonts w:hint="eastAsia" w:asciiTheme="minorEastAsia" w:hAnsiTheme="minorEastAsia" w:eastAsiaTheme="minorEastAsia" w:cstheme="minorEastAsia"/>
                <w:bCs/>
                <w:color w:val="000000" w:themeColor="text1"/>
                <w:szCs w:val="21"/>
                <w14:textFill>
                  <w14:solidFill>
                    <w14:schemeClr w14:val="tx1"/>
                  </w14:solidFill>
                </w14:textFill>
              </w:rPr>
            </w:pPr>
          </w:p>
        </w:tc>
        <w:tc>
          <w:tcPr>
            <w:tcW w:w="3529" w:type="dxa"/>
            <w:vAlign w:val="center"/>
          </w:tcPr>
          <w:p>
            <w:pPr>
              <w:tabs>
                <w:tab w:val="left" w:pos="0"/>
              </w:tabs>
              <w:adjustRightInd w:val="0"/>
              <w:snapToGrid w:val="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9</w:t>
            </w: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服务</w:t>
            </w:r>
            <w:bookmarkStart w:id="73" w:name="_GoBack"/>
            <w:bookmarkEnd w:id="73"/>
            <w:r>
              <w:rPr>
                <w:rFonts w:hint="eastAsia" w:asciiTheme="minorEastAsia" w:hAnsiTheme="minorEastAsia" w:eastAsiaTheme="minorEastAsia" w:cstheme="minorEastAsia"/>
                <w:bCs/>
                <w:color w:val="000000" w:themeColor="text1"/>
                <w:szCs w:val="21"/>
                <w14:textFill>
                  <w14:solidFill>
                    <w14:schemeClr w14:val="tx1"/>
                  </w14:solidFill>
                </w14:textFill>
              </w:rPr>
              <w:t>期</w:t>
            </w:r>
          </w:p>
        </w:tc>
        <w:tc>
          <w:tcPr>
            <w:tcW w:w="4891" w:type="dxa"/>
            <w:vAlign w:val="center"/>
          </w:tcPr>
          <w:p>
            <w:pPr>
              <w:tabs>
                <w:tab w:val="left" w:pos="0"/>
              </w:tabs>
              <w:adjustRightInd w:val="0"/>
              <w:snapToGrid w:val="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应符合磋商文件的要求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tcPr>
          <w:p>
            <w:pPr>
              <w:tabs>
                <w:tab w:val="left" w:pos="0"/>
              </w:tabs>
              <w:adjustRightInd w:val="0"/>
              <w:snapToGrid w:val="0"/>
              <w:rPr>
                <w:rFonts w:hint="eastAsia" w:asciiTheme="minorEastAsia" w:hAnsiTheme="minorEastAsia" w:eastAsiaTheme="minorEastAsia" w:cstheme="minorEastAsia"/>
                <w:bCs/>
                <w:color w:val="000000" w:themeColor="text1"/>
                <w:szCs w:val="21"/>
                <w14:textFill>
                  <w14:solidFill>
                    <w14:schemeClr w14:val="tx1"/>
                  </w14:solidFill>
                </w14:textFill>
              </w:rPr>
            </w:pPr>
          </w:p>
        </w:tc>
        <w:tc>
          <w:tcPr>
            <w:tcW w:w="3529" w:type="dxa"/>
            <w:vAlign w:val="center"/>
          </w:tcPr>
          <w:p>
            <w:pPr>
              <w:tabs>
                <w:tab w:val="left" w:pos="0"/>
              </w:tabs>
              <w:adjustRightInd w:val="0"/>
              <w:snapToGrid w:val="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（1</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0</w:t>
            </w:r>
            <w:r>
              <w:rPr>
                <w:rFonts w:hint="eastAsia" w:asciiTheme="minorEastAsia" w:hAnsiTheme="minorEastAsia" w:eastAsiaTheme="minorEastAsia" w:cstheme="minorEastAsia"/>
                <w:bCs/>
                <w:color w:val="000000" w:themeColor="text1"/>
                <w:szCs w:val="21"/>
                <w14:textFill>
                  <w14:solidFill>
                    <w14:schemeClr w14:val="tx1"/>
                  </w14:solidFill>
                </w14:textFill>
              </w:rPr>
              <w:t>）磋商有效期</w:t>
            </w:r>
          </w:p>
        </w:tc>
        <w:tc>
          <w:tcPr>
            <w:tcW w:w="4891" w:type="dxa"/>
            <w:vAlign w:val="center"/>
          </w:tcPr>
          <w:p>
            <w:pPr>
              <w:tabs>
                <w:tab w:val="left" w:pos="0"/>
              </w:tabs>
              <w:adjustRightInd w:val="0"/>
              <w:snapToGrid w:val="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应符合磋商文件的规定</w:t>
            </w:r>
          </w:p>
        </w:tc>
      </w:tr>
    </w:tbl>
    <w:p>
      <w:pPr>
        <w:pStyle w:val="24"/>
        <w:rPr>
          <w:rFonts w:asciiTheme="minorEastAsia" w:hAnsiTheme="minorEastAsia" w:eastAsiaTheme="minorEastAsia" w:cstheme="minorEastAsia"/>
          <w:color w:val="auto"/>
          <w:kern w:val="0"/>
          <w:sz w:val="24"/>
          <w:szCs w:val="20"/>
        </w:rPr>
      </w:pPr>
    </w:p>
    <w:p>
      <w:pPr>
        <w:tabs>
          <w:tab w:val="left" w:pos="720"/>
        </w:tabs>
        <w:spacing w:before="12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3、磋商响应文件的澄清和错误修正</w:t>
      </w:r>
    </w:p>
    <w:p>
      <w:pPr>
        <w:spacing w:before="12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3.1、在评审期间，磋商委员会有权以书面方式要求供应商对其磋商响应文件中含义不明确、对同类问题表述不一致或者有明显文字和计算错误的内容作必要的澄清。供应商澄清应在磋商小组规定的时间内以书面方式进行，并不得超出磋商响应文件范围或者改变磋商响应文件的实质性内容。</w:t>
      </w:r>
    </w:p>
    <w:p>
      <w:pPr>
        <w:spacing w:before="12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3.2澄清文件将作为磋商响应文件内容的一部分。</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3.3计算错误的修正</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3.3.1磋商响应文件报价出现前后不一致的，除磋商文件另有规定外，按照下列规定修正：</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（2）磋商响应文件的大写金额和小写金额不一致的，以大写金额为准。</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按上述修正的顺序和方法调整的报价应对供应商具有约束力。如果供应商不接受修正后的价格，其响应文件将按无效响应处理。</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 单价金额小数点或者百分比有明显错位的，以开标一览表的总价为准，并修改单价；</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 总价金额与按单价汇总金额不一致的，以单价金额计算结果为准。</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3.3.2评标委员会将按3.3.1条款的修正办法要求供应商对其磋商响应文件中报价的计算错误进行修正。同时出现3.3.1条款两种以上不一致的，按照前款规定的顺序修正。修正后的报价经供应商确认后产生约束力，供应商不确认的，其投标无效。</w:t>
      </w:r>
    </w:p>
    <w:p>
      <w:pPr>
        <w:tabs>
          <w:tab w:val="left" w:pos="720"/>
        </w:tabs>
        <w:spacing w:before="12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4、第二轮报价</w:t>
      </w:r>
    </w:p>
    <w:p>
      <w:pPr>
        <w:tabs>
          <w:tab w:val="left" w:pos="720"/>
        </w:tabs>
        <w:spacing w:before="120" w:line="360" w:lineRule="auto"/>
        <w:ind w:firstLine="48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磋商小组依据本项目竞争性磋商文件和各供货商的磋商响应文件，分别一对一单独与各供货商进行磋商后，供货商对需进一步说明和承诺的事项用中文描述澄清，并要求供应商在规定的时间内提交最后报价（第二轮报价），最后报价为最终报价。供应商的投标报价明显低于其他供应商的投标报价时，有可能影响产品质量或者不能诚信履约的，评标委员会可质询该供应商，经质询后不能在规定时间内说明理由、或虽说明理由但不能被评标委员三分之二以上成员共同认可的，按无效标处理。</w:t>
      </w:r>
    </w:p>
    <w:p>
      <w:pPr>
        <w:tabs>
          <w:tab w:val="left" w:pos="720"/>
        </w:tabs>
        <w:spacing w:before="120" w:line="360" w:lineRule="auto"/>
        <w:ind w:firstLine="480"/>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磋商步骤为：第一次报价---分别磋商---最终报价---评审推荐成交人。</w:t>
      </w:r>
    </w:p>
    <w:p>
      <w:pPr>
        <w:tabs>
          <w:tab w:val="left" w:pos="720"/>
        </w:tabs>
        <w:spacing w:before="12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5、综合评审</w:t>
      </w:r>
    </w:p>
    <w:p>
      <w:pPr>
        <w:tabs>
          <w:tab w:val="left" w:pos="720"/>
        </w:tabs>
        <w:spacing w:before="120" w:line="360" w:lineRule="auto"/>
        <w:ind w:firstLine="48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对于经初审合格的所有供应商，由磋商小组各成员依据磋商响应文件和最终报价，按照《磋商评审细则》规定的内容独立进行综合评价、比较打分，然后汇总每个供应商的得分，从高到低依次排序，推荐成交候选人。得分相同的，按投标报价由低到高顺序排列。得分且投标报价相同的并列。投标文件满足磋商文件全部实质性要求，且按照评审因素的量化指标评审得分最高的供应商为排名第一的中标候选人。</w:t>
      </w:r>
    </w:p>
    <w:p>
      <w:pPr>
        <w:tabs>
          <w:tab w:val="left" w:pos="720"/>
        </w:tabs>
        <w:spacing w:before="120" w:line="360" w:lineRule="auto"/>
        <w:ind w:firstLine="48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中标人的确定：采购人应当确定排名第一的中标候选人为中标人。排名第一的中标候选人放弃中标、因不可抗力不能履行合同、不按照磋商文件要求提交履约保证金，或者被查实存在影响中标结果的违法行为等情形，不符合中标条件的，采购人可以按照评标委员会提出的中标候选人名单排序依次确定其他中标候选人为中标人，也可以重新招标。</w:t>
      </w:r>
    </w:p>
    <w:p>
      <w:pPr>
        <w:tabs>
          <w:tab w:val="left" w:pos="720"/>
        </w:tabs>
        <w:spacing w:before="12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6、评审过程及保密原则</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6.1磋商响应文件递交后，直到授予成交供应商合同止，凡与本次采购有关人员对属于审查、澄清、评价和比较报价的有关资料以及授标意向等，均不得向供应商或其他无关的人员透露。</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6.2在磋商评审期间，供应商试图影响采购单位和磋商小组的任何活动，将导致其报价被拒绝，并承担相应的法律责任。</w:t>
      </w:r>
    </w:p>
    <w:p>
      <w:pPr>
        <w:tabs>
          <w:tab w:val="left" w:pos="720"/>
        </w:tabs>
        <w:spacing w:before="12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7、政策性扣减</w:t>
      </w:r>
    </w:p>
    <w:p>
      <w:pPr>
        <w:spacing w:before="12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7.1供应商符合小型、微型企业或监狱企业条件的，其投标报价价格评审时将按相应比例进行扣减。</w:t>
      </w:r>
    </w:p>
    <w:p>
      <w:pPr>
        <w:spacing w:before="12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7.2在政府采购活动中，残疾人福利性单位视同小型、微型企业，残疾人福利性单位属于小型、微型企业的，不重复享受政策。</w:t>
      </w:r>
    </w:p>
    <w:p>
      <w:pPr>
        <w:spacing w:before="120" w:line="360" w:lineRule="auto"/>
        <w:ind w:firstLine="480" w:firstLineChars="200"/>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sz w:val="24"/>
        </w:rPr>
        <w:t>7.3供应商符合小型、微型企业或监狱企业条件的，其投标报价价格评审时将按相应比例进行扣减。在投标报价的基础上，小型、微型企业或达到小型、微型企业划分标准的监狱企业，按“投标报价×6%”进行扣减，用扣除后的价格参与评审。</w:t>
      </w:r>
    </w:p>
    <w:p>
      <w:pPr>
        <w:tabs>
          <w:tab w:val="left" w:pos="720"/>
        </w:tabs>
        <w:spacing w:before="12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8、无效的投标文件</w:t>
      </w:r>
    </w:p>
    <w:p>
      <w:pPr>
        <w:spacing w:line="360" w:lineRule="auto"/>
        <w:ind w:firstLine="482" w:firstLineChars="200"/>
        <w:rPr>
          <w:rFonts w:asciiTheme="minorEastAsia" w:hAnsiTheme="minorEastAsia" w:eastAsiaTheme="minorEastAsia" w:cstheme="minorEastAsia"/>
          <w:b/>
          <w:color w:val="auto"/>
          <w:sz w:val="24"/>
          <w:u w:val="double"/>
        </w:rPr>
      </w:pPr>
      <w:r>
        <w:rPr>
          <w:rFonts w:hint="eastAsia" w:asciiTheme="minorEastAsia" w:hAnsiTheme="minorEastAsia" w:eastAsiaTheme="minorEastAsia" w:cstheme="minorEastAsia"/>
          <w:b/>
          <w:color w:val="auto"/>
          <w:sz w:val="24"/>
          <w:u w:val="double"/>
        </w:rPr>
        <w:t>8.1、有下列情形之一的，视为供应商串通投标，其投标无效：</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1）不同供应商的投标文件由同一单位或者个人编制；</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2）不同供应商委托同一单位或者个人办理投标事宜；</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3）不同供应商的投标文件载明的项目管理成员或者联系人员为同一人；</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4）不同供应商的投标文件异常一致或者投标报价呈规律性差异；</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5）不同供应商的投标文件相互混装；</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6）不同供应商的投标保证金从同一单位或者个人的账户转出。</w:t>
      </w:r>
    </w:p>
    <w:p>
      <w:pPr>
        <w:spacing w:line="360" w:lineRule="auto"/>
        <w:ind w:firstLine="482" w:firstLineChars="200"/>
        <w:rPr>
          <w:rFonts w:asciiTheme="minorEastAsia" w:hAnsiTheme="minorEastAsia" w:eastAsiaTheme="minorEastAsia" w:cstheme="minorEastAsia"/>
          <w:b/>
          <w:color w:val="auto"/>
          <w:sz w:val="24"/>
          <w:u w:val="double"/>
        </w:rPr>
      </w:pPr>
      <w:r>
        <w:rPr>
          <w:rFonts w:hint="eastAsia" w:asciiTheme="minorEastAsia" w:hAnsiTheme="minorEastAsia" w:eastAsiaTheme="minorEastAsia" w:cstheme="minorEastAsia"/>
          <w:b/>
          <w:color w:val="auto"/>
          <w:sz w:val="24"/>
          <w:u w:val="double"/>
        </w:rPr>
        <w:t>8.2、供应商存在下列情况之一的，投标无效（包含但不限于以下各条）：</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1）没有按照磋商文件要求提供投标文件或提供的投标文件有重大缺项（缺页、缺项、前后混装、未按要求装订、关键内容字迹模糊、无法辨认等）；</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2）投标文件未按磋商文件要求签署、盖章的；</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3）供应商未提交有效的投标保证金或金额不足的、投标保证金形式不符合磋商文件要求的；</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4）不具备磋商文件中规定的资格要求的；</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5）报价超过磋商文件中规定的预算金额或者最高限价的；</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投标文件中（磋商文件要求必须加盖供应商公章，法定代表人或授权人签字或盖章）无供应商公章、无法定代表人或授权人签字（或盖章）或签章人无法定代表人有效委托书的、授权委托书填写不完整或有涂改的；</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7）投标文件无法区分正、副本的；</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8）无投标有效期或有效期达不到磋商文件要求的；</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9）供应商在同一份投标文件中，对同一招标产品报有两个或多个报价（未指定以哪个报价为准的）的；</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10）投标文件含有采购人不能接受的附加条件的；</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11）法律、法规和磋商文件规定的其他无效情形；</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9、评标结果</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评标结果汇总完成后，除下列情形外，任何人不得修改评标结果：（一）分值汇总计算错误的；（二）分项评分超出评分标准范围的；（三）评标委员会成员对客观评审因素评分不一致的；（四）经评标委员会认定评分畸高、畸低的。</w:t>
      </w:r>
    </w:p>
    <w:p>
      <w:pPr>
        <w:numPr>
          <w:ilvl w:val="0"/>
          <w:numId w:val="2"/>
        </w:num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磋商标准详见附表《磋商评审细则》</w:t>
      </w:r>
    </w:p>
    <w:p>
      <w:pPr>
        <w:pStyle w:val="9"/>
        <w:snapToGrid w:val="0"/>
        <w:spacing w:before="0" w:after="0" w:line="240" w:lineRule="auto"/>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 xml:space="preserve">    </w:t>
      </w:r>
    </w:p>
    <w:p>
      <w:pPr>
        <w:rPr>
          <w:color w:val="auto"/>
        </w:rPr>
      </w:pPr>
    </w:p>
    <w:p>
      <w:pPr>
        <w:pStyle w:val="9"/>
        <w:snapToGrid w:val="0"/>
        <w:spacing w:before="0" w:after="0" w:line="240" w:lineRule="auto"/>
        <w:jc w:val="center"/>
        <w:rPr>
          <w:rFonts w:asciiTheme="minorEastAsia" w:hAnsiTheme="minorEastAsia" w:eastAsiaTheme="minorEastAsia" w:cstheme="minorEastAsia"/>
          <w:color w:val="auto"/>
          <w:sz w:val="36"/>
          <w:szCs w:val="36"/>
        </w:rPr>
      </w:pPr>
      <w:r>
        <w:rPr>
          <w:rFonts w:hint="eastAsia" w:asciiTheme="minorEastAsia" w:hAnsiTheme="minorEastAsia" w:eastAsiaTheme="minorEastAsia" w:cstheme="minorEastAsia"/>
          <w:color w:val="auto"/>
          <w:sz w:val="36"/>
          <w:szCs w:val="36"/>
        </w:rPr>
        <w:t>磋商评审细则</w:t>
      </w:r>
    </w:p>
    <w:tbl>
      <w:tblPr>
        <w:tblStyle w:val="35"/>
        <w:tblW w:w="9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960"/>
        <w:gridCol w:w="7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792" w:type="dxa"/>
            <w:tcBorders>
              <w:top w:val="single" w:color="auto" w:sz="4" w:space="0"/>
            </w:tcBorders>
            <w:vAlign w:val="center"/>
          </w:tcPr>
          <w:p>
            <w:pPr>
              <w:spacing w:line="500" w:lineRule="exact"/>
              <w:jc w:val="center"/>
              <w:rPr>
                <w:rFonts w:asciiTheme="minorEastAsia" w:hAnsiTheme="minorEastAsia" w:eastAsiaTheme="minorEastAsia" w:cstheme="minorEastAsia"/>
                <w:color w:val="auto"/>
                <w:sz w:val="24"/>
              </w:rPr>
            </w:pPr>
            <w:bookmarkStart w:id="28" w:name="_Toc2209"/>
            <w:r>
              <w:rPr>
                <w:rFonts w:hint="eastAsia" w:asciiTheme="minorEastAsia" w:hAnsiTheme="minorEastAsia" w:eastAsiaTheme="minorEastAsia" w:cstheme="minorEastAsia"/>
                <w:color w:val="auto"/>
                <w:sz w:val="24"/>
              </w:rPr>
              <w:t>磋商</w:t>
            </w:r>
          </w:p>
          <w:p>
            <w:pPr>
              <w:spacing w:line="50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报价</w:t>
            </w:r>
          </w:p>
          <w:p>
            <w:pPr>
              <w:pStyle w:val="15"/>
              <w:rPr>
                <w:rFonts w:asciiTheme="minorEastAsia" w:hAnsiTheme="minorEastAsia" w:eastAsiaTheme="minorEastAsia" w:cstheme="minorEastAsia"/>
                <w:color w:val="auto"/>
                <w:sz w:val="24"/>
              </w:rPr>
            </w:pPr>
          </w:p>
        </w:tc>
        <w:tc>
          <w:tcPr>
            <w:tcW w:w="960" w:type="dxa"/>
            <w:tcBorders>
              <w:top w:val="single" w:color="auto" w:sz="4" w:space="0"/>
            </w:tcBorders>
            <w:vAlign w:val="center"/>
          </w:tcPr>
          <w:p>
            <w:pPr>
              <w:pStyle w:val="15"/>
              <w:spacing w:after="0" w:line="50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10分</w:t>
            </w:r>
          </w:p>
        </w:tc>
        <w:tc>
          <w:tcPr>
            <w:tcW w:w="7799" w:type="dxa"/>
            <w:vAlign w:val="center"/>
          </w:tcPr>
          <w:p>
            <w:pPr>
              <w:pStyle w:val="81"/>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价格得分采用低价优先法计算，即满足磋商文件要求且最终报价最低的供应商的价格为磋商基准价，其价格得分为满分。其他供应商的价格得分统一按照下列公式计算：</w:t>
            </w:r>
          </w:p>
          <w:p>
            <w:pPr>
              <w:pStyle w:val="6"/>
              <w:ind w:firstLine="0" w:firstLineChars="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磋商报价得分=（磋商基准价/最终磋商报价）×价格权值（10%）×100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792" w:type="dxa"/>
            <w:vMerge w:val="restart"/>
            <w:vAlign w:val="center"/>
          </w:tcPr>
          <w:p>
            <w:pPr>
              <w:spacing w:line="44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技术</w:t>
            </w:r>
          </w:p>
          <w:p>
            <w:pPr>
              <w:spacing w:line="44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响应</w:t>
            </w:r>
          </w:p>
          <w:p>
            <w:pPr>
              <w:spacing w:line="44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55分</w:t>
            </w:r>
          </w:p>
        </w:tc>
        <w:tc>
          <w:tcPr>
            <w:tcW w:w="960"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经营</w:t>
            </w:r>
          </w:p>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管理</w:t>
            </w:r>
          </w:p>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20分</w:t>
            </w:r>
          </w:p>
        </w:tc>
        <w:tc>
          <w:tcPr>
            <w:tcW w:w="7799" w:type="dxa"/>
            <w:vAlign w:val="center"/>
          </w:tcPr>
          <w:p>
            <w:pPr>
              <w:autoSpaceDE w:val="0"/>
              <w:autoSpaceDN w:val="0"/>
              <w:adjustRightInd w:val="0"/>
              <w:spacing w:line="36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提供针对本项目的经营管理方案（包括但不限于整体经营模式、菜品品种、质量、服务时间、服务性举措等）；</w:t>
            </w:r>
            <w:r>
              <w:rPr>
                <w:rFonts w:hint="eastAsia" w:asciiTheme="minorEastAsia" w:hAnsiTheme="minorEastAsia" w:eastAsiaTheme="minorEastAsia" w:cstheme="minorEastAsia"/>
                <w:bCs/>
                <w:color w:val="auto"/>
                <w:sz w:val="24"/>
              </w:rPr>
              <w:t>方案合理，条理清楚、内容全面，工作细节具体，可操作性强的计15-20分；方案全面不够详细、具有可操作性计8-14分；方案不够全面详细、可操作性一般计4-7分；方案简单，内容空泛的计1-4分；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92" w:type="dxa"/>
            <w:vMerge w:val="continue"/>
            <w:vAlign w:val="center"/>
          </w:tcPr>
          <w:p>
            <w:pPr>
              <w:spacing w:line="500" w:lineRule="exact"/>
              <w:jc w:val="center"/>
              <w:rPr>
                <w:rFonts w:asciiTheme="minorEastAsia" w:hAnsiTheme="minorEastAsia" w:eastAsiaTheme="minorEastAsia" w:cstheme="minorEastAsia"/>
                <w:color w:val="auto"/>
                <w:sz w:val="24"/>
              </w:rPr>
            </w:pPr>
          </w:p>
        </w:tc>
        <w:tc>
          <w:tcPr>
            <w:tcW w:w="960"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内部</w:t>
            </w:r>
          </w:p>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管理</w:t>
            </w:r>
          </w:p>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shd w:val="clear" w:color="070000" w:fill="auto"/>
              </w:rPr>
              <w:t>10分</w:t>
            </w:r>
          </w:p>
        </w:tc>
        <w:tc>
          <w:tcPr>
            <w:tcW w:w="7799" w:type="dxa"/>
            <w:vAlign w:val="center"/>
          </w:tcPr>
          <w:p>
            <w:pPr>
              <w:pStyle w:val="15"/>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有健全、规范的管理制度（括但不限于各岗位责任制度、财务制度、人事管理、工作规范、安全保障、卫生保障、物资采购、质量保障和价格管理等）：公司各管理制度完善、程序规范7.8-10分；公司各管理制度基本完善，得4.6-7.7分，公司各管理制度不完善，得1.0-4.5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92" w:type="dxa"/>
            <w:vMerge w:val="continue"/>
            <w:vAlign w:val="center"/>
          </w:tcPr>
          <w:p>
            <w:pPr>
              <w:spacing w:line="500" w:lineRule="exact"/>
              <w:jc w:val="center"/>
              <w:rPr>
                <w:rFonts w:asciiTheme="minorEastAsia" w:hAnsiTheme="minorEastAsia" w:eastAsiaTheme="minorEastAsia" w:cstheme="minorEastAsia"/>
                <w:color w:val="auto"/>
                <w:sz w:val="24"/>
              </w:rPr>
            </w:pPr>
          </w:p>
        </w:tc>
        <w:tc>
          <w:tcPr>
            <w:tcW w:w="960"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卫生</w:t>
            </w:r>
          </w:p>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管理</w:t>
            </w:r>
          </w:p>
          <w:p>
            <w:pPr>
              <w:pStyle w:val="15"/>
              <w:spacing w:after="0"/>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8分</w:t>
            </w:r>
          </w:p>
        </w:tc>
        <w:tc>
          <w:tcPr>
            <w:tcW w:w="7799" w:type="dxa"/>
            <w:vAlign w:val="center"/>
          </w:tcPr>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提供详细的卫生管理方案及措施（包含但不限于食品的存储、加工、餐用具的清洗消毒、工作人员的个人卫生管理、疫情期间的消杀措施等内容），根据响应程度计5～8分。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92" w:type="dxa"/>
            <w:vMerge w:val="continue"/>
            <w:vAlign w:val="center"/>
          </w:tcPr>
          <w:p>
            <w:pPr>
              <w:spacing w:line="500" w:lineRule="exact"/>
              <w:jc w:val="center"/>
              <w:rPr>
                <w:rFonts w:asciiTheme="minorEastAsia" w:hAnsiTheme="minorEastAsia" w:eastAsiaTheme="minorEastAsia" w:cstheme="minorEastAsia"/>
                <w:color w:val="auto"/>
                <w:sz w:val="24"/>
              </w:rPr>
            </w:pPr>
          </w:p>
        </w:tc>
        <w:tc>
          <w:tcPr>
            <w:tcW w:w="960"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应急</w:t>
            </w:r>
          </w:p>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方案</w:t>
            </w:r>
          </w:p>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10分</w:t>
            </w:r>
          </w:p>
        </w:tc>
        <w:tc>
          <w:tcPr>
            <w:tcW w:w="7799" w:type="dxa"/>
          </w:tcPr>
          <w:p>
            <w:pPr>
              <w:pStyle w:val="14"/>
              <w:snapToGrid w:val="0"/>
              <w:jc w:val="both"/>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提供本项目突发事件的应急方案（包括停水、停电、食物中毒、疫情防控、消防安全等），应急方案健全，有详细、具体、可靠的应急决策、处理协调机制，计8～10分；应急方案较健全，有应急决策、处理协调机制，计6～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92" w:type="dxa"/>
            <w:vMerge w:val="continue"/>
            <w:vAlign w:val="center"/>
          </w:tcPr>
          <w:p>
            <w:pPr>
              <w:spacing w:line="500" w:lineRule="exact"/>
              <w:jc w:val="center"/>
              <w:rPr>
                <w:rFonts w:asciiTheme="minorEastAsia" w:hAnsiTheme="minorEastAsia" w:eastAsiaTheme="minorEastAsia" w:cstheme="minorEastAsia"/>
                <w:color w:val="auto"/>
                <w:sz w:val="24"/>
              </w:rPr>
            </w:pPr>
          </w:p>
        </w:tc>
        <w:tc>
          <w:tcPr>
            <w:tcW w:w="960"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节假日的服务保障方案2分</w:t>
            </w:r>
          </w:p>
        </w:tc>
        <w:tc>
          <w:tcPr>
            <w:tcW w:w="7799" w:type="dxa"/>
          </w:tcPr>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针对节假日的服务保障方案，服务保障方案完整、合理得2.0-3.0分，服务保障方案基本完整、基本合理得1.1-1.9分，服务保障方案不完整、不合理得0.1-1.0分，未提供不计分。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92" w:type="dxa"/>
            <w:vMerge w:val="continue"/>
            <w:vAlign w:val="center"/>
          </w:tcPr>
          <w:p>
            <w:pPr>
              <w:spacing w:line="500" w:lineRule="exact"/>
              <w:jc w:val="center"/>
              <w:rPr>
                <w:rFonts w:asciiTheme="minorEastAsia" w:hAnsiTheme="minorEastAsia" w:eastAsiaTheme="minorEastAsia" w:cstheme="minorEastAsia"/>
                <w:color w:val="auto"/>
                <w:sz w:val="24"/>
              </w:rPr>
            </w:pPr>
          </w:p>
        </w:tc>
        <w:tc>
          <w:tcPr>
            <w:tcW w:w="960"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接管方案及退场方案5分</w:t>
            </w:r>
          </w:p>
        </w:tc>
        <w:tc>
          <w:tcPr>
            <w:tcW w:w="7799" w:type="dxa"/>
          </w:tcPr>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需根据实际情况提供详细的接管方案及合同到期后的详细合理的退场方案，方案明确、合理、详细，得3.5-5分，方案基本明确、有待完善，得1.6-3.4分，方案不明确、有不合理之处，得0.1-1.6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92" w:type="dxa"/>
            <w:vMerge w:val="restart"/>
            <w:vAlign w:val="center"/>
          </w:tcPr>
          <w:p>
            <w:pPr>
              <w:spacing w:line="44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商务响应</w:t>
            </w:r>
          </w:p>
          <w:p>
            <w:pPr>
              <w:pStyle w:val="9"/>
              <w:numPr>
                <w:ilvl w:val="3"/>
                <w:numId w:val="0"/>
              </w:num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color w:val="auto"/>
                <w:spacing w:val="0"/>
                <w:sz w:val="24"/>
                <w:szCs w:val="24"/>
              </w:rPr>
              <w:t>35分</w:t>
            </w:r>
          </w:p>
        </w:tc>
        <w:tc>
          <w:tcPr>
            <w:tcW w:w="960"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人员</w:t>
            </w:r>
          </w:p>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配置</w:t>
            </w:r>
          </w:p>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20分</w:t>
            </w:r>
          </w:p>
        </w:tc>
        <w:tc>
          <w:tcPr>
            <w:tcW w:w="7799" w:type="dxa"/>
            <w:vAlign w:val="center"/>
          </w:tcPr>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1、供应商针对本项目所配工作人员优于采购需求且描述内容详细、全面计4-6分；人员配置基本齐全，且提供基本人员描述计2-3分；人员配置欠缺，描述内容不全面计0-1分；</w:t>
            </w:r>
          </w:p>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2、供应商</w:t>
            </w:r>
            <w:r>
              <w:rPr>
                <w:rFonts w:hint="eastAsia" w:asciiTheme="minorEastAsia" w:hAnsiTheme="minorEastAsia" w:eastAsiaTheme="minorEastAsia" w:cstheme="minorEastAsia"/>
                <w:color w:val="auto"/>
                <w:sz w:val="24"/>
                <w:lang w:val="zh-CN"/>
              </w:rPr>
              <w:t>拟派人员</w:t>
            </w:r>
            <w:r>
              <w:rPr>
                <w:rFonts w:hint="eastAsia" w:asciiTheme="minorEastAsia" w:hAnsiTheme="minorEastAsia" w:eastAsiaTheme="minorEastAsia" w:cstheme="minorEastAsia"/>
                <w:color w:val="auto"/>
                <w:sz w:val="24"/>
              </w:rPr>
              <w:t>具备高级技师证，每具备一个，得2分，最高6分；</w:t>
            </w:r>
          </w:p>
          <w:p>
            <w:pPr>
              <w:pStyle w:val="15"/>
              <w:spacing w:after="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3、供应商</w:t>
            </w:r>
            <w:r>
              <w:rPr>
                <w:rFonts w:hint="eastAsia" w:asciiTheme="minorEastAsia" w:hAnsiTheme="minorEastAsia" w:eastAsiaTheme="minorEastAsia" w:cstheme="minorEastAsia"/>
                <w:color w:val="auto"/>
                <w:sz w:val="24"/>
                <w:lang w:val="zh-CN"/>
              </w:rPr>
              <w:t>拟派人员</w:t>
            </w:r>
            <w:r>
              <w:rPr>
                <w:rFonts w:hint="eastAsia" w:asciiTheme="minorEastAsia" w:hAnsiTheme="minorEastAsia" w:eastAsiaTheme="minorEastAsia" w:cstheme="minorEastAsia"/>
                <w:color w:val="auto"/>
                <w:sz w:val="24"/>
              </w:rPr>
              <w:t>具备营养配餐师证，每具备一个，得1.5分，最高3分；</w:t>
            </w:r>
          </w:p>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4、供应商</w:t>
            </w:r>
            <w:r>
              <w:rPr>
                <w:rFonts w:hint="eastAsia" w:asciiTheme="minorEastAsia" w:hAnsiTheme="minorEastAsia" w:eastAsiaTheme="minorEastAsia" w:cstheme="minorEastAsia"/>
                <w:color w:val="auto"/>
                <w:sz w:val="24"/>
                <w:lang w:val="zh-CN"/>
              </w:rPr>
              <w:t>拟派人员</w:t>
            </w:r>
            <w:r>
              <w:rPr>
                <w:rFonts w:hint="eastAsia" w:asciiTheme="minorEastAsia" w:hAnsiTheme="minorEastAsia" w:eastAsiaTheme="minorEastAsia" w:cstheme="minorEastAsia"/>
                <w:color w:val="auto"/>
                <w:sz w:val="24"/>
              </w:rPr>
              <w:t>具备厨师证，每具备一个，得1分，最高5分；</w:t>
            </w:r>
          </w:p>
          <w:p>
            <w:pPr>
              <w:pStyle w:val="15"/>
              <w:spacing w:after="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备注：未提供不计分。以上证明材料提供复印件加盖供应商公章装订在响应文件正副本中。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92" w:type="dxa"/>
            <w:vMerge w:val="continue"/>
            <w:vAlign w:val="center"/>
          </w:tcPr>
          <w:p>
            <w:pPr>
              <w:spacing w:line="440" w:lineRule="exact"/>
              <w:jc w:val="center"/>
              <w:rPr>
                <w:rFonts w:asciiTheme="minorEastAsia" w:hAnsiTheme="minorEastAsia" w:eastAsiaTheme="minorEastAsia" w:cstheme="minorEastAsia"/>
                <w:color w:val="auto"/>
                <w:sz w:val="24"/>
              </w:rPr>
            </w:pPr>
          </w:p>
        </w:tc>
        <w:tc>
          <w:tcPr>
            <w:tcW w:w="960"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业绩</w:t>
            </w:r>
          </w:p>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6分</w:t>
            </w:r>
          </w:p>
        </w:tc>
        <w:tc>
          <w:tcPr>
            <w:tcW w:w="7799" w:type="dxa"/>
            <w:vAlign w:val="center"/>
          </w:tcPr>
          <w:p>
            <w:pPr>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供应商2020年1月1日至今同类项目业绩（以合同签订日期为准），每提供1个得2分，最高得6分。</w:t>
            </w:r>
          </w:p>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备注：响应文件中提供合同复印件加盖公章。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92" w:type="dxa"/>
            <w:vMerge w:val="continue"/>
            <w:vAlign w:val="center"/>
          </w:tcPr>
          <w:p>
            <w:pPr>
              <w:spacing w:line="440" w:lineRule="exact"/>
              <w:jc w:val="center"/>
              <w:rPr>
                <w:rFonts w:asciiTheme="minorEastAsia" w:hAnsiTheme="minorEastAsia" w:eastAsiaTheme="minorEastAsia" w:cstheme="minorEastAsia"/>
                <w:color w:val="auto"/>
                <w:sz w:val="24"/>
              </w:rPr>
            </w:pPr>
          </w:p>
        </w:tc>
        <w:tc>
          <w:tcPr>
            <w:tcW w:w="960"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荣誉</w:t>
            </w:r>
          </w:p>
          <w:p>
            <w:pPr>
              <w:jc w:val="center"/>
              <w:rPr>
                <w:color w:val="auto"/>
              </w:rPr>
            </w:pPr>
            <w:r>
              <w:rPr>
                <w:rFonts w:hint="eastAsia" w:asciiTheme="minorEastAsia" w:hAnsiTheme="minorEastAsia" w:eastAsiaTheme="minorEastAsia" w:cstheme="minorEastAsia"/>
                <w:color w:val="auto"/>
                <w:sz w:val="24"/>
              </w:rPr>
              <w:t>5分</w:t>
            </w:r>
          </w:p>
        </w:tc>
        <w:tc>
          <w:tcPr>
            <w:tcW w:w="7799" w:type="dxa"/>
            <w:vAlign w:val="center"/>
          </w:tcPr>
          <w:p>
            <w:pPr>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供应商近三年以来获得过省级及以上奖项每有一个得1.5分，最高得3分，每获得市级及以上奖项得1分，最高得2分，本项最高得</w:t>
            </w:r>
            <w:r>
              <w:rPr>
                <w:rFonts w:hint="eastAsia" w:asciiTheme="minorEastAsia" w:hAnsiTheme="minorEastAsia" w:eastAsiaTheme="minorEastAsia" w:cstheme="minorEastAsia"/>
                <w:color w:val="FF0000"/>
                <w:sz w:val="24"/>
              </w:rPr>
              <w:t>5</w:t>
            </w:r>
            <w:r>
              <w:rPr>
                <w:rFonts w:hint="eastAsia" w:asciiTheme="minorEastAsia" w:hAnsiTheme="minorEastAsia" w:eastAsiaTheme="minorEastAsia" w:cstheme="minorEastAsia"/>
                <w:color w:val="FF0000"/>
                <w:sz w:val="24"/>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92" w:type="dxa"/>
            <w:vMerge w:val="continue"/>
            <w:vAlign w:val="center"/>
          </w:tcPr>
          <w:p>
            <w:pPr>
              <w:spacing w:line="440" w:lineRule="exact"/>
              <w:jc w:val="center"/>
              <w:rPr>
                <w:rFonts w:asciiTheme="minorEastAsia" w:hAnsiTheme="minorEastAsia" w:eastAsiaTheme="minorEastAsia" w:cstheme="minorEastAsia"/>
                <w:color w:val="auto"/>
                <w:sz w:val="24"/>
              </w:rPr>
            </w:pPr>
          </w:p>
        </w:tc>
        <w:tc>
          <w:tcPr>
            <w:tcW w:w="960" w:type="dxa"/>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服务承诺4分</w:t>
            </w:r>
          </w:p>
        </w:tc>
        <w:tc>
          <w:tcPr>
            <w:tcW w:w="7799" w:type="dxa"/>
            <w:vAlign w:val="center"/>
          </w:tcPr>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针对本项目的服务承诺（包括但不限于</w:t>
            </w:r>
            <w:r>
              <w:rPr>
                <w:rFonts w:hint="eastAsia" w:asciiTheme="minorEastAsia" w:hAnsiTheme="minorEastAsia" w:eastAsiaTheme="minorEastAsia" w:cstheme="minorEastAsia"/>
                <w:color w:val="auto"/>
                <w:sz w:val="24"/>
                <w:lang w:bidi="zh-CN"/>
              </w:rPr>
              <w:t>食品安全承诺、消防安全承诺、食堂环境卫生承诺、依法用工承诺、厨房设备安全运行承诺、菜品保障承诺</w:t>
            </w:r>
            <w:r>
              <w:rPr>
                <w:rFonts w:hint="eastAsia" w:asciiTheme="minorEastAsia" w:hAnsiTheme="minorEastAsia" w:eastAsiaTheme="minorEastAsia" w:cstheme="minorEastAsia"/>
                <w:color w:val="auto"/>
                <w:sz w:val="24"/>
              </w:rPr>
              <w:t>）及其他合理化建议及意见，服务承诺及保证措施完善、具体可行得3-4分，服务承诺基本完善措施基本可行得1.6-2.9分，服务承诺不完善措施一般得0.1-1.5分，未提供不计分。</w:t>
            </w:r>
          </w:p>
        </w:tc>
      </w:tr>
    </w:tbl>
    <w:p>
      <w:pPr>
        <w:jc w:val="center"/>
        <w:rPr>
          <w:rFonts w:asciiTheme="minorEastAsia" w:hAnsiTheme="minorEastAsia" w:eastAsiaTheme="minorEastAsia" w:cstheme="minorEastAsia"/>
          <w:b/>
          <w:bCs/>
          <w:color w:val="auto"/>
          <w:sz w:val="36"/>
          <w:szCs w:val="36"/>
        </w:rPr>
      </w:pPr>
    </w:p>
    <w:p>
      <w:pPr>
        <w:jc w:val="center"/>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sz w:val="36"/>
          <w:szCs w:val="36"/>
        </w:rPr>
        <w:t>第五章  合同条款</w:t>
      </w:r>
      <w:bookmarkEnd w:id="28"/>
    </w:p>
    <w:p>
      <w:pPr>
        <w:ind w:firstLine="723" w:firstLineChars="200"/>
        <w:jc w:val="center"/>
        <w:rPr>
          <w:rFonts w:asciiTheme="minorEastAsia" w:hAnsiTheme="minorEastAsia" w:eastAsiaTheme="minorEastAsia" w:cstheme="minorEastAsia"/>
          <w:b/>
          <w:color w:val="auto"/>
          <w:sz w:val="36"/>
        </w:rPr>
      </w:pPr>
      <w:bookmarkStart w:id="29" w:name="_Toc16627"/>
      <w:bookmarkStart w:id="30" w:name="_Toc24130"/>
      <w:bookmarkStart w:id="31" w:name="_Toc30044"/>
      <w:bookmarkStart w:id="32" w:name="_Toc23598"/>
      <w:bookmarkStart w:id="33" w:name="_Toc16778"/>
    </w:p>
    <w:p>
      <w:pPr>
        <w:ind w:firstLine="723" w:firstLineChars="200"/>
        <w:jc w:val="center"/>
        <w:rPr>
          <w:rFonts w:asciiTheme="minorEastAsia" w:hAnsiTheme="minorEastAsia" w:eastAsiaTheme="minorEastAsia" w:cstheme="minorEastAsia"/>
          <w:b/>
          <w:color w:val="auto"/>
          <w:sz w:val="36"/>
        </w:rPr>
      </w:pPr>
      <w:r>
        <w:rPr>
          <w:rFonts w:hint="eastAsia" w:asciiTheme="minorEastAsia" w:hAnsiTheme="minorEastAsia" w:eastAsiaTheme="minorEastAsia" w:cstheme="minorEastAsia"/>
          <w:b/>
          <w:color w:val="auto"/>
          <w:sz w:val="36"/>
        </w:rPr>
        <w:t>（格式）</w:t>
      </w:r>
    </w:p>
    <w:p>
      <w:pPr>
        <w:jc w:val="center"/>
        <w:outlineLvl w:val="0"/>
        <w:rPr>
          <w:rFonts w:asciiTheme="minorEastAsia" w:hAnsiTheme="minorEastAsia" w:eastAsiaTheme="minorEastAsia" w:cstheme="minorEastAsia"/>
          <w:b/>
          <w:color w:val="auto"/>
          <w:sz w:val="24"/>
        </w:rPr>
      </w:pPr>
    </w:p>
    <w:p>
      <w:pPr>
        <w:adjustRightInd w:val="0"/>
        <w:snapToGrid w:val="0"/>
        <w:ind w:firstLine="523" w:firstLineChars="218"/>
        <w:jc w:val="center"/>
        <w:rPr>
          <w:rFonts w:asciiTheme="minorEastAsia" w:hAnsiTheme="minorEastAsia" w:eastAsiaTheme="minorEastAsia" w:cstheme="minorEastAsia"/>
          <w:color w:val="auto"/>
          <w:sz w:val="24"/>
        </w:rPr>
      </w:pPr>
    </w:p>
    <w:p>
      <w:pPr>
        <w:adjustRightInd w:val="0"/>
        <w:snapToGrid w:val="0"/>
        <w:ind w:firstLine="523" w:firstLineChars="218"/>
        <w:jc w:val="center"/>
        <w:rPr>
          <w:rFonts w:asciiTheme="minorEastAsia" w:hAnsiTheme="minorEastAsia" w:eastAsiaTheme="minorEastAsia" w:cstheme="minorEastAsia"/>
          <w:color w:val="auto"/>
          <w:sz w:val="24"/>
        </w:rPr>
      </w:pPr>
    </w:p>
    <w:p>
      <w:pPr>
        <w:adjustRightInd w:val="0"/>
        <w:snapToGrid w:val="0"/>
        <w:ind w:firstLine="523" w:firstLineChars="218"/>
        <w:jc w:val="center"/>
        <w:rPr>
          <w:rFonts w:asciiTheme="minorEastAsia" w:hAnsiTheme="minorEastAsia" w:eastAsiaTheme="minorEastAsia" w:cstheme="minorEastAsia"/>
          <w:color w:val="auto"/>
          <w:sz w:val="24"/>
        </w:rPr>
      </w:pPr>
    </w:p>
    <w:p>
      <w:pPr>
        <w:adjustRightInd w:val="0"/>
        <w:snapToGrid w:val="0"/>
        <w:ind w:firstLine="523" w:firstLineChars="218"/>
        <w:jc w:val="center"/>
        <w:rPr>
          <w:rFonts w:asciiTheme="minorEastAsia" w:hAnsiTheme="minorEastAsia" w:eastAsiaTheme="minorEastAsia" w:cstheme="minorEastAsia"/>
          <w:color w:val="auto"/>
          <w:sz w:val="24"/>
        </w:rPr>
      </w:pPr>
    </w:p>
    <w:p>
      <w:pPr>
        <w:spacing w:line="360" w:lineRule="auto"/>
        <w:rPr>
          <w:rFonts w:asciiTheme="minorEastAsia" w:hAnsiTheme="minorEastAsia" w:eastAsiaTheme="minorEastAsia" w:cstheme="minorEastAsia"/>
          <w:color w:val="auto"/>
          <w:sz w:val="28"/>
          <w:szCs w:val="28"/>
        </w:rPr>
      </w:pPr>
    </w:p>
    <w:p>
      <w:pPr>
        <w:spacing w:line="360" w:lineRule="auto"/>
        <w:rPr>
          <w:rFonts w:asciiTheme="minorEastAsia" w:hAnsiTheme="minorEastAsia" w:eastAsiaTheme="minorEastAsia" w:cstheme="minorEastAsia"/>
          <w:color w:val="auto"/>
          <w:sz w:val="28"/>
          <w:szCs w:val="28"/>
        </w:rPr>
      </w:pPr>
    </w:p>
    <w:p>
      <w:pPr>
        <w:spacing w:line="360" w:lineRule="auto"/>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项目名称：</w:t>
      </w:r>
      <w:r>
        <w:rPr>
          <w:rFonts w:hint="eastAsia"/>
          <w:color w:val="auto"/>
          <w:sz w:val="28"/>
          <w:szCs w:val="28"/>
        </w:rPr>
        <w:t>汉中市政府机关后勤餐饮服务项目</w:t>
      </w:r>
    </w:p>
    <w:p>
      <w:pPr>
        <w:spacing w:line="360" w:lineRule="auto"/>
        <w:rPr>
          <w:rFonts w:asciiTheme="minorEastAsia" w:hAnsiTheme="minorEastAsia" w:eastAsiaTheme="minorEastAsia" w:cstheme="minorEastAsia"/>
          <w:color w:val="auto"/>
          <w:sz w:val="28"/>
          <w:szCs w:val="28"/>
        </w:rPr>
      </w:pPr>
    </w:p>
    <w:p>
      <w:pPr>
        <w:spacing w:line="360" w:lineRule="auto"/>
        <w:rPr>
          <w:rFonts w:asciiTheme="minorEastAsia" w:hAnsiTheme="minorEastAsia" w:eastAsiaTheme="minorEastAsia" w:cstheme="minorEastAsia"/>
          <w:color w:val="auto"/>
          <w:sz w:val="28"/>
          <w:szCs w:val="28"/>
        </w:rPr>
      </w:pPr>
    </w:p>
    <w:p>
      <w:pPr>
        <w:spacing w:line="360" w:lineRule="auto"/>
        <w:rPr>
          <w:rFonts w:asciiTheme="minorEastAsia" w:hAnsiTheme="minorEastAsia" w:eastAsiaTheme="minorEastAsia" w:cstheme="minorEastAsia"/>
          <w:color w:val="auto"/>
          <w:sz w:val="28"/>
          <w:szCs w:val="28"/>
        </w:rPr>
      </w:pPr>
    </w:p>
    <w:p>
      <w:pPr>
        <w:spacing w:line="360" w:lineRule="auto"/>
        <w:rPr>
          <w:rFonts w:asciiTheme="minorEastAsia" w:hAnsiTheme="minorEastAsia" w:eastAsiaTheme="minorEastAsia" w:cstheme="minorEastAsia"/>
          <w:color w:val="auto"/>
          <w:sz w:val="28"/>
          <w:szCs w:val="28"/>
        </w:rPr>
      </w:pPr>
    </w:p>
    <w:p>
      <w:pPr>
        <w:spacing w:line="360" w:lineRule="auto"/>
        <w:rPr>
          <w:rFonts w:asciiTheme="minorEastAsia" w:hAnsiTheme="minorEastAsia" w:eastAsiaTheme="minorEastAsia" w:cstheme="minorEastAsia"/>
          <w:color w:val="auto"/>
          <w:sz w:val="28"/>
          <w:szCs w:val="28"/>
        </w:rPr>
      </w:pPr>
    </w:p>
    <w:p>
      <w:pPr>
        <w:spacing w:line="360" w:lineRule="auto"/>
        <w:ind w:firstLine="1960" w:firstLineChars="700"/>
        <w:jc w:val="left"/>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甲方（采购人）：</w:t>
      </w:r>
    </w:p>
    <w:p>
      <w:pPr>
        <w:spacing w:line="360" w:lineRule="auto"/>
        <w:jc w:val="left"/>
        <w:rPr>
          <w:rFonts w:asciiTheme="minorEastAsia" w:hAnsiTheme="minorEastAsia" w:eastAsiaTheme="minorEastAsia" w:cstheme="minorEastAsia"/>
          <w:color w:val="auto"/>
          <w:sz w:val="28"/>
          <w:szCs w:val="28"/>
        </w:rPr>
      </w:pPr>
    </w:p>
    <w:p>
      <w:pPr>
        <w:spacing w:line="360" w:lineRule="auto"/>
        <w:ind w:firstLine="1960" w:firstLineChars="700"/>
        <w:jc w:val="left"/>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乙方（成交供应商）：</w:t>
      </w:r>
    </w:p>
    <w:p>
      <w:pPr>
        <w:spacing w:line="360" w:lineRule="auto"/>
        <w:jc w:val="left"/>
        <w:rPr>
          <w:rFonts w:asciiTheme="minorEastAsia" w:hAnsiTheme="minorEastAsia" w:eastAsiaTheme="minorEastAsia" w:cstheme="minorEastAsia"/>
          <w:color w:val="auto"/>
          <w:sz w:val="28"/>
          <w:szCs w:val="28"/>
        </w:rPr>
      </w:pPr>
    </w:p>
    <w:p>
      <w:pPr>
        <w:spacing w:line="360" w:lineRule="auto"/>
        <w:ind w:firstLine="1960" w:firstLineChars="700"/>
        <w:jc w:val="left"/>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签订时间：</w:t>
      </w:r>
    </w:p>
    <w:p>
      <w:pPr>
        <w:spacing w:line="360" w:lineRule="auto"/>
        <w:ind w:firstLine="560" w:firstLineChars="200"/>
        <w:rPr>
          <w:rFonts w:asciiTheme="minorEastAsia" w:hAnsiTheme="minorEastAsia" w:eastAsiaTheme="minorEastAsia" w:cstheme="minorEastAsia"/>
          <w:color w:val="auto"/>
          <w:sz w:val="28"/>
          <w:szCs w:val="28"/>
        </w:rPr>
      </w:pPr>
    </w:p>
    <w:p>
      <w:pPr>
        <w:spacing w:line="360" w:lineRule="auto"/>
        <w:ind w:firstLine="560" w:firstLineChars="200"/>
        <w:rPr>
          <w:rFonts w:asciiTheme="minorEastAsia" w:hAnsiTheme="minorEastAsia" w:eastAsiaTheme="minorEastAsia" w:cstheme="minorEastAsia"/>
          <w:color w:val="auto"/>
          <w:sz w:val="28"/>
          <w:szCs w:val="28"/>
        </w:rPr>
      </w:pPr>
    </w:p>
    <w:p>
      <w:pPr>
        <w:spacing w:line="360" w:lineRule="auto"/>
        <w:ind w:firstLine="560" w:firstLineChars="200"/>
        <w:rPr>
          <w:rFonts w:asciiTheme="minorEastAsia" w:hAnsiTheme="minorEastAsia" w:eastAsiaTheme="minorEastAsia" w:cstheme="minorEastAsia"/>
          <w:color w:val="auto"/>
          <w:sz w:val="28"/>
          <w:szCs w:val="28"/>
        </w:rPr>
      </w:pPr>
    </w:p>
    <w:p>
      <w:pPr>
        <w:spacing w:line="360" w:lineRule="auto"/>
        <w:ind w:firstLine="560" w:firstLineChars="200"/>
        <w:rPr>
          <w:rFonts w:asciiTheme="minorEastAsia" w:hAnsiTheme="minorEastAsia" w:eastAsiaTheme="minorEastAsia" w:cstheme="minorEastAsia"/>
          <w:color w:val="auto"/>
          <w:sz w:val="28"/>
          <w:szCs w:val="28"/>
        </w:rPr>
      </w:pPr>
    </w:p>
    <w:p>
      <w:pPr>
        <w:spacing w:line="360" w:lineRule="auto"/>
        <w:ind w:firstLine="480" w:firstLineChars="200"/>
        <w:rPr>
          <w:rFonts w:asciiTheme="minorEastAsia" w:hAnsiTheme="minorEastAsia" w:eastAsiaTheme="minorEastAsia" w:cstheme="minorEastAsia"/>
          <w:color w:val="auto"/>
          <w:sz w:val="24"/>
        </w:rPr>
      </w:pPr>
    </w:p>
    <w:p>
      <w:pPr>
        <w:spacing w:line="500" w:lineRule="exact"/>
        <w:ind w:firstLine="480" w:firstLineChars="200"/>
        <w:rPr>
          <w:rFonts w:asciiTheme="minorEastAsia" w:hAnsiTheme="minorEastAsia" w:eastAsiaTheme="minorEastAsia" w:cstheme="minorEastAsia"/>
          <w:bCs/>
          <w:color w:val="auto"/>
          <w:sz w:val="24"/>
        </w:rPr>
      </w:pPr>
    </w:p>
    <w:p>
      <w:pPr>
        <w:spacing w:line="500" w:lineRule="exact"/>
        <w:ind w:firstLine="480" w:firstLineChars="200"/>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甲方(采购人)：</w:t>
      </w:r>
      <w:r>
        <w:rPr>
          <w:rFonts w:hint="eastAsia" w:asciiTheme="minorEastAsia" w:hAnsiTheme="minorEastAsia" w:eastAsiaTheme="minorEastAsia" w:cstheme="minorEastAsia"/>
          <w:bCs/>
          <w:color w:val="auto"/>
          <w:sz w:val="24"/>
          <w:u w:val="single"/>
        </w:rPr>
        <w:t xml:space="preserve">              .</w:t>
      </w:r>
    </w:p>
    <w:p>
      <w:pPr>
        <w:spacing w:line="500" w:lineRule="exact"/>
        <w:ind w:firstLine="480" w:firstLineChars="200"/>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乙方(供应商)：</w:t>
      </w:r>
      <w:r>
        <w:rPr>
          <w:rFonts w:hint="eastAsia" w:asciiTheme="minorEastAsia" w:hAnsiTheme="minorEastAsia" w:eastAsiaTheme="minorEastAsia" w:cstheme="minorEastAsia"/>
          <w:bCs/>
          <w:color w:val="auto"/>
          <w:sz w:val="24"/>
          <w:u w:val="single"/>
        </w:rPr>
        <w:t xml:space="preserve">              .</w:t>
      </w:r>
    </w:p>
    <w:p>
      <w:pPr>
        <w:pStyle w:val="125"/>
        <w:widowControl/>
        <w:spacing w:line="500" w:lineRule="exact"/>
        <w:rPr>
          <w:rFonts w:hint="default" w:asciiTheme="minorEastAsia" w:hAnsiTheme="minorEastAsia" w:eastAsiaTheme="minorEastAsia" w:cstheme="minorEastAsia"/>
          <w:bCs/>
          <w:color w:val="auto"/>
          <w:kern w:val="2"/>
          <w:sz w:val="24"/>
          <w:szCs w:val="24"/>
        </w:rPr>
      </w:pPr>
      <w:r>
        <w:rPr>
          <w:rFonts w:asciiTheme="minorEastAsia" w:hAnsiTheme="minorEastAsia" w:eastAsiaTheme="minorEastAsia" w:cstheme="minorEastAsia"/>
          <w:bCs/>
          <w:color w:val="auto"/>
          <w:kern w:val="2"/>
          <w:sz w:val="24"/>
          <w:szCs w:val="24"/>
        </w:rPr>
        <w:t>根据《中华人民共和国政府采购法》、《中华人民共和国民法典》等有关法律法规规定，____________(采购人名称)(以下简称：“甲方”)通过____ __采购(采购方式)确定______(供应商名称)(以下简称：“乙方”)为______项目(项目名称)的成交供应商。甲乙双方同意签署《______项目(项目名称)合同》(合同编号：______，以下简称：“合同”)。</w:t>
      </w:r>
    </w:p>
    <w:p>
      <w:pPr>
        <w:pStyle w:val="125"/>
        <w:widowControl/>
        <w:spacing w:line="500" w:lineRule="exact"/>
        <w:rPr>
          <w:rFonts w:hint="default" w:asciiTheme="minorEastAsia" w:hAnsiTheme="minorEastAsia" w:eastAsiaTheme="minorEastAsia" w:cstheme="minorEastAsia"/>
          <w:bCs/>
          <w:color w:val="auto"/>
          <w:kern w:val="2"/>
          <w:sz w:val="24"/>
          <w:szCs w:val="24"/>
        </w:rPr>
      </w:pPr>
      <w:bookmarkStart w:id="34" w:name="_Toc20421"/>
      <w:bookmarkStart w:id="35" w:name="_Toc26482"/>
      <w:bookmarkStart w:id="36" w:name="_Toc28855"/>
      <w:bookmarkStart w:id="37" w:name="_Toc19273"/>
      <w:bookmarkStart w:id="38" w:name="_Toc15367"/>
      <w:bookmarkStart w:id="39" w:name="_Toc9470"/>
      <w:bookmarkStart w:id="40" w:name="_Toc22967"/>
      <w:r>
        <w:rPr>
          <w:rFonts w:asciiTheme="minorEastAsia" w:hAnsiTheme="minorEastAsia" w:eastAsiaTheme="minorEastAsia" w:cstheme="minorEastAsia"/>
          <w:bCs/>
          <w:color w:val="auto"/>
          <w:kern w:val="2"/>
          <w:sz w:val="24"/>
          <w:szCs w:val="24"/>
        </w:rPr>
        <w:t>一、合同组成部分</w:t>
      </w:r>
      <w:bookmarkEnd w:id="34"/>
      <w:bookmarkEnd w:id="35"/>
      <w:bookmarkEnd w:id="36"/>
      <w:bookmarkEnd w:id="37"/>
      <w:bookmarkEnd w:id="38"/>
      <w:bookmarkEnd w:id="39"/>
      <w:bookmarkEnd w:id="40"/>
    </w:p>
    <w:p>
      <w:pPr>
        <w:pStyle w:val="125"/>
        <w:widowControl/>
        <w:spacing w:line="500" w:lineRule="exact"/>
        <w:rPr>
          <w:rFonts w:hint="default" w:asciiTheme="minorEastAsia" w:hAnsiTheme="minorEastAsia" w:eastAsiaTheme="minorEastAsia" w:cstheme="minorEastAsia"/>
          <w:bCs/>
          <w:color w:val="auto"/>
          <w:kern w:val="2"/>
          <w:sz w:val="24"/>
          <w:szCs w:val="24"/>
        </w:rPr>
      </w:pPr>
      <w:r>
        <w:rPr>
          <w:rFonts w:asciiTheme="minorEastAsia" w:hAnsiTheme="minorEastAsia" w:eastAsiaTheme="minorEastAsia" w:cstheme="minorEastAsia"/>
          <w:bCs/>
          <w:color w:val="auto"/>
          <w:kern w:val="2"/>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pStyle w:val="125"/>
        <w:widowControl/>
        <w:spacing w:line="500" w:lineRule="exact"/>
        <w:rPr>
          <w:rFonts w:hint="default" w:asciiTheme="minorEastAsia" w:hAnsiTheme="minorEastAsia" w:eastAsiaTheme="minorEastAsia" w:cstheme="minorEastAsia"/>
          <w:bCs/>
          <w:color w:val="auto"/>
          <w:kern w:val="2"/>
          <w:sz w:val="24"/>
          <w:szCs w:val="24"/>
        </w:rPr>
      </w:pPr>
      <w:r>
        <w:rPr>
          <w:rFonts w:asciiTheme="minorEastAsia" w:hAnsiTheme="minorEastAsia" w:eastAsiaTheme="minorEastAsia" w:cstheme="minorEastAsia"/>
          <w:bCs/>
          <w:color w:val="auto"/>
          <w:kern w:val="2"/>
          <w:sz w:val="24"/>
          <w:szCs w:val="24"/>
        </w:rPr>
        <w:t>1、本合同及其补充合同、变更协议；</w:t>
      </w:r>
    </w:p>
    <w:p>
      <w:pPr>
        <w:pStyle w:val="125"/>
        <w:widowControl/>
        <w:spacing w:line="500" w:lineRule="exact"/>
        <w:rPr>
          <w:rFonts w:hint="default" w:asciiTheme="minorEastAsia" w:hAnsiTheme="minorEastAsia" w:eastAsiaTheme="minorEastAsia" w:cstheme="minorEastAsia"/>
          <w:bCs/>
          <w:color w:val="auto"/>
          <w:kern w:val="2"/>
          <w:sz w:val="24"/>
          <w:szCs w:val="24"/>
        </w:rPr>
      </w:pPr>
      <w:r>
        <w:rPr>
          <w:rFonts w:asciiTheme="minorEastAsia" w:hAnsiTheme="minorEastAsia" w:eastAsiaTheme="minorEastAsia" w:cstheme="minorEastAsia"/>
          <w:bCs/>
          <w:color w:val="auto"/>
          <w:kern w:val="2"/>
          <w:sz w:val="24"/>
          <w:szCs w:val="24"/>
        </w:rPr>
        <w:t>2、成交通知书；</w:t>
      </w:r>
    </w:p>
    <w:p>
      <w:pPr>
        <w:pStyle w:val="125"/>
        <w:widowControl/>
        <w:spacing w:line="500" w:lineRule="exact"/>
        <w:rPr>
          <w:rFonts w:hint="default" w:asciiTheme="minorEastAsia" w:hAnsiTheme="minorEastAsia" w:eastAsiaTheme="minorEastAsia" w:cstheme="minorEastAsia"/>
          <w:bCs/>
          <w:color w:val="auto"/>
          <w:kern w:val="2"/>
          <w:sz w:val="24"/>
          <w:szCs w:val="24"/>
        </w:rPr>
      </w:pPr>
      <w:r>
        <w:rPr>
          <w:rFonts w:asciiTheme="minorEastAsia" w:hAnsiTheme="minorEastAsia" w:eastAsiaTheme="minorEastAsia" w:cstheme="minorEastAsia"/>
          <w:bCs/>
          <w:color w:val="auto"/>
          <w:kern w:val="2"/>
          <w:sz w:val="24"/>
          <w:szCs w:val="24"/>
        </w:rPr>
        <w:t>3、响应文件（含澄清或者说明文件）；</w:t>
      </w:r>
    </w:p>
    <w:p>
      <w:pPr>
        <w:pStyle w:val="125"/>
        <w:widowControl/>
        <w:spacing w:line="500" w:lineRule="exact"/>
        <w:rPr>
          <w:rFonts w:hint="default" w:asciiTheme="minorEastAsia" w:hAnsiTheme="minorEastAsia" w:eastAsiaTheme="minorEastAsia" w:cstheme="minorEastAsia"/>
          <w:bCs/>
          <w:color w:val="auto"/>
          <w:kern w:val="2"/>
          <w:sz w:val="24"/>
          <w:szCs w:val="24"/>
        </w:rPr>
      </w:pPr>
      <w:r>
        <w:rPr>
          <w:rFonts w:asciiTheme="minorEastAsia" w:hAnsiTheme="minorEastAsia" w:eastAsiaTheme="minorEastAsia" w:cstheme="minorEastAsia"/>
          <w:bCs/>
          <w:color w:val="auto"/>
          <w:kern w:val="2"/>
          <w:sz w:val="24"/>
          <w:szCs w:val="24"/>
        </w:rPr>
        <w:t>4、磋商文件（含澄清或者修改文件）；</w:t>
      </w:r>
    </w:p>
    <w:p>
      <w:pPr>
        <w:pStyle w:val="125"/>
        <w:widowControl/>
        <w:spacing w:line="500" w:lineRule="exact"/>
        <w:rPr>
          <w:rFonts w:hint="default" w:asciiTheme="minorEastAsia" w:hAnsiTheme="minorEastAsia" w:eastAsiaTheme="minorEastAsia" w:cstheme="minorEastAsia"/>
          <w:bCs/>
          <w:color w:val="auto"/>
          <w:kern w:val="2"/>
          <w:sz w:val="24"/>
          <w:szCs w:val="24"/>
        </w:rPr>
      </w:pPr>
      <w:r>
        <w:rPr>
          <w:rFonts w:asciiTheme="minorEastAsia" w:hAnsiTheme="minorEastAsia" w:eastAsiaTheme="minorEastAsia" w:cstheme="minorEastAsia"/>
          <w:bCs/>
          <w:color w:val="auto"/>
          <w:kern w:val="2"/>
          <w:sz w:val="24"/>
          <w:szCs w:val="24"/>
        </w:rPr>
        <w:t>5、其他相关采购文件。</w:t>
      </w:r>
    </w:p>
    <w:p>
      <w:pPr>
        <w:pStyle w:val="125"/>
        <w:widowControl/>
        <w:spacing w:line="500" w:lineRule="exact"/>
        <w:rPr>
          <w:rFonts w:hint="default" w:asciiTheme="minorEastAsia" w:hAnsiTheme="minorEastAsia" w:eastAsiaTheme="minorEastAsia" w:cstheme="minorEastAsia"/>
          <w:bCs/>
          <w:color w:val="auto"/>
          <w:kern w:val="2"/>
          <w:sz w:val="24"/>
          <w:szCs w:val="24"/>
        </w:rPr>
      </w:pPr>
      <w:r>
        <w:rPr>
          <w:rFonts w:asciiTheme="minorEastAsia" w:hAnsiTheme="minorEastAsia" w:eastAsiaTheme="minorEastAsia" w:cstheme="minorEastAsia"/>
          <w:bCs/>
          <w:color w:val="auto"/>
          <w:kern w:val="2"/>
          <w:sz w:val="24"/>
          <w:szCs w:val="24"/>
        </w:rPr>
        <w:t>二、合同标的</w:t>
      </w:r>
    </w:p>
    <w:p>
      <w:pPr>
        <w:pStyle w:val="125"/>
        <w:widowControl/>
        <w:spacing w:line="500" w:lineRule="exact"/>
        <w:rPr>
          <w:rFonts w:hint="default" w:asciiTheme="minorEastAsia" w:hAnsiTheme="minorEastAsia" w:eastAsiaTheme="minorEastAsia" w:cstheme="minorEastAsia"/>
          <w:bCs/>
          <w:color w:val="auto"/>
          <w:kern w:val="2"/>
          <w:sz w:val="24"/>
          <w:szCs w:val="24"/>
        </w:rPr>
      </w:pPr>
      <w:r>
        <w:rPr>
          <w:rFonts w:asciiTheme="minorEastAsia" w:hAnsiTheme="minorEastAsia" w:eastAsiaTheme="minorEastAsia" w:cstheme="minorEastAsia"/>
          <w:bCs/>
          <w:color w:val="auto"/>
          <w:kern w:val="2"/>
          <w:sz w:val="24"/>
          <w:szCs w:val="24"/>
        </w:rPr>
        <w:t>1、服务标的名称：汉中市政府机关后勤餐饮服务项目</w:t>
      </w:r>
    </w:p>
    <w:p>
      <w:pPr>
        <w:pStyle w:val="125"/>
        <w:widowControl/>
        <w:spacing w:line="500" w:lineRule="exact"/>
        <w:rPr>
          <w:rFonts w:hint="default" w:asciiTheme="minorEastAsia" w:hAnsiTheme="minorEastAsia" w:eastAsiaTheme="minorEastAsia" w:cstheme="minorEastAsia"/>
          <w:bCs/>
          <w:color w:val="auto"/>
          <w:kern w:val="2"/>
          <w:sz w:val="24"/>
          <w:szCs w:val="24"/>
        </w:rPr>
      </w:pPr>
      <w:r>
        <w:rPr>
          <w:rFonts w:asciiTheme="minorEastAsia" w:hAnsiTheme="minorEastAsia" w:eastAsiaTheme="minorEastAsia" w:cstheme="minorEastAsia"/>
          <w:bCs/>
          <w:color w:val="auto"/>
          <w:kern w:val="2"/>
          <w:sz w:val="24"/>
          <w:szCs w:val="24"/>
        </w:rPr>
        <w:t>2、</w:t>
      </w:r>
      <w:r>
        <w:rPr>
          <w:rFonts w:asciiTheme="minorEastAsia" w:hAnsiTheme="minorEastAsia" w:eastAsiaTheme="minorEastAsia" w:cstheme="minorEastAsia"/>
          <w:bCs/>
          <w:color w:val="auto"/>
          <w:kern w:val="2"/>
          <w:sz w:val="24"/>
          <w:szCs w:val="24"/>
          <w:lang w:val="zh-CN"/>
        </w:rPr>
        <w:t>服务内容：为</w:t>
      </w:r>
      <w:r>
        <w:rPr>
          <w:rFonts w:asciiTheme="minorEastAsia" w:hAnsiTheme="minorEastAsia" w:eastAsiaTheme="minorEastAsia" w:cstheme="minorEastAsia"/>
          <w:bCs/>
          <w:color w:val="auto"/>
          <w:kern w:val="2"/>
          <w:sz w:val="24"/>
          <w:szCs w:val="24"/>
        </w:rPr>
        <w:t>市政府机关干部职工提供日常餐饮服务</w:t>
      </w:r>
    </w:p>
    <w:p>
      <w:pPr>
        <w:pStyle w:val="125"/>
        <w:widowControl/>
        <w:spacing w:line="500" w:lineRule="exact"/>
        <w:rPr>
          <w:rFonts w:hint="default" w:asciiTheme="minorEastAsia" w:hAnsiTheme="minorEastAsia" w:eastAsiaTheme="minorEastAsia" w:cstheme="minorEastAsia"/>
          <w:bCs/>
          <w:color w:val="auto"/>
          <w:kern w:val="2"/>
          <w:sz w:val="24"/>
          <w:szCs w:val="24"/>
        </w:rPr>
      </w:pPr>
      <w:r>
        <w:rPr>
          <w:rFonts w:asciiTheme="minorEastAsia" w:hAnsiTheme="minorEastAsia" w:eastAsiaTheme="minorEastAsia" w:cstheme="minorEastAsia"/>
          <w:bCs/>
          <w:color w:val="auto"/>
          <w:kern w:val="2"/>
          <w:sz w:val="24"/>
          <w:szCs w:val="24"/>
        </w:rPr>
        <w:t>3、服务地点：甲方指定的地点</w:t>
      </w:r>
    </w:p>
    <w:p>
      <w:pPr>
        <w:pStyle w:val="125"/>
        <w:widowControl/>
        <w:spacing w:line="500" w:lineRule="exact"/>
        <w:rPr>
          <w:rFonts w:hint="default" w:asciiTheme="minorEastAsia" w:hAnsiTheme="minorEastAsia" w:eastAsiaTheme="minorEastAsia" w:cstheme="minorEastAsia"/>
          <w:bCs/>
          <w:color w:val="auto"/>
          <w:kern w:val="2"/>
          <w:sz w:val="24"/>
          <w:szCs w:val="24"/>
        </w:rPr>
      </w:pPr>
      <w:r>
        <w:rPr>
          <w:rFonts w:asciiTheme="minorEastAsia" w:hAnsiTheme="minorEastAsia" w:eastAsiaTheme="minorEastAsia" w:cstheme="minorEastAsia"/>
          <w:bCs/>
          <w:color w:val="auto"/>
          <w:kern w:val="2"/>
          <w:sz w:val="24"/>
          <w:szCs w:val="24"/>
        </w:rPr>
        <w:t>4、</w:t>
      </w:r>
      <w:r>
        <w:rPr>
          <w:rFonts w:asciiTheme="minorEastAsia" w:hAnsiTheme="minorEastAsia" w:eastAsiaTheme="minorEastAsia" w:cstheme="minorEastAsia"/>
          <w:bCs/>
          <w:color w:val="auto"/>
          <w:kern w:val="2"/>
          <w:sz w:val="24"/>
          <w:szCs w:val="24"/>
          <w:lang w:val="zh-CN"/>
        </w:rPr>
        <w:t>服务期限：</w:t>
      </w:r>
      <w:r>
        <w:rPr>
          <w:rFonts w:asciiTheme="minorEastAsia" w:hAnsiTheme="minorEastAsia" w:eastAsiaTheme="minorEastAsia" w:cstheme="minorEastAsia"/>
          <w:bCs/>
          <w:color w:val="auto"/>
          <w:kern w:val="2"/>
          <w:sz w:val="24"/>
          <w:szCs w:val="24"/>
        </w:rPr>
        <w:t>三年；在每个服务周期（叁年）结束后，在年度预算能保障的前提下，由采购人根据周期内的服务情况，决定是否续签服务合同。</w:t>
      </w:r>
    </w:p>
    <w:p>
      <w:pPr>
        <w:pStyle w:val="125"/>
        <w:widowControl/>
        <w:spacing w:line="500" w:lineRule="exact"/>
        <w:rPr>
          <w:rFonts w:hint="default" w:asciiTheme="minorEastAsia" w:hAnsiTheme="minorEastAsia" w:eastAsiaTheme="minorEastAsia" w:cstheme="minorEastAsia"/>
          <w:bCs/>
          <w:color w:val="auto"/>
          <w:kern w:val="2"/>
          <w:sz w:val="24"/>
          <w:szCs w:val="24"/>
        </w:rPr>
      </w:pPr>
      <w:r>
        <w:rPr>
          <w:rFonts w:asciiTheme="minorEastAsia" w:hAnsiTheme="minorEastAsia" w:eastAsiaTheme="minorEastAsia" w:cstheme="minorEastAsia"/>
          <w:bCs/>
          <w:color w:val="auto"/>
          <w:kern w:val="2"/>
          <w:sz w:val="24"/>
          <w:szCs w:val="24"/>
        </w:rPr>
        <w:t>三、合同金额及付款方式</w:t>
      </w:r>
    </w:p>
    <w:p>
      <w:pPr>
        <w:pStyle w:val="125"/>
        <w:widowControl/>
        <w:spacing w:line="500" w:lineRule="exact"/>
        <w:rPr>
          <w:rFonts w:hint="default" w:asciiTheme="minorEastAsia" w:hAnsiTheme="minorEastAsia" w:eastAsiaTheme="minorEastAsia" w:cstheme="minorEastAsia"/>
          <w:bCs/>
          <w:color w:val="auto"/>
          <w:kern w:val="2"/>
          <w:sz w:val="24"/>
          <w:szCs w:val="24"/>
        </w:rPr>
      </w:pPr>
      <w:r>
        <w:rPr>
          <w:rFonts w:asciiTheme="minorEastAsia" w:hAnsiTheme="minorEastAsia" w:eastAsiaTheme="minorEastAsia" w:cstheme="minorEastAsia"/>
          <w:bCs/>
          <w:color w:val="auto"/>
          <w:kern w:val="2"/>
          <w:sz w:val="24"/>
          <w:szCs w:val="24"/>
        </w:rPr>
        <w:t>1、合同金额</w:t>
      </w:r>
    </w:p>
    <w:p>
      <w:pPr>
        <w:pStyle w:val="125"/>
        <w:widowControl/>
        <w:spacing w:line="500" w:lineRule="exact"/>
        <w:rPr>
          <w:rFonts w:hint="default" w:asciiTheme="minorEastAsia" w:hAnsiTheme="minorEastAsia" w:eastAsiaTheme="minorEastAsia" w:cstheme="minorEastAsia"/>
          <w:bCs/>
          <w:color w:val="auto"/>
          <w:kern w:val="2"/>
          <w:sz w:val="24"/>
          <w:szCs w:val="24"/>
        </w:rPr>
      </w:pPr>
      <w:r>
        <w:rPr>
          <w:rFonts w:asciiTheme="minorEastAsia" w:hAnsiTheme="minorEastAsia" w:eastAsiaTheme="minorEastAsia" w:cstheme="minorEastAsia"/>
          <w:bCs/>
          <w:color w:val="auto"/>
          <w:kern w:val="2"/>
          <w:sz w:val="24"/>
          <w:szCs w:val="24"/>
        </w:rPr>
        <w:t>本合同总金额为人民币______元(￥______)。本合同额已包含但不限于乙方为提供服务所产生的全部成本、预期利益、售后服务、税费和合同中规定乙方应承担的其他义务的费用等。</w:t>
      </w:r>
    </w:p>
    <w:p>
      <w:pPr>
        <w:pStyle w:val="125"/>
        <w:widowControl/>
        <w:spacing w:line="500" w:lineRule="exact"/>
        <w:rPr>
          <w:rFonts w:hint="default" w:asciiTheme="minorEastAsia" w:hAnsiTheme="minorEastAsia" w:eastAsiaTheme="minorEastAsia" w:cstheme="minorEastAsia"/>
          <w:bCs/>
          <w:color w:val="auto"/>
          <w:kern w:val="2"/>
          <w:sz w:val="24"/>
          <w:szCs w:val="24"/>
        </w:rPr>
      </w:pPr>
      <w:r>
        <w:rPr>
          <w:rFonts w:asciiTheme="minorEastAsia" w:hAnsiTheme="minorEastAsia" w:eastAsiaTheme="minorEastAsia" w:cstheme="minorEastAsia"/>
          <w:bCs/>
          <w:color w:val="auto"/>
          <w:kern w:val="2"/>
          <w:sz w:val="24"/>
          <w:szCs w:val="24"/>
        </w:rPr>
        <w:t>2、付款方式</w:t>
      </w:r>
    </w:p>
    <w:p>
      <w:pPr>
        <w:pStyle w:val="125"/>
        <w:widowControl/>
        <w:spacing w:line="500" w:lineRule="exact"/>
        <w:rPr>
          <w:rFonts w:hint="default" w:asciiTheme="minorEastAsia" w:hAnsiTheme="minorEastAsia" w:eastAsiaTheme="minorEastAsia" w:cstheme="minorEastAsia"/>
          <w:bCs/>
          <w:color w:val="auto"/>
          <w:kern w:val="2"/>
          <w:sz w:val="24"/>
          <w:szCs w:val="24"/>
        </w:rPr>
      </w:pPr>
      <w:r>
        <w:rPr>
          <w:rFonts w:asciiTheme="minorEastAsia" w:hAnsiTheme="minorEastAsia" w:eastAsiaTheme="minorEastAsia" w:cstheme="minorEastAsia"/>
          <w:bCs/>
          <w:color w:val="auto"/>
          <w:kern w:val="2"/>
          <w:sz w:val="24"/>
          <w:szCs w:val="24"/>
        </w:rPr>
        <w:t>费用按月结算，乙方在每月5号前开具普通发票，甲方在收到乙方开具的发票后7日内，以转账方式向乙方支付相应服务费用。</w:t>
      </w:r>
    </w:p>
    <w:p>
      <w:pPr>
        <w:pStyle w:val="125"/>
        <w:widowControl/>
        <w:spacing w:line="500" w:lineRule="exact"/>
        <w:rPr>
          <w:rFonts w:hint="default" w:asciiTheme="minorEastAsia" w:hAnsiTheme="minorEastAsia" w:eastAsiaTheme="minorEastAsia" w:cstheme="minorEastAsia"/>
          <w:bCs/>
          <w:color w:val="auto"/>
          <w:kern w:val="2"/>
          <w:sz w:val="24"/>
          <w:szCs w:val="24"/>
        </w:rPr>
      </w:pPr>
      <w:r>
        <w:rPr>
          <w:rFonts w:asciiTheme="minorEastAsia" w:hAnsiTheme="minorEastAsia" w:eastAsiaTheme="minorEastAsia" w:cstheme="minorEastAsia"/>
          <w:bCs/>
          <w:color w:val="auto"/>
          <w:kern w:val="2"/>
          <w:sz w:val="24"/>
          <w:szCs w:val="24"/>
        </w:rPr>
        <w:t>四、服务质量保证</w:t>
      </w:r>
    </w:p>
    <w:p>
      <w:pPr>
        <w:spacing w:line="500" w:lineRule="exact"/>
        <w:ind w:firstLine="480" w:firstLineChars="200"/>
        <w:jc w:val="left"/>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1、乙方应向甲方提供食材采购及餐饮服务，相关食材采购流程应合法合规，严控采购质量，确保食品质量和食品安全。</w:t>
      </w:r>
    </w:p>
    <w:p>
      <w:pPr>
        <w:spacing w:line="500" w:lineRule="exact"/>
        <w:ind w:firstLine="480" w:firstLineChars="200"/>
        <w:jc w:val="left"/>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2、乙方应向甲方提供派驻甲方工作人员的详细名单和职责，工作人员应包括厨师长、餐厅经理、厨师、面点师、服务员、洗碗工等。</w:t>
      </w:r>
    </w:p>
    <w:p>
      <w:pPr>
        <w:spacing w:line="500" w:lineRule="exact"/>
        <w:ind w:firstLine="480" w:firstLineChars="200"/>
        <w:jc w:val="left"/>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3、由乙方负责甲方餐厅早、中餐的膳食供应工作，确保所有膳食的花色品种及膳食的安全卫生，保障甲方人员的日常用餐，同时负责餐厅的卫生清洁工作，餐厅内部设备工具和就餐用具的卫生清洁工作。</w:t>
      </w:r>
    </w:p>
    <w:p>
      <w:pPr>
        <w:spacing w:line="500" w:lineRule="exact"/>
        <w:ind w:firstLine="480" w:firstLineChars="200"/>
        <w:jc w:val="left"/>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4、乙方应妥善保管维护厨房设备、工具等其他设备，无丢失与人为损坏现象。</w:t>
      </w:r>
    </w:p>
    <w:p>
      <w:pPr>
        <w:spacing w:line="500" w:lineRule="exact"/>
        <w:ind w:firstLine="480" w:firstLineChars="200"/>
        <w:jc w:val="left"/>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5、乙方负责项目实施过程中的所有费用，甲方不再另付任何费用。</w:t>
      </w:r>
    </w:p>
    <w:p>
      <w:pPr>
        <w:pStyle w:val="125"/>
        <w:widowControl/>
        <w:spacing w:line="500" w:lineRule="exact"/>
        <w:rPr>
          <w:rFonts w:hint="default" w:asciiTheme="minorEastAsia" w:hAnsiTheme="minorEastAsia" w:eastAsiaTheme="minorEastAsia" w:cstheme="minorEastAsia"/>
          <w:bCs/>
          <w:color w:val="auto"/>
          <w:kern w:val="2"/>
          <w:sz w:val="24"/>
          <w:szCs w:val="24"/>
        </w:rPr>
      </w:pPr>
      <w:r>
        <w:rPr>
          <w:rFonts w:asciiTheme="minorEastAsia" w:hAnsiTheme="minorEastAsia" w:eastAsiaTheme="minorEastAsia" w:cstheme="minorEastAsia"/>
          <w:bCs/>
          <w:color w:val="auto"/>
          <w:kern w:val="2"/>
          <w:sz w:val="24"/>
          <w:szCs w:val="24"/>
        </w:rPr>
        <w:t>五、履约保证金</w:t>
      </w:r>
    </w:p>
    <w:p>
      <w:pPr>
        <w:spacing w:line="500" w:lineRule="exact"/>
        <w:ind w:firstLine="480" w:firstLineChars="200"/>
        <w:jc w:val="left"/>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1、履约担保的形式：支票、汇票、本票或者金融机构、担保机构出具的保函等非现金形式提交。</w:t>
      </w:r>
    </w:p>
    <w:p>
      <w:pPr>
        <w:spacing w:line="500" w:lineRule="exact"/>
        <w:ind w:firstLine="480" w:firstLineChars="200"/>
        <w:jc w:val="left"/>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2、履约保证金的金额：合同金额的5%作为履约保证金。</w:t>
      </w:r>
    </w:p>
    <w:p>
      <w:pPr>
        <w:spacing w:line="500" w:lineRule="exact"/>
        <w:ind w:firstLine="480" w:firstLineChars="200"/>
        <w:jc w:val="left"/>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3、履约保证金交纳时间：发出成交通知书后、签订合同前。</w:t>
      </w:r>
    </w:p>
    <w:p>
      <w:pPr>
        <w:spacing w:line="500" w:lineRule="exact"/>
        <w:ind w:firstLine="480" w:firstLineChars="200"/>
        <w:jc w:val="left"/>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4、履约担保有效期：至服务期满。</w:t>
      </w:r>
    </w:p>
    <w:p>
      <w:pPr>
        <w:spacing w:line="500" w:lineRule="exact"/>
        <w:ind w:firstLine="480" w:firstLineChars="200"/>
        <w:jc w:val="left"/>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5、履约保证金退还时间、条件：甲方在项目完成且服务期间无质量安全争议后28天内退还。</w:t>
      </w:r>
    </w:p>
    <w:p>
      <w:pPr>
        <w:spacing w:line="500" w:lineRule="exact"/>
        <w:ind w:firstLine="480" w:firstLineChars="200"/>
        <w:jc w:val="left"/>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6、乙方不履行与甲方订立的合同的，履约保证金不予退还，给甲方造成的损失超过履约保证金数额的，还应当对超过部分予以赔偿。</w:t>
      </w:r>
    </w:p>
    <w:p>
      <w:pPr>
        <w:pStyle w:val="125"/>
        <w:widowControl/>
        <w:spacing w:line="500" w:lineRule="exact"/>
        <w:rPr>
          <w:rFonts w:hint="default" w:asciiTheme="minorEastAsia" w:hAnsiTheme="minorEastAsia" w:eastAsiaTheme="minorEastAsia" w:cstheme="minorEastAsia"/>
          <w:bCs/>
          <w:color w:val="auto"/>
          <w:kern w:val="2"/>
          <w:sz w:val="24"/>
          <w:szCs w:val="24"/>
        </w:rPr>
      </w:pPr>
      <w:r>
        <w:rPr>
          <w:rFonts w:asciiTheme="minorEastAsia" w:hAnsiTheme="minorEastAsia" w:eastAsiaTheme="minorEastAsia" w:cstheme="minorEastAsia"/>
          <w:bCs/>
          <w:color w:val="auto"/>
          <w:kern w:val="2"/>
          <w:sz w:val="24"/>
          <w:szCs w:val="24"/>
        </w:rPr>
        <w:t>六、</w:t>
      </w:r>
      <w:r>
        <w:rPr>
          <w:color w:val="auto"/>
        </w:rPr>
        <w:fldChar w:fldCharType="begin"/>
      </w:r>
      <w:r>
        <w:rPr>
          <w:color w:val="auto"/>
        </w:rPr>
        <w:instrText xml:space="preserve"> HYPERLINK "http://set2.mail.qq.com/cgi-bin/mail_spam?action=check_link&amp;spam=0&amp;url=http%3A%2F%2Fwww%2Ebaidu%2Ecom%2Fs%3Fwd%3D%25E8%25BF%259D%25E7%25BA%25A6%25E8%25B4%25A3%25E4%25BB%25BB%26hl_tag%3Dtextlink%26tn%3DSE_hldp01350_v6v6zkg6" </w:instrText>
      </w:r>
      <w:r>
        <w:rPr>
          <w:color w:val="auto"/>
        </w:rPr>
        <w:fldChar w:fldCharType="separate"/>
      </w:r>
      <w:r>
        <w:rPr>
          <w:rFonts w:asciiTheme="minorEastAsia" w:hAnsiTheme="minorEastAsia" w:eastAsiaTheme="minorEastAsia" w:cstheme="minorEastAsia"/>
          <w:bCs/>
          <w:color w:val="auto"/>
          <w:kern w:val="2"/>
          <w:sz w:val="24"/>
          <w:szCs w:val="24"/>
        </w:rPr>
        <w:t>违约责任</w:t>
      </w:r>
      <w:r>
        <w:rPr>
          <w:rFonts w:asciiTheme="minorEastAsia" w:hAnsiTheme="minorEastAsia" w:eastAsiaTheme="minorEastAsia" w:cstheme="minorEastAsia"/>
          <w:bCs/>
          <w:color w:val="auto"/>
          <w:kern w:val="2"/>
          <w:sz w:val="24"/>
          <w:szCs w:val="24"/>
        </w:rPr>
        <w:fldChar w:fldCharType="end"/>
      </w:r>
    </w:p>
    <w:p>
      <w:pPr>
        <w:spacing w:line="500" w:lineRule="exact"/>
        <w:ind w:firstLine="480" w:firstLineChars="200"/>
        <w:jc w:val="left"/>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1、除不可抗力外，如果乙方没有按照本合同约定的期限、地点和方式履行，那么甲方可要求乙方支付违约金，违约金按每迟延履行一日的应提供而未提供服务价格的0.5%计算，最高限额为本合同总价的5%；迟延履行的违约金计算数额达到前述最高限额之日起，甲方有权在要求乙方支付违约金的同时，书面通知乙方解除本合同；</w:t>
      </w:r>
    </w:p>
    <w:p>
      <w:pPr>
        <w:spacing w:line="500" w:lineRule="exact"/>
        <w:ind w:firstLine="480" w:firstLineChars="200"/>
        <w:jc w:val="left"/>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2、除不可抗力外，如果甲方没有按照本合同约定的付款方式付款，那么乙方可要求甲方支付违约金，违约金按每迟延付款一日的应付而未付款的0.5%计算，最高限额为本合同总价的5%；迟延付款的违约金计算数额达到前述最高限额之日起，乙方有权在要求甲方支付违约金的同时，书面通知甲方解除本合同；</w:t>
      </w:r>
    </w:p>
    <w:p>
      <w:pPr>
        <w:spacing w:line="500" w:lineRule="exact"/>
        <w:ind w:firstLine="480" w:firstLineChars="200"/>
        <w:jc w:val="left"/>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00" w:lineRule="exact"/>
        <w:ind w:firstLine="480" w:firstLineChars="200"/>
        <w:jc w:val="left"/>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00" w:lineRule="exact"/>
        <w:ind w:firstLine="480" w:firstLineChars="200"/>
        <w:jc w:val="left"/>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5、乙方提供的餐品发生食品安全事故，每发生一次应承担的违约责任；</w:t>
      </w:r>
    </w:p>
    <w:p>
      <w:pPr>
        <w:spacing w:line="500" w:lineRule="exact"/>
        <w:ind w:firstLine="480" w:firstLineChars="200"/>
        <w:jc w:val="left"/>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6、如果出现政府采购监督管理部门在处理投诉事项期间，书面通知甲方暂停采购活动的情形，或者询问或质疑事项可能影响中标结果的，导致甲方中止履行合同的情形，均不视为甲方违约。</w:t>
      </w:r>
    </w:p>
    <w:p>
      <w:pPr>
        <w:pStyle w:val="125"/>
        <w:widowControl/>
        <w:spacing w:line="500" w:lineRule="exact"/>
        <w:rPr>
          <w:rFonts w:hint="default" w:asciiTheme="minorEastAsia" w:hAnsiTheme="minorEastAsia" w:eastAsiaTheme="minorEastAsia" w:cstheme="minorEastAsia"/>
          <w:bCs/>
          <w:color w:val="auto"/>
          <w:kern w:val="2"/>
          <w:sz w:val="24"/>
          <w:szCs w:val="24"/>
        </w:rPr>
      </w:pPr>
      <w:r>
        <w:rPr>
          <w:rFonts w:asciiTheme="minorEastAsia" w:hAnsiTheme="minorEastAsia" w:eastAsiaTheme="minorEastAsia" w:cstheme="minorEastAsia"/>
          <w:bCs/>
          <w:color w:val="auto"/>
          <w:kern w:val="2"/>
          <w:sz w:val="24"/>
          <w:szCs w:val="24"/>
        </w:rPr>
        <w:t>七、</w:t>
      </w:r>
      <w:r>
        <w:rPr>
          <w:color w:val="auto"/>
        </w:rPr>
        <w:fldChar w:fldCharType="begin"/>
      </w:r>
      <w:r>
        <w:rPr>
          <w:color w:val="auto"/>
        </w:rPr>
        <w:instrText xml:space="preserve"> HYPERLINK "http://set2.mail.qq.com/cgi-bin/mail_spam?action=check_link&amp;spam=0&amp;url=http%3A%2F%2Fwww%2Ebaidu%2Ecom%2Fs%3Fwd%3D%25E4%25B8%258D%25E5%258F%25AF%25E6%258A%2597%25E5%258A%259B%26hl_tag%3Dtextlink%26tn%3DSE_hldp01350_v6v6zkg6" </w:instrText>
      </w:r>
      <w:r>
        <w:rPr>
          <w:color w:val="auto"/>
        </w:rPr>
        <w:fldChar w:fldCharType="separate"/>
      </w:r>
      <w:r>
        <w:rPr>
          <w:rFonts w:asciiTheme="minorEastAsia" w:hAnsiTheme="minorEastAsia" w:eastAsiaTheme="minorEastAsia" w:cstheme="minorEastAsia"/>
          <w:bCs/>
          <w:color w:val="auto"/>
          <w:kern w:val="2"/>
          <w:sz w:val="24"/>
          <w:szCs w:val="24"/>
        </w:rPr>
        <w:t>不可抗力</w:t>
      </w:r>
      <w:r>
        <w:rPr>
          <w:rFonts w:asciiTheme="minorEastAsia" w:hAnsiTheme="minorEastAsia" w:eastAsiaTheme="minorEastAsia" w:cstheme="minorEastAsia"/>
          <w:bCs/>
          <w:color w:val="auto"/>
          <w:kern w:val="2"/>
          <w:sz w:val="24"/>
          <w:szCs w:val="24"/>
        </w:rPr>
        <w:fldChar w:fldCharType="end"/>
      </w:r>
    </w:p>
    <w:p>
      <w:pPr>
        <w:widowControl/>
        <w:spacing w:line="500" w:lineRule="exact"/>
        <w:ind w:firstLine="480" w:firstLineChars="200"/>
        <w:jc w:val="left"/>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甲乙双方任何一方由于</w:t>
      </w:r>
      <w:r>
        <w:rPr>
          <w:color w:val="auto"/>
        </w:rPr>
        <w:fldChar w:fldCharType="begin"/>
      </w:r>
      <w:r>
        <w:rPr>
          <w:color w:val="auto"/>
        </w:rPr>
        <w:instrText xml:space="preserve"> HYPERLINK "http://set2.mail.qq.com/cgi-bin/mail_spam?action=check_link&amp;spam=0&amp;url=http%3A%2F%2Fwww%2Ebaidu%2Ecom%2Fs%3Fwd%3D%25E4%25B8%258D%25E5%258F%25AF%25E6%258A%2597%25E5%258A%259B%26hl_tag%3Dtextlink%26tn%3DSE_hldp01350_v6v6zkg6" </w:instrText>
      </w:r>
      <w:r>
        <w:rPr>
          <w:color w:val="auto"/>
        </w:rPr>
        <w:fldChar w:fldCharType="separate"/>
      </w:r>
      <w:r>
        <w:rPr>
          <w:rFonts w:hint="eastAsia" w:asciiTheme="minorEastAsia" w:hAnsiTheme="minorEastAsia" w:eastAsiaTheme="minorEastAsia" w:cstheme="minorEastAsia"/>
          <w:bCs/>
          <w:color w:val="auto"/>
          <w:sz w:val="24"/>
        </w:rPr>
        <w:t>不可抗力</w:t>
      </w:r>
      <w:r>
        <w:rPr>
          <w:rFonts w:hint="eastAsia" w:asciiTheme="minorEastAsia" w:hAnsiTheme="minorEastAsia" w:eastAsiaTheme="minorEastAsia" w:cstheme="minorEastAsia"/>
          <w:bCs/>
          <w:color w:val="auto"/>
          <w:sz w:val="24"/>
        </w:rPr>
        <w:fldChar w:fldCharType="end"/>
      </w:r>
      <w:r>
        <w:rPr>
          <w:rFonts w:hint="eastAsia" w:asciiTheme="minorEastAsia" w:hAnsiTheme="minorEastAsia" w:eastAsiaTheme="minorEastAsia" w:cstheme="minorEastAsia"/>
          <w:bCs/>
          <w:color w:val="auto"/>
          <w:sz w:val="24"/>
        </w:rPr>
        <w:t>原因不能履行合同时，应及时向对</w:t>
      </w:r>
      <w:r>
        <w:rPr>
          <w:color w:val="auto"/>
        </w:rPr>
        <w:fldChar w:fldCharType="begin"/>
      </w:r>
      <w:r>
        <w:rPr>
          <w:color w:val="auto"/>
        </w:rPr>
        <w:instrText xml:space="preserve"> HYPERLINK "http://set2.mail.qq.com/cgi-bin/mail_spam?action=check_link&amp;spam=0&amp;url=http%3A%2F%2Fwww%2Ebaidu%2Ecom%2Fs%3Fwd%3D%25E6%2596%25B9%25E9%2580%259A%26hl_tag%3Dtextlink%26tn%3DSE_hldp01350_v6v6zkg6" </w:instrText>
      </w:r>
      <w:r>
        <w:rPr>
          <w:color w:val="auto"/>
        </w:rPr>
        <w:fldChar w:fldCharType="separate"/>
      </w:r>
      <w:r>
        <w:rPr>
          <w:rFonts w:hint="eastAsia" w:asciiTheme="minorEastAsia" w:hAnsiTheme="minorEastAsia" w:eastAsiaTheme="minorEastAsia" w:cstheme="minorEastAsia"/>
          <w:bCs/>
          <w:color w:val="auto"/>
          <w:sz w:val="24"/>
        </w:rPr>
        <w:t>方通</w:t>
      </w:r>
      <w:r>
        <w:rPr>
          <w:rFonts w:hint="eastAsia" w:asciiTheme="minorEastAsia" w:hAnsiTheme="minorEastAsia" w:eastAsiaTheme="minorEastAsia" w:cstheme="minorEastAsia"/>
          <w:bCs/>
          <w:color w:val="auto"/>
          <w:sz w:val="24"/>
        </w:rPr>
        <w:fldChar w:fldCharType="end"/>
      </w:r>
      <w:r>
        <w:rPr>
          <w:rFonts w:hint="eastAsia" w:asciiTheme="minorEastAsia" w:hAnsiTheme="minorEastAsia" w:eastAsiaTheme="minorEastAsia" w:cstheme="minorEastAsia"/>
          <w:bCs/>
          <w:color w:val="auto"/>
          <w:sz w:val="24"/>
        </w:rPr>
        <w:t>报不能履行或不能完全履行的理由，以减轻可能给对方造成的损失，在取得有关机构证明后，允许延期履行、部分履行或不履行合同，并根据情况可部分或全部免予承担</w:t>
      </w:r>
      <w:r>
        <w:rPr>
          <w:color w:val="auto"/>
        </w:rPr>
        <w:fldChar w:fldCharType="begin"/>
      </w:r>
      <w:r>
        <w:rPr>
          <w:color w:val="auto"/>
        </w:rPr>
        <w:instrText xml:space="preserve"> HYPERLINK "http://set2.mail.qq.com/cgi-bin/mail_spam?action=check_link&amp;spam=0&amp;url=http%3A%2F%2Fwww%2Ebaidu%2Ecom%2Fs%3Fwd%3D%25E8%25BF%259D%25E7%25BA%25A6%25E8%25B4%25A3%25E4%25BB%25BB%26hl_tag%3Dtextlink%26tn%3DSE_hldp01350_v6v6zkg6" </w:instrText>
      </w:r>
      <w:r>
        <w:rPr>
          <w:color w:val="auto"/>
        </w:rPr>
        <w:fldChar w:fldCharType="separate"/>
      </w:r>
      <w:r>
        <w:rPr>
          <w:rFonts w:hint="eastAsia" w:asciiTheme="minorEastAsia" w:hAnsiTheme="minorEastAsia" w:eastAsiaTheme="minorEastAsia" w:cstheme="minorEastAsia"/>
          <w:bCs/>
          <w:color w:val="auto"/>
          <w:sz w:val="24"/>
        </w:rPr>
        <w:t>违约责任</w:t>
      </w:r>
      <w:r>
        <w:rPr>
          <w:rFonts w:hint="eastAsia" w:asciiTheme="minorEastAsia" w:hAnsiTheme="minorEastAsia" w:eastAsiaTheme="minorEastAsia" w:cstheme="minorEastAsia"/>
          <w:bCs/>
          <w:color w:val="auto"/>
          <w:sz w:val="24"/>
        </w:rPr>
        <w:fldChar w:fldCharType="end"/>
      </w:r>
      <w:r>
        <w:rPr>
          <w:rFonts w:hint="eastAsia" w:asciiTheme="minorEastAsia" w:hAnsiTheme="minorEastAsia" w:eastAsiaTheme="minorEastAsia" w:cstheme="minorEastAsia"/>
          <w:bCs/>
          <w:color w:val="auto"/>
          <w:sz w:val="24"/>
        </w:rPr>
        <w:t>。</w:t>
      </w:r>
    </w:p>
    <w:p>
      <w:pPr>
        <w:pStyle w:val="125"/>
        <w:widowControl/>
        <w:spacing w:line="500" w:lineRule="exact"/>
        <w:rPr>
          <w:rFonts w:hint="default" w:asciiTheme="minorEastAsia" w:hAnsiTheme="minorEastAsia" w:eastAsiaTheme="minorEastAsia" w:cstheme="minorEastAsia"/>
          <w:bCs/>
          <w:color w:val="auto"/>
          <w:kern w:val="2"/>
          <w:sz w:val="24"/>
          <w:szCs w:val="24"/>
        </w:rPr>
      </w:pPr>
      <w:r>
        <w:rPr>
          <w:rFonts w:asciiTheme="minorEastAsia" w:hAnsiTheme="minorEastAsia" w:eastAsiaTheme="minorEastAsia" w:cstheme="minorEastAsia"/>
          <w:bCs/>
          <w:color w:val="auto"/>
          <w:kern w:val="2"/>
          <w:sz w:val="24"/>
          <w:szCs w:val="24"/>
        </w:rPr>
        <w:t>八、争议解决</w:t>
      </w:r>
    </w:p>
    <w:p>
      <w:pPr>
        <w:spacing w:line="500" w:lineRule="exact"/>
        <w:ind w:firstLine="480" w:firstLineChars="200"/>
        <w:jc w:val="left"/>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双方本着友好合作的态度,对合同履行过程中发生的</w:t>
      </w:r>
      <w:r>
        <w:rPr>
          <w:color w:val="auto"/>
        </w:rPr>
        <w:fldChar w:fldCharType="begin"/>
      </w:r>
      <w:r>
        <w:rPr>
          <w:color w:val="auto"/>
        </w:rPr>
        <w:instrText xml:space="preserve"> HYPERLINK "http://set2.mail.qq.com/cgi-bin/mail_spam?action=check_link&amp;spam=0&amp;url=http%3A%2F%2Fbaike%2Ebaidu%2Ecom%2Fview%2F322875%2Ehtm" </w:instrText>
      </w:r>
      <w:r>
        <w:rPr>
          <w:color w:val="auto"/>
        </w:rPr>
        <w:fldChar w:fldCharType="separate"/>
      </w:r>
      <w:r>
        <w:rPr>
          <w:rFonts w:hint="eastAsia" w:asciiTheme="minorEastAsia" w:hAnsiTheme="minorEastAsia" w:eastAsiaTheme="minorEastAsia" w:cstheme="minorEastAsia"/>
          <w:bCs/>
          <w:color w:val="auto"/>
          <w:sz w:val="24"/>
        </w:rPr>
        <w:t>违约行为</w:t>
      </w:r>
      <w:r>
        <w:rPr>
          <w:rFonts w:hint="eastAsia" w:asciiTheme="minorEastAsia" w:hAnsiTheme="minorEastAsia" w:eastAsiaTheme="minorEastAsia" w:cstheme="minorEastAsia"/>
          <w:bCs/>
          <w:color w:val="auto"/>
          <w:sz w:val="24"/>
        </w:rPr>
        <w:fldChar w:fldCharType="end"/>
      </w:r>
      <w:r>
        <w:rPr>
          <w:rFonts w:hint="eastAsia" w:asciiTheme="minorEastAsia" w:hAnsiTheme="minorEastAsia" w:eastAsiaTheme="minorEastAsia" w:cstheme="minorEastAsia"/>
          <w:bCs/>
          <w:color w:val="auto"/>
          <w:sz w:val="24"/>
        </w:rPr>
        <w:t>进行及时的协商解决,如不能</w:t>
      </w:r>
      <w:r>
        <w:rPr>
          <w:color w:val="auto"/>
        </w:rPr>
        <w:fldChar w:fldCharType="begin"/>
      </w:r>
      <w:r>
        <w:rPr>
          <w:color w:val="auto"/>
        </w:rPr>
        <w:instrText xml:space="preserve"> HYPERLINK "http://set2.mail.qq.com/cgi-bin/mail_spam?action=check_link&amp;spam=0&amp;url=http%3A%2F%2Fbaike%2Ebaidu%2Ecom%2Fview%2F1872935%2Ehtm" </w:instrText>
      </w:r>
      <w:r>
        <w:rPr>
          <w:color w:val="auto"/>
        </w:rPr>
        <w:fldChar w:fldCharType="separate"/>
      </w:r>
      <w:r>
        <w:rPr>
          <w:rFonts w:hint="eastAsia" w:asciiTheme="minorEastAsia" w:hAnsiTheme="minorEastAsia" w:eastAsiaTheme="minorEastAsia" w:cstheme="minorEastAsia"/>
          <w:bCs/>
          <w:color w:val="auto"/>
          <w:sz w:val="24"/>
        </w:rPr>
        <w:t>协商</w:t>
      </w:r>
      <w:r>
        <w:rPr>
          <w:rFonts w:hint="eastAsia" w:asciiTheme="minorEastAsia" w:hAnsiTheme="minorEastAsia" w:eastAsiaTheme="minorEastAsia" w:cstheme="minorEastAsia"/>
          <w:bCs/>
          <w:color w:val="auto"/>
          <w:sz w:val="24"/>
        </w:rPr>
        <w:fldChar w:fldCharType="end"/>
      </w:r>
      <w:r>
        <w:rPr>
          <w:rFonts w:hint="eastAsia" w:asciiTheme="minorEastAsia" w:hAnsiTheme="minorEastAsia" w:eastAsiaTheme="minorEastAsia" w:cstheme="minorEastAsia"/>
          <w:bCs/>
          <w:color w:val="auto"/>
          <w:sz w:val="24"/>
        </w:rPr>
        <w:t>解决可向甲方住所地法院起诉。其它未尽事宜,由双方友好协商解决,并参照《中华人民共和国民法典》有关条款执行。</w:t>
      </w:r>
    </w:p>
    <w:p>
      <w:pPr>
        <w:pStyle w:val="125"/>
        <w:widowControl/>
        <w:spacing w:line="500" w:lineRule="exact"/>
        <w:rPr>
          <w:rFonts w:hint="default" w:asciiTheme="minorEastAsia" w:hAnsiTheme="minorEastAsia" w:eastAsiaTheme="minorEastAsia" w:cstheme="minorEastAsia"/>
          <w:bCs/>
          <w:color w:val="auto"/>
          <w:kern w:val="2"/>
          <w:sz w:val="24"/>
          <w:szCs w:val="24"/>
        </w:rPr>
      </w:pPr>
      <w:r>
        <w:rPr>
          <w:rFonts w:asciiTheme="minorEastAsia" w:hAnsiTheme="minorEastAsia" w:eastAsiaTheme="minorEastAsia" w:cstheme="minorEastAsia"/>
          <w:bCs/>
          <w:color w:val="auto"/>
          <w:kern w:val="2"/>
          <w:sz w:val="24"/>
          <w:szCs w:val="24"/>
        </w:rPr>
        <w:t>九、监督和管理</w:t>
      </w:r>
    </w:p>
    <w:p>
      <w:pPr>
        <w:spacing w:line="500" w:lineRule="exact"/>
        <w:ind w:firstLine="480" w:firstLineChars="200"/>
        <w:jc w:val="left"/>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1、采购合同履行中，甲方需追加与合同标的相同的货物、工程或者服务的，在不改变合同其他条款的前提下，可以与乙方协商签订补充合同，但所有补充合同的采购金额不得超过原合同采购金额的百分之十。</w:t>
      </w:r>
    </w:p>
    <w:p>
      <w:pPr>
        <w:spacing w:line="500" w:lineRule="exact"/>
        <w:ind w:firstLine="480" w:firstLineChars="200"/>
        <w:jc w:val="left"/>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2、甲乙双方均应自觉配合有关监督管理部门对</w:t>
      </w:r>
      <w:r>
        <w:rPr>
          <w:color w:val="auto"/>
        </w:rPr>
        <w:fldChar w:fldCharType="begin"/>
      </w:r>
      <w:r>
        <w:rPr>
          <w:color w:val="auto"/>
        </w:rPr>
        <w:instrText xml:space="preserve"> HYPERLINK "http://set2.mail.qq.com/cgi-bin/mail_spam?action=check_link&amp;spam=0&amp;url=http%3A%2F%2Fwww%2Ebaidu%2Ecom%2Fs%3Fwd%3D%25E5%2590%2588%25E5%2590%258C%25E5%25B1%25A5%25E8%25A1%258C%26hl_tag%3Dtextlink%26tn%3DSE_hldp01350_v6v6zkg6" </w:instrText>
      </w:r>
      <w:r>
        <w:rPr>
          <w:color w:val="auto"/>
        </w:rPr>
        <w:fldChar w:fldCharType="separate"/>
      </w:r>
      <w:r>
        <w:rPr>
          <w:rFonts w:hint="eastAsia" w:asciiTheme="minorEastAsia" w:hAnsiTheme="minorEastAsia" w:eastAsiaTheme="minorEastAsia" w:cstheme="minorEastAsia"/>
          <w:bCs/>
          <w:color w:val="auto"/>
          <w:sz w:val="24"/>
        </w:rPr>
        <w:t>合同履行</w:t>
      </w:r>
      <w:r>
        <w:rPr>
          <w:rFonts w:hint="eastAsia" w:asciiTheme="minorEastAsia" w:hAnsiTheme="minorEastAsia" w:eastAsiaTheme="minorEastAsia" w:cstheme="minorEastAsia"/>
          <w:bCs/>
          <w:color w:val="auto"/>
          <w:sz w:val="24"/>
        </w:rPr>
        <w:fldChar w:fldCharType="end"/>
      </w:r>
      <w:r>
        <w:rPr>
          <w:rFonts w:hint="eastAsia" w:asciiTheme="minorEastAsia" w:hAnsiTheme="minorEastAsia" w:eastAsiaTheme="minorEastAsia" w:cstheme="minorEastAsia"/>
          <w:bCs/>
          <w:color w:val="auto"/>
          <w:sz w:val="24"/>
        </w:rPr>
        <w:t>情况的监督检查，如实反映情况，提供有关资料；否则，将对有关单位、当事人按照有关规定予以处罚。</w:t>
      </w:r>
    </w:p>
    <w:p>
      <w:pPr>
        <w:pStyle w:val="125"/>
        <w:widowControl/>
        <w:spacing w:line="500" w:lineRule="exact"/>
        <w:rPr>
          <w:rFonts w:hint="default" w:asciiTheme="minorEastAsia" w:hAnsiTheme="minorEastAsia" w:eastAsiaTheme="minorEastAsia" w:cstheme="minorEastAsia"/>
          <w:bCs/>
          <w:color w:val="auto"/>
          <w:kern w:val="2"/>
          <w:sz w:val="24"/>
          <w:szCs w:val="24"/>
        </w:rPr>
      </w:pPr>
      <w:bookmarkStart w:id="41" w:name="_Toc9497"/>
      <w:bookmarkStart w:id="42" w:name="_Toc14686"/>
      <w:bookmarkStart w:id="43" w:name="_Toc32454"/>
      <w:bookmarkStart w:id="44" w:name="_Toc30329"/>
      <w:bookmarkStart w:id="45" w:name="_Toc26807"/>
      <w:bookmarkStart w:id="46" w:name="_Toc29170"/>
      <w:bookmarkStart w:id="47" w:name="_Toc18683"/>
      <w:r>
        <w:rPr>
          <w:rFonts w:asciiTheme="minorEastAsia" w:hAnsiTheme="minorEastAsia" w:eastAsiaTheme="minorEastAsia" w:cstheme="minorEastAsia"/>
          <w:bCs/>
          <w:color w:val="auto"/>
          <w:kern w:val="2"/>
          <w:sz w:val="24"/>
          <w:szCs w:val="24"/>
        </w:rPr>
        <w:t>十、合同争议的解决</w:t>
      </w:r>
      <w:bookmarkEnd w:id="41"/>
      <w:bookmarkEnd w:id="42"/>
      <w:bookmarkEnd w:id="43"/>
      <w:bookmarkEnd w:id="44"/>
      <w:bookmarkEnd w:id="45"/>
      <w:bookmarkEnd w:id="46"/>
      <w:bookmarkEnd w:id="47"/>
    </w:p>
    <w:p>
      <w:pPr>
        <w:spacing w:line="500" w:lineRule="exact"/>
        <w:ind w:firstLine="480" w:firstLineChars="200"/>
        <w:jc w:val="left"/>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本合同履行过程中发生的任何争议，双方当事人均可通过和解或者调解解决；不愿和解、调解或者和解、调解不成的，可以选择下列第1.7.2款方式解决：</w:t>
      </w:r>
    </w:p>
    <w:p>
      <w:pPr>
        <w:spacing w:line="500" w:lineRule="exact"/>
        <w:ind w:firstLine="480" w:firstLineChars="200"/>
        <w:jc w:val="left"/>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1.7.1将争议提交汉中市仲裁委员会依申请仲裁时其现行有效的仲裁规则裁决；</w:t>
      </w:r>
    </w:p>
    <w:p>
      <w:pPr>
        <w:spacing w:line="500" w:lineRule="exact"/>
        <w:ind w:firstLine="480" w:firstLineChars="200"/>
        <w:jc w:val="left"/>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1.7.2向</w:t>
      </w:r>
      <w:r>
        <w:rPr>
          <w:rFonts w:hint="eastAsia" w:asciiTheme="minorEastAsia" w:hAnsiTheme="minorEastAsia" w:eastAsiaTheme="minorEastAsia" w:cstheme="minorEastAsia"/>
          <w:bCs/>
          <w:color w:val="auto"/>
          <w:sz w:val="24"/>
          <w:u w:val="single"/>
        </w:rPr>
        <w:t xml:space="preserve">   合同签订地   </w:t>
      </w:r>
      <w:r>
        <w:rPr>
          <w:rFonts w:hint="eastAsia" w:asciiTheme="minorEastAsia" w:hAnsiTheme="minorEastAsia" w:eastAsiaTheme="minorEastAsia" w:cstheme="minorEastAsia"/>
          <w:bCs/>
          <w:color w:val="auto"/>
          <w:sz w:val="24"/>
        </w:rPr>
        <w:t>人民法院起诉。</w:t>
      </w:r>
    </w:p>
    <w:p>
      <w:pPr>
        <w:pStyle w:val="125"/>
        <w:widowControl/>
        <w:spacing w:line="500" w:lineRule="exact"/>
        <w:rPr>
          <w:rFonts w:hint="default" w:asciiTheme="minorEastAsia" w:hAnsiTheme="minorEastAsia" w:eastAsiaTheme="minorEastAsia" w:cstheme="minorEastAsia"/>
          <w:bCs/>
          <w:color w:val="auto"/>
          <w:kern w:val="2"/>
          <w:sz w:val="24"/>
          <w:szCs w:val="24"/>
        </w:rPr>
      </w:pPr>
      <w:bookmarkStart w:id="48" w:name="_Toc23784"/>
      <w:bookmarkStart w:id="49" w:name="_Toc58"/>
      <w:bookmarkStart w:id="50" w:name="_Toc16417"/>
      <w:bookmarkStart w:id="51" w:name="_Toc26227"/>
      <w:bookmarkStart w:id="52" w:name="_Toc12273"/>
      <w:bookmarkStart w:id="53" w:name="_Toc15827"/>
      <w:bookmarkStart w:id="54" w:name="_Toc15436"/>
      <w:r>
        <w:rPr>
          <w:rFonts w:asciiTheme="minorEastAsia" w:hAnsiTheme="minorEastAsia" w:eastAsiaTheme="minorEastAsia" w:cstheme="minorEastAsia"/>
          <w:bCs/>
          <w:color w:val="auto"/>
          <w:kern w:val="2"/>
          <w:sz w:val="24"/>
          <w:szCs w:val="24"/>
        </w:rPr>
        <w:t>十一、合同生效</w:t>
      </w:r>
      <w:bookmarkEnd w:id="48"/>
      <w:bookmarkEnd w:id="49"/>
      <w:bookmarkEnd w:id="50"/>
      <w:bookmarkEnd w:id="51"/>
      <w:bookmarkEnd w:id="52"/>
      <w:bookmarkEnd w:id="53"/>
      <w:bookmarkEnd w:id="54"/>
    </w:p>
    <w:p>
      <w:pPr>
        <w:spacing w:line="500" w:lineRule="exact"/>
        <w:ind w:firstLine="480" w:firstLineChars="200"/>
        <w:jc w:val="left"/>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1、本合同一式五份,甲乙双方各执两份，招标代理机构壹份。</w:t>
      </w:r>
    </w:p>
    <w:p>
      <w:pPr>
        <w:spacing w:line="500" w:lineRule="exact"/>
        <w:ind w:firstLine="480" w:firstLineChars="200"/>
        <w:jc w:val="left"/>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2、本合同自签字盖章之日起生效。</w:t>
      </w:r>
    </w:p>
    <w:p>
      <w:pPr>
        <w:pStyle w:val="15"/>
        <w:rPr>
          <w:rFonts w:asciiTheme="minorEastAsia" w:hAnsiTheme="minorEastAsia" w:eastAsiaTheme="minorEastAsia" w:cstheme="minorEastAsia"/>
          <w:bCs/>
          <w:color w:val="auto"/>
          <w:sz w:val="24"/>
        </w:rPr>
      </w:pPr>
    </w:p>
    <w:p>
      <w:pPr>
        <w:rPr>
          <w:rFonts w:asciiTheme="minorEastAsia" w:hAnsiTheme="minorEastAsia" w:eastAsiaTheme="minorEastAsia" w:cstheme="minorEastAsia"/>
          <w:bCs/>
          <w:color w:val="auto"/>
          <w:sz w:val="24"/>
        </w:rPr>
      </w:pPr>
    </w:p>
    <w:p>
      <w:pPr>
        <w:pStyle w:val="15"/>
        <w:rPr>
          <w:color w:val="auto"/>
        </w:rPr>
      </w:pP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采购人（公章）：                   成交供应商（公章）：</w:t>
      </w:r>
    </w:p>
    <w:p>
      <w:pPr>
        <w:spacing w:line="360" w:lineRule="auto"/>
        <w:rPr>
          <w:rFonts w:asciiTheme="minorEastAsia" w:hAnsiTheme="minorEastAsia" w:eastAsiaTheme="minorEastAsia" w:cstheme="minorEastAsia"/>
          <w:color w:val="auto"/>
          <w:sz w:val="24"/>
        </w:rPr>
      </w:pP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                         法定代表人</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或其被授权人：                     或其被授权人：</w:t>
      </w:r>
    </w:p>
    <w:p>
      <w:pPr>
        <w:spacing w:line="360" w:lineRule="auto"/>
        <w:rPr>
          <w:rFonts w:asciiTheme="minorEastAsia" w:hAnsiTheme="minorEastAsia" w:eastAsiaTheme="minorEastAsia" w:cstheme="minorEastAsia"/>
          <w:color w:val="auto"/>
          <w:sz w:val="24"/>
        </w:rPr>
      </w:pP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地址：                             地址：</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邮编：                             邮编：</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电话：                             电话：</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传真：                             传真：</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签约时间：  年    月   日          签约时间：  年    月   日  </w:t>
      </w:r>
    </w:p>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br w:type="page"/>
      </w:r>
    </w:p>
    <w:p>
      <w:pPr>
        <w:pStyle w:val="4"/>
        <w:spacing w:line="240" w:lineRule="auto"/>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36"/>
          <w:szCs w:val="36"/>
        </w:rPr>
        <w:t>第六章  竞争性磋商响应文件格式</w:t>
      </w:r>
      <w:bookmarkEnd w:id="29"/>
      <w:bookmarkEnd w:id="30"/>
      <w:bookmarkEnd w:id="31"/>
      <w:bookmarkEnd w:id="32"/>
      <w:bookmarkEnd w:id="33"/>
    </w:p>
    <w:p>
      <w:pPr>
        <w:spacing w:line="480" w:lineRule="exact"/>
        <w:ind w:right="-99" w:rightChars="-47" w:firstLine="560" w:firstLineChars="200"/>
        <w:rPr>
          <w:rFonts w:asciiTheme="minorEastAsia" w:hAnsiTheme="minorEastAsia" w:eastAsiaTheme="minorEastAsia" w:cstheme="minorEastAsia"/>
          <w:color w:val="auto"/>
          <w:sz w:val="28"/>
          <w:szCs w:val="28"/>
        </w:rPr>
      </w:pPr>
    </w:p>
    <w:p>
      <w:pPr>
        <w:widowControl/>
        <w:tabs>
          <w:tab w:val="left" w:pos="1620"/>
        </w:tabs>
        <w:snapToGrid w:val="0"/>
        <w:spacing w:line="480" w:lineRule="exact"/>
        <w:ind w:right="-99" w:rightChars="-47"/>
        <w:rPr>
          <w:rFonts w:asciiTheme="minorEastAsia" w:hAnsiTheme="minorEastAsia" w:eastAsiaTheme="minorEastAsia" w:cstheme="minorEastAsia"/>
          <w:b/>
          <w:color w:val="auto"/>
          <w:sz w:val="36"/>
          <w:szCs w:val="36"/>
        </w:rPr>
      </w:pPr>
      <w:r>
        <w:rPr>
          <w:rFonts w:hint="eastAsia" w:asciiTheme="minorEastAsia" w:hAnsiTheme="minorEastAsia" w:eastAsiaTheme="minorEastAsia" w:cstheme="minorEastAsia"/>
          <w:b/>
          <w:color w:val="auto"/>
          <w:sz w:val="36"/>
          <w:szCs w:val="36"/>
        </w:rPr>
        <w:t xml:space="preserve"> </w:t>
      </w:r>
    </w:p>
    <w:p>
      <w:pPr>
        <w:widowControl/>
        <w:tabs>
          <w:tab w:val="left" w:pos="1620"/>
        </w:tabs>
        <w:snapToGrid w:val="0"/>
        <w:spacing w:line="480" w:lineRule="exact"/>
        <w:ind w:right="-99" w:rightChars="-47" w:firstLine="7590" w:firstLineChars="2100"/>
        <w:rPr>
          <w:rFonts w:asciiTheme="minorEastAsia" w:hAnsiTheme="minorEastAsia" w:eastAsiaTheme="minorEastAsia" w:cstheme="minorEastAsia"/>
          <w:b/>
          <w:color w:val="auto"/>
          <w:sz w:val="36"/>
          <w:szCs w:val="36"/>
        </w:rPr>
      </w:pPr>
      <w:r>
        <w:rPr>
          <w:rFonts w:hint="eastAsia" w:asciiTheme="minorEastAsia" w:hAnsiTheme="minorEastAsia" w:eastAsiaTheme="minorEastAsia" w:cstheme="minorEastAsia"/>
          <w:b/>
          <w:color w:val="auto"/>
          <w:sz w:val="36"/>
          <w:szCs w:val="36"/>
        </w:rPr>
        <w:t xml:space="preserve">正/副本                    </w:t>
      </w:r>
    </w:p>
    <w:p>
      <w:pPr>
        <w:widowControl/>
        <w:tabs>
          <w:tab w:val="left" w:pos="1620"/>
        </w:tabs>
        <w:snapToGrid w:val="0"/>
        <w:spacing w:line="480" w:lineRule="exact"/>
        <w:ind w:right="-99" w:rightChars="-47"/>
        <w:jc w:val="left"/>
        <w:rPr>
          <w:rFonts w:asciiTheme="minorEastAsia" w:hAnsiTheme="minorEastAsia" w:eastAsiaTheme="minorEastAsia" w:cstheme="minorEastAsia"/>
          <w:b/>
          <w:color w:val="auto"/>
          <w:sz w:val="36"/>
          <w:szCs w:val="36"/>
        </w:rPr>
      </w:pPr>
    </w:p>
    <w:p>
      <w:pPr>
        <w:widowControl/>
        <w:tabs>
          <w:tab w:val="left" w:pos="1620"/>
        </w:tabs>
        <w:snapToGrid w:val="0"/>
        <w:spacing w:line="480" w:lineRule="exact"/>
        <w:ind w:right="-99" w:rightChars="-47"/>
        <w:jc w:val="center"/>
        <w:rPr>
          <w:rFonts w:asciiTheme="minorEastAsia" w:hAnsiTheme="minorEastAsia" w:eastAsiaTheme="minorEastAsia" w:cstheme="minorEastAsia"/>
          <w:b/>
          <w:color w:val="auto"/>
          <w:sz w:val="30"/>
          <w:szCs w:val="30"/>
        </w:rPr>
      </w:pPr>
    </w:p>
    <w:p>
      <w:pPr>
        <w:widowControl/>
        <w:tabs>
          <w:tab w:val="left" w:pos="1620"/>
        </w:tabs>
        <w:snapToGrid w:val="0"/>
        <w:spacing w:line="480" w:lineRule="exact"/>
        <w:ind w:right="-99" w:rightChars="-47"/>
        <w:jc w:val="center"/>
        <w:rPr>
          <w:rFonts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项目编号: SHM-HZZ-(2023)第4号</w:t>
      </w:r>
    </w:p>
    <w:p>
      <w:pPr>
        <w:spacing w:line="480" w:lineRule="exact"/>
        <w:ind w:right="-99" w:rightChars="-47"/>
        <w:jc w:val="right"/>
        <w:rPr>
          <w:rFonts w:asciiTheme="minorEastAsia" w:hAnsiTheme="minorEastAsia" w:eastAsiaTheme="minorEastAsia" w:cstheme="minorEastAsia"/>
          <w:b/>
          <w:color w:val="auto"/>
          <w:sz w:val="36"/>
          <w:szCs w:val="36"/>
          <w:bdr w:val="single" w:color="auto" w:sz="4" w:space="0"/>
          <w:shd w:val="pct10" w:color="auto" w:fill="FFFFFF"/>
        </w:rPr>
      </w:pPr>
    </w:p>
    <w:p>
      <w:pPr>
        <w:spacing w:line="540" w:lineRule="exact"/>
        <w:ind w:right="-99" w:rightChars="-47"/>
        <w:jc w:val="center"/>
        <w:rPr>
          <w:rFonts w:asciiTheme="minorEastAsia" w:hAnsiTheme="minorEastAsia" w:eastAsiaTheme="minorEastAsia" w:cstheme="minorEastAsia"/>
          <w:b/>
          <w:bCs/>
          <w:color w:val="auto"/>
          <w:spacing w:val="-20"/>
          <w:sz w:val="44"/>
          <w:szCs w:val="44"/>
        </w:rPr>
      </w:pPr>
      <w:r>
        <w:rPr>
          <w:rFonts w:hint="eastAsia" w:asciiTheme="minorEastAsia" w:hAnsiTheme="minorEastAsia" w:eastAsiaTheme="minorEastAsia" w:cstheme="minorEastAsia"/>
          <w:b/>
          <w:bCs/>
          <w:color w:val="auto"/>
          <w:spacing w:val="-20"/>
          <w:sz w:val="44"/>
          <w:szCs w:val="44"/>
        </w:rPr>
        <w:t xml:space="preserve"> </w:t>
      </w:r>
    </w:p>
    <w:p>
      <w:pPr>
        <w:spacing w:line="540" w:lineRule="exact"/>
        <w:ind w:right="-99" w:rightChars="-47"/>
        <w:jc w:val="center"/>
        <w:rPr>
          <w:rFonts w:asciiTheme="minorEastAsia" w:hAnsiTheme="minorEastAsia" w:eastAsiaTheme="minorEastAsia" w:cstheme="minorEastAsia"/>
          <w:b/>
          <w:bCs/>
          <w:color w:val="auto"/>
          <w:spacing w:val="-20"/>
          <w:sz w:val="44"/>
          <w:szCs w:val="44"/>
        </w:rPr>
      </w:pPr>
    </w:p>
    <w:p>
      <w:pPr>
        <w:spacing w:line="540" w:lineRule="exact"/>
        <w:ind w:right="-99" w:rightChars="-47"/>
        <w:jc w:val="center"/>
        <w:rPr>
          <w:rFonts w:asciiTheme="minorEastAsia" w:hAnsiTheme="minorEastAsia" w:eastAsiaTheme="minorEastAsia" w:cstheme="minorEastAsia"/>
          <w:b/>
          <w:bCs/>
          <w:color w:val="auto"/>
          <w:spacing w:val="-20"/>
          <w:sz w:val="48"/>
          <w:szCs w:val="48"/>
        </w:rPr>
      </w:pPr>
    </w:p>
    <w:p>
      <w:pPr>
        <w:pStyle w:val="51"/>
        <w:jc w:val="center"/>
        <w:rPr>
          <w:rFonts w:asciiTheme="minorEastAsia" w:hAnsiTheme="minorEastAsia" w:eastAsiaTheme="minorEastAsia" w:cstheme="minorEastAsia"/>
          <w:b/>
          <w:bCs/>
          <w:color w:val="auto"/>
          <w:sz w:val="36"/>
          <w:szCs w:val="36"/>
        </w:rPr>
      </w:pPr>
      <w:r>
        <w:rPr>
          <w:rFonts w:hint="eastAsia" w:asciiTheme="minorEastAsia" w:hAnsiTheme="minorEastAsia" w:eastAsiaTheme="minorEastAsia" w:cstheme="minorEastAsia"/>
          <w:b/>
          <w:bCs/>
          <w:color w:val="auto"/>
          <w:sz w:val="36"/>
          <w:szCs w:val="36"/>
        </w:rPr>
        <w:t>汉中市政府机关后勤餐饮服务项目</w:t>
      </w:r>
    </w:p>
    <w:p>
      <w:pPr>
        <w:pStyle w:val="51"/>
        <w:jc w:val="center"/>
        <w:rPr>
          <w:rFonts w:asciiTheme="minorEastAsia" w:hAnsiTheme="minorEastAsia" w:eastAsiaTheme="minorEastAsia" w:cstheme="minorEastAsia"/>
          <w:b/>
          <w:bCs/>
          <w:color w:val="auto"/>
          <w:sz w:val="36"/>
          <w:szCs w:val="36"/>
        </w:rPr>
      </w:pPr>
    </w:p>
    <w:p>
      <w:pPr>
        <w:pStyle w:val="51"/>
        <w:jc w:val="center"/>
        <w:rPr>
          <w:rFonts w:asciiTheme="minorEastAsia" w:hAnsiTheme="minorEastAsia" w:eastAsiaTheme="minorEastAsia" w:cstheme="minorEastAsia"/>
          <w:b/>
          <w:bCs/>
          <w:color w:val="auto"/>
          <w:sz w:val="36"/>
          <w:szCs w:val="36"/>
        </w:rPr>
      </w:pPr>
    </w:p>
    <w:p>
      <w:pPr>
        <w:spacing w:line="900" w:lineRule="exact"/>
        <w:ind w:right="-97" w:rightChars="-46"/>
        <w:jc w:val="center"/>
        <w:rPr>
          <w:rFonts w:asciiTheme="minorEastAsia" w:hAnsiTheme="minorEastAsia" w:eastAsiaTheme="minorEastAsia" w:cstheme="minorEastAsia"/>
          <w:b/>
          <w:bCs/>
          <w:color w:val="auto"/>
          <w:sz w:val="36"/>
          <w:szCs w:val="36"/>
        </w:rPr>
      </w:pPr>
      <w:r>
        <w:rPr>
          <w:rFonts w:hint="eastAsia" w:asciiTheme="minorEastAsia" w:hAnsiTheme="minorEastAsia" w:eastAsiaTheme="minorEastAsia" w:cstheme="minorEastAsia"/>
          <w:b/>
          <w:bCs/>
          <w:color w:val="auto"/>
          <w:sz w:val="36"/>
          <w:szCs w:val="36"/>
        </w:rPr>
        <w:t>竞争性磋商响应文件</w:t>
      </w:r>
    </w:p>
    <w:p>
      <w:pPr>
        <w:spacing w:line="480" w:lineRule="exact"/>
        <w:ind w:right="-99" w:rightChars="-47"/>
        <w:rPr>
          <w:rFonts w:asciiTheme="minorEastAsia" w:hAnsiTheme="minorEastAsia" w:eastAsiaTheme="minorEastAsia" w:cstheme="minorEastAsia"/>
          <w:b/>
          <w:color w:val="auto"/>
          <w:sz w:val="32"/>
          <w:szCs w:val="32"/>
        </w:rPr>
      </w:pPr>
    </w:p>
    <w:p>
      <w:pPr>
        <w:spacing w:line="480" w:lineRule="exact"/>
        <w:ind w:right="-99" w:rightChars="-47"/>
        <w:rPr>
          <w:rFonts w:asciiTheme="minorEastAsia" w:hAnsiTheme="minorEastAsia" w:eastAsiaTheme="minorEastAsia" w:cstheme="minorEastAsia"/>
          <w:b/>
          <w:color w:val="auto"/>
          <w:sz w:val="28"/>
          <w:szCs w:val="28"/>
        </w:rPr>
      </w:pPr>
    </w:p>
    <w:p>
      <w:pPr>
        <w:spacing w:line="480" w:lineRule="exact"/>
        <w:ind w:right="-99" w:rightChars="-47"/>
        <w:rPr>
          <w:rFonts w:asciiTheme="minorEastAsia" w:hAnsiTheme="minorEastAsia" w:eastAsiaTheme="minorEastAsia" w:cstheme="minorEastAsia"/>
          <w:b/>
          <w:color w:val="auto"/>
          <w:sz w:val="28"/>
          <w:szCs w:val="28"/>
        </w:rPr>
      </w:pPr>
    </w:p>
    <w:p>
      <w:pPr>
        <w:spacing w:line="480" w:lineRule="exact"/>
        <w:ind w:right="-99" w:rightChars="-47"/>
        <w:rPr>
          <w:rFonts w:asciiTheme="minorEastAsia" w:hAnsiTheme="minorEastAsia" w:eastAsiaTheme="minorEastAsia" w:cstheme="minorEastAsia"/>
          <w:b/>
          <w:color w:val="auto"/>
          <w:sz w:val="28"/>
          <w:szCs w:val="28"/>
        </w:rPr>
      </w:pPr>
    </w:p>
    <w:p>
      <w:pPr>
        <w:spacing w:line="560" w:lineRule="exact"/>
        <w:ind w:right="-99" w:rightChars="-47"/>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 xml:space="preserve">           </w:t>
      </w:r>
    </w:p>
    <w:p>
      <w:pPr>
        <w:spacing w:line="360" w:lineRule="auto"/>
        <w:ind w:right="-99" w:rightChars="-47" w:firstLine="1680" w:firstLineChars="600"/>
        <w:rPr>
          <w:rFonts w:asciiTheme="minorEastAsia" w:hAnsiTheme="minorEastAsia" w:eastAsiaTheme="minorEastAsia" w:cstheme="minorEastAsia"/>
          <w:bCs/>
          <w:color w:val="auto"/>
          <w:sz w:val="28"/>
          <w:szCs w:val="28"/>
          <w:u w:val="single"/>
        </w:rPr>
      </w:pPr>
      <w:r>
        <w:rPr>
          <w:rFonts w:hint="eastAsia" w:asciiTheme="minorEastAsia" w:hAnsiTheme="minorEastAsia" w:eastAsiaTheme="minorEastAsia" w:cstheme="minorEastAsia"/>
          <w:bCs/>
          <w:color w:val="auto"/>
          <w:sz w:val="28"/>
          <w:szCs w:val="28"/>
        </w:rPr>
        <w:t xml:space="preserve"> </w:t>
      </w:r>
      <w:r>
        <w:rPr>
          <w:rFonts w:hint="eastAsia" w:asciiTheme="minorEastAsia" w:hAnsiTheme="minorEastAsia" w:eastAsiaTheme="minorEastAsia" w:cstheme="minorEastAsia"/>
          <w:bCs/>
          <w:color w:val="auto"/>
          <w:sz w:val="28"/>
          <w:szCs w:val="28"/>
          <w:u w:val="single"/>
        </w:rPr>
        <w:t xml:space="preserve">    </w:t>
      </w:r>
    </w:p>
    <w:p>
      <w:pPr>
        <w:spacing w:line="360" w:lineRule="auto"/>
        <w:ind w:firstLine="2520" w:firstLineChars="9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供应商：</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（公章）</w:t>
      </w:r>
      <w:r>
        <w:rPr>
          <w:rFonts w:hint="eastAsia" w:asciiTheme="minorEastAsia" w:hAnsiTheme="minorEastAsia" w:eastAsiaTheme="minorEastAsia" w:cstheme="minorEastAsia"/>
          <w:color w:val="auto"/>
          <w:sz w:val="28"/>
          <w:szCs w:val="28"/>
          <w:u w:val="single"/>
        </w:rPr>
        <w:t xml:space="preserve">        </w:t>
      </w:r>
    </w:p>
    <w:p>
      <w:pPr>
        <w:spacing w:line="360"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法定代表人或授权代表</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 xml:space="preserve">（签字或盖章） </w:t>
      </w:r>
    </w:p>
    <w:p>
      <w:pPr>
        <w:autoSpaceDE w:val="0"/>
        <w:autoSpaceDN w:val="0"/>
        <w:adjustRightInd w:val="0"/>
        <w:spacing w:line="360" w:lineRule="auto"/>
        <w:ind w:firstLine="280" w:firstLineChars="100"/>
        <w:rPr>
          <w:rFonts w:asciiTheme="minorEastAsia" w:hAnsiTheme="minorEastAsia" w:eastAsiaTheme="minorEastAsia" w:cstheme="minorEastAsia"/>
          <w:b/>
          <w:bCs/>
          <w:color w:val="auto"/>
          <w:sz w:val="28"/>
          <w:szCs w:val="28"/>
          <w:lang w:val="zh-CN"/>
        </w:rPr>
      </w:pPr>
      <w:r>
        <w:rPr>
          <w:rFonts w:hint="eastAsia" w:asciiTheme="minorEastAsia" w:hAnsiTheme="minorEastAsia" w:eastAsiaTheme="minorEastAsia" w:cstheme="minorEastAsia"/>
          <w:color w:val="auto"/>
          <w:sz w:val="28"/>
          <w:szCs w:val="28"/>
        </w:rPr>
        <w:t xml:space="preserve">                日 期：</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日</w:t>
      </w:r>
    </w:p>
    <w:p>
      <w:pPr>
        <w:spacing w:line="480" w:lineRule="exact"/>
        <w:ind w:right="-99" w:rightChars="-47"/>
        <w:jc w:val="center"/>
        <w:rPr>
          <w:rFonts w:asciiTheme="minorEastAsia" w:hAnsiTheme="minorEastAsia" w:eastAsiaTheme="minorEastAsia" w:cstheme="minorEastAsia"/>
          <w:b/>
          <w:color w:val="auto"/>
          <w:sz w:val="44"/>
          <w:szCs w:val="44"/>
        </w:rPr>
      </w:pPr>
    </w:p>
    <w:p>
      <w:pPr>
        <w:spacing w:line="480" w:lineRule="exact"/>
        <w:ind w:right="-99" w:rightChars="-47"/>
        <w:jc w:val="center"/>
        <w:rPr>
          <w:rFonts w:asciiTheme="minorEastAsia" w:hAnsiTheme="minorEastAsia" w:eastAsiaTheme="minorEastAsia" w:cstheme="minorEastAsia"/>
          <w:b/>
          <w:color w:val="auto"/>
          <w:sz w:val="44"/>
          <w:szCs w:val="44"/>
        </w:rPr>
      </w:pPr>
    </w:p>
    <w:p>
      <w:pPr>
        <w:spacing w:line="480" w:lineRule="exact"/>
        <w:ind w:right="-99" w:rightChars="-47"/>
        <w:jc w:val="center"/>
        <w:rPr>
          <w:rFonts w:asciiTheme="minorEastAsia" w:hAnsiTheme="minorEastAsia" w:eastAsiaTheme="minorEastAsia" w:cstheme="minorEastAsia"/>
          <w:b/>
          <w:color w:val="auto"/>
          <w:sz w:val="44"/>
          <w:szCs w:val="44"/>
        </w:rPr>
      </w:pPr>
    </w:p>
    <w:p>
      <w:pPr>
        <w:spacing w:line="480" w:lineRule="exact"/>
        <w:ind w:right="-99" w:rightChars="-47"/>
        <w:jc w:val="center"/>
        <w:rPr>
          <w:rFonts w:asciiTheme="minorEastAsia" w:hAnsiTheme="minorEastAsia" w:eastAsiaTheme="minorEastAsia" w:cstheme="minorEastAsia"/>
          <w:b/>
          <w:color w:val="auto"/>
          <w:sz w:val="44"/>
          <w:szCs w:val="44"/>
        </w:rPr>
      </w:pPr>
      <w:r>
        <w:rPr>
          <w:rFonts w:hint="eastAsia" w:asciiTheme="minorEastAsia" w:hAnsiTheme="minorEastAsia" w:eastAsiaTheme="minorEastAsia" w:cstheme="minorEastAsia"/>
          <w:b/>
          <w:color w:val="auto"/>
          <w:sz w:val="44"/>
          <w:szCs w:val="44"/>
        </w:rPr>
        <w:t>目    录</w:t>
      </w:r>
    </w:p>
    <w:p>
      <w:pPr>
        <w:spacing w:line="480" w:lineRule="auto"/>
        <w:ind w:left="2100"/>
        <w:jc w:val="left"/>
        <w:rPr>
          <w:rFonts w:asciiTheme="minorEastAsia" w:hAnsiTheme="minorEastAsia" w:eastAsiaTheme="minorEastAsia" w:cstheme="minorEastAsia"/>
          <w:color w:val="auto"/>
          <w:sz w:val="28"/>
          <w:szCs w:val="28"/>
        </w:rPr>
      </w:pPr>
    </w:p>
    <w:p>
      <w:pPr>
        <w:snapToGrid w:val="0"/>
        <w:spacing w:line="400" w:lineRule="exact"/>
        <w:ind w:right="210" w:rightChars="100" w:firstLine="600" w:firstLineChars="200"/>
        <w:jc w:val="left"/>
        <w:rPr>
          <w:rFonts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1、磋商函</w:t>
      </w:r>
    </w:p>
    <w:p>
      <w:pPr>
        <w:snapToGrid w:val="0"/>
        <w:spacing w:line="400" w:lineRule="exact"/>
        <w:ind w:right="210" w:rightChars="100" w:firstLine="600" w:firstLineChars="200"/>
        <w:jc w:val="left"/>
        <w:rPr>
          <w:rFonts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2、磋商报价一览表</w:t>
      </w:r>
    </w:p>
    <w:p>
      <w:pPr>
        <w:snapToGrid w:val="0"/>
        <w:spacing w:line="400" w:lineRule="exact"/>
        <w:ind w:right="210" w:rightChars="100" w:firstLine="600" w:firstLineChars="200"/>
        <w:jc w:val="left"/>
        <w:rPr>
          <w:rFonts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3、技术、商务偏离表</w:t>
      </w:r>
    </w:p>
    <w:p>
      <w:pPr>
        <w:snapToGrid w:val="0"/>
        <w:spacing w:line="400" w:lineRule="exact"/>
        <w:ind w:right="210" w:rightChars="100" w:firstLine="600" w:firstLineChars="200"/>
        <w:jc w:val="left"/>
        <w:rPr>
          <w:rFonts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4、法定代表人授权书</w:t>
      </w:r>
    </w:p>
    <w:p>
      <w:pPr>
        <w:snapToGrid w:val="0"/>
        <w:spacing w:line="400" w:lineRule="exact"/>
        <w:ind w:right="210" w:rightChars="100" w:firstLine="600" w:firstLineChars="200"/>
        <w:jc w:val="left"/>
        <w:rPr>
          <w:rFonts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5、资格证明文件</w:t>
      </w:r>
    </w:p>
    <w:p>
      <w:pPr>
        <w:snapToGrid w:val="0"/>
        <w:spacing w:line="400" w:lineRule="exact"/>
        <w:ind w:right="210" w:rightChars="100" w:firstLine="600" w:firstLineChars="200"/>
        <w:jc w:val="left"/>
        <w:rPr>
          <w:rFonts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6、技术响应</w:t>
      </w:r>
    </w:p>
    <w:p>
      <w:pPr>
        <w:snapToGrid w:val="0"/>
        <w:spacing w:line="400" w:lineRule="exact"/>
        <w:ind w:right="210" w:rightChars="100" w:firstLine="600" w:firstLineChars="200"/>
        <w:jc w:val="left"/>
        <w:rPr>
          <w:rFonts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7、人员配置</w:t>
      </w:r>
    </w:p>
    <w:p>
      <w:pPr>
        <w:snapToGrid w:val="0"/>
        <w:spacing w:line="400" w:lineRule="exact"/>
        <w:ind w:right="210" w:rightChars="100" w:firstLine="600" w:firstLineChars="200"/>
        <w:jc w:val="left"/>
        <w:rPr>
          <w:rFonts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8、业绩</w:t>
      </w:r>
    </w:p>
    <w:p>
      <w:pPr>
        <w:snapToGrid w:val="0"/>
        <w:spacing w:line="400" w:lineRule="exact"/>
        <w:ind w:right="210" w:rightChars="100" w:firstLine="600" w:firstLineChars="200"/>
        <w:jc w:val="left"/>
        <w:rPr>
          <w:rFonts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9、荣誉</w:t>
      </w:r>
    </w:p>
    <w:p>
      <w:pPr>
        <w:snapToGrid w:val="0"/>
        <w:spacing w:line="400" w:lineRule="exact"/>
        <w:ind w:right="210" w:rightChars="100" w:firstLine="600" w:firstLineChars="200"/>
        <w:jc w:val="left"/>
        <w:rPr>
          <w:rFonts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10、服务承诺</w:t>
      </w:r>
    </w:p>
    <w:p>
      <w:pPr>
        <w:snapToGrid w:val="0"/>
        <w:spacing w:line="400" w:lineRule="exact"/>
        <w:ind w:right="210" w:rightChars="100" w:firstLine="600" w:firstLineChars="200"/>
        <w:jc w:val="left"/>
        <w:rPr>
          <w:rFonts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11、保证金缴纳凭证</w:t>
      </w:r>
    </w:p>
    <w:p>
      <w:pPr>
        <w:snapToGrid w:val="0"/>
        <w:spacing w:line="400" w:lineRule="exact"/>
        <w:ind w:right="210" w:rightChars="100" w:firstLine="600" w:firstLineChars="200"/>
        <w:jc w:val="left"/>
        <w:rPr>
          <w:rFonts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12、供应商认为必要说明的其它内容</w:t>
      </w:r>
    </w:p>
    <w:p>
      <w:pPr>
        <w:rPr>
          <w:color w:val="auto"/>
        </w:rPr>
      </w:pPr>
    </w:p>
    <w:p>
      <w:pPr>
        <w:spacing w:line="540" w:lineRule="exact"/>
        <w:ind w:right="-99" w:rightChars="-47"/>
        <w:jc w:val="center"/>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备注：竞争性磋商响应文件内容</w:t>
      </w:r>
      <w:r>
        <w:rPr>
          <w:rFonts w:hint="eastAsia" w:asciiTheme="minorEastAsia" w:hAnsiTheme="minorEastAsia" w:eastAsiaTheme="minorEastAsia" w:cstheme="minorEastAsia"/>
          <w:b/>
          <w:bCs/>
          <w:color w:val="auto"/>
          <w:sz w:val="28"/>
          <w:szCs w:val="32"/>
        </w:rPr>
        <w:t>包括但不限</w:t>
      </w:r>
      <w:r>
        <w:rPr>
          <w:rFonts w:hint="eastAsia" w:asciiTheme="minorEastAsia" w:hAnsiTheme="minorEastAsia" w:eastAsiaTheme="minorEastAsia" w:cstheme="minorEastAsia"/>
          <w:b/>
          <w:bCs/>
          <w:color w:val="auto"/>
          <w:sz w:val="28"/>
          <w:szCs w:val="28"/>
        </w:rPr>
        <w:t>于以上内容</w:t>
      </w:r>
    </w:p>
    <w:p>
      <w:pPr>
        <w:spacing w:line="540" w:lineRule="exact"/>
        <w:ind w:left="1050" w:leftChars="500" w:right="-99" w:rightChars="-47"/>
        <w:rPr>
          <w:rFonts w:asciiTheme="minorEastAsia" w:hAnsiTheme="minorEastAsia" w:eastAsiaTheme="minorEastAsia" w:cstheme="minorEastAsia"/>
          <w:color w:val="auto"/>
          <w:sz w:val="28"/>
          <w:szCs w:val="28"/>
        </w:rPr>
      </w:pPr>
    </w:p>
    <w:p>
      <w:pPr>
        <w:tabs>
          <w:tab w:val="left" w:pos="1665"/>
        </w:tabs>
        <w:spacing w:line="480" w:lineRule="exact"/>
        <w:ind w:right="-99" w:rightChars="-47"/>
        <w:rPr>
          <w:rFonts w:asciiTheme="minorEastAsia" w:hAnsiTheme="minorEastAsia" w:eastAsiaTheme="minorEastAsia" w:cstheme="minorEastAsia"/>
          <w:b/>
          <w:color w:val="auto"/>
          <w:sz w:val="28"/>
          <w:szCs w:val="28"/>
        </w:rPr>
      </w:pPr>
    </w:p>
    <w:p>
      <w:pPr>
        <w:tabs>
          <w:tab w:val="left" w:pos="1665"/>
        </w:tabs>
        <w:spacing w:line="480" w:lineRule="exact"/>
        <w:ind w:right="-99" w:rightChars="-47"/>
        <w:rPr>
          <w:rFonts w:asciiTheme="minorEastAsia" w:hAnsiTheme="minorEastAsia" w:eastAsiaTheme="minorEastAsia" w:cstheme="minorEastAsia"/>
          <w:b/>
          <w:color w:val="auto"/>
          <w:sz w:val="28"/>
          <w:szCs w:val="28"/>
        </w:rPr>
      </w:pPr>
    </w:p>
    <w:p>
      <w:pPr>
        <w:pStyle w:val="50"/>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br w:type="page"/>
      </w:r>
    </w:p>
    <w:p>
      <w:pPr>
        <w:pStyle w:val="5"/>
        <w:spacing w:line="240"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1、磋商函（格式）</w:t>
      </w:r>
    </w:p>
    <w:p>
      <w:pPr>
        <w:ind w:right="-99" w:rightChars="-47"/>
        <w:jc w:val="center"/>
        <w:rPr>
          <w:rFonts w:asciiTheme="minorEastAsia" w:hAnsiTheme="minorEastAsia" w:eastAsiaTheme="minorEastAsia" w:cstheme="minorEastAsia"/>
          <w:b/>
          <w:bCs/>
          <w:color w:val="auto"/>
          <w:sz w:val="36"/>
          <w:szCs w:val="36"/>
        </w:rPr>
      </w:pPr>
      <w:r>
        <w:rPr>
          <w:rFonts w:hint="eastAsia" w:asciiTheme="minorEastAsia" w:hAnsiTheme="minorEastAsia" w:eastAsiaTheme="minorEastAsia" w:cstheme="minorEastAsia"/>
          <w:b/>
          <w:bCs/>
          <w:color w:val="auto"/>
          <w:sz w:val="36"/>
          <w:szCs w:val="36"/>
        </w:rPr>
        <w:t>磋 商 函</w:t>
      </w:r>
    </w:p>
    <w:p>
      <w:pPr>
        <w:spacing w:line="540" w:lineRule="exact"/>
        <w:ind w:right="-99" w:rightChars="-47"/>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致：</w:t>
      </w:r>
    </w:p>
    <w:p>
      <w:pPr>
        <w:spacing w:line="540" w:lineRule="exact"/>
        <w:ind w:right="-99" w:rightChars="-47" w:firstLine="470" w:firstLineChars="196"/>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根据贵单位</w:t>
      </w:r>
      <w:r>
        <w:rPr>
          <w:rFonts w:hint="eastAsia" w:asciiTheme="minorEastAsia" w:hAnsiTheme="minorEastAsia" w:eastAsiaTheme="minorEastAsia" w:cstheme="minorEastAsia"/>
          <w:color w:val="auto"/>
          <w:sz w:val="24"/>
          <w:u w:val="single"/>
        </w:rPr>
        <w:t xml:space="preserve">         （采项目名称）    </w:t>
      </w:r>
      <w:r>
        <w:rPr>
          <w:rFonts w:hint="eastAsia" w:asciiTheme="minorEastAsia" w:hAnsiTheme="minorEastAsia" w:eastAsiaTheme="minorEastAsia" w:cstheme="minorEastAsia"/>
          <w:color w:val="auto"/>
          <w:sz w:val="24"/>
        </w:rPr>
        <w:t>项目</w:t>
      </w:r>
      <w:r>
        <w:rPr>
          <w:rFonts w:hint="eastAsia" w:asciiTheme="minorEastAsia" w:hAnsiTheme="minorEastAsia" w:eastAsiaTheme="minorEastAsia" w:cstheme="minorEastAsia"/>
          <w:color w:val="auto"/>
          <w:sz w:val="24"/>
          <w:u w:val="single"/>
        </w:rPr>
        <w:t>（项目编号）</w:t>
      </w:r>
      <w:r>
        <w:rPr>
          <w:rFonts w:hint="eastAsia" w:asciiTheme="minorEastAsia" w:hAnsiTheme="minorEastAsia" w:eastAsiaTheme="minorEastAsia" w:cstheme="minorEastAsia"/>
          <w:color w:val="auto"/>
          <w:sz w:val="24"/>
        </w:rPr>
        <w:t>的磋商公告，我方代表</w:t>
      </w:r>
      <w:r>
        <w:rPr>
          <w:rFonts w:hint="eastAsia" w:asciiTheme="minorEastAsia" w:hAnsiTheme="minorEastAsia" w:eastAsiaTheme="minorEastAsia" w:cstheme="minorEastAsia"/>
          <w:color w:val="auto"/>
          <w:sz w:val="24"/>
          <w:u w:val="single"/>
        </w:rPr>
        <w:t xml:space="preserve">   （姓名、职务）   </w:t>
      </w:r>
      <w:r>
        <w:rPr>
          <w:rFonts w:hint="eastAsia" w:asciiTheme="minorEastAsia" w:hAnsiTheme="minorEastAsia" w:eastAsiaTheme="minorEastAsia" w:cstheme="minorEastAsia"/>
          <w:color w:val="auto"/>
          <w:sz w:val="24"/>
        </w:rPr>
        <w:t>经正式授权并代表</w:t>
      </w:r>
      <w:r>
        <w:rPr>
          <w:rFonts w:hint="eastAsia" w:asciiTheme="minorEastAsia" w:hAnsiTheme="minorEastAsia" w:eastAsiaTheme="minorEastAsia" w:cstheme="minorEastAsia"/>
          <w:color w:val="auto"/>
          <w:sz w:val="24"/>
          <w:u w:val="single"/>
        </w:rPr>
        <w:t xml:space="preserve">     （供应商名称）     </w:t>
      </w:r>
      <w:r>
        <w:rPr>
          <w:rFonts w:hint="eastAsia" w:asciiTheme="minorEastAsia" w:hAnsiTheme="minorEastAsia" w:eastAsiaTheme="minorEastAsia" w:cstheme="minorEastAsia"/>
          <w:color w:val="auto"/>
          <w:sz w:val="24"/>
        </w:rPr>
        <w:t>就该项目进行竞争性磋商。</w:t>
      </w:r>
    </w:p>
    <w:p>
      <w:pPr>
        <w:spacing w:line="540" w:lineRule="exact"/>
        <w:ind w:right="-99" w:rightChars="-47" w:firstLine="482" w:firstLineChars="200"/>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在此，我方郑重声明以下诸点，并负法律责任：</w:t>
      </w:r>
    </w:p>
    <w:p>
      <w:pPr>
        <w:spacing w:line="540" w:lineRule="exact"/>
        <w:ind w:right="-99" w:rightChars="-47"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1、我方提交的磋商响应文件正本一份，副本两份，电子文件（U盘或光盘）一份。</w:t>
      </w:r>
    </w:p>
    <w:p>
      <w:pPr>
        <w:spacing w:line="540" w:lineRule="exact"/>
        <w:ind w:right="-99" w:rightChars="-47"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2、我方所附磋商报价表中应提交和交付的服务磋商总价为人民币：</w:t>
      </w:r>
      <w:r>
        <w:rPr>
          <w:rFonts w:hint="eastAsia" w:asciiTheme="minorEastAsia" w:hAnsiTheme="minorEastAsia" w:eastAsiaTheme="minorEastAsia" w:cstheme="minorEastAsia"/>
          <w:color w:val="auto"/>
          <w:sz w:val="24"/>
          <w:u w:val="single"/>
        </w:rPr>
        <w:t>（同时用汉字大写和数字表示的磋商总价）</w:t>
      </w:r>
      <w:r>
        <w:rPr>
          <w:rFonts w:hint="eastAsia" w:asciiTheme="minorEastAsia" w:hAnsiTheme="minorEastAsia" w:eastAsiaTheme="minorEastAsia" w:cstheme="minorEastAsia"/>
          <w:color w:val="auto"/>
          <w:sz w:val="24"/>
        </w:rPr>
        <w:t>。该报价不受市场因素的影响。</w:t>
      </w:r>
    </w:p>
    <w:p>
      <w:pPr>
        <w:spacing w:line="540" w:lineRule="exact"/>
        <w:ind w:right="-99" w:rightChars="-47"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3、我方已详细审查全部磋商文件，完全理解并同意放弃对这方面有不明及误解质疑、投诉的权力。</w:t>
      </w:r>
    </w:p>
    <w:p>
      <w:pPr>
        <w:spacing w:line="540" w:lineRule="exact"/>
        <w:ind w:right="-99" w:rightChars="-47"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4、我方完全理解并同意磋商文件中有关没收磋商保证金的条款。</w:t>
      </w:r>
    </w:p>
    <w:p>
      <w:pPr>
        <w:spacing w:line="540" w:lineRule="exact"/>
        <w:ind w:right="-99" w:rightChars="-47"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5、我方同意按照要求提供磋商有关的一切数据或资料。</w:t>
      </w:r>
    </w:p>
    <w:p>
      <w:pPr>
        <w:spacing w:line="540" w:lineRule="exact"/>
        <w:ind w:right="-99" w:rightChars="-47"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6、我方将按磋商文件的规定履行合同责任和义务。</w:t>
      </w:r>
    </w:p>
    <w:p>
      <w:pPr>
        <w:spacing w:line="540" w:lineRule="exact"/>
        <w:ind w:right="-99" w:rightChars="-47"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7、我方完全理解最低报价不是成交的唯一条件，尊重评标委员会的评审结果，并同意放弃对这方面有不明及误解质疑的权力。 </w:t>
      </w:r>
    </w:p>
    <w:p>
      <w:pPr>
        <w:spacing w:line="540" w:lineRule="exact"/>
        <w:ind w:right="-99" w:rightChars="-47"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8、我方同意按磋商文件规定，遵守贵方有关磋商的各项规定。</w:t>
      </w:r>
    </w:p>
    <w:p>
      <w:pPr>
        <w:spacing w:line="540" w:lineRule="exact"/>
        <w:ind w:right="-99" w:rightChars="-47"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9、磋商有效期为自磋商之日起90个日历日。</w:t>
      </w:r>
    </w:p>
    <w:p>
      <w:pPr>
        <w:spacing w:line="540" w:lineRule="exact"/>
        <w:ind w:right="-99" w:rightChars="-47"/>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10、所有关于本项目的函电，请按下列地址联系：</w:t>
      </w:r>
    </w:p>
    <w:p>
      <w:pPr>
        <w:spacing w:line="600" w:lineRule="exact"/>
        <w:ind w:right="-99" w:rightChars="-47"/>
        <w:rPr>
          <w:rFonts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 xml:space="preserve">    供应商名称（公章）：          </w:t>
      </w:r>
      <w:r>
        <w:rPr>
          <w:rFonts w:hint="eastAsia" w:asciiTheme="minorEastAsia" w:hAnsiTheme="minorEastAsia" w:eastAsiaTheme="minorEastAsia" w:cstheme="minorEastAsia"/>
          <w:color w:val="auto"/>
          <w:sz w:val="24"/>
          <w:lang w:val="zh-CN"/>
        </w:rPr>
        <w:t>法定代表人或供应商</w:t>
      </w:r>
      <w:r>
        <w:rPr>
          <w:rFonts w:hint="eastAsia" w:asciiTheme="minorEastAsia" w:hAnsiTheme="minorEastAsia" w:eastAsiaTheme="minorEastAsia" w:cstheme="minorEastAsia"/>
          <w:color w:val="auto"/>
          <w:sz w:val="24"/>
        </w:rPr>
        <w:t>授权</w:t>
      </w:r>
      <w:r>
        <w:rPr>
          <w:rFonts w:hint="eastAsia" w:asciiTheme="minorEastAsia" w:hAnsiTheme="minorEastAsia" w:eastAsiaTheme="minorEastAsia" w:cstheme="minorEastAsia"/>
          <w:color w:val="auto"/>
          <w:sz w:val="24"/>
          <w:lang w:val="zh-CN"/>
        </w:rPr>
        <w:t>代表签名：</w:t>
      </w:r>
      <w:r>
        <w:rPr>
          <w:rFonts w:hint="eastAsia" w:asciiTheme="minorEastAsia" w:hAnsiTheme="minorEastAsia" w:eastAsiaTheme="minorEastAsia" w:cstheme="minorEastAsia"/>
          <w:color w:val="auto"/>
          <w:sz w:val="24"/>
          <w:u w:val="single"/>
        </w:rPr>
        <w:t xml:space="preserve">                         </w:t>
      </w:r>
    </w:p>
    <w:p>
      <w:pPr>
        <w:spacing w:line="600" w:lineRule="exact"/>
        <w:ind w:right="-99" w:rightChars="-47" w:firstLine="480" w:firstLineChars="200"/>
        <w:rPr>
          <w:rFonts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详细地址：</w:t>
      </w:r>
      <w:r>
        <w:rPr>
          <w:rFonts w:hint="eastAsia" w:asciiTheme="minorEastAsia" w:hAnsiTheme="minorEastAsia" w:eastAsiaTheme="minorEastAsia" w:cstheme="minorEastAsia"/>
          <w:color w:val="auto"/>
          <w:sz w:val="24"/>
          <w:u w:val="single"/>
        </w:rPr>
        <w:t xml:space="preserve">                                      </w:t>
      </w:r>
    </w:p>
    <w:p>
      <w:pPr>
        <w:tabs>
          <w:tab w:val="left" w:pos="360"/>
        </w:tabs>
        <w:spacing w:line="600" w:lineRule="exact"/>
        <w:ind w:right="-99" w:rightChars="-47" w:firstLine="480" w:firstLineChars="200"/>
        <w:rPr>
          <w:rFonts w:asciiTheme="minorEastAsia" w:hAnsiTheme="minorEastAsia" w:eastAsiaTheme="minorEastAsia" w:cstheme="minorEastAsia"/>
          <w:color w:val="auto"/>
          <w:sz w:val="24"/>
          <w:u w:val="single"/>
          <w:lang w:val="zh-CN"/>
        </w:rPr>
      </w:pPr>
      <w:r>
        <w:rPr>
          <w:rFonts w:hint="eastAsia" w:asciiTheme="minorEastAsia" w:hAnsiTheme="minorEastAsia" w:eastAsiaTheme="minorEastAsia" w:cstheme="minorEastAsia"/>
          <w:color w:val="auto"/>
          <w:sz w:val="24"/>
        </w:rPr>
        <w:t xml:space="preserve">邮政编码：                        </w:t>
      </w:r>
      <w:r>
        <w:rPr>
          <w:rFonts w:hint="eastAsia" w:asciiTheme="minorEastAsia" w:hAnsiTheme="minorEastAsia" w:eastAsiaTheme="minorEastAsia" w:cstheme="minorEastAsia"/>
          <w:color w:val="auto"/>
          <w:sz w:val="24"/>
          <w:lang w:val="zh-CN"/>
        </w:rPr>
        <w:t>电话：</w:t>
      </w:r>
      <w:r>
        <w:rPr>
          <w:rFonts w:hint="eastAsia" w:asciiTheme="minorEastAsia" w:hAnsiTheme="minorEastAsia" w:eastAsiaTheme="minorEastAsia" w:cstheme="minorEastAsia"/>
          <w:color w:val="auto"/>
          <w:sz w:val="24"/>
          <w:u w:val="single"/>
          <w:lang w:val="zh-CN"/>
        </w:rPr>
        <w:t xml:space="preserve">                   </w:t>
      </w:r>
    </w:p>
    <w:p>
      <w:pPr>
        <w:autoSpaceDE w:val="0"/>
        <w:autoSpaceDN w:val="0"/>
        <w:adjustRightInd w:val="0"/>
        <w:spacing w:line="600" w:lineRule="exact"/>
        <w:ind w:right="-99" w:rightChars="-47"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zh-CN"/>
        </w:rPr>
        <w:t>传真：</w:t>
      </w:r>
      <w:r>
        <w:rPr>
          <w:rFonts w:hint="eastAsia" w:asciiTheme="minorEastAsia" w:hAnsiTheme="minorEastAsia" w:eastAsiaTheme="minorEastAsia" w:cstheme="minorEastAsia"/>
          <w:color w:val="auto"/>
          <w:sz w:val="24"/>
        </w:rPr>
        <w:t xml:space="preserve">                            </w:t>
      </w:r>
      <w:r>
        <w:rPr>
          <w:rFonts w:hint="eastAsia" w:asciiTheme="minorEastAsia" w:hAnsiTheme="minorEastAsia" w:eastAsiaTheme="minorEastAsia" w:cstheme="minorEastAsia"/>
          <w:color w:val="auto"/>
          <w:sz w:val="24"/>
          <w:lang w:val="zh-CN"/>
        </w:rPr>
        <w:t>电</w:t>
      </w:r>
      <w:r>
        <w:rPr>
          <w:rFonts w:hint="eastAsia" w:asciiTheme="minorEastAsia" w:hAnsiTheme="minorEastAsia" w:eastAsiaTheme="minorEastAsia" w:cstheme="minorEastAsia"/>
          <w:color w:val="auto"/>
          <w:sz w:val="24"/>
        </w:rPr>
        <w:t>子邮件：</w:t>
      </w:r>
      <w:r>
        <w:rPr>
          <w:rFonts w:hint="eastAsia" w:asciiTheme="minorEastAsia" w:hAnsiTheme="minorEastAsia" w:eastAsiaTheme="minorEastAsia" w:cstheme="minorEastAsia"/>
          <w:color w:val="auto"/>
          <w:sz w:val="24"/>
          <w:u w:val="single"/>
        </w:rPr>
        <w:t xml:space="preserve">                   </w:t>
      </w:r>
    </w:p>
    <w:p>
      <w:pPr>
        <w:autoSpaceDE w:val="0"/>
        <w:autoSpaceDN w:val="0"/>
        <w:adjustRightInd w:val="0"/>
        <w:spacing w:line="600" w:lineRule="exact"/>
        <w:ind w:right="-99" w:rightChars="-47" w:firstLine="480" w:firstLineChars="200"/>
        <w:rPr>
          <w:rFonts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开户银行：</w:t>
      </w:r>
      <w:r>
        <w:rPr>
          <w:rFonts w:hint="eastAsia" w:asciiTheme="minorEastAsia" w:hAnsiTheme="minorEastAsia" w:eastAsiaTheme="minorEastAsia" w:cstheme="minorEastAsia"/>
          <w:color w:val="auto"/>
          <w:sz w:val="24"/>
        </w:rPr>
        <w:t xml:space="preserve">                        </w:t>
      </w:r>
      <w:r>
        <w:rPr>
          <w:rFonts w:hint="eastAsia" w:asciiTheme="minorEastAsia" w:hAnsiTheme="minorEastAsia" w:eastAsiaTheme="minorEastAsia" w:cstheme="minorEastAsia"/>
          <w:color w:val="auto"/>
          <w:sz w:val="24"/>
          <w:lang w:val="zh-CN"/>
        </w:rPr>
        <w:t>帐号：</w:t>
      </w:r>
      <w:r>
        <w:rPr>
          <w:rFonts w:hint="eastAsia" w:asciiTheme="minorEastAsia" w:hAnsiTheme="minorEastAsia" w:eastAsiaTheme="minorEastAsia" w:cstheme="minorEastAsia"/>
          <w:color w:val="auto"/>
          <w:sz w:val="24"/>
          <w:u w:val="single"/>
          <w:lang w:val="zh-CN"/>
        </w:rPr>
        <w:t xml:space="preserve">                   </w:t>
      </w:r>
    </w:p>
    <w:p>
      <w:pPr>
        <w:autoSpaceDE w:val="0"/>
        <w:autoSpaceDN w:val="0"/>
        <w:adjustRightInd w:val="0"/>
        <w:spacing w:line="480" w:lineRule="exact"/>
        <w:ind w:right="-99" w:rightChars="-47" w:hanging="600"/>
        <w:rPr>
          <w:rFonts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 xml:space="preserve">         </w: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4"/>
          <w:lang w:val="zh-CN"/>
        </w:rPr>
        <w:t>日 期：    年   月   日</w:t>
      </w:r>
    </w:p>
    <w:p>
      <w:pPr>
        <w:pStyle w:val="49"/>
        <w:rPr>
          <w:rFonts w:asciiTheme="minorEastAsia" w:hAnsiTheme="minorEastAsia" w:eastAsiaTheme="minorEastAsia" w:cstheme="minorEastAsia"/>
          <w:color w:val="auto"/>
          <w:sz w:val="28"/>
          <w:szCs w:val="28"/>
        </w:rPr>
      </w:pPr>
    </w:p>
    <w:p>
      <w:pPr>
        <w:pStyle w:val="5"/>
        <w:spacing w:line="240" w:lineRule="auto"/>
        <w:rPr>
          <w:rFonts w:asciiTheme="minorEastAsia" w:hAnsiTheme="minorEastAsia" w:eastAsiaTheme="minorEastAsia" w:cstheme="minorEastAsia"/>
          <w:color w:val="auto"/>
          <w:sz w:val="24"/>
        </w:rPr>
      </w:pPr>
      <w:bookmarkStart w:id="55" w:name="_Toc193187098"/>
      <w:bookmarkStart w:id="56" w:name="_Toc188808834"/>
      <w:bookmarkStart w:id="57" w:name="_Toc193126882"/>
      <w:bookmarkStart w:id="58" w:name="_Toc194663919"/>
      <w:r>
        <w:rPr>
          <w:rFonts w:hint="eastAsia" w:asciiTheme="minorEastAsia" w:hAnsiTheme="minorEastAsia" w:eastAsiaTheme="minorEastAsia" w:cstheme="minorEastAsia"/>
          <w:color w:val="auto"/>
          <w:sz w:val="28"/>
          <w:szCs w:val="28"/>
        </w:rPr>
        <w:t>2、磋商报价一览表</w:t>
      </w:r>
      <w:bookmarkEnd w:id="55"/>
      <w:bookmarkEnd w:id="56"/>
      <w:bookmarkEnd w:id="57"/>
      <w:bookmarkEnd w:id="58"/>
      <w:r>
        <w:rPr>
          <w:rFonts w:hint="eastAsia" w:asciiTheme="minorEastAsia" w:hAnsiTheme="minorEastAsia" w:eastAsiaTheme="minorEastAsia" w:cstheme="minorEastAsia"/>
          <w:color w:val="auto"/>
          <w:sz w:val="28"/>
          <w:szCs w:val="28"/>
        </w:rPr>
        <w:t xml:space="preserve">                                                               </w:t>
      </w:r>
    </w:p>
    <w:p>
      <w:pPr>
        <w:spacing w:line="480" w:lineRule="exact"/>
        <w:ind w:left="210" w:leftChars="100" w:right="-99" w:rightChars="-47"/>
        <w:jc w:val="center"/>
        <w:rPr>
          <w:rFonts w:asciiTheme="minorEastAsia" w:hAnsiTheme="minorEastAsia" w:eastAsiaTheme="minorEastAsia" w:cstheme="minorEastAsia"/>
          <w:b/>
          <w:bCs/>
          <w:color w:val="auto"/>
          <w:sz w:val="36"/>
          <w:szCs w:val="21"/>
        </w:rPr>
      </w:pPr>
      <w:r>
        <w:rPr>
          <w:rFonts w:hint="eastAsia" w:asciiTheme="minorEastAsia" w:hAnsiTheme="minorEastAsia" w:eastAsiaTheme="minorEastAsia" w:cstheme="minorEastAsia"/>
          <w:b/>
          <w:bCs/>
          <w:color w:val="auto"/>
          <w:sz w:val="36"/>
          <w:szCs w:val="21"/>
          <w:lang w:val="zh-CN"/>
        </w:rPr>
        <w:t>磋商响应报价表</w:t>
      </w:r>
    </w:p>
    <w:p>
      <w:pPr>
        <w:spacing w:line="480" w:lineRule="exact"/>
        <w:ind w:right="-99" w:rightChars="-47" w:firstLine="140" w:firstLineChars="50"/>
        <w:rPr>
          <w:rFonts w:asciiTheme="minorEastAsia" w:hAnsiTheme="minorEastAsia" w:eastAsiaTheme="minorEastAsia" w:cstheme="minorEastAsia"/>
          <w:bCs/>
          <w:color w:val="auto"/>
          <w:kern w:val="0"/>
          <w:sz w:val="28"/>
          <w:szCs w:val="28"/>
          <w:u w:val="single"/>
        </w:rPr>
      </w:pPr>
    </w:p>
    <w:tbl>
      <w:tblPr>
        <w:tblStyle w:val="35"/>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6"/>
        <w:gridCol w:w="6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2656" w:type="dxa"/>
            <w:vAlign w:val="center"/>
          </w:tcPr>
          <w:p>
            <w:pPr>
              <w:jc w:val="center"/>
              <w:rPr>
                <w:rFonts w:ascii="宋体" w:hAnsi="宋体" w:cs="宋体"/>
                <w:color w:val="auto"/>
                <w:sz w:val="24"/>
              </w:rPr>
            </w:pPr>
            <w:r>
              <w:rPr>
                <w:rFonts w:hint="eastAsia" w:ascii="宋体" w:hAnsi="宋体" w:cs="宋体"/>
                <w:color w:val="auto"/>
                <w:sz w:val="24"/>
              </w:rPr>
              <w:t>项目编号</w:t>
            </w:r>
          </w:p>
        </w:tc>
        <w:tc>
          <w:tcPr>
            <w:tcW w:w="6703" w:type="dxa"/>
            <w:vAlign w:val="center"/>
          </w:tcPr>
          <w:p>
            <w:pP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2656" w:type="dxa"/>
            <w:vAlign w:val="center"/>
          </w:tcPr>
          <w:p>
            <w:pPr>
              <w:jc w:val="center"/>
              <w:rPr>
                <w:rFonts w:ascii="宋体" w:hAnsi="宋体" w:cs="宋体"/>
                <w:color w:val="auto"/>
                <w:sz w:val="24"/>
              </w:rPr>
            </w:pPr>
            <w:r>
              <w:rPr>
                <w:rFonts w:hint="eastAsia" w:ascii="宋体" w:hAnsi="宋体" w:cs="宋体"/>
                <w:color w:val="auto"/>
                <w:sz w:val="24"/>
              </w:rPr>
              <w:t>项目名称</w:t>
            </w:r>
          </w:p>
        </w:tc>
        <w:tc>
          <w:tcPr>
            <w:tcW w:w="6703" w:type="dxa"/>
            <w:vAlign w:val="center"/>
          </w:tcPr>
          <w:p>
            <w:pP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2656" w:type="dxa"/>
            <w:vAlign w:val="center"/>
          </w:tcPr>
          <w:p>
            <w:pPr>
              <w:jc w:val="center"/>
              <w:rPr>
                <w:rFonts w:ascii="宋体" w:hAnsi="宋体" w:cs="宋体"/>
                <w:color w:val="auto"/>
                <w:sz w:val="24"/>
              </w:rPr>
            </w:pPr>
            <w:r>
              <w:rPr>
                <w:rFonts w:hint="eastAsia" w:ascii="宋体" w:hAnsi="宋体" w:cs="宋体"/>
                <w:color w:val="auto"/>
                <w:sz w:val="24"/>
              </w:rPr>
              <w:t>磋商总报价</w:t>
            </w:r>
          </w:p>
        </w:tc>
        <w:tc>
          <w:tcPr>
            <w:tcW w:w="6703" w:type="dxa"/>
            <w:vAlign w:val="center"/>
          </w:tcPr>
          <w:p>
            <w:pPr>
              <w:rPr>
                <w:rFonts w:ascii="宋体" w:hAnsi="宋体" w:cs="宋体"/>
                <w:color w:val="auto"/>
                <w:sz w:val="24"/>
              </w:rPr>
            </w:pPr>
            <w:r>
              <w:rPr>
                <w:rFonts w:hint="eastAsia" w:ascii="宋体" w:hAnsi="宋体" w:cs="宋体"/>
                <w:color w:val="auto"/>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2656" w:type="dxa"/>
            <w:vAlign w:val="center"/>
          </w:tcPr>
          <w:p>
            <w:pPr>
              <w:jc w:val="center"/>
              <w:rPr>
                <w:rFonts w:ascii="宋体" w:hAnsi="宋体" w:cs="宋体"/>
                <w:color w:val="auto"/>
                <w:sz w:val="24"/>
              </w:rPr>
            </w:pPr>
            <w:r>
              <w:rPr>
                <w:rFonts w:hint="eastAsia" w:ascii="宋体" w:hAnsi="宋体" w:cs="宋体"/>
                <w:color w:val="auto"/>
                <w:sz w:val="24"/>
              </w:rPr>
              <w:t>服务期</w:t>
            </w:r>
          </w:p>
        </w:tc>
        <w:tc>
          <w:tcPr>
            <w:tcW w:w="6703" w:type="dxa"/>
            <w:vAlign w:val="center"/>
          </w:tcPr>
          <w:p>
            <w:pPr>
              <w:jc w:val="center"/>
              <w:rPr>
                <w:rFonts w:ascii="宋体" w:hAnsi="宋体" w:cs="宋体"/>
                <w:color w:val="auto"/>
                <w:sz w:val="24"/>
              </w:rPr>
            </w:pPr>
          </w:p>
        </w:tc>
      </w:tr>
    </w:tbl>
    <w:p>
      <w:pPr>
        <w:spacing w:line="300" w:lineRule="exact"/>
        <w:ind w:right="-99" w:rightChars="-47" w:firstLine="360" w:firstLineChars="150"/>
        <w:rPr>
          <w:rFonts w:asciiTheme="minorEastAsia" w:hAnsiTheme="minorEastAsia" w:eastAsiaTheme="minorEastAsia" w:cstheme="minorEastAsia"/>
          <w:color w:val="auto"/>
          <w:sz w:val="24"/>
        </w:rPr>
      </w:pPr>
    </w:p>
    <w:p>
      <w:pPr>
        <w:spacing w:line="48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注：1、本表价格应按磋商总价填写，磋商总报价包含</w:t>
      </w:r>
      <w:r>
        <w:rPr>
          <w:rFonts w:hint="eastAsia" w:ascii="宋体" w:hAnsi="宋体" w:cs="宋体"/>
          <w:color w:val="auto"/>
          <w:sz w:val="24"/>
        </w:rPr>
        <w:t>完成本项目所需的一切费用，</w:t>
      </w:r>
      <w:r>
        <w:rPr>
          <w:rFonts w:hint="eastAsia" w:asciiTheme="minorEastAsia" w:hAnsiTheme="minorEastAsia" w:eastAsiaTheme="minorEastAsia" w:cstheme="minorEastAsia"/>
          <w:color w:val="auto"/>
          <w:sz w:val="24"/>
        </w:rPr>
        <w:t>同时应保证磋商响应文件的正、副本中仍有此表且一致，此表中任何信息与响应文件其他处不一致时以此表为准。</w:t>
      </w:r>
    </w:p>
    <w:p>
      <w:pPr>
        <w:pStyle w:val="18"/>
        <w:numPr>
          <w:ilvl w:val="0"/>
          <w:numId w:val="3"/>
        </w:numPr>
        <w:spacing w:line="48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《报价一览表》除在响应文件内装订外，另制作一份单独放在一个信封中。封口处应有响应供应商全权代表签字及响应供应商公章。封皮上写明响应项目名称、响应供应商名称，并注明“报价一览表”字样。</w:t>
      </w:r>
    </w:p>
    <w:p>
      <w:pPr>
        <w:pStyle w:val="18"/>
        <w:spacing w:line="48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3、表内报价内容以元为单位，报价精确到小数点后两位。</w:t>
      </w:r>
    </w:p>
    <w:p>
      <w:pPr>
        <w:spacing w:line="480" w:lineRule="auto"/>
        <w:ind w:firstLine="420" w:firstLineChars="200"/>
        <w:rPr>
          <w:rFonts w:asciiTheme="minorEastAsia" w:hAnsiTheme="minorEastAsia" w:eastAsiaTheme="minorEastAsia" w:cstheme="minorEastAsia"/>
          <w:color w:val="auto"/>
        </w:rPr>
      </w:pPr>
    </w:p>
    <w:p>
      <w:pPr>
        <w:spacing w:line="360" w:lineRule="auto"/>
        <w:ind w:firstLine="2160" w:firstLineChars="900"/>
        <w:rPr>
          <w:rFonts w:asciiTheme="minorEastAsia" w:hAnsiTheme="minorEastAsia" w:eastAsiaTheme="minorEastAsia" w:cstheme="minorEastAsia"/>
          <w:color w:val="auto"/>
          <w:sz w:val="24"/>
        </w:rPr>
      </w:pPr>
    </w:p>
    <w:p>
      <w:pPr>
        <w:spacing w:line="360" w:lineRule="auto"/>
        <w:ind w:firstLine="2160" w:firstLineChars="900"/>
        <w:rPr>
          <w:rFonts w:asciiTheme="minorEastAsia" w:hAnsiTheme="minorEastAsia" w:eastAsiaTheme="minorEastAsia" w:cstheme="minorEastAsia"/>
          <w:color w:val="auto"/>
          <w:sz w:val="24"/>
        </w:rPr>
      </w:pPr>
    </w:p>
    <w:p>
      <w:pPr>
        <w:spacing w:line="360" w:lineRule="auto"/>
        <w:ind w:firstLine="2160" w:firstLineChars="9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供应商（公章）：</w:t>
      </w:r>
      <w:r>
        <w:rPr>
          <w:rFonts w:hint="eastAsia" w:asciiTheme="minorEastAsia" w:hAnsiTheme="minorEastAsia" w:eastAsiaTheme="minorEastAsia" w:cstheme="minorEastAsia"/>
          <w:color w:val="auto"/>
          <w:sz w:val="24"/>
          <w:u w:val="single"/>
        </w:rPr>
        <w:t xml:space="preserve">                     </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法定代表人或授权代表（签字或盖章）：</w:t>
      </w:r>
    </w:p>
    <w:p>
      <w:pPr>
        <w:autoSpaceDE w:val="0"/>
        <w:autoSpaceDN w:val="0"/>
        <w:adjustRightInd w:val="0"/>
        <w:spacing w:line="360" w:lineRule="auto"/>
        <w:ind w:firstLine="240" w:firstLineChars="100"/>
        <w:rPr>
          <w:rFonts w:asciiTheme="minorEastAsia" w:hAnsiTheme="minorEastAsia" w:eastAsiaTheme="minorEastAsia" w:cstheme="minorEastAsia"/>
          <w:b/>
          <w:bCs/>
          <w:color w:val="auto"/>
          <w:sz w:val="28"/>
          <w:szCs w:val="28"/>
          <w:lang w:val="zh-CN"/>
        </w:rPr>
      </w:pPr>
      <w:r>
        <w:rPr>
          <w:rFonts w:hint="eastAsia" w:asciiTheme="minorEastAsia" w:hAnsiTheme="minorEastAsia" w:eastAsiaTheme="minorEastAsia" w:cstheme="minorEastAsia"/>
          <w:color w:val="auto"/>
          <w:sz w:val="24"/>
        </w:rPr>
        <w:t xml:space="preserve">                日 期：</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日</w:t>
      </w:r>
    </w:p>
    <w:p>
      <w:pPr>
        <w:spacing w:line="300" w:lineRule="exact"/>
        <w:ind w:right="-99" w:rightChars="-47" w:firstLine="315" w:firstLineChars="150"/>
        <w:rPr>
          <w:rFonts w:asciiTheme="minorEastAsia" w:hAnsiTheme="minorEastAsia" w:eastAsiaTheme="minorEastAsia" w:cstheme="minorEastAsia"/>
          <w:color w:val="auto"/>
          <w:u w:val="single"/>
        </w:rPr>
      </w:pPr>
    </w:p>
    <w:p>
      <w:pPr>
        <w:spacing w:line="300" w:lineRule="exact"/>
        <w:ind w:right="-99" w:rightChars="-47" w:firstLine="315" w:firstLineChars="150"/>
        <w:rPr>
          <w:rFonts w:asciiTheme="minorEastAsia" w:hAnsiTheme="minorEastAsia" w:eastAsiaTheme="minorEastAsia" w:cstheme="minorEastAsia"/>
          <w:color w:val="auto"/>
          <w:u w:val="single"/>
        </w:rPr>
      </w:pPr>
    </w:p>
    <w:p>
      <w:pPr>
        <w:spacing w:line="300" w:lineRule="exact"/>
        <w:ind w:right="-99" w:rightChars="-47" w:firstLine="315" w:firstLineChars="150"/>
        <w:rPr>
          <w:rFonts w:asciiTheme="minorEastAsia" w:hAnsiTheme="minorEastAsia" w:eastAsiaTheme="minorEastAsia" w:cstheme="minorEastAsia"/>
          <w:color w:val="auto"/>
          <w:u w:val="single"/>
        </w:rPr>
      </w:pPr>
    </w:p>
    <w:p>
      <w:pPr>
        <w:spacing w:line="480" w:lineRule="exact"/>
        <w:ind w:left="210" w:leftChars="100" w:right="-99" w:rightChars="-47"/>
        <w:jc w:val="center"/>
        <w:rPr>
          <w:rFonts w:asciiTheme="minorEastAsia" w:hAnsiTheme="minorEastAsia" w:eastAsiaTheme="minorEastAsia" w:cstheme="minorEastAsia"/>
          <w:b/>
          <w:bCs/>
          <w:color w:val="auto"/>
          <w:sz w:val="36"/>
          <w:szCs w:val="21"/>
          <w:lang w:val="zh-CN"/>
        </w:rPr>
      </w:pPr>
      <w:r>
        <w:rPr>
          <w:rFonts w:hint="eastAsia" w:asciiTheme="minorEastAsia" w:hAnsiTheme="minorEastAsia" w:eastAsiaTheme="minorEastAsia" w:cstheme="minorEastAsia"/>
          <w:b/>
          <w:bCs/>
          <w:color w:val="auto"/>
          <w:sz w:val="36"/>
          <w:szCs w:val="21"/>
          <w:lang w:val="zh-CN"/>
        </w:rPr>
        <w:t>分项报价表</w:t>
      </w:r>
    </w:p>
    <w:tbl>
      <w:tblPr>
        <w:tblStyle w:val="36"/>
        <w:tblW w:w="9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640"/>
        <w:gridCol w:w="3235"/>
        <w:gridCol w:w="765"/>
        <w:gridCol w:w="1125"/>
        <w:gridCol w:w="1245"/>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85" w:type="dxa"/>
            <w:vAlign w:val="center"/>
          </w:tcPr>
          <w:p>
            <w:pPr>
              <w:pStyle w:val="26"/>
              <w:jc w:val="center"/>
              <w:rPr>
                <w:rFonts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序号</w:t>
            </w:r>
          </w:p>
        </w:tc>
        <w:tc>
          <w:tcPr>
            <w:tcW w:w="1640" w:type="dxa"/>
            <w:vAlign w:val="center"/>
          </w:tcPr>
          <w:p>
            <w:pPr>
              <w:pStyle w:val="26"/>
              <w:jc w:val="center"/>
              <w:rPr>
                <w:rFonts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分项名称</w:t>
            </w:r>
          </w:p>
        </w:tc>
        <w:tc>
          <w:tcPr>
            <w:tcW w:w="3235" w:type="dxa"/>
            <w:vAlign w:val="center"/>
          </w:tcPr>
          <w:p>
            <w:pPr>
              <w:pStyle w:val="26"/>
              <w:jc w:val="center"/>
              <w:rPr>
                <w:rFonts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具体服务内容</w:t>
            </w:r>
          </w:p>
        </w:tc>
        <w:tc>
          <w:tcPr>
            <w:tcW w:w="765" w:type="dxa"/>
            <w:vAlign w:val="center"/>
          </w:tcPr>
          <w:p>
            <w:pPr>
              <w:pStyle w:val="26"/>
              <w:jc w:val="center"/>
              <w:rPr>
                <w:rFonts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数量</w:t>
            </w:r>
          </w:p>
        </w:tc>
        <w:tc>
          <w:tcPr>
            <w:tcW w:w="1125" w:type="dxa"/>
            <w:vAlign w:val="center"/>
          </w:tcPr>
          <w:p>
            <w:pPr>
              <w:pStyle w:val="26"/>
              <w:jc w:val="center"/>
              <w:rPr>
                <w:rFonts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单价</w:t>
            </w:r>
          </w:p>
        </w:tc>
        <w:tc>
          <w:tcPr>
            <w:tcW w:w="1245" w:type="dxa"/>
            <w:vAlign w:val="center"/>
          </w:tcPr>
          <w:p>
            <w:pPr>
              <w:pStyle w:val="26"/>
              <w:jc w:val="center"/>
              <w:rPr>
                <w:rFonts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总价</w:t>
            </w:r>
          </w:p>
        </w:tc>
        <w:tc>
          <w:tcPr>
            <w:tcW w:w="878" w:type="dxa"/>
            <w:vAlign w:val="center"/>
          </w:tcPr>
          <w:p>
            <w:pPr>
              <w:pStyle w:val="26"/>
              <w:jc w:val="center"/>
              <w:rPr>
                <w:rFonts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85" w:type="dxa"/>
            <w:vAlign w:val="center"/>
          </w:tcPr>
          <w:p>
            <w:pPr>
              <w:pStyle w:val="26"/>
              <w:jc w:val="center"/>
              <w:rPr>
                <w:rFonts w:asciiTheme="minorEastAsia" w:hAnsiTheme="minorEastAsia" w:eastAsiaTheme="minorEastAsia" w:cstheme="minorEastAsia"/>
                <w:color w:val="auto"/>
                <w:szCs w:val="21"/>
                <w:lang w:val="zh-CN"/>
              </w:rPr>
            </w:pPr>
          </w:p>
        </w:tc>
        <w:tc>
          <w:tcPr>
            <w:tcW w:w="1640" w:type="dxa"/>
            <w:vAlign w:val="center"/>
          </w:tcPr>
          <w:p>
            <w:pPr>
              <w:pStyle w:val="26"/>
              <w:jc w:val="center"/>
              <w:rPr>
                <w:rFonts w:asciiTheme="minorEastAsia" w:hAnsiTheme="minorEastAsia" w:eastAsiaTheme="minorEastAsia" w:cstheme="minorEastAsia"/>
                <w:color w:val="auto"/>
                <w:szCs w:val="21"/>
                <w:lang w:val="zh-CN"/>
              </w:rPr>
            </w:pPr>
          </w:p>
        </w:tc>
        <w:tc>
          <w:tcPr>
            <w:tcW w:w="3235" w:type="dxa"/>
            <w:vAlign w:val="center"/>
          </w:tcPr>
          <w:p>
            <w:pPr>
              <w:pStyle w:val="26"/>
              <w:jc w:val="center"/>
              <w:rPr>
                <w:rFonts w:asciiTheme="minorEastAsia" w:hAnsiTheme="minorEastAsia" w:eastAsiaTheme="minorEastAsia" w:cstheme="minorEastAsia"/>
                <w:color w:val="auto"/>
                <w:szCs w:val="21"/>
                <w:lang w:val="zh-CN"/>
              </w:rPr>
            </w:pPr>
          </w:p>
        </w:tc>
        <w:tc>
          <w:tcPr>
            <w:tcW w:w="765" w:type="dxa"/>
            <w:vAlign w:val="center"/>
          </w:tcPr>
          <w:p>
            <w:pPr>
              <w:pStyle w:val="26"/>
              <w:jc w:val="center"/>
              <w:rPr>
                <w:rFonts w:asciiTheme="minorEastAsia" w:hAnsiTheme="minorEastAsia" w:eastAsiaTheme="minorEastAsia" w:cstheme="minorEastAsia"/>
                <w:color w:val="auto"/>
                <w:szCs w:val="21"/>
                <w:lang w:val="zh-CN"/>
              </w:rPr>
            </w:pPr>
          </w:p>
        </w:tc>
        <w:tc>
          <w:tcPr>
            <w:tcW w:w="1125" w:type="dxa"/>
            <w:vAlign w:val="center"/>
          </w:tcPr>
          <w:p>
            <w:pPr>
              <w:pStyle w:val="26"/>
              <w:jc w:val="center"/>
              <w:rPr>
                <w:rFonts w:asciiTheme="minorEastAsia" w:hAnsiTheme="minorEastAsia" w:eastAsiaTheme="minorEastAsia" w:cstheme="minorEastAsia"/>
                <w:color w:val="auto"/>
                <w:szCs w:val="21"/>
                <w:lang w:val="zh-CN"/>
              </w:rPr>
            </w:pPr>
          </w:p>
        </w:tc>
        <w:tc>
          <w:tcPr>
            <w:tcW w:w="1245" w:type="dxa"/>
            <w:vAlign w:val="center"/>
          </w:tcPr>
          <w:p>
            <w:pPr>
              <w:pStyle w:val="26"/>
              <w:jc w:val="center"/>
              <w:rPr>
                <w:rFonts w:asciiTheme="minorEastAsia" w:hAnsiTheme="minorEastAsia" w:eastAsiaTheme="minorEastAsia" w:cstheme="minorEastAsia"/>
                <w:color w:val="auto"/>
                <w:szCs w:val="21"/>
                <w:lang w:val="zh-CN"/>
              </w:rPr>
            </w:pPr>
          </w:p>
        </w:tc>
        <w:tc>
          <w:tcPr>
            <w:tcW w:w="878" w:type="dxa"/>
            <w:vAlign w:val="center"/>
          </w:tcPr>
          <w:p>
            <w:pPr>
              <w:pStyle w:val="26"/>
              <w:jc w:val="center"/>
              <w:rPr>
                <w:rFonts w:asciiTheme="minorEastAsia" w:hAnsiTheme="minorEastAsia" w:eastAsiaTheme="minorEastAsia" w:cstheme="minorEastAsia"/>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85" w:type="dxa"/>
            <w:vAlign w:val="center"/>
          </w:tcPr>
          <w:p>
            <w:pPr>
              <w:pStyle w:val="26"/>
              <w:jc w:val="center"/>
              <w:rPr>
                <w:rFonts w:asciiTheme="minorEastAsia" w:hAnsiTheme="minorEastAsia" w:eastAsiaTheme="minorEastAsia" w:cstheme="minorEastAsia"/>
                <w:color w:val="auto"/>
                <w:szCs w:val="21"/>
                <w:lang w:val="zh-CN"/>
              </w:rPr>
            </w:pPr>
          </w:p>
        </w:tc>
        <w:tc>
          <w:tcPr>
            <w:tcW w:w="1640" w:type="dxa"/>
            <w:vAlign w:val="center"/>
          </w:tcPr>
          <w:p>
            <w:pPr>
              <w:pStyle w:val="26"/>
              <w:jc w:val="center"/>
              <w:rPr>
                <w:rFonts w:asciiTheme="minorEastAsia" w:hAnsiTheme="minorEastAsia" w:eastAsiaTheme="minorEastAsia" w:cstheme="minorEastAsia"/>
                <w:color w:val="auto"/>
                <w:szCs w:val="21"/>
                <w:lang w:val="zh-CN"/>
              </w:rPr>
            </w:pPr>
          </w:p>
        </w:tc>
        <w:tc>
          <w:tcPr>
            <w:tcW w:w="3235" w:type="dxa"/>
            <w:vAlign w:val="center"/>
          </w:tcPr>
          <w:p>
            <w:pPr>
              <w:pStyle w:val="26"/>
              <w:jc w:val="center"/>
              <w:rPr>
                <w:rFonts w:asciiTheme="minorEastAsia" w:hAnsiTheme="minorEastAsia" w:eastAsiaTheme="minorEastAsia" w:cstheme="minorEastAsia"/>
                <w:color w:val="auto"/>
                <w:szCs w:val="21"/>
                <w:lang w:val="zh-CN"/>
              </w:rPr>
            </w:pPr>
          </w:p>
        </w:tc>
        <w:tc>
          <w:tcPr>
            <w:tcW w:w="765" w:type="dxa"/>
            <w:vAlign w:val="center"/>
          </w:tcPr>
          <w:p>
            <w:pPr>
              <w:pStyle w:val="26"/>
              <w:jc w:val="center"/>
              <w:rPr>
                <w:rFonts w:asciiTheme="minorEastAsia" w:hAnsiTheme="minorEastAsia" w:eastAsiaTheme="minorEastAsia" w:cstheme="minorEastAsia"/>
                <w:color w:val="auto"/>
                <w:szCs w:val="21"/>
                <w:lang w:val="zh-CN"/>
              </w:rPr>
            </w:pPr>
          </w:p>
        </w:tc>
        <w:tc>
          <w:tcPr>
            <w:tcW w:w="1125" w:type="dxa"/>
            <w:vAlign w:val="center"/>
          </w:tcPr>
          <w:p>
            <w:pPr>
              <w:pStyle w:val="26"/>
              <w:jc w:val="center"/>
              <w:rPr>
                <w:rFonts w:asciiTheme="minorEastAsia" w:hAnsiTheme="minorEastAsia" w:eastAsiaTheme="minorEastAsia" w:cstheme="minorEastAsia"/>
                <w:color w:val="auto"/>
                <w:szCs w:val="21"/>
                <w:lang w:val="zh-CN"/>
              </w:rPr>
            </w:pPr>
          </w:p>
        </w:tc>
        <w:tc>
          <w:tcPr>
            <w:tcW w:w="1245" w:type="dxa"/>
            <w:vAlign w:val="center"/>
          </w:tcPr>
          <w:p>
            <w:pPr>
              <w:pStyle w:val="26"/>
              <w:jc w:val="center"/>
              <w:rPr>
                <w:rFonts w:asciiTheme="minorEastAsia" w:hAnsiTheme="minorEastAsia" w:eastAsiaTheme="minorEastAsia" w:cstheme="minorEastAsia"/>
                <w:color w:val="auto"/>
                <w:szCs w:val="21"/>
                <w:lang w:val="zh-CN"/>
              </w:rPr>
            </w:pPr>
          </w:p>
        </w:tc>
        <w:tc>
          <w:tcPr>
            <w:tcW w:w="878" w:type="dxa"/>
            <w:vAlign w:val="center"/>
          </w:tcPr>
          <w:p>
            <w:pPr>
              <w:pStyle w:val="26"/>
              <w:jc w:val="center"/>
              <w:rPr>
                <w:rFonts w:asciiTheme="minorEastAsia" w:hAnsiTheme="minorEastAsia" w:eastAsiaTheme="minorEastAsia" w:cstheme="minorEastAsia"/>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85" w:type="dxa"/>
            <w:vAlign w:val="center"/>
          </w:tcPr>
          <w:p>
            <w:pPr>
              <w:pStyle w:val="26"/>
              <w:jc w:val="center"/>
              <w:rPr>
                <w:rFonts w:asciiTheme="minorEastAsia" w:hAnsiTheme="minorEastAsia" w:eastAsiaTheme="minorEastAsia" w:cstheme="minorEastAsia"/>
                <w:color w:val="auto"/>
                <w:szCs w:val="21"/>
                <w:lang w:val="zh-CN"/>
              </w:rPr>
            </w:pPr>
          </w:p>
        </w:tc>
        <w:tc>
          <w:tcPr>
            <w:tcW w:w="1640" w:type="dxa"/>
            <w:vAlign w:val="center"/>
          </w:tcPr>
          <w:p>
            <w:pPr>
              <w:pStyle w:val="26"/>
              <w:jc w:val="center"/>
              <w:rPr>
                <w:rFonts w:asciiTheme="minorEastAsia" w:hAnsiTheme="minorEastAsia" w:eastAsiaTheme="minorEastAsia" w:cstheme="minorEastAsia"/>
                <w:color w:val="auto"/>
                <w:szCs w:val="21"/>
                <w:lang w:val="zh-CN"/>
              </w:rPr>
            </w:pPr>
          </w:p>
        </w:tc>
        <w:tc>
          <w:tcPr>
            <w:tcW w:w="3235" w:type="dxa"/>
            <w:vAlign w:val="center"/>
          </w:tcPr>
          <w:p>
            <w:pPr>
              <w:pStyle w:val="26"/>
              <w:jc w:val="center"/>
              <w:rPr>
                <w:rFonts w:asciiTheme="minorEastAsia" w:hAnsiTheme="minorEastAsia" w:eastAsiaTheme="minorEastAsia" w:cstheme="minorEastAsia"/>
                <w:color w:val="auto"/>
                <w:szCs w:val="21"/>
                <w:lang w:val="zh-CN"/>
              </w:rPr>
            </w:pPr>
          </w:p>
        </w:tc>
        <w:tc>
          <w:tcPr>
            <w:tcW w:w="765" w:type="dxa"/>
            <w:vAlign w:val="center"/>
          </w:tcPr>
          <w:p>
            <w:pPr>
              <w:pStyle w:val="26"/>
              <w:jc w:val="center"/>
              <w:rPr>
                <w:rFonts w:asciiTheme="minorEastAsia" w:hAnsiTheme="minorEastAsia" w:eastAsiaTheme="minorEastAsia" w:cstheme="minorEastAsia"/>
                <w:color w:val="auto"/>
                <w:szCs w:val="21"/>
                <w:lang w:val="zh-CN"/>
              </w:rPr>
            </w:pPr>
          </w:p>
        </w:tc>
        <w:tc>
          <w:tcPr>
            <w:tcW w:w="1125" w:type="dxa"/>
            <w:vAlign w:val="center"/>
          </w:tcPr>
          <w:p>
            <w:pPr>
              <w:pStyle w:val="26"/>
              <w:jc w:val="center"/>
              <w:rPr>
                <w:rFonts w:asciiTheme="minorEastAsia" w:hAnsiTheme="minorEastAsia" w:eastAsiaTheme="minorEastAsia" w:cstheme="minorEastAsia"/>
                <w:color w:val="auto"/>
                <w:szCs w:val="21"/>
                <w:lang w:val="zh-CN"/>
              </w:rPr>
            </w:pPr>
          </w:p>
        </w:tc>
        <w:tc>
          <w:tcPr>
            <w:tcW w:w="1245" w:type="dxa"/>
            <w:vAlign w:val="center"/>
          </w:tcPr>
          <w:p>
            <w:pPr>
              <w:pStyle w:val="26"/>
              <w:jc w:val="center"/>
              <w:rPr>
                <w:rFonts w:asciiTheme="minorEastAsia" w:hAnsiTheme="minorEastAsia" w:eastAsiaTheme="minorEastAsia" w:cstheme="minorEastAsia"/>
                <w:color w:val="auto"/>
                <w:szCs w:val="21"/>
                <w:lang w:val="zh-CN"/>
              </w:rPr>
            </w:pPr>
          </w:p>
        </w:tc>
        <w:tc>
          <w:tcPr>
            <w:tcW w:w="878" w:type="dxa"/>
            <w:vAlign w:val="center"/>
          </w:tcPr>
          <w:p>
            <w:pPr>
              <w:pStyle w:val="26"/>
              <w:jc w:val="center"/>
              <w:rPr>
                <w:rFonts w:asciiTheme="minorEastAsia" w:hAnsiTheme="minorEastAsia" w:eastAsiaTheme="minorEastAsia" w:cstheme="minorEastAsia"/>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85" w:type="dxa"/>
            <w:vAlign w:val="center"/>
          </w:tcPr>
          <w:p>
            <w:pPr>
              <w:pStyle w:val="26"/>
              <w:jc w:val="center"/>
              <w:rPr>
                <w:rFonts w:asciiTheme="minorEastAsia" w:hAnsiTheme="minorEastAsia" w:eastAsiaTheme="minorEastAsia" w:cstheme="minorEastAsia"/>
                <w:color w:val="auto"/>
                <w:szCs w:val="21"/>
                <w:lang w:val="zh-CN"/>
              </w:rPr>
            </w:pPr>
          </w:p>
        </w:tc>
        <w:tc>
          <w:tcPr>
            <w:tcW w:w="1640" w:type="dxa"/>
            <w:vAlign w:val="center"/>
          </w:tcPr>
          <w:p>
            <w:pPr>
              <w:pStyle w:val="26"/>
              <w:jc w:val="center"/>
              <w:rPr>
                <w:rFonts w:asciiTheme="minorEastAsia" w:hAnsiTheme="minorEastAsia" w:eastAsiaTheme="minorEastAsia" w:cstheme="minorEastAsia"/>
                <w:color w:val="auto"/>
                <w:szCs w:val="21"/>
                <w:lang w:val="zh-CN"/>
              </w:rPr>
            </w:pPr>
          </w:p>
        </w:tc>
        <w:tc>
          <w:tcPr>
            <w:tcW w:w="3235" w:type="dxa"/>
            <w:vAlign w:val="center"/>
          </w:tcPr>
          <w:p>
            <w:pPr>
              <w:pStyle w:val="26"/>
              <w:jc w:val="center"/>
              <w:rPr>
                <w:rFonts w:asciiTheme="minorEastAsia" w:hAnsiTheme="minorEastAsia" w:eastAsiaTheme="minorEastAsia" w:cstheme="minorEastAsia"/>
                <w:color w:val="auto"/>
                <w:szCs w:val="21"/>
                <w:lang w:val="zh-CN"/>
              </w:rPr>
            </w:pPr>
          </w:p>
        </w:tc>
        <w:tc>
          <w:tcPr>
            <w:tcW w:w="765" w:type="dxa"/>
            <w:vAlign w:val="center"/>
          </w:tcPr>
          <w:p>
            <w:pPr>
              <w:pStyle w:val="26"/>
              <w:jc w:val="center"/>
              <w:rPr>
                <w:rFonts w:asciiTheme="minorEastAsia" w:hAnsiTheme="minorEastAsia" w:eastAsiaTheme="minorEastAsia" w:cstheme="minorEastAsia"/>
                <w:color w:val="auto"/>
                <w:szCs w:val="21"/>
                <w:lang w:val="zh-CN"/>
              </w:rPr>
            </w:pPr>
          </w:p>
        </w:tc>
        <w:tc>
          <w:tcPr>
            <w:tcW w:w="1125" w:type="dxa"/>
            <w:vAlign w:val="center"/>
          </w:tcPr>
          <w:p>
            <w:pPr>
              <w:pStyle w:val="26"/>
              <w:jc w:val="center"/>
              <w:rPr>
                <w:rFonts w:asciiTheme="minorEastAsia" w:hAnsiTheme="minorEastAsia" w:eastAsiaTheme="minorEastAsia" w:cstheme="minorEastAsia"/>
                <w:color w:val="auto"/>
                <w:szCs w:val="21"/>
                <w:lang w:val="zh-CN"/>
              </w:rPr>
            </w:pPr>
          </w:p>
        </w:tc>
        <w:tc>
          <w:tcPr>
            <w:tcW w:w="1245" w:type="dxa"/>
            <w:vAlign w:val="center"/>
          </w:tcPr>
          <w:p>
            <w:pPr>
              <w:pStyle w:val="26"/>
              <w:jc w:val="center"/>
              <w:rPr>
                <w:rFonts w:asciiTheme="minorEastAsia" w:hAnsiTheme="minorEastAsia" w:eastAsiaTheme="minorEastAsia" w:cstheme="minorEastAsia"/>
                <w:color w:val="auto"/>
                <w:szCs w:val="21"/>
                <w:lang w:val="zh-CN"/>
              </w:rPr>
            </w:pPr>
          </w:p>
        </w:tc>
        <w:tc>
          <w:tcPr>
            <w:tcW w:w="878" w:type="dxa"/>
            <w:vAlign w:val="center"/>
          </w:tcPr>
          <w:p>
            <w:pPr>
              <w:pStyle w:val="26"/>
              <w:jc w:val="center"/>
              <w:rPr>
                <w:rFonts w:asciiTheme="minorEastAsia" w:hAnsiTheme="minorEastAsia" w:eastAsiaTheme="minorEastAsia" w:cstheme="minorEastAsia"/>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85" w:type="dxa"/>
            <w:vAlign w:val="center"/>
          </w:tcPr>
          <w:p>
            <w:pPr>
              <w:pStyle w:val="26"/>
              <w:jc w:val="center"/>
              <w:rPr>
                <w:rFonts w:asciiTheme="minorEastAsia" w:hAnsiTheme="minorEastAsia" w:eastAsiaTheme="minorEastAsia" w:cstheme="minorEastAsia"/>
                <w:color w:val="auto"/>
                <w:szCs w:val="21"/>
                <w:lang w:val="zh-CN"/>
              </w:rPr>
            </w:pPr>
          </w:p>
        </w:tc>
        <w:tc>
          <w:tcPr>
            <w:tcW w:w="1640" w:type="dxa"/>
            <w:vAlign w:val="center"/>
          </w:tcPr>
          <w:p>
            <w:pPr>
              <w:pStyle w:val="26"/>
              <w:jc w:val="center"/>
              <w:rPr>
                <w:rFonts w:asciiTheme="minorEastAsia" w:hAnsiTheme="minorEastAsia" w:eastAsiaTheme="minorEastAsia" w:cstheme="minorEastAsia"/>
                <w:color w:val="auto"/>
                <w:szCs w:val="21"/>
                <w:lang w:val="zh-CN"/>
              </w:rPr>
            </w:pPr>
          </w:p>
        </w:tc>
        <w:tc>
          <w:tcPr>
            <w:tcW w:w="3235" w:type="dxa"/>
            <w:vAlign w:val="center"/>
          </w:tcPr>
          <w:p>
            <w:pPr>
              <w:pStyle w:val="26"/>
              <w:jc w:val="center"/>
              <w:rPr>
                <w:rFonts w:asciiTheme="minorEastAsia" w:hAnsiTheme="minorEastAsia" w:eastAsiaTheme="minorEastAsia" w:cstheme="minorEastAsia"/>
                <w:color w:val="auto"/>
                <w:szCs w:val="21"/>
                <w:lang w:val="zh-CN"/>
              </w:rPr>
            </w:pPr>
          </w:p>
        </w:tc>
        <w:tc>
          <w:tcPr>
            <w:tcW w:w="765" w:type="dxa"/>
            <w:vAlign w:val="center"/>
          </w:tcPr>
          <w:p>
            <w:pPr>
              <w:pStyle w:val="26"/>
              <w:jc w:val="center"/>
              <w:rPr>
                <w:rFonts w:asciiTheme="minorEastAsia" w:hAnsiTheme="minorEastAsia" w:eastAsiaTheme="minorEastAsia" w:cstheme="minorEastAsia"/>
                <w:color w:val="auto"/>
                <w:szCs w:val="21"/>
                <w:lang w:val="zh-CN"/>
              </w:rPr>
            </w:pPr>
          </w:p>
        </w:tc>
        <w:tc>
          <w:tcPr>
            <w:tcW w:w="1125" w:type="dxa"/>
            <w:vAlign w:val="center"/>
          </w:tcPr>
          <w:p>
            <w:pPr>
              <w:pStyle w:val="26"/>
              <w:jc w:val="center"/>
              <w:rPr>
                <w:rFonts w:asciiTheme="minorEastAsia" w:hAnsiTheme="minorEastAsia" w:eastAsiaTheme="minorEastAsia" w:cstheme="minorEastAsia"/>
                <w:color w:val="auto"/>
                <w:szCs w:val="21"/>
                <w:lang w:val="zh-CN"/>
              </w:rPr>
            </w:pPr>
          </w:p>
        </w:tc>
        <w:tc>
          <w:tcPr>
            <w:tcW w:w="1245" w:type="dxa"/>
            <w:vAlign w:val="center"/>
          </w:tcPr>
          <w:p>
            <w:pPr>
              <w:pStyle w:val="26"/>
              <w:jc w:val="center"/>
              <w:rPr>
                <w:rFonts w:asciiTheme="minorEastAsia" w:hAnsiTheme="minorEastAsia" w:eastAsiaTheme="minorEastAsia" w:cstheme="minorEastAsia"/>
                <w:color w:val="auto"/>
                <w:szCs w:val="21"/>
                <w:lang w:val="zh-CN"/>
              </w:rPr>
            </w:pPr>
          </w:p>
        </w:tc>
        <w:tc>
          <w:tcPr>
            <w:tcW w:w="878" w:type="dxa"/>
            <w:vAlign w:val="center"/>
          </w:tcPr>
          <w:p>
            <w:pPr>
              <w:pStyle w:val="26"/>
              <w:jc w:val="center"/>
              <w:rPr>
                <w:rFonts w:asciiTheme="minorEastAsia" w:hAnsiTheme="minorEastAsia" w:eastAsiaTheme="minorEastAsia" w:cstheme="minorEastAsia"/>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85" w:type="dxa"/>
            <w:vAlign w:val="center"/>
          </w:tcPr>
          <w:p>
            <w:pPr>
              <w:pStyle w:val="26"/>
              <w:jc w:val="center"/>
              <w:rPr>
                <w:rFonts w:asciiTheme="minorEastAsia" w:hAnsiTheme="minorEastAsia" w:eastAsiaTheme="minorEastAsia" w:cstheme="minorEastAsia"/>
                <w:color w:val="auto"/>
                <w:szCs w:val="21"/>
                <w:lang w:val="zh-CN"/>
              </w:rPr>
            </w:pPr>
          </w:p>
        </w:tc>
        <w:tc>
          <w:tcPr>
            <w:tcW w:w="1640" w:type="dxa"/>
            <w:vAlign w:val="center"/>
          </w:tcPr>
          <w:p>
            <w:pPr>
              <w:pStyle w:val="26"/>
              <w:jc w:val="center"/>
              <w:rPr>
                <w:rFonts w:asciiTheme="minorEastAsia" w:hAnsiTheme="minorEastAsia" w:eastAsiaTheme="minorEastAsia" w:cstheme="minorEastAsia"/>
                <w:color w:val="auto"/>
                <w:szCs w:val="21"/>
                <w:lang w:val="zh-CN"/>
              </w:rPr>
            </w:pPr>
          </w:p>
        </w:tc>
        <w:tc>
          <w:tcPr>
            <w:tcW w:w="3235" w:type="dxa"/>
            <w:vAlign w:val="center"/>
          </w:tcPr>
          <w:p>
            <w:pPr>
              <w:pStyle w:val="26"/>
              <w:jc w:val="center"/>
              <w:rPr>
                <w:rFonts w:asciiTheme="minorEastAsia" w:hAnsiTheme="minorEastAsia" w:eastAsiaTheme="minorEastAsia" w:cstheme="minorEastAsia"/>
                <w:color w:val="auto"/>
                <w:szCs w:val="21"/>
                <w:lang w:val="zh-CN"/>
              </w:rPr>
            </w:pPr>
          </w:p>
        </w:tc>
        <w:tc>
          <w:tcPr>
            <w:tcW w:w="765" w:type="dxa"/>
            <w:vAlign w:val="center"/>
          </w:tcPr>
          <w:p>
            <w:pPr>
              <w:pStyle w:val="26"/>
              <w:jc w:val="center"/>
              <w:rPr>
                <w:rFonts w:asciiTheme="minorEastAsia" w:hAnsiTheme="minorEastAsia" w:eastAsiaTheme="minorEastAsia" w:cstheme="minorEastAsia"/>
                <w:color w:val="auto"/>
                <w:szCs w:val="21"/>
                <w:lang w:val="zh-CN"/>
              </w:rPr>
            </w:pPr>
          </w:p>
        </w:tc>
        <w:tc>
          <w:tcPr>
            <w:tcW w:w="1125" w:type="dxa"/>
            <w:vAlign w:val="center"/>
          </w:tcPr>
          <w:p>
            <w:pPr>
              <w:pStyle w:val="26"/>
              <w:jc w:val="center"/>
              <w:rPr>
                <w:rFonts w:asciiTheme="minorEastAsia" w:hAnsiTheme="minorEastAsia" w:eastAsiaTheme="minorEastAsia" w:cstheme="minorEastAsia"/>
                <w:color w:val="auto"/>
                <w:szCs w:val="21"/>
                <w:lang w:val="zh-CN"/>
              </w:rPr>
            </w:pPr>
          </w:p>
        </w:tc>
        <w:tc>
          <w:tcPr>
            <w:tcW w:w="1245" w:type="dxa"/>
            <w:vAlign w:val="center"/>
          </w:tcPr>
          <w:p>
            <w:pPr>
              <w:pStyle w:val="26"/>
              <w:jc w:val="center"/>
              <w:rPr>
                <w:rFonts w:asciiTheme="minorEastAsia" w:hAnsiTheme="minorEastAsia" w:eastAsiaTheme="minorEastAsia" w:cstheme="minorEastAsia"/>
                <w:color w:val="auto"/>
                <w:szCs w:val="21"/>
                <w:lang w:val="zh-CN"/>
              </w:rPr>
            </w:pPr>
          </w:p>
        </w:tc>
        <w:tc>
          <w:tcPr>
            <w:tcW w:w="878" w:type="dxa"/>
            <w:vAlign w:val="center"/>
          </w:tcPr>
          <w:p>
            <w:pPr>
              <w:pStyle w:val="26"/>
              <w:jc w:val="center"/>
              <w:rPr>
                <w:rFonts w:asciiTheme="minorEastAsia" w:hAnsiTheme="minorEastAsia" w:eastAsiaTheme="minorEastAsia" w:cstheme="minorEastAsia"/>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85" w:type="dxa"/>
            <w:vAlign w:val="center"/>
          </w:tcPr>
          <w:p>
            <w:pPr>
              <w:pStyle w:val="26"/>
              <w:jc w:val="center"/>
              <w:rPr>
                <w:rFonts w:asciiTheme="minorEastAsia" w:hAnsiTheme="minorEastAsia" w:eastAsiaTheme="minorEastAsia" w:cstheme="minorEastAsia"/>
                <w:color w:val="auto"/>
                <w:szCs w:val="21"/>
                <w:lang w:val="zh-CN"/>
              </w:rPr>
            </w:pPr>
          </w:p>
        </w:tc>
        <w:tc>
          <w:tcPr>
            <w:tcW w:w="1640" w:type="dxa"/>
            <w:vAlign w:val="center"/>
          </w:tcPr>
          <w:p>
            <w:pPr>
              <w:pStyle w:val="26"/>
              <w:jc w:val="center"/>
              <w:rPr>
                <w:rFonts w:asciiTheme="minorEastAsia" w:hAnsiTheme="minorEastAsia" w:eastAsiaTheme="minorEastAsia" w:cstheme="minorEastAsia"/>
                <w:color w:val="auto"/>
                <w:szCs w:val="21"/>
                <w:lang w:val="zh-CN"/>
              </w:rPr>
            </w:pPr>
          </w:p>
        </w:tc>
        <w:tc>
          <w:tcPr>
            <w:tcW w:w="3235" w:type="dxa"/>
            <w:vAlign w:val="center"/>
          </w:tcPr>
          <w:p>
            <w:pPr>
              <w:pStyle w:val="26"/>
              <w:jc w:val="center"/>
              <w:rPr>
                <w:rFonts w:asciiTheme="minorEastAsia" w:hAnsiTheme="minorEastAsia" w:eastAsiaTheme="minorEastAsia" w:cstheme="minorEastAsia"/>
                <w:color w:val="auto"/>
                <w:szCs w:val="21"/>
                <w:lang w:val="zh-CN"/>
              </w:rPr>
            </w:pPr>
          </w:p>
        </w:tc>
        <w:tc>
          <w:tcPr>
            <w:tcW w:w="765" w:type="dxa"/>
            <w:vAlign w:val="center"/>
          </w:tcPr>
          <w:p>
            <w:pPr>
              <w:pStyle w:val="26"/>
              <w:jc w:val="center"/>
              <w:rPr>
                <w:rFonts w:asciiTheme="minorEastAsia" w:hAnsiTheme="minorEastAsia" w:eastAsiaTheme="minorEastAsia" w:cstheme="minorEastAsia"/>
                <w:color w:val="auto"/>
                <w:szCs w:val="21"/>
                <w:lang w:val="zh-CN"/>
              </w:rPr>
            </w:pPr>
          </w:p>
        </w:tc>
        <w:tc>
          <w:tcPr>
            <w:tcW w:w="1125" w:type="dxa"/>
            <w:vAlign w:val="center"/>
          </w:tcPr>
          <w:p>
            <w:pPr>
              <w:pStyle w:val="26"/>
              <w:jc w:val="center"/>
              <w:rPr>
                <w:rFonts w:asciiTheme="minorEastAsia" w:hAnsiTheme="minorEastAsia" w:eastAsiaTheme="minorEastAsia" w:cstheme="minorEastAsia"/>
                <w:color w:val="auto"/>
                <w:szCs w:val="21"/>
                <w:lang w:val="zh-CN"/>
              </w:rPr>
            </w:pPr>
          </w:p>
        </w:tc>
        <w:tc>
          <w:tcPr>
            <w:tcW w:w="1245" w:type="dxa"/>
            <w:vAlign w:val="center"/>
          </w:tcPr>
          <w:p>
            <w:pPr>
              <w:pStyle w:val="26"/>
              <w:jc w:val="center"/>
              <w:rPr>
                <w:rFonts w:asciiTheme="minorEastAsia" w:hAnsiTheme="minorEastAsia" w:eastAsiaTheme="minorEastAsia" w:cstheme="minorEastAsia"/>
                <w:color w:val="auto"/>
                <w:szCs w:val="21"/>
                <w:lang w:val="zh-CN"/>
              </w:rPr>
            </w:pPr>
          </w:p>
        </w:tc>
        <w:tc>
          <w:tcPr>
            <w:tcW w:w="878" w:type="dxa"/>
            <w:vAlign w:val="center"/>
          </w:tcPr>
          <w:p>
            <w:pPr>
              <w:pStyle w:val="26"/>
              <w:jc w:val="center"/>
              <w:rPr>
                <w:rFonts w:asciiTheme="minorEastAsia" w:hAnsiTheme="minorEastAsia" w:eastAsiaTheme="minorEastAsia" w:cstheme="minorEastAsia"/>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85" w:type="dxa"/>
            <w:vAlign w:val="center"/>
          </w:tcPr>
          <w:p>
            <w:pPr>
              <w:pStyle w:val="26"/>
              <w:jc w:val="center"/>
              <w:rPr>
                <w:rFonts w:asciiTheme="minorEastAsia" w:hAnsiTheme="minorEastAsia" w:eastAsiaTheme="minorEastAsia" w:cstheme="minorEastAsia"/>
                <w:color w:val="auto"/>
                <w:szCs w:val="21"/>
                <w:lang w:val="zh-CN"/>
              </w:rPr>
            </w:pPr>
          </w:p>
        </w:tc>
        <w:tc>
          <w:tcPr>
            <w:tcW w:w="1640" w:type="dxa"/>
            <w:vAlign w:val="center"/>
          </w:tcPr>
          <w:p>
            <w:pPr>
              <w:pStyle w:val="26"/>
              <w:jc w:val="center"/>
              <w:rPr>
                <w:rFonts w:asciiTheme="minorEastAsia" w:hAnsiTheme="minorEastAsia" w:eastAsiaTheme="minorEastAsia" w:cstheme="minorEastAsia"/>
                <w:color w:val="auto"/>
                <w:szCs w:val="21"/>
                <w:lang w:val="zh-CN"/>
              </w:rPr>
            </w:pPr>
          </w:p>
        </w:tc>
        <w:tc>
          <w:tcPr>
            <w:tcW w:w="3235" w:type="dxa"/>
            <w:vAlign w:val="center"/>
          </w:tcPr>
          <w:p>
            <w:pPr>
              <w:pStyle w:val="26"/>
              <w:jc w:val="center"/>
              <w:rPr>
                <w:rFonts w:asciiTheme="minorEastAsia" w:hAnsiTheme="minorEastAsia" w:eastAsiaTheme="minorEastAsia" w:cstheme="minorEastAsia"/>
                <w:color w:val="auto"/>
                <w:szCs w:val="21"/>
                <w:lang w:val="zh-CN"/>
              </w:rPr>
            </w:pPr>
          </w:p>
        </w:tc>
        <w:tc>
          <w:tcPr>
            <w:tcW w:w="765" w:type="dxa"/>
            <w:vAlign w:val="center"/>
          </w:tcPr>
          <w:p>
            <w:pPr>
              <w:pStyle w:val="26"/>
              <w:jc w:val="center"/>
              <w:rPr>
                <w:rFonts w:asciiTheme="minorEastAsia" w:hAnsiTheme="minorEastAsia" w:eastAsiaTheme="minorEastAsia" w:cstheme="minorEastAsia"/>
                <w:color w:val="auto"/>
                <w:szCs w:val="21"/>
                <w:lang w:val="zh-CN"/>
              </w:rPr>
            </w:pPr>
          </w:p>
        </w:tc>
        <w:tc>
          <w:tcPr>
            <w:tcW w:w="1125" w:type="dxa"/>
            <w:vAlign w:val="center"/>
          </w:tcPr>
          <w:p>
            <w:pPr>
              <w:pStyle w:val="26"/>
              <w:jc w:val="center"/>
              <w:rPr>
                <w:rFonts w:asciiTheme="minorEastAsia" w:hAnsiTheme="minorEastAsia" w:eastAsiaTheme="minorEastAsia" w:cstheme="minorEastAsia"/>
                <w:color w:val="auto"/>
                <w:szCs w:val="21"/>
                <w:lang w:val="zh-CN"/>
              </w:rPr>
            </w:pPr>
          </w:p>
        </w:tc>
        <w:tc>
          <w:tcPr>
            <w:tcW w:w="1245" w:type="dxa"/>
            <w:vAlign w:val="center"/>
          </w:tcPr>
          <w:p>
            <w:pPr>
              <w:pStyle w:val="26"/>
              <w:jc w:val="center"/>
              <w:rPr>
                <w:rFonts w:asciiTheme="minorEastAsia" w:hAnsiTheme="minorEastAsia" w:eastAsiaTheme="minorEastAsia" w:cstheme="minorEastAsia"/>
                <w:color w:val="auto"/>
                <w:szCs w:val="21"/>
                <w:lang w:val="zh-CN"/>
              </w:rPr>
            </w:pPr>
          </w:p>
        </w:tc>
        <w:tc>
          <w:tcPr>
            <w:tcW w:w="878" w:type="dxa"/>
            <w:vAlign w:val="center"/>
          </w:tcPr>
          <w:p>
            <w:pPr>
              <w:pStyle w:val="26"/>
              <w:jc w:val="center"/>
              <w:rPr>
                <w:rFonts w:asciiTheme="minorEastAsia" w:hAnsiTheme="minorEastAsia" w:eastAsiaTheme="minorEastAsia" w:cstheme="minorEastAsia"/>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85" w:type="dxa"/>
            <w:vAlign w:val="center"/>
          </w:tcPr>
          <w:p>
            <w:pPr>
              <w:pStyle w:val="26"/>
              <w:jc w:val="center"/>
              <w:rPr>
                <w:rFonts w:asciiTheme="minorEastAsia" w:hAnsiTheme="minorEastAsia" w:eastAsiaTheme="minorEastAsia" w:cstheme="minorEastAsia"/>
                <w:color w:val="auto"/>
                <w:szCs w:val="21"/>
                <w:lang w:val="zh-CN"/>
              </w:rPr>
            </w:pPr>
          </w:p>
        </w:tc>
        <w:tc>
          <w:tcPr>
            <w:tcW w:w="1640" w:type="dxa"/>
            <w:vAlign w:val="center"/>
          </w:tcPr>
          <w:p>
            <w:pPr>
              <w:pStyle w:val="26"/>
              <w:jc w:val="center"/>
              <w:rPr>
                <w:rFonts w:asciiTheme="minorEastAsia" w:hAnsiTheme="minorEastAsia" w:eastAsiaTheme="minorEastAsia" w:cstheme="minorEastAsia"/>
                <w:color w:val="auto"/>
                <w:szCs w:val="21"/>
                <w:lang w:val="zh-CN"/>
              </w:rPr>
            </w:pPr>
          </w:p>
        </w:tc>
        <w:tc>
          <w:tcPr>
            <w:tcW w:w="3235" w:type="dxa"/>
            <w:vAlign w:val="center"/>
          </w:tcPr>
          <w:p>
            <w:pPr>
              <w:pStyle w:val="26"/>
              <w:jc w:val="center"/>
              <w:rPr>
                <w:rFonts w:asciiTheme="minorEastAsia" w:hAnsiTheme="minorEastAsia" w:eastAsiaTheme="minorEastAsia" w:cstheme="minorEastAsia"/>
                <w:color w:val="auto"/>
                <w:szCs w:val="21"/>
                <w:lang w:val="zh-CN"/>
              </w:rPr>
            </w:pPr>
          </w:p>
        </w:tc>
        <w:tc>
          <w:tcPr>
            <w:tcW w:w="765" w:type="dxa"/>
            <w:vAlign w:val="center"/>
          </w:tcPr>
          <w:p>
            <w:pPr>
              <w:pStyle w:val="26"/>
              <w:jc w:val="center"/>
              <w:rPr>
                <w:rFonts w:asciiTheme="minorEastAsia" w:hAnsiTheme="minorEastAsia" w:eastAsiaTheme="minorEastAsia" w:cstheme="minorEastAsia"/>
                <w:color w:val="auto"/>
                <w:szCs w:val="21"/>
                <w:lang w:val="zh-CN"/>
              </w:rPr>
            </w:pPr>
          </w:p>
        </w:tc>
        <w:tc>
          <w:tcPr>
            <w:tcW w:w="1125" w:type="dxa"/>
            <w:vAlign w:val="center"/>
          </w:tcPr>
          <w:p>
            <w:pPr>
              <w:pStyle w:val="26"/>
              <w:jc w:val="center"/>
              <w:rPr>
                <w:rFonts w:asciiTheme="minorEastAsia" w:hAnsiTheme="minorEastAsia" w:eastAsiaTheme="minorEastAsia" w:cstheme="minorEastAsia"/>
                <w:color w:val="auto"/>
                <w:szCs w:val="21"/>
                <w:lang w:val="zh-CN"/>
              </w:rPr>
            </w:pPr>
          </w:p>
        </w:tc>
        <w:tc>
          <w:tcPr>
            <w:tcW w:w="1245" w:type="dxa"/>
            <w:vAlign w:val="center"/>
          </w:tcPr>
          <w:p>
            <w:pPr>
              <w:pStyle w:val="26"/>
              <w:jc w:val="center"/>
              <w:rPr>
                <w:rFonts w:asciiTheme="minorEastAsia" w:hAnsiTheme="minorEastAsia" w:eastAsiaTheme="minorEastAsia" w:cstheme="minorEastAsia"/>
                <w:color w:val="auto"/>
                <w:szCs w:val="21"/>
                <w:lang w:val="zh-CN"/>
              </w:rPr>
            </w:pPr>
          </w:p>
        </w:tc>
        <w:tc>
          <w:tcPr>
            <w:tcW w:w="878" w:type="dxa"/>
            <w:vAlign w:val="center"/>
          </w:tcPr>
          <w:p>
            <w:pPr>
              <w:pStyle w:val="26"/>
              <w:jc w:val="center"/>
              <w:rPr>
                <w:rFonts w:asciiTheme="minorEastAsia" w:hAnsiTheme="minorEastAsia" w:eastAsiaTheme="minorEastAsia" w:cstheme="minorEastAsia"/>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85" w:type="dxa"/>
            <w:vAlign w:val="center"/>
          </w:tcPr>
          <w:p>
            <w:pPr>
              <w:pStyle w:val="26"/>
              <w:jc w:val="center"/>
              <w:rPr>
                <w:rFonts w:asciiTheme="minorEastAsia" w:hAnsiTheme="minorEastAsia" w:eastAsiaTheme="minorEastAsia" w:cstheme="minorEastAsia"/>
                <w:color w:val="auto"/>
                <w:szCs w:val="21"/>
                <w:lang w:val="zh-CN"/>
              </w:rPr>
            </w:pPr>
          </w:p>
        </w:tc>
        <w:tc>
          <w:tcPr>
            <w:tcW w:w="1640" w:type="dxa"/>
            <w:vAlign w:val="center"/>
          </w:tcPr>
          <w:p>
            <w:pPr>
              <w:pStyle w:val="26"/>
              <w:jc w:val="center"/>
              <w:rPr>
                <w:rFonts w:asciiTheme="minorEastAsia" w:hAnsiTheme="minorEastAsia" w:eastAsiaTheme="minorEastAsia" w:cstheme="minorEastAsia"/>
                <w:color w:val="auto"/>
                <w:szCs w:val="21"/>
                <w:lang w:val="zh-CN"/>
              </w:rPr>
            </w:pPr>
          </w:p>
        </w:tc>
        <w:tc>
          <w:tcPr>
            <w:tcW w:w="3235" w:type="dxa"/>
            <w:vAlign w:val="center"/>
          </w:tcPr>
          <w:p>
            <w:pPr>
              <w:pStyle w:val="26"/>
              <w:jc w:val="center"/>
              <w:rPr>
                <w:rFonts w:asciiTheme="minorEastAsia" w:hAnsiTheme="minorEastAsia" w:eastAsiaTheme="minorEastAsia" w:cstheme="minorEastAsia"/>
                <w:color w:val="auto"/>
                <w:szCs w:val="21"/>
                <w:lang w:val="zh-CN"/>
              </w:rPr>
            </w:pPr>
          </w:p>
        </w:tc>
        <w:tc>
          <w:tcPr>
            <w:tcW w:w="765" w:type="dxa"/>
            <w:vAlign w:val="center"/>
          </w:tcPr>
          <w:p>
            <w:pPr>
              <w:pStyle w:val="26"/>
              <w:jc w:val="center"/>
              <w:rPr>
                <w:rFonts w:asciiTheme="minorEastAsia" w:hAnsiTheme="minorEastAsia" w:eastAsiaTheme="minorEastAsia" w:cstheme="minorEastAsia"/>
                <w:color w:val="auto"/>
                <w:szCs w:val="21"/>
                <w:lang w:val="zh-CN"/>
              </w:rPr>
            </w:pPr>
          </w:p>
        </w:tc>
        <w:tc>
          <w:tcPr>
            <w:tcW w:w="1125" w:type="dxa"/>
            <w:vAlign w:val="center"/>
          </w:tcPr>
          <w:p>
            <w:pPr>
              <w:pStyle w:val="26"/>
              <w:jc w:val="center"/>
              <w:rPr>
                <w:rFonts w:asciiTheme="minorEastAsia" w:hAnsiTheme="minorEastAsia" w:eastAsiaTheme="minorEastAsia" w:cstheme="minorEastAsia"/>
                <w:color w:val="auto"/>
                <w:szCs w:val="21"/>
                <w:lang w:val="zh-CN"/>
              </w:rPr>
            </w:pPr>
          </w:p>
        </w:tc>
        <w:tc>
          <w:tcPr>
            <w:tcW w:w="1245" w:type="dxa"/>
            <w:vAlign w:val="center"/>
          </w:tcPr>
          <w:p>
            <w:pPr>
              <w:pStyle w:val="26"/>
              <w:jc w:val="center"/>
              <w:rPr>
                <w:rFonts w:asciiTheme="minorEastAsia" w:hAnsiTheme="minorEastAsia" w:eastAsiaTheme="minorEastAsia" w:cstheme="minorEastAsia"/>
                <w:color w:val="auto"/>
                <w:szCs w:val="21"/>
                <w:lang w:val="zh-CN"/>
              </w:rPr>
            </w:pPr>
          </w:p>
        </w:tc>
        <w:tc>
          <w:tcPr>
            <w:tcW w:w="878" w:type="dxa"/>
            <w:vAlign w:val="center"/>
          </w:tcPr>
          <w:p>
            <w:pPr>
              <w:pStyle w:val="26"/>
              <w:jc w:val="center"/>
              <w:rPr>
                <w:rFonts w:asciiTheme="minorEastAsia" w:hAnsiTheme="minorEastAsia" w:eastAsiaTheme="minorEastAsia" w:cstheme="minorEastAsia"/>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85" w:type="dxa"/>
            <w:vAlign w:val="center"/>
          </w:tcPr>
          <w:p>
            <w:pPr>
              <w:pStyle w:val="26"/>
              <w:jc w:val="center"/>
              <w:rPr>
                <w:rFonts w:asciiTheme="minorEastAsia" w:hAnsiTheme="minorEastAsia" w:eastAsiaTheme="minorEastAsia" w:cstheme="minorEastAsia"/>
                <w:color w:val="auto"/>
                <w:szCs w:val="21"/>
                <w:lang w:val="zh-CN"/>
              </w:rPr>
            </w:pPr>
          </w:p>
        </w:tc>
        <w:tc>
          <w:tcPr>
            <w:tcW w:w="1640" w:type="dxa"/>
            <w:vAlign w:val="center"/>
          </w:tcPr>
          <w:p>
            <w:pPr>
              <w:pStyle w:val="26"/>
              <w:jc w:val="center"/>
              <w:rPr>
                <w:rFonts w:asciiTheme="minorEastAsia" w:hAnsiTheme="minorEastAsia" w:eastAsiaTheme="minorEastAsia" w:cstheme="minorEastAsia"/>
                <w:color w:val="auto"/>
                <w:szCs w:val="21"/>
                <w:lang w:val="zh-CN"/>
              </w:rPr>
            </w:pPr>
          </w:p>
        </w:tc>
        <w:tc>
          <w:tcPr>
            <w:tcW w:w="3235" w:type="dxa"/>
            <w:vAlign w:val="center"/>
          </w:tcPr>
          <w:p>
            <w:pPr>
              <w:pStyle w:val="26"/>
              <w:jc w:val="center"/>
              <w:rPr>
                <w:rFonts w:asciiTheme="minorEastAsia" w:hAnsiTheme="minorEastAsia" w:eastAsiaTheme="minorEastAsia" w:cstheme="minorEastAsia"/>
                <w:color w:val="auto"/>
                <w:szCs w:val="21"/>
                <w:lang w:val="zh-CN"/>
              </w:rPr>
            </w:pPr>
          </w:p>
        </w:tc>
        <w:tc>
          <w:tcPr>
            <w:tcW w:w="765" w:type="dxa"/>
            <w:vAlign w:val="center"/>
          </w:tcPr>
          <w:p>
            <w:pPr>
              <w:pStyle w:val="26"/>
              <w:jc w:val="center"/>
              <w:rPr>
                <w:rFonts w:asciiTheme="minorEastAsia" w:hAnsiTheme="minorEastAsia" w:eastAsiaTheme="minorEastAsia" w:cstheme="minorEastAsia"/>
                <w:color w:val="auto"/>
                <w:szCs w:val="21"/>
                <w:lang w:val="zh-CN"/>
              </w:rPr>
            </w:pPr>
          </w:p>
        </w:tc>
        <w:tc>
          <w:tcPr>
            <w:tcW w:w="1125" w:type="dxa"/>
            <w:vAlign w:val="center"/>
          </w:tcPr>
          <w:p>
            <w:pPr>
              <w:pStyle w:val="26"/>
              <w:jc w:val="center"/>
              <w:rPr>
                <w:rFonts w:asciiTheme="minorEastAsia" w:hAnsiTheme="minorEastAsia" w:eastAsiaTheme="minorEastAsia" w:cstheme="minorEastAsia"/>
                <w:color w:val="auto"/>
                <w:szCs w:val="21"/>
                <w:lang w:val="zh-CN"/>
              </w:rPr>
            </w:pPr>
          </w:p>
        </w:tc>
        <w:tc>
          <w:tcPr>
            <w:tcW w:w="1245" w:type="dxa"/>
            <w:vAlign w:val="center"/>
          </w:tcPr>
          <w:p>
            <w:pPr>
              <w:pStyle w:val="26"/>
              <w:jc w:val="center"/>
              <w:rPr>
                <w:rFonts w:asciiTheme="minorEastAsia" w:hAnsiTheme="minorEastAsia" w:eastAsiaTheme="minorEastAsia" w:cstheme="minorEastAsia"/>
                <w:color w:val="auto"/>
                <w:szCs w:val="21"/>
                <w:lang w:val="zh-CN"/>
              </w:rPr>
            </w:pPr>
          </w:p>
        </w:tc>
        <w:tc>
          <w:tcPr>
            <w:tcW w:w="878" w:type="dxa"/>
            <w:vAlign w:val="center"/>
          </w:tcPr>
          <w:p>
            <w:pPr>
              <w:pStyle w:val="26"/>
              <w:jc w:val="center"/>
              <w:rPr>
                <w:rFonts w:asciiTheme="minorEastAsia" w:hAnsiTheme="minorEastAsia" w:eastAsiaTheme="minorEastAsia" w:cstheme="minorEastAsia"/>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85" w:type="dxa"/>
            <w:vAlign w:val="center"/>
          </w:tcPr>
          <w:p>
            <w:pPr>
              <w:pStyle w:val="26"/>
              <w:jc w:val="center"/>
              <w:rPr>
                <w:rFonts w:asciiTheme="minorEastAsia" w:hAnsiTheme="minorEastAsia" w:eastAsiaTheme="minorEastAsia" w:cstheme="minorEastAsia"/>
                <w:color w:val="auto"/>
                <w:szCs w:val="21"/>
                <w:lang w:val="zh-CN"/>
              </w:rPr>
            </w:pPr>
          </w:p>
        </w:tc>
        <w:tc>
          <w:tcPr>
            <w:tcW w:w="1640" w:type="dxa"/>
            <w:vAlign w:val="center"/>
          </w:tcPr>
          <w:p>
            <w:pPr>
              <w:pStyle w:val="26"/>
              <w:jc w:val="center"/>
              <w:rPr>
                <w:rFonts w:asciiTheme="minorEastAsia" w:hAnsiTheme="minorEastAsia" w:eastAsiaTheme="minorEastAsia" w:cstheme="minorEastAsia"/>
                <w:color w:val="auto"/>
                <w:szCs w:val="21"/>
                <w:lang w:val="zh-CN"/>
              </w:rPr>
            </w:pPr>
          </w:p>
        </w:tc>
        <w:tc>
          <w:tcPr>
            <w:tcW w:w="3235" w:type="dxa"/>
            <w:vAlign w:val="center"/>
          </w:tcPr>
          <w:p>
            <w:pPr>
              <w:pStyle w:val="26"/>
              <w:jc w:val="center"/>
              <w:rPr>
                <w:rFonts w:asciiTheme="minorEastAsia" w:hAnsiTheme="minorEastAsia" w:eastAsiaTheme="minorEastAsia" w:cstheme="minorEastAsia"/>
                <w:color w:val="auto"/>
                <w:szCs w:val="21"/>
                <w:lang w:val="zh-CN"/>
              </w:rPr>
            </w:pPr>
          </w:p>
        </w:tc>
        <w:tc>
          <w:tcPr>
            <w:tcW w:w="765" w:type="dxa"/>
            <w:vAlign w:val="center"/>
          </w:tcPr>
          <w:p>
            <w:pPr>
              <w:pStyle w:val="26"/>
              <w:jc w:val="center"/>
              <w:rPr>
                <w:rFonts w:asciiTheme="minorEastAsia" w:hAnsiTheme="minorEastAsia" w:eastAsiaTheme="minorEastAsia" w:cstheme="minorEastAsia"/>
                <w:color w:val="auto"/>
                <w:szCs w:val="21"/>
                <w:lang w:val="zh-CN"/>
              </w:rPr>
            </w:pPr>
          </w:p>
        </w:tc>
        <w:tc>
          <w:tcPr>
            <w:tcW w:w="1125" w:type="dxa"/>
            <w:vAlign w:val="center"/>
          </w:tcPr>
          <w:p>
            <w:pPr>
              <w:pStyle w:val="26"/>
              <w:jc w:val="center"/>
              <w:rPr>
                <w:rFonts w:asciiTheme="minorEastAsia" w:hAnsiTheme="minorEastAsia" w:eastAsiaTheme="minorEastAsia" w:cstheme="minorEastAsia"/>
                <w:color w:val="auto"/>
                <w:szCs w:val="21"/>
                <w:lang w:val="zh-CN"/>
              </w:rPr>
            </w:pPr>
          </w:p>
        </w:tc>
        <w:tc>
          <w:tcPr>
            <w:tcW w:w="1245" w:type="dxa"/>
            <w:vAlign w:val="center"/>
          </w:tcPr>
          <w:p>
            <w:pPr>
              <w:pStyle w:val="26"/>
              <w:jc w:val="center"/>
              <w:rPr>
                <w:rFonts w:asciiTheme="minorEastAsia" w:hAnsiTheme="minorEastAsia" w:eastAsiaTheme="minorEastAsia" w:cstheme="minorEastAsia"/>
                <w:color w:val="auto"/>
                <w:szCs w:val="21"/>
                <w:lang w:val="zh-CN"/>
              </w:rPr>
            </w:pPr>
          </w:p>
        </w:tc>
        <w:tc>
          <w:tcPr>
            <w:tcW w:w="878" w:type="dxa"/>
            <w:vAlign w:val="center"/>
          </w:tcPr>
          <w:p>
            <w:pPr>
              <w:pStyle w:val="26"/>
              <w:jc w:val="center"/>
              <w:rPr>
                <w:rFonts w:asciiTheme="minorEastAsia" w:hAnsiTheme="minorEastAsia" w:eastAsiaTheme="minorEastAsia" w:cstheme="minorEastAsia"/>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85" w:type="dxa"/>
            <w:vAlign w:val="center"/>
          </w:tcPr>
          <w:p>
            <w:pPr>
              <w:pStyle w:val="26"/>
              <w:jc w:val="center"/>
              <w:rPr>
                <w:rFonts w:asciiTheme="minorEastAsia" w:hAnsiTheme="minorEastAsia" w:eastAsiaTheme="minorEastAsia" w:cstheme="minorEastAsia"/>
                <w:color w:val="auto"/>
                <w:szCs w:val="21"/>
                <w:lang w:val="zh-CN"/>
              </w:rPr>
            </w:pPr>
          </w:p>
        </w:tc>
        <w:tc>
          <w:tcPr>
            <w:tcW w:w="1640" w:type="dxa"/>
            <w:vAlign w:val="center"/>
          </w:tcPr>
          <w:p>
            <w:pPr>
              <w:pStyle w:val="26"/>
              <w:jc w:val="center"/>
              <w:rPr>
                <w:rFonts w:asciiTheme="minorEastAsia" w:hAnsiTheme="minorEastAsia" w:eastAsiaTheme="minorEastAsia" w:cstheme="minorEastAsia"/>
                <w:color w:val="auto"/>
                <w:szCs w:val="21"/>
                <w:lang w:val="zh-CN"/>
              </w:rPr>
            </w:pPr>
          </w:p>
        </w:tc>
        <w:tc>
          <w:tcPr>
            <w:tcW w:w="3235" w:type="dxa"/>
            <w:vAlign w:val="center"/>
          </w:tcPr>
          <w:p>
            <w:pPr>
              <w:pStyle w:val="26"/>
              <w:jc w:val="center"/>
              <w:rPr>
                <w:rFonts w:asciiTheme="minorEastAsia" w:hAnsiTheme="minorEastAsia" w:eastAsiaTheme="minorEastAsia" w:cstheme="minorEastAsia"/>
                <w:color w:val="auto"/>
                <w:szCs w:val="21"/>
                <w:lang w:val="zh-CN"/>
              </w:rPr>
            </w:pPr>
          </w:p>
        </w:tc>
        <w:tc>
          <w:tcPr>
            <w:tcW w:w="765" w:type="dxa"/>
            <w:vAlign w:val="center"/>
          </w:tcPr>
          <w:p>
            <w:pPr>
              <w:pStyle w:val="26"/>
              <w:jc w:val="center"/>
              <w:rPr>
                <w:rFonts w:asciiTheme="minorEastAsia" w:hAnsiTheme="minorEastAsia" w:eastAsiaTheme="minorEastAsia" w:cstheme="minorEastAsia"/>
                <w:color w:val="auto"/>
                <w:szCs w:val="21"/>
                <w:lang w:val="zh-CN"/>
              </w:rPr>
            </w:pPr>
          </w:p>
        </w:tc>
        <w:tc>
          <w:tcPr>
            <w:tcW w:w="1125" w:type="dxa"/>
            <w:vAlign w:val="center"/>
          </w:tcPr>
          <w:p>
            <w:pPr>
              <w:pStyle w:val="26"/>
              <w:jc w:val="center"/>
              <w:rPr>
                <w:rFonts w:asciiTheme="minorEastAsia" w:hAnsiTheme="minorEastAsia" w:eastAsiaTheme="minorEastAsia" w:cstheme="minorEastAsia"/>
                <w:color w:val="auto"/>
                <w:szCs w:val="21"/>
                <w:lang w:val="zh-CN"/>
              </w:rPr>
            </w:pPr>
          </w:p>
        </w:tc>
        <w:tc>
          <w:tcPr>
            <w:tcW w:w="1245" w:type="dxa"/>
            <w:vAlign w:val="center"/>
          </w:tcPr>
          <w:p>
            <w:pPr>
              <w:pStyle w:val="26"/>
              <w:jc w:val="center"/>
              <w:rPr>
                <w:rFonts w:asciiTheme="minorEastAsia" w:hAnsiTheme="minorEastAsia" w:eastAsiaTheme="minorEastAsia" w:cstheme="minorEastAsia"/>
                <w:color w:val="auto"/>
                <w:szCs w:val="21"/>
                <w:lang w:val="zh-CN"/>
              </w:rPr>
            </w:pPr>
          </w:p>
        </w:tc>
        <w:tc>
          <w:tcPr>
            <w:tcW w:w="878" w:type="dxa"/>
            <w:vAlign w:val="center"/>
          </w:tcPr>
          <w:p>
            <w:pPr>
              <w:pStyle w:val="26"/>
              <w:jc w:val="center"/>
              <w:rPr>
                <w:rFonts w:asciiTheme="minorEastAsia" w:hAnsiTheme="minorEastAsia" w:eastAsiaTheme="minorEastAsia" w:cstheme="minorEastAsia"/>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450" w:type="dxa"/>
            <w:gridSpan w:val="5"/>
            <w:vAlign w:val="center"/>
          </w:tcPr>
          <w:p>
            <w:pPr>
              <w:pStyle w:val="26"/>
              <w:jc w:val="center"/>
              <w:rPr>
                <w:rFonts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总计</w:t>
            </w:r>
          </w:p>
        </w:tc>
        <w:tc>
          <w:tcPr>
            <w:tcW w:w="2123" w:type="dxa"/>
            <w:gridSpan w:val="2"/>
            <w:vAlign w:val="center"/>
          </w:tcPr>
          <w:p>
            <w:pPr>
              <w:pStyle w:val="26"/>
              <w:jc w:val="center"/>
              <w:rPr>
                <w:rFonts w:asciiTheme="minorEastAsia" w:hAnsiTheme="minorEastAsia" w:eastAsiaTheme="minorEastAsia" w:cstheme="minorEastAsia"/>
                <w:color w:val="auto"/>
                <w:szCs w:val="21"/>
                <w:lang w:val="zh-CN"/>
              </w:rPr>
            </w:pPr>
          </w:p>
        </w:tc>
      </w:tr>
    </w:tbl>
    <w:p>
      <w:pPr>
        <w:pStyle w:val="26"/>
        <w:rPr>
          <w:rFonts w:asciiTheme="minorEastAsia" w:hAnsiTheme="minorEastAsia" w:eastAsiaTheme="minorEastAsia" w:cstheme="minorEastAsia"/>
          <w:b/>
          <w:bCs/>
          <w:color w:val="auto"/>
          <w:sz w:val="36"/>
          <w:szCs w:val="21"/>
          <w:lang w:val="zh-CN"/>
        </w:rPr>
      </w:pPr>
    </w:p>
    <w:p>
      <w:pPr>
        <w:rPr>
          <w:rFonts w:asciiTheme="minorEastAsia" w:hAnsiTheme="minorEastAsia" w:eastAsiaTheme="minorEastAsia" w:cstheme="minorEastAsia"/>
          <w:b/>
          <w:bCs/>
          <w:color w:val="auto"/>
          <w:sz w:val="36"/>
          <w:szCs w:val="21"/>
          <w:lang w:val="zh-CN"/>
        </w:rPr>
      </w:pPr>
    </w:p>
    <w:p>
      <w:pPr>
        <w:spacing w:line="360" w:lineRule="auto"/>
        <w:ind w:firstLine="4560" w:firstLineChars="19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供应商（公章）：</w:t>
      </w:r>
      <w:r>
        <w:rPr>
          <w:rFonts w:hint="eastAsia" w:asciiTheme="minorEastAsia" w:hAnsiTheme="minorEastAsia" w:eastAsiaTheme="minorEastAsia" w:cstheme="minorEastAsia"/>
          <w:color w:val="auto"/>
          <w:sz w:val="24"/>
          <w:u w:val="single"/>
        </w:rPr>
        <w:t xml:space="preserve">                     </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法定代表人或授权代表（签字或盖章）：</w:t>
      </w:r>
    </w:p>
    <w:p>
      <w:pPr>
        <w:autoSpaceDE w:val="0"/>
        <w:autoSpaceDN w:val="0"/>
        <w:adjustRightInd w:val="0"/>
        <w:spacing w:line="360" w:lineRule="auto"/>
        <w:ind w:firstLine="240" w:firstLineChars="100"/>
        <w:rPr>
          <w:rFonts w:asciiTheme="minorEastAsia" w:hAnsiTheme="minorEastAsia" w:eastAsiaTheme="minorEastAsia" w:cstheme="minorEastAsia"/>
          <w:b/>
          <w:bCs/>
          <w:color w:val="auto"/>
          <w:sz w:val="28"/>
          <w:szCs w:val="28"/>
          <w:lang w:val="zh-CN"/>
        </w:rPr>
      </w:pPr>
      <w:r>
        <w:rPr>
          <w:rFonts w:hint="eastAsia" w:asciiTheme="minorEastAsia" w:hAnsiTheme="minorEastAsia" w:eastAsiaTheme="minorEastAsia" w:cstheme="minorEastAsia"/>
          <w:color w:val="auto"/>
          <w:sz w:val="24"/>
        </w:rPr>
        <w:t xml:space="preserve">                                    日 期：</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日</w:t>
      </w:r>
    </w:p>
    <w:p>
      <w:pPr>
        <w:spacing w:line="300" w:lineRule="exact"/>
        <w:ind w:right="-99" w:rightChars="-47" w:firstLine="315" w:firstLineChars="150"/>
        <w:rPr>
          <w:rFonts w:asciiTheme="minorEastAsia" w:hAnsiTheme="minorEastAsia" w:eastAsiaTheme="minorEastAsia" w:cstheme="minorEastAsia"/>
          <w:color w:val="auto"/>
          <w:u w:val="single"/>
        </w:rPr>
      </w:pPr>
    </w:p>
    <w:p>
      <w:pPr>
        <w:spacing w:line="300" w:lineRule="exact"/>
        <w:ind w:right="-99" w:rightChars="-47" w:firstLine="422" w:firstLineChars="150"/>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3、技术、商务响应偏离表（格式）</w:t>
      </w:r>
    </w:p>
    <w:p>
      <w:pPr>
        <w:spacing w:line="480" w:lineRule="exact"/>
        <w:ind w:right="-99" w:rightChars="-47"/>
        <w:jc w:val="center"/>
        <w:rPr>
          <w:rFonts w:asciiTheme="minorEastAsia" w:hAnsiTheme="minorEastAsia" w:eastAsiaTheme="minorEastAsia" w:cstheme="minorEastAsia"/>
          <w:b/>
          <w:bCs/>
          <w:color w:val="auto"/>
          <w:sz w:val="36"/>
          <w:szCs w:val="21"/>
        </w:rPr>
      </w:pPr>
      <w:r>
        <w:rPr>
          <w:rFonts w:hint="eastAsia" w:asciiTheme="minorEastAsia" w:hAnsiTheme="minorEastAsia" w:eastAsiaTheme="minorEastAsia" w:cstheme="minorEastAsia"/>
          <w:b/>
          <w:bCs/>
          <w:color w:val="auto"/>
          <w:sz w:val="36"/>
          <w:szCs w:val="21"/>
        </w:rPr>
        <w:t>技术响应偏离表</w:t>
      </w:r>
    </w:p>
    <w:p>
      <w:pPr>
        <w:spacing w:line="480" w:lineRule="exact"/>
        <w:ind w:right="-99" w:rightChars="-47"/>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供应商名称：</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 xml:space="preserve">                项目编号：</w:t>
      </w:r>
      <w:r>
        <w:rPr>
          <w:rFonts w:hint="eastAsia" w:asciiTheme="minorEastAsia" w:hAnsiTheme="minorEastAsia" w:eastAsiaTheme="minorEastAsia" w:cstheme="minorEastAsia"/>
          <w:color w:val="auto"/>
          <w:sz w:val="28"/>
          <w:szCs w:val="28"/>
          <w:u w:val="single"/>
        </w:rPr>
        <w:t xml:space="preserve">              </w:t>
      </w:r>
    </w:p>
    <w:tbl>
      <w:tblPr>
        <w:tblStyle w:val="35"/>
        <w:tblW w:w="929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678"/>
        <w:gridCol w:w="2700"/>
        <w:gridCol w:w="1650"/>
        <w:gridCol w:w="14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99" w:rightChars="-47"/>
              <w:jc w:val="center"/>
              <w:rPr>
                <w:rFonts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 xml:space="preserve"> 序号</w:t>
            </w:r>
          </w:p>
        </w:tc>
        <w:tc>
          <w:tcPr>
            <w:tcW w:w="2678" w:type="dxa"/>
            <w:tcMar>
              <w:top w:w="57" w:type="dxa"/>
              <w:left w:w="28" w:type="dxa"/>
              <w:bottom w:w="57" w:type="dxa"/>
              <w:right w:w="28" w:type="dxa"/>
            </w:tcMar>
            <w:vAlign w:val="center"/>
          </w:tcPr>
          <w:p>
            <w:pPr>
              <w:spacing w:line="480" w:lineRule="exact"/>
              <w:ind w:right="-99" w:rightChars="-47"/>
              <w:jc w:val="center"/>
              <w:rPr>
                <w:rFonts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竞争性磋商文件</w:t>
            </w:r>
          </w:p>
          <w:p>
            <w:pPr>
              <w:spacing w:line="480" w:lineRule="exact"/>
              <w:ind w:right="-99" w:rightChars="-47"/>
              <w:jc w:val="center"/>
              <w:rPr>
                <w:rFonts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要求</w:t>
            </w:r>
          </w:p>
        </w:tc>
        <w:tc>
          <w:tcPr>
            <w:tcW w:w="2700" w:type="dxa"/>
            <w:tcMar>
              <w:top w:w="57" w:type="dxa"/>
              <w:left w:w="28" w:type="dxa"/>
              <w:bottom w:w="57" w:type="dxa"/>
              <w:right w:w="28" w:type="dxa"/>
            </w:tcMar>
            <w:vAlign w:val="center"/>
          </w:tcPr>
          <w:p>
            <w:pPr>
              <w:spacing w:line="480" w:lineRule="exact"/>
              <w:ind w:right="-99" w:rightChars="-47"/>
              <w:jc w:val="center"/>
              <w:rPr>
                <w:rFonts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竞争性磋商响应文件</w:t>
            </w:r>
          </w:p>
          <w:p>
            <w:pPr>
              <w:spacing w:line="480" w:lineRule="exact"/>
              <w:ind w:right="-99" w:rightChars="-47"/>
              <w:jc w:val="center"/>
              <w:rPr>
                <w:rFonts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要求响应</w:t>
            </w:r>
          </w:p>
        </w:tc>
        <w:tc>
          <w:tcPr>
            <w:tcW w:w="1650" w:type="dxa"/>
            <w:tcMar>
              <w:top w:w="57" w:type="dxa"/>
              <w:left w:w="28" w:type="dxa"/>
              <w:bottom w:w="57" w:type="dxa"/>
              <w:right w:w="28" w:type="dxa"/>
            </w:tcMar>
            <w:vAlign w:val="center"/>
          </w:tcPr>
          <w:p>
            <w:pPr>
              <w:spacing w:line="480" w:lineRule="exact"/>
              <w:ind w:right="-99" w:rightChars="-47"/>
              <w:jc w:val="center"/>
              <w:rPr>
                <w:rFonts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偏离情况</w:t>
            </w:r>
          </w:p>
        </w:tc>
        <w:tc>
          <w:tcPr>
            <w:tcW w:w="1438" w:type="dxa"/>
            <w:vAlign w:val="center"/>
          </w:tcPr>
          <w:p>
            <w:pPr>
              <w:spacing w:line="480" w:lineRule="exact"/>
              <w:ind w:right="-99" w:rightChars="-47"/>
              <w:jc w:val="center"/>
              <w:rPr>
                <w:rFonts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2678" w:type="dxa"/>
            <w:tcBorders>
              <w:bottom w:val="single" w:color="auto" w:sz="4" w:space="0"/>
            </w:tcBorders>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2700" w:type="dxa"/>
            <w:tcBorders>
              <w:bottom w:val="single" w:color="auto" w:sz="4" w:space="0"/>
            </w:tcBorders>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1650" w:type="dxa"/>
            <w:tcBorders>
              <w:bottom w:val="single" w:color="auto" w:sz="4" w:space="0"/>
            </w:tcBorders>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1438" w:type="dxa"/>
            <w:tcBorders>
              <w:bottom w:val="single" w:color="auto" w:sz="4" w:space="0"/>
            </w:tcBorders>
            <w:vAlign w:val="center"/>
          </w:tcPr>
          <w:p>
            <w:pPr>
              <w:spacing w:line="480" w:lineRule="exact"/>
              <w:ind w:right="-99" w:rightChars="-47"/>
              <w:rPr>
                <w:rFonts w:asciiTheme="minorEastAsia" w:hAnsiTheme="minorEastAsia" w:eastAsiaTheme="minorEastAsia" w:cstheme="minorEastAsia"/>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2678" w:type="dxa"/>
            <w:tcBorders>
              <w:bottom w:val="single" w:color="auto" w:sz="4" w:space="0"/>
            </w:tcBorders>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2700" w:type="dxa"/>
            <w:tcBorders>
              <w:bottom w:val="single" w:color="auto" w:sz="4" w:space="0"/>
            </w:tcBorders>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1650" w:type="dxa"/>
            <w:tcBorders>
              <w:bottom w:val="single" w:color="auto" w:sz="4" w:space="0"/>
            </w:tcBorders>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1438" w:type="dxa"/>
            <w:tcBorders>
              <w:bottom w:val="single" w:color="auto" w:sz="4" w:space="0"/>
            </w:tcBorders>
            <w:vAlign w:val="center"/>
          </w:tcPr>
          <w:p>
            <w:pPr>
              <w:spacing w:line="480" w:lineRule="exact"/>
              <w:ind w:right="-99" w:rightChars="-47"/>
              <w:rPr>
                <w:rFonts w:asciiTheme="minorEastAsia" w:hAnsiTheme="minorEastAsia" w:eastAsiaTheme="minorEastAsia" w:cstheme="minorEastAsia"/>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2678"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270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165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1438" w:type="dxa"/>
            <w:vAlign w:val="center"/>
          </w:tcPr>
          <w:p>
            <w:pPr>
              <w:spacing w:line="480" w:lineRule="exact"/>
              <w:ind w:right="-99" w:rightChars="-47"/>
              <w:rPr>
                <w:rFonts w:asciiTheme="minorEastAsia" w:hAnsiTheme="minorEastAsia" w:eastAsiaTheme="minorEastAsia" w:cstheme="minorEastAsia"/>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2678"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270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165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1438" w:type="dxa"/>
            <w:vAlign w:val="center"/>
          </w:tcPr>
          <w:p>
            <w:pPr>
              <w:spacing w:line="480" w:lineRule="exact"/>
              <w:ind w:right="-99" w:rightChars="-47"/>
              <w:rPr>
                <w:rFonts w:asciiTheme="minorEastAsia" w:hAnsiTheme="minorEastAsia" w:eastAsiaTheme="minorEastAsia" w:cstheme="minorEastAsia"/>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2678"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270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165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1438" w:type="dxa"/>
            <w:vAlign w:val="center"/>
          </w:tcPr>
          <w:p>
            <w:pPr>
              <w:spacing w:line="480" w:lineRule="exact"/>
              <w:ind w:right="-99" w:rightChars="-47"/>
              <w:rPr>
                <w:rFonts w:asciiTheme="minorEastAsia" w:hAnsiTheme="minorEastAsia" w:eastAsiaTheme="minorEastAsia" w:cstheme="minorEastAsia"/>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2678"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270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165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1438" w:type="dxa"/>
            <w:vAlign w:val="center"/>
          </w:tcPr>
          <w:p>
            <w:pPr>
              <w:spacing w:line="480" w:lineRule="exact"/>
              <w:ind w:right="-99" w:rightChars="-47"/>
              <w:rPr>
                <w:rFonts w:asciiTheme="minorEastAsia" w:hAnsiTheme="minorEastAsia" w:eastAsiaTheme="minorEastAsia" w:cstheme="minorEastAsia"/>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2678"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270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165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1438" w:type="dxa"/>
            <w:vAlign w:val="center"/>
          </w:tcPr>
          <w:p>
            <w:pPr>
              <w:spacing w:line="480" w:lineRule="exact"/>
              <w:ind w:right="-99" w:rightChars="-47"/>
              <w:rPr>
                <w:rFonts w:asciiTheme="minorEastAsia" w:hAnsiTheme="minorEastAsia" w:eastAsiaTheme="minorEastAsia" w:cstheme="minorEastAsia"/>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2678"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270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165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1438" w:type="dxa"/>
            <w:vAlign w:val="center"/>
          </w:tcPr>
          <w:p>
            <w:pPr>
              <w:spacing w:line="480" w:lineRule="exact"/>
              <w:ind w:right="-99" w:rightChars="-47"/>
              <w:rPr>
                <w:rFonts w:asciiTheme="minorEastAsia" w:hAnsiTheme="minorEastAsia" w:eastAsiaTheme="minorEastAsia" w:cstheme="minorEastAsia"/>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2678"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270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165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1438" w:type="dxa"/>
            <w:vAlign w:val="center"/>
          </w:tcPr>
          <w:p>
            <w:pPr>
              <w:spacing w:line="480" w:lineRule="exact"/>
              <w:ind w:right="-99" w:rightChars="-47"/>
              <w:rPr>
                <w:rFonts w:asciiTheme="minorEastAsia" w:hAnsiTheme="minorEastAsia" w:eastAsiaTheme="minorEastAsia" w:cstheme="minorEastAsia"/>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2678"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270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165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1438" w:type="dxa"/>
            <w:vAlign w:val="center"/>
          </w:tcPr>
          <w:p>
            <w:pPr>
              <w:spacing w:line="480" w:lineRule="exact"/>
              <w:ind w:right="-99" w:rightChars="-47"/>
              <w:rPr>
                <w:rFonts w:asciiTheme="minorEastAsia" w:hAnsiTheme="minorEastAsia" w:eastAsiaTheme="minorEastAsia" w:cstheme="minorEastAsia"/>
                <w:color w:val="auto"/>
                <w:sz w:val="28"/>
                <w:szCs w:val="28"/>
              </w:rPr>
            </w:pPr>
          </w:p>
        </w:tc>
      </w:tr>
    </w:tbl>
    <w:p>
      <w:pPr>
        <w:spacing w:line="480" w:lineRule="exact"/>
        <w:ind w:right="-99" w:rightChars="-47"/>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声明：</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1、“偏离情况”一栏应如实填写“正偏离”、“负偏离”或“无偏离”；</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2、供应商应完整响应磋商技术要求，并逐条填写《技术响应偏离表》，如有漏项或缺项，将被视为未实质性满足磋商文件要求按无效响应处理。</w:t>
      </w:r>
    </w:p>
    <w:p>
      <w:pPr>
        <w:spacing w:line="360" w:lineRule="auto"/>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sz w:val="24"/>
        </w:rPr>
        <w:t>3、供应商所填写的“偏离情况”与评审委员会判定不一致时</w:t>
      </w:r>
      <w:r>
        <w:rPr>
          <w:rFonts w:hint="eastAsia" w:asciiTheme="minorEastAsia" w:hAnsiTheme="minorEastAsia" w:eastAsiaTheme="minorEastAsia" w:cstheme="minorEastAsia"/>
          <w:b/>
          <w:color w:val="auto"/>
          <w:sz w:val="24"/>
        </w:rPr>
        <w:t>，以磋商小组意见为主。</w:t>
      </w:r>
    </w:p>
    <w:p>
      <w:pPr>
        <w:spacing w:line="480" w:lineRule="exact"/>
        <w:ind w:right="-99" w:rightChars="-47" w:firstLine="480" w:firstLineChars="200"/>
        <w:rPr>
          <w:rFonts w:asciiTheme="minorEastAsia" w:hAnsiTheme="minorEastAsia" w:eastAsiaTheme="minorEastAsia" w:cstheme="minorEastAsia"/>
          <w:color w:val="auto"/>
          <w:sz w:val="24"/>
        </w:rPr>
      </w:pPr>
    </w:p>
    <w:p>
      <w:pPr>
        <w:spacing w:line="360" w:lineRule="auto"/>
        <w:ind w:firstLine="2160" w:firstLineChars="9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供应商（公章）：</w:t>
      </w:r>
      <w:r>
        <w:rPr>
          <w:rFonts w:hint="eastAsia" w:asciiTheme="minorEastAsia" w:hAnsiTheme="minorEastAsia" w:eastAsiaTheme="minorEastAsia" w:cstheme="minorEastAsia"/>
          <w:color w:val="auto"/>
          <w:sz w:val="24"/>
          <w:u w:val="single"/>
        </w:rPr>
        <w:t xml:space="preserve">                     </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法定代表人或授权代表（签字或盖章）：</w:t>
      </w:r>
    </w:p>
    <w:p>
      <w:pPr>
        <w:autoSpaceDE w:val="0"/>
        <w:autoSpaceDN w:val="0"/>
        <w:adjustRightInd w:val="0"/>
        <w:spacing w:line="360" w:lineRule="auto"/>
        <w:ind w:firstLine="240" w:firstLineChars="100"/>
        <w:rPr>
          <w:rFonts w:asciiTheme="minorEastAsia" w:hAnsiTheme="minorEastAsia" w:eastAsiaTheme="minorEastAsia" w:cstheme="minorEastAsia"/>
          <w:b/>
          <w:bCs/>
          <w:color w:val="auto"/>
          <w:sz w:val="28"/>
          <w:szCs w:val="28"/>
          <w:lang w:val="zh-CN"/>
        </w:rPr>
      </w:pPr>
      <w:r>
        <w:rPr>
          <w:rFonts w:hint="eastAsia" w:asciiTheme="minorEastAsia" w:hAnsiTheme="minorEastAsia" w:eastAsiaTheme="minorEastAsia" w:cstheme="minorEastAsia"/>
          <w:color w:val="auto"/>
          <w:sz w:val="24"/>
        </w:rPr>
        <w:t xml:space="preserve">                日 期：</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日</w:t>
      </w:r>
    </w:p>
    <w:p>
      <w:pPr>
        <w:spacing w:line="480" w:lineRule="exact"/>
        <w:ind w:right="-99" w:rightChars="-47" w:firstLine="480" w:firstLineChars="200"/>
        <w:rPr>
          <w:rFonts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u w:val="single"/>
        </w:rPr>
        <w:t xml:space="preserve">  </w:t>
      </w:r>
    </w:p>
    <w:p>
      <w:pPr>
        <w:spacing w:line="480" w:lineRule="exact"/>
        <w:ind w:right="-99" w:rightChars="-47"/>
        <w:rPr>
          <w:rFonts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u w:val="single"/>
        </w:rPr>
        <w:t xml:space="preserve">        </w:t>
      </w:r>
      <w:bookmarkStart w:id="59" w:name="_Toc47418731"/>
      <w:bookmarkStart w:id="60" w:name="_Toc47418255"/>
      <w:bookmarkStart w:id="61" w:name="_Toc47261885"/>
      <w:bookmarkStart w:id="62" w:name="_Toc48995851"/>
      <w:bookmarkStart w:id="63" w:name="_Toc47262069"/>
      <w:bookmarkStart w:id="64" w:name="_Toc47418938"/>
      <w:bookmarkStart w:id="65" w:name="_Toc49019497"/>
      <w:bookmarkStart w:id="66" w:name="_Toc49019236"/>
      <w:bookmarkStart w:id="67" w:name="_Toc47261690"/>
      <w:bookmarkStart w:id="68" w:name="_Toc48791235"/>
      <w:bookmarkStart w:id="69" w:name="_Toc193126888"/>
      <w:bookmarkStart w:id="70" w:name="_Toc193187104"/>
      <w:bookmarkStart w:id="71" w:name="_Toc188808839"/>
      <w:bookmarkStart w:id="72" w:name="_Toc194663925"/>
    </w:p>
    <w:p>
      <w:pPr>
        <w:pStyle w:val="51"/>
        <w:rPr>
          <w:rFonts w:asciiTheme="minorEastAsia" w:hAnsiTheme="minorEastAsia" w:eastAsiaTheme="minorEastAsia" w:cstheme="minorEastAsia"/>
          <w:color w:val="auto"/>
        </w:rPr>
      </w:pPr>
    </w:p>
    <w:p>
      <w:pPr>
        <w:spacing w:line="480" w:lineRule="exact"/>
        <w:ind w:right="-99" w:rightChars="-47"/>
        <w:jc w:val="center"/>
        <w:rPr>
          <w:rFonts w:asciiTheme="minorEastAsia" w:hAnsiTheme="minorEastAsia" w:eastAsiaTheme="minorEastAsia" w:cstheme="minorEastAsia"/>
          <w:b/>
          <w:bCs/>
          <w:color w:val="auto"/>
          <w:sz w:val="36"/>
          <w:szCs w:val="21"/>
        </w:rPr>
      </w:pPr>
    </w:p>
    <w:p>
      <w:pPr>
        <w:spacing w:line="480" w:lineRule="exact"/>
        <w:ind w:right="-99" w:rightChars="-47"/>
        <w:jc w:val="center"/>
        <w:rPr>
          <w:rFonts w:asciiTheme="minorEastAsia" w:hAnsiTheme="minorEastAsia" w:eastAsiaTheme="minorEastAsia" w:cstheme="minorEastAsia"/>
          <w:b/>
          <w:bCs/>
          <w:color w:val="auto"/>
          <w:sz w:val="36"/>
          <w:szCs w:val="21"/>
        </w:rPr>
      </w:pPr>
      <w:r>
        <w:rPr>
          <w:rFonts w:hint="eastAsia" w:asciiTheme="minorEastAsia" w:hAnsiTheme="minorEastAsia" w:eastAsiaTheme="minorEastAsia" w:cstheme="minorEastAsia"/>
          <w:b/>
          <w:bCs/>
          <w:color w:val="auto"/>
          <w:sz w:val="36"/>
          <w:szCs w:val="21"/>
        </w:rPr>
        <w:t>商务响应偏离表</w:t>
      </w:r>
    </w:p>
    <w:p>
      <w:pPr>
        <w:spacing w:line="480" w:lineRule="exact"/>
        <w:ind w:right="-99" w:rightChars="-47"/>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供应商名称：</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 xml:space="preserve">                项目编号：</w:t>
      </w:r>
      <w:r>
        <w:rPr>
          <w:rFonts w:hint="eastAsia" w:asciiTheme="minorEastAsia" w:hAnsiTheme="minorEastAsia" w:eastAsiaTheme="minorEastAsia" w:cstheme="minorEastAsia"/>
          <w:color w:val="auto"/>
          <w:sz w:val="28"/>
          <w:szCs w:val="28"/>
          <w:u w:val="single"/>
        </w:rPr>
        <w:t xml:space="preserve">              </w:t>
      </w:r>
    </w:p>
    <w:tbl>
      <w:tblPr>
        <w:tblStyle w:val="35"/>
        <w:tblW w:w="929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678"/>
        <w:gridCol w:w="2700"/>
        <w:gridCol w:w="1650"/>
        <w:gridCol w:w="14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99" w:rightChars="-47"/>
              <w:jc w:val="center"/>
              <w:rPr>
                <w:rFonts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 xml:space="preserve"> 序号</w:t>
            </w:r>
          </w:p>
        </w:tc>
        <w:tc>
          <w:tcPr>
            <w:tcW w:w="2678" w:type="dxa"/>
            <w:tcMar>
              <w:top w:w="57" w:type="dxa"/>
              <w:left w:w="28" w:type="dxa"/>
              <w:bottom w:w="57" w:type="dxa"/>
              <w:right w:w="28" w:type="dxa"/>
            </w:tcMar>
            <w:vAlign w:val="center"/>
          </w:tcPr>
          <w:p>
            <w:pPr>
              <w:spacing w:line="480" w:lineRule="exact"/>
              <w:ind w:right="-99" w:rightChars="-47"/>
              <w:jc w:val="center"/>
              <w:rPr>
                <w:rFonts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竞争性磋商文件</w:t>
            </w:r>
          </w:p>
          <w:p>
            <w:pPr>
              <w:spacing w:line="480" w:lineRule="exact"/>
              <w:ind w:right="-99" w:rightChars="-47"/>
              <w:jc w:val="center"/>
              <w:rPr>
                <w:rFonts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商务要求</w:t>
            </w:r>
          </w:p>
        </w:tc>
        <w:tc>
          <w:tcPr>
            <w:tcW w:w="2700" w:type="dxa"/>
            <w:tcMar>
              <w:top w:w="57" w:type="dxa"/>
              <w:left w:w="28" w:type="dxa"/>
              <w:bottom w:w="57" w:type="dxa"/>
              <w:right w:w="28" w:type="dxa"/>
            </w:tcMar>
            <w:vAlign w:val="center"/>
          </w:tcPr>
          <w:p>
            <w:pPr>
              <w:spacing w:line="480" w:lineRule="exact"/>
              <w:ind w:right="-99" w:rightChars="-47"/>
              <w:jc w:val="center"/>
              <w:rPr>
                <w:rFonts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竞争性磋商响应文件</w:t>
            </w:r>
          </w:p>
          <w:p>
            <w:pPr>
              <w:spacing w:line="480" w:lineRule="exact"/>
              <w:ind w:right="-99" w:rightChars="-47"/>
              <w:jc w:val="center"/>
              <w:rPr>
                <w:rFonts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商务响应</w:t>
            </w:r>
          </w:p>
        </w:tc>
        <w:tc>
          <w:tcPr>
            <w:tcW w:w="1650" w:type="dxa"/>
            <w:tcMar>
              <w:top w:w="57" w:type="dxa"/>
              <w:left w:w="28" w:type="dxa"/>
              <w:bottom w:w="57" w:type="dxa"/>
              <w:right w:w="28" w:type="dxa"/>
            </w:tcMar>
            <w:vAlign w:val="center"/>
          </w:tcPr>
          <w:p>
            <w:pPr>
              <w:spacing w:line="480" w:lineRule="exact"/>
              <w:ind w:right="-99" w:rightChars="-47"/>
              <w:jc w:val="center"/>
              <w:rPr>
                <w:rFonts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偏离情况</w:t>
            </w:r>
          </w:p>
        </w:tc>
        <w:tc>
          <w:tcPr>
            <w:tcW w:w="1438" w:type="dxa"/>
            <w:vAlign w:val="center"/>
          </w:tcPr>
          <w:p>
            <w:pPr>
              <w:spacing w:line="480" w:lineRule="exact"/>
              <w:ind w:right="-99" w:rightChars="-47"/>
              <w:jc w:val="center"/>
              <w:rPr>
                <w:rFonts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2678" w:type="dxa"/>
            <w:tcBorders>
              <w:bottom w:val="single" w:color="auto" w:sz="4" w:space="0"/>
            </w:tcBorders>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2700" w:type="dxa"/>
            <w:tcBorders>
              <w:bottom w:val="single" w:color="auto" w:sz="4" w:space="0"/>
            </w:tcBorders>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1650" w:type="dxa"/>
            <w:tcBorders>
              <w:bottom w:val="single" w:color="auto" w:sz="4" w:space="0"/>
            </w:tcBorders>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1438" w:type="dxa"/>
            <w:tcBorders>
              <w:bottom w:val="single" w:color="auto" w:sz="4" w:space="0"/>
            </w:tcBorders>
            <w:vAlign w:val="center"/>
          </w:tcPr>
          <w:p>
            <w:pPr>
              <w:spacing w:line="480" w:lineRule="exact"/>
              <w:ind w:right="-99" w:rightChars="-47"/>
              <w:rPr>
                <w:rFonts w:asciiTheme="minorEastAsia" w:hAnsiTheme="minorEastAsia" w:eastAsiaTheme="minorEastAsia" w:cstheme="minorEastAsia"/>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2678" w:type="dxa"/>
            <w:tcBorders>
              <w:bottom w:val="single" w:color="auto" w:sz="4" w:space="0"/>
            </w:tcBorders>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2700" w:type="dxa"/>
            <w:tcBorders>
              <w:bottom w:val="single" w:color="auto" w:sz="4" w:space="0"/>
            </w:tcBorders>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1650" w:type="dxa"/>
            <w:tcBorders>
              <w:bottom w:val="single" w:color="auto" w:sz="4" w:space="0"/>
            </w:tcBorders>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1438" w:type="dxa"/>
            <w:tcBorders>
              <w:bottom w:val="single" w:color="auto" w:sz="4" w:space="0"/>
            </w:tcBorders>
            <w:vAlign w:val="center"/>
          </w:tcPr>
          <w:p>
            <w:pPr>
              <w:spacing w:line="480" w:lineRule="exact"/>
              <w:ind w:right="-99" w:rightChars="-47"/>
              <w:rPr>
                <w:rFonts w:asciiTheme="minorEastAsia" w:hAnsiTheme="minorEastAsia" w:eastAsiaTheme="minorEastAsia" w:cstheme="minorEastAsia"/>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2678"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270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165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1438" w:type="dxa"/>
            <w:vAlign w:val="center"/>
          </w:tcPr>
          <w:p>
            <w:pPr>
              <w:spacing w:line="480" w:lineRule="exact"/>
              <w:ind w:right="-99" w:rightChars="-47"/>
              <w:rPr>
                <w:rFonts w:asciiTheme="minorEastAsia" w:hAnsiTheme="minorEastAsia" w:eastAsiaTheme="minorEastAsia" w:cstheme="minorEastAsia"/>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2678"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270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165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1438" w:type="dxa"/>
            <w:vAlign w:val="center"/>
          </w:tcPr>
          <w:p>
            <w:pPr>
              <w:spacing w:line="480" w:lineRule="exact"/>
              <w:ind w:right="-99" w:rightChars="-47"/>
              <w:rPr>
                <w:rFonts w:asciiTheme="minorEastAsia" w:hAnsiTheme="minorEastAsia" w:eastAsiaTheme="minorEastAsia" w:cstheme="minorEastAsia"/>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2678"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270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165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1438" w:type="dxa"/>
            <w:vAlign w:val="center"/>
          </w:tcPr>
          <w:p>
            <w:pPr>
              <w:spacing w:line="480" w:lineRule="exact"/>
              <w:ind w:right="-99" w:rightChars="-47"/>
              <w:rPr>
                <w:rFonts w:asciiTheme="minorEastAsia" w:hAnsiTheme="minorEastAsia" w:eastAsiaTheme="minorEastAsia" w:cstheme="minorEastAsia"/>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2678"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270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165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1438" w:type="dxa"/>
            <w:vAlign w:val="center"/>
          </w:tcPr>
          <w:p>
            <w:pPr>
              <w:spacing w:line="480" w:lineRule="exact"/>
              <w:ind w:right="-99" w:rightChars="-47"/>
              <w:rPr>
                <w:rFonts w:asciiTheme="minorEastAsia" w:hAnsiTheme="minorEastAsia" w:eastAsiaTheme="minorEastAsia" w:cstheme="minorEastAsia"/>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2678"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270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165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1438" w:type="dxa"/>
            <w:vAlign w:val="center"/>
          </w:tcPr>
          <w:p>
            <w:pPr>
              <w:spacing w:line="480" w:lineRule="exact"/>
              <w:ind w:right="-99" w:rightChars="-47"/>
              <w:rPr>
                <w:rFonts w:asciiTheme="minorEastAsia" w:hAnsiTheme="minorEastAsia" w:eastAsiaTheme="minorEastAsia" w:cstheme="minorEastAsia"/>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2678"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270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165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1438" w:type="dxa"/>
            <w:vAlign w:val="center"/>
          </w:tcPr>
          <w:p>
            <w:pPr>
              <w:spacing w:line="480" w:lineRule="exact"/>
              <w:ind w:right="-99" w:rightChars="-47"/>
              <w:rPr>
                <w:rFonts w:asciiTheme="minorEastAsia" w:hAnsiTheme="minorEastAsia" w:eastAsiaTheme="minorEastAsia" w:cstheme="minorEastAsia"/>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2678"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270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165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1438" w:type="dxa"/>
            <w:vAlign w:val="center"/>
          </w:tcPr>
          <w:p>
            <w:pPr>
              <w:spacing w:line="480" w:lineRule="exact"/>
              <w:ind w:right="-99" w:rightChars="-47"/>
              <w:rPr>
                <w:rFonts w:asciiTheme="minorEastAsia" w:hAnsiTheme="minorEastAsia" w:eastAsiaTheme="minorEastAsia" w:cstheme="minorEastAsia"/>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2678"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270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1650" w:type="dxa"/>
            <w:tcMar>
              <w:top w:w="57" w:type="dxa"/>
              <w:left w:w="28" w:type="dxa"/>
              <w:bottom w:w="57" w:type="dxa"/>
              <w:right w:w="28" w:type="dxa"/>
            </w:tcMar>
            <w:vAlign w:val="center"/>
          </w:tcPr>
          <w:p>
            <w:pPr>
              <w:spacing w:line="480" w:lineRule="exact"/>
              <w:ind w:right="-99" w:rightChars="-47"/>
              <w:rPr>
                <w:rFonts w:asciiTheme="minorEastAsia" w:hAnsiTheme="minorEastAsia" w:eastAsiaTheme="minorEastAsia" w:cstheme="minorEastAsia"/>
                <w:color w:val="auto"/>
                <w:sz w:val="28"/>
                <w:szCs w:val="28"/>
              </w:rPr>
            </w:pPr>
          </w:p>
        </w:tc>
        <w:tc>
          <w:tcPr>
            <w:tcW w:w="1438" w:type="dxa"/>
            <w:vAlign w:val="center"/>
          </w:tcPr>
          <w:p>
            <w:pPr>
              <w:spacing w:line="480" w:lineRule="exact"/>
              <w:ind w:right="-99" w:rightChars="-47"/>
              <w:rPr>
                <w:rFonts w:asciiTheme="minorEastAsia" w:hAnsiTheme="minorEastAsia" w:eastAsiaTheme="minorEastAsia" w:cstheme="minorEastAsia"/>
                <w:color w:val="auto"/>
                <w:sz w:val="28"/>
                <w:szCs w:val="28"/>
              </w:rPr>
            </w:pPr>
          </w:p>
        </w:tc>
      </w:tr>
    </w:tbl>
    <w:p>
      <w:pPr>
        <w:spacing w:line="480" w:lineRule="exact"/>
        <w:ind w:right="-99" w:rightChars="-47"/>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声明：</w:t>
      </w:r>
    </w:p>
    <w:p>
      <w:pPr>
        <w:pStyle w:val="18"/>
        <w:spacing w:line="336"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1、在偏离情况，必须注明“正偏离”、“负偏离”或“完全响应”，并予以说明。</w:t>
      </w:r>
    </w:p>
    <w:p>
      <w:pPr>
        <w:pStyle w:val="18"/>
        <w:spacing w:line="336"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2、响应文件实际存在偏离，但供应商未在偏离表中注明的，视为负偏离，应当按照磋商文件的规定执行。成交供应商在签订合同时，不得以任何理由进行抗辩。</w:t>
      </w:r>
    </w:p>
    <w:p>
      <w:pPr>
        <w:spacing w:line="480" w:lineRule="exact"/>
        <w:ind w:right="-99" w:rightChars="-47" w:firstLine="480" w:firstLineChars="200"/>
        <w:rPr>
          <w:rFonts w:asciiTheme="minorEastAsia" w:hAnsiTheme="minorEastAsia" w:eastAsiaTheme="minorEastAsia" w:cstheme="minorEastAsia"/>
          <w:color w:val="auto"/>
          <w:sz w:val="24"/>
        </w:rPr>
      </w:pPr>
    </w:p>
    <w:p>
      <w:pPr>
        <w:spacing w:line="480" w:lineRule="exact"/>
        <w:ind w:right="-99" w:rightChars="-47" w:firstLine="480" w:firstLineChars="200"/>
        <w:rPr>
          <w:rFonts w:asciiTheme="minorEastAsia" w:hAnsiTheme="minorEastAsia" w:eastAsiaTheme="minorEastAsia" w:cstheme="minorEastAsia"/>
          <w:color w:val="auto"/>
          <w:sz w:val="24"/>
        </w:rPr>
      </w:pPr>
    </w:p>
    <w:p>
      <w:pPr>
        <w:spacing w:line="360" w:lineRule="auto"/>
        <w:ind w:firstLine="2160" w:firstLineChars="9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供应商（公章）：</w:t>
      </w:r>
      <w:r>
        <w:rPr>
          <w:rFonts w:hint="eastAsia" w:asciiTheme="minorEastAsia" w:hAnsiTheme="minorEastAsia" w:eastAsiaTheme="minorEastAsia" w:cstheme="minorEastAsia"/>
          <w:color w:val="auto"/>
          <w:sz w:val="24"/>
          <w:u w:val="single"/>
        </w:rPr>
        <w:t xml:space="preserve">                     </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法定代表人或授权代表（签字或盖章）：</w:t>
      </w:r>
    </w:p>
    <w:p>
      <w:pPr>
        <w:autoSpaceDE w:val="0"/>
        <w:autoSpaceDN w:val="0"/>
        <w:adjustRightInd w:val="0"/>
        <w:spacing w:line="360" w:lineRule="auto"/>
        <w:ind w:firstLine="240" w:firstLineChars="100"/>
        <w:rPr>
          <w:rFonts w:asciiTheme="minorEastAsia" w:hAnsiTheme="minorEastAsia" w:eastAsiaTheme="minorEastAsia" w:cstheme="minorEastAsia"/>
          <w:b/>
          <w:bCs/>
          <w:color w:val="auto"/>
          <w:sz w:val="28"/>
          <w:szCs w:val="28"/>
          <w:lang w:val="zh-CN"/>
        </w:rPr>
      </w:pPr>
      <w:r>
        <w:rPr>
          <w:rFonts w:hint="eastAsia" w:asciiTheme="minorEastAsia" w:hAnsiTheme="minorEastAsia" w:eastAsiaTheme="minorEastAsia" w:cstheme="minorEastAsia"/>
          <w:color w:val="auto"/>
          <w:sz w:val="24"/>
        </w:rPr>
        <w:t xml:space="preserve">                日 期：</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日</w:t>
      </w:r>
    </w:p>
    <w:p>
      <w:pPr>
        <w:spacing w:line="480" w:lineRule="exact"/>
        <w:ind w:right="-99" w:rightChars="-47"/>
        <w:rPr>
          <w:rFonts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u w:val="single"/>
        </w:rPr>
        <w:t xml:space="preserve">  </w:t>
      </w:r>
    </w:p>
    <w:p>
      <w:pPr>
        <w:rPr>
          <w:rFonts w:asciiTheme="minorEastAsia" w:hAnsiTheme="minorEastAsia" w:eastAsiaTheme="minorEastAsia" w:cstheme="minorEastAsia"/>
          <w:color w:val="auto"/>
        </w:rPr>
      </w:pPr>
    </w:p>
    <w:p>
      <w:pPr>
        <w:pStyle w:val="5"/>
        <w:spacing w:line="240"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4、法定代表人授权书</w:t>
      </w:r>
      <w:bookmarkEnd w:id="59"/>
      <w:bookmarkEnd w:id="60"/>
      <w:bookmarkEnd w:id="61"/>
      <w:bookmarkEnd w:id="62"/>
      <w:bookmarkEnd w:id="63"/>
      <w:bookmarkEnd w:id="64"/>
      <w:bookmarkEnd w:id="65"/>
      <w:bookmarkEnd w:id="66"/>
      <w:bookmarkEnd w:id="67"/>
      <w:bookmarkEnd w:id="68"/>
      <w:r>
        <w:rPr>
          <w:rFonts w:hint="eastAsia" w:asciiTheme="minorEastAsia" w:hAnsiTheme="minorEastAsia" w:eastAsiaTheme="minorEastAsia" w:cstheme="minorEastAsia"/>
          <w:color w:val="auto"/>
          <w:sz w:val="28"/>
          <w:szCs w:val="28"/>
        </w:rPr>
        <w:t>（格式）</w:t>
      </w:r>
      <w:bookmarkEnd w:id="69"/>
      <w:bookmarkEnd w:id="70"/>
      <w:bookmarkEnd w:id="71"/>
      <w:bookmarkEnd w:id="72"/>
    </w:p>
    <w:p>
      <w:pPr>
        <w:pStyle w:val="8"/>
        <w:spacing w:line="240" w:lineRule="auto"/>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4-1、法定代表人证明书</w:t>
      </w:r>
    </w:p>
    <w:tbl>
      <w:tblPr>
        <w:tblStyle w:val="35"/>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460"/>
        <w:gridCol w:w="1485"/>
        <w:gridCol w:w="1336"/>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gridSpan w:val="5"/>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restart"/>
          </w:tcPr>
          <w:p>
            <w:pPr>
              <w:tabs>
                <w:tab w:val="right" w:leader="dot" w:pos="9022"/>
              </w:tabs>
              <w:autoSpaceDE w:val="0"/>
              <w:autoSpaceDN w:val="0"/>
              <w:adjustRightInd w:val="0"/>
              <w:spacing w:line="480" w:lineRule="exact"/>
              <w:ind w:right="-99" w:rightChars="-47" w:firstLine="280" w:firstLineChars="100"/>
              <w:jc w:val="left"/>
              <w:rPr>
                <w:rFonts w:asciiTheme="minorEastAsia" w:hAnsiTheme="minorEastAsia" w:eastAsiaTheme="minorEastAsia" w:cstheme="minorEastAsia"/>
                <w:bCs/>
                <w:caps/>
                <w:color w:val="auto"/>
                <w:sz w:val="28"/>
                <w:szCs w:val="28"/>
              </w:rPr>
            </w:pPr>
          </w:p>
          <w:p>
            <w:pPr>
              <w:tabs>
                <w:tab w:val="right" w:leader="dot" w:pos="9022"/>
              </w:tabs>
              <w:autoSpaceDE w:val="0"/>
              <w:autoSpaceDN w:val="0"/>
              <w:adjustRightInd w:val="0"/>
              <w:spacing w:line="480" w:lineRule="exact"/>
              <w:ind w:right="-99" w:rightChars="-47" w:firstLine="280" w:firstLineChars="100"/>
              <w:jc w:val="left"/>
              <w:rPr>
                <w:rFonts w:asciiTheme="minorEastAsia" w:hAnsiTheme="minorEastAsia" w:eastAsiaTheme="minorEastAsia" w:cstheme="minorEastAsia"/>
                <w:bCs/>
                <w:caps/>
                <w:color w:val="auto"/>
                <w:sz w:val="28"/>
                <w:szCs w:val="28"/>
              </w:rPr>
            </w:pPr>
          </w:p>
          <w:p>
            <w:pPr>
              <w:tabs>
                <w:tab w:val="right" w:leader="dot" w:pos="9022"/>
              </w:tabs>
              <w:autoSpaceDE w:val="0"/>
              <w:autoSpaceDN w:val="0"/>
              <w:adjustRightInd w:val="0"/>
              <w:spacing w:line="480" w:lineRule="exact"/>
              <w:ind w:right="-99" w:rightChars="-47" w:firstLine="280" w:firstLineChars="100"/>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企</w:t>
            </w:r>
          </w:p>
          <w:p>
            <w:pPr>
              <w:tabs>
                <w:tab w:val="right" w:leader="dot" w:pos="9022"/>
              </w:tabs>
              <w:autoSpaceDE w:val="0"/>
              <w:autoSpaceDN w:val="0"/>
              <w:adjustRightInd w:val="0"/>
              <w:spacing w:line="480" w:lineRule="exact"/>
              <w:ind w:right="-99" w:rightChars="-47" w:firstLine="280" w:firstLineChars="100"/>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业</w:t>
            </w:r>
          </w:p>
          <w:p>
            <w:pPr>
              <w:tabs>
                <w:tab w:val="right" w:leader="dot" w:pos="9022"/>
              </w:tabs>
              <w:autoSpaceDE w:val="0"/>
              <w:autoSpaceDN w:val="0"/>
              <w:adjustRightInd w:val="0"/>
              <w:spacing w:line="480" w:lineRule="exact"/>
              <w:ind w:right="-99" w:rightChars="-47" w:firstLine="280" w:firstLineChars="100"/>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法</w:t>
            </w:r>
          </w:p>
          <w:p>
            <w:pPr>
              <w:tabs>
                <w:tab w:val="right" w:leader="dot" w:pos="9022"/>
              </w:tabs>
              <w:autoSpaceDE w:val="0"/>
              <w:autoSpaceDN w:val="0"/>
              <w:adjustRightInd w:val="0"/>
              <w:spacing w:line="480" w:lineRule="exact"/>
              <w:ind w:right="-99" w:rightChars="-47" w:firstLine="280" w:firstLineChars="100"/>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人</w:t>
            </w:r>
          </w:p>
        </w:tc>
        <w:tc>
          <w:tcPr>
            <w:tcW w:w="2460"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 xml:space="preserve">企 业 名 称 </w:t>
            </w:r>
          </w:p>
        </w:tc>
        <w:tc>
          <w:tcPr>
            <w:tcW w:w="5460" w:type="dxa"/>
            <w:gridSpan w:val="3"/>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continue"/>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p>
        </w:tc>
        <w:tc>
          <w:tcPr>
            <w:tcW w:w="2460"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法 定 地 址</w:t>
            </w:r>
          </w:p>
        </w:tc>
        <w:tc>
          <w:tcPr>
            <w:tcW w:w="5460" w:type="dxa"/>
            <w:gridSpan w:val="3"/>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continue"/>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p>
        </w:tc>
        <w:tc>
          <w:tcPr>
            <w:tcW w:w="2460"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邮 政 编 码</w:t>
            </w:r>
          </w:p>
        </w:tc>
        <w:tc>
          <w:tcPr>
            <w:tcW w:w="5460" w:type="dxa"/>
            <w:gridSpan w:val="3"/>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continue"/>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p>
        </w:tc>
        <w:tc>
          <w:tcPr>
            <w:tcW w:w="2460"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网       址</w:t>
            </w:r>
          </w:p>
        </w:tc>
        <w:tc>
          <w:tcPr>
            <w:tcW w:w="5460" w:type="dxa"/>
            <w:gridSpan w:val="3"/>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continue"/>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p>
        </w:tc>
        <w:tc>
          <w:tcPr>
            <w:tcW w:w="2460"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工商登记机关</w:t>
            </w:r>
          </w:p>
        </w:tc>
        <w:tc>
          <w:tcPr>
            <w:tcW w:w="5460" w:type="dxa"/>
            <w:gridSpan w:val="3"/>
          </w:tcPr>
          <w:p>
            <w:pPr>
              <w:tabs>
                <w:tab w:val="right" w:leader="dot" w:pos="9022"/>
              </w:tabs>
              <w:autoSpaceDE w:val="0"/>
              <w:autoSpaceDN w:val="0"/>
              <w:adjustRightInd w:val="0"/>
              <w:spacing w:line="480" w:lineRule="exact"/>
              <w:ind w:right="-99" w:rightChars="-47" w:firstLine="2800" w:firstLineChars="1000"/>
              <w:jc w:val="left"/>
              <w:rPr>
                <w:rFonts w:asciiTheme="minorEastAsia" w:hAnsiTheme="minorEastAsia" w:eastAsiaTheme="minorEastAsia" w:cstheme="minorEastAsia"/>
                <w:bCs/>
                <w:cap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80" w:type="dxa"/>
            <w:vMerge w:val="continue"/>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p>
        </w:tc>
        <w:tc>
          <w:tcPr>
            <w:tcW w:w="2460" w:type="dxa"/>
            <w:vAlign w:val="center"/>
          </w:tcPr>
          <w:p>
            <w:pPr>
              <w:tabs>
                <w:tab w:val="right" w:leader="dot" w:pos="9022"/>
              </w:tabs>
              <w:autoSpaceDE w:val="0"/>
              <w:autoSpaceDN w:val="0"/>
              <w:adjustRightInd w:val="0"/>
              <w:spacing w:line="480" w:lineRule="exact"/>
              <w:ind w:right="-99" w:rightChars="-47"/>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税务登记机关</w:t>
            </w:r>
          </w:p>
        </w:tc>
        <w:tc>
          <w:tcPr>
            <w:tcW w:w="5460" w:type="dxa"/>
            <w:gridSpan w:val="3"/>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080" w:type="dxa"/>
            <w:vMerge w:val="continue"/>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p>
        </w:tc>
        <w:tc>
          <w:tcPr>
            <w:tcW w:w="2460"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机构代码证号</w:t>
            </w:r>
          </w:p>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（或统一社会信用代码证号）</w:t>
            </w:r>
          </w:p>
        </w:tc>
        <w:tc>
          <w:tcPr>
            <w:tcW w:w="5460" w:type="dxa"/>
            <w:gridSpan w:val="3"/>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restart"/>
            <w:vAlign w:val="center"/>
          </w:tcPr>
          <w:p>
            <w:pPr>
              <w:tabs>
                <w:tab w:val="right" w:leader="dot" w:pos="9022"/>
              </w:tabs>
              <w:autoSpaceDE w:val="0"/>
              <w:autoSpaceDN w:val="0"/>
              <w:adjustRightInd w:val="0"/>
              <w:spacing w:line="480" w:lineRule="exact"/>
              <w:ind w:right="-99" w:rightChars="-47"/>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法 定</w:t>
            </w:r>
          </w:p>
          <w:p>
            <w:pPr>
              <w:tabs>
                <w:tab w:val="right" w:leader="dot" w:pos="9022"/>
              </w:tabs>
              <w:autoSpaceDE w:val="0"/>
              <w:autoSpaceDN w:val="0"/>
              <w:adjustRightInd w:val="0"/>
              <w:spacing w:line="480" w:lineRule="exact"/>
              <w:ind w:right="-99" w:rightChars="-47"/>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代 表</w:t>
            </w:r>
          </w:p>
          <w:p>
            <w:pPr>
              <w:tabs>
                <w:tab w:val="right" w:leader="dot" w:pos="9022"/>
              </w:tabs>
              <w:autoSpaceDE w:val="0"/>
              <w:autoSpaceDN w:val="0"/>
              <w:adjustRightInd w:val="0"/>
              <w:spacing w:line="480" w:lineRule="exact"/>
              <w:ind w:right="-99" w:rightChars="-47" w:firstLine="280" w:firstLineChars="100"/>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人</w:t>
            </w:r>
          </w:p>
        </w:tc>
        <w:tc>
          <w:tcPr>
            <w:tcW w:w="2460" w:type="dxa"/>
          </w:tcPr>
          <w:p>
            <w:pPr>
              <w:tabs>
                <w:tab w:val="right" w:leader="dot" w:pos="9022"/>
              </w:tabs>
              <w:autoSpaceDE w:val="0"/>
              <w:autoSpaceDN w:val="0"/>
              <w:adjustRightInd w:val="0"/>
              <w:spacing w:line="480" w:lineRule="exact"/>
              <w:ind w:right="-99" w:rightChars="-47" w:firstLine="280" w:firstLineChars="100"/>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姓    名</w:t>
            </w:r>
          </w:p>
        </w:tc>
        <w:tc>
          <w:tcPr>
            <w:tcW w:w="1485"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p>
        </w:tc>
        <w:tc>
          <w:tcPr>
            <w:tcW w:w="1336"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性    别</w:t>
            </w:r>
          </w:p>
        </w:tc>
        <w:tc>
          <w:tcPr>
            <w:tcW w:w="2639"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continue"/>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p>
        </w:tc>
        <w:tc>
          <w:tcPr>
            <w:tcW w:w="2460" w:type="dxa"/>
          </w:tcPr>
          <w:p>
            <w:pPr>
              <w:tabs>
                <w:tab w:val="right" w:leader="dot" w:pos="9022"/>
              </w:tabs>
              <w:autoSpaceDE w:val="0"/>
              <w:autoSpaceDN w:val="0"/>
              <w:adjustRightInd w:val="0"/>
              <w:spacing w:line="480" w:lineRule="exact"/>
              <w:ind w:right="-99" w:rightChars="-47" w:firstLine="280" w:firstLineChars="100"/>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职    务</w:t>
            </w:r>
          </w:p>
        </w:tc>
        <w:tc>
          <w:tcPr>
            <w:tcW w:w="1485"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p>
        </w:tc>
        <w:tc>
          <w:tcPr>
            <w:tcW w:w="1336"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联系电话</w:t>
            </w:r>
          </w:p>
        </w:tc>
        <w:tc>
          <w:tcPr>
            <w:tcW w:w="2639"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0" w:type="dxa"/>
            <w:vMerge w:val="continue"/>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p>
        </w:tc>
        <w:tc>
          <w:tcPr>
            <w:tcW w:w="2460" w:type="dxa"/>
          </w:tcPr>
          <w:p>
            <w:pPr>
              <w:tabs>
                <w:tab w:val="right" w:leader="dot" w:pos="9022"/>
              </w:tabs>
              <w:autoSpaceDE w:val="0"/>
              <w:autoSpaceDN w:val="0"/>
              <w:adjustRightInd w:val="0"/>
              <w:spacing w:line="480" w:lineRule="exact"/>
              <w:ind w:right="-99" w:rightChars="-47" w:firstLine="280" w:firstLineChars="100"/>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传    真</w:t>
            </w:r>
          </w:p>
        </w:tc>
        <w:tc>
          <w:tcPr>
            <w:tcW w:w="5460" w:type="dxa"/>
            <w:gridSpan w:val="3"/>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1080" w:type="dxa"/>
            <w:vMerge w:val="restart"/>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p>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p>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p>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法定代表人（负责人）身份证</w:t>
            </w:r>
          </w:p>
        </w:tc>
        <w:tc>
          <w:tcPr>
            <w:tcW w:w="3945" w:type="dxa"/>
            <w:gridSpan w:val="2"/>
            <w:vMerge w:val="restart"/>
            <w:vAlign w:val="center"/>
          </w:tcPr>
          <w:p>
            <w:pPr>
              <w:tabs>
                <w:tab w:val="right" w:leader="dot" w:pos="9022"/>
              </w:tabs>
              <w:autoSpaceDE w:val="0"/>
              <w:autoSpaceDN w:val="0"/>
              <w:adjustRightInd w:val="0"/>
              <w:spacing w:line="480" w:lineRule="exact"/>
              <w:ind w:right="-99" w:rightChars="-47"/>
              <w:rPr>
                <w:rFonts w:asciiTheme="minorEastAsia" w:hAnsiTheme="minorEastAsia" w:eastAsiaTheme="minorEastAsia" w:cstheme="minorEastAsia"/>
                <w:bCs/>
                <w:caps/>
                <w:color w:val="auto"/>
                <w:sz w:val="28"/>
                <w:szCs w:val="28"/>
              </w:rPr>
            </w:pPr>
          </w:p>
          <w:p>
            <w:pPr>
              <w:tabs>
                <w:tab w:val="right" w:leader="dot" w:pos="9022"/>
              </w:tabs>
              <w:autoSpaceDE w:val="0"/>
              <w:autoSpaceDN w:val="0"/>
              <w:adjustRightInd w:val="0"/>
              <w:spacing w:line="480" w:lineRule="exact"/>
              <w:ind w:right="-99" w:rightChars="-47"/>
              <w:jc w:val="center"/>
              <w:rPr>
                <w:rFonts w:asciiTheme="minorEastAsia" w:hAnsiTheme="minorEastAsia" w:eastAsiaTheme="minorEastAsia" w:cstheme="minorEastAsia"/>
                <w:bCs/>
                <w:caps/>
                <w:color w:val="auto"/>
                <w:sz w:val="28"/>
                <w:szCs w:val="28"/>
              </w:rPr>
            </w:pPr>
          </w:p>
          <w:p>
            <w:pPr>
              <w:tabs>
                <w:tab w:val="right" w:leader="dot" w:pos="9022"/>
              </w:tabs>
              <w:autoSpaceDE w:val="0"/>
              <w:autoSpaceDN w:val="0"/>
              <w:adjustRightInd w:val="0"/>
              <w:spacing w:line="480" w:lineRule="exact"/>
              <w:ind w:right="-99" w:rightChars="-47"/>
              <w:jc w:val="center"/>
              <w:rPr>
                <w:rFonts w:asciiTheme="minorEastAsia" w:hAnsiTheme="minorEastAsia" w:eastAsiaTheme="minorEastAsia" w:cstheme="minorEastAsia"/>
                <w:bCs/>
                <w:caps/>
                <w:color w:val="auto"/>
                <w:sz w:val="28"/>
                <w:szCs w:val="28"/>
              </w:rPr>
            </w:pPr>
          </w:p>
          <w:p>
            <w:pPr>
              <w:tabs>
                <w:tab w:val="right" w:leader="dot" w:pos="9022"/>
              </w:tabs>
              <w:autoSpaceDE w:val="0"/>
              <w:autoSpaceDN w:val="0"/>
              <w:adjustRightInd w:val="0"/>
              <w:spacing w:line="480" w:lineRule="exact"/>
              <w:ind w:right="-99" w:rightChars="-47"/>
              <w:jc w:val="center"/>
              <w:rPr>
                <w:rFonts w:asciiTheme="minorEastAsia" w:hAnsiTheme="minorEastAsia" w:eastAsiaTheme="minorEastAsia" w:cstheme="minorEastAsia"/>
                <w:bCs/>
                <w:caps/>
                <w:color w:val="auto"/>
                <w:sz w:val="28"/>
                <w:szCs w:val="28"/>
              </w:rPr>
            </w:pPr>
          </w:p>
          <w:p>
            <w:pPr>
              <w:tabs>
                <w:tab w:val="right" w:leader="dot" w:pos="9022"/>
              </w:tabs>
              <w:autoSpaceDE w:val="0"/>
              <w:autoSpaceDN w:val="0"/>
              <w:adjustRightInd w:val="0"/>
              <w:spacing w:line="480" w:lineRule="exact"/>
              <w:ind w:right="-99" w:rightChars="-47"/>
              <w:jc w:val="center"/>
              <w:rPr>
                <w:rFonts w:asciiTheme="minorEastAsia" w:hAnsiTheme="minorEastAsia" w:eastAsiaTheme="minorEastAsia" w:cstheme="minorEastAsia"/>
                <w:bCs/>
                <w:caps/>
                <w:color w:val="auto"/>
                <w:sz w:val="28"/>
                <w:szCs w:val="28"/>
              </w:rPr>
            </w:pPr>
          </w:p>
        </w:tc>
        <w:tc>
          <w:tcPr>
            <w:tcW w:w="3975" w:type="dxa"/>
            <w:gridSpan w:val="2"/>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trPr>
        <w:tc>
          <w:tcPr>
            <w:tcW w:w="1080" w:type="dxa"/>
            <w:vMerge w:val="continue"/>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p>
        </w:tc>
        <w:tc>
          <w:tcPr>
            <w:tcW w:w="3945" w:type="dxa"/>
            <w:gridSpan w:val="2"/>
            <w:vMerge w:val="continue"/>
          </w:tcPr>
          <w:p>
            <w:pPr>
              <w:tabs>
                <w:tab w:val="right" w:leader="dot" w:pos="9022"/>
              </w:tabs>
              <w:autoSpaceDE w:val="0"/>
              <w:autoSpaceDN w:val="0"/>
              <w:adjustRightInd w:val="0"/>
              <w:spacing w:line="480" w:lineRule="exact"/>
              <w:ind w:right="-99" w:rightChars="-47"/>
              <w:jc w:val="center"/>
              <w:rPr>
                <w:rFonts w:asciiTheme="minorEastAsia" w:hAnsiTheme="minorEastAsia" w:eastAsiaTheme="minorEastAsia" w:cstheme="minorEastAsia"/>
                <w:bCs/>
                <w:caps/>
                <w:color w:val="auto"/>
                <w:sz w:val="28"/>
                <w:szCs w:val="28"/>
              </w:rPr>
            </w:pPr>
          </w:p>
        </w:tc>
        <w:tc>
          <w:tcPr>
            <w:tcW w:w="3975" w:type="dxa"/>
            <w:gridSpan w:val="2"/>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p>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p>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p>
          <w:p>
            <w:pPr>
              <w:tabs>
                <w:tab w:val="right" w:leader="dot" w:pos="9022"/>
              </w:tabs>
              <w:autoSpaceDE w:val="0"/>
              <w:autoSpaceDN w:val="0"/>
              <w:adjustRightInd w:val="0"/>
              <w:spacing w:line="480" w:lineRule="exact"/>
              <w:ind w:right="-99" w:rightChars="-47" w:firstLine="140" w:firstLineChars="50"/>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（公章）</w:t>
            </w:r>
          </w:p>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 xml:space="preserve">   </w:t>
            </w:r>
          </w:p>
          <w:p>
            <w:pPr>
              <w:tabs>
                <w:tab w:val="right" w:leader="dot" w:pos="9022"/>
              </w:tabs>
              <w:autoSpaceDE w:val="0"/>
              <w:autoSpaceDN w:val="0"/>
              <w:adjustRightInd w:val="0"/>
              <w:spacing w:line="480" w:lineRule="exact"/>
              <w:ind w:right="-99" w:rightChars="-47" w:firstLine="1680" w:firstLineChars="600"/>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年  月  日</w:t>
            </w:r>
          </w:p>
        </w:tc>
      </w:tr>
    </w:tbl>
    <w:p>
      <w:pPr>
        <w:spacing w:line="480" w:lineRule="exact"/>
        <w:ind w:right="-99" w:rightChars="-47"/>
        <w:outlineLvl w:val="1"/>
        <w:rPr>
          <w:rFonts w:asciiTheme="minorEastAsia" w:hAnsiTheme="minorEastAsia" w:eastAsiaTheme="minorEastAsia" w:cstheme="minorEastAsia"/>
          <w:b/>
          <w:bCs/>
          <w:color w:val="auto"/>
          <w:sz w:val="28"/>
          <w:szCs w:val="28"/>
        </w:rPr>
        <w:sectPr>
          <w:footerReference r:id="rId11" w:type="default"/>
          <w:pgSz w:w="11907" w:h="16840"/>
          <w:pgMar w:top="1440" w:right="1083" w:bottom="936" w:left="1083" w:header="851" w:footer="992" w:gutter="0"/>
          <w:pgNumType w:fmt="decimal" w:start="1"/>
          <w:cols w:space="720" w:num="1"/>
          <w:docGrid w:linePitch="312" w:charSpace="0"/>
        </w:sectPr>
      </w:pPr>
    </w:p>
    <w:p>
      <w:pPr>
        <w:pStyle w:val="8"/>
        <w:spacing w:line="240" w:lineRule="auto"/>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4-2、法定代表人授权书</w:t>
      </w:r>
    </w:p>
    <w:tbl>
      <w:tblPr>
        <w:tblStyle w:val="35"/>
        <w:tblW w:w="91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440"/>
        <w:gridCol w:w="2234"/>
        <w:gridCol w:w="1126"/>
        <w:gridCol w:w="1440"/>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8" w:type="dxa"/>
            <w:gridSpan w:val="6"/>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28" w:type="dxa"/>
            <w:vMerge w:val="restart"/>
            <w:vAlign w:val="center"/>
          </w:tcPr>
          <w:p>
            <w:pPr>
              <w:tabs>
                <w:tab w:val="right" w:leader="dot" w:pos="9022"/>
              </w:tabs>
              <w:autoSpaceDE w:val="0"/>
              <w:autoSpaceDN w:val="0"/>
              <w:adjustRightInd w:val="0"/>
              <w:spacing w:line="480" w:lineRule="exact"/>
              <w:ind w:right="-99" w:rightChars="-47"/>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被</w:t>
            </w:r>
          </w:p>
          <w:p>
            <w:pPr>
              <w:tabs>
                <w:tab w:val="right" w:leader="dot" w:pos="9022"/>
              </w:tabs>
              <w:autoSpaceDE w:val="0"/>
              <w:autoSpaceDN w:val="0"/>
              <w:adjustRightInd w:val="0"/>
              <w:spacing w:line="480" w:lineRule="exact"/>
              <w:ind w:right="-99" w:rightChars="-47"/>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授</w:t>
            </w:r>
          </w:p>
          <w:p>
            <w:pPr>
              <w:tabs>
                <w:tab w:val="right" w:leader="dot" w:pos="9022"/>
              </w:tabs>
              <w:autoSpaceDE w:val="0"/>
              <w:autoSpaceDN w:val="0"/>
              <w:adjustRightInd w:val="0"/>
              <w:spacing w:line="480" w:lineRule="exact"/>
              <w:ind w:right="-99" w:rightChars="-47"/>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权</w:t>
            </w:r>
          </w:p>
          <w:p>
            <w:pPr>
              <w:tabs>
                <w:tab w:val="right" w:leader="dot" w:pos="9022"/>
              </w:tabs>
              <w:autoSpaceDE w:val="0"/>
              <w:autoSpaceDN w:val="0"/>
              <w:adjustRightInd w:val="0"/>
              <w:spacing w:line="480" w:lineRule="exact"/>
              <w:ind w:right="-99" w:rightChars="-47"/>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人</w:t>
            </w:r>
          </w:p>
        </w:tc>
        <w:tc>
          <w:tcPr>
            <w:tcW w:w="1440"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姓    名</w:t>
            </w:r>
          </w:p>
        </w:tc>
        <w:tc>
          <w:tcPr>
            <w:tcW w:w="3360" w:type="dxa"/>
            <w:gridSpan w:val="2"/>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p>
        </w:tc>
        <w:tc>
          <w:tcPr>
            <w:tcW w:w="1440"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性    别</w:t>
            </w:r>
          </w:p>
        </w:tc>
        <w:tc>
          <w:tcPr>
            <w:tcW w:w="2400"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528" w:type="dxa"/>
            <w:vMerge w:val="continue"/>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p>
        </w:tc>
        <w:tc>
          <w:tcPr>
            <w:tcW w:w="1440"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职    务</w:t>
            </w:r>
          </w:p>
        </w:tc>
        <w:tc>
          <w:tcPr>
            <w:tcW w:w="3360" w:type="dxa"/>
            <w:gridSpan w:val="2"/>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p>
        </w:tc>
        <w:tc>
          <w:tcPr>
            <w:tcW w:w="1440"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手机号码</w:t>
            </w:r>
          </w:p>
        </w:tc>
        <w:tc>
          <w:tcPr>
            <w:tcW w:w="2400"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Merge w:val="continue"/>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p>
        </w:tc>
        <w:tc>
          <w:tcPr>
            <w:tcW w:w="1440"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联系电话</w:t>
            </w:r>
          </w:p>
        </w:tc>
        <w:tc>
          <w:tcPr>
            <w:tcW w:w="3360" w:type="dxa"/>
            <w:gridSpan w:val="2"/>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p>
        </w:tc>
        <w:tc>
          <w:tcPr>
            <w:tcW w:w="1440"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图文传真</w:t>
            </w:r>
          </w:p>
        </w:tc>
        <w:tc>
          <w:tcPr>
            <w:tcW w:w="2400"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Merge w:val="continue"/>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p>
        </w:tc>
        <w:tc>
          <w:tcPr>
            <w:tcW w:w="1440"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通讯地址</w:t>
            </w:r>
          </w:p>
        </w:tc>
        <w:tc>
          <w:tcPr>
            <w:tcW w:w="7200" w:type="dxa"/>
            <w:gridSpan w:val="4"/>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Merge w:val="continue"/>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p>
        </w:tc>
        <w:tc>
          <w:tcPr>
            <w:tcW w:w="1440"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网    址</w:t>
            </w:r>
          </w:p>
        </w:tc>
        <w:tc>
          <w:tcPr>
            <w:tcW w:w="7200" w:type="dxa"/>
            <w:gridSpan w:val="4"/>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Merge w:val="restart"/>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被</w:t>
            </w:r>
          </w:p>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授</w:t>
            </w:r>
          </w:p>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权</w:t>
            </w:r>
          </w:p>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项</w:t>
            </w:r>
          </w:p>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目</w:t>
            </w:r>
          </w:p>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与</w:t>
            </w:r>
          </w:p>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内</w:t>
            </w:r>
          </w:p>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容</w:t>
            </w:r>
          </w:p>
        </w:tc>
        <w:tc>
          <w:tcPr>
            <w:tcW w:w="1440"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项目名称</w:t>
            </w:r>
          </w:p>
        </w:tc>
        <w:tc>
          <w:tcPr>
            <w:tcW w:w="7200" w:type="dxa"/>
            <w:gridSpan w:val="4"/>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Merge w:val="continue"/>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p>
        </w:tc>
        <w:tc>
          <w:tcPr>
            <w:tcW w:w="1440"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文件编号</w:t>
            </w:r>
          </w:p>
        </w:tc>
        <w:tc>
          <w:tcPr>
            <w:tcW w:w="7200" w:type="dxa"/>
            <w:gridSpan w:val="4"/>
          </w:tcPr>
          <w:p>
            <w:pPr>
              <w:tabs>
                <w:tab w:val="right" w:leader="dot" w:pos="9022"/>
              </w:tabs>
              <w:autoSpaceDE w:val="0"/>
              <w:autoSpaceDN w:val="0"/>
              <w:adjustRightInd w:val="0"/>
              <w:spacing w:line="480" w:lineRule="exact"/>
              <w:ind w:right="-99" w:rightChars="-47"/>
              <w:jc w:val="center"/>
              <w:rPr>
                <w:rFonts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Merge w:val="continue"/>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p>
        </w:tc>
        <w:tc>
          <w:tcPr>
            <w:tcW w:w="1440" w:type="dxa"/>
            <w:vAlign w:val="center"/>
          </w:tcPr>
          <w:p>
            <w:pPr>
              <w:tabs>
                <w:tab w:val="right" w:leader="dot" w:pos="9022"/>
              </w:tabs>
              <w:autoSpaceDE w:val="0"/>
              <w:autoSpaceDN w:val="0"/>
              <w:adjustRightInd w:val="0"/>
              <w:spacing w:line="480" w:lineRule="exact"/>
              <w:ind w:right="-99" w:rightChars="-47"/>
              <w:jc w:val="center"/>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授权范围</w:t>
            </w:r>
          </w:p>
        </w:tc>
        <w:tc>
          <w:tcPr>
            <w:tcW w:w="7200" w:type="dxa"/>
            <w:gridSpan w:val="4"/>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全权办理本次采购项目的磋商、现场澄清、联系、洽谈、签约、执行等具体事务，签署全部有关文件、文书、协议及合同。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28" w:type="dxa"/>
            <w:vMerge w:val="continue"/>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p>
        </w:tc>
        <w:tc>
          <w:tcPr>
            <w:tcW w:w="1440" w:type="dxa"/>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法律责任</w:t>
            </w:r>
          </w:p>
        </w:tc>
        <w:tc>
          <w:tcPr>
            <w:tcW w:w="7200" w:type="dxa"/>
            <w:gridSpan w:val="4"/>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Merge w:val="continue"/>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p>
        </w:tc>
        <w:tc>
          <w:tcPr>
            <w:tcW w:w="1440" w:type="dxa"/>
            <w:vAlign w:val="center"/>
          </w:tcPr>
          <w:p>
            <w:pPr>
              <w:tabs>
                <w:tab w:val="right" w:leader="dot" w:pos="9022"/>
              </w:tabs>
              <w:autoSpaceDE w:val="0"/>
              <w:autoSpaceDN w:val="0"/>
              <w:adjustRightInd w:val="0"/>
              <w:spacing w:line="480" w:lineRule="exact"/>
              <w:ind w:right="-99" w:rightChars="-47"/>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授权期限</w:t>
            </w:r>
          </w:p>
        </w:tc>
        <w:tc>
          <w:tcPr>
            <w:tcW w:w="7200" w:type="dxa"/>
            <w:gridSpan w:val="4"/>
            <w:vAlign w:val="center"/>
          </w:tcPr>
          <w:p>
            <w:pPr>
              <w:tabs>
                <w:tab w:val="right" w:leader="dot" w:pos="9022"/>
              </w:tabs>
              <w:autoSpaceDE w:val="0"/>
              <w:autoSpaceDN w:val="0"/>
              <w:adjustRightInd w:val="0"/>
              <w:spacing w:line="480" w:lineRule="exact"/>
              <w:ind w:right="-99" w:rightChars="-47"/>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本授权书自磋商大会之日计算有效期为</w:t>
            </w:r>
            <w:r>
              <w:rPr>
                <w:rFonts w:hint="eastAsia" w:asciiTheme="minorEastAsia" w:hAnsiTheme="minorEastAsia" w:eastAsiaTheme="minorEastAsia" w:cstheme="minorEastAsia"/>
                <w:bCs/>
                <w:caps/>
                <w:color w:val="auto"/>
                <w:sz w:val="28"/>
                <w:szCs w:val="28"/>
                <w:u w:val="single"/>
              </w:rPr>
              <w:t xml:space="preserve">    </w:t>
            </w:r>
            <w:r>
              <w:rPr>
                <w:rFonts w:hint="eastAsia" w:asciiTheme="minorEastAsia" w:hAnsiTheme="minorEastAsia" w:eastAsiaTheme="minorEastAsia" w:cstheme="minorEastAsia"/>
                <w:bCs/>
                <w:caps/>
                <w:color w:val="auto"/>
                <w:sz w:val="28"/>
                <w:szCs w:val="28"/>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202" w:type="dxa"/>
            <w:gridSpan w:val="3"/>
          </w:tcPr>
          <w:p>
            <w:pPr>
              <w:tabs>
                <w:tab w:val="right" w:leader="dot" w:pos="9022"/>
              </w:tabs>
              <w:autoSpaceDE w:val="0"/>
              <w:autoSpaceDN w:val="0"/>
              <w:adjustRightInd w:val="0"/>
              <w:spacing w:line="480" w:lineRule="exact"/>
              <w:ind w:right="-99" w:rightChars="-47" w:firstLine="560"/>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被授权人身份证</w:t>
            </w:r>
          </w:p>
        </w:tc>
        <w:tc>
          <w:tcPr>
            <w:tcW w:w="4966" w:type="dxa"/>
            <w:gridSpan w:val="3"/>
          </w:tcPr>
          <w:p>
            <w:pPr>
              <w:tabs>
                <w:tab w:val="right" w:leader="dot" w:pos="9022"/>
              </w:tabs>
              <w:autoSpaceDE w:val="0"/>
              <w:autoSpaceDN w:val="0"/>
              <w:adjustRightInd w:val="0"/>
              <w:spacing w:line="480" w:lineRule="exact"/>
              <w:ind w:right="-99" w:rightChars="-47" w:firstLine="560" w:firstLineChars="200"/>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法定代表人签署栏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trPr>
        <w:tc>
          <w:tcPr>
            <w:tcW w:w="4202" w:type="dxa"/>
            <w:gridSpan w:val="3"/>
            <w:vMerge w:val="restart"/>
            <w:vAlign w:val="center"/>
          </w:tcPr>
          <w:p>
            <w:pPr>
              <w:tabs>
                <w:tab w:val="right" w:leader="dot" w:pos="9022"/>
              </w:tabs>
              <w:autoSpaceDE w:val="0"/>
              <w:autoSpaceDN w:val="0"/>
              <w:adjustRightInd w:val="0"/>
              <w:spacing w:line="480" w:lineRule="exact"/>
              <w:ind w:right="-99" w:rightChars="-47"/>
              <w:rPr>
                <w:rFonts w:asciiTheme="minorEastAsia" w:hAnsiTheme="minorEastAsia" w:eastAsiaTheme="minorEastAsia" w:cstheme="minorEastAsia"/>
                <w:bCs/>
                <w:caps/>
                <w:color w:val="auto"/>
                <w:sz w:val="28"/>
                <w:szCs w:val="28"/>
              </w:rPr>
            </w:pPr>
          </w:p>
          <w:p>
            <w:pPr>
              <w:tabs>
                <w:tab w:val="right" w:leader="dot" w:pos="9022"/>
              </w:tabs>
              <w:autoSpaceDE w:val="0"/>
              <w:autoSpaceDN w:val="0"/>
              <w:adjustRightInd w:val="0"/>
              <w:spacing w:line="480" w:lineRule="exact"/>
              <w:ind w:right="-99" w:rightChars="-47"/>
              <w:jc w:val="center"/>
              <w:rPr>
                <w:rFonts w:asciiTheme="minorEastAsia" w:hAnsiTheme="minorEastAsia" w:eastAsiaTheme="minorEastAsia" w:cstheme="minorEastAsia"/>
                <w:bCs/>
                <w:caps/>
                <w:color w:val="auto"/>
                <w:sz w:val="28"/>
                <w:szCs w:val="28"/>
              </w:rPr>
            </w:pPr>
          </w:p>
          <w:p>
            <w:pPr>
              <w:tabs>
                <w:tab w:val="right" w:leader="dot" w:pos="9022"/>
              </w:tabs>
              <w:autoSpaceDE w:val="0"/>
              <w:autoSpaceDN w:val="0"/>
              <w:adjustRightInd w:val="0"/>
              <w:spacing w:line="480" w:lineRule="exact"/>
              <w:ind w:right="-99" w:rightChars="-47"/>
              <w:jc w:val="center"/>
              <w:rPr>
                <w:rFonts w:asciiTheme="minorEastAsia" w:hAnsiTheme="minorEastAsia" w:eastAsiaTheme="minorEastAsia" w:cstheme="minorEastAsia"/>
                <w:bCs/>
                <w:caps/>
                <w:color w:val="auto"/>
                <w:sz w:val="28"/>
                <w:szCs w:val="28"/>
              </w:rPr>
            </w:pPr>
          </w:p>
          <w:p>
            <w:pPr>
              <w:tabs>
                <w:tab w:val="right" w:leader="dot" w:pos="9022"/>
              </w:tabs>
              <w:autoSpaceDE w:val="0"/>
              <w:autoSpaceDN w:val="0"/>
              <w:adjustRightInd w:val="0"/>
              <w:spacing w:line="480" w:lineRule="exact"/>
              <w:ind w:right="-99" w:rightChars="-47"/>
              <w:jc w:val="center"/>
              <w:rPr>
                <w:rFonts w:asciiTheme="minorEastAsia" w:hAnsiTheme="minorEastAsia" w:eastAsiaTheme="minorEastAsia" w:cstheme="minorEastAsia"/>
                <w:bCs/>
                <w:caps/>
                <w:color w:val="auto"/>
                <w:sz w:val="28"/>
                <w:szCs w:val="28"/>
              </w:rPr>
            </w:pPr>
          </w:p>
          <w:p>
            <w:pPr>
              <w:tabs>
                <w:tab w:val="right" w:leader="dot" w:pos="9022"/>
              </w:tabs>
              <w:autoSpaceDE w:val="0"/>
              <w:autoSpaceDN w:val="0"/>
              <w:adjustRightInd w:val="0"/>
              <w:spacing w:line="480" w:lineRule="exact"/>
              <w:ind w:right="-99" w:rightChars="-47"/>
              <w:jc w:val="center"/>
              <w:rPr>
                <w:rFonts w:asciiTheme="minorEastAsia" w:hAnsiTheme="minorEastAsia" w:eastAsiaTheme="minorEastAsia" w:cstheme="minorEastAsia"/>
                <w:bCs/>
                <w:caps/>
                <w:color w:val="auto"/>
                <w:sz w:val="28"/>
                <w:szCs w:val="28"/>
              </w:rPr>
            </w:pPr>
          </w:p>
        </w:tc>
        <w:tc>
          <w:tcPr>
            <w:tcW w:w="4966" w:type="dxa"/>
            <w:gridSpan w:val="3"/>
          </w:tcPr>
          <w:p>
            <w:pPr>
              <w:tabs>
                <w:tab w:val="right" w:leader="dot" w:pos="9022"/>
              </w:tabs>
              <w:autoSpaceDE w:val="0"/>
              <w:autoSpaceDN w:val="0"/>
              <w:adjustRightInd w:val="0"/>
              <w:spacing w:line="480" w:lineRule="exact"/>
              <w:ind w:right="-99" w:rightChars="-47" w:firstLine="560" w:firstLineChars="200"/>
              <w:jc w:val="left"/>
              <w:rPr>
                <w:rFonts w:asciiTheme="minorEastAsia" w:hAnsiTheme="minorEastAsia" w:eastAsiaTheme="minorEastAsia" w:cstheme="minorEastAsia"/>
                <w:bCs/>
                <w:caps/>
                <w:color w:val="auto"/>
                <w:sz w:val="28"/>
                <w:szCs w:val="28"/>
              </w:rPr>
            </w:pPr>
          </w:p>
          <w:p>
            <w:pPr>
              <w:tabs>
                <w:tab w:val="right" w:leader="dot" w:pos="9022"/>
              </w:tabs>
              <w:autoSpaceDE w:val="0"/>
              <w:autoSpaceDN w:val="0"/>
              <w:adjustRightInd w:val="0"/>
              <w:spacing w:line="480" w:lineRule="exact"/>
              <w:ind w:right="-99" w:rightChars="-47" w:firstLine="560" w:firstLineChars="200"/>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atLeast"/>
        </w:trPr>
        <w:tc>
          <w:tcPr>
            <w:tcW w:w="4202" w:type="dxa"/>
            <w:gridSpan w:val="3"/>
            <w:vMerge w:val="continue"/>
          </w:tcPr>
          <w:p>
            <w:pPr>
              <w:tabs>
                <w:tab w:val="right" w:leader="dot" w:pos="9022"/>
              </w:tabs>
              <w:autoSpaceDE w:val="0"/>
              <w:autoSpaceDN w:val="0"/>
              <w:adjustRightInd w:val="0"/>
              <w:spacing w:line="480" w:lineRule="exact"/>
              <w:ind w:right="-99" w:rightChars="-47"/>
              <w:jc w:val="center"/>
              <w:rPr>
                <w:rFonts w:asciiTheme="minorEastAsia" w:hAnsiTheme="minorEastAsia" w:eastAsiaTheme="minorEastAsia" w:cstheme="minorEastAsia"/>
                <w:bCs/>
                <w:caps/>
                <w:color w:val="auto"/>
                <w:sz w:val="28"/>
                <w:szCs w:val="28"/>
              </w:rPr>
            </w:pPr>
          </w:p>
        </w:tc>
        <w:tc>
          <w:tcPr>
            <w:tcW w:w="4966" w:type="dxa"/>
            <w:gridSpan w:val="3"/>
          </w:tcPr>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p>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 xml:space="preserve">        </w:t>
            </w:r>
          </w:p>
          <w:p>
            <w:pPr>
              <w:tabs>
                <w:tab w:val="right" w:leader="dot" w:pos="9022"/>
              </w:tabs>
              <w:autoSpaceDE w:val="0"/>
              <w:autoSpaceDN w:val="0"/>
              <w:adjustRightInd w:val="0"/>
              <w:spacing w:line="480" w:lineRule="exact"/>
              <w:ind w:right="-99" w:rightChars="-47" w:firstLine="560" w:firstLineChars="200"/>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（公章）</w:t>
            </w:r>
          </w:p>
          <w:p>
            <w:pPr>
              <w:tabs>
                <w:tab w:val="right" w:leader="dot" w:pos="9022"/>
              </w:tabs>
              <w:autoSpaceDE w:val="0"/>
              <w:autoSpaceDN w:val="0"/>
              <w:adjustRightInd w:val="0"/>
              <w:spacing w:line="480" w:lineRule="exact"/>
              <w:ind w:right="-99" w:rightChars="-47"/>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 xml:space="preserve">                  </w:t>
            </w:r>
          </w:p>
          <w:p>
            <w:pPr>
              <w:tabs>
                <w:tab w:val="right" w:leader="dot" w:pos="9022"/>
              </w:tabs>
              <w:autoSpaceDE w:val="0"/>
              <w:autoSpaceDN w:val="0"/>
              <w:adjustRightInd w:val="0"/>
              <w:spacing w:line="480" w:lineRule="exact"/>
              <w:ind w:right="-99" w:rightChars="-47" w:firstLine="2380" w:firstLineChars="850"/>
              <w:jc w:val="left"/>
              <w:rPr>
                <w:rFonts w:asciiTheme="minorEastAsia" w:hAnsiTheme="minorEastAsia" w:eastAsiaTheme="minorEastAsia" w:cstheme="minorEastAsia"/>
                <w:bCs/>
                <w:caps/>
                <w:color w:val="auto"/>
                <w:sz w:val="28"/>
                <w:szCs w:val="28"/>
              </w:rPr>
            </w:pPr>
          </w:p>
          <w:p>
            <w:pPr>
              <w:tabs>
                <w:tab w:val="right" w:leader="dot" w:pos="9022"/>
              </w:tabs>
              <w:autoSpaceDE w:val="0"/>
              <w:autoSpaceDN w:val="0"/>
              <w:adjustRightInd w:val="0"/>
              <w:spacing w:line="480" w:lineRule="exact"/>
              <w:ind w:right="-99" w:rightChars="-47" w:firstLine="2660" w:firstLineChars="950"/>
              <w:jc w:val="left"/>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 xml:space="preserve"> 年  月  日</w:t>
            </w:r>
          </w:p>
        </w:tc>
      </w:tr>
    </w:tbl>
    <w:p>
      <w:pPr>
        <w:pStyle w:val="5"/>
        <w:spacing w:line="240"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5、资格证明文件</w:t>
      </w:r>
    </w:p>
    <w:p>
      <w:pPr>
        <w:pStyle w:val="33"/>
        <w:wordWrap w:val="0"/>
        <w:adjustRightInd w:val="0"/>
        <w:snapToGrid w:val="0"/>
        <w:spacing w:before="0" w:beforeAutospacing="0" w:after="0" w:afterAutospacing="0" w:line="360" w:lineRule="auto"/>
        <w:ind w:firstLine="480" w:firstLineChars="200"/>
        <w:jc w:val="both"/>
        <w:textAlignment w:val="baseline"/>
        <w:rPr>
          <w:rFonts w:cs="宋体"/>
          <w:color w:val="auto"/>
          <w:shd w:val="clear" w:color="auto" w:fill="FFFFFF"/>
        </w:rPr>
      </w:pPr>
      <w:r>
        <w:rPr>
          <w:rFonts w:hint="eastAsia" w:cs="宋体"/>
          <w:color w:val="auto"/>
          <w:shd w:val="clear" w:color="auto" w:fill="FFFFFF"/>
        </w:rPr>
        <w:t>①具有独立承担民事责任能力的法人、其他组织或自然人，并出具合法有效的营业执照或事业单位法人证书等国家规定的相关证明，自然人参与的提供其身份证明；</w:t>
      </w:r>
    </w:p>
    <w:p>
      <w:pPr>
        <w:pStyle w:val="33"/>
        <w:adjustRightInd w:val="0"/>
        <w:snapToGrid w:val="0"/>
        <w:spacing w:before="0" w:beforeAutospacing="0" w:after="0" w:afterAutospacing="0" w:line="360" w:lineRule="auto"/>
        <w:ind w:firstLine="480"/>
        <w:jc w:val="both"/>
        <w:rPr>
          <w:rFonts w:cs="宋体"/>
          <w:color w:val="auto"/>
          <w:shd w:val="clear" w:color="auto" w:fill="FFFFFF"/>
        </w:rPr>
      </w:pPr>
      <w:r>
        <w:rPr>
          <w:rFonts w:hint="eastAsia" w:cs="宋体"/>
          <w:color w:val="auto"/>
          <w:shd w:val="clear" w:color="auto" w:fill="FFFFFF"/>
        </w:rPr>
        <w:t>②财务状况报告：财务状况良好，提供2019-2021年度任意一年的财务审计报告（公司成立不足一年的需提供银行出具的资信证明原件及基本账号开户许可证或开户银行出具的基本存款账户信息表）</w:t>
      </w:r>
    </w:p>
    <w:p>
      <w:pPr>
        <w:pStyle w:val="33"/>
        <w:adjustRightInd w:val="0"/>
        <w:snapToGrid w:val="0"/>
        <w:spacing w:before="0" w:beforeAutospacing="0" w:after="0" w:afterAutospacing="0" w:line="360" w:lineRule="auto"/>
        <w:ind w:firstLine="480"/>
        <w:jc w:val="both"/>
        <w:rPr>
          <w:rFonts w:cs="宋体"/>
          <w:color w:val="auto"/>
          <w:shd w:val="clear" w:color="auto" w:fill="FFFFFF"/>
        </w:rPr>
      </w:pPr>
      <w:r>
        <w:rPr>
          <w:rFonts w:hint="eastAsia" w:cs="宋体"/>
          <w:color w:val="auto"/>
          <w:shd w:val="clear" w:color="auto" w:fill="FFFFFF"/>
        </w:rPr>
        <w:t>③税收缴纳证明：具有依法缴纳税收的良好记录（提供磋商截止前六个月内任意一个月的缴纳证明）；依法免税的应提供相关文件证明；</w:t>
      </w:r>
    </w:p>
    <w:p>
      <w:pPr>
        <w:pStyle w:val="33"/>
        <w:adjustRightInd w:val="0"/>
        <w:snapToGrid w:val="0"/>
        <w:spacing w:before="0" w:beforeAutospacing="0" w:after="0" w:afterAutospacing="0" w:line="360" w:lineRule="auto"/>
        <w:ind w:firstLine="480"/>
        <w:jc w:val="both"/>
        <w:rPr>
          <w:rFonts w:cs="宋体"/>
          <w:color w:val="auto"/>
          <w:shd w:val="clear" w:color="auto" w:fill="FFFFFF"/>
        </w:rPr>
      </w:pPr>
      <w:r>
        <w:rPr>
          <w:rFonts w:hint="eastAsia" w:cs="宋体"/>
          <w:color w:val="auto"/>
          <w:shd w:val="clear" w:color="auto" w:fill="FFFFFF"/>
        </w:rPr>
        <w:t>④提供磋商截止前六个月内任意一个月的社保缴费凭据或社保机构开具的社会保险参保缴费情况证明；（依法不需要缴纳社会保障资金的响应人应提供相关证明）；</w:t>
      </w:r>
    </w:p>
    <w:p>
      <w:pPr>
        <w:pStyle w:val="33"/>
        <w:adjustRightInd w:val="0"/>
        <w:snapToGrid w:val="0"/>
        <w:spacing w:before="0" w:beforeAutospacing="0" w:after="0" w:afterAutospacing="0" w:line="360" w:lineRule="auto"/>
        <w:ind w:firstLine="480"/>
        <w:jc w:val="both"/>
        <w:rPr>
          <w:rFonts w:cs="宋体"/>
          <w:color w:val="auto"/>
          <w:shd w:val="clear" w:color="auto" w:fill="FFFFFF"/>
        </w:rPr>
      </w:pPr>
      <w:r>
        <w:rPr>
          <w:rFonts w:hint="eastAsia" w:cs="宋体"/>
          <w:color w:val="auto"/>
          <w:shd w:val="clear" w:color="auto" w:fill="FFFFFF"/>
        </w:rPr>
        <w:t>⑤提供有效的餐饮服务许可证或食品经营许可证；</w:t>
      </w:r>
    </w:p>
    <w:p>
      <w:pPr>
        <w:pStyle w:val="33"/>
        <w:adjustRightInd w:val="0"/>
        <w:snapToGrid w:val="0"/>
        <w:spacing w:before="0" w:beforeAutospacing="0" w:after="0" w:afterAutospacing="0" w:line="360" w:lineRule="auto"/>
        <w:ind w:firstLine="480"/>
        <w:jc w:val="both"/>
        <w:rPr>
          <w:rFonts w:cs="宋体"/>
          <w:color w:val="auto"/>
          <w:shd w:val="clear" w:color="auto" w:fill="FFFFFF"/>
        </w:rPr>
      </w:pPr>
      <w:r>
        <w:rPr>
          <w:rFonts w:hint="eastAsia" w:cs="宋体"/>
          <w:color w:val="auto"/>
          <w:shd w:val="clear" w:color="auto" w:fill="FFFFFF"/>
        </w:rPr>
        <w:t>⑥书面声明：参加本次政府采购活动前三年内在经营活动中没有重大违法记录的声明函原件；</w:t>
      </w:r>
    </w:p>
    <w:p>
      <w:pPr>
        <w:pStyle w:val="33"/>
        <w:adjustRightInd w:val="0"/>
        <w:snapToGrid w:val="0"/>
        <w:spacing w:before="0" w:beforeAutospacing="0" w:after="0" w:afterAutospacing="0" w:line="360" w:lineRule="auto"/>
        <w:ind w:firstLine="480"/>
        <w:jc w:val="both"/>
        <w:rPr>
          <w:rFonts w:cs="宋体"/>
          <w:color w:val="auto"/>
          <w:shd w:val="clear" w:color="auto" w:fill="FFFFFF"/>
        </w:rPr>
      </w:pPr>
      <w:r>
        <w:rPr>
          <w:rFonts w:hint="eastAsia" w:cs="宋体"/>
          <w:color w:val="auto"/>
          <w:shd w:val="clear" w:color="auto" w:fill="FFFFFF"/>
        </w:rPr>
        <w:t>⑦本项目不接受联合体投标，单位负责人为同一人或者存在直接控股、管理关系的不同供应商，不得同时参加本项目投标活动，提供《供应商企业关系关联承诺书原件》；</w:t>
      </w:r>
    </w:p>
    <w:p>
      <w:pPr>
        <w:pStyle w:val="33"/>
        <w:adjustRightInd w:val="0"/>
        <w:snapToGrid w:val="0"/>
        <w:spacing w:before="0" w:beforeAutospacing="0" w:after="0" w:afterAutospacing="0" w:line="360" w:lineRule="auto"/>
        <w:ind w:firstLine="480"/>
        <w:jc w:val="both"/>
        <w:rPr>
          <w:rFonts w:cs="宋体"/>
          <w:color w:val="auto"/>
          <w:shd w:val="clear" w:color="auto" w:fill="FFFFFF"/>
        </w:rPr>
      </w:pPr>
      <w:r>
        <w:rPr>
          <w:rFonts w:hint="eastAsia" w:cs="宋体"/>
          <w:color w:val="auto"/>
          <w:shd w:val="clear" w:color="auto" w:fill="FFFFFF"/>
        </w:rPr>
        <w:t>⑧响应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w:t>
      </w:r>
    </w:p>
    <w:p>
      <w:pPr>
        <w:pStyle w:val="33"/>
        <w:adjustRightInd w:val="0"/>
        <w:snapToGrid w:val="0"/>
        <w:spacing w:before="0" w:beforeAutospacing="0" w:after="0" w:afterAutospacing="0" w:line="360" w:lineRule="auto"/>
        <w:ind w:firstLine="480"/>
        <w:jc w:val="both"/>
        <w:rPr>
          <w:rFonts w:cs="宋体"/>
          <w:color w:val="auto"/>
          <w:shd w:val="clear" w:color="auto" w:fill="FFFFFF"/>
        </w:rPr>
      </w:pPr>
      <w:r>
        <w:rPr>
          <w:rFonts w:hint="eastAsia" w:cs="宋体"/>
          <w:color w:val="auto"/>
          <w:shd w:val="clear" w:color="auto" w:fill="FFFFFF"/>
        </w:rPr>
        <w:t>⑨本项目为专门面向中小企业项目，供应商应为中型企业或小型、微型企业或监狱企业或残疾人福利性单位。供应商为中型、小型、微型企业的，提供《中小企业声明函》；供应商为监狱企业的，应提供监狱企业的证明文件；供应商为残疾人福利性单位的，应提供《残疾人福利性单位声明函》。</w:t>
      </w:r>
    </w:p>
    <w:p>
      <w:pPr>
        <w:pStyle w:val="33"/>
        <w:keepNext w:val="0"/>
        <w:keepLines w:val="0"/>
        <w:pageBreakBefore w:val="0"/>
        <w:widowControl/>
        <w:kinsoku/>
        <w:overflowPunct/>
        <w:topLinePunct w:val="0"/>
        <w:autoSpaceDE/>
        <w:autoSpaceDN/>
        <w:bidi w:val="0"/>
        <w:adjustRightInd w:val="0"/>
        <w:snapToGrid w:val="0"/>
        <w:spacing w:before="0" w:beforeAutospacing="0" w:after="0" w:afterAutospacing="0" w:line="456" w:lineRule="exact"/>
        <w:ind w:firstLine="480"/>
        <w:jc w:val="both"/>
        <w:rPr>
          <w:rFonts w:hint="eastAsia" w:eastAsia="宋体" w:cs="宋体"/>
          <w:color w:val="auto"/>
          <w:shd w:val="clear" w:color="auto" w:fill="FFFFFF"/>
          <w:lang w:eastAsia="zh-CN"/>
        </w:rPr>
      </w:pPr>
      <w:r>
        <w:rPr>
          <w:rFonts w:hint="eastAsia" w:cs="宋体"/>
          <w:color w:val="auto"/>
          <w:shd w:val="clear" w:color="auto" w:fill="FFFFFF"/>
        </w:rPr>
        <w:t>⑩</w:t>
      </w:r>
      <w:r>
        <w:rPr>
          <w:rFonts w:hint="eastAsia" w:cs="宋体"/>
          <w:color w:val="auto"/>
          <w:shd w:val="clear" w:color="auto" w:fill="FFFFFF"/>
          <w:lang w:eastAsia="zh-CN"/>
        </w:rPr>
        <w:t>保证金缴纳凭证</w:t>
      </w:r>
    </w:p>
    <w:p>
      <w:pPr>
        <w:pStyle w:val="33"/>
        <w:shd w:val="clear" w:color="auto" w:fill="FFFFFF"/>
        <w:spacing w:before="0" w:beforeAutospacing="0" w:after="0" w:afterAutospacing="0" w:line="360" w:lineRule="auto"/>
        <w:ind w:firstLine="280" w:firstLineChars="100"/>
        <w:jc w:val="both"/>
        <w:rPr>
          <w:rFonts w:asciiTheme="minorEastAsia" w:hAnsiTheme="minorEastAsia" w:eastAsiaTheme="minorEastAsia" w:cstheme="minorEastAsia"/>
          <w:bCs/>
          <w:caps/>
          <w:color w:val="auto"/>
          <w:sz w:val="28"/>
          <w:szCs w:val="28"/>
        </w:rPr>
      </w:pPr>
    </w:p>
    <w:p>
      <w:pPr>
        <w:pStyle w:val="33"/>
        <w:shd w:val="clear" w:color="auto" w:fill="FFFFFF"/>
        <w:spacing w:before="0" w:beforeAutospacing="0" w:after="0" w:afterAutospacing="0" w:line="360" w:lineRule="auto"/>
        <w:ind w:firstLine="280" w:firstLineChars="100"/>
        <w:jc w:val="both"/>
        <w:rPr>
          <w:rFonts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Cs/>
          <w:caps/>
          <w:color w:val="auto"/>
          <w:sz w:val="28"/>
          <w:szCs w:val="28"/>
        </w:rPr>
        <w:t>以上资格证明文件在磋商文件中应附加盖供应商红色公章的复印件。</w:t>
      </w:r>
    </w:p>
    <w:p>
      <w:pPr>
        <w:spacing w:line="500" w:lineRule="exact"/>
        <w:ind w:right="-99" w:rightChars="-47" w:firstLine="480"/>
        <w:rPr>
          <w:rFonts w:asciiTheme="minorEastAsia" w:hAnsiTheme="minorEastAsia" w:eastAsiaTheme="minorEastAsia" w:cstheme="minorEastAsia"/>
          <w:color w:val="auto"/>
          <w:sz w:val="28"/>
          <w:szCs w:val="28"/>
        </w:rPr>
      </w:pPr>
    </w:p>
    <w:p>
      <w:pPr>
        <w:spacing w:line="500" w:lineRule="exact"/>
        <w:ind w:right="-99" w:rightChars="-47" w:firstLine="480"/>
        <w:rPr>
          <w:rFonts w:asciiTheme="minorEastAsia" w:hAnsiTheme="minorEastAsia" w:eastAsiaTheme="minorEastAsia" w:cstheme="minorEastAsia"/>
          <w:color w:val="auto"/>
          <w:sz w:val="28"/>
          <w:szCs w:val="28"/>
        </w:rPr>
      </w:pPr>
    </w:p>
    <w:p>
      <w:pPr>
        <w:pStyle w:val="15"/>
        <w:rPr>
          <w:rFonts w:asciiTheme="minorEastAsia" w:hAnsiTheme="minorEastAsia" w:eastAsiaTheme="minorEastAsia" w:cstheme="minorEastAsia"/>
          <w:color w:val="auto"/>
          <w:sz w:val="28"/>
          <w:szCs w:val="28"/>
        </w:rPr>
      </w:pPr>
    </w:p>
    <w:p>
      <w:pPr>
        <w:rPr>
          <w:rFonts w:asciiTheme="minorEastAsia" w:hAnsiTheme="minorEastAsia" w:eastAsiaTheme="minorEastAsia" w:cstheme="minorEastAsia"/>
          <w:color w:val="auto"/>
          <w:sz w:val="28"/>
          <w:szCs w:val="28"/>
        </w:rPr>
      </w:pPr>
    </w:p>
    <w:p>
      <w:pPr>
        <w:widowControl/>
        <w:spacing w:line="480" w:lineRule="exact"/>
        <w:ind w:right="-99" w:rightChars="-47"/>
        <w:jc w:val="lef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w:t>
      </w:r>
    </w:p>
    <w:p>
      <w:pPr>
        <w:widowControl/>
        <w:spacing w:line="480" w:lineRule="exact"/>
        <w:ind w:right="-99" w:rightChars="-47"/>
        <w:jc w:val="center"/>
        <w:rPr>
          <w:rFonts w:asciiTheme="minorEastAsia" w:hAnsiTheme="minorEastAsia" w:eastAsiaTheme="minorEastAsia" w:cstheme="minorEastAsia"/>
          <w:b/>
          <w:bCs/>
          <w:color w:val="auto"/>
          <w:kern w:val="0"/>
          <w:sz w:val="28"/>
          <w:szCs w:val="28"/>
        </w:rPr>
      </w:pPr>
      <w:r>
        <w:rPr>
          <w:rFonts w:hint="eastAsia" w:asciiTheme="minorEastAsia" w:hAnsiTheme="minorEastAsia" w:eastAsiaTheme="minorEastAsia" w:cstheme="minorEastAsia"/>
          <w:b/>
          <w:bCs/>
          <w:color w:val="auto"/>
          <w:kern w:val="0"/>
          <w:sz w:val="28"/>
          <w:szCs w:val="28"/>
        </w:rPr>
        <w:t>陕西省政府采购供应商拒绝政府采购领域商业贿赂承诺书</w:t>
      </w:r>
    </w:p>
    <w:p>
      <w:pPr>
        <w:widowControl/>
        <w:spacing w:line="540" w:lineRule="exact"/>
        <w:ind w:right="-99" w:rightChars="-47" w:firstLine="840" w:firstLineChars="3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为响应党中央、国务院关于治理政府采购领域商业贿赂行为的号召，我单位在此庄严承诺： </w:t>
      </w:r>
    </w:p>
    <w:p>
      <w:pPr>
        <w:widowControl/>
        <w:numPr>
          <w:ilvl w:val="0"/>
          <w:numId w:val="4"/>
        </w:numPr>
        <w:spacing w:line="540" w:lineRule="exact"/>
        <w:ind w:left="279" w:leftChars="133" w:right="-99" w:rightChars="-47"/>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在参与政府采购活动中遵纪守法、诚信经营、公平竞标。 </w:t>
      </w:r>
    </w:p>
    <w:p>
      <w:pPr>
        <w:widowControl/>
        <w:spacing w:line="540" w:lineRule="exact"/>
        <w:ind w:right="-99" w:rightChars="-47" w:firstLine="280" w:firstLineChars="100"/>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sz w:val="28"/>
          <w:szCs w:val="28"/>
        </w:rPr>
        <w:t xml:space="preserve">2、不向采购人、招标代理机构和政府采购磋商专家进行任何形式的商业贿赂以谋取交易机会。 </w:t>
      </w:r>
    </w:p>
    <w:p>
      <w:pPr>
        <w:widowControl/>
        <w:spacing w:line="540" w:lineRule="exact"/>
        <w:ind w:right="-99" w:rightChars="-47" w:firstLine="280" w:firstLineChars="1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3、不向政府采购采购代理机构和采购人提供虚假资质文件或采用虚假应标方式参与政府采购市场竞争并谋取成交。 </w:t>
      </w:r>
    </w:p>
    <w:p>
      <w:pPr>
        <w:widowControl/>
        <w:spacing w:line="540" w:lineRule="exact"/>
        <w:ind w:right="-99" w:rightChars="-47" w:firstLine="280" w:firstLineChars="1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4、不采取“围标、陪标”等商业欺诈手段获得政府采购定单。</w:t>
      </w:r>
    </w:p>
    <w:p>
      <w:pPr>
        <w:widowControl/>
        <w:spacing w:line="540" w:lineRule="exact"/>
        <w:ind w:right="-99" w:rightChars="-47" w:firstLine="280" w:firstLineChars="100"/>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sz w:val="28"/>
          <w:szCs w:val="28"/>
        </w:rPr>
        <w:t>5、不采取不正当手段诋毁、排挤其他供应商。</w:t>
      </w:r>
    </w:p>
    <w:p>
      <w:pPr>
        <w:widowControl/>
        <w:spacing w:line="540" w:lineRule="exact"/>
        <w:ind w:right="-99" w:rightChars="-47" w:firstLine="280" w:firstLineChars="1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6、不在提供商品和服务时“偷梁换柱、以次充好”损害采购人的合法权益。     </w:t>
      </w:r>
    </w:p>
    <w:p>
      <w:pPr>
        <w:widowControl/>
        <w:spacing w:line="540" w:lineRule="exact"/>
        <w:ind w:right="-99" w:rightChars="-47" w:firstLine="280" w:firstLineChars="100"/>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sz w:val="28"/>
          <w:szCs w:val="28"/>
        </w:rPr>
        <w:t>7、不与采购人、招标代理机构政府采购磋商专家或其它供应商恶意串通，进行质疑和投诉，维护政府采购市场秩序。</w:t>
      </w:r>
    </w:p>
    <w:p>
      <w:pPr>
        <w:widowControl/>
        <w:spacing w:line="540" w:lineRule="exact"/>
        <w:ind w:right="-99" w:rightChars="-47" w:firstLine="280" w:firstLineChars="1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8、尊重和接受政府采购监督管理部门的监督和政府采购代理机构采购要求，承担因违约行为给采购人造成的损失。</w:t>
      </w:r>
    </w:p>
    <w:p>
      <w:pPr>
        <w:widowControl/>
        <w:spacing w:line="540" w:lineRule="exact"/>
        <w:ind w:right="-99" w:rightChars="-47" w:firstLine="280" w:firstLineChars="100"/>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sz w:val="28"/>
          <w:szCs w:val="28"/>
        </w:rPr>
        <w:t xml:space="preserve">9、不发生其他有悖于政府采购公开、公平、公正和诚信原则的行为。 </w:t>
      </w:r>
    </w:p>
    <w:p>
      <w:pPr>
        <w:widowControl/>
        <w:spacing w:line="540" w:lineRule="exact"/>
        <w:ind w:right="-99" w:rightChars="-47"/>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承诺单位：</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rPr>
        <w:t xml:space="preserve">（盖章） </w:t>
      </w:r>
    </w:p>
    <w:p>
      <w:pPr>
        <w:widowControl/>
        <w:spacing w:line="540" w:lineRule="exact"/>
        <w:ind w:right="-99" w:rightChars="-47"/>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法定代表人</w:t>
      </w:r>
    </w:p>
    <w:p>
      <w:pPr>
        <w:widowControl/>
        <w:spacing w:line="540" w:lineRule="exact"/>
        <w:ind w:right="-99" w:rightChars="-47"/>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sz w:val="28"/>
          <w:szCs w:val="28"/>
        </w:rPr>
        <w:t>或其授权委托人</w:t>
      </w:r>
      <w:r>
        <w:rPr>
          <w:rFonts w:hint="eastAsia" w:asciiTheme="minorEastAsia" w:hAnsiTheme="minorEastAsia" w:eastAsiaTheme="minorEastAsia" w:cstheme="minorEastAsia"/>
          <w:color w:val="auto"/>
          <w:kern w:val="0"/>
          <w:sz w:val="28"/>
          <w:szCs w:val="28"/>
        </w:rPr>
        <w:t>：</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rPr>
        <w:t xml:space="preserve">（签字） </w:t>
      </w:r>
    </w:p>
    <w:p>
      <w:pPr>
        <w:widowControl/>
        <w:spacing w:line="540" w:lineRule="exact"/>
        <w:ind w:right="-99" w:rightChars="-47"/>
        <w:rPr>
          <w:rFonts w:asciiTheme="minorEastAsia" w:hAnsiTheme="minorEastAsia" w:eastAsiaTheme="minorEastAsia" w:cstheme="minorEastAsia"/>
          <w:color w:val="auto"/>
          <w:kern w:val="0"/>
          <w:sz w:val="28"/>
          <w:szCs w:val="28"/>
          <w:u w:val="single"/>
        </w:rPr>
      </w:pPr>
      <w:r>
        <w:rPr>
          <w:rFonts w:hint="eastAsia" w:asciiTheme="minorEastAsia" w:hAnsiTheme="minorEastAsia" w:eastAsiaTheme="minorEastAsia" w:cstheme="minorEastAsia"/>
          <w:color w:val="auto"/>
          <w:kern w:val="0"/>
          <w:sz w:val="28"/>
          <w:szCs w:val="28"/>
        </w:rPr>
        <w:t>地　　址：</w:t>
      </w:r>
      <w:r>
        <w:rPr>
          <w:rFonts w:hint="eastAsia" w:asciiTheme="minorEastAsia" w:hAnsiTheme="minorEastAsia" w:eastAsiaTheme="minorEastAsia" w:cstheme="minorEastAsia"/>
          <w:color w:val="auto"/>
          <w:kern w:val="0"/>
          <w:sz w:val="28"/>
          <w:szCs w:val="28"/>
          <w:u w:val="single"/>
        </w:rPr>
        <w:t>　　　                　　　　</w:t>
      </w:r>
      <w:r>
        <w:rPr>
          <w:rFonts w:hint="eastAsia" w:asciiTheme="minorEastAsia" w:hAnsiTheme="minorEastAsia" w:eastAsiaTheme="minorEastAsia" w:cstheme="minorEastAsia"/>
          <w:color w:val="auto"/>
          <w:kern w:val="0"/>
          <w:sz w:val="28"/>
          <w:szCs w:val="28"/>
        </w:rPr>
        <w:t xml:space="preserve">                              </w:t>
      </w:r>
      <w:r>
        <w:rPr>
          <w:rFonts w:hint="eastAsia" w:asciiTheme="minorEastAsia" w:hAnsiTheme="minorEastAsia" w:eastAsiaTheme="minorEastAsia" w:cstheme="minorEastAsia"/>
          <w:color w:val="auto"/>
          <w:kern w:val="0"/>
          <w:sz w:val="28"/>
          <w:szCs w:val="28"/>
          <w:u w:val="single"/>
        </w:rPr>
        <w:t xml:space="preserve">   </w:t>
      </w:r>
    </w:p>
    <w:p>
      <w:pPr>
        <w:widowControl/>
        <w:spacing w:line="540" w:lineRule="exact"/>
        <w:ind w:right="-99" w:rightChars="-47"/>
        <w:rPr>
          <w:rFonts w:asciiTheme="minorEastAsia" w:hAnsiTheme="minorEastAsia" w:eastAsiaTheme="minorEastAsia" w:cstheme="minorEastAsia"/>
          <w:color w:val="auto"/>
          <w:kern w:val="0"/>
          <w:sz w:val="28"/>
          <w:szCs w:val="28"/>
          <w:u w:val="single"/>
        </w:rPr>
      </w:pPr>
      <w:r>
        <w:rPr>
          <w:rFonts w:hint="eastAsia" w:asciiTheme="minorEastAsia" w:hAnsiTheme="minorEastAsia" w:eastAsiaTheme="minorEastAsia" w:cstheme="minorEastAsia"/>
          <w:color w:val="auto"/>
          <w:kern w:val="0"/>
          <w:sz w:val="28"/>
          <w:szCs w:val="28"/>
        </w:rPr>
        <w:t>电　　话：</w:t>
      </w:r>
      <w:r>
        <w:rPr>
          <w:rFonts w:hint="eastAsia" w:asciiTheme="minorEastAsia" w:hAnsiTheme="minorEastAsia" w:eastAsiaTheme="minorEastAsia" w:cstheme="minorEastAsia"/>
          <w:color w:val="auto"/>
          <w:kern w:val="0"/>
          <w:sz w:val="28"/>
          <w:szCs w:val="28"/>
          <w:u w:val="single"/>
        </w:rPr>
        <w:t>　　　                　　　　</w:t>
      </w:r>
    </w:p>
    <w:p>
      <w:pPr>
        <w:widowControl/>
        <w:spacing w:line="540" w:lineRule="exact"/>
        <w:ind w:right="-99" w:rightChars="-47"/>
        <w:rPr>
          <w:rFonts w:asciiTheme="minorEastAsia" w:hAnsiTheme="minorEastAsia" w:eastAsiaTheme="minorEastAsia" w:cstheme="minorEastAsia"/>
          <w:color w:val="auto"/>
          <w:kern w:val="0"/>
          <w:sz w:val="28"/>
          <w:szCs w:val="28"/>
          <w:u w:val="single"/>
        </w:rPr>
      </w:pPr>
      <w:r>
        <w:rPr>
          <w:rFonts w:hint="eastAsia" w:asciiTheme="minorEastAsia" w:hAnsiTheme="minorEastAsia" w:eastAsiaTheme="minorEastAsia" w:cstheme="minorEastAsia"/>
          <w:color w:val="auto"/>
          <w:kern w:val="0"/>
          <w:sz w:val="28"/>
          <w:szCs w:val="28"/>
        </w:rPr>
        <w:t>邮    编：</w:t>
      </w:r>
      <w:r>
        <w:rPr>
          <w:rFonts w:hint="eastAsia" w:asciiTheme="minorEastAsia" w:hAnsiTheme="minorEastAsia" w:eastAsiaTheme="minorEastAsia" w:cstheme="minorEastAsia"/>
          <w:color w:val="auto"/>
          <w:kern w:val="0"/>
          <w:sz w:val="28"/>
          <w:szCs w:val="28"/>
          <w:u w:val="single"/>
        </w:rPr>
        <w:t xml:space="preserve">　                          　                          </w:t>
      </w:r>
    </w:p>
    <w:p>
      <w:pPr>
        <w:spacing w:line="340" w:lineRule="exact"/>
        <w:ind w:firstLine="5740" w:firstLineChars="2050"/>
        <w:rPr>
          <w:rFonts w:asciiTheme="minorEastAsia" w:hAnsiTheme="minorEastAsia" w:eastAsiaTheme="minorEastAsia" w:cstheme="minorEastAsia"/>
          <w:color w:val="auto"/>
          <w:kern w:val="0"/>
          <w:sz w:val="28"/>
          <w:szCs w:val="28"/>
        </w:rPr>
      </w:pPr>
    </w:p>
    <w:p>
      <w:pPr>
        <w:spacing w:line="340" w:lineRule="exact"/>
        <w:ind w:firstLine="5740" w:firstLineChars="2050"/>
        <w:rPr>
          <w:rFonts w:asciiTheme="minorEastAsia" w:hAnsiTheme="minorEastAsia" w:eastAsiaTheme="minorEastAsia" w:cstheme="minorEastAsia"/>
          <w:color w:val="auto"/>
          <w:kern w:val="0"/>
          <w:sz w:val="28"/>
          <w:szCs w:val="28"/>
        </w:rPr>
        <w:sectPr>
          <w:headerReference r:id="rId12" w:type="first"/>
          <w:footerReference r:id="rId14" w:type="first"/>
          <w:footerReference r:id="rId13" w:type="default"/>
          <w:pgSz w:w="11907" w:h="16840"/>
          <w:pgMar w:top="1282" w:right="1542" w:bottom="1440" w:left="1247" w:header="471" w:footer="1020" w:gutter="0"/>
          <w:pgNumType w:fmt="decimal"/>
          <w:cols w:space="720" w:num="1"/>
          <w:titlePg/>
          <w:docGrid w:linePitch="326" w:charSpace="0"/>
        </w:sectPr>
      </w:pPr>
      <w:r>
        <w:rPr>
          <w:rFonts w:hint="eastAsia" w:asciiTheme="minorEastAsia" w:hAnsiTheme="minorEastAsia" w:eastAsiaTheme="minorEastAsia" w:cstheme="minorEastAsia"/>
          <w:color w:val="auto"/>
          <w:sz w:val="28"/>
          <w:szCs w:val="28"/>
        </w:rPr>
        <w:t>日 期：</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日</w:t>
      </w:r>
      <w:r>
        <w:rPr>
          <w:rFonts w:hint="eastAsia" w:asciiTheme="minorEastAsia" w:hAnsiTheme="minorEastAsia" w:eastAsiaTheme="minorEastAsia" w:cstheme="minorEastAsia"/>
          <w:color w:val="auto"/>
          <w:kern w:val="0"/>
          <w:sz w:val="28"/>
          <w:szCs w:val="28"/>
        </w:rPr>
        <w:t>　</w:t>
      </w:r>
    </w:p>
    <w:p>
      <w:pPr>
        <w:snapToGrid w:val="0"/>
        <w:spacing w:line="360" w:lineRule="auto"/>
        <w:jc w:val="center"/>
        <w:rPr>
          <w:rFonts w:ascii="仿宋" w:hAnsi="仿宋" w:eastAsia="仿宋"/>
          <w:b/>
          <w:color w:val="auto"/>
          <w:sz w:val="32"/>
          <w:szCs w:val="44"/>
          <w:u w:val="single"/>
        </w:rPr>
      </w:pPr>
    </w:p>
    <w:p>
      <w:pPr>
        <w:snapToGrid w:val="0"/>
        <w:spacing w:line="360" w:lineRule="auto"/>
        <w:jc w:val="center"/>
        <w:rPr>
          <w:rFonts w:ascii="仿宋" w:hAnsi="仿宋" w:eastAsia="仿宋"/>
          <w:b/>
          <w:color w:val="auto"/>
          <w:sz w:val="24"/>
        </w:rPr>
      </w:pPr>
      <w:r>
        <w:rPr>
          <w:rFonts w:hint="eastAsia" w:ascii="仿宋" w:hAnsi="仿宋" w:eastAsia="仿宋"/>
          <w:b/>
          <w:color w:val="auto"/>
          <w:sz w:val="32"/>
          <w:szCs w:val="44"/>
          <w:u w:val="single"/>
        </w:rPr>
        <w:t>近三年内在经营活动中无重大违法记录声明</w:t>
      </w:r>
    </w:p>
    <w:p>
      <w:pPr>
        <w:spacing w:line="520" w:lineRule="exact"/>
        <w:jc w:val="center"/>
        <w:rPr>
          <w:rFonts w:ascii="仿宋" w:hAnsi="仿宋" w:eastAsia="仿宋"/>
          <w:color w:val="auto"/>
          <w:sz w:val="28"/>
          <w:szCs w:val="28"/>
        </w:rPr>
      </w:pPr>
      <w:r>
        <w:rPr>
          <w:rFonts w:hint="eastAsia" w:ascii="仿宋" w:hAnsi="仿宋" w:eastAsia="仿宋"/>
          <w:b/>
          <w:color w:val="auto"/>
          <w:sz w:val="28"/>
          <w:szCs w:val="28"/>
        </w:rPr>
        <w:t>声   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288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8640" w:type="dxa"/>
            <w:gridSpan w:val="3"/>
            <w:vAlign w:val="center"/>
          </w:tcPr>
          <w:p>
            <w:pPr>
              <w:spacing w:line="400" w:lineRule="exact"/>
              <w:rPr>
                <w:rFonts w:ascii="仿宋" w:hAnsi="仿宋" w:eastAsia="仿宋"/>
                <w:color w:val="auto"/>
                <w:sz w:val="24"/>
              </w:rPr>
            </w:pPr>
            <w:r>
              <w:rPr>
                <w:rFonts w:hint="eastAsia" w:ascii="仿宋" w:hAnsi="仿宋" w:eastAsia="仿宋"/>
                <w:color w:val="auto"/>
                <w:sz w:val="24"/>
              </w:rPr>
              <w:t>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8640" w:type="dxa"/>
            <w:gridSpan w:val="3"/>
            <w:vAlign w:val="center"/>
          </w:tcPr>
          <w:p>
            <w:pPr>
              <w:spacing w:line="360" w:lineRule="exact"/>
              <w:ind w:firstLine="480" w:firstLineChars="200"/>
              <w:rPr>
                <w:rFonts w:ascii="仿宋" w:hAnsi="仿宋" w:eastAsia="仿宋"/>
                <w:color w:val="auto"/>
                <w:sz w:val="24"/>
                <w:u w:val="single"/>
              </w:rPr>
            </w:pPr>
            <w:r>
              <w:rPr>
                <w:rFonts w:hint="eastAsia" w:ascii="仿宋" w:hAnsi="仿宋" w:eastAsia="仿宋"/>
                <w:color w:val="auto"/>
                <w:sz w:val="24"/>
              </w:rPr>
              <w:t>本企业（公司）在参加本项目招标（磋商、谈判、询价）活动之前3年内，经营活动中不存在《中华人民共和国政府采购法实施条例》第十九条所列指的重大违法记录（是指供应商因违法经营受到刑事处罚或者责令停产停业、吊销许可证或者执照、较大数额罚款等行政处罚），如有隐瞒实情，愿承担一切责任和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880" w:type="dxa"/>
            <w:vAlign w:val="center"/>
          </w:tcPr>
          <w:p>
            <w:pPr>
              <w:spacing w:line="400" w:lineRule="exact"/>
              <w:jc w:val="center"/>
              <w:rPr>
                <w:rFonts w:ascii="仿宋" w:hAnsi="仿宋" w:eastAsia="仿宋"/>
                <w:color w:val="auto"/>
                <w:sz w:val="24"/>
              </w:rPr>
            </w:pPr>
            <w:r>
              <w:rPr>
                <w:rFonts w:hint="eastAsia" w:ascii="仿宋" w:hAnsi="仿宋" w:eastAsia="仿宋"/>
                <w:color w:val="auto"/>
                <w:sz w:val="24"/>
              </w:rPr>
              <w:t>声明人</w:t>
            </w:r>
          </w:p>
        </w:tc>
        <w:tc>
          <w:tcPr>
            <w:tcW w:w="2880" w:type="dxa"/>
            <w:vAlign w:val="center"/>
          </w:tcPr>
          <w:p>
            <w:pPr>
              <w:spacing w:line="400" w:lineRule="exact"/>
              <w:jc w:val="center"/>
              <w:rPr>
                <w:rFonts w:ascii="仿宋" w:hAnsi="仿宋" w:eastAsia="仿宋"/>
                <w:color w:val="auto"/>
                <w:sz w:val="24"/>
              </w:rPr>
            </w:pPr>
            <w:r>
              <w:rPr>
                <w:rFonts w:hint="eastAsia" w:ascii="仿宋" w:hAnsi="仿宋" w:eastAsia="仿宋"/>
                <w:color w:val="auto"/>
                <w:sz w:val="24"/>
              </w:rPr>
              <w:t>法定代表人</w:t>
            </w:r>
          </w:p>
        </w:tc>
        <w:tc>
          <w:tcPr>
            <w:tcW w:w="2880" w:type="dxa"/>
            <w:vAlign w:val="center"/>
          </w:tcPr>
          <w:p>
            <w:pPr>
              <w:spacing w:line="400" w:lineRule="exact"/>
              <w:jc w:val="center"/>
              <w:rPr>
                <w:rFonts w:ascii="仿宋" w:hAnsi="仿宋" w:eastAsia="仿宋"/>
                <w:color w:val="auto"/>
                <w:sz w:val="24"/>
              </w:rPr>
            </w:pPr>
            <w:r>
              <w:rPr>
                <w:rFonts w:hint="eastAsia" w:ascii="仿宋" w:hAnsi="仿宋" w:eastAsia="仿宋"/>
                <w:color w:val="auto"/>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jc w:val="center"/>
        </w:trPr>
        <w:tc>
          <w:tcPr>
            <w:tcW w:w="2880" w:type="dxa"/>
            <w:vAlign w:val="center"/>
          </w:tcPr>
          <w:p>
            <w:pPr>
              <w:spacing w:line="400" w:lineRule="exact"/>
              <w:jc w:val="center"/>
              <w:rPr>
                <w:rFonts w:ascii="仿宋" w:hAnsi="仿宋" w:eastAsia="仿宋"/>
                <w:color w:val="auto"/>
                <w:sz w:val="24"/>
              </w:rPr>
            </w:pPr>
            <w:r>
              <w:rPr>
                <w:rFonts w:hint="eastAsia" w:ascii="仿宋" w:hAnsi="仿宋" w:eastAsia="仿宋"/>
                <w:color w:val="auto"/>
                <w:sz w:val="24"/>
              </w:rPr>
              <w:t>（公章）</w:t>
            </w:r>
          </w:p>
        </w:tc>
        <w:tc>
          <w:tcPr>
            <w:tcW w:w="2880" w:type="dxa"/>
            <w:vAlign w:val="center"/>
          </w:tcPr>
          <w:p>
            <w:pPr>
              <w:spacing w:line="400" w:lineRule="exact"/>
              <w:jc w:val="center"/>
              <w:rPr>
                <w:rFonts w:ascii="仿宋" w:hAnsi="仿宋" w:eastAsia="仿宋"/>
                <w:color w:val="auto"/>
                <w:sz w:val="24"/>
              </w:rPr>
            </w:pPr>
            <w:r>
              <w:rPr>
                <w:rFonts w:hint="eastAsia" w:ascii="仿宋" w:hAnsi="仿宋" w:eastAsia="仿宋"/>
                <w:color w:val="auto"/>
                <w:sz w:val="24"/>
              </w:rPr>
              <w:t>（签字或盖章）</w:t>
            </w:r>
          </w:p>
        </w:tc>
        <w:tc>
          <w:tcPr>
            <w:tcW w:w="2880" w:type="dxa"/>
            <w:vAlign w:val="center"/>
          </w:tcPr>
          <w:p>
            <w:pPr>
              <w:spacing w:line="400" w:lineRule="exact"/>
              <w:ind w:firstLine="480" w:firstLineChars="200"/>
              <w:rPr>
                <w:rFonts w:ascii="仿宋" w:hAnsi="仿宋" w:eastAsia="仿宋"/>
                <w:color w:val="auto"/>
                <w:sz w:val="24"/>
              </w:rPr>
            </w:pPr>
            <w:r>
              <w:rPr>
                <w:rFonts w:hint="eastAsia" w:ascii="仿宋" w:hAnsi="仿宋" w:eastAsia="仿宋"/>
                <w:color w:val="auto"/>
                <w:sz w:val="24"/>
              </w:rPr>
              <w:t>年   月   日</w:t>
            </w:r>
          </w:p>
        </w:tc>
      </w:tr>
    </w:tbl>
    <w:p>
      <w:pPr>
        <w:rPr>
          <w:rFonts w:asciiTheme="minorEastAsia" w:hAnsiTheme="minorEastAsia" w:eastAsiaTheme="minorEastAsia" w:cstheme="minorEastAsia"/>
          <w:b/>
          <w:bCs/>
          <w:color w:val="auto"/>
          <w:sz w:val="28"/>
          <w:szCs w:val="28"/>
        </w:rPr>
      </w:pPr>
    </w:p>
    <w:p>
      <w:pPr>
        <w:adjustRightInd w:val="0"/>
        <w:snapToGrid w:val="0"/>
        <w:spacing w:line="360" w:lineRule="auto"/>
        <w:jc w:val="center"/>
        <w:rPr>
          <w:rFonts w:asciiTheme="minorEastAsia" w:hAnsiTheme="minorEastAsia" w:eastAsiaTheme="minorEastAsia" w:cstheme="minorEastAsia"/>
          <w:b/>
          <w:bCs/>
          <w:color w:val="auto"/>
          <w:sz w:val="28"/>
          <w:szCs w:val="28"/>
        </w:rPr>
      </w:pPr>
    </w:p>
    <w:p>
      <w:pPr>
        <w:adjustRightInd w:val="0"/>
        <w:snapToGrid w:val="0"/>
        <w:spacing w:line="360" w:lineRule="auto"/>
        <w:jc w:val="center"/>
        <w:rPr>
          <w:rFonts w:asciiTheme="minorEastAsia" w:hAnsiTheme="minorEastAsia" w:eastAsiaTheme="minorEastAsia" w:cstheme="minorEastAsia"/>
          <w:b/>
          <w:bCs/>
          <w:color w:val="auto"/>
          <w:sz w:val="28"/>
          <w:szCs w:val="28"/>
        </w:rPr>
      </w:pPr>
    </w:p>
    <w:p>
      <w:pPr>
        <w:adjustRightInd w:val="0"/>
        <w:snapToGrid w:val="0"/>
        <w:spacing w:line="360" w:lineRule="auto"/>
        <w:jc w:val="center"/>
        <w:rPr>
          <w:rFonts w:asciiTheme="minorEastAsia" w:hAnsiTheme="minorEastAsia" w:eastAsiaTheme="minorEastAsia" w:cstheme="minorEastAsia"/>
          <w:b/>
          <w:bCs/>
          <w:color w:val="auto"/>
          <w:sz w:val="28"/>
          <w:szCs w:val="28"/>
        </w:rPr>
      </w:pPr>
    </w:p>
    <w:p>
      <w:pPr>
        <w:adjustRightInd w:val="0"/>
        <w:snapToGrid w:val="0"/>
        <w:spacing w:line="360" w:lineRule="auto"/>
        <w:jc w:val="center"/>
        <w:rPr>
          <w:rFonts w:asciiTheme="minorEastAsia" w:hAnsiTheme="minorEastAsia" w:eastAsiaTheme="minorEastAsia" w:cstheme="minorEastAsia"/>
          <w:b/>
          <w:bCs/>
          <w:color w:val="auto"/>
          <w:sz w:val="28"/>
          <w:szCs w:val="28"/>
        </w:rPr>
      </w:pPr>
    </w:p>
    <w:p>
      <w:pPr>
        <w:adjustRightInd w:val="0"/>
        <w:snapToGrid w:val="0"/>
        <w:spacing w:line="360" w:lineRule="auto"/>
        <w:jc w:val="center"/>
        <w:rPr>
          <w:rFonts w:asciiTheme="minorEastAsia" w:hAnsiTheme="minorEastAsia" w:eastAsiaTheme="minorEastAsia" w:cstheme="minorEastAsia"/>
          <w:b/>
          <w:bCs/>
          <w:color w:val="auto"/>
          <w:sz w:val="28"/>
          <w:szCs w:val="28"/>
        </w:rPr>
      </w:pPr>
    </w:p>
    <w:p>
      <w:pPr>
        <w:adjustRightInd w:val="0"/>
        <w:snapToGrid w:val="0"/>
        <w:spacing w:line="360" w:lineRule="auto"/>
        <w:jc w:val="center"/>
        <w:rPr>
          <w:rFonts w:asciiTheme="minorEastAsia" w:hAnsiTheme="minorEastAsia" w:eastAsiaTheme="minorEastAsia" w:cstheme="minorEastAsia"/>
          <w:b/>
          <w:bCs/>
          <w:color w:val="auto"/>
          <w:sz w:val="28"/>
          <w:szCs w:val="28"/>
        </w:rPr>
      </w:pPr>
    </w:p>
    <w:p>
      <w:pPr>
        <w:adjustRightInd w:val="0"/>
        <w:snapToGrid w:val="0"/>
        <w:spacing w:line="360" w:lineRule="auto"/>
        <w:jc w:val="center"/>
        <w:rPr>
          <w:rFonts w:asciiTheme="minorEastAsia" w:hAnsiTheme="minorEastAsia" w:eastAsiaTheme="minorEastAsia" w:cstheme="minorEastAsia"/>
          <w:b/>
          <w:bCs/>
          <w:color w:val="auto"/>
          <w:sz w:val="28"/>
          <w:szCs w:val="28"/>
        </w:rPr>
      </w:pPr>
    </w:p>
    <w:p>
      <w:pPr>
        <w:adjustRightInd w:val="0"/>
        <w:snapToGrid w:val="0"/>
        <w:spacing w:line="360" w:lineRule="auto"/>
        <w:jc w:val="center"/>
        <w:rPr>
          <w:rFonts w:asciiTheme="minorEastAsia" w:hAnsiTheme="minorEastAsia" w:eastAsiaTheme="minorEastAsia" w:cstheme="minorEastAsia"/>
          <w:b/>
          <w:bCs/>
          <w:color w:val="auto"/>
          <w:sz w:val="28"/>
          <w:szCs w:val="28"/>
        </w:rPr>
      </w:pPr>
    </w:p>
    <w:p>
      <w:pPr>
        <w:adjustRightInd w:val="0"/>
        <w:snapToGrid w:val="0"/>
        <w:spacing w:line="360" w:lineRule="auto"/>
        <w:jc w:val="center"/>
        <w:rPr>
          <w:rFonts w:asciiTheme="minorEastAsia" w:hAnsiTheme="minorEastAsia" w:eastAsiaTheme="minorEastAsia" w:cstheme="minorEastAsia"/>
          <w:b/>
          <w:bCs/>
          <w:color w:val="auto"/>
          <w:sz w:val="28"/>
          <w:szCs w:val="28"/>
        </w:rPr>
      </w:pPr>
    </w:p>
    <w:p>
      <w:pPr>
        <w:adjustRightInd w:val="0"/>
        <w:snapToGrid w:val="0"/>
        <w:spacing w:line="360" w:lineRule="auto"/>
        <w:jc w:val="center"/>
        <w:rPr>
          <w:rFonts w:asciiTheme="minorEastAsia" w:hAnsiTheme="minorEastAsia" w:eastAsiaTheme="minorEastAsia" w:cstheme="minorEastAsia"/>
          <w:b/>
          <w:bCs/>
          <w:color w:val="auto"/>
          <w:sz w:val="28"/>
          <w:szCs w:val="28"/>
        </w:rPr>
      </w:pPr>
    </w:p>
    <w:p>
      <w:pPr>
        <w:adjustRightInd w:val="0"/>
        <w:snapToGrid w:val="0"/>
        <w:spacing w:line="360" w:lineRule="auto"/>
        <w:jc w:val="center"/>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中小企业声明函</w:t>
      </w:r>
    </w:p>
    <w:p>
      <w:pPr>
        <w:jc w:val="center"/>
        <w:rPr>
          <w:rFonts w:ascii="宋体" w:hAnsi="宋体" w:cs="宋体"/>
          <w:b/>
          <w:bCs/>
          <w:color w:val="auto"/>
          <w:sz w:val="30"/>
          <w:szCs w:val="30"/>
        </w:rPr>
      </w:pPr>
      <w:r>
        <w:rPr>
          <w:rFonts w:hint="eastAsia" w:ascii="仿宋_GB2312" w:hAnsi="仿宋_GB2312" w:eastAsia="仿宋_GB2312" w:cs="仿宋_GB2312"/>
          <w:b/>
          <w:bCs/>
          <w:color w:val="auto"/>
          <w:sz w:val="30"/>
          <w:szCs w:val="30"/>
        </w:rPr>
        <w:t>中小企业声明函（工程、服务）</w:t>
      </w:r>
    </w:p>
    <w:p>
      <w:pPr>
        <w:jc w:val="center"/>
        <w:rPr>
          <w:rFonts w:ascii="宋体" w:hAnsi="宋体" w:cs="宋体"/>
          <w:b/>
          <w:bCs/>
          <w:color w:val="auto"/>
          <w:sz w:val="24"/>
        </w:rPr>
      </w:pP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sz w:val="24"/>
          <w:u w:val="single"/>
        </w:rPr>
        <w:t>（单位名称）</w:t>
      </w:r>
      <w:r>
        <w:rPr>
          <w:rFonts w:hint="eastAsia" w:asciiTheme="minorEastAsia" w:hAnsiTheme="minorEastAsia" w:eastAsiaTheme="minorEastAsia" w:cstheme="minorEastAsia"/>
          <w:color w:val="auto"/>
          <w:sz w:val="24"/>
        </w:rPr>
        <w:t>的</w:t>
      </w:r>
      <w:r>
        <w:rPr>
          <w:rFonts w:hint="eastAsia" w:asciiTheme="minorEastAsia" w:hAnsiTheme="minorEastAsia" w:eastAsiaTheme="minorEastAsia" w:cstheme="minorEastAsia"/>
          <w:color w:val="auto"/>
          <w:sz w:val="24"/>
          <w:u w:val="single"/>
        </w:rPr>
        <w:t>（项目名称）</w:t>
      </w:r>
      <w:r>
        <w:rPr>
          <w:rFonts w:hint="eastAsia" w:asciiTheme="minorEastAsia" w:hAnsiTheme="minorEastAsia" w:eastAsiaTheme="minorEastAsia" w:cstheme="minorEastAsia"/>
          <w:color w:val="auto"/>
          <w:sz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hint="eastAsia" w:asciiTheme="minorEastAsia" w:hAnsiTheme="minorEastAsia" w:eastAsiaTheme="minorEastAsia" w:cstheme="minorEastAsia"/>
          <w:color w:val="auto"/>
          <w:sz w:val="24"/>
          <w:u w:val="single"/>
        </w:rPr>
        <w:t xml:space="preserve"> （标的名称） </w:t>
      </w:r>
      <w:r>
        <w:rPr>
          <w:rFonts w:hint="eastAsia" w:asciiTheme="minorEastAsia" w:hAnsiTheme="minorEastAsia" w:eastAsiaTheme="minorEastAsia" w:cstheme="minorEastAsia"/>
          <w:color w:val="auto"/>
          <w:sz w:val="24"/>
        </w:rPr>
        <w:t>，属于</w:t>
      </w:r>
      <w:r>
        <w:rPr>
          <w:rFonts w:hint="eastAsia" w:asciiTheme="minorEastAsia" w:hAnsiTheme="minorEastAsia" w:eastAsiaTheme="minorEastAsia" w:cstheme="minorEastAsia"/>
          <w:color w:val="auto"/>
          <w:sz w:val="24"/>
          <w:u w:val="single"/>
        </w:rPr>
        <w:t>（采购文件中明确的所属行业）</w:t>
      </w:r>
      <w:r>
        <w:rPr>
          <w:rFonts w:hint="eastAsia" w:asciiTheme="minorEastAsia" w:hAnsiTheme="minorEastAsia" w:eastAsiaTheme="minorEastAsia" w:cstheme="minorEastAsia"/>
          <w:color w:val="auto"/>
          <w:sz w:val="24"/>
        </w:rPr>
        <w:t>；承建（承接）企业为</w:t>
      </w:r>
      <w:r>
        <w:rPr>
          <w:rFonts w:hint="eastAsia" w:asciiTheme="minorEastAsia" w:hAnsiTheme="minorEastAsia" w:eastAsiaTheme="minorEastAsia" w:cstheme="minorEastAsia"/>
          <w:color w:val="auto"/>
          <w:sz w:val="24"/>
          <w:u w:val="single"/>
        </w:rPr>
        <w:t>（企业名称）</w:t>
      </w:r>
      <w:r>
        <w:rPr>
          <w:rFonts w:hint="eastAsia" w:asciiTheme="minorEastAsia" w:hAnsiTheme="minorEastAsia" w:eastAsiaTheme="minorEastAsia" w:cstheme="minorEastAsia"/>
          <w:color w:val="auto"/>
          <w:sz w:val="24"/>
        </w:rPr>
        <w:t>，从业人员</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人，营业收入为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万元，资产总额为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万元，属于</w:t>
      </w:r>
      <w:r>
        <w:rPr>
          <w:rFonts w:hint="eastAsia" w:asciiTheme="minorEastAsia" w:hAnsiTheme="minorEastAsia" w:eastAsiaTheme="minorEastAsia" w:cstheme="minorEastAsia"/>
          <w:color w:val="auto"/>
          <w:sz w:val="24"/>
          <w:u w:val="single"/>
        </w:rPr>
        <w:t>（中型企业、小型企业、微型企业）</w:t>
      </w:r>
      <w:r>
        <w:rPr>
          <w:rFonts w:hint="eastAsia" w:asciiTheme="minorEastAsia" w:hAnsiTheme="minorEastAsia" w:eastAsiaTheme="minorEastAsia" w:cstheme="minorEastAsia"/>
          <w:color w:val="auto"/>
          <w:sz w:val="24"/>
        </w:rPr>
        <w:t>；</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w:t>
      </w:r>
      <w:r>
        <w:rPr>
          <w:rFonts w:hint="eastAsia" w:asciiTheme="minorEastAsia" w:hAnsiTheme="minorEastAsia" w:eastAsiaTheme="minorEastAsia" w:cstheme="minorEastAsia"/>
          <w:color w:val="auto"/>
          <w:sz w:val="24"/>
          <w:u w:val="single"/>
        </w:rPr>
        <w:t xml:space="preserve"> （标的名称） </w:t>
      </w:r>
      <w:r>
        <w:rPr>
          <w:rFonts w:hint="eastAsia" w:asciiTheme="minorEastAsia" w:hAnsiTheme="minorEastAsia" w:eastAsiaTheme="minorEastAsia" w:cstheme="minorEastAsia"/>
          <w:color w:val="auto"/>
          <w:sz w:val="24"/>
        </w:rPr>
        <w:t>，属于</w:t>
      </w:r>
      <w:r>
        <w:rPr>
          <w:rFonts w:hint="eastAsia" w:asciiTheme="minorEastAsia" w:hAnsiTheme="minorEastAsia" w:eastAsiaTheme="minorEastAsia" w:cstheme="minorEastAsia"/>
          <w:color w:val="auto"/>
          <w:sz w:val="24"/>
          <w:u w:val="single"/>
        </w:rPr>
        <w:t>（采购文件中明确的所属行业）</w:t>
      </w:r>
      <w:r>
        <w:rPr>
          <w:rFonts w:hint="eastAsia" w:asciiTheme="minorEastAsia" w:hAnsiTheme="minorEastAsia" w:eastAsiaTheme="minorEastAsia" w:cstheme="minorEastAsia"/>
          <w:color w:val="auto"/>
          <w:sz w:val="24"/>
        </w:rPr>
        <w:t>；承建（承接）企业为</w:t>
      </w:r>
      <w:r>
        <w:rPr>
          <w:rFonts w:hint="eastAsia" w:asciiTheme="minorEastAsia" w:hAnsiTheme="minorEastAsia" w:eastAsiaTheme="minorEastAsia" w:cstheme="minorEastAsia"/>
          <w:color w:val="auto"/>
          <w:sz w:val="24"/>
          <w:u w:val="single"/>
        </w:rPr>
        <w:t>（企业名称）</w:t>
      </w:r>
      <w:r>
        <w:rPr>
          <w:rFonts w:hint="eastAsia" w:asciiTheme="minorEastAsia" w:hAnsiTheme="minorEastAsia" w:eastAsiaTheme="minorEastAsia" w:cstheme="minorEastAsia"/>
          <w:color w:val="auto"/>
          <w:sz w:val="24"/>
        </w:rPr>
        <w:t>，从业人员</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人，营业收入为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万元，资产总额为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万元，属于</w:t>
      </w:r>
      <w:r>
        <w:rPr>
          <w:rFonts w:hint="eastAsia" w:asciiTheme="minorEastAsia" w:hAnsiTheme="minorEastAsia" w:eastAsiaTheme="minorEastAsia" w:cstheme="minorEastAsia"/>
          <w:color w:val="auto"/>
          <w:sz w:val="24"/>
          <w:u w:val="single"/>
        </w:rPr>
        <w:t>（中型企业、小型企业、微型企业）</w:t>
      </w:r>
      <w:r>
        <w:rPr>
          <w:rFonts w:hint="eastAsia" w:asciiTheme="minorEastAsia" w:hAnsiTheme="minorEastAsia" w:eastAsiaTheme="minorEastAsia" w:cstheme="minorEastAsia"/>
          <w:color w:val="auto"/>
          <w:sz w:val="24"/>
        </w:rPr>
        <w:t>；</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以上企业，不属于大企业的分支机构，不存在控股股东为大企业的情形，也不存在与大企业的负责人为同一人的情形。</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本企业对上述声明内容的真实性负责。如有虚假，将依法承担相应责任。</w:t>
      </w:r>
    </w:p>
    <w:p>
      <w:pPr>
        <w:wordWrap w:val="0"/>
        <w:spacing w:line="360" w:lineRule="auto"/>
        <w:jc w:val="righ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企业名称（盖章）：            </w:t>
      </w:r>
    </w:p>
    <w:p>
      <w:pPr>
        <w:wordWrap w:val="0"/>
        <w:spacing w:line="360" w:lineRule="auto"/>
        <w:jc w:val="right"/>
        <w:rPr>
          <w:rFonts w:ascii="仿宋_GB2312" w:hAnsi="仿宋_GB2312" w:eastAsia="仿宋_GB2312" w:cs="仿宋_GB2312"/>
          <w:color w:val="auto"/>
          <w:sz w:val="24"/>
        </w:rPr>
      </w:pPr>
      <w:r>
        <w:rPr>
          <w:rFonts w:hint="eastAsia" w:asciiTheme="minorEastAsia" w:hAnsiTheme="minorEastAsia" w:eastAsiaTheme="minorEastAsia" w:cstheme="minorEastAsia"/>
          <w:color w:val="auto"/>
          <w:sz w:val="24"/>
        </w:rPr>
        <w:t xml:space="preserve">日 期：                      </w:t>
      </w:r>
      <w:r>
        <w:rPr>
          <w:rFonts w:hint="eastAsia" w:ascii="仿宋_GB2312" w:hAnsi="仿宋_GB2312" w:eastAsia="仿宋_GB2312" w:cs="仿宋_GB2312"/>
          <w:color w:val="auto"/>
          <w:sz w:val="24"/>
        </w:rPr>
        <w:t xml:space="preserve"> </w:t>
      </w:r>
    </w:p>
    <w:p>
      <w:pPr>
        <w:pStyle w:val="15"/>
        <w:rPr>
          <w:rFonts w:asciiTheme="minorEastAsia" w:hAnsiTheme="minorEastAsia" w:eastAsiaTheme="minorEastAsia" w:cstheme="minorEastAsia"/>
          <w:b/>
          <w:color w:val="auto"/>
          <w:sz w:val="44"/>
          <w:szCs w:val="44"/>
        </w:rPr>
      </w:pPr>
    </w:p>
    <w:p>
      <w:pPr>
        <w:pStyle w:val="15"/>
        <w:rPr>
          <w:rFonts w:asciiTheme="minorEastAsia" w:hAnsiTheme="minorEastAsia" w:eastAsiaTheme="minorEastAsia" w:cstheme="minorEastAsia"/>
          <w:color w:val="auto"/>
          <w:sz w:val="28"/>
          <w:szCs w:val="28"/>
        </w:rPr>
      </w:pPr>
    </w:p>
    <w:p>
      <w:pPr>
        <w:pStyle w:val="18"/>
        <w:adjustRightInd w:val="0"/>
        <w:snapToGrid w:val="0"/>
        <w:spacing w:line="360" w:lineRule="auto"/>
        <w:ind w:firstLine="2560" w:firstLineChars="800"/>
        <w:rPr>
          <w:rFonts w:asciiTheme="minorEastAsia" w:hAnsiTheme="minorEastAsia" w:eastAsiaTheme="minorEastAsia" w:cstheme="minorEastAsia"/>
          <w:color w:val="auto"/>
          <w:sz w:val="32"/>
        </w:rPr>
      </w:pPr>
      <w:r>
        <w:rPr>
          <w:rFonts w:hint="eastAsia" w:asciiTheme="minorEastAsia" w:hAnsiTheme="minorEastAsia" w:eastAsiaTheme="minorEastAsia" w:cstheme="minorEastAsia"/>
          <w:color w:val="auto"/>
          <w:sz w:val="32"/>
          <w:u w:val="single"/>
        </w:rPr>
        <w:t xml:space="preserve">                             </w:t>
      </w:r>
    </w:p>
    <w:p>
      <w:pPr>
        <w:spacing w:line="480" w:lineRule="auto"/>
        <w:ind w:right="-161"/>
        <w:rPr>
          <w:rFonts w:asciiTheme="minorEastAsia" w:hAnsiTheme="minorEastAsia" w:eastAsiaTheme="minorEastAsia" w:cstheme="minorEastAsia"/>
          <w:color w:val="auto"/>
          <w:sz w:val="28"/>
          <w:szCs w:val="28"/>
        </w:rPr>
      </w:pPr>
    </w:p>
    <w:p>
      <w:pPr>
        <w:pStyle w:val="50"/>
        <w:rPr>
          <w:rFonts w:asciiTheme="minorEastAsia" w:hAnsiTheme="minorEastAsia" w:eastAsiaTheme="minorEastAsia" w:cstheme="minorEastAsia"/>
          <w:color w:val="auto"/>
        </w:rPr>
      </w:pPr>
    </w:p>
    <w:p>
      <w:pPr>
        <w:pStyle w:val="50"/>
        <w:rPr>
          <w:rFonts w:asciiTheme="minorEastAsia" w:hAnsiTheme="minorEastAsia" w:eastAsiaTheme="minorEastAsia" w:cstheme="minorEastAsia"/>
          <w:color w:val="auto"/>
        </w:rPr>
      </w:pPr>
    </w:p>
    <w:p>
      <w:pPr>
        <w:pStyle w:val="50"/>
        <w:rPr>
          <w:rFonts w:asciiTheme="minorEastAsia" w:hAnsiTheme="minorEastAsia" w:eastAsiaTheme="minorEastAsia" w:cstheme="minorEastAsia"/>
          <w:color w:val="auto"/>
        </w:rPr>
      </w:pPr>
    </w:p>
    <w:p>
      <w:pPr>
        <w:pStyle w:val="50"/>
        <w:rPr>
          <w:rFonts w:asciiTheme="minorEastAsia" w:hAnsiTheme="minorEastAsia" w:eastAsiaTheme="minorEastAsia" w:cstheme="minorEastAsia"/>
          <w:color w:val="auto"/>
        </w:rPr>
      </w:pPr>
    </w:p>
    <w:p>
      <w:pPr>
        <w:pStyle w:val="50"/>
        <w:rPr>
          <w:rFonts w:asciiTheme="minorEastAsia" w:hAnsiTheme="minorEastAsia" w:eastAsiaTheme="minorEastAsia" w:cstheme="minorEastAsia"/>
          <w:color w:val="auto"/>
        </w:rPr>
      </w:pPr>
    </w:p>
    <w:p>
      <w:pPr>
        <w:pStyle w:val="50"/>
        <w:rPr>
          <w:rFonts w:asciiTheme="minorEastAsia" w:hAnsiTheme="minorEastAsia" w:eastAsiaTheme="minorEastAsia" w:cstheme="minorEastAsia"/>
          <w:color w:val="auto"/>
        </w:rPr>
      </w:pPr>
    </w:p>
    <w:p>
      <w:pPr>
        <w:pStyle w:val="50"/>
        <w:rPr>
          <w:rFonts w:asciiTheme="minorEastAsia" w:hAnsiTheme="minorEastAsia" w:eastAsiaTheme="minorEastAsia" w:cstheme="minorEastAsia"/>
          <w:color w:val="auto"/>
        </w:rPr>
      </w:pPr>
    </w:p>
    <w:p>
      <w:pPr>
        <w:pStyle w:val="50"/>
        <w:rPr>
          <w:rFonts w:asciiTheme="minorEastAsia" w:hAnsiTheme="minorEastAsia" w:eastAsiaTheme="minorEastAsia" w:cstheme="minorEastAsia"/>
          <w:color w:val="auto"/>
        </w:rPr>
      </w:pPr>
    </w:p>
    <w:p>
      <w:pPr>
        <w:spacing w:line="360" w:lineRule="auto"/>
        <w:jc w:val="center"/>
        <w:rPr>
          <w:rFonts w:asciiTheme="minorEastAsia" w:hAnsiTheme="minorEastAsia" w:eastAsiaTheme="minorEastAsia" w:cstheme="minorEastAsia"/>
          <w:b/>
          <w:bCs/>
          <w:color w:val="auto"/>
          <w:sz w:val="28"/>
          <w:szCs w:val="28"/>
          <w:lang w:val="zh-CN"/>
        </w:rPr>
      </w:pPr>
      <w:r>
        <w:rPr>
          <w:rFonts w:hint="eastAsia" w:asciiTheme="minorEastAsia" w:hAnsiTheme="minorEastAsia" w:eastAsiaTheme="minorEastAsia" w:cstheme="minorEastAsia"/>
          <w:b/>
          <w:bCs/>
          <w:color w:val="auto"/>
          <w:sz w:val="28"/>
          <w:szCs w:val="28"/>
          <w:lang w:val="zh-CN"/>
        </w:rPr>
        <w:t>供应商承诺书</w:t>
      </w:r>
    </w:p>
    <w:p>
      <w:pPr>
        <w:spacing w:line="360" w:lineRule="auto"/>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致：</w:t>
      </w:r>
    </w:p>
    <w:p>
      <w:pPr>
        <w:autoSpaceDE w:val="0"/>
        <w:autoSpaceDN w:val="0"/>
        <w:adjustRightInd w:val="0"/>
        <w:spacing w:line="360"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bCs/>
          <w:caps/>
          <w:color w:val="auto"/>
          <w:sz w:val="28"/>
          <w:szCs w:val="28"/>
        </w:rPr>
        <w:t>我公司</w:t>
      </w:r>
      <w:r>
        <w:rPr>
          <w:rFonts w:hint="eastAsia" w:asciiTheme="minorEastAsia" w:hAnsiTheme="minorEastAsia" w:eastAsiaTheme="minorEastAsia" w:cstheme="minorEastAsia"/>
          <w:color w:val="auto"/>
          <w:sz w:val="28"/>
          <w:szCs w:val="28"/>
        </w:rPr>
        <w:t>做为参加贵单位组织的</w:t>
      </w:r>
      <w:r>
        <w:rPr>
          <w:rFonts w:hint="eastAsia" w:asciiTheme="minorEastAsia" w:hAnsiTheme="minorEastAsia" w:eastAsiaTheme="minorEastAsia" w:cstheme="minorEastAsia"/>
          <w:color w:val="auto"/>
          <w:sz w:val="28"/>
          <w:szCs w:val="28"/>
          <w:u w:val="single"/>
          <w:lang w:val="zh-CN"/>
        </w:rPr>
        <w:t>（项目名称）</w:t>
      </w:r>
      <w:r>
        <w:rPr>
          <w:rFonts w:hint="eastAsia" w:asciiTheme="minorEastAsia" w:hAnsiTheme="minorEastAsia" w:eastAsiaTheme="minorEastAsia" w:cstheme="minorEastAsia"/>
          <w:color w:val="auto"/>
          <w:sz w:val="28"/>
          <w:szCs w:val="28"/>
        </w:rPr>
        <w:t>的供应商人，本公司郑重承诺：</w:t>
      </w:r>
    </w:p>
    <w:p>
      <w:pPr>
        <w:autoSpaceDE w:val="0"/>
        <w:autoSpaceDN w:val="0"/>
        <w:adjustRightInd w:val="0"/>
        <w:spacing w:line="360"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1、在参加本项目磋商活动之前不存在被依法禁止经营行为、财产被接管或冻结的情况，如有隐瞒实情，愿承担一切责任及后果。</w:t>
      </w:r>
    </w:p>
    <w:p>
      <w:pPr>
        <w:autoSpaceDE w:val="0"/>
        <w:autoSpaceDN w:val="0"/>
        <w:adjustRightInd w:val="0"/>
        <w:spacing w:line="360"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2、近三年受到有关行政主管部门的行政处理、不良行为记录为</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次（没有填零），如有隐瞒实情，愿承担一切责任及后果。</w:t>
      </w:r>
    </w:p>
    <w:p>
      <w:pPr>
        <w:autoSpaceDE w:val="0"/>
        <w:autoSpaceDN w:val="0"/>
        <w:adjustRightInd w:val="0"/>
        <w:spacing w:line="360"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3、参加本次磋商提交的所有证明文件及业绩证明文件是真实的、有效的，如有隐瞒实情，愿承担一切责任及后果。</w:t>
      </w:r>
    </w:p>
    <w:p>
      <w:pPr>
        <w:autoSpaceDE w:val="0"/>
        <w:autoSpaceDN w:val="0"/>
        <w:adjustRightInd w:val="0"/>
        <w:spacing w:line="360"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w:t>
      </w:r>
    </w:p>
    <w:p>
      <w:pPr>
        <w:autoSpaceDE w:val="0"/>
        <w:autoSpaceDN w:val="0"/>
        <w:adjustRightInd w:val="0"/>
        <w:spacing w:line="360" w:lineRule="auto"/>
        <w:rPr>
          <w:rFonts w:asciiTheme="minorEastAsia" w:hAnsiTheme="minorEastAsia" w:eastAsiaTheme="minorEastAsia" w:cstheme="minorEastAsia"/>
          <w:color w:val="auto"/>
          <w:sz w:val="28"/>
          <w:szCs w:val="28"/>
        </w:rPr>
      </w:pPr>
    </w:p>
    <w:p>
      <w:pPr>
        <w:autoSpaceDE w:val="0"/>
        <w:autoSpaceDN w:val="0"/>
        <w:adjustRightInd w:val="0"/>
        <w:spacing w:line="360" w:lineRule="auto"/>
        <w:rPr>
          <w:rFonts w:asciiTheme="minorEastAsia" w:hAnsiTheme="minorEastAsia" w:eastAsiaTheme="minorEastAsia" w:cstheme="minorEastAsia"/>
          <w:color w:val="auto"/>
          <w:sz w:val="28"/>
          <w:szCs w:val="28"/>
        </w:rPr>
      </w:pPr>
    </w:p>
    <w:p>
      <w:pPr>
        <w:spacing w:line="360" w:lineRule="auto"/>
        <w:ind w:firstLine="2520" w:firstLineChars="9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供应商（公章）：</w:t>
      </w:r>
      <w:r>
        <w:rPr>
          <w:rFonts w:hint="eastAsia" w:asciiTheme="minorEastAsia" w:hAnsiTheme="minorEastAsia" w:eastAsiaTheme="minorEastAsia" w:cstheme="minorEastAsia"/>
          <w:color w:val="auto"/>
          <w:sz w:val="28"/>
          <w:szCs w:val="28"/>
          <w:u w:val="single"/>
        </w:rPr>
        <w:t xml:space="preserve">                     </w:t>
      </w:r>
    </w:p>
    <w:p>
      <w:pPr>
        <w:spacing w:line="360"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法定代表人或授权代表（签字或盖章）：</w:t>
      </w:r>
    </w:p>
    <w:p>
      <w:pPr>
        <w:autoSpaceDE w:val="0"/>
        <w:autoSpaceDN w:val="0"/>
        <w:adjustRightInd w:val="0"/>
        <w:spacing w:line="360" w:lineRule="auto"/>
        <w:ind w:firstLine="280" w:firstLineChars="100"/>
        <w:rPr>
          <w:rFonts w:asciiTheme="minorEastAsia" w:hAnsiTheme="minorEastAsia" w:eastAsiaTheme="minorEastAsia" w:cstheme="minorEastAsia"/>
          <w:b/>
          <w:bCs/>
          <w:color w:val="auto"/>
          <w:sz w:val="28"/>
          <w:szCs w:val="28"/>
          <w:lang w:val="zh-CN"/>
        </w:rPr>
      </w:pPr>
      <w:r>
        <w:rPr>
          <w:rFonts w:hint="eastAsia" w:asciiTheme="minorEastAsia" w:hAnsiTheme="minorEastAsia" w:eastAsiaTheme="minorEastAsia" w:cstheme="minorEastAsia"/>
          <w:color w:val="auto"/>
          <w:sz w:val="28"/>
          <w:szCs w:val="28"/>
        </w:rPr>
        <w:t xml:space="preserve">                日 期：</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日</w:t>
      </w:r>
    </w:p>
    <w:p>
      <w:pPr>
        <w:spacing w:line="360" w:lineRule="auto"/>
        <w:rPr>
          <w:rFonts w:asciiTheme="minorEastAsia" w:hAnsiTheme="minorEastAsia" w:eastAsiaTheme="minorEastAsia" w:cstheme="minorEastAsia"/>
          <w:bCs/>
          <w:caps/>
          <w:color w:val="auto"/>
          <w:sz w:val="28"/>
          <w:szCs w:val="28"/>
        </w:rPr>
      </w:pPr>
    </w:p>
    <w:p>
      <w:pPr>
        <w:rPr>
          <w:rFonts w:asciiTheme="minorEastAsia" w:hAnsiTheme="minorEastAsia" w:eastAsiaTheme="minorEastAsia" w:cstheme="minorEastAsia"/>
          <w:color w:val="auto"/>
        </w:rPr>
      </w:pPr>
    </w:p>
    <w:p>
      <w:pPr>
        <w:pStyle w:val="15"/>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pStyle w:val="49"/>
        <w:rPr>
          <w:rFonts w:asciiTheme="minorEastAsia" w:hAnsiTheme="minorEastAsia" w:eastAsiaTheme="minorEastAsia" w:cstheme="minorEastAsia"/>
          <w:color w:val="auto"/>
        </w:rPr>
      </w:pPr>
    </w:p>
    <w:p>
      <w:pPr>
        <w:pStyle w:val="49"/>
        <w:rPr>
          <w:rFonts w:asciiTheme="minorEastAsia" w:hAnsiTheme="minorEastAsia" w:eastAsiaTheme="minorEastAsia" w:cstheme="minorEastAsia"/>
          <w:color w:val="auto"/>
        </w:rPr>
      </w:pPr>
    </w:p>
    <w:p>
      <w:pPr>
        <w:pStyle w:val="49"/>
        <w:rPr>
          <w:rFonts w:asciiTheme="minorEastAsia" w:hAnsiTheme="minorEastAsia" w:eastAsiaTheme="minorEastAsia" w:cstheme="minorEastAsia"/>
          <w:color w:val="auto"/>
        </w:rPr>
      </w:pPr>
    </w:p>
    <w:p>
      <w:pPr>
        <w:pStyle w:val="49"/>
        <w:rPr>
          <w:rFonts w:asciiTheme="minorEastAsia" w:hAnsiTheme="minorEastAsia" w:eastAsiaTheme="minorEastAsia" w:cstheme="minorEastAsia"/>
          <w:color w:val="auto"/>
        </w:rPr>
      </w:pPr>
    </w:p>
    <w:p>
      <w:pPr>
        <w:pStyle w:val="49"/>
        <w:rPr>
          <w:rFonts w:asciiTheme="minorEastAsia" w:hAnsiTheme="minorEastAsia" w:eastAsiaTheme="minorEastAsia" w:cstheme="minorEastAsia"/>
          <w:color w:val="auto"/>
        </w:rPr>
      </w:pPr>
    </w:p>
    <w:p>
      <w:pPr>
        <w:pStyle w:val="49"/>
        <w:rPr>
          <w:rFonts w:asciiTheme="minorEastAsia" w:hAnsiTheme="minorEastAsia" w:eastAsiaTheme="minorEastAsia" w:cstheme="minorEastAsia"/>
          <w:color w:val="auto"/>
        </w:rPr>
      </w:pPr>
    </w:p>
    <w:p>
      <w:pPr>
        <w:pStyle w:val="49"/>
        <w:rPr>
          <w:rFonts w:asciiTheme="minorEastAsia" w:hAnsiTheme="minorEastAsia" w:eastAsiaTheme="minorEastAsia" w:cstheme="minorEastAsia"/>
          <w:color w:val="auto"/>
        </w:rPr>
      </w:pPr>
    </w:p>
    <w:p>
      <w:pPr>
        <w:pStyle w:val="5"/>
        <w:jc w:val="center"/>
        <w:rPr>
          <w:rFonts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供应商企业关系关联承诺书</w:t>
      </w:r>
    </w:p>
    <w:p>
      <w:pPr>
        <w:autoSpaceDE w:val="0"/>
        <w:autoSpaceDN w:val="0"/>
        <w:adjustRightInd w:val="0"/>
        <w:spacing w:line="360" w:lineRule="auto"/>
        <w:rPr>
          <w:rFonts w:asciiTheme="minorEastAsia" w:hAnsiTheme="minorEastAsia" w:eastAsiaTheme="minorEastAsia" w:cstheme="minorEastAsia"/>
          <w:color w:val="auto"/>
          <w:sz w:val="28"/>
          <w:szCs w:val="28"/>
        </w:rPr>
      </w:pPr>
    </w:p>
    <w:p>
      <w:pPr>
        <w:autoSpaceDE w:val="0"/>
        <w:autoSpaceDN w:val="0"/>
        <w:adjustRightInd w:val="0"/>
        <w:snapToGrid w:val="0"/>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我单位供应商在本磋商项目中，与其它供应商负责人为同一人，有控股、管理等关联关系承诺：</w:t>
      </w:r>
    </w:p>
    <w:p>
      <w:pPr>
        <w:snapToGrid w:val="0"/>
        <w:spacing w:line="360"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1、管理关系说明：</w:t>
      </w:r>
    </w:p>
    <w:p>
      <w:pPr>
        <w:snapToGrid w:val="0"/>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我单位管理的具有独立法人的下属单位有：</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w:t>
      </w:r>
    </w:p>
    <w:p>
      <w:pPr>
        <w:snapToGrid w:val="0"/>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我单位的上级管理单位有</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w:t>
      </w:r>
    </w:p>
    <w:p>
      <w:pPr>
        <w:snapToGrid w:val="0"/>
        <w:spacing w:line="360"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2、股权关系说明：</w:t>
      </w:r>
    </w:p>
    <w:p>
      <w:pPr>
        <w:snapToGrid w:val="0"/>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我单位控股的单位有</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w:t>
      </w:r>
    </w:p>
    <w:p>
      <w:pPr>
        <w:snapToGrid w:val="0"/>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我单位被</w:t>
      </w:r>
      <w:r>
        <w:rPr>
          <w:rFonts w:hint="eastAsia" w:asciiTheme="minorEastAsia" w:hAnsiTheme="minorEastAsia" w:eastAsiaTheme="minorEastAsia" w:cstheme="minorEastAsia"/>
          <w:i/>
          <w:color w:val="auto"/>
          <w:sz w:val="28"/>
          <w:szCs w:val="28"/>
          <w:u w:val="single"/>
        </w:rPr>
        <w:t xml:space="preserve">             </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单位控股。</w:t>
      </w:r>
    </w:p>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3、其他与本项目有关的利害关系说明：</w:t>
      </w:r>
    </w:p>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p>
    <w:p>
      <w:pPr>
        <w:autoSpaceDE w:val="0"/>
        <w:autoSpaceDN w:val="0"/>
        <w:adjustRightInd w:val="0"/>
        <w:snapToGrid w:val="0"/>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我单位承诺以上说明真实有效，无虚假内容或隐瞒。</w:t>
      </w:r>
    </w:p>
    <w:p>
      <w:pPr>
        <w:autoSpaceDE w:val="0"/>
        <w:autoSpaceDN w:val="0"/>
        <w:adjustRightInd w:val="0"/>
        <w:snapToGrid w:val="0"/>
        <w:spacing w:line="360" w:lineRule="auto"/>
        <w:rPr>
          <w:rFonts w:asciiTheme="minorEastAsia" w:hAnsiTheme="minorEastAsia" w:eastAsiaTheme="minorEastAsia" w:cstheme="minorEastAsia"/>
          <w:color w:val="auto"/>
          <w:sz w:val="28"/>
          <w:szCs w:val="28"/>
        </w:rPr>
      </w:pPr>
    </w:p>
    <w:p>
      <w:pPr>
        <w:spacing w:line="360" w:lineRule="auto"/>
        <w:ind w:firstLine="2520" w:firstLineChars="9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供应商（公章）：</w:t>
      </w:r>
      <w:r>
        <w:rPr>
          <w:rFonts w:hint="eastAsia" w:asciiTheme="minorEastAsia" w:hAnsiTheme="minorEastAsia" w:eastAsiaTheme="minorEastAsia" w:cstheme="minorEastAsia"/>
          <w:color w:val="auto"/>
          <w:sz w:val="28"/>
          <w:szCs w:val="28"/>
          <w:u w:val="single"/>
        </w:rPr>
        <w:t xml:space="preserve">                     </w:t>
      </w:r>
    </w:p>
    <w:p>
      <w:pPr>
        <w:spacing w:line="360"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法定代表人或授权代表（签字或盖章）：</w:t>
      </w:r>
    </w:p>
    <w:p>
      <w:pPr>
        <w:autoSpaceDE w:val="0"/>
        <w:autoSpaceDN w:val="0"/>
        <w:adjustRightInd w:val="0"/>
        <w:spacing w:line="360" w:lineRule="auto"/>
        <w:ind w:firstLine="280" w:firstLineChars="100"/>
        <w:rPr>
          <w:rFonts w:asciiTheme="minorEastAsia" w:hAnsiTheme="minorEastAsia" w:eastAsiaTheme="minorEastAsia" w:cstheme="minorEastAsia"/>
          <w:b/>
          <w:bCs/>
          <w:color w:val="auto"/>
          <w:sz w:val="28"/>
          <w:szCs w:val="28"/>
          <w:lang w:val="zh-CN"/>
        </w:rPr>
      </w:pPr>
      <w:r>
        <w:rPr>
          <w:rFonts w:hint="eastAsia" w:asciiTheme="minorEastAsia" w:hAnsiTheme="minorEastAsia" w:eastAsiaTheme="minorEastAsia" w:cstheme="minorEastAsia"/>
          <w:color w:val="auto"/>
          <w:sz w:val="28"/>
          <w:szCs w:val="28"/>
        </w:rPr>
        <w:t xml:space="preserve">                日 期：</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日</w:t>
      </w:r>
    </w:p>
    <w:p>
      <w:pPr>
        <w:rPr>
          <w:rFonts w:asciiTheme="minorEastAsia" w:hAnsiTheme="minorEastAsia" w:eastAsiaTheme="minorEastAsia" w:cstheme="minorEastAsia"/>
          <w:b/>
          <w:color w:val="auto"/>
          <w:sz w:val="44"/>
          <w:szCs w:val="44"/>
        </w:rPr>
      </w:pPr>
    </w:p>
    <w:p>
      <w:pPr>
        <w:pStyle w:val="15"/>
        <w:rPr>
          <w:color w:val="auto"/>
        </w:rPr>
      </w:pPr>
    </w:p>
    <w:p>
      <w:pPr>
        <w:pStyle w:val="15"/>
        <w:rPr>
          <w:rFonts w:eastAsiaTheme="minorEastAsia"/>
          <w:color w:val="auto"/>
        </w:rPr>
      </w:pPr>
    </w:p>
    <w:p>
      <w:pPr>
        <w:rPr>
          <w:rFonts w:eastAsiaTheme="minorEastAsia"/>
          <w:color w:val="auto"/>
        </w:rPr>
      </w:pPr>
    </w:p>
    <w:p>
      <w:pPr>
        <w:pStyle w:val="48"/>
        <w:rPr>
          <w:rFonts w:eastAsiaTheme="minorEastAsia"/>
          <w:color w:val="auto"/>
        </w:rPr>
      </w:pPr>
    </w:p>
    <w:p>
      <w:pPr>
        <w:pStyle w:val="48"/>
        <w:rPr>
          <w:rFonts w:eastAsiaTheme="minorEastAsia"/>
          <w:color w:val="auto"/>
        </w:rPr>
      </w:pPr>
    </w:p>
    <w:p>
      <w:pPr>
        <w:pStyle w:val="48"/>
        <w:rPr>
          <w:rFonts w:eastAsiaTheme="minorEastAsia"/>
          <w:color w:val="auto"/>
        </w:rPr>
      </w:pPr>
    </w:p>
    <w:p>
      <w:pPr>
        <w:pStyle w:val="48"/>
        <w:rPr>
          <w:rFonts w:eastAsiaTheme="minorEastAsia"/>
          <w:color w:val="auto"/>
        </w:rPr>
      </w:pPr>
    </w:p>
    <w:p>
      <w:pPr>
        <w:rPr>
          <w:rFonts w:asciiTheme="minorEastAsia" w:hAnsiTheme="minorEastAsia" w:eastAsiaTheme="minorEastAsia" w:cstheme="minorEastAsia"/>
          <w:color w:val="auto"/>
        </w:rPr>
      </w:pPr>
    </w:p>
    <w:p>
      <w:pPr>
        <w:numPr>
          <w:ilvl w:val="0"/>
          <w:numId w:val="5"/>
        </w:numPr>
        <w:spacing w:line="360" w:lineRule="auto"/>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技术响应</w:t>
      </w:r>
    </w:p>
    <w:p>
      <w:pPr>
        <w:spacing w:line="360" w:lineRule="auto"/>
        <w:ind w:firstLine="562" w:firstLineChars="200"/>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内容包含但不限于对项目的经营管理方案、内部管理、卫生管理、应急方案、节假日的服务保障方案、接管方案和退场方案等。（供应商按照本项目具体情况和评审细则进行编写，格式自拟）</w:t>
      </w:r>
    </w:p>
    <w:p>
      <w:pPr>
        <w:pStyle w:val="15"/>
        <w:rPr>
          <w:rFonts w:asciiTheme="minorEastAsia" w:hAnsiTheme="minorEastAsia" w:eastAsiaTheme="minorEastAsia" w:cstheme="minorEastAsia"/>
          <w:b/>
          <w:bCs/>
          <w:color w:val="auto"/>
          <w:sz w:val="28"/>
          <w:szCs w:val="28"/>
        </w:rPr>
      </w:pPr>
    </w:p>
    <w:p>
      <w:pPr>
        <w:rPr>
          <w:rFonts w:asciiTheme="minorEastAsia" w:hAnsiTheme="minorEastAsia" w:eastAsiaTheme="minorEastAsia" w:cstheme="minorEastAsia"/>
          <w:b/>
          <w:bCs/>
          <w:color w:val="auto"/>
          <w:sz w:val="28"/>
          <w:szCs w:val="28"/>
        </w:rPr>
      </w:pPr>
    </w:p>
    <w:p>
      <w:pPr>
        <w:pStyle w:val="15"/>
        <w:rPr>
          <w:rFonts w:asciiTheme="minorEastAsia" w:hAnsiTheme="minorEastAsia" w:eastAsiaTheme="minorEastAsia" w:cstheme="minorEastAsia"/>
          <w:b/>
          <w:bCs/>
          <w:color w:val="auto"/>
          <w:sz w:val="28"/>
          <w:szCs w:val="28"/>
        </w:rPr>
      </w:pPr>
    </w:p>
    <w:p>
      <w:pPr>
        <w:rPr>
          <w:rFonts w:asciiTheme="minorEastAsia" w:hAnsiTheme="minorEastAsia" w:eastAsiaTheme="minorEastAsia" w:cstheme="minorEastAsia"/>
          <w:b/>
          <w:bCs/>
          <w:color w:val="auto"/>
          <w:sz w:val="28"/>
          <w:szCs w:val="28"/>
        </w:rPr>
      </w:pPr>
    </w:p>
    <w:p>
      <w:pPr>
        <w:pStyle w:val="15"/>
        <w:rPr>
          <w:rFonts w:asciiTheme="minorEastAsia" w:hAnsiTheme="minorEastAsia" w:eastAsiaTheme="minorEastAsia" w:cstheme="minorEastAsia"/>
          <w:b/>
          <w:bCs/>
          <w:color w:val="auto"/>
          <w:sz w:val="28"/>
          <w:szCs w:val="28"/>
        </w:rPr>
      </w:pPr>
    </w:p>
    <w:p>
      <w:pPr>
        <w:rPr>
          <w:rFonts w:asciiTheme="minorEastAsia" w:hAnsiTheme="minorEastAsia" w:eastAsiaTheme="minorEastAsia" w:cstheme="minorEastAsia"/>
          <w:b/>
          <w:bCs/>
          <w:color w:val="auto"/>
          <w:sz w:val="28"/>
          <w:szCs w:val="28"/>
        </w:rPr>
      </w:pPr>
    </w:p>
    <w:p>
      <w:pPr>
        <w:pStyle w:val="15"/>
        <w:rPr>
          <w:rFonts w:asciiTheme="minorEastAsia" w:hAnsiTheme="minorEastAsia" w:eastAsiaTheme="minorEastAsia" w:cstheme="minorEastAsia"/>
          <w:b/>
          <w:bCs/>
          <w:color w:val="auto"/>
          <w:sz w:val="28"/>
          <w:szCs w:val="28"/>
        </w:rPr>
      </w:pPr>
    </w:p>
    <w:p>
      <w:pPr>
        <w:rPr>
          <w:rFonts w:asciiTheme="minorEastAsia" w:hAnsiTheme="minorEastAsia" w:eastAsiaTheme="minorEastAsia" w:cstheme="minorEastAsia"/>
          <w:b/>
          <w:bCs/>
          <w:color w:val="auto"/>
          <w:sz w:val="28"/>
          <w:szCs w:val="28"/>
        </w:rPr>
      </w:pPr>
    </w:p>
    <w:p>
      <w:pPr>
        <w:pStyle w:val="15"/>
        <w:rPr>
          <w:rFonts w:asciiTheme="minorEastAsia" w:hAnsiTheme="minorEastAsia" w:eastAsiaTheme="minorEastAsia" w:cstheme="minorEastAsia"/>
          <w:b/>
          <w:bCs/>
          <w:color w:val="auto"/>
          <w:sz w:val="28"/>
          <w:szCs w:val="28"/>
        </w:rPr>
      </w:pPr>
    </w:p>
    <w:p>
      <w:pPr>
        <w:rPr>
          <w:rFonts w:asciiTheme="minorEastAsia" w:hAnsiTheme="minorEastAsia" w:eastAsiaTheme="minorEastAsia" w:cstheme="minorEastAsia"/>
          <w:b/>
          <w:bCs/>
          <w:color w:val="auto"/>
          <w:sz w:val="28"/>
          <w:szCs w:val="28"/>
        </w:rPr>
      </w:pPr>
    </w:p>
    <w:p>
      <w:pPr>
        <w:pStyle w:val="15"/>
        <w:rPr>
          <w:rFonts w:asciiTheme="minorEastAsia" w:hAnsiTheme="minorEastAsia" w:eastAsiaTheme="minorEastAsia" w:cstheme="minorEastAsia"/>
          <w:b/>
          <w:bCs/>
          <w:color w:val="auto"/>
          <w:sz w:val="28"/>
          <w:szCs w:val="28"/>
        </w:rPr>
      </w:pPr>
    </w:p>
    <w:p>
      <w:pPr>
        <w:rPr>
          <w:rFonts w:asciiTheme="minorEastAsia" w:hAnsiTheme="minorEastAsia" w:eastAsiaTheme="minorEastAsia" w:cstheme="minorEastAsia"/>
          <w:b/>
          <w:bCs/>
          <w:color w:val="auto"/>
          <w:sz w:val="28"/>
          <w:szCs w:val="28"/>
        </w:rPr>
      </w:pPr>
    </w:p>
    <w:p>
      <w:pPr>
        <w:pStyle w:val="15"/>
        <w:rPr>
          <w:rFonts w:asciiTheme="minorEastAsia" w:hAnsiTheme="minorEastAsia" w:eastAsiaTheme="minorEastAsia" w:cstheme="minorEastAsia"/>
          <w:b/>
          <w:bCs/>
          <w:color w:val="auto"/>
          <w:sz w:val="28"/>
          <w:szCs w:val="28"/>
        </w:rPr>
      </w:pPr>
    </w:p>
    <w:p>
      <w:pPr>
        <w:rPr>
          <w:rFonts w:asciiTheme="minorEastAsia" w:hAnsiTheme="minorEastAsia" w:eastAsiaTheme="minorEastAsia" w:cstheme="minorEastAsia"/>
          <w:b/>
          <w:bCs/>
          <w:color w:val="auto"/>
          <w:sz w:val="28"/>
          <w:szCs w:val="28"/>
        </w:rPr>
      </w:pPr>
    </w:p>
    <w:p>
      <w:pPr>
        <w:pStyle w:val="15"/>
        <w:rPr>
          <w:rFonts w:asciiTheme="minorEastAsia" w:hAnsiTheme="minorEastAsia" w:eastAsiaTheme="minorEastAsia" w:cstheme="minorEastAsia"/>
          <w:b/>
          <w:bCs/>
          <w:color w:val="auto"/>
          <w:sz w:val="28"/>
          <w:szCs w:val="28"/>
        </w:rPr>
      </w:pPr>
    </w:p>
    <w:p>
      <w:pPr>
        <w:pStyle w:val="15"/>
        <w:rPr>
          <w:rFonts w:eastAsiaTheme="minorEastAsia"/>
          <w:color w:val="auto"/>
        </w:rPr>
      </w:pPr>
    </w:p>
    <w:p>
      <w:pPr>
        <w:rPr>
          <w:color w:val="auto"/>
        </w:rPr>
      </w:pPr>
    </w:p>
    <w:p>
      <w:pPr>
        <w:numPr>
          <w:ilvl w:val="0"/>
          <w:numId w:val="5"/>
        </w:numPr>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人员配置</w:t>
      </w:r>
    </w:p>
    <w:p>
      <w:pPr>
        <w:spacing w:line="360" w:lineRule="auto"/>
        <w:jc w:val="center"/>
        <w:rPr>
          <w:rFonts w:ascii="黑体" w:hAnsi="仿宋" w:eastAsia="黑体" w:cs="仿宋"/>
          <w:bCs/>
          <w:color w:val="auto"/>
          <w:sz w:val="32"/>
          <w:szCs w:val="32"/>
        </w:rPr>
      </w:pPr>
      <w:r>
        <w:rPr>
          <w:rFonts w:hint="eastAsia" w:ascii="黑体" w:hAnsi="仿宋" w:eastAsia="黑体" w:cs="仿宋"/>
          <w:bCs/>
          <w:color w:val="auto"/>
          <w:sz w:val="32"/>
          <w:szCs w:val="32"/>
        </w:rPr>
        <w:t>本项目管理、技术、服务人员情况表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1264"/>
        <w:gridCol w:w="1224"/>
        <w:gridCol w:w="2255"/>
        <w:gridCol w:w="769"/>
        <w:gridCol w:w="840"/>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exact"/>
          <w:jc w:val="center"/>
        </w:trPr>
        <w:tc>
          <w:tcPr>
            <w:tcW w:w="1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职责分工</w:t>
            </w:r>
          </w:p>
        </w:tc>
        <w:tc>
          <w:tcPr>
            <w:tcW w:w="12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姓名</w:t>
            </w:r>
          </w:p>
        </w:tc>
        <w:tc>
          <w:tcPr>
            <w:tcW w:w="12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现职务</w:t>
            </w:r>
          </w:p>
        </w:tc>
        <w:tc>
          <w:tcPr>
            <w:tcW w:w="22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曾主持/参与的</w:t>
            </w:r>
            <w:r>
              <w:rPr>
                <w:rFonts w:hint="eastAsia" w:ascii="黑体" w:hAnsi="黑体" w:eastAsia="黑体" w:cs="黑体"/>
                <w:color w:val="auto"/>
                <w:sz w:val="24"/>
              </w:rPr>
              <w:br w:type="textWrapping"/>
            </w:r>
            <w:r>
              <w:rPr>
                <w:rFonts w:hint="eastAsia" w:ascii="黑体" w:hAnsi="黑体" w:eastAsia="黑体" w:cs="黑体"/>
                <w:color w:val="auto"/>
                <w:sz w:val="24"/>
              </w:rPr>
              <w:t>同类项目经历</w:t>
            </w:r>
          </w:p>
        </w:tc>
        <w:tc>
          <w:tcPr>
            <w:tcW w:w="7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职称</w:t>
            </w:r>
          </w:p>
        </w:tc>
        <w:tc>
          <w:tcPr>
            <w:tcW w:w="8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专业</w:t>
            </w:r>
          </w:p>
          <w:p>
            <w:pPr>
              <w:spacing w:line="360" w:lineRule="auto"/>
              <w:jc w:val="center"/>
              <w:rPr>
                <w:rFonts w:ascii="黑体" w:hAnsi="黑体" w:eastAsia="黑体" w:cs="黑体"/>
                <w:color w:val="auto"/>
                <w:sz w:val="24"/>
              </w:rPr>
            </w:pPr>
            <w:r>
              <w:rPr>
                <w:rFonts w:hint="eastAsia" w:ascii="黑体" w:hAnsi="黑体" w:eastAsia="黑体" w:cs="黑体"/>
                <w:color w:val="auto"/>
                <w:sz w:val="24"/>
              </w:rPr>
              <w:t>工龄</w:t>
            </w:r>
          </w:p>
        </w:tc>
        <w:tc>
          <w:tcPr>
            <w:tcW w:w="12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jc w:val="center"/>
        </w:trPr>
        <w:tc>
          <w:tcPr>
            <w:tcW w:w="1836" w:type="dxa"/>
            <w:tcBorders>
              <w:top w:val="single" w:color="auto" w:sz="4" w:space="0"/>
              <w:left w:val="single" w:color="auto" w:sz="4" w:space="0"/>
              <w:bottom w:val="nil"/>
              <w:right w:val="single" w:color="auto" w:sz="4" w:space="0"/>
            </w:tcBorders>
            <w:vAlign w:val="center"/>
          </w:tcPr>
          <w:p>
            <w:pPr>
              <w:spacing w:line="360" w:lineRule="auto"/>
              <w:jc w:val="center"/>
              <w:rPr>
                <w:rFonts w:ascii="黑体" w:hAnsi="黑体" w:eastAsia="黑体" w:cs="黑体"/>
                <w:color w:val="auto"/>
                <w:sz w:val="24"/>
              </w:rPr>
            </w:pPr>
          </w:p>
        </w:tc>
        <w:tc>
          <w:tcPr>
            <w:tcW w:w="1264" w:type="dxa"/>
            <w:tcBorders>
              <w:top w:val="single" w:color="auto" w:sz="4" w:space="0"/>
              <w:left w:val="single" w:color="auto" w:sz="4" w:space="0"/>
              <w:bottom w:val="nil"/>
              <w:right w:val="single" w:color="auto" w:sz="4" w:space="0"/>
            </w:tcBorders>
            <w:vAlign w:val="center"/>
          </w:tcPr>
          <w:p>
            <w:pPr>
              <w:jc w:val="center"/>
              <w:rPr>
                <w:rFonts w:ascii="宋体" w:hAnsi="宋体"/>
                <w:color w:val="auto"/>
              </w:rPr>
            </w:pPr>
          </w:p>
        </w:tc>
        <w:tc>
          <w:tcPr>
            <w:tcW w:w="1224" w:type="dxa"/>
            <w:tcBorders>
              <w:top w:val="single" w:color="auto" w:sz="4" w:space="0"/>
              <w:left w:val="single" w:color="auto" w:sz="4" w:space="0"/>
              <w:bottom w:val="nil"/>
              <w:right w:val="single" w:color="auto" w:sz="4" w:space="0"/>
            </w:tcBorders>
            <w:vAlign w:val="center"/>
          </w:tcPr>
          <w:p>
            <w:pPr>
              <w:jc w:val="center"/>
              <w:rPr>
                <w:rFonts w:ascii="宋体" w:hAnsi="宋体"/>
                <w:color w:val="auto"/>
              </w:rPr>
            </w:pPr>
          </w:p>
        </w:tc>
        <w:tc>
          <w:tcPr>
            <w:tcW w:w="2255" w:type="dxa"/>
            <w:tcBorders>
              <w:top w:val="single" w:color="auto" w:sz="4" w:space="0"/>
              <w:left w:val="single" w:color="auto" w:sz="4" w:space="0"/>
              <w:bottom w:val="nil"/>
              <w:right w:val="single" w:color="auto" w:sz="4" w:space="0"/>
            </w:tcBorders>
            <w:vAlign w:val="center"/>
          </w:tcPr>
          <w:p>
            <w:pPr>
              <w:pStyle w:val="126"/>
              <w:keepNext w:val="0"/>
              <w:adjustRightInd/>
              <w:spacing w:before="0" w:after="0" w:line="240" w:lineRule="auto"/>
              <w:rPr>
                <w:rFonts w:ascii="宋体" w:hAnsi="宋体"/>
                <w:color w:val="auto"/>
                <w:spacing w:val="0"/>
                <w:kern w:val="2"/>
                <w:sz w:val="21"/>
                <w:szCs w:val="21"/>
              </w:rPr>
            </w:pPr>
          </w:p>
        </w:tc>
        <w:tc>
          <w:tcPr>
            <w:tcW w:w="769" w:type="dxa"/>
            <w:tcBorders>
              <w:top w:val="single" w:color="auto" w:sz="4" w:space="0"/>
              <w:left w:val="single" w:color="auto" w:sz="4" w:space="0"/>
              <w:bottom w:val="nil"/>
              <w:right w:val="single" w:color="auto" w:sz="4" w:space="0"/>
            </w:tcBorders>
            <w:vAlign w:val="center"/>
          </w:tcPr>
          <w:p>
            <w:pPr>
              <w:jc w:val="center"/>
              <w:rPr>
                <w:rFonts w:ascii="宋体" w:hAnsi="宋体"/>
                <w:color w:val="auto"/>
              </w:rPr>
            </w:pPr>
          </w:p>
        </w:tc>
        <w:tc>
          <w:tcPr>
            <w:tcW w:w="840" w:type="dxa"/>
            <w:tcBorders>
              <w:top w:val="single" w:color="auto" w:sz="4" w:space="0"/>
              <w:left w:val="single" w:color="auto" w:sz="4" w:space="0"/>
              <w:bottom w:val="nil"/>
              <w:right w:val="single" w:color="auto" w:sz="4" w:space="0"/>
            </w:tcBorders>
            <w:vAlign w:val="center"/>
          </w:tcPr>
          <w:p>
            <w:pPr>
              <w:ind w:firstLine="12"/>
              <w:jc w:val="center"/>
              <w:rPr>
                <w:rFonts w:ascii="宋体" w:hAnsi="宋体"/>
                <w:color w:val="auto"/>
              </w:rPr>
            </w:pPr>
          </w:p>
        </w:tc>
        <w:tc>
          <w:tcPr>
            <w:tcW w:w="1269" w:type="dxa"/>
            <w:tcBorders>
              <w:top w:val="single" w:color="auto" w:sz="4" w:space="0"/>
              <w:left w:val="single" w:color="auto" w:sz="4" w:space="0"/>
              <w:bottom w:val="nil"/>
              <w:right w:val="single" w:color="auto" w:sz="4" w:space="0"/>
            </w:tcBorders>
            <w:vAlign w:val="center"/>
          </w:tcPr>
          <w:p>
            <w:pPr>
              <w:ind w:firstLine="12"/>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jc w:val="center"/>
        </w:trPr>
        <w:tc>
          <w:tcPr>
            <w:tcW w:w="1836" w:type="dxa"/>
            <w:tcBorders>
              <w:top w:val="single" w:color="auto" w:sz="4" w:space="0"/>
              <w:left w:val="single" w:color="auto" w:sz="4" w:space="0"/>
              <w:bottom w:val="nil"/>
              <w:right w:val="single" w:color="auto" w:sz="4" w:space="0"/>
            </w:tcBorders>
            <w:vAlign w:val="center"/>
          </w:tcPr>
          <w:p>
            <w:pPr>
              <w:spacing w:line="360" w:lineRule="auto"/>
              <w:jc w:val="center"/>
              <w:rPr>
                <w:rFonts w:ascii="黑体" w:hAnsi="黑体" w:eastAsia="黑体" w:cs="黑体"/>
                <w:color w:val="auto"/>
                <w:sz w:val="24"/>
              </w:rPr>
            </w:pPr>
          </w:p>
        </w:tc>
        <w:tc>
          <w:tcPr>
            <w:tcW w:w="1264" w:type="dxa"/>
            <w:tcBorders>
              <w:top w:val="single" w:color="auto" w:sz="4" w:space="0"/>
              <w:left w:val="single" w:color="auto" w:sz="4" w:space="0"/>
              <w:bottom w:val="nil"/>
              <w:right w:val="single" w:color="auto" w:sz="4" w:space="0"/>
            </w:tcBorders>
            <w:vAlign w:val="center"/>
          </w:tcPr>
          <w:p>
            <w:pPr>
              <w:jc w:val="center"/>
              <w:rPr>
                <w:rFonts w:ascii="宋体" w:hAnsi="宋体"/>
                <w:color w:val="auto"/>
              </w:rPr>
            </w:pPr>
          </w:p>
        </w:tc>
        <w:tc>
          <w:tcPr>
            <w:tcW w:w="1224" w:type="dxa"/>
            <w:tcBorders>
              <w:top w:val="single" w:color="auto" w:sz="4" w:space="0"/>
              <w:left w:val="single" w:color="auto" w:sz="4" w:space="0"/>
              <w:bottom w:val="nil"/>
              <w:right w:val="single" w:color="auto" w:sz="4" w:space="0"/>
            </w:tcBorders>
            <w:vAlign w:val="center"/>
          </w:tcPr>
          <w:p>
            <w:pPr>
              <w:jc w:val="center"/>
              <w:rPr>
                <w:rFonts w:ascii="宋体" w:hAnsi="宋体"/>
                <w:color w:val="auto"/>
              </w:rPr>
            </w:pPr>
          </w:p>
        </w:tc>
        <w:tc>
          <w:tcPr>
            <w:tcW w:w="2255" w:type="dxa"/>
            <w:tcBorders>
              <w:top w:val="single" w:color="auto" w:sz="4" w:space="0"/>
              <w:left w:val="single" w:color="auto" w:sz="4" w:space="0"/>
              <w:bottom w:val="nil"/>
              <w:right w:val="single" w:color="auto" w:sz="4" w:space="0"/>
            </w:tcBorders>
            <w:vAlign w:val="center"/>
          </w:tcPr>
          <w:p>
            <w:pPr>
              <w:pStyle w:val="126"/>
              <w:keepNext w:val="0"/>
              <w:adjustRightInd/>
              <w:spacing w:before="0" w:after="0" w:line="240" w:lineRule="auto"/>
              <w:rPr>
                <w:rFonts w:ascii="宋体" w:hAnsi="宋体"/>
                <w:color w:val="auto"/>
                <w:spacing w:val="0"/>
                <w:kern w:val="2"/>
                <w:sz w:val="21"/>
                <w:szCs w:val="21"/>
              </w:rPr>
            </w:pPr>
          </w:p>
        </w:tc>
        <w:tc>
          <w:tcPr>
            <w:tcW w:w="769" w:type="dxa"/>
            <w:tcBorders>
              <w:top w:val="single" w:color="auto" w:sz="4" w:space="0"/>
              <w:left w:val="single" w:color="auto" w:sz="4" w:space="0"/>
              <w:bottom w:val="nil"/>
              <w:right w:val="single" w:color="auto" w:sz="4" w:space="0"/>
            </w:tcBorders>
            <w:vAlign w:val="center"/>
          </w:tcPr>
          <w:p>
            <w:pPr>
              <w:jc w:val="center"/>
              <w:rPr>
                <w:rFonts w:ascii="宋体" w:hAnsi="宋体"/>
                <w:color w:val="auto"/>
              </w:rPr>
            </w:pPr>
          </w:p>
        </w:tc>
        <w:tc>
          <w:tcPr>
            <w:tcW w:w="840" w:type="dxa"/>
            <w:tcBorders>
              <w:top w:val="single" w:color="auto" w:sz="4" w:space="0"/>
              <w:left w:val="single" w:color="auto" w:sz="4" w:space="0"/>
              <w:bottom w:val="nil"/>
              <w:right w:val="single" w:color="auto" w:sz="4" w:space="0"/>
            </w:tcBorders>
            <w:vAlign w:val="center"/>
          </w:tcPr>
          <w:p>
            <w:pPr>
              <w:ind w:firstLine="12"/>
              <w:jc w:val="center"/>
              <w:rPr>
                <w:rFonts w:ascii="宋体" w:hAnsi="宋体"/>
                <w:color w:val="auto"/>
              </w:rPr>
            </w:pPr>
          </w:p>
        </w:tc>
        <w:tc>
          <w:tcPr>
            <w:tcW w:w="1269" w:type="dxa"/>
            <w:tcBorders>
              <w:top w:val="single" w:color="auto" w:sz="4" w:space="0"/>
              <w:left w:val="single" w:color="auto" w:sz="4" w:space="0"/>
              <w:bottom w:val="nil"/>
              <w:right w:val="single" w:color="auto" w:sz="4" w:space="0"/>
            </w:tcBorders>
            <w:vAlign w:val="center"/>
          </w:tcPr>
          <w:p>
            <w:pPr>
              <w:ind w:firstLine="12"/>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jc w:val="center"/>
        </w:trPr>
        <w:tc>
          <w:tcPr>
            <w:tcW w:w="1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s="黑体"/>
                <w:color w:val="auto"/>
                <w:sz w:val="24"/>
              </w:rPr>
            </w:pPr>
          </w:p>
        </w:tc>
        <w:tc>
          <w:tcPr>
            <w:tcW w:w="12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2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2255" w:type="dxa"/>
            <w:tcBorders>
              <w:top w:val="single" w:color="auto" w:sz="4" w:space="0"/>
              <w:left w:val="single" w:color="auto" w:sz="4" w:space="0"/>
              <w:bottom w:val="single" w:color="auto" w:sz="4" w:space="0"/>
              <w:right w:val="single" w:color="auto" w:sz="4" w:space="0"/>
            </w:tcBorders>
            <w:vAlign w:val="center"/>
          </w:tcPr>
          <w:p>
            <w:pPr>
              <w:pStyle w:val="126"/>
              <w:keepNext w:val="0"/>
              <w:adjustRightInd/>
              <w:spacing w:before="0" w:after="0" w:line="240" w:lineRule="auto"/>
              <w:rPr>
                <w:rFonts w:ascii="宋体" w:hAnsi="宋体"/>
                <w:color w:val="auto"/>
                <w:spacing w:val="0"/>
                <w:kern w:val="2"/>
                <w:sz w:val="21"/>
                <w:szCs w:val="21"/>
              </w:rPr>
            </w:pPr>
          </w:p>
        </w:tc>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840" w:type="dxa"/>
            <w:tcBorders>
              <w:top w:val="single" w:color="auto" w:sz="4" w:space="0"/>
              <w:left w:val="single" w:color="auto" w:sz="4" w:space="0"/>
              <w:bottom w:val="single" w:color="auto" w:sz="4" w:space="0"/>
              <w:right w:val="single" w:color="auto" w:sz="4" w:space="0"/>
            </w:tcBorders>
            <w:vAlign w:val="center"/>
          </w:tcPr>
          <w:p>
            <w:pPr>
              <w:ind w:firstLine="12"/>
              <w:jc w:val="center"/>
              <w:rPr>
                <w:rFonts w:ascii="宋体" w:hAnsi="宋体"/>
                <w:color w:val="auto"/>
              </w:rPr>
            </w:pPr>
          </w:p>
        </w:tc>
        <w:tc>
          <w:tcPr>
            <w:tcW w:w="1269" w:type="dxa"/>
            <w:tcBorders>
              <w:top w:val="single" w:color="auto" w:sz="4" w:space="0"/>
              <w:left w:val="single" w:color="auto" w:sz="4" w:space="0"/>
              <w:bottom w:val="single" w:color="auto" w:sz="4" w:space="0"/>
              <w:right w:val="single" w:color="auto" w:sz="4" w:space="0"/>
            </w:tcBorders>
            <w:vAlign w:val="center"/>
          </w:tcPr>
          <w:p>
            <w:pPr>
              <w:ind w:firstLine="12"/>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jc w:val="center"/>
        </w:trPr>
        <w:tc>
          <w:tcPr>
            <w:tcW w:w="1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s="黑体"/>
                <w:color w:val="auto"/>
                <w:sz w:val="24"/>
              </w:rPr>
            </w:pPr>
          </w:p>
        </w:tc>
        <w:tc>
          <w:tcPr>
            <w:tcW w:w="12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2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2255" w:type="dxa"/>
            <w:tcBorders>
              <w:top w:val="single" w:color="auto" w:sz="4" w:space="0"/>
              <w:left w:val="single" w:color="auto" w:sz="4" w:space="0"/>
              <w:bottom w:val="single" w:color="auto" w:sz="4" w:space="0"/>
              <w:right w:val="single" w:color="auto" w:sz="4" w:space="0"/>
            </w:tcBorders>
            <w:vAlign w:val="center"/>
          </w:tcPr>
          <w:p>
            <w:pPr>
              <w:pStyle w:val="126"/>
              <w:keepNext w:val="0"/>
              <w:adjustRightInd/>
              <w:spacing w:before="0" w:after="0" w:line="240" w:lineRule="auto"/>
              <w:rPr>
                <w:rFonts w:ascii="宋体" w:hAnsi="宋体"/>
                <w:color w:val="auto"/>
                <w:spacing w:val="0"/>
                <w:kern w:val="2"/>
                <w:sz w:val="21"/>
                <w:szCs w:val="21"/>
              </w:rPr>
            </w:pPr>
          </w:p>
        </w:tc>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840" w:type="dxa"/>
            <w:tcBorders>
              <w:top w:val="single" w:color="auto" w:sz="4" w:space="0"/>
              <w:left w:val="single" w:color="auto" w:sz="4" w:space="0"/>
              <w:bottom w:val="single" w:color="auto" w:sz="4" w:space="0"/>
              <w:right w:val="single" w:color="auto" w:sz="4" w:space="0"/>
            </w:tcBorders>
            <w:vAlign w:val="center"/>
          </w:tcPr>
          <w:p>
            <w:pPr>
              <w:ind w:firstLine="12"/>
              <w:jc w:val="center"/>
              <w:rPr>
                <w:rFonts w:ascii="宋体" w:hAnsi="宋体"/>
                <w:color w:val="auto"/>
              </w:rPr>
            </w:pPr>
          </w:p>
        </w:tc>
        <w:tc>
          <w:tcPr>
            <w:tcW w:w="1269" w:type="dxa"/>
            <w:tcBorders>
              <w:top w:val="single" w:color="auto" w:sz="4" w:space="0"/>
              <w:left w:val="single" w:color="auto" w:sz="4" w:space="0"/>
              <w:bottom w:val="single" w:color="auto" w:sz="4" w:space="0"/>
              <w:right w:val="single" w:color="auto" w:sz="4" w:space="0"/>
            </w:tcBorders>
            <w:vAlign w:val="center"/>
          </w:tcPr>
          <w:p>
            <w:pPr>
              <w:ind w:firstLine="12"/>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jc w:val="center"/>
        </w:trPr>
        <w:tc>
          <w:tcPr>
            <w:tcW w:w="1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s="黑体"/>
                <w:color w:val="auto"/>
                <w:sz w:val="24"/>
              </w:rPr>
            </w:pPr>
          </w:p>
        </w:tc>
        <w:tc>
          <w:tcPr>
            <w:tcW w:w="12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2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2255" w:type="dxa"/>
            <w:tcBorders>
              <w:top w:val="single" w:color="auto" w:sz="4" w:space="0"/>
              <w:left w:val="single" w:color="auto" w:sz="4" w:space="0"/>
              <w:bottom w:val="single" w:color="auto" w:sz="4" w:space="0"/>
              <w:right w:val="single" w:color="auto" w:sz="4" w:space="0"/>
            </w:tcBorders>
            <w:vAlign w:val="center"/>
          </w:tcPr>
          <w:p>
            <w:pPr>
              <w:pStyle w:val="126"/>
              <w:keepNext w:val="0"/>
              <w:adjustRightInd/>
              <w:spacing w:before="0" w:after="0" w:line="240" w:lineRule="auto"/>
              <w:rPr>
                <w:rFonts w:ascii="宋体" w:hAnsi="宋体"/>
                <w:color w:val="auto"/>
                <w:spacing w:val="0"/>
                <w:kern w:val="2"/>
                <w:sz w:val="21"/>
                <w:szCs w:val="21"/>
              </w:rPr>
            </w:pPr>
          </w:p>
        </w:tc>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840" w:type="dxa"/>
            <w:tcBorders>
              <w:top w:val="single" w:color="auto" w:sz="4" w:space="0"/>
              <w:left w:val="single" w:color="auto" w:sz="4" w:space="0"/>
              <w:bottom w:val="single" w:color="auto" w:sz="4" w:space="0"/>
              <w:right w:val="single" w:color="auto" w:sz="4" w:space="0"/>
            </w:tcBorders>
            <w:vAlign w:val="center"/>
          </w:tcPr>
          <w:p>
            <w:pPr>
              <w:ind w:firstLine="12"/>
              <w:jc w:val="center"/>
              <w:rPr>
                <w:rFonts w:ascii="宋体" w:hAnsi="宋体"/>
                <w:color w:val="auto"/>
              </w:rPr>
            </w:pPr>
          </w:p>
        </w:tc>
        <w:tc>
          <w:tcPr>
            <w:tcW w:w="1269" w:type="dxa"/>
            <w:tcBorders>
              <w:top w:val="single" w:color="auto" w:sz="4" w:space="0"/>
              <w:left w:val="single" w:color="auto" w:sz="4" w:space="0"/>
              <w:bottom w:val="single" w:color="auto" w:sz="4" w:space="0"/>
              <w:right w:val="single" w:color="auto" w:sz="4" w:space="0"/>
            </w:tcBorders>
            <w:vAlign w:val="center"/>
          </w:tcPr>
          <w:p>
            <w:pPr>
              <w:ind w:firstLine="12"/>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jc w:val="center"/>
        </w:trPr>
        <w:tc>
          <w:tcPr>
            <w:tcW w:w="1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s="黑体"/>
                <w:color w:val="auto"/>
                <w:sz w:val="24"/>
              </w:rPr>
            </w:pPr>
          </w:p>
        </w:tc>
        <w:tc>
          <w:tcPr>
            <w:tcW w:w="12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2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2255" w:type="dxa"/>
            <w:tcBorders>
              <w:top w:val="single" w:color="auto" w:sz="4" w:space="0"/>
              <w:left w:val="single" w:color="auto" w:sz="4" w:space="0"/>
              <w:bottom w:val="single" w:color="auto" w:sz="4" w:space="0"/>
              <w:right w:val="single" w:color="auto" w:sz="4" w:space="0"/>
            </w:tcBorders>
            <w:vAlign w:val="center"/>
          </w:tcPr>
          <w:p>
            <w:pPr>
              <w:pStyle w:val="126"/>
              <w:keepNext w:val="0"/>
              <w:adjustRightInd/>
              <w:spacing w:before="0" w:after="0" w:line="240" w:lineRule="auto"/>
              <w:rPr>
                <w:rFonts w:ascii="宋体" w:hAnsi="宋体"/>
                <w:color w:val="auto"/>
                <w:spacing w:val="0"/>
                <w:kern w:val="2"/>
                <w:sz w:val="21"/>
                <w:szCs w:val="21"/>
              </w:rPr>
            </w:pPr>
          </w:p>
        </w:tc>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840" w:type="dxa"/>
            <w:tcBorders>
              <w:top w:val="single" w:color="auto" w:sz="4" w:space="0"/>
              <w:left w:val="single" w:color="auto" w:sz="4" w:space="0"/>
              <w:bottom w:val="single" w:color="auto" w:sz="4" w:space="0"/>
              <w:right w:val="single" w:color="auto" w:sz="4" w:space="0"/>
            </w:tcBorders>
            <w:vAlign w:val="center"/>
          </w:tcPr>
          <w:p>
            <w:pPr>
              <w:ind w:firstLine="12"/>
              <w:jc w:val="center"/>
              <w:rPr>
                <w:rFonts w:ascii="宋体" w:hAnsi="宋体"/>
                <w:color w:val="auto"/>
              </w:rPr>
            </w:pPr>
          </w:p>
        </w:tc>
        <w:tc>
          <w:tcPr>
            <w:tcW w:w="1269" w:type="dxa"/>
            <w:tcBorders>
              <w:top w:val="single" w:color="auto" w:sz="4" w:space="0"/>
              <w:left w:val="single" w:color="auto" w:sz="4" w:space="0"/>
              <w:bottom w:val="single" w:color="auto" w:sz="4" w:space="0"/>
              <w:right w:val="single" w:color="auto" w:sz="4" w:space="0"/>
            </w:tcBorders>
            <w:vAlign w:val="center"/>
          </w:tcPr>
          <w:p>
            <w:pPr>
              <w:ind w:firstLine="12"/>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jc w:val="center"/>
        </w:trPr>
        <w:tc>
          <w:tcPr>
            <w:tcW w:w="1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s="黑体"/>
                <w:color w:val="auto"/>
                <w:sz w:val="24"/>
              </w:rPr>
            </w:pPr>
          </w:p>
        </w:tc>
        <w:tc>
          <w:tcPr>
            <w:tcW w:w="12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2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2255" w:type="dxa"/>
            <w:tcBorders>
              <w:top w:val="single" w:color="auto" w:sz="4" w:space="0"/>
              <w:left w:val="single" w:color="auto" w:sz="4" w:space="0"/>
              <w:bottom w:val="single" w:color="auto" w:sz="4" w:space="0"/>
              <w:right w:val="single" w:color="auto" w:sz="4" w:space="0"/>
            </w:tcBorders>
            <w:vAlign w:val="center"/>
          </w:tcPr>
          <w:p>
            <w:pPr>
              <w:pStyle w:val="126"/>
              <w:keepNext w:val="0"/>
              <w:adjustRightInd/>
              <w:spacing w:before="0" w:after="0" w:line="240" w:lineRule="auto"/>
              <w:rPr>
                <w:rFonts w:ascii="宋体" w:hAnsi="宋体"/>
                <w:color w:val="auto"/>
                <w:spacing w:val="0"/>
                <w:kern w:val="2"/>
                <w:sz w:val="21"/>
                <w:szCs w:val="21"/>
              </w:rPr>
            </w:pPr>
          </w:p>
        </w:tc>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840" w:type="dxa"/>
            <w:tcBorders>
              <w:top w:val="single" w:color="auto" w:sz="4" w:space="0"/>
              <w:left w:val="single" w:color="auto" w:sz="4" w:space="0"/>
              <w:bottom w:val="single" w:color="auto" w:sz="4" w:space="0"/>
              <w:right w:val="single" w:color="auto" w:sz="4" w:space="0"/>
            </w:tcBorders>
            <w:vAlign w:val="center"/>
          </w:tcPr>
          <w:p>
            <w:pPr>
              <w:ind w:firstLine="12"/>
              <w:jc w:val="center"/>
              <w:rPr>
                <w:rFonts w:ascii="宋体" w:hAnsi="宋体"/>
                <w:color w:val="auto"/>
              </w:rPr>
            </w:pPr>
          </w:p>
        </w:tc>
        <w:tc>
          <w:tcPr>
            <w:tcW w:w="1269" w:type="dxa"/>
            <w:tcBorders>
              <w:top w:val="single" w:color="auto" w:sz="4" w:space="0"/>
              <w:left w:val="single" w:color="auto" w:sz="4" w:space="0"/>
              <w:bottom w:val="single" w:color="auto" w:sz="4" w:space="0"/>
              <w:right w:val="single" w:color="auto" w:sz="4" w:space="0"/>
            </w:tcBorders>
            <w:vAlign w:val="center"/>
          </w:tcPr>
          <w:p>
            <w:pPr>
              <w:ind w:firstLine="12"/>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jc w:val="center"/>
        </w:trPr>
        <w:tc>
          <w:tcPr>
            <w:tcW w:w="1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s="黑体"/>
                <w:color w:val="auto"/>
                <w:sz w:val="24"/>
              </w:rPr>
            </w:pPr>
          </w:p>
        </w:tc>
        <w:tc>
          <w:tcPr>
            <w:tcW w:w="12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2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2255" w:type="dxa"/>
            <w:tcBorders>
              <w:top w:val="single" w:color="auto" w:sz="4" w:space="0"/>
              <w:left w:val="single" w:color="auto" w:sz="4" w:space="0"/>
              <w:bottom w:val="single" w:color="auto" w:sz="4" w:space="0"/>
              <w:right w:val="single" w:color="auto" w:sz="4" w:space="0"/>
            </w:tcBorders>
            <w:vAlign w:val="center"/>
          </w:tcPr>
          <w:p>
            <w:pPr>
              <w:pStyle w:val="126"/>
              <w:keepNext w:val="0"/>
              <w:adjustRightInd/>
              <w:spacing w:before="0" w:after="0" w:line="240" w:lineRule="auto"/>
              <w:rPr>
                <w:rFonts w:ascii="宋体" w:hAnsi="宋体"/>
                <w:color w:val="auto"/>
                <w:spacing w:val="0"/>
                <w:kern w:val="2"/>
                <w:sz w:val="21"/>
                <w:szCs w:val="21"/>
              </w:rPr>
            </w:pPr>
          </w:p>
        </w:tc>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840" w:type="dxa"/>
            <w:tcBorders>
              <w:top w:val="single" w:color="auto" w:sz="4" w:space="0"/>
              <w:left w:val="single" w:color="auto" w:sz="4" w:space="0"/>
              <w:bottom w:val="single" w:color="auto" w:sz="4" w:space="0"/>
              <w:right w:val="single" w:color="auto" w:sz="4" w:space="0"/>
            </w:tcBorders>
            <w:vAlign w:val="center"/>
          </w:tcPr>
          <w:p>
            <w:pPr>
              <w:ind w:firstLine="12"/>
              <w:jc w:val="center"/>
              <w:rPr>
                <w:rFonts w:ascii="宋体" w:hAnsi="宋体"/>
                <w:color w:val="auto"/>
              </w:rPr>
            </w:pPr>
          </w:p>
        </w:tc>
        <w:tc>
          <w:tcPr>
            <w:tcW w:w="1269" w:type="dxa"/>
            <w:tcBorders>
              <w:top w:val="single" w:color="auto" w:sz="4" w:space="0"/>
              <w:left w:val="single" w:color="auto" w:sz="4" w:space="0"/>
              <w:bottom w:val="single" w:color="auto" w:sz="4" w:space="0"/>
              <w:right w:val="single" w:color="auto" w:sz="4" w:space="0"/>
            </w:tcBorders>
            <w:vAlign w:val="center"/>
          </w:tcPr>
          <w:p>
            <w:pPr>
              <w:ind w:firstLine="12"/>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jc w:val="center"/>
        </w:trPr>
        <w:tc>
          <w:tcPr>
            <w:tcW w:w="1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s="黑体"/>
                <w:color w:val="auto"/>
                <w:sz w:val="24"/>
              </w:rPr>
            </w:pPr>
          </w:p>
        </w:tc>
        <w:tc>
          <w:tcPr>
            <w:tcW w:w="12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2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2255" w:type="dxa"/>
            <w:tcBorders>
              <w:top w:val="single" w:color="auto" w:sz="4" w:space="0"/>
              <w:left w:val="single" w:color="auto" w:sz="4" w:space="0"/>
              <w:bottom w:val="single" w:color="auto" w:sz="4" w:space="0"/>
              <w:right w:val="single" w:color="auto" w:sz="4" w:space="0"/>
            </w:tcBorders>
            <w:vAlign w:val="center"/>
          </w:tcPr>
          <w:p>
            <w:pPr>
              <w:pStyle w:val="126"/>
              <w:keepNext w:val="0"/>
              <w:adjustRightInd/>
              <w:spacing w:before="0" w:after="0" w:line="240" w:lineRule="auto"/>
              <w:rPr>
                <w:rFonts w:ascii="宋体" w:hAnsi="宋体"/>
                <w:color w:val="auto"/>
                <w:spacing w:val="0"/>
                <w:kern w:val="2"/>
                <w:sz w:val="21"/>
                <w:szCs w:val="21"/>
              </w:rPr>
            </w:pPr>
          </w:p>
        </w:tc>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840" w:type="dxa"/>
            <w:tcBorders>
              <w:top w:val="single" w:color="auto" w:sz="4" w:space="0"/>
              <w:left w:val="single" w:color="auto" w:sz="4" w:space="0"/>
              <w:bottom w:val="single" w:color="auto" w:sz="4" w:space="0"/>
              <w:right w:val="single" w:color="auto" w:sz="4" w:space="0"/>
            </w:tcBorders>
            <w:vAlign w:val="center"/>
          </w:tcPr>
          <w:p>
            <w:pPr>
              <w:ind w:firstLine="12"/>
              <w:jc w:val="center"/>
              <w:rPr>
                <w:rFonts w:ascii="宋体" w:hAnsi="宋体"/>
                <w:color w:val="auto"/>
              </w:rPr>
            </w:pPr>
          </w:p>
        </w:tc>
        <w:tc>
          <w:tcPr>
            <w:tcW w:w="1269" w:type="dxa"/>
            <w:tcBorders>
              <w:top w:val="single" w:color="auto" w:sz="4" w:space="0"/>
              <w:left w:val="single" w:color="auto" w:sz="4" w:space="0"/>
              <w:bottom w:val="single" w:color="auto" w:sz="4" w:space="0"/>
              <w:right w:val="single" w:color="auto" w:sz="4" w:space="0"/>
            </w:tcBorders>
            <w:vAlign w:val="center"/>
          </w:tcPr>
          <w:p>
            <w:pPr>
              <w:ind w:firstLine="12"/>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jc w:val="center"/>
        </w:trPr>
        <w:tc>
          <w:tcPr>
            <w:tcW w:w="1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s="黑体"/>
                <w:color w:val="auto"/>
                <w:sz w:val="24"/>
              </w:rPr>
            </w:pPr>
          </w:p>
        </w:tc>
        <w:tc>
          <w:tcPr>
            <w:tcW w:w="12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2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2255" w:type="dxa"/>
            <w:tcBorders>
              <w:top w:val="single" w:color="auto" w:sz="4" w:space="0"/>
              <w:left w:val="single" w:color="auto" w:sz="4" w:space="0"/>
              <w:bottom w:val="single" w:color="auto" w:sz="4" w:space="0"/>
              <w:right w:val="single" w:color="auto" w:sz="4" w:space="0"/>
            </w:tcBorders>
            <w:vAlign w:val="center"/>
          </w:tcPr>
          <w:p>
            <w:pPr>
              <w:pStyle w:val="126"/>
              <w:keepNext w:val="0"/>
              <w:adjustRightInd/>
              <w:spacing w:before="0" w:after="0" w:line="240" w:lineRule="auto"/>
              <w:rPr>
                <w:rFonts w:ascii="宋体" w:hAnsi="宋体"/>
                <w:color w:val="auto"/>
                <w:spacing w:val="0"/>
                <w:kern w:val="2"/>
                <w:sz w:val="21"/>
                <w:szCs w:val="21"/>
              </w:rPr>
            </w:pPr>
          </w:p>
        </w:tc>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840" w:type="dxa"/>
            <w:tcBorders>
              <w:top w:val="single" w:color="auto" w:sz="4" w:space="0"/>
              <w:left w:val="single" w:color="auto" w:sz="4" w:space="0"/>
              <w:bottom w:val="single" w:color="auto" w:sz="4" w:space="0"/>
              <w:right w:val="single" w:color="auto" w:sz="4" w:space="0"/>
            </w:tcBorders>
            <w:vAlign w:val="center"/>
          </w:tcPr>
          <w:p>
            <w:pPr>
              <w:ind w:firstLine="12"/>
              <w:jc w:val="center"/>
              <w:rPr>
                <w:rFonts w:ascii="宋体" w:hAnsi="宋体"/>
                <w:color w:val="auto"/>
              </w:rPr>
            </w:pPr>
          </w:p>
        </w:tc>
        <w:tc>
          <w:tcPr>
            <w:tcW w:w="1269" w:type="dxa"/>
            <w:tcBorders>
              <w:top w:val="single" w:color="auto" w:sz="4" w:space="0"/>
              <w:left w:val="single" w:color="auto" w:sz="4" w:space="0"/>
              <w:bottom w:val="single" w:color="auto" w:sz="4" w:space="0"/>
              <w:right w:val="single" w:color="auto" w:sz="4" w:space="0"/>
            </w:tcBorders>
            <w:vAlign w:val="center"/>
          </w:tcPr>
          <w:p>
            <w:pPr>
              <w:ind w:firstLine="12"/>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jc w:val="center"/>
        </w:trPr>
        <w:tc>
          <w:tcPr>
            <w:tcW w:w="1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s="黑体"/>
                <w:color w:val="auto"/>
                <w:sz w:val="24"/>
              </w:rPr>
            </w:pPr>
          </w:p>
        </w:tc>
        <w:tc>
          <w:tcPr>
            <w:tcW w:w="12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2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2255" w:type="dxa"/>
            <w:tcBorders>
              <w:top w:val="single" w:color="auto" w:sz="4" w:space="0"/>
              <w:left w:val="single" w:color="auto" w:sz="4" w:space="0"/>
              <w:bottom w:val="single" w:color="auto" w:sz="4" w:space="0"/>
              <w:right w:val="single" w:color="auto" w:sz="4" w:space="0"/>
            </w:tcBorders>
            <w:vAlign w:val="center"/>
          </w:tcPr>
          <w:p>
            <w:pPr>
              <w:pStyle w:val="126"/>
              <w:keepNext w:val="0"/>
              <w:adjustRightInd/>
              <w:spacing w:before="0" w:after="0" w:line="240" w:lineRule="auto"/>
              <w:rPr>
                <w:rFonts w:ascii="宋体" w:hAnsi="宋体"/>
                <w:color w:val="auto"/>
                <w:spacing w:val="0"/>
                <w:kern w:val="2"/>
                <w:sz w:val="21"/>
                <w:szCs w:val="21"/>
              </w:rPr>
            </w:pPr>
          </w:p>
        </w:tc>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840" w:type="dxa"/>
            <w:tcBorders>
              <w:top w:val="single" w:color="auto" w:sz="4" w:space="0"/>
              <w:left w:val="single" w:color="auto" w:sz="4" w:space="0"/>
              <w:bottom w:val="single" w:color="auto" w:sz="4" w:space="0"/>
              <w:right w:val="single" w:color="auto" w:sz="4" w:space="0"/>
            </w:tcBorders>
            <w:vAlign w:val="center"/>
          </w:tcPr>
          <w:p>
            <w:pPr>
              <w:ind w:firstLine="12"/>
              <w:jc w:val="center"/>
              <w:rPr>
                <w:rFonts w:ascii="宋体" w:hAnsi="宋体"/>
                <w:color w:val="auto"/>
              </w:rPr>
            </w:pPr>
          </w:p>
        </w:tc>
        <w:tc>
          <w:tcPr>
            <w:tcW w:w="1269" w:type="dxa"/>
            <w:tcBorders>
              <w:top w:val="single" w:color="auto" w:sz="4" w:space="0"/>
              <w:left w:val="single" w:color="auto" w:sz="4" w:space="0"/>
              <w:bottom w:val="single" w:color="auto" w:sz="4" w:space="0"/>
              <w:right w:val="single" w:color="auto" w:sz="4" w:space="0"/>
            </w:tcBorders>
            <w:vAlign w:val="center"/>
          </w:tcPr>
          <w:p>
            <w:pPr>
              <w:ind w:firstLine="12"/>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jc w:val="center"/>
        </w:trPr>
        <w:tc>
          <w:tcPr>
            <w:tcW w:w="1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s="黑体"/>
                <w:color w:val="auto"/>
                <w:sz w:val="24"/>
              </w:rPr>
            </w:pPr>
          </w:p>
        </w:tc>
        <w:tc>
          <w:tcPr>
            <w:tcW w:w="12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2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2255" w:type="dxa"/>
            <w:tcBorders>
              <w:top w:val="single" w:color="auto" w:sz="4" w:space="0"/>
              <w:left w:val="single" w:color="auto" w:sz="4" w:space="0"/>
              <w:bottom w:val="single" w:color="auto" w:sz="4" w:space="0"/>
              <w:right w:val="single" w:color="auto" w:sz="4" w:space="0"/>
            </w:tcBorders>
            <w:vAlign w:val="center"/>
          </w:tcPr>
          <w:p>
            <w:pPr>
              <w:pStyle w:val="126"/>
              <w:keepNext w:val="0"/>
              <w:adjustRightInd/>
              <w:spacing w:before="0" w:after="0" w:line="240" w:lineRule="auto"/>
              <w:rPr>
                <w:rFonts w:ascii="宋体" w:hAnsi="宋体"/>
                <w:color w:val="auto"/>
                <w:spacing w:val="0"/>
                <w:kern w:val="2"/>
                <w:sz w:val="21"/>
                <w:szCs w:val="21"/>
              </w:rPr>
            </w:pPr>
          </w:p>
        </w:tc>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840" w:type="dxa"/>
            <w:tcBorders>
              <w:top w:val="single" w:color="auto" w:sz="4" w:space="0"/>
              <w:left w:val="single" w:color="auto" w:sz="4" w:space="0"/>
              <w:bottom w:val="single" w:color="auto" w:sz="4" w:space="0"/>
              <w:right w:val="single" w:color="auto" w:sz="4" w:space="0"/>
            </w:tcBorders>
            <w:vAlign w:val="center"/>
          </w:tcPr>
          <w:p>
            <w:pPr>
              <w:ind w:firstLine="12"/>
              <w:jc w:val="center"/>
              <w:rPr>
                <w:rFonts w:ascii="宋体" w:hAnsi="宋体"/>
                <w:color w:val="auto"/>
              </w:rPr>
            </w:pPr>
          </w:p>
        </w:tc>
        <w:tc>
          <w:tcPr>
            <w:tcW w:w="1269" w:type="dxa"/>
            <w:tcBorders>
              <w:top w:val="single" w:color="auto" w:sz="4" w:space="0"/>
              <w:left w:val="single" w:color="auto" w:sz="4" w:space="0"/>
              <w:bottom w:val="single" w:color="auto" w:sz="4" w:space="0"/>
              <w:right w:val="single" w:color="auto" w:sz="4" w:space="0"/>
            </w:tcBorders>
            <w:vAlign w:val="center"/>
          </w:tcPr>
          <w:p>
            <w:pPr>
              <w:ind w:firstLine="12"/>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jc w:val="center"/>
        </w:trPr>
        <w:tc>
          <w:tcPr>
            <w:tcW w:w="1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s="黑体"/>
                <w:color w:val="auto"/>
                <w:sz w:val="24"/>
              </w:rPr>
            </w:pPr>
          </w:p>
        </w:tc>
        <w:tc>
          <w:tcPr>
            <w:tcW w:w="12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2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2255" w:type="dxa"/>
            <w:tcBorders>
              <w:top w:val="single" w:color="auto" w:sz="4" w:space="0"/>
              <w:left w:val="single" w:color="auto" w:sz="4" w:space="0"/>
              <w:bottom w:val="single" w:color="auto" w:sz="4" w:space="0"/>
              <w:right w:val="single" w:color="auto" w:sz="4" w:space="0"/>
            </w:tcBorders>
            <w:vAlign w:val="center"/>
          </w:tcPr>
          <w:p>
            <w:pPr>
              <w:pStyle w:val="126"/>
              <w:keepNext w:val="0"/>
              <w:adjustRightInd/>
              <w:spacing w:before="0" w:after="0" w:line="240" w:lineRule="auto"/>
              <w:rPr>
                <w:rFonts w:ascii="宋体" w:hAnsi="宋体"/>
                <w:color w:val="auto"/>
                <w:spacing w:val="0"/>
                <w:kern w:val="2"/>
                <w:sz w:val="21"/>
                <w:szCs w:val="21"/>
              </w:rPr>
            </w:pPr>
          </w:p>
        </w:tc>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840" w:type="dxa"/>
            <w:tcBorders>
              <w:top w:val="single" w:color="auto" w:sz="4" w:space="0"/>
              <w:left w:val="single" w:color="auto" w:sz="4" w:space="0"/>
              <w:bottom w:val="single" w:color="auto" w:sz="4" w:space="0"/>
              <w:right w:val="single" w:color="auto" w:sz="4" w:space="0"/>
            </w:tcBorders>
            <w:vAlign w:val="center"/>
          </w:tcPr>
          <w:p>
            <w:pPr>
              <w:ind w:firstLine="12"/>
              <w:jc w:val="center"/>
              <w:rPr>
                <w:rFonts w:ascii="宋体" w:hAnsi="宋体"/>
                <w:color w:val="auto"/>
              </w:rPr>
            </w:pPr>
          </w:p>
        </w:tc>
        <w:tc>
          <w:tcPr>
            <w:tcW w:w="1269" w:type="dxa"/>
            <w:tcBorders>
              <w:top w:val="single" w:color="auto" w:sz="4" w:space="0"/>
              <w:left w:val="single" w:color="auto" w:sz="4" w:space="0"/>
              <w:bottom w:val="single" w:color="auto" w:sz="4" w:space="0"/>
              <w:right w:val="single" w:color="auto" w:sz="4" w:space="0"/>
            </w:tcBorders>
            <w:vAlign w:val="center"/>
          </w:tcPr>
          <w:p>
            <w:pPr>
              <w:ind w:firstLine="12"/>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jc w:val="center"/>
        </w:trPr>
        <w:tc>
          <w:tcPr>
            <w:tcW w:w="1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s="黑体"/>
                <w:color w:val="auto"/>
                <w:sz w:val="24"/>
              </w:rPr>
            </w:pPr>
          </w:p>
        </w:tc>
        <w:tc>
          <w:tcPr>
            <w:tcW w:w="12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2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2255" w:type="dxa"/>
            <w:tcBorders>
              <w:top w:val="single" w:color="auto" w:sz="4" w:space="0"/>
              <w:left w:val="single" w:color="auto" w:sz="4" w:space="0"/>
              <w:bottom w:val="single" w:color="auto" w:sz="4" w:space="0"/>
              <w:right w:val="single" w:color="auto" w:sz="4" w:space="0"/>
            </w:tcBorders>
            <w:vAlign w:val="center"/>
          </w:tcPr>
          <w:p>
            <w:pPr>
              <w:pStyle w:val="126"/>
              <w:keepNext w:val="0"/>
              <w:adjustRightInd/>
              <w:spacing w:before="0" w:after="0" w:line="240" w:lineRule="auto"/>
              <w:rPr>
                <w:rFonts w:ascii="宋体" w:hAnsi="宋体"/>
                <w:color w:val="auto"/>
                <w:spacing w:val="0"/>
                <w:kern w:val="2"/>
                <w:sz w:val="21"/>
                <w:szCs w:val="21"/>
              </w:rPr>
            </w:pPr>
          </w:p>
        </w:tc>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840" w:type="dxa"/>
            <w:tcBorders>
              <w:top w:val="single" w:color="auto" w:sz="4" w:space="0"/>
              <w:left w:val="single" w:color="auto" w:sz="4" w:space="0"/>
              <w:bottom w:val="single" w:color="auto" w:sz="4" w:space="0"/>
              <w:right w:val="single" w:color="auto" w:sz="4" w:space="0"/>
            </w:tcBorders>
            <w:vAlign w:val="center"/>
          </w:tcPr>
          <w:p>
            <w:pPr>
              <w:ind w:firstLine="12"/>
              <w:jc w:val="center"/>
              <w:rPr>
                <w:rFonts w:ascii="宋体" w:hAnsi="宋体"/>
                <w:color w:val="auto"/>
              </w:rPr>
            </w:pPr>
          </w:p>
        </w:tc>
        <w:tc>
          <w:tcPr>
            <w:tcW w:w="1269" w:type="dxa"/>
            <w:tcBorders>
              <w:top w:val="single" w:color="auto" w:sz="4" w:space="0"/>
              <w:left w:val="single" w:color="auto" w:sz="4" w:space="0"/>
              <w:bottom w:val="single" w:color="auto" w:sz="4" w:space="0"/>
              <w:right w:val="single" w:color="auto" w:sz="4" w:space="0"/>
            </w:tcBorders>
            <w:vAlign w:val="center"/>
          </w:tcPr>
          <w:p>
            <w:pPr>
              <w:ind w:firstLine="12"/>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jc w:val="center"/>
        </w:trPr>
        <w:tc>
          <w:tcPr>
            <w:tcW w:w="1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s="黑体"/>
                <w:color w:val="auto"/>
                <w:sz w:val="24"/>
              </w:rPr>
            </w:pPr>
          </w:p>
        </w:tc>
        <w:tc>
          <w:tcPr>
            <w:tcW w:w="12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2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2255" w:type="dxa"/>
            <w:tcBorders>
              <w:top w:val="single" w:color="auto" w:sz="4" w:space="0"/>
              <w:left w:val="single" w:color="auto" w:sz="4" w:space="0"/>
              <w:bottom w:val="single" w:color="auto" w:sz="4" w:space="0"/>
              <w:right w:val="single" w:color="auto" w:sz="4" w:space="0"/>
            </w:tcBorders>
            <w:vAlign w:val="center"/>
          </w:tcPr>
          <w:p>
            <w:pPr>
              <w:pStyle w:val="126"/>
              <w:keepNext w:val="0"/>
              <w:adjustRightInd/>
              <w:spacing w:before="0" w:after="0" w:line="240" w:lineRule="auto"/>
              <w:rPr>
                <w:rFonts w:ascii="宋体" w:hAnsi="宋体"/>
                <w:color w:val="auto"/>
                <w:spacing w:val="0"/>
                <w:kern w:val="2"/>
                <w:sz w:val="21"/>
                <w:szCs w:val="21"/>
              </w:rPr>
            </w:pPr>
          </w:p>
        </w:tc>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840" w:type="dxa"/>
            <w:tcBorders>
              <w:top w:val="single" w:color="auto" w:sz="4" w:space="0"/>
              <w:left w:val="single" w:color="auto" w:sz="4" w:space="0"/>
              <w:bottom w:val="single" w:color="auto" w:sz="4" w:space="0"/>
              <w:right w:val="single" w:color="auto" w:sz="4" w:space="0"/>
            </w:tcBorders>
            <w:vAlign w:val="center"/>
          </w:tcPr>
          <w:p>
            <w:pPr>
              <w:ind w:firstLine="12"/>
              <w:jc w:val="center"/>
              <w:rPr>
                <w:rFonts w:ascii="宋体" w:hAnsi="宋体"/>
                <w:color w:val="auto"/>
              </w:rPr>
            </w:pPr>
          </w:p>
        </w:tc>
        <w:tc>
          <w:tcPr>
            <w:tcW w:w="1269" w:type="dxa"/>
            <w:tcBorders>
              <w:top w:val="single" w:color="auto" w:sz="4" w:space="0"/>
              <w:left w:val="single" w:color="auto" w:sz="4" w:space="0"/>
              <w:bottom w:val="single" w:color="auto" w:sz="4" w:space="0"/>
              <w:right w:val="single" w:color="auto" w:sz="4" w:space="0"/>
            </w:tcBorders>
            <w:vAlign w:val="center"/>
          </w:tcPr>
          <w:p>
            <w:pPr>
              <w:ind w:firstLine="12"/>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jc w:val="center"/>
        </w:trPr>
        <w:tc>
          <w:tcPr>
            <w:tcW w:w="1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黑体" w:eastAsia="黑体" w:cs="黑体"/>
                <w:color w:val="auto"/>
                <w:sz w:val="24"/>
              </w:rPr>
            </w:pPr>
          </w:p>
        </w:tc>
        <w:tc>
          <w:tcPr>
            <w:tcW w:w="12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2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2255" w:type="dxa"/>
            <w:tcBorders>
              <w:top w:val="single" w:color="auto" w:sz="4" w:space="0"/>
              <w:left w:val="single" w:color="auto" w:sz="4" w:space="0"/>
              <w:bottom w:val="single" w:color="auto" w:sz="4" w:space="0"/>
              <w:right w:val="single" w:color="auto" w:sz="4" w:space="0"/>
            </w:tcBorders>
            <w:vAlign w:val="center"/>
          </w:tcPr>
          <w:p>
            <w:pPr>
              <w:pStyle w:val="126"/>
              <w:keepNext w:val="0"/>
              <w:adjustRightInd/>
              <w:spacing w:before="0" w:after="0" w:line="240" w:lineRule="auto"/>
              <w:rPr>
                <w:rFonts w:ascii="宋体" w:hAnsi="宋体"/>
                <w:color w:val="auto"/>
                <w:spacing w:val="0"/>
                <w:kern w:val="2"/>
                <w:sz w:val="21"/>
                <w:szCs w:val="21"/>
              </w:rPr>
            </w:pPr>
          </w:p>
        </w:tc>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840" w:type="dxa"/>
            <w:tcBorders>
              <w:top w:val="single" w:color="auto" w:sz="4" w:space="0"/>
              <w:left w:val="single" w:color="auto" w:sz="4" w:space="0"/>
              <w:bottom w:val="single" w:color="auto" w:sz="4" w:space="0"/>
              <w:right w:val="single" w:color="auto" w:sz="4" w:space="0"/>
            </w:tcBorders>
            <w:vAlign w:val="center"/>
          </w:tcPr>
          <w:p>
            <w:pPr>
              <w:ind w:firstLine="12"/>
              <w:jc w:val="center"/>
              <w:rPr>
                <w:rFonts w:ascii="宋体" w:hAnsi="宋体"/>
                <w:color w:val="auto"/>
              </w:rPr>
            </w:pPr>
          </w:p>
        </w:tc>
        <w:tc>
          <w:tcPr>
            <w:tcW w:w="1269" w:type="dxa"/>
            <w:tcBorders>
              <w:top w:val="single" w:color="auto" w:sz="4" w:space="0"/>
              <w:left w:val="single" w:color="auto" w:sz="4" w:space="0"/>
              <w:bottom w:val="single" w:color="auto" w:sz="4" w:space="0"/>
              <w:right w:val="single" w:color="auto" w:sz="4" w:space="0"/>
            </w:tcBorders>
            <w:vAlign w:val="center"/>
          </w:tcPr>
          <w:p>
            <w:pPr>
              <w:ind w:firstLine="12"/>
              <w:jc w:val="center"/>
              <w:rPr>
                <w:rFonts w:ascii="宋体" w:hAnsi="宋体"/>
                <w:color w:val="auto"/>
              </w:rPr>
            </w:pPr>
          </w:p>
        </w:tc>
      </w:tr>
    </w:tbl>
    <w:p>
      <w:pPr>
        <w:spacing w:line="360" w:lineRule="auto"/>
        <w:ind w:firstLine="422" w:firstLineChars="200"/>
        <w:rPr>
          <w:rFonts w:ascii="宋体" w:hAnsi="宋体" w:cs="宋体"/>
          <w:b/>
          <w:bCs/>
          <w:color w:val="auto"/>
          <w:u w:val="single"/>
        </w:rPr>
      </w:pPr>
      <w:r>
        <w:rPr>
          <w:rFonts w:hint="eastAsia" w:ascii="宋体" w:hAnsi="宋体" w:cs="宋体"/>
          <w:b/>
          <w:bCs/>
          <w:color w:val="auto"/>
          <w:u w:val="single"/>
        </w:rPr>
        <w:t>注：</w:t>
      </w:r>
    </w:p>
    <w:p>
      <w:pPr>
        <w:spacing w:line="360" w:lineRule="auto"/>
        <w:ind w:firstLine="422" w:firstLineChars="200"/>
        <w:rPr>
          <w:rFonts w:ascii="宋体" w:hAnsi="宋体" w:cs="宋体"/>
          <w:b/>
          <w:bCs/>
          <w:color w:val="auto"/>
          <w:u w:val="single"/>
        </w:rPr>
      </w:pPr>
      <w:r>
        <w:rPr>
          <w:rFonts w:hint="eastAsia" w:ascii="宋体" w:hAnsi="宋体" w:cs="宋体"/>
          <w:b/>
          <w:bCs/>
          <w:color w:val="auto"/>
          <w:u w:val="single"/>
        </w:rPr>
        <w:t>1.对于主要管理、技术、服务人员可另页单独介绍。</w:t>
      </w:r>
    </w:p>
    <w:p>
      <w:pPr>
        <w:spacing w:line="360" w:lineRule="auto"/>
        <w:ind w:firstLine="422" w:firstLineChars="200"/>
        <w:rPr>
          <w:rFonts w:ascii="宋体" w:hAnsi="宋体" w:cs="宋体"/>
          <w:b/>
          <w:bCs/>
          <w:color w:val="auto"/>
          <w:u w:val="single"/>
        </w:rPr>
      </w:pPr>
      <w:r>
        <w:rPr>
          <w:rFonts w:hint="eastAsia" w:ascii="宋体" w:hAnsi="宋体" w:cs="宋体"/>
          <w:b/>
          <w:bCs/>
          <w:color w:val="auto"/>
          <w:u w:val="single"/>
        </w:rPr>
        <w:t>2.对于证明材料的特殊要求参照评审细则。</w:t>
      </w:r>
    </w:p>
    <w:p>
      <w:pPr>
        <w:pStyle w:val="9"/>
        <w:numPr>
          <w:ilvl w:val="3"/>
          <w:numId w:val="0"/>
        </w:numPr>
        <w:rPr>
          <w:color w:val="auto"/>
        </w:rPr>
      </w:pPr>
    </w:p>
    <w:p>
      <w:pPr>
        <w:spacing w:line="360" w:lineRule="auto"/>
        <w:ind w:firstLine="2520" w:firstLineChars="9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供应商（公章）：</w:t>
      </w:r>
      <w:r>
        <w:rPr>
          <w:rFonts w:hint="eastAsia" w:asciiTheme="minorEastAsia" w:hAnsiTheme="minorEastAsia" w:eastAsiaTheme="minorEastAsia" w:cstheme="minorEastAsia"/>
          <w:color w:val="auto"/>
          <w:sz w:val="28"/>
          <w:szCs w:val="28"/>
          <w:u w:val="single"/>
        </w:rPr>
        <w:t xml:space="preserve">                     </w:t>
      </w:r>
    </w:p>
    <w:p>
      <w:pPr>
        <w:spacing w:line="360"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法定代表人或授权代表（签字或盖章）：</w:t>
      </w:r>
    </w:p>
    <w:p>
      <w:pPr>
        <w:spacing w:line="360" w:lineRule="auto"/>
        <w:rPr>
          <w:rFonts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color w:val="auto"/>
          <w:sz w:val="28"/>
          <w:szCs w:val="28"/>
        </w:rPr>
        <w:t xml:space="preserve">                  日 期：</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日</w:t>
      </w:r>
      <w:r>
        <w:rPr>
          <w:rFonts w:hint="eastAsia" w:asciiTheme="minorEastAsia" w:hAnsiTheme="minorEastAsia" w:eastAsiaTheme="minorEastAsia" w:cstheme="minorEastAsia"/>
          <w:color w:val="auto"/>
          <w:sz w:val="28"/>
          <w:szCs w:val="28"/>
          <w:u w:val="single"/>
        </w:rPr>
        <w:t xml:space="preserve">                              </w:t>
      </w:r>
    </w:p>
    <w:p>
      <w:pPr>
        <w:autoSpaceDE w:val="0"/>
        <w:autoSpaceDN w:val="0"/>
        <w:adjustRightInd w:val="0"/>
        <w:spacing w:line="360" w:lineRule="auto"/>
        <w:ind w:firstLine="281" w:firstLineChars="1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br w:type="page"/>
      </w:r>
    </w:p>
    <w:p>
      <w:pPr>
        <w:spacing w:line="360" w:lineRule="auto"/>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8、业绩</w:t>
      </w:r>
    </w:p>
    <w:p>
      <w:pPr>
        <w:pStyle w:val="119"/>
        <w:ind w:firstLine="0" w:firstLineChars="0"/>
        <w:jc w:val="center"/>
        <w:outlineLvl w:val="1"/>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同类项目业绩</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2047"/>
        <w:gridCol w:w="1292"/>
        <w:gridCol w:w="1489"/>
        <w:gridCol w:w="1309"/>
        <w:gridCol w:w="1421"/>
        <w:gridCol w:w="99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93" w:hRule="atLeast"/>
          <w:jc w:val="center"/>
        </w:trPr>
        <w:tc>
          <w:tcPr>
            <w:tcW w:w="2047" w:type="dxa"/>
            <w:tcBorders>
              <w:top w:val="single" w:color="auto" w:sz="4" w:space="0"/>
            </w:tcBorders>
            <w:vAlign w:val="center"/>
          </w:tcPr>
          <w:p>
            <w:pPr>
              <w:spacing w:line="360" w:lineRule="auto"/>
              <w:jc w:val="center"/>
              <w:rPr>
                <w:rFonts w:ascii="黑体" w:hAnsi="黑体" w:eastAsia="黑体" w:cs="黑体"/>
                <w:color w:val="auto"/>
                <w:sz w:val="24"/>
              </w:rPr>
            </w:pPr>
          </w:p>
        </w:tc>
        <w:tc>
          <w:tcPr>
            <w:tcW w:w="1292" w:type="dxa"/>
            <w:vAlign w:val="center"/>
          </w:tcPr>
          <w:p>
            <w:pPr>
              <w:spacing w:line="360" w:lineRule="auto"/>
              <w:jc w:val="center"/>
              <w:rPr>
                <w:rFonts w:ascii="黑体" w:hAnsi="黑体" w:eastAsia="黑体" w:cs="黑体"/>
                <w:color w:val="auto"/>
                <w:sz w:val="24"/>
              </w:rPr>
            </w:pPr>
          </w:p>
        </w:tc>
        <w:tc>
          <w:tcPr>
            <w:tcW w:w="1489" w:type="dxa"/>
            <w:vAlign w:val="center"/>
          </w:tcPr>
          <w:p>
            <w:pPr>
              <w:spacing w:line="360" w:lineRule="auto"/>
              <w:jc w:val="center"/>
              <w:rPr>
                <w:rFonts w:ascii="黑体" w:hAnsi="黑体" w:eastAsia="黑体" w:cs="黑体"/>
                <w:color w:val="auto"/>
                <w:sz w:val="24"/>
              </w:rPr>
            </w:pPr>
          </w:p>
        </w:tc>
        <w:tc>
          <w:tcPr>
            <w:tcW w:w="1309" w:type="dxa"/>
            <w:vAlign w:val="center"/>
          </w:tcPr>
          <w:p>
            <w:pPr>
              <w:spacing w:line="360" w:lineRule="auto"/>
              <w:jc w:val="center"/>
              <w:rPr>
                <w:rFonts w:ascii="黑体" w:hAnsi="黑体" w:eastAsia="黑体" w:cs="黑体"/>
                <w:color w:val="auto"/>
                <w:sz w:val="24"/>
              </w:rPr>
            </w:pPr>
          </w:p>
        </w:tc>
        <w:tc>
          <w:tcPr>
            <w:tcW w:w="1421" w:type="dxa"/>
            <w:vAlign w:val="center"/>
          </w:tcPr>
          <w:p>
            <w:pPr>
              <w:spacing w:line="360" w:lineRule="auto"/>
              <w:jc w:val="center"/>
              <w:rPr>
                <w:rFonts w:ascii="黑体" w:hAnsi="黑体" w:eastAsia="黑体" w:cs="黑体"/>
                <w:color w:val="auto"/>
                <w:sz w:val="24"/>
              </w:rPr>
            </w:pPr>
          </w:p>
        </w:tc>
        <w:tc>
          <w:tcPr>
            <w:tcW w:w="999" w:type="dxa"/>
            <w:tcBorders>
              <w:left w:val="single" w:color="auto" w:sz="4" w:space="0"/>
            </w:tcBorders>
            <w:vAlign w:val="center"/>
          </w:tcPr>
          <w:p>
            <w:pPr>
              <w:spacing w:line="360" w:lineRule="auto"/>
              <w:jc w:val="center"/>
              <w:rPr>
                <w:rFonts w:ascii="黑体" w:hAnsi="黑体" w:eastAsia="黑体" w:cs="黑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905" w:hRule="atLeast"/>
          <w:jc w:val="center"/>
        </w:trPr>
        <w:tc>
          <w:tcPr>
            <w:tcW w:w="2047" w:type="dxa"/>
            <w:vAlign w:val="center"/>
          </w:tcPr>
          <w:p>
            <w:pPr>
              <w:widowControl/>
              <w:spacing w:line="360" w:lineRule="atLeast"/>
              <w:ind w:firstLine="470" w:firstLineChars="196"/>
              <w:jc w:val="left"/>
              <w:outlineLvl w:val="1"/>
              <w:rPr>
                <w:rFonts w:ascii="宋体"/>
                <w:color w:val="auto"/>
                <w:sz w:val="24"/>
              </w:rPr>
            </w:pPr>
          </w:p>
        </w:tc>
        <w:tc>
          <w:tcPr>
            <w:tcW w:w="1292" w:type="dxa"/>
            <w:vAlign w:val="center"/>
          </w:tcPr>
          <w:p>
            <w:pPr>
              <w:widowControl/>
              <w:spacing w:line="360" w:lineRule="atLeast"/>
              <w:ind w:firstLine="470" w:firstLineChars="196"/>
              <w:jc w:val="left"/>
              <w:outlineLvl w:val="1"/>
              <w:rPr>
                <w:rFonts w:ascii="宋体"/>
                <w:color w:val="auto"/>
                <w:sz w:val="24"/>
              </w:rPr>
            </w:pPr>
          </w:p>
        </w:tc>
        <w:tc>
          <w:tcPr>
            <w:tcW w:w="1489" w:type="dxa"/>
            <w:vAlign w:val="center"/>
          </w:tcPr>
          <w:p>
            <w:pPr>
              <w:widowControl/>
              <w:spacing w:line="360" w:lineRule="atLeast"/>
              <w:ind w:firstLine="470" w:firstLineChars="196"/>
              <w:jc w:val="left"/>
              <w:outlineLvl w:val="1"/>
              <w:rPr>
                <w:rFonts w:ascii="宋体"/>
                <w:color w:val="auto"/>
                <w:sz w:val="24"/>
              </w:rPr>
            </w:pPr>
          </w:p>
        </w:tc>
        <w:tc>
          <w:tcPr>
            <w:tcW w:w="1309" w:type="dxa"/>
            <w:vAlign w:val="center"/>
          </w:tcPr>
          <w:p>
            <w:pPr>
              <w:widowControl/>
              <w:spacing w:line="360" w:lineRule="atLeast"/>
              <w:ind w:firstLine="470" w:firstLineChars="196"/>
              <w:jc w:val="left"/>
              <w:outlineLvl w:val="1"/>
              <w:rPr>
                <w:rFonts w:ascii="宋体"/>
                <w:color w:val="auto"/>
                <w:sz w:val="24"/>
              </w:rPr>
            </w:pPr>
          </w:p>
        </w:tc>
        <w:tc>
          <w:tcPr>
            <w:tcW w:w="1421" w:type="dxa"/>
            <w:vAlign w:val="center"/>
          </w:tcPr>
          <w:p>
            <w:pPr>
              <w:widowControl/>
              <w:spacing w:line="360" w:lineRule="atLeast"/>
              <w:ind w:firstLine="470" w:firstLineChars="196"/>
              <w:jc w:val="left"/>
              <w:outlineLvl w:val="1"/>
              <w:rPr>
                <w:rFonts w:ascii="宋体"/>
                <w:color w:val="auto"/>
                <w:sz w:val="24"/>
              </w:rPr>
            </w:pPr>
          </w:p>
        </w:tc>
        <w:tc>
          <w:tcPr>
            <w:tcW w:w="999" w:type="dxa"/>
            <w:tcBorders>
              <w:left w:val="single" w:color="auto" w:sz="4" w:space="0"/>
            </w:tcBorders>
            <w:vAlign w:val="center"/>
          </w:tcPr>
          <w:p>
            <w:pPr>
              <w:widowControl/>
              <w:spacing w:line="360" w:lineRule="atLeast"/>
              <w:ind w:firstLine="470" w:firstLineChars="196"/>
              <w:jc w:val="left"/>
              <w:outlineLvl w:val="1"/>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905" w:hRule="atLeast"/>
          <w:jc w:val="center"/>
        </w:trPr>
        <w:tc>
          <w:tcPr>
            <w:tcW w:w="2047" w:type="dxa"/>
            <w:vAlign w:val="center"/>
          </w:tcPr>
          <w:p>
            <w:pPr>
              <w:widowControl/>
              <w:spacing w:line="360" w:lineRule="atLeast"/>
              <w:ind w:firstLine="470" w:firstLineChars="196"/>
              <w:jc w:val="left"/>
              <w:outlineLvl w:val="1"/>
              <w:rPr>
                <w:rFonts w:ascii="宋体"/>
                <w:color w:val="auto"/>
                <w:sz w:val="24"/>
              </w:rPr>
            </w:pPr>
          </w:p>
        </w:tc>
        <w:tc>
          <w:tcPr>
            <w:tcW w:w="1292" w:type="dxa"/>
            <w:vAlign w:val="center"/>
          </w:tcPr>
          <w:p>
            <w:pPr>
              <w:widowControl/>
              <w:spacing w:line="360" w:lineRule="atLeast"/>
              <w:ind w:firstLine="470" w:firstLineChars="196"/>
              <w:jc w:val="left"/>
              <w:outlineLvl w:val="1"/>
              <w:rPr>
                <w:rFonts w:ascii="宋体"/>
                <w:color w:val="auto"/>
                <w:sz w:val="24"/>
              </w:rPr>
            </w:pPr>
          </w:p>
        </w:tc>
        <w:tc>
          <w:tcPr>
            <w:tcW w:w="1489" w:type="dxa"/>
            <w:vAlign w:val="center"/>
          </w:tcPr>
          <w:p>
            <w:pPr>
              <w:widowControl/>
              <w:spacing w:line="360" w:lineRule="atLeast"/>
              <w:ind w:firstLine="470" w:firstLineChars="196"/>
              <w:jc w:val="left"/>
              <w:outlineLvl w:val="1"/>
              <w:rPr>
                <w:rFonts w:ascii="宋体"/>
                <w:color w:val="auto"/>
                <w:sz w:val="24"/>
              </w:rPr>
            </w:pPr>
          </w:p>
        </w:tc>
        <w:tc>
          <w:tcPr>
            <w:tcW w:w="1309" w:type="dxa"/>
            <w:vAlign w:val="center"/>
          </w:tcPr>
          <w:p>
            <w:pPr>
              <w:widowControl/>
              <w:spacing w:line="360" w:lineRule="atLeast"/>
              <w:ind w:firstLine="470" w:firstLineChars="196"/>
              <w:jc w:val="left"/>
              <w:outlineLvl w:val="1"/>
              <w:rPr>
                <w:rFonts w:ascii="宋体"/>
                <w:color w:val="auto"/>
                <w:sz w:val="24"/>
              </w:rPr>
            </w:pPr>
          </w:p>
        </w:tc>
        <w:tc>
          <w:tcPr>
            <w:tcW w:w="1421" w:type="dxa"/>
            <w:vAlign w:val="center"/>
          </w:tcPr>
          <w:p>
            <w:pPr>
              <w:widowControl/>
              <w:spacing w:line="360" w:lineRule="atLeast"/>
              <w:ind w:firstLine="470" w:firstLineChars="196"/>
              <w:jc w:val="left"/>
              <w:outlineLvl w:val="1"/>
              <w:rPr>
                <w:rFonts w:ascii="宋体"/>
                <w:color w:val="auto"/>
                <w:sz w:val="24"/>
              </w:rPr>
            </w:pPr>
          </w:p>
        </w:tc>
        <w:tc>
          <w:tcPr>
            <w:tcW w:w="999" w:type="dxa"/>
            <w:tcBorders>
              <w:left w:val="single" w:color="auto" w:sz="4" w:space="0"/>
            </w:tcBorders>
            <w:vAlign w:val="center"/>
          </w:tcPr>
          <w:p>
            <w:pPr>
              <w:widowControl/>
              <w:spacing w:line="360" w:lineRule="atLeast"/>
              <w:ind w:firstLine="470" w:firstLineChars="196"/>
              <w:jc w:val="left"/>
              <w:outlineLvl w:val="1"/>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905" w:hRule="atLeast"/>
          <w:jc w:val="center"/>
        </w:trPr>
        <w:tc>
          <w:tcPr>
            <w:tcW w:w="2047" w:type="dxa"/>
            <w:vAlign w:val="center"/>
          </w:tcPr>
          <w:p>
            <w:pPr>
              <w:widowControl/>
              <w:spacing w:line="360" w:lineRule="atLeast"/>
              <w:ind w:firstLine="470" w:firstLineChars="196"/>
              <w:jc w:val="left"/>
              <w:outlineLvl w:val="1"/>
              <w:rPr>
                <w:rFonts w:ascii="宋体"/>
                <w:color w:val="auto"/>
                <w:sz w:val="24"/>
              </w:rPr>
            </w:pPr>
          </w:p>
        </w:tc>
        <w:tc>
          <w:tcPr>
            <w:tcW w:w="1292" w:type="dxa"/>
            <w:vAlign w:val="center"/>
          </w:tcPr>
          <w:p>
            <w:pPr>
              <w:widowControl/>
              <w:spacing w:line="360" w:lineRule="atLeast"/>
              <w:ind w:firstLine="470" w:firstLineChars="196"/>
              <w:jc w:val="left"/>
              <w:outlineLvl w:val="1"/>
              <w:rPr>
                <w:rFonts w:ascii="宋体"/>
                <w:color w:val="auto"/>
                <w:sz w:val="24"/>
              </w:rPr>
            </w:pPr>
          </w:p>
        </w:tc>
        <w:tc>
          <w:tcPr>
            <w:tcW w:w="1489" w:type="dxa"/>
            <w:vAlign w:val="center"/>
          </w:tcPr>
          <w:p>
            <w:pPr>
              <w:widowControl/>
              <w:spacing w:line="360" w:lineRule="atLeast"/>
              <w:ind w:firstLine="470" w:firstLineChars="196"/>
              <w:jc w:val="left"/>
              <w:outlineLvl w:val="1"/>
              <w:rPr>
                <w:rFonts w:ascii="宋体"/>
                <w:color w:val="auto"/>
                <w:sz w:val="24"/>
              </w:rPr>
            </w:pPr>
          </w:p>
        </w:tc>
        <w:tc>
          <w:tcPr>
            <w:tcW w:w="1309" w:type="dxa"/>
            <w:vAlign w:val="center"/>
          </w:tcPr>
          <w:p>
            <w:pPr>
              <w:widowControl/>
              <w:spacing w:line="360" w:lineRule="atLeast"/>
              <w:ind w:firstLine="470" w:firstLineChars="196"/>
              <w:jc w:val="left"/>
              <w:outlineLvl w:val="1"/>
              <w:rPr>
                <w:rFonts w:ascii="宋体"/>
                <w:color w:val="auto"/>
                <w:sz w:val="24"/>
              </w:rPr>
            </w:pPr>
          </w:p>
        </w:tc>
        <w:tc>
          <w:tcPr>
            <w:tcW w:w="1421" w:type="dxa"/>
            <w:vAlign w:val="center"/>
          </w:tcPr>
          <w:p>
            <w:pPr>
              <w:widowControl/>
              <w:spacing w:line="360" w:lineRule="atLeast"/>
              <w:ind w:firstLine="470" w:firstLineChars="196"/>
              <w:jc w:val="left"/>
              <w:outlineLvl w:val="1"/>
              <w:rPr>
                <w:rFonts w:ascii="宋体"/>
                <w:color w:val="auto"/>
                <w:sz w:val="24"/>
              </w:rPr>
            </w:pPr>
          </w:p>
        </w:tc>
        <w:tc>
          <w:tcPr>
            <w:tcW w:w="999" w:type="dxa"/>
            <w:tcBorders>
              <w:left w:val="single" w:color="auto" w:sz="4" w:space="0"/>
            </w:tcBorders>
            <w:vAlign w:val="center"/>
          </w:tcPr>
          <w:p>
            <w:pPr>
              <w:widowControl/>
              <w:spacing w:line="360" w:lineRule="atLeast"/>
              <w:ind w:firstLine="470" w:firstLineChars="196"/>
              <w:jc w:val="left"/>
              <w:outlineLvl w:val="1"/>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905" w:hRule="atLeast"/>
          <w:jc w:val="center"/>
        </w:trPr>
        <w:tc>
          <w:tcPr>
            <w:tcW w:w="2047" w:type="dxa"/>
            <w:vAlign w:val="center"/>
          </w:tcPr>
          <w:p>
            <w:pPr>
              <w:widowControl/>
              <w:spacing w:line="360" w:lineRule="atLeast"/>
              <w:ind w:firstLine="470" w:firstLineChars="196"/>
              <w:jc w:val="left"/>
              <w:outlineLvl w:val="1"/>
              <w:rPr>
                <w:rFonts w:ascii="宋体"/>
                <w:color w:val="auto"/>
                <w:sz w:val="24"/>
              </w:rPr>
            </w:pPr>
          </w:p>
        </w:tc>
        <w:tc>
          <w:tcPr>
            <w:tcW w:w="1292" w:type="dxa"/>
            <w:tcBorders>
              <w:right w:val="single" w:color="auto" w:sz="4" w:space="0"/>
            </w:tcBorders>
            <w:vAlign w:val="center"/>
          </w:tcPr>
          <w:p>
            <w:pPr>
              <w:widowControl/>
              <w:spacing w:line="360" w:lineRule="atLeast"/>
              <w:ind w:firstLine="470" w:firstLineChars="196"/>
              <w:jc w:val="left"/>
              <w:outlineLvl w:val="1"/>
              <w:rPr>
                <w:rFonts w:ascii="宋体"/>
                <w:color w:val="auto"/>
                <w:sz w:val="24"/>
              </w:rPr>
            </w:pPr>
          </w:p>
        </w:tc>
        <w:tc>
          <w:tcPr>
            <w:tcW w:w="1489" w:type="dxa"/>
            <w:tcBorders>
              <w:left w:val="single" w:color="auto" w:sz="4" w:space="0"/>
            </w:tcBorders>
            <w:vAlign w:val="center"/>
          </w:tcPr>
          <w:p>
            <w:pPr>
              <w:widowControl/>
              <w:spacing w:line="360" w:lineRule="atLeast"/>
              <w:ind w:firstLine="470" w:firstLineChars="196"/>
              <w:jc w:val="left"/>
              <w:outlineLvl w:val="1"/>
              <w:rPr>
                <w:rFonts w:ascii="宋体"/>
                <w:color w:val="auto"/>
                <w:sz w:val="24"/>
              </w:rPr>
            </w:pPr>
          </w:p>
        </w:tc>
        <w:tc>
          <w:tcPr>
            <w:tcW w:w="1309" w:type="dxa"/>
            <w:vAlign w:val="center"/>
          </w:tcPr>
          <w:p>
            <w:pPr>
              <w:widowControl/>
              <w:spacing w:line="360" w:lineRule="atLeast"/>
              <w:ind w:firstLine="470" w:firstLineChars="196"/>
              <w:jc w:val="left"/>
              <w:outlineLvl w:val="1"/>
              <w:rPr>
                <w:rFonts w:ascii="宋体"/>
                <w:color w:val="auto"/>
                <w:sz w:val="24"/>
              </w:rPr>
            </w:pPr>
          </w:p>
        </w:tc>
        <w:tc>
          <w:tcPr>
            <w:tcW w:w="1421" w:type="dxa"/>
            <w:vAlign w:val="center"/>
          </w:tcPr>
          <w:p>
            <w:pPr>
              <w:widowControl/>
              <w:spacing w:line="360" w:lineRule="atLeast"/>
              <w:ind w:firstLine="470" w:firstLineChars="196"/>
              <w:jc w:val="left"/>
              <w:outlineLvl w:val="1"/>
              <w:rPr>
                <w:rFonts w:ascii="宋体"/>
                <w:color w:val="auto"/>
                <w:sz w:val="24"/>
              </w:rPr>
            </w:pPr>
          </w:p>
        </w:tc>
        <w:tc>
          <w:tcPr>
            <w:tcW w:w="999" w:type="dxa"/>
            <w:tcBorders>
              <w:left w:val="single" w:color="auto" w:sz="4" w:space="0"/>
            </w:tcBorders>
            <w:vAlign w:val="center"/>
          </w:tcPr>
          <w:p>
            <w:pPr>
              <w:widowControl/>
              <w:spacing w:line="360" w:lineRule="atLeast"/>
              <w:ind w:firstLine="470" w:firstLineChars="196"/>
              <w:jc w:val="left"/>
              <w:outlineLvl w:val="1"/>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920" w:hRule="atLeast"/>
          <w:jc w:val="center"/>
        </w:trPr>
        <w:tc>
          <w:tcPr>
            <w:tcW w:w="2047" w:type="dxa"/>
            <w:vAlign w:val="center"/>
          </w:tcPr>
          <w:p>
            <w:pPr>
              <w:widowControl/>
              <w:spacing w:line="360" w:lineRule="atLeast"/>
              <w:ind w:firstLine="470" w:firstLineChars="196"/>
              <w:jc w:val="left"/>
              <w:outlineLvl w:val="1"/>
              <w:rPr>
                <w:rFonts w:ascii="宋体"/>
                <w:color w:val="auto"/>
                <w:sz w:val="24"/>
              </w:rPr>
            </w:pPr>
          </w:p>
        </w:tc>
        <w:tc>
          <w:tcPr>
            <w:tcW w:w="1292" w:type="dxa"/>
            <w:tcBorders>
              <w:right w:val="single" w:color="auto" w:sz="4" w:space="0"/>
            </w:tcBorders>
            <w:vAlign w:val="center"/>
          </w:tcPr>
          <w:p>
            <w:pPr>
              <w:widowControl/>
              <w:spacing w:line="360" w:lineRule="atLeast"/>
              <w:ind w:firstLine="470" w:firstLineChars="196"/>
              <w:jc w:val="left"/>
              <w:outlineLvl w:val="1"/>
              <w:rPr>
                <w:rFonts w:ascii="宋体"/>
                <w:color w:val="auto"/>
                <w:sz w:val="24"/>
              </w:rPr>
            </w:pPr>
          </w:p>
        </w:tc>
        <w:tc>
          <w:tcPr>
            <w:tcW w:w="1489" w:type="dxa"/>
            <w:tcBorders>
              <w:left w:val="single" w:color="auto" w:sz="4" w:space="0"/>
            </w:tcBorders>
            <w:vAlign w:val="center"/>
          </w:tcPr>
          <w:p>
            <w:pPr>
              <w:widowControl/>
              <w:spacing w:line="360" w:lineRule="atLeast"/>
              <w:ind w:firstLine="470" w:firstLineChars="196"/>
              <w:jc w:val="left"/>
              <w:outlineLvl w:val="1"/>
              <w:rPr>
                <w:rFonts w:ascii="宋体"/>
                <w:color w:val="auto"/>
                <w:sz w:val="24"/>
              </w:rPr>
            </w:pPr>
          </w:p>
        </w:tc>
        <w:tc>
          <w:tcPr>
            <w:tcW w:w="1309" w:type="dxa"/>
            <w:vAlign w:val="center"/>
          </w:tcPr>
          <w:p>
            <w:pPr>
              <w:widowControl/>
              <w:spacing w:line="360" w:lineRule="atLeast"/>
              <w:ind w:firstLine="470" w:firstLineChars="196"/>
              <w:jc w:val="left"/>
              <w:outlineLvl w:val="1"/>
              <w:rPr>
                <w:rFonts w:ascii="宋体"/>
                <w:color w:val="auto"/>
                <w:sz w:val="24"/>
              </w:rPr>
            </w:pPr>
          </w:p>
        </w:tc>
        <w:tc>
          <w:tcPr>
            <w:tcW w:w="1421" w:type="dxa"/>
            <w:vAlign w:val="center"/>
          </w:tcPr>
          <w:p>
            <w:pPr>
              <w:widowControl/>
              <w:spacing w:line="360" w:lineRule="atLeast"/>
              <w:ind w:firstLine="470" w:firstLineChars="196"/>
              <w:jc w:val="left"/>
              <w:outlineLvl w:val="1"/>
              <w:rPr>
                <w:rFonts w:ascii="宋体"/>
                <w:color w:val="auto"/>
                <w:sz w:val="24"/>
              </w:rPr>
            </w:pPr>
          </w:p>
        </w:tc>
        <w:tc>
          <w:tcPr>
            <w:tcW w:w="999" w:type="dxa"/>
            <w:tcBorders>
              <w:left w:val="single" w:color="auto" w:sz="4" w:space="0"/>
            </w:tcBorders>
            <w:vAlign w:val="center"/>
          </w:tcPr>
          <w:p>
            <w:pPr>
              <w:widowControl/>
              <w:spacing w:line="360" w:lineRule="atLeast"/>
              <w:ind w:firstLine="470" w:firstLineChars="196"/>
              <w:jc w:val="left"/>
              <w:outlineLvl w:val="1"/>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920" w:hRule="atLeast"/>
          <w:jc w:val="center"/>
        </w:trPr>
        <w:tc>
          <w:tcPr>
            <w:tcW w:w="2047" w:type="dxa"/>
            <w:vAlign w:val="center"/>
          </w:tcPr>
          <w:p>
            <w:pPr>
              <w:widowControl/>
              <w:spacing w:line="360" w:lineRule="atLeast"/>
              <w:ind w:firstLine="470" w:firstLineChars="196"/>
              <w:jc w:val="left"/>
              <w:outlineLvl w:val="1"/>
              <w:rPr>
                <w:rFonts w:ascii="宋体"/>
                <w:color w:val="auto"/>
                <w:sz w:val="24"/>
              </w:rPr>
            </w:pPr>
          </w:p>
        </w:tc>
        <w:tc>
          <w:tcPr>
            <w:tcW w:w="1292" w:type="dxa"/>
            <w:tcBorders>
              <w:right w:val="single" w:color="auto" w:sz="4" w:space="0"/>
            </w:tcBorders>
            <w:vAlign w:val="center"/>
          </w:tcPr>
          <w:p>
            <w:pPr>
              <w:widowControl/>
              <w:spacing w:line="360" w:lineRule="atLeast"/>
              <w:ind w:firstLine="470" w:firstLineChars="196"/>
              <w:jc w:val="left"/>
              <w:outlineLvl w:val="1"/>
              <w:rPr>
                <w:rFonts w:ascii="宋体"/>
                <w:color w:val="auto"/>
                <w:sz w:val="24"/>
              </w:rPr>
            </w:pPr>
          </w:p>
        </w:tc>
        <w:tc>
          <w:tcPr>
            <w:tcW w:w="1489" w:type="dxa"/>
            <w:tcBorders>
              <w:left w:val="single" w:color="auto" w:sz="4" w:space="0"/>
            </w:tcBorders>
            <w:vAlign w:val="center"/>
          </w:tcPr>
          <w:p>
            <w:pPr>
              <w:widowControl/>
              <w:spacing w:line="360" w:lineRule="atLeast"/>
              <w:ind w:firstLine="470" w:firstLineChars="196"/>
              <w:jc w:val="left"/>
              <w:outlineLvl w:val="1"/>
              <w:rPr>
                <w:rFonts w:ascii="宋体"/>
                <w:color w:val="auto"/>
                <w:sz w:val="24"/>
              </w:rPr>
            </w:pPr>
          </w:p>
        </w:tc>
        <w:tc>
          <w:tcPr>
            <w:tcW w:w="1309" w:type="dxa"/>
            <w:vAlign w:val="center"/>
          </w:tcPr>
          <w:p>
            <w:pPr>
              <w:widowControl/>
              <w:spacing w:line="360" w:lineRule="atLeast"/>
              <w:ind w:firstLine="470" w:firstLineChars="196"/>
              <w:jc w:val="left"/>
              <w:outlineLvl w:val="1"/>
              <w:rPr>
                <w:rFonts w:ascii="宋体"/>
                <w:color w:val="auto"/>
                <w:sz w:val="24"/>
              </w:rPr>
            </w:pPr>
          </w:p>
        </w:tc>
        <w:tc>
          <w:tcPr>
            <w:tcW w:w="1421" w:type="dxa"/>
            <w:vAlign w:val="center"/>
          </w:tcPr>
          <w:p>
            <w:pPr>
              <w:widowControl/>
              <w:spacing w:line="360" w:lineRule="atLeast"/>
              <w:ind w:firstLine="470" w:firstLineChars="196"/>
              <w:jc w:val="left"/>
              <w:outlineLvl w:val="1"/>
              <w:rPr>
                <w:rFonts w:ascii="宋体"/>
                <w:color w:val="auto"/>
                <w:sz w:val="24"/>
              </w:rPr>
            </w:pPr>
          </w:p>
        </w:tc>
        <w:tc>
          <w:tcPr>
            <w:tcW w:w="999" w:type="dxa"/>
            <w:tcBorders>
              <w:left w:val="single" w:color="auto" w:sz="4" w:space="0"/>
            </w:tcBorders>
            <w:vAlign w:val="center"/>
          </w:tcPr>
          <w:p>
            <w:pPr>
              <w:widowControl/>
              <w:spacing w:line="360" w:lineRule="atLeast"/>
              <w:ind w:firstLine="470" w:firstLineChars="196"/>
              <w:jc w:val="left"/>
              <w:outlineLvl w:val="1"/>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929" w:hRule="atLeast"/>
          <w:jc w:val="center"/>
        </w:trPr>
        <w:tc>
          <w:tcPr>
            <w:tcW w:w="2047" w:type="dxa"/>
            <w:vAlign w:val="center"/>
          </w:tcPr>
          <w:p>
            <w:pPr>
              <w:widowControl/>
              <w:spacing w:line="360" w:lineRule="atLeast"/>
              <w:ind w:firstLine="470" w:firstLineChars="196"/>
              <w:jc w:val="left"/>
              <w:outlineLvl w:val="1"/>
              <w:rPr>
                <w:rFonts w:ascii="宋体"/>
                <w:color w:val="auto"/>
                <w:sz w:val="24"/>
              </w:rPr>
            </w:pPr>
          </w:p>
        </w:tc>
        <w:tc>
          <w:tcPr>
            <w:tcW w:w="1292" w:type="dxa"/>
            <w:tcBorders>
              <w:right w:val="single" w:color="auto" w:sz="4" w:space="0"/>
            </w:tcBorders>
            <w:vAlign w:val="center"/>
          </w:tcPr>
          <w:p>
            <w:pPr>
              <w:widowControl/>
              <w:spacing w:line="360" w:lineRule="atLeast"/>
              <w:ind w:firstLine="470" w:firstLineChars="196"/>
              <w:jc w:val="left"/>
              <w:outlineLvl w:val="1"/>
              <w:rPr>
                <w:rFonts w:ascii="宋体"/>
                <w:color w:val="auto"/>
                <w:sz w:val="24"/>
              </w:rPr>
            </w:pPr>
          </w:p>
        </w:tc>
        <w:tc>
          <w:tcPr>
            <w:tcW w:w="1489" w:type="dxa"/>
            <w:tcBorders>
              <w:left w:val="single" w:color="auto" w:sz="4" w:space="0"/>
            </w:tcBorders>
            <w:vAlign w:val="center"/>
          </w:tcPr>
          <w:p>
            <w:pPr>
              <w:widowControl/>
              <w:spacing w:line="360" w:lineRule="atLeast"/>
              <w:ind w:firstLine="470" w:firstLineChars="196"/>
              <w:jc w:val="left"/>
              <w:outlineLvl w:val="1"/>
              <w:rPr>
                <w:rFonts w:ascii="宋体"/>
                <w:color w:val="auto"/>
                <w:sz w:val="24"/>
              </w:rPr>
            </w:pPr>
          </w:p>
        </w:tc>
        <w:tc>
          <w:tcPr>
            <w:tcW w:w="1309" w:type="dxa"/>
            <w:vAlign w:val="center"/>
          </w:tcPr>
          <w:p>
            <w:pPr>
              <w:widowControl/>
              <w:spacing w:line="360" w:lineRule="atLeast"/>
              <w:ind w:firstLine="470" w:firstLineChars="196"/>
              <w:jc w:val="left"/>
              <w:outlineLvl w:val="1"/>
              <w:rPr>
                <w:rFonts w:ascii="宋体"/>
                <w:color w:val="auto"/>
                <w:sz w:val="24"/>
              </w:rPr>
            </w:pPr>
          </w:p>
        </w:tc>
        <w:tc>
          <w:tcPr>
            <w:tcW w:w="1421" w:type="dxa"/>
            <w:vAlign w:val="center"/>
          </w:tcPr>
          <w:p>
            <w:pPr>
              <w:widowControl/>
              <w:spacing w:line="360" w:lineRule="atLeast"/>
              <w:ind w:firstLine="470" w:firstLineChars="196"/>
              <w:jc w:val="left"/>
              <w:outlineLvl w:val="1"/>
              <w:rPr>
                <w:rFonts w:ascii="宋体"/>
                <w:color w:val="auto"/>
                <w:sz w:val="24"/>
              </w:rPr>
            </w:pPr>
          </w:p>
        </w:tc>
        <w:tc>
          <w:tcPr>
            <w:tcW w:w="999" w:type="dxa"/>
            <w:tcBorders>
              <w:left w:val="single" w:color="auto" w:sz="4" w:space="0"/>
            </w:tcBorders>
            <w:vAlign w:val="center"/>
          </w:tcPr>
          <w:p>
            <w:pPr>
              <w:widowControl/>
              <w:spacing w:line="360" w:lineRule="atLeast"/>
              <w:ind w:firstLine="470" w:firstLineChars="196"/>
              <w:jc w:val="left"/>
              <w:outlineLvl w:val="1"/>
              <w:rPr>
                <w:rFonts w:ascii="宋体"/>
                <w:color w:val="auto"/>
                <w:sz w:val="24"/>
              </w:rPr>
            </w:pPr>
          </w:p>
        </w:tc>
      </w:tr>
    </w:tbl>
    <w:p>
      <w:pPr>
        <w:rPr>
          <w:rFonts w:asciiTheme="minorEastAsia" w:hAnsiTheme="minorEastAsia" w:eastAsiaTheme="minorEastAsia" w:cstheme="minorEastAsia"/>
          <w:color w:val="auto"/>
          <w:sz w:val="28"/>
          <w:szCs w:val="28"/>
        </w:rPr>
      </w:pPr>
    </w:p>
    <w:p>
      <w:pPr>
        <w:spacing w:line="360" w:lineRule="auto"/>
        <w:ind w:firstLine="560" w:firstLineChars="200"/>
        <w:rPr>
          <w:rFonts w:ascii="宋体" w:hAnsi="宋体" w:cs="宋体"/>
          <w:b/>
          <w:bCs/>
          <w:color w:val="auto"/>
        </w:rPr>
      </w:pPr>
      <w:r>
        <w:rPr>
          <w:rFonts w:hint="eastAsia" w:asciiTheme="minorEastAsia" w:hAnsiTheme="minorEastAsia" w:eastAsiaTheme="minorEastAsia" w:cstheme="minorEastAsia"/>
          <w:color w:val="auto"/>
          <w:sz w:val="28"/>
          <w:szCs w:val="28"/>
          <w:lang w:val="zh-CN"/>
        </w:rPr>
        <w:t>注：</w:t>
      </w:r>
      <w:r>
        <w:rPr>
          <w:rFonts w:hint="eastAsia" w:ascii="宋体" w:hAnsi="宋体" w:cs="宋体"/>
          <w:b/>
          <w:bCs/>
          <w:color w:val="auto"/>
        </w:rPr>
        <w:t>供应商（仅限于供应商自己实施的）以上业绩需提供有关书面证明材料。“合同金额”需提供合同复印件。</w:t>
      </w:r>
    </w:p>
    <w:p>
      <w:pPr>
        <w:spacing w:line="540" w:lineRule="exact"/>
        <w:ind w:right="-197" w:rightChars="-94" w:firstLine="420" w:firstLineChars="200"/>
        <w:jc w:val="left"/>
        <w:rPr>
          <w:rFonts w:asciiTheme="minorEastAsia" w:hAnsiTheme="minorEastAsia" w:eastAsiaTheme="minorEastAsia" w:cstheme="minorEastAsia"/>
          <w:color w:val="auto"/>
          <w:sz w:val="28"/>
          <w:szCs w:val="28"/>
        </w:rPr>
      </w:pPr>
      <w:r>
        <w:rPr>
          <w:rStyle w:val="45"/>
          <w:color w:val="auto"/>
        </w:rPr>
        <w:commentReference w:id="3"/>
      </w:r>
    </w:p>
    <w:p>
      <w:pPr>
        <w:spacing w:line="540" w:lineRule="exact"/>
        <w:ind w:right="-197" w:rightChars="-94" w:firstLine="560" w:firstLineChars="200"/>
        <w:jc w:val="left"/>
        <w:rPr>
          <w:rFonts w:asciiTheme="minorEastAsia" w:hAnsiTheme="minorEastAsia" w:eastAsiaTheme="minorEastAsia" w:cstheme="minorEastAsia"/>
          <w:color w:val="auto"/>
          <w:sz w:val="28"/>
          <w:szCs w:val="28"/>
        </w:rPr>
      </w:pPr>
    </w:p>
    <w:p>
      <w:pPr>
        <w:spacing w:line="360" w:lineRule="auto"/>
        <w:ind w:firstLine="2520" w:firstLineChars="9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供应商（公章）：</w:t>
      </w:r>
      <w:r>
        <w:rPr>
          <w:rFonts w:hint="eastAsia" w:asciiTheme="minorEastAsia" w:hAnsiTheme="minorEastAsia" w:eastAsiaTheme="minorEastAsia" w:cstheme="minorEastAsia"/>
          <w:color w:val="auto"/>
          <w:sz w:val="28"/>
          <w:szCs w:val="28"/>
          <w:u w:val="single"/>
        </w:rPr>
        <w:t xml:space="preserve">                     </w:t>
      </w:r>
    </w:p>
    <w:p>
      <w:pPr>
        <w:spacing w:line="360"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法定代表人或授权代表（签字或盖章）：</w:t>
      </w:r>
    </w:p>
    <w:p>
      <w:pPr>
        <w:autoSpaceDE w:val="0"/>
        <w:autoSpaceDN w:val="0"/>
        <w:adjustRightInd w:val="0"/>
        <w:spacing w:line="360" w:lineRule="auto"/>
        <w:ind w:firstLine="280" w:firstLineChars="100"/>
        <w:rPr>
          <w:rFonts w:asciiTheme="minorEastAsia" w:hAnsiTheme="minorEastAsia" w:eastAsiaTheme="minorEastAsia" w:cstheme="minorEastAsia"/>
          <w:b/>
          <w:bCs/>
          <w:color w:val="auto"/>
          <w:sz w:val="28"/>
          <w:szCs w:val="28"/>
          <w:lang w:val="zh-CN"/>
        </w:rPr>
      </w:pPr>
      <w:r>
        <w:rPr>
          <w:rFonts w:hint="eastAsia" w:asciiTheme="minorEastAsia" w:hAnsiTheme="minorEastAsia" w:eastAsiaTheme="minorEastAsia" w:cstheme="minorEastAsia"/>
          <w:color w:val="auto"/>
          <w:sz w:val="28"/>
          <w:szCs w:val="28"/>
        </w:rPr>
        <w:t xml:space="preserve">                日 期：</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日</w:t>
      </w:r>
    </w:p>
    <w:p>
      <w:pPr>
        <w:rPr>
          <w:rFonts w:asciiTheme="minorEastAsia" w:hAnsiTheme="minorEastAsia" w:eastAsiaTheme="minorEastAsia" w:cstheme="minorEastAsia"/>
          <w:color w:val="auto"/>
          <w:sz w:val="28"/>
          <w:szCs w:val="28"/>
        </w:rPr>
      </w:pPr>
    </w:p>
    <w:p>
      <w:pPr>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rPr>
        <w:br w:type="page"/>
      </w:r>
      <w:r>
        <w:rPr>
          <w:rFonts w:hint="eastAsia" w:asciiTheme="minorEastAsia" w:hAnsiTheme="minorEastAsia" w:eastAsiaTheme="minorEastAsia" w:cstheme="minorEastAsia"/>
          <w:color w:val="auto"/>
          <w:sz w:val="28"/>
          <w:szCs w:val="28"/>
        </w:rPr>
        <w:t>9、</w:t>
      </w:r>
      <w:r>
        <w:rPr>
          <w:rFonts w:hint="eastAsia" w:asciiTheme="minorEastAsia" w:hAnsiTheme="minorEastAsia" w:eastAsiaTheme="minorEastAsia" w:cstheme="minorEastAsia"/>
          <w:b/>
          <w:bCs/>
          <w:color w:val="auto"/>
          <w:sz w:val="28"/>
          <w:szCs w:val="28"/>
        </w:rPr>
        <w:t>荣誉</w:t>
      </w:r>
    </w:p>
    <w:p>
      <w:pPr>
        <w:pStyle w:val="15"/>
        <w:rPr>
          <w:color w:val="auto"/>
        </w:rPr>
      </w:pPr>
    </w:p>
    <w:p>
      <w:pPr>
        <w:rPr>
          <w:color w:val="auto"/>
        </w:rPr>
      </w:pPr>
    </w:p>
    <w:p>
      <w:pPr>
        <w:pStyle w:val="15"/>
        <w:rPr>
          <w:color w:val="auto"/>
        </w:rPr>
      </w:pPr>
    </w:p>
    <w:p>
      <w:pPr>
        <w:rPr>
          <w:color w:val="auto"/>
        </w:rPr>
      </w:pPr>
    </w:p>
    <w:p>
      <w:pPr>
        <w:pStyle w:val="15"/>
        <w:rPr>
          <w:color w:val="auto"/>
        </w:rPr>
      </w:pPr>
    </w:p>
    <w:p>
      <w:pPr>
        <w:rPr>
          <w:color w:val="auto"/>
        </w:rPr>
      </w:pPr>
    </w:p>
    <w:p>
      <w:pPr>
        <w:pStyle w:val="15"/>
        <w:rPr>
          <w:color w:val="auto"/>
        </w:rPr>
      </w:pPr>
    </w:p>
    <w:p>
      <w:pPr>
        <w:rPr>
          <w:color w:val="auto"/>
        </w:rPr>
      </w:pPr>
    </w:p>
    <w:p>
      <w:pPr>
        <w:pStyle w:val="15"/>
        <w:rPr>
          <w:color w:val="auto"/>
        </w:rPr>
      </w:pPr>
    </w:p>
    <w:p>
      <w:pPr>
        <w:rPr>
          <w:color w:val="auto"/>
        </w:rPr>
      </w:pPr>
    </w:p>
    <w:p>
      <w:pPr>
        <w:pStyle w:val="15"/>
        <w:rPr>
          <w:color w:val="auto"/>
        </w:rPr>
      </w:pPr>
    </w:p>
    <w:p>
      <w:pPr>
        <w:rPr>
          <w:color w:val="auto"/>
        </w:rPr>
      </w:pPr>
    </w:p>
    <w:p>
      <w:pPr>
        <w:pStyle w:val="15"/>
        <w:rPr>
          <w:color w:val="auto"/>
        </w:rPr>
      </w:pPr>
    </w:p>
    <w:p>
      <w:pPr>
        <w:rPr>
          <w:color w:val="auto"/>
        </w:rPr>
      </w:pPr>
    </w:p>
    <w:p>
      <w:pPr>
        <w:pStyle w:val="15"/>
        <w:rPr>
          <w:color w:val="auto"/>
        </w:rPr>
      </w:pPr>
    </w:p>
    <w:p>
      <w:pPr>
        <w:rPr>
          <w:color w:val="auto"/>
        </w:rPr>
      </w:pPr>
    </w:p>
    <w:p>
      <w:pPr>
        <w:pStyle w:val="15"/>
        <w:rPr>
          <w:color w:val="auto"/>
        </w:rPr>
      </w:pPr>
    </w:p>
    <w:p>
      <w:pPr>
        <w:rPr>
          <w:color w:val="auto"/>
        </w:rPr>
      </w:pPr>
    </w:p>
    <w:p>
      <w:pPr>
        <w:pStyle w:val="15"/>
        <w:rPr>
          <w:color w:val="auto"/>
        </w:rPr>
      </w:pPr>
    </w:p>
    <w:p>
      <w:pPr>
        <w:rPr>
          <w:color w:val="auto"/>
        </w:rPr>
      </w:pPr>
    </w:p>
    <w:p>
      <w:pPr>
        <w:pStyle w:val="15"/>
        <w:rPr>
          <w:color w:val="auto"/>
        </w:rPr>
      </w:pPr>
    </w:p>
    <w:p>
      <w:pPr>
        <w:rPr>
          <w:color w:val="auto"/>
        </w:rPr>
      </w:pPr>
    </w:p>
    <w:p>
      <w:pPr>
        <w:pStyle w:val="15"/>
        <w:rPr>
          <w:color w:val="auto"/>
        </w:rPr>
      </w:pPr>
    </w:p>
    <w:p>
      <w:pPr>
        <w:rPr>
          <w:color w:val="auto"/>
        </w:rPr>
      </w:pPr>
    </w:p>
    <w:p>
      <w:pPr>
        <w:pStyle w:val="15"/>
        <w:rPr>
          <w:color w:val="auto"/>
        </w:rPr>
      </w:pPr>
    </w:p>
    <w:p>
      <w:pPr>
        <w:rPr>
          <w:color w:val="auto"/>
        </w:rPr>
      </w:pPr>
    </w:p>
    <w:p>
      <w:pPr>
        <w:pStyle w:val="15"/>
        <w:rPr>
          <w:color w:val="auto"/>
        </w:rPr>
      </w:pPr>
    </w:p>
    <w:p>
      <w:pPr>
        <w:rPr>
          <w:color w:val="auto"/>
        </w:rPr>
      </w:pPr>
    </w:p>
    <w:p>
      <w:pPr>
        <w:pStyle w:val="15"/>
        <w:rPr>
          <w:color w:val="auto"/>
        </w:rPr>
      </w:pPr>
    </w:p>
    <w:p>
      <w:pPr>
        <w:rPr>
          <w:color w:val="auto"/>
        </w:rPr>
      </w:pPr>
    </w:p>
    <w:p>
      <w:pPr>
        <w:pStyle w:val="15"/>
        <w:rPr>
          <w:color w:val="auto"/>
        </w:rPr>
      </w:pPr>
    </w:p>
    <w:p>
      <w:pPr>
        <w:rPr>
          <w:color w:val="auto"/>
        </w:rPr>
      </w:pPr>
    </w:p>
    <w:p>
      <w:pPr>
        <w:pStyle w:val="15"/>
        <w:rPr>
          <w:color w:val="auto"/>
        </w:rPr>
      </w:pPr>
    </w:p>
    <w:p>
      <w:pPr>
        <w:rPr>
          <w:color w:val="auto"/>
        </w:rPr>
      </w:pPr>
    </w:p>
    <w:p>
      <w:pPr>
        <w:pStyle w:val="15"/>
        <w:rPr>
          <w:color w:val="auto"/>
        </w:rPr>
      </w:pPr>
    </w:p>
    <w:p>
      <w:pPr>
        <w:rPr>
          <w:color w:val="auto"/>
        </w:rPr>
      </w:pPr>
    </w:p>
    <w:p>
      <w:pPr>
        <w:pStyle w:val="5"/>
        <w:spacing w:line="240" w:lineRule="auto"/>
        <w:rPr>
          <w:rFonts w:asciiTheme="minorEastAsia" w:hAnsiTheme="minorEastAsia" w:eastAsiaTheme="minorEastAsia" w:cstheme="minorEastAsia"/>
          <w:color w:val="auto"/>
          <w:sz w:val="28"/>
          <w:lang w:val="zh-CN"/>
        </w:rPr>
      </w:pPr>
      <w:r>
        <w:rPr>
          <w:rFonts w:hint="eastAsia" w:asciiTheme="minorEastAsia" w:hAnsiTheme="minorEastAsia" w:eastAsiaTheme="minorEastAsia" w:cstheme="minorEastAsia"/>
          <w:color w:val="auto"/>
          <w:sz w:val="28"/>
        </w:rPr>
        <w:t>10、</w:t>
      </w:r>
      <w:r>
        <w:rPr>
          <w:rFonts w:hint="eastAsia" w:asciiTheme="minorEastAsia" w:hAnsiTheme="minorEastAsia" w:eastAsiaTheme="minorEastAsia" w:cstheme="minorEastAsia"/>
          <w:color w:val="auto"/>
          <w:sz w:val="28"/>
          <w:lang w:val="zh-CN"/>
        </w:rPr>
        <w:t>服务承诺</w:t>
      </w:r>
    </w:p>
    <w:p>
      <w:pPr>
        <w:pStyle w:val="6"/>
        <w:ind w:firstLine="210" w:firstLineChars="100"/>
        <w:rPr>
          <w:color w:val="auto"/>
        </w:rPr>
      </w:pPr>
      <w:r>
        <w:rPr>
          <w:rFonts w:hint="eastAsia"/>
          <w:color w:val="auto"/>
        </w:rPr>
        <w:t>供应商根据项目实际情况及评审细则进行编写，格式自拟。</w:t>
      </w:r>
    </w:p>
    <w:p>
      <w:pPr>
        <w:pStyle w:val="7"/>
        <w:rPr>
          <w:color w:val="auto"/>
        </w:rPr>
      </w:pPr>
    </w:p>
    <w:p>
      <w:pPr>
        <w:rPr>
          <w:color w:val="auto"/>
        </w:rPr>
      </w:pPr>
    </w:p>
    <w:p>
      <w:pPr>
        <w:pStyle w:val="15"/>
        <w:rPr>
          <w:color w:val="auto"/>
        </w:rPr>
      </w:pPr>
    </w:p>
    <w:p>
      <w:pPr>
        <w:rPr>
          <w:color w:val="auto"/>
        </w:rPr>
      </w:pPr>
    </w:p>
    <w:p>
      <w:pPr>
        <w:pStyle w:val="15"/>
        <w:rPr>
          <w:color w:val="auto"/>
        </w:rPr>
      </w:pPr>
    </w:p>
    <w:p>
      <w:pPr>
        <w:rPr>
          <w:color w:val="auto"/>
        </w:rPr>
      </w:pPr>
    </w:p>
    <w:p>
      <w:pPr>
        <w:pStyle w:val="15"/>
        <w:rPr>
          <w:color w:val="auto"/>
        </w:rPr>
      </w:pPr>
    </w:p>
    <w:p>
      <w:pPr>
        <w:rPr>
          <w:color w:val="auto"/>
        </w:rPr>
      </w:pPr>
    </w:p>
    <w:p>
      <w:pPr>
        <w:pStyle w:val="15"/>
        <w:rPr>
          <w:color w:val="auto"/>
        </w:rPr>
      </w:pPr>
    </w:p>
    <w:p>
      <w:pPr>
        <w:rPr>
          <w:color w:val="auto"/>
        </w:rPr>
      </w:pPr>
    </w:p>
    <w:p>
      <w:pPr>
        <w:pStyle w:val="15"/>
        <w:rPr>
          <w:color w:val="auto"/>
        </w:rPr>
      </w:pPr>
    </w:p>
    <w:p>
      <w:pPr>
        <w:rPr>
          <w:color w:val="auto"/>
        </w:rPr>
      </w:pPr>
    </w:p>
    <w:p>
      <w:pPr>
        <w:pStyle w:val="15"/>
        <w:rPr>
          <w:color w:val="auto"/>
        </w:rPr>
      </w:pPr>
    </w:p>
    <w:p>
      <w:pPr>
        <w:rPr>
          <w:color w:val="auto"/>
        </w:rPr>
      </w:pPr>
    </w:p>
    <w:p>
      <w:pPr>
        <w:pStyle w:val="15"/>
        <w:rPr>
          <w:color w:val="auto"/>
        </w:rPr>
      </w:pPr>
    </w:p>
    <w:p>
      <w:pPr>
        <w:rPr>
          <w:color w:val="auto"/>
        </w:rPr>
      </w:pPr>
    </w:p>
    <w:p>
      <w:pPr>
        <w:pStyle w:val="15"/>
        <w:rPr>
          <w:color w:val="auto"/>
        </w:rPr>
      </w:pPr>
    </w:p>
    <w:p>
      <w:pPr>
        <w:rPr>
          <w:color w:val="auto"/>
        </w:rPr>
      </w:pPr>
    </w:p>
    <w:p>
      <w:pPr>
        <w:pStyle w:val="15"/>
        <w:rPr>
          <w:color w:val="auto"/>
        </w:rPr>
      </w:pPr>
    </w:p>
    <w:p>
      <w:pPr>
        <w:rPr>
          <w:color w:val="auto"/>
        </w:rPr>
      </w:pPr>
    </w:p>
    <w:p>
      <w:pPr>
        <w:pStyle w:val="15"/>
        <w:rPr>
          <w:color w:val="auto"/>
        </w:rPr>
      </w:pPr>
    </w:p>
    <w:p>
      <w:pPr>
        <w:rPr>
          <w:color w:val="auto"/>
        </w:rPr>
      </w:pPr>
    </w:p>
    <w:p>
      <w:pPr>
        <w:pStyle w:val="15"/>
        <w:rPr>
          <w:color w:val="auto"/>
        </w:rPr>
      </w:pPr>
    </w:p>
    <w:p>
      <w:pPr>
        <w:rPr>
          <w:color w:val="auto"/>
        </w:rPr>
      </w:pPr>
    </w:p>
    <w:p>
      <w:pPr>
        <w:pStyle w:val="15"/>
        <w:rPr>
          <w:color w:val="auto"/>
        </w:rPr>
      </w:pPr>
    </w:p>
    <w:p>
      <w:pPr>
        <w:rPr>
          <w:color w:val="auto"/>
        </w:rPr>
      </w:pPr>
    </w:p>
    <w:p>
      <w:pPr>
        <w:pStyle w:val="15"/>
        <w:rPr>
          <w:color w:val="auto"/>
        </w:rPr>
      </w:pPr>
    </w:p>
    <w:p>
      <w:pPr>
        <w:rPr>
          <w:color w:val="auto"/>
        </w:rPr>
      </w:pPr>
    </w:p>
    <w:p>
      <w:pPr>
        <w:pStyle w:val="15"/>
        <w:rPr>
          <w:color w:val="auto"/>
        </w:rPr>
      </w:pPr>
    </w:p>
    <w:p>
      <w:pPr>
        <w:rPr>
          <w:color w:val="auto"/>
        </w:rPr>
      </w:pPr>
    </w:p>
    <w:p>
      <w:pPr>
        <w:pStyle w:val="15"/>
        <w:rPr>
          <w:color w:val="auto"/>
        </w:rPr>
      </w:pPr>
    </w:p>
    <w:p>
      <w:pPr>
        <w:rPr>
          <w:color w:val="auto"/>
        </w:rPr>
      </w:pPr>
    </w:p>
    <w:p>
      <w:pPr>
        <w:pStyle w:val="15"/>
        <w:rPr>
          <w:color w:val="auto"/>
        </w:rPr>
      </w:pPr>
    </w:p>
    <w:p>
      <w:pPr>
        <w:rPr>
          <w:color w:val="auto"/>
        </w:rPr>
      </w:pPr>
    </w:p>
    <w:p>
      <w:pPr>
        <w:pStyle w:val="15"/>
        <w:rPr>
          <w:color w:val="auto"/>
        </w:rPr>
      </w:pPr>
    </w:p>
    <w:p>
      <w:pPr>
        <w:pStyle w:val="5"/>
        <w:spacing w:line="240" w:lineRule="auto"/>
        <w:rPr>
          <w:rFonts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11、保证金缴纳凭证</w:t>
      </w:r>
    </w:p>
    <w:p>
      <w:pPr>
        <w:pStyle w:val="15"/>
        <w:rPr>
          <w:color w:val="auto"/>
        </w:rPr>
      </w:pPr>
    </w:p>
    <w:p>
      <w:pPr>
        <w:rPr>
          <w:color w:val="auto"/>
        </w:rPr>
      </w:pPr>
    </w:p>
    <w:p>
      <w:pPr>
        <w:pStyle w:val="15"/>
        <w:rPr>
          <w:color w:val="auto"/>
        </w:rPr>
      </w:pPr>
    </w:p>
    <w:p>
      <w:pPr>
        <w:rPr>
          <w:color w:val="auto"/>
        </w:rPr>
      </w:pPr>
    </w:p>
    <w:p>
      <w:pPr>
        <w:pStyle w:val="15"/>
        <w:rPr>
          <w:color w:val="auto"/>
        </w:rPr>
      </w:pPr>
    </w:p>
    <w:p>
      <w:pPr>
        <w:rPr>
          <w:color w:val="auto"/>
        </w:rPr>
      </w:pPr>
    </w:p>
    <w:p>
      <w:pPr>
        <w:pStyle w:val="15"/>
        <w:rPr>
          <w:color w:val="auto"/>
        </w:rPr>
      </w:pPr>
    </w:p>
    <w:p>
      <w:pPr>
        <w:rPr>
          <w:color w:val="auto"/>
        </w:rPr>
      </w:pPr>
    </w:p>
    <w:p>
      <w:pPr>
        <w:pStyle w:val="15"/>
        <w:rPr>
          <w:color w:val="auto"/>
        </w:rPr>
      </w:pPr>
    </w:p>
    <w:p>
      <w:pPr>
        <w:rPr>
          <w:color w:val="auto"/>
        </w:rPr>
      </w:pPr>
    </w:p>
    <w:p>
      <w:pPr>
        <w:pStyle w:val="15"/>
        <w:rPr>
          <w:color w:val="auto"/>
        </w:rPr>
      </w:pPr>
    </w:p>
    <w:p>
      <w:pPr>
        <w:rPr>
          <w:color w:val="auto"/>
        </w:rPr>
      </w:pPr>
    </w:p>
    <w:p>
      <w:pPr>
        <w:pStyle w:val="15"/>
        <w:rPr>
          <w:color w:val="auto"/>
        </w:rPr>
      </w:pPr>
    </w:p>
    <w:p>
      <w:pPr>
        <w:rPr>
          <w:color w:val="auto"/>
        </w:rPr>
      </w:pPr>
    </w:p>
    <w:p>
      <w:pPr>
        <w:pStyle w:val="15"/>
        <w:rPr>
          <w:color w:val="auto"/>
        </w:rPr>
      </w:pPr>
    </w:p>
    <w:p>
      <w:pPr>
        <w:rPr>
          <w:color w:val="auto"/>
        </w:rPr>
      </w:pPr>
    </w:p>
    <w:p>
      <w:pPr>
        <w:pStyle w:val="15"/>
        <w:rPr>
          <w:color w:val="auto"/>
        </w:rPr>
      </w:pPr>
    </w:p>
    <w:p>
      <w:pPr>
        <w:rPr>
          <w:color w:val="auto"/>
        </w:rPr>
      </w:pPr>
    </w:p>
    <w:p>
      <w:pPr>
        <w:pStyle w:val="15"/>
        <w:rPr>
          <w:color w:val="auto"/>
        </w:rPr>
      </w:pPr>
    </w:p>
    <w:p>
      <w:pPr>
        <w:rPr>
          <w:color w:val="auto"/>
        </w:rPr>
      </w:pPr>
    </w:p>
    <w:p>
      <w:pPr>
        <w:pStyle w:val="15"/>
        <w:rPr>
          <w:color w:val="auto"/>
        </w:rPr>
      </w:pPr>
    </w:p>
    <w:p>
      <w:pPr>
        <w:rPr>
          <w:color w:val="auto"/>
        </w:rPr>
      </w:pPr>
    </w:p>
    <w:p>
      <w:pPr>
        <w:pStyle w:val="15"/>
        <w:rPr>
          <w:color w:val="auto"/>
        </w:rPr>
      </w:pPr>
    </w:p>
    <w:p>
      <w:pPr>
        <w:rPr>
          <w:color w:val="auto"/>
        </w:rPr>
      </w:pPr>
    </w:p>
    <w:p>
      <w:pPr>
        <w:pStyle w:val="15"/>
        <w:rPr>
          <w:color w:val="auto"/>
        </w:rPr>
      </w:pPr>
    </w:p>
    <w:p>
      <w:pPr>
        <w:rPr>
          <w:color w:val="auto"/>
        </w:rPr>
      </w:pPr>
    </w:p>
    <w:p>
      <w:pPr>
        <w:pStyle w:val="15"/>
        <w:rPr>
          <w:color w:val="auto"/>
        </w:rPr>
      </w:pPr>
    </w:p>
    <w:p>
      <w:pPr>
        <w:rPr>
          <w:color w:val="auto"/>
        </w:rPr>
      </w:pPr>
    </w:p>
    <w:p>
      <w:pPr>
        <w:pStyle w:val="15"/>
        <w:rPr>
          <w:color w:val="auto"/>
        </w:rPr>
      </w:pPr>
    </w:p>
    <w:p>
      <w:pPr>
        <w:rPr>
          <w:color w:val="auto"/>
        </w:rPr>
      </w:pPr>
    </w:p>
    <w:p>
      <w:pPr>
        <w:pStyle w:val="15"/>
        <w:rPr>
          <w:color w:val="auto"/>
        </w:rPr>
      </w:pPr>
    </w:p>
    <w:p>
      <w:pPr>
        <w:rPr>
          <w:color w:val="auto"/>
        </w:rPr>
      </w:pPr>
    </w:p>
    <w:p>
      <w:pPr>
        <w:pStyle w:val="15"/>
        <w:rPr>
          <w:color w:val="auto"/>
        </w:rPr>
      </w:pPr>
    </w:p>
    <w:p>
      <w:pPr>
        <w:rPr>
          <w:color w:val="auto"/>
        </w:rPr>
      </w:pPr>
    </w:p>
    <w:p>
      <w:pPr>
        <w:pStyle w:val="15"/>
        <w:rPr>
          <w:color w:val="auto"/>
        </w:rPr>
      </w:pPr>
    </w:p>
    <w:p>
      <w:pPr>
        <w:pStyle w:val="5"/>
        <w:spacing w:line="240" w:lineRule="auto"/>
        <w:rPr>
          <w:rFonts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12、供应商认为必要说明的其它内容</w:t>
      </w:r>
    </w:p>
    <w:sectPr>
      <w:headerReference r:id="rId15" w:type="default"/>
      <w:footerReference r:id="rId16" w:type="default"/>
      <w:pgSz w:w="11907" w:h="16840"/>
      <w:pgMar w:top="1418" w:right="1287" w:bottom="936" w:left="1259" w:header="851" w:footer="992" w:gutter="0"/>
      <w:pgNumType w:fmt="decimal"/>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P Inc." w:date="2023-02-23T08:39:00Z" w:initials="HI">
    <w:p w14:paraId="25632B97">
      <w:pPr>
        <w:pStyle w:val="14"/>
        <w:rPr>
          <w:rFonts w:hint="eastAsia"/>
        </w:rPr>
      </w:pPr>
      <w:r>
        <w:t>不太明白什么意思</w:t>
      </w:r>
    </w:p>
  </w:comment>
  <w:comment w:id="1" w:author="gy" w:date="2022-04-23T00:28:00Z" w:initials="MOU">
    <w:p w14:paraId="594D6AF6">
      <w:pPr>
        <w:pStyle w:val="14"/>
      </w:pPr>
      <w:r>
        <w:rPr>
          <w:rFonts w:hint="eastAsia"/>
        </w:rPr>
        <w:t>腾讯会议开标</w:t>
      </w:r>
    </w:p>
  </w:comment>
  <w:comment w:id="2" w:author="gy" w:date="2022-04-23T00:43:00Z" w:initials="MOU">
    <w:p w14:paraId="1FCC0947">
      <w:pPr>
        <w:pStyle w:val="14"/>
      </w:pPr>
      <w:r>
        <w:rPr>
          <w:rFonts w:hint="eastAsia"/>
        </w:rPr>
        <w:t>是否必须要注册？开标时是否使用？</w:t>
      </w:r>
    </w:p>
  </w:comment>
  <w:comment w:id="3" w:author="gy" w:date="2022-04-23T01:09:00Z" w:initials="MOU">
    <w:p w14:paraId="5A246294">
      <w:pPr>
        <w:pStyle w:val="14"/>
      </w:pPr>
      <w:r>
        <w:rPr>
          <w:rFonts w:hint="eastAsia"/>
        </w:rPr>
        <w:t>能否合同或中标通知书或业绩证明？</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5632B97" w15:done="0"/>
  <w15:commentEx w15:paraId="594D6AF6" w15:done="0"/>
  <w15:commentEx w15:paraId="1FCC0947" w15:done="0"/>
  <w15:commentEx w15:paraId="5A24629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Copperplate Gothic Bold">
    <w:altName w:val="Segoe Print"/>
    <w:panose1 w:val="020E0705020206020404"/>
    <w:charset w:val="00"/>
    <w:family w:val="swiss"/>
    <w:pitch w:val="default"/>
    <w:sig w:usb0="00000000" w:usb1="00000000" w:usb2="00000000" w:usb3="00000000" w:csb0="00000001"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方正仿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宋体" w:hAnsi="宋体" w:cs="宋体"/>
        <w:b/>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宋体" w:hAnsi="宋体" w:cs="宋体"/>
        <w:b/>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ascii="黑体" w:hAnsi="黑体" w:eastAsia="黑体" w:cs="黑体"/>
        <w:b/>
        <w:sz w:val="18"/>
        <w:szCs w:val="18"/>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ascii="黑体" w:hAnsi="黑体" w:eastAsia="黑体" w:cs="黑体"/>
        <w:b/>
        <w:sz w:val="18"/>
        <w:szCs w:val="18"/>
        <w:u w:val="single"/>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宋体" w:hAnsi="宋体" w:cs="宋体"/>
        <w:b/>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rPr>
        <w:rFonts w:ascii="宋体" w:hAnsi="宋体"/>
        <w:b/>
        <w:szCs w:val="21"/>
        <w:u w:val="single"/>
        <w:shd w:val="pct10" w:color="auto" w:fill="FFFFF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tabs>
        <w:tab w:val="center" w:pos="4140"/>
        <w:tab w:val="right" w:pos="8300"/>
        <w:tab w:val="clear" w:pos="4153"/>
        <w:tab w:val="clear" w:pos="8306"/>
      </w:tabs>
      <w:ind w:firstLine="16014" w:firstLineChars="7596"/>
      <w:jc w:val="both"/>
      <w:rPr>
        <w:rFonts w:ascii="宋体" w:hAnsi="宋体" w:eastAsia="黑体"/>
        <w:b/>
        <w:sz w:val="21"/>
        <w:szCs w:val="21"/>
        <w:highlight w:val="red"/>
        <w:shd w:val="pct10" w:color="auto" w:fill="FFFFFF"/>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rPr>
        <w:rFonts w:ascii="宋体" w:hAnsi="宋体"/>
        <w:b/>
        <w:szCs w:val="21"/>
        <w:u w:val="single"/>
        <w:shd w:val="pct10" w:color="auto" w:fil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923E2E"/>
    <w:multiLevelType w:val="singleLevel"/>
    <w:tmpl w:val="C1923E2E"/>
    <w:lvl w:ilvl="0" w:tentative="0">
      <w:start w:val="1"/>
      <w:numFmt w:val="decimal"/>
      <w:suff w:val="nothing"/>
      <w:lvlText w:val="%1、"/>
      <w:lvlJc w:val="left"/>
    </w:lvl>
  </w:abstractNum>
  <w:abstractNum w:abstractNumId="1">
    <w:nsid w:val="F07967B7"/>
    <w:multiLevelType w:val="singleLevel"/>
    <w:tmpl w:val="F07967B7"/>
    <w:lvl w:ilvl="0" w:tentative="0">
      <w:start w:val="10"/>
      <w:numFmt w:val="decimal"/>
      <w:suff w:val="nothing"/>
      <w:lvlText w:val="%1、"/>
      <w:lvlJc w:val="left"/>
    </w:lvl>
  </w:abstractNum>
  <w:abstractNum w:abstractNumId="2">
    <w:nsid w:val="00000004"/>
    <w:multiLevelType w:val="multilevel"/>
    <w:tmpl w:val="00000004"/>
    <w:lvl w:ilvl="0" w:tentative="0">
      <w:start w:val="1"/>
      <w:numFmt w:val="none"/>
      <w:suff w:val="nothing"/>
      <w:lvlText w:val=""/>
      <w:lvlJc w:val="left"/>
    </w:lvl>
    <w:lvl w:ilvl="1" w:tentative="0">
      <w:start w:val="1"/>
      <w:numFmt w:val="none"/>
      <w:lvlText w:val=""/>
      <w:lvlJc w:val="left"/>
    </w:lvl>
    <w:lvl w:ilvl="2" w:tentative="0">
      <w:start w:val="1"/>
      <w:numFmt w:val="none"/>
      <w:lvlText w:val=""/>
      <w:lvlJc w:val="left"/>
    </w:lvl>
    <w:lvl w:ilvl="3" w:tentative="0">
      <w:start w:val="1"/>
      <w:numFmt w:val="none"/>
      <w:pStyle w:val="9"/>
      <w:lvlText w:val=""/>
      <w:lvlJc w:val="left"/>
    </w:lvl>
    <w:lvl w:ilvl="4" w:tentative="0">
      <w:start w:val="1"/>
      <w:numFmt w:val="none"/>
      <w:lvlText w:val=""/>
      <w:lvlJc w:val="left"/>
    </w:lvl>
    <w:lvl w:ilvl="5" w:tentative="0">
      <w:start w:val="1"/>
      <w:numFmt w:val="decimal"/>
      <w:lvlText w:val=".%6"/>
      <w:lvlJc w:val="left"/>
    </w:lvl>
    <w:lvl w:ilvl="6" w:tentative="0">
      <w:start w:val="1"/>
      <w:numFmt w:val="decimal"/>
      <w:lvlText w:val=".%6.%7"/>
      <w:lvlJc w:val="left"/>
    </w:lvl>
    <w:lvl w:ilvl="7" w:tentative="0">
      <w:start w:val="1"/>
      <w:numFmt w:val="decimal"/>
      <w:lvlText w:val=".%6.%7.%8"/>
      <w:lvlJc w:val="left"/>
    </w:lvl>
    <w:lvl w:ilvl="8" w:tentative="0">
      <w:start w:val="1"/>
      <w:numFmt w:val="decimal"/>
      <w:lvlText w:val=".%6.%7.%8.%9"/>
      <w:lvlJc w:val="left"/>
    </w:lvl>
  </w:abstractNum>
  <w:abstractNum w:abstractNumId="3">
    <w:nsid w:val="1CD16E28"/>
    <w:multiLevelType w:val="singleLevel"/>
    <w:tmpl w:val="1CD16E28"/>
    <w:lvl w:ilvl="0" w:tentative="0">
      <w:start w:val="2"/>
      <w:numFmt w:val="decimal"/>
      <w:suff w:val="nothing"/>
      <w:lvlText w:val="%1、"/>
      <w:lvlJc w:val="left"/>
    </w:lvl>
  </w:abstractNum>
  <w:abstractNum w:abstractNumId="4">
    <w:nsid w:val="29499964"/>
    <w:multiLevelType w:val="singleLevel"/>
    <w:tmpl w:val="29499964"/>
    <w:lvl w:ilvl="0" w:tentative="0">
      <w:start w:val="6"/>
      <w:numFmt w:val="decimal"/>
      <w:suff w:val="nothing"/>
      <w:lvlText w:val="%1、"/>
      <w:lvlJc w:val="left"/>
    </w:lvl>
  </w:abstractNum>
  <w:num w:numId="1">
    <w:abstractNumId w:val="2"/>
  </w:num>
  <w:num w:numId="2">
    <w:abstractNumId w:val="1"/>
  </w:num>
  <w:num w:numId="3">
    <w:abstractNumId w:val="3"/>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P Inc.">
    <w15:presenceInfo w15:providerId="None" w15:userId="HP Inc."/>
  </w15:person>
  <w15:person w15:author="gy">
    <w15:presenceInfo w15:providerId="None" w15:userId="g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readOnly" w:formatting="1"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0ZDNjMDUwYjBjMzRlOWY5NTI3NWMwODhiOTc4NmUifQ=="/>
    <w:docVar w:name="KSO_WPS_MARK_KEY" w:val="e6173247-4b5a-4574-8942-6bd2cd07b771"/>
  </w:docVars>
  <w:rsids>
    <w:rsidRoot w:val="009F3A88"/>
    <w:rsid w:val="00056BCF"/>
    <w:rsid w:val="00090600"/>
    <w:rsid w:val="001671E2"/>
    <w:rsid w:val="001939DE"/>
    <w:rsid w:val="00197D6D"/>
    <w:rsid w:val="0025694F"/>
    <w:rsid w:val="00352A99"/>
    <w:rsid w:val="003D2C01"/>
    <w:rsid w:val="00554E6F"/>
    <w:rsid w:val="007C46B0"/>
    <w:rsid w:val="00812533"/>
    <w:rsid w:val="00882548"/>
    <w:rsid w:val="00907D80"/>
    <w:rsid w:val="00981274"/>
    <w:rsid w:val="009F3A88"/>
    <w:rsid w:val="00A02D15"/>
    <w:rsid w:val="00AC6B1F"/>
    <w:rsid w:val="00B03929"/>
    <w:rsid w:val="00B94BB2"/>
    <w:rsid w:val="00BD0D08"/>
    <w:rsid w:val="00C85647"/>
    <w:rsid w:val="00CC4D07"/>
    <w:rsid w:val="00E24433"/>
    <w:rsid w:val="00F55DF9"/>
    <w:rsid w:val="01604C7F"/>
    <w:rsid w:val="016B5865"/>
    <w:rsid w:val="01986E50"/>
    <w:rsid w:val="021E2116"/>
    <w:rsid w:val="02A822D5"/>
    <w:rsid w:val="02C14BE1"/>
    <w:rsid w:val="03142F79"/>
    <w:rsid w:val="03C2385F"/>
    <w:rsid w:val="044F5FB5"/>
    <w:rsid w:val="045F2BE1"/>
    <w:rsid w:val="045F5EB3"/>
    <w:rsid w:val="04B87893"/>
    <w:rsid w:val="04FF57C5"/>
    <w:rsid w:val="0594355F"/>
    <w:rsid w:val="05956031"/>
    <w:rsid w:val="065A2B98"/>
    <w:rsid w:val="06621664"/>
    <w:rsid w:val="067E64F2"/>
    <w:rsid w:val="06D06B26"/>
    <w:rsid w:val="06D80E87"/>
    <w:rsid w:val="075E4F15"/>
    <w:rsid w:val="080C3265"/>
    <w:rsid w:val="09B2307E"/>
    <w:rsid w:val="09B90F56"/>
    <w:rsid w:val="09E228F6"/>
    <w:rsid w:val="0A174A81"/>
    <w:rsid w:val="0A4F7D5A"/>
    <w:rsid w:val="0A5A199F"/>
    <w:rsid w:val="0B6261CC"/>
    <w:rsid w:val="0BA7232B"/>
    <w:rsid w:val="0BF2209A"/>
    <w:rsid w:val="0C48430C"/>
    <w:rsid w:val="0C4C3AE9"/>
    <w:rsid w:val="0CA45EEB"/>
    <w:rsid w:val="0CE825CA"/>
    <w:rsid w:val="0D0D0A3A"/>
    <w:rsid w:val="0DDE0FDB"/>
    <w:rsid w:val="0DFA0CDB"/>
    <w:rsid w:val="0E012F78"/>
    <w:rsid w:val="0E2F731F"/>
    <w:rsid w:val="0E6C3641"/>
    <w:rsid w:val="0EAF15E3"/>
    <w:rsid w:val="0ECC5CD4"/>
    <w:rsid w:val="0ED12D05"/>
    <w:rsid w:val="0F102FD8"/>
    <w:rsid w:val="0F596A61"/>
    <w:rsid w:val="0F9C2742"/>
    <w:rsid w:val="0FDE128A"/>
    <w:rsid w:val="10537E35"/>
    <w:rsid w:val="105D6139"/>
    <w:rsid w:val="10824765"/>
    <w:rsid w:val="111D6B69"/>
    <w:rsid w:val="113E3395"/>
    <w:rsid w:val="118C53FF"/>
    <w:rsid w:val="118D3271"/>
    <w:rsid w:val="11A10111"/>
    <w:rsid w:val="11BA64BF"/>
    <w:rsid w:val="12343C41"/>
    <w:rsid w:val="12824C25"/>
    <w:rsid w:val="1282564D"/>
    <w:rsid w:val="133E05CC"/>
    <w:rsid w:val="13C94579"/>
    <w:rsid w:val="14B546E4"/>
    <w:rsid w:val="14BF513D"/>
    <w:rsid w:val="14EA0E10"/>
    <w:rsid w:val="15531A13"/>
    <w:rsid w:val="15E92B64"/>
    <w:rsid w:val="15F40114"/>
    <w:rsid w:val="16323C45"/>
    <w:rsid w:val="172C4390"/>
    <w:rsid w:val="174E33A3"/>
    <w:rsid w:val="18603A73"/>
    <w:rsid w:val="18687937"/>
    <w:rsid w:val="19051239"/>
    <w:rsid w:val="194E7329"/>
    <w:rsid w:val="19BA5369"/>
    <w:rsid w:val="19C90964"/>
    <w:rsid w:val="1A3F47F1"/>
    <w:rsid w:val="1A4A3AB9"/>
    <w:rsid w:val="1A5B0F6E"/>
    <w:rsid w:val="1ACA5968"/>
    <w:rsid w:val="1ADB32AD"/>
    <w:rsid w:val="1B48665A"/>
    <w:rsid w:val="1C2B4DD9"/>
    <w:rsid w:val="1C8648F3"/>
    <w:rsid w:val="1D0B32BA"/>
    <w:rsid w:val="1E3A3600"/>
    <w:rsid w:val="1E3C4089"/>
    <w:rsid w:val="1EA23DBA"/>
    <w:rsid w:val="1EFC6BB7"/>
    <w:rsid w:val="1F1D3F5E"/>
    <w:rsid w:val="1FAD6644"/>
    <w:rsid w:val="1FCA4540"/>
    <w:rsid w:val="1FF405DB"/>
    <w:rsid w:val="1FFA68AF"/>
    <w:rsid w:val="20101E05"/>
    <w:rsid w:val="20971543"/>
    <w:rsid w:val="218803FA"/>
    <w:rsid w:val="21A01611"/>
    <w:rsid w:val="22D86A88"/>
    <w:rsid w:val="22F106E2"/>
    <w:rsid w:val="230A2025"/>
    <w:rsid w:val="236A3B04"/>
    <w:rsid w:val="2389157C"/>
    <w:rsid w:val="23ED44B2"/>
    <w:rsid w:val="24F84C44"/>
    <w:rsid w:val="25211D49"/>
    <w:rsid w:val="256565CE"/>
    <w:rsid w:val="256A420A"/>
    <w:rsid w:val="267141B1"/>
    <w:rsid w:val="26882357"/>
    <w:rsid w:val="26D4654C"/>
    <w:rsid w:val="26D7660D"/>
    <w:rsid w:val="26FE5360"/>
    <w:rsid w:val="27CC2585"/>
    <w:rsid w:val="2825626C"/>
    <w:rsid w:val="2877041A"/>
    <w:rsid w:val="287F5D4D"/>
    <w:rsid w:val="29A84B87"/>
    <w:rsid w:val="29EA6E37"/>
    <w:rsid w:val="2A1C79A9"/>
    <w:rsid w:val="2A23470E"/>
    <w:rsid w:val="2A9E28FA"/>
    <w:rsid w:val="2AC33B7E"/>
    <w:rsid w:val="2B911D7C"/>
    <w:rsid w:val="2C394A2A"/>
    <w:rsid w:val="2D541994"/>
    <w:rsid w:val="2D7072FB"/>
    <w:rsid w:val="2DBF7CEA"/>
    <w:rsid w:val="2E093F38"/>
    <w:rsid w:val="2E5853CD"/>
    <w:rsid w:val="2E7C6333"/>
    <w:rsid w:val="2E7C7E69"/>
    <w:rsid w:val="2F985FF0"/>
    <w:rsid w:val="2FAF4F8C"/>
    <w:rsid w:val="2FC70041"/>
    <w:rsid w:val="302D7E46"/>
    <w:rsid w:val="304B50AE"/>
    <w:rsid w:val="30621F42"/>
    <w:rsid w:val="30F23884"/>
    <w:rsid w:val="312A14E5"/>
    <w:rsid w:val="318C66E8"/>
    <w:rsid w:val="321133AF"/>
    <w:rsid w:val="3216579D"/>
    <w:rsid w:val="322D73F8"/>
    <w:rsid w:val="327632EA"/>
    <w:rsid w:val="327A3807"/>
    <w:rsid w:val="32A33BE6"/>
    <w:rsid w:val="339D6375"/>
    <w:rsid w:val="34AA437D"/>
    <w:rsid w:val="34B85D27"/>
    <w:rsid w:val="354A13F4"/>
    <w:rsid w:val="35643BC0"/>
    <w:rsid w:val="35672743"/>
    <w:rsid w:val="358803DE"/>
    <w:rsid w:val="35A324DC"/>
    <w:rsid w:val="35AB7539"/>
    <w:rsid w:val="3652249A"/>
    <w:rsid w:val="36E1317E"/>
    <w:rsid w:val="375A2924"/>
    <w:rsid w:val="385072E7"/>
    <w:rsid w:val="38960A6E"/>
    <w:rsid w:val="3925145A"/>
    <w:rsid w:val="3AE82245"/>
    <w:rsid w:val="3BA6098F"/>
    <w:rsid w:val="3D6A65DA"/>
    <w:rsid w:val="3E3D5271"/>
    <w:rsid w:val="3E805CD6"/>
    <w:rsid w:val="3F9C31B5"/>
    <w:rsid w:val="3FFB71F6"/>
    <w:rsid w:val="405D74C8"/>
    <w:rsid w:val="40F72B9F"/>
    <w:rsid w:val="40FB1D88"/>
    <w:rsid w:val="410374E2"/>
    <w:rsid w:val="410E6957"/>
    <w:rsid w:val="41147179"/>
    <w:rsid w:val="41AB303C"/>
    <w:rsid w:val="41B20417"/>
    <w:rsid w:val="42177ECE"/>
    <w:rsid w:val="42375347"/>
    <w:rsid w:val="427423DF"/>
    <w:rsid w:val="428358A2"/>
    <w:rsid w:val="4293659C"/>
    <w:rsid w:val="42E668A1"/>
    <w:rsid w:val="43137009"/>
    <w:rsid w:val="432266DE"/>
    <w:rsid w:val="43997D49"/>
    <w:rsid w:val="43A951A3"/>
    <w:rsid w:val="44900ED6"/>
    <w:rsid w:val="452537D4"/>
    <w:rsid w:val="45573F2A"/>
    <w:rsid w:val="45596064"/>
    <w:rsid w:val="45BE654B"/>
    <w:rsid w:val="45CD1C72"/>
    <w:rsid w:val="45D3020D"/>
    <w:rsid w:val="45D3296A"/>
    <w:rsid w:val="468A38F6"/>
    <w:rsid w:val="46F96F02"/>
    <w:rsid w:val="473C241C"/>
    <w:rsid w:val="47E34CD3"/>
    <w:rsid w:val="48632366"/>
    <w:rsid w:val="48B36CCA"/>
    <w:rsid w:val="49A33F43"/>
    <w:rsid w:val="4B100FB9"/>
    <w:rsid w:val="4B3D656C"/>
    <w:rsid w:val="4BA761DA"/>
    <w:rsid w:val="4BC056F6"/>
    <w:rsid w:val="4C055728"/>
    <w:rsid w:val="4C9C33FE"/>
    <w:rsid w:val="4CC32FF9"/>
    <w:rsid w:val="4ED33232"/>
    <w:rsid w:val="4EEA4880"/>
    <w:rsid w:val="4EEF6DA9"/>
    <w:rsid w:val="4F804F1C"/>
    <w:rsid w:val="4FAD316A"/>
    <w:rsid w:val="4FD337D1"/>
    <w:rsid w:val="4FF65D82"/>
    <w:rsid w:val="50763470"/>
    <w:rsid w:val="52395A0F"/>
    <w:rsid w:val="524158C5"/>
    <w:rsid w:val="52B642F8"/>
    <w:rsid w:val="52CB655F"/>
    <w:rsid w:val="53322A9A"/>
    <w:rsid w:val="534E6AE1"/>
    <w:rsid w:val="53937B53"/>
    <w:rsid w:val="539904DF"/>
    <w:rsid w:val="53997B30"/>
    <w:rsid w:val="53C26C3E"/>
    <w:rsid w:val="53D02B58"/>
    <w:rsid w:val="541516C1"/>
    <w:rsid w:val="542A7444"/>
    <w:rsid w:val="5491333E"/>
    <w:rsid w:val="54AA0D3A"/>
    <w:rsid w:val="54B57A36"/>
    <w:rsid w:val="5562085F"/>
    <w:rsid w:val="55755862"/>
    <w:rsid w:val="56090D75"/>
    <w:rsid w:val="568F098B"/>
    <w:rsid w:val="56A5492F"/>
    <w:rsid w:val="56C44BB8"/>
    <w:rsid w:val="56CB71D5"/>
    <w:rsid w:val="56EC057E"/>
    <w:rsid w:val="57034CCA"/>
    <w:rsid w:val="57176120"/>
    <w:rsid w:val="57540D4E"/>
    <w:rsid w:val="580A2C2F"/>
    <w:rsid w:val="58B15B45"/>
    <w:rsid w:val="58C145C0"/>
    <w:rsid w:val="58D637CE"/>
    <w:rsid w:val="58E5338A"/>
    <w:rsid w:val="58F848A9"/>
    <w:rsid w:val="59537079"/>
    <w:rsid w:val="598A6B33"/>
    <w:rsid w:val="5A3A67C7"/>
    <w:rsid w:val="5A8A2F2B"/>
    <w:rsid w:val="5A98049E"/>
    <w:rsid w:val="5B560728"/>
    <w:rsid w:val="5C400E45"/>
    <w:rsid w:val="5CBD0E95"/>
    <w:rsid w:val="5D2D0723"/>
    <w:rsid w:val="5D6B0764"/>
    <w:rsid w:val="5D7601BC"/>
    <w:rsid w:val="5DA05BF8"/>
    <w:rsid w:val="5DCF286C"/>
    <w:rsid w:val="5E1C17EC"/>
    <w:rsid w:val="5E401407"/>
    <w:rsid w:val="5E8C14B0"/>
    <w:rsid w:val="5E903C4F"/>
    <w:rsid w:val="5FC6783F"/>
    <w:rsid w:val="61177094"/>
    <w:rsid w:val="6147778F"/>
    <w:rsid w:val="61E7117F"/>
    <w:rsid w:val="62400DDA"/>
    <w:rsid w:val="62B11BF8"/>
    <w:rsid w:val="630E3A1E"/>
    <w:rsid w:val="637571E1"/>
    <w:rsid w:val="6407517A"/>
    <w:rsid w:val="64283581"/>
    <w:rsid w:val="643F3598"/>
    <w:rsid w:val="647F61E9"/>
    <w:rsid w:val="64B775F0"/>
    <w:rsid w:val="64D81352"/>
    <w:rsid w:val="65037FF2"/>
    <w:rsid w:val="653F1031"/>
    <w:rsid w:val="65980E89"/>
    <w:rsid w:val="65CF5432"/>
    <w:rsid w:val="666E16CC"/>
    <w:rsid w:val="66CD3647"/>
    <w:rsid w:val="670729AE"/>
    <w:rsid w:val="69A314D6"/>
    <w:rsid w:val="6AB066E5"/>
    <w:rsid w:val="6AD22940"/>
    <w:rsid w:val="6AED334B"/>
    <w:rsid w:val="6BA93A95"/>
    <w:rsid w:val="6BF2044A"/>
    <w:rsid w:val="6BF56646"/>
    <w:rsid w:val="6C0A3335"/>
    <w:rsid w:val="6C131879"/>
    <w:rsid w:val="6DD936A0"/>
    <w:rsid w:val="6E460510"/>
    <w:rsid w:val="6E690E45"/>
    <w:rsid w:val="6F5D3845"/>
    <w:rsid w:val="6FCF1189"/>
    <w:rsid w:val="700F4E94"/>
    <w:rsid w:val="70541A5B"/>
    <w:rsid w:val="70572623"/>
    <w:rsid w:val="706125BA"/>
    <w:rsid w:val="709E5136"/>
    <w:rsid w:val="71172F2B"/>
    <w:rsid w:val="713D37C7"/>
    <w:rsid w:val="727F5E2F"/>
    <w:rsid w:val="72950CCE"/>
    <w:rsid w:val="73B34E6D"/>
    <w:rsid w:val="73CC4CF1"/>
    <w:rsid w:val="73ED2E66"/>
    <w:rsid w:val="73FD385B"/>
    <w:rsid w:val="74702C11"/>
    <w:rsid w:val="759622C6"/>
    <w:rsid w:val="761D7A71"/>
    <w:rsid w:val="763A0446"/>
    <w:rsid w:val="76A73236"/>
    <w:rsid w:val="76A90018"/>
    <w:rsid w:val="76BA7F89"/>
    <w:rsid w:val="787B3A54"/>
    <w:rsid w:val="78FA3D71"/>
    <w:rsid w:val="79656382"/>
    <w:rsid w:val="796E613D"/>
    <w:rsid w:val="798C5B54"/>
    <w:rsid w:val="7A0C1213"/>
    <w:rsid w:val="7A3F0FCF"/>
    <w:rsid w:val="7A5434E7"/>
    <w:rsid w:val="7A687D2B"/>
    <w:rsid w:val="7AA35AA2"/>
    <w:rsid w:val="7AB82C0A"/>
    <w:rsid w:val="7B6E7088"/>
    <w:rsid w:val="7BA67B98"/>
    <w:rsid w:val="7BB87ECA"/>
    <w:rsid w:val="7C9931E9"/>
    <w:rsid w:val="7CAA1964"/>
    <w:rsid w:val="7D1A78DA"/>
    <w:rsid w:val="7D2C6680"/>
    <w:rsid w:val="7D473F89"/>
    <w:rsid w:val="7D517FCE"/>
    <w:rsid w:val="7D6C38EB"/>
    <w:rsid w:val="7D9E5E13"/>
    <w:rsid w:val="7DF56ED9"/>
    <w:rsid w:val="7E8F1CEE"/>
    <w:rsid w:val="7EA06E04"/>
    <w:rsid w:val="7F6265ED"/>
    <w:rsid w:val="7FAD3D97"/>
    <w:rsid w:val="7FC56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7"/>
    <w:qFormat/>
    <w:uiPriority w:val="99"/>
    <w:pPr>
      <w:keepNext/>
      <w:keepLines/>
      <w:spacing w:before="340" w:after="330" w:line="576" w:lineRule="auto"/>
      <w:outlineLvl w:val="0"/>
    </w:pPr>
    <w:rPr>
      <w:b/>
      <w:bCs/>
      <w:kern w:val="44"/>
      <w:sz w:val="44"/>
      <w:szCs w:val="44"/>
    </w:rPr>
  </w:style>
  <w:style w:type="paragraph" w:styleId="5">
    <w:name w:val="heading 2"/>
    <w:basedOn w:val="1"/>
    <w:next w:val="6"/>
    <w:link w:val="63"/>
    <w:qFormat/>
    <w:uiPriority w:val="99"/>
    <w:pPr>
      <w:keepNext/>
      <w:keepLines/>
      <w:spacing w:before="260" w:after="260" w:line="413" w:lineRule="auto"/>
      <w:outlineLvl w:val="1"/>
    </w:pPr>
    <w:rPr>
      <w:rFonts w:ascii="Arial" w:hAnsi="Arial" w:eastAsia="黑体" w:cs="Arial"/>
      <w:b/>
      <w:bCs/>
      <w:sz w:val="32"/>
      <w:szCs w:val="32"/>
    </w:rPr>
  </w:style>
  <w:style w:type="paragraph" w:styleId="8">
    <w:name w:val="heading 3"/>
    <w:basedOn w:val="1"/>
    <w:next w:val="1"/>
    <w:link w:val="76"/>
    <w:qFormat/>
    <w:uiPriority w:val="99"/>
    <w:pPr>
      <w:keepNext/>
      <w:keepLines/>
      <w:spacing w:before="260" w:after="260" w:line="413" w:lineRule="auto"/>
      <w:outlineLvl w:val="2"/>
    </w:pPr>
    <w:rPr>
      <w:rFonts w:eastAsia="楷体_GB2312"/>
      <w:b/>
      <w:bCs/>
      <w:sz w:val="30"/>
      <w:szCs w:val="30"/>
    </w:rPr>
  </w:style>
  <w:style w:type="paragraph" w:styleId="9">
    <w:name w:val="heading 4"/>
    <w:basedOn w:val="1"/>
    <w:next w:val="1"/>
    <w:link w:val="66"/>
    <w:qFormat/>
    <w:uiPriority w:val="99"/>
    <w:pPr>
      <w:keepNext/>
      <w:keepLines/>
      <w:numPr>
        <w:ilvl w:val="3"/>
        <w:numId w:val="1"/>
      </w:numPr>
      <w:adjustRightInd w:val="0"/>
      <w:spacing w:before="280" w:after="290" w:line="376" w:lineRule="atLeast"/>
      <w:textAlignment w:val="baseline"/>
      <w:outlineLvl w:val="3"/>
    </w:pPr>
    <w:rPr>
      <w:rFonts w:ascii="Arial" w:hAnsi="Arial"/>
      <w:b/>
      <w:spacing w:val="20"/>
      <w:sz w:val="28"/>
      <w:szCs w:val="20"/>
    </w:rPr>
  </w:style>
  <w:style w:type="paragraph" w:styleId="10">
    <w:name w:val="heading 5"/>
    <w:basedOn w:val="1"/>
    <w:next w:val="1"/>
    <w:link w:val="75"/>
    <w:qFormat/>
    <w:uiPriority w:val="99"/>
    <w:pPr>
      <w:keepNext/>
      <w:keepLines/>
      <w:spacing w:before="280" w:after="290" w:line="376" w:lineRule="auto"/>
      <w:outlineLvl w:val="4"/>
    </w:pPr>
    <w:rPr>
      <w:b/>
      <w:bCs/>
      <w:kern w:val="0"/>
      <w:sz w:val="28"/>
      <w:szCs w:val="28"/>
    </w:rPr>
  </w:style>
  <w:style w:type="paragraph" w:styleId="11">
    <w:name w:val="heading 6"/>
    <w:basedOn w:val="1"/>
    <w:next w:val="1"/>
    <w:semiHidden/>
    <w:unhideWhenUsed/>
    <w:qFormat/>
    <w:uiPriority w:val="0"/>
    <w:pPr>
      <w:spacing w:beforeAutospacing="1" w:afterAutospacing="1"/>
      <w:jc w:val="left"/>
      <w:outlineLvl w:val="5"/>
    </w:pPr>
    <w:rPr>
      <w:rFonts w:hint="eastAsia" w:ascii="宋体" w:hAnsi="宋体"/>
      <w:b/>
      <w:bCs/>
      <w:kern w:val="0"/>
      <w:sz w:val="15"/>
      <w:szCs w:val="15"/>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ind w:firstLine="420"/>
    </w:pPr>
  </w:style>
  <w:style w:type="paragraph" w:styleId="3">
    <w:name w:val="Body Text Indent"/>
    <w:basedOn w:val="1"/>
    <w:qFormat/>
    <w:uiPriority w:val="0"/>
    <w:pPr>
      <w:spacing w:after="120"/>
      <w:ind w:left="420" w:leftChars="200"/>
    </w:pPr>
  </w:style>
  <w:style w:type="paragraph" w:styleId="6">
    <w:name w:val="Normal Indent"/>
    <w:basedOn w:val="1"/>
    <w:next w:val="7"/>
    <w:link w:val="56"/>
    <w:qFormat/>
    <w:uiPriority w:val="99"/>
    <w:pPr>
      <w:ind w:firstLine="420" w:firstLineChars="200"/>
    </w:pPr>
  </w:style>
  <w:style w:type="paragraph" w:styleId="7">
    <w:name w:val="toc 4"/>
    <w:basedOn w:val="1"/>
    <w:next w:val="1"/>
    <w:qFormat/>
    <w:uiPriority w:val="0"/>
    <w:pPr>
      <w:ind w:left="1260" w:leftChars="600"/>
    </w:pPr>
  </w:style>
  <w:style w:type="paragraph" w:styleId="12">
    <w:name w:val="toc 7"/>
    <w:basedOn w:val="1"/>
    <w:next w:val="1"/>
    <w:qFormat/>
    <w:uiPriority w:val="0"/>
    <w:pPr>
      <w:ind w:left="2520" w:leftChars="1200"/>
    </w:pPr>
  </w:style>
  <w:style w:type="paragraph" w:styleId="13">
    <w:name w:val="Document Map"/>
    <w:basedOn w:val="1"/>
    <w:qFormat/>
    <w:uiPriority w:val="0"/>
    <w:pPr>
      <w:shd w:val="clear" w:color="auto" w:fill="000080"/>
    </w:pPr>
  </w:style>
  <w:style w:type="paragraph" w:styleId="14">
    <w:name w:val="annotation text"/>
    <w:basedOn w:val="1"/>
    <w:link w:val="105"/>
    <w:qFormat/>
    <w:uiPriority w:val="0"/>
    <w:pPr>
      <w:jc w:val="left"/>
    </w:pPr>
  </w:style>
  <w:style w:type="paragraph" w:styleId="15">
    <w:name w:val="Body Text"/>
    <w:basedOn w:val="1"/>
    <w:next w:val="1"/>
    <w:link w:val="55"/>
    <w:qFormat/>
    <w:uiPriority w:val="99"/>
    <w:pPr>
      <w:spacing w:after="120"/>
    </w:pPr>
    <w:rPr>
      <w:rFonts w:eastAsia="Times New Roman"/>
    </w:rPr>
  </w:style>
  <w:style w:type="paragraph" w:styleId="16">
    <w:name w:val="toc 5"/>
    <w:basedOn w:val="1"/>
    <w:next w:val="1"/>
    <w:qFormat/>
    <w:uiPriority w:val="0"/>
    <w:pPr>
      <w:ind w:left="1680" w:leftChars="800"/>
    </w:pPr>
  </w:style>
  <w:style w:type="paragraph" w:styleId="17">
    <w:name w:val="toc 3"/>
    <w:basedOn w:val="1"/>
    <w:next w:val="1"/>
    <w:qFormat/>
    <w:uiPriority w:val="0"/>
    <w:pPr>
      <w:ind w:left="840" w:leftChars="400"/>
    </w:pPr>
  </w:style>
  <w:style w:type="paragraph" w:styleId="18">
    <w:name w:val="Plain Text"/>
    <w:basedOn w:val="1"/>
    <w:link w:val="62"/>
    <w:qFormat/>
    <w:uiPriority w:val="0"/>
    <w:rPr>
      <w:rFonts w:ascii="宋体" w:hAnsi="Courier New"/>
      <w:szCs w:val="20"/>
    </w:rPr>
  </w:style>
  <w:style w:type="paragraph" w:styleId="19">
    <w:name w:val="toc 8"/>
    <w:basedOn w:val="1"/>
    <w:next w:val="1"/>
    <w:qFormat/>
    <w:uiPriority w:val="0"/>
    <w:pPr>
      <w:ind w:left="2940" w:leftChars="1400"/>
    </w:pPr>
  </w:style>
  <w:style w:type="paragraph" w:styleId="20">
    <w:name w:val="Date"/>
    <w:basedOn w:val="1"/>
    <w:next w:val="1"/>
    <w:link w:val="67"/>
    <w:qFormat/>
    <w:uiPriority w:val="99"/>
    <w:pPr>
      <w:ind w:left="100" w:leftChars="2500"/>
    </w:pPr>
  </w:style>
  <w:style w:type="paragraph" w:styleId="21">
    <w:name w:val="Body Text Indent 2"/>
    <w:basedOn w:val="1"/>
    <w:qFormat/>
    <w:uiPriority w:val="0"/>
    <w:pPr>
      <w:tabs>
        <w:tab w:val="left" w:pos="360"/>
      </w:tabs>
      <w:spacing w:line="360" w:lineRule="auto"/>
      <w:ind w:firstLine="480" w:firstLineChars="200"/>
    </w:pPr>
    <w:rPr>
      <w:sz w:val="24"/>
    </w:rPr>
  </w:style>
  <w:style w:type="paragraph" w:styleId="22">
    <w:name w:val="Balloon Text"/>
    <w:basedOn w:val="1"/>
    <w:link w:val="58"/>
    <w:qFormat/>
    <w:uiPriority w:val="99"/>
    <w:rPr>
      <w:sz w:val="18"/>
      <w:szCs w:val="18"/>
    </w:rPr>
  </w:style>
  <w:style w:type="paragraph" w:styleId="23">
    <w:name w:val="footer"/>
    <w:basedOn w:val="1"/>
    <w:link w:val="53"/>
    <w:qFormat/>
    <w:uiPriority w:val="99"/>
    <w:pPr>
      <w:tabs>
        <w:tab w:val="center" w:pos="4153"/>
        <w:tab w:val="right" w:pos="8306"/>
      </w:tabs>
      <w:snapToGrid w:val="0"/>
      <w:jc w:val="left"/>
    </w:pPr>
    <w:rPr>
      <w:sz w:val="18"/>
      <w:szCs w:val="18"/>
    </w:rPr>
  </w:style>
  <w:style w:type="paragraph" w:styleId="24">
    <w:name w:val="envelope return"/>
    <w:basedOn w:val="1"/>
    <w:qFormat/>
    <w:uiPriority w:val="0"/>
    <w:pPr>
      <w:snapToGrid w:val="0"/>
    </w:pPr>
    <w:rPr>
      <w:rFonts w:ascii="Arial" w:hAnsi="Arial"/>
    </w:rPr>
  </w:style>
  <w:style w:type="paragraph" w:styleId="25">
    <w:name w:val="header"/>
    <w:basedOn w:val="1"/>
    <w:link w:val="71"/>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6"/>
    <w:basedOn w:val="1"/>
    <w:next w:val="1"/>
    <w:qFormat/>
    <w:uiPriority w:val="0"/>
    <w:pPr>
      <w:ind w:left="2100" w:leftChars="1000"/>
    </w:pPr>
  </w:style>
  <w:style w:type="paragraph" w:styleId="28">
    <w:name w:val="Body Text Indent 3"/>
    <w:basedOn w:val="1"/>
    <w:link w:val="73"/>
    <w:qFormat/>
    <w:uiPriority w:val="99"/>
    <w:pPr>
      <w:ind w:firstLine="645"/>
    </w:pPr>
    <w:rPr>
      <w:rFonts w:ascii="宋体" w:hAnsi="Copperplate Gothic Bold"/>
      <w:kern w:val="0"/>
      <w:sz w:val="20"/>
      <w:szCs w:val="20"/>
    </w:rPr>
  </w:style>
  <w:style w:type="paragraph" w:styleId="29">
    <w:name w:val="toc 2"/>
    <w:basedOn w:val="1"/>
    <w:next w:val="1"/>
    <w:qFormat/>
    <w:uiPriority w:val="0"/>
    <w:pPr>
      <w:ind w:left="420" w:leftChars="200"/>
    </w:pPr>
  </w:style>
  <w:style w:type="paragraph" w:styleId="30">
    <w:name w:val="toc 9"/>
    <w:basedOn w:val="1"/>
    <w:next w:val="1"/>
    <w:qFormat/>
    <w:uiPriority w:val="0"/>
    <w:pPr>
      <w:ind w:left="3360" w:leftChars="1600"/>
    </w:pPr>
  </w:style>
  <w:style w:type="paragraph" w:styleId="31">
    <w:name w:val="Body Text 2"/>
    <w:basedOn w:val="1"/>
    <w:link w:val="96"/>
    <w:qFormat/>
    <w:uiPriority w:val="0"/>
    <w:pPr>
      <w:spacing w:after="120" w:line="480" w:lineRule="auto"/>
    </w:pPr>
  </w:style>
  <w:style w:type="paragraph" w:styleId="32">
    <w:name w:val="HTML Preformatted"/>
    <w:basedOn w:val="1"/>
    <w:link w:val="6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3">
    <w:name w:val="Normal (Web)"/>
    <w:basedOn w:val="1"/>
    <w:next w:val="24"/>
    <w:qFormat/>
    <w:uiPriority w:val="0"/>
    <w:pPr>
      <w:widowControl/>
      <w:spacing w:before="100" w:beforeAutospacing="1" w:after="100" w:afterAutospacing="1"/>
      <w:jc w:val="left"/>
    </w:pPr>
    <w:rPr>
      <w:rFonts w:ascii="宋体" w:hAnsi="宋体"/>
      <w:sz w:val="24"/>
    </w:rPr>
  </w:style>
  <w:style w:type="paragraph" w:styleId="34">
    <w:name w:val="annotation subject"/>
    <w:basedOn w:val="14"/>
    <w:next w:val="14"/>
    <w:link w:val="106"/>
    <w:qFormat/>
    <w:uiPriority w:val="0"/>
    <w:rPr>
      <w:b/>
      <w:bCs/>
    </w:rPr>
  </w:style>
  <w:style w:type="table" w:styleId="36">
    <w:name w:val="Table Grid"/>
    <w:basedOn w:val="3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8">
    <w:name w:val="Strong"/>
    <w:basedOn w:val="37"/>
    <w:qFormat/>
    <w:uiPriority w:val="0"/>
    <w:rPr>
      <w:b/>
      <w:bCs/>
    </w:rPr>
  </w:style>
  <w:style w:type="character" w:styleId="39">
    <w:name w:val="page number"/>
    <w:basedOn w:val="37"/>
    <w:qFormat/>
    <w:uiPriority w:val="0"/>
  </w:style>
  <w:style w:type="character" w:styleId="40">
    <w:name w:val="FollowedHyperlink"/>
    <w:basedOn w:val="37"/>
    <w:qFormat/>
    <w:uiPriority w:val="0"/>
    <w:rPr>
      <w:color w:val="333333"/>
      <w:u w:val="none"/>
    </w:rPr>
  </w:style>
  <w:style w:type="character" w:styleId="41">
    <w:name w:val="Emphasis"/>
    <w:basedOn w:val="37"/>
    <w:qFormat/>
    <w:uiPriority w:val="0"/>
  </w:style>
  <w:style w:type="character" w:styleId="42">
    <w:name w:val="HTML Definition"/>
    <w:basedOn w:val="37"/>
    <w:qFormat/>
    <w:uiPriority w:val="0"/>
    <w:rPr>
      <w:i/>
    </w:rPr>
  </w:style>
  <w:style w:type="character" w:styleId="43">
    <w:name w:val="Hyperlink"/>
    <w:basedOn w:val="37"/>
    <w:qFormat/>
    <w:uiPriority w:val="99"/>
    <w:rPr>
      <w:color w:val="0000FF"/>
      <w:u w:val="single"/>
    </w:rPr>
  </w:style>
  <w:style w:type="character" w:styleId="44">
    <w:name w:val="HTML Code"/>
    <w:basedOn w:val="37"/>
    <w:qFormat/>
    <w:uiPriority w:val="0"/>
    <w:rPr>
      <w:rFonts w:ascii="Consolas" w:hAnsi="Consolas" w:eastAsia="Consolas" w:cs="Consolas"/>
      <w:color w:val="C7254E"/>
      <w:sz w:val="21"/>
      <w:szCs w:val="21"/>
      <w:shd w:val="clear" w:color="auto" w:fill="F9F2F4"/>
    </w:rPr>
  </w:style>
  <w:style w:type="character" w:styleId="45">
    <w:name w:val="annotation reference"/>
    <w:basedOn w:val="37"/>
    <w:qFormat/>
    <w:uiPriority w:val="0"/>
    <w:rPr>
      <w:sz w:val="21"/>
      <w:szCs w:val="21"/>
    </w:rPr>
  </w:style>
  <w:style w:type="character" w:styleId="46">
    <w:name w:val="HTML Keyboard"/>
    <w:basedOn w:val="37"/>
    <w:qFormat/>
    <w:uiPriority w:val="0"/>
    <w:rPr>
      <w:rFonts w:hint="default" w:ascii="Consolas" w:hAnsi="Consolas" w:eastAsia="Consolas" w:cs="Consolas"/>
      <w:color w:val="FFFFFF"/>
      <w:sz w:val="21"/>
      <w:szCs w:val="21"/>
      <w:shd w:val="clear" w:color="auto" w:fill="333333"/>
    </w:rPr>
  </w:style>
  <w:style w:type="character" w:styleId="47">
    <w:name w:val="HTML Sample"/>
    <w:basedOn w:val="37"/>
    <w:qFormat/>
    <w:uiPriority w:val="0"/>
    <w:rPr>
      <w:rFonts w:hint="default" w:ascii="Consolas" w:hAnsi="Consolas" w:eastAsia="Consolas" w:cs="Consolas"/>
      <w:b/>
      <w:color w:val="FFFFFF"/>
      <w:sz w:val="21"/>
      <w:szCs w:val="21"/>
      <w:vertAlign w:val="baseline"/>
    </w:rPr>
  </w:style>
  <w:style w:type="paragraph" w:customStyle="1" w:styleId="48">
    <w:name w:val="正文（缩进）"/>
    <w:basedOn w:val="1"/>
    <w:qFormat/>
    <w:uiPriority w:val="0"/>
    <w:pPr>
      <w:spacing w:before="156" w:after="156" w:line="360" w:lineRule="auto"/>
      <w:ind w:firstLine="480" w:firstLineChars="200"/>
    </w:pPr>
    <w:rPr>
      <w:sz w:val="24"/>
    </w:rPr>
  </w:style>
  <w:style w:type="paragraph" w:customStyle="1" w:styleId="49">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列出段落1"/>
    <w:basedOn w:val="1"/>
    <w:qFormat/>
    <w:uiPriority w:val="99"/>
    <w:pPr>
      <w:ind w:firstLine="420" w:firstLineChars="200"/>
    </w:pPr>
    <w:rPr>
      <w:szCs w:val="20"/>
    </w:rPr>
  </w:style>
  <w:style w:type="paragraph" w:customStyle="1" w:styleId="5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2">
    <w:name w:val="ca-2"/>
    <w:basedOn w:val="37"/>
    <w:qFormat/>
    <w:uiPriority w:val="0"/>
  </w:style>
  <w:style w:type="character" w:customStyle="1" w:styleId="53">
    <w:name w:val="页脚 Char1"/>
    <w:basedOn w:val="37"/>
    <w:link w:val="23"/>
    <w:qFormat/>
    <w:uiPriority w:val="99"/>
    <w:rPr>
      <w:kern w:val="2"/>
      <w:sz w:val="18"/>
      <w:szCs w:val="18"/>
    </w:rPr>
  </w:style>
  <w:style w:type="character" w:customStyle="1" w:styleId="54">
    <w:name w:val="页脚 Char"/>
    <w:qFormat/>
    <w:uiPriority w:val="99"/>
    <w:rPr>
      <w:rFonts w:ascii="Times New Roman" w:hAnsi="Times New Roman" w:eastAsia="宋体"/>
      <w:sz w:val="18"/>
    </w:rPr>
  </w:style>
  <w:style w:type="character" w:customStyle="1" w:styleId="55">
    <w:name w:val="正文文本 Char"/>
    <w:basedOn w:val="37"/>
    <w:link w:val="15"/>
    <w:qFormat/>
    <w:uiPriority w:val="99"/>
    <w:rPr>
      <w:rFonts w:eastAsia="Times New Roman"/>
      <w:kern w:val="2"/>
      <w:sz w:val="21"/>
      <w:szCs w:val="24"/>
      <w:lang w:val="en-US" w:eastAsia="zh-CN"/>
    </w:rPr>
  </w:style>
  <w:style w:type="character" w:customStyle="1" w:styleId="56">
    <w:name w:val="正文缩进 Char"/>
    <w:link w:val="6"/>
    <w:qFormat/>
    <w:uiPriority w:val="99"/>
    <w:rPr>
      <w:kern w:val="2"/>
      <w:sz w:val="21"/>
      <w:szCs w:val="24"/>
    </w:rPr>
  </w:style>
  <w:style w:type="character" w:customStyle="1" w:styleId="57">
    <w:name w:val="标题 1 Char"/>
    <w:basedOn w:val="37"/>
    <w:link w:val="4"/>
    <w:qFormat/>
    <w:uiPriority w:val="99"/>
    <w:rPr>
      <w:b/>
      <w:bCs/>
      <w:kern w:val="44"/>
      <w:sz w:val="44"/>
      <w:szCs w:val="44"/>
    </w:rPr>
  </w:style>
  <w:style w:type="character" w:customStyle="1" w:styleId="58">
    <w:name w:val="批注框文本 Char"/>
    <w:basedOn w:val="37"/>
    <w:link w:val="22"/>
    <w:qFormat/>
    <w:uiPriority w:val="99"/>
    <w:rPr>
      <w:kern w:val="2"/>
      <w:sz w:val="18"/>
      <w:szCs w:val="18"/>
    </w:rPr>
  </w:style>
  <w:style w:type="character" w:customStyle="1" w:styleId="59">
    <w:name w:val="ca-3"/>
    <w:basedOn w:val="37"/>
    <w:qFormat/>
    <w:uiPriority w:val="0"/>
  </w:style>
  <w:style w:type="character" w:customStyle="1" w:styleId="60">
    <w:name w:val="paramname3"/>
    <w:basedOn w:val="37"/>
    <w:qFormat/>
    <w:uiPriority w:val="0"/>
    <w:rPr>
      <w:color w:val="999999"/>
    </w:rPr>
  </w:style>
  <w:style w:type="character" w:customStyle="1" w:styleId="61">
    <w:name w:val="HTML 预设格式 Char"/>
    <w:basedOn w:val="37"/>
    <w:link w:val="32"/>
    <w:qFormat/>
    <w:uiPriority w:val="99"/>
    <w:rPr>
      <w:rFonts w:ascii="宋体" w:hAnsi="宋体"/>
      <w:sz w:val="24"/>
      <w:szCs w:val="24"/>
    </w:rPr>
  </w:style>
  <w:style w:type="character" w:customStyle="1" w:styleId="62">
    <w:name w:val="纯文本 Char"/>
    <w:basedOn w:val="37"/>
    <w:link w:val="18"/>
    <w:qFormat/>
    <w:uiPriority w:val="0"/>
    <w:rPr>
      <w:rFonts w:ascii="宋体" w:hAnsi="Courier New"/>
      <w:kern w:val="2"/>
      <w:sz w:val="21"/>
    </w:rPr>
  </w:style>
  <w:style w:type="character" w:customStyle="1" w:styleId="63">
    <w:name w:val="标题 2 Char"/>
    <w:basedOn w:val="37"/>
    <w:link w:val="5"/>
    <w:qFormat/>
    <w:uiPriority w:val="99"/>
    <w:rPr>
      <w:rFonts w:ascii="Arial" w:hAnsi="Arial" w:eastAsia="黑体" w:cs="Arial"/>
      <w:b/>
      <w:bCs/>
      <w:kern w:val="2"/>
      <w:sz w:val="32"/>
      <w:szCs w:val="32"/>
    </w:rPr>
  </w:style>
  <w:style w:type="character" w:customStyle="1" w:styleId="64">
    <w:name w:val="headline-content2"/>
    <w:basedOn w:val="37"/>
    <w:qFormat/>
    <w:uiPriority w:val="0"/>
  </w:style>
  <w:style w:type="character" w:customStyle="1" w:styleId="65">
    <w:name w:val="ca-0"/>
    <w:basedOn w:val="37"/>
    <w:qFormat/>
    <w:uiPriority w:val="0"/>
  </w:style>
  <w:style w:type="character" w:customStyle="1" w:styleId="66">
    <w:name w:val="标题 4 Char"/>
    <w:basedOn w:val="37"/>
    <w:link w:val="9"/>
    <w:qFormat/>
    <w:uiPriority w:val="99"/>
    <w:rPr>
      <w:rFonts w:ascii="Arial" w:hAnsi="Arial" w:eastAsia="宋体"/>
      <w:b/>
      <w:spacing w:val="20"/>
      <w:kern w:val="2"/>
      <w:sz w:val="28"/>
      <w:lang w:val="en-US" w:eastAsia="zh-CN" w:bidi="ar-SA"/>
    </w:rPr>
  </w:style>
  <w:style w:type="character" w:customStyle="1" w:styleId="67">
    <w:name w:val="日期 Char"/>
    <w:basedOn w:val="37"/>
    <w:link w:val="20"/>
    <w:qFormat/>
    <w:uiPriority w:val="99"/>
    <w:rPr>
      <w:kern w:val="2"/>
      <w:sz w:val="21"/>
      <w:szCs w:val="24"/>
    </w:rPr>
  </w:style>
  <w:style w:type="character" w:customStyle="1" w:styleId="68">
    <w:name w:val="正文缩进 Char1"/>
    <w:qFormat/>
    <w:uiPriority w:val="99"/>
    <w:rPr>
      <w:rFonts w:ascii="Times New Roman" w:hAnsi="Times New Roman"/>
      <w:kern w:val="2"/>
      <w:sz w:val="24"/>
    </w:rPr>
  </w:style>
  <w:style w:type="character" w:customStyle="1" w:styleId="69">
    <w:name w:val="ca-4"/>
    <w:basedOn w:val="37"/>
    <w:qFormat/>
    <w:uiPriority w:val="0"/>
  </w:style>
  <w:style w:type="character" w:customStyle="1" w:styleId="70">
    <w:name w:val="ca-1"/>
    <w:basedOn w:val="37"/>
    <w:qFormat/>
    <w:uiPriority w:val="0"/>
  </w:style>
  <w:style w:type="character" w:customStyle="1" w:styleId="71">
    <w:name w:val="页眉 Char1"/>
    <w:basedOn w:val="37"/>
    <w:link w:val="25"/>
    <w:qFormat/>
    <w:uiPriority w:val="99"/>
    <w:rPr>
      <w:kern w:val="2"/>
      <w:sz w:val="18"/>
      <w:szCs w:val="18"/>
    </w:rPr>
  </w:style>
  <w:style w:type="character" w:customStyle="1" w:styleId="72">
    <w:name w:val="ca-5"/>
    <w:basedOn w:val="37"/>
    <w:qFormat/>
    <w:uiPriority w:val="0"/>
  </w:style>
  <w:style w:type="character" w:customStyle="1" w:styleId="73">
    <w:name w:val="正文文本缩进 3 Char"/>
    <w:basedOn w:val="37"/>
    <w:link w:val="28"/>
    <w:qFormat/>
    <w:uiPriority w:val="99"/>
    <w:rPr>
      <w:rFonts w:ascii="宋体" w:hAnsi="Copperplate Gothic Bold"/>
    </w:rPr>
  </w:style>
  <w:style w:type="character" w:customStyle="1" w:styleId="74">
    <w:name w:val="页眉 Char"/>
    <w:qFormat/>
    <w:uiPriority w:val="99"/>
    <w:rPr>
      <w:rFonts w:ascii="Times New Roman" w:hAnsi="Times New Roman" w:eastAsia="宋体"/>
      <w:sz w:val="18"/>
    </w:rPr>
  </w:style>
  <w:style w:type="character" w:customStyle="1" w:styleId="75">
    <w:name w:val="标题 5 Char"/>
    <w:basedOn w:val="37"/>
    <w:link w:val="10"/>
    <w:qFormat/>
    <w:uiPriority w:val="99"/>
    <w:rPr>
      <w:b/>
      <w:bCs/>
      <w:sz w:val="28"/>
      <w:szCs w:val="28"/>
    </w:rPr>
  </w:style>
  <w:style w:type="character" w:customStyle="1" w:styleId="76">
    <w:name w:val="标题 3 Char"/>
    <w:basedOn w:val="37"/>
    <w:link w:val="8"/>
    <w:qFormat/>
    <w:uiPriority w:val="99"/>
    <w:rPr>
      <w:rFonts w:eastAsia="楷体_GB2312"/>
      <w:b/>
      <w:bCs/>
      <w:kern w:val="2"/>
      <w:sz w:val="30"/>
      <w:szCs w:val="30"/>
    </w:rPr>
  </w:style>
  <w:style w:type="paragraph" w:customStyle="1" w:styleId="77">
    <w:name w:val="Char1"/>
    <w:basedOn w:val="1"/>
    <w:qFormat/>
    <w:uiPriority w:val="99"/>
    <w:rPr>
      <w:rFonts w:ascii="仿宋_GB2312" w:eastAsia="仿宋_GB2312"/>
      <w:b/>
      <w:sz w:val="32"/>
      <w:szCs w:val="32"/>
    </w:rPr>
  </w:style>
  <w:style w:type="paragraph" w:customStyle="1" w:styleId="78">
    <w:name w:val="font14"/>
    <w:basedOn w:val="1"/>
    <w:qFormat/>
    <w:uiPriority w:val="0"/>
    <w:pPr>
      <w:widowControl/>
      <w:spacing w:before="100" w:beforeAutospacing="1" w:after="100" w:afterAutospacing="1" w:line="288" w:lineRule="auto"/>
      <w:jc w:val="left"/>
    </w:pPr>
    <w:rPr>
      <w:rFonts w:ascii="ˎ̥" w:hAnsi="ˎ̥" w:cs="宋体"/>
      <w:color w:val="000000"/>
      <w:kern w:val="0"/>
      <w:sz w:val="22"/>
      <w:szCs w:val="22"/>
    </w:rPr>
  </w:style>
  <w:style w:type="paragraph" w:customStyle="1" w:styleId="79">
    <w:name w:val="Char Char Char Char Char Char Char"/>
    <w:basedOn w:val="13"/>
    <w:qFormat/>
    <w:uiPriority w:val="0"/>
    <w:rPr>
      <w:rFonts w:ascii="Tahoma" w:hAnsi="Tahoma"/>
      <w:sz w:val="24"/>
    </w:rPr>
  </w:style>
  <w:style w:type="paragraph" w:customStyle="1" w:styleId="80">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1">
    <w:name w:val="正文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TOC 标题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3">
    <w:name w:val="Char Char Char Char"/>
    <w:basedOn w:val="1"/>
    <w:qFormat/>
    <w:uiPriority w:val="0"/>
    <w:rPr>
      <w:rFonts w:ascii="Tahoma" w:hAnsi="Tahoma"/>
      <w:sz w:val="24"/>
      <w:szCs w:val="20"/>
    </w:rPr>
  </w:style>
  <w:style w:type="paragraph" w:customStyle="1" w:styleId="84">
    <w:name w:val="xl5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kern w:val="0"/>
      <w:sz w:val="20"/>
      <w:szCs w:val="20"/>
    </w:rPr>
  </w:style>
  <w:style w:type="paragraph" w:customStyle="1" w:styleId="85">
    <w:name w:val="样式2"/>
    <w:basedOn w:val="1"/>
    <w:qFormat/>
    <w:uiPriority w:val="0"/>
    <w:pPr>
      <w:tabs>
        <w:tab w:val="left" w:pos="425"/>
      </w:tabs>
      <w:ind w:left="425" w:hanging="425"/>
    </w:pPr>
    <w:rPr>
      <w:szCs w:val="20"/>
    </w:rPr>
  </w:style>
  <w:style w:type="paragraph" w:customStyle="1" w:styleId="86">
    <w:name w:val="四号"/>
    <w:basedOn w:val="1"/>
    <w:next w:val="6"/>
    <w:qFormat/>
    <w:uiPriority w:val="0"/>
    <w:pPr>
      <w:spacing w:line="360" w:lineRule="auto"/>
      <w:ind w:left="1134"/>
    </w:pPr>
    <w:rPr>
      <w:sz w:val="24"/>
    </w:rPr>
  </w:style>
  <w:style w:type="paragraph" w:customStyle="1" w:styleId="87">
    <w:name w:val="Char"/>
    <w:basedOn w:val="1"/>
    <w:qFormat/>
    <w:uiPriority w:val="0"/>
    <w:rPr>
      <w:rFonts w:ascii="Tahoma" w:hAnsi="Tahoma"/>
      <w:sz w:val="24"/>
      <w:szCs w:val="20"/>
    </w:rPr>
  </w:style>
  <w:style w:type="paragraph" w:customStyle="1" w:styleId="88">
    <w:name w:val="Char11"/>
    <w:basedOn w:val="1"/>
    <w:qFormat/>
    <w:uiPriority w:val="0"/>
    <w:pPr>
      <w:spacing w:line="440" w:lineRule="atLeast"/>
      <w:ind w:firstLine="482" w:firstLineChars="200"/>
    </w:pPr>
    <w:rPr>
      <w:rFonts w:ascii="宋体" w:hAnsi="宋体"/>
      <w:b/>
      <w:color w:val="000000"/>
      <w:sz w:val="24"/>
    </w:rPr>
  </w:style>
  <w:style w:type="paragraph" w:customStyle="1" w:styleId="89">
    <w:name w:val="1 Char Char Char Char"/>
    <w:basedOn w:val="1"/>
    <w:qFormat/>
    <w:uiPriority w:val="0"/>
    <w:pPr>
      <w:spacing w:line="360" w:lineRule="auto"/>
      <w:jc w:val="center"/>
    </w:pPr>
    <w:rPr>
      <w:rFonts w:ascii="Tahoma" w:hAnsi="Tahoma"/>
      <w:sz w:val="24"/>
      <w:szCs w:val="20"/>
    </w:rPr>
  </w:style>
  <w:style w:type="paragraph" w:customStyle="1" w:styleId="90">
    <w:name w:val="Char Char Char"/>
    <w:basedOn w:val="1"/>
    <w:qFormat/>
    <w:uiPriority w:val="0"/>
    <w:rPr>
      <w:rFonts w:ascii="Copperplate Gothic Bold" w:hAnsi="Copperplate Gothic Bold"/>
      <w:kern w:val="0"/>
      <w:sz w:val="28"/>
      <w:szCs w:val="28"/>
    </w:rPr>
  </w:style>
  <w:style w:type="paragraph" w:customStyle="1" w:styleId="91">
    <w:name w:val="列出段落2"/>
    <w:basedOn w:val="1"/>
    <w:qFormat/>
    <w:uiPriority w:val="34"/>
    <w:pPr>
      <w:ind w:firstLine="420" w:firstLineChars="200"/>
    </w:pPr>
  </w:style>
  <w:style w:type="paragraph" w:customStyle="1" w:styleId="92">
    <w:name w:val="List Paragraph1"/>
    <w:basedOn w:val="1"/>
    <w:qFormat/>
    <w:uiPriority w:val="0"/>
    <w:pPr>
      <w:ind w:left="720"/>
    </w:pPr>
    <w:rPr>
      <w:szCs w:val="20"/>
    </w:rPr>
  </w:style>
  <w:style w:type="paragraph" w:customStyle="1" w:styleId="93">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94">
    <w:name w:val="列出段落3"/>
    <w:basedOn w:val="1"/>
    <w:qFormat/>
    <w:uiPriority w:val="99"/>
    <w:pPr>
      <w:ind w:firstLine="420" w:firstLineChars="200"/>
    </w:pPr>
  </w:style>
  <w:style w:type="paragraph" w:customStyle="1" w:styleId="95">
    <w:name w:val="列出段落4"/>
    <w:basedOn w:val="1"/>
    <w:qFormat/>
    <w:uiPriority w:val="99"/>
    <w:pPr>
      <w:ind w:firstLine="420" w:firstLineChars="200"/>
    </w:pPr>
  </w:style>
  <w:style w:type="character" w:customStyle="1" w:styleId="96">
    <w:name w:val="正文文本 2 Char"/>
    <w:basedOn w:val="37"/>
    <w:link w:val="31"/>
    <w:qFormat/>
    <w:uiPriority w:val="0"/>
    <w:rPr>
      <w:kern w:val="2"/>
      <w:sz w:val="21"/>
      <w:szCs w:val="24"/>
    </w:rPr>
  </w:style>
  <w:style w:type="character" w:customStyle="1" w:styleId="97">
    <w:name w:val="font11"/>
    <w:basedOn w:val="37"/>
    <w:qFormat/>
    <w:uiPriority w:val="0"/>
    <w:rPr>
      <w:rFonts w:hint="eastAsia" w:ascii="宋体" w:hAnsi="宋体" w:eastAsia="宋体" w:cs="宋体"/>
      <w:color w:val="000000"/>
      <w:sz w:val="24"/>
      <w:szCs w:val="24"/>
      <w:u w:val="none"/>
    </w:rPr>
  </w:style>
  <w:style w:type="character" w:customStyle="1" w:styleId="98">
    <w:name w:val="font01"/>
    <w:basedOn w:val="37"/>
    <w:qFormat/>
    <w:uiPriority w:val="0"/>
    <w:rPr>
      <w:rFonts w:hint="eastAsia" w:ascii="宋体" w:hAnsi="宋体" w:eastAsia="宋体" w:cs="宋体"/>
      <w:color w:val="000000"/>
      <w:sz w:val="24"/>
      <w:szCs w:val="24"/>
      <w:u w:val="none"/>
      <w:vertAlign w:val="superscript"/>
    </w:rPr>
  </w:style>
  <w:style w:type="paragraph" w:customStyle="1" w:styleId="99">
    <w:name w:val="列出段落5"/>
    <w:basedOn w:val="1"/>
    <w:qFormat/>
    <w:uiPriority w:val="34"/>
    <w:pPr>
      <w:ind w:firstLine="420" w:firstLineChars="200"/>
    </w:pPr>
  </w:style>
  <w:style w:type="paragraph" w:customStyle="1" w:styleId="100">
    <w:name w:val="列出段落6"/>
    <w:basedOn w:val="1"/>
    <w:qFormat/>
    <w:uiPriority w:val="99"/>
    <w:pPr>
      <w:ind w:firstLine="420" w:firstLineChars="200"/>
    </w:pPr>
  </w:style>
  <w:style w:type="paragraph" w:customStyle="1" w:styleId="101">
    <w:name w:val="列出段落7"/>
    <w:basedOn w:val="1"/>
    <w:qFormat/>
    <w:uiPriority w:val="99"/>
    <w:pPr>
      <w:ind w:firstLine="420" w:firstLineChars="200"/>
    </w:pPr>
  </w:style>
  <w:style w:type="paragraph" w:styleId="102">
    <w:name w:val="List Paragraph"/>
    <w:basedOn w:val="1"/>
    <w:qFormat/>
    <w:uiPriority w:val="99"/>
    <w:pPr>
      <w:ind w:firstLine="420" w:firstLineChars="200"/>
    </w:pPr>
  </w:style>
  <w:style w:type="paragraph" w:customStyle="1" w:styleId="103">
    <w:name w:val="列出段落11"/>
    <w:basedOn w:val="1"/>
    <w:qFormat/>
    <w:uiPriority w:val="0"/>
    <w:pPr>
      <w:ind w:firstLine="420" w:firstLineChars="200"/>
    </w:pPr>
  </w:style>
  <w:style w:type="paragraph" w:customStyle="1" w:styleId="104">
    <w:name w:val="表格样式2"/>
    <w:qFormat/>
    <w:uiPriority w:val="0"/>
    <w:pPr>
      <w:spacing w:line="160" w:lineRule="atLeast"/>
    </w:pPr>
    <w:rPr>
      <w:rFonts w:ascii="方正仿宋_GBK" w:hAnsi="宋体" w:eastAsia="宋体" w:cs="Times New Roman"/>
      <w:bCs/>
      <w:lang w:val="en-US" w:eastAsia="zh-CN" w:bidi="ar-SA"/>
    </w:rPr>
  </w:style>
  <w:style w:type="character" w:customStyle="1" w:styleId="105">
    <w:name w:val="批注文字 Char"/>
    <w:basedOn w:val="37"/>
    <w:link w:val="14"/>
    <w:qFormat/>
    <w:uiPriority w:val="0"/>
    <w:rPr>
      <w:rFonts w:ascii="Times New Roman" w:hAnsi="Times New Roman" w:eastAsia="宋体" w:cs="Times New Roman"/>
      <w:kern w:val="2"/>
      <w:sz w:val="21"/>
      <w:szCs w:val="24"/>
    </w:rPr>
  </w:style>
  <w:style w:type="character" w:customStyle="1" w:styleId="106">
    <w:name w:val="批注主题 Char"/>
    <w:basedOn w:val="105"/>
    <w:link w:val="34"/>
    <w:qFormat/>
    <w:uiPriority w:val="0"/>
    <w:rPr>
      <w:rFonts w:ascii="Times New Roman" w:hAnsi="Times New Roman" w:eastAsia="宋体" w:cs="Times New Roman"/>
      <w:b/>
      <w:bCs/>
      <w:kern w:val="2"/>
      <w:sz w:val="21"/>
      <w:szCs w:val="24"/>
    </w:rPr>
  </w:style>
  <w:style w:type="paragraph" w:customStyle="1" w:styleId="107">
    <w:name w:val="title12"/>
    <w:basedOn w:val="1"/>
    <w:qFormat/>
    <w:uiPriority w:val="0"/>
    <w:pPr>
      <w:spacing w:before="150"/>
      <w:jc w:val="left"/>
    </w:pPr>
    <w:rPr>
      <w:b/>
      <w:kern w:val="0"/>
      <w:sz w:val="22"/>
      <w:szCs w:val="22"/>
    </w:rPr>
  </w:style>
  <w:style w:type="paragraph" w:customStyle="1" w:styleId="108">
    <w:name w:val="_Style 3"/>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109">
    <w:name w:val="tmpztreemove_arrow"/>
    <w:basedOn w:val="37"/>
    <w:qFormat/>
    <w:uiPriority w:val="0"/>
    <w:rPr>
      <w:shd w:val="clear" w:color="auto" w:fill="FFFFFF"/>
    </w:rPr>
  </w:style>
  <w:style w:type="character" w:customStyle="1" w:styleId="110">
    <w:name w:val="hover3"/>
    <w:basedOn w:val="37"/>
    <w:qFormat/>
    <w:uiPriority w:val="0"/>
    <w:rPr>
      <w:shd w:val="clear" w:color="auto" w:fill="EEEEEE"/>
    </w:rPr>
  </w:style>
  <w:style w:type="character" w:customStyle="1" w:styleId="111">
    <w:name w:val="old"/>
    <w:basedOn w:val="37"/>
    <w:qFormat/>
    <w:uiPriority w:val="0"/>
    <w:rPr>
      <w:color w:val="999999"/>
    </w:rPr>
  </w:style>
  <w:style w:type="character" w:customStyle="1" w:styleId="112">
    <w:name w:val="glyphicon4"/>
    <w:basedOn w:val="37"/>
    <w:qFormat/>
    <w:uiPriority w:val="0"/>
  </w:style>
  <w:style w:type="character" w:customStyle="1" w:styleId="113">
    <w:name w:val="hour_am"/>
    <w:basedOn w:val="37"/>
    <w:qFormat/>
    <w:uiPriority w:val="0"/>
  </w:style>
  <w:style w:type="character" w:customStyle="1" w:styleId="114">
    <w:name w:val="hour_pm"/>
    <w:basedOn w:val="37"/>
    <w:qFormat/>
    <w:uiPriority w:val="0"/>
  </w:style>
  <w:style w:type="character" w:customStyle="1" w:styleId="115">
    <w:name w:val="indent"/>
    <w:basedOn w:val="37"/>
    <w:qFormat/>
    <w:uiPriority w:val="0"/>
  </w:style>
  <w:style w:type="character" w:customStyle="1" w:styleId="116">
    <w:name w:val="button"/>
    <w:basedOn w:val="37"/>
    <w:qFormat/>
    <w:uiPriority w:val="0"/>
  </w:style>
  <w:style w:type="character" w:customStyle="1" w:styleId="117">
    <w:name w:val="hover"/>
    <w:basedOn w:val="37"/>
    <w:qFormat/>
    <w:uiPriority w:val="0"/>
    <w:rPr>
      <w:shd w:val="clear" w:color="auto" w:fill="EEEEEE"/>
    </w:rPr>
  </w:style>
  <w:style w:type="character" w:customStyle="1" w:styleId="118">
    <w:name w:val="glyphicon"/>
    <w:basedOn w:val="37"/>
    <w:qFormat/>
    <w:uiPriority w:val="0"/>
  </w:style>
  <w:style w:type="paragraph" w:customStyle="1" w:styleId="119">
    <w:name w:val="正文自定"/>
    <w:basedOn w:val="1"/>
    <w:qFormat/>
    <w:uiPriority w:val="0"/>
    <w:pPr>
      <w:tabs>
        <w:tab w:val="left" w:pos="7665"/>
      </w:tabs>
      <w:spacing w:line="360" w:lineRule="auto"/>
      <w:ind w:firstLine="480" w:firstLineChars="200"/>
    </w:pPr>
    <w:rPr>
      <w:rFonts w:ascii="宋体" w:hAnsi="宋体"/>
      <w:sz w:val="24"/>
    </w:rPr>
  </w:style>
  <w:style w:type="paragraph" w:customStyle="1" w:styleId="120">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正文1"/>
    <w:qFormat/>
    <w:uiPriority w:val="0"/>
    <w:pPr>
      <w:widowControl w:val="0"/>
      <w:adjustRightInd w:val="0"/>
      <w:spacing w:line="312" w:lineRule="atLeast"/>
      <w:jc w:val="both"/>
      <w:textAlignment w:val="baseline"/>
    </w:pPr>
    <w:rPr>
      <w:rFonts w:ascii="宋体" w:hAnsiTheme="minorHAnsi" w:eastAsiaTheme="minorEastAsia" w:cstheme="minorBidi"/>
      <w:sz w:val="34"/>
      <w:szCs w:val="22"/>
      <w:lang w:val="en-US" w:eastAsia="zh-CN" w:bidi="ar-SA"/>
    </w:rPr>
  </w:style>
  <w:style w:type="paragraph" w:customStyle="1" w:styleId="122">
    <w:name w:val="p15"/>
    <w:basedOn w:val="1"/>
    <w:qFormat/>
    <w:uiPriority w:val="99"/>
    <w:pPr>
      <w:widowControl/>
    </w:pPr>
    <w:rPr>
      <w:kern w:val="0"/>
      <w:szCs w:val="21"/>
    </w:rPr>
  </w:style>
  <w:style w:type="paragraph" w:customStyle="1" w:styleId="123">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24">
    <w:name w:val="Table Paragraph"/>
    <w:basedOn w:val="1"/>
    <w:qFormat/>
    <w:uiPriority w:val="1"/>
  </w:style>
  <w:style w:type="paragraph" w:customStyle="1" w:styleId="125">
    <w:name w:val="正文空2格  1."/>
    <w:basedOn w:val="1"/>
    <w:qFormat/>
    <w:uiPriority w:val="0"/>
    <w:pPr>
      <w:adjustRightInd w:val="0"/>
      <w:spacing w:line="360" w:lineRule="auto"/>
      <w:ind w:firstLine="480" w:firstLineChars="200"/>
    </w:pPr>
    <w:rPr>
      <w:rFonts w:hint="eastAsia" w:ascii="宋体" w:eastAsia="仿宋" w:cs="宋体"/>
      <w:kern w:val="0"/>
      <w:sz w:val="28"/>
      <w:szCs w:val="20"/>
    </w:rPr>
  </w:style>
  <w:style w:type="paragraph" w:customStyle="1" w:styleId="126">
    <w:name w:val="图"/>
    <w:basedOn w:val="1"/>
    <w:qFormat/>
    <w:uiPriority w:val="99"/>
    <w:pPr>
      <w:keepNext/>
      <w:adjustRightInd w:val="0"/>
      <w:snapToGrid w:val="0"/>
      <w:spacing w:before="60" w:after="60" w:line="300" w:lineRule="auto"/>
      <w:jc w:val="center"/>
    </w:pPr>
    <w:rPr>
      <w:spacing w:val="2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67A6BA-3DBE-44B0-B706-07D0527F7F66}">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62</Pages>
  <Words>33921</Words>
  <Characters>35286</Characters>
  <Lines>294</Lines>
  <Paragraphs>82</Paragraphs>
  <TotalTime>0</TotalTime>
  <ScaleCrop>false</ScaleCrop>
  <LinksUpToDate>false</LinksUpToDate>
  <CharactersWithSpaces>38108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2015-11-25T00:56:00Z</dcterms:created>
  <dc:creator>YlmF</dc:creator>
  <cp:lastModifiedBy>俊～～</cp:lastModifiedBy>
  <cp:lastPrinted>2023-04-04T02:51:00Z</cp:lastPrinted>
  <dcterms:modified xsi:type="dcterms:W3CDTF">2023-04-14T00:12:14Z</dcterms:modified>
  <dc:title>目 录</dc:title>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E0B51429AE414129A6CF7D2539543EE4</vt:lpwstr>
  </property>
</Properties>
</file>