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5"/>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汉中职业技术学院2023年校园保安服务采购项目</w:t>
      </w:r>
    </w:p>
    <w:p>
      <w:pPr>
        <w:spacing w:line="240" w:lineRule="auto"/>
        <w:ind w:left="2539" w:leftChars="256" w:right="707" w:rightChars="250" w:hanging="1815" w:hangingChars="500"/>
        <w:jc w:val="left"/>
        <w:rPr>
          <w:rFonts w:hint="default" w:ascii="仿宋_GB2312" w:hAnsi="仿宋_GB2312" w:eastAsia="仿宋_GB2312" w:cs="仿宋_GB2312"/>
          <w:b w:val="0"/>
          <w:bCs w:val="0"/>
          <w:color w:val="auto"/>
          <w:sz w:val="36"/>
          <w:szCs w:val="36"/>
          <w:lang w:val="en-US"/>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汉采FW【2023】20号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2"/>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6</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8</w:t>
      </w:r>
      <w:r>
        <w:rPr>
          <w:rFonts w:hint="eastAsia" w:ascii="仿宋_GB2312" w:hAnsi="仿宋_GB2312" w:eastAsia="仿宋_GB2312" w:cs="仿宋_GB2312"/>
          <w:b w:val="0"/>
          <w:bCs w:val="0"/>
          <w:color w:val="auto"/>
          <w:sz w:val="44"/>
          <w:szCs w:val="44"/>
        </w:rPr>
        <w:t>日</w:t>
      </w:r>
      <w:bookmarkStart w:id="0" w:name="_Toc30340_WPSOffice_Level1"/>
      <w:bookmarkStart w:id="1" w:name="_Toc10222_WPSOffice_Level1"/>
      <w:bookmarkStart w:id="2" w:name="_Toc30102_WPSOffice_Level1"/>
    </w:p>
    <w:p>
      <w:pPr>
        <w:pStyle w:val="2"/>
        <w:rPr>
          <w:rFonts w:hint="eastAsia"/>
          <w:color w:val="auto"/>
        </w:rPr>
      </w:pPr>
    </w:p>
    <w:p>
      <w:pPr>
        <w:pStyle w:val="14"/>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2"/>
        <w:rPr>
          <w:color w:val="auto"/>
          <w:highlight w:val="yellow"/>
        </w:rPr>
      </w:pP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37</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45</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52</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21489"/>
      <w:bookmarkStart w:id="4" w:name="_Toc5655"/>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汉中职业技术学院2023年校园保安服务</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6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28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35393798"/>
      <w:bookmarkStart w:id="8" w:name="_Toc28840"/>
      <w:bookmarkStart w:id="9" w:name="_Toc35393629"/>
      <w:bookmarkStart w:id="10" w:name="_Toc28359089"/>
      <w:bookmarkStart w:id="11" w:name="_Toc28359012"/>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FW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汉中职业技术学院2023年校园保安服务采购项目</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highlight w:val="none"/>
          <w:lang w:val="en-US" w:eastAsia="zh-CN"/>
        </w:rPr>
        <w:t>1047000</w:t>
      </w:r>
      <w:r>
        <w:rPr>
          <w:rFonts w:hint="eastAsia" w:ascii="仿宋_GB2312" w:hAnsi="仿宋_GB2312" w:eastAsia="仿宋_GB2312" w:cs="仿宋_GB2312"/>
          <w:color w:val="auto"/>
          <w:sz w:val="28"/>
          <w:szCs w:val="28"/>
          <w:lang w:val="en-US" w:eastAsia="zh-CN"/>
        </w:rPr>
        <w:t>元</w:t>
      </w:r>
      <w:bookmarkStart w:id="442" w:name="_GoBack"/>
      <w:bookmarkEnd w:id="442"/>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无</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采购需求：保安队伍含队长1名，建（构）筑消防人员2名及其他保安人员，预计需要保安共28人。</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合同履行期限：</w:t>
      </w:r>
      <w:r>
        <w:rPr>
          <w:rFonts w:hint="eastAsia" w:ascii="仿宋_GB2312" w:hAnsi="仿宋_GB2312" w:eastAsia="仿宋_GB2312" w:cs="仿宋_GB2312"/>
          <w:color w:val="auto"/>
          <w:sz w:val="28"/>
          <w:szCs w:val="28"/>
          <w:highlight w:val="none"/>
          <w:lang w:val="en-US" w:eastAsia="zh-CN"/>
        </w:rPr>
        <w:t>一年。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35393630"/>
      <w:bookmarkStart w:id="13" w:name="_Toc3608"/>
      <w:bookmarkStart w:id="14" w:name="_Toc35393799"/>
      <w:bookmarkStart w:id="15" w:name="_Toc28359013"/>
      <w:bookmarkStart w:id="16" w:name="_Toc28359090"/>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14"/>
      <w:bookmarkStart w:id="18" w:name="_Toc28359091"/>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w:t>
      </w:r>
      <w:r>
        <w:rPr>
          <w:rFonts w:hint="eastAsia" w:ascii="仿宋_GB2312" w:hAnsi="仿宋_GB2312" w:eastAsia="仿宋_GB2312" w:cs="仿宋_GB2312"/>
          <w:color w:val="auto"/>
          <w:sz w:val="28"/>
          <w:szCs w:val="28"/>
          <w:highlight w:val="none"/>
          <w:u w:val="none"/>
          <w:lang w:val="en-US" w:eastAsia="zh-CN"/>
        </w:rPr>
        <w:t>专门面向中小企业采购，供应商应为中小微企业，磋商时须提供《中小企业声明函》（按第五章格式填写）。本项目采购标的对应的中小企业划分标准所属行业为：租赁和商务服务业。</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（7）特定资格要求：提供市级及以上公安机关颁发的保安服务许可证。</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631"/>
      <w:bookmarkStart w:id="20" w:name="_Toc29259"/>
      <w:bookmarkStart w:id="21" w:name="_Toc35393800"/>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0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6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9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w:t>
      </w:r>
      <w:r>
        <w:rPr>
          <w:rFonts w:hint="eastAsia" w:ascii="仿宋_GB2312" w:hAnsi="仿宋_GB2312" w:eastAsia="仿宋_GB2312" w:cs="仿宋_GB2312"/>
          <w:color w:val="auto"/>
          <w:sz w:val="28"/>
          <w:szCs w:val="28"/>
          <w:highlight w:val="none"/>
          <w:u w:val="single"/>
          <w:lang w:val="en-US" w:eastAsia="zh-CN"/>
        </w:rPr>
        <w:t xml:space="preserve"> 6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15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35393632"/>
      <w:bookmarkStart w:id="23" w:name="_Toc28359015"/>
      <w:bookmarkStart w:id="24" w:name="_Toc28359092"/>
      <w:bookmarkStart w:id="25" w:name="_Toc35393801"/>
      <w:bookmarkStart w:id="26" w:name="_Toc859"/>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6</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5393802"/>
      <w:bookmarkStart w:id="28" w:name="_Toc28359016"/>
      <w:bookmarkStart w:id="29" w:name="_Toc28359093"/>
      <w:bookmarkStart w:id="30" w:name="_Toc32165"/>
      <w:bookmarkStart w:id="31" w:name="_Toc35393633"/>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6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634"/>
      <w:bookmarkStart w:id="33" w:name="_Toc28359094"/>
      <w:bookmarkStart w:id="34" w:name="_Toc4869"/>
      <w:bookmarkStart w:id="35" w:name="_Toc28359017"/>
      <w:bookmarkStart w:id="36" w:name="_Toc35393803"/>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24605"/>
      <w:bookmarkStart w:id="38" w:name="_Toc35393804"/>
      <w:bookmarkStart w:id="39" w:name="_Toc3539363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17247"/>
      <w:bookmarkStart w:id="41" w:name="_Toc28359018"/>
      <w:bookmarkStart w:id="42" w:name="_Toc35393636"/>
      <w:bookmarkStart w:id="43" w:name="_Toc28359095"/>
      <w:bookmarkStart w:id="44" w:name="_Toc35393805"/>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35393806"/>
      <w:bookmarkStart w:id="46" w:name="_Toc28359019"/>
      <w:bookmarkStart w:id="47" w:name="_Toc28359096"/>
      <w:bookmarkStart w:id="48" w:name="_Toc35393637"/>
      <w:bookmarkStart w:id="49" w:name="_Toc9063"/>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bookmarkStart w:id="50" w:name="_Toc28359097"/>
      <w:bookmarkStart w:id="51" w:name="_Toc28359020"/>
      <w:bookmarkStart w:id="52" w:name="_Toc35393807"/>
      <w:bookmarkStart w:id="53" w:name="_Toc35393638"/>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汉中职业技术学院  </w:t>
      </w:r>
      <w:r>
        <w:rPr>
          <w:rFonts w:hint="eastAsia" w:ascii="仿宋_GB2312" w:hAnsi="仿宋_GB2312" w:eastAsia="仿宋_GB2312" w:cs="仿宋_GB2312"/>
          <w:color w:val="auto"/>
          <w:sz w:val="28"/>
          <w:szCs w:val="28"/>
          <w:highlight w:val="none"/>
          <w:u w:val="single"/>
        </w:rPr>
        <w:t>　</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汉中市汉台区宗营镇</w:t>
      </w:r>
      <w:r>
        <w:rPr>
          <w:rFonts w:hint="eastAsia" w:ascii="仿宋_GB2312" w:hAnsi="仿宋_GB2312" w:eastAsia="仿宋_GB2312" w:cs="仿宋_GB2312"/>
          <w:color w:val="auto"/>
          <w:sz w:val="28"/>
          <w:szCs w:val="28"/>
          <w:u w:val="single"/>
        </w:rPr>
        <w:t>　</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13369236966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28359021"/>
      <w:bookmarkStart w:id="56" w:name="_Toc6426"/>
      <w:bookmarkStart w:id="57" w:name="_Toc35393808"/>
      <w:bookmarkStart w:id="58" w:name="_Toc35393639"/>
      <w:bookmarkStart w:id="59" w:name="_Toc28359098"/>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9"/>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pageBreakBefore w:val="0"/>
        <w:kinsoku/>
        <w:wordWrap/>
        <w:overflowPunct/>
        <w:topLinePunct w:val="0"/>
        <w:bidi w:val="0"/>
        <w:snapToGrid/>
        <w:spacing w:line="500" w:lineRule="exact"/>
        <w:textAlignment w:val="auto"/>
        <w:rPr>
          <w:rFonts w:ascii="黑体" w:hAnsi="黑体" w:eastAsia="黑体"/>
          <w:color w:val="auto"/>
          <w:sz w:val="32"/>
          <w:szCs w:val="32"/>
        </w:rPr>
      </w:pPr>
      <w:r>
        <w:rPr>
          <w:color w:val="auto"/>
          <w:sz w:val="28"/>
          <w:szCs w:val="28"/>
        </w:rPr>
        <w:br w:type="page"/>
      </w:r>
      <w:bookmarkStart w:id="60" w:name="_Toc495014648"/>
      <w:bookmarkStart w:id="61" w:name="_Toc495012820"/>
      <w:bookmarkStart w:id="62" w:name="_Toc7814"/>
      <w:bookmarkStart w:id="63" w:name="_Toc19337_WPSOffice_Level1"/>
      <w:bookmarkStart w:id="64" w:name="_Toc22804_WPSOffice_Level1"/>
      <w:bookmarkStart w:id="65" w:name="_Toc10140"/>
      <w:bookmarkStart w:id="66" w:name="_Toc445306492"/>
      <w:bookmarkStart w:id="67" w:name="_Toc495014584"/>
      <w:bookmarkStart w:id="68" w:name="_Toc4326"/>
      <w:bookmarkStart w:id="69" w:name="_Toc495014953"/>
      <w:bookmarkStart w:id="70" w:name="_Toc495012770"/>
      <w:bookmarkStart w:id="71" w:name="_Toc495014919"/>
      <w:bookmarkStart w:id="72" w:name="_Toc495014610"/>
      <w:bookmarkStart w:id="73" w:name="_Toc9601"/>
      <w:bookmarkStart w:id="74" w:name="_Toc15046_WPSOffice_Level1"/>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75" w:name="_Toc23184"/>
      <w:bookmarkStart w:id="76" w:name="_Toc3062"/>
      <w:bookmarkStart w:id="77" w:name="_Toc12337"/>
      <w:bookmarkStart w:id="78" w:name="_Toc24451_WPSOffice_Level2"/>
      <w:bookmarkStart w:id="79" w:name="_Toc3858_WPSOffice_Level2"/>
      <w:bookmarkStart w:id="80" w:name="_Toc16238"/>
      <w:bookmarkStart w:id="81" w:name="_Toc18466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 xml:space="preserve">汉中职业技术学院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6" w:name="_Toc27278_WPSOffice_Level2"/>
      <w:bookmarkStart w:id="87" w:name="_Toc24646"/>
      <w:bookmarkStart w:id="88" w:name="_Toc13654"/>
      <w:bookmarkStart w:id="89" w:name="_Toc20906_WPSOffice_Level2"/>
      <w:bookmarkStart w:id="90" w:name="_Toc4606"/>
      <w:bookmarkStart w:id="91" w:name="_Toc11745_WPSOffice_Level2"/>
      <w:bookmarkStart w:id="92" w:name="_Toc9291"/>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w:t>
      </w:r>
      <w:r>
        <w:rPr>
          <w:rFonts w:hint="eastAsia" w:ascii="仿宋_GB2312" w:hAnsi="仿宋_GB2312" w:eastAsia="仿宋_GB2312" w:cs="仿宋_GB2312"/>
          <w:b/>
          <w:bCs/>
          <w:color w:val="auto"/>
          <w:sz w:val="28"/>
          <w:szCs w:val="28"/>
          <w:lang w:val="en-US" w:eastAsia="zh-CN"/>
        </w:rPr>
        <w:t>中小</w:t>
      </w:r>
      <w:r>
        <w:rPr>
          <w:rFonts w:hint="eastAsia" w:ascii="仿宋_GB2312" w:hAnsi="仿宋_GB2312" w:eastAsia="仿宋_GB2312" w:cs="仿宋_GB2312"/>
          <w:b/>
          <w:bCs/>
          <w:color w:val="auto"/>
          <w:sz w:val="28"/>
          <w:szCs w:val="28"/>
        </w:rPr>
        <w:t>企业采购，不再执行价格评审优惠扶持政策；本项目采购标的对应的中小企业划分标准所属行业为：</w:t>
      </w:r>
      <w:r>
        <w:rPr>
          <w:rFonts w:hint="eastAsia" w:ascii="仿宋_GB2312" w:hAnsi="仿宋_GB2312" w:eastAsia="仿宋_GB2312" w:cs="仿宋_GB2312"/>
          <w:b/>
          <w:bCs/>
          <w:color w:val="auto"/>
          <w:sz w:val="28"/>
          <w:szCs w:val="28"/>
          <w:lang w:val="en-US" w:eastAsia="zh-CN"/>
        </w:rPr>
        <w:t>租赁和商务服务业</w:t>
      </w:r>
      <w:r>
        <w:rPr>
          <w:rFonts w:hint="eastAsia" w:ascii="仿宋_GB2312" w:hAnsi="仿宋_GB2312" w:eastAsia="仿宋_GB2312" w:cs="仿宋_GB2312"/>
          <w:b/>
          <w:bCs/>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授予中小企业政府采购合同预付款比例不得低于合同价款的40%。</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bookmarkEnd w:id="98"/>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99" w:name="_Toc9976"/>
      <w:bookmarkStart w:id="100" w:name="_Toc10768_WPSOffice_Level2"/>
      <w:bookmarkStart w:id="101" w:name="_Toc30436"/>
      <w:bookmarkStart w:id="102" w:name="_Toc3130"/>
      <w:bookmarkStart w:id="103" w:name="_Toc8798_WPSOffice_Level2"/>
      <w:bookmarkStart w:id="104" w:name="_Toc2960"/>
      <w:bookmarkStart w:id="105" w:name="_Toc17868_WPSOffice_Level2"/>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29"/>
          <w:rFonts w:hint="eastAsia" w:ascii="仿宋_GB2312" w:hAnsi="仿宋_GB2312" w:eastAsia="仿宋_GB2312" w:cs="仿宋_GB2312"/>
          <w:color w:val="auto"/>
          <w:sz w:val="28"/>
          <w:szCs w:val="28"/>
        </w:rPr>
        <w:t>陕西省政府采购网</w:t>
      </w:r>
      <w:r>
        <w:rPr>
          <w:rStyle w:val="29"/>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10" w:name="_Toc13064"/>
      <w:bookmarkStart w:id="111" w:name="_Toc19768_WPSOffice_Level2"/>
      <w:bookmarkStart w:id="112" w:name="_Toc30415"/>
      <w:bookmarkStart w:id="113" w:name="_Toc20873_WPSOffice_Level2"/>
      <w:bookmarkStart w:id="114" w:name="_Toc30095"/>
      <w:bookmarkStart w:id="115" w:name="_Toc22501_WPSOffice_Level2"/>
      <w:bookmarkStart w:id="116" w:name="_Toc3559"/>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17" w:name="_Toc14979"/>
      <w:bookmarkStart w:id="118" w:name="_Toc666"/>
      <w:bookmarkStart w:id="119" w:name="_Toc20041_WPSOffice_Level2"/>
      <w:bookmarkStart w:id="120" w:name="_Toc29669_WPSOffice_Level2"/>
      <w:bookmarkStart w:id="121" w:name="_Toc11009"/>
      <w:bookmarkStart w:id="122" w:name="_Toc14959_WPSOffice_Level2"/>
      <w:bookmarkStart w:id="123" w:name="_Toc12154"/>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18733_WPSOffice_Level2"/>
      <w:bookmarkStart w:id="125" w:name="_Toc30535_WPSOffice_Level2"/>
      <w:bookmarkStart w:id="126" w:name="_Toc7898_WPSOffice_Level2"/>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8427_WPSOffice_Level3"/>
      <w:bookmarkStart w:id="129" w:name="_Toc11164"/>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30" w:name="_Toc15608"/>
      <w:bookmarkStart w:id="131" w:name="_Toc6095"/>
      <w:bookmarkStart w:id="132" w:name="_Toc24468"/>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33" w:name="_Toc10744"/>
      <w:bookmarkStart w:id="134" w:name="_Toc595"/>
      <w:bookmarkStart w:id="135" w:name="_Toc6837"/>
      <w:bookmarkStart w:id="136" w:name="_Toc7022"/>
      <w:bookmarkStart w:id="137" w:name="_Toc8003"/>
      <w:bookmarkStart w:id="138" w:name="_Toc28054"/>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2"/>
        <w:pageBreakBefore w:val="0"/>
        <w:widowControl/>
        <w:kinsoku/>
        <w:overflowPunct/>
        <w:topLinePunct w:val="0"/>
        <w:autoSpaceDE/>
        <w:autoSpaceDN/>
        <w:bidi w:val="0"/>
        <w:adjustRightInd/>
        <w:snapToGrid/>
        <w:spacing w:after="0"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0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2"/>
        <w:pageBreakBefore w:val="0"/>
        <w:widowControl/>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31720"/>
      <w:bookmarkStart w:id="141" w:name="_Toc8349"/>
      <w:bookmarkStart w:id="142" w:name="_Toc8460"/>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6"/>
        <w:pageBreakBefore w:val="0"/>
        <w:widowControl/>
        <w:kinsoku/>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6"/>
        <w:pageBreakBefore w:val="0"/>
        <w:widowControl/>
        <w:kinsoku/>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0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pageBreakBefore w:val="0"/>
        <w:kinsoku/>
        <w:overflowPunct/>
        <w:topLinePunct w:val="0"/>
        <w:bidi w:val="0"/>
        <w:spacing w:line="50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1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sz w:val="28"/>
                <w:szCs w:val="28"/>
                <w:highlight w:val="none"/>
              </w:rPr>
              <w:t>特定资格要求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提供市级及以上公安机关颁发的保安服务许可证。</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租赁和商务服务业</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pageBreakBefore w:val="0"/>
        <w:kinsoku/>
        <w:overflowPunct/>
        <w:topLinePunct w:val="0"/>
        <w:bidi w:val="0"/>
        <w:spacing w:line="500" w:lineRule="exact"/>
        <w:textAlignment w:val="auto"/>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2"/>
        <w:keepNext w:val="0"/>
        <w:keepLines w:val="0"/>
        <w:pageBreakBefore w:val="0"/>
        <w:kinsoku/>
        <w:wordWrap/>
        <w:overflowPunct/>
        <w:topLinePunct w:val="0"/>
        <w:autoSpaceDE/>
        <w:autoSpaceDN/>
        <w:bidi w:val="0"/>
        <w:adjustRightInd/>
        <w:spacing w:after="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2"/>
        <w:keepNext w:val="0"/>
        <w:keepLines w:val="0"/>
        <w:pageBreakBefore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pageBreakBefore w:val="0"/>
        <w:kinsoku/>
        <w:overflowPunct/>
        <w:topLinePunct w:val="0"/>
        <w:bidi w:val="0"/>
        <w:spacing w:line="500" w:lineRule="exact"/>
        <w:ind w:firstLine="566"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1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518"/>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18"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8"/>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pageBreakBefore w:val="0"/>
        <w:kinsoku/>
        <w:overflowPunct/>
        <w:topLinePunct w:val="0"/>
        <w:bidi w:val="0"/>
        <w:spacing w:after="190" w:afterLines="50" w:line="500" w:lineRule="exact"/>
        <w:jc w:val="center"/>
        <w:textAlignment w:val="auto"/>
        <w:rPr>
          <w:rFonts w:hint="eastAsia" w:ascii="仿宋_GB2312" w:hAnsi="仿宋_GB2312" w:eastAsia="仿宋_GB2312" w:cs="仿宋_GB2312"/>
          <w:b/>
          <w:bCs/>
          <w:color w:val="auto"/>
          <w:sz w:val="28"/>
          <w:szCs w:val="28"/>
        </w:rPr>
      </w:pPr>
      <w:bookmarkStart w:id="149" w:name="_Toc27187"/>
      <w:bookmarkStart w:id="150" w:name="_Toc27797"/>
      <w:bookmarkStart w:id="151" w:name="_Toc9626"/>
      <w:bookmarkStart w:id="152" w:name="_Toc2392"/>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1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0"/>
        <w:gridCol w:w="826"/>
        <w:gridCol w:w="787"/>
        <w:gridCol w:w="48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631"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项别</w:t>
            </w:r>
          </w:p>
        </w:tc>
        <w:tc>
          <w:tcPr>
            <w:tcW w:w="1613"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w:t>
            </w:r>
          </w:p>
        </w:tc>
        <w:tc>
          <w:tcPr>
            <w:tcW w:w="484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评审要素</w:t>
            </w:r>
          </w:p>
        </w:tc>
        <w:tc>
          <w:tcPr>
            <w:tcW w:w="1323"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1"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84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总分值100</w:t>
            </w:r>
          </w:p>
        </w:tc>
        <w:tc>
          <w:tcPr>
            <w:tcW w:w="826"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分项最高分值</w:t>
            </w:r>
          </w:p>
        </w:tc>
        <w:tc>
          <w:tcPr>
            <w:tcW w:w="484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91"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84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w:t>
            </w:r>
          </w:p>
        </w:tc>
        <w:tc>
          <w:tcPr>
            <w:tcW w:w="826"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w:t>
            </w:r>
          </w:p>
        </w:tc>
        <w:tc>
          <w:tcPr>
            <w:tcW w:w="4840" w:type="dxa"/>
            <w:vAlign w:val="center"/>
          </w:tcPr>
          <w:p>
            <w:pPr>
              <w:keepNext w:val="0"/>
              <w:keepLines w:val="0"/>
              <w:pageBreakBefore w:val="0"/>
              <w:tabs>
                <w:tab w:val="left" w:pos="547"/>
              </w:tabs>
              <w:kinsoku/>
              <w:wordWrap/>
              <w:overflowPunct/>
              <w:topLinePunct w:val="0"/>
              <w:autoSpaceDE w:val="0"/>
              <w:autoSpaceDN w:val="0"/>
              <w:bidi w:val="0"/>
              <w:adjustRightIn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有效供应商最低报价为基准价得</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分，其他各供应商的报价得分按下列公式计算：</w:t>
            </w:r>
          </w:p>
          <w:p>
            <w:pPr>
              <w:keepNext w:val="0"/>
              <w:keepLines w:val="0"/>
              <w:pageBreakBefore w:val="0"/>
              <w:tabs>
                <w:tab w:val="left" w:pos="547"/>
              </w:tabs>
              <w:kinsoku/>
              <w:wordWrap/>
              <w:overflowPunct/>
              <w:topLinePunct w:val="0"/>
              <w:autoSpaceDE w:val="0"/>
              <w:autoSpaceDN w:val="0"/>
              <w:bidi w:val="0"/>
              <w:adjustRightInd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（基准价/磋商报价）×</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0</w:t>
            </w:r>
            <w:r>
              <w:rPr>
                <w:rFonts w:hint="eastAsia" w:ascii="仿宋_GB2312" w:hAnsi="仿宋_GB2312" w:eastAsia="仿宋_GB2312" w:cs="仿宋_GB2312"/>
                <w:b/>
                <w:bCs/>
                <w:sz w:val="28"/>
                <w:szCs w:val="28"/>
                <w:lang w:eastAsia="zh-CN"/>
              </w:rPr>
              <w:t>。</w:t>
            </w:r>
          </w:p>
        </w:tc>
        <w:tc>
          <w:tcPr>
            <w:tcW w:w="1323" w:type="dxa"/>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0" w:hRule="atLeast"/>
          <w:jc w:val="center"/>
        </w:trPr>
        <w:tc>
          <w:tcPr>
            <w:tcW w:w="791"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服务方案</w:t>
            </w:r>
          </w:p>
        </w:tc>
        <w:tc>
          <w:tcPr>
            <w:tcW w:w="84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826" w:type="dxa"/>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日常保安服务方案</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响应人根据本次项目的特点，结合工作实际情况及对本次项目的理解，制订切实可行的日常保安服务方案，对日常保安服务方案进行综合打分：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1、服务方案全面规范、科学合理，可操作性强，得18-20分；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2、服务方案较为合理、规范，具有一定操作性，得15-17分；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3、服务方案简单，基本不具备操作性，得12-14分；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4、不提供不得分。</w:t>
            </w:r>
          </w:p>
        </w:tc>
        <w:tc>
          <w:tcPr>
            <w:tcW w:w="1323"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服务方案不得赋满分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0" w:hRule="atLeast"/>
          <w:jc w:val="center"/>
        </w:trPr>
        <w:tc>
          <w:tcPr>
            <w:tcW w:w="791"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p>
        </w:tc>
        <w:tc>
          <w:tcPr>
            <w:tcW w:w="84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p>
        </w:tc>
        <w:tc>
          <w:tcPr>
            <w:tcW w:w="826" w:type="dxa"/>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特殊情况安保方案</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响应人针对本项目，制定应对特殊情况（包括但不限于迎新、大型校内活动、承接大型考试、大型培训/会议等）的安保方案，对特殊情况安保方案进行综合打分：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1、方案内容完整、科学合理、有针对性、可行性强，得8-10分；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2、方案内容较完整、较科学合理、有一定的针对性和可行性，得5-7分；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3、方案内容一般、科学合理性差、针对性、可行性不强，得2-4分；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4、不提供不得分。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0"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应急预案</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响应人针对本项目，制定应急预案，具有处理突发事件（包括吵架冲突、打架斗殴、火灾、盗窃等）的具体措施，对应急预案进行综合打分：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1、措施详尽、全面、有效、合理，可实施性强，得8-10分；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2、措施有效、合理，具有一定实施性，得5-7分；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3、措施具有一定实施性，得2-4分；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4、不提供不得分。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管理制度</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响应人针对本项目，提出完善的管理制度（包括但不限于岗位工作标准、消防管理制度、人员培训制度、人员奖惩制度、请销假制度、工作记录及档案管理制度等），对管理制度进行综合打分：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1、管理制度健全、规范、可行，得8-10分；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2、管理制度较为健全、规范、具有一定合理性，得5-7分；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3、管理制度不健全、不规范，得2-4分；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拟投入设备情况</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对响应人拟投入设备情况进行综合打分：</w:t>
            </w:r>
          </w:p>
          <w:p>
            <w:pPr>
              <w:keepNext w:val="0"/>
              <w:keepLines w:val="0"/>
              <w:pageBreakBefore w:val="0"/>
              <w:numPr>
                <w:ilvl w:val="0"/>
                <w:numId w:val="3"/>
              </w:numPr>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设备、工具种类齐全，数量充足，得7-8分；</w:t>
            </w:r>
          </w:p>
          <w:p>
            <w:pPr>
              <w:keepNext w:val="0"/>
              <w:keepLines w:val="0"/>
              <w:pageBreakBefore w:val="0"/>
              <w:numPr>
                <w:ilvl w:val="0"/>
                <w:numId w:val="3"/>
              </w:numPr>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设备、工具种类较齐全，数量较充足，得5-6分；</w:t>
            </w:r>
          </w:p>
          <w:p>
            <w:pPr>
              <w:keepNext w:val="0"/>
              <w:keepLines w:val="0"/>
              <w:pageBreakBefore w:val="0"/>
              <w:numPr>
                <w:ilvl w:val="0"/>
                <w:numId w:val="3"/>
              </w:numPr>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设备、工具不齐全，数量较少，得3-4分；</w:t>
            </w:r>
          </w:p>
          <w:p>
            <w:pPr>
              <w:keepNext w:val="0"/>
              <w:keepLines w:val="0"/>
              <w:pageBreakBefore w:val="0"/>
              <w:numPr>
                <w:ilvl w:val="0"/>
                <w:numId w:val="3"/>
              </w:numPr>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不提供不得分。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textAlignment w:val="auto"/>
              <w:rPr>
                <w:rFonts w:hint="eastAsia" w:ascii="仿宋_GB2312" w:hAnsi="仿宋_GB2312" w:eastAsia="仿宋_GB2312" w:cs="仿宋_GB2312"/>
                <w:sz w:val="28"/>
                <w:szCs w:val="28"/>
              </w:rPr>
            </w:pPr>
          </w:p>
        </w:tc>
        <w:tc>
          <w:tcPr>
            <w:tcW w:w="826" w:type="dxa"/>
            <w:vMerge w:val="restart"/>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拟派人员情况</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对拟派人员职责划分情况进行综合打分：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1、人员职责划分明晰、合理，得2分；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2、人员职责划分较明晰、合理，得1分。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textAlignment w:val="auto"/>
              <w:rPr>
                <w:rFonts w:hint="eastAsia" w:ascii="仿宋_GB2312" w:hAnsi="仿宋_GB2312" w:eastAsia="仿宋_GB2312" w:cs="仿宋_GB2312"/>
                <w:sz w:val="28"/>
                <w:szCs w:val="28"/>
              </w:rPr>
            </w:pPr>
          </w:p>
        </w:tc>
        <w:tc>
          <w:tcPr>
            <w:tcW w:w="826"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4840" w:type="dxa"/>
            <w:vAlign w:val="center"/>
          </w:tcPr>
          <w:p>
            <w:pPr>
              <w:keepNext w:val="0"/>
              <w:keepLines w:val="0"/>
              <w:pageBreakBefore w:val="0"/>
              <w:numPr>
                <w:ilvl w:val="0"/>
                <w:numId w:val="0"/>
              </w:numPr>
              <w:kinsoku/>
              <w:wordWrap/>
              <w:overflowPunct/>
              <w:topLinePunct w:val="0"/>
              <w:bidi w:val="0"/>
              <w:spacing w:line="400" w:lineRule="exact"/>
              <w:ind w:left="0" w:leftChars="0"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对拟派保安队长（1人）情况进行综合打分：</w:t>
            </w:r>
          </w:p>
          <w:p>
            <w:pPr>
              <w:keepNext w:val="0"/>
              <w:keepLines w:val="0"/>
              <w:pageBreakBefore w:val="0"/>
              <w:numPr>
                <w:ilvl w:val="0"/>
                <w:numId w:val="0"/>
              </w:numPr>
              <w:kinsoku/>
              <w:wordWrap/>
              <w:overflowPunct/>
              <w:topLinePunct w:val="0"/>
              <w:bidi w:val="0"/>
              <w:spacing w:line="400" w:lineRule="exact"/>
              <w:ind w:left="0" w:leftChars="0"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1、具有5年及以上安保管理经验，得1分；增加一年管理经验额外增加1分，最多增加2分。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（需提供相关管理经验证明材料或被服务单位加盖公章的管理经验证明材料，证明材料可累计，格式不限，不提供或提供无效材料均不得分）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2、具备人社部门颁发的保安员职业资格证书的，得2分。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textAlignment w:val="auto"/>
              <w:rPr>
                <w:rFonts w:hint="eastAsia" w:ascii="仿宋_GB2312" w:hAnsi="仿宋_GB2312" w:eastAsia="仿宋_GB2312" w:cs="仿宋_GB2312"/>
                <w:sz w:val="28"/>
                <w:szCs w:val="28"/>
              </w:rPr>
            </w:pPr>
          </w:p>
        </w:tc>
        <w:tc>
          <w:tcPr>
            <w:tcW w:w="826"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4840" w:type="dxa"/>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对拟派人员具有安全、消防相关培训证书情况进行综合打分：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1、具有证书人数≥20人，得4分；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2、具有证书人数≥10人，得2分；</w:t>
            </w:r>
          </w:p>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3、具有证书人数＜10人，不得分。</w:t>
            </w:r>
          </w:p>
        </w:tc>
        <w:tc>
          <w:tcPr>
            <w:tcW w:w="1323"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91" w:type="dxa"/>
            <w:vMerge w:val="restart"/>
            <w:vAlign w:val="center"/>
          </w:tcPr>
          <w:p>
            <w:pPr>
              <w:pStyle w:val="16"/>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val="en-US" w:eastAsia="zh-CN"/>
              </w:rPr>
              <w:t>商务</w:t>
            </w:r>
          </w:p>
        </w:tc>
        <w:tc>
          <w:tcPr>
            <w:tcW w:w="840"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26"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业绩</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5</w:t>
            </w:r>
          </w:p>
        </w:tc>
        <w:tc>
          <w:tcPr>
            <w:tcW w:w="4840" w:type="dxa"/>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年1月1日以来</w:t>
            </w:r>
            <w:r>
              <w:rPr>
                <w:rFonts w:hint="eastAsia" w:ascii="仿宋_GB2312" w:hAnsi="仿宋_GB2312" w:eastAsia="仿宋_GB2312" w:cs="仿宋_GB2312"/>
                <w:sz w:val="28"/>
                <w:szCs w:val="28"/>
                <w:lang w:val="en-US" w:eastAsia="zh-CN"/>
              </w:rPr>
              <w:t>同类</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复印件加盖响应人公章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以合同签订日期为准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，每份1分，</w:t>
            </w:r>
            <w:r>
              <w:rPr>
                <w:rFonts w:hint="eastAsia" w:ascii="仿宋_GB2312" w:hAnsi="仿宋_GB2312" w:eastAsia="仿宋_GB2312" w:cs="仿宋_GB2312"/>
                <w:sz w:val="28"/>
                <w:szCs w:val="28"/>
                <w:lang w:val="en-US" w:eastAsia="zh-CN"/>
              </w:rPr>
              <w:t>最多得5</w:t>
            </w:r>
            <w:r>
              <w:rPr>
                <w:rFonts w:hint="eastAsia" w:ascii="仿宋_GB2312" w:hAnsi="仿宋_GB2312" w:eastAsia="仿宋_GB2312" w:cs="仿宋_GB2312"/>
                <w:sz w:val="28"/>
                <w:szCs w:val="28"/>
              </w:rPr>
              <w:t>分。</w:t>
            </w:r>
          </w:p>
        </w:tc>
        <w:tc>
          <w:tcPr>
            <w:tcW w:w="132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jc w:val="center"/>
        </w:trPr>
        <w:tc>
          <w:tcPr>
            <w:tcW w:w="791" w:type="dxa"/>
            <w:vMerge w:val="continue"/>
            <w:vAlign w:val="center"/>
          </w:tcPr>
          <w:p>
            <w:pPr>
              <w:pStyle w:val="16"/>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kern w:val="2"/>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服务承诺</w:t>
            </w:r>
          </w:p>
        </w:tc>
        <w:tc>
          <w:tcPr>
            <w:tcW w:w="787"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6</w:t>
            </w:r>
          </w:p>
        </w:tc>
        <w:tc>
          <w:tcPr>
            <w:tcW w:w="4840" w:type="dxa"/>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供应商可根据自身情况提供有利于本项目开展的承诺。</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1、承诺详尽、全面、有效、合理，落实性强，得4-6分；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2、承诺简单、落实性不足，得1-3分；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不提供不得分。</w:t>
            </w:r>
          </w:p>
        </w:tc>
        <w:tc>
          <w:tcPr>
            <w:tcW w:w="132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91"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tc>
        <w:tc>
          <w:tcPr>
            <w:tcW w:w="8616" w:type="dxa"/>
            <w:gridSpan w:val="5"/>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1、磋商小组成员必须按照本评审要素据实打分，各类数字计算均按“四舍五入”保留小数点后两位</w:t>
            </w:r>
            <w:r>
              <w:rPr>
                <w:rFonts w:hint="eastAsia" w:ascii="仿宋_GB2312" w:hAnsi="仿宋_GB2312" w:eastAsia="仿宋_GB2312" w:cs="仿宋_GB2312"/>
                <w:sz w:val="28"/>
                <w:szCs w:val="28"/>
                <w:lang w:eastAsia="zh-CN"/>
              </w:rPr>
              <w:t>。</w:t>
            </w:r>
          </w:p>
        </w:tc>
      </w:tr>
    </w:tbl>
    <w:p>
      <w:pPr>
        <w:pStyle w:val="18"/>
        <w:pageBreakBefore w:val="0"/>
        <w:kinsoku/>
        <w:overflowPunct/>
        <w:topLinePunct w:val="0"/>
        <w:bidi w:val="0"/>
        <w:spacing w:line="500" w:lineRule="exact"/>
        <w:ind w:firstLine="0" w:firstLineChars="0"/>
        <w:textAlignment w:val="auto"/>
        <w:rPr>
          <w:color w:val="auto"/>
        </w:rPr>
      </w:pP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53" w:name="_Toc3023"/>
      <w:bookmarkStart w:id="154" w:name="_Toc28287"/>
      <w:bookmarkStart w:id="155" w:name="_Toc4670"/>
      <w:bookmarkStart w:id="156" w:name="_Toc17612"/>
      <w:bookmarkStart w:id="157" w:name="_Toc22712"/>
      <w:bookmarkStart w:id="158" w:name="_Toc28384"/>
      <w:bookmarkStart w:id="159" w:name="_Toc25855"/>
      <w:bookmarkStart w:id="160" w:name="_Toc619_WPSOffice_Level1"/>
      <w:bookmarkStart w:id="161" w:name="_Toc495014649"/>
      <w:bookmarkStart w:id="162" w:name="_Toc424636365"/>
      <w:bookmarkStart w:id="163" w:name="_Toc495014585"/>
      <w:bookmarkStart w:id="164" w:name="_Toc495014920"/>
      <w:bookmarkStart w:id="165" w:name="_Toc495014954"/>
      <w:bookmarkStart w:id="166" w:name="_Toc28286_WPSOffice_Level1"/>
      <w:bookmarkStart w:id="167" w:name="_Toc495014611"/>
      <w:bookmarkStart w:id="168" w:name="_Toc445306493"/>
      <w:bookmarkStart w:id="169" w:name="_Toc495012771"/>
      <w:bookmarkStart w:id="170" w:name="_Toc495012821"/>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71" w:name="_Toc28870"/>
      <w:bookmarkStart w:id="172" w:name="_Toc10386"/>
      <w:bookmarkStart w:id="173" w:name="_Toc14009"/>
      <w:bookmarkStart w:id="174" w:name="_Toc20049"/>
      <w:bookmarkStart w:id="175" w:name="_Toc18233"/>
      <w:bookmarkStart w:id="176" w:name="_Toc23938"/>
      <w:bookmarkStart w:id="177" w:name="_Toc3100"/>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7324"/>
      <w:bookmarkStart w:id="179" w:name="_Toc23303"/>
      <w:bookmarkStart w:id="180" w:name="_Toc5278"/>
      <w:bookmarkStart w:id="181" w:name="_Toc4764"/>
      <w:bookmarkStart w:id="182" w:name="_Toc8426"/>
      <w:bookmarkStart w:id="183" w:name="_Toc10336"/>
      <w:bookmarkStart w:id="184" w:name="_Toc11780"/>
      <w:bookmarkStart w:id="185" w:name="_Toc11584"/>
      <w:bookmarkStart w:id="186" w:name="_Toc14560"/>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22915"/>
      <w:bookmarkStart w:id="189" w:name="_Toc31517"/>
      <w:bookmarkStart w:id="190" w:name="_Toc6345"/>
      <w:bookmarkStart w:id="191" w:name="_Toc2772"/>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keepNext w:val="0"/>
        <w:keepLines w:val="0"/>
        <w:pageBreakBefore w:val="0"/>
        <w:widowControl/>
        <w:kinsoku/>
        <w:wordWrap/>
        <w:overflowPunct/>
        <w:topLinePunct w:val="0"/>
        <w:autoSpaceDE/>
        <w:autoSpaceDN/>
        <w:bidi w:val="0"/>
        <w:adjustRightInd/>
        <w:snapToGrid/>
        <w:spacing w:line="500" w:lineRule="exact"/>
        <w:ind w:left="640"/>
        <w:textAlignment w:val="auto"/>
        <w:rPr>
          <w:rFonts w:ascii="黑体" w:hAnsi="黑体" w:eastAsia="黑体" w:cs="宋体"/>
          <w:bCs/>
          <w:color w:val="000000"/>
          <w:sz w:val="28"/>
          <w:szCs w:val="28"/>
          <w:lang w:val="zh-TW"/>
        </w:rPr>
      </w:pPr>
      <w:r>
        <w:rPr>
          <w:rFonts w:hint="eastAsia" w:ascii="黑体" w:hAnsi="黑体" w:eastAsia="黑体" w:cs="宋体"/>
          <w:bCs/>
          <w:color w:val="000000"/>
          <w:sz w:val="28"/>
          <w:szCs w:val="28"/>
          <w:lang w:val="zh-TW"/>
        </w:rPr>
        <w:t>一、</w:t>
      </w:r>
      <w:r>
        <w:rPr>
          <w:rFonts w:hint="eastAsia" w:ascii="黑体" w:hAnsi="黑体" w:eastAsia="黑体" w:cs="宋体"/>
          <w:bCs/>
          <w:color w:val="000000"/>
          <w:sz w:val="28"/>
          <w:szCs w:val="28"/>
        </w:rPr>
        <w:t>项目主要内容</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汉中职业技术学院是经陕西省人民政府批准，国家教育部备案，由汉中市人民政府主办的一所全日制公办普通高等学校，教学业务受陕西省教育厅管理和指导。全日制在校学生1.6万余人，每年培训各类人员3万余人，办学规模稳居陕西省同类职业院校前列。校园地处汉中市汉台区经开北区，占地</w:t>
      </w:r>
      <w:r>
        <w:rPr>
          <w:rFonts w:ascii="仿宋_GB2312" w:hAnsi="仿宋" w:eastAsia="仿宋_GB2312" w:cs="宋体"/>
          <w:color w:val="000000"/>
          <w:sz w:val="28"/>
          <w:szCs w:val="28"/>
        </w:rPr>
        <w:t>73</w:t>
      </w:r>
      <w:r>
        <w:rPr>
          <w:rFonts w:hint="eastAsia" w:ascii="仿宋_GB2312" w:hAnsi="仿宋" w:eastAsia="仿宋_GB2312" w:cs="宋体"/>
          <w:color w:val="000000"/>
          <w:sz w:val="28"/>
          <w:szCs w:val="28"/>
        </w:rPr>
        <w:t>0余亩，建筑面积29万平方米。</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汉中职业技术学院校园保安服务，主要负责学校2个大门（东大门、北大门）出入口、行政楼大厅、监控室、实验实训区及餐饮中心的值守；负责校园公共区域（含地下车库）的巡逻检查、突发事件的处置工作，维护校园秩序，保护学校公共财物，保障校园师生安全，维护学校形象和声誉；协助完成学校临时安排的安保工作任务；保安工作实行24小时值班制度。</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Style w:val="31"/>
          <w:rFonts w:hint="eastAsia" w:ascii="仿宋_GB2312" w:hAnsi="仿宋" w:eastAsia="仿宋_GB2312" w:cs="仿宋"/>
          <w:sz w:val="28"/>
          <w:szCs w:val="28"/>
        </w:rPr>
        <w:t>保安队伍含队长1名，建（构）筑消防人员2名及其他保安人员，</w:t>
      </w:r>
      <w:r>
        <w:rPr>
          <w:rFonts w:hint="eastAsia" w:ascii="仿宋_GB2312" w:hAnsi="仿宋" w:eastAsia="仿宋_GB2312" w:cs="宋体"/>
          <w:color w:val="000000"/>
          <w:sz w:val="28"/>
          <w:szCs w:val="28"/>
        </w:rPr>
        <w:t>预计需要保安共28人</w:t>
      </w:r>
      <w:r>
        <w:rPr>
          <w:rStyle w:val="31"/>
          <w:rFonts w:hint="eastAsia" w:ascii="仿宋_GB2312" w:hAnsi="仿宋" w:eastAsia="仿宋_GB2312" w:cs="仿宋"/>
          <w:sz w:val="28"/>
          <w:szCs w:val="28"/>
        </w:rPr>
        <w:t>。成交人在派遣人员上岗前须向采购人提供全体人员体检报告、</w:t>
      </w:r>
      <w:r>
        <w:rPr>
          <w:rStyle w:val="31"/>
          <w:rFonts w:hint="eastAsia" w:ascii="仿宋_GB2312" w:hAnsi="仿宋" w:eastAsia="仿宋_GB2312" w:cs="仿宋"/>
          <w:sz w:val="28"/>
          <w:szCs w:val="28"/>
          <w:highlight w:val="none"/>
        </w:rPr>
        <w:t>无违法犯罪史证明</w:t>
      </w:r>
      <w:r>
        <w:rPr>
          <w:rStyle w:val="31"/>
          <w:rFonts w:hint="eastAsia" w:ascii="仿宋_GB2312" w:hAnsi="仿宋" w:eastAsia="仿宋_GB2312" w:cs="仿宋"/>
          <w:sz w:val="28"/>
          <w:szCs w:val="28"/>
        </w:rPr>
        <w:t>及保安员证。</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ind w:firstLine="566" w:firstLineChars="200"/>
        <w:textAlignment w:val="auto"/>
        <w:outlineLvl w:val="0"/>
        <w:rPr>
          <w:rFonts w:ascii="黑体" w:hAnsi="黑体" w:eastAsia="黑体" w:cs="宋体"/>
          <w:bCs/>
          <w:color w:val="000000"/>
          <w:sz w:val="28"/>
          <w:szCs w:val="28"/>
          <w:lang w:val="zh-TW" w:eastAsia="zh-TW"/>
        </w:rPr>
      </w:pPr>
      <w:r>
        <w:rPr>
          <w:rFonts w:hint="eastAsia" w:ascii="黑体" w:hAnsi="黑体" w:eastAsia="黑体" w:cs="宋体"/>
          <w:bCs/>
          <w:color w:val="000000"/>
          <w:sz w:val="28"/>
          <w:szCs w:val="28"/>
          <w:lang w:val="zh-TW" w:eastAsia="zh-TW"/>
        </w:rPr>
        <w:t>保安服务范围及内容</w:t>
      </w:r>
    </w:p>
    <w:p>
      <w:pPr>
        <w:keepNext w:val="0"/>
        <w:keepLines w:val="0"/>
        <w:pageBreakBefore w:val="0"/>
        <w:widowControl/>
        <w:kinsoku/>
        <w:wordWrap/>
        <w:overflowPunct/>
        <w:topLinePunct w:val="0"/>
        <w:autoSpaceDE/>
        <w:autoSpaceDN/>
        <w:bidi w:val="0"/>
        <w:adjustRightInd/>
        <w:snapToGrid/>
        <w:spacing w:line="500" w:lineRule="exact"/>
        <w:ind w:firstLine="480"/>
        <w:textAlignment w:val="auto"/>
        <w:rPr>
          <w:rStyle w:val="31"/>
          <w:rFonts w:ascii="仿宋_GB2312" w:hAnsi="仿宋" w:eastAsia="仿宋_GB2312" w:cs="仿宋"/>
          <w:b/>
          <w:bCs/>
          <w:sz w:val="28"/>
          <w:szCs w:val="28"/>
        </w:rPr>
      </w:pPr>
      <w:r>
        <w:rPr>
          <w:rStyle w:val="31"/>
          <w:rFonts w:hint="eastAsia" w:ascii="仿宋_GB2312" w:hAnsi="仿宋" w:eastAsia="仿宋_GB2312" w:cs="仿宋"/>
          <w:b/>
          <w:bCs/>
          <w:sz w:val="28"/>
          <w:szCs w:val="28"/>
        </w:rPr>
        <w:t>（一）工作目标</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1、严格遵守各项法律法规和工作纪律，无违法违纪问题。</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2、热爱本职工作，坚守岗位，恪尽职守，认真履行各项工作职责。</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3、服从安排，听从指挥，坚决完成上级部署的各项工作任务。</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4、坚持文明执勤，热情服务，礼貌待人，按要求着装，保持良好的精神风貌。</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5、时刻做好应对突发事件的准备，随时按照上级部署的命令，第一时间到达现场。</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6、重大节日和重大安保工作期间，按照要求随时准备投入安保维稳工作。</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7、强化考勤制度，落实监督考核，按时上岗，不得迟到、早退。</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Style w:val="31"/>
          <w:rFonts w:ascii="仿宋_GB2312" w:hAnsi="仿宋" w:eastAsia="仿宋_GB2312" w:cs="仿宋"/>
          <w:sz w:val="28"/>
          <w:szCs w:val="28"/>
        </w:rPr>
      </w:pPr>
      <w:r>
        <w:rPr>
          <w:rFonts w:hint="eastAsia" w:ascii="仿宋_GB2312" w:hAnsi="仿宋" w:eastAsia="仿宋_GB2312" w:cs="仿宋"/>
          <w:sz w:val="28"/>
          <w:szCs w:val="28"/>
        </w:rPr>
        <w:t>8、服务期间安全责任事故发生率为零，治安事件发生率为零。</w:t>
      </w:r>
    </w:p>
    <w:p>
      <w:pPr>
        <w:keepNext w:val="0"/>
        <w:keepLines w:val="0"/>
        <w:pageBreakBefore w:val="0"/>
        <w:widowControl/>
        <w:kinsoku/>
        <w:wordWrap/>
        <w:overflowPunct/>
        <w:topLinePunct w:val="0"/>
        <w:autoSpaceDE/>
        <w:autoSpaceDN/>
        <w:bidi w:val="0"/>
        <w:adjustRightInd/>
        <w:snapToGrid/>
        <w:spacing w:line="500" w:lineRule="exact"/>
        <w:ind w:firstLine="424" w:firstLineChars="150"/>
        <w:textAlignment w:val="auto"/>
        <w:rPr>
          <w:rFonts w:ascii="仿宋_GB2312" w:hAnsi="仿宋" w:eastAsia="仿宋_GB2312" w:cs="宋体"/>
          <w:b/>
          <w:bCs/>
          <w:color w:val="000000"/>
          <w:sz w:val="28"/>
          <w:szCs w:val="28"/>
          <w:lang w:val="zh-TW"/>
        </w:rPr>
      </w:pPr>
      <w:r>
        <w:rPr>
          <w:rFonts w:hint="eastAsia" w:ascii="仿宋_GB2312" w:hAnsi="仿宋" w:eastAsia="仿宋_GB2312" w:cs="宋体"/>
          <w:b/>
          <w:bCs/>
          <w:color w:val="000000"/>
          <w:sz w:val="28"/>
          <w:szCs w:val="28"/>
        </w:rPr>
        <w:t>（二）</w:t>
      </w:r>
      <w:r>
        <w:rPr>
          <w:rFonts w:hint="eastAsia" w:ascii="仿宋_GB2312" w:hAnsi="仿宋" w:eastAsia="仿宋_GB2312" w:cs="宋体"/>
          <w:b/>
          <w:bCs/>
          <w:color w:val="000000"/>
          <w:sz w:val="28"/>
          <w:szCs w:val="28"/>
          <w:lang w:val="zh-TW"/>
        </w:rPr>
        <w:t>服务范围及内容</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lang w:val="zh-TW"/>
        </w:rPr>
        <w:t>在学校保卫处的领导下，</w:t>
      </w:r>
      <w:r>
        <w:rPr>
          <w:rFonts w:hint="eastAsia" w:ascii="仿宋_GB2312" w:hAnsi="仿宋" w:eastAsia="仿宋_GB2312" w:cs="宋体"/>
          <w:color w:val="000000"/>
          <w:sz w:val="28"/>
          <w:szCs w:val="28"/>
        </w:rPr>
        <w:t>负责</w:t>
      </w:r>
      <w:r>
        <w:rPr>
          <w:rFonts w:hint="eastAsia" w:ascii="仿宋_GB2312" w:hAnsi="仿宋" w:eastAsia="仿宋_GB2312" w:cs="宋体"/>
          <w:color w:val="000000"/>
          <w:sz w:val="28"/>
          <w:szCs w:val="28"/>
          <w:lang w:val="zh-TW"/>
        </w:rPr>
        <w:t>对学校</w:t>
      </w:r>
      <w:r>
        <w:rPr>
          <w:rFonts w:hint="eastAsia" w:ascii="仿宋_GB2312" w:hAnsi="仿宋" w:eastAsia="仿宋_GB2312" w:cs="宋体"/>
          <w:color w:val="000000"/>
          <w:sz w:val="28"/>
          <w:szCs w:val="28"/>
        </w:rPr>
        <w:t>2个大门（东大门、北大门）</w:t>
      </w:r>
      <w:r>
        <w:rPr>
          <w:rFonts w:hint="eastAsia" w:ascii="仿宋_GB2312" w:hAnsi="仿宋" w:eastAsia="仿宋_GB2312" w:cs="宋体"/>
          <w:color w:val="000000"/>
          <w:sz w:val="28"/>
          <w:szCs w:val="28"/>
          <w:lang w:val="zh-TW"/>
        </w:rPr>
        <w:t>出入口、</w:t>
      </w:r>
      <w:r>
        <w:rPr>
          <w:rFonts w:hint="eastAsia" w:ascii="仿宋_GB2312" w:hAnsi="仿宋" w:eastAsia="仿宋_GB2312" w:cs="宋体"/>
          <w:color w:val="000000"/>
          <w:sz w:val="28"/>
          <w:szCs w:val="28"/>
        </w:rPr>
        <w:t>行政楼大厅、实验实训区、餐饮中心及监控室的值守；校园公共区域（含地下车库）的巡逻检查及突发事件的处置工作，维护校园秩序，保护学校公共财物，保障校园师生安全，维护学校形象和声誉；协助完成学校临时安排的安保工作任务。</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w:t>
      </w:r>
      <w:r>
        <w:rPr>
          <w:rFonts w:hint="eastAsia" w:ascii="仿宋_GB2312" w:hAnsi="仿宋" w:eastAsia="仿宋_GB2312" w:cs="宋体"/>
          <w:color w:val="000000"/>
          <w:sz w:val="28"/>
          <w:szCs w:val="28"/>
          <w:lang w:val="zh-TW" w:eastAsia="zh-TW"/>
        </w:rPr>
        <w:t>履行门卫值班和校园巡逻值守及重点场所值班守护等职责，负责甲方东大门、北大门门卫安全工作、行政楼执勤岗、实验实训区执勤岗、</w:t>
      </w:r>
      <w:r>
        <w:rPr>
          <w:rFonts w:hint="eastAsia" w:ascii="仿宋_GB2312" w:hAnsi="仿宋" w:eastAsia="仿宋_GB2312" w:cs="新宋体"/>
          <w:color w:val="000000"/>
          <w:sz w:val="28"/>
          <w:szCs w:val="28"/>
          <w:lang w:val="zh-TW" w:eastAsia="zh-TW"/>
        </w:rPr>
        <w:t>消防值机、治安监控值机</w:t>
      </w:r>
      <w:r>
        <w:rPr>
          <w:rFonts w:hint="eastAsia" w:ascii="仿宋_GB2312" w:hAnsi="仿宋" w:eastAsia="仿宋_GB2312" w:cs="宋体"/>
          <w:color w:val="000000"/>
          <w:sz w:val="28"/>
          <w:szCs w:val="28"/>
          <w:lang w:val="zh-TW" w:eastAsia="zh-TW"/>
        </w:rPr>
        <w:t>等部位的安全守护巡查；</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w:t>
      </w:r>
      <w:r>
        <w:rPr>
          <w:rFonts w:hint="eastAsia" w:ascii="仿宋_GB2312" w:hAnsi="仿宋" w:eastAsia="仿宋_GB2312" w:cs="宋体"/>
          <w:color w:val="000000"/>
          <w:sz w:val="28"/>
          <w:szCs w:val="28"/>
          <w:lang w:val="zh-TW" w:eastAsia="zh-TW"/>
        </w:rPr>
        <w:t>对进入校园的外来人员及车辆进行询问验证和登记</w:t>
      </w:r>
      <w:r>
        <w:rPr>
          <w:rFonts w:hint="eastAsia" w:ascii="仿宋_GB2312" w:hAnsi="仿宋" w:eastAsia="仿宋_GB2312" w:cs="宋体"/>
          <w:color w:val="000000"/>
          <w:sz w:val="28"/>
          <w:szCs w:val="28"/>
          <w:lang w:val="zh-TW"/>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w:t>
      </w:r>
      <w:r>
        <w:rPr>
          <w:rFonts w:hint="eastAsia" w:ascii="仿宋_GB2312" w:hAnsi="仿宋" w:eastAsia="仿宋_GB2312" w:cs="宋体"/>
          <w:color w:val="000000"/>
          <w:sz w:val="28"/>
          <w:szCs w:val="28"/>
          <w:lang w:val="zh-TW" w:eastAsia="zh-TW"/>
        </w:rPr>
        <w:t>配合甲方保卫处对违法人员进行惩治</w:t>
      </w:r>
      <w:r>
        <w:rPr>
          <w:rFonts w:hint="eastAsia" w:ascii="仿宋_GB2312" w:hAnsi="仿宋" w:eastAsia="仿宋_GB2312" w:cs="宋体"/>
          <w:color w:val="000000"/>
          <w:sz w:val="28"/>
          <w:szCs w:val="28"/>
          <w:lang w:val="zh-TW"/>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w:t>
      </w:r>
      <w:r>
        <w:rPr>
          <w:rFonts w:hint="eastAsia" w:ascii="仿宋_GB2312" w:hAnsi="仿宋" w:eastAsia="仿宋_GB2312" w:cs="宋体"/>
          <w:color w:val="000000"/>
          <w:sz w:val="28"/>
          <w:szCs w:val="28"/>
          <w:lang w:val="zh-TW" w:eastAsia="zh-TW"/>
        </w:rPr>
        <w:t>对校园进行</w:t>
      </w:r>
      <w:r>
        <w:rPr>
          <w:rFonts w:hint="eastAsia" w:ascii="仿宋_GB2312" w:hAnsi="仿宋" w:eastAsia="仿宋_GB2312" w:cs="宋体"/>
          <w:color w:val="000000"/>
          <w:sz w:val="28"/>
          <w:szCs w:val="28"/>
        </w:rPr>
        <w:t>24</w:t>
      </w:r>
      <w:r>
        <w:rPr>
          <w:rFonts w:hint="eastAsia" w:ascii="仿宋_GB2312" w:hAnsi="仿宋" w:eastAsia="仿宋_GB2312" w:cs="宋体"/>
          <w:color w:val="000000"/>
          <w:sz w:val="28"/>
          <w:szCs w:val="28"/>
          <w:lang w:val="zh-TW" w:eastAsia="zh-TW"/>
        </w:rPr>
        <w:t>小时安全巡查守护</w:t>
      </w:r>
      <w:r>
        <w:rPr>
          <w:rFonts w:hint="eastAsia" w:ascii="仿宋_GB2312" w:hAnsi="仿宋" w:eastAsia="仿宋_GB2312" w:cs="宋体"/>
          <w:color w:val="000000"/>
          <w:sz w:val="28"/>
          <w:szCs w:val="28"/>
          <w:lang w:val="zh-TW"/>
        </w:rPr>
        <w:t>，</w:t>
      </w:r>
      <w:r>
        <w:rPr>
          <w:rFonts w:hint="eastAsia" w:ascii="仿宋_GB2312" w:hAnsi="仿宋" w:eastAsia="仿宋_GB2312" w:cs="宋体"/>
          <w:color w:val="000000"/>
          <w:sz w:val="28"/>
          <w:szCs w:val="28"/>
          <w:lang w:val="zh-TW" w:eastAsia="zh-TW"/>
        </w:rPr>
        <w:t>维护</w:t>
      </w:r>
      <w:r>
        <w:rPr>
          <w:rFonts w:hint="eastAsia" w:ascii="仿宋_GB2312" w:hAnsi="仿宋" w:eastAsia="仿宋_GB2312" w:cs="宋体"/>
          <w:color w:val="000000"/>
          <w:sz w:val="28"/>
          <w:szCs w:val="28"/>
          <w:lang w:val="zh-TW"/>
        </w:rPr>
        <w:t>校园</w:t>
      </w:r>
      <w:r>
        <w:rPr>
          <w:rFonts w:hint="eastAsia" w:ascii="仿宋_GB2312" w:hAnsi="仿宋" w:eastAsia="仿宋_GB2312" w:cs="宋体"/>
          <w:color w:val="000000"/>
          <w:sz w:val="28"/>
          <w:szCs w:val="28"/>
          <w:lang w:val="zh-TW" w:eastAsia="zh-TW"/>
        </w:rPr>
        <w:t>的治安秩序</w:t>
      </w:r>
      <w:r>
        <w:rPr>
          <w:rFonts w:hint="eastAsia" w:ascii="仿宋_GB2312" w:hAnsi="仿宋" w:eastAsia="仿宋_GB2312" w:cs="宋体"/>
          <w:color w:val="000000"/>
          <w:sz w:val="28"/>
          <w:szCs w:val="28"/>
          <w:lang w:val="zh-TW"/>
        </w:rPr>
        <w:t>、教学工作</w:t>
      </w:r>
      <w:r>
        <w:rPr>
          <w:rFonts w:hint="eastAsia" w:ascii="仿宋_GB2312" w:hAnsi="仿宋" w:eastAsia="仿宋_GB2312" w:cs="宋体"/>
          <w:color w:val="000000"/>
          <w:sz w:val="28"/>
          <w:szCs w:val="28"/>
          <w:lang w:val="zh-TW" w:eastAsia="zh-TW"/>
        </w:rPr>
        <w:t>秩序</w:t>
      </w:r>
      <w:r>
        <w:rPr>
          <w:rFonts w:hint="eastAsia" w:ascii="仿宋_GB2312" w:hAnsi="仿宋" w:eastAsia="仿宋_GB2312" w:cs="宋体"/>
          <w:color w:val="000000"/>
          <w:sz w:val="28"/>
          <w:szCs w:val="28"/>
          <w:lang w:val="zh-TW"/>
        </w:rPr>
        <w:t>和生活秩序，</w:t>
      </w:r>
      <w:r>
        <w:rPr>
          <w:rFonts w:hint="eastAsia" w:ascii="仿宋_GB2312" w:hAnsi="仿宋" w:eastAsia="仿宋_GB2312" w:cs="宋体"/>
          <w:color w:val="000000"/>
          <w:sz w:val="28"/>
          <w:szCs w:val="28"/>
          <w:lang w:val="zh-TW" w:eastAsia="zh-TW"/>
        </w:rPr>
        <w:t>预防刑事案件和治安案件的发生，维护校园内正常教学工作秩序。</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5.</w:t>
      </w:r>
      <w:r>
        <w:rPr>
          <w:rFonts w:hint="eastAsia" w:ascii="仿宋_GB2312" w:hAnsi="仿宋" w:eastAsia="仿宋_GB2312" w:cs="宋体"/>
          <w:color w:val="000000"/>
          <w:sz w:val="28"/>
          <w:szCs w:val="28"/>
          <w:lang w:val="zh-TW" w:eastAsia="zh-TW"/>
        </w:rPr>
        <w:t>对发生在执勤区域内的刑事案件、治安案件和治安灾害事故，</w:t>
      </w:r>
      <w:r>
        <w:rPr>
          <w:rFonts w:hint="eastAsia" w:ascii="仿宋_GB2312" w:hAnsi="仿宋" w:eastAsia="仿宋_GB2312" w:cs="宋体"/>
          <w:color w:val="000000"/>
          <w:sz w:val="28"/>
          <w:szCs w:val="28"/>
          <w:lang w:val="zh-TW"/>
        </w:rPr>
        <w:t>妥善处置，</w:t>
      </w:r>
      <w:r>
        <w:rPr>
          <w:rFonts w:hint="eastAsia" w:ascii="仿宋_GB2312" w:hAnsi="仿宋" w:eastAsia="仿宋_GB2312" w:cs="宋体"/>
          <w:color w:val="000000"/>
          <w:sz w:val="28"/>
          <w:szCs w:val="28"/>
          <w:lang w:val="zh-TW" w:eastAsia="zh-TW"/>
        </w:rPr>
        <w:t>及时报告甲方和当地公安机关，采取措施保护发案现场，依法妥善处理责任范围内的其它突发事件。</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6.</w:t>
      </w:r>
      <w:r>
        <w:rPr>
          <w:rFonts w:hint="eastAsia" w:ascii="仿宋_GB2312" w:hAnsi="仿宋" w:eastAsia="仿宋_GB2312" w:cs="宋体"/>
          <w:color w:val="000000"/>
          <w:sz w:val="28"/>
          <w:szCs w:val="28"/>
          <w:lang w:val="zh-TW"/>
        </w:rPr>
        <w:t>负责</w:t>
      </w:r>
      <w:r>
        <w:rPr>
          <w:rFonts w:hint="eastAsia" w:ascii="仿宋_GB2312" w:hAnsi="仿宋" w:eastAsia="仿宋_GB2312" w:cs="宋体"/>
          <w:color w:val="000000"/>
          <w:sz w:val="28"/>
          <w:szCs w:val="28"/>
        </w:rPr>
        <w:t>地下车库等</w:t>
      </w:r>
      <w:r>
        <w:rPr>
          <w:rFonts w:hint="eastAsia" w:ascii="仿宋_GB2312" w:hAnsi="仿宋" w:eastAsia="仿宋_GB2312" w:cs="宋体"/>
          <w:color w:val="000000"/>
          <w:sz w:val="28"/>
          <w:szCs w:val="28"/>
          <w:lang w:val="zh-TW"/>
        </w:rPr>
        <w:t>相应区域卫生，</w:t>
      </w:r>
      <w:r>
        <w:rPr>
          <w:rFonts w:hint="eastAsia" w:ascii="仿宋_GB2312" w:hAnsi="仿宋" w:eastAsia="仿宋_GB2312" w:cs="宋体"/>
          <w:color w:val="000000"/>
          <w:sz w:val="28"/>
          <w:szCs w:val="28"/>
          <w:lang w:val="zh-TW" w:eastAsia="zh-TW"/>
        </w:rPr>
        <w:t>完成采购方指派的其他临时工作。</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7.监控工作：</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（1）24小时值班，工作人员责任心强，坚守岗位，高度警惕，密切注视校园监控点的动向。</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（2）具备基本操作监控系统的能力，定时对录像资料进行查阅，发现异常或故障及时处理，处理不了的及时报告保卫处；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（3）发现有异常现象和报警，迅速反应，冷静处置，及时通报相关部位人员出警，并跟踪处理情况，对相关录像资料进行有效保存，认真做好执勤记录。</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（4）对得到保卫处领导批准调看录像资料的人员做好详细的记录。</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（5）严禁闲杂人员进入监控室，禁止吸烟，杜绝做与工作无关的事，保持室内及设备的卫生整洁；值班人员不得睡觉，不得擅离岗位，爱护使用设备，不得擅自拆装监控设备。</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6）监控室所监控范围及摄像监视的时间均属保密，不传播监控中发现的各种情况，特别是他人隐私，不损害他人声誉，不泄露录像内容，非保卫处领导批准，不外借录像资料或保卫处以外的人员翻看、检查监控资料，因不遵守保密制度而造成严重不良后果的，由泄密人员承担法律责任。</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8.服从学校其他安保工作安排。</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textAlignment w:val="auto"/>
        <w:rPr>
          <w:rFonts w:ascii="黑体" w:hAnsi="黑体" w:eastAsia="黑体" w:cs="宋体"/>
          <w:bCs/>
          <w:color w:val="000000"/>
          <w:sz w:val="28"/>
          <w:szCs w:val="28"/>
          <w:lang w:val="zh-TW" w:eastAsia="zh-TW"/>
        </w:rPr>
      </w:pPr>
      <w:r>
        <w:rPr>
          <w:rFonts w:hint="eastAsia" w:ascii="黑体" w:hAnsi="黑体" w:eastAsia="黑体" w:cs="宋体"/>
          <w:bCs/>
          <w:color w:val="000000"/>
          <w:sz w:val="28"/>
          <w:szCs w:val="28"/>
          <w:lang w:val="zh-TW"/>
        </w:rPr>
        <w:t>三</w:t>
      </w:r>
      <w:r>
        <w:rPr>
          <w:rFonts w:hint="eastAsia" w:ascii="黑体" w:hAnsi="黑体" w:eastAsia="黑体" w:cs="宋体"/>
          <w:bCs/>
          <w:color w:val="000000"/>
          <w:sz w:val="28"/>
          <w:szCs w:val="28"/>
          <w:lang w:val="zh-TW" w:eastAsia="zh-TW"/>
        </w:rPr>
        <w:t>、</w:t>
      </w:r>
      <w:r>
        <w:rPr>
          <w:rFonts w:hint="eastAsia" w:ascii="黑体" w:hAnsi="黑体" w:eastAsia="黑体" w:cs="宋体"/>
          <w:bCs/>
          <w:color w:val="000000"/>
          <w:sz w:val="28"/>
          <w:szCs w:val="28"/>
          <w:lang w:val="zh-TW"/>
        </w:rPr>
        <w:t>保安人员</w:t>
      </w:r>
      <w:r>
        <w:rPr>
          <w:rFonts w:hint="eastAsia" w:ascii="黑体" w:hAnsi="黑体" w:eastAsia="黑体" w:cs="宋体"/>
          <w:bCs/>
          <w:color w:val="000000"/>
          <w:sz w:val="28"/>
          <w:szCs w:val="28"/>
        </w:rPr>
        <w:t>岗位</w:t>
      </w:r>
      <w:r>
        <w:rPr>
          <w:rFonts w:hint="eastAsia" w:ascii="黑体" w:hAnsi="黑体" w:eastAsia="黑体" w:cs="宋体"/>
          <w:bCs/>
          <w:color w:val="000000"/>
          <w:sz w:val="28"/>
          <w:szCs w:val="28"/>
          <w:lang w:val="zh-TW" w:eastAsia="zh-TW"/>
        </w:rPr>
        <w:t>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1.保安队长职责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（1）以身作则，率先垂范，切实做好岗位工作，起到带头模范作用。</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（2）切实掌握保安工作情况，工作表现优秀的、违返工作纪律的、工作表现极差的，及时向公司与保卫处报告，以便给予表彰与教育，激发工作积极性。</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（3）根据保安队员的岗位职责，切实做好督促检查及工作情况记录，作为保安队员的奖惩依据。</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（4）重点抓好保安队员的出勤情况、履职状态、工作效率、出入记录、事件处理、清洁卫生、个人形象等方面的工作。</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color w:val="000000"/>
          <w:sz w:val="28"/>
          <w:szCs w:val="28"/>
        </w:rPr>
        <w:t>（5）完成上级部门或领导安排的其它工作。</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2.门卫保安职责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（1）学校出入口实行24小时值班，值班人员应坚守工作岗位，认真履行相关工作，无脱岗、空岗现象；</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（2）保安队员统一着装，做好室内外清洁卫生，注重仪表仪容，言行文明规范，树立良好的“窗口”形象；</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（3）及时处置校园里发生的各种违法违纪事件，维护校园安全与稳定，维护校园安全及师生安全，维护正常的教育教学秩序，无处置不力或推诿形象。</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（4）对进出校门的车辆进行管理和疏导，确保畅通，严禁推销员、商贩等外来无关人员进入校区，严禁在校园门口摆摊设点。</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（5）对进出校园的可疑人员和车辆进行讯问，做好进出机动车辆的登记工作和人员来访的登记工作，做好大宗物品出入登记。</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（6）监控室值班保安队员必须会熟练操作，按规定使用和维护监控设备，发现设备故障必须立即报修；无因延迟维修或上报发生监控设备无法使用的情况。</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（7）门卫室内严禁出现值班人员脱岗、打瞌睡等现象，严禁从事与工作无关的事情。</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（8）做好每日工作情况及交接班记录。</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3.巡逻保安职责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（1）保安队员按规定着装，佩戴标志，按时进行校园巡逻，切实掌握学校安全动态；</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（2）结合学校特点，采取灵活机动的方式，适时调整巡逻路线、时间，把危及学校师生安全的隐患消除的萌芽阶段。</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（3）巡逻时发现有故意损坏各类治安防范、消防和其它学校设施的，要及时制止，并报告有关部门处理；</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（4）及时处置或报告校园里发生的治安、刑事案件，严防事态扩大或发生次生灾害，不得迟报、瞒报；</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（5）加强和规范校园里的摆摊设点行为，未经学校许可，严禁任何单位、任何人员在校园内摆摊设点，从事经营活动；</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（6）加强和规范车辆停放，清理不良广告，制止不良行为，维护正常的校园秩序。</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（7）在巡逻中不准擅自离岗，值班时间不准看书报、杂志。严禁饮酒后上班或在工作时间喝酒，严禁打人、骂人，做到文明执勤；</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（8）做好每日工作情况及交接班记录。</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4.学生公寓保安职责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（1）对学校学生学生公寓或其他人员携带贵重物品（包括电脑）外出情况进行登记；禁止男、女生互串；严禁学生带酒进入学生宿舍；</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（2）做好外来人员到学生宿舍的讯问、登记工作；</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（3）认真执行宿舍作息时间，准时开启和关闭大门；掌握并登记校外租房、夜不归寝、晚归学生情况；</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（4）定时对学生公寓周围进行巡查，掌握学生公寓的具体情况和安全动态。发生突发事件应及时发现制止，并报告处里。负责违纪学生的调查取证等工作；</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（5）禁止小商小贩进入学生宿舍兜售商品；</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（6）做好每天巡查记录，值班记录和工作移交。</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5.行政楼、实验实训楼、餐饮中心保安员职责</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（1）按时上下班，无迟到、早退，空岗、睡岗现象，按规定着装。</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（2）严格对外来人员登记准入制度，禁止未经允许的人员入内。</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（3）做好</w:t>
      </w:r>
      <w:r>
        <w:rPr>
          <w:rFonts w:hint="eastAsia" w:ascii="仿宋_GB2312" w:hAnsi="仿宋" w:eastAsia="仿宋_GB2312" w:cs="新宋体"/>
          <w:color w:val="000000"/>
          <w:sz w:val="28"/>
          <w:szCs w:val="28"/>
          <w:lang w:val="zh-TW" w:eastAsia="zh-TW"/>
        </w:rPr>
        <w:t>实训区及岗亭周边治安及消防值机</w:t>
      </w:r>
      <w:r>
        <w:rPr>
          <w:rFonts w:hint="eastAsia" w:ascii="仿宋_GB2312" w:hAnsi="仿宋" w:eastAsia="仿宋_GB2312" w:cs="新宋体"/>
          <w:color w:val="000000"/>
          <w:sz w:val="28"/>
          <w:szCs w:val="28"/>
          <w:lang w:val="zh-TW"/>
        </w:rPr>
        <w:t>。</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b/>
          <w:bCs/>
          <w:color w:val="000000"/>
          <w:sz w:val="28"/>
          <w:szCs w:val="28"/>
        </w:rPr>
      </w:pPr>
      <w:r>
        <w:rPr>
          <w:rFonts w:hint="eastAsia" w:ascii="仿宋_GB2312" w:hAnsi="仿宋" w:eastAsia="仿宋_GB2312" w:cs="宋体"/>
          <w:b/>
          <w:bCs/>
          <w:color w:val="000000"/>
          <w:sz w:val="28"/>
          <w:szCs w:val="28"/>
        </w:rPr>
        <w:t>6.学校保安队员仪容仪表</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（1）学校保安队员上班期间，必须严格按照规定统一着装（要求穿着便衣时除外），不得穿背心、不准披衣、敞怀、挽袖、卷裤腿、歪戴帽子、穿拖鞋和赤足，不准在制服外罩便服、戴围巾等，树立良好形象；</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（2）男队员不留长发、蓄胡须，染色彩头发；女队员着制服时不画浓装。因工作需要和眼疾外，不戴有色眼镜；</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（3）值班时，不吸烟、吃零食、扇扇子、不准背手、袖手或将手插入裤袋内，不准搭肩、挽臂、嬉笑。</w:t>
      </w:r>
    </w:p>
    <w:p>
      <w:pPr>
        <w:keepNext w:val="0"/>
        <w:keepLines w:val="0"/>
        <w:pageBreakBefore w:val="0"/>
        <w:widowControl/>
        <w:tabs>
          <w:tab w:val="left" w:pos="360"/>
          <w:tab w:val="left" w:pos="900"/>
        </w:tabs>
        <w:kinsoku/>
        <w:wordWrap/>
        <w:overflowPunct/>
        <w:topLinePunct w:val="0"/>
        <w:autoSpaceDE/>
        <w:autoSpaceDN/>
        <w:bidi w:val="0"/>
        <w:adjustRightInd/>
        <w:snapToGrid/>
        <w:spacing w:line="500" w:lineRule="exact"/>
        <w:ind w:firstLine="566" w:firstLineChars="200"/>
        <w:jc w:val="left"/>
        <w:textAlignment w:val="auto"/>
        <w:rPr>
          <w:rFonts w:ascii="仿宋_GB2312" w:hAnsi="仿宋" w:eastAsia="仿宋_GB2312" w:cs="宋体"/>
          <w:color w:val="000000"/>
          <w:sz w:val="28"/>
          <w:szCs w:val="28"/>
        </w:rPr>
      </w:pPr>
      <w:r>
        <w:rPr>
          <w:rFonts w:hint="eastAsia" w:ascii="仿宋_GB2312" w:hAnsi="仿宋" w:eastAsia="仿宋_GB2312" w:cs="宋体"/>
          <w:color w:val="000000"/>
          <w:sz w:val="28"/>
          <w:szCs w:val="28"/>
        </w:rPr>
        <w:t>（4）做到语言文明，行为规范，处理事情客观公正，严防因调查不实、处理不公而引发事端。</w:t>
      </w:r>
    </w:p>
    <w:p>
      <w:pPr>
        <w:keepNext w:val="0"/>
        <w:keepLines w:val="0"/>
        <w:pageBreakBefore w:val="0"/>
        <w:widowControl/>
        <w:kinsoku/>
        <w:wordWrap/>
        <w:overflowPunct/>
        <w:topLinePunct w:val="0"/>
        <w:autoSpaceDE/>
        <w:autoSpaceDN/>
        <w:bidi w:val="0"/>
        <w:adjustRightInd/>
        <w:snapToGrid/>
        <w:spacing w:line="500" w:lineRule="exact"/>
        <w:ind w:firstLine="424" w:firstLineChars="150"/>
        <w:textAlignment w:val="auto"/>
        <w:rPr>
          <w:rFonts w:ascii="黑体" w:hAnsi="黑体" w:eastAsia="黑体"/>
          <w:kern w:val="1"/>
          <w:sz w:val="28"/>
          <w:szCs w:val="28"/>
        </w:rPr>
      </w:pPr>
      <w:r>
        <w:rPr>
          <w:rFonts w:hint="eastAsia" w:ascii="黑体" w:hAnsi="黑体" w:eastAsia="黑体"/>
          <w:kern w:val="1"/>
          <w:sz w:val="28"/>
          <w:szCs w:val="28"/>
        </w:rPr>
        <w:t>四</w:t>
      </w:r>
      <w:r>
        <w:rPr>
          <w:rFonts w:ascii="黑体" w:hAnsi="黑体" w:eastAsia="黑体"/>
          <w:kern w:val="1"/>
          <w:sz w:val="28"/>
          <w:szCs w:val="28"/>
        </w:rPr>
        <w:t>、</w:t>
      </w:r>
      <w:r>
        <w:rPr>
          <w:rFonts w:hint="eastAsia" w:ascii="黑体" w:hAnsi="黑体" w:eastAsia="黑体"/>
          <w:kern w:val="1"/>
          <w:sz w:val="28"/>
          <w:szCs w:val="28"/>
        </w:rPr>
        <w:t>其他事项</w:t>
      </w:r>
    </w:p>
    <w:p>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仿宋_GB2312" w:hAnsi="仿宋" w:eastAsia="仿宋_GB2312" w:cs="宋体"/>
          <w:color w:val="000000"/>
          <w:sz w:val="28"/>
          <w:szCs w:val="28"/>
          <w:lang w:val="zh-TW" w:eastAsia="zh-TW"/>
        </w:rPr>
      </w:pPr>
      <w:r>
        <w:rPr>
          <w:rFonts w:hint="eastAsia" w:ascii="仿宋_GB2312" w:hAnsi="仿宋" w:eastAsia="仿宋_GB2312" w:cs="宋体"/>
          <w:color w:val="000000"/>
          <w:sz w:val="28"/>
          <w:szCs w:val="28"/>
          <w:lang w:val="zh-TW" w:eastAsia="zh-TW"/>
        </w:rPr>
        <w:t>1</w:t>
      </w:r>
      <w:r>
        <w:rPr>
          <w:rFonts w:hint="eastAsia" w:ascii="仿宋_GB2312" w:hAnsi="仿宋" w:eastAsia="仿宋_GB2312" w:cs="宋体"/>
          <w:color w:val="000000"/>
          <w:sz w:val="28"/>
          <w:szCs w:val="28"/>
          <w:lang w:val="zh-TW"/>
        </w:rPr>
        <w:t>.拟派</w:t>
      </w:r>
      <w:r>
        <w:rPr>
          <w:rFonts w:hint="eastAsia" w:ascii="仿宋_GB2312" w:hAnsi="仿宋" w:eastAsia="仿宋_GB2312" w:cs="宋体"/>
          <w:color w:val="000000"/>
          <w:sz w:val="28"/>
          <w:szCs w:val="28"/>
          <w:lang w:val="zh-TW" w:eastAsia="zh-TW"/>
        </w:rPr>
        <w:t>保安</w:t>
      </w:r>
      <w:r>
        <w:rPr>
          <w:rFonts w:hint="eastAsia" w:ascii="仿宋_GB2312" w:hAnsi="仿宋" w:eastAsia="仿宋_GB2312" w:cs="宋体"/>
          <w:color w:val="000000"/>
          <w:sz w:val="28"/>
          <w:szCs w:val="28"/>
          <w:lang w:val="zh-TW"/>
        </w:rPr>
        <w:t>人员必须符合《保安服务管理条例》规定的要求</w:t>
      </w:r>
      <w:r>
        <w:rPr>
          <w:rFonts w:hint="eastAsia" w:ascii="仿宋_GB2312" w:hAnsi="仿宋" w:eastAsia="仿宋_GB2312" w:cs="宋体"/>
          <w:color w:val="000000"/>
          <w:sz w:val="28"/>
          <w:szCs w:val="28"/>
          <w:lang w:val="zh-TW" w:eastAsia="zh-TW"/>
        </w:rPr>
        <w:t>；严格落实保安招聘、政审制度</w:t>
      </w:r>
      <w:r>
        <w:rPr>
          <w:rFonts w:hint="eastAsia" w:ascii="仿宋_GB2312" w:hAnsi="仿宋" w:eastAsia="仿宋_GB2312" w:cs="宋体"/>
          <w:color w:val="000000"/>
          <w:sz w:val="28"/>
          <w:szCs w:val="28"/>
          <w:lang w:val="zh-TW"/>
        </w:rPr>
        <w:t>。</w:t>
      </w:r>
    </w:p>
    <w:p>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仿宋_GB2312" w:hAnsi="仿宋" w:eastAsia="仿宋_GB2312" w:cs="宋体"/>
          <w:color w:val="000000"/>
          <w:sz w:val="28"/>
          <w:szCs w:val="28"/>
          <w:lang w:val="zh-TW"/>
        </w:rPr>
      </w:pPr>
      <w:r>
        <w:rPr>
          <w:rFonts w:hint="eastAsia" w:ascii="仿宋_GB2312" w:hAnsi="仿宋" w:eastAsia="仿宋_GB2312"/>
          <w:kern w:val="1"/>
          <w:sz w:val="28"/>
          <w:szCs w:val="28"/>
        </w:rPr>
        <w:t>2.</w:t>
      </w:r>
      <w:r>
        <w:rPr>
          <w:rFonts w:hint="eastAsia" w:ascii="仿宋_GB2312" w:hAnsi="仿宋" w:eastAsia="仿宋_GB2312" w:cs="宋体"/>
          <w:color w:val="000000"/>
          <w:sz w:val="28"/>
          <w:szCs w:val="28"/>
        </w:rPr>
        <w:t>服务</w:t>
      </w:r>
      <w:r>
        <w:rPr>
          <w:rFonts w:hint="eastAsia" w:ascii="仿宋_GB2312" w:hAnsi="仿宋" w:eastAsia="仿宋_GB2312" w:cs="宋体"/>
          <w:color w:val="000000"/>
          <w:sz w:val="28"/>
          <w:szCs w:val="28"/>
          <w:lang w:val="zh-TW" w:eastAsia="zh-TW"/>
        </w:rPr>
        <w:t>费用根据考核结果按季度结算。</w:t>
      </w:r>
    </w:p>
    <w:p>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仿宋_GB2312" w:hAnsi="仿宋" w:eastAsia="仿宋_GB2312" w:cs="宋体"/>
          <w:color w:val="000000"/>
          <w:sz w:val="28"/>
          <w:szCs w:val="28"/>
          <w:lang w:val="zh-TW"/>
        </w:rPr>
      </w:pPr>
      <w:r>
        <w:rPr>
          <w:rFonts w:hint="eastAsia" w:ascii="仿宋_GB2312" w:hAnsi="仿宋" w:eastAsia="仿宋_GB2312" w:cs="宋体"/>
          <w:color w:val="000000"/>
          <w:sz w:val="28"/>
          <w:szCs w:val="28"/>
          <w:lang w:val="zh-TW"/>
        </w:rPr>
        <w:t>3.成交人</w:t>
      </w:r>
      <w:r>
        <w:rPr>
          <w:rFonts w:hint="eastAsia" w:ascii="仿宋_GB2312" w:hAnsi="仿宋" w:eastAsia="仿宋_GB2312" w:cs="宋体"/>
          <w:color w:val="000000"/>
          <w:sz w:val="28"/>
          <w:szCs w:val="28"/>
          <w:lang w:val="zh-TW" w:eastAsia="zh-TW"/>
        </w:rPr>
        <w:t>应按国家政策</w:t>
      </w:r>
      <w:r>
        <w:rPr>
          <w:rFonts w:hint="eastAsia" w:ascii="仿宋_GB2312" w:hAnsi="仿宋" w:eastAsia="仿宋_GB2312" w:cs="宋体"/>
          <w:color w:val="000000"/>
          <w:sz w:val="28"/>
          <w:szCs w:val="28"/>
          <w:lang w:val="zh-TW"/>
        </w:rPr>
        <w:t>为员工</w:t>
      </w:r>
      <w:r>
        <w:rPr>
          <w:rFonts w:hint="eastAsia" w:ascii="仿宋_GB2312" w:hAnsi="仿宋" w:eastAsia="仿宋_GB2312" w:cs="宋体"/>
          <w:color w:val="000000"/>
          <w:sz w:val="28"/>
          <w:szCs w:val="28"/>
          <w:lang w:val="zh-TW" w:eastAsia="zh-TW"/>
        </w:rPr>
        <w:t>购买</w:t>
      </w:r>
      <w:r>
        <w:rPr>
          <w:rFonts w:hint="eastAsia" w:ascii="仿宋_GB2312" w:hAnsi="仿宋" w:eastAsia="仿宋_GB2312" w:cs="宋体"/>
          <w:color w:val="000000"/>
          <w:sz w:val="28"/>
          <w:szCs w:val="28"/>
          <w:lang w:val="zh-TW"/>
        </w:rPr>
        <w:t>各类保险</w:t>
      </w:r>
      <w:r>
        <w:rPr>
          <w:rFonts w:hint="eastAsia" w:ascii="仿宋_GB2312" w:hAnsi="仿宋" w:eastAsia="仿宋_GB2312" w:cs="宋体"/>
          <w:color w:val="000000"/>
          <w:sz w:val="28"/>
          <w:szCs w:val="28"/>
          <w:lang w:val="zh-TW" w:eastAsia="zh-TW"/>
        </w:rPr>
        <w:t>。</w:t>
      </w:r>
    </w:p>
    <w:p>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仿宋_GB2312" w:hAnsi="仿宋" w:eastAsia="仿宋_GB2312" w:cs="宋体"/>
          <w:color w:val="000000"/>
          <w:sz w:val="28"/>
          <w:szCs w:val="28"/>
          <w:lang w:val="zh-TW"/>
        </w:rPr>
      </w:pPr>
      <w:r>
        <w:rPr>
          <w:rFonts w:hint="eastAsia" w:ascii="仿宋_GB2312" w:hAnsi="仿宋" w:eastAsia="仿宋_GB2312" w:cs="宋体"/>
          <w:color w:val="000000"/>
          <w:sz w:val="28"/>
          <w:szCs w:val="28"/>
          <w:lang w:val="zh-TW"/>
        </w:rPr>
        <w:t>4.成交人派驻工作人员发生工伤或意外事故，由成交人承担责任。若有违法违纪行为，依法追究个人及成交人责任。</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sz w:val="28"/>
          <w:szCs w:val="28"/>
          <w:highlight w:val="none"/>
        </w:rPr>
      </w:pPr>
      <w:r>
        <w:rPr>
          <w:rFonts w:hint="eastAsia" w:ascii="仿宋_GB2312" w:hAnsi="仿宋" w:eastAsia="仿宋_GB2312" w:cs="宋体"/>
          <w:color w:val="000000"/>
          <w:sz w:val="28"/>
          <w:szCs w:val="28"/>
          <w:highlight w:val="none"/>
          <w:lang w:val="zh-TW"/>
        </w:rPr>
        <w:t>5.成交人</w:t>
      </w:r>
      <w:r>
        <w:rPr>
          <w:rFonts w:hint="eastAsia" w:ascii="仿宋_GB2312" w:hAnsi="仿宋" w:eastAsia="仿宋_GB2312" w:cs="宋体"/>
          <w:color w:val="000000"/>
          <w:sz w:val="28"/>
          <w:szCs w:val="28"/>
          <w:highlight w:val="none"/>
          <w:lang w:val="zh-TW" w:eastAsia="zh-TW"/>
        </w:rPr>
        <w:t>配备必要的安保设备器械（</w:t>
      </w:r>
      <w:r>
        <w:rPr>
          <w:rFonts w:hint="eastAsia" w:ascii="仿宋_GB2312" w:hAnsi="仿宋" w:eastAsia="仿宋_GB2312" w:cs="宋体"/>
          <w:color w:val="000000"/>
          <w:sz w:val="28"/>
          <w:szCs w:val="28"/>
          <w:highlight w:val="none"/>
          <w:lang w:val="zh-TW"/>
        </w:rPr>
        <w:t>如保安制服、</w:t>
      </w:r>
      <w:r>
        <w:rPr>
          <w:rFonts w:hint="eastAsia" w:ascii="仿宋_GB2312" w:hAnsi="仿宋" w:eastAsia="仿宋_GB2312" w:cs="宋体"/>
          <w:color w:val="000000"/>
          <w:sz w:val="28"/>
          <w:szCs w:val="28"/>
          <w:highlight w:val="none"/>
          <w:lang w:val="zh-TW" w:eastAsia="zh-TW"/>
        </w:rPr>
        <w:t>对讲机、手电、防恐装备</w:t>
      </w:r>
      <w:r>
        <w:rPr>
          <w:rFonts w:hint="eastAsia" w:ascii="仿宋_GB2312" w:hAnsi="仿宋" w:eastAsia="仿宋_GB2312" w:cs="宋体"/>
          <w:color w:val="000000"/>
          <w:sz w:val="28"/>
          <w:szCs w:val="28"/>
          <w:highlight w:val="none"/>
          <w:lang w:val="zh-TW"/>
        </w:rPr>
        <w:t>等</w:t>
      </w:r>
      <w:r>
        <w:rPr>
          <w:rFonts w:hint="eastAsia" w:ascii="仿宋_GB2312" w:hAnsi="仿宋" w:eastAsia="仿宋_GB2312" w:cs="宋体"/>
          <w:color w:val="000000"/>
          <w:sz w:val="28"/>
          <w:szCs w:val="28"/>
          <w:highlight w:val="none"/>
          <w:lang w:val="zh-TW" w:eastAsia="zh-TW"/>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以上均是</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8"/>
          <w:szCs w:val="28"/>
        </w:rPr>
        <w:br w:type="page"/>
      </w:r>
      <w:bookmarkStart w:id="192" w:name="_Toc35871571"/>
      <w:bookmarkStart w:id="193" w:name="_Toc10371"/>
      <w:bookmarkStart w:id="194" w:name="_Toc18466_WPSOffice_Level1"/>
      <w:bookmarkStart w:id="195" w:name="_Toc14089"/>
      <w:bookmarkStart w:id="196" w:name="_Toc12628"/>
      <w:bookmarkStart w:id="197" w:name="_Toc19317"/>
      <w:bookmarkStart w:id="198" w:name="_Toc784_WPSOffice_Level1"/>
      <w:bookmarkStart w:id="199" w:name="_Toc495014613"/>
      <w:bookmarkStart w:id="200" w:name="_Toc18484_WPSOffice_Level1"/>
      <w:bookmarkStart w:id="201" w:name="_Toc495014587"/>
      <w:bookmarkStart w:id="202" w:name="_Toc495014922"/>
      <w:bookmarkStart w:id="203" w:name="_Toc495012773"/>
      <w:bookmarkStart w:id="204" w:name="_Toc445306495"/>
      <w:bookmarkStart w:id="205" w:name="_Toc495014651"/>
      <w:bookmarkStart w:id="206" w:name="_Toc495014956"/>
      <w:bookmarkStart w:id="207" w:name="_Toc495012823"/>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lang w:val="en-US" w:eastAsia="zh-CN" w:bidi="ar"/>
        </w:rPr>
        <w:t>（一）服务</w:t>
      </w:r>
      <w:r>
        <w:rPr>
          <w:rFonts w:hint="eastAsia" w:ascii="仿宋_GB2312" w:hAnsi="仿宋_GB2312" w:eastAsia="仿宋_GB2312" w:cs="仿宋_GB2312"/>
          <w:color w:val="auto"/>
          <w:kern w:val="0"/>
          <w:sz w:val="28"/>
          <w:szCs w:val="28"/>
          <w:highlight w:val="none"/>
          <w:lang w:val="en-US" w:eastAsia="zh-CN" w:bidi="ar"/>
        </w:rPr>
        <w:t>地点：汉中职业技术学院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（二）服务期：一年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（三）</w:t>
      </w:r>
      <w:r>
        <w:rPr>
          <w:rFonts w:hint="eastAsia" w:ascii="仿宋_GB2312" w:hAnsi="仿宋_GB2312" w:eastAsia="仿宋_GB2312" w:cs="仿宋_GB2312"/>
          <w:color w:val="auto"/>
          <w:kern w:val="0"/>
          <w:sz w:val="28"/>
          <w:szCs w:val="28"/>
          <w:highlight w:val="none"/>
          <w:lang w:val="en-US" w:eastAsia="zh-CN" w:bidi="ar"/>
        </w:rPr>
        <w:t xml:space="preserve">结算方式：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 xml:space="preserve">服务费用根据考核结果按季度结算。 </w:t>
      </w:r>
    </w:p>
    <w:p>
      <w:pPr>
        <w:keepNext/>
        <w:keepLines/>
        <w:pageBreakBefore w:val="0"/>
        <w:widowControl/>
        <w:kinsoku/>
        <w:wordWrap/>
        <w:overflowPunct/>
        <w:topLinePunct w:val="0"/>
        <w:autoSpaceDE/>
        <w:autoSpaceDN/>
        <w:bidi w:val="0"/>
        <w:adjustRightInd/>
        <w:snapToGrid/>
        <w:spacing w:line="500" w:lineRule="exact"/>
        <w:ind w:firstLine="566" w:firstLineChars="200"/>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四、</w:t>
      </w:r>
      <w:r>
        <w:rPr>
          <w:rFonts w:hint="eastAsia" w:ascii="仿宋_GB2312" w:hAnsi="仿宋_GB2312" w:eastAsia="仿宋_GB2312" w:cs="仿宋_GB2312"/>
          <w:b/>
          <w:bCs/>
          <w:color w:val="auto"/>
          <w:sz w:val="28"/>
          <w:szCs w:val="28"/>
        </w:rPr>
        <w:t>服务保证</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1、成交供应商提供服务时，服务要求应按不低于国家、省、市有关部门规定的质量标准执行。</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2、成交供应商承诺与拟投入人员均有劳动合同或聘用协议。</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、成交供应商承诺工作人员按磋商文件落实。</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五、服务承诺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以响应文件、澄清表（函）、合同等相关文件为准。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六、违约责任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七、争议解决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八、合同生效及其他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3、未尽事宜由双方在签订合同时具体明确。</w:t>
      </w:r>
    </w:p>
    <w:p>
      <w:pPr>
        <w:pageBreakBefore w:val="0"/>
        <w:widowControl/>
        <w:kinsoku/>
        <w:wordWrap/>
        <w:overflowPunct/>
        <w:topLinePunct w:val="0"/>
        <w:autoSpaceDE/>
        <w:autoSpaceDN/>
        <w:bidi w:val="0"/>
        <w:adjustRightInd/>
        <w:snapToGrid/>
        <w:spacing w:line="500" w:lineRule="exact"/>
        <w:jc w:val="left"/>
        <w:textAlignment w:val="auto"/>
        <w:rPr>
          <w:rFonts w:ascii="黑体" w:hAnsi="黑体" w:eastAsia="黑体"/>
          <w:b/>
          <w:bCs/>
          <w:color w:val="auto"/>
          <w:kern w:val="44"/>
          <w:sz w:val="28"/>
          <w:szCs w:val="28"/>
        </w:rPr>
      </w:pPr>
      <w:r>
        <w:rPr>
          <w:rFonts w:ascii="黑体" w:hAnsi="黑体" w:eastAsia="黑体"/>
          <w:bCs/>
          <w:color w:val="auto"/>
          <w:sz w:val="28"/>
          <w:szCs w:val="28"/>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39"/>
        <w:rPr>
          <w:color w:val="auto"/>
        </w:rPr>
      </w:pPr>
    </w:p>
    <w:p>
      <w:pPr>
        <w:pStyle w:val="39"/>
        <w:rPr>
          <w:color w:val="auto"/>
        </w:rPr>
      </w:pPr>
    </w:p>
    <w:p>
      <w:pPr>
        <w:pStyle w:val="39"/>
        <w:rPr>
          <w:color w:val="auto"/>
        </w:rPr>
      </w:pPr>
    </w:p>
    <w:p>
      <w:pPr>
        <w:pStyle w:val="39"/>
        <w:rPr>
          <w:color w:val="auto"/>
        </w:rPr>
      </w:pPr>
      <w:r>
        <w:rPr>
          <w:rFonts w:hint="eastAsia"/>
          <w:color w:val="auto"/>
        </w:rPr>
        <w:t xml:space="preserve">  </w:t>
      </w:r>
    </w:p>
    <w:tbl>
      <w:tblPr>
        <w:tblStyle w:val="19"/>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39"/>
        <w:rPr>
          <w:color w:val="auto"/>
          <w:sz w:val="20"/>
        </w:rPr>
      </w:pPr>
    </w:p>
    <w:p>
      <w:pPr>
        <w:pStyle w:val="36"/>
        <w:spacing w:line="240" w:lineRule="auto"/>
        <w:ind w:firstLine="253" w:firstLineChars="70"/>
        <w:jc w:val="center"/>
        <w:rPr>
          <w:rFonts w:ascii="宋体" w:hAnsi="宋体" w:eastAsia="宋体"/>
          <w:color w:val="auto"/>
          <w:sz w:val="36"/>
          <w:szCs w:val="36"/>
        </w:rPr>
      </w:pPr>
    </w:p>
    <w:p>
      <w:pPr>
        <w:pStyle w:val="36"/>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6132"/>
      <w:bookmarkStart w:id="210" w:name="_Toc10248"/>
      <w:bookmarkStart w:id="211" w:name="_Toc26349"/>
      <w:bookmarkStart w:id="212" w:name="_Toc257"/>
      <w:bookmarkStart w:id="213" w:name="_Toc24786"/>
      <w:bookmarkStart w:id="214" w:name="_Toc23235"/>
      <w:bookmarkStart w:id="215" w:name="_Toc26293"/>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6"/>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13950"/>
      <w:bookmarkStart w:id="218" w:name="_Toc20481"/>
      <w:bookmarkStart w:id="219" w:name="_Toc8257"/>
      <w:bookmarkStart w:id="220" w:name="_Toc19569"/>
      <w:bookmarkStart w:id="221" w:name="_Toc76"/>
      <w:bookmarkStart w:id="222" w:name="_Toc26378"/>
      <w:bookmarkStart w:id="223" w:name="_Toc6733"/>
      <w:bookmarkStart w:id="224" w:name="_Toc17700"/>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6"/>
        <w:spacing w:line="240" w:lineRule="auto"/>
        <w:ind w:firstLine="0" w:firstLineChars="0"/>
        <w:jc w:val="center"/>
        <w:rPr>
          <w:rFonts w:ascii="华文仿宋" w:hAnsi="华文仿宋" w:cs="华文仿宋"/>
          <w:color w:val="auto"/>
          <w:sz w:val="36"/>
          <w:szCs w:val="36"/>
        </w:rPr>
      </w:pPr>
    </w:p>
    <w:p>
      <w:pPr>
        <w:pStyle w:val="36"/>
        <w:spacing w:line="240" w:lineRule="auto"/>
        <w:ind w:firstLine="0" w:firstLineChars="0"/>
        <w:jc w:val="both"/>
        <w:rPr>
          <w:rFonts w:ascii="华文仿宋" w:hAnsi="华文仿宋" w:cs="华文仿宋"/>
          <w:color w:val="auto"/>
          <w:sz w:val="36"/>
          <w:szCs w:val="36"/>
        </w:rPr>
      </w:pPr>
    </w:p>
    <w:p>
      <w:pPr>
        <w:pStyle w:val="36"/>
        <w:spacing w:line="240" w:lineRule="auto"/>
        <w:ind w:firstLine="0" w:firstLineChars="0"/>
        <w:jc w:val="both"/>
        <w:rPr>
          <w:rFonts w:ascii="华文仿宋" w:hAnsi="华文仿宋" w:cs="华文仿宋"/>
          <w:color w:val="auto"/>
          <w:sz w:val="36"/>
          <w:szCs w:val="36"/>
        </w:rPr>
      </w:pPr>
    </w:p>
    <w:p>
      <w:pPr>
        <w:pStyle w:val="36"/>
        <w:spacing w:line="240" w:lineRule="auto"/>
        <w:ind w:firstLine="0" w:firstLineChars="0"/>
        <w:jc w:val="center"/>
        <w:rPr>
          <w:rFonts w:ascii="华文仿宋" w:hAnsi="华文仿宋" w:cs="华文仿宋"/>
          <w:color w:val="auto"/>
          <w:sz w:val="36"/>
        </w:rPr>
      </w:pPr>
    </w:p>
    <w:p>
      <w:pPr>
        <w:pStyle w:val="36"/>
        <w:spacing w:line="240" w:lineRule="auto"/>
        <w:ind w:firstLine="0" w:firstLineChars="0"/>
        <w:jc w:val="center"/>
        <w:rPr>
          <w:rFonts w:ascii="华文仿宋" w:hAnsi="华文仿宋" w:cs="华文仿宋"/>
          <w:color w:val="auto"/>
          <w:sz w:val="36"/>
        </w:rPr>
      </w:pPr>
    </w:p>
    <w:p>
      <w:pPr>
        <w:pStyle w:val="36"/>
        <w:spacing w:line="240" w:lineRule="auto"/>
        <w:ind w:firstLine="0" w:firstLineChars="0"/>
        <w:jc w:val="center"/>
        <w:rPr>
          <w:rFonts w:hint="eastAsia" w:ascii="仿宋_GB2312" w:hAnsi="仿宋_GB2312" w:eastAsia="仿宋_GB2312" w:cs="仿宋_GB2312"/>
          <w:color w:val="auto"/>
          <w:sz w:val="36"/>
        </w:rPr>
      </w:pPr>
    </w:p>
    <w:p>
      <w:pPr>
        <w:pStyle w:val="36"/>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4486"/>
      <w:bookmarkStart w:id="226" w:name="_Toc23171"/>
      <w:bookmarkStart w:id="227" w:name="_Toc15354"/>
      <w:bookmarkStart w:id="228" w:name="_Toc22280"/>
      <w:bookmarkStart w:id="229" w:name="_Toc24457"/>
      <w:bookmarkStart w:id="230" w:name="_Toc2030"/>
      <w:bookmarkStart w:id="231" w:name="_Toc12627"/>
      <w:bookmarkStart w:id="232" w:name="_Toc15913"/>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6"/>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21054"/>
      <w:bookmarkStart w:id="235" w:name="_Toc11267"/>
      <w:bookmarkStart w:id="236" w:name="_Toc1120"/>
      <w:bookmarkStart w:id="237" w:name="_Toc22519"/>
      <w:bookmarkStart w:id="238" w:name="_Toc15987"/>
      <w:bookmarkStart w:id="239" w:name="_Toc29966"/>
      <w:bookmarkStart w:id="240" w:name="_Toc5428"/>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6"/>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6"/>
        <w:spacing w:line="240" w:lineRule="auto"/>
        <w:ind w:firstLine="1452" w:firstLineChars="400"/>
        <w:jc w:val="left"/>
        <w:outlineLvl w:val="0"/>
        <w:rPr>
          <w:rFonts w:hint="eastAsia" w:ascii="仿宋" w:hAnsi="仿宋" w:eastAsia="仿宋" w:cs="仿宋"/>
          <w:color w:val="auto"/>
          <w:sz w:val="36"/>
          <w:szCs w:val="36"/>
          <w:u w:val="single"/>
        </w:rPr>
      </w:pPr>
      <w:bookmarkStart w:id="242" w:name="_Toc21702"/>
      <w:bookmarkStart w:id="243" w:name="_Toc9715"/>
      <w:bookmarkStart w:id="244" w:name="_Toc7734"/>
      <w:bookmarkStart w:id="245" w:name="_Toc880"/>
      <w:bookmarkStart w:id="246" w:name="_Toc24294"/>
      <w:bookmarkStart w:id="247" w:name="_Toc5243"/>
      <w:bookmarkStart w:id="248" w:name="_Toc26250"/>
      <w:bookmarkStart w:id="249" w:name="_Toc15429"/>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6"/>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21571_WPSOffice_Level1"/>
      <w:bookmarkStart w:id="251" w:name="_Toc31082_WPSOffice_Level1"/>
      <w:bookmarkStart w:id="252" w:name="_Toc22476_WPSOffice_Level1"/>
      <w:bookmarkStart w:id="253" w:name="_Toc2071_WPSOffice_Level1"/>
      <w:r>
        <w:rPr>
          <w:rFonts w:ascii="华文仿宋" w:hAnsi="华文仿宋" w:cs="华文仿宋"/>
          <w:color w:val="auto"/>
          <w:sz w:val="36"/>
        </w:rPr>
        <w:br w:type="page"/>
      </w:r>
    </w:p>
    <w:p>
      <w:pPr>
        <w:pStyle w:val="40"/>
        <w:rPr>
          <w:rFonts w:hint="eastAsia" w:ascii="黑体" w:hAnsi="黑体" w:eastAsia="黑体" w:cs="黑体"/>
          <w:b w:val="0"/>
          <w:bCs w:val="0"/>
          <w:color w:val="auto"/>
          <w:sz w:val="36"/>
          <w:szCs w:val="36"/>
        </w:rPr>
      </w:pPr>
      <w:bookmarkStart w:id="254" w:name="_Toc24906"/>
      <w:bookmarkStart w:id="255" w:name="_Toc10193"/>
      <w:bookmarkStart w:id="256" w:name="_Toc11156"/>
      <w:bookmarkStart w:id="257" w:name="_Toc27037"/>
      <w:bookmarkStart w:id="258" w:name="_Toc23450"/>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8294_WPSOffice_Level1"/>
      <w:bookmarkStart w:id="260" w:name="_Toc26192_WPSOffice_Level1"/>
      <w:bookmarkStart w:id="261" w:name="_Toc25537_WPSOffice_Level1"/>
      <w:bookmarkStart w:id="262" w:name="_Toc19993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14464_WPSOffice_Level2"/>
      <w:bookmarkStart w:id="264" w:name="_Toc31082_WPSOffice_Level2"/>
      <w:bookmarkStart w:id="265" w:name="_Toc19993_WPSOffice_Level2"/>
      <w:bookmarkStart w:id="266" w:name="_Toc25969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27026_WPSOffice_Level2"/>
      <w:bookmarkStart w:id="268" w:name="_Toc10078_WPSOffice_Level2"/>
      <w:bookmarkStart w:id="269" w:name="_Toc25537_WPSOffice_Level2"/>
      <w:bookmarkStart w:id="270" w:name="_Toc5830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22808_WPSOffice_Level2"/>
      <w:bookmarkStart w:id="272" w:name="_Toc6392_WPSOffice_Level2"/>
      <w:bookmarkStart w:id="273" w:name="_Toc30252_WPSOffice_Level2"/>
      <w:bookmarkStart w:id="274" w:name="_Toc17853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7464_WPSOffice_Level2"/>
      <w:bookmarkStart w:id="276" w:name="_Toc26939_WPSOffice_Level2"/>
      <w:bookmarkStart w:id="277" w:name="_Toc25958_WPSOffice_Level2"/>
      <w:bookmarkStart w:id="278" w:name="_Toc6376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10792_WPSOffice_Level2"/>
      <w:bookmarkStart w:id="280" w:name="_Toc25801_WPSOffice_Level2"/>
      <w:bookmarkStart w:id="281" w:name="_Toc3534_WPSOffice_Level2"/>
      <w:bookmarkStart w:id="282" w:name="_Toc17511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21196_WPSOffice_Level2"/>
      <w:bookmarkStart w:id="284" w:name="_Toc17236_WPSOffice_Level2"/>
      <w:bookmarkStart w:id="285" w:name="_Toc12145_WPSOffice_Level2"/>
      <w:bookmarkStart w:id="286" w:name="_Toc5115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七、特定资格要求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30252_WPSOffice_Level1"/>
      <w:bookmarkStart w:id="288" w:name="_Toc27026_WPSOffice_Level1"/>
      <w:bookmarkStart w:id="289" w:name="_Toc22849_WPSOffice_Level1"/>
      <w:bookmarkStart w:id="290" w:name="_Toc28184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5795_WPSOffice_Level2"/>
      <w:bookmarkStart w:id="292" w:name="_Toc183_WPSOffice_Level2"/>
      <w:bookmarkStart w:id="293" w:name="_Toc28631_WPSOffice_Level2"/>
      <w:bookmarkStart w:id="294" w:name="_Toc7348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8116_WPSOffice_Level2"/>
      <w:bookmarkStart w:id="296" w:name="_Toc9021_WPSOffice_Level2"/>
      <w:bookmarkStart w:id="297" w:name="_Toc1168_WPSOffice_Level2"/>
      <w:bookmarkStart w:id="298" w:name="_Toc27223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27170_WPSOffice_Level2"/>
      <w:bookmarkStart w:id="300" w:name="_Toc29414_WPSOffice_Level2"/>
      <w:bookmarkStart w:id="301" w:name="_Toc11630_WPSOffice_Level2"/>
      <w:bookmarkStart w:id="302" w:name="_Toc3525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31457_WPSOffice_Level2"/>
      <w:bookmarkStart w:id="304" w:name="_Toc20504_WPSOffice_Level2"/>
      <w:bookmarkStart w:id="305" w:name="_Toc1782_WPSOffice_Level2"/>
      <w:bookmarkStart w:id="306" w:name="_Toc18811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28279_WPSOffice_Level2"/>
      <w:bookmarkStart w:id="308" w:name="_Toc13258_WPSOffice_Level2"/>
      <w:bookmarkStart w:id="309" w:name="_Toc17428_WPSOffice_Level2"/>
      <w:bookmarkStart w:id="310" w:name="_Toc19486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2808_WPSOffice_Level1"/>
      <w:bookmarkStart w:id="312" w:name="_Toc23092_WPSOffice_Level1"/>
      <w:bookmarkStart w:id="313" w:name="_Toc21905_WPSOffice_Level1"/>
      <w:bookmarkStart w:id="314" w:name="_Toc27464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8316_WPSOffice_Level2"/>
      <w:bookmarkStart w:id="317" w:name="_Toc7544_WPSOffice_Level2"/>
      <w:bookmarkStart w:id="318" w:name="_Toc980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10127_WPSOffice_Level2"/>
      <w:bookmarkStart w:id="320" w:name="_Toc2987_WPSOffice_Level2"/>
      <w:bookmarkStart w:id="321" w:name="_Toc15474_WPSOffice_Level2"/>
      <w:bookmarkStart w:id="322" w:name="_Toc2999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13401_WPSOffice_Level2"/>
      <w:bookmarkStart w:id="325" w:name="_Toc28542_WPSOffice_Level2"/>
      <w:bookmarkStart w:id="326" w:name="_Toc22913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8079"/>
      <w:bookmarkStart w:id="328" w:name="_Toc3534_WPSOffice_Level1"/>
      <w:bookmarkStart w:id="329" w:name="_Toc16498"/>
      <w:bookmarkStart w:id="330" w:name="_Toc23478"/>
      <w:bookmarkStart w:id="331" w:name="_Toc5115_WPSOffice_Level1"/>
      <w:bookmarkStart w:id="332" w:name="_Toc6199"/>
      <w:bookmarkStart w:id="333" w:name="_Toc14670_WPSOffice_Level1"/>
      <w:r>
        <w:rPr>
          <w:rStyle w:val="41"/>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34" w:name="_Toc6967_WPSOffice_Level2"/>
      <w:bookmarkStart w:id="335" w:name="_Toc9954_WPSOffice_Level2"/>
      <w:bookmarkStart w:id="336" w:name="_Toc19075_WPSOffice_Level2"/>
      <w:bookmarkStart w:id="337" w:name="_Toc26041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38" w:name="_Toc18116_WPSOffice_Level2"/>
      <w:bookmarkStart w:id="339" w:name="_Toc8228_WPSOffice_Level2"/>
      <w:bookmarkStart w:id="340" w:name="_Toc6228_WPSOffice_Level2"/>
      <w:bookmarkStart w:id="341" w:name="_Toc24324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42" w:name="_Toc25438_WPSOffice_Level2"/>
      <w:bookmarkStart w:id="343" w:name="_Toc8724_WPSOffice_Level2"/>
      <w:bookmarkStart w:id="344" w:name="_Toc9514_WPSOffice_Level2"/>
      <w:bookmarkStart w:id="345" w:name="_Toc29597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46" w:name="_Toc26260_WPSOffice_Level2"/>
      <w:bookmarkStart w:id="347" w:name="_Toc960_WPSOffice_Level2"/>
      <w:bookmarkStart w:id="348" w:name="_Toc22563_WPSOffice_Level2"/>
      <w:bookmarkStart w:id="349" w:name="_Toc18154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b/>
          <w:color w:val="auto"/>
          <w:sz w:val="28"/>
          <w:szCs w:val="28"/>
        </w:rPr>
      </w:pPr>
      <w:bookmarkStart w:id="350" w:name="_Toc32533_WPSOffice_Level2"/>
      <w:bookmarkStart w:id="351" w:name="_Toc30636_WPSOffice_Level2"/>
      <w:bookmarkStart w:id="352" w:name="_Toc10483_WPSOffice_Level2"/>
      <w:bookmarkStart w:id="353" w:name="_Toc1079_WPSOffice_Level2"/>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2"/>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2"/>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汉中市</w:t>
      </w:r>
      <w:r>
        <w:rPr>
          <w:rFonts w:hint="eastAsia" w:ascii="仿宋_GB2312" w:hAnsi="仿宋_GB2312" w:eastAsia="仿宋_GB2312" w:cs="仿宋_GB2312"/>
          <w:color w:val="auto"/>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我方作为</w:t>
      </w:r>
      <w:r>
        <w:rPr>
          <w:rFonts w:hint="eastAsia" w:ascii="仿宋_GB2312" w:hAnsi="仿宋_GB2312" w:eastAsia="仿宋_GB2312" w:cs="仿宋_GB2312"/>
          <w:color w:val="auto"/>
          <w:u w:val="single"/>
        </w:rPr>
        <w:t>项目名称</w:t>
      </w:r>
      <w:r>
        <w:rPr>
          <w:rFonts w:hint="eastAsia" w:ascii="仿宋_GB2312" w:hAnsi="仿宋_GB2312" w:eastAsia="仿宋_GB2312" w:cs="仿宋_GB2312"/>
          <w:color w:val="auto"/>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在参加本次政府采购活动前3年内的经营活动中____（填“没有”或“有”）重大违法记录。</w:t>
      </w:r>
    </w:p>
    <w:p>
      <w:pPr>
        <w:pStyle w:val="18"/>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8"/>
        <w:ind w:firstLine="304"/>
        <w:rPr>
          <w:b/>
          <w:bCs/>
          <w:color w:val="auto"/>
          <w:sz w:val="30"/>
          <w:szCs w:val="30"/>
        </w:rPr>
      </w:pPr>
    </w:p>
    <w:p>
      <w:pPr>
        <w:pStyle w:val="18"/>
        <w:ind w:firstLine="304"/>
        <w:rPr>
          <w:b/>
          <w:bCs/>
          <w:color w:val="auto"/>
          <w:sz w:val="30"/>
          <w:szCs w:val="30"/>
        </w:rPr>
      </w:pPr>
    </w:p>
    <w:p>
      <w:pPr>
        <w:rPr>
          <w:b/>
          <w:bCs/>
          <w:color w:val="auto"/>
          <w:sz w:val="30"/>
          <w:szCs w:val="30"/>
        </w:rPr>
      </w:pPr>
      <w:r>
        <w:rPr>
          <w:b/>
          <w:bCs/>
          <w:color w:val="auto"/>
          <w:sz w:val="30"/>
          <w:szCs w:val="30"/>
        </w:rPr>
        <w:br w:type="page"/>
      </w:r>
    </w:p>
    <w:p>
      <w:pPr>
        <w:pStyle w:val="42"/>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24625_WPSOffice_Level2"/>
      <w:bookmarkStart w:id="355" w:name="_Toc13298_WPSOffice_Level2"/>
      <w:bookmarkStart w:id="356" w:name="_Toc23486_WPSOffice_Level2"/>
      <w:bookmarkStart w:id="357" w:name="_Toc1451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2"/>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汉中市</w:t>
      </w:r>
      <w:r>
        <w:rPr>
          <w:rFonts w:hint="eastAsia" w:ascii="仿宋_GB2312" w:hAnsi="仿宋_GB2312" w:eastAsia="仿宋_GB2312" w:cs="仿宋_GB2312"/>
          <w:color w:val="auto"/>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现委派</w:t>
      </w:r>
      <w:r>
        <w:rPr>
          <w:rFonts w:hint="eastAsia" w:ascii="仿宋_GB2312" w:hAnsi="仿宋_GB2312" w:eastAsia="仿宋_GB2312" w:cs="仿宋_GB2312"/>
          <w:color w:val="auto"/>
          <w:u w:val="single"/>
        </w:rPr>
        <w:t>（授权代表姓名）</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身份证号：</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rPr>
        <w:t>为本公司的授权代表，参加贵方组织的</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项目名称 </w:t>
      </w:r>
      <w:r>
        <w:rPr>
          <w:rFonts w:hint="eastAsia" w:ascii="仿宋_GB2312" w:hAnsi="仿宋_GB2312" w:eastAsia="仿宋_GB2312" w:cs="仿宋_GB2312"/>
          <w:color w:val="auto"/>
        </w:rPr>
        <w:t>（项目编号：</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）第___标段政府采购活动，就该项目的</w:t>
      </w:r>
      <w:r>
        <w:rPr>
          <w:rFonts w:hint="eastAsia" w:ascii="仿宋_GB2312" w:hAnsi="仿宋_GB2312" w:eastAsia="仿宋_GB2312" w:cs="仿宋_GB2312"/>
          <w:color w:val="auto"/>
          <w:lang w:val="en-US" w:eastAsia="zh-CN"/>
        </w:rPr>
        <w:t>磋商</w:t>
      </w:r>
      <w:r>
        <w:rPr>
          <w:rFonts w:hint="eastAsia" w:ascii="仿宋_GB2312" w:hAnsi="仿宋_GB2312" w:eastAsia="仿宋_GB2312" w:cs="仿宋_GB2312"/>
          <w:color w:val="auto"/>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授权代表姓名：_______________</w:t>
      </w:r>
      <w:r>
        <w:rPr>
          <w:rFonts w:hint="eastAsia" w:ascii="仿宋_GB2312" w:hAnsi="仿宋_GB2312" w:eastAsia="仿宋_GB2312" w:cs="仿宋_GB2312"/>
          <w:color w:val="auto"/>
        </w:rPr>
        <w:tab/>
      </w:r>
      <w:r>
        <w:rPr>
          <w:rFonts w:hint="eastAsia" w:ascii="仿宋_GB2312" w:hAnsi="仿宋_GB2312" w:eastAsia="仿宋_GB2312" w:cs="仿宋_GB2312"/>
          <w:color w:val="auto"/>
        </w:rPr>
        <w:t>性别：_____</w:t>
      </w:r>
      <w:r>
        <w:rPr>
          <w:rFonts w:hint="eastAsia" w:ascii="仿宋_GB2312" w:hAnsi="仿宋_GB2312" w:eastAsia="仿宋_GB2312" w:cs="仿宋_GB2312"/>
          <w:color w:val="auto"/>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通讯地址：__________________     邮政编码：__________</w:t>
      </w:r>
    </w:p>
    <w:tbl>
      <w:tblPr>
        <w:tblStyle w:val="19"/>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kern w:val="2"/>
          <w:sz w:val="32"/>
          <w:szCs w:val="32"/>
          <w:lang w:val="en-US" w:eastAsia="zh-CN" w:bidi="ar-SA"/>
        </w:rPr>
      </w:pPr>
      <w:bookmarkStart w:id="359" w:name="_Toc18829"/>
      <w:bookmarkStart w:id="360" w:name="_Toc29866"/>
      <w:bookmarkStart w:id="361" w:name="_Toc28770"/>
      <w:bookmarkStart w:id="362" w:name="_Toc1034"/>
      <w:bookmarkStart w:id="363" w:name="_Toc2083"/>
      <w:bookmarkStart w:id="364" w:name="_Toc17773_WPSOffice_Level2"/>
      <w:bookmarkStart w:id="365" w:name="_Toc29102_WPSOffice_Level2"/>
      <w:bookmarkStart w:id="366" w:name="_Toc29990_WPSOffice_Level2"/>
      <w:bookmarkStart w:id="367" w:name="_Toc9519_WPSOffice_Level2"/>
      <w:bookmarkStart w:id="368" w:name="_Toc20137"/>
      <w:r>
        <w:rPr>
          <w:rFonts w:hint="eastAsia" w:ascii="仿宋_GB2312" w:hAnsi="仿宋_GB2312" w:eastAsia="仿宋_GB2312" w:cs="仿宋_GB2312"/>
          <w:b/>
          <w:bCs/>
          <w:color w:val="auto"/>
          <w:kern w:val="2"/>
          <w:sz w:val="32"/>
          <w:szCs w:val="32"/>
          <w:lang w:val="en-US" w:eastAsia="zh-CN" w:bidi="ar-SA"/>
        </w:rPr>
        <w:t>七、特定资格要求</w:t>
      </w:r>
    </w:p>
    <w:p>
      <w:pPr>
        <w:keepNext w:val="0"/>
        <w:keepLines w:val="0"/>
        <w:pageBreakBefore w:val="0"/>
        <w:widowControl/>
        <w:numPr>
          <w:ilvl w:val="0"/>
          <w:numId w:val="0"/>
        </w:numPr>
        <w:kinsoku/>
        <w:wordWrap/>
        <w:overflowPunct/>
        <w:topLinePunct w:val="0"/>
        <w:autoSpaceDE/>
        <w:autoSpaceDN/>
        <w:bidi w:val="0"/>
        <w:adjustRightInd/>
        <w:snapToGrid/>
        <w:spacing w:after="120" w:line="500" w:lineRule="exact"/>
        <w:ind w:firstLine="566"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提供市级及以上公安机关颁发的保安服务许可证复印件加盖公章。</w:t>
      </w:r>
    </w:p>
    <w:p>
      <w:pPr>
        <w:pStyle w:val="2"/>
        <w:rPr>
          <w:rFonts w:hint="eastAsia" w:ascii="仿宋_GB2312" w:hAnsi="仿宋_GB2312" w:eastAsia="仿宋_GB2312" w:cs="仿宋_GB2312"/>
          <w:b/>
          <w:bCs/>
          <w:color w:val="auto"/>
          <w:kern w:val="2"/>
          <w:sz w:val="32"/>
          <w:szCs w:val="32"/>
          <w:lang w:val="en-US" w:eastAsia="zh-CN" w:bidi="ar-SA"/>
        </w:rPr>
      </w:pPr>
    </w:p>
    <w:p>
      <w:p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iCs/>
          <w:color w:val="auto"/>
          <w:sz w:val="28"/>
          <w:szCs w:val="28"/>
          <w:u w:val="single"/>
          <w:lang w:val="en-US" w:eastAsia="zh-CN"/>
        </w:rPr>
        <w:t>（单位名称）</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i/>
          <w:iCs/>
          <w:color w:val="auto"/>
          <w:sz w:val="28"/>
          <w:szCs w:val="28"/>
          <w:u w:val="single"/>
          <w:lang w:val="en-US" w:eastAsia="zh-CN"/>
        </w:rPr>
        <w:t>（项目名称）</w:t>
      </w:r>
      <w:r>
        <w:rPr>
          <w:rFonts w:hint="eastAsia" w:ascii="仿宋_GB2312" w:hAnsi="仿宋_GB2312" w:eastAsia="仿宋_GB2312" w:cs="仿宋_GB2312"/>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企业名称（盖章）：</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日 期：</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备注：1、</w:t>
      </w:r>
      <w:r>
        <w:rPr>
          <w:rFonts w:hint="eastAsia" w:ascii="宋体" w:hAnsi="宋体" w:eastAsia="宋体" w:cs="宋体"/>
          <w:color w:val="auto"/>
          <w:sz w:val="21"/>
          <w:szCs w:val="21"/>
        </w:rPr>
        <w:t>本项目采购标的对应的中小企业划分标准所属行业</w:t>
      </w:r>
      <w:r>
        <w:rPr>
          <w:rFonts w:hint="eastAsia" w:ascii="宋体" w:hAnsi="宋体" w:eastAsia="宋体" w:cs="宋体"/>
          <w:color w:val="auto"/>
          <w:sz w:val="21"/>
          <w:szCs w:val="21"/>
          <w:highlight w:val="none"/>
        </w:rPr>
        <w:t>为：</w:t>
      </w:r>
      <w:r>
        <w:rPr>
          <w:rFonts w:hint="eastAsia" w:ascii="宋体" w:hAnsi="宋体" w:eastAsia="宋体" w:cs="宋体"/>
          <w:b/>
          <w:bCs/>
          <w:color w:val="auto"/>
          <w:sz w:val="21"/>
          <w:szCs w:val="21"/>
          <w:highlight w:val="none"/>
          <w:lang w:val="en-US" w:eastAsia="zh-CN"/>
        </w:rPr>
        <w:t>租赁和商务服务业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202.106.120.146/baosong/appweb/orgScale.html）进行测算。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40"/>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69" w:name="_Toc9751"/>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9"/>
    </w:p>
    <w:p>
      <w:pPr>
        <w:pStyle w:val="4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370" w:name="_Toc19788"/>
      <w:bookmarkStart w:id="371" w:name="_Toc3857"/>
      <w:bookmarkStart w:id="372" w:name="_Toc7047"/>
      <w:bookmarkStart w:id="373" w:name="_Toc28961"/>
      <w:bookmarkStart w:id="374" w:name="_Toc26585"/>
      <w:bookmarkStart w:id="375" w:name="_Toc14262"/>
      <w:bookmarkStart w:id="376" w:name="_Toc26623"/>
      <w:bookmarkStart w:id="377" w:name="_Toc2230"/>
      <w:bookmarkStart w:id="378" w:name="_Toc22486"/>
      <w:r>
        <w:rPr>
          <w:rFonts w:hint="eastAsia" w:ascii="仿宋_GB2312" w:hAnsi="仿宋_GB2312" w:eastAsia="仿宋_GB2312" w:cs="仿宋_GB2312"/>
          <w:bCs w:val="0"/>
          <w:color w:val="auto"/>
          <w:sz w:val="32"/>
          <w:szCs w:val="32"/>
        </w:rPr>
        <w:t>一、响应函格式</w:t>
      </w:r>
      <w:bookmarkEnd w:id="370"/>
      <w:bookmarkEnd w:id="371"/>
      <w:bookmarkEnd w:id="372"/>
      <w:bookmarkEnd w:id="373"/>
      <w:bookmarkEnd w:id="374"/>
      <w:bookmarkEnd w:id="375"/>
      <w:bookmarkEnd w:id="376"/>
      <w:bookmarkEnd w:id="377"/>
      <w:bookmarkEnd w:id="378"/>
    </w:p>
    <w:p>
      <w:pPr>
        <w:pStyle w:val="36"/>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32"/>
          <w:szCs w:val="32"/>
        </w:rPr>
      </w:pPr>
      <w:bookmarkStart w:id="379" w:name="_Toc22777"/>
      <w:bookmarkStart w:id="380" w:name="_Toc23334"/>
      <w:bookmarkStart w:id="381" w:name="_Toc10617"/>
      <w:r>
        <w:rPr>
          <w:rFonts w:hint="eastAsia" w:ascii="仿宋_GB2312" w:hAnsi="仿宋_GB2312" w:eastAsia="仿宋_GB2312" w:cs="仿宋_GB2312"/>
          <w:b/>
          <w:bCs/>
          <w:color w:val="auto"/>
          <w:sz w:val="32"/>
          <w:szCs w:val="32"/>
        </w:rPr>
        <w:t>响应函</w:t>
      </w:r>
      <w:bookmarkEnd w:id="379"/>
      <w:bookmarkEnd w:id="380"/>
      <w:bookmarkEnd w:id="381"/>
    </w:p>
    <w:p>
      <w:pPr>
        <w:pStyle w:val="36"/>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6"/>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6"/>
        <w:ind w:firstLine="639" w:firstLineChars="300"/>
        <w:rPr>
          <w:rFonts w:hint="eastAsia" w:ascii="宋体" w:hAnsi="宋体" w:eastAsia="宋体" w:cs="宋体"/>
          <w:b/>
          <w:bCs/>
          <w:color w:val="auto"/>
          <w:sz w:val="21"/>
          <w:szCs w:val="21"/>
        </w:rPr>
      </w:pPr>
    </w:p>
    <w:p>
      <w:pPr>
        <w:pStyle w:val="36"/>
        <w:ind w:firstLine="639" w:firstLineChars="300"/>
        <w:rPr>
          <w:rFonts w:hint="eastAsia" w:ascii="宋体" w:hAnsi="宋体" w:eastAsia="宋体" w:cs="宋体"/>
          <w:b/>
          <w:bCs/>
          <w:color w:val="auto"/>
          <w:sz w:val="21"/>
          <w:szCs w:val="21"/>
        </w:rPr>
      </w:pPr>
    </w:p>
    <w:p>
      <w:pPr>
        <w:pStyle w:val="36"/>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4"/>
    <w:bookmarkEnd w:id="365"/>
    <w:bookmarkEnd w:id="366"/>
    <w:bookmarkEnd w:id="367"/>
    <w:bookmarkEnd w:id="368"/>
    <w:p>
      <w:pPr>
        <w:pStyle w:val="40"/>
        <w:jc w:val="both"/>
        <w:rPr>
          <w:rFonts w:ascii="仿宋" w:hAnsi="仿宋" w:eastAsia="仿宋"/>
          <w:color w:val="auto"/>
          <w:sz w:val="24"/>
          <w:szCs w:val="24"/>
        </w:rPr>
      </w:pPr>
      <w:bookmarkStart w:id="382" w:name="_Toc15883"/>
      <w:bookmarkStart w:id="383" w:name="_Toc6921"/>
      <w:bookmarkStart w:id="384" w:name="_Toc30525"/>
      <w:bookmarkStart w:id="385" w:name="_Toc6154"/>
      <w:bookmarkStart w:id="386" w:name="_Toc23955"/>
      <w:bookmarkStart w:id="387" w:name="_Toc13216"/>
      <w:bookmarkStart w:id="388" w:name="_Toc8175"/>
      <w:bookmarkStart w:id="389" w:name="_Toc23660"/>
      <w:bookmarkStart w:id="390" w:name="_Toc24876"/>
      <w:bookmarkStart w:id="391" w:name="_Toc17656_WPSOffice_Level2"/>
      <w:r>
        <w:rPr>
          <w:rFonts w:hint="eastAsia" w:ascii="仿宋" w:hAnsi="仿宋" w:eastAsia="仿宋" w:cs="仿宋"/>
          <w:bCs w:val="0"/>
          <w:color w:val="auto"/>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项目名称：</w:t>
      </w:r>
    </w:p>
    <w:p>
      <w:pPr>
        <w:pStyle w:val="16"/>
        <w:wordWrap w:val="0"/>
        <w:spacing w:beforeAutospacing="0" w:afterAutospacing="0" w:line="500" w:lineRule="exac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项目编号：</w:t>
      </w:r>
    </w:p>
    <w:p>
      <w:pPr>
        <w:pStyle w:val="12"/>
        <w:rPr>
          <w:rFonts w:hint="eastAsia" w:ascii="仿宋_GB2312" w:hAnsi="仿宋_GB2312" w:eastAsia="仿宋_GB2312" w:cs="仿宋_GB2312"/>
          <w:color w:val="auto"/>
          <w:sz w:val="32"/>
          <w:szCs w:val="32"/>
          <w:shd w:val="clear" w:color="auto" w:fill="FFFFFF"/>
        </w:rPr>
      </w:pPr>
    </w:p>
    <w:tbl>
      <w:tblPr>
        <w:tblStyle w:val="19"/>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2"/>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4"/>
          <w:szCs w:val="24"/>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名称</w:t>
      </w:r>
      <w:r>
        <w:rPr>
          <w:rFonts w:hint="eastAsia" w:ascii="仿宋_GB2312" w:hAnsi="仿宋_GB2312" w:eastAsia="仿宋_GB2312" w:cs="仿宋_GB2312"/>
          <w:color w:val="auto"/>
          <w:sz w:val="32"/>
          <w:szCs w:val="32"/>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sz w:val="32"/>
          <w:szCs w:val="32"/>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sz w:val="32"/>
          <w:szCs w:val="32"/>
        </w:rPr>
        <w:t>分项报价表（样表）</w:t>
      </w:r>
      <w:r>
        <w:rPr>
          <w:rFonts w:hint="eastAsia" w:ascii="仿宋_GB2312" w:hAnsi="仿宋_GB2312" w:eastAsia="仿宋_GB2312" w:cs="仿宋_GB2312"/>
          <w:b/>
          <w:color w:val="auto"/>
        </w:rPr>
        <w:tab/>
      </w:r>
    </w:p>
    <w:tbl>
      <w:tblPr>
        <w:tblStyle w:val="20"/>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55"/>
        <w:gridCol w:w="1625"/>
        <w:gridCol w:w="1342"/>
        <w:gridCol w:w="18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bookmarkStart w:id="392" w:name="_Toc18433"/>
            <w:bookmarkStart w:id="393" w:name="_Toc11855"/>
            <w:bookmarkStart w:id="394" w:name="_Toc26257"/>
            <w:bookmarkStart w:id="395" w:name="_Toc11534"/>
            <w:bookmarkStart w:id="396" w:name="_Toc32361"/>
            <w:bookmarkStart w:id="397" w:name="_Toc28408"/>
            <w:bookmarkStart w:id="398" w:name="_Toc22090"/>
            <w:bookmarkStart w:id="399" w:name="_Toc16723"/>
            <w:bookmarkStart w:id="400" w:name="_Toc1934"/>
            <w:r>
              <w:rPr>
                <w:rFonts w:hint="eastAsia" w:ascii="仿宋_GB2312" w:hAnsi="仿宋_GB2312" w:eastAsia="仿宋_GB2312" w:cs="仿宋_GB2312"/>
                <w:bCs w:val="0"/>
                <w:color w:val="auto"/>
                <w:sz w:val="24"/>
                <w:szCs w:val="24"/>
              </w:rPr>
              <w:t>序号</w:t>
            </w:r>
            <w:bookmarkEnd w:id="392"/>
            <w:bookmarkEnd w:id="393"/>
            <w:bookmarkEnd w:id="394"/>
            <w:bookmarkEnd w:id="395"/>
            <w:bookmarkEnd w:id="396"/>
            <w:bookmarkEnd w:id="397"/>
            <w:bookmarkEnd w:id="398"/>
            <w:bookmarkEnd w:id="399"/>
            <w:bookmarkEnd w:id="400"/>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服务项目</w:t>
            </w: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单价</w:t>
            </w: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数量</w:t>
            </w: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小计</w:t>
            </w: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bookmarkStart w:id="401" w:name="_Toc31519"/>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pStyle w:val="40"/>
              <w:widowControl w:val="0"/>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color w:val="auto"/>
                <w:sz w:val="24"/>
                <w:szCs w:val="24"/>
                <w:lang w:val="en-US" w:eastAsia="zh-CN"/>
              </w:rPr>
              <w:t>合计</w:t>
            </w:r>
            <w:bookmarkEnd w:id="401"/>
          </w:p>
        </w:tc>
        <w:tc>
          <w:tcPr>
            <w:tcW w:w="8007" w:type="dxa"/>
            <w:gridSpan w:val="5"/>
            <w:vAlign w:val="center"/>
          </w:tcPr>
          <w:p>
            <w:pPr>
              <w:widowControl w:val="0"/>
              <w:autoSpaceDE w:val="0"/>
              <w:autoSpaceDN w:val="0"/>
              <w:spacing w:line="240" w:lineRule="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小写：</w:t>
            </w:r>
          </w:p>
          <w:p>
            <w:pPr>
              <w:pStyle w:val="40"/>
              <w:widowControl w:val="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w:t>
            </w:r>
            <w:bookmarkStart w:id="402" w:name="_Toc28010"/>
            <w:bookmarkStart w:id="403" w:name="_Toc8004"/>
            <w:bookmarkStart w:id="404" w:name="_Toc22162"/>
            <w:bookmarkStart w:id="405" w:name="_Toc31429"/>
            <w:bookmarkStart w:id="406" w:name="_Toc10552"/>
            <w:bookmarkStart w:id="407" w:name="_Toc7253"/>
            <w:bookmarkStart w:id="408" w:name="_Toc17991"/>
            <w:r>
              <w:rPr>
                <w:rFonts w:hint="eastAsia" w:ascii="仿宋_GB2312" w:hAnsi="仿宋_GB2312" w:eastAsia="仿宋_GB2312" w:cs="仿宋_GB2312"/>
                <w:b w:val="0"/>
                <w:bCs w:val="0"/>
                <w:color w:val="auto"/>
                <w:sz w:val="24"/>
                <w:szCs w:val="24"/>
              </w:rPr>
              <w:t>单位：元（保留到元）</w:t>
            </w:r>
            <w:bookmarkEnd w:id="402"/>
            <w:bookmarkEnd w:id="403"/>
            <w:bookmarkEnd w:id="404"/>
            <w:bookmarkEnd w:id="405"/>
            <w:bookmarkEnd w:id="406"/>
            <w:bookmarkEnd w:id="407"/>
            <w:bookmarkEnd w:id="408"/>
          </w:p>
        </w:tc>
      </w:tr>
    </w:tbl>
    <w:p>
      <w:pPr>
        <w:tabs>
          <w:tab w:val="right" w:pos="9072"/>
        </w:tabs>
        <w:spacing w:line="500" w:lineRule="exact"/>
        <w:ind w:firstLine="566" w:firstLineChars="200"/>
        <w:jc w:val="right"/>
        <w:rPr>
          <w:rFonts w:ascii="仿宋" w:hAnsi="仿宋" w:eastAsia="仿宋"/>
          <w:b/>
          <w:color w:val="auto"/>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646" w:firstLineChars="200"/>
        <w:rPr>
          <w:rFonts w:ascii="华文仿宋" w:hAnsi="华文仿宋" w:cs="华文仿宋"/>
          <w:b/>
          <w:color w:val="auto"/>
          <w:sz w:val="32"/>
          <w:szCs w:val="32"/>
        </w:rPr>
      </w:pPr>
    </w:p>
    <w:p>
      <w:pPr>
        <w:spacing w:line="500" w:lineRule="exact"/>
        <w:ind w:firstLine="5491" w:firstLineChars="1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名称</w:t>
      </w:r>
      <w:r>
        <w:rPr>
          <w:rFonts w:hint="eastAsia" w:ascii="仿宋_GB2312" w:hAnsi="仿宋_GB2312" w:eastAsia="仿宋_GB2312" w:cs="仿宋_GB2312"/>
          <w:color w:val="auto"/>
          <w:sz w:val="32"/>
          <w:szCs w:val="32"/>
        </w:rPr>
        <w:t>（加盖公章）</w:t>
      </w:r>
    </w:p>
    <w:p>
      <w:pPr>
        <w:tabs>
          <w:tab w:val="right" w:pos="9070"/>
        </w:tabs>
        <w:spacing w:line="500" w:lineRule="exact"/>
        <w:ind w:firstLine="549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bCs/>
          <w:color w:val="auto"/>
          <w:sz w:val="32"/>
          <w:szCs w:val="32"/>
        </w:rPr>
        <w:tab/>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2393"/>
      <w:bookmarkStart w:id="410" w:name="_Toc13309_WPSOffice_Level2"/>
      <w:bookmarkStart w:id="411" w:name="_Toc20416"/>
      <w:bookmarkStart w:id="412" w:name="_Toc26668"/>
      <w:bookmarkStart w:id="413" w:name="_Toc18036_WPSOffice_Level2"/>
      <w:bookmarkStart w:id="414" w:name="_Toc26536_WPSOffice_Level2"/>
      <w:bookmarkStart w:id="415" w:name="_Toc13794"/>
      <w:bookmarkStart w:id="416" w:name="_Toc9727_WPSOffice_Level2"/>
      <w:bookmarkStart w:id="417" w:name="_Toc1823_WPSOffice_Level2"/>
      <w:r>
        <w:rPr>
          <w:rFonts w:hint="eastAsia" w:ascii="仿宋_GB2312" w:hAnsi="仿宋_GB2312" w:eastAsia="仿宋_GB2312" w:cs="仿宋_GB2312"/>
          <w:bCs w:val="0"/>
          <w:color w:val="auto"/>
          <w:sz w:val="32"/>
          <w:szCs w:val="32"/>
        </w:rPr>
        <w:t>三、</w:t>
      </w:r>
      <w:bookmarkEnd w:id="409"/>
      <w:bookmarkEnd w:id="410"/>
      <w:bookmarkStart w:id="418" w:name="_Toc31081"/>
      <w:bookmarkStart w:id="419" w:name="_Toc4322"/>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8"/>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32"/>
          <w:szCs w:val="32"/>
        </w:rPr>
      </w:pPr>
      <w:r>
        <w:rPr>
          <w:rFonts w:hint="eastAsia"/>
          <w:color w:val="auto"/>
        </w:rPr>
        <w:br w:type="page"/>
      </w:r>
      <w:bookmarkStart w:id="420" w:name="_Toc16564_WPSOffice_Level2"/>
      <w:bookmarkStart w:id="421" w:name="_Toc16442_WPSOffice_Level2"/>
      <w:bookmarkStart w:id="422" w:name="_Toc27976_WPSOffice_Level2"/>
      <w:bookmarkStart w:id="423" w:name="_Toc10928_WPSOffice_Level2"/>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rPr>
        <w:t>、</w:t>
      </w:r>
      <w:r>
        <w:rPr>
          <w:rFonts w:ascii="仿宋" w:hAnsi="仿宋" w:eastAsia="仿宋"/>
          <w:b/>
          <w:color w:val="auto"/>
          <w:sz w:val="32"/>
          <w:szCs w:val="32"/>
        </w:rPr>
        <w:t>技术</w:t>
      </w:r>
      <w:r>
        <w:rPr>
          <w:rFonts w:hint="eastAsia" w:ascii="仿宋" w:hAnsi="仿宋" w:eastAsia="仿宋"/>
          <w:b/>
          <w:color w:val="auto"/>
          <w:sz w:val="32"/>
          <w:szCs w:val="32"/>
        </w:rPr>
        <w:t>服务偏差表</w:t>
      </w:r>
      <w:bookmarkEnd w:id="420"/>
      <w:bookmarkEnd w:id="421"/>
      <w:bookmarkEnd w:id="422"/>
      <w:bookmarkEnd w:id="423"/>
    </w:p>
    <w:tbl>
      <w:tblPr>
        <w:tblStyle w:val="19"/>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5795_WPSOffice_Level1"/>
      <w:bookmarkStart w:id="425" w:name="_Toc9021_WPSOffice_Level1"/>
      <w:bookmarkStart w:id="426" w:name="_Toc31624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、合同</w:t>
      </w:r>
      <w:r>
        <w:rPr>
          <w:rFonts w:hint="eastAsia" w:ascii="仿宋_GB2312" w:hAnsi="仿宋_GB2312" w:eastAsia="仿宋_GB2312" w:cs="仿宋_GB2312"/>
          <w:b/>
          <w:color w:val="auto"/>
          <w:sz w:val="32"/>
          <w:szCs w:val="32"/>
          <w:lang w:val="en-US" w:eastAsia="zh-CN"/>
        </w:rPr>
        <w:t>草案</w:t>
      </w:r>
      <w:r>
        <w:rPr>
          <w:rFonts w:hint="eastAsia" w:ascii="仿宋_GB2312" w:hAnsi="仿宋_GB2312" w:eastAsia="仿宋_GB2312" w:cs="仿宋_GB2312"/>
          <w:b/>
          <w:color w:val="auto"/>
          <w:sz w:val="32"/>
          <w:szCs w:val="32"/>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8"/>
        <w:ind w:firstLine="183"/>
        <w:rPr>
          <w:rFonts w:hint="eastAsia" w:ascii="仿宋_GB2312" w:hAnsi="仿宋_GB2312" w:eastAsia="仿宋_GB2312" w:cs="仿宋_GB2312"/>
          <w:color w:val="auto"/>
          <w:sz w:val="28"/>
          <w:szCs w:val="28"/>
        </w:rPr>
      </w:pPr>
    </w:p>
    <w:p>
      <w:pPr>
        <w:pStyle w:val="18"/>
        <w:ind w:firstLine="183"/>
        <w:rPr>
          <w:rFonts w:hint="eastAsia" w:ascii="仿宋_GB2312" w:hAnsi="仿宋_GB2312" w:eastAsia="仿宋_GB2312" w:cs="仿宋_GB2312"/>
          <w:color w:val="auto"/>
          <w:sz w:val="28"/>
          <w:szCs w:val="28"/>
        </w:rPr>
      </w:pPr>
    </w:p>
    <w:p>
      <w:pPr>
        <w:pStyle w:val="18"/>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rPr>
          <w:color w:val="auto"/>
        </w:rPr>
      </w:pPr>
      <w:r>
        <w:rPr>
          <w:color w:val="auto"/>
        </w:rPr>
        <w:br w:type="page"/>
      </w:r>
    </w:p>
    <w:p>
      <w:pPr>
        <w:pStyle w:val="40"/>
        <w:spacing w:line="500" w:lineRule="exact"/>
        <w:rPr>
          <w:rFonts w:ascii="黑体" w:hAnsi="黑体" w:eastAsia="黑体"/>
          <w:b w:val="0"/>
          <w:color w:val="auto"/>
        </w:rPr>
      </w:pPr>
      <w:bookmarkStart w:id="427" w:name="_Toc28832"/>
      <w:bookmarkStart w:id="428" w:name="_Toc19912"/>
      <w:bookmarkStart w:id="429" w:name="_Toc17248"/>
      <w:bookmarkStart w:id="430" w:name="_Toc30940"/>
      <w:r>
        <w:rPr>
          <w:rStyle w:val="41"/>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0"/>
        <w:spacing w:before="190" w:beforeLines="50" w:after="190" w:afterLines="50" w:line="500" w:lineRule="exact"/>
        <w:jc w:val="both"/>
        <w:rPr>
          <w:rFonts w:hint="eastAsia" w:ascii="仿宋_GB2312" w:hAnsi="仿宋_GB2312" w:eastAsia="仿宋_GB2312" w:cs="仿宋_GB2312"/>
          <w:bCs w:val="0"/>
          <w:color w:val="auto"/>
          <w:lang w:val="en-US" w:eastAsia="zh-CN"/>
        </w:rPr>
      </w:pPr>
      <w:bookmarkStart w:id="431" w:name="_Toc1481"/>
      <w:bookmarkStart w:id="432" w:name="_Toc9337_WPSOffice_Level2"/>
      <w:bookmarkStart w:id="433" w:name="_Toc27817"/>
      <w:bookmarkStart w:id="434" w:name="_Toc29975_WPSOffice_Level2"/>
      <w:bookmarkStart w:id="435" w:name="_Toc11555"/>
      <w:bookmarkStart w:id="436" w:name="_Toc15660_WPSOffice_Level2"/>
      <w:bookmarkStart w:id="437" w:name="_Toc11401"/>
      <w:bookmarkStart w:id="438" w:name="_Toc9079"/>
      <w:bookmarkStart w:id="439" w:name="_Toc17062_WPSOffice_Level2"/>
      <w:r>
        <w:rPr>
          <w:rFonts w:hint="eastAsia" w:ascii="仿宋_GB2312" w:hAnsi="仿宋_GB2312" w:eastAsia="仿宋_GB2312" w:cs="仿宋_GB2312"/>
          <w:bCs w:val="0"/>
          <w:color w:val="auto"/>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lang w:val="en-US" w:eastAsia="zh-CN"/>
        </w:rPr>
        <w:t>基本情况及其性质</w:t>
      </w:r>
    </w:p>
    <w:p>
      <w:pPr>
        <w:spacing w:line="500" w:lineRule="exact"/>
        <w:ind w:firstLine="566" w:firstLineChars="200"/>
        <w:rPr>
          <w:rFonts w:ascii="仿宋" w:hAnsi="仿宋" w:eastAsia="仿宋" w:cs="仿宋"/>
          <w:b/>
          <w:color w:val="auto"/>
        </w:rPr>
      </w:pPr>
      <w:bookmarkStart w:id="440" w:name="_Toc27223_WPSOffice_Level3"/>
      <w:r>
        <w:rPr>
          <w:rFonts w:hint="eastAsia"/>
          <w:b/>
          <w:color w:val="auto"/>
        </w:rPr>
        <w:t>（</w:t>
      </w:r>
      <w:r>
        <w:rPr>
          <w:b/>
          <w:color w:val="auto"/>
        </w:rPr>
        <w:t>一</w:t>
      </w:r>
      <w:r>
        <w:rPr>
          <w:rFonts w:hint="eastAsia"/>
          <w:b/>
          <w:color w:val="auto"/>
        </w:rPr>
        <w:t>）供应</w:t>
      </w:r>
      <w:r>
        <w:rPr>
          <w:b/>
          <w:color w:val="auto"/>
        </w:rPr>
        <w:t>商基本信息</w:t>
      </w:r>
      <w:bookmarkEnd w:id="440"/>
    </w:p>
    <w:tbl>
      <w:tblPr>
        <w:tblStyle w:val="1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日常保安服务方案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特殊情况安保方案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）应急预案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管理制度</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拟投入设备情况</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）拟派人员情况</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七</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八</w:t>
      </w:r>
      <w:r>
        <w:rPr>
          <w:rFonts w:hint="eastAsia" w:ascii="仿宋_GB2312" w:hAnsi="仿宋_GB2312" w:eastAsia="仿宋_GB2312" w:cs="仿宋_GB2312"/>
          <w:bCs/>
          <w:color w:val="auto"/>
          <w:sz w:val="28"/>
          <w:szCs w:val="28"/>
          <w:highlight w:val="none"/>
          <w:lang w:eastAsia="zh-CN"/>
        </w:rPr>
        <w:t>）服务承诺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九</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其他有必要说明的内容</w:t>
      </w:r>
    </w:p>
    <w:p>
      <w:pPr>
        <w:pStyle w:val="2"/>
        <w:rPr>
          <w:color w:val="auto"/>
        </w:rPr>
      </w:pPr>
    </w:p>
    <w:p>
      <w:pPr>
        <w:rPr>
          <w:color w:val="auto"/>
        </w:rPr>
      </w:pPr>
      <w:r>
        <w:rPr>
          <w:color w:val="auto"/>
        </w:rPr>
        <w:br w:type="page"/>
      </w:r>
    </w:p>
    <w:p>
      <w:pPr>
        <w:tabs>
          <w:tab w:val="right" w:pos="9070"/>
        </w:tabs>
        <w:spacing w:line="500" w:lineRule="exact"/>
        <w:rPr>
          <w:rFonts w:ascii="仿宋" w:hAnsi="仿宋" w:eastAsia="仿宋"/>
          <w:bCs/>
          <w:color w:val="auto"/>
          <w:sz w:val="32"/>
          <w:szCs w:val="32"/>
        </w:rPr>
      </w:pPr>
      <w:r>
        <w:rPr>
          <w:rFonts w:hint="eastAsia" w:ascii="仿宋" w:hAnsi="仿宋" w:eastAsia="仿宋"/>
          <w:b/>
          <w:color w:val="auto"/>
          <w:sz w:val="32"/>
          <w:szCs w:val="32"/>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1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1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保安员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2"/>
        <w:rPr>
          <w:color w:val="auto"/>
          <w:sz w:val="28"/>
          <w:szCs w:val="28"/>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55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55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55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55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27A7B"/>
    <w:multiLevelType w:val="singleLevel"/>
    <w:tmpl w:val="92D27A7B"/>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30FC6344"/>
    <w:multiLevelType w:val="singleLevel"/>
    <w:tmpl w:val="30FC6344"/>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wYTliYzRhYmI5YjgwYWI5N2JkYzNiMjBlOTkifQ=="/>
  </w:docVars>
  <w:rsids>
    <w:rsidRoot w:val="15DB7622"/>
    <w:rsid w:val="0007204D"/>
    <w:rsid w:val="00294CF0"/>
    <w:rsid w:val="002B30BD"/>
    <w:rsid w:val="00331341"/>
    <w:rsid w:val="00340C6A"/>
    <w:rsid w:val="0038572B"/>
    <w:rsid w:val="003917EE"/>
    <w:rsid w:val="003E41D4"/>
    <w:rsid w:val="003E6663"/>
    <w:rsid w:val="004F3FD4"/>
    <w:rsid w:val="007378C6"/>
    <w:rsid w:val="007A39DA"/>
    <w:rsid w:val="00934F0E"/>
    <w:rsid w:val="009716B8"/>
    <w:rsid w:val="00975546"/>
    <w:rsid w:val="00BA4780"/>
    <w:rsid w:val="00D54DC4"/>
    <w:rsid w:val="00DA0F8E"/>
    <w:rsid w:val="00EF498E"/>
    <w:rsid w:val="00F058FE"/>
    <w:rsid w:val="00FD2C93"/>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41C4E"/>
    <w:rsid w:val="02557B87"/>
    <w:rsid w:val="025A0286"/>
    <w:rsid w:val="02891DCB"/>
    <w:rsid w:val="02BD0EE2"/>
    <w:rsid w:val="02C11391"/>
    <w:rsid w:val="02C4205E"/>
    <w:rsid w:val="02D15085"/>
    <w:rsid w:val="02E307E4"/>
    <w:rsid w:val="02FC284D"/>
    <w:rsid w:val="032251FE"/>
    <w:rsid w:val="03427B4F"/>
    <w:rsid w:val="03460878"/>
    <w:rsid w:val="034B3DA3"/>
    <w:rsid w:val="03526AB2"/>
    <w:rsid w:val="03531D00"/>
    <w:rsid w:val="036C3D74"/>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4D51A61"/>
    <w:rsid w:val="05016CE4"/>
    <w:rsid w:val="050E718A"/>
    <w:rsid w:val="05210E5D"/>
    <w:rsid w:val="05214B13"/>
    <w:rsid w:val="055F2FF6"/>
    <w:rsid w:val="05686454"/>
    <w:rsid w:val="057139B6"/>
    <w:rsid w:val="057754F2"/>
    <w:rsid w:val="05A35D71"/>
    <w:rsid w:val="05B065AB"/>
    <w:rsid w:val="05D17456"/>
    <w:rsid w:val="062335AF"/>
    <w:rsid w:val="06243474"/>
    <w:rsid w:val="06410743"/>
    <w:rsid w:val="064B18B7"/>
    <w:rsid w:val="064E03A2"/>
    <w:rsid w:val="068157BD"/>
    <w:rsid w:val="06843B5A"/>
    <w:rsid w:val="06B51EAB"/>
    <w:rsid w:val="06C17517"/>
    <w:rsid w:val="06C17691"/>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3288D"/>
    <w:rsid w:val="092F16EE"/>
    <w:rsid w:val="09555E20"/>
    <w:rsid w:val="096F7367"/>
    <w:rsid w:val="097F6C5F"/>
    <w:rsid w:val="098900BC"/>
    <w:rsid w:val="09921B5C"/>
    <w:rsid w:val="09A44801"/>
    <w:rsid w:val="09E319B7"/>
    <w:rsid w:val="09ED721B"/>
    <w:rsid w:val="0A130F88"/>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5807E8"/>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C20327"/>
    <w:rsid w:val="0CC24884"/>
    <w:rsid w:val="0CE86762"/>
    <w:rsid w:val="0CEC4544"/>
    <w:rsid w:val="0CEE7177"/>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B2DA9"/>
    <w:rsid w:val="0FB15E33"/>
    <w:rsid w:val="0FDA797C"/>
    <w:rsid w:val="0FE75496"/>
    <w:rsid w:val="0FF86D48"/>
    <w:rsid w:val="100C563E"/>
    <w:rsid w:val="10292C44"/>
    <w:rsid w:val="10841837"/>
    <w:rsid w:val="10883FD1"/>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E51257"/>
    <w:rsid w:val="12F57C06"/>
    <w:rsid w:val="12FD6D66"/>
    <w:rsid w:val="12FF18AF"/>
    <w:rsid w:val="131953F9"/>
    <w:rsid w:val="13323F5B"/>
    <w:rsid w:val="134C233A"/>
    <w:rsid w:val="136F7A26"/>
    <w:rsid w:val="137B051A"/>
    <w:rsid w:val="138222F2"/>
    <w:rsid w:val="13837718"/>
    <w:rsid w:val="138C0895"/>
    <w:rsid w:val="138D048A"/>
    <w:rsid w:val="13900013"/>
    <w:rsid w:val="13931510"/>
    <w:rsid w:val="13A11597"/>
    <w:rsid w:val="13AE09B3"/>
    <w:rsid w:val="13C31130"/>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30272C"/>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DD567D"/>
    <w:rsid w:val="18E1122A"/>
    <w:rsid w:val="190A1374"/>
    <w:rsid w:val="19192C89"/>
    <w:rsid w:val="19364865"/>
    <w:rsid w:val="19392B48"/>
    <w:rsid w:val="195E4D01"/>
    <w:rsid w:val="19961403"/>
    <w:rsid w:val="19A07745"/>
    <w:rsid w:val="19B25FC3"/>
    <w:rsid w:val="19BF282D"/>
    <w:rsid w:val="19C0263E"/>
    <w:rsid w:val="19CD08FA"/>
    <w:rsid w:val="19D22C3D"/>
    <w:rsid w:val="1A0D68EB"/>
    <w:rsid w:val="1A2B68D6"/>
    <w:rsid w:val="1A50307B"/>
    <w:rsid w:val="1A810701"/>
    <w:rsid w:val="1A9D590B"/>
    <w:rsid w:val="1AA441E5"/>
    <w:rsid w:val="1AC85D1B"/>
    <w:rsid w:val="1ACC5E1B"/>
    <w:rsid w:val="1AD304B8"/>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BB0C42"/>
    <w:rsid w:val="1CC21924"/>
    <w:rsid w:val="1CD15C79"/>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46CA0"/>
    <w:rsid w:val="1F4C66FE"/>
    <w:rsid w:val="1F77014D"/>
    <w:rsid w:val="1F827198"/>
    <w:rsid w:val="1F876088"/>
    <w:rsid w:val="1F925678"/>
    <w:rsid w:val="1F9F20EA"/>
    <w:rsid w:val="1FB47EFC"/>
    <w:rsid w:val="1FD35342"/>
    <w:rsid w:val="1FDB5C4A"/>
    <w:rsid w:val="200705EA"/>
    <w:rsid w:val="203945B9"/>
    <w:rsid w:val="2042167B"/>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119D8"/>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C377F"/>
    <w:rsid w:val="2BFC2CAF"/>
    <w:rsid w:val="2C1D296A"/>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85670C"/>
    <w:rsid w:val="2E93683E"/>
    <w:rsid w:val="2EAE51C5"/>
    <w:rsid w:val="2ECE0FF5"/>
    <w:rsid w:val="2EDB35F4"/>
    <w:rsid w:val="2EE80E9D"/>
    <w:rsid w:val="2F305550"/>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6F7161"/>
    <w:rsid w:val="37786996"/>
    <w:rsid w:val="37AB7604"/>
    <w:rsid w:val="38152477"/>
    <w:rsid w:val="381A3FBC"/>
    <w:rsid w:val="383115F5"/>
    <w:rsid w:val="386A4D8B"/>
    <w:rsid w:val="387060FE"/>
    <w:rsid w:val="38780152"/>
    <w:rsid w:val="387D2978"/>
    <w:rsid w:val="388242C0"/>
    <w:rsid w:val="388D490B"/>
    <w:rsid w:val="38A35CBB"/>
    <w:rsid w:val="38AA19BF"/>
    <w:rsid w:val="38C53CA2"/>
    <w:rsid w:val="38CA274D"/>
    <w:rsid w:val="38DB3D3B"/>
    <w:rsid w:val="391A3434"/>
    <w:rsid w:val="39511C84"/>
    <w:rsid w:val="396759FD"/>
    <w:rsid w:val="397958BD"/>
    <w:rsid w:val="397D3884"/>
    <w:rsid w:val="39801E55"/>
    <w:rsid w:val="398F55AF"/>
    <w:rsid w:val="39916AF0"/>
    <w:rsid w:val="399B079A"/>
    <w:rsid w:val="39AF7201"/>
    <w:rsid w:val="39BB72A2"/>
    <w:rsid w:val="39C61315"/>
    <w:rsid w:val="39DA200A"/>
    <w:rsid w:val="39DB1464"/>
    <w:rsid w:val="39EC4848"/>
    <w:rsid w:val="39FB1FB5"/>
    <w:rsid w:val="3A1D23B3"/>
    <w:rsid w:val="3A3620BE"/>
    <w:rsid w:val="3A3932E5"/>
    <w:rsid w:val="3A3F327A"/>
    <w:rsid w:val="3A402C8E"/>
    <w:rsid w:val="3A502A4B"/>
    <w:rsid w:val="3A57294E"/>
    <w:rsid w:val="3A725720"/>
    <w:rsid w:val="3A8A623C"/>
    <w:rsid w:val="3A8D36C6"/>
    <w:rsid w:val="3A9E50EE"/>
    <w:rsid w:val="3ABC50BD"/>
    <w:rsid w:val="3AC416E1"/>
    <w:rsid w:val="3AC802D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102F58"/>
    <w:rsid w:val="3E1B01C4"/>
    <w:rsid w:val="3E1C24A8"/>
    <w:rsid w:val="3E29618D"/>
    <w:rsid w:val="3E3C7AEA"/>
    <w:rsid w:val="3E3D4BD0"/>
    <w:rsid w:val="3E683EEA"/>
    <w:rsid w:val="3E824C64"/>
    <w:rsid w:val="3E8A0F75"/>
    <w:rsid w:val="3E987AEE"/>
    <w:rsid w:val="3E9A2284"/>
    <w:rsid w:val="3EAC34A7"/>
    <w:rsid w:val="3EB472BD"/>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A428C2"/>
    <w:rsid w:val="47B75973"/>
    <w:rsid w:val="47C00874"/>
    <w:rsid w:val="47D236CB"/>
    <w:rsid w:val="47E41648"/>
    <w:rsid w:val="47E71D6B"/>
    <w:rsid w:val="47E801AB"/>
    <w:rsid w:val="47EC4B78"/>
    <w:rsid w:val="47F02948"/>
    <w:rsid w:val="480D47B9"/>
    <w:rsid w:val="48233849"/>
    <w:rsid w:val="48277842"/>
    <w:rsid w:val="483D20C4"/>
    <w:rsid w:val="48642EEB"/>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B3B76"/>
    <w:rsid w:val="4BAF63DD"/>
    <w:rsid w:val="4BB57285"/>
    <w:rsid w:val="4BBD1489"/>
    <w:rsid w:val="4BDB0C2D"/>
    <w:rsid w:val="4BEC49FE"/>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A776F"/>
    <w:rsid w:val="4F6B7BB9"/>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209E2"/>
    <w:rsid w:val="52151A1A"/>
    <w:rsid w:val="521A27C6"/>
    <w:rsid w:val="522C13B9"/>
    <w:rsid w:val="5234116C"/>
    <w:rsid w:val="52391B1D"/>
    <w:rsid w:val="5254213E"/>
    <w:rsid w:val="526650E8"/>
    <w:rsid w:val="5274323B"/>
    <w:rsid w:val="527812C6"/>
    <w:rsid w:val="52804735"/>
    <w:rsid w:val="529A25D5"/>
    <w:rsid w:val="52AE3750"/>
    <w:rsid w:val="52B5436D"/>
    <w:rsid w:val="52BE1CC3"/>
    <w:rsid w:val="52DB195C"/>
    <w:rsid w:val="52E25026"/>
    <w:rsid w:val="52F03D33"/>
    <w:rsid w:val="53053AB0"/>
    <w:rsid w:val="531655AF"/>
    <w:rsid w:val="536E66F9"/>
    <w:rsid w:val="53733BF6"/>
    <w:rsid w:val="53873D44"/>
    <w:rsid w:val="53962B3E"/>
    <w:rsid w:val="539F4BC3"/>
    <w:rsid w:val="53C7637D"/>
    <w:rsid w:val="53C9708E"/>
    <w:rsid w:val="53CD6E9C"/>
    <w:rsid w:val="53E3217E"/>
    <w:rsid w:val="53E51640"/>
    <w:rsid w:val="5410069F"/>
    <w:rsid w:val="541F502B"/>
    <w:rsid w:val="5428422D"/>
    <w:rsid w:val="542850CE"/>
    <w:rsid w:val="54412AB9"/>
    <w:rsid w:val="54484B90"/>
    <w:rsid w:val="545430A1"/>
    <w:rsid w:val="5459131B"/>
    <w:rsid w:val="5471114B"/>
    <w:rsid w:val="54B14A15"/>
    <w:rsid w:val="54B14ED7"/>
    <w:rsid w:val="54BE73BB"/>
    <w:rsid w:val="54C0392D"/>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721800"/>
    <w:rsid w:val="568820D4"/>
    <w:rsid w:val="568D45BE"/>
    <w:rsid w:val="569D5052"/>
    <w:rsid w:val="56D33E1D"/>
    <w:rsid w:val="56EB5C17"/>
    <w:rsid w:val="56F67432"/>
    <w:rsid w:val="56FC10C4"/>
    <w:rsid w:val="570C2AAA"/>
    <w:rsid w:val="57196811"/>
    <w:rsid w:val="57230876"/>
    <w:rsid w:val="5725461D"/>
    <w:rsid w:val="573514B2"/>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92088E"/>
    <w:rsid w:val="58AA2D4B"/>
    <w:rsid w:val="58B0376F"/>
    <w:rsid w:val="58D24194"/>
    <w:rsid w:val="58FC58DC"/>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8854D5"/>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8D0DEB"/>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1B6AC3"/>
    <w:rsid w:val="6B23269D"/>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AE55F6"/>
    <w:rsid w:val="6CCD618B"/>
    <w:rsid w:val="6CD41A5B"/>
    <w:rsid w:val="6CD45481"/>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A54970"/>
    <w:rsid w:val="70A76FF5"/>
    <w:rsid w:val="70D3169F"/>
    <w:rsid w:val="70DC4E9C"/>
    <w:rsid w:val="711F45B9"/>
    <w:rsid w:val="712802B3"/>
    <w:rsid w:val="713B1222"/>
    <w:rsid w:val="714E63D6"/>
    <w:rsid w:val="71756349"/>
    <w:rsid w:val="71905F74"/>
    <w:rsid w:val="71AC3EEB"/>
    <w:rsid w:val="71E33AEE"/>
    <w:rsid w:val="71F71DF5"/>
    <w:rsid w:val="71FC66A6"/>
    <w:rsid w:val="71FD217F"/>
    <w:rsid w:val="720601C5"/>
    <w:rsid w:val="72206BCE"/>
    <w:rsid w:val="72210924"/>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A362D1"/>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530C03"/>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1"/>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45"/>
    <w:qFormat/>
    <w:uiPriority w:val="0"/>
    <w:pPr>
      <w:jc w:val="left"/>
    </w:pPr>
  </w:style>
  <w:style w:type="paragraph" w:styleId="8">
    <w:name w:val="Body Text Indent"/>
    <w:basedOn w:val="1"/>
    <w:qFormat/>
    <w:uiPriority w:val="0"/>
    <w:pPr>
      <w:spacing w:after="120"/>
      <w:ind w:left="420" w:leftChars="200"/>
    </w:pPr>
  </w:style>
  <w:style w:type="paragraph" w:styleId="9">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0">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1">
    <w:name w:val="Balloon Text"/>
    <w:basedOn w:val="1"/>
    <w:link w:val="47"/>
    <w:qFormat/>
    <w:uiPriority w:val="0"/>
    <w:pPr>
      <w:spacing w:line="240" w:lineRule="auto"/>
    </w:pPr>
    <w:rPr>
      <w:sz w:val="18"/>
      <w:szCs w:val="18"/>
    </w:rPr>
  </w:style>
  <w:style w:type="paragraph" w:styleId="12">
    <w:name w:val="footer"/>
    <w:basedOn w:val="1"/>
    <w:qFormat/>
    <w:uiPriority w:val="99"/>
    <w:pPr>
      <w:widowControl w:val="0"/>
      <w:tabs>
        <w:tab w:val="center" w:pos="4153"/>
        <w:tab w:val="right" w:pos="8306"/>
      </w:tabs>
      <w:snapToGrid w:val="0"/>
      <w:spacing w:line="240" w:lineRule="auto"/>
      <w:jc w:val="left"/>
    </w:pPr>
    <w:rPr>
      <w:sz w:val="18"/>
    </w:rPr>
  </w:style>
  <w:style w:type="paragraph" w:styleId="13">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4">
    <w:name w:val="toc 1"/>
    <w:basedOn w:val="1"/>
    <w:next w:val="1"/>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spacing w:beforeAutospacing="1" w:afterAutospacing="1"/>
      <w:jc w:val="left"/>
    </w:pPr>
    <w:rPr>
      <w:rFonts w:cs="Times New Roman"/>
      <w:kern w:val="0"/>
      <w:sz w:val="24"/>
    </w:rPr>
  </w:style>
  <w:style w:type="paragraph" w:styleId="17">
    <w:name w:val="annotation subject"/>
    <w:basedOn w:val="7"/>
    <w:next w:val="7"/>
    <w:link w:val="46"/>
    <w:qFormat/>
    <w:uiPriority w:val="0"/>
    <w:rPr>
      <w:b/>
      <w:bCs/>
    </w:rPr>
  </w:style>
  <w:style w:type="paragraph" w:styleId="18">
    <w:name w:val="Body Text First Indent"/>
    <w:basedOn w:val="2"/>
    <w:unhideWhenUsed/>
    <w:qFormat/>
    <w:uiPriority w:val="0"/>
    <w:pPr>
      <w:spacing w:line="240" w:lineRule="auto"/>
      <w:ind w:firstLine="420" w:firstLineChars="100"/>
    </w:pPr>
    <w:rPr>
      <w:rFonts w:ascii="Times New Roman" w:hAnsi="Times New Roman"/>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semiHidden/>
    <w:unhideWhenUsed/>
    <w:qFormat/>
    <w:uiPriority w:val="0"/>
    <w:rPr>
      <w:color w:val="800080"/>
      <w:u w:val="none"/>
    </w:rPr>
  </w:style>
  <w:style w:type="character" w:styleId="24">
    <w:name w:val="Emphasis"/>
    <w:basedOn w:val="21"/>
    <w:qFormat/>
    <w:uiPriority w:val="0"/>
    <w:rPr>
      <w:b/>
    </w:rPr>
  </w:style>
  <w:style w:type="character" w:styleId="25">
    <w:name w:val="HTML Definition"/>
    <w:basedOn w:val="21"/>
    <w:semiHidden/>
    <w:unhideWhenUsed/>
    <w:qFormat/>
    <w:uiPriority w:val="0"/>
  </w:style>
  <w:style w:type="character" w:styleId="26">
    <w:name w:val="HTML Typewriter"/>
    <w:basedOn w:val="21"/>
    <w:semiHidden/>
    <w:unhideWhenUsed/>
    <w:qFormat/>
    <w:uiPriority w:val="0"/>
    <w:rPr>
      <w:rFonts w:ascii="monospace" w:hAnsi="monospace" w:eastAsia="monospace" w:cs="monospace"/>
      <w:sz w:val="20"/>
    </w:rPr>
  </w:style>
  <w:style w:type="character" w:styleId="27">
    <w:name w:val="HTML Acronym"/>
    <w:basedOn w:val="21"/>
    <w:semiHidden/>
    <w:unhideWhenUsed/>
    <w:qFormat/>
    <w:uiPriority w:val="0"/>
  </w:style>
  <w:style w:type="character" w:styleId="28">
    <w:name w:val="HTML Variable"/>
    <w:basedOn w:val="21"/>
    <w:semiHidden/>
    <w:unhideWhenUsed/>
    <w:qFormat/>
    <w:uiPriority w:val="0"/>
  </w:style>
  <w:style w:type="character" w:styleId="29">
    <w:name w:val="Hyperlink"/>
    <w:qFormat/>
    <w:uiPriority w:val="99"/>
    <w:rPr>
      <w:color w:val="000000"/>
      <w:sz w:val="18"/>
      <w:szCs w:val="18"/>
      <w:u w:val="none"/>
    </w:rPr>
  </w:style>
  <w:style w:type="character" w:styleId="30">
    <w:name w:val="HTML Code"/>
    <w:basedOn w:val="21"/>
    <w:semiHidden/>
    <w:unhideWhenUsed/>
    <w:qFormat/>
    <w:uiPriority w:val="0"/>
    <w:rPr>
      <w:rFonts w:hint="default" w:ascii="monospace" w:hAnsi="monospace" w:eastAsia="monospace" w:cs="monospace"/>
      <w:sz w:val="20"/>
    </w:rPr>
  </w:style>
  <w:style w:type="character" w:styleId="31">
    <w:name w:val="annotation reference"/>
    <w:basedOn w:val="21"/>
    <w:qFormat/>
    <w:uiPriority w:val="0"/>
    <w:rPr>
      <w:sz w:val="21"/>
      <w:szCs w:val="21"/>
    </w:rPr>
  </w:style>
  <w:style w:type="character" w:styleId="32">
    <w:name w:val="HTML Cite"/>
    <w:basedOn w:val="21"/>
    <w:semiHidden/>
    <w:unhideWhenUsed/>
    <w:qFormat/>
    <w:uiPriority w:val="0"/>
  </w:style>
  <w:style w:type="character" w:styleId="33">
    <w:name w:val="HTML Keyboard"/>
    <w:basedOn w:val="21"/>
    <w:semiHidden/>
    <w:unhideWhenUsed/>
    <w:qFormat/>
    <w:uiPriority w:val="0"/>
    <w:rPr>
      <w:rFonts w:hint="default" w:ascii="monospace" w:hAnsi="monospace" w:eastAsia="monospace" w:cs="monospace"/>
      <w:sz w:val="18"/>
      <w:szCs w:val="18"/>
      <w:bdr w:val="single" w:color="D2D2D2" w:sz="2" w:space="0"/>
    </w:rPr>
  </w:style>
  <w:style w:type="character" w:styleId="34">
    <w:name w:val="HTML Sample"/>
    <w:basedOn w:val="21"/>
    <w:semiHidden/>
    <w:unhideWhenUsed/>
    <w:qFormat/>
    <w:uiPriority w:val="0"/>
    <w:rPr>
      <w:rFonts w:hint="default" w:ascii="monospace" w:hAnsi="monospace" w:eastAsia="monospace" w:cs="monospace"/>
    </w:rPr>
  </w:style>
  <w:style w:type="paragraph" w:customStyle="1" w:styleId="35">
    <w:name w:val="正文缩进1"/>
    <w:basedOn w:val="1"/>
    <w:qFormat/>
    <w:uiPriority w:val="0"/>
    <w:pPr>
      <w:ind w:firstLine="420" w:firstLineChars="200"/>
    </w:pPr>
  </w:style>
  <w:style w:type="paragraph" w:customStyle="1" w:styleId="36">
    <w:name w:val="正文（缩进 2 字符）"/>
    <w:basedOn w:val="1"/>
    <w:qFormat/>
    <w:uiPriority w:val="0"/>
    <w:pPr>
      <w:ind w:firstLine="200" w:firstLineChars="200"/>
    </w:pPr>
  </w:style>
  <w:style w:type="paragraph" w:customStyle="1" w:styleId="37">
    <w:name w:val="正文（缩进 4 字符）"/>
    <w:basedOn w:val="1"/>
    <w:qFormat/>
    <w:uiPriority w:val="0"/>
    <w:pPr>
      <w:ind w:firstLine="1134" w:firstLineChars="400"/>
    </w:pPr>
  </w:style>
  <w:style w:type="paragraph" w:customStyle="1" w:styleId="38">
    <w:name w:val="列出段落1"/>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标题 2（投标文件）"/>
    <w:basedOn w:val="4"/>
    <w:qFormat/>
    <w:uiPriority w:val="0"/>
    <w:pPr>
      <w:jc w:val="center"/>
    </w:pPr>
  </w:style>
  <w:style w:type="character" w:customStyle="1" w:styleId="41">
    <w:name w:val="标题 1 字符"/>
    <w:link w:val="3"/>
    <w:qFormat/>
    <w:uiPriority w:val="9"/>
    <w:rPr>
      <w:rFonts w:eastAsia="仿宋"/>
      <w:b/>
      <w:color w:val="000000"/>
      <w:kern w:val="44"/>
      <w:sz w:val="36"/>
      <w:szCs w:val="44"/>
    </w:rPr>
  </w:style>
  <w:style w:type="paragraph" w:customStyle="1" w:styleId="42">
    <w:name w:val="标题 3（投标文件）"/>
    <w:basedOn w:val="5"/>
    <w:qFormat/>
    <w:uiPriority w:val="0"/>
    <w:pPr>
      <w:jc w:val="left"/>
    </w:pPr>
    <w:rPr>
      <w:u w:val="none"/>
    </w:rPr>
  </w:style>
  <w:style w:type="character" w:customStyle="1" w:styleId="43">
    <w:name w:val="font21"/>
    <w:basedOn w:val="21"/>
    <w:qFormat/>
    <w:uiPriority w:val="0"/>
    <w:rPr>
      <w:rFonts w:hint="default" w:ascii="Tahoma" w:hAnsi="Tahoma" w:eastAsia="Tahoma" w:cs="Tahoma"/>
      <w:color w:val="000000"/>
      <w:sz w:val="22"/>
      <w:szCs w:val="22"/>
      <w:u w:val="none"/>
    </w:rPr>
  </w:style>
  <w:style w:type="character" w:customStyle="1" w:styleId="44">
    <w:name w:val="font01"/>
    <w:basedOn w:val="21"/>
    <w:qFormat/>
    <w:uiPriority w:val="0"/>
    <w:rPr>
      <w:rFonts w:hint="eastAsia" w:ascii="宋体" w:hAnsi="宋体" w:eastAsia="宋体" w:cs="宋体"/>
      <w:color w:val="000000"/>
      <w:sz w:val="22"/>
      <w:szCs w:val="22"/>
      <w:u w:val="none"/>
    </w:rPr>
  </w:style>
  <w:style w:type="character" w:customStyle="1" w:styleId="45">
    <w:name w:val="批注文字 字符"/>
    <w:basedOn w:val="21"/>
    <w:link w:val="7"/>
    <w:qFormat/>
    <w:uiPriority w:val="0"/>
    <w:rPr>
      <w:rFonts w:ascii="Calibri Light" w:hAnsi="Calibri Light" w:eastAsia="华文仿宋" w:cs="Calibri Light"/>
      <w:kern w:val="2"/>
      <w:sz w:val="28"/>
      <w:szCs w:val="28"/>
    </w:rPr>
  </w:style>
  <w:style w:type="character" w:customStyle="1" w:styleId="46">
    <w:name w:val="批注主题 字符"/>
    <w:basedOn w:val="45"/>
    <w:link w:val="17"/>
    <w:qFormat/>
    <w:uiPriority w:val="0"/>
    <w:rPr>
      <w:rFonts w:ascii="Calibri Light" w:hAnsi="Calibri Light" w:eastAsia="华文仿宋" w:cs="Calibri Light"/>
      <w:b/>
      <w:bCs/>
      <w:kern w:val="2"/>
      <w:sz w:val="28"/>
      <w:szCs w:val="28"/>
    </w:rPr>
  </w:style>
  <w:style w:type="character" w:customStyle="1" w:styleId="47">
    <w:name w:val="批注框文本 字符"/>
    <w:basedOn w:val="21"/>
    <w:link w:val="11"/>
    <w:qFormat/>
    <w:uiPriority w:val="0"/>
    <w:rPr>
      <w:rFonts w:ascii="Calibri Light" w:hAnsi="Calibri Light" w:eastAsia="华文仿宋" w:cs="Calibri Light"/>
      <w:kern w:val="2"/>
      <w:sz w:val="18"/>
      <w:szCs w:val="18"/>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24134</Words>
  <Characters>25118</Characters>
  <Lines>245</Lines>
  <Paragraphs>68</Paragraphs>
  <TotalTime>26</TotalTime>
  <ScaleCrop>false</ScaleCrop>
  <LinksUpToDate>false</LinksUpToDate>
  <CharactersWithSpaces>25704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2023-02-08T07:59:00Z</cp:lastPrinted>
  <dcterms:modified xsi:type="dcterms:W3CDTF">2023-06-08T01:45:20Z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C1863EAD3B154342B8010F7CF7AB9BA7</vt:lpwstr>
  </property>
</Properties>
</file>