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6154"/>
        </w:tabs>
        <w:kinsoku w:val="0"/>
        <w:overflowPunct w:val="0"/>
        <w:spacing w:after="0" w:line="360" w:lineRule="auto"/>
        <w:jc w:val="right"/>
        <w:rPr>
          <w:rFonts w:hint="eastAsia" w:ascii="仿宋" w:hAnsi="仿宋" w:eastAsia="仿宋" w:cs="仿宋"/>
          <w:b/>
          <w:color w:val="auto"/>
          <w:sz w:val="56"/>
          <w:szCs w:val="28"/>
          <w:lang w:eastAsia="zh-CN"/>
        </w:rPr>
      </w:pPr>
      <w:r>
        <w:rPr>
          <w:color w:val="auto"/>
          <w:sz w:val="20"/>
          <w:szCs w:val="24"/>
        </w:rPr>
        <w:drawing>
          <wp:anchor distT="0" distB="0" distL="114300" distR="114300" simplePos="0" relativeHeight="251667456" behindDoc="0" locked="0" layoutInCell="1" allowOverlap="1">
            <wp:simplePos x="0" y="0"/>
            <wp:positionH relativeFrom="column">
              <wp:posOffset>95885</wp:posOffset>
            </wp:positionH>
            <wp:positionV relativeFrom="paragraph">
              <wp:posOffset>-132080</wp:posOffset>
            </wp:positionV>
            <wp:extent cx="1337310" cy="869950"/>
            <wp:effectExtent l="0" t="0" r="15240" b="635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1337310" cy="869950"/>
                    </a:xfrm>
                    <a:prstGeom prst="rect">
                      <a:avLst/>
                    </a:prstGeom>
                    <a:noFill/>
                    <a:ln>
                      <a:noFill/>
                    </a:ln>
                  </pic:spPr>
                </pic:pic>
              </a:graphicData>
            </a:graphic>
          </wp:anchor>
        </w:drawing>
      </w:r>
      <w:r>
        <w:rPr>
          <w:rFonts w:hint="eastAsia" w:ascii="仿宋" w:hAnsi="仿宋" w:eastAsia="仿宋" w:cs="仿宋"/>
          <w:b/>
          <w:color w:val="auto"/>
          <w:sz w:val="44"/>
          <w:szCs w:val="21"/>
          <w:shd w:val="clear" w:color="FFFFFF" w:fill="D9D9D9"/>
          <w:lang w:eastAsia="zh-CN"/>
        </w:rPr>
        <w:t>政府采购</w:t>
      </w:r>
      <w:r>
        <w:rPr>
          <w:rFonts w:hint="eastAsia" w:ascii="仿宋" w:hAnsi="仿宋" w:eastAsia="仿宋" w:cs="仿宋"/>
          <w:b/>
          <w:color w:val="auto"/>
          <w:sz w:val="56"/>
          <w:szCs w:val="28"/>
          <w:lang w:eastAsia="zh-CN"/>
        </w:rPr>
        <w:t xml:space="preserve">   </w:t>
      </w:r>
    </w:p>
    <w:p>
      <w:pPr>
        <w:pStyle w:val="2"/>
        <w:tabs>
          <w:tab w:val="left" w:pos="6154"/>
        </w:tabs>
        <w:kinsoku w:val="0"/>
        <w:overflowPunct w:val="0"/>
        <w:spacing w:after="0" w:line="240" w:lineRule="auto"/>
        <w:jc w:val="center"/>
        <w:rPr>
          <w:rFonts w:hint="eastAsia" w:ascii="仿宋" w:hAnsi="仿宋" w:eastAsia="仿宋" w:cs="仿宋"/>
          <w:b/>
          <w:color w:val="auto"/>
          <w:w w:val="95"/>
          <w:sz w:val="72"/>
          <w:szCs w:val="32"/>
          <w:lang w:eastAsia="zh-CN"/>
        </w:rPr>
      </w:pPr>
    </w:p>
    <w:p>
      <w:pPr>
        <w:pStyle w:val="2"/>
        <w:tabs>
          <w:tab w:val="left" w:pos="6154"/>
        </w:tabs>
        <w:kinsoku w:val="0"/>
        <w:overflowPunct w:val="0"/>
        <w:spacing w:after="0" w:line="360" w:lineRule="auto"/>
        <w:jc w:val="left"/>
        <w:rPr>
          <w:rFonts w:hint="eastAsia" w:ascii="仿宋" w:hAnsi="仿宋" w:eastAsia="仿宋" w:cs="仿宋"/>
          <w:b/>
          <w:color w:val="auto"/>
          <w:w w:val="95"/>
          <w:sz w:val="28"/>
          <w:szCs w:val="15"/>
          <w:lang w:eastAsia="zh-CN"/>
        </w:rPr>
      </w:pPr>
    </w:p>
    <w:p>
      <w:pPr>
        <w:pStyle w:val="2"/>
        <w:keepNext w:val="0"/>
        <w:keepLines w:val="0"/>
        <w:pageBreakBefore w:val="0"/>
        <w:widowControl w:val="0"/>
        <w:tabs>
          <w:tab w:val="left" w:pos="6154"/>
        </w:tabs>
        <w:kinsoku w:val="0"/>
        <w:wordWrap/>
        <w:overflowPunct w:val="0"/>
        <w:topLinePunct w:val="0"/>
        <w:autoSpaceDE/>
        <w:autoSpaceDN/>
        <w:bidi w:val="0"/>
        <w:adjustRightInd/>
        <w:snapToGrid/>
        <w:spacing w:after="0" w:line="1000" w:lineRule="exact"/>
        <w:jc w:val="center"/>
        <w:textAlignment w:val="auto"/>
        <w:rPr>
          <w:rFonts w:hint="eastAsia" w:ascii="仿宋" w:hAnsi="仿宋" w:eastAsia="仿宋" w:cs="仿宋"/>
          <w:b/>
          <w:color w:val="auto"/>
          <w:sz w:val="56"/>
          <w:szCs w:val="28"/>
        </w:rPr>
      </w:pPr>
      <w:r>
        <w:rPr>
          <w:rFonts w:hint="eastAsia" w:ascii="仿宋" w:hAnsi="仿宋" w:eastAsia="仿宋" w:cs="仿宋"/>
          <w:b/>
          <w:color w:val="auto"/>
          <w:w w:val="95"/>
          <w:sz w:val="72"/>
          <w:szCs w:val="32"/>
          <w:lang w:eastAsia="zh-CN"/>
        </w:rPr>
        <w:t>汉中市南郑区牟家坝镇柳沟村2022年产业道路建设项目</w:t>
      </w:r>
    </w:p>
    <w:p>
      <w:pPr>
        <w:pStyle w:val="2"/>
        <w:tabs>
          <w:tab w:val="left" w:pos="6154"/>
        </w:tabs>
        <w:kinsoku w:val="0"/>
        <w:overflowPunct w:val="0"/>
        <w:spacing w:after="0" w:line="360" w:lineRule="auto"/>
        <w:jc w:val="center"/>
        <w:rPr>
          <w:rFonts w:hint="eastAsia" w:ascii="仿宋" w:hAnsi="仿宋" w:eastAsia="仿宋" w:cs="仿宋"/>
          <w:b/>
          <w:color w:val="auto"/>
          <w:sz w:val="40"/>
          <w:szCs w:val="20"/>
        </w:rPr>
      </w:pPr>
    </w:p>
    <w:p>
      <w:pPr>
        <w:pStyle w:val="2"/>
        <w:tabs>
          <w:tab w:val="left" w:pos="6154"/>
        </w:tabs>
        <w:kinsoku w:val="0"/>
        <w:overflowPunct w:val="0"/>
        <w:spacing w:after="0" w:line="360" w:lineRule="auto"/>
        <w:jc w:val="center"/>
        <w:rPr>
          <w:rFonts w:hint="eastAsia" w:ascii="仿宋" w:hAnsi="仿宋" w:eastAsia="仿宋" w:cs="仿宋"/>
          <w:b/>
          <w:color w:val="auto"/>
          <w:sz w:val="72"/>
          <w:szCs w:val="32"/>
        </w:rPr>
      </w:pPr>
      <w:r>
        <w:rPr>
          <w:rFonts w:hint="eastAsia" w:ascii="仿宋" w:hAnsi="仿宋" w:eastAsia="仿宋" w:cs="仿宋"/>
          <w:b/>
          <w:color w:val="auto"/>
          <w:sz w:val="72"/>
          <w:szCs w:val="32"/>
        </w:rPr>
        <w:t>竞争性磋商文件</w:t>
      </w:r>
    </w:p>
    <w:p>
      <w:pPr>
        <w:jc w:val="center"/>
        <w:rPr>
          <w:rFonts w:hint="eastAsia" w:ascii="仿宋" w:hAnsi="仿宋" w:eastAsia="仿宋" w:cs="仿宋"/>
          <w:b/>
          <w:color w:val="auto"/>
          <w:sz w:val="48"/>
          <w:szCs w:val="22"/>
          <w:lang w:eastAsia="zh-CN"/>
        </w:rPr>
      </w:pPr>
      <w:r>
        <w:rPr>
          <w:rFonts w:hint="eastAsia" w:ascii="仿宋" w:hAnsi="仿宋" w:eastAsia="仿宋" w:cs="仿宋"/>
          <w:b/>
          <w:color w:val="auto"/>
          <w:sz w:val="48"/>
          <w:szCs w:val="22"/>
          <w:lang w:eastAsia="zh-CN"/>
        </w:rPr>
        <w:t>【第</w:t>
      </w:r>
      <w:r>
        <w:rPr>
          <w:rFonts w:hint="eastAsia" w:ascii="仿宋" w:hAnsi="仿宋" w:eastAsia="仿宋" w:cs="仿宋"/>
          <w:b/>
          <w:color w:val="auto"/>
          <w:sz w:val="48"/>
          <w:szCs w:val="22"/>
          <w:lang w:val="en-US" w:eastAsia="zh-CN"/>
        </w:rPr>
        <w:t>1、2包通用</w:t>
      </w:r>
      <w:r>
        <w:rPr>
          <w:rFonts w:hint="eastAsia" w:ascii="仿宋" w:hAnsi="仿宋" w:eastAsia="仿宋" w:cs="仿宋"/>
          <w:b/>
          <w:color w:val="auto"/>
          <w:sz w:val="48"/>
          <w:szCs w:val="22"/>
          <w:lang w:eastAsia="zh-CN"/>
        </w:rPr>
        <w:t>】</w:t>
      </w:r>
    </w:p>
    <w:p>
      <w:pPr>
        <w:pStyle w:val="2"/>
        <w:rPr>
          <w:rFonts w:hint="eastAsia"/>
        </w:rPr>
      </w:pPr>
    </w:p>
    <w:p>
      <w:pPr>
        <w:pStyle w:val="2"/>
        <w:tabs>
          <w:tab w:val="left" w:pos="6154"/>
        </w:tabs>
        <w:kinsoku w:val="0"/>
        <w:overflowPunct w:val="0"/>
        <w:spacing w:after="0" w:line="360" w:lineRule="auto"/>
        <w:jc w:val="center"/>
        <w:rPr>
          <w:rFonts w:hint="eastAsia" w:ascii="仿宋" w:hAnsi="仿宋" w:eastAsia="仿宋" w:cs="仿宋"/>
          <w:b/>
          <w:color w:val="auto"/>
          <w:sz w:val="21"/>
          <w:szCs w:val="20"/>
        </w:rPr>
      </w:pPr>
    </w:p>
    <w:p>
      <w:pPr>
        <w:pStyle w:val="2"/>
        <w:tabs>
          <w:tab w:val="left" w:pos="6154"/>
        </w:tabs>
        <w:kinsoku w:val="0"/>
        <w:overflowPunct w:val="0"/>
        <w:spacing w:after="0" w:line="360" w:lineRule="auto"/>
        <w:jc w:val="center"/>
        <w:rPr>
          <w:rFonts w:hint="eastAsia" w:ascii="仿宋" w:hAnsi="仿宋" w:eastAsia="仿宋" w:cs="仿宋"/>
          <w:b/>
          <w:color w:val="auto"/>
          <w:sz w:val="32"/>
          <w:szCs w:val="28"/>
        </w:rPr>
      </w:pPr>
      <w:r>
        <w:rPr>
          <w:rFonts w:hint="eastAsia" w:ascii="仿宋" w:hAnsi="仿宋" w:eastAsia="仿宋" w:cs="仿宋"/>
          <w:b/>
          <w:color w:val="auto"/>
          <w:sz w:val="32"/>
          <w:szCs w:val="28"/>
        </w:rPr>
        <w:t>（采购项目编号：</w:t>
      </w:r>
      <w:r>
        <w:rPr>
          <w:rFonts w:hint="eastAsia" w:ascii="仿宋" w:hAnsi="仿宋" w:eastAsia="仿宋" w:cs="仿宋"/>
          <w:b/>
          <w:color w:val="auto"/>
          <w:sz w:val="32"/>
          <w:szCs w:val="28"/>
          <w:lang w:eastAsia="zh-CN"/>
        </w:rPr>
        <w:t>HXGC-HWD-南郑县-2022-00303</w:t>
      </w:r>
      <w:r>
        <w:rPr>
          <w:rFonts w:hint="eastAsia" w:ascii="仿宋" w:hAnsi="仿宋" w:eastAsia="仿宋" w:cs="仿宋"/>
          <w:b/>
          <w:color w:val="auto"/>
          <w:sz w:val="32"/>
          <w:szCs w:val="28"/>
        </w:rPr>
        <w:t>）</w:t>
      </w:r>
    </w:p>
    <w:p>
      <w:pPr>
        <w:pStyle w:val="2"/>
        <w:tabs>
          <w:tab w:val="left" w:pos="6154"/>
        </w:tabs>
        <w:kinsoku w:val="0"/>
        <w:overflowPunct w:val="0"/>
        <w:spacing w:after="0" w:line="360" w:lineRule="auto"/>
        <w:jc w:val="both"/>
        <w:rPr>
          <w:rFonts w:hint="eastAsia" w:ascii="仿宋" w:hAnsi="仿宋" w:eastAsia="仿宋" w:cs="仿宋"/>
          <w:b/>
          <w:color w:val="auto"/>
          <w:sz w:val="24"/>
          <w:szCs w:val="21"/>
        </w:rPr>
      </w:pPr>
    </w:p>
    <w:p>
      <w:pPr>
        <w:pStyle w:val="2"/>
        <w:rPr>
          <w:rFonts w:hint="eastAsia"/>
        </w:rPr>
      </w:pPr>
    </w:p>
    <w:p>
      <w:pPr>
        <w:pStyle w:val="2"/>
        <w:tabs>
          <w:tab w:val="left" w:pos="6154"/>
        </w:tabs>
        <w:kinsoku w:val="0"/>
        <w:overflowPunct w:val="0"/>
        <w:spacing w:after="0" w:line="360" w:lineRule="auto"/>
        <w:ind w:firstLine="317" w:firstLineChars="100"/>
        <w:jc w:val="both"/>
        <w:rPr>
          <w:rFonts w:hint="eastAsia" w:ascii="仿宋" w:hAnsi="仿宋" w:eastAsia="仿宋" w:cs="仿宋"/>
          <w:b/>
          <w:color w:val="auto"/>
          <w:w w:val="88"/>
          <w:sz w:val="36"/>
          <w:szCs w:val="28"/>
        </w:rPr>
      </w:pPr>
    </w:p>
    <w:p>
      <w:pPr>
        <w:pStyle w:val="2"/>
        <w:tabs>
          <w:tab w:val="left" w:pos="6154"/>
        </w:tabs>
        <w:kinsoku w:val="0"/>
        <w:overflowPunct w:val="0"/>
        <w:spacing w:after="0" w:line="360" w:lineRule="auto"/>
        <w:ind w:firstLine="317" w:firstLineChars="100"/>
        <w:jc w:val="both"/>
        <w:rPr>
          <w:rFonts w:hint="eastAsia" w:ascii="仿宋" w:hAnsi="仿宋" w:eastAsia="仿宋" w:cs="仿宋"/>
          <w:b/>
          <w:color w:val="auto"/>
          <w:sz w:val="36"/>
          <w:szCs w:val="28"/>
          <w:u w:val="none"/>
          <w:lang w:eastAsia="zh-CN"/>
        </w:rPr>
      </w:pPr>
      <w:r>
        <w:rPr>
          <w:rFonts w:hint="eastAsia" w:ascii="仿宋" w:hAnsi="仿宋" w:eastAsia="仿宋" w:cs="仿宋"/>
          <w:b/>
          <w:color w:val="auto"/>
          <w:w w:val="88"/>
          <w:sz w:val="36"/>
          <w:szCs w:val="28"/>
        </w:rPr>
        <w:t>采购人：</w:t>
      </w:r>
      <w:r>
        <w:rPr>
          <w:rFonts w:hint="eastAsia" w:ascii="仿宋" w:hAnsi="仿宋" w:eastAsia="仿宋" w:cs="仿宋"/>
          <w:b/>
          <w:color w:val="auto"/>
          <w:w w:val="88"/>
          <w:sz w:val="36"/>
          <w:szCs w:val="28"/>
          <w:u w:val="single"/>
          <w:lang w:eastAsia="zh-CN"/>
        </w:rPr>
        <w:t>汉中市南郑区牟家坝镇柳沟村股份经济合作社</w:t>
      </w:r>
      <w:r>
        <w:rPr>
          <w:rFonts w:hint="eastAsia" w:ascii="仿宋" w:hAnsi="仿宋" w:eastAsia="仿宋" w:cs="仿宋"/>
          <w:b/>
          <w:color w:val="auto"/>
          <w:w w:val="88"/>
          <w:sz w:val="36"/>
          <w:szCs w:val="28"/>
          <w:u w:val="none"/>
          <w:lang w:eastAsia="zh-CN"/>
        </w:rPr>
        <w:t>（盖章）</w:t>
      </w:r>
    </w:p>
    <w:p>
      <w:pPr>
        <w:pStyle w:val="2"/>
        <w:tabs>
          <w:tab w:val="left" w:pos="6154"/>
        </w:tabs>
        <w:kinsoku w:val="0"/>
        <w:overflowPunct w:val="0"/>
        <w:spacing w:after="0" w:line="360" w:lineRule="auto"/>
        <w:jc w:val="both"/>
        <w:rPr>
          <w:rFonts w:hint="eastAsia" w:ascii="仿宋" w:hAnsi="仿宋" w:eastAsia="仿宋" w:cs="仿宋"/>
          <w:b/>
          <w:color w:val="auto"/>
          <w:sz w:val="56"/>
          <w:szCs w:val="48"/>
        </w:rPr>
      </w:pPr>
    </w:p>
    <w:p>
      <w:pPr>
        <w:rPr>
          <w:rFonts w:hint="eastAsia"/>
          <w:color w:val="auto"/>
          <w:sz w:val="2"/>
          <w:szCs w:val="6"/>
        </w:rPr>
      </w:pPr>
    </w:p>
    <w:p>
      <w:pPr>
        <w:rPr>
          <w:rFonts w:hint="eastAsia"/>
          <w:color w:val="auto"/>
        </w:rPr>
      </w:pPr>
    </w:p>
    <w:p>
      <w:pPr>
        <w:rPr>
          <w:rFonts w:hint="eastAsia" w:ascii="仿宋" w:hAnsi="仿宋" w:eastAsia="仿宋" w:cs="仿宋"/>
          <w:color w:val="auto"/>
        </w:rPr>
      </w:pPr>
    </w:p>
    <w:p>
      <w:pPr>
        <w:pStyle w:val="2"/>
        <w:tabs>
          <w:tab w:val="left" w:pos="6154"/>
        </w:tabs>
        <w:kinsoku w:val="0"/>
        <w:overflowPunct w:val="0"/>
        <w:spacing w:after="0" w:line="360" w:lineRule="auto"/>
        <w:ind w:left="0" w:leftChars="0" w:firstLine="220" w:firstLineChars="61"/>
        <w:jc w:val="center"/>
        <w:rPr>
          <w:rFonts w:hint="eastAsia" w:ascii="仿宋" w:hAnsi="仿宋" w:eastAsia="仿宋" w:cs="仿宋"/>
          <w:b/>
          <w:color w:val="auto"/>
          <w:sz w:val="36"/>
          <w:szCs w:val="28"/>
          <w:lang w:eastAsia="zh-CN"/>
        </w:rPr>
      </w:pPr>
      <w:r>
        <w:rPr>
          <w:rFonts w:hint="eastAsia" w:ascii="仿宋" w:hAnsi="仿宋" w:eastAsia="仿宋" w:cs="仿宋"/>
          <w:b/>
          <w:color w:val="auto"/>
          <w:sz w:val="36"/>
          <w:szCs w:val="28"/>
        </w:rPr>
        <w:t>采购代理机构：</w:t>
      </w:r>
      <w:r>
        <w:rPr>
          <w:rFonts w:hint="eastAsia" w:ascii="仿宋" w:hAnsi="仿宋" w:eastAsia="仿宋" w:cs="仿宋"/>
          <w:b/>
          <w:color w:val="auto"/>
          <w:sz w:val="36"/>
          <w:szCs w:val="28"/>
          <w:u w:val="single"/>
          <w:lang w:eastAsia="zh-CN"/>
        </w:rPr>
        <w:t>陕西华兴工程咨询有限公司</w:t>
      </w:r>
      <w:r>
        <w:rPr>
          <w:rFonts w:hint="eastAsia" w:ascii="仿宋" w:hAnsi="仿宋" w:eastAsia="仿宋" w:cs="仿宋"/>
          <w:b/>
          <w:color w:val="auto"/>
          <w:sz w:val="36"/>
          <w:szCs w:val="28"/>
          <w:lang w:eastAsia="zh-CN"/>
        </w:rPr>
        <w:t>（盖章）</w:t>
      </w:r>
    </w:p>
    <w:p>
      <w:pPr>
        <w:pStyle w:val="2"/>
        <w:tabs>
          <w:tab w:val="left" w:pos="6154"/>
        </w:tabs>
        <w:kinsoku w:val="0"/>
        <w:overflowPunct w:val="0"/>
        <w:spacing w:after="0" w:line="360" w:lineRule="auto"/>
        <w:ind w:left="0" w:leftChars="0" w:firstLine="220" w:firstLineChars="61"/>
        <w:jc w:val="center"/>
        <w:rPr>
          <w:rFonts w:hint="eastAsia" w:ascii="仿宋" w:hAnsi="仿宋" w:eastAsia="仿宋" w:cs="仿宋"/>
          <w:color w:val="auto"/>
        </w:rPr>
      </w:pPr>
      <w:r>
        <w:rPr>
          <w:rFonts w:hint="eastAsia" w:ascii="仿宋" w:hAnsi="仿宋" w:eastAsia="仿宋" w:cs="仿宋"/>
          <w:b/>
          <w:color w:val="auto"/>
          <w:sz w:val="36"/>
          <w:szCs w:val="28"/>
        </w:rPr>
        <w:t>二〇二</w:t>
      </w:r>
      <w:r>
        <w:rPr>
          <w:rFonts w:hint="eastAsia" w:ascii="仿宋" w:hAnsi="仿宋" w:eastAsia="仿宋" w:cs="仿宋"/>
          <w:b/>
          <w:color w:val="auto"/>
          <w:sz w:val="36"/>
          <w:szCs w:val="28"/>
          <w:lang w:eastAsia="zh-CN"/>
        </w:rPr>
        <w:t>二</w:t>
      </w:r>
      <w:r>
        <w:rPr>
          <w:rFonts w:hint="eastAsia" w:ascii="仿宋" w:hAnsi="仿宋" w:eastAsia="仿宋" w:cs="仿宋"/>
          <w:b/>
          <w:color w:val="auto"/>
          <w:sz w:val="36"/>
          <w:szCs w:val="28"/>
        </w:rPr>
        <w:t>年</w:t>
      </w:r>
      <w:r>
        <w:rPr>
          <w:rFonts w:hint="eastAsia" w:ascii="仿宋" w:hAnsi="仿宋" w:eastAsia="仿宋" w:cs="仿宋"/>
          <w:b/>
          <w:color w:val="auto"/>
          <w:sz w:val="36"/>
          <w:szCs w:val="28"/>
          <w:lang w:eastAsia="zh-CN"/>
        </w:rPr>
        <w:t>五</w:t>
      </w:r>
      <w:r>
        <w:rPr>
          <w:rFonts w:hint="eastAsia" w:ascii="仿宋" w:hAnsi="仿宋" w:eastAsia="仿宋" w:cs="仿宋"/>
          <w:b/>
          <w:color w:val="auto"/>
          <w:sz w:val="36"/>
          <w:szCs w:val="28"/>
        </w:rPr>
        <w:t>月</w:t>
      </w:r>
    </w:p>
    <w:p>
      <w:pPr>
        <w:pStyle w:val="84"/>
        <w:jc w:val="center"/>
        <w:rPr>
          <w:rFonts w:hint="eastAsia" w:ascii="仿宋" w:hAnsi="仿宋" w:eastAsia="仿宋" w:cs="仿宋"/>
          <w:color w:val="auto"/>
          <w:sz w:val="48"/>
          <w:lang w:val="zh-CN"/>
        </w:rPr>
      </w:pPr>
      <w:r>
        <w:rPr>
          <w:rFonts w:hint="eastAsia" w:ascii="仿宋" w:hAnsi="仿宋" w:eastAsia="仿宋" w:cs="仿宋"/>
          <w:color w:val="auto"/>
          <w:sz w:val="48"/>
          <w:lang w:val="zh-CN"/>
        </w:rPr>
        <w:t>目  录</w:t>
      </w:r>
    </w:p>
    <w:p>
      <w:pPr>
        <w:pStyle w:val="2"/>
        <w:rPr>
          <w:rFonts w:hint="default" w:eastAsia="仿宋"/>
          <w:color w:val="auto"/>
          <w:lang w:val="en-US" w:eastAsia="zh-CN"/>
        </w:rPr>
      </w:pPr>
      <w:r>
        <w:rPr>
          <w:rFonts w:hint="eastAsia" w:ascii="仿宋" w:hAnsi="仿宋" w:eastAsia="仿宋" w:cs="仿宋"/>
          <w:color w:val="auto"/>
          <w:sz w:val="48"/>
          <w:lang w:val="en-US" w:eastAsia="zh-CN"/>
        </w:rPr>
        <w:t xml:space="preserve">                                                                                                                                                                                                                                                                                                                                                                                                                                                          </w:t>
      </w:r>
    </w:p>
    <w:p>
      <w:pPr>
        <w:pStyle w:val="20"/>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b/>
          <w:color w:val="auto"/>
          <w:sz w:val="28"/>
          <w:szCs w:val="28"/>
        </w:rPr>
        <w:fldChar w:fldCharType="begin"/>
      </w:r>
      <w:r>
        <w:rPr>
          <w:rFonts w:hint="eastAsia" w:ascii="仿宋" w:hAnsi="仿宋" w:eastAsia="仿宋" w:cs="仿宋"/>
          <w:b/>
          <w:color w:val="auto"/>
          <w:sz w:val="28"/>
          <w:szCs w:val="28"/>
        </w:rPr>
        <w:instrText xml:space="preserve"> TOC \o "1-3" \h \z \u </w:instrText>
      </w:r>
      <w:r>
        <w:rPr>
          <w:rFonts w:hint="eastAsia" w:ascii="仿宋" w:hAnsi="仿宋" w:eastAsia="仿宋" w:cs="仿宋"/>
          <w:b/>
          <w:color w:val="auto"/>
          <w:sz w:val="28"/>
          <w:szCs w:val="28"/>
        </w:rPr>
        <w:fldChar w:fldCharType="separate"/>
      </w: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"_Toc78884377" </w:instrText>
      </w:r>
      <w:r>
        <w:rPr>
          <w:rFonts w:hint="eastAsia" w:ascii="仿宋" w:hAnsi="仿宋" w:eastAsia="仿宋" w:cs="仿宋"/>
          <w:color w:val="auto"/>
        </w:rPr>
        <w:fldChar w:fldCharType="separate"/>
      </w:r>
      <w:r>
        <w:rPr>
          <w:rStyle w:val="35"/>
          <w:rFonts w:hint="eastAsia" w:ascii="仿宋" w:hAnsi="仿宋" w:eastAsia="仿宋" w:cs="仿宋"/>
          <w:b/>
          <w:color w:val="auto"/>
          <w:spacing w:val="-20"/>
        </w:rPr>
        <w:t>第一章</w:t>
      </w:r>
      <w:r>
        <w:rPr>
          <w:rFonts w:hint="eastAsia" w:ascii="仿宋" w:hAnsi="仿宋" w:eastAsia="仿宋" w:cs="仿宋"/>
          <w:color w:val="auto"/>
          <w:szCs w:val="22"/>
        </w:rPr>
        <w:tab/>
      </w:r>
      <w:r>
        <w:rPr>
          <w:rStyle w:val="35"/>
          <w:rFonts w:hint="eastAsia" w:ascii="仿宋" w:hAnsi="仿宋" w:eastAsia="仿宋" w:cs="仿宋"/>
          <w:b/>
          <w:color w:val="auto"/>
          <w:spacing w:val="-20"/>
        </w:rPr>
        <w:t>竞争性磋商公告</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_Toc78884378 \h </w:instrText>
      </w:r>
      <w:r>
        <w:rPr>
          <w:rFonts w:hint="eastAsia" w:ascii="仿宋" w:hAnsi="仿宋" w:eastAsia="仿宋" w:cs="仿宋"/>
          <w:color w:val="auto"/>
        </w:rPr>
        <w:fldChar w:fldCharType="separate"/>
      </w:r>
      <w:r>
        <w:rPr>
          <w:rFonts w:hint="eastAsia" w:ascii="仿宋" w:hAnsi="仿宋" w:eastAsia="仿宋" w:cs="仿宋"/>
          <w:color w:val="auto"/>
        </w:rPr>
        <w:t>- 8 -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0"/>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"_Toc78884378" </w:instrText>
      </w:r>
      <w:r>
        <w:rPr>
          <w:rFonts w:hint="eastAsia" w:ascii="仿宋" w:hAnsi="仿宋" w:eastAsia="仿宋" w:cs="仿宋"/>
          <w:color w:val="auto"/>
        </w:rPr>
        <w:fldChar w:fldCharType="separate"/>
      </w:r>
      <w:r>
        <w:rPr>
          <w:rStyle w:val="35"/>
          <w:rFonts w:hint="eastAsia" w:ascii="仿宋" w:hAnsi="仿宋" w:eastAsia="仿宋" w:cs="仿宋"/>
          <w:b/>
          <w:color w:val="auto"/>
          <w:spacing w:val="-20"/>
        </w:rPr>
        <w:t>第二章</w:t>
      </w:r>
      <w:r>
        <w:rPr>
          <w:rFonts w:hint="eastAsia" w:ascii="仿宋" w:hAnsi="仿宋" w:eastAsia="仿宋" w:cs="仿宋"/>
          <w:color w:val="auto"/>
          <w:szCs w:val="22"/>
        </w:rPr>
        <w:tab/>
      </w:r>
      <w:r>
        <w:rPr>
          <w:rStyle w:val="35"/>
          <w:rFonts w:hint="eastAsia" w:ascii="仿宋" w:hAnsi="仿宋" w:eastAsia="仿宋" w:cs="仿宋"/>
          <w:b/>
          <w:color w:val="auto"/>
          <w:spacing w:val="-20"/>
        </w:rPr>
        <w:t>供应商须知</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_Toc78884378 \h </w:instrText>
      </w:r>
      <w:r>
        <w:rPr>
          <w:rFonts w:hint="eastAsia" w:ascii="仿宋" w:hAnsi="仿宋" w:eastAsia="仿宋" w:cs="仿宋"/>
          <w:color w:val="auto"/>
        </w:rPr>
        <w:fldChar w:fldCharType="separate"/>
      </w:r>
      <w:r>
        <w:rPr>
          <w:rFonts w:hint="eastAsia" w:ascii="仿宋" w:hAnsi="仿宋" w:eastAsia="仿宋" w:cs="仿宋"/>
          <w:color w:val="auto"/>
        </w:rPr>
        <w:t>- 8 -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0"/>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"_Toc78884379" </w:instrText>
      </w:r>
      <w:r>
        <w:rPr>
          <w:rFonts w:hint="eastAsia" w:ascii="仿宋" w:hAnsi="仿宋" w:eastAsia="仿宋" w:cs="仿宋"/>
          <w:color w:val="auto"/>
        </w:rPr>
        <w:fldChar w:fldCharType="separate"/>
      </w:r>
      <w:r>
        <w:rPr>
          <w:rStyle w:val="35"/>
          <w:rFonts w:hint="eastAsia" w:ascii="仿宋" w:hAnsi="仿宋" w:eastAsia="仿宋" w:cs="仿宋"/>
          <w:b/>
          <w:color w:val="auto"/>
          <w:spacing w:val="-20"/>
        </w:rPr>
        <w:t>第三章</w:t>
      </w:r>
      <w:r>
        <w:rPr>
          <w:rFonts w:hint="eastAsia" w:ascii="仿宋" w:hAnsi="仿宋" w:eastAsia="仿宋" w:cs="仿宋"/>
          <w:color w:val="auto"/>
          <w:szCs w:val="22"/>
        </w:rPr>
        <w:tab/>
      </w:r>
      <w:r>
        <w:rPr>
          <w:rStyle w:val="35"/>
          <w:rFonts w:hint="eastAsia" w:ascii="仿宋" w:hAnsi="仿宋" w:eastAsia="仿宋" w:cs="仿宋"/>
          <w:b/>
          <w:color w:val="auto"/>
          <w:spacing w:val="-20"/>
        </w:rPr>
        <w:t>评审办法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_Toc78884379 \h </w:instrText>
      </w:r>
      <w:r>
        <w:rPr>
          <w:rFonts w:hint="eastAsia" w:ascii="仿宋" w:hAnsi="仿宋" w:eastAsia="仿宋" w:cs="仿宋"/>
          <w:color w:val="auto"/>
        </w:rPr>
        <w:fldChar w:fldCharType="separate"/>
      </w:r>
      <w:r>
        <w:rPr>
          <w:rFonts w:hint="eastAsia" w:ascii="仿宋" w:hAnsi="仿宋" w:eastAsia="仿宋" w:cs="仿宋"/>
          <w:color w:val="auto"/>
        </w:rPr>
        <w:t>- 26 -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0"/>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"_Toc78884380" </w:instrText>
      </w:r>
      <w:r>
        <w:rPr>
          <w:rFonts w:hint="eastAsia" w:ascii="仿宋" w:hAnsi="仿宋" w:eastAsia="仿宋" w:cs="仿宋"/>
          <w:color w:val="auto"/>
        </w:rPr>
        <w:fldChar w:fldCharType="separate"/>
      </w:r>
      <w:r>
        <w:rPr>
          <w:rStyle w:val="35"/>
          <w:rFonts w:hint="eastAsia" w:ascii="仿宋" w:hAnsi="仿宋" w:eastAsia="仿宋" w:cs="仿宋"/>
          <w:b/>
          <w:color w:val="auto"/>
          <w:spacing w:val="-20"/>
        </w:rPr>
        <w:t>第四章</w:t>
      </w:r>
      <w:r>
        <w:rPr>
          <w:rFonts w:hint="eastAsia" w:ascii="仿宋" w:hAnsi="仿宋" w:eastAsia="仿宋" w:cs="仿宋"/>
          <w:color w:val="auto"/>
          <w:szCs w:val="22"/>
        </w:rPr>
        <w:tab/>
      </w:r>
      <w:r>
        <w:rPr>
          <w:rStyle w:val="35"/>
          <w:rFonts w:hint="eastAsia" w:ascii="仿宋" w:hAnsi="仿宋" w:eastAsia="仿宋" w:cs="仿宋"/>
          <w:b/>
          <w:color w:val="auto"/>
          <w:spacing w:val="-20"/>
          <w:lang w:eastAsia="zh-CN"/>
        </w:rPr>
        <w:t>采购内容及商务要求</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_Toc78884380 \h </w:instrText>
      </w:r>
      <w:r>
        <w:rPr>
          <w:rFonts w:hint="eastAsia" w:ascii="仿宋" w:hAnsi="仿宋" w:eastAsia="仿宋" w:cs="仿宋"/>
          <w:color w:val="auto"/>
        </w:rPr>
        <w:fldChar w:fldCharType="separate"/>
      </w:r>
      <w:r>
        <w:rPr>
          <w:rFonts w:hint="eastAsia" w:ascii="仿宋" w:hAnsi="仿宋" w:eastAsia="仿宋" w:cs="仿宋"/>
          <w:color w:val="auto"/>
        </w:rPr>
        <w:t>- 39 -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0"/>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"_Toc78884381" </w:instrText>
      </w:r>
      <w:r>
        <w:rPr>
          <w:rFonts w:hint="eastAsia" w:ascii="仿宋" w:hAnsi="仿宋" w:eastAsia="仿宋" w:cs="仿宋"/>
          <w:color w:val="auto"/>
        </w:rPr>
        <w:fldChar w:fldCharType="separate"/>
      </w:r>
      <w:r>
        <w:rPr>
          <w:rStyle w:val="35"/>
          <w:rFonts w:hint="eastAsia" w:ascii="仿宋" w:hAnsi="仿宋" w:eastAsia="仿宋" w:cs="仿宋"/>
          <w:b/>
          <w:color w:val="auto"/>
          <w:spacing w:val="-20"/>
        </w:rPr>
        <w:t>第五章</w:t>
      </w:r>
      <w:r>
        <w:rPr>
          <w:rFonts w:hint="eastAsia" w:ascii="仿宋" w:hAnsi="仿宋" w:eastAsia="仿宋" w:cs="仿宋"/>
          <w:color w:val="auto"/>
          <w:szCs w:val="22"/>
        </w:rPr>
        <w:tab/>
      </w:r>
      <w:r>
        <w:rPr>
          <w:rStyle w:val="35"/>
          <w:rFonts w:hint="eastAsia" w:ascii="仿宋" w:hAnsi="仿宋" w:eastAsia="仿宋" w:cs="仿宋"/>
          <w:b/>
          <w:color w:val="auto"/>
          <w:spacing w:val="-20"/>
        </w:rPr>
        <w:t>合同条款及格式</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_Toc78884381 \h </w:instrText>
      </w:r>
      <w:r>
        <w:rPr>
          <w:rFonts w:hint="eastAsia" w:ascii="仿宋" w:hAnsi="仿宋" w:eastAsia="仿宋" w:cs="仿宋"/>
          <w:color w:val="auto"/>
        </w:rPr>
        <w:fldChar w:fldCharType="separate"/>
      </w:r>
      <w:r>
        <w:rPr>
          <w:rFonts w:hint="eastAsia" w:ascii="仿宋" w:hAnsi="仿宋" w:eastAsia="仿宋" w:cs="仿宋"/>
          <w:color w:val="auto"/>
        </w:rPr>
        <w:t>- 60 -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0"/>
        <w:tabs>
          <w:tab w:val="left" w:pos="840"/>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"_Toc78884382" </w:instrText>
      </w:r>
      <w:r>
        <w:rPr>
          <w:rFonts w:hint="eastAsia" w:ascii="仿宋" w:hAnsi="仿宋" w:eastAsia="仿宋" w:cs="仿宋"/>
          <w:color w:val="auto"/>
        </w:rPr>
        <w:fldChar w:fldCharType="separate"/>
      </w:r>
      <w:r>
        <w:rPr>
          <w:rStyle w:val="35"/>
          <w:rFonts w:hint="eastAsia" w:ascii="仿宋" w:hAnsi="仿宋" w:eastAsia="仿宋" w:cs="仿宋"/>
          <w:b/>
          <w:color w:val="auto"/>
          <w:spacing w:val="-20"/>
        </w:rPr>
        <w:t>第六章</w:t>
      </w:r>
      <w:r>
        <w:rPr>
          <w:rFonts w:hint="eastAsia" w:ascii="仿宋" w:hAnsi="仿宋" w:eastAsia="仿宋" w:cs="仿宋"/>
          <w:color w:val="auto"/>
          <w:szCs w:val="22"/>
        </w:rPr>
        <w:tab/>
      </w:r>
      <w:r>
        <w:rPr>
          <w:rStyle w:val="35"/>
          <w:rFonts w:hint="eastAsia" w:ascii="仿宋" w:hAnsi="仿宋" w:eastAsia="仿宋" w:cs="仿宋"/>
          <w:b/>
          <w:color w:val="auto"/>
          <w:spacing w:val="-20"/>
        </w:rPr>
        <w:t>响应文件格式及构成</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_Toc78884382 \h </w:instrText>
      </w:r>
      <w:r>
        <w:rPr>
          <w:rFonts w:hint="eastAsia" w:ascii="仿宋" w:hAnsi="仿宋" w:eastAsia="仿宋" w:cs="仿宋"/>
          <w:color w:val="auto"/>
        </w:rPr>
        <w:fldChar w:fldCharType="separate"/>
      </w:r>
      <w:r>
        <w:rPr>
          <w:rFonts w:hint="eastAsia" w:ascii="仿宋" w:hAnsi="仿宋" w:eastAsia="仿宋" w:cs="仿宋"/>
          <w:color w:val="auto"/>
        </w:rPr>
        <w:t>- 64 -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"_Toc78884383" </w:instrText>
      </w:r>
      <w:r>
        <w:rPr>
          <w:rFonts w:hint="eastAsia" w:ascii="仿宋" w:hAnsi="仿宋" w:eastAsia="仿宋" w:cs="仿宋"/>
          <w:color w:val="auto"/>
        </w:rPr>
        <w:fldChar w:fldCharType="separate"/>
      </w:r>
      <w:r>
        <w:rPr>
          <w:rStyle w:val="35"/>
          <w:rFonts w:hint="eastAsia" w:ascii="仿宋" w:hAnsi="仿宋" w:eastAsia="仿宋" w:cs="仿宋"/>
          <w:color w:val="auto"/>
          <w:lang w:val="zh-CN"/>
        </w:rPr>
        <w:t>一、</w:t>
      </w:r>
      <w:r>
        <w:rPr>
          <w:rStyle w:val="35"/>
          <w:rFonts w:hint="eastAsia" w:ascii="仿宋" w:hAnsi="仿宋" w:eastAsia="仿宋" w:cs="仿宋"/>
          <w:color w:val="auto"/>
        </w:rPr>
        <w:t>法定代表人身份证明书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_Toc78884383 \h </w:instrText>
      </w:r>
      <w:r>
        <w:rPr>
          <w:rFonts w:hint="eastAsia" w:ascii="仿宋" w:hAnsi="仿宋" w:eastAsia="仿宋" w:cs="仿宋"/>
          <w:color w:val="auto"/>
        </w:rPr>
        <w:fldChar w:fldCharType="separate"/>
      </w:r>
      <w:r>
        <w:rPr>
          <w:rFonts w:hint="eastAsia" w:ascii="仿宋" w:hAnsi="仿宋" w:eastAsia="仿宋" w:cs="仿宋"/>
          <w:color w:val="auto"/>
        </w:rPr>
        <w:t>- 68 -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"_Toc78884384" </w:instrText>
      </w:r>
      <w:r>
        <w:rPr>
          <w:rFonts w:hint="eastAsia" w:ascii="仿宋" w:hAnsi="仿宋" w:eastAsia="仿宋" w:cs="仿宋"/>
          <w:color w:val="auto"/>
        </w:rPr>
        <w:fldChar w:fldCharType="separate"/>
      </w:r>
      <w:r>
        <w:rPr>
          <w:rStyle w:val="35"/>
          <w:rFonts w:hint="eastAsia" w:ascii="仿宋" w:hAnsi="仿宋" w:eastAsia="仿宋" w:cs="仿宋"/>
          <w:color w:val="auto"/>
        </w:rPr>
        <w:t>二、磋商响应文件授权委托书</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_Toc78884384 \h </w:instrText>
      </w:r>
      <w:r>
        <w:rPr>
          <w:rFonts w:hint="eastAsia" w:ascii="仿宋" w:hAnsi="仿宋" w:eastAsia="仿宋" w:cs="仿宋"/>
          <w:color w:val="auto"/>
        </w:rPr>
        <w:fldChar w:fldCharType="separate"/>
      </w:r>
      <w:r>
        <w:rPr>
          <w:rFonts w:hint="eastAsia" w:ascii="仿宋" w:hAnsi="仿宋" w:eastAsia="仿宋" w:cs="仿宋"/>
          <w:color w:val="auto"/>
        </w:rPr>
        <w:t>- 69 -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"_Toc78884385" </w:instrText>
      </w:r>
      <w:r>
        <w:rPr>
          <w:rFonts w:hint="eastAsia" w:ascii="仿宋" w:hAnsi="仿宋" w:eastAsia="仿宋" w:cs="仿宋"/>
          <w:color w:val="auto"/>
        </w:rPr>
        <w:fldChar w:fldCharType="separate"/>
      </w:r>
      <w:r>
        <w:rPr>
          <w:rStyle w:val="35"/>
          <w:rFonts w:hint="eastAsia" w:ascii="仿宋" w:hAnsi="仿宋" w:eastAsia="仿宋" w:cs="仿宋"/>
          <w:color w:val="auto"/>
        </w:rPr>
        <w:t>三、磋商响应函</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_Toc78884385 \h </w:instrText>
      </w:r>
      <w:r>
        <w:rPr>
          <w:rFonts w:hint="eastAsia" w:ascii="仿宋" w:hAnsi="仿宋" w:eastAsia="仿宋" w:cs="仿宋"/>
          <w:color w:val="auto"/>
        </w:rPr>
        <w:fldChar w:fldCharType="separate"/>
      </w:r>
      <w:r>
        <w:rPr>
          <w:rFonts w:hint="eastAsia" w:ascii="仿宋" w:hAnsi="仿宋" w:eastAsia="仿宋" w:cs="仿宋"/>
          <w:color w:val="auto"/>
        </w:rPr>
        <w:t>- 70 -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"_Toc78884386" </w:instrText>
      </w:r>
      <w:r>
        <w:rPr>
          <w:rFonts w:hint="eastAsia" w:ascii="仿宋" w:hAnsi="仿宋" w:eastAsia="仿宋" w:cs="仿宋"/>
          <w:color w:val="auto"/>
        </w:rPr>
        <w:fldChar w:fldCharType="separate"/>
      </w:r>
      <w:r>
        <w:rPr>
          <w:rStyle w:val="35"/>
          <w:rFonts w:hint="eastAsia" w:ascii="仿宋" w:hAnsi="仿宋" w:eastAsia="仿宋" w:cs="仿宋"/>
          <w:color w:val="auto"/>
        </w:rPr>
        <w:t>四、首次磋商报价</w:t>
      </w:r>
      <w:r>
        <w:rPr>
          <w:rStyle w:val="35"/>
          <w:rFonts w:hint="eastAsia" w:ascii="仿宋" w:hAnsi="仿宋" w:eastAsia="仿宋" w:cs="仿宋"/>
          <w:color w:val="auto"/>
          <w:lang w:eastAsia="zh-CN"/>
        </w:rPr>
        <w:t>一览</w:t>
      </w:r>
      <w:r>
        <w:rPr>
          <w:rStyle w:val="35"/>
          <w:rFonts w:hint="eastAsia" w:ascii="仿宋" w:hAnsi="仿宋" w:eastAsia="仿宋" w:cs="仿宋"/>
          <w:color w:val="auto"/>
        </w:rPr>
        <w:t>表</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_Toc78884386 \h </w:instrText>
      </w:r>
      <w:r>
        <w:rPr>
          <w:rFonts w:hint="eastAsia" w:ascii="仿宋" w:hAnsi="仿宋" w:eastAsia="仿宋" w:cs="仿宋"/>
          <w:color w:val="auto"/>
        </w:rPr>
        <w:fldChar w:fldCharType="separate"/>
      </w:r>
      <w:r>
        <w:rPr>
          <w:rFonts w:hint="eastAsia" w:ascii="仿宋" w:hAnsi="仿宋" w:eastAsia="仿宋" w:cs="仿宋"/>
          <w:color w:val="auto"/>
        </w:rPr>
        <w:t>- 72 -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"_Toc78884387" </w:instrText>
      </w:r>
      <w:r>
        <w:rPr>
          <w:rFonts w:hint="eastAsia" w:ascii="仿宋" w:hAnsi="仿宋" w:eastAsia="仿宋" w:cs="仿宋"/>
          <w:color w:val="auto"/>
        </w:rPr>
        <w:fldChar w:fldCharType="separate"/>
      </w:r>
      <w:r>
        <w:rPr>
          <w:rStyle w:val="35"/>
          <w:rFonts w:hint="eastAsia" w:ascii="仿宋" w:hAnsi="仿宋" w:eastAsia="仿宋" w:cs="仿宋"/>
          <w:color w:val="auto"/>
        </w:rPr>
        <w:t>五、已标价工程量清单</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_Toc78884387 \h </w:instrText>
      </w:r>
      <w:r>
        <w:rPr>
          <w:rFonts w:hint="eastAsia" w:ascii="仿宋" w:hAnsi="仿宋" w:eastAsia="仿宋" w:cs="仿宋"/>
          <w:color w:val="auto"/>
        </w:rPr>
        <w:fldChar w:fldCharType="separate"/>
      </w:r>
      <w:r>
        <w:rPr>
          <w:rFonts w:hint="eastAsia" w:ascii="仿宋" w:hAnsi="仿宋" w:eastAsia="仿宋" w:cs="仿宋"/>
          <w:color w:val="auto"/>
        </w:rPr>
        <w:t>- 74 -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"_Toc78884388" </w:instrText>
      </w:r>
      <w:r>
        <w:rPr>
          <w:rFonts w:hint="eastAsia" w:ascii="仿宋" w:hAnsi="仿宋" w:eastAsia="仿宋" w:cs="仿宋"/>
          <w:color w:val="auto"/>
        </w:rPr>
        <w:fldChar w:fldCharType="separate"/>
      </w:r>
      <w:r>
        <w:rPr>
          <w:rStyle w:val="35"/>
          <w:rFonts w:hint="eastAsia" w:ascii="仿宋" w:hAnsi="仿宋" w:eastAsia="仿宋" w:cs="仿宋"/>
          <w:color w:val="auto"/>
        </w:rPr>
        <w:t>六、磋商保证金</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_Toc78884388 \h </w:instrText>
      </w:r>
      <w:r>
        <w:rPr>
          <w:rFonts w:hint="eastAsia" w:ascii="仿宋" w:hAnsi="仿宋" w:eastAsia="仿宋" w:cs="仿宋"/>
          <w:color w:val="auto"/>
        </w:rPr>
        <w:fldChar w:fldCharType="separate"/>
      </w:r>
      <w:r>
        <w:rPr>
          <w:rFonts w:hint="eastAsia" w:ascii="仿宋" w:hAnsi="仿宋" w:eastAsia="仿宋" w:cs="仿宋"/>
          <w:color w:val="auto"/>
        </w:rPr>
        <w:t>- 75 -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"_Toc78884389" </w:instrText>
      </w:r>
      <w:r>
        <w:rPr>
          <w:rFonts w:hint="eastAsia" w:ascii="仿宋" w:hAnsi="仿宋" w:eastAsia="仿宋" w:cs="仿宋"/>
          <w:color w:val="auto"/>
        </w:rPr>
        <w:fldChar w:fldCharType="separate"/>
      </w:r>
      <w:r>
        <w:rPr>
          <w:rStyle w:val="35"/>
          <w:rFonts w:hint="eastAsia" w:ascii="仿宋" w:hAnsi="仿宋" w:eastAsia="仿宋" w:cs="仿宋"/>
          <w:color w:val="auto"/>
        </w:rPr>
        <w:t>七、供应商资质审查资料</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_Toc78884389 \h </w:instrText>
      </w:r>
      <w:r>
        <w:rPr>
          <w:rFonts w:hint="eastAsia" w:ascii="仿宋" w:hAnsi="仿宋" w:eastAsia="仿宋" w:cs="仿宋"/>
          <w:color w:val="auto"/>
        </w:rPr>
        <w:fldChar w:fldCharType="separate"/>
      </w:r>
      <w:r>
        <w:rPr>
          <w:rFonts w:hint="eastAsia" w:ascii="仿宋" w:hAnsi="仿宋" w:eastAsia="仿宋" w:cs="仿宋"/>
          <w:color w:val="auto"/>
        </w:rPr>
        <w:t>- 76 -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"_Toc78884390" </w:instrText>
      </w:r>
      <w:r>
        <w:rPr>
          <w:rFonts w:hint="eastAsia" w:ascii="仿宋" w:hAnsi="仿宋" w:eastAsia="仿宋" w:cs="仿宋"/>
          <w:color w:val="auto"/>
        </w:rPr>
        <w:fldChar w:fldCharType="separate"/>
      </w:r>
      <w:r>
        <w:rPr>
          <w:rStyle w:val="35"/>
          <w:rFonts w:hint="eastAsia" w:ascii="仿宋" w:hAnsi="仿宋" w:eastAsia="仿宋" w:cs="仿宋"/>
          <w:color w:val="auto"/>
        </w:rPr>
        <w:t>八、 技术投标方案</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_Toc78884390 \h </w:instrText>
      </w:r>
      <w:r>
        <w:rPr>
          <w:rFonts w:hint="eastAsia" w:ascii="仿宋" w:hAnsi="仿宋" w:eastAsia="仿宋" w:cs="仿宋"/>
          <w:color w:val="auto"/>
        </w:rPr>
        <w:fldChar w:fldCharType="separate"/>
      </w:r>
      <w:r>
        <w:rPr>
          <w:rFonts w:hint="eastAsia" w:ascii="仿宋" w:hAnsi="仿宋" w:eastAsia="仿宋" w:cs="仿宋"/>
          <w:color w:val="auto"/>
        </w:rPr>
        <w:t>- 78 -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"_Toc78884391" </w:instrText>
      </w:r>
      <w:r>
        <w:rPr>
          <w:rFonts w:hint="eastAsia" w:ascii="仿宋" w:hAnsi="仿宋" w:eastAsia="仿宋" w:cs="仿宋"/>
          <w:color w:val="auto"/>
        </w:rPr>
        <w:fldChar w:fldCharType="separate"/>
      </w:r>
      <w:r>
        <w:rPr>
          <w:rStyle w:val="35"/>
          <w:rFonts w:hint="eastAsia" w:ascii="仿宋" w:hAnsi="仿宋" w:eastAsia="仿宋" w:cs="仿宋"/>
          <w:color w:val="auto"/>
        </w:rPr>
        <w:t>九、商务投标方案</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_Toc78884391 \h </w:instrText>
      </w:r>
      <w:r>
        <w:rPr>
          <w:rFonts w:hint="eastAsia" w:ascii="仿宋" w:hAnsi="仿宋" w:eastAsia="仿宋" w:cs="仿宋"/>
          <w:color w:val="auto"/>
        </w:rPr>
        <w:fldChar w:fldCharType="separate"/>
      </w:r>
      <w:r>
        <w:rPr>
          <w:rFonts w:hint="eastAsia" w:ascii="仿宋" w:hAnsi="仿宋" w:eastAsia="仿宋" w:cs="仿宋"/>
          <w:color w:val="auto"/>
        </w:rPr>
        <w:t>- 79 -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pStyle w:val="22"/>
        <w:tabs>
          <w:tab w:val="right" w:leader="dot" w:pos="8720"/>
        </w:tabs>
        <w:spacing w:line="600" w:lineRule="auto"/>
        <w:rPr>
          <w:rFonts w:hint="eastAsia" w:ascii="仿宋" w:hAnsi="仿宋" w:eastAsia="仿宋" w:cs="仿宋"/>
          <w:color w:val="auto"/>
          <w:szCs w:val="22"/>
        </w:rPr>
      </w:pPr>
      <w:r>
        <w:rPr>
          <w:rFonts w:hint="eastAsia" w:ascii="仿宋" w:hAnsi="仿宋" w:eastAsia="仿宋" w:cs="仿宋"/>
          <w:color w:val="auto"/>
        </w:rPr>
        <w:fldChar w:fldCharType="begin"/>
      </w:r>
      <w:r>
        <w:rPr>
          <w:rFonts w:hint="eastAsia" w:ascii="仿宋" w:hAnsi="仿宋" w:eastAsia="仿宋" w:cs="仿宋"/>
          <w:color w:val="auto"/>
        </w:rPr>
        <w:instrText xml:space="preserve"> HYPERLINK \l "_Toc78884392" </w:instrText>
      </w:r>
      <w:r>
        <w:rPr>
          <w:rFonts w:hint="eastAsia" w:ascii="仿宋" w:hAnsi="仿宋" w:eastAsia="仿宋" w:cs="仿宋"/>
          <w:color w:val="auto"/>
        </w:rPr>
        <w:fldChar w:fldCharType="separate"/>
      </w:r>
      <w:r>
        <w:rPr>
          <w:rStyle w:val="35"/>
          <w:rFonts w:hint="eastAsia" w:ascii="仿宋" w:hAnsi="仿宋" w:eastAsia="仿宋" w:cs="仿宋"/>
          <w:color w:val="auto"/>
        </w:rPr>
        <w:t>十、供应商认为有必要说明的其他问题</w:t>
      </w:r>
      <w:r>
        <w:rPr>
          <w:rFonts w:hint="eastAsia" w:ascii="仿宋" w:hAnsi="仿宋" w:eastAsia="仿宋" w:cs="仿宋"/>
          <w:color w:val="auto"/>
        </w:rPr>
        <w:tab/>
      </w:r>
      <w:r>
        <w:rPr>
          <w:rFonts w:hint="eastAsia" w:ascii="仿宋" w:hAnsi="仿宋" w:eastAsia="仿宋" w:cs="仿宋"/>
          <w:color w:val="auto"/>
        </w:rPr>
        <w:fldChar w:fldCharType="begin"/>
      </w:r>
      <w:r>
        <w:rPr>
          <w:rFonts w:hint="eastAsia" w:ascii="仿宋" w:hAnsi="仿宋" w:eastAsia="仿宋" w:cs="仿宋"/>
          <w:color w:val="auto"/>
        </w:rPr>
        <w:instrText xml:space="preserve"> PAGEREF _Toc78884392 \h </w:instrText>
      </w:r>
      <w:r>
        <w:rPr>
          <w:rFonts w:hint="eastAsia" w:ascii="仿宋" w:hAnsi="仿宋" w:eastAsia="仿宋" w:cs="仿宋"/>
          <w:color w:val="auto"/>
        </w:rPr>
        <w:fldChar w:fldCharType="separate"/>
      </w:r>
      <w:r>
        <w:rPr>
          <w:rFonts w:hint="eastAsia" w:ascii="仿宋" w:hAnsi="仿宋" w:eastAsia="仿宋" w:cs="仿宋"/>
          <w:color w:val="auto"/>
        </w:rPr>
        <w:t>- 90 -</w:t>
      </w:r>
      <w:r>
        <w:rPr>
          <w:rFonts w:hint="eastAsia" w:ascii="仿宋" w:hAnsi="仿宋" w:eastAsia="仿宋" w:cs="仿宋"/>
          <w:color w:val="auto"/>
        </w:rPr>
        <w:fldChar w:fldCharType="end"/>
      </w:r>
      <w:r>
        <w:rPr>
          <w:rFonts w:hint="eastAsia" w:ascii="仿宋" w:hAnsi="仿宋" w:eastAsia="仿宋" w:cs="仿宋"/>
          <w:color w:val="auto"/>
        </w:rPr>
        <w:fldChar w:fldCharType="end"/>
      </w:r>
    </w:p>
    <w:p>
      <w:pPr>
        <w:spacing w:line="600" w:lineRule="auto"/>
        <w:rPr>
          <w:rFonts w:hint="eastAsia" w:ascii="仿宋" w:hAnsi="仿宋" w:eastAsia="仿宋" w:cs="仿宋"/>
          <w:color w:val="auto"/>
          <w:lang w:val="zh-CN"/>
        </w:rPr>
      </w:pPr>
      <w:r>
        <w:rPr>
          <w:rFonts w:hint="eastAsia" w:ascii="仿宋" w:hAnsi="仿宋" w:eastAsia="仿宋" w:cs="仿宋"/>
          <w:color w:val="auto"/>
          <w:lang w:val="zh-CN"/>
        </w:rPr>
        <w:fldChar w:fldCharType="end"/>
      </w:r>
    </w:p>
    <w:p>
      <w:pPr>
        <w:pStyle w:val="2"/>
        <w:rPr>
          <w:rFonts w:hint="eastAsia"/>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pStyle w:val="3"/>
        <w:numPr>
          <w:ilvl w:val="0"/>
          <w:numId w:val="1"/>
        </w:numPr>
        <w:rPr>
          <w:rFonts w:hint="default" w:ascii="仿宋" w:hAnsi="仿宋" w:eastAsia="仿宋" w:cs="仿宋"/>
          <w:b/>
          <w:color w:val="auto"/>
          <w:spacing w:val="-20"/>
          <w:sz w:val="32"/>
          <w:szCs w:val="24"/>
          <w:lang w:val="en-US" w:eastAsia="zh-CN"/>
        </w:rPr>
      </w:pPr>
      <w:r>
        <w:rPr>
          <w:rFonts w:hint="eastAsia" w:ascii="仿宋" w:hAnsi="仿宋" w:eastAsia="仿宋" w:cs="仿宋"/>
          <w:b/>
          <w:color w:val="auto"/>
          <w:spacing w:val="-20"/>
          <w:sz w:val="32"/>
          <w:szCs w:val="24"/>
          <w:lang w:val="en-US" w:eastAsia="zh-CN"/>
        </w:rPr>
        <w:t xml:space="preserve"> 竞争性磋商公告</w:t>
      </w:r>
    </w:p>
    <w:p>
      <w:pPr>
        <w:rPr>
          <w:rFonts w:hint="eastAsia" w:ascii="仿宋" w:hAnsi="仿宋" w:eastAsia="仿宋" w:cs="仿宋"/>
          <w:b/>
          <w:color w:val="auto"/>
          <w:spacing w:val="-20"/>
          <w:sz w:val="32"/>
          <w:szCs w:val="24"/>
          <w:lang w:val="en-US" w:eastAsia="zh-CN"/>
        </w:rPr>
      </w:pPr>
      <w:bookmarkStart w:id="138" w:name="_GoBack"/>
      <w:bookmarkEnd w:id="138"/>
      <w:r>
        <w:rPr>
          <w:color w:val="auto"/>
          <w:sz w:val="32"/>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242570</wp:posOffset>
                </wp:positionV>
                <wp:extent cx="5749925" cy="1281430"/>
                <wp:effectExtent l="4445" t="4445" r="17780" b="9525"/>
                <wp:wrapNone/>
                <wp:docPr id="8" name="文本框 8"/>
                <wp:cNvGraphicFramePr/>
                <a:graphic xmlns:a="http://schemas.openxmlformats.org/drawingml/2006/main">
                  <a:graphicData uri="http://schemas.microsoft.com/office/word/2010/wordprocessingShape">
                    <wps:wsp>
                      <wps:cNvSpPr txBox="1"/>
                      <wps:spPr>
                        <a:xfrm>
                          <a:off x="909320" y="1289685"/>
                          <a:ext cx="5749925" cy="12814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auto"/>
                              <w:ind w:firstLine="480"/>
                              <w:rPr>
                                <w:rFonts w:hint="eastAsia" w:ascii="仿宋" w:hAnsi="仿宋" w:eastAsia="仿宋" w:cs="仿宋"/>
                                <w:color w:val="C00000"/>
                                <w:sz w:val="6"/>
                                <w:szCs w:val="6"/>
                                <w:lang w:eastAsia="zh-CN"/>
                              </w:rPr>
                            </w:pPr>
                          </w:p>
                          <w:p>
                            <w:pPr>
                              <w:snapToGrid w:val="0"/>
                              <w:spacing w:line="360" w:lineRule="auto"/>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汉中市南郑区牟家坝镇柳沟村2022年产业道路建设项目</w:t>
                            </w:r>
                            <w:r>
                              <w:rPr>
                                <w:rFonts w:hint="eastAsia" w:ascii="仿宋" w:hAnsi="仿宋" w:eastAsia="仿宋" w:cs="仿宋"/>
                                <w:color w:val="auto"/>
                                <w:sz w:val="24"/>
                                <w:szCs w:val="24"/>
                                <w:lang w:eastAsia="zh-CN"/>
                              </w:rPr>
                              <w:t>潜在的供应</w:t>
                            </w:r>
                            <w:r>
                              <w:rPr>
                                <w:rFonts w:hint="eastAsia" w:ascii="仿宋" w:hAnsi="仿宋" w:eastAsia="仿宋" w:cs="仿宋"/>
                                <w:b w:val="0"/>
                                <w:sz w:val="24"/>
                                <w:szCs w:val="24"/>
                              </w:rPr>
                              <w:t>商可在</w:t>
                            </w:r>
                            <w:r>
                              <w:rPr>
                                <w:rFonts w:hint="eastAsia" w:ascii="仿宋" w:hAnsi="仿宋" w:eastAsia="仿宋" w:cs="仿宋"/>
                                <w:b w:val="0"/>
                                <w:sz w:val="24"/>
                                <w:szCs w:val="24"/>
                                <w:lang w:eastAsia="zh-CN"/>
                              </w:rPr>
                              <w:t>陕西华兴工程咨询有限公司代理部办公室（地址：汉中市汉台区南门十字西南角</w:t>
                            </w:r>
                            <w:r>
                              <w:rPr>
                                <w:rFonts w:hint="eastAsia" w:ascii="仿宋" w:hAnsi="仿宋" w:eastAsia="仿宋" w:cs="仿宋"/>
                                <w:b w:val="0"/>
                                <w:sz w:val="24"/>
                                <w:szCs w:val="24"/>
                                <w:lang w:val="en-US" w:eastAsia="zh-CN"/>
                              </w:rPr>
                              <w:t>35#颐馨园商住楼11楼1102室</w:t>
                            </w:r>
                            <w:r>
                              <w:rPr>
                                <w:rFonts w:hint="eastAsia" w:ascii="仿宋" w:hAnsi="仿宋" w:eastAsia="仿宋" w:cs="仿宋"/>
                                <w:b w:val="0"/>
                                <w:sz w:val="24"/>
                                <w:szCs w:val="24"/>
                                <w:lang w:eastAsia="zh-CN"/>
                              </w:rPr>
                              <w:t>）</w:t>
                            </w:r>
                            <w:r>
                              <w:rPr>
                                <w:rFonts w:hint="eastAsia" w:ascii="仿宋" w:hAnsi="仿宋" w:eastAsia="仿宋" w:cs="仿宋"/>
                                <w:b w:val="0"/>
                                <w:sz w:val="24"/>
                                <w:szCs w:val="24"/>
                              </w:rPr>
                              <w:t>获取采购文</w:t>
                            </w:r>
                            <w:r>
                              <w:rPr>
                                <w:rFonts w:hint="eastAsia" w:ascii="仿宋" w:hAnsi="仿宋" w:eastAsia="仿宋" w:cs="仿宋"/>
                                <w:b w:val="0"/>
                                <w:color w:val="auto"/>
                                <w:sz w:val="24"/>
                                <w:szCs w:val="24"/>
                              </w:rPr>
                              <w:t>件，并于</w:t>
                            </w:r>
                            <w:r>
                              <w:rPr>
                                <w:rFonts w:hint="eastAsia" w:ascii="仿宋" w:hAnsi="仿宋" w:eastAsia="仿宋" w:cs="仿宋"/>
                                <w:b w:val="0"/>
                                <w:color w:val="auto"/>
                                <w:sz w:val="24"/>
                                <w:szCs w:val="24"/>
                                <w:u w:val="single"/>
                              </w:rPr>
                              <w:t>202</w:t>
                            </w:r>
                            <w:r>
                              <w:rPr>
                                <w:rFonts w:hint="eastAsia" w:ascii="仿宋" w:hAnsi="仿宋" w:eastAsia="仿宋" w:cs="仿宋"/>
                                <w:b w:val="0"/>
                                <w:color w:val="auto"/>
                                <w:sz w:val="24"/>
                                <w:szCs w:val="24"/>
                                <w:u w:val="single"/>
                                <w:lang w:val="en-US" w:eastAsia="zh-CN"/>
                              </w:rPr>
                              <w:t>2</w:t>
                            </w:r>
                            <w:r>
                              <w:rPr>
                                <w:rFonts w:hint="eastAsia" w:ascii="仿宋" w:hAnsi="仿宋" w:eastAsia="仿宋" w:cs="仿宋"/>
                                <w:b w:val="0"/>
                                <w:color w:val="auto"/>
                                <w:sz w:val="24"/>
                                <w:szCs w:val="24"/>
                                <w:u w:val="single"/>
                              </w:rPr>
                              <w:t>年</w:t>
                            </w:r>
                            <w:r>
                              <w:rPr>
                                <w:rFonts w:hint="eastAsia" w:ascii="仿宋" w:hAnsi="仿宋" w:eastAsia="仿宋" w:cs="仿宋"/>
                                <w:b w:val="0"/>
                                <w:color w:val="auto"/>
                                <w:sz w:val="24"/>
                                <w:szCs w:val="24"/>
                                <w:u w:val="single"/>
                                <w:lang w:val="en-US" w:eastAsia="zh-CN"/>
                              </w:rPr>
                              <w:t>06</w:t>
                            </w:r>
                            <w:r>
                              <w:rPr>
                                <w:rFonts w:hint="eastAsia" w:ascii="仿宋" w:hAnsi="仿宋" w:eastAsia="仿宋" w:cs="仿宋"/>
                                <w:b w:val="0"/>
                                <w:color w:val="auto"/>
                                <w:sz w:val="24"/>
                                <w:szCs w:val="24"/>
                                <w:u w:val="single"/>
                              </w:rPr>
                              <w:t>月</w:t>
                            </w:r>
                            <w:r>
                              <w:rPr>
                                <w:rFonts w:hint="eastAsia" w:ascii="仿宋" w:hAnsi="仿宋" w:eastAsia="仿宋" w:cs="仿宋"/>
                                <w:b w:val="0"/>
                                <w:color w:val="auto"/>
                                <w:sz w:val="24"/>
                                <w:szCs w:val="24"/>
                                <w:u w:val="single"/>
                                <w:lang w:val="en-US" w:eastAsia="zh-CN"/>
                              </w:rPr>
                              <w:t>09</w:t>
                            </w:r>
                            <w:r>
                              <w:rPr>
                                <w:rFonts w:hint="eastAsia" w:ascii="仿宋" w:hAnsi="仿宋" w:eastAsia="仿宋" w:cs="仿宋"/>
                                <w:b w:val="0"/>
                                <w:color w:val="auto"/>
                                <w:sz w:val="24"/>
                                <w:szCs w:val="24"/>
                                <w:u w:val="single"/>
                              </w:rPr>
                              <w:t>日</w:t>
                            </w:r>
                            <w:r>
                              <w:rPr>
                                <w:rFonts w:hint="eastAsia" w:ascii="仿宋" w:hAnsi="仿宋" w:eastAsia="仿宋" w:cs="仿宋"/>
                                <w:b w:val="0"/>
                                <w:color w:val="auto"/>
                                <w:sz w:val="24"/>
                                <w:szCs w:val="24"/>
                                <w:u w:val="single"/>
                                <w:lang w:val="en-US" w:eastAsia="zh-CN"/>
                              </w:rPr>
                              <w:t>15</w:t>
                            </w:r>
                            <w:r>
                              <w:rPr>
                                <w:rFonts w:hint="eastAsia" w:ascii="仿宋" w:hAnsi="仿宋" w:eastAsia="仿宋" w:cs="仿宋"/>
                                <w:b w:val="0"/>
                                <w:color w:val="auto"/>
                                <w:sz w:val="24"/>
                                <w:szCs w:val="24"/>
                                <w:u w:val="single"/>
                              </w:rPr>
                              <w:t>:</w:t>
                            </w:r>
                            <w:r>
                              <w:rPr>
                                <w:rFonts w:hint="eastAsia" w:ascii="仿宋" w:hAnsi="仿宋" w:eastAsia="仿宋" w:cs="仿宋"/>
                                <w:b w:val="0"/>
                                <w:color w:val="auto"/>
                                <w:sz w:val="24"/>
                                <w:szCs w:val="24"/>
                                <w:u w:val="single"/>
                                <w:lang w:val="en-US" w:eastAsia="zh-CN"/>
                              </w:rPr>
                              <w:t>00</w:t>
                            </w:r>
                            <w:r>
                              <w:rPr>
                                <w:rFonts w:hint="eastAsia" w:ascii="仿宋" w:hAnsi="仿宋" w:eastAsia="仿宋" w:cs="仿宋"/>
                                <w:b w:val="0"/>
                                <w:color w:val="auto"/>
                                <w:sz w:val="24"/>
                                <w:szCs w:val="24"/>
                                <w:u w:val="single"/>
                              </w:rPr>
                              <w:t>:00</w:t>
                            </w:r>
                            <w:r>
                              <w:rPr>
                                <w:rFonts w:hint="eastAsia" w:ascii="仿宋" w:hAnsi="仿宋" w:eastAsia="仿宋" w:cs="仿宋"/>
                                <w:b w:val="0"/>
                                <w:color w:val="auto"/>
                                <w:sz w:val="24"/>
                                <w:szCs w:val="24"/>
                              </w:rPr>
                              <w:t>（北京时间）前提交响应文件</w:t>
                            </w:r>
                            <w:r>
                              <w:rPr>
                                <w:rFonts w:hint="eastAsia" w:ascii="仿宋" w:hAnsi="仿宋" w:eastAsia="仿宋" w:cs="仿宋"/>
                                <w:color w:val="auto"/>
                                <w:sz w:val="24"/>
                                <w:szCs w:val="24"/>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19.1pt;height:100.9pt;width:452.75pt;z-index:251668480;mso-width-relative:page;mso-height-relative:page;" fillcolor="#FFFFFF [3201]" filled="t" stroked="t" coordsize="21600,21600" o:gfxdata="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fjqA1AAAAAgBAAAPAAAAAAAAAAEAIAAAACIAAABkcnMvZG93bnJldi54bWxQSwECFAAUAAAA&#10;CACHTuJAWv1EMWQCAADDBAAADgAAAAAAAAABACAAAAAjAQAAZHJzL2Uyb0RvYy54bWxQSwUGAAAA&#10;AAYABgBZAQAA+QUAAAAA&#10;">
                <v:fill on="t" focussize="0,0"/>
                <v:stroke weight="0.5pt" color="#000000 [3204]" joinstyle="round"/>
                <v:imagedata o:title=""/>
                <o:lock v:ext="edit" aspectratio="f"/>
                <v:textbox>
                  <w:txbxContent>
                    <w:p>
                      <w:pPr>
                        <w:snapToGrid w:val="0"/>
                        <w:spacing w:line="360" w:lineRule="auto"/>
                        <w:ind w:firstLine="480"/>
                        <w:rPr>
                          <w:rFonts w:hint="eastAsia" w:ascii="仿宋" w:hAnsi="仿宋" w:eastAsia="仿宋" w:cs="仿宋"/>
                          <w:color w:val="C00000"/>
                          <w:sz w:val="6"/>
                          <w:szCs w:val="6"/>
                          <w:lang w:eastAsia="zh-CN"/>
                        </w:rPr>
                      </w:pPr>
                    </w:p>
                    <w:p>
                      <w:pPr>
                        <w:snapToGrid w:val="0"/>
                        <w:spacing w:line="360" w:lineRule="auto"/>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u w:val="single"/>
                          <w:lang w:eastAsia="zh-CN"/>
                        </w:rPr>
                        <w:t>汉中市南郑区牟家坝镇柳沟村2022年产业道路建设项目</w:t>
                      </w:r>
                      <w:r>
                        <w:rPr>
                          <w:rFonts w:hint="eastAsia" w:ascii="仿宋" w:hAnsi="仿宋" w:eastAsia="仿宋" w:cs="仿宋"/>
                          <w:color w:val="auto"/>
                          <w:sz w:val="24"/>
                          <w:szCs w:val="24"/>
                          <w:lang w:eastAsia="zh-CN"/>
                        </w:rPr>
                        <w:t>潜在的供应</w:t>
                      </w:r>
                      <w:r>
                        <w:rPr>
                          <w:rFonts w:hint="eastAsia" w:ascii="仿宋" w:hAnsi="仿宋" w:eastAsia="仿宋" w:cs="仿宋"/>
                          <w:b w:val="0"/>
                          <w:sz w:val="24"/>
                          <w:szCs w:val="24"/>
                        </w:rPr>
                        <w:t>商可在</w:t>
                      </w:r>
                      <w:r>
                        <w:rPr>
                          <w:rFonts w:hint="eastAsia" w:ascii="仿宋" w:hAnsi="仿宋" w:eastAsia="仿宋" w:cs="仿宋"/>
                          <w:b w:val="0"/>
                          <w:sz w:val="24"/>
                          <w:szCs w:val="24"/>
                          <w:lang w:eastAsia="zh-CN"/>
                        </w:rPr>
                        <w:t>陕西华兴工程咨询有限公司代理部办公室（地址：汉中市汉台区南门十字西南角</w:t>
                      </w:r>
                      <w:r>
                        <w:rPr>
                          <w:rFonts w:hint="eastAsia" w:ascii="仿宋" w:hAnsi="仿宋" w:eastAsia="仿宋" w:cs="仿宋"/>
                          <w:b w:val="0"/>
                          <w:sz w:val="24"/>
                          <w:szCs w:val="24"/>
                          <w:lang w:val="en-US" w:eastAsia="zh-CN"/>
                        </w:rPr>
                        <w:t>35#颐馨园商住楼11楼1102室</w:t>
                      </w:r>
                      <w:r>
                        <w:rPr>
                          <w:rFonts w:hint="eastAsia" w:ascii="仿宋" w:hAnsi="仿宋" w:eastAsia="仿宋" w:cs="仿宋"/>
                          <w:b w:val="0"/>
                          <w:sz w:val="24"/>
                          <w:szCs w:val="24"/>
                          <w:lang w:eastAsia="zh-CN"/>
                        </w:rPr>
                        <w:t>）</w:t>
                      </w:r>
                      <w:r>
                        <w:rPr>
                          <w:rFonts w:hint="eastAsia" w:ascii="仿宋" w:hAnsi="仿宋" w:eastAsia="仿宋" w:cs="仿宋"/>
                          <w:b w:val="0"/>
                          <w:sz w:val="24"/>
                          <w:szCs w:val="24"/>
                        </w:rPr>
                        <w:t>获取采购文</w:t>
                      </w:r>
                      <w:r>
                        <w:rPr>
                          <w:rFonts w:hint="eastAsia" w:ascii="仿宋" w:hAnsi="仿宋" w:eastAsia="仿宋" w:cs="仿宋"/>
                          <w:b w:val="0"/>
                          <w:color w:val="auto"/>
                          <w:sz w:val="24"/>
                          <w:szCs w:val="24"/>
                        </w:rPr>
                        <w:t>件，并于</w:t>
                      </w:r>
                      <w:r>
                        <w:rPr>
                          <w:rFonts w:hint="eastAsia" w:ascii="仿宋" w:hAnsi="仿宋" w:eastAsia="仿宋" w:cs="仿宋"/>
                          <w:b w:val="0"/>
                          <w:color w:val="auto"/>
                          <w:sz w:val="24"/>
                          <w:szCs w:val="24"/>
                          <w:u w:val="single"/>
                        </w:rPr>
                        <w:t>202</w:t>
                      </w:r>
                      <w:r>
                        <w:rPr>
                          <w:rFonts w:hint="eastAsia" w:ascii="仿宋" w:hAnsi="仿宋" w:eastAsia="仿宋" w:cs="仿宋"/>
                          <w:b w:val="0"/>
                          <w:color w:val="auto"/>
                          <w:sz w:val="24"/>
                          <w:szCs w:val="24"/>
                          <w:u w:val="single"/>
                          <w:lang w:val="en-US" w:eastAsia="zh-CN"/>
                        </w:rPr>
                        <w:t>2</w:t>
                      </w:r>
                      <w:r>
                        <w:rPr>
                          <w:rFonts w:hint="eastAsia" w:ascii="仿宋" w:hAnsi="仿宋" w:eastAsia="仿宋" w:cs="仿宋"/>
                          <w:b w:val="0"/>
                          <w:color w:val="auto"/>
                          <w:sz w:val="24"/>
                          <w:szCs w:val="24"/>
                          <w:u w:val="single"/>
                        </w:rPr>
                        <w:t>年</w:t>
                      </w:r>
                      <w:r>
                        <w:rPr>
                          <w:rFonts w:hint="eastAsia" w:ascii="仿宋" w:hAnsi="仿宋" w:eastAsia="仿宋" w:cs="仿宋"/>
                          <w:b w:val="0"/>
                          <w:color w:val="auto"/>
                          <w:sz w:val="24"/>
                          <w:szCs w:val="24"/>
                          <w:u w:val="single"/>
                          <w:lang w:val="en-US" w:eastAsia="zh-CN"/>
                        </w:rPr>
                        <w:t>06</w:t>
                      </w:r>
                      <w:r>
                        <w:rPr>
                          <w:rFonts w:hint="eastAsia" w:ascii="仿宋" w:hAnsi="仿宋" w:eastAsia="仿宋" w:cs="仿宋"/>
                          <w:b w:val="0"/>
                          <w:color w:val="auto"/>
                          <w:sz w:val="24"/>
                          <w:szCs w:val="24"/>
                          <w:u w:val="single"/>
                        </w:rPr>
                        <w:t>月</w:t>
                      </w:r>
                      <w:r>
                        <w:rPr>
                          <w:rFonts w:hint="eastAsia" w:ascii="仿宋" w:hAnsi="仿宋" w:eastAsia="仿宋" w:cs="仿宋"/>
                          <w:b w:val="0"/>
                          <w:color w:val="auto"/>
                          <w:sz w:val="24"/>
                          <w:szCs w:val="24"/>
                          <w:u w:val="single"/>
                          <w:lang w:val="en-US" w:eastAsia="zh-CN"/>
                        </w:rPr>
                        <w:t>09</w:t>
                      </w:r>
                      <w:r>
                        <w:rPr>
                          <w:rFonts w:hint="eastAsia" w:ascii="仿宋" w:hAnsi="仿宋" w:eastAsia="仿宋" w:cs="仿宋"/>
                          <w:b w:val="0"/>
                          <w:color w:val="auto"/>
                          <w:sz w:val="24"/>
                          <w:szCs w:val="24"/>
                          <w:u w:val="single"/>
                        </w:rPr>
                        <w:t>日</w:t>
                      </w:r>
                      <w:r>
                        <w:rPr>
                          <w:rFonts w:hint="eastAsia" w:ascii="仿宋" w:hAnsi="仿宋" w:eastAsia="仿宋" w:cs="仿宋"/>
                          <w:b w:val="0"/>
                          <w:color w:val="auto"/>
                          <w:sz w:val="24"/>
                          <w:szCs w:val="24"/>
                          <w:u w:val="single"/>
                          <w:lang w:val="en-US" w:eastAsia="zh-CN"/>
                        </w:rPr>
                        <w:t>15</w:t>
                      </w:r>
                      <w:r>
                        <w:rPr>
                          <w:rFonts w:hint="eastAsia" w:ascii="仿宋" w:hAnsi="仿宋" w:eastAsia="仿宋" w:cs="仿宋"/>
                          <w:b w:val="0"/>
                          <w:color w:val="auto"/>
                          <w:sz w:val="24"/>
                          <w:szCs w:val="24"/>
                          <w:u w:val="single"/>
                        </w:rPr>
                        <w:t>:</w:t>
                      </w:r>
                      <w:r>
                        <w:rPr>
                          <w:rFonts w:hint="eastAsia" w:ascii="仿宋" w:hAnsi="仿宋" w:eastAsia="仿宋" w:cs="仿宋"/>
                          <w:b w:val="0"/>
                          <w:color w:val="auto"/>
                          <w:sz w:val="24"/>
                          <w:szCs w:val="24"/>
                          <w:u w:val="single"/>
                          <w:lang w:val="en-US" w:eastAsia="zh-CN"/>
                        </w:rPr>
                        <w:t>00</w:t>
                      </w:r>
                      <w:r>
                        <w:rPr>
                          <w:rFonts w:hint="eastAsia" w:ascii="仿宋" w:hAnsi="仿宋" w:eastAsia="仿宋" w:cs="仿宋"/>
                          <w:b w:val="0"/>
                          <w:color w:val="auto"/>
                          <w:sz w:val="24"/>
                          <w:szCs w:val="24"/>
                          <w:u w:val="single"/>
                        </w:rPr>
                        <w:t>:00</w:t>
                      </w:r>
                      <w:r>
                        <w:rPr>
                          <w:rFonts w:hint="eastAsia" w:ascii="仿宋" w:hAnsi="仿宋" w:eastAsia="仿宋" w:cs="仿宋"/>
                          <w:b w:val="0"/>
                          <w:color w:val="auto"/>
                          <w:sz w:val="24"/>
                          <w:szCs w:val="24"/>
                        </w:rPr>
                        <w:t>（北京时间）前提交响应文件</w:t>
                      </w:r>
                      <w:r>
                        <w:rPr>
                          <w:rFonts w:hint="eastAsia" w:ascii="仿宋" w:hAnsi="仿宋" w:eastAsia="仿宋" w:cs="仿宋"/>
                          <w:color w:val="auto"/>
                          <w:sz w:val="24"/>
                          <w:szCs w:val="24"/>
                          <w:lang w:eastAsia="zh-CN"/>
                        </w:rPr>
                        <w:t>。</w:t>
                      </w:r>
                    </w:p>
                  </w:txbxContent>
                </v:textbox>
              </v:shape>
            </w:pict>
          </mc:Fallback>
        </mc:AlternateContent>
      </w:r>
    </w:p>
    <w:p>
      <w:pPr>
        <w:pStyle w:val="2"/>
        <w:rPr>
          <w:rFonts w:hint="eastAsia" w:ascii="仿宋" w:hAnsi="仿宋" w:eastAsia="仿宋" w:cs="仿宋"/>
          <w:b/>
          <w:color w:val="auto"/>
          <w:spacing w:val="-20"/>
          <w:sz w:val="32"/>
          <w:szCs w:val="24"/>
          <w:lang w:val="en-US" w:eastAsia="zh-CN"/>
        </w:rPr>
      </w:pPr>
    </w:p>
    <w:p>
      <w:pPr>
        <w:rPr>
          <w:rFonts w:hint="default"/>
          <w:color w:val="auto"/>
          <w:lang w:val="en-US" w:eastAsia="zh-CN"/>
        </w:rPr>
      </w:pPr>
    </w:p>
    <w:p>
      <w:pPr>
        <w:rPr>
          <w:rFonts w:hint="default"/>
          <w:b/>
          <w:bCs/>
          <w:color w:val="auto"/>
          <w:lang w:val="en-US" w:eastAsia="zh-CN"/>
        </w:rPr>
      </w:pPr>
    </w:p>
    <w:p>
      <w:pPr>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w:t>
      </w:r>
    </w:p>
    <w:p>
      <w:pPr>
        <w:snapToGrid w:val="0"/>
        <w:spacing w:after="120" w:afterLines="50" w:line="276" w:lineRule="auto"/>
        <w:ind w:firstLine="482"/>
        <w:rPr>
          <w:rFonts w:hint="eastAsia" w:ascii="仿宋" w:hAnsi="仿宋" w:eastAsia="仿宋" w:cs="仿宋"/>
          <w:b/>
          <w:color w:val="auto"/>
          <w:sz w:val="28"/>
        </w:rPr>
      </w:pPr>
    </w:p>
    <w:p>
      <w:pPr>
        <w:snapToGrid w:val="0"/>
        <w:spacing w:after="120" w:afterLines="50" w:line="276" w:lineRule="auto"/>
        <w:ind w:firstLine="482"/>
        <w:rPr>
          <w:rFonts w:hint="eastAsia" w:ascii="仿宋" w:hAnsi="仿宋" w:eastAsia="仿宋" w:cs="仿宋"/>
          <w:b/>
          <w:color w:val="auto"/>
          <w:sz w:val="4"/>
          <w:szCs w:val="2"/>
        </w:rPr>
      </w:pPr>
    </w:p>
    <w:p>
      <w:pPr>
        <w:snapToGrid w:val="0"/>
        <w:spacing w:after="120" w:afterLines="50" w:line="276" w:lineRule="auto"/>
        <w:ind w:firstLine="482"/>
        <w:rPr>
          <w:rFonts w:hint="eastAsia" w:ascii="仿宋" w:hAnsi="仿宋" w:eastAsia="仿宋" w:cs="仿宋"/>
          <w:b/>
          <w:color w:val="auto"/>
          <w:sz w:val="28"/>
        </w:rPr>
      </w:pPr>
      <w:r>
        <w:rPr>
          <w:rFonts w:hint="eastAsia" w:ascii="仿宋" w:hAnsi="仿宋" w:eastAsia="仿宋" w:cs="仿宋"/>
          <w:b/>
          <w:color w:val="auto"/>
          <w:sz w:val="28"/>
        </w:rPr>
        <w:t>一、项目基本情况：</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1、项目编号：</w:t>
      </w:r>
      <w:r>
        <w:rPr>
          <w:rFonts w:hint="eastAsia" w:ascii="仿宋" w:hAnsi="仿宋" w:eastAsia="仿宋" w:cs="仿宋"/>
          <w:color w:val="auto"/>
          <w:sz w:val="24"/>
          <w:lang w:eastAsia="zh-CN"/>
        </w:rPr>
        <w:t>HXGC-HWD-南郑县-2022-00303</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2、项目名称：</w:t>
      </w:r>
      <w:r>
        <w:rPr>
          <w:rFonts w:hint="eastAsia" w:ascii="仿宋" w:hAnsi="仿宋" w:eastAsia="仿宋" w:cs="仿宋"/>
          <w:color w:val="auto"/>
          <w:w w:val="100"/>
          <w:sz w:val="24"/>
          <w:lang w:eastAsia="zh-CN"/>
        </w:rPr>
        <w:t>汉中市南郑区牟家坝镇柳沟村2022年产业道路建设项目</w:t>
      </w:r>
    </w:p>
    <w:p>
      <w:pPr>
        <w:snapToGrid w:val="0"/>
        <w:spacing w:line="360" w:lineRule="auto"/>
        <w:ind w:firstLine="480"/>
        <w:rPr>
          <w:rFonts w:hint="eastAsia" w:ascii="仿宋" w:hAnsi="仿宋" w:eastAsia="仿宋" w:cs="仿宋"/>
          <w:b/>
          <w:bCs/>
          <w:color w:val="auto"/>
          <w:sz w:val="24"/>
        </w:rPr>
      </w:pPr>
      <w:r>
        <w:rPr>
          <w:rFonts w:hint="eastAsia" w:ascii="仿宋" w:hAnsi="仿宋" w:eastAsia="仿宋" w:cs="仿宋"/>
          <w:b/>
          <w:bCs/>
          <w:color w:val="auto"/>
          <w:sz w:val="24"/>
        </w:rPr>
        <w:t>3、预算金额：</w:t>
      </w:r>
      <w:r>
        <w:rPr>
          <w:rFonts w:hint="eastAsia" w:ascii="仿宋" w:hAnsi="仿宋" w:eastAsia="仿宋" w:cs="仿宋"/>
          <w:b/>
          <w:bCs/>
          <w:color w:val="auto"/>
          <w:sz w:val="24"/>
          <w:lang w:val="en-US" w:eastAsia="zh-CN"/>
        </w:rPr>
        <w:t>1,823,127.00</w:t>
      </w:r>
      <w:r>
        <w:rPr>
          <w:rFonts w:hint="eastAsia" w:ascii="仿宋" w:hAnsi="仿宋" w:eastAsia="仿宋" w:cs="仿宋"/>
          <w:b/>
          <w:bCs/>
          <w:color w:val="auto"/>
          <w:sz w:val="24"/>
        </w:rPr>
        <w:t>元</w:t>
      </w:r>
    </w:p>
    <w:p>
      <w:pPr>
        <w:snapToGrid w:val="0"/>
        <w:spacing w:line="360" w:lineRule="auto"/>
        <w:ind w:firstLine="480"/>
        <w:rPr>
          <w:rFonts w:hint="eastAsia" w:ascii="仿宋" w:hAnsi="仿宋" w:eastAsia="仿宋" w:cs="仿宋"/>
          <w:b/>
          <w:bCs/>
          <w:color w:val="auto"/>
          <w:sz w:val="24"/>
        </w:rPr>
      </w:pPr>
      <w:r>
        <w:rPr>
          <w:rFonts w:hint="eastAsia" w:ascii="仿宋" w:hAnsi="仿宋" w:eastAsia="仿宋" w:cs="仿宋"/>
          <w:b/>
          <w:bCs/>
          <w:color w:val="auto"/>
          <w:sz w:val="24"/>
        </w:rPr>
        <w:t>4、最高限价：</w:t>
      </w:r>
    </w:p>
    <w:p>
      <w:pPr>
        <w:snapToGrid w:val="0"/>
        <w:spacing w:line="360" w:lineRule="auto"/>
        <w:ind w:firstLine="480"/>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其中，第</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lang w:eastAsia="zh-CN"/>
        </w:rPr>
        <w:t>包：</w:t>
      </w:r>
      <w:r>
        <w:rPr>
          <w:rFonts w:hint="eastAsia" w:ascii="仿宋" w:hAnsi="仿宋" w:eastAsia="仿宋" w:cs="仿宋"/>
          <w:b/>
          <w:bCs/>
          <w:color w:val="auto"/>
          <w:sz w:val="24"/>
          <w:lang w:val="en-US" w:eastAsia="zh-CN"/>
        </w:rPr>
        <w:t>¥：907,182.00</w:t>
      </w:r>
      <w:r>
        <w:rPr>
          <w:rFonts w:hint="eastAsia" w:ascii="仿宋" w:hAnsi="仿宋" w:eastAsia="仿宋" w:cs="仿宋"/>
          <w:b/>
          <w:bCs/>
          <w:color w:val="auto"/>
          <w:sz w:val="24"/>
        </w:rPr>
        <w:t>元</w:t>
      </w:r>
      <w:r>
        <w:rPr>
          <w:rFonts w:hint="eastAsia" w:ascii="仿宋" w:hAnsi="仿宋" w:eastAsia="仿宋" w:cs="仿宋"/>
          <w:b/>
          <w:bCs/>
          <w:color w:val="auto"/>
          <w:sz w:val="24"/>
          <w:lang w:eastAsia="zh-CN"/>
        </w:rPr>
        <w:t>；</w:t>
      </w:r>
    </w:p>
    <w:p>
      <w:pPr>
        <w:snapToGrid w:val="0"/>
        <w:spacing w:line="360" w:lineRule="auto"/>
        <w:ind w:firstLine="1205" w:firstLineChars="500"/>
        <w:rPr>
          <w:rFonts w:hint="default"/>
          <w:color w:val="auto"/>
          <w:lang w:val="en-US" w:eastAsia="zh-CN"/>
        </w:rPr>
      </w:pPr>
      <w:r>
        <w:rPr>
          <w:rFonts w:hint="eastAsia" w:ascii="仿宋" w:hAnsi="仿宋" w:eastAsia="仿宋" w:cs="仿宋"/>
          <w:b/>
          <w:bCs/>
          <w:color w:val="auto"/>
          <w:sz w:val="24"/>
          <w:lang w:eastAsia="zh-CN"/>
        </w:rPr>
        <w:t>第</w:t>
      </w:r>
      <w:r>
        <w:rPr>
          <w:rFonts w:hint="eastAsia" w:ascii="仿宋" w:hAnsi="仿宋" w:eastAsia="仿宋" w:cs="仿宋"/>
          <w:b/>
          <w:bCs/>
          <w:color w:val="auto"/>
          <w:sz w:val="24"/>
          <w:lang w:val="en-US" w:eastAsia="zh-CN"/>
        </w:rPr>
        <w:t>2包：¥：915,945.00元。</w:t>
      </w:r>
    </w:p>
    <w:p>
      <w:pPr>
        <w:numPr>
          <w:ilvl w:val="0"/>
          <w:numId w:val="0"/>
        </w:numPr>
        <w:snapToGrid w:val="0"/>
        <w:spacing w:line="360" w:lineRule="auto"/>
        <w:ind w:left="0" w:leftChars="0" w:firstLine="422" w:firstLineChars="175"/>
        <w:rPr>
          <w:rFonts w:hint="eastAsia" w:ascii="仿宋" w:hAnsi="仿宋" w:eastAsia="仿宋" w:cs="仿宋"/>
          <w:color w:val="auto"/>
          <w:sz w:val="24"/>
        </w:rPr>
      </w:pP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采购需求</w:t>
      </w:r>
      <w:r>
        <w:rPr>
          <w:rFonts w:hint="eastAsia" w:ascii="仿宋" w:hAnsi="仿宋" w:eastAsia="仿宋" w:cs="仿宋"/>
          <w:color w:val="auto"/>
          <w:sz w:val="24"/>
        </w:rPr>
        <w:t>：</w:t>
      </w:r>
    </w:p>
    <w:p>
      <w:pPr>
        <w:numPr>
          <w:ilvl w:val="0"/>
          <w:numId w:val="0"/>
        </w:numPr>
        <w:snapToGrid w:val="0"/>
        <w:spacing w:line="360" w:lineRule="auto"/>
        <w:ind w:firstLine="482" w:firstLineChars="200"/>
        <w:rPr>
          <w:rFonts w:hint="eastAsia" w:ascii="仿宋" w:hAnsi="仿宋" w:eastAsia="仿宋" w:cs="仿宋"/>
          <w:color w:val="auto"/>
          <w:sz w:val="24"/>
          <w:lang w:eastAsia="zh-CN"/>
        </w:rPr>
      </w:pPr>
      <w:r>
        <w:rPr>
          <w:rFonts w:hint="eastAsia" w:ascii="仿宋" w:hAnsi="仿宋" w:eastAsia="仿宋" w:cs="仿宋"/>
          <w:b/>
          <w:bCs/>
          <w:color w:val="auto"/>
          <w:sz w:val="24"/>
          <w:u w:val="none"/>
          <w:lang w:eastAsia="zh-CN"/>
        </w:rPr>
        <w:t>第</w:t>
      </w:r>
      <w:r>
        <w:rPr>
          <w:rFonts w:hint="eastAsia" w:ascii="仿宋" w:hAnsi="仿宋" w:eastAsia="仿宋" w:cs="仿宋"/>
          <w:b/>
          <w:bCs/>
          <w:color w:val="auto"/>
          <w:sz w:val="24"/>
          <w:u w:val="none"/>
          <w:lang w:val="en-US" w:eastAsia="zh-CN"/>
        </w:rPr>
        <w:t>1包：</w:t>
      </w:r>
      <w:r>
        <w:rPr>
          <w:rFonts w:hint="eastAsia" w:ascii="仿宋" w:hAnsi="仿宋" w:eastAsia="仿宋" w:cs="仿宋"/>
          <w:b/>
          <w:bCs/>
          <w:color w:val="auto"/>
          <w:w w:val="100"/>
          <w:sz w:val="24"/>
          <w:lang w:eastAsia="zh-CN"/>
        </w:rPr>
        <w:t>汉中市南郑区牟家坝镇柳沟村2022年产业道路建设项目（一标段）</w:t>
      </w:r>
      <w:r>
        <w:rPr>
          <w:rFonts w:hint="eastAsia" w:ascii="仿宋" w:hAnsi="仿宋" w:eastAsia="仿宋" w:cs="仿宋"/>
          <w:color w:val="auto"/>
          <w:sz w:val="24"/>
        </w:rPr>
        <w:t>，</w:t>
      </w:r>
      <w:r>
        <w:rPr>
          <w:rFonts w:hint="eastAsia" w:ascii="仿宋" w:hAnsi="仿宋" w:eastAsia="仿宋" w:cs="仿宋"/>
          <w:b/>
          <w:bCs/>
          <w:color w:val="auto"/>
          <w:sz w:val="24"/>
        </w:rPr>
        <w:t>1项，采购预算：</w:t>
      </w:r>
      <w:r>
        <w:rPr>
          <w:rFonts w:hint="eastAsia" w:ascii="仿宋" w:hAnsi="仿宋" w:eastAsia="仿宋" w:cs="仿宋"/>
          <w:b/>
          <w:bCs/>
          <w:color w:val="auto"/>
          <w:sz w:val="24"/>
          <w:lang w:val="en-US" w:eastAsia="zh-CN"/>
        </w:rPr>
        <w:t>907,182.00</w:t>
      </w:r>
      <w:r>
        <w:rPr>
          <w:rFonts w:hint="eastAsia" w:ascii="仿宋" w:hAnsi="仿宋" w:eastAsia="仿宋" w:cs="仿宋"/>
          <w:b/>
          <w:bCs/>
          <w:color w:val="auto"/>
          <w:sz w:val="24"/>
        </w:rPr>
        <w:t>元</w:t>
      </w:r>
      <w:r>
        <w:rPr>
          <w:rFonts w:hint="eastAsia" w:ascii="仿宋" w:hAnsi="仿宋" w:eastAsia="仿宋" w:cs="仿宋"/>
          <w:color w:val="auto"/>
          <w:sz w:val="24"/>
        </w:rPr>
        <w:t>。项目概况：</w:t>
      </w:r>
      <w:r>
        <w:rPr>
          <w:rFonts w:hint="eastAsia" w:ascii="仿宋" w:hAnsi="仿宋" w:eastAsia="仿宋" w:cs="仿宋"/>
          <w:color w:val="auto"/>
          <w:sz w:val="24"/>
          <w:lang w:val="en-US" w:eastAsia="zh-CN"/>
        </w:rPr>
        <w:t>该标段为设计的线路1道路长833.30m（含一队10米挡墙），原旧混凝土路面宽2-2.5m，采用单侧或两侧加宽形式，加框后路面宽3.5m，路基宽4.5m，增设2处错车道，完善沿线排水、桥涵、防护工程。</w:t>
      </w:r>
      <w:r>
        <w:rPr>
          <w:rFonts w:hint="eastAsia" w:ascii="仿宋" w:hAnsi="仿宋" w:eastAsia="仿宋" w:cs="仿宋"/>
          <w:color w:val="auto"/>
          <w:sz w:val="24"/>
          <w:lang w:eastAsia="zh-CN"/>
        </w:rPr>
        <w:t>（</w:t>
      </w:r>
      <w:r>
        <w:rPr>
          <w:rFonts w:hint="eastAsia" w:ascii="仿宋" w:hAnsi="仿宋" w:eastAsia="仿宋" w:cs="仿宋"/>
          <w:color w:val="auto"/>
          <w:sz w:val="24"/>
        </w:rPr>
        <w:t>具体详见施工图及工程量清单</w:t>
      </w:r>
      <w:r>
        <w:rPr>
          <w:rFonts w:hint="eastAsia" w:ascii="仿宋" w:hAnsi="仿宋" w:eastAsia="仿宋" w:cs="仿宋"/>
          <w:color w:val="auto"/>
          <w:sz w:val="24"/>
          <w:lang w:eastAsia="zh-CN"/>
        </w:rPr>
        <w:t>）</w:t>
      </w:r>
      <w:r>
        <w:rPr>
          <w:rFonts w:hint="eastAsia" w:ascii="仿宋" w:hAnsi="仿宋" w:eastAsia="仿宋" w:cs="仿宋"/>
          <w:color w:val="auto"/>
          <w:sz w:val="24"/>
        </w:rPr>
        <w:t>。简要技术要求、用途：</w:t>
      </w:r>
      <w:r>
        <w:rPr>
          <w:rFonts w:hint="eastAsia" w:ascii="仿宋" w:hAnsi="仿宋" w:eastAsia="仿宋" w:cs="仿宋"/>
          <w:color w:val="auto"/>
          <w:sz w:val="24"/>
          <w:lang w:eastAsia="zh-CN"/>
        </w:rPr>
        <w:t>完善茶叶基地基础设施建设。</w:t>
      </w:r>
    </w:p>
    <w:p>
      <w:pPr>
        <w:numPr>
          <w:ilvl w:val="0"/>
          <w:numId w:val="0"/>
        </w:numPr>
        <w:snapToGrid w:val="0"/>
        <w:spacing w:line="360" w:lineRule="auto"/>
        <w:ind w:firstLine="482" w:firstLineChars="200"/>
        <w:rPr>
          <w:rFonts w:hint="eastAsia" w:ascii="仿宋" w:hAnsi="仿宋" w:eastAsia="仿宋" w:cs="仿宋"/>
          <w:color w:val="auto"/>
          <w:sz w:val="24"/>
        </w:rPr>
      </w:pPr>
      <w:r>
        <w:rPr>
          <w:rFonts w:hint="eastAsia" w:ascii="仿宋" w:hAnsi="仿宋" w:eastAsia="仿宋" w:cs="仿宋"/>
          <w:b/>
          <w:bCs/>
          <w:color w:val="auto"/>
          <w:sz w:val="24"/>
          <w:lang w:eastAsia="zh-CN"/>
        </w:rPr>
        <w:t>第</w:t>
      </w:r>
      <w:r>
        <w:rPr>
          <w:rFonts w:hint="eastAsia" w:ascii="仿宋" w:hAnsi="仿宋" w:eastAsia="仿宋" w:cs="仿宋"/>
          <w:b/>
          <w:bCs/>
          <w:color w:val="auto"/>
          <w:sz w:val="24"/>
          <w:lang w:val="en-US" w:eastAsia="zh-CN"/>
        </w:rPr>
        <w:t>2包：</w:t>
      </w:r>
      <w:r>
        <w:rPr>
          <w:rFonts w:hint="eastAsia" w:ascii="仿宋" w:hAnsi="仿宋" w:eastAsia="仿宋" w:cs="仿宋"/>
          <w:b/>
          <w:bCs/>
          <w:color w:val="auto"/>
          <w:w w:val="100"/>
          <w:sz w:val="24"/>
          <w:lang w:eastAsia="zh-CN"/>
        </w:rPr>
        <w:t>汉中市南郑区牟家坝镇柳沟村2022年产业道路建设项目（二标段）</w:t>
      </w:r>
      <w:r>
        <w:rPr>
          <w:rFonts w:hint="eastAsia" w:ascii="仿宋" w:hAnsi="仿宋" w:eastAsia="仿宋" w:cs="仿宋"/>
          <w:color w:val="auto"/>
          <w:sz w:val="24"/>
        </w:rPr>
        <w:t>，</w:t>
      </w:r>
      <w:r>
        <w:rPr>
          <w:rFonts w:hint="eastAsia" w:ascii="仿宋" w:hAnsi="仿宋" w:eastAsia="仿宋" w:cs="仿宋"/>
          <w:b/>
          <w:bCs/>
          <w:color w:val="auto"/>
          <w:sz w:val="24"/>
        </w:rPr>
        <w:t>1项，采购预算：</w:t>
      </w:r>
      <w:r>
        <w:rPr>
          <w:rFonts w:hint="eastAsia" w:ascii="仿宋" w:hAnsi="仿宋" w:eastAsia="仿宋" w:cs="仿宋"/>
          <w:b/>
          <w:bCs/>
          <w:color w:val="auto"/>
          <w:sz w:val="24"/>
          <w:lang w:val="en-US" w:eastAsia="zh-CN"/>
        </w:rPr>
        <w:t>915,945.00</w:t>
      </w:r>
      <w:r>
        <w:rPr>
          <w:rFonts w:hint="eastAsia" w:ascii="仿宋" w:hAnsi="仿宋" w:eastAsia="仿宋" w:cs="仿宋"/>
          <w:b/>
          <w:bCs/>
          <w:color w:val="auto"/>
          <w:sz w:val="24"/>
        </w:rPr>
        <w:t>元</w:t>
      </w:r>
      <w:r>
        <w:rPr>
          <w:rFonts w:hint="eastAsia" w:ascii="仿宋" w:hAnsi="仿宋" w:eastAsia="仿宋" w:cs="仿宋"/>
          <w:color w:val="auto"/>
          <w:sz w:val="24"/>
        </w:rPr>
        <w:t>。项目概况：</w:t>
      </w:r>
      <w:r>
        <w:rPr>
          <w:rFonts w:hint="eastAsia" w:ascii="仿宋" w:hAnsi="仿宋" w:eastAsia="仿宋" w:cs="仿宋"/>
          <w:color w:val="auto"/>
          <w:sz w:val="24"/>
          <w:lang w:val="en-US" w:eastAsia="zh-CN"/>
        </w:rPr>
        <w:t>该标段为设计的线路2、3，道路全长1667m；其中：线路2长1471+121米，原旧混凝土路面宽3.0m，采用单侧加宽形式，加宽后路面宽3.5m，路基宽4.5m，121米为旧砂土路面宽3.0-4.0米，改建路面宽3.5m；路基宽4.5m；增设3处错车道，完善沿线排水、桥涵、防护工程；线路3长75米，原旧路2.0-3.0m沙土路，新建路面宽3.5m路基宽4.5m，完善沿线排水、防护工程。</w:t>
      </w:r>
      <w:r>
        <w:rPr>
          <w:rFonts w:hint="eastAsia" w:ascii="仿宋" w:hAnsi="仿宋" w:eastAsia="仿宋" w:cs="仿宋"/>
          <w:color w:val="auto"/>
          <w:sz w:val="24"/>
          <w:lang w:eastAsia="zh-CN"/>
        </w:rPr>
        <w:t>（</w:t>
      </w:r>
      <w:r>
        <w:rPr>
          <w:rFonts w:hint="eastAsia" w:ascii="仿宋" w:hAnsi="仿宋" w:eastAsia="仿宋" w:cs="仿宋"/>
          <w:color w:val="auto"/>
          <w:sz w:val="24"/>
        </w:rPr>
        <w:t>具体详见施工图及工程量清单</w:t>
      </w:r>
      <w:r>
        <w:rPr>
          <w:rFonts w:hint="eastAsia" w:ascii="仿宋" w:hAnsi="仿宋" w:eastAsia="仿宋" w:cs="仿宋"/>
          <w:color w:val="auto"/>
          <w:sz w:val="24"/>
          <w:lang w:eastAsia="zh-CN"/>
        </w:rPr>
        <w:t>）</w:t>
      </w:r>
      <w:r>
        <w:rPr>
          <w:rFonts w:hint="eastAsia" w:ascii="仿宋" w:hAnsi="仿宋" w:eastAsia="仿宋" w:cs="仿宋"/>
          <w:color w:val="auto"/>
          <w:sz w:val="24"/>
        </w:rPr>
        <w:t>。简要技术要求、用途：</w:t>
      </w:r>
      <w:r>
        <w:rPr>
          <w:rFonts w:hint="eastAsia" w:ascii="仿宋" w:hAnsi="仿宋" w:eastAsia="仿宋" w:cs="仿宋"/>
          <w:color w:val="auto"/>
          <w:sz w:val="24"/>
          <w:lang w:eastAsia="zh-CN"/>
        </w:rPr>
        <w:t>完善茶叶基地基础设施建设</w:t>
      </w:r>
      <w:r>
        <w:rPr>
          <w:rFonts w:hint="eastAsia" w:ascii="仿宋" w:hAnsi="仿宋" w:eastAsia="仿宋" w:cs="仿宋"/>
          <w:color w:val="auto"/>
          <w:sz w:val="24"/>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6、合同履行期限：20</w:t>
      </w:r>
      <w:r>
        <w:rPr>
          <w:rFonts w:hint="eastAsia" w:ascii="仿宋" w:hAnsi="仿宋" w:eastAsia="仿宋" w:cs="仿宋"/>
          <w:color w:val="auto"/>
          <w:sz w:val="24"/>
          <w:lang w:val="en-US" w:eastAsia="zh-CN"/>
        </w:rPr>
        <w:t>22</w:t>
      </w:r>
      <w:r>
        <w:rPr>
          <w:rFonts w:hint="eastAsia" w:ascii="仿宋" w:hAnsi="仿宋" w:eastAsia="仿宋" w:cs="仿宋"/>
          <w:color w:val="auto"/>
          <w:sz w:val="24"/>
        </w:rPr>
        <w:t>-</w:t>
      </w:r>
      <w:r>
        <w:rPr>
          <w:rFonts w:hint="eastAsia" w:ascii="仿宋" w:hAnsi="仿宋" w:eastAsia="仿宋" w:cs="仿宋"/>
          <w:color w:val="auto"/>
          <w:sz w:val="24"/>
          <w:lang w:val="en-US" w:eastAsia="zh-CN"/>
        </w:rPr>
        <w:t>06</w:t>
      </w:r>
      <w:r>
        <w:rPr>
          <w:rFonts w:hint="eastAsia" w:ascii="仿宋" w:hAnsi="仿宋" w:eastAsia="仿宋" w:cs="仿宋"/>
          <w:color w:val="auto"/>
          <w:sz w:val="24"/>
        </w:rPr>
        <w:t>-</w:t>
      </w:r>
      <w:r>
        <w:rPr>
          <w:rFonts w:hint="eastAsia" w:ascii="仿宋" w:hAnsi="仿宋" w:eastAsia="仿宋" w:cs="仿宋"/>
          <w:color w:val="auto"/>
          <w:sz w:val="24"/>
          <w:lang w:val="en-US" w:eastAsia="zh-CN"/>
        </w:rPr>
        <w:t>16</w:t>
      </w:r>
      <w:r>
        <w:rPr>
          <w:rFonts w:hint="eastAsia" w:ascii="仿宋" w:hAnsi="仿宋" w:eastAsia="仿宋" w:cs="仿宋"/>
          <w:color w:val="auto"/>
          <w:sz w:val="24"/>
        </w:rPr>
        <w:t xml:space="preserve"> 00:00:00 至 20</w:t>
      </w:r>
      <w:r>
        <w:rPr>
          <w:rFonts w:hint="eastAsia" w:ascii="仿宋" w:hAnsi="仿宋" w:eastAsia="仿宋" w:cs="仿宋"/>
          <w:color w:val="auto"/>
          <w:sz w:val="24"/>
          <w:lang w:val="en-US" w:eastAsia="zh-CN"/>
        </w:rPr>
        <w:t>22</w:t>
      </w:r>
      <w:r>
        <w:rPr>
          <w:rFonts w:hint="eastAsia" w:ascii="仿宋" w:hAnsi="仿宋" w:eastAsia="仿宋" w:cs="仿宋"/>
          <w:color w:val="auto"/>
          <w:sz w:val="24"/>
        </w:rPr>
        <w:t>-</w:t>
      </w:r>
      <w:r>
        <w:rPr>
          <w:rFonts w:hint="eastAsia" w:ascii="仿宋" w:hAnsi="仿宋" w:eastAsia="仿宋" w:cs="仿宋"/>
          <w:color w:val="auto"/>
          <w:sz w:val="24"/>
          <w:lang w:val="en-US" w:eastAsia="zh-CN"/>
        </w:rPr>
        <w:t>09</w:t>
      </w:r>
      <w:r>
        <w:rPr>
          <w:rFonts w:hint="eastAsia" w:ascii="仿宋" w:hAnsi="仿宋" w:eastAsia="仿宋" w:cs="仿宋"/>
          <w:color w:val="auto"/>
          <w:sz w:val="24"/>
        </w:rPr>
        <w:t>-</w:t>
      </w:r>
      <w:r>
        <w:rPr>
          <w:rFonts w:hint="eastAsia" w:ascii="仿宋" w:hAnsi="仿宋" w:eastAsia="仿宋" w:cs="仿宋"/>
          <w:color w:val="auto"/>
          <w:sz w:val="24"/>
          <w:lang w:val="en-US" w:eastAsia="zh-CN"/>
        </w:rPr>
        <w:t>16</w:t>
      </w:r>
      <w:r>
        <w:rPr>
          <w:rFonts w:hint="eastAsia" w:ascii="仿宋" w:hAnsi="仿宋" w:eastAsia="仿宋" w:cs="仿宋"/>
          <w:color w:val="auto"/>
          <w:sz w:val="24"/>
        </w:rPr>
        <w:t xml:space="preserve"> 00:00:00（具体服务起止日期可随合同签订时间相应顺延）</w:t>
      </w:r>
    </w:p>
    <w:p>
      <w:pPr>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7、本项目是否接受联合体投标：否</w:t>
      </w:r>
    </w:p>
    <w:p>
      <w:pPr>
        <w:snapToGrid w:val="0"/>
        <w:spacing w:after="120" w:afterLines="50" w:line="276" w:lineRule="auto"/>
        <w:ind w:firstLine="482"/>
        <w:rPr>
          <w:rFonts w:hint="eastAsia" w:ascii="仿宋" w:hAnsi="仿宋" w:eastAsia="仿宋" w:cs="仿宋"/>
          <w:b/>
          <w:color w:val="auto"/>
          <w:sz w:val="28"/>
          <w:lang w:eastAsia="zh-CN"/>
        </w:rPr>
      </w:pPr>
      <w:r>
        <w:rPr>
          <w:rFonts w:hint="eastAsia" w:ascii="仿宋" w:hAnsi="仿宋" w:eastAsia="仿宋" w:cs="仿宋"/>
          <w:b/>
          <w:color w:val="auto"/>
          <w:sz w:val="28"/>
        </w:rPr>
        <w:t>二、申请人的资格要求</w:t>
      </w:r>
      <w:r>
        <w:rPr>
          <w:rFonts w:hint="eastAsia" w:ascii="仿宋" w:hAnsi="仿宋" w:eastAsia="仿宋" w:cs="仿宋"/>
          <w:b/>
          <w:color w:val="auto"/>
          <w:sz w:val="28"/>
          <w:lang w:eastAsia="zh-CN"/>
        </w:rPr>
        <w:t>：</w:t>
      </w:r>
    </w:p>
    <w:p>
      <w:pPr>
        <w:snapToGrid w:val="0"/>
        <w:spacing w:line="360" w:lineRule="auto"/>
        <w:ind w:firstLine="480"/>
        <w:rPr>
          <w:rFonts w:hint="eastAsia" w:ascii="仿宋" w:hAnsi="仿宋" w:eastAsia="仿宋" w:cs="仿宋"/>
          <w:b/>
          <w:bCs/>
          <w:color w:val="auto"/>
          <w:sz w:val="24"/>
        </w:rPr>
      </w:pPr>
      <w:r>
        <w:rPr>
          <w:rFonts w:hint="eastAsia" w:ascii="仿宋" w:hAnsi="仿宋" w:eastAsia="仿宋" w:cs="仿宋"/>
          <w:b/>
          <w:bCs/>
          <w:color w:val="auto"/>
          <w:sz w:val="24"/>
        </w:rPr>
        <w:t>1、符合《中华人民共和国政府采购法》第二十二条的规定；</w:t>
      </w:r>
    </w:p>
    <w:p>
      <w:pPr>
        <w:snapToGrid w:val="0"/>
        <w:spacing w:line="360" w:lineRule="auto"/>
        <w:ind w:firstLine="480"/>
        <w:rPr>
          <w:rFonts w:hint="eastAsia" w:ascii="仿宋" w:hAnsi="仿宋" w:eastAsia="仿宋" w:cs="仿宋"/>
          <w:b/>
          <w:bCs/>
          <w:color w:val="auto"/>
          <w:sz w:val="24"/>
        </w:rPr>
      </w:pPr>
      <w:r>
        <w:rPr>
          <w:rFonts w:hint="eastAsia" w:ascii="仿宋" w:hAnsi="仿宋" w:eastAsia="仿宋" w:cs="仿宋"/>
          <w:b/>
          <w:bCs/>
          <w:color w:val="auto"/>
          <w:sz w:val="24"/>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①《政府采购促进中小企业发展管理办法》（财库〔2020〕46号）；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②《财政部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③《财政部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④《财政部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⑤《国务院办公厅关于建立政府强制采购节能产品制度的通知》(国办发〔2007〕51号)；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⑥《财政部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环保总局关于环境标志产品政府采购实施的意见》(财库〔2006〕90号)；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⑦《财政部 发展改革委 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⑧《关于印发环境标志产品政府采购品目清单的通知》（财库〔2019〕18号）；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⑨《关于印发节能产品政府采购品目清单的通知》（财库〔2019〕19号）；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⑩《财政部 农业农村部 国家乡村振兴局关于运用政府采购政策支持乡村产业振兴的通知》（财库〔2021〕19号）；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⑪《陕西省财政厅关于印发陕西省中小企业政府采购信用融资办法》（陕财办采〔2018〕23号）；</w:t>
      </w:r>
    </w:p>
    <w:p>
      <w:pPr>
        <w:snapToGrid w:val="0"/>
        <w:spacing w:line="360" w:lineRule="auto"/>
        <w:ind w:firstLine="480"/>
        <w:rPr>
          <w:rFonts w:hint="eastAsia" w:ascii="仿宋" w:hAnsi="仿宋" w:eastAsia="仿宋" w:cs="仿宋"/>
          <w:color w:val="auto"/>
          <w:sz w:val="22"/>
          <w:szCs w:val="22"/>
          <w:lang w:eastAsia="zh-CN"/>
        </w:rPr>
      </w:pPr>
      <w:r>
        <w:rPr>
          <w:rFonts w:hint="eastAsia" w:ascii="仿宋" w:hAnsi="仿宋" w:eastAsia="仿宋" w:cs="仿宋"/>
          <w:color w:val="auto"/>
          <w:sz w:val="24"/>
          <w:szCs w:val="24"/>
          <w:lang w:eastAsia="zh-CN"/>
        </w:rPr>
        <w:t>⑫《陕西省财政厅关于加快推进我省中小企业政府采购信用融资工作的通知》（陕财办采〔2020〕15号）</w:t>
      </w:r>
      <w:r>
        <w:rPr>
          <w:rFonts w:hint="eastAsia" w:ascii="仿宋" w:hAnsi="仿宋" w:eastAsia="仿宋" w:cs="仿宋"/>
          <w:color w:val="auto"/>
          <w:sz w:val="22"/>
          <w:szCs w:val="22"/>
          <w:lang w:eastAsia="zh-CN"/>
        </w:rPr>
        <w:t>。</w:t>
      </w:r>
    </w:p>
    <w:p>
      <w:pPr>
        <w:snapToGrid w:val="0"/>
        <w:spacing w:line="360" w:lineRule="auto"/>
        <w:ind w:firstLine="480"/>
        <w:rPr>
          <w:rFonts w:hint="eastAsia" w:ascii="仿宋" w:hAnsi="仿宋" w:eastAsia="仿宋" w:cs="仿宋"/>
          <w:b/>
          <w:bCs/>
          <w:color w:val="auto"/>
          <w:sz w:val="24"/>
        </w:rPr>
      </w:pPr>
      <w:r>
        <w:rPr>
          <w:rFonts w:hint="eastAsia" w:ascii="仿宋" w:hAnsi="仿宋" w:eastAsia="仿宋" w:cs="仿宋"/>
          <w:b/>
          <w:bCs/>
          <w:color w:val="auto"/>
          <w:sz w:val="24"/>
        </w:rPr>
        <w:t>3、本项目的特定资格要求：</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①具有独立承担民事责任的能力：供应商为具有独立承担民事责任能力的企业法人、事业法人、其他组织，提供营业执照原件（事业单位须事业单位法人证、组织机构代码证等证明文件；其他组织应提供合法证明文件）</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②具有履行合同所必须的设备和专业技术能力：Ⅰ、供应商具有建设行政主管部门核发的</w:t>
      </w:r>
      <w:r>
        <w:rPr>
          <w:rFonts w:hint="eastAsia" w:ascii="仿宋" w:hAnsi="仿宋" w:eastAsia="仿宋" w:cs="仿宋"/>
          <w:color w:val="auto"/>
          <w:sz w:val="24"/>
          <w:lang w:eastAsia="zh-CN"/>
        </w:rPr>
        <w:t>公路</w:t>
      </w:r>
      <w:r>
        <w:rPr>
          <w:rFonts w:hint="eastAsia" w:ascii="仿宋" w:hAnsi="仿宋" w:eastAsia="仿宋" w:cs="仿宋"/>
          <w:color w:val="auto"/>
          <w:sz w:val="24"/>
        </w:rPr>
        <w:t>工程施工总承包三级及以上资质等级，</w:t>
      </w:r>
      <w:r>
        <w:rPr>
          <w:rFonts w:hint="eastAsia" w:ascii="仿宋" w:hAnsi="仿宋" w:eastAsia="仿宋" w:cs="仿宋"/>
          <w:color w:val="auto"/>
          <w:sz w:val="24"/>
          <w:lang w:eastAsia="zh-CN"/>
        </w:rPr>
        <w:t>且</w:t>
      </w:r>
      <w:r>
        <w:rPr>
          <w:rFonts w:hint="eastAsia" w:ascii="仿宋" w:hAnsi="仿宋" w:eastAsia="仿宋" w:cs="仿宋"/>
          <w:color w:val="auto"/>
          <w:sz w:val="24"/>
        </w:rPr>
        <w:t>具有有效的安全生产许可证；Ⅱ、拟派项目经理须</w:t>
      </w:r>
      <w:r>
        <w:rPr>
          <w:rFonts w:hint="eastAsia" w:ascii="仿宋" w:hAnsi="仿宋" w:eastAsia="仿宋" w:cs="仿宋"/>
          <w:color w:val="auto"/>
          <w:sz w:val="24"/>
          <w:lang w:eastAsia="zh-CN"/>
        </w:rPr>
        <w:t>具备公路</w:t>
      </w:r>
      <w:r>
        <w:rPr>
          <w:rFonts w:hint="eastAsia" w:ascii="仿宋" w:hAnsi="仿宋" w:eastAsia="仿宋" w:cs="仿宋"/>
          <w:color w:val="auto"/>
          <w:sz w:val="24"/>
        </w:rPr>
        <w:t>工程专业注册建造师二级（含二级）以上</w:t>
      </w:r>
      <w:r>
        <w:rPr>
          <w:rFonts w:hint="eastAsia" w:ascii="仿宋" w:hAnsi="仿宋" w:eastAsia="仿宋" w:cs="仿宋"/>
          <w:color w:val="auto"/>
          <w:sz w:val="24"/>
          <w:lang w:eastAsia="zh-CN"/>
        </w:rPr>
        <w:t>执业</w:t>
      </w:r>
      <w:r>
        <w:rPr>
          <w:rFonts w:hint="eastAsia" w:ascii="仿宋" w:hAnsi="仿宋" w:eastAsia="仿宋" w:cs="仿宋"/>
          <w:color w:val="auto"/>
          <w:sz w:val="24"/>
        </w:rPr>
        <w:t>资格和安全生产考核合格B 证，且无在建项目</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 xml:space="preserve">③有依法缴纳税收和社会保障资金的良好记录：Ⅰ、供应商须提供自 </w:t>
      </w:r>
      <w:r>
        <w:rPr>
          <w:rFonts w:hint="eastAsia" w:ascii="仿宋" w:hAnsi="仿宋" w:eastAsia="仿宋" w:cs="仿宋"/>
          <w:color w:val="auto"/>
          <w:sz w:val="24"/>
          <w:lang w:val="en-US" w:eastAsia="zh-CN"/>
        </w:rPr>
        <w:t>2022</w:t>
      </w:r>
      <w:r>
        <w:rPr>
          <w:rFonts w:hint="eastAsia" w:ascii="仿宋" w:hAnsi="仿宋" w:eastAsia="仿宋" w:cs="仿宋"/>
          <w:color w:val="auto"/>
          <w:sz w:val="24"/>
        </w:rPr>
        <w:t xml:space="preserve">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w:t>
      </w:r>
      <w:r>
        <w:rPr>
          <w:rFonts w:hint="eastAsia" w:ascii="仿宋" w:hAnsi="仿宋" w:eastAsia="仿宋" w:cs="仿宋"/>
          <w:color w:val="auto"/>
          <w:sz w:val="24"/>
          <w:lang w:val="en-US" w:eastAsia="zh-CN"/>
        </w:rPr>
        <w:t>2022</w:t>
      </w:r>
      <w:r>
        <w:rPr>
          <w:rFonts w:hint="eastAsia" w:ascii="仿宋" w:hAnsi="仿宋" w:eastAsia="仿宋" w:cs="仿宋"/>
          <w:color w:val="auto"/>
          <w:sz w:val="24"/>
        </w:rPr>
        <w:t>年 1 月 1 日起已缴纳的至少一个月的社保机构出具的社会保险参保缴费情况证明复印件</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④具有良好的商业信誉和健全的财务会计制度：I、提供 2019</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2020 </w:t>
      </w:r>
      <w:r>
        <w:rPr>
          <w:rFonts w:hint="eastAsia" w:ascii="仿宋" w:hAnsi="仿宋" w:eastAsia="仿宋" w:cs="仿宋"/>
          <w:color w:val="auto"/>
          <w:sz w:val="24"/>
          <w:lang w:eastAsia="zh-CN"/>
        </w:rPr>
        <w:t>或</w:t>
      </w:r>
      <w:r>
        <w:rPr>
          <w:rFonts w:hint="eastAsia" w:ascii="仿宋" w:hAnsi="仿宋" w:eastAsia="仿宋" w:cs="仿宋"/>
          <w:color w:val="auto"/>
          <w:sz w:val="24"/>
          <w:lang w:val="en-US" w:eastAsia="zh-CN"/>
        </w:rPr>
        <w:t>2021年</w:t>
      </w:r>
      <w:r>
        <w:rPr>
          <w:rFonts w:hint="eastAsia" w:ascii="仿宋" w:hAnsi="仿宋" w:eastAsia="仿宋" w:cs="仿宋"/>
          <w:color w:val="auto"/>
          <w:sz w:val="24"/>
        </w:rPr>
        <w:t>年度经会计师事务所或审计机构审计的财务会计报表，包括资产负债表、现金流量表、利润表和财务情况说明书的复印件</w:t>
      </w:r>
      <w:r>
        <w:rPr>
          <w:rFonts w:hint="eastAsia" w:ascii="仿宋" w:hAnsi="仿宋" w:eastAsia="仿宋" w:cs="仿宋"/>
          <w:color w:val="auto"/>
          <w:sz w:val="24"/>
          <w:lang w:eastAsia="zh-CN"/>
        </w:rPr>
        <w:t>（</w:t>
      </w:r>
      <w:r>
        <w:rPr>
          <w:rFonts w:hint="eastAsia" w:ascii="仿宋" w:hAnsi="仿宋" w:eastAsia="仿宋" w:cs="仿宋"/>
          <w:color w:val="auto"/>
          <w:sz w:val="24"/>
        </w:rPr>
        <w:t>若供应商成立时间至提交响应文件截止时间不足一年，提供成立后任意时段的资产负债表复印件</w:t>
      </w:r>
      <w:r>
        <w:rPr>
          <w:rFonts w:hint="eastAsia" w:ascii="仿宋" w:hAnsi="仿宋" w:eastAsia="仿宋" w:cs="仿宋"/>
          <w:color w:val="auto"/>
          <w:sz w:val="24"/>
          <w:lang w:eastAsia="zh-CN"/>
        </w:rPr>
        <w:t>）</w:t>
      </w:r>
      <w:r>
        <w:rPr>
          <w:rFonts w:hint="eastAsia" w:ascii="仿宋" w:hAnsi="仿宋" w:eastAsia="仿宋" w:cs="仿宋"/>
          <w:color w:val="auto"/>
          <w:sz w:val="24"/>
        </w:rPr>
        <w:t>；II、、提供成交前三个月内基本存款账户开户银行出具的资信证明及基本存款账户开户信息复印件；</w:t>
      </w:r>
      <w:r>
        <w:rPr>
          <w:rFonts w:hint="eastAsia" w:ascii="仿宋" w:hAnsi="仿宋" w:eastAsia="仿宋" w:cs="仿宋"/>
          <w:color w:val="auto"/>
          <w:sz w:val="24"/>
          <w:lang w:val="en-US" w:eastAsia="zh-CN"/>
        </w:rPr>
        <w:t>III</w:t>
      </w:r>
      <w:r>
        <w:rPr>
          <w:rFonts w:hint="eastAsia" w:ascii="仿宋" w:hAnsi="仿宋" w:eastAsia="仿宋" w:cs="仿宋"/>
          <w:color w:val="auto"/>
          <w:sz w:val="24"/>
        </w:rPr>
        <w:t>、提供信用担保机构出具的磋商担保函复印件。（</w:t>
      </w:r>
      <w:r>
        <w:rPr>
          <w:rFonts w:hint="eastAsia" w:ascii="仿宋" w:hAnsi="仿宋" w:eastAsia="仿宋" w:cs="仿宋"/>
          <w:color w:val="auto"/>
          <w:sz w:val="24"/>
          <w:lang w:val="en-US" w:eastAsia="zh-CN"/>
        </w:rPr>
        <w:t>以上三种形式的证明资料提供任何一种即可，但成交现场以第II种或第III种形式提交资料的，需提供上述证明材料原件备查</w:t>
      </w:r>
      <w:r>
        <w:rPr>
          <w:rFonts w:hint="eastAsia" w:ascii="仿宋" w:hAnsi="仿宋" w:eastAsia="仿宋" w:cs="仿宋"/>
          <w:color w:val="auto"/>
          <w:sz w:val="24"/>
        </w:rPr>
        <w:t>）</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⑤供应商应授权合法的人员参加磋商</w:t>
      </w:r>
      <w:r>
        <w:rPr>
          <w:rFonts w:hint="eastAsia" w:ascii="仿宋" w:hAnsi="仿宋" w:eastAsia="仿宋" w:cs="仿宋"/>
          <w:color w:val="auto"/>
          <w:sz w:val="24"/>
          <w:lang w:eastAsia="zh-CN"/>
        </w:rPr>
        <w:t>会议</w:t>
      </w:r>
      <w:r>
        <w:rPr>
          <w:rFonts w:hint="eastAsia" w:ascii="仿宋" w:hAnsi="仿宋" w:eastAsia="仿宋" w:cs="仿宋"/>
          <w:color w:val="auto"/>
          <w:sz w:val="24"/>
        </w:rPr>
        <w:t>，其中法定代表人直接参加的，须出具法人身份证原件，并与营业执照上信息一致；授权代表参加的，须出具法定代表人授权书及被授权人身份证原件</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⑥出具参加本次采购活动前三年内在经营活动中没有重大违法记录的书面声明</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⑦供应商未被列入“信用中国”网站（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"http://www.creditchina.gov.cn/"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http://www.creditchina.gov.cn</w:t>
      </w:r>
      <w:r>
        <w:rPr>
          <w:rFonts w:hint="eastAsia" w:ascii="仿宋" w:hAnsi="仿宋" w:eastAsia="仿宋" w:cs="仿宋"/>
          <w:color w:val="auto"/>
          <w:sz w:val="24"/>
        </w:rPr>
        <w:fldChar w:fldCharType="end"/>
      </w:r>
      <w:r>
        <w:rPr>
          <w:rFonts w:hint="eastAsia" w:ascii="仿宋" w:hAnsi="仿宋" w:eastAsia="仿宋" w:cs="仿宋"/>
          <w:color w:val="auto"/>
          <w:sz w:val="24"/>
        </w:rPr>
        <w:t>） 失信黑名单中和“中国政府采购网”(</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"http://www.ccgp.gov.cn/"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 xml:space="preserve">www.ccgp.gov.cn </w:t>
      </w:r>
      <w:r>
        <w:rPr>
          <w:rFonts w:hint="eastAsia" w:ascii="仿宋" w:hAnsi="仿宋" w:eastAsia="仿宋" w:cs="仿宋"/>
          <w:color w:val="auto"/>
          <w:sz w:val="24"/>
        </w:rPr>
        <w:fldChar w:fldCharType="end"/>
      </w:r>
      <w:r>
        <w:rPr>
          <w:rFonts w:hint="eastAsia" w:ascii="仿宋" w:hAnsi="仿宋" w:eastAsia="仿宋" w:cs="仿宋"/>
          <w:color w:val="auto"/>
          <w:sz w:val="24"/>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r>
        <w:rPr>
          <w:rFonts w:hint="eastAsia" w:ascii="仿宋" w:hAnsi="仿宋" w:eastAsia="仿宋" w:cs="仿宋"/>
          <w:color w:val="auto"/>
          <w:sz w:val="24"/>
          <w:lang w:eastAsia="zh-CN"/>
        </w:rPr>
        <w:t>；</w:t>
      </w:r>
    </w:p>
    <w:p>
      <w:pPr>
        <w:snapToGrid w:val="0"/>
        <w:spacing w:line="360" w:lineRule="auto"/>
        <w:ind w:firstLine="480"/>
        <w:rPr>
          <w:rFonts w:hint="eastAsia" w:ascii="仿宋" w:hAnsi="仿宋" w:eastAsia="仿宋" w:cs="仿宋"/>
          <w:color w:val="auto"/>
          <w:sz w:val="24"/>
        </w:rPr>
      </w:pPr>
      <w:r>
        <w:rPr>
          <w:rFonts w:hint="eastAsia" w:ascii="仿宋" w:hAnsi="仿宋" w:eastAsia="仿宋" w:cs="仿宋"/>
          <w:color w:val="auto"/>
          <w:sz w:val="24"/>
        </w:rPr>
        <w:t>⑧本项目不接受联合体磋商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单位负责人为同一人或者存在控股、管理关系的不同单位不得同时投标</w:t>
      </w:r>
      <w:r>
        <w:rPr>
          <w:rFonts w:hint="eastAsia" w:ascii="仿宋" w:hAnsi="仿宋" w:eastAsia="仿宋" w:cs="仿宋"/>
          <w:color w:val="auto"/>
          <w:sz w:val="24"/>
        </w:rPr>
        <w:t>。</w:t>
      </w:r>
    </w:p>
    <w:p>
      <w:pPr>
        <w:snapToGrid w:val="0"/>
        <w:spacing w:line="360" w:lineRule="auto"/>
        <w:ind w:firstLine="480"/>
        <w:rPr>
          <w:rFonts w:hint="eastAsia" w:ascii="仿宋" w:hAnsi="仿宋" w:eastAsia="仿宋" w:cs="仿宋"/>
          <w:b/>
          <w:color w:val="auto"/>
          <w:sz w:val="28"/>
          <w:lang w:val="en-US" w:eastAsia="zh-CN"/>
        </w:rPr>
      </w:pPr>
      <w:r>
        <w:rPr>
          <w:rFonts w:hint="eastAsia" w:ascii="仿宋" w:hAnsi="仿宋" w:eastAsia="仿宋" w:cs="仿宋"/>
          <w:b/>
          <w:color w:val="auto"/>
          <w:sz w:val="28"/>
        </w:rPr>
        <w:t>三、</w:t>
      </w:r>
      <w:r>
        <w:rPr>
          <w:rFonts w:hint="eastAsia" w:ascii="仿宋" w:hAnsi="仿宋" w:eastAsia="仿宋" w:cs="仿宋"/>
          <w:b/>
          <w:color w:val="auto"/>
          <w:sz w:val="28"/>
          <w:lang w:val="en-US" w:eastAsia="zh-CN"/>
        </w:rPr>
        <w:t>采购文件的获取方式</w:t>
      </w:r>
    </w:p>
    <w:p>
      <w:pPr>
        <w:snapToGrid w:val="0"/>
        <w:spacing w:line="360" w:lineRule="auto"/>
        <w:ind w:firstLine="480"/>
        <w:rPr>
          <w:rFonts w:hint="eastAsia" w:ascii="仿宋" w:hAnsi="仿宋" w:eastAsia="仿宋" w:cs="仿宋"/>
          <w:b w:val="0"/>
          <w:bCs/>
          <w:color w:val="auto"/>
          <w:sz w:val="24"/>
          <w:szCs w:val="22"/>
          <w:lang w:val="en-US" w:eastAsia="zh-CN"/>
        </w:rPr>
      </w:pPr>
      <w:r>
        <w:rPr>
          <w:rFonts w:hint="eastAsia" w:ascii="仿宋" w:hAnsi="仿宋" w:eastAsia="仿宋" w:cs="仿宋"/>
          <w:b w:val="0"/>
          <w:bCs/>
          <w:color w:val="auto"/>
          <w:sz w:val="24"/>
          <w:szCs w:val="22"/>
          <w:lang w:eastAsia="zh-CN"/>
        </w:rPr>
        <w:t>时间：</w:t>
      </w:r>
      <w:r>
        <w:rPr>
          <w:rFonts w:hint="eastAsia" w:ascii="仿宋" w:hAnsi="仿宋" w:eastAsia="仿宋" w:cs="仿宋"/>
          <w:b w:val="0"/>
          <w:bCs/>
          <w:color w:val="auto"/>
          <w:sz w:val="24"/>
          <w:szCs w:val="22"/>
          <w:u w:val="single"/>
          <w:lang w:eastAsia="zh-CN"/>
        </w:rPr>
        <w:t>202</w:t>
      </w:r>
      <w:r>
        <w:rPr>
          <w:rFonts w:hint="eastAsia" w:ascii="仿宋" w:hAnsi="仿宋" w:eastAsia="仿宋" w:cs="仿宋"/>
          <w:b w:val="0"/>
          <w:bCs/>
          <w:color w:val="auto"/>
          <w:sz w:val="24"/>
          <w:szCs w:val="22"/>
          <w:u w:val="single"/>
          <w:lang w:val="en-US" w:eastAsia="zh-CN"/>
        </w:rPr>
        <w:t>2</w:t>
      </w:r>
      <w:r>
        <w:rPr>
          <w:rFonts w:hint="eastAsia" w:ascii="仿宋" w:hAnsi="仿宋" w:eastAsia="仿宋" w:cs="仿宋"/>
          <w:b w:val="0"/>
          <w:bCs/>
          <w:color w:val="auto"/>
          <w:sz w:val="24"/>
          <w:szCs w:val="22"/>
          <w:u w:val="single"/>
          <w:lang w:eastAsia="zh-CN"/>
        </w:rPr>
        <w:t xml:space="preserve"> </w:t>
      </w:r>
      <w:r>
        <w:rPr>
          <w:rFonts w:hint="eastAsia" w:ascii="仿宋" w:hAnsi="仿宋" w:eastAsia="仿宋" w:cs="仿宋"/>
          <w:b w:val="0"/>
          <w:bCs/>
          <w:color w:val="auto"/>
          <w:sz w:val="24"/>
          <w:szCs w:val="22"/>
          <w:lang w:eastAsia="zh-CN"/>
        </w:rPr>
        <w:t>年</w:t>
      </w:r>
      <w:r>
        <w:rPr>
          <w:rFonts w:hint="eastAsia" w:ascii="仿宋" w:hAnsi="仿宋" w:eastAsia="仿宋" w:cs="仿宋"/>
          <w:b w:val="0"/>
          <w:bCs/>
          <w:color w:val="auto"/>
          <w:sz w:val="24"/>
          <w:szCs w:val="22"/>
          <w:u w:val="single"/>
          <w:lang w:val="en-US" w:eastAsia="zh-CN"/>
        </w:rPr>
        <w:t>05</w:t>
      </w:r>
      <w:r>
        <w:rPr>
          <w:rFonts w:hint="eastAsia" w:ascii="仿宋" w:hAnsi="仿宋" w:eastAsia="仿宋" w:cs="仿宋"/>
          <w:b w:val="0"/>
          <w:bCs/>
          <w:color w:val="auto"/>
          <w:sz w:val="24"/>
          <w:szCs w:val="22"/>
          <w:lang w:eastAsia="zh-CN"/>
        </w:rPr>
        <w:t>月</w:t>
      </w:r>
      <w:r>
        <w:rPr>
          <w:rFonts w:hint="eastAsia" w:ascii="仿宋" w:hAnsi="仿宋" w:eastAsia="仿宋" w:cs="仿宋"/>
          <w:b w:val="0"/>
          <w:bCs/>
          <w:color w:val="auto"/>
          <w:sz w:val="24"/>
          <w:szCs w:val="22"/>
          <w:u w:val="single"/>
          <w:lang w:val="en-US" w:eastAsia="zh-CN"/>
        </w:rPr>
        <w:t>30</w:t>
      </w:r>
      <w:r>
        <w:rPr>
          <w:rFonts w:hint="eastAsia" w:ascii="仿宋" w:hAnsi="仿宋" w:eastAsia="仿宋" w:cs="仿宋"/>
          <w:b w:val="0"/>
          <w:bCs/>
          <w:color w:val="auto"/>
          <w:sz w:val="24"/>
          <w:szCs w:val="22"/>
          <w:lang w:eastAsia="zh-CN"/>
        </w:rPr>
        <w:t>日至</w:t>
      </w:r>
      <w:r>
        <w:rPr>
          <w:rFonts w:hint="eastAsia" w:ascii="仿宋" w:hAnsi="仿宋" w:eastAsia="仿宋" w:cs="仿宋"/>
          <w:b w:val="0"/>
          <w:bCs/>
          <w:color w:val="auto"/>
          <w:sz w:val="24"/>
          <w:szCs w:val="22"/>
          <w:u w:val="single"/>
          <w:lang w:eastAsia="zh-CN"/>
        </w:rPr>
        <w:t>20</w:t>
      </w:r>
      <w:r>
        <w:rPr>
          <w:rFonts w:hint="eastAsia" w:ascii="仿宋" w:hAnsi="仿宋" w:eastAsia="仿宋" w:cs="仿宋"/>
          <w:b w:val="0"/>
          <w:bCs/>
          <w:color w:val="auto"/>
          <w:sz w:val="24"/>
          <w:szCs w:val="22"/>
          <w:u w:val="single"/>
          <w:lang w:val="en-US" w:eastAsia="zh-CN"/>
        </w:rPr>
        <w:t>22</w:t>
      </w:r>
      <w:r>
        <w:rPr>
          <w:rFonts w:hint="eastAsia" w:ascii="仿宋" w:hAnsi="仿宋" w:eastAsia="仿宋" w:cs="仿宋"/>
          <w:b w:val="0"/>
          <w:bCs/>
          <w:color w:val="auto"/>
          <w:sz w:val="24"/>
          <w:szCs w:val="22"/>
          <w:lang w:eastAsia="zh-CN"/>
        </w:rPr>
        <w:t>年</w:t>
      </w:r>
      <w:r>
        <w:rPr>
          <w:rFonts w:hint="eastAsia" w:ascii="仿宋" w:hAnsi="仿宋" w:eastAsia="仿宋" w:cs="仿宋"/>
          <w:b w:val="0"/>
          <w:bCs/>
          <w:color w:val="auto"/>
          <w:sz w:val="24"/>
          <w:szCs w:val="22"/>
          <w:u w:val="single"/>
          <w:lang w:val="en-US" w:eastAsia="zh-CN"/>
        </w:rPr>
        <w:t>06</w:t>
      </w:r>
      <w:r>
        <w:rPr>
          <w:rFonts w:hint="eastAsia" w:ascii="仿宋" w:hAnsi="仿宋" w:eastAsia="仿宋" w:cs="仿宋"/>
          <w:b w:val="0"/>
          <w:bCs/>
          <w:color w:val="auto"/>
          <w:sz w:val="24"/>
          <w:szCs w:val="22"/>
          <w:lang w:eastAsia="zh-CN"/>
        </w:rPr>
        <w:t>月</w:t>
      </w:r>
      <w:r>
        <w:rPr>
          <w:rFonts w:hint="eastAsia" w:ascii="仿宋" w:hAnsi="仿宋" w:eastAsia="仿宋" w:cs="仿宋"/>
          <w:b w:val="0"/>
          <w:bCs/>
          <w:color w:val="auto"/>
          <w:sz w:val="24"/>
          <w:szCs w:val="22"/>
          <w:u w:val="single"/>
          <w:lang w:val="en-US" w:eastAsia="zh-CN"/>
        </w:rPr>
        <w:t>06</w:t>
      </w:r>
      <w:r>
        <w:rPr>
          <w:rFonts w:hint="eastAsia" w:ascii="仿宋" w:hAnsi="仿宋" w:eastAsia="仿宋" w:cs="仿宋"/>
          <w:b w:val="0"/>
          <w:bCs/>
          <w:color w:val="auto"/>
          <w:sz w:val="24"/>
          <w:szCs w:val="22"/>
          <w:lang w:eastAsia="zh-CN"/>
        </w:rPr>
        <w:t xml:space="preserve">日，每天上午 </w:t>
      </w:r>
      <w:r>
        <w:rPr>
          <w:rFonts w:hint="eastAsia" w:ascii="仿宋" w:hAnsi="仿宋" w:eastAsia="仿宋" w:cs="仿宋"/>
          <w:b w:val="0"/>
          <w:bCs/>
          <w:color w:val="auto"/>
          <w:sz w:val="24"/>
          <w:szCs w:val="22"/>
          <w:lang w:val="en-US" w:eastAsia="zh-CN"/>
        </w:rPr>
        <w:t>08:30</w:t>
      </w:r>
      <w:r>
        <w:rPr>
          <w:rFonts w:hint="eastAsia" w:ascii="仿宋" w:hAnsi="仿宋" w:eastAsia="仿宋" w:cs="仿宋"/>
          <w:b w:val="0"/>
          <w:bCs/>
          <w:color w:val="auto"/>
          <w:sz w:val="24"/>
          <w:szCs w:val="22"/>
          <w:lang w:eastAsia="zh-CN"/>
        </w:rPr>
        <w:t xml:space="preserve"> 至12：00，下午 14:</w:t>
      </w:r>
      <w:r>
        <w:rPr>
          <w:rFonts w:hint="eastAsia" w:ascii="仿宋" w:hAnsi="仿宋" w:eastAsia="仿宋" w:cs="仿宋"/>
          <w:b w:val="0"/>
          <w:bCs/>
          <w:color w:val="auto"/>
          <w:sz w:val="24"/>
          <w:szCs w:val="22"/>
          <w:lang w:val="en-US" w:eastAsia="zh-CN"/>
        </w:rPr>
        <w:t>30</w:t>
      </w:r>
      <w:r>
        <w:rPr>
          <w:rFonts w:hint="eastAsia" w:ascii="仿宋" w:hAnsi="仿宋" w:eastAsia="仿宋" w:cs="仿宋"/>
          <w:b w:val="0"/>
          <w:bCs/>
          <w:color w:val="auto"/>
          <w:sz w:val="24"/>
          <w:szCs w:val="22"/>
          <w:lang w:eastAsia="zh-CN"/>
        </w:rPr>
        <w:t xml:space="preserve"> 至 17:</w:t>
      </w:r>
      <w:r>
        <w:rPr>
          <w:rFonts w:hint="eastAsia" w:ascii="仿宋" w:hAnsi="仿宋" w:eastAsia="仿宋" w:cs="仿宋"/>
          <w:b w:val="0"/>
          <w:bCs/>
          <w:color w:val="auto"/>
          <w:sz w:val="24"/>
          <w:szCs w:val="22"/>
          <w:lang w:val="en-US" w:eastAsia="zh-CN"/>
        </w:rPr>
        <w:t>30</w:t>
      </w:r>
      <w:r>
        <w:rPr>
          <w:rFonts w:hint="eastAsia" w:ascii="仿宋" w:hAnsi="仿宋" w:eastAsia="仿宋" w:cs="仿宋"/>
          <w:b w:val="0"/>
          <w:bCs/>
          <w:color w:val="auto"/>
          <w:sz w:val="24"/>
          <w:szCs w:val="22"/>
          <w:lang w:eastAsia="zh-CN"/>
        </w:rPr>
        <w:t>（北京时间，法定节假日除外）。</w:t>
      </w:r>
    </w:p>
    <w:p>
      <w:pPr>
        <w:snapToGrid w:val="0"/>
        <w:spacing w:line="360" w:lineRule="auto"/>
        <w:ind w:firstLine="480"/>
        <w:rPr>
          <w:rFonts w:hint="eastAsia" w:ascii="仿宋" w:hAnsi="仿宋" w:eastAsia="仿宋" w:cs="仿宋"/>
          <w:b w:val="0"/>
          <w:bCs/>
          <w:color w:val="auto"/>
          <w:sz w:val="24"/>
          <w:szCs w:val="22"/>
          <w:lang w:val="en-US" w:eastAsia="zh-CN"/>
        </w:rPr>
      </w:pPr>
      <w:r>
        <w:rPr>
          <w:rFonts w:hint="eastAsia" w:ascii="仿宋" w:hAnsi="仿宋" w:eastAsia="仿宋" w:cs="仿宋"/>
          <w:b w:val="0"/>
          <w:bCs/>
          <w:color w:val="auto"/>
          <w:sz w:val="24"/>
          <w:szCs w:val="22"/>
          <w:lang w:eastAsia="zh-CN"/>
        </w:rPr>
        <w:t>地点：陕西华兴工程咨询有限公司代理部办公室（地址：汉中市汉台区南门十字西南角</w:t>
      </w:r>
      <w:r>
        <w:rPr>
          <w:rFonts w:hint="eastAsia" w:ascii="仿宋" w:hAnsi="仿宋" w:eastAsia="仿宋" w:cs="仿宋"/>
          <w:b w:val="0"/>
          <w:bCs/>
          <w:color w:val="auto"/>
          <w:sz w:val="24"/>
          <w:szCs w:val="22"/>
          <w:lang w:val="en-US" w:eastAsia="zh-CN"/>
        </w:rPr>
        <w:t>35#颐馨园商住楼11楼1102室</w:t>
      </w:r>
      <w:r>
        <w:rPr>
          <w:rFonts w:hint="eastAsia" w:ascii="仿宋" w:hAnsi="仿宋" w:eastAsia="仿宋" w:cs="仿宋"/>
          <w:b w:val="0"/>
          <w:bCs/>
          <w:color w:val="auto"/>
          <w:sz w:val="24"/>
          <w:szCs w:val="22"/>
          <w:lang w:eastAsia="zh-CN"/>
        </w:rPr>
        <w:t>）</w:t>
      </w:r>
    </w:p>
    <w:p>
      <w:pPr>
        <w:snapToGrid w:val="0"/>
        <w:spacing w:line="360" w:lineRule="auto"/>
        <w:ind w:firstLine="480"/>
        <w:rPr>
          <w:rFonts w:hint="eastAsia" w:ascii="仿宋" w:hAnsi="仿宋" w:eastAsia="仿宋" w:cs="仿宋"/>
          <w:b w:val="0"/>
          <w:bCs/>
          <w:color w:val="auto"/>
          <w:sz w:val="24"/>
          <w:szCs w:val="22"/>
          <w:lang w:eastAsia="zh-CN"/>
        </w:rPr>
      </w:pPr>
      <w:r>
        <w:rPr>
          <w:rFonts w:hint="eastAsia" w:ascii="仿宋" w:hAnsi="仿宋" w:eastAsia="仿宋" w:cs="仿宋"/>
          <w:b w:val="0"/>
          <w:bCs/>
          <w:color w:val="auto"/>
          <w:sz w:val="24"/>
          <w:szCs w:val="22"/>
          <w:lang w:eastAsia="zh-CN"/>
        </w:rPr>
        <w:t>方式：</w:t>
      </w:r>
      <w:r>
        <w:rPr>
          <w:rFonts w:hint="eastAsia" w:ascii="仿宋" w:hAnsi="仿宋" w:eastAsia="仿宋" w:cs="仿宋"/>
          <w:b w:val="0"/>
          <w:bCs/>
          <w:color w:val="auto"/>
          <w:sz w:val="24"/>
          <w:szCs w:val="22"/>
          <w:lang w:eastAsia="zh-CN"/>
        </w:rPr>
        <w:sym w:font="Wingdings 2" w:char="0052"/>
      </w:r>
      <w:r>
        <w:rPr>
          <w:rFonts w:hint="eastAsia" w:ascii="仿宋" w:hAnsi="仿宋" w:eastAsia="仿宋" w:cs="仿宋"/>
          <w:b w:val="0"/>
          <w:bCs/>
          <w:color w:val="auto"/>
          <w:sz w:val="24"/>
          <w:szCs w:val="22"/>
          <w:lang w:eastAsia="zh-CN"/>
        </w:rPr>
        <w:t>现场购买/</w:t>
      </w:r>
      <w:r>
        <w:rPr>
          <w:rFonts w:hint="eastAsia" w:ascii="仿宋" w:hAnsi="仿宋" w:eastAsia="仿宋" w:cs="仿宋"/>
          <w:b w:val="0"/>
          <w:bCs/>
          <w:color w:val="auto"/>
          <w:sz w:val="24"/>
          <w:szCs w:val="22"/>
          <w:lang w:eastAsia="zh-CN"/>
        </w:rPr>
        <w:sym w:font="Wingdings 2" w:char="00A3"/>
      </w:r>
      <w:r>
        <w:rPr>
          <w:rFonts w:hint="eastAsia" w:ascii="仿宋" w:hAnsi="仿宋" w:eastAsia="仿宋" w:cs="仿宋"/>
          <w:b w:val="0"/>
          <w:bCs/>
          <w:color w:val="auto"/>
          <w:sz w:val="24"/>
          <w:szCs w:val="22"/>
          <w:lang w:eastAsia="zh-CN"/>
        </w:rPr>
        <w:t>邮寄</w:t>
      </w:r>
    </w:p>
    <w:p>
      <w:pPr>
        <w:snapToGrid w:val="0"/>
        <w:spacing w:line="360" w:lineRule="auto"/>
        <w:ind w:firstLine="480"/>
        <w:rPr>
          <w:rFonts w:hint="eastAsia" w:ascii="仿宋" w:hAnsi="仿宋" w:eastAsia="仿宋" w:cs="仿宋"/>
          <w:b w:val="0"/>
          <w:bCs/>
          <w:color w:val="auto"/>
          <w:sz w:val="24"/>
        </w:rPr>
      </w:pPr>
      <w:r>
        <w:rPr>
          <w:rFonts w:hint="eastAsia" w:ascii="仿宋" w:hAnsi="仿宋" w:eastAsia="仿宋" w:cs="仿宋"/>
          <w:b w:val="0"/>
          <w:bCs/>
          <w:color w:val="auto"/>
          <w:sz w:val="24"/>
          <w:szCs w:val="22"/>
          <w:lang w:eastAsia="zh-CN"/>
        </w:rPr>
        <w:t>售价：每套500元（人民币），售后不退</w:t>
      </w:r>
      <w:r>
        <w:rPr>
          <w:rFonts w:hint="eastAsia" w:ascii="仿宋" w:hAnsi="仿宋" w:eastAsia="仿宋" w:cs="仿宋"/>
          <w:b w:val="0"/>
          <w:bCs/>
          <w:color w:val="auto"/>
          <w:sz w:val="22"/>
          <w:szCs w:val="22"/>
        </w:rPr>
        <w:t>。</w:t>
      </w:r>
    </w:p>
    <w:p>
      <w:pPr>
        <w:snapToGrid w:val="0"/>
        <w:spacing w:line="360" w:lineRule="auto"/>
        <w:ind w:firstLine="480"/>
        <w:rPr>
          <w:rFonts w:hint="eastAsia" w:ascii="仿宋" w:hAnsi="仿宋" w:eastAsia="仿宋" w:cs="仿宋"/>
          <w:b/>
          <w:color w:val="auto"/>
          <w:sz w:val="28"/>
        </w:rPr>
      </w:pPr>
      <w:r>
        <w:rPr>
          <w:rFonts w:hint="eastAsia" w:ascii="仿宋" w:hAnsi="仿宋" w:eastAsia="仿宋" w:cs="仿宋"/>
          <w:b/>
          <w:color w:val="auto"/>
          <w:sz w:val="28"/>
        </w:rPr>
        <w:t>四、响应文件</w:t>
      </w:r>
      <w:r>
        <w:rPr>
          <w:rFonts w:hint="eastAsia" w:ascii="仿宋" w:hAnsi="仿宋" w:eastAsia="仿宋" w:cs="仿宋"/>
          <w:b/>
          <w:color w:val="auto"/>
          <w:sz w:val="28"/>
          <w:lang w:eastAsia="zh-CN"/>
        </w:rPr>
        <w:t>提</w:t>
      </w:r>
      <w:r>
        <w:rPr>
          <w:rFonts w:hint="eastAsia" w:ascii="仿宋" w:hAnsi="仿宋" w:eastAsia="仿宋" w:cs="仿宋"/>
          <w:b/>
          <w:color w:val="auto"/>
          <w:sz w:val="28"/>
        </w:rPr>
        <w:t>交</w:t>
      </w:r>
    </w:p>
    <w:p>
      <w:pPr>
        <w:snapToGrid w:val="0"/>
        <w:spacing w:line="360" w:lineRule="auto"/>
        <w:ind w:firstLine="480"/>
        <w:rPr>
          <w:rFonts w:hint="eastAsia" w:ascii="仿宋" w:hAnsi="仿宋" w:eastAsia="仿宋" w:cs="仿宋"/>
          <w:b w:val="0"/>
          <w:bCs/>
          <w:color w:val="auto"/>
          <w:sz w:val="24"/>
          <w:szCs w:val="22"/>
        </w:rPr>
      </w:pPr>
      <w:r>
        <w:rPr>
          <w:rFonts w:hint="eastAsia" w:ascii="仿宋" w:hAnsi="仿宋" w:eastAsia="仿宋" w:cs="仿宋"/>
          <w:b w:val="0"/>
          <w:bCs/>
          <w:color w:val="auto"/>
          <w:sz w:val="24"/>
          <w:szCs w:val="22"/>
        </w:rPr>
        <w:t>截止时间： 202</w:t>
      </w:r>
      <w:r>
        <w:rPr>
          <w:rFonts w:hint="eastAsia" w:ascii="仿宋" w:hAnsi="仿宋" w:eastAsia="仿宋" w:cs="仿宋"/>
          <w:b w:val="0"/>
          <w:bCs/>
          <w:color w:val="auto"/>
          <w:sz w:val="24"/>
          <w:szCs w:val="22"/>
          <w:lang w:val="en-US" w:eastAsia="zh-CN"/>
        </w:rPr>
        <w:t>2</w:t>
      </w:r>
      <w:r>
        <w:rPr>
          <w:rFonts w:hint="eastAsia" w:ascii="仿宋" w:hAnsi="仿宋" w:eastAsia="仿宋" w:cs="仿宋"/>
          <w:b w:val="0"/>
          <w:bCs/>
          <w:color w:val="auto"/>
          <w:sz w:val="24"/>
          <w:szCs w:val="22"/>
        </w:rPr>
        <w:t>年</w:t>
      </w:r>
      <w:r>
        <w:rPr>
          <w:rFonts w:hint="eastAsia" w:ascii="仿宋" w:hAnsi="仿宋" w:eastAsia="仿宋" w:cs="仿宋"/>
          <w:b w:val="0"/>
          <w:bCs/>
          <w:color w:val="auto"/>
          <w:sz w:val="24"/>
          <w:szCs w:val="22"/>
          <w:lang w:val="en-US" w:eastAsia="zh-CN"/>
        </w:rPr>
        <w:t>06</w:t>
      </w:r>
      <w:r>
        <w:rPr>
          <w:rFonts w:hint="eastAsia" w:ascii="仿宋" w:hAnsi="仿宋" w:eastAsia="仿宋" w:cs="仿宋"/>
          <w:b w:val="0"/>
          <w:bCs/>
          <w:color w:val="auto"/>
          <w:sz w:val="24"/>
          <w:szCs w:val="22"/>
        </w:rPr>
        <w:t>月</w:t>
      </w:r>
      <w:r>
        <w:rPr>
          <w:rFonts w:hint="eastAsia" w:ascii="仿宋" w:hAnsi="仿宋" w:eastAsia="仿宋" w:cs="仿宋"/>
          <w:b w:val="0"/>
          <w:bCs/>
          <w:color w:val="auto"/>
          <w:sz w:val="24"/>
          <w:szCs w:val="22"/>
          <w:lang w:val="en-US" w:eastAsia="zh-CN"/>
        </w:rPr>
        <w:t>09</w:t>
      </w:r>
      <w:r>
        <w:rPr>
          <w:rFonts w:hint="eastAsia" w:ascii="仿宋" w:hAnsi="仿宋" w:eastAsia="仿宋" w:cs="仿宋"/>
          <w:b w:val="0"/>
          <w:bCs/>
          <w:color w:val="auto"/>
          <w:sz w:val="24"/>
          <w:szCs w:val="22"/>
        </w:rPr>
        <w:t>日</w:t>
      </w:r>
      <w:r>
        <w:rPr>
          <w:rFonts w:hint="eastAsia" w:ascii="仿宋" w:hAnsi="仿宋" w:eastAsia="仿宋" w:cs="仿宋"/>
          <w:b w:val="0"/>
          <w:bCs/>
          <w:color w:val="auto"/>
          <w:sz w:val="24"/>
          <w:szCs w:val="22"/>
          <w:lang w:val="en-US" w:eastAsia="zh-CN"/>
        </w:rPr>
        <w:t>15</w:t>
      </w:r>
      <w:r>
        <w:rPr>
          <w:rFonts w:hint="eastAsia" w:ascii="仿宋" w:hAnsi="仿宋" w:eastAsia="仿宋" w:cs="仿宋"/>
          <w:b w:val="0"/>
          <w:bCs/>
          <w:color w:val="auto"/>
          <w:sz w:val="24"/>
          <w:szCs w:val="22"/>
        </w:rPr>
        <w:t>时</w:t>
      </w:r>
      <w:r>
        <w:rPr>
          <w:rFonts w:hint="eastAsia" w:ascii="仿宋" w:hAnsi="仿宋" w:eastAsia="仿宋" w:cs="仿宋"/>
          <w:b w:val="0"/>
          <w:bCs/>
          <w:color w:val="auto"/>
          <w:sz w:val="24"/>
          <w:szCs w:val="22"/>
          <w:lang w:val="en-US" w:eastAsia="zh-CN"/>
        </w:rPr>
        <w:t>00</w:t>
      </w:r>
      <w:r>
        <w:rPr>
          <w:rFonts w:hint="eastAsia" w:ascii="仿宋" w:hAnsi="仿宋" w:eastAsia="仿宋" w:cs="仿宋"/>
          <w:b w:val="0"/>
          <w:bCs/>
          <w:color w:val="auto"/>
          <w:sz w:val="24"/>
          <w:szCs w:val="22"/>
        </w:rPr>
        <w:t>分（北京时间）</w:t>
      </w:r>
    </w:p>
    <w:p>
      <w:pPr>
        <w:snapToGrid w:val="0"/>
        <w:spacing w:line="360" w:lineRule="auto"/>
        <w:ind w:firstLine="480"/>
        <w:rPr>
          <w:rFonts w:hint="eastAsia" w:ascii="仿宋" w:hAnsi="仿宋" w:eastAsia="仿宋" w:cs="仿宋"/>
          <w:b w:val="0"/>
          <w:bCs/>
          <w:color w:val="auto"/>
          <w:sz w:val="22"/>
          <w:szCs w:val="22"/>
        </w:rPr>
      </w:pPr>
      <w:r>
        <w:rPr>
          <w:rFonts w:hint="eastAsia" w:ascii="仿宋" w:hAnsi="仿宋" w:eastAsia="仿宋" w:cs="仿宋"/>
          <w:b w:val="0"/>
          <w:bCs/>
          <w:color w:val="auto"/>
          <w:sz w:val="24"/>
          <w:szCs w:val="22"/>
        </w:rPr>
        <w:t>地点：</w:t>
      </w:r>
      <w:r>
        <w:rPr>
          <w:rFonts w:hint="eastAsia" w:ascii="仿宋" w:hAnsi="仿宋" w:eastAsia="仿宋" w:cs="仿宋"/>
          <w:b w:val="0"/>
          <w:bCs/>
          <w:color w:val="auto"/>
          <w:sz w:val="24"/>
          <w:szCs w:val="22"/>
          <w:lang w:eastAsia="zh-CN"/>
        </w:rPr>
        <w:t>陕西华兴工程咨询有限公司第一会议室（地址：汉中市汉台区将坛西路南侧35#颐馨园商住楼11楼1102室）</w:t>
      </w:r>
    </w:p>
    <w:p>
      <w:pPr>
        <w:snapToGrid w:val="0"/>
        <w:spacing w:line="276" w:lineRule="auto"/>
        <w:ind w:firstLine="480"/>
        <w:rPr>
          <w:rFonts w:hint="eastAsia" w:ascii="仿宋" w:hAnsi="仿宋" w:eastAsia="仿宋" w:cs="仿宋"/>
          <w:b/>
          <w:color w:val="auto"/>
          <w:sz w:val="28"/>
          <w:szCs w:val="24"/>
        </w:rPr>
      </w:pPr>
      <w:r>
        <w:rPr>
          <w:rFonts w:hint="eastAsia" w:ascii="仿宋" w:hAnsi="仿宋" w:eastAsia="仿宋" w:cs="仿宋"/>
          <w:b/>
          <w:color w:val="auto"/>
          <w:sz w:val="28"/>
          <w:szCs w:val="24"/>
        </w:rPr>
        <w:t>五、开启：</w:t>
      </w:r>
    </w:p>
    <w:p>
      <w:pPr>
        <w:snapToGrid w:val="0"/>
        <w:spacing w:line="360" w:lineRule="auto"/>
        <w:ind w:firstLine="480"/>
        <w:rPr>
          <w:rFonts w:hint="eastAsia" w:ascii="仿宋" w:hAnsi="仿宋" w:eastAsia="仿宋" w:cs="仿宋"/>
          <w:b w:val="0"/>
          <w:bCs/>
          <w:color w:val="auto"/>
          <w:sz w:val="24"/>
          <w:szCs w:val="22"/>
        </w:rPr>
      </w:pPr>
      <w:r>
        <w:rPr>
          <w:rFonts w:hint="eastAsia" w:ascii="仿宋" w:hAnsi="仿宋" w:eastAsia="仿宋" w:cs="仿宋"/>
          <w:b w:val="0"/>
          <w:bCs/>
          <w:color w:val="auto"/>
          <w:sz w:val="24"/>
          <w:szCs w:val="22"/>
        </w:rPr>
        <w:t>时间： 202</w:t>
      </w:r>
      <w:r>
        <w:rPr>
          <w:rFonts w:hint="eastAsia" w:ascii="仿宋" w:hAnsi="仿宋" w:eastAsia="仿宋" w:cs="仿宋"/>
          <w:b w:val="0"/>
          <w:bCs/>
          <w:color w:val="auto"/>
          <w:sz w:val="24"/>
          <w:szCs w:val="22"/>
          <w:lang w:val="en-US" w:eastAsia="zh-CN"/>
        </w:rPr>
        <w:t>2</w:t>
      </w:r>
      <w:r>
        <w:rPr>
          <w:rFonts w:hint="eastAsia" w:ascii="仿宋" w:hAnsi="仿宋" w:eastAsia="仿宋" w:cs="仿宋"/>
          <w:b w:val="0"/>
          <w:bCs/>
          <w:color w:val="auto"/>
          <w:sz w:val="24"/>
          <w:szCs w:val="22"/>
        </w:rPr>
        <w:t>年</w:t>
      </w:r>
      <w:r>
        <w:rPr>
          <w:rFonts w:hint="eastAsia" w:ascii="仿宋" w:hAnsi="仿宋" w:eastAsia="仿宋" w:cs="仿宋"/>
          <w:b w:val="0"/>
          <w:bCs/>
          <w:color w:val="auto"/>
          <w:sz w:val="24"/>
          <w:szCs w:val="22"/>
          <w:lang w:val="en-US" w:eastAsia="zh-CN"/>
        </w:rPr>
        <w:t>06</w:t>
      </w:r>
      <w:r>
        <w:rPr>
          <w:rFonts w:hint="eastAsia" w:ascii="仿宋" w:hAnsi="仿宋" w:eastAsia="仿宋" w:cs="仿宋"/>
          <w:b w:val="0"/>
          <w:bCs/>
          <w:color w:val="auto"/>
          <w:sz w:val="24"/>
          <w:szCs w:val="22"/>
        </w:rPr>
        <w:t>月</w:t>
      </w:r>
      <w:r>
        <w:rPr>
          <w:rFonts w:hint="eastAsia" w:ascii="仿宋" w:hAnsi="仿宋" w:eastAsia="仿宋" w:cs="仿宋"/>
          <w:b w:val="0"/>
          <w:bCs/>
          <w:color w:val="auto"/>
          <w:sz w:val="24"/>
          <w:szCs w:val="22"/>
          <w:lang w:val="en-US" w:eastAsia="zh-CN"/>
        </w:rPr>
        <w:t>09</w:t>
      </w:r>
      <w:r>
        <w:rPr>
          <w:rFonts w:hint="eastAsia" w:ascii="仿宋" w:hAnsi="仿宋" w:eastAsia="仿宋" w:cs="仿宋"/>
          <w:b w:val="0"/>
          <w:bCs/>
          <w:color w:val="auto"/>
          <w:sz w:val="24"/>
          <w:szCs w:val="22"/>
        </w:rPr>
        <w:t>日</w:t>
      </w:r>
      <w:r>
        <w:rPr>
          <w:rFonts w:hint="eastAsia" w:ascii="仿宋" w:hAnsi="仿宋" w:eastAsia="仿宋" w:cs="仿宋"/>
          <w:b w:val="0"/>
          <w:bCs/>
          <w:color w:val="auto"/>
          <w:sz w:val="24"/>
          <w:szCs w:val="22"/>
          <w:lang w:val="en-US" w:eastAsia="zh-CN"/>
        </w:rPr>
        <w:t>15</w:t>
      </w:r>
      <w:r>
        <w:rPr>
          <w:rFonts w:hint="eastAsia" w:ascii="仿宋" w:hAnsi="仿宋" w:eastAsia="仿宋" w:cs="仿宋"/>
          <w:b w:val="0"/>
          <w:bCs/>
          <w:color w:val="auto"/>
          <w:sz w:val="24"/>
          <w:szCs w:val="22"/>
        </w:rPr>
        <w:t>时</w:t>
      </w:r>
      <w:r>
        <w:rPr>
          <w:rFonts w:hint="eastAsia" w:ascii="仿宋" w:hAnsi="仿宋" w:eastAsia="仿宋" w:cs="仿宋"/>
          <w:b w:val="0"/>
          <w:bCs/>
          <w:color w:val="auto"/>
          <w:sz w:val="24"/>
          <w:szCs w:val="22"/>
          <w:lang w:val="en-US" w:eastAsia="zh-CN"/>
        </w:rPr>
        <w:t>00</w:t>
      </w:r>
      <w:r>
        <w:rPr>
          <w:rFonts w:hint="eastAsia" w:ascii="仿宋" w:hAnsi="仿宋" w:eastAsia="仿宋" w:cs="仿宋"/>
          <w:b w:val="0"/>
          <w:bCs/>
          <w:color w:val="auto"/>
          <w:sz w:val="24"/>
          <w:szCs w:val="22"/>
        </w:rPr>
        <w:t>分（北京时间）</w:t>
      </w:r>
    </w:p>
    <w:p>
      <w:pPr>
        <w:snapToGrid w:val="0"/>
        <w:spacing w:line="360" w:lineRule="auto"/>
        <w:ind w:left="1259" w:leftChars="228" w:hanging="780" w:firstLineChars="0"/>
        <w:rPr>
          <w:rFonts w:hint="eastAsia" w:ascii="仿宋" w:hAnsi="仿宋" w:eastAsia="仿宋" w:cs="仿宋"/>
          <w:b w:val="0"/>
          <w:bCs/>
          <w:color w:val="auto"/>
          <w:sz w:val="28"/>
        </w:rPr>
      </w:pPr>
      <w:r>
        <w:rPr>
          <w:rFonts w:hint="eastAsia" w:ascii="仿宋" w:hAnsi="仿宋" w:eastAsia="仿宋" w:cs="仿宋"/>
          <w:b w:val="0"/>
          <w:bCs/>
          <w:color w:val="auto"/>
          <w:sz w:val="24"/>
          <w:szCs w:val="22"/>
        </w:rPr>
        <w:t>地点：</w:t>
      </w:r>
      <w:r>
        <w:rPr>
          <w:rFonts w:hint="eastAsia" w:ascii="仿宋" w:hAnsi="仿宋" w:eastAsia="仿宋" w:cs="仿宋"/>
          <w:b w:val="0"/>
          <w:bCs/>
          <w:color w:val="auto"/>
          <w:sz w:val="24"/>
          <w:szCs w:val="22"/>
          <w:lang w:eastAsia="zh-CN"/>
        </w:rPr>
        <w:t>陕西华兴工程咨询有限公司第一会议室（地址：汉中市汉台区将坛西路南侧35#颐馨园商住楼11楼1102室）</w:t>
      </w:r>
      <w:r>
        <w:rPr>
          <w:rFonts w:hint="eastAsia" w:ascii="仿宋" w:hAnsi="仿宋" w:eastAsia="仿宋" w:cs="仿宋"/>
          <w:b w:val="0"/>
          <w:bCs/>
          <w:color w:val="auto"/>
          <w:sz w:val="28"/>
        </w:rPr>
        <w:t>。</w:t>
      </w:r>
    </w:p>
    <w:p>
      <w:pPr>
        <w:snapToGrid w:val="0"/>
        <w:spacing w:after="120" w:afterLines="50" w:line="276" w:lineRule="auto"/>
        <w:ind w:firstLine="482"/>
        <w:rPr>
          <w:rFonts w:hint="eastAsia" w:ascii="仿宋" w:hAnsi="仿宋" w:eastAsia="仿宋" w:cs="仿宋"/>
          <w:b/>
          <w:color w:val="auto"/>
          <w:sz w:val="28"/>
          <w:lang w:val="en-US" w:eastAsia="zh-CN"/>
        </w:rPr>
      </w:pPr>
      <w:r>
        <w:rPr>
          <w:rFonts w:hint="eastAsia" w:ascii="仿宋" w:hAnsi="仿宋" w:eastAsia="仿宋" w:cs="仿宋"/>
          <w:b/>
          <w:color w:val="auto"/>
          <w:sz w:val="28"/>
        </w:rPr>
        <w:t>六、</w:t>
      </w:r>
      <w:r>
        <w:rPr>
          <w:rFonts w:hint="eastAsia" w:ascii="仿宋" w:hAnsi="仿宋" w:eastAsia="仿宋" w:cs="仿宋"/>
          <w:b/>
          <w:color w:val="auto"/>
          <w:sz w:val="28"/>
          <w:lang w:val="en-US" w:eastAsia="zh-CN"/>
        </w:rPr>
        <w:t>公告期限</w:t>
      </w:r>
    </w:p>
    <w:p>
      <w:pPr>
        <w:snapToGrid w:val="0"/>
        <w:spacing w:after="120" w:afterLines="50" w:line="276" w:lineRule="auto"/>
        <w:ind w:firstLine="1031" w:firstLineChars="428"/>
        <w:rPr>
          <w:rFonts w:hint="eastAsia" w:ascii="仿宋" w:hAnsi="仿宋" w:eastAsia="仿宋" w:cs="仿宋"/>
          <w:b/>
          <w:color w:val="auto"/>
          <w:sz w:val="28"/>
          <w:lang w:val="en-US" w:eastAsia="zh-CN"/>
        </w:rPr>
      </w:pPr>
      <w:r>
        <w:rPr>
          <w:rFonts w:hint="eastAsia" w:ascii="仿宋" w:hAnsi="仿宋" w:eastAsia="仿宋" w:cs="仿宋"/>
          <w:b/>
          <w:color w:val="auto"/>
          <w:sz w:val="24"/>
          <w:szCs w:val="22"/>
          <w:lang w:val="en-US" w:eastAsia="zh-CN"/>
        </w:rPr>
        <w:t>自本公告发布之日起</w:t>
      </w:r>
      <w:r>
        <w:rPr>
          <w:rFonts w:hint="eastAsia" w:ascii="仿宋" w:hAnsi="仿宋" w:eastAsia="仿宋" w:cs="仿宋"/>
          <w:b/>
          <w:color w:val="auto"/>
          <w:sz w:val="24"/>
          <w:szCs w:val="22"/>
          <w:u w:val="single"/>
          <w:lang w:val="en-US" w:eastAsia="zh-CN"/>
        </w:rPr>
        <w:t xml:space="preserve"> 3 </w:t>
      </w:r>
      <w:r>
        <w:rPr>
          <w:rFonts w:hint="eastAsia" w:ascii="仿宋" w:hAnsi="仿宋" w:eastAsia="仿宋" w:cs="仿宋"/>
          <w:b/>
          <w:color w:val="auto"/>
          <w:sz w:val="24"/>
          <w:szCs w:val="22"/>
          <w:lang w:val="en-US" w:eastAsia="zh-CN"/>
        </w:rPr>
        <w:t>个工作日</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eastAsia="zh-CN"/>
        </w:rPr>
        <w:t>七、</w:t>
      </w:r>
      <w:r>
        <w:rPr>
          <w:rFonts w:hint="eastAsia" w:ascii="仿宋" w:hAnsi="仿宋" w:eastAsia="仿宋" w:cs="仿宋"/>
          <w:b/>
          <w:bCs/>
          <w:color w:val="auto"/>
          <w:kern w:val="0"/>
          <w:sz w:val="28"/>
          <w:szCs w:val="28"/>
        </w:rPr>
        <w:t>其他补充事宜：</w:t>
      </w:r>
    </w:p>
    <w:p>
      <w:pPr>
        <w:pageBreakBefore w:val="0"/>
        <w:widowControl w:val="0"/>
        <w:kinsoku/>
        <w:wordWrap/>
        <w:overflowPunct/>
        <w:topLinePunct w:val="0"/>
        <w:autoSpaceDE/>
        <w:autoSpaceDN/>
        <w:bidi w:val="0"/>
        <w:adjustRightInd/>
        <w:snapToGrid/>
        <w:spacing w:line="360" w:lineRule="auto"/>
        <w:ind w:left="420" w:leftChars="200" w:firstLine="600" w:firstLineChars="250"/>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注：1</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经办人持企业单位介绍信、授权委托书 (委托代理人办理的，代理人必须持有企业法人代表签署的授权委托书原件）加盖公章的身份证复印件、原件购买竞争性磋商文件（谢绝邮寄）；</w:t>
      </w:r>
      <w:r>
        <w:rPr>
          <w:rFonts w:hint="eastAsia" w:ascii="仿宋" w:hAnsi="仿宋" w:eastAsia="仿宋" w:cs="仿宋"/>
          <w:color w:val="auto"/>
          <w:sz w:val="24"/>
          <w:szCs w:val="24"/>
          <w:u w:val="none"/>
          <w:lang w:val="en-US" w:eastAsia="zh-CN"/>
        </w:rPr>
        <w:t>同一家投标供应商最多只可购买一个标包（1个标段）的竞争性磋商文件。</w:t>
      </w:r>
    </w:p>
    <w:p>
      <w:pPr>
        <w:pageBreakBefore w:val="0"/>
        <w:widowControl w:val="0"/>
        <w:kinsoku/>
        <w:wordWrap/>
        <w:overflowPunct/>
        <w:topLinePunct w:val="0"/>
        <w:autoSpaceDE/>
        <w:autoSpaceDN/>
        <w:bidi w:val="0"/>
        <w:adjustRightInd/>
        <w:snapToGrid/>
        <w:spacing w:line="360" w:lineRule="auto"/>
        <w:ind w:left="420" w:leftChars="200" w:firstLine="600" w:firstLineChars="250"/>
        <w:textAlignment w:val="auto"/>
        <w:rPr>
          <w:rFonts w:hint="eastAsia"/>
          <w:color w:val="auto"/>
          <w:sz w:val="20"/>
          <w:szCs w:val="22"/>
        </w:rPr>
      </w:pPr>
      <w:r>
        <w:rPr>
          <w:rFonts w:hint="eastAsia" w:ascii="仿宋" w:hAnsi="仿宋" w:eastAsia="仿宋" w:cs="仿宋"/>
          <w:color w:val="auto"/>
          <w:sz w:val="24"/>
          <w:szCs w:val="24"/>
          <w:u w:val="none"/>
          <w:lang w:eastAsia="zh-CN"/>
        </w:rPr>
        <w:t>2.请供应商按照陕西省财政厅关于政府采购供应商注册登记有关事项的通知中的要求，通过陕西省政府采购（</w:t>
      </w:r>
      <w:r>
        <w:rPr>
          <w:rFonts w:hint="eastAsia" w:ascii="仿宋" w:hAnsi="仿宋" w:eastAsia="仿宋" w:cs="仿宋"/>
          <w:color w:val="auto"/>
          <w:sz w:val="24"/>
          <w:szCs w:val="24"/>
          <w:u w:val="none"/>
          <w:lang w:eastAsia="zh-CN"/>
        </w:rPr>
        <w:fldChar w:fldCharType="begin"/>
      </w:r>
      <w:r>
        <w:rPr>
          <w:rFonts w:hint="eastAsia" w:ascii="仿宋" w:hAnsi="仿宋" w:eastAsia="仿宋" w:cs="仿宋"/>
          <w:color w:val="auto"/>
          <w:sz w:val="24"/>
          <w:szCs w:val="24"/>
          <w:u w:val="none"/>
          <w:lang w:eastAsia="zh-CN"/>
        </w:rPr>
        <w:instrText xml:space="preserve"> HYPERLINK "http://www.ccgp-shaanxi.gov.cn/" \h </w:instrText>
      </w:r>
      <w:r>
        <w:rPr>
          <w:rFonts w:hint="eastAsia" w:ascii="仿宋" w:hAnsi="仿宋" w:eastAsia="仿宋" w:cs="仿宋"/>
          <w:color w:val="auto"/>
          <w:sz w:val="24"/>
          <w:szCs w:val="24"/>
          <w:u w:val="none"/>
          <w:lang w:eastAsia="zh-CN"/>
        </w:rPr>
        <w:fldChar w:fldCharType="separate"/>
      </w:r>
      <w:r>
        <w:rPr>
          <w:rFonts w:hint="eastAsia" w:ascii="仿宋" w:hAnsi="仿宋" w:eastAsia="仿宋" w:cs="仿宋"/>
          <w:color w:val="auto"/>
          <w:sz w:val="24"/>
          <w:szCs w:val="24"/>
          <w:u w:val="none"/>
          <w:lang w:eastAsia="zh-CN"/>
        </w:rPr>
        <w:t>http://www.ccgp-shaanxi.gov.cn/</w:t>
      </w:r>
      <w:r>
        <w:rPr>
          <w:rFonts w:hint="eastAsia" w:ascii="仿宋" w:hAnsi="仿宋" w:eastAsia="仿宋" w:cs="仿宋"/>
          <w:color w:val="auto"/>
          <w:sz w:val="24"/>
          <w:szCs w:val="24"/>
          <w:u w:val="none"/>
          <w:lang w:eastAsia="zh-CN"/>
        </w:rPr>
        <w:fldChar w:fldCharType="end"/>
      </w:r>
      <w:r>
        <w:rPr>
          <w:rFonts w:hint="eastAsia" w:ascii="仿宋" w:hAnsi="仿宋" w:eastAsia="仿宋" w:cs="仿宋"/>
          <w:color w:val="auto"/>
          <w:sz w:val="24"/>
          <w:szCs w:val="24"/>
          <w:u w:val="none"/>
          <w:lang w:eastAsia="zh-CN"/>
        </w:rPr>
        <w:t>） 注册登记加入陕西省政府采购供应商库。</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eastAsia="zh-CN"/>
        </w:rPr>
        <w:t>八</w:t>
      </w:r>
      <w:r>
        <w:rPr>
          <w:rFonts w:hint="eastAsia" w:ascii="仿宋" w:hAnsi="仿宋" w:eastAsia="仿宋" w:cs="仿宋"/>
          <w:b/>
          <w:bCs/>
          <w:color w:val="auto"/>
          <w:kern w:val="0"/>
          <w:sz w:val="28"/>
          <w:szCs w:val="28"/>
        </w:rPr>
        <w:t>、对本次采购提出询问，请按以下方式联系。</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1、采购人信息：</w:t>
      </w:r>
      <w:r>
        <w:rPr>
          <w:rFonts w:hint="eastAsia" w:ascii="仿宋" w:hAnsi="仿宋" w:eastAsia="仿宋" w:cs="仿宋"/>
          <w:color w:val="auto"/>
          <w:sz w:val="24"/>
          <w:lang w:eastAsia="zh-CN"/>
        </w:rPr>
        <w:t>汉中市南郑区牟家坝镇柳沟村股份经济合作社</w:t>
      </w:r>
    </w:p>
    <w:p>
      <w:pPr>
        <w:snapToGrid w:val="0"/>
        <w:spacing w:line="360" w:lineRule="auto"/>
        <w:ind w:left="0" w:leftChars="0" w:firstLine="840" w:firstLineChars="350"/>
        <w:rPr>
          <w:rFonts w:hint="eastAsia" w:ascii="仿宋" w:hAnsi="仿宋" w:eastAsia="仿宋" w:cs="仿宋"/>
          <w:color w:val="auto"/>
          <w:sz w:val="24"/>
        </w:rPr>
      </w:pPr>
      <w:r>
        <w:rPr>
          <w:rFonts w:hint="eastAsia" w:ascii="仿宋" w:hAnsi="仿宋" w:eastAsia="仿宋" w:cs="仿宋"/>
          <w:color w:val="auto"/>
          <w:sz w:val="24"/>
        </w:rPr>
        <w:t>联系人：</w:t>
      </w:r>
      <w:r>
        <w:rPr>
          <w:rFonts w:hint="eastAsia" w:ascii="仿宋" w:hAnsi="仿宋" w:eastAsia="仿宋" w:cs="仿宋"/>
          <w:color w:val="auto"/>
          <w:sz w:val="24"/>
          <w:lang w:eastAsia="zh-CN"/>
        </w:rPr>
        <w:t>汉中市南郑区牟家坝镇柳沟村股份经济合作社经办</w:t>
      </w:r>
      <w:r>
        <w:rPr>
          <w:rFonts w:hint="eastAsia" w:ascii="仿宋" w:hAnsi="仿宋" w:eastAsia="仿宋" w:cs="仿宋"/>
          <w:color w:val="auto"/>
          <w:sz w:val="24"/>
        </w:rPr>
        <w:t xml:space="preserve"> </w:t>
      </w:r>
    </w:p>
    <w:p>
      <w:pPr>
        <w:snapToGrid w:val="0"/>
        <w:spacing w:line="360" w:lineRule="auto"/>
        <w:ind w:firstLine="787" w:firstLineChars="328"/>
        <w:rPr>
          <w:rFonts w:hint="eastAsia" w:ascii="仿宋" w:hAnsi="仿宋" w:eastAsia="仿宋" w:cs="仿宋"/>
          <w:color w:val="auto"/>
          <w:sz w:val="24"/>
          <w:lang w:eastAsia="zh-CN"/>
        </w:rPr>
      </w:pPr>
      <w:r>
        <w:rPr>
          <w:rFonts w:hint="eastAsia" w:ascii="仿宋" w:hAnsi="仿宋" w:eastAsia="仿宋" w:cs="仿宋"/>
          <w:color w:val="auto"/>
          <w:sz w:val="24"/>
        </w:rPr>
        <w:t>联系地址：</w:t>
      </w:r>
      <w:r>
        <w:rPr>
          <w:rFonts w:hint="eastAsia" w:ascii="仿宋" w:hAnsi="仿宋" w:eastAsia="仿宋" w:cs="仿宋"/>
          <w:color w:val="auto"/>
          <w:sz w:val="24"/>
          <w:lang w:eastAsia="zh-CN"/>
        </w:rPr>
        <w:t>汉中市南郑区牟家坝镇柳沟村</w:t>
      </w:r>
    </w:p>
    <w:p>
      <w:pPr>
        <w:snapToGrid w:val="0"/>
        <w:spacing w:line="360" w:lineRule="auto"/>
        <w:ind w:firstLine="787" w:firstLineChars="328"/>
        <w:rPr>
          <w:rFonts w:hint="default" w:ascii="仿宋" w:hAnsi="仿宋" w:eastAsia="仿宋" w:cs="仿宋"/>
          <w:color w:val="auto"/>
          <w:sz w:val="24"/>
          <w:lang w:val="en-US" w:eastAsia="zh-CN"/>
        </w:rPr>
      </w:pPr>
      <w:r>
        <w:rPr>
          <w:rFonts w:hint="eastAsia" w:ascii="仿宋" w:hAnsi="仿宋" w:eastAsia="仿宋" w:cs="仿宋"/>
          <w:color w:val="auto"/>
          <w:sz w:val="24"/>
        </w:rPr>
        <w:t>联系电话：</w:t>
      </w:r>
      <w:r>
        <w:rPr>
          <w:rFonts w:hint="eastAsia" w:ascii="仿宋" w:hAnsi="仿宋" w:eastAsia="仿宋" w:cs="仿宋"/>
          <w:color w:val="auto"/>
          <w:sz w:val="24"/>
          <w:lang w:val="en-US" w:eastAsia="zh-CN"/>
        </w:rPr>
        <w:t>0916-5451024</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2、</w:t>
      </w:r>
      <w:r>
        <w:rPr>
          <w:rFonts w:hint="eastAsia" w:ascii="仿宋" w:hAnsi="仿宋" w:eastAsia="仿宋" w:cs="仿宋"/>
          <w:color w:val="auto"/>
          <w:sz w:val="24"/>
          <w:lang w:eastAsia="zh-CN"/>
        </w:rPr>
        <w:t>采购代理机构信息</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名称：陕西华兴工程咨询有限公司</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地址：汉中市汉台区南门十字西南角35#颐馨园商住楼11楼</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联系方式：18691605987</w:t>
      </w:r>
    </w:p>
    <w:p>
      <w:pPr>
        <w:snapToGrid w:val="0"/>
        <w:spacing w:line="360" w:lineRule="auto"/>
        <w:ind w:firstLine="480"/>
        <w:rPr>
          <w:rFonts w:hint="eastAsia" w:ascii="仿宋" w:hAnsi="仿宋" w:eastAsia="仿宋" w:cs="仿宋"/>
          <w:color w:val="auto"/>
          <w:sz w:val="24"/>
          <w:lang w:eastAsia="zh-CN"/>
        </w:rPr>
      </w:pPr>
      <w:r>
        <w:rPr>
          <w:rFonts w:hint="eastAsia" w:ascii="仿宋" w:hAnsi="仿宋" w:eastAsia="仿宋" w:cs="仿宋"/>
          <w:color w:val="auto"/>
          <w:sz w:val="24"/>
        </w:rPr>
        <w:t>3、</w:t>
      </w:r>
      <w:r>
        <w:rPr>
          <w:rFonts w:hint="eastAsia" w:ascii="仿宋" w:hAnsi="仿宋" w:eastAsia="仿宋" w:cs="仿宋"/>
          <w:color w:val="auto"/>
          <w:sz w:val="24"/>
          <w:lang w:eastAsia="zh-CN"/>
        </w:rPr>
        <w:t>项目联系方式</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项目联系人：鲁女士</w:t>
      </w:r>
    </w:p>
    <w:p>
      <w:pPr>
        <w:snapToGrid w:val="0"/>
        <w:spacing w:line="360" w:lineRule="auto"/>
        <w:ind w:firstLine="787" w:firstLineChars="328"/>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电话：18691605987</w:t>
      </w:r>
    </w:p>
    <w:p>
      <w:pPr>
        <w:pStyle w:val="2"/>
        <w:rPr>
          <w:rFonts w:hint="eastAsia" w:ascii="仿宋" w:hAnsi="仿宋" w:eastAsia="仿宋" w:cs="仿宋"/>
          <w:color w:val="auto"/>
          <w:sz w:val="24"/>
          <w:lang w:val="en-US" w:eastAsia="zh-CN"/>
        </w:rPr>
      </w:pPr>
    </w:p>
    <w:p>
      <w:pPr>
        <w:rPr>
          <w:rFonts w:hint="eastAsia" w:ascii="仿宋" w:hAnsi="仿宋" w:eastAsia="仿宋" w:cs="仿宋"/>
          <w:color w:val="auto"/>
          <w:sz w:val="24"/>
          <w:lang w:val="en-US" w:eastAsia="zh-CN"/>
        </w:rPr>
      </w:pPr>
    </w:p>
    <w:p>
      <w:pPr>
        <w:pStyle w:val="2"/>
        <w:rPr>
          <w:rFonts w:hint="eastAsia" w:ascii="仿宋" w:hAnsi="仿宋" w:eastAsia="仿宋" w:cs="仿宋"/>
          <w:color w:val="auto"/>
          <w:sz w:val="24"/>
          <w:lang w:val="en-US" w:eastAsia="zh-CN"/>
        </w:rPr>
      </w:pPr>
    </w:p>
    <w:p>
      <w:pPr>
        <w:rPr>
          <w:rFonts w:hint="eastAsia"/>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rPr>
      </w:pPr>
    </w:p>
    <w:p>
      <w:pPr>
        <w:pStyle w:val="2"/>
        <w:rPr>
          <w:rFonts w:hint="eastAsia"/>
        </w:rPr>
      </w:pPr>
    </w:p>
    <w:p>
      <w:pPr>
        <w:pStyle w:val="2"/>
        <w:rPr>
          <w:rFonts w:hint="eastAsia"/>
        </w:rPr>
      </w:pPr>
    </w:p>
    <w:p>
      <w:pPr>
        <w:pStyle w:val="3"/>
        <w:numPr>
          <w:ilvl w:val="0"/>
          <w:numId w:val="1"/>
        </w:numPr>
        <w:rPr>
          <w:rFonts w:hint="eastAsia" w:ascii="仿宋" w:hAnsi="仿宋" w:eastAsia="仿宋" w:cs="仿宋"/>
          <w:b/>
          <w:color w:val="auto"/>
          <w:spacing w:val="-20"/>
          <w:sz w:val="32"/>
          <w:szCs w:val="24"/>
        </w:rPr>
      </w:pPr>
      <w:bookmarkStart w:id="0" w:name="_Toc78884378"/>
      <w:r>
        <w:rPr>
          <w:rFonts w:hint="eastAsia" w:ascii="仿宋" w:hAnsi="仿宋" w:eastAsia="仿宋" w:cs="仿宋"/>
          <w:b/>
          <w:color w:val="auto"/>
          <w:spacing w:val="-20"/>
          <w:sz w:val="32"/>
          <w:szCs w:val="24"/>
        </w:rPr>
        <w:t>供应商须知</w:t>
      </w:r>
      <w:bookmarkEnd w:id="0"/>
    </w:p>
    <w:p>
      <w:pPr>
        <w:rPr>
          <w:rFonts w:hint="eastAsia" w:ascii="仿宋" w:hAnsi="仿宋" w:eastAsia="仿宋" w:cs="仿宋"/>
          <w:color w:val="auto"/>
          <w:sz w:val="24"/>
        </w:rPr>
      </w:pPr>
    </w:p>
    <w:p>
      <w:pPr>
        <w:pStyle w:val="21"/>
        <w:spacing w:line="360" w:lineRule="auto"/>
        <w:ind w:firstLine="0"/>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1、供应商须知前附表</w:t>
      </w:r>
      <w:r>
        <w:rPr>
          <w:rFonts w:hint="eastAsia" w:ascii="仿宋" w:hAnsi="仿宋" w:eastAsia="仿宋" w:cs="仿宋"/>
          <w:b/>
          <w:color w:val="auto"/>
          <w:sz w:val="24"/>
          <w:szCs w:val="24"/>
          <w:lang w:eastAsia="zh-CN"/>
        </w:rPr>
        <w:t>【第</w:t>
      </w:r>
      <w:r>
        <w:rPr>
          <w:rFonts w:hint="eastAsia" w:ascii="仿宋" w:hAnsi="仿宋" w:eastAsia="仿宋" w:cs="仿宋"/>
          <w:b/>
          <w:color w:val="auto"/>
          <w:sz w:val="24"/>
          <w:szCs w:val="24"/>
          <w:lang w:val="en-US" w:eastAsia="zh-CN"/>
        </w:rPr>
        <w:t>1、2包通用</w:t>
      </w:r>
      <w:r>
        <w:rPr>
          <w:rFonts w:hint="eastAsia" w:ascii="仿宋" w:hAnsi="仿宋" w:eastAsia="仿宋" w:cs="仿宋"/>
          <w:b/>
          <w:color w:val="auto"/>
          <w:sz w:val="24"/>
          <w:szCs w:val="24"/>
          <w:lang w:eastAsia="zh-CN"/>
        </w:rPr>
        <w:t>】</w:t>
      </w:r>
    </w:p>
    <w:tbl>
      <w:tblPr>
        <w:tblStyle w:val="28"/>
        <w:tblW w:w="959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866"/>
        <w:gridCol w:w="70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703" w:type="dxa"/>
            <w:vAlign w:val="center"/>
          </w:tcPr>
          <w:p>
            <w:pPr>
              <w:pStyle w:val="21"/>
              <w:spacing w:line="360" w:lineRule="auto"/>
              <w:ind w:firstLine="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866" w:type="dxa"/>
            <w:vAlign w:val="center"/>
          </w:tcPr>
          <w:p>
            <w:pPr>
              <w:pStyle w:val="21"/>
              <w:spacing w:line="360" w:lineRule="auto"/>
              <w:ind w:firstLine="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w:t>
            </w:r>
          </w:p>
        </w:tc>
        <w:tc>
          <w:tcPr>
            <w:tcW w:w="7023" w:type="dxa"/>
            <w:vAlign w:val="center"/>
          </w:tcPr>
          <w:p>
            <w:pPr>
              <w:pStyle w:val="21"/>
              <w:spacing w:line="360" w:lineRule="auto"/>
              <w:ind w:left="-183" w:firstLine="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要求与说明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866" w:type="dxa"/>
            <w:vAlign w:val="center"/>
          </w:tcPr>
          <w:p>
            <w:pPr>
              <w:pStyle w:val="21"/>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项目名称及</w:t>
            </w:r>
          </w:p>
          <w:p>
            <w:pPr>
              <w:pStyle w:val="21"/>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采购项目编号</w:t>
            </w:r>
          </w:p>
        </w:tc>
        <w:tc>
          <w:tcPr>
            <w:tcW w:w="7023" w:type="dxa"/>
            <w:vAlign w:val="center"/>
          </w:tcPr>
          <w:p>
            <w:pPr>
              <w:pStyle w:val="21"/>
              <w:spacing w:line="360" w:lineRule="auto"/>
              <w:ind w:firstLine="0"/>
              <w:rPr>
                <w:rFonts w:hint="eastAsia" w:ascii="仿宋" w:hAnsi="仿宋" w:eastAsia="仿宋" w:cs="仿宋"/>
                <w:color w:val="auto"/>
                <w:sz w:val="24"/>
                <w:lang w:eastAsia="zh-CN"/>
              </w:rPr>
            </w:pPr>
            <w:r>
              <w:rPr>
                <w:rFonts w:hint="eastAsia" w:ascii="仿宋" w:hAnsi="仿宋" w:eastAsia="仿宋" w:cs="仿宋"/>
                <w:color w:val="auto"/>
                <w:sz w:val="24"/>
                <w:szCs w:val="24"/>
              </w:rPr>
              <w:t>项目名称：</w:t>
            </w:r>
            <w:r>
              <w:rPr>
                <w:rFonts w:hint="eastAsia" w:ascii="仿宋" w:hAnsi="仿宋" w:eastAsia="仿宋" w:cs="仿宋"/>
                <w:color w:val="auto"/>
                <w:sz w:val="24"/>
                <w:lang w:eastAsia="zh-CN"/>
              </w:rPr>
              <w:t>汉中市南郑区牟家坝镇柳沟村2022年产业道路建设项目</w:t>
            </w:r>
          </w:p>
          <w:p>
            <w:pPr>
              <w:pStyle w:val="21"/>
              <w:spacing w:line="360" w:lineRule="auto"/>
              <w:ind w:firstLine="0"/>
              <w:rPr>
                <w:rFonts w:hint="eastAsia" w:ascii="仿宋" w:hAnsi="仿宋" w:eastAsia="仿宋" w:cs="仿宋"/>
                <w:color w:val="auto"/>
                <w:sz w:val="24"/>
                <w:szCs w:val="24"/>
              </w:rPr>
            </w:pPr>
            <w:r>
              <w:rPr>
                <w:rFonts w:hint="eastAsia" w:ascii="仿宋" w:hAnsi="仿宋" w:eastAsia="仿宋" w:cs="仿宋"/>
                <w:color w:val="auto"/>
                <w:sz w:val="24"/>
                <w:szCs w:val="24"/>
              </w:rPr>
              <w:t>采购项目编号：</w:t>
            </w:r>
            <w:r>
              <w:rPr>
                <w:rFonts w:hint="eastAsia" w:ascii="仿宋" w:hAnsi="仿宋" w:eastAsia="仿宋" w:cs="仿宋"/>
                <w:color w:val="auto"/>
                <w:sz w:val="24"/>
                <w:szCs w:val="24"/>
                <w:lang w:eastAsia="zh-CN"/>
              </w:rPr>
              <w:t>HXGC-HWD-南郑县-2022-00303</w:t>
            </w:r>
          </w:p>
          <w:p>
            <w:pPr>
              <w:pStyle w:val="21"/>
              <w:spacing w:line="360" w:lineRule="auto"/>
              <w:ind w:firstLine="0"/>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lang w:eastAsia="zh-CN"/>
              </w:rPr>
              <w:t>其中：</w:t>
            </w:r>
            <w:r>
              <w:rPr>
                <w:rFonts w:hint="eastAsia" w:ascii="仿宋" w:hAnsi="仿宋" w:eastAsia="仿宋" w:cs="仿宋"/>
                <w:b/>
                <w:bCs/>
                <w:color w:val="auto"/>
                <w:sz w:val="24"/>
                <w:szCs w:val="24"/>
                <w:lang w:eastAsia="zh-CN"/>
              </w:rPr>
              <w:t>第</w:t>
            </w:r>
            <w:r>
              <w:rPr>
                <w:rFonts w:hint="eastAsia" w:ascii="仿宋" w:hAnsi="仿宋" w:eastAsia="仿宋" w:cs="仿宋"/>
                <w:b/>
                <w:bCs/>
                <w:color w:val="auto"/>
                <w:sz w:val="24"/>
                <w:szCs w:val="24"/>
                <w:lang w:val="en-US" w:eastAsia="zh-CN"/>
              </w:rPr>
              <w:t>1包采购项目编号：</w:t>
            </w:r>
            <w:r>
              <w:rPr>
                <w:rFonts w:hint="eastAsia" w:ascii="仿宋" w:hAnsi="仿宋" w:eastAsia="仿宋" w:cs="仿宋"/>
                <w:b/>
                <w:bCs/>
                <w:color w:val="auto"/>
                <w:sz w:val="24"/>
                <w:szCs w:val="24"/>
                <w:lang w:eastAsia="zh-CN"/>
              </w:rPr>
              <w:t>HXGC-HWD-南郑县-2022-00303</w:t>
            </w:r>
            <w:r>
              <w:rPr>
                <w:rFonts w:hint="eastAsia" w:ascii="仿宋" w:hAnsi="仿宋" w:eastAsia="仿宋" w:cs="仿宋"/>
                <w:b/>
                <w:bCs/>
                <w:color w:val="auto"/>
                <w:sz w:val="24"/>
                <w:szCs w:val="24"/>
                <w:lang w:val="en-US" w:eastAsia="zh-CN"/>
              </w:rPr>
              <w:t>-01</w:t>
            </w:r>
          </w:p>
          <w:p>
            <w:pPr>
              <w:pStyle w:val="21"/>
              <w:spacing w:line="360" w:lineRule="auto"/>
              <w:ind w:firstLine="0"/>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第2包采购项目编号：</w:t>
            </w:r>
            <w:r>
              <w:rPr>
                <w:rFonts w:hint="eastAsia" w:ascii="仿宋" w:hAnsi="仿宋" w:eastAsia="仿宋" w:cs="仿宋"/>
                <w:b/>
                <w:bCs/>
                <w:color w:val="auto"/>
                <w:sz w:val="24"/>
                <w:szCs w:val="24"/>
                <w:lang w:eastAsia="zh-CN"/>
              </w:rPr>
              <w:t>HXGC-HWD-南郑县-2022-00303</w:t>
            </w:r>
            <w:r>
              <w:rPr>
                <w:rFonts w:hint="eastAsia" w:ascii="仿宋" w:hAnsi="仿宋" w:eastAsia="仿宋" w:cs="仿宋"/>
                <w:b/>
                <w:bCs/>
                <w:color w:val="auto"/>
                <w:sz w:val="24"/>
                <w:szCs w:val="24"/>
                <w:lang w:val="en-US" w:eastAsia="zh-CN"/>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0" w:hRule="atLeast"/>
          <w:jc w:val="center"/>
        </w:trPr>
        <w:tc>
          <w:tcPr>
            <w:tcW w:w="703" w:type="dxa"/>
            <w:vAlign w:val="center"/>
          </w:tcPr>
          <w:p>
            <w:pPr>
              <w:pStyle w:val="21"/>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866" w:type="dxa"/>
            <w:vAlign w:val="center"/>
          </w:tcPr>
          <w:p>
            <w:pPr>
              <w:pStyle w:val="21"/>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采购人信息</w:t>
            </w:r>
          </w:p>
        </w:tc>
        <w:tc>
          <w:tcPr>
            <w:tcW w:w="7023" w:type="dxa"/>
            <w:vAlign w:val="center"/>
          </w:tcPr>
          <w:p>
            <w:pPr>
              <w:spacing w:line="360" w:lineRule="auto"/>
              <w:rPr>
                <w:rFonts w:hint="eastAsia" w:ascii="仿宋" w:hAnsi="仿宋" w:eastAsia="仿宋" w:cs="仿宋"/>
                <w:color w:val="auto"/>
                <w:kern w:val="0"/>
                <w:sz w:val="24"/>
                <w:lang w:eastAsia="zh-CN"/>
              </w:rPr>
            </w:pPr>
            <w:r>
              <w:rPr>
                <w:rFonts w:hint="eastAsia" w:ascii="仿宋" w:hAnsi="仿宋" w:eastAsia="仿宋" w:cs="仿宋"/>
                <w:color w:val="auto"/>
                <w:sz w:val="24"/>
              </w:rPr>
              <w:t>采购人名称：</w:t>
            </w:r>
            <w:r>
              <w:rPr>
                <w:rFonts w:hint="eastAsia" w:ascii="仿宋" w:hAnsi="仿宋" w:eastAsia="仿宋" w:cs="仿宋"/>
                <w:color w:val="auto"/>
                <w:kern w:val="0"/>
                <w:sz w:val="24"/>
                <w:lang w:eastAsia="zh-CN"/>
              </w:rPr>
              <w:t>汉中市南郑区牟家坝镇柳沟村股份经济合作社</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采购联系人</w:t>
            </w:r>
            <w:r>
              <w:rPr>
                <w:rFonts w:hint="eastAsia" w:ascii="仿宋" w:hAnsi="仿宋" w:eastAsia="仿宋" w:cs="仿宋"/>
                <w:color w:val="auto"/>
                <w:sz w:val="24"/>
                <w:lang w:eastAsia="zh-CN"/>
              </w:rPr>
              <w:t>：汉中市南郑区牟家坝镇柳沟村股份经济合作社经办</w:t>
            </w:r>
          </w:p>
          <w:p>
            <w:pPr>
              <w:spacing w:line="360" w:lineRule="auto"/>
              <w:rPr>
                <w:rFonts w:hint="default" w:ascii="仿宋" w:hAnsi="仿宋" w:eastAsia="仿宋" w:cs="仿宋"/>
                <w:color w:val="auto"/>
                <w:sz w:val="24"/>
                <w:lang w:val="en-US"/>
              </w:rPr>
            </w:pPr>
            <w:r>
              <w:rPr>
                <w:rFonts w:hint="eastAsia" w:ascii="仿宋" w:hAnsi="仿宋" w:eastAsia="仿宋" w:cs="仿宋"/>
                <w:color w:val="auto"/>
                <w:sz w:val="24"/>
                <w:lang w:eastAsia="zh-CN"/>
              </w:rPr>
              <w:t>联系电话：</w:t>
            </w:r>
            <w:r>
              <w:rPr>
                <w:rFonts w:hint="eastAsia" w:ascii="仿宋" w:hAnsi="仿宋" w:eastAsia="仿宋" w:cs="仿宋"/>
                <w:color w:val="auto"/>
                <w:sz w:val="24"/>
                <w:lang w:val="en-US" w:eastAsia="zh-CN"/>
              </w:rPr>
              <w:t>0916-5451024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866" w:type="dxa"/>
            <w:vAlign w:val="center"/>
          </w:tcPr>
          <w:p>
            <w:pPr>
              <w:pStyle w:val="21"/>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采购代理机构信息</w:t>
            </w:r>
          </w:p>
        </w:tc>
        <w:tc>
          <w:tcPr>
            <w:tcW w:w="7023" w:type="dxa"/>
            <w:vAlign w:val="center"/>
          </w:tcPr>
          <w:p>
            <w:pPr>
              <w:pStyle w:val="21"/>
              <w:spacing w:line="360" w:lineRule="auto"/>
              <w:ind w:firstLine="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采购代理机构：</w:t>
            </w:r>
            <w:r>
              <w:rPr>
                <w:rFonts w:hint="eastAsia" w:ascii="仿宋" w:hAnsi="仿宋" w:eastAsia="仿宋" w:cs="仿宋"/>
                <w:color w:val="auto"/>
                <w:sz w:val="24"/>
                <w:szCs w:val="24"/>
                <w:lang w:eastAsia="zh-CN"/>
              </w:rPr>
              <w:t>陕西华兴工程咨询有限公司</w:t>
            </w:r>
          </w:p>
          <w:p>
            <w:pPr>
              <w:spacing w:line="360" w:lineRule="auto"/>
              <w:rPr>
                <w:rFonts w:hint="eastAsia" w:ascii="仿宋" w:hAnsi="仿宋" w:eastAsia="仿宋" w:cs="仿宋"/>
                <w:color w:val="auto"/>
                <w:kern w:val="0"/>
                <w:sz w:val="24"/>
                <w:lang w:eastAsia="zh-CN"/>
              </w:rPr>
            </w:pPr>
            <w:r>
              <w:rPr>
                <w:rFonts w:hint="eastAsia" w:ascii="仿宋" w:hAnsi="仿宋" w:eastAsia="仿宋" w:cs="仿宋"/>
                <w:color w:val="auto"/>
                <w:sz w:val="24"/>
              </w:rPr>
              <w:t>地址：</w:t>
            </w:r>
            <w:r>
              <w:rPr>
                <w:rFonts w:hint="eastAsia" w:ascii="仿宋" w:hAnsi="仿宋" w:eastAsia="仿宋" w:cs="仿宋"/>
                <w:color w:val="auto"/>
                <w:kern w:val="0"/>
                <w:sz w:val="24"/>
                <w:lang w:eastAsia="zh-CN"/>
              </w:rPr>
              <w:t>汉中市汉台区南门十字西南角35#颐馨园商住楼11楼1102室</w:t>
            </w:r>
          </w:p>
          <w:p>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联系人：</w:t>
            </w:r>
            <w:r>
              <w:rPr>
                <w:rFonts w:hint="eastAsia" w:ascii="仿宋" w:hAnsi="仿宋" w:eastAsia="仿宋" w:cs="仿宋"/>
                <w:color w:val="auto"/>
                <w:sz w:val="24"/>
                <w:lang w:eastAsia="zh-CN"/>
              </w:rPr>
              <w:t>鲁女士</w:t>
            </w:r>
          </w:p>
          <w:p>
            <w:pPr>
              <w:spacing w:line="360" w:lineRule="auto"/>
              <w:rPr>
                <w:rFonts w:hint="default" w:ascii="仿宋" w:hAnsi="仿宋" w:eastAsia="仿宋" w:cs="仿宋"/>
                <w:color w:val="auto"/>
                <w:sz w:val="24"/>
                <w:lang w:val="en-US" w:eastAsia="zh-CN"/>
              </w:rPr>
            </w:pPr>
            <w:r>
              <w:rPr>
                <w:rFonts w:hint="eastAsia" w:ascii="仿宋" w:hAnsi="仿宋" w:eastAsia="仿宋" w:cs="仿宋"/>
                <w:color w:val="auto"/>
                <w:sz w:val="24"/>
              </w:rPr>
              <w:t>电 话：</w:t>
            </w:r>
            <w:r>
              <w:rPr>
                <w:rFonts w:hint="eastAsia" w:ascii="仿宋" w:hAnsi="仿宋" w:eastAsia="仿宋" w:cs="仿宋"/>
                <w:color w:val="auto"/>
                <w:sz w:val="24"/>
                <w:lang w:val="en-US" w:eastAsia="zh-CN"/>
              </w:rPr>
              <w:t>0916-2524867/18691605987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866" w:type="dxa"/>
            <w:vAlign w:val="center"/>
          </w:tcPr>
          <w:p>
            <w:pPr>
              <w:pStyle w:val="21"/>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采购内容</w:t>
            </w:r>
          </w:p>
        </w:tc>
        <w:tc>
          <w:tcPr>
            <w:tcW w:w="7023" w:type="dxa"/>
            <w:vAlign w:val="center"/>
          </w:tcPr>
          <w:p>
            <w:pPr>
              <w:pStyle w:val="21"/>
              <w:spacing w:line="360" w:lineRule="auto"/>
              <w:ind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主要采购内容见第四章采购内容及具体要求。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5</w:t>
            </w:r>
          </w:p>
        </w:tc>
        <w:tc>
          <w:tcPr>
            <w:tcW w:w="1866" w:type="dxa"/>
            <w:vAlign w:val="center"/>
          </w:tcPr>
          <w:p>
            <w:pPr>
              <w:pStyle w:val="21"/>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采购方式</w:t>
            </w:r>
          </w:p>
        </w:tc>
        <w:tc>
          <w:tcPr>
            <w:tcW w:w="7023" w:type="dxa"/>
            <w:vAlign w:val="center"/>
          </w:tcPr>
          <w:p>
            <w:pPr>
              <w:pStyle w:val="21"/>
              <w:spacing w:line="360" w:lineRule="auto"/>
              <w:ind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703" w:type="dxa"/>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6</w:t>
            </w:r>
          </w:p>
        </w:tc>
        <w:tc>
          <w:tcPr>
            <w:tcW w:w="1866" w:type="dxa"/>
            <w:vAlign w:val="center"/>
          </w:tcPr>
          <w:p>
            <w:pPr>
              <w:pStyle w:val="21"/>
              <w:spacing w:line="360" w:lineRule="auto"/>
              <w:ind w:left="4"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磋商限价及质量标准、工期</w:t>
            </w:r>
          </w:p>
        </w:tc>
        <w:tc>
          <w:tcPr>
            <w:tcW w:w="7023"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采购</w:t>
            </w:r>
            <w:r>
              <w:rPr>
                <w:rFonts w:hint="eastAsia" w:ascii="仿宋" w:hAnsi="仿宋" w:eastAsia="仿宋" w:cs="仿宋"/>
                <w:b/>
                <w:bCs/>
                <w:color w:val="auto"/>
                <w:sz w:val="28"/>
                <w:szCs w:val="28"/>
              </w:rPr>
              <w:t>项目内容</w:t>
            </w:r>
            <w:r>
              <w:rPr>
                <w:rFonts w:hint="eastAsia" w:ascii="仿宋" w:hAnsi="仿宋" w:eastAsia="仿宋" w:cs="仿宋"/>
                <w:b/>
                <w:bCs/>
                <w:color w:val="auto"/>
                <w:sz w:val="28"/>
                <w:szCs w:val="28"/>
                <w:lang w:eastAsia="zh-CN"/>
              </w:rPr>
              <w:t>：</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b/>
                <w:bCs/>
                <w:color w:val="auto"/>
                <w:sz w:val="24"/>
                <w:szCs w:val="24"/>
                <w:shd w:val="clear" w:color="FFFFFF" w:fill="D9D9D9"/>
                <w:lang w:val="en-US" w:eastAsia="zh-CN"/>
              </w:rPr>
            </w:pPr>
            <w:r>
              <w:rPr>
                <w:rFonts w:hint="eastAsia" w:ascii="仿宋" w:hAnsi="仿宋" w:eastAsia="仿宋" w:cs="仿宋"/>
                <w:b/>
                <w:bCs/>
                <w:color w:val="auto"/>
                <w:sz w:val="24"/>
                <w:szCs w:val="24"/>
                <w:shd w:val="clear" w:color="FFFFFF" w:fill="D9D9D9"/>
                <w:lang w:val="en-US" w:eastAsia="zh-CN"/>
              </w:rPr>
              <w:t>第1包：最高限价：小写：907,182.00元</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b/>
                <w:bCs/>
                <w:color w:val="auto"/>
                <w:sz w:val="24"/>
                <w:szCs w:val="24"/>
                <w:shd w:val="clear" w:color="FFFFFF" w:fill="D9D9D9"/>
                <w:lang w:val="en-US" w:eastAsia="zh-CN"/>
              </w:rPr>
            </w:pPr>
            <w:r>
              <w:rPr>
                <w:rFonts w:hint="eastAsia" w:ascii="仿宋" w:hAnsi="仿宋" w:eastAsia="仿宋" w:cs="仿宋"/>
                <w:b/>
                <w:bCs/>
                <w:color w:val="auto"/>
                <w:sz w:val="24"/>
                <w:szCs w:val="24"/>
                <w:shd w:val="clear" w:color="FFFFFF" w:fill="D9D9D9"/>
                <w:lang w:val="en-US" w:eastAsia="zh-CN"/>
              </w:rPr>
              <w:t>大写：玖拾万零柒仟壹佰捌拾贰元整。</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第1包工程概况：该标段为设计的线路1道路长833.30m（含一队10米挡墙），原旧混凝土路面宽2-2.5m，采用单侧或两侧加宽形式，加框后路面宽3.5m，路基宽4.5m，增设2处错车道，完善沿线排水、桥涵、防护工程（具体内容详见施工图纸及工程量清单）</w:t>
            </w:r>
            <w:r>
              <w:rPr>
                <w:rFonts w:hint="eastAsia" w:ascii="仿宋" w:hAnsi="仿宋" w:eastAsia="仿宋" w:cs="仿宋"/>
                <w:color w:val="auto"/>
                <w:sz w:val="24"/>
                <w:szCs w:val="24"/>
              </w:rPr>
              <w:t xml:space="preserve">。    </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b/>
                <w:bCs/>
                <w:color w:val="auto"/>
                <w:sz w:val="24"/>
                <w:szCs w:val="24"/>
                <w:shd w:val="clear" w:color="FFFFFF" w:fill="D9D9D9"/>
                <w:lang w:val="en-US" w:eastAsia="zh-CN"/>
              </w:rPr>
            </w:pPr>
            <w:r>
              <w:rPr>
                <w:rFonts w:hint="eastAsia" w:ascii="仿宋" w:hAnsi="仿宋" w:eastAsia="仿宋" w:cs="仿宋"/>
                <w:b/>
                <w:bCs/>
                <w:color w:val="auto"/>
                <w:sz w:val="24"/>
                <w:szCs w:val="24"/>
                <w:shd w:val="clear" w:color="FFFFFF" w:fill="D9D9D9"/>
                <w:lang w:val="en-US" w:eastAsia="zh-CN"/>
              </w:rPr>
              <w:t>第2包：最高限价：小写：915,945.00元</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b/>
                <w:bCs/>
                <w:color w:val="auto"/>
                <w:sz w:val="24"/>
                <w:szCs w:val="24"/>
                <w:shd w:val="clear" w:color="FFFFFF" w:fill="D9D9D9"/>
                <w:lang w:val="en-US" w:eastAsia="zh-CN"/>
              </w:rPr>
            </w:pPr>
            <w:r>
              <w:rPr>
                <w:rFonts w:hint="eastAsia" w:ascii="仿宋" w:hAnsi="仿宋" w:eastAsia="仿宋" w:cs="仿宋"/>
                <w:b/>
                <w:bCs/>
                <w:color w:val="auto"/>
                <w:sz w:val="24"/>
                <w:szCs w:val="24"/>
                <w:shd w:val="clear" w:color="FFFFFF" w:fill="D9D9D9"/>
                <w:lang w:val="en-US" w:eastAsia="zh-CN"/>
              </w:rPr>
              <w:t>大写：玖拾壹万伍仟玖佰肆拾伍元整。</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2包工程概况：该标段为设计的线路2、3道路全长1667m；其中：线路2长1471+121米，原旧混凝土路面宽3.0m，采用单侧加宽形式，加宽后路面宽3.5m，路基宽4.5m，121米为旧砂土路面宽3.0-4.0米，改建路面宽3.5m；路基宽4.5m；增设3处错车道，完善沿线排水、桥涵、防护工程；线路3长75米，原旧路2.0-3.0m沙土路，新建路面宽3.5m路基宽4.5m，完善沿线排水、防护工程（具体详见施工图及工程量清单）。</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注：响应人的磋商报价超过最高限价的，视为未响应磋商文件要求，其磋商文件按无效处理。</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资金来源：</w:t>
            </w:r>
            <w:r>
              <w:rPr>
                <w:rFonts w:hint="eastAsia" w:ascii="仿宋" w:hAnsi="仿宋" w:eastAsia="仿宋" w:cs="仿宋"/>
                <w:color w:val="auto"/>
                <w:sz w:val="24"/>
                <w:szCs w:val="24"/>
                <w:lang w:val="en-US" w:eastAsia="zh-CN"/>
              </w:rPr>
              <w:t>2022年度第二批统筹整合使用财政涉农资金</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质量标准：合格</w:t>
            </w:r>
            <w:r>
              <w:rPr>
                <w:rFonts w:hint="eastAsia" w:ascii="仿宋" w:hAnsi="仿宋" w:eastAsia="仿宋" w:cs="仿宋"/>
                <w:color w:val="auto"/>
                <w:sz w:val="24"/>
                <w:szCs w:val="24"/>
                <w:lang w:val="en-US" w:eastAsia="zh-CN"/>
              </w:rPr>
              <w:t xml:space="preserve">  </w:t>
            </w:r>
          </w:p>
          <w:p>
            <w:pPr>
              <w:pStyle w:val="21"/>
              <w:keepNext w:val="0"/>
              <w:keepLines w:val="0"/>
              <w:pageBreakBefore w:val="0"/>
              <w:widowControl w:val="0"/>
              <w:kinsoku/>
              <w:wordWrap/>
              <w:overflowPunct/>
              <w:topLinePunct w:val="0"/>
              <w:autoSpaceDE w:val="0"/>
              <w:autoSpaceDN w:val="0"/>
              <w:bidi w:val="0"/>
              <w:adjustRightInd w:val="0"/>
              <w:snapToGrid/>
              <w:spacing w:line="420" w:lineRule="exact"/>
              <w:ind w:firstLine="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shd w:val="clear" w:color="FFFFFF" w:fill="D9D9D9"/>
              </w:rPr>
              <w:t>工</w:t>
            </w:r>
            <w:r>
              <w:rPr>
                <w:rFonts w:hint="eastAsia" w:ascii="仿宋" w:hAnsi="仿宋" w:eastAsia="仿宋" w:cs="仿宋"/>
                <w:b/>
                <w:bCs/>
                <w:color w:val="auto"/>
                <w:sz w:val="24"/>
                <w:szCs w:val="24"/>
                <w:shd w:val="clear" w:color="FFFFFF" w:fill="D9D9D9"/>
                <w:lang w:val="en-US" w:eastAsia="zh-CN"/>
              </w:rPr>
              <w:t xml:space="preserve">    </w:t>
            </w:r>
            <w:r>
              <w:rPr>
                <w:rFonts w:hint="eastAsia" w:ascii="仿宋" w:hAnsi="仿宋" w:eastAsia="仿宋" w:cs="仿宋"/>
                <w:b/>
                <w:bCs/>
                <w:color w:val="auto"/>
                <w:sz w:val="24"/>
                <w:szCs w:val="24"/>
                <w:shd w:val="clear" w:color="FFFFFF" w:fill="D9D9D9"/>
              </w:rPr>
              <w:t>期：</w:t>
            </w:r>
            <w:r>
              <w:rPr>
                <w:rFonts w:hint="eastAsia" w:ascii="仿宋" w:hAnsi="仿宋" w:eastAsia="仿宋" w:cs="仿宋"/>
                <w:b/>
                <w:bCs/>
                <w:color w:val="auto"/>
                <w:sz w:val="24"/>
                <w:szCs w:val="24"/>
                <w:shd w:val="clear" w:color="FFFFFF" w:fill="D9D9D9"/>
                <w:lang w:val="en-US" w:eastAsia="zh-CN"/>
              </w:rPr>
              <w:t>90日历天【第1、2包通用】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3" w:type="dxa"/>
            <w:vAlign w:val="center"/>
          </w:tcPr>
          <w:p>
            <w:pPr>
              <w:pStyle w:val="21"/>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866" w:type="dxa"/>
            <w:vAlign w:val="center"/>
          </w:tcPr>
          <w:p>
            <w:pPr>
              <w:pStyle w:val="21"/>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供应商</w:t>
            </w:r>
          </w:p>
          <w:p>
            <w:pPr>
              <w:pStyle w:val="21"/>
              <w:spacing w:line="360" w:lineRule="auto"/>
              <w:ind w:firstLine="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资格要求</w:t>
            </w:r>
            <w:r>
              <w:rPr>
                <w:rFonts w:hint="eastAsia" w:ascii="仿宋" w:hAnsi="仿宋" w:eastAsia="仿宋" w:cs="仿宋"/>
                <w:color w:val="auto"/>
                <w:sz w:val="24"/>
                <w:szCs w:val="24"/>
                <w:lang w:eastAsia="zh-CN"/>
              </w:rPr>
              <w:t>（第</w:t>
            </w:r>
            <w:r>
              <w:rPr>
                <w:rFonts w:hint="eastAsia" w:ascii="仿宋" w:hAnsi="仿宋" w:eastAsia="仿宋" w:cs="仿宋"/>
                <w:color w:val="auto"/>
                <w:sz w:val="24"/>
                <w:szCs w:val="24"/>
                <w:lang w:val="en-US" w:eastAsia="zh-CN"/>
              </w:rPr>
              <w:t>1、2包通用</w:t>
            </w:r>
            <w:r>
              <w:rPr>
                <w:rFonts w:hint="eastAsia" w:ascii="仿宋" w:hAnsi="仿宋" w:eastAsia="仿宋" w:cs="仿宋"/>
                <w:color w:val="auto"/>
                <w:sz w:val="24"/>
                <w:szCs w:val="24"/>
                <w:lang w:eastAsia="zh-CN"/>
              </w:rPr>
              <w:t>）</w:t>
            </w:r>
          </w:p>
        </w:tc>
        <w:tc>
          <w:tcPr>
            <w:tcW w:w="7023" w:type="dxa"/>
            <w:vAlign w:val="center"/>
          </w:tcPr>
          <w:p>
            <w:pPr>
              <w:snapToGrid w:val="0"/>
              <w:spacing w:line="24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供应商须符合《中华人民共和国政府采购法》第二十二条有关规定；</w:t>
            </w:r>
          </w:p>
          <w:p>
            <w:pPr>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1、具有独立承担民事责任的能力：供应商为具有独立承担民事责任能力的企业法人、事业法人、其他组织，提供营业执照原件（事业单位须事业单位法人证、组织机构代码证等证明文件；其他组织应提供合法证明文件）</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【提供加盖公章的电子件或复印件】</w:t>
            </w:r>
          </w:p>
          <w:p>
            <w:pPr>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2、具有履行合同所必须的设备和专业技术能力：Ⅰ、供应商具有建设行政主管部门核发的</w:t>
            </w:r>
            <w:r>
              <w:rPr>
                <w:rFonts w:hint="eastAsia" w:ascii="仿宋" w:hAnsi="仿宋" w:eastAsia="仿宋" w:cs="仿宋"/>
                <w:color w:val="auto"/>
                <w:sz w:val="24"/>
                <w:lang w:eastAsia="zh-CN"/>
              </w:rPr>
              <w:t>公路</w:t>
            </w:r>
            <w:r>
              <w:rPr>
                <w:rFonts w:hint="eastAsia" w:ascii="仿宋" w:hAnsi="仿宋" w:eastAsia="仿宋" w:cs="仿宋"/>
                <w:color w:val="auto"/>
                <w:sz w:val="24"/>
              </w:rPr>
              <w:t>工程施工总承包三级及以上资质等级，</w:t>
            </w:r>
            <w:r>
              <w:rPr>
                <w:rFonts w:hint="eastAsia" w:ascii="仿宋" w:hAnsi="仿宋" w:eastAsia="仿宋" w:cs="仿宋"/>
                <w:color w:val="auto"/>
                <w:sz w:val="24"/>
                <w:lang w:eastAsia="zh-CN"/>
              </w:rPr>
              <w:t>且</w:t>
            </w:r>
            <w:r>
              <w:rPr>
                <w:rFonts w:hint="eastAsia" w:ascii="仿宋" w:hAnsi="仿宋" w:eastAsia="仿宋" w:cs="仿宋"/>
                <w:color w:val="auto"/>
                <w:sz w:val="24"/>
              </w:rPr>
              <w:t>具有有效的安全生产许可证；Ⅱ、拟派项目经理须</w:t>
            </w:r>
            <w:r>
              <w:rPr>
                <w:rFonts w:hint="eastAsia" w:ascii="仿宋" w:hAnsi="仿宋" w:eastAsia="仿宋" w:cs="仿宋"/>
                <w:color w:val="auto"/>
                <w:sz w:val="24"/>
                <w:lang w:eastAsia="zh-CN"/>
              </w:rPr>
              <w:t>具备公路</w:t>
            </w:r>
            <w:r>
              <w:rPr>
                <w:rFonts w:hint="eastAsia" w:ascii="仿宋" w:hAnsi="仿宋" w:eastAsia="仿宋" w:cs="仿宋"/>
                <w:color w:val="auto"/>
                <w:sz w:val="24"/>
              </w:rPr>
              <w:t>工程专业注册建造师二级（含二级）以上</w:t>
            </w:r>
            <w:r>
              <w:rPr>
                <w:rFonts w:hint="eastAsia" w:ascii="仿宋" w:hAnsi="仿宋" w:eastAsia="仿宋" w:cs="仿宋"/>
                <w:color w:val="auto"/>
                <w:sz w:val="24"/>
                <w:lang w:eastAsia="zh-CN"/>
              </w:rPr>
              <w:t>执业</w:t>
            </w:r>
            <w:r>
              <w:rPr>
                <w:rFonts w:hint="eastAsia" w:ascii="仿宋" w:hAnsi="仿宋" w:eastAsia="仿宋" w:cs="仿宋"/>
                <w:color w:val="auto"/>
                <w:sz w:val="24"/>
              </w:rPr>
              <w:t>资格和安全生产考核合格B 证，且无在建项目</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【提供加盖公章的电子件或复印件，“无在建证明”提供原件】</w:t>
            </w:r>
          </w:p>
          <w:p>
            <w:pPr>
              <w:snapToGrid w:val="0"/>
              <w:spacing w:line="360" w:lineRule="auto"/>
              <w:rPr>
                <w:rFonts w:hint="eastAsia" w:ascii="仿宋" w:hAnsi="仿宋" w:eastAsia="仿宋" w:cs="仿宋"/>
                <w:b/>
                <w:bCs/>
                <w:color w:val="auto"/>
                <w:sz w:val="24"/>
                <w:lang w:eastAsia="zh-CN"/>
              </w:rPr>
            </w:pPr>
            <w:r>
              <w:rPr>
                <w:rFonts w:hint="eastAsia" w:ascii="仿宋" w:hAnsi="仿宋" w:eastAsia="仿宋" w:cs="仿宋"/>
                <w:color w:val="auto"/>
                <w:sz w:val="24"/>
              </w:rPr>
              <w:t>3、有依法缴纳税收和社会保障资金的良好记录：Ⅰ、供应商须提供自 2021年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2021年 1 月 1 日起已缴纳的至少一个月的社保机构出具的社会保险参保缴费情况证明复印件</w:t>
            </w:r>
            <w:r>
              <w:rPr>
                <w:rFonts w:hint="eastAsia" w:ascii="仿宋" w:hAnsi="仿宋" w:eastAsia="仿宋" w:cs="仿宋"/>
                <w:color w:val="auto"/>
                <w:sz w:val="24"/>
                <w:lang w:eastAsia="zh-CN"/>
              </w:rPr>
              <w:t>（注：社会保险参保缴费情况证明须在有效期内）；</w:t>
            </w:r>
            <w:r>
              <w:rPr>
                <w:rFonts w:hint="eastAsia" w:ascii="仿宋" w:hAnsi="仿宋" w:eastAsia="仿宋" w:cs="仿宋"/>
                <w:b/>
                <w:bCs/>
                <w:color w:val="auto"/>
                <w:sz w:val="24"/>
                <w:lang w:eastAsia="zh-CN"/>
              </w:rPr>
              <w:t>【提供加盖公章的复印件，原件备查】</w:t>
            </w:r>
          </w:p>
          <w:p>
            <w:pPr>
              <w:snapToGrid w:val="0"/>
              <w:spacing w:line="360" w:lineRule="auto"/>
              <w:rPr>
                <w:rFonts w:hint="eastAsia" w:ascii="仿宋" w:hAnsi="仿宋" w:eastAsia="仿宋" w:cs="仿宋"/>
                <w:b/>
                <w:bCs/>
                <w:color w:val="auto"/>
                <w:sz w:val="24"/>
                <w:lang w:eastAsia="zh-CN"/>
              </w:rPr>
            </w:pPr>
            <w:r>
              <w:rPr>
                <w:rFonts w:hint="eastAsia" w:ascii="仿宋" w:hAnsi="仿宋" w:eastAsia="仿宋" w:cs="仿宋"/>
                <w:color w:val="auto"/>
                <w:sz w:val="24"/>
              </w:rPr>
              <w:t>4、具有良好的商业信誉和健全的财务会计制度：I、提供 2019</w:t>
            </w:r>
            <w:r>
              <w:rPr>
                <w:rFonts w:hint="eastAsia" w:ascii="仿宋" w:hAnsi="仿宋" w:eastAsia="仿宋" w:cs="仿宋"/>
                <w:color w:val="auto"/>
                <w:sz w:val="24"/>
                <w:lang w:eastAsia="zh-CN"/>
              </w:rPr>
              <w:t>、</w:t>
            </w:r>
            <w:r>
              <w:rPr>
                <w:rFonts w:hint="eastAsia" w:ascii="仿宋" w:hAnsi="仿宋" w:eastAsia="仿宋" w:cs="仿宋"/>
                <w:color w:val="auto"/>
                <w:sz w:val="24"/>
              </w:rPr>
              <w:t xml:space="preserve"> 2020 </w:t>
            </w:r>
            <w:r>
              <w:rPr>
                <w:rFonts w:hint="eastAsia" w:ascii="仿宋" w:hAnsi="仿宋" w:eastAsia="仿宋" w:cs="仿宋"/>
                <w:color w:val="auto"/>
                <w:sz w:val="24"/>
                <w:lang w:eastAsia="zh-CN"/>
              </w:rPr>
              <w:t>或</w:t>
            </w:r>
            <w:r>
              <w:rPr>
                <w:rFonts w:hint="eastAsia" w:ascii="仿宋" w:hAnsi="仿宋" w:eastAsia="仿宋" w:cs="仿宋"/>
                <w:color w:val="auto"/>
                <w:sz w:val="24"/>
                <w:lang w:val="en-US" w:eastAsia="zh-CN"/>
              </w:rPr>
              <w:t>2021年</w:t>
            </w:r>
            <w:r>
              <w:rPr>
                <w:rFonts w:hint="eastAsia" w:ascii="仿宋" w:hAnsi="仿宋" w:eastAsia="仿宋" w:cs="仿宋"/>
                <w:color w:val="auto"/>
                <w:sz w:val="24"/>
              </w:rPr>
              <w:t>年度经会计师事务所或审计机构审计的财务会计报表，包括资产负债表、现金流量表、利润表和财务情况说明书的复印件</w:t>
            </w:r>
            <w:r>
              <w:rPr>
                <w:rFonts w:hint="eastAsia" w:ascii="仿宋" w:hAnsi="仿宋" w:eastAsia="仿宋" w:cs="仿宋"/>
                <w:color w:val="auto"/>
                <w:sz w:val="24"/>
                <w:lang w:eastAsia="zh-CN"/>
              </w:rPr>
              <w:t>（</w:t>
            </w:r>
            <w:r>
              <w:rPr>
                <w:rFonts w:hint="eastAsia" w:ascii="仿宋" w:hAnsi="仿宋" w:eastAsia="仿宋" w:cs="仿宋"/>
                <w:color w:val="auto"/>
                <w:sz w:val="24"/>
              </w:rPr>
              <w:t>若供应商成立时间至提交响应文件截止时间不足一年，提供成立后任意时段的资产负债表复印件</w:t>
            </w:r>
            <w:r>
              <w:rPr>
                <w:rFonts w:hint="eastAsia" w:ascii="仿宋" w:hAnsi="仿宋" w:eastAsia="仿宋" w:cs="仿宋"/>
                <w:color w:val="auto"/>
                <w:sz w:val="24"/>
                <w:lang w:eastAsia="zh-CN"/>
              </w:rPr>
              <w:t>）</w:t>
            </w:r>
            <w:r>
              <w:rPr>
                <w:rFonts w:hint="eastAsia" w:ascii="仿宋" w:hAnsi="仿宋" w:eastAsia="仿宋" w:cs="仿宋"/>
                <w:color w:val="auto"/>
                <w:sz w:val="24"/>
              </w:rPr>
              <w:t>；II、、提供成交前三个月内基本存款账户开户银行出具的资信证明及基本存款账户开户信息复印件；</w:t>
            </w:r>
            <w:r>
              <w:rPr>
                <w:rFonts w:hint="eastAsia" w:ascii="仿宋" w:hAnsi="仿宋" w:eastAsia="仿宋" w:cs="仿宋"/>
                <w:color w:val="auto"/>
                <w:sz w:val="24"/>
                <w:lang w:val="en-US" w:eastAsia="zh-CN"/>
              </w:rPr>
              <w:t>III</w:t>
            </w:r>
            <w:r>
              <w:rPr>
                <w:rFonts w:hint="eastAsia" w:ascii="仿宋" w:hAnsi="仿宋" w:eastAsia="仿宋" w:cs="仿宋"/>
                <w:color w:val="auto"/>
                <w:sz w:val="24"/>
              </w:rPr>
              <w:t>、提供信用担保机构出具的磋商担保函复印件。（</w:t>
            </w:r>
            <w:r>
              <w:rPr>
                <w:rFonts w:hint="eastAsia" w:ascii="仿宋" w:hAnsi="仿宋" w:eastAsia="仿宋" w:cs="仿宋"/>
                <w:color w:val="auto"/>
                <w:sz w:val="24"/>
                <w:lang w:val="en-US" w:eastAsia="zh-CN"/>
              </w:rPr>
              <w:t>以上三种形式的证明资料提供任何一种即可，但成交现场以第II种或第III种形式提交资料的，需提供上述证明材料原件备查</w:t>
            </w:r>
            <w:r>
              <w:rPr>
                <w:rFonts w:hint="eastAsia" w:ascii="仿宋" w:hAnsi="仿宋" w:eastAsia="仿宋" w:cs="仿宋"/>
                <w:color w:val="auto"/>
                <w:sz w:val="24"/>
              </w:rPr>
              <w:t>）</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【提供加盖公章的复印件，原件备查】</w:t>
            </w:r>
          </w:p>
          <w:p>
            <w:pPr>
              <w:snapToGrid w:val="0"/>
              <w:spacing w:line="360" w:lineRule="auto"/>
              <w:rPr>
                <w:rFonts w:hint="eastAsia" w:ascii="仿宋" w:hAnsi="仿宋" w:eastAsia="仿宋" w:cs="仿宋"/>
                <w:b/>
                <w:bCs/>
                <w:color w:val="auto"/>
                <w:sz w:val="24"/>
                <w:lang w:eastAsia="zh-CN"/>
              </w:rPr>
            </w:pPr>
            <w:r>
              <w:rPr>
                <w:rFonts w:hint="eastAsia" w:ascii="仿宋" w:hAnsi="仿宋" w:eastAsia="仿宋" w:cs="仿宋"/>
                <w:color w:val="auto"/>
                <w:sz w:val="24"/>
              </w:rPr>
              <w:t>5、供应商应授权合法的人员参加磋商</w:t>
            </w:r>
            <w:r>
              <w:rPr>
                <w:rFonts w:hint="eastAsia" w:ascii="仿宋" w:hAnsi="仿宋" w:eastAsia="仿宋" w:cs="仿宋"/>
                <w:color w:val="auto"/>
                <w:sz w:val="24"/>
                <w:lang w:eastAsia="zh-CN"/>
              </w:rPr>
              <w:t>会议</w:t>
            </w:r>
            <w:r>
              <w:rPr>
                <w:rFonts w:hint="eastAsia" w:ascii="仿宋" w:hAnsi="仿宋" w:eastAsia="仿宋" w:cs="仿宋"/>
                <w:color w:val="auto"/>
                <w:sz w:val="24"/>
              </w:rPr>
              <w:t>，其中法定代表人直接参加的，须出具法人身份证原件，并与营业执照上信息一致；授权代表参加的，须出具法定代表人授权书及被授权人身份证原件</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【提供原件及加盖公章的复印件】</w:t>
            </w:r>
          </w:p>
          <w:p>
            <w:pPr>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6、出具参加本次采购活动前三年内在经营活动中没有重大违法记录的书面声明</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【提供“书面声明”原件】</w:t>
            </w:r>
          </w:p>
          <w:p>
            <w:pPr>
              <w:snapToGrid w:val="0"/>
              <w:spacing w:line="360" w:lineRule="auto"/>
              <w:rPr>
                <w:rFonts w:hint="eastAsia" w:ascii="仿宋" w:hAnsi="仿宋" w:eastAsia="仿宋" w:cs="仿宋"/>
                <w:b/>
                <w:bCs/>
                <w:color w:val="auto"/>
                <w:sz w:val="24"/>
                <w:lang w:eastAsia="zh-CN"/>
              </w:rPr>
            </w:pPr>
            <w:r>
              <w:rPr>
                <w:rFonts w:hint="eastAsia" w:ascii="仿宋" w:hAnsi="仿宋" w:eastAsia="仿宋" w:cs="仿宋"/>
                <w:color w:val="auto"/>
                <w:sz w:val="24"/>
              </w:rPr>
              <w:t>7、供应商未被列入“信用中国”网站（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"http://www.creditchina.gov.cn/"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http://www.creditchina.gov.cn</w:t>
            </w:r>
            <w:r>
              <w:rPr>
                <w:rFonts w:hint="eastAsia" w:ascii="仿宋" w:hAnsi="仿宋" w:eastAsia="仿宋" w:cs="仿宋"/>
                <w:color w:val="auto"/>
                <w:sz w:val="24"/>
              </w:rPr>
              <w:fldChar w:fldCharType="end"/>
            </w:r>
            <w:r>
              <w:rPr>
                <w:rFonts w:hint="eastAsia" w:ascii="仿宋" w:hAnsi="仿宋" w:eastAsia="仿宋" w:cs="仿宋"/>
                <w:color w:val="auto"/>
                <w:sz w:val="24"/>
              </w:rPr>
              <w:t>） 失信黑名单中和“中国政府采购网”(</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"http://www.ccgp.gov.cn/" \h </w:instrText>
            </w:r>
            <w:r>
              <w:rPr>
                <w:rFonts w:hint="eastAsia" w:ascii="仿宋" w:hAnsi="仿宋" w:eastAsia="仿宋" w:cs="仿宋"/>
                <w:color w:val="auto"/>
                <w:sz w:val="24"/>
              </w:rPr>
              <w:fldChar w:fldCharType="separate"/>
            </w:r>
            <w:r>
              <w:rPr>
                <w:rFonts w:hint="eastAsia" w:ascii="仿宋" w:hAnsi="仿宋" w:eastAsia="仿宋" w:cs="仿宋"/>
                <w:color w:val="auto"/>
                <w:sz w:val="24"/>
              </w:rPr>
              <w:t xml:space="preserve">www.ccgp.gov.cn </w:t>
            </w:r>
            <w:r>
              <w:rPr>
                <w:rFonts w:hint="eastAsia" w:ascii="仿宋" w:hAnsi="仿宋" w:eastAsia="仿宋" w:cs="仿宋"/>
                <w:color w:val="auto"/>
                <w:sz w:val="24"/>
              </w:rPr>
              <w:fldChar w:fldCharType="end"/>
            </w:r>
            <w:r>
              <w:rPr>
                <w:rFonts w:hint="eastAsia" w:ascii="仿宋" w:hAnsi="仿宋" w:eastAsia="仿宋" w:cs="仿宋"/>
                <w:color w:val="auto"/>
                <w:sz w:val="24"/>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r>
              <w:rPr>
                <w:rFonts w:hint="eastAsia" w:ascii="仿宋" w:hAnsi="仿宋" w:eastAsia="仿宋" w:cs="仿宋"/>
                <w:color w:val="auto"/>
                <w:sz w:val="24"/>
                <w:lang w:eastAsia="zh-CN"/>
              </w:rPr>
              <w:t>；</w:t>
            </w:r>
            <w:r>
              <w:rPr>
                <w:rFonts w:hint="eastAsia" w:ascii="仿宋" w:hAnsi="仿宋" w:eastAsia="仿宋" w:cs="仿宋"/>
                <w:b/>
                <w:bCs/>
                <w:color w:val="auto"/>
                <w:sz w:val="24"/>
                <w:lang w:eastAsia="zh-CN"/>
              </w:rPr>
              <w:t>【提供加盖公章的网查截图复印件】</w:t>
            </w:r>
          </w:p>
          <w:p>
            <w:pPr>
              <w:snapToGrid w:val="0"/>
              <w:spacing w:line="360" w:lineRule="auto"/>
              <w:rPr>
                <w:rFonts w:hint="default" w:ascii="仿宋" w:hAnsi="仿宋" w:eastAsia="仿宋" w:cs="仿宋"/>
                <w:color w:val="auto"/>
                <w:kern w:val="2"/>
                <w:sz w:val="24"/>
                <w:lang w:val="en-US" w:eastAsia="zh-CN"/>
              </w:rPr>
            </w:pPr>
            <w:r>
              <w:rPr>
                <w:rFonts w:hint="eastAsia" w:ascii="仿宋" w:hAnsi="仿宋" w:eastAsia="仿宋" w:cs="仿宋"/>
                <w:b w:val="0"/>
                <w:bCs w:val="0"/>
                <w:color w:val="auto"/>
                <w:sz w:val="24"/>
                <w:lang w:val="en-US" w:eastAsia="zh-CN"/>
              </w:rPr>
              <w:t>8、</w:t>
            </w:r>
            <w:r>
              <w:rPr>
                <w:rFonts w:hint="eastAsia" w:ascii="仿宋" w:hAnsi="仿宋" w:eastAsia="仿宋" w:cs="仿宋"/>
                <w:color w:val="auto"/>
                <w:sz w:val="24"/>
              </w:rPr>
              <w:t>本项目不接受联合体磋商</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单位负责人为同一人或者存在控股、管理关系的不同单位不得同时投标。</w:t>
            </w:r>
            <w:r>
              <w:rPr>
                <w:rFonts w:hint="eastAsia" w:ascii="仿宋" w:hAnsi="仿宋" w:eastAsia="仿宋" w:cs="仿宋"/>
                <w:b/>
                <w:bCs/>
                <w:color w:val="auto"/>
                <w:sz w:val="24"/>
                <w:lang w:val="en-US" w:eastAsia="zh-CN"/>
              </w:rPr>
              <w:t>【提供非联合体“声明书”原件】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703" w:type="dxa"/>
            <w:vAlign w:val="center"/>
          </w:tcPr>
          <w:p>
            <w:pPr>
              <w:pStyle w:val="21"/>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866" w:type="dxa"/>
            <w:vAlign w:val="center"/>
          </w:tcPr>
          <w:p>
            <w:pPr>
              <w:pStyle w:val="21"/>
              <w:spacing w:line="24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响应文件有效期</w:t>
            </w:r>
          </w:p>
        </w:tc>
        <w:tc>
          <w:tcPr>
            <w:tcW w:w="7023" w:type="dxa"/>
            <w:vAlign w:val="center"/>
          </w:tcPr>
          <w:p>
            <w:pPr>
              <w:pStyle w:val="21"/>
              <w:spacing w:line="360" w:lineRule="auto"/>
              <w:ind w:firstLine="0"/>
              <w:jc w:val="left"/>
              <w:rPr>
                <w:rFonts w:hint="eastAsia" w:ascii="仿宋" w:hAnsi="仿宋" w:eastAsia="仿宋" w:cs="仿宋"/>
                <w:color w:val="auto"/>
                <w:sz w:val="24"/>
                <w:szCs w:val="24"/>
              </w:rPr>
            </w:pPr>
            <w:r>
              <w:rPr>
                <w:rFonts w:hint="eastAsia" w:ascii="仿宋" w:hAnsi="仿宋" w:eastAsia="仿宋" w:cs="仿宋"/>
                <w:color w:val="auto"/>
                <w:sz w:val="24"/>
                <w:szCs w:val="24"/>
              </w:rPr>
              <w:t>自磋商响应文件递交截止之日起90日历天。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703" w:type="dxa"/>
            <w:vAlign w:val="center"/>
          </w:tcPr>
          <w:p>
            <w:pPr>
              <w:pStyle w:val="21"/>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866" w:type="dxa"/>
            <w:vAlign w:val="center"/>
          </w:tcPr>
          <w:p>
            <w:pPr>
              <w:pStyle w:val="21"/>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文件份数</w:t>
            </w:r>
          </w:p>
        </w:tc>
        <w:tc>
          <w:tcPr>
            <w:tcW w:w="7023" w:type="dxa"/>
            <w:vAlign w:val="center"/>
          </w:tcPr>
          <w:p>
            <w:pPr>
              <w:pStyle w:val="21"/>
              <w:spacing w:line="240" w:lineRule="auto"/>
              <w:ind w:firstLine="0"/>
              <w:rPr>
                <w:rFonts w:hint="eastAsia" w:ascii="仿宋" w:hAnsi="仿宋" w:eastAsia="仿宋" w:cs="仿宋"/>
                <w:b/>
                <w:color w:val="auto"/>
                <w:kern w:val="1"/>
                <w:sz w:val="24"/>
                <w:szCs w:val="24"/>
              </w:rPr>
            </w:pPr>
            <w:r>
              <w:rPr>
                <w:rFonts w:hint="eastAsia" w:ascii="仿宋" w:hAnsi="仿宋" w:eastAsia="仿宋" w:cs="仿宋"/>
                <w:color w:val="auto"/>
                <w:sz w:val="24"/>
                <w:szCs w:val="24"/>
              </w:rPr>
              <w:t>响应文件包含正本</w:t>
            </w:r>
            <w:r>
              <w:rPr>
                <w:rFonts w:hint="eastAsia" w:ascii="仿宋" w:hAnsi="仿宋" w:eastAsia="仿宋" w:cs="仿宋"/>
                <w:color w:val="auto"/>
                <w:sz w:val="24"/>
                <w:szCs w:val="24"/>
                <w:u w:val="single"/>
                <w:lang w:eastAsia="zh-CN"/>
              </w:rPr>
              <w:t>壹</w:t>
            </w:r>
            <w:r>
              <w:rPr>
                <w:rFonts w:hint="eastAsia" w:ascii="仿宋" w:hAnsi="仿宋" w:eastAsia="仿宋" w:cs="仿宋"/>
                <w:color w:val="auto"/>
                <w:sz w:val="24"/>
                <w:szCs w:val="24"/>
              </w:rPr>
              <w:t>份、副本</w:t>
            </w:r>
            <w:r>
              <w:rPr>
                <w:rFonts w:hint="eastAsia" w:ascii="仿宋" w:hAnsi="仿宋" w:eastAsia="仿宋" w:cs="仿宋"/>
                <w:color w:val="auto"/>
                <w:sz w:val="24"/>
                <w:szCs w:val="24"/>
                <w:u w:val="single"/>
                <w:lang w:eastAsia="zh-CN"/>
              </w:rPr>
              <w:t>贰</w:t>
            </w:r>
            <w:r>
              <w:rPr>
                <w:rFonts w:hint="eastAsia" w:ascii="仿宋" w:hAnsi="仿宋" w:eastAsia="仿宋" w:cs="仿宋"/>
                <w:color w:val="auto"/>
                <w:sz w:val="24"/>
                <w:szCs w:val="24"/>
              </w:rPr>
              <w:t>份、</w:t>
            </w:r>
            <w:r>
              <w:rPr>
                <w:rFonts w:hint="eastAsia" w:ascii="仿宋" w:hAnsi="仿宋" w:eastAsia="仿宋" w:cs="仿宋"/>
                <w:color w:val="auto"/>
                <w:sz w:val="24"/>
                <w:szCs w:val="24"/>
                <w:lang w:eastAsia="zh-CN"/>
              </w:rPr>
              <w:t>磋商报价一览表</w:t>
            </w:r>
            <w:r>
              <w:rPr>
                <w:rFonts w:hint="eastAsia" w:ascii="仿宋" w:hAnsi="仿宋" w:eastAsia="仿宋" w:cs="仿宋"/>
                <w:color w:val="auto"/>
                <w:sz w:val="24"/>
                <w:szCs w:val="24"/>
                <w:u w:val="single"/>
                <w:lang w:eastAsia="zh-CN"/>
              </w:rPr>
              <w:t>壹</w:t>
            </w:r>
            <w:r>
              <w:rPr>
                <w:rFonts w:hint="eastAsia" w:ascii="仿宋" w:hAnsi="仿宋" w:eastAsia="仿宋" w:cs="仿宋"/>
                <w:color w:val="auto"/>
                <w:sz w:val="24"/>
                <w:szCs w:val="24"/>
                <w:lang w:eastAsia="zh-CN"/>
              </w:rPr>
              <w:t>份（单独另附）及</w:t>
            </w:r>
            <w:r>
              <w:rPr>
                <w:rFonts w:hint="eastAsia" w:ascii="仿宋" w:hAnsi="仿宋" w:eastAsia="仿宋" w:cs="仿宋"/>
                <w:color w:val="auto"/>
                <w:sz w:val="24"/>
                <w:szCs w:val="24"/>
              </w:rPr>
              <w:t>电子版</w:t>
            </w:r>
            <w:r>
              <w:rPr>
                <w:rFonts w:hint="eastAsia" w:ascii="仿宋" w:hAnsi="仿宋" w:eastAsia="仿宋" w:cs="仿宋"/>
                <w:color w:val="auto"/>
                <w:sz w:val="24"/>
                <w:szCs w:val="24"/>
                <w:u w:val="single"/>
                <w:lang w:eastAsia="zh-CN"/>
              </w:rPr>
              <w:t>壹</w:t>
            </w:r>
            <w:r>
              <w:rPr>
                <w:rFonts w:hint="eastAsia" w:ascii="仿宋" w:hAnsi="仿宋" w:eastAsia="仿宋" w:cs="仿宋"/>
                <w:color w:val="auto"/>
                <w:sz w:val="24"/>
                <w:szCs w:val="24"/>
              </w:rPr>
              <w:t>份（U盘</w:t>
            </w:r>
            <w:r>
              <w:rPr>
                <w:rFonts w:hint="eastAsia" w:ascii="仿宋" w:hAnsi="仿宋" w:eastAsia="仿宋" w:cs="仿宋"/>
                <w:color w:val="auto"/>
                <w:sz w:val="24"/>
                <w:szCs w:val="24"/>
                <w:lang w:eastAsia="zh-CN"/>
              </w:rPr>
              <w:t>或光盘</w:t>
            </w:r>
            <w:r>
              <w:rPr>
                <w:rFonts w:hint="eastAsia" w:ascii="仿宋" w:hAnsi="仿宋" w:eastAsia="仿宋" w:cs="仿宋"/>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703" w:type="dxa"/>
            <w:vAlign w:val="center"/>
          </w:tcPr>
          <w:p>
            <w:pPr>
              <w:pStyle w:val="21"/>
              <w:spacing w:line="360" w:lineRule="auto"/>
              <w:ind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866" w:type="dxa"/>
            <w:vAlign w:val="center"/>
          </w:tcPr>
          <w:p>
            <w:pPr>
              <w:pStyle w:val="67"/>
              <w:spacing w:line="276" w:lineRule="auto"/>
              <w:jc w:val="center"/>
              <w:rPr>
                <w:rFonts w:hint="eastAsia" w:ascii="仿宋" w:hAnsi="仿宋" w:eastAsia="仿宋" w:cs="仿宋"/>
                <w:color w:val="auto"/>
                <w:sz w:val="24"/>
                <w:szCs w:val="24"/>
              </w:rPr>
            </w:pPr>
            <w:r>
              <w:rPr>
                <w:rFonts w:hint="eastAsia" w:ascii="仿宋" w:hAnsi="仿宋" w:eastAsia="仿宋" w:cs="仿宋"/>
                <w:color w:val="auto"/>
                <w:lang w:val="zh-CN"/>
              </w:rPr>
              <w:t>签字盖章</w:t>
            </w:r>
          </w:p>
        </w:tc>
        <w:tc>
          <w:tcPr>
            <w:tcW w:w="7023"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rPr>
              <w:t>投标供应商必须按照</w:t>
            </w:r>
            <w:r>
              <w:rPr>
                <w:rFonts w:hint="eastAsia" w:ascii="仿宋" w:hAnsi="仿宋" w:eastAsia="仿宋" w:cs="仿宋"/>
                <w:color w:val="auto"/>
                <w:sz w:val="24"/>
                <w:lang w:eastAsia="zh-CN"/>
              </w:rPr>
              <w:t>磋商</w:t>
            </w:r>
            <w:r>
              <w:rPr>
                <w:rFonts w:hint="eastAsia" w:ascii="仿宋" w:hAnsi="仿宋" w:eastAsia="仿宋" w:cs="仿宋"/>
                <w:color w:val="auto"/>
                <w:sz w:val="24"/>
              </w:rPr>
              <w:t>文件的规定和要求签字、盖章。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2" w:hRule="atLeast"/>
          <w:jc w:val="center"/>
        </w:trPr>
        <w:tc>
          <w:tcPr>
            <w:tcW w:w="703" w:type="dxa"/>
            <w:vAlign w:val="center"/>
          </w:tcPr>
          <w:p>
            <w:pPr>
              <w:pStyle w:val="21"/>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866" w:type="dxa"/>
            <w:vAlign w:val="center"/>
          </w:tcPr>
          <w:p>
            <w:pPr>
              <w:pStyle w:val="67"/>
              <w:spacing w:line="276" w:lineRule="auto"/>
              <w:jc w:val="center"/>
              <w:rPr>
                <w:rFonts w:hint="eastAsia" w:ascii="仿宋" w:hAnsi="仿宋" w:eastAsia="仿宋" w:cs="仿宋"/>
                <w:color w:val="auto"/>
                <w:sz w:val="24"/>
                <w:szCs w:val="24"/>
              </w:rPr>
            </w:pPr>
            <w:r>
              <w:rPr>
                <w:rFonts w:hint="eastAsia" w:ascii="仿宋" w:hAnsi="仿宋" w:eastAsia="仿宋" w:cs="仿宋"/>
                <w:color w:val="auto"/>
                <w:lang w:val="zh-CN"/>
              </w:rPr>
              <w:t>响应文件的装订</w:t>
            </w:r>
          </w:p>
        </w:tc>
        <w:tc>
          <w:tcPr>
            <w:tcW w:w="7023"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rPr>
              <w:t>一律采用A4纸装订成册（禁止使用活页），正本</w:t>
            </w:r>
            <w:r>
              <w:rPr>
                <w:rFonts w:hint="eastAsia" w:ascii="仿宋" w:hAnsi="仿宋" w:eastAsia="仿宋" w:cs="仿宋"/>
                <w:color w:val="auto"/>
                <w:sz w:val="24"/>
                <w:lang w:eastAsia="zh-CN"/>
              </w:rPr>
              <w:t>、所有</w:t>
            </w:r>
            <w:r>
              <w:rPr>
                <w:rFonts w:hint="eastAsia" w:ascii="仿宋" w:hAnsi="仿宋" w:eastAsia="仿宋" w:cs="仿宋"/>
                <w:color w:val="auto"/>
                <w:sz w:val="24"/>
              </w:rPr>
              <w:t>副本分别装订，正本</w:t>
            </w:r>
            <w:r>
              <w:rPr>
                <w:rFonts w:hint="eastAsia" w:ascii="仿宋" w:hAnsi="仿宋" w:eastAsia="仿宋" w:cs="仿宋"/>
                <w:color w:val="auto"/>
                <w:sz w:val="24"/>
                <w:lang w:eastAsia="zh-CN"/>
              </w:rPr>
              <w:t>、所有</w:t>
            </w:r>
            <w:r>
              <w:rPr>
                <w:rFonts w:hint="eastAsia" w:ascii="仿宋" w:hAnsi="仿宋" w:eastAsia="仿宋" w:cs="仿宋"/>
                <w:color w:val="auto"/>
                <w:sz w:val="24"/>
              </w:rPr>
              <w:t>副本</w:t>
            </w:r>
            <w:r>
              <w:rPr>
                <w:rFonts w:hint="eastAsia" w:ascii="仿宋" w:hAnsi="仿宋" w:eastAsia="仿宋" w:cs="仿宋"/>
                <w:color w:val="auto"/>
                <w:sz w:val="24"/>
                <w:lang w:eastAsia="zh-CN"/>
              </w:rPr>
              <w:t>及磋商报价一览表（单页）</w:t>
            </w:r>
            <w:r>
              <w:rPr>
                <w:rFonts w:hint="eastAsia" w:ascii="仿宋" w:hAnsi="仿宋" w:eastAsia="仿宋" w:cs="仿宋"/>
                <w:color w:val="auto"/>
                <w:sz w:val="24"/>
              </w:rPr>
              <w:t>分别密封，电子版放置正本密封袋中。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703" w:type="dxa"/>
            <w:vAlign w:val="center"/>
          </w:tcPr>
          <w:p>
            <w:pPr>
              <w:pStyle w:val="21"/>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866" w:type="dxa"/>
            <w:vAlign w:val="center"/>
          </w:tcPr>
          <w:p>
            <w:pPr>
              <w:pStyle w:val="21"/>
              <w:spacing w:line="360" w:lineRule="auto"/>
              <w:ind w:firstLine="0" w:firstLineChars="0"/>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rPr>
              <w:t>评审方法</w:t>
            </w:r>
          </w:p>
        </w:tc>
        <w:tc>
          <w:tcPr>
            <w:tcW w:w="7023" w:type="dxa"/>
            <w:vAlign w:val="center"/>
          </w:tcPr>
          <w:p>
            <w:pPr>
              <w:pStyle w:val="21"/>
              <w:spacing w:line="360" w:lineRule="auto"/>
              <w:ind w:firstLine="0" w:firstLineChars="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sz w:val="24"/>
                <w:szCs w:val="24"/>
              </w:rPr>
              <w:t>详见《第三章》评审方法（综合评</w:t>
            </w:r>
            <w:r>
              <w:rPr>
                <w:rFonts w:hint="eastAsia" w:ascii="仿宋" w:hAnsi="仿宋" w:eastAsia="仿宋" w:cs="仿宋"/>
                <w:color w:val="auto"/>
                <w:sz w:val="24"/>
                <w:szCs w:val="24"/>
                <w:lang w:eastAsia="zh-CN"/>
              </w:rPr>
              <w:t>分</w:t>
            </w:r>
            <w:r>
              <w:rPr>
                <w:rFonts w:hint="eastAsia" w:ascii="仿宋" w:hAnsi="仿宋" w:eastAsia="仿宋" w:cs="仿宋"/>
                <w:color w:val="auto"/>
                <w:sz w:val="24"/>
                <w:szCs w:val="24"/>
              </w:rPr>
              <w:t>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3" w:type="dxa"/>
            <w:vAlign w:val="center"/>
          </w:tcPr>
          <w:p>
            <w:pPr>
              <w:pStyle w:val="21"/>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w:t>
            </w:r>
          </w:p>
        </w:tc>
        <w:tc>
          <w:tcPr>
            <w:tcW w:w="1866" w:type="dxa"/>
            <w:vAlign w:val="center"/>
          </w:tcPr>
          <w:p>
            <w:pPr>
              <w:pStyle w:val="10"/>
              <w:spacing w:before="120" w:beforeLines="50" w:line="360" w:lineRule="auto"/>
              <w:ind w:right="115" w:rightChars="55"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lang w:val="zh-CN"/>
              </w:rPr>
              <w:t>踏勘现场</w:t>
            </w:r>
          </w:p>
        </w:tc>
        <w:tc>
          <w:tcPr>
            <w:tcW w:w="7023" w:type="dxa"/>
            <w:vAlign w:val="center"/>
          </w:tcPr>
          <w:p>
            <w:pPr>
              <w:pStyle w:val="21"/>
              <w:spacing w:line="360" w:lineRule="auto"/>
              <w:ind w:firstLine="0"/>
              <w:jc w:val="both"/>
              <w:rPr>
                <w:rFonts w:hint="eastAsia" w:ascii="仿宋" w:hAnsi="仿宋" w:eastAsia="仿宋" w:cs="仿宋"/>
                <w:color w:val="auto"/>
                <w:sz w:val="24"/>
                <w:szCs w:val="24"/>
              </w:rPr>
            </w:pPr>
            <w:r>
              <w:rPr>
                <w:rFonts w:hint="eastAsia" w:ascii="仿宋" w:hAnsi="仿宋" w:eastAsia="仿宋" w:cs="仿宋"/>
                <w:color w:val="auto"/>
                <w:sz w:val="24"/>
                <w:szCs w:val="24"/>
                <w:lang w:val="zh-CN"/>
              </w:rPr>
              <w:t>踏勘现场：本项目不统一组织现场踏勘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61" w:hRule="atLeast"/>
          <w:jc w:val="center"/>
        </w:trPr>
        <w:tc>
          <w:tcPr>
            <w:tcW w:w="703" w:type="dxa"/>
            <w:vAlign w:val="center"/>
          </w:tcPr>
          <w:p>
            <w:pPr>
              <w:pStyle w:val="21"/>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w:t>
            </w:r>
          </w:p>
        </w:tc>
        <w:tc>
          <w:tcPr>
            <w:tcW w:w="1866" w:type="dxa"/>
            <w:vAlign w:val="center"/>
          </w:tcPr>
          <w:p>
            <w:pPr>
              <w:pStyle w:val="10"/>
              <w:spacing w:before="120" w:beforeLines="50" w:line="240" w:lineRule="auto"/>
              <w:ind w:right="115" w:rightChars="55" w:firstLine="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响应文件递交</w:t>
            </w:r>
          </w:p>
          <w:p>
            <w:pPr>
              <w:pStyle w:val="10"/>
              <w:spacing w:before="120" w:beforeLines="50" w:line="240" w:lineRule="auto"/>
              <w:ind w:right="115" w:rightChars="55" w:firstLine="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截止时间</w:t>
            </w:r>
          </w:p>
        </w:tc>
        <w:tc>
          <w:tcPr>
            <w:tcW w:w="7023" w:type="dxa"/>
            <w:vAlign w:val="center"/>
          </w:tcPr>
          <w:p>
            <w:pPr>
              <w:pStyle w:val="21"/>
              <w:spacing w:line="240" w:lineRule="auto"/>
              <w:ind w:firstLine="0"/>
              <w:rPr>
                <w:rFonts w:hint="eastAsia" w:ascii="仿宋" w:hAnsi="仿宋" w:eastAsia="仿宋" w:cs="仿宋"/>
                <w:color w:val="auto"/>
                <w:sz w:val="24"/>
                <w:szCs w:val="24"/>
                <w:lang w:val="zh-CN"/>
              </w:rPr>
            </w:pPr>
            <w:r>
              <w:rPr>
                <w:rFonts w:hint="eastAsia" w:ascii="仿宋" w:hAnsi="仿宋" w:eastAsia="仿宋" w:cs="仿宋"/>
                <w:b/>
                <w:bCs/>
                <w:color w:val="auto"/>
                <w:sz w:val="24"/>
                <w:szCs w:val="24"/>
                <w:lang w:val="zh-CN"/>
              </w:rPr>
              <w:t>磋商响应文件递交截止时间：</w:t>
            </w:r>
            <w:r>
              <w:rPr>
                <w:rFonts w:hint="eastAsia" w:ascii="仿宋" w:hAnsi="仿宋" w:eastAsia="仿宋" w:cs="仿宋"/>
                <w:b/>
                <w:bCs/>
                <w:color w:val="auto"/>
                <w:sz w:val="24"/>
                <w:szCs w:val="24"/>
                <w:u w:val="single"/>
              </w:rPr>
              <w:t>20</w:t>
            </w:r>
            <w:r>
              <w:rPr>
                <w:rFonts w:hint="eastAsia" w:ascii="仿宋" w:hAnsi="仿宋" w:eastAsia="仿宋" w:cs="仿宋"/>
                <w:b/>
                <w:bCs/>
                <w:color w:val="auto"/>
                <w:sz w:val="24"/>
                <w:szCs w:val="24"/>
                <w:u w:val="single"/>
                <w:lang w:val="en-US" w:eastAsia="zh-CN"/>
              </w:rPr>
              <w:t>22</w:t>
            </w:r>
            <w:r>
              <w:rPr>
                <w:rFonts w:hint="eastAsia" w:ascii="仿宋" w:hAnsi="仿宋" w:eastAsia="仿宋" w:cs="仿宋"/>
                <w:b/>
                <w:bCs/>
                <w:color w:val="auto"/>
                <w:sz w:val="24"/>
                <w:szCs w:val="24"/>
                <w:u w:val="single"/>
              </w:rPr>
              <w:t>年</w:t>
            </w:r>
            <w:r>
              <w:rPr>
                <w:rFonts w:hint="eastAsia" w:ascii="仿宋" w:hAnsi="仿宋" w:eastAsia="仿宋" w:cs="仿宋"/>
                <w:b/>
                <w:bCs/>
                <w:color w:val="auto"/>
                <w:sz w:val="24"/>
                <w:szCs w:val="24"/>
                <w:u w:val="single"/>
                <w:lang w:val="en-US" w:eastAsia="zh-CN"/>
              </w:rPr>
              <w:t>06</w:t>
            </w:r>
            <w:r>
              <w:rPr>
                <w:rFonts w:hint="eastAsia" w:ascii="仿宋" w:hAnsi="仿宋" w:eastAsia="仿宋" w:cs="仿宋"/>
                <w:b/>
                <w:bCs/>
                <w:color w:val="auto"/>
                <w:sz w:val="24"/>
                <w:szCs w:val="24"/>
                <w:u w:val="single"/>
              </w:rPr>
              <w:t>月</w:t>
            </w:r>
            <w:r>
              <w:rPr>
                <w:rFonts w:hint="eastAsia" w:ascii="仿宋" w:hAnsi="仿宋" w:eastAsia="仿宋" w:cs="仿宋"/>
                <w:b/>
                <w:bCs/>
                <w:color w:val="auto"/>
                <w:sz w:val="24"/>
                <w:szCs w:val="24"/>
                <w:u w:val="single"/>
                <w:lang w:val="en-US" w:eastAsia="zh-CN"/>
              </w:rPr>
              <w:t>09</w:t>
            </w:r>
            <w:r>
              <w:rPr>
                <w:rFonts w:hint="eastAsia" w:ascii="仿宋" w:hAnsi="仿宋" w:eastAsia="仿宋" w:cs="仿宋"/>
                <w:b/>
                <w:bCs/>
                <w:color w:val="auto"/>
                <w:sz w:val="24"/>
                <w:szCs w:val="24"/>
                <w:u w:val="single"/>
              </w:rPr>
              <w:t>日</w:t>
            </w:r>
            <w:r>
              <w:rPr>
                <w:rFonts w:hint="eastAsia" w:ascii="仿宋" w:hAnsi="仿宋" w:eastAsia="仿宋" w:cs="仿宋"/>
                <w:b/>
                <w:bCs/>
                <w:color w:val="auto"/>
                <w:sz w:val="24"/>
                <w:szCs w:val="24"/>
                <w:u w:val="single"/>
                <w:lang w:val="en-US" w:eastAsia="zh-CN"/>
              </w:rPr>
              <w:t>15时00分</w:t>
            </w:r>
            <w:r>
              <w:rPr>
                <w:rFonts w:hint="eastAsia" w:ascii="仿宋" w:hAnsi="仿宋" w:eastAsia="仿宋" w:cs="仿宋"/>
                <w:b/>
                <w:bCs/>
                <w:color w:val="auto"/>
                <w:sz w:val="24"/>
                <w:szCs w:val="24"/>
                <w:lang w:val="zh-CN"/>
              </w:rPr>
              <w:t>投标截止时间后送达的磋商响应文件将被拒收。</w:t>
            </w:r>
          </w:p>
          <w:p>
            <w:pPr>
              <w:pStyle w:val="21"/>
              <w:spacing w:line="240" w:lineRule="auto"/>
              <w:ind w:firstLine="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rPr>
              <w:t>磋商响应文件递交地点：</w:t>
            </w:r>
            <w:r>
              <w:rPr>
                <w:rFonts w:hint="eastAsia" w:ascii="仿宋" w:hAnsi="仿宋" w:eastAsia="仿宋" w:cs="仿宋"/>
                <w:color w:val="auto"/>
                <w:sz w:val="24"/>
                <w:szCs w:val="24"/>
                <w:lang w:val="zh-CN" w:eastAsia="zh-CN"/>
              </w:rPr>
              <w:t>陕西华兴工程咨询有限公司第一会议室（地址：汉中市汉台区将坛西路南侧35#颐馨园商住楼11楼1102室）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03" w:type="dxa"/>
            <w:vAlign w:val="center"/>
          </w:tcPr>
          <w:p>
            <w:pPr>
              <w:pStyle w:val="21"/>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1866" w:type="dxa"/>
            <w:vAlign w:val="center"/>
          </w:tcPr>
          <w:p>
            <w:pPr>
              <w:pStyle w:val="10"/>
              <w:spacing w:before="120" w:beforeLines="50" w:line="360" w:lineRule="auto"/>
              <w:ind w:right="115" w:rightChars="55" w:firstLine="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磋商保证金交纳金额、账户及方式</w:t>
            </w:r>
          </w:p>
        </w:tc>
        <w:tc>
          <w:tcPr>
            <w:tcW w:w="7023" w:type="dxa"/>
            <w:vAlign w:val="center"/>
          </w:tcPr>
          <w:p>
            <w:pPr>
              <w:pStyle w:val="21"/>
              <w:spacing w:line="360" w:lineRule="auto"/>
              <w:ind w:firstLine="0"/>
              <w:rPr>
                <w:rFonts w:hint="eastAsia" w:ascii="仿宋" w:hAnsi="仿宋" w:eastAsia="仿宋" w:cs="仿宋"/>
                <w:b/>
                <w:bCs/>
                <w:color w:val="auto"/>
                <w:sz w:val="28"/>
                <w:szCs w:val="28"/>
                <w:u w:val="single"/>
                <w:shd w:val="clear" w:color="FFFFFF" w:fill="D9D9D9"/>
              </w:rPr>
            </w:pPr>
            <w:r>
              <w:rPr>
                <w:rFonts w:hint="eastAsia" w:ascii="仿宋" w:hAnsi="仿宋" w:eastAsia="仿宋" w:cs="仿宋"/>
                <w:b/>
                <w:bCs/>
                <w:color w:val="auto"/>
                <w:sz w:val="28"/>
                <w:szCs w:val="28"/>
                <w:u w:val="single"/>
                <w:shd w:val="clear" w:color="FFFFFF" w:fill="D9D9D9"/>
              </w:rPr>
              <w:t>磋商保证金（RMB）：</w:t>
            </w:r>
            <w:r>
              <w:rPr>
                <w:rFonts w:hint="eastAsia" w:ascii="仿宋" w:hAnsi="仿宋" w:eastAsia="仿宋" w:cs="仿宋"/>
                <w:b/>
                <w:bCs/>
                <w:color w:val="auto"/>
                <w:sz w:val="28"/>
                <w:szCs w:val="28"/>
                <w:u w:val="single"/>
                <w:shd w:val="clear" w:color="FFFFFF" w:fill="D9D9D9"/>
                <w:lang w:eastAsia="zh-CN"/>
              </w:rPr>
              <w:t>壹万元整</w:t>
            </w:r>
            <w:r>
              <w:rPr>
                <w:rFonts w:hint="eastAsia" w:ascii="仿宋" w:hAnsi="仿宋" w:eastAsia="仿宋" w:cs="仿宋"/>
                <w:b/>
                <w:bCs/>
                <w:color w:val="auto"/>
                <w:sz w:val="28"/>
                <w:szCs w:val="28"/>
                <w:u w:val="single"/>
                <w:shd w:val="clear" w:color="FFFFFF" w:fill="D9D9D9"/>
              </w:rPr>
              <w:t>（¥</w:t>
            </w:r>
            <w:r>
              <w:rPr>
                <w:rFonts w:hint="eastAsia" w:ascii="仿宋" w:hAnsi="仿宋" w:eastAsia="仿宋" w:cs="仿宋"/>
                <w:b/>
                <w:bCs/>
                <w:color w:val="auto"/>
                <w:sz w:val="28"/>
                <w:szCs w:val="28"/>
                <w:u w:val="single"/>
                <w:shd w:val="clear" w:color="FFFFFF" w:fill="D9D9D9"/>
                <w:lang w:val="en-US" w:eastAsia="zh-CN"/>
              </w:rPr>
              <w:t>10,000.00</w:t>
            </w:r>
            <w:r>
              <w:rPr>
                <w:rFonts w:hint="eastAsia" w:ascii="仿宋" w:hAnsi="仿宋" w:eastAsia="仿宋" w:cs="仿宋"/>
                <w:b/>
                <w:bCs/>
                <w:color w:val="auto"/>
                <w:sz w:val="28"/>
                <w:szCs w:val="28"/>
                <w:u w:val="single"/>
                <w:shd w:val="clear" w:color="FFFFFF" w:fill="D9D9D9"/>
              </w:rPr>
              <w:t>）</w:t>
            </w:r>
          </w:p>
          <w:p>
            <w:pPr>
              <w:pStyle w:val="21"/>
              <w:spacing w:line="360" w:lineRule="auto"/>
              <w:ind w:firstLine="0"/>
              <w:rPr>
                <w:rFonts w:hint="eastAsia" w:ascii="仿宋" w:hAnsi="仿宋" w:eastAsia="仿宋" w:cs="仿宋"/>
                <w:b/>
                <w:bCs/>
                <w:color w:val="auto"/>
                <w:sz w:val="28"/>
                <w:szCs w:val="28"/>
                <w:u w:val="none"/>
                <w:shd w:val="clear" w:color="FFFFFF" w:fill="D9D9D9"/>
                <w:lang w:eastAsia="zh-CN"/>
              </w:rPr>
            </w:pPr>
            <w:r>
              <w:rPr>
                <w:rFonts w:hint="eastAsia" w:ascii="仿宋" w:hAnsi="仿宋" w:eastAsia="仿宋" w:cs="仿宋"/>
                <w:b/>
                <w:bCs/>
                <w:color w:val="auto"/>
                <w:sz w:val="28"/>
                <w:szCs w:val="28"/>
                <w:u w:val="none"/>
                <w:shd w:val="clear" w:color="FFFFFF" w:fill="D9D9D9"/>
                <w:lang w:eastAsia="zh-CN"/>
              </w:rPr>
              <w:t>【注：第</w:t>
            </w:r>
            <w:r>
              <w:rPr>
                <w:rFonts w:hint="eastAsia" w:ascii="仿宋" w:hAnsi="仿宋" w:eastAsia="仿宋" w:cs="仿宋"/>
                <w:b/>
                <w:bCs/>
                <w:color w:val="auto"/>
                <w:sz w:val="28"/>
                <w:szCs w:val="28"/>
                <w:u w:val="none"/>
                <w:shd w:val="clear" w:color="FFFFFF" w:fill="D9D9D9"/>
                <w:lang w:val="en-US" w:eastAsia="zh-CN"/>
              </w:rPr>
              <w:t>1、2包通用</w:t>
            </w:r>
            <w:r>
              <w:rPr>
                <w:rFonts w:hint="eastAsia" w:ascii="仿宋" w:hAnsi="仿宋" w:eastAsia="仿宋" w:cs="仿宋"/>
                <w:b/>
                <w:bCs/>
                <w:color w:val="auto"/>
                <w:sz w:val="28"/>
                <w:szCs w:val="28"/>
                <w:u w:val="none"/>
                <w:shd w:val="clear" w:color="FFFFFF" w:fill="D9D9D9"/>
                <w:lang w:eastAsia="zh-CN"/>
              </w:rPr>
              <w:t>】</w:t>
            </w:r>
          </w:p>
          <w:p>
            <w:pPr>
              <w:pStyle w:val="21"/>
              <w:spacing w:line="360" w:lineRule="auto"/>
              <w:ind w:firstLine="0"/>
              <w:rPr>
                <w:rFonts w:hint="eastAsia" w:ascii="仿宋" w:hAnsi="仿宋" w:eastAsia="仿宋" w:cs="仿宋"/>
                <w:b/>
                <w:color w:val="auto"/>
                <w:sz w:val="24"/>
                <w:szCs w:val="24"/>
                <w:lang w:eastAsia="zh-CN"/>
              </w:rPr>
            </w:pPr>
            <w:r>
              <w:rPr>
                <w:rFonts w:hint="eastAsia" w:ascii="仿宋" w:hAnsi="仿宋" w:eastAsia="仿宋" w:cs="仿宋"/>
                <w:color w:val="auto"/>
                <w:sz w:val="24"/>
                <w:szCs w:val="24"/>
              </w:rPr>
              <w:t>磋商保证金缴纳截止时间：</w:t>
            </w:r>
            <w:r>
              <w:rPr>
                <w:rFonts w:hint="eastAsia" w:ascii="仿宋" w:hAnsi="仿宋" w:eastAsia="仿宋" w:cs="仿宋"/>
                <w:color w:val="auto"/>
                <w:sz w:val="24"/>
                <w:szCs w:val="24"/>
                <w:lang w:val="zh-CN"/>
              </w:rPr>
              <w:t>磋商响应文件递交截止时间之前</w:t>
            </w:r>
            <w:r>
              <w:rPr>
                <w:rFonts w:hint="eastAsia" w:ascii="仿宋" w:hAnsi="仿宋" w:eastAsia="仿宋" w:cs="仿宋"/>
                <w:b/>
                <w:color w:val="auto"/>
                <w:sz w:val="24"/>
                <w:szCs w:val="24"/>
              </w:rPr>
              <w:t>（供应商逾期未提交或逾期到账视为放弃投标，以银行实际到账时间为准）</w:t>
            </w:r>
            <w:r>
              <w:rPr>
                <w:rFonts w:hint="eastAsia" w:ascii="仿宋" w:hAnsi="仿宋" w:eastAsia="仿宋" w:cs="仿宋"/>
                <w:b/>
                <w:color w:val="auto"/>
                <w:sz w:val="24"/>
                <w:szCs w:val="24"/>
                <w:lang w:eastAsia="zh-CN"/>
              </w:rPr>
              <w:t>；</w:t>
            </w:r>
          </w:p>
          <w:p>
            <w:pPr>
              <w:pStyle w:val="21"/>
              <w:spacing w:line="360" w:lineRule="auto"/>
              <w:ind w:firstLine="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收款收据</w:t>
            </w:r>
            <w:r>
              <w:rPr>
                <w:rFonts w:hint="eastAsia" w:ascii="仿宋" w:hAnsi="仿宋" w:eastAsia="仿宋" w:cs="仿宋"/>
                <w:color w:val="auto"/>
                <w:sz w:val="24"/>
                <w:szCs w:val="24"/>
                <w:lang w:eastAsia="zh-CN"/>
              </w:rPr>
              <w:t>原件</w:t>
            </w:r>
            <w:r>
              <w:rPr>
                <w:rFonts w:hint="eastAsia" w:ascii="仿宋" w:hAnsi="仿宋" w:eastAsia="仿宋" w:cs="仿宋"/>
                <w:color w:val="auto"/>
                <w:sz w:val="24"/>
                <w:szCs w:val="24"/>
              </w:rPr>
              <w:t>换取时间:磋商响应文件递交截止时间</w:t>
            </w:r>
            <w:r>
              <w:rPr>
                <w:rFonts w:hint="eastAsia" w:ascii="仿宋" w:hAnsi="仿宋" w:eastAsia="仿宋" w:cs="仿宋"/>
                <w:color w:val="auto"/>
                <w:sz w:val="24"/>
                <w:szCs w:val="24"/>
                <w:lang w:eastAsia="zh-CN"/>
              </w:rPr>
              <w:t>之</w:t>
            </w:r>
            <w:r>
              <w:rPr>
                <w:rFonts w:hint="eastAsia" w:ascii="仿宋" w:hAnsi="仿宋" w:eastAsia="仿宋" w:cs="仿宋"/>
                <w:color w:val="auto"/>
                <w:sz w:val="24"/>
                <w:szCs w:val="24"/>
              </w:rPr>
              <w:t>前</w:t>
            </w:r>
            <w:r>
              <w:rPr>
                <w:rFonts w:hint="eastAsia" w:ascii="仿宋" w:hAnsi="仿宋" w:eastAsia="仿宋" w:cs="仿宋"/>
                <w:color w:val="auto"/>
                <w:sz w:val="24"/>
                <w:szCs w:val="24"/>
                <w:lang w:eastAsia="zh-CN"/>
              </w:rPr>
              <w:t>在采购代理机构财务处</w:t>
            </w:r>
            <w:r>
              <w:rPr>
                <w:rFonts w:hint="eastAsia" w:ascii="仿宋" w:hAnsi="仿宋" w:eastAsia="仿宋" w:cs="仿宋"/>
                <w:color w:val="auto"/>
                <w:sz w:val="24"/>
                <w:szCs w:val="24"/>
              </w:rPr>
              <w:t>换取收款收据</w:t>
            </w:r>
            <w:r>
              <w:rPr>
                <w:rFonts w:hint="eastAsia" w:ascii="仿宋" w:hAnsi="仿宋" w:eastAsia="仿宋" w:cs="仿宋"/>
                <w:color w:val="auto"/>
                <w:sz w:val="24"/>
                <w:szCs w:val="24"/>
                <w:lang w:eastAsia="zh-CN"/>
              </w:rPr>
              <w:t>原件</w:t>
            </w:r>
            <w:r>
              <w:rPr>
                <w:rFonts w:hint="eastAsia" w:ascii="仿宋" w:hAnsi="仿宋" w:eastAsia="仿宋" w:cs="仿宋"/>
                <w:color w:val="auto"/>
                <w:sz w:val="24"/>
                <w:szCs w:val="24"/>
              </w:rPr>
              <w:t xml:space="preserve"> (供应商逾期未换取</w:t>
            </w:r>
            <w:r>
              <w:rPr>
                <w:rFonts w:hint="eastAsia" w:ascii="仿宋" w:hAnsi="仿宋" w:eastAsia="仿宋" w:cs="仿宋"/>
                <w:color w:val="auto"/>
                <w:sz w:val="24"/>
                <w:szCs w:val="24"/>
                <w:lang w:eastAsia="zh-CN"/>
              </w:rPr>
              <w:t>收款收据原件</w:t>
            </w:r>
            <w:r>
              <w:rPr>
                <w:rFonts w:hint="eastAsia" w:ascii="仿宋" w:hAnsi="仿宋" w:eastAsia="仿宋" w:cs="仿宋"/>
                <w:color w:val="auto"/>
                <w:sz w:val="24"/>
                <w:szCs w:val="24"/>
              </w:rPr>
              <w:t>的视为放弃磋商，以在采购代理机构换取收款收据时间为准)</w:t>
            </w:r>
            <w:r>
              <w:rPr>
                <w:rFonts w:hint="eastAsia" w:ascii="仿宋" w:hAnsi="仿宋" w:eastAsia="仿宋" w:cs="仿宋"/>
                <w:color w:val="auto"/>
                <w:sz w:val="24"/>
                <w:szCs w:val="24"/>
                <w:lang w:eastAsia="zh-CN"/>
              </w:rPr>
              <w:t>；</w:t>
            </w:r>
          </w:p>
          <w:p>
            <w:pPr>
              <w:pStyle w:val="21"/>
              <w:spacing w:line="360" w:lineRule="auto"/>
              <w:ind w:firstLine="0"/>
              <w:rPr>
                <w:rFonts w:hint="eastAsia" w:ascii="仿宋" w:hAnsi="仿宋" w:eastAsia="仿宋" w:cs="仿宋"/>
                <w:color w:val="auto"/>
                <w:sz w:val="24"/>
                <w:szCs w:val="24"/>
              </w:rPr>
            </w:pPr>
            <w:r>
              <w:rPr>
                <w:rFonts w:hint="eastAsia" w:ascii="仿宋" w:hAnsi="仿宋" w:eastAsia="仿宋" w:cs="仿宋"/>
                <w:color w:val="auto"/>
                <w:sz w:val="24"/>
                <w:szCs w:val="24"/>
              </w:rPr>
              <w:t>缴纳方式：以银行转账或者金融机构、担保机构出具的保函等非现金形式。银行转账可以采取支票、电汇、网银、汇票、本票等方式，均应从基本账户转出。</w:t>
            </w:r>
          </w:p>
          <w:p>
            <w:pPr>
              <w:tabs>
                <w:tab w:val="left" w:pos="0"/>
              </w:tabs>
              <w:spacing w:line="336" w:lineRule="auto"/>
              <w:ind w:left="14" w:hanging="14" w:hangingChars="6"/>
              <w:rPr>
                <w:rFonts w:hint="eastAsia" w:ascii="仿宋" w:hAnsi="仿宋" w:eastAsia="仿宋" w:cs="仿宋"/>
                <w:b/>
                <w:bCs/>
                <w:color w:val="auto"/>
                <w:kern w:val="0"/>
                <w:sz w:val="24"/>
              </w:rPr>
            </w:pPr>
            <w:r>
              <w:rPr>
                <w:rFonts w:hint="eastAsia" w:ascii="仿宋" w:hAnsi="仿宋" w:eastAsia="仿宋" w:cs="仿宋"/>
                <w:b/>
                <w:bCs/>
                <w:color w:val="auto"/>
                <w:kern w:val="0"/>
                <w:sz w:val="24"/>
              </w:rPr>
              <w:t>户  名：</w:t>
            </w:r>
            <w:r>
              <w:rPr>
                <w:rFonts w:hint="eastAsia" w:ascii="仿宋" w:hAnsi="仿宋" w:eastAsia="仿宋" w:cs="仿宋"/>
                <w:b/>
                <w:bCs/>
                <w:color w:val="auto"/>
                <w:kern w:val="0"/>
                <w:sz w:val="24"/>
                <w:lang w:eastAsia="zh-CN"/>
              </w:rPr>
              <w:t>陕西华兴工程咨询有限公司汉中分公司</w:t>
            </w:r>
          </w:p>
          <w:p>
            <w:pPr>
              <w:tabs>
                <w:tab w:val="left" w:pos="0"/>
              </w:tabs>
              <w:spacing w:line="336" w:lineRule="auto"/>
              <w:ind w:left="14" w:hanging="14" w:hangingChars="6"/>
              <w:rPr>
                <w:rFonts w:hint="eastAsia" w:ascii="仿宋" w:hAnsi="仿宋" w:eastAsia="仿宋" w:cs="仿宋"/>
                <w:b/>
                <w:bCs/>
                <w:color w:val="auto"/>
                <w:kern w:val="0"/>
                <w:sz w:val="24"/>
              </w:rPr>
            </w:pPr>
            <w:r>
              <w:rPr>
                <w:rFonts w:hint="eastAsia" w:ascii="仿宋" w:hAnsi="仿宋" w:eastAsia="仿宋" w:cs="仿宋"/>
                <w:b/>
                <w:bCs/>
                <w:color w:val="auto"/>
                <w:kern w:val="0"/>
                <w:sz w:val="24"/>
              </w:rPr>
              <w:t>开户行：</w:t>
            </w:r>
            <w:r>
              <w:rPr>
                <w:rFonts w:hint="eastAsia" w:ascii="仿宋" w:hAnsi="仿宋" w:eastAsia="仿宋" w:cs="仿宋"/>
                <w:b/>
                <w:bCs/>
                <w:color w:val="auto"/>
                <w:kern w:val="0"/>
                <w:sz w:val="24"/>
                <w:lang w:eastAsia="zh-CN"/>
              </w:rPr>
              <w:t>中国银行股份有限公司汉中天汉大道支行</w:t>
            </w:r>
            <w:r>
              <w:rPr>
                <w:rFonts w:hint="eastAsia" w:ascii="仿宋" w:hAnsi="仿宋" w:eastAsia="仿宋" w:cs="仿宋"/>
                <w:b/>
                <w:bCs/>
                <w:color w:val="auto"/>
                <w:kern w:val="0"/>
                <w:sz w:val="24"/>
              </w:rPr>
              <w:t xml:space="preserve"> </w:t>
            </w:r>
          </w:p>
          <w:p>
            <w:pPr>
              <w:tabs>
                <w:tab w:val="left" w:pos="0"/>
              </w:tabs>
              <w:spacing w:line="336" w:lineRule="auto"/>
              <w:ind w:left="14" w:hanging="14" w:hangingChars="6"/>
              <w:rPr>
                <w:rFonts w:hint="default" w:ascii="仿宋" w:hAnsi="仿宋" w:eastAsia="仿宋" w:cs="仿宋"/>
                <w:b/>
                <w:bCs/>
                <w:color w:val="auto"/>
                <w:kern w:val="0"/>
                <w:sz w:val="24"/>
                <w:lang w:val="en-US" w:eastAsia="zh-CN"/>
              </w:rPr>
            </w:pPr>
            <w:r>
              <w:rPr>
                <w:rFonts w:hint="eastAsia" w:ascii="仿宋" w:hAnsi="仿宋" w:eastAsia="仿宋" w:cs="仿宋"/>
                <w:b/>
                <w:bCs/>
                <w:color w:val="auto"/>
                <w:kern w:val="0"/>
                <w:sz w:val="24"/>
              </w:rPr>
              <w:t>账  号：</w:t>
            </w:r>
            <w:r>
              <w:rPr>
                <w:rFonts w:hint="eastAsia" w:ascii="仿宋" w:hAnsi="仿宋" w:eastAsia="仿宋" w:cs="仿宋"/>
                <w:b/>
                <w:bCs/>
                <w:color w:val="auto"/>
                <w:kern w:val="0"/>
                <w:sz w:val="24"/>
                <w:lang w:val="en-US" w:eastAsia="zh-CN"/>
              </w:rPr>
              <w:t>1024 8277 3591</w:t>
            </w:r>
          </w:p>
          <w:p>
            <w:pPr>
              <w:tabs>
                <w:tab w:val="left" w:pos="0"/>
              </w:tabs>
              <w:spacing w:line="336" w:lineRule="auto"/>
              <w:ind w:left="14" w:hanging="14" w:hangingChars="6"/>
              <w:rPr>
                <w:rFonts w:hint="eastAsia" w:ascii="仿宋" w:hAnsi="仿宋" w:eastAsia="仿宋" w:cs="仿宋"/>
                <w:color w:val="auto"/>
                <w:lang w:eastAsia="zh-CN"/>
              </w:rPr>
            </w:pPr>
            <w:r>
              <w:rPr>
                <w:rFonts w:hint="eastAsia" w:ascii="仿宋" w:hAnsi="仿宋" w:eastAsia="仿宋" w:cs="仿宋"/>
                <w:b/>
                <w:bCs/>
                <w:color w:val="auto"/>
                <w:kern w:val="0"/>
                <w:sz w:val="24"/>
                <w:lang w:eastAsia="zh-CN"/>
              </w:rPr>
              <w:t>注：</w:t>
            </w:r>
            <w:r>
              <w:rPr>
                <w:rFonts w:hint="eastAsia" w:ascii="仿宋" w:hAnsi="仿宋" w:eastAsia="仿宋" w:cs="仿宋"/>
                <w:b/>
                <w:bCs/>
                <w:color w:val="auto"/>
                <w:kern w:val="0"/>
                <w:sz w:val="24"/>
              </w:rPr>
              <w:t>转账时请注明：</w:t>
            </w:r>
            <w:r>
              <w:rPr>
                <w:rFonts w:hint="eastAsia" w:ascii="仿宋" w:hAnsi="仿宋" w:eastAsia="仿宋" w:cs="仿宋"/>
                <w:b/>
                <w:bCs/>
                <w:color w:val="auto"/>
                <w:kern w:val="0"/>
                <w:sz w:val="24"/>
                <w:u w:val="single"/>
              </w:rPr>
              <w:t xml:space="preserve">      （项目名称</w:t>
            </w:r>
            <w:r>
              <w:rPr>
                <w:rFonts w:hint="eastAsia" w:ascii="仿宋" w:hAnsi="仿宋" w:eastAsia="仿宋" w:cs="仿宋"/>
                <w:b/>
                <w:bCs/>
                <w:color w:val="auto"/>
                <w:kern w:val="0"/>
                <w:sz w:val="24"/>
                <w:u w:val="single"/>
                <w:lang w:eastAsia="zh-CN"/>
              </w:rPr>
              <w:t>，第</w:t>
            </w:r>
            <w:r>
              <w:rPr>
                <w:rFonts w:hint="eastAsia" w:ascii="仿宋" w:hAnsi="仿宋" w:eastAsia="仿宋" w:cs="仿宋"/>
                <w:b/>
                <w:bCs/>
                <w:color w:val="auto"/>
                <w:kern w:val="0"/>
                <w:sz w:val="24"/>
                <w:u w:val="single"/>
                <w:lang w:val="en-US" w:eastAsia="zh-CN"/>
              </w:rPr>
              <w:t xml:space="preserve">  包</w:t>
            </w:r>
            <w:r>
              <w:rPr>
                <w:rFonts w:hint="eastAsia" w:ascii="仿宋" w:hAnsi="仿宋" w:eastAsia="仿宋" w:cs="仿宋"/>
                <w:b/>
                <w:bCs/>
                <w:color w:val="auto"/>
                <w:kern w:val="0"/>
                <w:sz w:val="24"/>
                <w:u w:val="single"/>
              </w:rPr>
              <w:t>）</w:t>
            </w:r>
            <w:r>
              <w:rPr>
                <w:rFonts w:hint="eastAsia" w:ascii="仿宋" w:hAnsi="仿宋" w:eastAsia="仿宋" w:cs="仿宋"/>
                <w:b/>
                <w:bCs/>
                <w:color w:val="auto"/>
                <w:kern w:val="0"/>
                <w:sz w:val="24"/>
                <w:lang w:eastAsia="zh-CN"/>
              </w:rPr>
              <w:t>磋商</w:t>
            </w:r>
            <w:r>
              <w:rPr>
                <w:rFonts w:hint="eastAsia" w:ascii="仿宋" w:hAnsi="仿宋" w:eastAsia="仿宋" w:cs="仿宋"/>
                <w:b/>
                <w:bCs/>
                <w:color w:val="auto"/>
                <w:kern w:val="0"/>
                <w:sz w:val="24"/>
              </w:rPr>
              <w:t>保证金，以便核查</w:t>
            </w:r>
            <w:r>
              <w:rPr>
                <w:rFonts w:hint="eastAsia" w:ascii="仿宋" w:hAnsi="仿宋" w:eastAsia="仿宋" w:cs="仿宋"/>
                <w:b/>
                <w:bCs/>
                <w:color w:val="auto"/>
                <w:kern w:val="0"/>
                <w:sz w:val="24"/>
                <w:lang w:eastAsia="zh-CN"/>
              </w:rPr>
              <w:t>；供应商在递交响应文件时，不能出具采购代理机构开出的收款收据原件或保函原件的，其响应文件将被拒绝接收。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703" w:type="dxa"/>
            <w:vAlign w:val="center"/>
          </w:tcPr>
          <w:p>
            <w:pPr>
              <w:pStyle w:val="21"/>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p>
        </w:tc>
        <w:tc>
          <w:tcPr>
            <w:tcW w:w="1866" w:type="dxa"/>
            <w:vAlign w:val="center"/>
          </w:tcPr>
          <w:p>
            <w:pPr>
              <w:pStyle w:val="10"/>
              <w:spacing w:before="120" w:beforeLines="50" w:line="360" w:lineRule="auto"/>
              <w:ind w:right="115" w:rightChars="55" w:firstLine="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rPr>
              <w:t>递交磋商文件</w:t>
            </w:r>
            <w:r>
              <w:rPr>
                <w:rFonts w:hint="eastAsia" w:ascii="仿宋" w:hAnsi="仿宋" w:eastAsia="仿宋" w:cs="仿宋"/>
                <w:color w:val="auto"/>
                <w:sz w:val="24"/>
                <w:szCs w:val="24"/>
                <w:lang w:val="zh-CN"/>
              </w:rPr>
              <w:t>时间和地点</w:t>
            </w:r>
          </w:p>
        </w:tc>
        <w:tc>
          <w:tcPr>
            <w:tcW w:w="7023" w:type="dxa"/>
            <w:vAlign w:val="center"/>
          </w:tcPr>
          <w:p>
            <w:pPr>
              <w:pStyle w:val="21"/>
              <w:spacing w:line="360" w:lineRule="auto"/>
              <w:ind w:firstLine="0"/>
              <w:rPr>
                <w:rFonts w:hint="eastAsia" w:ascii="仿宋" w:hAnsi="仿宋" w:eastAsia="仿宋" w:cs="仿宋"/>
                <w:color w:val="auto"/>
                <w:sz w:val="24"/>
                <w:szCs w:val="24"/>
                <w:lang w:val="zh-CN"/>
              </w:rPr>
            </w:pPr>
            <w:r>
              <w:rPr>
                <w:rFonts w:hint="eastAsia" w:ascii="仿宋" w:hAnsi="仿宋" w:eastAsia="仿宋" w:cs="仿宋"/>
                <w:color w:val="auto"/>
                <w:sz w:val="24"/>
                <w:szCs w:val="24"/>
              </w:rPr>
              <w:t>开标时间：</w:t>
            </w:r>
            <w:r>
              <w:rPr>
                <w:rFonts w:hint="eastAsia" w:ascii="仿宋" w:hAnsi="仿宋" w:eastAsia="仿宋" w:cs="仿宋"/>
                <w:b/>
                <w:bCs/>
                <w:color w:val="auto"/>
                <w:sz w:val="24"/>
                <w:szCs w:val="24"/>
                <w:u w:val="single"/>
              </w:rPr>
              <w:t>20</w:t>
            </w:r>
            <w:r>
              <w:rPr>
                <w:rFonts w:hint="eastAsia" w:ascii="仿宋" w:hAnsi="仿宋" w:eastAsia="仿宋" w:cs="仿宋"/>
                <w:b/>
                <w:bCs/>
                <w:color w:val="auto"/>
                <w:sz w:val="24"/>
                <w:szCs w:val="24"/>
                <w:u w:val="single"/>
                <w:lang w:val="en-US" w:eastAsia="zh-CN"/>
              </w:rPr>
              <w:t>22</w:t>
            </w:r>
            <w:r>
              <w:rPr>
                <w:rFonts w:hint="eastAsia" w:ascii="仿宋" w:hAnsi="仿宋" w:eastAsia="仿宋" w:cs="仿宋"/>
                <w:b/>
                <w:bCs/>
                <w:color w:val="auto"/>
                <w:sz w:val="24"/>
                <w:szCs w:val="24"/>
                <w:u w:val="single"/>
              </w:rPr>
              <w:t>年</w:t>
            </w:r>
            <w:r>
              <w:rPr>
                <w:rFonts w:hint="eastAsia" w:ascii="仿宋" w:hAnsi="仿宋" w:eastAsia="仿宋" w:cs="仿宋"/>
                <w:b/>
                <w:bCs/>
                <w:color w:val="auto"/>
                <w:sz w:val="24"/>
                <w:szCs w:val="24"/>
                <w:u w:val="single"/>
                <w:lang w:val="en-US" w:eastAsia="zh-CN"/>
              </w:rPr>
              <w:t>06</w:t>
            </w:r>
            <w:r>
              <w:rPr>
                <w:rFonts w:hint="eastAsia" w:ascii="仿宋" w:hAnsi="仿宋" w:eastAsia="仿宋" w:cs="仿宋"/>
                <w:b/>
                <w:bCs/>
                <w:color w:val="auto"/>
                <w:sz w:val="24"/>
                <w:szCs w:val="24"/>
                <w:u w:val="single"/>
              </w:rPr>
              <w:t>月</w:t>
            </w:r>
            <w:r>
              <w:rPr>
                <w:rFonts w:hint="eastAsia" w:ascii="仿宋" w:hAnsi="仿宋" w:eastAsia="仿宋" w:cs="仿宋"/>
                <w:b/>
                <w:bCs/>
                <w:color w:val="auto"/>
                <w:sz w:val="24"/>
                <w:szCs w:val="24"/>
                <w:u w:val="single"/>
                <w:lang w:val="en-US" w:eastAsia="zh-CN"/>
              </w:rPr>
              <w:t>09</w:t>
            </w:r>
            <w:r>
              <w:rPr>
                <w:rFonts w:hint="eastAsia" w:ascii="仿宋" w:hAnsi="仿宋" w:eastAsia="仿宋" w:cs="仿宋"/>
                <w:b/>
                <w:bCs/>
                <w:color w:val="auto"/>
                <w:sz w:val="24"/>
                <w:szCs w:val="24"/>
                <w:u w:val="single"/>
              </w:rPr>
              <w:t>日</w:t>
            </w:r>
            <w:r>
              <w:rPr>
                <w:rFonts w:hint="eastAsia" w:ascii="仿宋" w:hAnsi="仿宋" w:eastAsia="仿宋" w:cs="仿宋"/>
                <w:b/>
                <w:bCs/>
                <w:color w:val="auto"/>
                <w:sz w:val="24"/>
                <w:szCs w:val="24"/>
                <w:u w:val="single"/>
                <w:lang w:val="en-US" w:eastAsia="zh-CN"/>
              </w:rPr>
              <w:t>15时00分</w:t>
            </w:r>
            <w:r>
              <w:rPr>
                <w:rFonts w:hint="eastAsia" w:ascii="仿宋" w:hAnsi="仿宋" w:eastAsia="仿宋" w:cs="仿宋"/>
                <w:b/>
                <w:bCs/>
                <w:color w:val="auto"/>
                <w:sz w:val="24"/>
                <w:szCs w:val="24"/>
                <w:u w:val="single"/>
                <w:lang w:val="zh-CN"/>
              </w:rPr>
              <w:t>（北京时间）</w:t>
            </w:r>
          </w:p>
          <w:p>
            <w:pPr>
              <w:pStyle w:val="21"/>
              <w:spacing w:line="360" w:lineRule="auto"/>
              <w:ind w:firstLine="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rPr>
              <w:t xml:space="preserve">开标地点: </w:t>
            </w:r>
            <w:r>
              <w:rPr>
                <w:rFonts w:hint="eastAsia" w:ascii="仿宋" w:hAnsi="仿宋" w:eastAsia="仿宋" w:cs="仿宋"/>
                <w:b w:val="0"/>
                <w:bCs/>
                <w:color w:val="auto"/>
                <w:sz w:val="24"/>
                <w:szCs w:val="22"/>
                <w:lang w:eastAsia="zh-CN"/>
              </w:rPr>
              <w:t>陕西华兴工程咨询有限公司第一会议室（地址：汉中市汉台区将坛西路南侧35#颐馨园商住楼11楼1102室）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703" w:type="dxa"/>
            <w:vAlign w:val="center"/>
          </w:tcPr>
          <w:p>
            <w:pPr>
              <w:pStyle w:val="21"/>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17</w:t>
            </w:r>
          </w:p>
        </w:tc>
        <w:tc>
          <w:tcPr>
            <w:tcW w:w="1866" w:type="dxa"/>
            <w:vAlign w:val="center"/>
          </w:tcPr>
          <w:p>
            <w:pPr>
              <w:pStyle w:val="10"/>
              <w:spacing w:before="120" w:beforeLines="50" w:line="360" w:lineRule="auto"/>
              <w:ind w:right="115" w:rightChars="55"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磋商小组</w:t>
            </w:r>
          </w:p>
        </w:tc>
        <w:tc>
          <w:tcPr>
            <w:tcW w:w="7023" w:type="dxa"/>
            <w:vAlign w:val="center"/>
          </w:tcPr>
          <w:p>
            <w:pPr>
              <w:pStyle w:val="10"/>
              <w:spacing w:before="120" w:beforeLines="50" w:line="360" w:lineRule="auto"/>
              <w:ind w:right="115" w:rightChars="55" w:firstLine="0"/>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根据《中华人民共和国政府采购法》及其实施条例、《政府采购竞争性磋商采购方式管理暂行办法》的通知（财库【2014】号）等规定，依法组建磋商小组。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703" w:type="dxa"/>
            <w:vAlign w:val="center"/>
          </w:tcPr>
          <w:p>
            <w:pPr>
              <w:pStyle w:val="21"/>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18</w:t>
            </w:r>
          </w:p>
        </w:tc>
        <w:tc>
          <w:tcPr>
            <w:tcW w:w="1866" w:type="dxa"/>
            <w:vAlign w:val="center"/>
          </w:tcPr>
          <w:p>
            <w:pPr>
              <w:pStyle w:val="10"/>
              <w:spacing w:before="120" w:beforeLines="50" w:line="360" w:lineRule="auto"/>
              <w:ind w:right="115" w:rightChars="55"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履约保证金</w:t>
            </w:r>
          </w:p>
        </w:tc>
        <w:tc>
          <w:tcPr>
            <w:tcW w:w="7023" w:type="dxa"/>
            <w:vAlign w:val="center"/>
          </w:tcPr>
          <w:p>
            <w:pPr>
              <w:pStyle w:val="10"/>
              <w:spacing w:before="120" w:beforeLines="50" w:line="360" w:lineRule="auto"/>
              <w:ind w:right="115" w:rightChars="55" w:firstLine="0"/>
              <w:rPr>
                <w:rFonts w:hint="eastAsia" w:ascii="仿宋" w:hAnsi="仿宋" w:eastAsia="仿宋" w:cs="仿宋"/>
                <w:color w:val="auto"/>
                <w:sz w:val="24"/>
                <w:szCs w:val="24"/>
              </w:rPr>
            </w:pPr>
            <w:r>
              <w:rPr>
                <w:rFonts w:hint="eastAsia" w:ascii="仿宋" w:hAnsi="仿宋" w:eastAsia="仿宋" w:cs="仿宋"/>
                <w:color w:val="auto"/>
                <w:sz w:val="24"/>
                <w:szCs w:val="24"/>
              </w:rPr>
              <w:t>履约保证金形式：银行转账、银行保函或现金、支票等。</w:t>
            </w:r>
          </w:p>
          <w:p>
            <w:pPr>
              <w:pStyle w:val="10"/>
              <w:spacing w:before="120" w:beforeLines="50" w:line="360" w:lineRule="auto"/>
              <w:ind w:right="115" w:rightChars="55" w:firstLine="0"/>
              <w:rPr>
                <w:rFonts w:hint="eastAsia" w:ascii="仿宋" w:hAnsi="仿宋" w:eastAsia="仿宋" w:cs="仿宋"/>
                <w:color w:val="auto"/>
                <w:sz w:val="24"/>
                <w:szCs w:val="24"/>
              </w:rPr>
            </w:pPr>
            <w:r>
              <w:rPr>
                <w:rFonts w:hint="eastAsia" w:ascii="仿宋" w:hAnsi="仿宋" w:eastAsia="仿宋" w:cs="仿宋"/>
                <w:color w:val="auto"/>
                <w:sz w:val="24"/>
                <w:szCs w:val="24"/>
              </w:rPr>
              <w:t>履约保证金金额：</w:t>
            </w:r>
            <w:r>
              <w:rPr>
                <w:rFonts w:hint="eastAsia" w:ascii="仿宋" w:hAnsi="仿宋" w:eastAsia="仿宋" w:cs="仿宋"/>
                <w:color w:val="auto"/>
                <w:sz w:val="24"/>
                <w:szCs w:val="24"/>
                <w:lang w:eastAsia="zh-CN"/>
              </w:rPr>
              <w:t>双方合同约定</w:t>
            </w:r>
            <w:r>
              <w:rPr>
                <w:rFonts w:hint="eastAsia" w:ascii="仿宋" w:hAnsi="仿宋" w:eastAsia="仿宋" w:cs="仿宋"/>
                <w:color w:val="auto"/>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7" w:hRule="atLeast"/>
          <w:jc w:val="center"/>
        </w:trPr>
        <w:tc>
          <w:tcPr>
            <w:tcW w:w="703" w:type="dxa"/>
            <w:vAlign w:val="center"/>
          </w:tcPr>
          <w:p>
            <w:pPr>
              <w:pStyle w:val="21"/>
              <w:spacing w:line="360" w:lineRule="auto"/>
              <w:ind w:firstLine="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19</w:t>
            </w:r>
          </w:p>
        </w:tc>
        <w:tc>
          <w:tcPr>
            <w:tcW w:w="1866" w:type="dxa"/>
            <w:vAlign w:val="center"/>
          </w:tcPr>
          <w:p>
            <w:pPr>
              <w:pStyle w:val="10"/>
              <w:spacing w:before="120" w:beforeLines="50" w:line="360" w:lineRule="auto"/>
              <w:ind w:right="115" w:rightChars="55" w:firstLine="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特别说明</w:t>
            </w:r>
          </w:p>
        </w:tc>
        <w:tc>
          <w:tcPr>
            <w:tcW w:w="7023" w:type="dxa"/>
            <w:vAlign w:val="center"/>
          </w:tcPr>
          <w:p>
            <w:pPr>
              <w:pStyle w:val="10"/>
              <w:spacing w:before="120" w:beforeLines="50" w:line="360" w:lineRule="auto"/>
              <w:ind w:right="115" w:rightChars="55" w:firstLine="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依据陕西省财政厅《陕西省财政厅关于政府采购供应商注册登记有关事项的通知》：所有供应商须在开标前通过陕西省政府采购网（http://www.ccgp-shaanxi.gov.cn/）注册登记加入陕西省政府采购供应商库。供应商填报信息并提交后，供应商的基本信息将通过陕西省政府采购网进行公示，公示期为5个工作日。公示期内无异议的，公示期满后自动加入供应商库。入库供应商信息由各供应商进行日常维护，相关信息发生变更的，应及时进行更新和完善，以确保供应商库中的相关信息全面、真实、准确和有效。各供应商对其注册登记信息和所提供资料的真实性、合法性、有效性负责，并承担相应的法律责任。</w:t>
            </w:r>
          </w:p>
          <w:p>
            <w:pPr>
              <w:pStyle w:val="10"/>
              <w:spacing w:before="120" w:beforeLines="50" w:line="360" w:lineRule="auto"/>
              <w:ind w:right="115" w:rightChars="55" w:firstLine="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供应商注册登记咨询电话：029-96702-7   87611761。</w:t>
            </w:r>
          </w:p>
          <w:p>
            <w:pPr>
              <w:pStyle w:val="10"/>
              <w:spacing w:before="120" w:beforeLines="50" w:line="360" w:lineRule="auto"/>
              <w:ind w:right="115" w:rightChars="55" w:firstLine="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如因供应商未及时加入陕西省政府采购供应商库而导致成交公告无法发布的，由其供应商承担相关责任。</w:t>
            </w:r>
          </w:p>
        </w:tc>
      </w:tr>
    </w:tbl>
    <w:p>
      <w:pPr>
        <w:pStyle w:val="2"/>
        <w:rPr>
          <w:rFonts w:hint="eastAsia" w:ascii="仿宋" w:hAnsi="仿宋" w:eastAsia="仿宋" w:cs="仿宋"/>
          <w:b/>
          <w:color w:val="auto"/>
          <w:sz w:val="24"/>
        </w:rPr>
      </w:pPr>
      <w:r>
        <w:rPr>
          <w:rFonts w:hint="eastAsia" w:ascii="仿宋" w:hAnsi="仿宋" w:eastAsia="仿宋" w:cs="仿宋"/>
          <w:b/>
          <w:color w:val="auto"/>
          <w:sz w:val="24"/>
        </w:rPr>
        <w:br w:type="page"/>
      </w:r>
      <w:r>
        <w:rPr>
          <w:rFonts w:hint="eastAsia" w:ascii="仿宋" w:hAnsi="仿宋" w:eastAsia="仿宋" w:cs="仿宋"/>
          <w:b/>
          <w:color w:val="auto"/>
          <w:sz w:val="24"/>
        </w:rPr>
        <w:t>一、总则</w:t>
      </w:r>
    </w:p>
    <w:p>
      <w:pPr>
        <w:kinsoku w:val="0"/>
        <w:spacing w:line="360" w:lineRule="auto"/>
        <w:rPr>
          <w:rFonts w:hint="eastAsia" w:ascii="仿宋" w:hAnsi="仿宋" w:eastAsia="仿宋" w:cs="仿宋"/>
          <w:b/>
          <w:color w:val="auto"/>
          <w:sz w:val="24"/>
        </w:rPr>
      </w:pPr>
      <w:r>
        <w:rPr>
          <w:rFonts w:hint="eastAsia" w:ascii="仿宋" w:hAnsi="仿宋" w:eastAsia="仿宋" w:cs="仿宋"/>
          <w:b/>
          <w:color w:val="auto"/>
          <w:sz w:val="24"/>
        </w:rPr>
        <w:t>1、释义</w:t>
      </w:r>
    </w:p>
    <w:p>
      <w:pPr>
        <w:kinsoku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1.1、采   购   人：</w:t>
      </w:r>
      <w:r>
        <w:rPr>
          <w:rFonts w:hint="eastAsia" w:ascii="仿宋" w:hAnsi="仿宋" w:eastAsia="仿宋" w:cs="仿宋"/>
          <w:color w:val="auto"/>
          <w:sz w:val="24"/>
          <w:lang w:eastAsia="zh-CN"/>
        </w:rPr>
        <w:t>汉中市南郑区牟家坝镇柳沟村股份经济合作社</w:t>
      </w:r>
    </w:p>
    <w:p>
      <w:pPr>
        <w:kinsoku w:val="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1.2、采购代理机构：</w:t>
      </w:r>
      <w:r>
        <w:rPr>
          <w:rFonts w:hint="eastAsia" w:ascii="仿宋" w:hAnsi="仿宋" w:eastAsia="仿宋" w:cs="仿宋"/>
          <w:color w:val="auto"/>
          <w:sz w:val="24"/>
          <w:lang w:eastAsia="zh-CN"/>
        </w:rPr>
        <w:t>陕西华兴工程咨询有限公司</w:t>
      </w:r>
    </w:p>
    <w:p>
      <w:pPr>
        <w:tabs>
          <w:tab w:val="left" w:pos="980"/>
        </w:tabs>
        <w:kinsoku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1.3、监督管理部门：</w:t>
      </w:r>
      <w:r>
        <w:rPr>
          <w:rFonts w:hint="eastAsia" w:ascii="仿宋" w:hAnsi="仿宋" w:eastAsia="仿宋" w:cs="仿宋"/>
          <w:color w:val="auto"/>
          <w:sz w:val="24"/>
          <w:lang w:eastAsia="zh-CN"/>
        </w:rPr>
        <w:t>汉中市南郑区财政局</w:t>
      </w:r>
    </w:p>
    <w:p>
      <w:pPr>
        <w:tabs>
          <w:tab w:val="left" w:pos="980"/>
        </w:tabs>
        <w:kinsoku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1.4、标        书：磋商文件与响应文件的统称，竞争性磋商文件编制依据为《中华人民共和国政府采购法》、《中华人民共和国政府采购法实施条例》（第658号）、《政府采购货物和服务招标投标管理办法》（财政部令第87号）等相关的文件。</w:t>
      </w:r>
    </w:p>
    <w:p>
      <w:pPr>
        <w:tabs>
          <w:tab w:val="left" w:pos="980"/>
        </w:tabs>
        <w:kinsoku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1.5、供应商：符合《中华人民共和国政府采购法》第二十二条及《中华人民共和国国务院令（第658号）》第十七条规定的条件，且从采购代理机构购买竞争性磋商文件，并自愿参加投标活动的供应商。</w:t>
      </w:r>
    </w:p>
    <w:p>
      <w:pPr>
        <w:tabs>
          <w:tab w:val="left" w:pos="980"/>
        </w:tabs>
        <w:kinsoku w:val="0"/>
        <w:spacing w:line="360" w:lineRule="auto"/>
        <w:rPr>
          <w:rFonts w:hint="eastAsia" w:ascii="仿宋" w:hAnsi="仿宋" w:eastAsia="仿宋" w:cs="仿宋"/>
          <w:b/>
          <w:color w:val="auto"/>
          <w:sz w:val="24"/>
        </w:rPr>
      </w:pPr>
      <w:r>
        <w:rPr>
          <w:rFonts w:hint="eastAsia" w:ascii="仿宋" w:hAnsi="仿宋" w:eastAsia="仿宋" w:cs="仿宋"/>
          <w:b/>
          <w:color w:val="auto"/>
          <w:sz w:val="24"/>
        </w:rPr>
        <w:t>2、供应商</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2.1、合格的供应商应具备以下条件：</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2.1.1、具备且满足《竞争性磋商公告》要求的；</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2.1.2、向采购代理机构购买了竞争性磋商文件并登记备案的；</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2.1.3、一个供应商只能提交一个响应文件，法定代表人为同一人的两个及两个以上法人，不得同时参加本项目投标；</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2.1.4、有隶属关系的两个公司或有控股关系的两个公司不能同时参加同一项目的投标；</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2.1.5、遵守国家、陕西省有关政府采购的法律、条例和法规；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2.1.6、竞争性磋商文件和法律、行政法规规定的其他条件。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2.2、供应商存在下列情形之一，属于不合格供应商，其响应文件或中标资格将被取消：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2.2.1、与采购人、采购代理机构存在隶属关系或者其他利害关系；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2.2.2、与其他供应商的法定代表人（或者负责人）为同一人，或者与其他供应商存在控股、管理关系；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2.2.3、提供虚假材料谋取成交资格；</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2.2.4、采取不正当手段诋毁、排挤其他供应商；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2.2.5、与采购人、采购代理机构、其他供应商恶意串通；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2.2.6、向采购人、采购代理机构、磋商小组成员行贿或者提供其他不正当利益；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2.2.7、拒绝有关部门的监督检查或者向监督检查部门提供虚假情况。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2.2.8、受到刑事处罚，或者受到壹万元以上的罚款、责令停产停业、在一至三年内禁止参加政府采购活动、暂扣或者吊销许可证、暂扣或者吊销执照等情形之一的行政处罚，或者存在财政部门认定的其他重大违法记录。</w:t>
      </w:r>
    </w:p>
    <w:p>
      <w:pPr>
        <w:adjustRightInd w:val="0"/>
        <w:snapToGrid w:val="0"/>
        <w:spacing w:line="360" w:lineRule="auto"/>
        <w:ind w:firstLine="420" w:firstLineChars="175"/>
        <w:rPr>
          <w:rFonts w:hint="eastAsia" w:ascii="仿宋" w:hAnsi="仿宋" w:eastAsia="仿宋" w:cs="仿宋"/>
          <w:color w:val="auto"/>
          <w:sz w:val="24"/>
        </w:rPr>
      </w:pPr>
      <w:r>
        <w:rPr>
          <w:rFonts w:hint="eastAsia" w:ascii="仿宋" w:hAnsi="仿宋" w:eastAsia="仿宋" w:cs="仿宋"/>
          <w:color w:val="auto"/>
          <w:sz w:val="24"/>
        </w:rPr>
        <w:t>2.3、供应商的风险：竞争性磋商文件各章内容已对投标事宜提出明确要求，供应商应认真阅读和充分理解竞争性磋商文件中所有的事项、格式条款和规范要求，任何对竞争性磋商文件的忽略或误解不能作为响应文件存在缺陷或瑕疵的理由；供应商没有按照竞争性磋商文件要求提供全部资料，或对竞争性磋商文件未全面做出实质性响应是供应商的风险，而导致投标不利后果或其响应文件被拒绝、被废标的，其责任由供应商自负。</w:t>
      </w:r>
    </w:p>
    <w:p>
      <w:pPr>
        <w:adjustRightInd w:val="0"/>
        <w:snapToGrid w:val="0"/>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二、竞争性磋商文件</w:t>
      </w:r>
    </w:p>
    <w:p>
      <w:pPr>
        <w:kinsoku w:val="0"/>
        <w:spacing w:line="360" w:lineRule="auto"/>
        <w:rPr>
          <w:rFonts w:hint="eastAsia" w:ascii="仿宋" w:hAnsi="仿宋" w:eastAsia="仿宋" w:cs="仿宋"/>
          <w:b/>
          <w:color w:val="auto"/>
          <w:sz w:val="24"/>
        </w:rPr>
      </w:pPr>
      <w:r>
        <w:rPr>
          <w:rFonts w:hint="eastAsia" w:ascii="仿宋" w:hAnsi="仿宋" w:eastAsia="仿宋" w:cs="仿宋"/>
          <w:b/>
          <w:color w:val="auto"/>
          <w:sz w:val="24"/>
        </w:rPr>
        <w:t>3、竞争性磋商文件的构成</w:t>
      </w:r>
    </w:p>
    <w:p>
      <w:pPr>
        <w:tabs>
          <w:tab w:val="left" w:pos="7665"/>
        </w:tabs>
        <w:spacing w:before="120" w:beforeLines="50"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竞争性磋商文件是供应商准备响应文件和参加投标的依据，同时也是评审的重要依据。竞争性磋商文件用以阐明采购项目所需的资质、技术、服务及报价等要求、采购程序、评审办法与标准、有关规定和注意事项以及合同主要条款等。本竞争性磋商文件包括以下内容：</w:t>
      </w:r>
    </w:p>
    <w:p>
      <w:pPr>
        <w:tabs>
          <w:tab w:val="left" w:pos="7665"/>
        </w:tabs>
        <w:spacing w:line="360" w:lineRule="auto"/>
        <w:ind w:firstLine="480" w:firstLineChars="200"/>
        <w:rPr>
          <w:rFonts w:hint="eastAsia" w:ascii="仿宋" w:hAnsi="仿宋" w:eastAsia="仿宋" w:cs="仿宋"/>
          <w:color w:val="auto"/>
          <w:sz w:val="24"/>
        </w:rPr>
      </w:pPr>
      <w:bookmarkStart w:id="1" w:name="_Toc183582211"/>
      <w:bookmarkStart w:id="2" w:name="_Toc183682348"/>
      <w:bookmarkStart w:id="3" w:name="_Toc217446040"/>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1.1、竞争性磋商公告</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1.2、供应商须知</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1.3、评审方法</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1.4、采购内容及具体要求</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1.5、合同主要条款</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b/>
          <w:bCs/>
          <w:color w:val="auto"/>
          <w:sz w:val="24"/>
        </w:rPr>
        <w:t>.</w:t>
      </w:r>
      <w:r>
        <w:rPr>
          <w:rFonts w:hint="eastAsia" w:ascii="仿宋" w:hAnsi="仿宋" w:eastAsia="仿宋" w:cs="仿宋"/>
          <w:color w:val="auto"/>
          <w:sz w:val="24"/>
        </w:rPr>
        <w:t>1.6、响应文件格式及构成</w:t>
      </w:r>
    </w:p>
    <w:p>
      <w:pPr>
        <w:spacing w:before="120" w:beforeLines="50" w:line="360" w:lineRule="auto"/>
        <w:rPr>
          <w:rFonts w:hint="eastAsia" w:ascii="仿宋" w:hAnsi="仿宋" w:eastAsia="仿宋" w:cs="仿宋"/>
          <w:b/>
          <w:color w:val="auto"/>
          <w:sz w:val="24"/>
        </w:rPr>
      </w:pPr>
      <w:r>
        <w:rPr>
          <w:rFonts w:hint="eastAsia" w:ascii="仿宋" w:hAnsi="仿宋" w:eastAsia="仿宋" w:cs="仿宋"/>
          <w:b/>
          <w:color w:val="auto"/>
          <w:sz w:val="24"/>
        </w:rPr>
        <w:t>4、踏勘现场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4.1、本项目不统一组织现场勘查。</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4.2、踏勘现场所发生的一切费用由供应商自行承担。</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4.3、采购人不对供应商因踏勘现场而做出的推论、理解和结论负责。一旦成交，成交供应商不得以任何借口，提出额外补偿或延长合同期限的要求。</w:t>
      </w:r>
    </w:p>
    <w:p>
      <w:pPr>
        <w:spacing w:before="120" w:beforeLines="50" w:line="360" w:lineRule="auto"/>
        <w:rPr>
          <w:rFonts w:hint="eastAsia" w:ascii="仿宋" w:hAnsi="仿宋" w:eastAsia="仿宋" w:cs="仿宋"/>
          <w:b/>
          <w:color w:val="auto"/>
          <w:sz w:val="24"/>
        </w:rPr>
      </w:pPr>
      <w:r>
        <w:rPr>
          <w:rFonts w:hint="eastAsia" w:ascii="仿宋" w:hAnsi="仿宋" w:eastAsia="仿宋" w:cs="仿宋"/>
          <w:b/>
          <w:color w:val="auto"/>
          <w:sz w:val="24"/>
        </w:rPr>
        <w:t>5、竞争性磋商文件的澄清</w:t>
      </w:r>
      <w:bookmarkEnd w:id="1"/>
      <w:bookmarkEnd w:id="2"/>
      <w:r>
        <w:rPr>
          <w:rFonts w:hint="eastAsia" w:ascii="仿宋" w:hAnsi="仿宋" w:eastAsia="仿宋" w:cs="仿宋"/>
          <w:b/>
          <w:color w:val="auto"/>
          <w:sz w:val="24"/>
        </w:rPr>
        <w:t>和修改</w:t>
      </w:r>
      <w:bookmarkEnd w:id="3"/>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5.1、采购代理机构可对已发出的磋商文件进行必要的修改、澄清或补正，修改、澄清或补正的内容在磋商截止时间前，以书面形式通知所有磋商文件收受人，该澄清或修改的内容为磋商文件的组成部分。</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供应商要求对磋商文件进行澄清的（技术参数有误、表述不清或认为磋商文件存在排他性条款），必须在磋商响应文件递交截止时间前，以书面形式送达采购代理机构（涉及技术参数问题的由采购组织机构转交采购人，由采购人在规定的时间内予以解释，其他问题由采购组织机构解释）；采购代理机构在磋商响应文件递交截止时间前以书面形式予以答复；必要时将书面答复传送给所有磋商文件收受人。没有提出异议视同完全接受磋商文件所有条款内容。</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5.3、采购代理机构可以视采购具体情况，延长磋商响应文件递交截止时间和磋商时间，但至少在磋商文件要求的递交磋商响应文件的截止时间5日前，将变更时间书面通知所有磋商文件收受人，并在政府采购信息发布媒体上发布变更公告。 </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5.4、磋商文件由采购代理机构登记发售，一经售出，恕不能退。</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5.5、供应商不得擅自转让、变卖或复制磋商文件进行磋商。</w:t>
      </w:r>
    </w:p>
    <w:p>
      <w:pPr>
        <w:adjustRightInd w:val="0"/>
        <w:snapToGrid w:val="0"/>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6、竞争性磋商文件的解释权：</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本项目竞争性磋商文件的解释权归采购代理机构所有，如发现竞争性磋商文件内容与现行相关法律法规不相符的情况，以现行法律法规为准。</w:t>
      </w:r>
    </w:p>
    <w:p>
      <w:pPr>
        <w:tabs>
          <w:tab w:val="left" w:pos="7665"/>
        </w:tabs>
        <w:spacing w:before="120" w:beforeLines="50" w:after="120" w:afterLines="50" w:line="360" w:lineRule="auto"/>
        <w:rPr>
          <w:rFonts w:hint="eastAsia" w:ascii="仿宋" w:hAnsi="仿宋" w:eastAsia="仿宋" w:cs="仿宋"/>
          <w:b/>
          <w:color w:val="auto"/>
          <w:kern w:val="0"/>
          <w:sz w:val="24"/>
        </w:rPr>
      </w:pPr>
      <w:r>
        <w:rPr>
          <w:rFonts w:hint="eastAsia" w:ascii="仿宋" w:hAnsi="仿宋" w:eastAsia="仿宋" w:cs="仿宋"/>
          <w:b/>
          <w:bCs/>
          <w:color w:val="auto"/>
          <w:sz w:val="24"/>
        </w:rPr>
        <w:t>三、响应文件</w:t>
      </w:r>
    </w:p>
    <w:p>
      <w:pPr>
        <w:tabs>
          <w:tab w:val="left" w:pos="720"/>
        </w:tabs>
        <w:snapToGrid w:val="0"/>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7、响应文件的组成</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7.1、响应文件由下列部分组成：</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磋商报价部分：磋商响应报价是供应商响应采购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7.1.1.1、供应商应在响应文件中的首次磋商响应报价表上标明磋商响应总报价、工期等所列内容。</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7.1.1.2、磋商响应报价货币：人民币；</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7.1.1.3、磋商响应报价金额的小写与大写不一致时，以大写为准。</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7.1.1.4、供应商在磋商截止时间前修改磋商函中的磋商总报价，应同时修改投标文件“已标价工程量清单”中的相应报价。</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7.1.1.5、供应商如果发现工程量清单中的数量与图纸中数量不一致时，应立即通知采购人核查，除非采购人以书面方式予以更正，否则，应以工程量清单中列出的数量为准。</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7.1.1.6、除采购人须知前附表另有规定外，采购人不接受调价函。</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7.1.1.7、采购人设有最高限价的，供应商的磋商总报价不得超过最高限价，最高限价在供应商须知前附表中载明。</w:t>
      </w:r>
    </w:p>
    <w:p>
      <w:pPr>
        <w:adjustRightInd w:val="0"/>
        <w:snapToGrid w:val="0"/>
        <w:spacing w:line="360" w:lineRule="auto"/>
        <w:ind w:firstLine="480" w:firstLineChars="200"/>
        <w:rPr>
          <w:rFonts w:hint="eastAsia" w:ascii="仿宋" w:hAnsi="仿宋" w:eastAsia="仿宋" w:cs="仿宋"/>
          <w:b/>
          <w:bCs/>
          <w:color w:val="auto"/>
          <w:sz w:val="24"/>
          <w:shd w:val="clear" w:color="FFFFFF" w:fill="D9D9D9"/>
        </w:rPr>
      </w:pPr>
      <w:r>
        <w:rPr>
          <w:rFonts w:hint="eastAsia" w:ascii="仿宋" w:hAnsi="仿宋" w:eastAsia="仿宋" w:cs="仿宋"/>
          <w:color w:val="auto"/>
          <w:sz w:val="24"/>
          <w:shd w:val="clear" w:color="FFFFFF" w:fill="D9D9D9"/>
        </w:rPr>
        <w:t>7.1.1.8、</w:t>
      </w:r>
      <w:r>
        <w:rPr>
          <w:rFonts w:hint="eastAsia" w:ascii="仿宋" w:hAnsi="仿宋" w:eastAsia="仿宋" w:cs="仿宋"/>
          <w:b/>
          <w:bCs/>
          <w:color w:val="auto"/>
          <w:sz w:val="24"/>
          <w:shd w:val="clear" w:color="FFFFFF" w:fill="D9D9D9"/>
        </w:rPr>
        <w:t>供应商不得以低于成本的报价参与投标。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7.1.2、技术部分：供应商按照竞争性磋商文件要求做出技术应答。</w:t>
      </w:r>
    </w:p>
    <w:p>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7.1.3、商务部分：供应商按照竞争性磋商文件要求做出完全响应。</w:t>
      </w:r>
    </w:p>
    <w:p>
      <w:pPr>
        <w:pStyle w:val="10"/>
        <w:spacing w:before="120" w:beforeLines="50" w:after="120" w:afterLines="50" w:line="360" w:lineRule="auto"/>
        <w:ind w:firstLine="0"/>
        <w:rPr>
          <w:rFonts w:hint="eastAsia" w:ascii="仿宋" w:hAnsi="仿宋" w:eastAsia="仿宋" w:cs="仿宋"/>
          <w:b/>
          <w:color w:val="auto"/>
          <w:sz w:val="24"/>
          <w:szCs w:val="24"/>
        </w:rPr>
      </w:pPr>
      <w:r>
        <w:rPr>
          <w:rFonts w:hint="eastAsia" w:ascii="仿宋" w:hAnsi="仿宋" w:eastAsia="仿宋" w:cs="仿宋"/>
          <w:b/>
          <w:bCs/>
          <w:color w:val="auto"/>
          <w:sz w:val="24"/>
          <w:szCs w:val="24"/>
        </w:rPr>
        <w:t>8、磋商保证金</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8.1、磋商保证金数额见供应商须知前列表。</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8.2、磋商保证金是为了保护采购人和采购代理机构免遭供应商的不良行为而蒙受损失。采购人和采购代理机构在因供应商的不良行为受到损害时，可根据竞争性磋商文件的规定不予退还其磋商保证金。</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8.3、磋商保证金的提交</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8.3.1、磋商保证金逾期缴纳的供应商，磋商响应文件将被拒绝。</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8.3.2、磋商保证金应以银行转账或者金融机构、担保机构出具的保函等非现金形式提交。</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8.3.3、提交投标保证金后，各供应商须将其缴纳的保证金凭证的复印件（加盖供应商红章）附在响应文件中，否则视为无效标书。</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8.4、磋商保证金的退还：</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8.4.1、未成交供应商的磋商保证金，将在成交通知书发出之日起5个工作日内全额退还。成交供应商的磋商保证金，将在采购合同签订生效后5个工作日内全额退还。未及时办理退还者，由供应商自行负责。</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8.4.2、下列任何情况发生时，采购代理机构将不予退还供应商交纳的磋商保证金：</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8.4.2.1、供应商在竞争性磋商文件规定的投标有效期内撤回磋商响应文件的；</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8.4.2.2、由于成交供应商的原因未能按照竞争性磋商文件的规定与采购人签订合同的；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8.4.2.3、由于成交供应商的原因未能在规定时间内领取《成交通知书》的；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8.4.2.4、由于成交供应商的原因未能按竞争性磋商文件规定支付采购代理服务费的（</w:t>
      </w:r>
      <w:r>
        <w:rPr>
          <w:rFonts w:hint="eastAsia" w:ascii="仿宋" w:hAnsi="仿宋" w:eastAsia="仿宋" w:cs="仿宋"/>
          <w:color w:val="auto"/>
          <w:sz w:val="24"/>
          <w:lang w:eastAsia="zh-CN"/>
        </w:rPr>
        <w:t>注：</w:t>
      </w:r>
      <w:r>
        <w:rPr>
          <w:rFonts w:hint="eastAsia" w:ascii="仿宋" w:hAnsi="仿宋" w:eastAsia="仿宋" w:cs="仿宋"/>
          <w:color w:val="auto"/>
          <w:sz w:val="24"/>
        </w:rPr>
        <w:t>视采购代理协议条款约定）；</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8.4.2.5、由于成交供应商的原因未能按竞争性磋商文件规定缴纳履约保证金的；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8.4.2.6、供应商违反磋商响应文件中承诺函相关内容和条款的；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8.4.2.7、投标有效期内，供应商在政府采购活动中有违规、违纪和违法行为的；</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8.4.2.8、法律法规规定的其他情况。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8.4.3、磋商保证金退还方式：公司财务部通过银行转账将磋商保证金退还至供应商基本账户。</w:t>
      </w:r>
    </w:p>
    <w:p>
      <w:pPr>
        <w:pStyle w:val="10"/>
        <w:spacing w:before="120" w:beforeLines="50" w:after="120" w:afterLines="50" w:line="360" w:lineRule="auto"/>
        <w:ind w:firstLine="0"/>
        <w:rPr>
          <w:rFonts w:hint="eastAsia" w:ascii="仿宋" w:hAnsi="仿宋" w:eastAsia="仿宋" w:cs="仿宋"/>
          <w:b/>
          <w:bCs/>
          <w:color w:val="auto"/>
          <w:sz w:val="24"/>
          <w:szCs w:val="24"/>
        </w:rPr>
      </w:pPr>
      <w:bookmarkStart w:id="4" w:name="_Toc53231785"/>
      <w:bookmarkStart w:id="5" w:name="_Toc53231529"/>
      <w:bookmarkStart w:id="6" w:name="_Toc53231741"/>
      <w:r>
        <w:rPr>
          <w:rFonts w:hint="eastAsia" w:ascii="仿宋" w:hAnsi="仿宋" w:eastAsia="仿宋" w:cs="仿宋"/>
          <w:b/>
          <w:bCs/>
          <w:color w:val="auto"/>
          <w:sz w:val="24"/>
          <w:szCs w:val="24"/>
        </w:rPr>
        <w:t>9、响应文件的编制</w:t>
      </w:r>
      <w:bookmarkEnd w:id="4"/>
      <w:bookmarkEnd w:id="5"/>
      <w:bookmarkEnd w:id="6"/>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9.1、供应商应仔细阅读竞争性磋商文件的所有内容，按竞争性磋商文件规定及要求编制，应当对竞争性磋商文件提出的实质性要求做出响应，并提交完整的响应文件。供应商应填写全称，同时</w:t>
      </w:r>
      <w:r>
        <w:rPr>
          <w:rFonts w:hint="eastAsia" w:ascii="仿宋" w:hAnsi="仿宋" w:eastAsia="仿宋" w:cs="仿宋"/>
          <w:color w:val="auto"/>
          <w:sz w:val="24"/>
          <w:lang w:eastAsia="zh-CN"/>
        </w:rPr>
        <w:t>按要求</w:t>
      </w:r>
      <w:r>
        <w:rPr>
          <w:rFonts w:hint="eastAsia" w:ascii="仿宋" w:hAnsi="仿宋" w:eastAsia="仿宋" w:cs="仿宋"/>
          <w:color w:val="auto"/>
          <w:sz w:val="24"/>
        </w:rPr>
        <w:t>加盖公章，签署、盖章和内容应完整，如有遗漏，将被视为无效。</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9.2、供应商必须保证其编制、递交的响应文件所有内容真实、合法、有效，并承担相应的法律责任。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9.3、响应文件的语言：供应商提交的响应文件以及供应商与采购代理机构就有关本项目所有文件、资料、邮件文字均应使用中文（通用缩写、代号、名称除外）。响应文件中如附有外文资料，必须逐一对应翻译成中文并加盖供应商公章后附在相关外文资料后面，否则，其响应文件将作为无效响应文件处理。</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9.4、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9.5、响应文件形式：本项目响应文件应采用书面文件形式，电报、传真、电子邮件形式的响应文件不予接受。</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9.6、备选方案：本项目不接受备选响应方案。</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9.7、响应文件有效期：响应文件有效期自开标大会之日起90日历天。</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9.8、响应文件格式：供应商应严格按照竞争性磋商文件《第六章响应文件格式及构成》填写相关内容。</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9.10、响应文件的签署</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9.10.1、响应文件应使用A4纸打印或使用不褪色蓝（黑）墨水书写；</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9.10.2、响应文件的任何行间插字、涂改和增删，改动处须由法定代表人签字并加盖公章方为有效；因字迹潦草或表达不清所引起的后果由供应商自行负责。</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9.10.3、供应商须按竞争性磋商文件要求在指定页面落款处，加盖法人公章以及由法定代表人或其被授权委托人签名（或盖章）。</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9.11、响应文件的装订、密封及标识</w:t>
      </w:r>
    </w:p>
    <w:p>
      <w:pPr>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9.11.1、供应商应编制响应文件正本1份、副本2份，</w:t>
      </w:r>
      <w:r>
        <w:rPr>
          <w:rFonts w:hint="eastAsia" w:ascii="仿宋" w:hAnsi="仿宋" w:eastAsia="仿宋" w:cs="仿宋"/>
          <w:color w:val="auto"/>
          <w:sz w:val="24"/>
          <w:lang w:eastAsia="zh-CN"/>
        </w:rPr>
        <w:t>磋商报价一览表（单独另附）</w:t>
      </w:r>
      <w:r>
        <w:rPr>
          <w:rFonts w:hint="eastAsia" w:ascii="仿宋" w:hAnsi="仿宋" w:eastAsia="仿宋" w:cs="仿宋"/>
          <w:color w:val="auto"/>
          <w:sz w:val="24"/>
          <w:lang w:val="en-US" w:eastAsia="zh-CN"/>
        </w:rPr>
        <w:t>1分</w:t>
      </w:r>
      <w:r>
        <w:rPr>
          <w:rFonts w:hint="eastAsia" w:ascii="仿宋" w:hAnsi="仿宋" w:eastAsia="仿宋" w:cs="仿宋"/>
          <w:color w:val="auto"/>
          <w:sz w:val="24"/>
        </w:rPr>
        <w:t>各自装订成册、单独密封，响应文件须在封面及封袋注明“正本”</w:t>
      </w:r>
      <w:r>
        <w:rPr>
          <w:rFonts w:hint="eastAsia" w:ascii="仿宋" w:hAnsi="仿宋" w:eastAsia="仿宋" w:cs="仿宋"/>
          <w:color w:val="auto"/>
          <w:sz w:val="24"/>
          <w:lang w:eastAsia="zh-CN"/>
        </w:rPr>
        <w:t>、</w:t>
      </w:r>
      <w:r>
        <w:rPr>
          <w:rFonts w:hint="eastAsia" w:ascii="仿宋" w:hAnsi="仿宋" w:eastAsia="仿宋" w:cs="仿宋"/>
          <w:color w:val="auto"/>
          <w:sz w:val="24"/>
        </w:rPr>
        <w:t>“副本”</w:t>
      </w:r>
      <w:r>
        <w:rPr>
          <w:rFonts w:hint="eastAsia" w:ascii="仿宋" w:hAnsi="仿宋" w:eastAsia="仿宋" w:cs="仿宋"/>
          <w:color w:val="auto"/>
          <w:sz w:val="24"/>
          <w:lang w:eastAsia="zh-CN"/>
        </w:rPr>
        <w:t>和“磋商报价一览表”</w:t>
      </w:r>
      <w:r>
        <w:rPr>
          <w:rFonts w:hint="eastAsia" w:ascii="仿宋" w:hAnsi="仿宋" w:eastAsia="仿宋" w:cs="仿宋"/>
          <w:color w:val="auto"/>
          <w:sz w:val="24"/>
        </w:rPr>
        <w:t>字样。如果正本与副本不符，以正本响应文件为准。</w:t>
      </w:r>
    </w:p>
    <w:p>
      <w:pPr>
        <w:spacing w:line="360" w:lineRule="auto"/>
        <w:ind w:firstLine="470" w:firstLineChars="196"/>
        <w:jc w:val="left"/>
        <w:rPr>
          <w:rFonts w:hint="eastAsia" w:ascii="仿宋" w:hAnsi="仿宋" w:eastAsia="仿宋" w:cs="仿宋"/>
          <w:color w:val="auto"/>
          <w:sz w:val="24"/>
        </w:rPr>
      </w:pPr>
      <w:r>
        <w:rPr>
          <w:rFonts w:hint="eastAsia" w:ascii="仿宋" w:hAnsi="仿宋" w:eastAsia="仿宋" w:cs="仿宋"/>
          <w:color w:val="auto"/>
          <w:sz w:val="24"/>
        </w:rPr>
        <w:t>9.11.2、响应文件的正本、副本</w:t>
      </w:r>
      <w:r>
        <w:rPr>
          <w:rFonts w:hint="eastAsia" w:ascii="仿宋" w:hAnsi="仿宋" w:eastAsia="仿宋" w:cs="仿宋"/>
          <w:color w:val="auto"/>
          <w:sz w:val="24"/>
          <w:lang w:eastAsia="zh-CN"/>
        </w:rPr>
        <w:t>和磋商报价一览表（电子版密封于磋商响应文件正本封袋中）</w:t>
      </w:r>
      <w:r>
        <w:rPr>
          <w:rFonts w:hint="eastAsia" w:ascii="仿宋" w:hAnsi="仿宋" w:eastAsia="仿宋" w:cs="仿宋"/>
          <w:color w:val="auto"/>
          <w:sz w:val="24"/>
        </w:rPr>
        <w:t>要求各自分装密封（封袋不得有破损），同时在封口处加贴封条并在骑缝处加盖供应商公章及法定代表人印章。</w:t>
      </w:r>
    </w:p>
    <w:p>
      <w:pPr>
        <w:spacing w:line="360" w:lineRule="auto"/>
        <w:ind w:firstLine="470" w:firstLineChars="196"/>
        <w:jc w:val="left"/>
        <w:rPr>
          <w:rFonts w:hint="eastAsia" w:ascii="仿宋" w:hAnsi="仿宋" w:eastAsia="仿宋" w:cs="仿宋"/>
          <w:color w:val="auto"/>
          <w:sz w:val="24"/>
        </w:rPr>
      </w:pPr>
      <w:r>
        <w:rPr>
          <w:rFonts w:hint="eastAsia" w:ascii="仿宋" w:hAnsi="仿宋" w:eastAsia="仿宋" w:cs="仿宋"/>
          <w:color w:val="auto"/>
          <w:sz w:val="24"/>
        </w:rPr>
        <w:t>9.11.3、正本、副本</w:t>
      </w:r>
      <w:r>
        <w:rPr>
          <w:rFonts w:hint="eastAsia" w:ascii="仿宋" w:hAnsi="仿宋" w:eastAsia="仿宋" w:cs="仿宋"/>
          <w:color w:val="auto"/>
          <w:sz w:val="24"/>
          <w:lang w:eastAsia="zh-CN"/>
        </w:rPr>
        <w:t>、磋商报价一览表</w:t>
      </w:r>
      <w:r>
        <w:rPr>
          <w:rFonts w:hint="eastAsia" w:ascii="仿宋" w:hAnsi="仿宋" w:eastAsia="仿宋" w:cs="仿宋"/>
          <w:color w:val="auto"/>
          <w:sz w:val="24"/>
        </w:rPr>
        <w:t>的封袋标识式样详见格式。</w:t>
      </w:r>
    </w:p>
    <w:p>
      <w:pPr>
        <w:spacing w:line="360" w:lineRule="auto"/>
        <w:ind w:firstLine="470" w:firstLineChars="196"/>
        <w:jc w:val="left"/>
        <w:rPr>
          <w:rFonts w:hint="eastAsia" w:ascii="仿宋" w:hAnsi="仿宋" w:eastAsia="仿宋" w:cs="仿宋"/>
          <w:color w:val="auto"/>
          <w:sz w:val="24"/>
        </w:rPr>
      </w:pPr>
      <w:r>
        <w:rPr>
          <w:rFonts w:hint="eastAsia" w:ascii="仿宋" w:hAnsi="仿宋" w:eastAsia="仿宋" w:cs="仿宋"/>
          <w:color w:val="auto"/>
          <w:sz w:val="24"/>
        </w:rPr>
        <w:t>9.11.4、响应文件正本和副本一律采用A4纸幅面加胶装分别装订成册。文件胶装装订后，页面不可抽取，不得有活动页，无破损、不可拆分。</w:t>
      </w:r>
    </w:p>
    <w:p>
      <w:pPr>
        <w:tabs>
          <w:tab w:val="left" w:pos="0"/>
          <w:tab w:val="left" w:pos="420"/>
        </w:tabs>
        <w:spacing w:line="360" w:lineRule="auto"/>
        <w:ind w:firstLine="480" w:firstLineChars="200"/>
        <w:jc w:val="left"/>
        <w:rPr>
          <w:rFonts w:hint="eastAsia" w:ascii="仿宋" w:hAnsi="仿宋" w:eastAsia="仿宋" w:cs="仿宋"/>
          <w:color w:val="auto"/>
          <w:kern w:val="1"/>
          <w:sz w:val="24"/>
        </w:rPr>
      </w:pPr>
      <w:r>
        <w:rPr>
          <w:rFonts w:hint="eastAsia" w:ascii="仿宋" w:hAnsi="仿宋" w:eastAsia="仿宋" w:cs="仿宋"/>
          <w:color w:val="auto"/>
          <w:kern w:val="1"/>
          <w:sz w:val="24"/>
        </w:rPr>
        <w:t>9.12、响应文件的递交</w:t>
      </w:r>
    </w:p>
    <w:p>
      <w:pPr>
        <w:tabs>
          <w:tab w:val="left" w:pos="0"/>
        </w:tabs>
        <w:spacing w:line="360" w:lineRule="auto"/>
        <w:ind w:firstLine="480" w:firstLineChars="200"/>
        <w:jc w:val="left"/>
        <w:rPr>
          <w:rFonts w:hint="eastAsia" w:ascii="仿宋" w:hAnsi="仿宋" w:eastAsia="仿宋" w:cs="仿宋"/>
          <w:color w:val="auto"/>
          <w:kern w:val="1"/>
          <w:sz w:val="24"/>
        </w:rPr>
      </w:pPr>
      <w:r>
        <w:rPr>
          <w:rFonts w:hint="eastAsia" w:ascii="仿宋" w:hAnsi="仿宋" w:eastAsia="仿宋" w:cs="仿宋"/>
          <w:color w:val="auto"/>
          <w:kern w:val="1"/>
          <w:sz w:val="24"/>
        </w:rPr>
        <w:t>9.12.1、</w:t>
      </w:r>
      <w:r>
        <w:rPr>
          <w:rFonts w:hint="eastAsia" w:ascii="仿宋" w:hAnsi="仿宋" w:eastAsia="仿宋" w:cs="仿宋"/>
          <w:color w:val="auto"/>
          <w:sz w:val="24"/>
        </w:rPr>
        <w:t>供应商应仔细阅读竞争性磋商文件中的所有事项、格式、条款和要求，对竞争性磋商文件的全部内容及要求作出实质性响应，提交相应资料。</w:t>
      </w:r>
    </w:p>
    <w:p>
      <w:pPr>
        <w:tabs>
          <w:tab w:val="left" w:pos="0"/>
        </w:tabs>
        <w:spacing w:line="360" w:lineRule="auto"/>
        <w:ind w:firstLine="480" w:firstLineChars="200"/>
        <w:jc w:val="left"/>
        <w:rPr>
          <w:rFonts w:hint="eastAsia" w:ascii="仿宋" w:hAnsi="仿宋" w:eastAsia="仿宋" w:cs="仿宋"/>
          <w:color w:val="auto"/>
          <w:kern w:val="1"/>
          <w:sz w:val="24"/>
        </w:rPr>
      </w:pPr>
      <w:r>
        <w:rPr>
          <w:rFonts w:hint="eastAsia" w:ascii="仿宋" w:hAnsi="仿宋" w:eastAsia="仿宋" w:cs="仿宋"/>
          <w:color w:val="auto"/>
          <w:kern w:val="1"/>
          <w:sz w:val="24"/>
        </w:rPr>
        <w:t>9.11.2、截止响应文件递交时间前</w:t>
      </w:r>
      <w:r>
        <w:rPr>
          <w:rFonts w:hint="eastAsia" w:ascii="仿宋" w:hAnsi="仿宋" w:eastAsia="仿宋" w:cs="仿宋"/>
          <w:color w:val="auto"/>
          <w:kern w:val="0"/>
          <w:sz w:val="24"/>
        </w:rPr>
        <w:t>供应商应将响应文件所有正本、副本</w:t>
      </w:r>
      <w:r>
        <w:rPr>
          <w:rFonts w:hint="eastAsia" w:ascii="仿宋" w:hAnsi="仿宋" w:eastAsia="仿宋" w:cs="仿宋"/>
          <w:color w:val="auto"/>
          <w:kern w:val="0"/>
          <w:sz w:val="24"/>
          <w:lang w:eastAsia="zh-CN"/>
        </w:rPr>
        <w:t>及磋商报价一览表</w:t>
      </w:r>
      <w:r>
        <w:rPr>
          <w:rFonts w:hint="eastAsia" w:ascii="仿宋" w:hAnsi="仿宋" w:eastAsia="仿宋" w:cs="仿宋"/>
          <w:color w:val="auto"/>
          <w:kern w:val="0"/>
          <w:sz w:val="24"/>
        </w:rPr>
        <w:t>按要求密封递交</w:t>
      </w:r>
      <w:r>
        <w:rPr>
          <w:rFonts w:hint="eastAsia" w:ascii="仿宋" w:hAnsi="仿宋" w:eastAsia="仿宋" w:cs="仿宋"/>
          <w:color w:val="auto"/>
          <w:kern w:val="1"/>
          <w:sz w:val="24"/>
        </w:rPr>
        <w:t>。</w:t>
      </w:r>
    </w:p>
    <w:p>
      <w:pPr>
        <w:tabs>
          <w:tab w:val="left" w:pos="0"/>
        </w:tabs>
        <w:spacing w:line="360" w:lineRule="auto"/>
        <w:ind w:firstLine="480" w:firstLineChars="200"/>
        <w:jc w:val="left"/>
        <w:rPr>
          <w:rFonts w:hint="eastAsia" w:ascii="仿宋" w:hAnsi="仿宋" w:eastAsia="仿宋" w:cs="仿宋"/>
          <w:color w:val="auto"/>
          <w:kern w:val="1"/>
          <w:sz w:val="24"/>
        </w:rPr>
      </w:pPr>
      <w:r>
        <w:rPr>
          <w:rFonts w:hint="eastAsia" w:ascii="仿宋" w:hAnsi="仿宋" w:eastAsia="仿宋" w:cs="仿宋"/>
          <w:bCs/>
          <w:color w:val="auto"/>
          <w:kern w:val="1"/>
          <w:sz w:val="24"/>
        </w:rPr>
        <w:t>9.11.3</w:t>
      </w:r>
      <w:r>
        <w:rPr>
          <w:rFonts w:hint="eastAsia" w:ascii="仿宋" w:hAnsi="仿宋" w:eastAsia="仿宋" w:cs="仿宋"/>
          <w:color w:val="auto"/>
          <w:kern w:val="1"/>
          <w:sz w:val="24"/>
        </w:rPr>
        <w:t>、核查、信息确认完毕的响应文件由采购代理机构妥善保管，任何人不得擅自拆封、调换和退回。</w:t>
      </w:r>
    </w:p>
    <w:p>
      <w:pPr>
        <w:tabs>
          <w:tab w:val="left" w:pos="0"/>
        </w:tabs>
        <w:spacing w:line="360" w:lineRule="auto"/>
        <w:rPr>
          <w:rFonts w:hint="eastAsia" w:ascii="仿宋" w:hAnsi="仿宋" w:eastAsia="仿宋" w:cs="仿宋"/>
          <w:b/>
          <w:color w:val="auto"/>
          <w:kern w:val="1"/>
          <w:sz w:val="24"/>
        </w:rPr>
      </w:pPr>
      <w:r>
        <w:rPr>
          <w:rFonts w:hint="eastAsia" w:ascii="仿宋" w:hAnsi="仿宋" w:eastAsia="仿宋" w:cs="仿宋"/>
          <w:b/>
          <w:color w:val="auto"/>
          <w:kern w:val="1"/>
          <w:sz w:val="24"/>
        </w:rPr>
        <w:t>10、响应文件的修改和撤回</w:t>
      </w:r>
    </w:p>
    <w:p>
      <w:pPr>
        <w:tabs>
          <w:tab w:val="left" w:pos="0"/>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10.1、供应商在递交了响应文件后，可以修改或撤回其响应文件，但必须在规定的响应文件截止时间前，以书面形式通知采购代理机构。</w:t>
      </w:r>
    </w:p>
    <w:p>
      <w:pPr>
        <w:tabs>
          <w:tab w:val="left" w:pos="0"/>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10.2、供应商的修改书或撤回通知书，应由其法定代表人或其被授权委托人签署并盖单位公章，并在密封袋上标注“响应文件修改”或“响应文件撤回通知”字样，“修改文件”作为响应文件的组成部分；采购代理机构不退还供应商已撤回的响应文件（包括纸质和电子版）。</w:t>
      </w:r>
    </w:p>
    <w:p>
      <w:pPr>
        <w:tabs>
          <w:tab w:val="left" w:pos="0"/>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10.3、供应商撤回响应文件的，采购代理机构自收到供应商书面撤回通知之日起5个工作日内退还已收取的磋商保证金。</w:t>
      </w:r>
    </w:p>
    <w:p>
      <w:pPr>
        <w:tabs>
          <w:tab w:val="left" w:pos="0"/>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10.4、在响应文件递交截止时间之后，供应商不得对其递交的响应文件做任何修改或撤回，否则，磋商保证金将不予退还；但供应商在提交最后报价之前，可以根据情况退出投标。</w:t>
      </w:r>
    </w:p>
    <w:p>
      <w:pPr>
        <w:tabs>
          <w:tab w:val="left" w:pos="0"/>
          <w:tab w:val="left" w:pos="420"/>
        </w:tabs>
        <w:spacing w:line="360" w:lineRule="auto"/>
        <w:rPr>
          <w:rFonts w:hint="eastAsia" w:ascii="仿宋" w:hAnsi="仿宋" w:eastAsia="仿宋" w:cs="仿宋"/>
          <w:color w:val="auto"/>
          <w:kern w:val="1"/>
          <w:sz w:val="24"/>
        </w:rPr>
      </w:pPr>
      <w:r>
        <w:rPr>
          <w:rFonts w:hint="eastAsia" w:ascii="仿宋" w:hAnsi="仿宋" w:eastAsia="仿宋" w:cs="仿宋"/>
          <w:color w:val="auto"/>
          <w:kern w:val="1"/>
          <w:sz w:val="24"/>
        </w:rPr>
        <w:t xml:space="preserve">    10.5、无论供应商中标与否，其响应文件不予退还。</w:t>
      </w:r>
    </w:p>
    <w:p>
      <w:pPr>
        <w:tabs>
          <w:tab w:val="left" w:pos="1080"/>
        </w:tabs>
        <w:spacing w:line="360" w:lineRule="auto"/>
        <w:rPr>
          <w:rFonts w:hint="eastAsia" w:ascii="仿宋" w:hAnsi="仿宋" w:eastAsia="仿宋" w:cs="仿宋"/>
          <w:b/>
          <w:color w:val="auto"/>
          <w:kern w:val="1"/>
          <w:sz w:val="24"/>
          <w:u w:val="double"/>
        </w:rPr>
      </w:pPr>
      <w:r>
        <w:rPr>
          <w:rFonts w:hint="eastAsia" w:ascii="仿宋" w:hAnsi="仿宋" w:eastAsia="仿宋" w:cs="仿宋"/>
          <w:b/>
          <w:color w:val="auto"/>
          <w:kern w:val="1"/>
          <w:sz w:val="24"/>
        </w:rPr>
        <w:t>11、关于参与采购活动供应商数量不足问题。</w:t>
      </w:r>
    </w:p>
    <w:p>
      <w:pPr>
        <w:tabs>
          <w:tab w:val="left" w:pos="1080"/>
        </w:tabs>
        <w:spacing w:line="360" w:lineRule="auto"/>
        <w:ind w:firstLine="465"/>
        <w:rPr>
          <w:rFonts w:hint="eastAsia" w:ascii="仿宋" w:hAnsi="仿宋" w:eastAsia="仿宋" w:cs="仿宋"/>
          <w:bCs/>
          <w:color w:val="auto"/>
          <w:kern w:val="1"/>
          <w:sz w:val="24"/>
        </w:rPr>
      </w:pPr>
      <w:r>
        <w:rPr>
          <w:rFonts w:hint="eastAsia" w:ascii="仿宋" w:hAnsi="仿宋" w:eastAsia="仿宋" w:cs="仿宋"/>
          <w:bCs/>
          <w:color w:val="auto"/>
          <w:kern w:val="1"/>
          <w:sz w:val="24"/>
        </w:rPr>
        <w:t>依据《陕西省财政厅关于政府采购有关问题的通知（陕财办采资[2014]143号）》的规定执行。</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bCs/>
          <w:color w:val="auto"/>
          <w:sz w:val="24"/>
        </w:rPr>
        <w:t>四、采购程序</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12、评审工作按下列工作程序进行：</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12.1、组建评审小组；</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12.2、开标会议；</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12.3、响应文件初步评审；</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12.4、响应文件的澄清；</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12.5、响应文件详细评审；</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12.6、磋商及二次报价；</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12.7、汇总评审结果；</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12.8、推荐成交供应商；</w:t>
      </w:r>
    </w:p>
    <w:p>
      <w:pPr>
        <w:spacing w:line="360" w:lineRule="auto"/>
        <w:ind w:firstLine="493"/>
        <w:rPr>
          <w:rFonts w:hint="eastAsia" w:ascii="仿宋" w:hAnsi="仿宋" w:eastAsia="仿宋" w:cs="仿宋"/>
          <w:color w:val="auto"/>
          <w:sz w:val="24"/>
        </w:rPr>
      </w:pPr>
      <w:r>
        <w:rPr>
          <w:rFonts w:hint="eastAsia" w:ascii="仿宋" w:hAnsi="仿宋" w:eastAsia="仿宋" w:cs="仿宋"/>
          <w:color w:val="auto"/>
          <w:sz w:val="24"/>
        </w:rPr>
        <w:t>12.9、编写评审报告。</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13、开标会议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13.1、开标会议由采购代理机构主持。主持人按照竞争性磋商文件规定的开标时间宣布会议开始，会议将按以下程序进行（包含但不限于）：</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13.1.1、宣布会场纪律和有关注意事项。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13.1.2、宣布参加会议的现场监督人员和主持人、会议记录等会议工作人员，根据响应文件递交签到表宣布参加会议的供应商名单。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13.1.3、介绍竞争性磋商文件中规定的评审定标原则，并由采购人审查供应商证书证件原件有效性，并公布复审结果。</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13.1.4、宣布检查响应文件的密封情况。由供应商法定代表人或其被授权委托人与监督管理机构共同检查响应文件密封情况，经检查无误后，签字确认。对检查出的不符合密封规定要求的响应文件作为无效文件处理不得启封，经该供应商签字确认将其响应文件退回。</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13.1.5主持人宣布启封响应文件，现场工作人员按顺序对供应商的响应文件正本、副本</w:t>
      </w:r>
      <w:r>
        <w:rPr>
          <w:rFonts w:hint="eastAsia" w:ascii="仿宋" w:hAnsi="仿宋" w:eastAsia="仿宋" w:cs="仿宋"/>
          <w:color w:val="auto"/>
          <w:sz w:val="24"/>
          <w:lang w:eastAsia="zh-CN"/>
        </w:rPr>
        <w:t>及磋商报价一览表密封袋</w:t>
      </w:r>
      <w:r>
        <w:rPr>
          <w:rFonts w:hint="eastAsia" w:ascii="仿宋" w:hAnsi="仿宋" w:eastAsia="仿宋" w:cs="仿宋"/>
          <w:color w:val="auto"/>
          <w:sz w:val="24"/>
        </w:rPr>
        <w:t>当众进行拆封，并送至磋商小组进行评审。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13.1.6、磋商小组与供应商磋商并进行二次报价。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13.1.7、供应商通过《陕西省政府采购网》查看评审结果。</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14、磋商小组</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14.1、采购人或者采购代理机构应当从省级及以上财政部门设立的政府采购评审专家库中，通过随机方式抽取评审专家。</w:t>
      </w:r>
      <w:r>
        <w:rPr>
          <w:rFonts w:hint="eastAsia" w:ascii="仿宋" w:hAnsi="仿宋" w:eastAsia="仿宋" w:cs="仿宋"/>
          <w:color w:val="auto"/>
          <w:sz w:val="24"/>
          <w:lang w:eastAsia="zh-CN"/>
        </w:rPr>
        <w:t>磋商小组</w:t>
      </w:r>
      <w:r>
        <w:rPr>
          <w:rFonts w:hint="eastAsia" w:ascii="仿宋" w:hAnsi="仿宋" w:eastAsia="仿宋" w:cs="仿宋"/>
          <w:color w:val="auto"/>
          <w:sz w:val="24"/>
        </w:rPr>
        <w:t>由采购人代表和评审专家组成。</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14.2、磋商小组成员到位后，推荐一名评审委员成员担任磋商小组组长，并由磋商小组组长负责组织该项目评审工作。</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14.3、磋商小组成员有下列情形之一的，应当回避：</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14.3.1、采购人或供应商的主要负责人的近亲属；</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14.3.2、与供应商有经济利益关系，可能影响对响应文件公正评审的；</w:t>
      </w:r>
    </w:p>
    <w:p>
      <w:pPr>
        <w:spacing w:line="360" w:lineRule="auto"/>
        <w:ind w:left="120" w:leftChars="57" w:firstLine="360" w:firstLineChars="150"/>
        <w:rPr>
          <w:rFonts w:hint="eastAsia" w:ascii="仿宋" w:hAnsi="仿宋" w:eastAsia="仿宋" w:cs="仿宋"/>
          <w:color w:val="auto"/>
          <w:sz w:val="24"/>
        </w:rPr>
      </w:pPr>
      <w:r>
        <w:rPr>
          <w:rFonts w:hint="eastAsia" w:ascii="仿宋" w:hAnsi="仿宋" w:eastAsia="仿宋" w:cs="仿宋"/>
          <w:color w:val="auto"/>
          <w:sz w:val="24"/>
        </w:rPr>
        <w:t>14.3.3、曾因在招标、评审以及其他与招标投标有关活动中从事违法行为而受过行政处罚或刑事处罚的。</w:t>
      </w:r>
    </w:p>
    <w:p>
      <w:pPr>
        <w:spacing w:line="360" w:lineRule="auto"/>
        <w:ind w:firstLine="461"/>
        <w:rPr>
          <w:rFonts w:hint="eastAsia" w:ascii="仿宋" w:hAnsi="仿宋" w:eastAsia="仿宋" w:cs="仿宋"/>
          <w:color w:val="auto"/>
          <w:kern w:val="1"/>
          <w:sz w:val="24"/>
        </w:rPr>
      </w:pPr>
      <w:r>
        <w:rPr>
          <w:rFonts w:hint="eastAsia" w:ascii="仿宋" w:hAnsi="仿宋" w:eastAsia="仿宋" w:cs="仿宋"/>
          <w:color w:val="auto"/>
          <w:kern w:val="1"/>
          <w:sz w:val="24"/>
        </w:rPr>
        <w:t>14.4、本项目采用综合评</w:t>
      </w:r>
      <w:r>
        <w:rPr>
          <w:rFonts w:hint="eastAsia" w:ascii="仿宋" w:hAnsi="仿宋" w:eastAsia="仿宋" w:cs="仿宋"/>
          <w:color w:val="auto"/>
          <w:kern w:val="1"/>
          <w:sz w:val="24"/>
          <w:lang w:eastAsia="zh-CN"/>
        </w:rPr>
        <w:t>分</w:t>
      </w:r>
      <w:r>
        <w:rPr>
          <w:rFonts w:hint="eastAsia" w:ascii="仿宋" w:hAnsi="仿宋" w:eastAsia="仿宋" w:cs="仿宋"/>
          <w:color w:val="auto"/>
          <w:kern w:val="1"/>
          <w:sz w:val="24"/>
        </w:rPr>
        <w:t>法，具体评审方法、评审工作程序等详见《第三章评审方法》章节的规定。</w:t>
      </w:r>
    </w:p>
    <w:p>
      <w:pPr>
        <w:spacing w:line="360" w:lineRule="auto"/>
        <w:rPr>
          <w:rFonts w:hint="eastAsia" w:ascii="仿宋" w:hAnsi="仿宋" w:eastAsia="仿宋" w:cs="仿宋"/>
          <w:b/>
          <w:color w:val="auto"/>
          <w:kern w:val="1"/>
          <w:sz w:val="24"/>
        </w:rPr>
      </w:pPr>
      <w:r>
        <w:rPr>
          <w:rFonts w:hint="eastAsia" w:ascii="仿宋" w:hAnsi="仿宋" w:eastAsia="仿宋" w:cs="仿宋"/>
          <w:b/>
          <w:color w:val="auto"/>
          <w:kern w:val="1"/>
          <w:sz w:val="24"/>
        </w:rPr>
        <w:t>15、定标</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bCs/>
          <w:color w:val="auto"/>
          <w:kern w:val="1"/>
          <w:sz w:val="24"/>
        </w:rPr>
        <w:t>15.1</w:t>
      </w:r>
      <w:r>
        <w:rPr>
          <w:rFonts w:hint="eastAsia" w:ascii="仿宋" w:hAnsi="仿宋" w:eastAsia="仿宋" w:cs="仿宋"/>
          <w:color w:val="auto"/>
          <w:kern w:val="1"/>
          <w:sz w:val="24"/>
        </w:rPr>
        <w:t>、</w:t>
      </w:r>
      <w:r>
        <w:rPr>
          <w:rFonts w:hint="eastAsia" w:ascii="仿宋" w:hAnsi="仿宋" w:eastAsia="仿宋" w:cs="仿宋"/>
          <w:color w:val="auto"/>
          <w:sz w:val="24"/>
        </w:rPr>
        <w:t>采购代理机构应当在评标结束后2个工作日内将评标报告送采购人。采购人应当自收到评标报告之日起5个工作日内，在评标报告确定的成交候选人名单中按顺序确定成交人。成交候选人并列的，由采购人或者采购人委托评标委员会按照招标文件规定的方式确定成交人。采购人在收到评标报告5个工作日内未按评标报告推荐的成交候选人顺序确定中标人，又不能说明合法理由的，视同按评标报告推荐的顺序确定排名第一的成交候选人为成交人。</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15.2、采购人或者采购代理机构应当自成交人确定之日起2个工作日内，</w:t>
      </w:r>
      <w:r>
        <w:rPr>
          <w:rFonts w:hint="eastAsia" w:ascii="仿宋" w:hAnsi="仿宋" w:eastAsia="仿宋" w:cs="仿宋"/>
          <w:color w:val="auto"/>
          <w:sz w:val="24"/>
        </w:rPr>
        <w:t>在省级及以上财政部门指定的媒体《陕西省政府采购网》发布成交结果</w:t>
      </w:r>
      <w:r>
        <w:rPr>
          <w:rFonts w:hint="eastAsia" w:ascii="仿宋" w:hAnsi="仿宋" w:eastAsia="仿宋" w:cs="仿宋"/>
          <w:color w:val="auto"/>
          <w:kern w:val="1"/>
          <w:sz w:val="24"/>
        </w:rPr>
        <w:t>，磋商文件应当随成交结果同时公告。成交结果公告内容应当包括采购人及其委托的采购代理机构的名称、地址、联系方式，项目名称、成交人名称、地址和成交金额，工期、成交公告期限以及评审专家名单。成交公告期限为1个工作日。</w:t>
      </w:r>
    </w:p>
    <w:p>
      <w:pPr>
        <w:tabs>
          <w:tab w:val="left" w:pos="0"/>
        </w:tabs>
        <w:spacing w:line="360" w:lineRule="auto"/>
        <w:ind w:firstLine="480"/>
        <w:rPr>
          <w:rFonts w:hint="eastAsia" w:ascii="仿宋" w:hAnsi="仿宋" w:eastAsia="仿宋" w:cs="仿宋"/>
          <w:color w:val="auto"/>
          <w:sz w:val="24"/>
        </w:rPr>
      </w:pPr>
      <w:r>
        <w:rPr>
          <w:rFonts w:hint="eastAsia" w:ascii="仿宋" w:hAnsi="仿宋" w:eastAsia="仿宋" w:cs="仿宋"/>
          <w:color w:val="auto"/>
          <w:kern w:val="1"/>
          <w:sz w:val="24"/>
        </w:rPr>
        <w:t>15.3、</w:t>
      </w:r>
      <w:r>
        <w:rPr>
          <w:rFonts w:hint="eastAsia" w:ascii="仿宋" w:hAnsi="仿宋" w:eastAsia="仿宋" w:cs="仿宋"/>
          <w:color w:val="auto"/>
          <w:sz w:val="24"/>
        </w:rPr>
        <w:t>在公布公示成交公告的同时，发出成交通知书，成交通知书应当由采购人与采购代理机构共同盖章后向成交人发出成交通知书。</w:t>
      </w:r>
    </w:p>
    <w:p>
      <w:pPr>
        <w:tabs>
          <w:tab w:val="left" w:pos="0"/>
        </w:tabs>
        <w:spacing w:line="360" w:lineRule="auto"/>
        <w:ind w:firstLine="480"/>
        <w:rPr>
          <w:rFonts w:hint="eastAsia" w:ascii="仿宋" w:hAnsi="仿宋" w:eastAsia="仿宋" w:cs="仿宋"/>
          <w:color w:val="auto"/>
          <w:kern w:val="1"/>
          <w:sz w:val="24"/>
        </w:rPr>
      </w:pPr>
      <w:r>
        <w:rPr>
          <w:rFonts w:hint="eastAsia" w:ascii="仿宋" w:hAnsi="仿宋" w:eastAsia="仿宋" w:cs="仿宋"/>
          <w:color w:val="auto"/>
          <w:kern w:val="1"/>
          <w:sz w:val="24"/>
        </w:rPr>
        <w:t>15.4、成交通知书发出后，采购人不得违法改变中标结果，成交人无正当理由不得放弃。成交供应商因不可抗力或者自身原因不能履行政府采购合同的，采购人可以与排序在成交供应商之后第一位的中标候选人签订政府采购合同，以此类推至第二位。</w:t>
      </w:r>
    </w:p>
    <w:p>
      <w:pPr>
        <w:spacing w:before="120" w:beforeLines="50" w:after="120" w:afterLines="50" w:line="360" w:lineRule="auto"/>
        <w:rPr>
          <w:rFonts w:hint="eastAsia" w:ascii="仿宋" w:hAnsi="仿宋" w:eastAsia="仿宋" w:cs="仿宋"/>
          <w:b/>
          <w:bCs/>
          <w:color w:val="auto"/>
          <w:sz w:val="24"/>
        </w:rPr>
      </w:pPr>
      <w:r>
        <w:rPr>
          <w:rFonts w:hint="eastAsia" w:ascii="仿宋" w:hAnsi="仿宋" w:eastAsia="仿宋" w:cs="仿宋"/>
          <w:b/>
          <w:bCs/>
          <w:color w:val="auto"/>
          <w:sz w:val="24"/>
        </w:rPr>
        <w:t>五、签订合同</w:t>
      </w:r>
    </w:p>
    <w:p>
      <w:pPr>
        <w:spacing w:line="360" w:lineRule="auto"/>
        <w:rPr>
          <w:rFonts w:hint="eastAsia" w:ascii="仿宋" w:hAnsi="仿宋" w:eastAsia="仿宋" w:cs="仿宋"/>
          <w:b/>
          <w:color w:val="auto"/>
          <w:sz w:val="24"/>
        </w:rPr>
      </w:pPr>
      <w:r>
        <w:rPr>
          <w:rFonts w:hint="eastAsia" w:ascii="仿宋" w:hAnsi="仿宋" w:eastAsia="仿宋" w:cs="仿宋"/>
          <w:b/>
          <w:color w:val="auto"/>
          <w:sz w:val="24"/>
        </w:rPr>
        <w:t>16、签订合同</w:t>
      </w:r>
    </w:p>
    <w:p>
      <w:pPr>
        <w:tabs>
          <w:tab w:val="left" w:pos="1155"/>
        </w:tabs>
        <w:spacing w:line="360" w:lineRule="auto"/>
        <w:ind w:firstLine="540"/>
        <w:rPr>
          <w:rFonts w:hint="eastAsia" w:ascii="仿宋" w:hAnsi="仿宋" w:eastAsia="仿宋" w:cs="仿宋"/>
          <w:color w:val="auto"/>
          <w:kern w:val="1"/>
          <w:sz w:val="24"/>
        </w:rPr>
      </w:pPr>
      <w:r>
        <w:rPr>
          <w:rFonts w:hint="eastAsia" w:ascii="仿宋" w:hAnsi="仿宋" w:eastAsia="仿宋" w:cs="仿宋"/>
          <w:color w:val="auto"/>
          <w:kern w:val="1"/>
          <w:sz w:val="24"/>
        </w:rPr>
        <w:t>16.1、采购人应当自成交通知书发出之日起30日内，按照磋商文件和成交人响应文件的规定，与成交人签订书面合同。所签订的合同不得对磋商文件确定的事项和成交人响应文件作实质性修改。采购代理机构应当督促采购人、成交供应商签订书面合同，并对采购合同内容进行审核确认。由于成交供应商的原因逾期未与采购人签订采购合同的，将视为放弃投标，取消其成交资格，其磋商保证金不予退还；给采购人造成的损失超过磋商保证金数额的，采购人将对其超过部分予以追偿。</w:t>
      </w:r>
    </w:p>
    <w:p>
      <w:pPr>
        <w:tabs>
          <w:tab w:val="left" w:pos="1155"/>
        </w:tabs>
        <w:spacing w:line="360" w:lineRule="auto"/>
        <w:ind w:firstLine="540"/>
        <w:rPr>
          <w:rFonts w:hint="eastAsia" w:ascii="仿宋" w:hAnsi="仿宋" w:eastAsia="仿宋" w:cs="仿宋"/>
          <w:color w:val="auto"/>
          <w:kern w:val="1"/>
          <w:sz w:val="24"/>
        </w:rPr>
      </w:pPr>
      <w:r>
        <w:rPr>
          <w:rFonts w:hint="eastAsia" w:ascii="仿宋" w:hAnsi="仿宋" w:eastAsia="仿宋" w:cs="仿宋"/>
          <w:color w:val="auto"/>
          <w:kern w:val="1"/>
          <w:sz w:val="24"/>
        </w:rPr>
        <w:t>16.2、政府采购合同应当包括采购人与中标人的名称和住所、数量、质量、价款或者报酬、履行期限及地点和方式、验收要求、违约责任、解决争议的方法等内容。采购人与中标人应当根据合同的约定依法履行合同义务。政府采购合同的履行、违约责任和解决争议的方法等适用《中华人民共和国合同法》。</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16.3、采购人应当自合同签订之日起七个工作日内，按照有关规定将合同副本报政府采购监管机关备案。</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16.4、采购人应当及时对采购项目进行验收。采购人可以邀请参加本项目的其他供应商或者第三方机构参与验收。参与验收的供应商或者第三方机构的意见作为验收书的参考资料一并存档。</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16.5、成交供应商有下列情形之一的，责令限期改正，情节严重的，列入不良行为记录名单，在1至3年内禁止参加政府采购活动，并予以通报：</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16.5.1、成交后无正当理由不与采购人签订合同的；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16.5.2、未按照采购文件确定的事项签订政府采购合同，或者与采购人另行订立背离合同实质性内容的协议的；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16.5.3、拒绝履行合同义务的；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16.5.4、违反法律、规章、规范性文件规定的。</w:t>
      </w:r>
    </w:p>
    <w:p>
      <w:pPr>
        <w:tabs>
          <w:tab w:val="left" w:pos="1155"/>
        </w:tabs>
        <w:spacing w:line="360" w:lineRule="auto"/>
        <w:rPr>
          <w:rFonts w:hint="eastAsia" w:ascii="仿宋" w:hAnsi="仿宋" w:eastAsia="仿宋" w:cs="仿宋"/>
          <w:b/>
          <w:bCs/>
          <w:color w:val="auto"/>
          <w:kern w:val="1"/>
          <w:sz w:val="24"/>
        </w:rPr>
      </w:pPr>
      <w:r>
        <w:rPr>
          <w:rFonts w:hint="eastAsia" w:ascii="仿宋" w:hAnsi="仿宋" w:eastAsia="仿宋" w:cs="仿宋"/>
          <w:b/>
          <w:color w:val="auto"/>
          <w:kern w:val="1"/>
          <w:sz w:val="24"/>
        </w:rPr>
        <w:t>17.</w:t>
      </w:r>
      <w:r>
        <w:rPr>
          <w:rFonts w:hint="eastAsia" w:ascii="仿宋" w:hAnsi="仿宋" w:eastAsia="仿宋" w:cs="仿宋"/>
          <w:b/>
          <w:bCs/>
          <w:color w:val="auto"/>
          <w:sz w:val="24"/>
        </w:rPr>
        <w:t xml:space="preserve"> </w:t>
      </w:r>
      <w:r>
        <w:rPr>
          <w:rFonts w:hint="eastAsia" w:ascii="仿宋" w:hAnsi="仿宋" w:eastAsia="仿宋" w:cs="仿宋"/>
          <w:b/>
          <w:bCs/>
          <w:color w:val="auto"/>
          <w:kern w:val="1"/>
          <w:sz w:val="24"/>
        </w:rPr>
        <w:t>合同履行</w:t>
      </w:r>
    </w:p>
    <w:p>
      <w:pPr>
        <w:tabs>
          <w:tab w:val="left" w:pos="1155"/>
        </w:tabs>
        <w:spacing w:line="360" w:lineRule="auto"/>
        <w:ind w:firstLine="480" w:firstLineChars="200"/>
        <w:rPr>
          <w:rFonts w:hint="eastAsia" w:ascii="仿宋" w:hAnsi="仿宋" w:eastAsia="仿宋" w:cs="仿宋"/>
          <w:b/>
          <w:bCs/>
          <w:color w:val="auto"/>
          <w:kern w:val="1"/>
          <w:sz w:val="24"/>
        </w:rPr>
      </w:pPr>
      <w:r>
        <w:rPr>
          <w:rFonts w:hint="eastAsia" w:ascii="仿宋" w:hAnsi="仿宋" w:eastAsia="仿宋" w:cs="仿宋"/>
          <w:color w:val="auto"/>
          <w:kern w:val="1"/>
          <w:sz w:val="24"/>
        </w:rPr>
        <w:t>17.1、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17.2、政府采购合同履行中，采购人需追加与合同标的相同的服务或货物的，在不改变合同其他条款的前提下，可以与供应商签订补充合同。</w:t>
      </w:r>
    </w:p>
    <w:p>
      <w:pPr>
        <w:spacing w:line="360" w:lineRule="auto"/>
        <w:rPr>
          <w:rFonts w:hint="eastAsia" w:ascii="仿宋" w:hAnsi="仿宋" w:eastAsia="仿宋" w:cs="仿宋"/>
          <w:b/>
          <w:bCs/>
          <w:color w:val="auto"/>
          <w:sz w:val="24"/>
        </w:rPr>
      </w:pPr>
      <w:r>
        <w:rPr>
          <w:rFonts w:hint="eastAsia" w:ascii="仿宋" w:hAnsi="仿宋" w:eastAsia="仿宋" w:cs="仿宋"/>
          <w:b/>
          <w:color w:val="auto"/>
          <w:kern w:val="1"/>
          <w:sz w:val="24"/>
        </w:rPr>
        <w:t>六、终止采购</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18、出现下列情形之一的，采购人或者采购代理机构应当终止采购活动，发布项目终止公告并说明原因，重新开展采购活动：</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18.1、因情况变化，不再符合规定的采购方式适用情形的；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18.2、出现影响采购公正的违法、违规行为的；</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18.3、投标截止后供应商不足3家或者通过资格审查或符合性审查的供应商不足3家的。</w:t>
      </w:r>
    </w:p>
    <w:p>
      <w:pPr>
        <w:spacing w:line="360" w:lineRule="auto"/>
        <w:rPr>
          <w:rFonts w:hint="eastAsia" w:ascii="仿宋" w:hAnsi="仿宋" w:eastAsia="仿宋" w:cs="仿宋"/>
          <w:b/>
          <w:color w:val="auto"/>
          <w:kern w:val="1"/>
          <w:sz w:val="24"/>
        </w:rPr>
      </w:pPr>
      <w:r>
        <w:rPr>
          <w:rFonts w:hint="eastAsia" w:ascii="仿宋" w:hAnsi="仿宋" w:eastAsia="仿宋" w:cs="仿宋"/>
          <w:b/>
          <w:color w:val="auto"/>
          <w:kern w:val="1"/>
          <w:sz w:val="24"/>
        </w:rPr>
        <w:t>七、相关费用</w:t>
      </w:r>
    </w:p>
    <w:p>
      <w:pPr>
        <w:spacing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19、采购代理服务费数额及缴纳方式</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19.1、采购代理服务费数额：</w:t>
      </w:r>
      <w:r>
        <w:rPr>
          <w:rFonts w:hint="eastAsia" w:ascii="仿宋" w:hAnsi="仿宋" w:eastAsia="仿宋" w:cs="仿宋"/>
          <w:color w:val="auto"/>
          <w:kern w:val="1"/>
          <w:sz w:val="24"/>
          <w:lang w:val="en-US" w:eastAsia="zh-CN"/>
        </w:rPr>
        <w:t>采购代理服务费的金额按照国家计委颁发的《采购代理服务收费管理暂行办法》（计价格[2002]1980号）、国家发展改革委员会办公厅颁发的《关于采购代理服务收费有关问题的通知》（发改办价格[2003] 857号）、《国家发展改革委关于降低部分建设项目收费标准规范收费行为等有关问题的通知》（发改价格[2011]534号）的有关规定执行或双方合同约定。</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19.2、采购代理服务费缴纳方式：可以采取支票、银行汇票、电汇、网银、现金等方式缴纳。</w:t>
      </w:r>
    </w:p>
    <w:p>
      <w:pPr>
        <w:pStyle w:val="21"/>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rPr>
        <w:t>20、其他费用</w:t>
      </w:r>
    </w:p>
    <w:p>
      <w:pPr>
        <w:tabs>
          <w:tab w:val="left" w:pos="1155"/>
        </w:tabs>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20.1、为了保证采购活动顺利进行，要求各供应商要认真仔细阅读采购文件，严格按采购文件中规定条款制作响应文件。因供应商自身工作失误（如：①不按采购文件约定交纳投标保证金的；②不按磋商文件约定制作、封装“法定代表人授权书”的；③报价计算错误的；④评委会一致认定的其它行为）造成有效响应供应商不足三家而导致采购活动失败的，须供应商赔偿造成的经济损失，情节严重的按《政府采购法》有关规定予以处罚。</w:t>
      </w:r>
    </w:p>
    <w:p>
      <w:pPr>
        <w:spacing w:before="120" w:beforeLines="50" w:after="120" w:afterLines="50" w:line="360" w:lineRule="auto"/>
        <w:rPr>
          <w:rFonts w:hint="eastAsia" w:ascii="仿宋" w:hAnsi="仿宋" w:eastAsia="仿宋" w:cs="仿宋"/>
          <w:b/>
          <w:bCs/>
          <w:color w:val="auto"/>
          <w:sz w:val="24"/>
        </w:rPr>
      </w:pPr>
      <w:r>
        <w:rPr>
          <w:rFonts w:hint="eastAsia" w:ascii="仿宋" w:hAnsi="仿宋" w:eastAsia="仿宋" w:cs="仿宋"/>
          <w:b/>
          <w:color w:val="auto"/>
          <w:kern w:val="1"/>
          <w:sz w:val="24"/>
        </w:rPr>
        <w:t>八、</w:t>
      </w:r>
      <w:r>
        <w:rPr>
          <w:rFonts w:hint="eastAsia" w:ascii="仿宋" w:hAnsi="仿宋" w:eastAsia="仿宋" w:cs="仿宋"/>
          <w:b/>
          <w:bCs/>
          <w:color w:val="auto"/>
          <w:sz w:val="24"/>
        </w:rPr>
        <w:t>质疑与投诉</w:t>
      </w:r>
    </w:p>
    <w:p>
      <w:pPr>
        <w:tabs>
          <w:tab w:val="left" w:pos="1155"/>
        </w:tabs>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21、关于质疑函的提出与答复：</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21.1 如供应商对本次采购活动有疑问，认为需要提出质疑和投诉的，应当按照《政府采购质疑投诉办法》（财政部94号令）的有关规定办理。</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21.2 供应商对采购文件、采购过程或成交结果使自身的合法权益受到损害，应当在法定期限内，按照质疑函范本格式要求以书面形式向采购代理机构或采购人提出质疑，并附必要的证明材料。</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21.3质疑函应当包括下列内容：</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（1）供应商的姓名或者名称、地址、邮编、联系人及联系电话；</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（2）质疑项目的名称、编号；</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（3）具体、明确的质疑事项和与质疑事项相关的请求；</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（4）事实依据；</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（5）必要的法律依据；</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（6）提出质疑的日期。</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21.4供应商为法人的，应当由法定代表人或者其委托代理人签字或者盖章，并加盖单位章。</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21.5质疑人可以委托代理人办理质疑事项，代理人办理质疑事项时，除提交质疑函外，还应当提交质疑人的授权委托书及代理人的有效身份证明，授权委托书应当载明委托代理的具体权限期限和相关事项。</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21.6 质疑函范本格式在中国政府采购网站（http://www.ccgp.gov.cn/）自行下载。</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21.7 接收质疑函的联系部门、联系电话和通讯地址同磋商公告。</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21.8 有下列情形之一的，属于无效质疑，采购代理机构和采购人不予受理：</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（1）质疑人不是参与本次政府采购项目的供应商；</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（2）质疑人与质疑事项不存在利害关系的；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（3）未在法定期限内提出质疑的；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（4）质疑未以书面形式提出，以传真、电子邮件、移动通信等形式即时收悉提交的质疑材料；</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（5）质疑未按质疑函范本格式提出的；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（6）未提交营业执照或法人证书复印件，由授权代表签字的，未提交授权委托书；</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（7）质疑书没有合法有效的签字、盖章的；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（8）以非法手段取得证据、材料的；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（9）质疑答复后，同一质疑人就同一事项再次提出质疑的；</w:t>
      </w:r>
    </w:p>
    <w:p>
      <w:pPr>
        <w:tabs>
          <w:tab w:val="left" w:pos="1155"/>
        </w:tabs>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（10）不符合法律、法规、规章和政府采购监管机构规定的其他条件的。</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21.9采购代理机构或采购人将在收到书面质疑后7个工作日内做出答复，并以书面形式通知质疑人和其他有关供应商。</w:t>
      </w:r>
    </w:p>
    <w:p>
      <w:pPr>
        <w:tabs>
          <w:tab w:val="left" w:pos="1155"/>
        </w:tabs>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22、投诉提出</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22.1 质疑人对采购代理机构或采购人的答复不满意，或者采购人、采购代理机构未在规定时间内作出答复的，可以在答复期满后15个工作日内向</w:t>
      </w:r>
      <w:r>
        <w:rPr>
          <w:rFonts w:hint="eastAsia" w:ascii="仿宋" w:hAnsi="仿宋" w:eastAsia="仿宋" w:cs="仿宋"/>
          <w:bCs/>
          <w:color w:val="auto"/>
          <w:sz w:val="24"/>
          <w:lang w:eastAsia="zh-CN"/>
        </w:rPr>
        <w:t>同级</w:t>
      </w:r>
      <w:r>
        <w:rPr>
          <w:rFonts w:hint="eastAsia" w:ascii="仿宋" w:hAnsi="仿宋" w:eastAsia="仿宋" w:cs="仿宋"/>
          <w:bCs/>
          <w:color w:val="auto"/>
          <w:sz w:val="24"/>
        </w:rPr>
        <w:t>财政部门提起投诉。</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22.2供应商投诉时,应当提交投诉书和必要的证明材料，并按照被投诉采购人、采购代理机构（以下简称被投诉人）和与投诉事项有关的供应商数量提供投诉书的副本。投诉书应当包括下列内容：</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（1）投诉人和被投诉人的姓名或者名称、通讯地址、邮编、联系人及联系电话；</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（2）质疑和质疑答复情况说明及相关证明材料；</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（3）具体、明确的投诉事项和与投诉事项相关的投诉请求；</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（4）事实依据；</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（5）法律依据；</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（6）提起投诉的日期。</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投诉人为自然人的，应当由本人签字；投诉人为法人或者其他组织的，应当由法定代表人、主要负责人，或者其委托代理人签字或者盖章，并加盖单位章。</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22.3投诉书范本格式在中国政府采购网站（http://www.ccgp.gov.cn/）自行下载。</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22.4投诉人提起投诉应当符合下列条件：</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（1）提起投诉前已依法进行质疑；</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（2）投诉书内容符合财政部94号令的规定；</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（3）在投诉有效期限内提起投诉；</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（4）同一投诉事项未经财政部门投诉处理；</w:t>
      </w:r>
    </w:p>
    <w:p>
      <w:pPr>
        <w:tabs>
          <w:tab w:val="left" w:pos="1155"/>
        </w:tabs>
        <w:spacing w:line="360" w:lineRule="auto"/>
        <w:rPr>
          <w:rFonts w:hint="eastAsia" w:ascii="仿宋" w:hAnsi="仿宋" w:eastAsia="仿宋" w:cs="仿宋"/>
          <w:bCs/>
          <w:color w:val="auto"/>
          <w:sz w:val="24"/>
        </w:rPr>
      </w:pPr>
      <w:r>
        <w:rPr>
          <w:rFonts w:hint="eastAsia" w:ascii="仿宋" w:hAnsi="仿宋" w:eastAsia="仿宋" w:cs="仿宋"/>
          <w:bCs/>
          <w:color w:val="auto"/>
          <w:sz w:val="24"/>
        </w:rPr>
        <w:t>　　（5）财政部规定的其他条件。</w:t>
      </w:r>
    </w:p>
    <w:p>
      <w:pPr>
        <w:tabs>
          <w:tab w:val="left" w:pos="115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22.5 投诉人投诉的事项不得超出已质疑事项的范围，但基于质疑答复内容提出的投诉事项除外。</w:t>
      </w:r>
    </w:p>
    <w:p>
      <w:pPr>
        <w:tabs>
          <w:tab w:val="left" w:pos="1155"/>
        </w:tabs>
        <w:spacing w:line="360" w:lineRule="auto"/>
        <w:rPr>
          <w:rFonts w:hint="eastAsia" w:ascii="仿宋" w:hAnsi="仿宋" w:eastAsia="仿宋" w:cs="仿宋"/>
          <w:b/>
          <w:color w:val="auto"/>
          <w:sz w:val="24"/>
        </w:rPr>
      </w:pPr>
      <w:r>
        <w:rPr>
          <w:rFonts w:hint="eastAsia" w:ascii="仿宋" w:hAnsi="仿宋" w:eastAsia="仿宋" w:cs="仿宋"/>
          <w:b/>
          <w:color w:val="auto"/>
          <w:sz w:val="24"/>
        </w:rPr>
        <w:t>23、法律责任</w:t>
      </w:r>
    </w:p>
    <w:p>
      <w:pPr>
        <w:tabs>
          <w:tab w:val="left" w:pos="1155"/>
        </w:tabs>
        <w:spacing w:line="360" w:lineRule="auto"/>
        <w:ind w:firstLine="481"/>
        <w:rPr>
          <w:rFonts w:hint="eastAsia" w:ascii="仿宋" w:hAnsi="仿宋" w:eastAsia="仿宋" w:cs="仿宋"/>
          <w:bCs/>
          <w:color w:val="auto"/>
          <w:sz w:val="24"/>
        </w:rPr>
      </w:pPr>
      <w:r>
        <w:rPr>
          <w:rFonts w:hint="eastAsia" w:ascii="仿宋" w:hAnsi="仿宋" w:eastAsia="仿宋" w:cs="仿宋"/>
          <w:bCs/>
          <w:color w:val="auto"/>
          <w:sz w:val="24"/>
        </w:rPr>
        <w:t>投诉人有下列行为之一的，属于虚假、恶意投诉，由财政部门列入不良行为记录名单，禁止其1至3年内参加政府采购活动：捏造事实；提供虚假材料；以非法手段取得证明材料或者无法提供证据的合法来源；法律法规规定的其他违法情形。</w:t>
      </w:r>
    </w:p>
    <w:p>
      <w:pPr>
        <w:tabs>
          <w:tab w:val="left" w:pos="1155"/>
        </w:tabs>
        <w:spacing w:line="360" w:lineRule="auto"/>
        <w:rPr>
          <w:rFonts w:hint="eastAsia" w:ascii="仿宋" w:hAnsi="仿宋" w:eastAsia="仿宋" w:cs="仿宋"/>
          <w:b/>
          <w:color w:val="auto"/>
          <w:sz w:val="24"/>
        </w:rPr>
      </w:pPr>
      <w:r>
        <w:rPr>
          <w:rFonts w:hint="eastAsia" w:ascii="仿宋" w:hAnsi="仿宋" w:eastAsia="仿宋" w:cs="仿宋"/>
          <w:b/>
          <w:color w:val="auto"/>
          <w:sz w:val="24"/>
        </w:rPr>
        <w:t>24、其他说明</w:t>
      </w:r>
    </w:p>
    <w:p>
      <w:pPr>
        <w:tabs>
          <w:tab w:val="left" w:pos="1155"/>
        </w:tabs>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24.1、财政部门处理投诉不得向投诉人和被投诉人收取任何费用。但因处理投诉发生的第三方检验、检测、鉴定等费用，由提出申请的供应商先行垫付。在投诉处理决定明确双方责任后，按照“谁过错谁负担”的原则由承担责任的一方负担；双方都有责任的，各负担百分之五十。</w:t>
      </w:r>
    </w:p>
    <w:p>
      <w:pPr>
        <w:tabs>
          <w:tab w:val="left" w:pos="1155"/>
        </w:tabs>
        <w:spacing w:line="360" w:lineRule="auto"/>
        <w:ind w:firstLine="481"/>
        <w:rPr>
          <w:rFonts w:hint="eastAsia" w:ascii="仿宋" w:hAnsi="仿宋" w:eastAsia="仿宋" w:cs="仿宋"/>
          <w:bCs/>
          <w:color w:val="auto"/>
          <w:sz w:val="24"/>
        </w:rPr>
      </w:pPr>
      <w:r>
        <w:rPr>
          <w:rFonts w:hint="eastAsia" w:ascii="仿宋" w:hAnsi="仿宋" w:eastAsia="仿宋" w:cs="仿宋"/>
          <w:bCs/>
          <w:color w:val="auto"/>
          <w:sz w:val="24"/>
        </w:rPr>
        <w:t>24.2本办法规定的期间以时、日、月、年计算。期间开始的时和日，不计算在期间内。期间届满的最后一日是节假日的，以节假日后的第一日为期间届满的日期。期间不包括在途时间，质疑与投诉文书在期满前交邮的，不算超期。</w:t>
      </w:r>
    </w:p>
    <w:p>
      <w:pPr>
        <w:tabs>
          <w:tab w:val="left" w:pos="1155"/>
        </w:tabs>
        <w:spacing w:line="360" w:lineRule="auto"/>
        <w:ind w:firstLine="481"/>
        <w:rPr>
          <w:rFonts w:hint="eastAsia" w:ascii="仿宋" w:hAnsi="仿宋" w:eastAsia="仿宋" w:cs="仿宋"/>
          <w:b/>
          <w:bCs/>
          <w:color w:val="auto"/>
          <w:sz w:val="24"/>
        </w:rPr>
      </w:pPr>
      <w:r>
        <w:rPr>
          <w:rFonts w:hint="eastAsia" w:ascii="仿宋" w:hAnsi="仿宋" w:eastAsia="仿宋" w:cs="仿宋"/>
          <w:bCs/>
          <w:color w:val="auto"/>
          <w:sz w:val="24"/>
        </w:rPr>
        <w:t>24.3、质疑与投诉事宜依据《中华人民共和国政府采购法》、《政府采购法实施条例（国务院第658号令）》、《政府采购供应商质疑答复与投诉处理办法（试行）》、中华人民共和国财政部令第94号《政府采购质疑和投诉办法》和《陕财办采资（2014）143号》等规定执行。</w:t>
      </w:r>
    </w:p>
    <w:p>
      <w:pPr>
        <w:pStyle w:val="2"/>
        <w:rPr>
          <w:rFonts w:hint="eastAsia" w:ascii="仿宋" w:hAnsi="仿宋" w:eastAsia="仿宋" w:cs="仿宋"/>
          <w:color w:val="auto"/>
          <w:sz w:val="24"/>
        </w:rPr>
        <w:sectPr>
          <w:headerReference r:id="rId4" w:type="first"/>
          <w:footerReference r:id="rId7" w:type="first"/>
          <w:headerReference r:id="rId3" w:type="default"/>
          <w:footerReference r:id="rId5" w:type="default"/>
          <w:footerReference r:id="rId6" w:type="even"/>
          <w:pgSz w:w="11906" w:h="16838"/>
          <w:pgMar w:top="1588" w:right="1417" w:bottom="1474" w:left="1417" w:header="851" w:footer="850" w:gutter="0"/>
          <w:pgNumType w:fmt="numberInDash" w:start="1"/>
          <w:cols w:space="720" w:num="1"/>
          <w:titlePg/>
          <w:docGrid w:linePitch="312" w:charSpace="0"/>
        </w:sectPr>
      </w:pPr>
    </w:p>
    <w:p>
      <w:pPr>
        <w:pStyle w:val="3"/>
        <w:numPr>
          <w:ilvl w:val="0"/>
          <w:numId w:val="1"/>
        </w:numPr>
        <w:rPr>
          <w:rFonts w:hint="eastAsia" w:ascii="仿宋" w:hAnsi="仿宋" w:eastAsia="仿宋" w:cs="仿宋"/>
          <w:b/>
          <w:color w:val="auto"/>
          <w:spacing w:val="-20"/>
          <w:sz w:val="32"/>
          <w:szCs w:val="24"/>
        </w:rPr>
      </w:pPr>
      <w:bookmarkStart w:id="7" w:name="_Toc78884379"/>
      <w:r>
        <w:rPr>
          <w:rFonts w:hint="eastAsia" w:ascii="仿宋" w:hAnsi="仿宋" w:eastAsia="仿宋" w:cs="仿宋"/>
          <w:b/>
          <w:color w:val="auto"/>
          <w:spacing w:val="-20"/>
          <w:sz w:val="32"/>
          <w:szCs w:val="24"/>
        </w:rPr>
        <w:t>评审办法</w:t>
      </w:r>
      <w:bookmarkEnd w:id="7"/>
    </w:p>
    <w:p>
      <w:pPr>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本项目是根据《中华人民共和国政府采购法》及《政府采购法实施条例》等法律法规的规定，结合采购项目特点制定的评审办法。</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color w:val="auto"/>
          <w:sz w:val="24"/>
        </w:rPr>
        <w:t>一、</w:t>
      </w:r>
      <w:r>
        <w:rPr>
          <w:rFonts w:hint="eastAsia" w:ascii="仿宋" w:hAnsi="仿宋" w:eastAsia="仿宋" w:cs="仿宋"/>
          <w:b/>
          <w:color w:val="auto"/>
          <w:sz w:val="24"/>
        </w:rPr>
        <w:t xml:space="preserve">总则 </w:t>
      </w:r>
    </w:p>
    <w:p>
      <w:pPr>
        <w:spacing w:before="120" w:beforeLines="50" w:after="120" w:afterLines="50" w:line="360" w:lineRule="auto"/>
        <w:rPr>
          <w:rFonts w:hint="eastAsia" w:ascii="仿宋" w:hAnsi="仿宋" w:eastAsia="仿宋" w:cs="仿宋"/>
          <w:color w:val="auto"/>
          <w:sz w:val="24"/>
        </w:rPr>
      </w:pPr>
      <w:r>
        <w:rPr>
          <w:rFonts w:hint="eastAsia" w:ascii="仿宋" w:hAnsi="仿宋" w:eastAsia="仿宋" w:cs="仿宋"/>
          <w:b/>
          <w:color w:val="auto"/>
          <w:sz w:val="24"/>
        </w:rPr>
        <w:t>1、原则</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1.1、“公平、公正、择优、效益”为本次评审的基本原则，磋商小组按照这一原则的要求，公正、平等地对待各供应商。同时，在评审中恪守以下原则：</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1.1.1、统一性原则：磋商小组将按照统一的原则和方法，用统一标准进行评审。</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1.1.2、独立性原则:评审工作在磋商小组内部独立进行，不受外界任何因素的干扰和影响。磋商小组成员对其出具的意见承担个人责任。</w:t>
      </w:r>
      <w:r>
        <w:rPr>
          <w:rFonts w:hint="eastAsia" w:ascii="仿宋" w:hAnsi="仿宋" w:eastAsia="仿宋" w:cs="仿宋"/>
          <w:color w:val="auto"/>
          <w:kern w:val="0"/>
          <w:sz w:val="24"/>
        </w:rPr>
        <w:t>供应商试图影响或干预评审的任何行为，将导致其丧失投标的资格，并承担相应的法律责任。</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1.1.3、客观性原则：磋商小组将严格按照竞争性磋商文件要求，对供应商的响应文件进行认真评审；磋商小组对响应文件的评审仅依据响应文件本身，而不依据响应文件以外的任何因素。</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1.1.4、保密性原则：采购人、采购代理机构应当采取必要措施，保证评标在严格保密的情况下进行。除采购人代表、评标现场组织人员外，采购人的其他工作人员以及与评标工作无关的人员不得进入评标现场。有关人员对评标情况以及在评标过程中获悉的国家秘密、商业秘密负有保密责任。</w:t>
      </w:r>
    </w:p>
    <w:p>
      <w:pPr>
        <w:tabs>
          <w:tab w:val="left" w:pos="0"/>
        </w:tabs>
        <w:adjustRightInd w:val="0"/>
        <w:snapToGrid w:val="0"/>
        <w:spacing w:line="360" w:lineRule="auto"/>
        <w:ind w:firstLine="470" w:firstLineChars="196"/>
        <w:rPr>
          <w:rFonts w:hint="eastAsia" w:ascii="仿宋" w:hAnsi="仿宋" w:eastAsia="仿宋" w:cs="仿宋"/>
          <w:color w:val="auto"/>
          <w:sz w:val="24"/>
        </w:rPr>
      </w:pPr>
      <w:r>
        <w:rPr>
          <w:rFonts w:hint="eastAsia" w:ascii="仿宋" w:hAnsi="仿宋" w:eastAsia="仿宋" w:cs="仿宋"/>
          <w:color w:val="auto"/>
          <w:sz w:val="24"/>
        </w:rPr>
        <w:t>1.1.5、综合性原则:磋商小组将综合分析供应商的各项指标，而不以单项指标的优劣评定出成交供应商。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磋商小组有权对整个投标和评审过程中出现的所有问题，根据《中华人民共和国政府采购法》、《中华人民共和国政府采购法实施条例》（第658号）、《政府采购货物和服务招标投标管理办法》（财政部令第87号）等相关规定进行处理。</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2、磋商小组、采购人或者采购代理机构的职责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2.1、磋商小组独立履行下列职责：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2.1.1、审查、评价投标文件是否符合磋商文件的商务、技术等实质性要求；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2.1.2、要求供应商对投标文件有关事项作出澄清或者说明；</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2.1.3、对投标文件进行比较和评价；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2.1.4、确定中标候选人名单，以及根据采购人委托直接确定中标人；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2.1.5、向采购人、采购代理机构或者有关部门报告评标中发现的违法行为。</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2.2、采购人或者采购代理机构负责组织评标工作，并履行下列职责：</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2.2.1、核对评审专家身份和采购人代表授权函，对评审专家在政府采购活动中的职责履行情况予以记录，并及时将有关违法违规行为向财政部门报告；</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2.2.2、宣布评标纪律；</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2.2.3、公布供应商名单，告知评审专家应当回避的情形；</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2.2.4、组织磋商小组推选评标组长，采购人代表不得担任组长；</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2.2.5、在评标期间采取必要的通讯管理措施，保证评标活动不受外界干扰；</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2.2.6、根据磋商小组的要求介绍政府采购相关政策法规、招标文件；</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2.2.7、维护评标秩序，监督磋商小组依照招标文件规定的评标程序、方法和标准进行独立评审，及时制止和纠正采购人代表、评审专家的倾向性言论或者违法违规行为；</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2.2.8、核对评标结果，如要求磋商小组复核或者书面说明理由，磋商小组拒绝的，应予记录并向本级财政部门报告；</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2.2.9、处理与评标有关的其他事项。</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2.2.10、采购人可以在评标前说明项目背景和采购需求，说明内容不得含有歧视性、倾向性意见，不得超出招标文件所述范围。说明应当提交书面材料，并随采购文件一并存档。</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2.3、磋商小组根据全体评标成员签字的原始评标记录和评标结果编写评标报告。</w:t>
      </w:r>
    </w:p>
    <w:p>
      <w:pPr>
        <w:widowControl/>
        <w:autoSpaceDE w:val="0"/>
        <w:autoSpaceDN w:val="0"/>
        <w:spacing w:line="360" w:lineRule="auto"/>
        <w:ind w:right="51"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2.4、磋商小组及其成员，在评审中不得有下列行为：</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2.4.1、确定参与评标至评标结束前私自接触供应商；</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2.4.2、接受供应商提出的与投标文件不一致的澄清或者说明，本章第4.1条规定的情形除外；</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2.4.3、违反评标纪律发表倾向性意见或者征询采购人的倾向性意见；</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2.4.4、对需要专业判断的主观评审因素协商评分；</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2.4.5、在评标过程中擅离职守，影响评标程序正常进行的；</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2.4.6、记录、复制或者带走任何评标资料；</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2.4.7、其他不遵守评标纪律的行为；</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2.4.8、磋商小组成员有前款第一至五项行为之一的，其评审意见无效。</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二、评审步骤与评审方法</w:t>
      </w:r>
      <w:r>
        <w:rPr>
          <w:rFonts w:hint="eastAsia" w:ascii="仿宋" w:hAnsi="仿宋" w:eastAsia="仿宋" w:cs="仿宋"/>
          <w:b/>
          <w:color w:val="auto"/>
          <w:sz w:val="24"/>
          <w:lang w:eastAsia="zh-CN"/>
        </w:rPr>
        <w:t>【第</w:t>
      </w:r>
      <w:r>
        <w:rPr>
          <w:rFonts w:hint="eastAsia" w:ascii="仿宋" w:hAnsi="仿宋" w:eastAsia="仿宋" w:cs="仿宋"/>
          <w:b/>
          <w:color w:val="auto"/>
          <w:sz w:val="24"/>
          <w:lang w:val="en-US" w:eastAsia="zh-CN"/>
        </w:rPr>
        <w:t>1、2包通用</w:t>
      </w:r>
      <w:r>
        <w:rPr>
          <w:rFonts w:hint="eastAsia" w:ascii="仿宋" w:hAnsi="仿宋" w:eastAsia="仿宋" w:cs="仿宋"/>
          <w:b/>
          <w:color w:val="auto"/>
          <w:sz w:val="24"/>
          <w:lang w:eastAsia="zh-CN"/>
        </w:rPr>
        <w:t>】</w:t>
      </w:r>
    </w:p>
    <w:p>
      <w:pPr>
        <w:spacing w:before="120" w:beforeLines="50" w:after="120" w:afterLines="50" w:line="360" w:lineRule="auto"/>
        <w:rPr>
          <w:rFonts w:hint="eastAsia" w:ascii="仿宋" w:hAnsi="仿宋" w:eastAsia="仿宋" w:cs="仿宋"/>
          <w:b/>
          <w:color w:val="auto"/>
          <w:sz w:val="24"/>
          <w:lang w:eastAsia="zh-CN"/>
        </w:rPr>
      </w:pPr>
      <w:r>
        <w:rPr>
          <w:rFonts w:hint="eastAsia" w:ascii="仿宋" w:hAnsi="仿宋" w:eastAsia="仿宋" w:cs="仿宋"/>
          <w:b/>
          <w:color w:val="auto"/>
          <w:sz w:val="24"/>
        </w:rPr>
        <w:t>3、响应文件初审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shd w:val="clear" w:color="FFFFFF" w:fill="D9D9D9"/>
        </w:rPr>
        <w:t>3.1、</w:t>
      </w:r>
      <w:r>
        <w:rPr>
          <w:rFonts w:hint="eastAsia" w:ascii="仿宋" w:hAnsi="仿宋" w:eastAsia="仿宋" w:cs="仿宋"/>
          <w:b/>
          <w:bCs/>
          <w:color w:val="auto"/>
          <w:sz w:val="24"/>
          <w:shd w:val="clear" w:color="FFFFFF" w:fill="D9D9D9"/>
        </w:rPr>
        <w:t>资格性审查。</w:t>
      </w:r>
      <w:r>
        <w:rPr>
          <w:rFonts w:hint="eastAsia" w:ascii="仿宋" w:hAnsi="仿宋" w:eastAsia="仿宋" w:cs="仿宋"/>
          <w:color w:val="auto"/>
          <w:sz w:val="24"/>
        </w:rPr>
        <w:t>采购人将依据竞争性磋商文件对供应商进行资格审查，以确定其是否具备相应资格。</w:t>
      </w:r>
      <w:r>
        <w:rPr>
          <w:rFonts w:hint="eastAsia" w:ascii="仿宋" w:hAnsi="仿宋" w:eastAsia="仿宋" w:cs="仿宋"/>
          <w:color w:val="auto"/>
          <w:kern w:val="0"/>
          <w:sz w:val="24"/>
        </w:rPr>
        <w:t>如果供应商不具备资格、不满足竞争性磋商文件所规定的资格标准或提供资格证明文件不全,将被视为未实质性响应竞争性磋商文件。</w:t>
      </w:r>
      <w:r>
        <w:rPr>
          <w:rFonts w:hint="eastAsia" w:ascii="仿宋" w:hAnsi="仿宋" w:eastAsia="仿宋" w:cs="仿宋"/>
          <w:color w:val="auto"/>
          <w:sz w:val="24"/>
        </w:rPr>
        <w:t>资格性审查标准如下：</w:t>
      </w:r>
    </w:p>
    <w:tbl>
      <w:tblPr>
        <w:tblStyle w:val="28"/>
        <w:tblW w:w="91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5676"/>
        <w:gridCol w:w="275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709" w:type="dxa"/>
            <w:vAlign w:val="center"/>
          </w:tcPr>
          <w:p>
            <w:pPr>
              <w:autoSpaceDE w:val="0"/>
              <w:autoSpaceDN w:val="0"/>
              <w:adjustRightInd w:val="0"/>
              <w:spacing w:before="2" w:line="400" w:lineRule="exact"/>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5676" w:type="dxa"/>
            <w:tcBorders>
              <w:right w:val="single" w:color="auto" w:sz="4" w:space="0"/>
            </w:tcBorders>
            <w:vAlign w:val="center"/>
          </w:tcPr>
          <w:p>
            <w:pPr>
              <w:autoSpaceDE w:val="0"/>
              <w:autoSpaceDN w:val="0"/>
              <w:adjustRightInd w:val="0"/>
              <w:spacing w:before="2" w:line="400" w:lineRule="exact"/>
              <w:jc w:val="center"/>
              <w:rPr>
                <w:rFonts w:hint="eastAsia" w:ascii="仿宋" w:hAnsi="仿宋" w:eastAsia="仿宋" w:cs="仿宋"/>
                <w:b/>
                <w:bCs/>
                <w:color w:val="auto"/>
                <w:sz w:val="24"/>
                <w:lang w:eastAsia="zh-CN"/>
              </w:rPr>
            </w:pPr>
            <w:r>
              <w:rPr>
                <w:rFonts w:hint="eastAsia" w:ascii="仿宋" w:hAnsi="仿宋" w:eastAsia="仿宋" w:cs="仿宋"/>
                <w:b/>
                <w:bCs/>
                <w:color w:val="auto"/>
                <w:sz w:val="24"/>
              </w:rPr>
              <w:t>审查</w:t>
            </w:r>
            <w:r>
              <w:rPr>
                <w:rFonts w:hint="eastAsia" w:ascii="仿宋" w:hAnsi="仿宋" w:eastAsia="仿宋" w:cs="仿宋"/>
                <w:b/>
                <w:bCs/>
                <w:color w:val="auto"/>
                <w:sz w:val="24"/>
                <w:lang w:eastAsia="zh-CN"/>
              </w:rPr>
              <w:t>内容</w:t>
            </w:r>
          </w:p>
        </w:tc>
        <w:tc>
          <w:tcPr>
            <w:tcW w:w="2757" w:type="dxa"/>
            <w:tcBorders>
              <w:left w:val="single" w:color="auto" w:sz="4" w:space="0"/>
            </w:tcBorders>
            <w:vAlign w:val="center"/>
          </w:tcPr>
          <w:p>
            <w:pPr>
              <w:autoSpaceDE w:val="0"/>
              <w:autoSpaceDN w:val="0"/>
              <w:adjustRightInd w:val="0"/>
              <w:spacing w:before="2" w:line="4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审查</w:t>
            </w:r>
            <w:r>
              <w:rPr>
                <w:rFonts w:hint="eastAsia" w:ascii="仿宋" w:hAnsi="仿宋" w:eastAsia="仿宋" w:cs="仿宋"/>
                <w:b/>
                <w:bCs/>
                <w:color w:val="auto"/>
                <w:sz w:val="24"/>
                <w:lang w:eastAsia="zh-CN"/>
              </w:rPr>
              <w:t>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5676" w:type="dxa"/>
            <w:tcBorders>
              <w:right w:val="single" w:color="auto" w:sz="4" w:space="0"/>
            </w:tcBorders>
            <w:vAlign w:val="center"/>
          </w:tcPr>
          <w:p>
            <w:pPr>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具有具有独立承担民事责任的能力：供应商为具有独立承担民事责任能力的企业法人、事业法人、其他组织，提供营业执照原件（事业单位须事业单位法人证、组织机构代码证等证明文件；其他组织应提供合法证明文件）；</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p>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【提供加盖公章的电子件或复印件】</w:t>
            </w:r>
          </w:p>
          <w:p>
            <w:pPr>
              <w:jc w:val="center"/>
              <w:rPr>
                <w:rFonts w:hint="eastAsia" w:ascii="仿宋" w:hAnsi="仿宋" w:eastAsia="仿宋" w:cs="仿宋"/>
                <w:b/>
                <w:bCs/>
                <w:color w:val="auto"/>
                <w:sz w:val="22"/>
                <w:szCs w:val="22"/>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19"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rPr>
            </w:pPr>
            <w:r>
              <w:rPr>
                <w:rFonts w:hint="eastAsia" w:ascii="仿宋" w:hAnsi="仿宋" w:eastAsia="仿宋" w:cs="仿宋"/>
                <w:color w:val="auto"/>
                <w:sz w:val="22"/>
                <w:szCs w:val="22"/>
              </w:rPr>
              <w:t>具有履行合同所必须的设备和专业技术能力：Ⅰ、供应商具有建设行政主管部门核发的</w:t>
            </w:r>
            <w:r>
              <w:rPr>
                <w:rFonts w:hint="eastAsia" w:ascii="仿宋" w:hAnsi="仿宋" w:eastAsia="仿宋" w:cs="仿宋"/>
                <w:color w:val="auto"/>
                <w:sz w:val="22"/>
                <w:szCs w:val="22"/>
                <w:lang w:eastAsia="zh-CN"/>
              </w:rPr>
              <w:t>公路</w:t>
            </w:r>
            <w:r>
              <w:rPr>
                <w:rFonts w:hint="eastAsia" w:ascii="仿宋" w:hAnsi="仿宋" w:eastAsia="仿宋" w:cs="仿宋"/>
                <w:color w:val="auto"/>
                <w:sz w:val="22"/>
                <w:szCs w:val="22"/>
              </w:rPr>
              <w:t>工程施工总承包三级及以上资质等级，</w:t>
            </w:r>
            <w:r>
              <w:rPr>
                <w:rFonts w:hint="eastAsia" w:ascii="仿宋" w:hAnsi="仿宋" w:eastAsia="仿宋" w:cs="仿宋"/>
                <w:color w:val="auto"/>
                <w:sz w:val="22"/>
                <w:szCs w:val="22"/>
                <w:lang w:eastAsia="zh-CN"/>
              </w:rPr>
              <w:t>且</w:t>
            </w:r>
            <w:r>
              <w:rPr>
                <w:rFonts w:hint="eastAsia" w:ascii="仿宋" w:hAnsi="仿宋" w:eastAsia="仿宋" w:cs="仿宋"/>
                <w:color w:val="auto"/>
                <w:sz w:val="22"/>
                <w:szCs w:val="22"/>
              </w:rPr>
              <w:t>具有有效的安全生产许可证；Ⅱ、拟派项目经理须</w:t>
            </w:r>
            <w:r>
              <w:rPr>
                <w:rFonts w:hint="eastAsia" w:ascii="仿宋" w:hAnsi="仿宋" w:eastAsia="仿宋" w:cs="仿宋"/>
                <w:color w:val="auto"/>
                <w:sz w:val="22"/>
                <w:szCs w:val="22"/>
                <w:lang w:eastAsia="zh-CN"/>
              </w:rPr>
              <w:t>具备公路</w:t>
            </w:r>
            <w:r>
              <w:rPr>
                <w:rFonts w:hint="eastAsia" w:ascii="仿宋" w:hAnsi="仿宋" w:eastAsia="仿宋" w:cs="仿宋"/>
                <w:color w:val="auto"/>
                <w:sz w:val="22"/>
                <w:szCs w:val="22"/>
              </w:rPr>
              <w:t>工程专业注册建造师二级（含二级）以上</w:t>
            </w:r>
            <w:r>
              <w:rPr>
                <w:rFonts w:hint="eastAsia" w:ascii="仿宋" w:hAnsi="仿宋" w:eastAsia="仿宋" w:cs="仿宋"/>
                <w:color w:val="auto"/>
                <w:sz w:val="22"/>
                <w:szCs w:val="22"/>
                <w:lang w:eastAsia="zh-CN"/>
              </w:rPr>
              <w:t>执业</w:t>
            </w:r>
            <w:r>
              <w:rPr>
                <w:rFonts w:hint="eastAsia" w:ascii="仿宋" w:hAnsi="仿宋" w:eastAsia="仿宋" w:cs="仿宋"/>
                <w:color w:val="auto"/>
                <w:sz w:val="22"/>
                <w:szCs w:val="22"/>
              </w:rPr>
              <w:t>资格和安全生产考核合格B 证，且无在建项目</w:t>
            </w:r>
            <w:r>
              <w:rPr>
                <w:rFonts w:hint="eastAsia" w:ascii="仿宋" w:hAnsi="仿宋" w:eastAsia="仿宋" w:cs="仿宋"/>
                <w:color w:val="auto"/>
                <w:sz w:val="22"/>
                <w:szCs w:val="22"/>
                <w:lang w:eastAsia="zh-CN"/>
              </w:rPr>
              <w:t>；</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【提供加盖公章的电子件或复印件，“无在建证明”提供原件】</w:t>
            </w:r>
          </w:p>
          <w:p>
            <w:pPr>
              <w:jc w:val="center"/>
              <w:rPr>
                <w:rFonts w:hint="eastAsia" w:ascii="仿宋" w:hAnsi="仿宋" w:eastAsia="仿宋" w:cs="仿宋"/>
                <w:b/>
                <w:bCs/>
                <w:color w:val="auto"/>
                <w:sz w:val="22"/>
                <w:szCs w:val="22"/>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71"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有依法缴纳税收和社会保障资金的良好记录：Ⅰ、供应商须提供自 2021年 1 月 1 日至今已缴纳的至少一个月的纳税证明或完税证明，纳税证明或完税证明上应有代收机构或税务机关的公章或业务专用章复印件；Ⅱ、供应商须提供供应商为法定代表人或其被授权委托人（磋商函签署人）和项目经理自 2021年 1 月 1 日起已缴纳的至少一个月的社保机构出具的社会保险参保缴费情况证明复印件（注：社会保险参保缴费情况证明须在有效期内）；</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69"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4</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具有良好的商业信誉和健全的财务会计制度：I、提供 2019、 2020 或</w:t>
            </w:r>
            <w:r>
              <w:rPr>
                <w:rFonts w:hint="eastAsia" w:ascii="仿宋" w:hAnsi="仿宋" w:eastAsia="仿宋" w:cs="仿宋"/>
                <w:color w:val="auto"/>
                <w:sz w:val="22"/>
                <w:szCs w:val="22"/>
                <w:lang w:val="en-US" w:eastAsia="zh-CN"/>
              </w:rPr>
              <w:t>2021年</w:t>
            </w:r>
            <w:r>
              <w:rPr>
                <w:rFonts w:hint="eastAsia" w:ascii="仿宋" w:hAnsi="仿宋" w:eastAsia="仿宋" w:cs="仿宋"/>
                <w:color w:val="auto"/>
                <w:sz w:val="22"/>
                <w:szCs w:val="22"/>
                <w:lang w:eastAsia="zh-CN"/>
              </w:rPr>
              <w:t>年度经会计师事务所或审计机构审计的财务会计报表，包括资产负债表、现金流量表、利润表和财务情况说明书的复印件（若供应商成立时间至提交响应文件截止时间不足一年，提供成立后任意时段的资产负债表复印件）；II、、提供成交前三个月内基本存款账户开户银行出具的资信证明及基本存款账户开户信息复印件；</w:t>
            </w:r>
            <w:r>
              <w:rPr>
                <w:rFonts w:hint="eastAsia" w:ascii="仿宋" w:hAnsi="仿宋" w:eastAsia="仿宋" w:cs="仿宋"/>
                <w:color w:val="auto"/>
                <w:sz w:val="22"/>
                <w:szCs w:val="22"/>
                <w:lang w:val="en-US" w:eastAsia="zh-CN"/>
              </w:rPr>
              <w:t>III</w:t>
            </w:r>
            <w:r>
              <w:rPr>
                <w:rFonts w:hint="eastAsia" w:ascii="仿宋" w:hAnsi="仿宋" w:eastAsia="仿宋" w:cs="仿宋"/>
                <w:color w:val="auto"/>
                <w:sz w:val="22"/>
                <w:szCs w:val="22"/>
                <w:lang w:eastAsia="zh-CN"/>
              </w:rPr>
              <w:t>、提供信用担保机构出具的磋商担保函复印件。（</w:t>
            </w:r>
            <w:r>
              <w:rPr>
                <w:rFonts w:hint="eastAsia" w:ascii="仿宋" w:hAnsi="仿宋" w:eastAsia="仿宋" w:cs="仿宋"/>
                <w:color w:val="auto"/>
                <w:sz w:val="22"/>
                <w:szCs w:val="22"/>
                <w:lang w:val="en-US" w:eastAsia="zh-CN"/>
              </w:rPr>
              <w:t>以上三种形式的证明资料提供任何一种即可，但成交现场以第II种或第III种形式提交资料的，需提供上述证明材料原件备查</w:t>
            </w:r>
            <w:r>
              <w:rPr>
                <w:rFonts w:hint="eastAsia" w:ascii="仿宋" w:hAnsi="仿宋" w:eastAsia="仿宋" w:cs="仿宋"/>
                <w:color w:val="auto"/>
                <w:sz w:val="22"/>
                <w:szCs w:val="22"/>
                <w:lang w:eastAsia="zh-CN"/>
              </w:rPr>
              <w:t>）；</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【提供加盖公章的复印件，原件备查】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0"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5</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供应商应授权合法的人员参加磋商会议，其中法定代表人直接参加的，须出具法人身份证原件，并与营业执照上信息一致；授权代表参加的，须出具法定代表人授权书及被授权人身份证原件；</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【提供原件及加盖公章的复印件】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5"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6</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rPr>
            </w:pPr>
            <w:r>
              <w:rPr>
                <w:rFonts w:hint="eastAsia" w:ascii="仿宋" w:hAnsi="仿宋" w:eastAsia="仿宋" w:cs="仿宋"/>
                <w:color w:val="auto"/>
                <w:sz w:val="22"/>
                <w:szCs w:val="22"/>
              </w:rPr>
              <w:t>出具参加本次采购活动前三年内在经营活动中没有重大违法记录的书面声明</w:t>
            </w:r>
            <w:r>
              <w:rPr>
                <w:rFonts w:hint="eastAsia" w:ascii="仿宋" w:hAnsi="仿宋" w:eastAsia="仿宋" w:cs="仿宋"/>
                <w:color w:val="auto"/>
                <w:sz w:val="22"/>
                <w:szCs w:val="22"/>
                <w:lang w:eastAsia="zh-CN"/>
              </w:rPr>
              <w:t>；</w:t>
            </w:r>
          </w:p>
        </w:tc>
        <w:tc>
          <w:tcPr>
            <w:tcW w:w="2757" w:type="dxa"/>
            <w:tcBorders>
              <w:left w:val="single" w:color="auto" w:sz="4" w:space="0"/>
            </w:tcBorders>
            <w:vAlign w:val="center"/>
          </w:tcPr>
          <w:p>
            <w:pPr>
              <w:jc w:val="both"/>
              <w:rPr>
                <w:rFonts w:hint="eastAsia" w:ascii="仿宋" w:hAnsi="仿宋" w:eastAsia="仿宋" w:cs="仿宋"/>
                <w:b/>
                <w:bCs/>
                <w:color w:val="auto"/>
                <w:sz w:val="22"/>
                <w:szCs w:val="22"/>
                <w:lang w:eastAsia="zh-CN"/>
              </w:rPr>
            </w:pPr>
          </w:p>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【提供“书面声明”原件】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3" w:hRule="atLeast"/>
          <w:jc w:val="center"/>
        </w:trPr>
        <w:tc>
          <w:tcPr>
            <w:tcW w:w="709" w:type="dxa"/>
            <w:vAlign w:val="center"/>
          </w:tcPr>
          <w:p>
            <w:pPr>
              <w:autoSpaceDE w:val="0"/>
              <w:autoSpaceDN w:val="0"/>
              <w:adjustRightInd w:val="0"/>
              <w:spacing w:before="2" w:line="400" w:lineRule="exact"/>
              <w:jc w:val="center"/>
              <w:rPr>
                <w:rFonts w:hint="eastAsia" w:ascii="仿宋" w:hAnsi="仿宋" w:eastAsia="仿宋" w:cs="仿宋"/>
                <w:color w:val="auto"/>
                <w:sz w:val="22"/>
                <w:szCs w:val="22"/>
              </w:rPr>
            </w:pPr>
            <w:r>
              <w:rPr>
                <w:rFonts w:hint="eastAsia" w:ascii="仿宋" w:hAnsi="仿宋" w:eastAsia="仿宋" w:cs="仿宋"/>
                <w:color w:val="auto"/>
                <w:sz w:val="22"/>
                <w:szCs w:val="22"/>
              </w:rPr>
              <w:t>7</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供应商未被列入“信用中国”网站（</w:t>
            </w:r>
            <w:r>
              <w:rPr>
                <w:rFonts w:hint="eastAsia" w:ascii="仿宋" w:hAnsi="仿宋" w:eastAsia="仿宋" w:cs="仿宋"/>
                <w:color w:val="auto"/>
                <w:sz w:val="22"/>
                <w:szCs w:val="22"/>
                <w:lang w:eastAsia="zh-CN"/>
              </w:rPr>
              <w:fldChar w:fldCharType="begin"/>
            </w:r>
            <w:r>
              <w:rPr>
                <w:rFonts w:hint="eastAsia" w:ascii="仿宋" w:hAnsi="仿宋" w:eastAsia="仿宋" w:cs="仿宋"/>
                <w:color w:val="auto"/>
                <w:sz w:val="22"/>
                <w:szCs w:val="22"/>
                <w:lang w:eastAsia="zh-CN"/>
              </w:rPr>
              <w:instrText xml:space="preserve"> HYPERLINK "http://www.creditchina.gov.cn/" \h </w:instrText>
            </w:r>
            <w:r>
              <w:rPr>
                <w:rFonts w:hint="eastAsia" w:ascii="仿宋" w:hAnsi="仿宋" w:eastAsia="仿宋" w:cs="仿宋"/>
                <w:color w:val="auto"/>
                <w:sz w:val="22"/>
                <w:szCs w:val="22"/>
                <w:lang w:eastAsia="zh-CN"/>
              </w:rPr>
              <w:fldChar w:fldCharType="separate"/>
            </w:r>
            <w:r>
              <w:rPr>
                <w:rFonts w:hint="eastAsia" w:ascii="仿宋" w:hAnsi="仿宋" w:eastAsia="仿宋" w:cs="仿宋"/>
                <w:color w:val="auto"/>
                <w:sz w:val="22"/>
                <w:szCs w:val="22"/>
                <w:lang w:eastAsia="zh-CN"/>
              </w:rPr>
              <w:t>http://www.creditchina.gov.cn</w:t>
            </w:r>
            <w:r>
              <w:rPr>
                <w:rFonts w:hint="eastAsia" w:ascii="仿宋" w:hAnsi="仿宋" w:eastAsia="仿宋" w:cs="仿宋"/>
                <w:color w:val="auto"/>
                <w:sz w:val="22"/>
                <w:szCs w:val="22"/>
                <w:lang w:eastAsia="zh-CN"/>
              </w:rPr>
              <w:fldChar w:fldCharType="end"/>
            </w:r>
            <w:r>
              <w:rPr>
                <w:rFonts w:hint="eastAsia" w:ascii="仿宋" w:hAnsi="仿宋" w:eastAsia="仿宋" w:cs="仿宋"/>
                <w:color w:val="auto"/>
                <w:sz w:val="22"/>
                <w:szCs w:val="22"/>
                <w:lang w:eastAsia="zh-CN"/>
              </w:rPr>
              <w:t>） 失信黑名单中和“中国政府采购网”(</w:t>
            </w:r>
            <w:r>
              <w:rPr>
                <w:rFonts w:hint="eastAsia" w:ascii="仿宋" w:hAnsi="仿宋" w:eastAsia="仿宋" w:cs="仿宋"/>
                <w:color w:val="auto"/>
                <w:sz w:val="22"/>
                <w:szCs w:val="22"/>
                <w:lang w:eastAsia="zh-CN"/>
              </w:rPr>
              <w:fldChar w:fldCharType="begin"/>
            </w:r>
            <w:r>
              <w:rPr>
                <w:rFonts w:hint="eastAsia" w:ascii="仿宋" w:hAnsi="仿宋" w:eastAsia="仿宋" w:cs="仿宋"/>
                <w:color w:val="auto"/>
                <w:sz w:val="22"/>
                <w:szCs w:val="22"/>
                <w:lang w:eastAsia="zh-CN"/>
              </w:rPr>
              <w:instrText xml:space="preserve"> HYPERLINK "http://www.ccgp.gov.cn/" \h </w:instrText>
            </w:r>
            <w:r>
              <w:rPr>
                <w:rFonts w:hint="eastAsia" w:ascii="仿宋" w:hAnsi="仿宋" w:eastAsia="仿宋" w:cs="仿宋"/>
                <w:color w:val="auto"/>
                <w:sz w:val="22"/>
                <w:szCs w:val="22"/>
                <w:lang w:eastAsia="zh-CN"/>
              </w:rPr>
              <w:fldChar w:fldCharType="separate"/>
            </w:r>
            <w:r>
              <w:rPr>
                <w:rFonts w:hint="eastAsia" w:ascii="仿宋" w:hAnsi="仿宋" w:eastAsia="仿宋" w:cs="仿宋"/>
                <w:color w:val="auto"/>
                <w:sz w:val="22"/>
                <w:szCs w:val="22"/>
                <w:lang w:eastAsia="zh-CN"/>
              </w:rPr>
              <w:t xml:space="preserve">www.ccgp.gov.cn </w:t>
            </w:r>
            <w:r>
              <w:rPr>
                <w:rFonts w:hint="eastAsia" w:ascii="仿宋" w:hAnsi="仿宋" w:eastAsia="仿宋" w:cs="仿宋"/>
                <w:color w:val="auto"/>
                <w:sz w:val="22"/>
                <w:szCs w:val="22"/>
                <w:lang w:eastAsia="zh-CN"/>
              </w:rPr>
              <w:fldChar w:fldCharType="end"/>
            </w:r>
            <w:r>
              <w:rPr>
                <w:rFonts w:hint="eastAsia" w:ascii="仿宋" w:hAnsi="仿宋" w:eastAsia="仿宋" w:cs="仿宋"/>
                <w:color w:val="auto"/>
                <w:sz w:val="22"/>
                <w:szCs w:val="22"/>
                <w:lang w:eastAsia="zh-CN"/>
              </w:rPr>
              <w:t>)政府采购严重违法失信行为记录名单的供应商（不得为“信用中国”网站中列入失信被执行人和重大税收违法案件当事人名单，不得为中国政府采购网政府采购严重违法失信行为记录名单中被财政部门禁止参加政府采购活动）；</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【提供加盖公章的网查截图复印件】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709" w:type="dxa"/>
            <w:vAlign w:val="center"/>
          </w:tcPr>
          <w:p>
            <w:pPr>
              <w:widowControl/>
              <w:tabs>
                <w:tab w:val="left" w:pos="1620"/>
              </w:tabs>
              <w:spacing w:line="360" w:lineRule="auto"/>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8</w:t>
            </w:r>
          </w:p>
        </w:tc>
        <w:tc>
          <w:tcPr>
            <w:tcW w:w="5676" w:type="dxa"/>
            <w:tcBorders>
              <w:right w:val="single" w:color="auto" w:sz="4" w:space="0"/>
            </w:tcBorders>
            <w:vAlign w:val="center"/>
          </w:tcPr>
          <w:p>
            <w:pPr>
              <w:snapToGrid w:val="0"/>
              <w:spacing w:line="240" w:lineRule="auto"/>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本项目不接受联合体磋商；</w:t>
            </w:r>
            <w:r>
              <w:rPr>
                <w:rFonts w:hint="eastAsia" w:ascii="仿宋" w:hAnsi="仿宋" w:eastAsia="仿宋" w:cs="仿宋"/>
                <w:color w:val="auto"/>
                <w:sz w:val="22"/>
                <w:szCs w:val="22"/>
                <w:lang w:val="en-US" w:eastAsia="zh-CN"/>
              </w:rPr>
              <w:t>单位负责人为同一人或者存在控股、管理关系的不同单位不得同时投标；</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val="en-US" w:eastAsia="zh-CN"/>
              </w:rPr>
              <w:t>【提供非联合体“声明书”原件】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709" w:type="dxa"/>
            <w:vAlign w:val="center"/>
          </w:tcPr>
          <w:p>
            <w:pPr>
              <w:widowControl/>
              <w:tabs>
                <w:tab w:val="left" w:pos="1620"/>
              </w:tabs>
              <w:spacing w:line="360" w:lineRule="auto"/>
              <w:jc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kern w:val="2"/>
                <w:sz w:val="22"/>
                <w:szCs w:val="22"/>
                <w:lang w:val="en-US" w:eastAsia="zh-CN" w:bidi="ar-SA"/>
              </w:rPr>
              <w:t>9</w:t>
            </w:r>
          </w:p>
        </w:tc>
        <w:tc>
          <w:tcPr>
            <w:tcW w:w="5676" w:type="dxa"/>
            <w:tcBorders>
              <w:right w:val="single" w:color="auto" w:sz="4" w:space="0"/>
            </w:tcBorders>
            <w:vAlign w:val="center"/>
          </w:tcPr>
          <w:p>
            <w:pPr>
              <w:snapToGrid w:val="0"/>
              <w:spacing w:line="360" w:lineRule="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eastAsia="zh-CN"/>
              </w:rPr>
              <w:t>磋商</w:t>
            </w:r>
            <w:r>
              <w:rPr>
                <w:rFonts w:hint="eastAsia" w:ascii="仿宋" w:hAnsi="仿宋" w:eastAsia="仿宋" w:cs="仿宋"/>
                <w:color w:val="auto"/>
                <w:sz w:val="22"/>
                <w:szCs w:val="22"/>
              </w:rPr>
              <w:t>保证金收款收据原件或保函</w:t>
            </w:r>
            <w:r>
              <w:rPr>
                <w:rFonts w:hint="eastAsia" w:ascii="仿宋" w:hAnsi="仿宋" w:eastAsia="仿宋" w:cs="仿宋"/>
                <w:color w:val="auto"/>
                <w:sz w:val="22"/>
                <w:szCs w:val="22"/>
                <w:lang w:eastAsia="zh-CN"/>
              </w:rPr>
              <w:t>原件。</w:t>
            </w:r>
          </w:p>
        </w:tc>
        <w:tc>
          <w:tcPr>
            <w:tcW w:w="2757" w:type="dxa"/>
            <w:tcBorders>
              <w:left w:val="single" w:color="auto" w:sz="4" w:space="0"/>
            </w:tcBorders>
            <w:vAlign w:val="center"/>
          </w:tcPr>
          <w:p>
            <w:pPr>
              <w:jc w:val="center"/>
              <w:rPr>
                <w:rFonts w:hint="eastAsia" w:ascii="仿宋" w:hAnsi="仿宋" w:eastAsia="仿宋" w:cs="仿宋"/>
                <w:b/>
                <w:bCs/>
                <w:color w:val="auto"/>
                <w:sz w:val="22"/>
                <w:szCs w:val="22"/>
                <w:lang w:eastAsia="zh-CN"/>
              </w:rPr>
            </w:pPr>
            <w:r>
              <w:rPr>
                <w:rFonts w:hint="eastAsia" w:ascii="仿宋" w:hAnsi="仿宋" w:eastAsia="仿宋" w:cs="仿宋"/>
                <w:b/>
                <w:bCs/>
                <w:color w:val="auto"/>
                <w:sz w:val="22"/>
                <w:szCs w:val="22"/>
                <w:lang w:eastAsia="zh-CN"/>
              </w:rPr>
              <w:t>【提供原件】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9142" w:type="dxa"/>
            <w:gridSpan w:val="3"/>
            <w:vAlign w:val="center"/>
          </w:tcPr>
          <w:p>
            <w:pPr>
              <w:pStyle w:val="2"/>
              <w:rPr>
                <w:rFonts w:hint="eastAsia" w:ascii="仿宋" w:hAnsi="仿宋" w:eastAsia="仿宋" w:cs="仿宋"/>
                <w:color w:val="auto"/>
                <w:sz w:val="22"/>
                <w:szCs w:val="22"/>
              </w:rPr>
            </w:pPr>
            <w:r>
              <w:rPr>
                <w:rFonts w:hint="eastAsia" w:ascii="仿宋" w:hAnsi="仿宋" w:eastAsia="仿宋" w:cs="仿宋"/>
                <w:b/>
                <w:bCs/>
                <w:color w:val="auto"/>
                <w:sz w:val="22"/>
                <w:szCs w:val="22"/>
              </w:rPr>
              <w:t>注：</w:t>
            </w:r>
            <w:r>
              <w:rPr>
                <w:rFonts w:hint="eastAsia" w:ascii="仿宋" w:hAnsi="仿宋" w:eastAsia="仿宋" w:cs="仿宋"/>
                <w:b/>
                <w:color w:val="auto"/>
                <w:sz w:val="22"/>
                <w:szCs w:val="22"/>
              </w:rPr>
              <w:t xml:space="preserve"> 1、以上证书证件原件或复印件及网页截图等资格证明材料要求供应商开标时单独携带一套以备资格审查。2、若资格审查不合格，退回响应文件将不得进入后续评审</w:t>
            </w:r>
            <w:r>
              <w:rPr>
                <w:rFonts w:hint="eastAsia" w:ascii="仿宋" w:hAnsi="仿宋" w:eastAsia="仿宋" w:cs="仿宋"/>
                <w:color w:val="auto"/>
                <w:sz w:val="22"/>
                <w:szCs w:val="22"/>
              </w:rPr>
              <w:t>。</w:t>
            </w:r>
          </w:p>
        </w:tc>
      </w:tr>
    </w:tbl>
    <w:p>
      <w:pPr>
        <w:spacing w:before="360" w:beforeLines="150" w:after="120" w:afterLines="50" w:line="360" w:lineRule="auto"/>
        <w:rPr>
          <w:rFonts w:hint="eastAsia" w:ascii="仿宋" w:hAnsi="仿宋" w:eastAsia="仿宋" w:cs="仿宋"/>
          <w:color w:val="auto"/>
          <w:sz w:val="24"/>
        </w:rPr>
      </w:pPr>
      <w:r>
        <w:rPr>
          <w:rFonts w:hint="eastAsia" w:ascii="仿宋" w:hAnsi="仿宋" w:eastAsia="仿宋" w:cs="仿宋"/>
          <w:b/>
          <w:bCs/>
          <w:color w:val="auto"/>
          <w:sz w:val="24"/>
          <w:shd w:val="clear" w:color="FFFFFF" w:fill="D9D9D9"/>
        </w:rPr>
        <w:t>3.2、符合性审查。</w:t>
      </w:r>
      <w:r>
        <w:rPr>
          <w:rFonts w:hint="eastAsia" w:ascii="仿宋" w:hAnsi="仿宋" w:eastAsia="仿宋" w:cs="仿宋"/>
          <w:color w:val="auto"/>
          <w:sz w:val="24"/>
        </w:rPr>
        <w:t>磋商小组从响应文件的有效性、完整性和对竞争性磋商文件的响应程度进行符合性审查，以确定其是否对竞争性磋商文件实质性内容作出响应</w:t>
      </w:r>
      <w:r>
        <w:rPr>
          <w:rFonts w:hint="eastAsia" w:ascii="仿宋" w:hAnsi="仿宋" w:eastAsia="仿宋" w:cs="仿宋"/>
          <w:color w:val="auto"/>
          <w:kern w:val="0"/>
          <w:sz w:val="24"/>
        </w:rPr>
        <w:t>（采购人可根据具体项目的情况对实质性要求作特别的具体规定）</w:t>
      </w:r>
      <w:r>
        <w:rPr>
          <w:rFonts w:hint="eastAsia" w:ascii="仿宋" w:hAnsi="仿宋" w:eastAsia="仿宋" w:cs="仿宋"/>
          <w:color w:val="auto"/>
          <w:sz w:val="24"/>
        </w:rPr>
        <w:t>。符合性审查标准如下：</w:t>
      </w:r>
    </w:p>
    <w:tbl>
      <w:tblPr>
        <w:tblStyle w:val="28"/>
        <w:tblpPr w:leftFromText="180" w:rightFromText="180" w:vertAnchor="text" w:horzAnchor="page" w:tblpX="1570" w:tblpY="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7" w:type="dxa"/>
            <w:noWrap w:val="0"/>
            <w:vAlign w:val="center"/>
          </w:tcPr>
          <w:p>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2835" w:type="dxa"/>
            <w:noWrap w:val="0"/>
            <w:vAlign w:val="center"/>
          </w:tcPr>
          <w:p>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评审项目</w:t>
            </w:r>
          </w:p>
        </w:tc>
        <w:tc>
          <w:tcPr>
            <w:tcW w:w="5528" w:type="dxa"/>
            <w:noWrap w:val="0"/>
            <w:vAlign w:val="center"/>
          </w:tcPr>
          <w:p>
            <w:pPr>
              <w:spacing w:line="240"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响应文件的签署盖章</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响应文件格式</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应符合“响应文件格式”要求；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响应文件递交</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报价唯一</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只能有一个有效报价，不得提交选择性报价，且报价不超过采购预算（最高限价）；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17" w:type="dxa"/>
            <w:noWrap w:val="0"/>
            <w:vAlign w:val="center"/>
          </w:tcPr>
          <w:p>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报价合理</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投标报价未超出采购预算的或投标报价明显低于成本价却能合理说明；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响应文件密封和标记</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应符合“供应商须知”前附表规定；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响应文件份数</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应符合“供应商须知前附表”规定的正本、副本、电子文件及磋商报价一览表数量；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响应文件内容</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对响应文件响应程度</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投标有效期</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17" w:type="dxa"/>
            <w:noWrap w:val="0"/>
            <w:vAlign w:val="center"/>
          </w:tcPr>
          <w:p>
            <w:pPr>
              <w:spacing w:line="24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2835"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w:t>
            </w:r>
          </w:p>
        </w:tc>
        <w:tc>
          <w:tcPr>
            <w:tcW w:w="5528" w:type="dxa"/>
            <w:noWrap w:val="0"/>
            <w:vAlign w:val="center"/>
          </w:tcPr>
          <w:p>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响应文件符合法律法规要求的。</w:t>
            </w:r>
          </w:p>
        </w:tc>
      </w:tr>
    </w:tbl>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3.3、若前款3.1条或3.2条有1项不合格，评审不予通过，作为未实质性响应竞争性磋商文件，按无效标处理。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3.4、磋商小组通过上述评审，确定入围供应商名单，只有入围的供应商才能进入后续评审环节。</w:t>
      </w:r>
    </w:p>
    <w:p>
      <w:pPr>
        <w:spacing w:before="120" w:beforeLines="50" w:after="120" w:afterLines="50" w:line="460" w:lineRule="exact"/>
        <w:rPr>
          <w:rFonts w:hint="eastAsia" w:ascii="仿宋" w:hAnsi="仿宋" w:eastAsia="仿宋" w:cs="仿宋"/>
          <w:b/>
          <w:color w:val="auto"/>
          <w:sz w:val="24"/>
        </w:rPr>
      </w:pPr>
      <w:r>
        <w:rPr>
          <w:rFonts w:hint="eastAsia" w:ascii="仿宋" w:hAnsi="仿宋" w:eastAsia="仿宋" w:cs="仿宋"/>
          <w:b/>
          <w:color w:val="auto"/>
          <w:sz w:val="24"/>
        </w:rPr>
        <w:t>4、响应文件的澄清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磋商小组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以下情况属于非实质性偏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4.1.1、文字表述的内容含义不明确；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4.1.2、同类问题表述不一致；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4.1.3、有明显文字和计算错误；</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4.1.4、提供的技术信息和数据资料不完整；</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4.1.5、响应文件未按竞争性磋商文件要求进行编制目录；</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4.1.6、磋商小组认定的其他非实质性偏离。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4.1.7、响应文件有上述4.1.1-4.1.4情形之一的，磋商小组应当书面要求供应商在规定的时间内予以澄清、说明或补正。供应商有关澄清、说明或者更正不得超出响应文件的范围或者改变响应文件的实质性内容。供应商必须按照磋商小组通知的内容和时间作出书面答复，有关澄清、说明或者更正应以书面形式提交，并由法定代表人或其被授权委托代理人签字；供应商拒不按照要求或不在规定的时间内进行澄清、说明，磋商小组将根据其响应文件按最大风险进行评审。磋商小组不接受供应商主动提出的澄清、说明。</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4.2、有效的书面澄清材料，是供应商响应文件的补充材料，成为供应商响应文件的组成部分。</w:t>
      </w:r>
    </w:p>
    <w:p>
      <w:pPr>
        <w:tabs>
          <w:tab w:val="left" w:pos="7665"/>
        </w:tabs>
        <w:spacing w:line="360" w:lineRule="auto"/>
        <w:rPr>
          <w:rFonts w:hint="eastAsia" w:ascii="仿宋" w:hAnsi="仿宋" w:eastAsia="仿宋" w:cs="仿宋"/>
          <w:color w:val="auto"/>
          <w:sz w:val="24"/>
        </w:rPr>
      </w:pPr>
      <w:r>
        <w:rPr>
          <w:rFonts w:hint="eastAsia" w:ascii="仿宋" w:hAnsi="仿宋" w:eastAsia="仿宋" w:cs="仿宋"/>
          <w:b/>
          <w:bCs/>
          <w:color w:val="auto"/>
          <w:sz w:val="24"/>
        </w:rPr>
        <w:t>5、磋商</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5.1、磋商小组所有成员应当集中与单一供应商分别进行磋商，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5.2、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服务方案或解决方案的，磋商结束后，磋商小组应当按照少数服从多数的原则投票推荐3家以上供应商的服务方案或者解决方案，并要求其在规定时间内提交最后报价。最后报价是供应商响应文件的有效组成部分。符合《政府采购竞争性磋商采购方式管理暂行办法》第二十一条：最后报价是供应商响应文件的有效组成部分。符合本办法第三条第四项情形的，提交最后报价的供应商可以为2家。</w:t>
      </w:r>
    </w:p>
    <w:p>
      <w:pPr>
        <w:tabs>
          <w:tab w:val="left" w:pos="7665"/>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5.3、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6、响应文件详细评审</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6.1、</w:t>
      </w:r>
      <w:r>
        <w:rPr>
          <w:rFonts w:hint="eastAsia" w:ascii="仿宋" w:hAnsi="仿宋" w:eastAsia="仿宋" w:cs="仿宋"/>
          <w:color w:val="auto"/>
          <w:kern w:val="1"/>
          <w:sz w:val="24"/>
        </w:rPr>
        <w:t>比较与评价。磋商小组应当按照磋商文件中规定的评标方法和标准，只对符合性审查合格的响应文件进行商务和技术评估，综合比较与评价，不合格的不再参与评审。</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6.2、评审因素的设定与供应商所提供服务的质量相关，包括投标报价、商务、技术或者服务水平、履约能力等。资格条件不得作为评审因素。综合评分法评审标准中的分值设置与评审因素的量化指标相对应。竞争性磋商文件中没有规定的评审标准不得作为评审依据。</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6.3、由磋商小组成员独立地根据各项因素的评分标准，结合各供应商的实际情况，分别就报价以外的各项评审因素对各供应商独立评审赋分。</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6.4、当排序推荐候选成交供应商名单出现多数评委成员的评审意见比较一致，某一个别评委的赋分畸高畸低，导致排序结果改变的，采购代理机构应当发回该评委重新进行评价，并说明其赋分的合理理由，对拒绝说明、拒绝重新评价的，其个人评审意见与赋分作为无效处理。</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6.5、磋商小组成员对需要共同认定的事项存在争议的，应当按照少数服从多数的原则作出结论。持不同意见的磋商小组成员应当在评标报告上签署不同意见及理由，否则视为同意评标报告。</w:t>
      </w:r>
    </w:p>
    <w:p>
      <w:pPr>
        <w:spacing w:before="120" w:beforeLines="50" w:after="120" w:afterLines="50" w:line="360" w:lineRule="auto"/>
        <w:rPr>
          <w:rFonts w:hint="eastAsia" w:ascii="仿宋" w:hAnsi="仿宋" w:eastAsia="仿宋" w:cs="仿宋"/>
          <w:b/>
          <w:color w:val="auto"/>
          <w:sz w:val="24"/>
        </w:rPr>
      </w:pPr>
      <w:r>
        <w:rPr>
          <w:rFonts w:hint="eastAsia" w:ascii="仿宋" w:hAnsi="仿宋" w:eastAsia="仿宋" w:cs="仿宋"/>
          <w:b/>
          <w:color w:val="auto"/>
          <w:sz w:val="24"/>
        </w:rPr>
        <w:t>三、评审细则及标准</w:t>
      </w:r>
    </w:p>
    <w:p>
      <w:pPr>
        <w:spacing w:line="360" w:lineRule="auto"/>
        <w:rPr>
          <w:rFonts w:hint="eastAsia" w:ascii="仿宋" w:hAnsi="仿宋" w:eastAsia="仿宋" w:cs="仿宋"/>
          <w:b/>
          <w:color w:val="auto"/>
          <w:kern w:val="1"/>
          <w:sz w:val="24"/>
        </w:rPr>
      </w:pPr>
      <w:r>
        <w:rPr>
          <w:rFonts w:hint="eastAsia" w:ascii="仿宋" w:hAnsi="仿宋" w:eastAsia="仿宋" w:cs="仿宋"/>
          <w:b/>
          <w:color w:val="auto"/>
          <w:kern w:val="1"/>
          <w:sz w:val="24"/>
        </w:rPr>
        <w:t>7、综合评</w:t>
      </w:r>
      <w:r>
        <w:rPr>
          <w:rFonts w:hint="eastAsia" w:ascii="仿宋" w:hAnsi="仿宋" w:eastAsia="仿宋" w:cs="仿宋"/>
          <w:b/>
          <w:color w:val="auto"/>
          <w:kern w:val="1"/>
          <w:sz w:val="24"/>
          <w:lang w:eastAsia="zh-CN"/>
        </w:rPr>
        <w:t>分</w:t>
      </w:r>
      <w:r>
        <w:rPr>
          <w:rFonts w:hint="eastAsia" w:ascii="仿宋" w:hAnsi="仿宋" w:eastAsia="仿宋" w:cs="仿宋"/>
          <w:b/>
          <w:color w:val="auto"/>
          <w:kern w:val="1"/>
          <w:sz w:val="24"/>
        </w:rPr>
        <w:t>法</w:t>
      </w:r>
    </w:p>
    <w:p>
      <w:pPr>
        <w:spacing w:line="360" w:lineRule="auto"/>
        <w:ind w:firstLine="482" w:firstLineChars="200"/>
        <w:rPr>
          <w:rFonts w:hint="eastAsia" w:ascii="仿宋" w:hAnsi="仿宋" w:eastAsia="仿宋" w:cs="仿宋"/>
          <w:color w:val="auto"/>
          <w:kern w:val="1"/>
          <w:sz w:val="24"/>
        </w:rPr>
      </w:pPr>
      <w:r>
        <w:rPr>
          <w:rFonts w:hint="eastAsia" w:ascii="仿宋" w:hAnsi="仿宋" w:eastAsia="仿宋" w:cs="仿宋"/>
          <w:b/>
          <w:bCs/>
          <w:color w:val="auto"/>
          <w:kern w:val="1"/>
          <w:sz w:val="24"/>
        </w:rPr>
        <w:t>本采购项目评审方法采用综合评</w:t>
      </w:r>
      <w:r>
        <w:rPr>
          <w:rFonts w:hint="eastAsia" w:ascii="仿宋" w:hAnsi="仿宋" w:eastAsia="仿宋" w:cs="仿宋"/>
          <w:b/>
          <w:bCs/>
          <w:color w:val="auto"/>
          <w:kern w:val="1"/>
          <w:sz w:val="24"/>
          <w:lang w:eastAsia="zh-CN"/>
        </w:rPr>
        <w:t>分</w:t>
      </w:r>
      <w:r>
        <w:rPr>
          <w:rFonts w:hint="eastAsia" w:ascii="仿宋" w:hAnsi="仿宋" w:eastAsia="仿宋" w:cs="仿宋"/>
          <w:b/>
          <w:bCs/>
          <w:color w:val="auto"/>
          <w:kern w:val="1"/>
          <w:sz w:val="24"/>
        </w:rPr>
        <w:t>法</w:t>
      </w:r>
      <w:r>
        <w:rPr>
          <w:rFonts w:hint="eastAsia" w:ascii="仿宋" w:hAnsi="仿宋" w:eastAsia="仿宋" w:cs="仿宋"/>
          <w:color w:val="auto"/>
          <w:kern w:val="1"/>
          <w:sz w:val="24"/>
        </w:rPr>
        <w:t>。评标时，磋商小组各成员应当独立对每个供应商的投标文件进行评价，并汇总每个供应商的得分。即响应文件能够最大限度的满足竞争性磋商文件规定的各项综合评分标准，且经评审得分最高的供应商为中标候选人。</w:t>
      </w:r>
    </w:p>
    <w:p>
      <w:pPr>
        <w:widowControl/>
        <w:autoSpaceDE w:val="0"/>
        <w:autoSpaceDN w:val="0"/>
        <w:spacing w:before="120" w:beforeLines="50" w:after="120" w:afterLines="50" w:line="360" w:lineRule="auto"/>
        <w:ind w:right="51"/>
        <w:textAlignment w:val="bottom"/>
        <w:rPr>
          <w:rFonts w:hint="eastAsia" w:ascii="仿宋" w:hAnsi="仿宋" w:eastAsia="仿宋" w:cs="仿宋"/>
          <w:b/>
          <w:color w:val="auto"/>
          <w:sz w:val="24"/>
        </w:rPr>
      </w:pPr>
      <w:r>
        <w:rPr>
          <w:rFonts w:hint="eastAsia" w:ascii="仿宋" w:hAnsi="仿宋" w:eastAsia="仿宋" w:cs="仿宋"/>
          <w:b/>
          <w:color w:val="auto"/>
          <w:sz w:val="24"/>
        </w:rPr>
        <w:t>8、评审细则及标准</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8.1、评标委员会将综合分析供应商的各项评审因素，而不以单项评审因素的优劣评选出成交供应商。对所有供应商的响应评估，都采用相同的程序和标准，严格按照竞争性磋商文件的要求和条件进行。</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8.2、评审因素包括：报价、技术、商务及对竞争性磋商文件的响应程度。</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8.3、政策性扣减</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根据《陕西省财政厅关于政府采购有关问题的通知》（陕财办采资（2016）53号）对政府采购相关政策落实如下：</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1、财政部、工业和信息化部《关于印发&lt;政府采购促进中小企业发展管理办法&gt;的通知》(财库〔2020〕46号)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政府采购促进中小企业发展管理办法》（财库〔2020〕46号）规定，符合本办法规定的参加政府采购活动的中小企业应当提供《中小企业声明函》，否则不得享受相关中小企业扶持政策。供应商提供的《中小企业声明函》必须真实，否则，按照有关规定予以处理。</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评标委员会根据《政府采购促进中小企业发展管理办法》的相关规定，对小微企业报价给予</w:t>
      </w:r>
      <w:r>
        <w:rPr>
          <w:rFonts w:hint="eastAsia" w:ascii="仿宋" w:hAnsi="仿宋" w:eastAsia="仿宋" w:cs="仿宋"/>
          <w:color w:val="auto"/>
          <w:kern w:val="1"/>
          <w:sz w:val="24"/>
          <w:lang w:val="en-US" w:eastAsia="zh-CN"/>
        </w:rPr>
        <w:t>5</w:t>
      </w:r>
      <w:r>
        <w:rPr>
          <w:rFonts w:hint="eastAsia" w:ascii="仿宋" w:hAnsi="仿宋" w:eastAsia="仿宋" w:cs="仿宋"/>
          <w:color w:val="auto"/>
          <w:kern w:val="1"/>
          <w:sz w:val="24"/>
        </w:rPr>
        <w:t>%的扣除，用扣除后的价格参与评审。</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 xml:space="preserve">2、《财政部 司法部关于政府采购支持监狱企业发展有关问题的通知》—财库[2014]68号 </w:t>
      </w:r>
    </w:p>
    <w:p>
      <w:pPr>
        <w:spacing w:line="360" w:lineRule="auto"/>
        <w:ind w:left="0" w:leftChars="0"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评标委员会对监狱企业的价格给予</w:t>
      </w:r>
      <w:r>
        <w:rPr>
          <w:rFonts w:hint="eastAsia" w:ascii="仿宋" w:hAnsi="仿宋" w:eastAsia="仿宋" w:cs="仿宋"/>
          <w:color w:val="auto"/>
          <w:kern w:val="1"/>
          <w:sz w:val="24"/>
          <w:lang w:val="en-US" w:eastAsia="zh-CN"/>
        </w:rPr>
        <w:t>5</w:t>
      </w:r>
      <w:r>
        <w:rPr>
          <w:rFonts w:hint="eastAsia" w:ascii="仿宋" w:hAnsi="仿宋" w:eastAsia="仿宋" w:cs="仿宋"/>
          <w:color w:val="auto"/>
          <w:kern w:val="1"/>
          <w:sz w:val="24"/>
        </w:rPr>
        <w:t>%的扣除，用扣除后的价格参与评审。</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3、《财政部民政部中国残疾人联合会关于促进残疾人就业政府采购政策的通知》—财库[2017]141号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符合条件的残疾人福利性单位在参加政府采购活动时，应当提供本通知规定的《残疾人福利性单位声明函》，并对声明的真实性负责。</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评标委员会对供应商提供的残疾人福利性单位的证明文件进行核实后，根据相关规定，对残疾人福利性单位的价格给予</w:t>
      </w:r>
      <w:r>
        <w:rPr>
          <w:rFonts w:hint="eastAsia" w:ascii="仿宋" w:hAnsi="仿宋" w:eastAsia="仿宋" w:cs="仿宋"/>
          <w:color w:val="auto"/>
          <w:kern w:val="1"/>
          <w:sz w:val="24"/>
          <w:lang w:val="en-US" w:eastAsia="zh-CN"/>
        </w:rPr>
        <w:t>5</w:t>
      </w:r>
      <w:r>
        <w:rPr>
          <w:rFonts w:hint="eastAsia" w:ascii="仿宋" w:hAnsi="仿宋" w:eastAsia="仿宋" w:cs="仿宋"/>
          <w:color w:val="auto"/>
          <w:kern w:val="1"/>
          <w:sz w:val="24"/>
        </w:rPr>
        <w:t>%的扣除，用扣除后的价格参与评审。</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4、《国务院办公厅关于建立政府强制采购节能产品制度的通知》--国办发[2007]51号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5、《节能产品政府采购实施意见》--财库[2004]185号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在磋商时磋商供应商应提供有效证明材料（证明材料须加盖投标供应商红色公章）。（注：节能产品是指由财政部、国家发改委颁布的“节能产品政府采购清单”中的有效期内的产品）。</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6、《环境标志产品政府采购实施的意见》—财库[2006]90号</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在磋商时磋商供应商应提供有效证明材料（证明材料须加盖磋商供应商红色公章）。（注：环境标志产品是指由财政部、国家环境保护总局颁布的“环境标志产品政府采购清单”中的有效期内的产品）。</w:t>
      </w:r>
    </w:p>
    <w:p>
      <w:pPr>
        <w:pStyle w:val="2"/>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kern w:val="2"/>
          <w:sz w:val="24"/>
        </w:rPr>
        <w:t>8.4、</w:t>
      </w:r>
      <w:r>
        <w:rPr>
          <w:rFonts w:hint="eastAsia" w:ascii="仿宋" w:hAnsi="仿宋" w:eastAsia="仿宋" w:cs="仿宋"/>
          <w:bCs/>
          <w:color w:val="auto"/>
          <w:sz w:val="24"/>
        </w:rPr>
        <w:t>评审要素一览表：</w:t>
      </w:r>
    </w:p>
    <w:p>
      <w:pPr>
        <w:rPr>
          <w:rFonts w:hint="eastAsia" w:ascii="仿宋" w:hAnsi="仿宋" w:eastAsia="仿宋" w:cs="仿宋"/>
          <w:color w:val="auto"/>
        </w:rPr>
      </w:pPr>
    </w:p>
    <w:tbl>
      <w:tblPr>
        <w:tblStyle w:val="28"/>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4"/>
        <w:gridCol w:w="1935"/>
        <w:gridCol w:w="5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474"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项别及分值</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（100）</w:t>
            </w:r>
          </w:p>
        </w:tc>
        <w:tc>
          <w:tcPr>
            <w:tcW w:w="7927" w:type="dxa"/>
            <w:gridSpan w:val="2"/>
            <w:vAlign w:val="center"/>
          </w:tcPr>
          <w:p>
            <w:pPr>
              <w:tabs>
                <w:tab w:val="left" w:pos="1180"/>
              </w:tabs>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评审要素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06" w:hRule="atLeast"/>
          <w:jc w:val="center"/>
        </w:trPr>
        <w:tc>
          <w:tcPr>
            <w:tcW w:w="1474"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报价得分</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0分）</w:t>
            </w:r>
          </w:p>
        </w:tc>
        <w:tc>
          <w:tcPr>
            <w:tcW w:w="19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评标基准价计算方法</w:t>
            </w:r>
          </w:p>
        </w:tc>
        <w:tc>
          <w:tcPr>
            <w:tcW w:w="5992" w:type="dxa"/>
            <w:tcBorders>
              <w:left w:val="single" w:color="auto" w:sz="4" w:space="0"/>
              <w:bottom w:val="single" w:color="auto" w:sz="4" w:space="0"/>
            </w:tcBorders>
            <w:vAlign w:val="center"/>
          </w:tcPr>
          <w:p>
            <w:pPr>
              <w:tabs>
                <w:tab w:val="left" w:pos="1180"/>
              </w:tabs>
              <w:spacing w:line="360" w:lineRule="auto"/>
              <w:rPr>
                <w:rFonts w:hint="eastAsia" w:ascii="仿宋" w:hAnsi="仿宋" w:eastAsia="仿宋" w:cs="仿宋"/>
                <w:color w:val="auto"/>
                <w:sz w:val="24"/>
              </w:rPr>
            </w:pPr>
            <w:r>
              <w:rPr>
                <w:rFonts w:hint="eastAsia" w:ascii="仿宋" w:hAnsi="仿宋" w:eastAsia="仿宋" w:cs="仿宋"/>
                <w:color w:val="auto"/>
                <w:sz w:val="24"/>
              </w:rPr>
              <w:t>1、满足磋商文件要求且磋商响应最低的报价（最后的响应报价）为评标基准价，其价格分为满分。其他磋商供应商的价格分统一按照下列公式计算：磋商报价得分=（评标基准价/评标报价）×</w:t>
            </w:r>
            <w:r>
              <w:rPr>
                <w:rFonts w:hint="eastAsia" w:ascii="仿宋" w:hAnsi="仿宋" w:eastAsia="仿宋" w:cs="仿宋"/>
                <w:color w:val="auto"/>
                <w:sz w:val="24"/>
                <w:lang w:val="en-US" w:eastAsia="zh-CN"/>
              </w:rPr>
              <w:t>30；</w:t>
            </w:r>
          </w:p>
          <w:p>
            <w:pPr>
              <w:tabs>
                <w:tab w:val="left" w:pos="1180"/>
              </w:tabs>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2、符合磋商文件规定的中小企业、监狱企业、残疾人福利性单位优惠条件的供应商，价格给予</w:t>
            </w:r>
            <w:r>
              <w:rPr>
                <w:rFonts w:hint="eastAsia" w:ascii="仿宋" w:hAnsi="仿宋" w:eastAsia="仿宋" w:cs="仿宋"/>
                <w:color w:val="auto"/>
                <w:sz w:val="24"/>
                <w:lang w:val="en-US" w:eastAsia="zh-CN"/>
              </w:rPr>
              <w:t>5</w:t>
            </w:r>
            <w:r>
              <w:rPr>
                <w:rFonts w:hint="eastAsia" w:ascii="仿宋" w:hAnsi="仿宋" w:eastAsia="仿宋" w:cs="仿宋"/>
                <w:color w:val="auto"/>
                <w:sz w:val="24"/>
              </w:rPr>
              <w:t>%的扣除，用扣除后的价格参与评审</w:t>
            </w:r>
            <w:r>
              <w:rPr>
                <w:rFonts w:hint="eastAsia" w:ascii="仿宋" w:hAnsi="仿宋" w:eastAsia="仿宋" w:cs="仿宋"/>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3" w:hRule="atLeast"/>
          <w:jc w:val="center"/>
        </w:trPr>
        <w:tc>
          <w:tcPr>
            <w:tcW w:w="1474" w:type="dxa"/>
            <w:vMerge w:val="restart"/>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商务标得分（10分）</w:t>
            </w:r>
          </w:p>
        </w:tc>
        <w:tc>
          <w:tcPr>
            <w:tcW w:w="19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项目部组成</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分</w:t>
            </w:r>
          </w:p>
        </w:tc>
        <w:tc>
          <w:tcPr>
            <w:tcW w:w="59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仿宋" w:hAnsi="仿宋" w:eastAsia="仿宋" w:cs="仿宋"/>
                <w:color w:val="auto"/>
                <w:sz w:val="24"/>
              </w:rPr>
            </w:pPr>
            <w:r>
              <w:rPr>
                <w:rFonts w:hint="eastAsia" w:ascii="仿宋" w:hAnsi="仿宋" w:eastAsia="仿宋" w:cs="仿宋"/>
                <w:color w:val="auto"/>
                <w:sz w:val="24"/>
              </w:rPr>
              <w:t>机构设置及主要管理人员专业配置合理，齐全，符合本项目实际需求；（优6-4分，良3-2分，一般1-0分）；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1" w:hRule="atLeast"/>
          <w:jc w:val="center"/>
        </w:trPr>
        <w:tc>
          <w:tcPr>
            <w:tcW w:w="1474" w:type="dxa"/>
            <w:vMerge w:val="continue"/>
            <w:vAlign w:val="center"/>
          </w:tcPr>
          <w:p>
            <w:pPr>
              <w:tabs>
                <w:tab w:val="left" w:pos="1180"/>
              </w:tabs>
              <w:adjustRightInd w:val="0"/>
              <w:snapToGrid w:val="0"/>
              <w:spacing w:line="240" w:lineRule="atLeast"/>
              <w:jc w:val="center"/>
              <w:rPr>
                <w:rFonts w:hint="eastAsia" w:ascii="仿宋" w:hAnsi="仿宋" w:eastAsia="仿宋" w:cs="仿宋"/>
                <w:color w:val="auto"/>
                <w:sz w:val="24"/>
              </w:rPr>
            </w:pPr>
          </w:p>
        </w:tc>
        <w:tc>
          <w:tcPr>
            <w:tcW w:w="1935" w:type="dxa"/>
            <w:tcBorders>
              <w:bottom w:val="single" w:color="auto" w:sz="4" w:space="0"/>
              <w:right w:val="single" w:color="auto" w:sz="4" w:space="0"/>
            </w:tcBorders>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类似业绩</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4分</w:t>
            </w:r>
          </w:p>
        </w:tc>
        <w:tc>
          <w:tcPr>
            <w:tcW w:w="5992" w:type="dxa"/>
            <w:tcBorders>
              <w:left w:val="single" w:color="auto" w:sz="4" w:space="0"/>
              <w:bottom w:val="single" w:color="auto" w:sz="4" w:space="0"/>
            </w:tcBorders>
            <w:vAlign w:val="center"/>
          </w:tcPr>
          <w:p>
            <w:pPr>
              <w:tabs>
                <w:tab w:val="left" w:pos="1180"/>
              </w:tabs>
              <w:adjustRightInd w:val="0"/>
              <w:snapToGrid w:val="0"/>
              <w:spacing w:line="240" w:lineRule="atLeast"/>
              <w:rPr>
                <w:rFonts w:hint="eastAsia" w:ascii="仿宋" w:hAnsi="仿宋" w:eastAsia="仿宋" w:cs="仿宋"/>
                <w:color w:val="auto"/>
                <w:sz w:val="24"/>
                <w:lang w:eastAsia="zh-CN"/>
              </w:rPr>
            </w:pPr>
            <w:r>
              <w:rPr>
                <w:rFonts w:hint="eastAsia" w:ascii="仿宋" w:hAnsi="仿宋" w:eastAsia="仿宋" w:cs="仿宋"/>
                <w:color w:val="auto"/>
                <w:sz w:val="24"/>
              </w:rPr>
              <w:t>供应商提供2018年至今完成类似项目业绩，每提供</w:t>
            </w:r>
            <w:r>
              <w:rPr>
                <w:rFonts w:hint="eastAsia" w:ascii="仿宋" w:hAnsi="仿宋" w:eastAsia="仿宋" w:cs="仿宋"/>
                <w:color w:val="auto"/>
                <w:sz w:val="24"/>
                <w:lang w:val="en-US" w:eastAsia="zh-CN"/>
              </w:rPr>
              <w:t>1个业绩</w:t>
            </w:r>
            <w:r>
              <w:rPr>
                <w:rFonts w:hint="eastAsia" w:ascii="仿宋" w:hAnsi="仿宋" w:eastAsia="仿宋" w:cs="仿宋"/>
                <w:color w:val="auto"/>
                <w:sz w:val="24"/>
              </w:rPr>
              <w:t>得</w:t>
            </w:r>
            <w:r>
              <w:rPr>
                <w:rFonts w:hint="eastAsia" w:ascii="仿宋" w:hAnsi="仿宋" w:eastAsia="仿宋" w:cs="仿宋"/>
                <w:color w:val="auto"/>
                <w:sz w:val="24"/>
                <w:lang w:val="en-US" w:eastAsia="zh-CN"/>
              </w:rPr>
              <w:t>1</w:t>
            </w:r>
            <w:r>
              <w:rPr>
                <w:rFonts w:hint="eastAsia" w:ascii="仿宋" w:hAnsi="仿宋" w:eastAsia="仿宋" w:cs="仿宋"/>
                <w:color w:val="auto"/>
                <w:sz w:val="24"/>
              </w:rPr>
              <w:t xml:space="preserve">分，此项最高得4分； </w:t>
            </w:r>
            <w:r>
              <w:rPr>
                <w:rFonts w:hint="eastAsia" w:ascii="仿宋" w:hAnsi="仿宋" w:eastAsia="仿宋" w:cs="仿宋"/>
                <w:color w:val="auto"/>
                <w:sz w:val="24"/>
                <w:lang w:eastAsia="zh-CN"/>
              </w:rPr>
              <w:t>（注：业绩评审需提供项目中标通知书及施工合同复印件，缺一无效）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1474" w:type="dxa"/>
            <w:vMerge w:val="restart"/>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技术标得分</w:t>
            </w:r>
          </w:p>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60</w:t>
            </w:r>
            <w:r>
              <w:rPr>
                <w:rFonts w:hint="eastAsia" w:ascii="仿宋" w:hAnsi="仿宋" w:eastAsia="仿宋" w:cs="仿宋"/>
                <w:color w:val="auto"/>
                <w:sz w:val="24"/>
              </w:rPr>
              <w:t>分）</w:t>
            </w: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施工方案10分</w:t>
            </w:r>
          </w:p>
        </w:tc>
        <w:tc>
          <w:tcPr>
            <w:tcW w:w="5992" w:type="dxa"/>
            <w:vAlign w:val="center"/>
          </w:tcPr>
          <w:p>
            <w:pPr>
              <w:tabs>
                <w:tab w:val="left" w:pos="1180"/>
              </w:tabs>
              <w:adjustRightInd w:val="0"/>
              <w:snapToGrid w:val="0"/>
              <w:spacing w:line="240" w:lineRule="atLeast"/>
              <w:jc w:val="left"/>
              <w:rPr>
                <w:rFonts w:hint="eastAsia" w:ascii="仿宋" w:hAnsi="仿宋" w:eastAsia="仿宋" w:cs="仿宋"/>
                <w:color w:val="auto"/>
                <w:sz w:val="24"/>
              </w:rPr>
            </w:pPr>
            <w:r>
              <w:rPr>
                <w:rFonts w:hint="eastAsia" w:ascii="仿宋" w:hAnsi="仿宋" w:eastAsia="仿宋" w:cs="仿宋"/>
                <w:color w:val="auto"/>
                <w:sz w:val="24"/>
              </w:rPr>
              <w:t>针对本项目提供科学、可行、合理的施工方案；（优10-7分，良6-4分，一般3-0分）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9"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施工质量保证措施10分</w:t>
            </w:r>
          </w:p>
        </w:tc>
        <w:tc>
          <w:tcPr>
            <w:tcW w:w="5992" w:type="dxa"/>
            <w:vAlign w:val="center"/>
          </w:tcPr>
          <w:p>
            <w:pPr>
              <w:tabs>
                <w:tab w:val="left" w:pos="1180"/>
              </w:tabs>
              <w:rPr>
                <w:rFonts w:hint="eastAsia" w:ascii="仿宋" w:hAnsi="仿宋" w:eastAsia="仿宋" w:cs="仿宋"/>
                <w:color w:val="auto"/>
                <w:sz w:val="24"/>
              </w:rPr>
            </w:pPr>
            <w:r>
              <w:rPr>
                <w:rFonts w:hint="eastAsia" w:ascii="仿宋" w:hAnsi="仿宋" w:eastAsia="仿宋" w:cs="仿宋"/>
                <w:color w:val="auto"/>
                <w:sz w:val="24"/>
              </w:rPr>
              <w:t>措施科学、合理、可行；（优10-7分，良6-4分，一般3-0分）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施工安全保证措施10分</w:t>
            </w:r>
          </w:p>
        </w:tc>
        <w:tc>
          <w:tcPr>
            <w:tcW w:w="5992" w:type="dxa"/>
            <w:vAlign w:val="center"/>
          </w:tcPr>
          <w:p>
            <w:pPr>
              <w:tabs>
                <w:tab w:val="left" w:pos="1180"/>
              </w:tabs>
              <w:adjustRightInd w:val="0"/>
              <w:snapToGrid w:val="0"/>
              <w:spacing w:line="240" w:lineRule="atLeast"/>
              <w:rPr>
                <w:rFonts w:hint="eastAsia" w:ascii="仿宋" w:hAnsi="仿宋" w:eastAsia="仿宋" w:cs="仿宋"/>
                <w:color w:val="auto"/>
                <w:sz w:val="24"/>
              </w:rPr>
            </w:pPr>
            <w:r>
              <w:rPr>
                <w:rFonts w:hint="eastAsia" w:ascii="仿宋" w:hAnsi="仿宋" w:eastAsia="仿宋" w:cs="仿宋"/>
                <w:color w:val="auto"/>
                <w:sz w:val="24"/>
              </w:rPr>
              <w:t>措施科学、合理、可行；（优10-7分，良6-4分，一般3-0分）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施工进度计划及工期保证措施10分</w:t>
            </w:r>
          </w:p>
        </w:tc>
        <w:tc>
          <w:tcPr>
            <w:tcW w:w="5992" w:type="dxa"/>
            <w:vAlign w:val="center"/>
          </w:tcPr>
          <w:p>
            <w:pPr>
              <w:tabs>
                <w:tab w:val="left" w:pos="1180"/>
              </w:tabs>
              <w:adjustRightInd w:val="0"/>
              <w:snapToGrid w:val="0"/>
              <w:spacing w:line="240" w:lineRule="atLeast"/>
              <w:jc w:val="left"/>
              <w:rPr>
                <w:rFonts w:hint="eastAsia" w:ascii="仿宋" w:hAnsi="仿宋" w:eastAsia="仿宋" w:cs="仿宋"/>
                <w:color w:val="auto"/>
                <w:sz w:val="24"/>
              </w:rPr>
            </w:pPr>
            <w:r>
              <w:rPr>
                <w:rFonts w:hint="eastAsia" w:ascii="仿宋" w:hAnsi="仿宋" w:eastAsia="仿宋" w:cs="仿宋"/>
                <w:color w:val="auto"/>
                <w:sz w:val="24"/>
              </w:rPr>
              <w:t>措施科学、合理、可行；（优10-7分，良6-4分，一般3-0分）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文明施工及环境保护措施</w:t>
            </w:r>
            <w:r>
              <w:rPr>
                <w:rFonts w:hint="eastAsia" w:ascii="仿宋" w:hAnsi="仿宋" w:eastAsia="仿宋" w:cs="仿宋"/>
                <w:color w:val="auto"/>
                <w:sz w:val="24"/>
                <w:lang w:val="en-US" w:eastAsia="zh-CN"/>
              </w:rPr>
              <w:t>10</w:t>
            </w:r>
            <w:r>
              <w:rPr>
                <w:rFonts w:hint="eastAsia" w:ascii="仿宋" w:hAnsi="仿宋" w:eastAsia="仿宋" w:cs="仿宋"/>
                <w:color w:val="auto"/>
                <w:sz w:val="24"/>
              </w:rPr>
              <w:t>分</w:t>
            </w:r>
          </w:p>
        </w:tc>
        <w:tc>
          <w:tcPr>
            <w:tcW w:w="5992" w:type="dxa"/>
            <w:vAlign w:val="center"/>
          </w:tcPr>
          <w:p>
            <w:pPr>
              <w:tabs>
                <w:tab w:val="left" w:pos="1180"/>
              </w:tabs>
              <w:adjustRightInd w:val="0"/>
              <w:snapToGrid w:val="0"/>
              <w:spacing w:line="240" w:lineRule="atLeast"/>
              <w:rPr>
                <w:rFonts w:hint="eastAsia" w:ascii="仿宋" w:hAnsi="仿宋" w:eastAsia="仿宋" w:cs="仿宋"/>
                <w:color w:val="auto"/>
                <w:sz w:val="24"/>
              </w:rPr>
            </w:pPr>
            <w:r>
              <w:rPr>
                <w:rFonts w:hint="eastAsia" w:ascii="仿宋" w:hAnsi="仿宋" w:eastAsia="仿宋" w:cs="仿宋"/>
                <w:color w:val="auto"/>
                <w:sz w:val="24"/>
              </w:rPr>
              <w:t>措施科学、合理、可行；（优10-7分，良6-4分，一般3-0分）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1474" w:type="dxa"/>
            <w:vMerge w:val="continue"/>
            <w:vAlign w:val="center"/>
          </w:tcPr>
          <w:p>
            <w:pPr>
              <w:tabs>
                <w:tab w:val="left" w:pos="1180"/>
              </w:tabs>
              <w:spacing w:line="360" w:lineRule="auto"/>
              <w:rPr>
                <w:rFonts w:hint="eastAsia" w:ascii="仿宋" w:hAnsi="仿宋" w:eastAsia="仿宋" w:cs="仿宋"/>
                <w:color w:val="auto"/>
                <w:sz w:val="24"/>
              </w:rPr>
            </w:pPr>
          </w:p>
        </w:tc>
        <w:tc>
          <w:tcPr>
            <w:tcW w:w="1935" w:type="dxa"/>
            <w:vAlign w:val="center"/>
          </w:tcPr>
          <w:p>
            <w:pPr>
              <w:tabs>
                <w:tab w:val="left" w:pos="1180"/>
              </w:tabs>
              <w:adjustRightInd w:val="0"/>
              <w:snapToGrid w:val="0"/>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主要机械设备、劳动力安排计划</w:t>
            </w:r>
            <w:r>
              <w:rPr>
                <w:rFonts w:hint="eastAsia" w:ascii="仿宋" w:hAnsi="仿宋" w:eastAsia="仿宋" w:cs="仿宋"/>
                <w:color w:val="auto"/>
                <w:sz w:val="24"/>
                <w:lang w:val="en-US" w:eastAsia="zh-CN"/>
              </w:rPr>
              <w:t>10</w:t>
            </w:r>
            <w:r>
              <w:rPr>
                <w:rFonts w:hint="eastAsia" w:ascii="仿宋" w:hAnsi="仿宋" w:eastAsia="仿宋" w:cs="仿宋"/>
                <w:color w:val="auto"/>
                <w:sz w:val="24"/>
              </w:rPr>
              <w:t>分</w:t>
            </w:r>
          </w:p>
        </w:tc>
        <w:tc>
          <w:tcPr>
            <w:tcW w:w="5992" w:type="dxa"/>
            <w:vAlign w:val="center"/>
          </w:tcPr>
          <w:p>
            <w:pPr>
              <w:tabs>
                <w:tab w:val="left" w:pos="1180"/>
              </w:tabs>
              <w:adjustRightInd w:val="0"/>
              <w:snapToGrid w:val="0"/>
              <w:spacing w:line="240" w:lineRule="atLeast"/>
              <w:rPr>
                <w:rFonts w:hint="eastAsia" w:ascii="仿宋" w:hAnsi="仿宋" w:eastAsia="仿宋" w:cs="仿宋"/>
                <w:color w:val="auto"/>
                <w:sz w:val="24"/>
              </w:rPr>
            </w:pPr>
            <w:r>
              <w:rPr>
                <w:rFonts w:hint="eastAsia" w:ascii="仿宋" w:hAnsi="仿宋" w:eastAsia="仿宋" w:cs="仿宋"/>
                <w:color w:val="auto"/>
                <w:sz w:val="24"/>
              </w:rPr>
              <w:t>机械设备配备齐全、劳动力配置全面、科学、合理；（优10-7分，良6-4分，一般3-0分）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71" w:hRule="atLeast"/>
          <w:jc w:val="center"/>
        </w:trPr>
        <w:tc>
          <w:tcPr>
            <w:tcW w:w="9401" w:type="dxa"/>
            <w:gridSpan w:val="3"/>
            <w:vAlign w:val="center"/>
          </w:tcPr>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1、本一览表各种计算数字“四舍五入”保留小数点后两位，第三位四舍五入。</w:t>
            </w:r>
          </w:p>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2、磋商响应文件中缺少某分项时，该分项为0分。磋商小组成员的赋分超过分值界限或未按本表规定赋分的，则该成员的打分作废，不计入汇总分。</w:t>
            </w:r>
          </w:p>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3、各磋商小组成员必须按照本评审要素据实打分。凡打分不符合本评审要素要求者，均按无效打分对待。</w:t>
            </w:r>
          </w:p>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4、汇总报价得分、技术商务得分的总和，按得分由高至低的排序推荐三名候选成交供应商。</w:t>
            </w:r>
          </w:p>
          <w:p>
            <w:pPr>
              <w:tabs>
                <w:tab w:val="left" w:pos="1180"/>
              </w:tabs>
              <w:spacing w:line="276" w:lineRule="auto"/>
              <w:rPr>
                <w:rFonts w:hint="eastAsia" w:ascii="仿宋" w:hAnsi="仿宋" w:eastAsia="仿宋" w:cs="仿宋"/>
                <w:b/>
                <w:color w:val="auto"/>
                <w:sz w:val="22"/>
                <w:szCs w:val="22"/>
              </w:rPr>
            </w:pPr>
            <w:r>
              <w:rPr>
                <w:rFonts w:hint="eastAsia" w:ascii="仿宋" w:hAnsi="仿宋" w:eastAsia="仿宋" w:cs="仿宋"/>
                <w:b/>
                <w:color w:val="auto"/>
                <w:sz w:val="22"/>
                <w:szCs w:val="22"/>
              </w:rPr>
              <w:t>5、若得分相同的，按最后投标报价由低到高的顺序推荐。得分且最后报价相同的，按照技术指标优劣顺序推荐。</w:t>
            </w:r>
          </w:p>
          <w:p>
            <w:pPr>
              <w:tabs>
                <w:tab w:val="left" w:pos="1180"/>
              </w:tabs>
              <w:spacing w:line="276" w:lineRule="auto"/>
              <w:rPr>
                <w:rFonts w:hint="eastAsia" w:ascii="仿宋" w:hAnsi="仿宋" w:eastAsia="仿宋" w:cs="仿宋"/>
                <w:color w:val="auto"/>
                <w:sz w:val="24"/>
              </w:rPr>
            </w:pPr>
            <w:r>
              <w:rPr>
                <w:rFonts w:hint="eastAsia" w:ascii="仿宋" w:hAnsi="仿宋" w:eastAsia="仿宋" w:cs="仿宋"/>
                <w:b/>
                <w:color w:val="auto"/>
                <w:sz w:val="22"/>
                <w:szCs w:val="22"/>
              </w:rPr>
              <w:t>6、磋商小组成员对评审报告有异议的，应当在评审报告上签署不同意见，并说明理由，否则视为同意。对拒绝说明理由的，须报政府采购监管部门处理，并将其评审情况如实计入考核表。</w:t>
            </w:r>
          </w:p>
        </w:tc>
      </w:tr>
    </w:tbl>
    <w:p>
      <w:pPr>
        <w:rPr>
          <w:rFonts w:hint="eastAsia" w:ascii="仿宋" w:hAnsi="仿宋" w:eastAsia="仿宋" w:cs="仿宋"/>
          <w:color w:val="auto"/>
        </w:rPr>
      </w:pPr>
    </w:p>
    <w:p>
      <w:pPr>
        <w:pStyle w:val="12"/>
        <w:tabs>
          <w:tab w:val="left" w:pos="600"/>
        </w:tabs>
        <w:spacing w:before="240" w:beforeLines="100" w:after="120" w:afterLines="50" w:line="360" w:lineRule="auto"/>
        <w:ind w:firstLine="0"/>
        <w:jc w:val="left"/>
        <w:rPr>
          <w:rFonts w:hint="eastAsia" w:ascii="仿宋" w:hAnsi="仿宋" w:eastAsia="仿宋" w:cs="仿宋"/>
          <w:b/>
          <w:color w:val="auto"/>
          <w:sz w:val="24"/>
          <w:szCs w:val="24"/>
        </w:rPr>
      </w:pPr>
      <w:r>
        <w:rPr>
          <w:rFonts w:hint="eastAsia" w:ascii="仿宋" w:hAnsi="仿宋" w:eastAsia="仿宋" w:cs="仿宋"/>
          <w:b/>
          <w:color w:val="auto"/>
          <w:sz w:val="24"/>
          <w:szCs w:val="24"/>
        </w:rPr>
        <w:t>9、无效响应文件的认定</w:t>
      </w:r>
    </w:p>
    <w:p>
      <w:pPr>
        <w:pStyle w:val="12"/>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9.1、供应商存在下列情况之一的，投标无效：</w:t>
      </w:r>
    </w:p>
    <w:p>
      <w:pPr>
        <w:pStyle w:val="12"/>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9.1.1、未按照招标文件的规定提交投标保证金的；</w:t>
      </w:r>
    </w:p>
    <w:p>
      <w:pPr>
        <w:pStyle w:val="12"/>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9.1.2、投标文件未按招标文件要求签署、盖章的；</w:t>
      </w:r>
    </w:p>
    <w:p>
      <w:pPr>
        <w:pStyle w:val="12"/>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9.1.3、不具备招标文件中规定的资格要求的；</w:t>
      </w:r>
    </w:p>
    <w:p>
      <w:pPr>
        <w:pStyle w:val="12"/>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9.1.4、报价超过招标文件中规定的预算金额或者最高限价的；</w:t>
      </w:r>
    </w:p>
    <w:p>
      <w:pPr>
        <w:pStyle w:val="12"/>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9.1.5、投标文件含有采购人不能接受的附加条件的;</w:t>
      </w:r>
    </w:p>
    <w:p>
      <w:pPr>
        <w:pStyle w:val="12"/>
        <w:tabs>
          <w:tab w:val="left" w:pos="600"/>
        </w:tabs>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9.1.6、法律、法规和招标文件规定的其他无效情形。</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9.2、有下列情形之一的，视为供应商相互恶意串通投标，其投标取消：</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9.2.1、不同供应商的投标文件由同一单位或者个人编制；</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9.2.2、不同供应商委托同一单位或者个人办理投标事宜；</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9.2.3、不同供应商的投标文件载明的项目管理成员或者联系人员为同一人；</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9.2.4、不同供应商的投标文件异常一致或者投标报价呈规律性差异；</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9.2.5、不同供应商的投标文件相互混装；</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9.2.6、不同供应商的投标保证金从同一单位或者个人的账户转出。</w:t>
      </w:r>
    </w:p>
    <w:p>
      <w:pPr>
        <w:widowControl/>
        <w:autoSpaceDE w:val="0"/>
        <w:autoSpaceDN w:val="0"/>
        <w:spacing w:before="120" w:beforeLines="50" w:after="120" w:afterLines="50" w:line="360" w:lineRule="auto"/>
        <w:ind w:right="51"/>
        <w:textAlignment w:val="bottom"/>
        <w:rPr>
          <w:rFonts w:hint="eastAsia" w:ascii="仿宋" w:hAnsi="仿宋" w:eastAsia="仿宋" w:cs="仿宋"/>
          <w:b/>
          <w:color w:val="auto"/>
          <w:sz w:val="24"/>
        </w:rPr>
      </w:pPr>
      <w:r>
        <w:rPr>
          <w:rFonts w:hint="eastAsia" w:ascii="仿宋" w:hAnsi="仿宋" w:eastAsia="仿宋" w:cs="仿宋"/>
          <w:b/>
          <w:color w:val="auto"/>
          <w:sz w:val="24"/>
        </w:rPr>
        <w:t>10、特殊情况的处理</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10.1、响应文件中如果出现前后不一致的，按照下列规定修正：</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10.1.1、响应文件大写金额和小写金额不一致的，以大写金额为准；总价金额与按单价汇总金额不一致的，以单价金额计算结果为准。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10.1.2、响应文件中图表与文字表述不一致的，以文字表述为准；</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10.1.3、响应文件正本与副本不一致的，以正本为准；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10.1.4、对不同文字文本响应文件的解释发生异议的，以中文文本为准。；</w:t>
      </w:r>
    </w:p>
    <w:p>
      <w:pPr>
        <w:widowControl/>
        <w:autoSpaceDE w:val="0"/>
        <w:autoSpaceDN w:val="0"/>
        <w:spacing w:line="360" w:lineRule="auto"/>
        <w:ind w:right="51" w:firstLine="470" w:firstLineChars="196"/>
        <w:textAlignment w:val="bottom"/>
        <w:rPr>
          <w:rFonts w:hint="eastAsia" w:ascii="仿宋" w:hAnsi="仿宋" w:eastAsia="仿宋" w:cs="仿宋"/>
          <w:color w:val="auto"/>
          <w:sz w:val="24"/>
        </w:rPr>
      </w:pPr>
      <w:r>
        <w:rPr>
          <w:rFonts w:hint="eastAsia" w:ascii="仿宋" w:hAnsi="仿宋" w:eastAsia="仿宋" w:cs="仿宋"/>
          <w:color w:val="auto"/>
          <w:sz w:val="24"/>
        </w:rPr>
        <w:t>10.1.5、同时出现两种以上不一致的，按照前款规定的顺序修正。修正后的报价按照本章4.1条的规定经供应商确认后产生约束力，供应商不确认的，其磋商无效。</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10.2、评审过程中，若出现本评审办法以外的特殊情况时，将暂停评审，待磋商小组商榷后，再进行评定。</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10.3、评审结果汇总完成后，除下列情形外，任何人不得修改评审结果：</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10.3.1、分值汇总计算错误的；</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10.3.2、分项评分超出评分标准范围的；</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10.3.3、磋商小组成员对客观评审因素评分不一致的；</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10.3.4、经磋商小组认定评分畸高、畸低的。</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10.4、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供应商对评标报告提出质疑的，采购人或者采购代理机构可以组织原磋商小组进行重新评审，重新评审改变评标结果的，应当书面报告本级财政部门。</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10.5、磋商小组发现磋商文件存在歧义、重大缺陷导致评标工作无法进行，或者磋商文件内容违反国家有关强制性规定的，应当停止评标工作，与采购人或者采购代理机构沟通并作书面记录。采购人或者采购代理机构确认后，应当修改磋商文件，重新组织采购活动。</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10.6、排名第一的中标候选人，主动放弃成交或因不可抗力不能履行合同、或被查实存在影响成交结果的违法行为等情形，已不再符合成交条件的，采购人可以按照磋商小组提出的中标候选人名单排序依次确定第二中标候选人为成交供应商，也可以根据实际情况需要，依法重新组织采购活动。</w:t>
      </w:r>
      <w:bookmarkStart w:id="8" w:name="_Toc455956649"/>
    </w:p>
    <w:p>
      <w:pPr>
        <w:widowControl/>
        <w:autoSpaceDE w:val="0"/>
        <w:autoSpaceDN w:val="0"/>
        <w:spacing w:line="360" w:lineRule="auto"/>
        <w:ind w:right="53"/>
        <w:textAlignment w:val="bottom"/>
        <w:rPr>
          <w:rFonts w:hint="eastAsia" w:ascii="仿宋" w:hAnsi="仿宋" w:eastAsia="仿宋" w:cs="仿宋"/>
          <w:b/>
          <w:color w:val="auto"/>
          <w:sz w:val="24"/>
        </w:rPr>
      </w:pPr>
      <w:r>
        <w:rPr>
          <w:rFonts w:hint="eastAsia" w:ascii="仿宋" w:hAnsi="仿宋" w:eastAsia="仿宋" w:cs="仿宋"/>
          <w:b/>
          <w:color w:val="auto"/>
          <w:sz w:val="24"/>
        </w:rPr>
        <w:t>四、中标结果</w:t>
      </w:r>
      <w:bookmarkEnd w:id="8"/>
    </w:p>
    <w:p>
      <w:pPr>
        <w:widowControl/>
        <w:spacing w:before="120" w:beforeLines="50" w:line="360" w:lineRule="auto"/>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11、中标原则</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11.1、采购人从评审报告中推荐的中标候选供应商中，按照排序由高到低的原则确定成交供应商。</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11.2、评标结果按评审后得分由高到低顺序排列。得分相同的，按最后投标报价由低到高顺序排列，得分且最后投标报价相同的，按照技术指标优劣顺序推荐第一中标候选人。</w:t>
      </w:r>
    </w:p>
    <w:p>
      <w:pPr>
        <w:widowControl/>
        <w:spacing w:before="120" w:beforeLines="50" w:after="120" w:afterLines="50" w:line="360" w:lineRule="auto"/>
        <w:jc w:val="left"/>
        <w:rPr>
          <w:rFonts w:hint="eastAsia" w:ascii="仿宋" w:hAnsi="仿宋" w:eastAsia="仿宋" w:cs="仿宋"/>
          <w:b/>
          <w:color w:val="auto"/>
          <w:sz w:val="24"/>
        </w:rPr>
      </w:pPr>
      <w:r>
        <w:rPr>
          <w:rFonts w:hint="eastAsia" w:ascii="仿宋" w:hAnsi="仿宋" w:eastAsia="仿宋" w:cs="仿宋"/>
          <w:b/>
          <w:color w:val="auto"/>
          <w:sz w:val="24"/>
        </w:rPr>
        <w:t>12、确定中标候选人</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12.1、采购代理机构应当在评标结束后2个工作日内将评标报告送采购人。采购人应当自收到评标报告之日起5个工作日内，在评标报告确定的成交候选人名单中按顺序确定成交人。成交候选人并列的，由采购人或者采购人委托评标委员会按照招标文件规定的方式确定成交人。采购人在收到评标报告5个工作日内未按评标报告推荐的成交候选人顺序确定中标人，又不能说明合法理由的，视同按评标报告推荐的顺序确定排名第一的成交候选人为成交人。</w:t>
      </w:r>
    </w:p>
    <w:p>
      <w:pPr>
        <w:widowControl/>
        <w:autoSpaceDE w:val="0"/>
        <w:autoSpaceDN w:val="0"/>
        <w:spacing w:line="360" w:lineRule="auto"/>
        <w:ind w:right="53" w:firstLine="480" w:firstLineChars="200"/>
        <w:textAlignment w:val="bottom"/>
        <w:rPr>
          <w:rFonts w:hint="eastAsia" w:ascii="仿宋" w:hAnsi="仿宋" w:eastAsia="仿宋" w:cs="仿宋"/>
          <w:color w:val="auto"/>
          <w:sz w:val="24"/>
        </w:rPr>
      </w:pPr>
      <w:r>
        <w:rPr>
          <w:rFonts w:hint="eastAsia" w:ascii="仿宋" w:hAnsi="仿宋" w:eastAsia="仿宋" w:cs="仿宋"/>
          <w:color w:val="auto"/>
          <w:sz w:val="24"/>
        </w:rPr>
        <w:t>12.2、采购人或者采购代理机构应当自成交人确定之日起2个工作日内，在省级以上财政部门指定的媒体《陕西省政府采购网》发布成交结果，磋商文件应当随成交结果同时公告。成交结果公告的内容应当包括采购人及其委托的采购代理机构的名称、地址、联系方式，项目名称和项目编号，成交人名称、地址和成交金额，主要成交标的的名称、规格型号、数量、单价、服务要求，成交公告期限以及评审专家名单。成交公告期限为1个工作日。</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12.3、在公布成交结果的同时，采购人或者采购代理机构应当向成交人发出成交通知书。</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12.4、采购代理机构将评审过程与采购人情况书面报送有关监督机构备案。</w:t>
      </w:r>
    </w:p>
    <w:p>
      <w:pPr>
        <w:spacing w:before="120" w:beforeLines="50" w:after="120" w:afterLines="50" w:line="360" w:lineRule="auto"/>
        <w:rPr>
          <w:rFonts w:hint="eastAsia" w:ascii="仿宋" w:hAnsi="仿宋" w:eastAsia="仿宋" w:cs="仿宋"/>
          <w:b/>
          <w:color w:val="auto"/>
          <w:sz w:val="24"/>
        </w:rPr>
      </w:pPr>
      <w:bookmarkStart w:id="9" w:name="_Toc183682375"/>
      <w:bookmarkStart w:id="10" w:name="_Toc183582238"/>
      <w:bookmarkStart w:id="11" w:name="_Toc217446063"/>
      <w:r>
        <w:rPr>
          <w:rFonts w:hint="eastAsia" w:ascii="仿宋" w:hAnsi="仿宋" w:eastAsia="仿宋" w:cs="仿宋"/>
          <w:b/>
          <w:bCs/>
          <w:color w:val="auto"/>
          <w:sz w:val="24"/>
        </w:rPr>
        <w:t>13、</w:t>
      </w:r>
      <w:bookmarkEnd w:id="9"/>
      <w:bookmarkEnd w:id="10"/>
      <w:bookmarkEnd w:id="11"/>
      <w:r>
        <w:rPr>
          <w:rFonts w:hint="eastAsia" w:ascii="仿宋" w:hAnsi="仿宋" w:eastAsia="仿宋" w:cs="仿宋"/>
          <w:b/>
          <w:bCs/>
          <w:color w:val="auto"/>
          <w:sz w:val="24"/>
        </w:rPr>
        <w:t>成交通知书</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13.1、成交通知书是合同文件的组成部分，对采购人和成交供应商具有同等法律效力。成交通知书发出后，采购人改变中标结果或者成交供应商放弃成交，应按相关法律、规章、规范性文件的要求承担相应的法律责任。</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13.2、成交供应商应当在接到采购代理机构通知之日起5个工作日内，领取《成交通知书》。</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13.3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13.4、成交供应商应在领成交通知书后的5日内，按照供应商须知前附表规定的形式和金额，向采购人提交履约保证金或履约担保。</w:t>
      </w:r>
    </w:p>
    <w:p>
      <w:pPr>
        <w:pStyle w:val="3"/>
        <w:numPr>
          <w:ilvl w:val="0"/>
          <w:numId w:val="1"/>
        </w:numPr>
        <w:rPr>
          <w:rFonts w:hint="eastAsia" w:ascii="仿宋" w:hAnsi="仿宋" w:eastAsia="仿宋" w:cs="仿宋"/>
          <w:b/>
          <w:color w:val="auto"/>
          <w:spacing w:val="-20"/>
          <w:sz w:val="32"/>
          <w:szCs w:val="24"/>
        </w:rPr>
      </w:pPr>
      <w:r>
        <w:rPr>
          <w:rFonts w:hint="eastAsia" w:ascii="仿宋" w:hAnsi="仿宋" w:eastAsia="仿宋" w:cs="仿宋"/>
          <w:b/>
          <w:color w:val="auto"/>
          <w:sz w:val="24"/>
          <w:szCs w:val="24"/>
        </w:rPr>
        <w:br w:type="page"/>
      </w:r>
      <w:bookmarkStart w:id="12" w:name="_Toc78884380"/>
      <w:r>
        <w:rPr>
          <w:rFonts w:hint="eastAsia" w:ascii="仿宋" w:hAnsi="仿宋" w:eastAsia="仿宋" w:cs="仿宋"/>
          <w:b/>
          <w:color w:val="auto"/>
          <w:spacing w:val="-20"/>
          <w:sz w:val="32"/>
          <w:szCs w:val="24"/>
        </w:rPr>
        <w:t>采购内容及</w:t>
      </w:r>
      <w:r>
        <w:rPr>
          <w:rFonts w:hint="eastAsia" w:ascii="仿宋" w:hAnsi="仿宋" w:eastAsia="仿宋" w:cs="仿宋"/>
          <w:b/>
          <w:color w:val="auto"/>
          <w:spacing w:val="-20"/>
          <w:sz w:val="32"/>
          <w:szCs w:val="24"/>
          <w:lang w:eastAsia="zh-CN"/>
        </w:rPr>
        <w:t>商务</w:t>
      </w:r>
      <w:r>
        <w:rPr>
          <w:rFonts w:hint="eastAsia" w:ascii="仿宋" w:hAnsi="仿宋" w:eastAsia="仿宋" w:cs="仿宋"/>
          <w:b/>
          <w:color w:val="auto"/>
          <w:spacing w:val="-20"/>
          <w:sz w:val="32"/>
          <w:szCs w:val="24"/>
        </w:rPr>
        <w:t>要求</w:t>
      </w:r>
      <w:bookmarkEnd w:id="12"/>
    </w:p>
    <w:p>
      <w:pPr>
        <w:pStyle w:val="12"/>
        <w:snapToGrid w:val="0"/>
        <w:spacing w:line="360" w:lineRule="auto"/>
        <w:ind w:firstLine="480" w:firstLineChars="200"/>
        <w:rPr>
          <w:rFonts w:hint="eastAsia" w:ascii="仿宋" w:hAnsi="仿宋" w:eastAsia="仿宋" w:cs="仿宋"/>
          <w:color w:val="auto"/>
          <w:sz w:val="24"/>
          <w:szCs w:val="24"/>
        </w:rPr>
      </w:pPr>
      <w:bookmarkStart w:id="13" w:name="_Toc278642593"/>
      <w:bookmarkStart w:id="14" w:name="_Toc234293073"/>
      <w:bookmarkStart w:id="15" w:name="_Toc236109235"/>
      <w:bookmarkStart w:id="16" w:name="_Toc278642591"/>
      <w:bookmarkStart w:id="17" w:name="_Toc321678705"/>
    </w:p>
    <w:p>
      <w:pPr>
        <w:pStyle w:val="25"/>
        <w:spacing w:before="0" w:beforeAutospacing="0" w:after="0" w:afterAutospacing="0" w:line="48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汉中市南郑区牟家坝镇柳沟村2022年产业道路建设项目（第一包）</w:t>
      </w:r>
    </w:p>
    <w:p>
      <w:pPr>
        <w:pStyle w:val="25"/>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一、工程概述</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（一）项目概况：</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该标段为设计的线路1道路长833.30m（含一队10米挡墙），原旧混凝土路面宽2-2.5m，采用单侧或两侧加宽形式，加框后路面宽3.5m，路基宽4.5m，增设2处错车道，完善沿线排水、桥涵、防护工程。</w:t>
      </w:r>
      <w:r>
        <w:rPr>
          <w:rFonts w:hint="eastAsia" w:ascii="仿宋" w:hAnsi="仿宋" w:eastAsia="仿宋" w:cs="仿宋"/>
          <w:color w:val="auto"/>
          <w:lang w:eastAsia="zh-CN"/>
        </w:rPr>
        <w:t>主要工程内容：挖路基土方</w:t>
      </w:r>
      <w:r>
        <w:rPr>
          <w:rFonts w:hint="eastAsia" w:ascii="仿宋" w:hAnsi="仿宋" w:eastAsia="仿宋" w:cs="仿宋"/>
          <w:color w:val="auto"/>
          <w:lang w:val="en-US" w:eastAsia="zh-CN"/>
        </w:rPr>
        <w:t>1563.00</w:t>
      </w:r>
      <w:r>
        <w:rPr>
          <w:rFonts w:hint="eastAsia" w:ascii="仿宋" w:hAnsi="仿宋" w:eastAsia="仿宋" w:cs="仿宋"/>
          <w:color w:val="auto"/>
        </w:rPr>
        <w:t>m3；</w:t>
      </w:r>
      <w:r>
        <w:rPr>
          <w:rFonts w:hint="eastAsia" w:ascii="仿宋" w:hAnsi="仿宋" w:eastAsia="仿宋" w:cs="仿宋"/>
          <w:color w:val="auto"/>
          <w:lang w:eastAsia="zh-CN"/>
        </w:rPr>
        <w:t>路基填筑利用土方</w:t>
      </w:r>
      <w:r>
        <w:rPr>
          <w:rFonts w:hint="eastAsia" w:ascii="仿宋" w:hAnsi="仿宋" w:eastAsia="仿宋" w:cs="仿宋"/>
          <w:color w:val="auto"/>
          <w:lang w:val="en-US" w:eastAsia="zh-CN"/>
        </w:rPr>
        <w:t>532.00</w:t>
      </w:r>
      <w:r>
        <w:rPr>
          <w:rFonts w:hint="eastAsia" w:ascii="仿宋" w:hAnsi="仿宋" w:eastAsia="仿宋" w:cs="仿宋"/>
          <w:color w:val="auto"/>
        </w:rPr>
        <w:t>m3；</w:t>
      </w:r>
      <w:r>
        <w:rPr>
          <w:rFonts w:hint="eastAsia" w:ascii="仿宋" w:hAnsi="仿宋" w:eastAsia="仿宋" w:cs="仿宋"/>
          <w:color w:val="auto"/>
          <w:lang w:eastAsia="zh-CN"/>
        </w:rPr>
        <w:t>现浇</w:t>
      </w:r>
      <w:r>
        <w:rPr>
          <w:rFonts w:hint="eastAsia" w:ascii="仿宋" w:hAnsi="仿宋" w:eastAsia="仿宋" w:cs="仿宋"/>
          <w:color w:val="auto"/>
          <w:lang w:val="en-US" w:eastAsia="zh-CN"/>
        </w:rPr>
        <w:t>C20混凝土边沟110.00</w:t>
      </w:r>
      <w:r>
        <w:rPr>
          <w:rFonts w:hint="eastAsia" w:ascii="仿宋" w:hAnsi="仿宋" w:eastAsia="仿宋" w:cs="仿宋"/>
          <w:color w:val="auto"/>
        </w:rPr>
        <w:t>m3；M7.5浆砌片石</w:t>
      </w:r>
      <w:r>
        <w:rPr>
          <w:rFonts w:hint="eastAsia" w:ascii="仿宋" w:hAnsi="仿宋" w:eastAsia="仿宋" w:cs="仿宋"/>
          <w:color w:val="auto"/>
          <w:lang w:eastAsia="zh-CN"/>
        </w:rPr>
        <w:t>挡土墙</w:t>
      </w:r>
      <w:r>
        <w:rPr>
          <w:rFonts w:hint="eastAsia" w:ascii="仿宋" w:hAnsi="仿宋" w:eastAsia="仿宋" w:cs="仿宋"/>
          <w:color w:val="auto"/>
          <w:lang w:val="en-US" w:eastAsia="zh-CN"/>
        </w:rPr>
        <w:t>941.90</w:t>
      </w:r>
      <w:r>
        <w:rPr>
          <w:rFonts w:hint="eastAsia" w:ascii="仿宋" w:hAnsi="仿宋" w:eastAsia="仿宋" w:cs="仿宋"/>
          <w:color w:val="auto"/>
        </w:rPr>
        <w:t>m3；</w:t>
      </w:r>
      <w:r>
        <w:rPr>
          <w:rFonts w:hint="eastAsia" w:ascii="仿宋" w:hAnsi="仿宋" w:eastAsia="仿宋" w:cs="仿宋"/>
          <w:color w:val="auto"/>
          <w:lang w:eastAsia="zh-CN"/>
        </w:rPr>
        <w:t>厚</w:t>
      </w:r>
      <w:r>
        <w:rPr>
          <w:rFonts w:hint="eastAsia" w:ascii="仿宋" w:hAnsi="仿宋" w:eastAsia="仿宋" w:cs="仿宋"/>
          <w:color w:val="auto"/>
          <w:lang w:val="en-US" w:eastAsia="zh-CN"/>
        </w:rPr>
        <w:t>160mm砂砾垫层1862.14</w:t>
      </w:r>
      <w:r>
        <w:rPr>
          <w:rFonts w:hint="eastAsia" w:ascii="仿宋" w:hAnsi="仿宋" w:eastAsia="仿宋" w:cs="仿宋"/>
          <w:color w:val="auto"/>
        </w:rPr>
        <w:t>m</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eastAsia="zh-CN"/>
        </w:rPr>
        <w:t>厚</w:t>
      </w:r>
      <w:r>
        <w:rPr>
          <w:rFonts w:hint="eastAsia" w:ascii="仿宋" w:hAnsi="仿宋" w:eastAsia="仿宋" w:cs="仿宋"/>
          <w:color w:val="auto"/>
          <w:lang w:val="en-US" w:eastAsia="zh-CN"/>
        </w:rPr>
        <w:t>180mm水泥混凝土面板（弯拉强度4.0MPa）320.319</w:t>
      </w:r>
      <w:r>
        <w:rPr>
          <w:rFonts w:hint="eastAsia" w:ascii="仿宋" w:hAnsi="仿宋" w:eastAsia="仿宋" w:cs="仿宋"/>
          <w:color w:val="auto"/>
        </w:rPr>
        <w:t>m3；</w:t>
      </w:r>
      <w:r>
        <w:rPr>
          <w:rFonts w:hint="eastAsia" w:ascii="仿宋" w:hAnsi="仿宋" w:eastAsia="仿宋" w:cs="仿宋"/>
          <w:color w:val="auto"/>
          <w:lang w:eastAsia="zh-CN"/>
        </w:rPr>
        <w:t>钢筋</w:t>
      </w:r>
      <w:r>
        <w:rPr>
          <w:rFonts w:hint="eastAsia" w:ascii="仿宋" w:hAnsi="仿宋" w:eastAsia="仿宋" w:cs="仿宋"/>
          <w:color w:val="auto"/>
          <w:lang w:val="en-US" w:eastAsia="zh-CN"/>
        </w:rPr>
        <w:t>776.80kg；植筋1182根；路肩培土146.01</w:t>
      </w:r>
      <w:r>
        <w:rPr>
          <w:rFonts w:hint="eastAsia" w:ascii="仿宋" w:hAnsi="仿宋" w:eastAsia="仿宋" w:cs="仿宋"/>
          <w:color w:val="auto"/>
        </w:rPr>
        <w:t>m3；0.5m单孔钢筋混凝土圆管涵</w:t>
      </w:r>
      <w:r>
        <w:rPr>
          <w:rFonts w:hint="eastAsia" w:ascii="仿宋" w:hAnsi="仿宋" w:eastAsia="仿宋" w:cs="仿宋"/>
          <w:color w:val="auto"/>
          <w:lang w:val="en-US" w:eastAsia="zh-CN"/>
        </w:rPr>
        <w:t>20米；1-3.5m钢筋混凝土盖板涵6.0米；桥梁加宽：C40混凝土现浇板5.04</w:t>
      </w:r>
      <w:r>
        <w:rPr>
          <w:rFonts w:hint="eastAsia" w:ascii="仿宋" w:hAnsi="仿宋" w:eastAsia="仿宋" w:cs="仿宋"/>
          <w:color w:val="auto"/>
        </w:rPr>
        <w:t>m3；Φ18</w:t>
      </w:r>
      <w:r>
        <w:rPr>
          <w:rFonts w:hint="eastAsia" w:ascii="仿宋" w:hAnsi="仿宋" w:eastAsia="仿宋" w:cs="仿宋"/>
          <w:color w:val="auto"/>
          <w:lang w:val="en-US" w:eastAsia="zh-CN"/>
        </w:rPr>
        <w:t>植筋14根；植筋抗震锚栓(Φ25)4根；C40混凝土桥面铺装6.02</w:t>
      </w:r>
      <w:r>
        <w:rPr>
          <w:rFonts w:hint="eastAsia" w:ascii="仿宋" w:hAnsi="仿宋" w:eastAsia="仿宋" w:cs="仿宋"/>
          <w:color w:val="auto"/>
        </w:rPr>
        <w:t>m3；</w:t>
      </w:r>
      <w:r>
        <w:rPr>
          <w:rFonts w:hint="eastAsia" w:ascii="仿宋" w:hAnsi="仿宋" w:eastAsia="仿宋" w:cs="仿宋"/>
          <w:color w:val="auto"/>
          <w:lang w:eastAsia="zh-CN"/>
        </w:rPr>
        <w:t>钢筋</w:t>
      </w:r>
      <w:r>
        <w:rPr>
          <w:rFonts w:hint="eastAsia" w:ascii="仿宋" w:hAnsi="仿宋" w:eastAsia="仿宋" w:cs="仿宋"/>
          <w:color w:val="auto"/>
          <w:lang w:val="en-US" w:eastAsia="zh-CN"/>
        </w:rPr>
        <w:t>489.00kg；C40混凝土护栏1.2</w:t>
      </w:r>
      <w:r>
        <w:rPr>
          <w:rFonts w:hint="eastAsia" w:ascii="仿宋" w:hAnsi="仿宋" w:eastAsia="仿宋" w:cs="仿宋"/>
          <w:color w:val="auto"/>
        </w:rPr>
        <w:t>m3；</w:t>
      </w:r>
      <w:r>
        <w:rPr>
          <w:rFonts w:hint="eastAsia" w:ascii="仿宋" w:hAnsi="仿宋" w:eastAsia="仿宋" w:cs="仿宋"/>
          <w:color w:val="auto"/>
          <w:lang w:eastAsia="zh-CN"/>
        </w:rPr>
        <w:t>钢筋</w:t>
      </w:r>
      <w:r>
        <w:rPr>
          <w:rFonts w:hint="eastAsia" w:ascii="仿宋" w:hAnsi="仿宋" w:eastAsia="仿宋" w:cs="仿宋"/>
          <w:color w:val="auto"/>
          <w:lang w:val="en-US" w:eastAsia="zh-CN"/>
        </w:rPr>
        <w:t>40.40kg；金属管材276.66kg；挖基坑土方17.00</w:t>
      </w:r>
      <w:r>
        <w:rPr>
          <w:rFonts w:hint="eastAsia" w:ascii="仿宋" w:hAnsi="仿宋" w:eastAsia="仿宋" w:cs="仿宋"/>
          <w:color w:val="auto"/>
        </w:rPr>
        <w:t>m3；C20现浇混凝土桥台基础</w:t>
      </w:r>
      <w:r>
        <w:rPr>
          <w:rFonts w:hint="eastAsia" w:ascii="仿宋" w:hAnsi="仿宋" w:eastAsia="仿宋" w:cs="仿宋"/>
          <w:color w:val="auto"/>
          <w:lang w:val="en-US" w:eastAsia="zh-CN"/>
        </w:rPr>
        <w:t>7.20</w:t>
      </w:r>
      <w:r>
        <w:rPr>
          <w:rFonts w:hint="eastAsia" w:ascii="仿宋" w:hAnsi="仿宋" w:eastAsia="仿宋" w:cs="仿宋"/>
          <w:color w:val="auto"/>
        </w:rPr>
        <w:t>m3；C25现浇混凝土台身</w:t>
      </w:r>
      <w:r>
        <w:rPr>
          <w:rFonts w:hint="eastAsia" w:ascii="仿宋" w:hAnsi="仿宋" w:eastAsia="仿宋" w:cs="仿宋"/>
          <w:color w:val="auto"/>
          <w:lang w:val="en-US" w:eastAsia="zh-CN"/>
        </w:rPr>
        <w:t>12.60</w:t>
      </w:r>
      <w:r>
        <w:rPr>
          <w:rFonts w:hint="eastAsia" w:ascii="仿宋" w:hAnsi="仿宋" w:eastAsia="仿宋" w:cs="仿宋"/>
          <w:color w:val="auto"/>
        </w:rPr>
        <w:t>m3；植筋(Φ18)</w:t>
      </w:r>
      <w:r>
        <w:rPr>
          <w:rFonts w:hint="eastAsia" w:ascii="仿宋" w:hAnsi="仿宋" w:eastAsia="仿宋" w:cs="仿宋"/>
          <w:color w:val="auto"/>
          <w:lang w:val="en-US" w:eastAsia="zh-CN"/>
        </w:rPr>
        <w:t>32根；C30现浇混凝土台帽1.84</w:t>
      </w:r>
      <w:r>
        <w:rPr>
          <w:rFonts w:hint="eastAsia" w:ascii="仿宋" w:hAnsi="仿宋" w:eastAsia="仿宋" w:cs="仿宋"/>
          <w:color w:val="auto"/>
        </w:rPr>
        <w:t>m3；</w:t>
      </w:r>
      <w:r>
        <w:rPr>
          <w:rFonts w:hint="eastAsia" w:ascii="仿宋" w:hAnsi="仿宋" w:eastAsia="仿宋" w:cs="仿宋"/>
          <w:color w:val="auto"/>
          <w:lang w:eastAsia="zh-CN"/>
        </w:rPr>
        <w:t>钢筋</w:t>
      </w:r>
      <w:r>
        <w:rPr>
          <w:rFonts w:hint="eastAsia" w:ascii="仿宋" w:hAnsi="仿宋" w:eastAsia="仿宋" w:cs="仿宋"/>
          <w:color w:val="auto"/>
          <w:lang w:val="en-US" w:eastAsia="zh-CN"/>
        </w:rPr>
        <w:t>185.02kg；导流墙挖基坑土方38.00</w:t>
      </w:r>
      <w:r>
        <w:rPr>
          <w:rFonts w:hint="eastAsia" w:ascii="仿宋" w:hAnsi="仿宋" w:eastAsia="仿宋" w:cs="仿宋"/>
          <w:color w:val="auto"/>
        </w:rPr>
        <w:t>m3；C20现浇混凝土导流墙</w:t>
      </w:r>
      <w:r>
        <w:rPr>
          <w:rFonts w:hint="eastAsia" w:ascii="仿宋" w:hAnsi="仿宋" w:eastAsia="仿宋" w:cs="仿宋"/>
          <w:color w:val="auto"/>
          <w:lang w:val="en-US" w:eastAsia="zh-CN"/>
        </w:rPr>
        <w:t>15.70</w:t>
      </w:r>
      <w:r>
        <w:rPr>
          <w:rFonts w:hint="eastAsia" w:ascii="仿宋" w:hAnsi="仿宋" w:eastAsia="仿宋" w:cs="仿宋"/>
          <w:color w:val="auto"/>
        </w:rPr>
        <w:t>m3；M7.5浆砌片石导流墙</w:t>
      </w:r>
      <w:r>
        <w:rPr>
          <w:rFonts w:hint="eastAsia" w:ascii="仿宋" w:hAnsi="仿宋" w:eastAsia="仿宋" w:cs="仿宋"/>
          <w:color w:val="auto"/>
          <w:lang w:val="en-US" w:eastAsia="zh-CN"/>
        </w:rPr>
        <w:t>35.60</w:t>
      </w:r>
      <w:r>
        <w:rPr>
          <w:rFonts w:hint="eastAsia" w:ascii="仿宋" w:hAnsi="仿宋" w:eastAsia="仿宋" w:cs="仿宋"/>
          <w:color w:val="auto"/>
        </w:rPr>
        <w:t>m3；围堰</w:t>
      </w:r>
      <w:r>
        <w:rPr>
          <w:rFonts w:hint="eastAsia" w:ascii="仿宋" w:hAnsi="仿宋" w:eastAsia="仿宋" w:cs="仿宋"/>
          <w:color w:val="auto"/>
          <w:lang w:eastAsia="zh-CN"/>
        </w:rPr>
        <w:t>长</w:t>
      </w:r>
      <w:r>
        <w:rPr>
          <w:rFonts w:hint="eastAsia" w:ascii="仿宋" w:hAnsi="仿宋" w:eastAsia="仿宋" w:cs="仿宋"/>
          <w:color w:val="auto"/>
          <w:lang w:val="en-US" w:eastAsia="zh-CN"/>
        </w:rPr>
        <w:t>20米</w:t>
      </w:r>
      <w:r>
        <w:rPr>
          <w:rFonts w:hint="eastAsia" w:ascii="仿宋" w:hAnsi="仿宋" w:eastAsia="仿宋" w:cs="仿宋"/>
          <w:color w:val="auto"/>
        </w:rPr>
        <w:t>。</w:t>
      </w:r>
    </w:p>
    <w:p>
      <w:pPr>
        <w:pStyle w:val="25"/>
        <w:spacing w:before="0" w:beforeAutospacing="0" w:after="0" w:afterAutospacing="0" w:line="480" w:lineRule="auto"/>
        <w:ind w:firstLine="482" w:firstLineChars="200"/>
        <w:rPr>
          <w:rFonts w:hint="eastAsia" w:ascii="仿宋" w:hAnsi="仿宋" w:eastAsia="仿宋" w:cs="仿宋"/>
          <w:b/>
          <w:bCs/>
          <w:color w:val="auto"/>
          <w:u w:val="none"/>
          <w:lang w:val="en-US" w:eastAsia="zh-CN"/>
        </w:rPr>
      </w:pPr>
      <w:r>
        <w:rPr>
          <w:rFonts w:hint="eastAsia" w:ascii="仿宋" w:hAnsi="仿宋" w:eastAsia="仿宋" w:cs="仿宋"/>
          <w:b/>
          <w:bCs/>
          <w:color w:val="auto"/>
        </w:rPr>
        <w:t>（二）计划工期：</w:t>
      </w:r>
      <w:r>
        <w:rPr>
          <w:rFonts w:hint="eastAsia" w:ascii="仿宋" w:hAnsi="仿宋" w:eastAsia="仿宋" w:cs="仿宋"/>
          <w:b/>
          <w:bCs/>
          <w:color w:val="auto"/>
          <w:u w:val="single"/>
          <w:lang w:val="en-US" w:eastAsia="zh-CN"/>
        </w:rPr>
        <w:t>90</w:t>
      </w:r>
      <w:r>
        <w:rPr>
          <w:rFonts w:hint="eastAsia" w:ascii="仿宋" w:hAnsi="仿宋" w:eastAsia="仿宋" w:cs="仿宋"/>
          <w:b/>
          <w:bCs/>
          <w:color w:val="auto"/>
          <w:u w:val="single"/>
        </w:rPr>
        <w:t>日历天</w:t>
      </w:r>
      <w:r>
        <w:rPr>
          <w:rFonts w:hint="eastAsia" w:ascii="仿宋" w:hAnsi="仿宋" w:eastAsia="仿宋" w:cs="仿宋"/>
          <w:b/>
          <w:bCs/>
          <w:color w:val="auto"/>
          <w:u w:val="none"/>
          <w:lang w:eastAsia="zh-CN"/>
        </w:rPr>
        <w:t>。</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（三）</w:t>
      </w:r>
      <w:r>
        <w:rPr>
          <w:rFonts w:hint="eastAsia" w:ascii="仿宋" w:hAnsi="仿宋" w:eastAsia="仿宋" w:cs="仿宋"/>
          <w:color w:val="auto"/>
        </w:rPr>
        <w:t>安全目标：无不安全责任事故发生</w:t>
      </w:r>
      <w:r>
        <w:rPr>
          <w:rFonts w:hint="eastAsia" w:ascii="仿宋" w:hAnsi="仿宋" w:eastAsia="仿宋" w:cs="仿宋"/>
          <w:color w:val="auto"/>
          <w:lang w:eastAsia="zh-CN"/>
        </w:rPr>
        <w:t>。</w:t>
      </w:r>
    </w:p>
    <w:p>
      <w:pPr>
        <w:pStyle w:val="25"/>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二、采购要求</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质量要求：交工验收的质量评定：</w:t>
      </w:r>
      <w:r>
        <w:rPr>
          <w:rFonts w:hint="eastAsia" w:ascii="仿宋" w:hAnsi="仿宋" w:eastAsia="仿宋" w:cs="仿宋"/>
          <w:b/>
          <w:bCs/>
          <w:color w:val="auto"/>
        </w:rPr>
        <w:t>合格</w:t>
      </w:r>
      <w:r>
        <w:rPr>
          <w:rFonts w:hint="eastAsia" w:ascii="仿宋" w:hAnsi="仿宋" w:eastAsia="仿宋" w:cs="仿宋"/>
          <w:color w:val="auto"/>
        </w:rPr>
        <w:t>；竣工验收的质量评定：</w:t>
      </w:r>
      <w:r>
        <w:rPr>
          <w:rFonts w:hint="eastAsia" w:ascii="仿宋" w:hAnsi="仿宋" w:eastAsia="仿宋" w:cs="仿宋"/>
          <w:b/>
          <w:bCs/>
          <w:color w:val="auto"/>
        </w:rPr>
        <w:t>合格</w:t>
      </w:r>
      <w:r>
        <w:rPr>
          <w:rFonts w:hint="eastAsia" w:ascii="仿宋" w:hAnsi="仿宋" w:eastAsia="仿宋" w:cs="仿宋"/>
          <w:color w:val="auto"/>
        </w:rPr>
        <w:t>。</w:t>
      </w:r>
    </w:p>
    <w:p>
      <w:pPr>
        <w:pStyle w:val="25"/>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三、图纸（另册装订）</w:t>
      </w:r>
    </w:p>
    <w:p>
      <w:pPr>
        <w:pStyle w:val="25"/>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四、工程量清单（后附）</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1.</w:t>
      </w:r>
      <w:r>
        <w:rPr>
          <w:rFonts w:hint="eastAsia" w:ascii="仿宋" w:hAnsi="仿宋" w:eastAsia="仿宋" w:cs="仿宋"/>
          <w:color w:val="auto"/>
          <w:lang w:eastAsia="zh-CN"/>
        </w:rPr>
        <w:t>编制依据</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.1</w:t>
      </w:r>
      <w:r>
        <w:rPr>
          <w:rFonts w:hint="eastAsia" w:ascii="仿宋" w:hAnsi="仿宋" w:eastAsia="仿宋" w:cs="仿宋"/>
          <w:color w:val="auto"/>
        </w:rPr>
        <w:t>、</w:t>
      </w:r>
      <w:r>
        <w:rPr>
          <w:rFonts w:hint="eastAsia" w:ascii="仿宋" w:hAnsi="仿宋" w:eastAsia="仿宋" w:cs="仿宋"/>
          <w:color w:val="auto"/>
          <w:lang w:eastAsia="zh-CN"/>
        </w:rPr>
        <w:t>汉中市南郑区牟家坝镇柳沟村 2022 年产业道路建设项目(一标段)工程</w:t>
      </w:r>
      <w:r>
        <w:rPr>
          <w:rFonts w:hint="eastAsia" w:ascii="仿宋" w:hAnsi="仿宋" w:eastAsia="仿宋" w:cs="仿宋"/>
          <w:color w:val="auto"/>
        </w:rPr>
        <w:t>施工图纸；</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2、交通运输部《公路工程标准施工招标文件》（2018年版）及《公路工程标准施工招标资格预审文件》（2018年版）。</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3、《公路工程基本建设项目概算预算编制办法》（JTG 3830-2018）；《公路工程预算定额》(JTG/T 3832—2018)；《公路工程机械台班费用定额》(JTG/T 3833—2018)。</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4、陕西省交通运输厅关于印发《&lt;公路工程建设项目投资估算编制办法&gt;、&lt;公路工程建设项目概算预算编制办法&gt;补充规定》陕交发[2019 ]93号文件的通知。</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2．投标报价说明</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2.1 工程量清单中的每一子目须填入单价或价格，且只允许有一个报价。</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2.3 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2.4 符合合同条款规定的全部费用应认为已被计入有标价的工程量清单所列各子目之中，未列子目不予计量的工作，其费用应视为已分摊在本合同工程的有关子目的单价或总额价之中。</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2.5承包人用于本合同工程的各类装备的提供、运输、维护、拆卸、拼装等支付的费用，已包括在工程量清单的单价与总额价之中。</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2.6 工程量清单中各项金额均以人民币（元）结算。</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2.7暂列金额（不含计日工总额）的数量及拟用子目的说明：详见清单</w:t>
      </w:r>
      <w:r>
        <w:rPr>
          <w:rFonts w:hint="eastAsia" w:ascii="仿宋" w:hAnsi="仿宋" w:eastAsia="仿宋" w:cs="仿宋"/>
          <w:color w:val="auto"/>
          <w:lang w:eastAsia="zh-CN"/>
        </w:rPr>
        <w:t>。</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2.8暂估价的数量及拟用子目的说明：</w:t>
      </w:r>
      <w:r>
        <w:rPr>
          <w:rFonts w:hint="eastAsia" w:ascii="仿宋" w:hAnsi="仿宋" w:eastAsia="仿宋" w:cs="仿宋"/>
          <w:color w:val="auto"/>
          <w:u w:val="single"/>
        </w:rPr>
        <w:t>　/　</w:t>
      </w:r>
      <w:r>
        <w:rPr>
          <w:rFonts w:hint="eastAsia" w:ascii="仿宋" w:hAnsi="仿宋" w:eastAsia="仿宋" w:cs="仿宋"/>
          <w:color w:val="auto"/>
        </w:rPr>
        <w:t xml:space="preserve">。 </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3．计日工说明  </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3.1总则</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（1）未经监理人书面指令，任何工程不得按计日工施工；接到监理人按计日工施工的书面指令，承包人也不得拒绝。</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投标人应在计日工单价表中填列计日工子目的基本单价或租价，该基本单价或租价适用于监理人指令的任何数量的计日工的结算与支付。计日工的劳务、材料和施工机械由招标人（或发包人）列出正常的估算数量，投标人报出单价，计算出计日工总额后列入工程量清单汇总表中并进入评标价。</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（3）计日工不调价。</w:t>
      </w:r>
    </w:p>
    <w:p>
      <w:pPr>
        <w:pStyle w:val="25"/>
        <w:tabs>
          <w:tab w:val="left" w:pos="6334"/>
        </w:tabs>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3.2计日工劳务</w:t>
      </w:r>
      <w:r>
        <w:rPr>
          <w:rFonts w:hint="eastAsia" w:ascii="仿宋" w:hAnsi="仿宋" w:eastAsia="仿宋" w:cs="仿宋"/>
          <w:color w:val="auto"/>
          <w:lang w:eastAsia="zh-CN"/>
        </w:rPr>
        <w:tab/>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在计算应付给承包人的计日工工资时，工时应从工人到达施工现场，并开始从事指定的工作算起，到返回原出发点为止，扣去用餐和休息的时间。只有直接从事指定的工作，且能胜任该工作的工人才能计工，随同工人一起做工的班长应计算在内，但不包括领工（工长）和其他质检管理人员。</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（2）承包人可以得到用于计日工劳务的全部工时的支付，此支付按承包人填报的“计日工劳务单价表”所列单价计算，该单价应包括基本单价及承包人的管理费、税费、利润等所有附加费，说明如下：</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a.劳务基本单价包括：承包人劳务的全部直接费用，如：工资、加班费、津贴、福利费及劳动保护费等。</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b.承包人的利润、管理、质检、保险、税费；易耗品的使用，水电及照明费，工作台、脚手架、临时设施费，手动机具与工具的使用及维修，以及上述各项伴随而来的费用。</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3.3计日工材料</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承包人可以得到计日工使用的材料费用（上述3.2款已计入劳务费内的材料费用除外）的支付，此费用按承包人“计日工材料单价表”中所填报的单价计算，该单价应包括基本单价及承包人的管理费、税费、利润等所有附加费，说明如下：</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（1）材料基本单价按供货价加运杂费（到达承包人现场仓库）、保险费、仓库管理费以及运输损耗等计算；</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（2）承包人的利润、管理、质检、保险、税费及其他附加费；</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（3）从现场运至使用地点的人工费和施工机械使用费不包括在上述基本单价内。</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3.4计日工施工机械</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pPr>
        <w:pStyle w:val="25"/>
        <w:spacing w:before="0" w:beforeAutospacing="0" w:after="0" w:afterAutospacing="0" w:line="480" w:lineRule="auto"/>
        <w:rPr>
          <w:rFonts w:hint="eastAsia" w:ascii="仿宋" w:hAnsi="仿宋" w:eastAsia="仿宋" w:cs="仿宋"/>
          <w:b/>
          <w:color w:val="auto"/>
          <w:lang w:val="en-US" w:eastAsia="zh-CN"/>
        </w:rPr>
      </w:pPr>
      <w:r>
        <w:rPr>
          <w:rFonts w:hint="eastAsia" w:ascii="仿宋" w:hAnsi="仿宋" w:eastAsia="仿宋" w:cs="仿宋"/>
          <w:b/>
          <w:color w:val="auto"/>
          <w:lang w:val="en-US" w:eastAsia="zh-CN"/>
        </w:rPr>
        <w:t>五、违约责任：</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）按《中华人民共和国合同法》中的相关条款执行。</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）未按合同要求施工、工程质量不能满足技术要求，采购人有权终止合同，并对供方违约行为进行追究，同时按《政府采购法》的有关规定进行处罚。</w:t>
      </w:r>
    </w:p>
    <w:p>
      <w:pPr>
        <w:pStyle w:val="25"/>
        <w:spacing w:before="0" w:beforeAutospacing="0" w:after="0" w:afterAutospacing="0" w:line="480" w:lineRule="auto"/>
        <w:rPr>
          <w:rFonts w:hint="eastAsia" w:ascii="仿宋" w:hAnsi="仿宋" w:eastAsia="仿宋" w:cs="仿宋"/>
          <w:b/>
          <w:color w:val="auto"/>
          <w:lang w:val="en-US" w:eastAsia="zh-CN"/>
        </w:rPr>
      </w:pPr>
      <w:r>
        <w:rPr>
          <w:rFonts w:hint="eastAsia" w:ascii="仿宋" w:hAnsi="仿宋" w:eastAsia="仿宋" w:cs="仿宋"/>
          <w:b/>
          <w:color w:val="auto"/>
          <w:lang w:val="en-US" w:eastAsia="zh-CN"/>
        </w:rPr>
        <w:t>六、其他：</w:t>
      </w:r>
    </w:p>
    <w:p>
      <w:pPr>
        <w:pStyle w:val="25"/>
        <w:spacing w:before="0" w:beforeAutospacing="0" w:after="0" w:afterAutospacing="0" w:line="480" w:lineRule="auto"/>
        <w:ind w:firstLine="442" w:firstLineChars="200"/>
        <w:rPr>
          <w:rFonts w:hint="eastAsia" w:ascii="仿宋" w:hAnsi="仿宋" w:eastAsia="仿宋" w:cs="仿宋"/>
          <w:b/>
          <w:bCs w:val="0"/>
          <w:color w:val="auto"/>
          <w:lang w:val="en-US" w:eastAsia="zh-CN"/>
        </w:rPr>
      </w:pPr>
      <w:r>
        <w:rPr>
          <w:rFonts w:hint="eastAsia" w:ascii="宋体" w:hAnsi="宋体" w:eastAsia="宋体" w:cs="宋体"/>
          <w:b/>
          <w:color w:val="auto"/>
          <w:sz w:val="22"/>
          <w:szCs w:val="22"/>
          <w:lang w:val="en-US" w:eastAsia="zh-CN"/>
        </w:rPr>
        <w:t xml:space="preserve">  </w:t>
      </w:r>
      <w:r>
        <w:rPr>
          <w:rFonts w:hint="eastAsia" w:ascii="宋体" w:hAnsi="宋体" w:eastAsia="宋体" w:cs="宋体"/>
          <w:b/>
          <w:bCs w:val="0"/>
          <w:color w:val="auto"/>
          <w:sz w:val="22"/>
          <w:szCs w:val="22"/>
          <w:lang w:val="en-US" w:eastAsia="zh-CN"/>
        </w:rPr>
        <w:t xml:space="preserve"> </w:t>
      </w:r>
      <w:r>
        <w:rPr>
          <w:rFonts w:hint="eastAsia" w:ascii="仿宋" w:hAnsi="仿宋" w:eastAsia="仿宋" w:cs="仿宋"/>
          <w:b/>
          <w:bCs w:val="0"/>
          <w:color w:val="auto"/>
          <w:lang w:val="en-US" w:eastAsia="zh-CN"/>
        </w:rPr>
        <w:t>投标供应商按时提交</w:t>
      </w:r>
      <w:r>
        <w:rPr>
          <w:rFonts w:hint="eastAsia" w:ascii="仿宋" w:hAnsi="仿宋" w:eastAsia="仿宋" w:cs="仿宋"/>
          <w:b/>
          <w:bCs w:val="0"/>
          <w:color w:val="auto"/>
          <w:lang w:eastAsia="zh-CN"/>
        </w:rPr>
        <w:t>磋商</w:t>
      </w:r>
      <w:r>
        <w:rPr>
          <w:rFonts w:hint="eastAsia" w:ascii="仿宋" w:hAnsi="仿宋" w:eastAsia="仿宋" w:cs="仿宋"/>
          <w:b/>
          <w:bCs w:val="0"/>
          <w:color w:val="auto"/>
          <w:lang w:val="en-US" w:eastAsia="zh-CN"/>
        </w:rPr>
        <w:t>响应文件即视为响应全部商务要求，不得偏离。</w:t>
      </w:r>
    </w:p>
    <w:p>
      <w:pPr>
        <w:pStyle w:val="25"/>
        <w:spacing w:before="0" w:beforeAutospacing="0" w:after="0" w:afterAutospacing="0" w:line="480" w:lineRule="auto"/>
        <w:ind w:firstLine="723" w:firstLineChars="300"/>
        <w:rPr>
          <w:rFonts w:hint="eastAsia" w:ascii="仿宋" w:hAnsi="仿宋" w:eastAsia="仿宋" w:cs="仿宋"/>
          <w:b/>
          <w:bCs/>
          <w:color w:val="auto"/>
          <w:sz w:val="36"/>
          <w:szCs w:val="36"/>
          <w:lang w:eastAsia="zh-CN"/>
        </w:rPr>
      </w:pPr>
      <w:r>
        <w:rPr>
          <w:rFonts w:hint="eastAsia" w:ascii="仿宋" w:hAnsi="仿宋" w:eastAsia="仿宋" w:cs="仿宋"/>
          <w:b/>
          <w:bCs w:val="0"/>
          <w:color w:val="auto"/>
          <w:lang w:eastAsia="zh-CN"/>
        </w:rPr>
        <w:t>注：商务要求为实质性要求，不得负偏离。</w:t>
      </w:r>
      <w:bookmarkEnd w:id="13"/>
      <w:bookmarkEnd w:id="14"/>
      <w:bookmarkEnd w:id="15"/>
      <w:bookmarkEnd w:id="16"/>
      <w:bookmarkEnd w:id="17"/>
    </w:p>
    <w:p>
      <w:pPr>
        <w:pStyle w:val="25"/>
        <w:spacing w:before="0" w:beforeAutospacing="0" w:after="0" w:afterAutospacing="0" w:line="360" w:lineRule="auto"/>
        <w:jc w:val="left"/>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附件：</w:t>
      </w:r>
    </w:p>
    <w:p>
      <w:pPr>
        <w:pStyle w:val="25"/>
        <w:spacing w:before="0" w:beforeAutospacing="0" w:after="0" w:afterAutospacing="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w w:val="80"/>
          <w:sz w:val="36"/>
          <w:szCs w:val="36"/>
          <w:lang w:eastAsia="zh-CN"/>
        </w:rPr>
        <w:t>汉中市南郑区牟家坝镇柳沟村2022年产业道路建设项目（第一包）</w:t>
      </w:r>
    </w:p>
    <w:p>
      <w:pPr>
        <w:pStyle w:val="25"/>
        <w:spacing w:before="0" w:beforeAutospacing="0" w:after="0" w:afterAutospacing="0" w:line="360" w:lineRule="auto"/>
        <w:jc w:val="center"/>
        <w:rPr>
          <w:rFonts w:hint="eastAsia"/>
          <w:color w:val="auto"/>
          <w:lang w:eastAsia="zh-CN"/>
        </w:rPr>
      </w:pPr>
      <w:r>
        <w:rPr>
          <w:rFonts w:hint="eastAsia" w:ascii="仿宋" w:hAnsi="仿宋" w:eastAsia="仿宋" w:cs="仿宋"/>
          <w:b/>
          <w:bCs/>
          <w:color w:val="auto"/>
          <w:sz w:val="36"/>
          <w:szCs w:val="36"/>
          <w:lang w:eastAsia="zh-CN"/>
        </w:rPr>
        <w:t>工程量清单</w:t>
      </w: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2"/>
        <w:rPr>
          <w:rFonts w:hint="eastAsia"/>
          <w:color w:val="auto"/>
          <w:lang w:eastAsia="zh-CN"/>
        </w:rPr>
      </w:pPr>
    </w:p>
    <w:p>
      <w:pPr>
        <w:pStyle w:val="25"/>
        <w:spacing w:before="0" w:beforeAutospacing="0" w:after="0" w:afterAutospacing="0" w:line="480" w:lineRule="auto"/>
        <w:jc w:val="center"/>
        <w:rPr>
          <w:rFonts w:hint="eastAsia" w:ascii="仿宋" w:hAnsi="仿宋" w:eastAsia="仿宋" w:cs="仿宋"/>
          <w:b/>
          <w:color w:val="auto"/>
          <w:spacing w:val="-20"/>
          <w:sz w:val="32"/>
          <w:szCs w:val="24"/>
        </w:rPr>
        <w:sectPr>
          <w:headerReference r:id="rId8" w:type="default"/>
          <w:footerReference r:id="rId9" w:type="default"/>
          <w:pgSz w:w="11906" w:h="16838"/>
          <w:pgMar w:top="1440" w:right="1242" w:bottom="1440" w:left="1502" w:header="851" w:footer="992" w:gutter="0"/>
          <w:pgNumType w:fmt="numberInDash"/>
          <w:cols w:space="720" w:num="1"/>
          <w:docGrid w:linePitch="312" w:charSpace="0"/>
        </w:sectPr>
      </w:pPr>
    </w:p>
    <w:p>
      <w:pPr>
        <w:pStyle w:val="25"/>
        <w:spacing w:before="0" w:beforeAutospacing="0" w:after="0" w:afterAutospacing="0" w:line="480" w:lineRule="auto"/>
        <w:jc w:val="center"/>
        <w:rPr>
          <w:rFonts w:hint="eastAsia" w:ascii="仿宋" w:hAnsi="仿宋" w:eastAsia="仿宋" w:cs="仿宋"/>
          <w:b/>
          <w:color w:val="0000FF"/>
          <w:sz w:val="28"/>
          <w:szCs w:val="28"/>
          <w:lang w:val="en-US" w:eastAsia="zh-CN"/>
        </w:rPr>
      </w:pPr>
      <w:r>
        <w:rPr>
          <w:rFonts w:hint="eastAsia" w:ascii="仿宋" w:hAnsi="仿宋" w:eastAsia="仿宋" w:cs="仿宋"/>
          <w:b/>
          <w:color w:val="auto"/>
          <w:spacing w:val="-20"/>
          <w:sz w:val="32"/>
          <w:szCs w:val="24"/>
        </w:rPr>
        <w:t>采购内容及</w:t>
      </w:r>
      <w:r>
        <w:rPr>
          <w:rFonts w:hint="eastAsia" w:ascii="仿宋" w:hAnsi="仿宋" w:eastAsia="仿宋" w:cs="仿宋"/>
          <w:b/>
          <w:color w:val="auto"/>
          <w:spacing w:val="-20"/>
          <w:sz w:val="32"/>
          <w:szCs w:val="24"/>
          <w:lang w:eastAsia="zh-CN"/>
        </w:rPr>
        <w:t>商务</w:t>
      </w:r>
      <w:r>
        <w:rPr>
          <w:rFonts w:hint="eastAsia" w:ascii="仿宋" w:hAnsi="仿宋" w:eastAsia="仿宋" w:cs="仿宋"/>
          <w:b/>
          <w:color w:val="auto"/>
          <w:spacing w:val="-20"/>
          <w:sz w:val="32"/>
          <w:szCs w:val="24"/>
        </w:rPr>
        <w:t>要求</w:t>
      </w:r>
    </w:p>
    <w:p>
      <w:pPr>
        <w:pStyle w:val="25"/>
        <w:spacing w:before="0" w:beforeAutospacing="0" w:after="0" w:afterAutospacing="0" w:line="48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汉中市南郑区牟家坝镇柳沟村2022年产业道路建设项目（第二包）</w:t>
      </w:r>
    </w:p>
    <w:p>
      <w:pPr>
        <w:pStyle w:val="25"/>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一、工程概述</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（一）项目概况：</w:t>
      </w:r>
    </w:p>
    <w:p>
      <w:pPr>
        <w:pStyle w:val="25"/>
        <w:spacing w:before="0" w:beforeAutospacing="0" w:after="0" w:afterAutospacing="0" w:line="48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该标段为设计的线路2、3道路全长1667m：</w:t>
      </w:r>
    </w:p>
    <w:p>
      <w:pPr>
        <w:pStyle w:val="25"/>
        <w:spacing w:before="0" w:beforeAutospacing="0" w:after="0" w:afterAutospacing="0" w:line="48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其中：线路2长1471+121米，原旧混凝土路面宽3.0m，采用单侧加宽形式，加宽后路面宽3.5m，路基宽4.5m，121米为旧砂土路面宽3.0-4.0米，改建路面宽3.5m；路基宽4.5m；增设3处错车道，完善沿线排水、桥涵、防护工程。</w:t>
      </w:r>
    </w:p>
    <w:p>
      <w:pPr>
        <w:pStyle w:val="25"/>
        <w:spacing w:before="0" w:beforeAutospacing="0" w:after="0" w:afterAutospacing="0" w:line="48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线路3长75米，原旧路2.0-3.0m沙土路，新建路面宽3.5m路基宽4.5m，完善沿线排水、防护工程。</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主要工程内容：挖路基土方</w:t>
      </w:r>
      <w:r>
        <w:rPr>
          <w:rFonts w:hint="eastAsia" w:ascii="仿宋" w:hAnsi="仿宋" w:eastAsia="仿宋" w:cs="仿宋"/>
          <w:color w:val="auto"/>
          <w:lang w:val="en-US" w:eastAsia="zh-CN"/>
        </w:rPr>
        <w:t>2265.00</w:t>
      </w:r>
      <w:r>
        <w:rPr>
          <w:rFonts w:hint="eastAsia" w:ascii="仿宋" w:hAnsi="仿宋" w:eastAsia="仿宋" w:cs="仿宋"/>
          <w:color w:val="auto"/>
        </w:rPr>
        <w:t>m3；</w:t>
      </w:r>
      <w:r>
        <w:rPr>
          <w:rFonts w:hint="eastAsia" w:ascii="仿宋" w:hAnsi="仿宋" w:eastAsia="仿宋" w:cs="仿宋"/>
          <w:color w:val="auto"/>
          <w:lang w:eastAsia="zh-CN"/>
        </w:rPr>
        <w:t>路基填筑利用土方</w:t>
      </w:r>
      <w:r>
        <w:rPr>
          <w:rFonts w:hint="eastAsia" w:ascii="仿宋" w:hAnsi="仿宋" w:eastAsia="仿宋" w:cs="仿宋"/>
          <w:color w:val="auto"/>
          <w:lang w:val="en-US" w:eastAsia="zh-CN"/>
        </w:rPr>
        <w:t>833.00</w:t>
      </w:r>
      <w:r>
        <w:rPr>
          <w:rFonts w:hint="eastAsia" w:ascii="仿宋" w:hAnsi="仿宋" w:eastAsia="仿宋" w:cs="仿宋"/>
          <w:color w:val="auto"/>
        </w:rPr>
        <w:t>m3；</w:t>
      </w:r>
      <w:r>
        <w:rPr>
          <w:rFonts w:hint="eastAsia" w:ascii="仿宋" w:hAnsi="仿宋" w:eastAsia="仿宋" w:cs="仿宋"/>
          <w:color w:val="auto"/>
          <w:lang w:eastAsia="zh-CN"/>
        </w:rPr>
        <w:t>现浇</w:t>
      </w:r>
      <w:r>
        <w:rPr>
          <w:rFonts w:hint="eastAsia" w:ascii="仿宋" w:hAnsi="仿宋" w:eastAsia="仿宋" w:cs="仿宋"/>
          <w:color w:val="auto"/>
          <w:lang w:val="en-US" w:eastAsia="zh-CN"/>
        </w:rPr>
        <w:t>C20混凝土边沟315.00</w:t>
      </w:r>
      <w:r>
        <w:rPr>
          <w:rFonts w:hint="eastAsia" w:ascii="仿宋" w:hAnsi="仿宋" w:eastAsia="仿宋" w:cs="仿宋"/>
          <w:color w:val="auto"/>
        </w:rPr>
        <w:t>m3；预制安装C30混凝土盖板</w:t>
      </w:r>
      <w:r>
        <w:rPr>
          <w:rFonts w:hint="eastAsia" w:ascii="仿宋" w:hAnsi="仿宋" w:eastAsia="仿宋" w:cs="仿宋"/>
          <w:color w:val="auto"/>
          <w:lang w:val="en-US" w:eastAsia="zh-CN"/>
        </w:rPr>
        <w:t>18.00</w:t>
      </w:r>
      <w:r>
        <w:rPr>
          <w:rFonts w:hint="eastAsia" w:ascii="仿宋" w:hAnsi="仿宋" w:eastAsia="仿宋" w:cs="仿宋"/>
          <w:color w:val="auto"/>
        </w:rPr>
        <w:t>m3；φ300纵向钢筋混凝土排水管</w:t>
      </w:r>
      <w:r>
        <w:rPr>
          <w:rFonts w:hint="eastAsia" w:ascii="仿宋" w:hAnsi="仿宋" w:eastAsia="仿宋" w:cs="仿宋"/>
          <w:color w:val="auto"/>
          <w:lang w:val="en-US" w:eastAsia="zh-CN"/>
        </w:rPr>
        <w:t>50.00m；</w:t>
      </w:r>
      <w:r>
        <w:rPr>
          <w:rFonts w:hint="eastAsia" w:ascii="仿宋" w:hAnsi="仿宋" w:eastAsia="仿宋" w:cs="仿宋"/>
          <w:color w:val="auto"/>
        </w:rPr>
        <w:t>M7.5浆砌片石</w:t>
      </w:r>
      <w:r>
        <w:rPr>
          <w:rFonts w:hint="eastAsia" w:ascii="仿宋" w:hAnsi="仿宋" w:eastAsia="仿宋" w:cs="仿宋"/>
          <w:color w:val="auto"/>
          <w:lang w:eastAsia="zh-CN"/>
        </w:rPr>
        <w:t>挡土墙</w:t>
      </w:r>
      <w:r>
        <w:rPr>
          <w:rFonts w:hint="eastAsia" w:ascii="仿宋" w:hAnsi="仿宋" w:eastAsia="仿宋" w:cs="仿宋"/>
          <w:color w:val="auto"/>
          <w:lang w:val="en-US" w:eastAsia="zh-CN"/>
        </w:rPr>
        <w:t>302.80</w:t>
      </w:r>
      <w:r>
        <w:rPr>
          <w:rFonts w:hint="eastAsia" w:ascii="仿宋" w:hAnsi="仿宋" w:eastAsia="仿宋" w:cs="仿宋"/>
          <w:color w:val="auto"/>
        </w:rPr>
        <w:t>m3；</w:t>
      </w:r>
      <w:r>
        <w:rPr>
          <w:rFonts w:hint="eastAsia" w:ascii="仿宋" w:hAnsi="仿宋" w:eastAsia="仿宋" w:cs="仿宋"/>
          <w:color w:val="auto"/>
          <w:lang w:eastAsia="zh-CN"/>
        </w:rPr>
        <w:t>厚</w:t>
      </w:r>
      <w:r>
        <w:rPr>
          <w:rFonts w:hint="eastAsia" w:ascii="仿宋" w:hAnsi="仿宋" w:eastAsia="仿宋" w:cs="仿宋"/>
          <w:color w:val="auto"/>
          <w:lang w:val="en-US" w:eastAsia="zh-CN"/>
        </w:rPr>
        <w:t>160mm砂砾垫层985.60</w:t>
      </w:r>
      <w:r>
        <w:rPr>
          <w:rFonts w:hint="eastAsia" w:ascii="仿宋" w:hAnsi="仿宋" w:eastAsia="仿宋" w:cs="仿宋"/>
          <w:color w:val="auto"/>
        </w:rPr>
        <w:t>m</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val="en-US" w:eastAsia="zh-CN"/>
        </w:rPr>
        <w:t>100mm</w:t>
      </w:r>
      <w:r>
        <w:rPr>
          <w:rFonts w:hint="eastAsia" w:ascii="仿宋" w:hAnsi="仿宋" w:eastAsia="仿宋" w:cs="仿宋"/>
          <w:color w:val="auto"/>
          <w:lang w:eastAsia="zh-CN"/>
        </w:rPr>
        <w:t>厚</w:t>
      </w:r>
      <w:r>
        <w:rPr>
          <w:rFonts w:hint="eastAsia" w:ascii="仿宋" w:hAnsi="仿宋" w:eastAsia="仿宋" w:cs="仿宋"/>
          <w:color w:val="auto"/>
          <w:lang w:val="en-US" w:eastAsia="zh-CN"/>
        </w:rPr>
        <w:t>C15水泥混凝土垫层1682.00</w:t>
      </w:r>
      <w:r>
        <w:rPr>
          <w:rFonts w:hint="eastAsia" w:ascii="仿宋" w:hAnsi="仿宋" w:eastAsia="仿宋" w:cs="仿宋"/>
          <w:color w:val="auto"/>
        </w:rPr>
        <w:t>m</w:t>
      </w:r>
      <w:r>
        <w:rPr>
          <w:rFonts w:hint="eastAsia" w:ascii="仿宋" w:hAnsi="仿宋" w:eastAsia="仿宋" w:cs="仿宋"/>
          <w:color w:val="auto"/>
          <w:lang w:val="en-US" w:eastAsia="zh-CN"/>
        </w:rPr>
        <w:t>2</w:t>
      </w:r>
      <w:r>
        <w:rPr>
          <w:rFonts w:hint="eastAsia" w:ascii="仿宋" w:hAnsi="仿宋" w:eastAsia="仿宋" w:cs="仿宋"/>
          <w:color w:val="auto"/>
        </w:rPr>
        <w:t>；</w:t>
      </w:r>
      <w:r>
        <w:rPr>
          <w:rFonts w:hint="eastAsia" w:ascii="仿宋" w:hAnsi="仿宋" w:eastAsia="仿宋" w:cs="仿宋"/>
          <w:color w:val="auto"/>
          <w:lang w:eastAsia="zh-CN"/>
        </w:rPr>
        <w:t>厚</w:t>
      </w:r>
      <w:r>
        <w:rPr>
          <w:rFonts w:hint="eastAsia" w:ascii="仿宋" w:hAnsi="仿宋" w:eastAsia="仿宋" w:cs="仿宋"/>
          <w:color w:val="auto"/>
          <w:lang w:val="en-US" w:eastAsia="zh-CN"/>
        </w:rPr>
        <w:t>180mm水泥混凝土面板（弯拉强度4.0MPa）473.112</w:t>
      </w:r>
      <w:r>
        <w:rPr>
          <w:rFonts w:hint="eastAsia" w:ascii="仿宋" w:hAnsi="仿宋" w:eastAsia="仿宋" w:cs="仿宋"/>
          <w:color w:val="auto"/>
        </w:rPr>
        <w:t>m3；</w:t>
      </w:r>
      <w:r>
        <w:rPr>
          <w:rFonts w:hint="eastAsia" w:ascii="仿宋" w:hAnsi="仿宋" w:eastAsia="仿宋" w:cs="仿宋"/>
          <w:color w:val="auto"/>
          <w:lang w:eastAsia="zh-CN"/>
        </w:rPr>
        <w:t>钢筋</w:t>
      </w:r>
      <w:r>
        <w:rPr>
          <w:rFonts w:hint="eastAsia" w:ascii="仿宋" w:hAnsi="仿宋" w:eastAsia="仿宋" w:cs="仿宋"/>
          <w:color w:val="auto"/>
          <w:lang w:val="en-US" w:eastAsia="zh-CN"/>
        </w:rPr>
        <w:t>4725.62kg；Φ14植筋2097根；路肩培土328.50</w:t>
      </w:r>
      <w:r>
        <w:rPr>
          <w:rFonts w:hint="eastAsia" w:ascii="仿宋" w:hAnsi="仿宋" w:eastAsia="仿宋" w:cs="仿宋"/>
          <w:color w:val="auto"/>
        </w:rPr>
        <w:t>m3；0.5m单孔钢筋混凝土圆管涵</w:t>
      </w:r>
      <w:r>
        <w:rPr>
          <w:rFonts w:hint="eastAsia" w:ascii="仿宋" w:hAnsi="仿宋" w:eastAsia="仿宋" w:cs="仿宋"/>
          <w:color w:val="auto"/>
          <w:lang w:val="en-US" w:eastAsia="zh-CN"/>
        </w:rPr>
        <w:t>25米；C30混凝土桥面铺装5.50</w:t>
      </w:r>
      <w:r>
        <w:rPr>
          <w:rFonts w:hint="eastAsia" w:ascii="仿宋" w:hAnsi="仿宋" w:eastAsia="仿宋" w:cs="仿宋"/>
          <w:color w:val="auto"/>
        </w:rPr>
        <w:t>m3；</w:t>
      </w:r>
      <w:r>
        <w:rPr>
          <w:rFonts w:hint="eastAsia" w:ascii="仿宋" w:hAnsi="仿宋" w:eastAsia="仿宋" w:cs="仿宋"/>
          <w:color w:val="auto"/>
          <w:lang w:eastAsia="zh-CN"/>
        </w:rPr>
        <w:t>钢筋</w:t>
      </w:r>
      <w:r>
        <w:rPr>
          <w:rFonts w:hint="eastAsia" w:ascii="仿宋" w:hAnsi="仿宋" w:eastAsia="仿宋" w:cs="仿宋"/>
          <w:color w:val="auto"/>
          <w:lang w:val="en-US" w:eastAsia="zh-CN"/>
        </w:rPr>
        <w:t>841.72kg；C30混凝土护栏3.57</w:t>
      </w:r>
      <w:r>
        <w:rPr>
          <w:rFonts w:hint="eastAsia" w:ascii="仿宋" w:hAnsi="仿宋" w:eastAsia="仿宋" w:cs="仿宋"/>
          <w:color w:val="auto"/>
        </w:rPr>
        <w:t>m3；</w:t>
      </w:r>
      <w:r>
        <w:rPr>
          <w:rFonts w:hint="eastAsia" w:ascii="仿宋" w:hAnsi="仿宋" w:eastAsia="仿宋" w:cs="仿宋"/>
          <w:color w:val="auto"/>
          <w:lang w:eastAsia="zh-CN"/>
        </w:rPr>
        <w:t>钢筋</w:t>
      </w:r>
      <w:r>
        <w:rPr>
          <w:rFonts w:hint="eastAsia" w:ascii="仿宋" w:hAnsi="仿宋" w:eastAsia="仿宋" w:cs="仿宋"/>
          <w:color w:val="auto"/>
          <w:lang w:val="en-US" w:eastAsia="zh-CN"/>
        </w:rPr>
        <w:t>824.97kg</w:t>
      </w:r>
      <w:r>
        <w:rPr>
          <w:rFonts w:hint="eastAsia" w:ascii="仿宋" w:hAnsi="仿宋" w:eastAsia="仿宋" w:cs="仿宋"/>
          <w:color w:val="auto"/>
        </w:rPr>
        <w:t>。</w:t>
      </w:r>
    </w:p>
    <w:p>
      <w:pPr>
        <w:pStyle w:val="25"/>
        <w:spacing w:before="0" w:beforeAutospacing="0" w:after="0" w:afterAutospacing="0" w:line="480" w:lineRule="auto"/>
        <w:ind w:firstLine="482" w:firstLineChars="200"/>
        <w:rPr>
          <w:rFonts w:hint="eastAsia" w:ascii="仿宋" w:hAnsi="仿宋" w:eastAsia="仿宋" w:cs="仿宋"/>
          <w:b/>
          <w:bCs/>
          <w:color w:val="auto"/>
          <w:u w:val="none"/>
          <w:lang w:val="en-US" w:eastAsia="zh-CN"/>
        </w:rPr>
      </w:pPr>
      <w:r>
        <w:rPr>
          <w:rFonts w:hint="eastAsia" w:ascii="仿宋" w:hAnsi="仿宋" w:eastAsia="仿宋" w:cs="仿宋"/>
          <w:b/>
          <w:bCs/>
          <w:color w:val="auto"/>
        </w:rPr>
        <w:t>（二）计划工期：</w:t>
      </w:r>
      <w:r>
        <w:rPr>
          <w:rFonts w:hint="eastAsia" w:ascii="仿宋" w:hAnsi="仿宋" w:eastAsia="仿宋" w:cs="仿宋"/>
          <w:b/>
          <w:bCs/>
          <w:color w:val="auto"/>
          <w:u w:val="single"/>
          <w:lang w:val="en-US" w:eastAsia="zh-CN"/>
        </w:rPr>
        <w:t>90</w:t>
      </w:r>
      <w:r>
        <w:rPr>
          <w:rFonts w:hint="eastAsia" w:ascii="仿宋" w:hAnsi="仿宋" w:eastAsia="仿宋" w:cs="仿宋"/>
          <w:b/>
          <w:bCs/>
          <w:color w:val="auto"/>
          <w:u w:val="single"/>
        </w:rPr>
        <w:t>日历天</w:t>
      </w:r>
      <w:r>
        <w:rPr>
          <w:rFonts w:hint="eastAsia" w:ascii="仿宋" w:hAnsi="仿宋" w:eastAsia="仿宋" w:cs="仿宋"/>
          <w:b/>
          <w:bCs/>
          <w:color w:val="auto"/>
          <w:u w:val="none"/>
          <w:lang w:eastAsia="zh-CN"/>
        </w:rPr>
        <w:t>。</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（三）</w:t>
      </w:r>
      <w:r>
        <w:rPr>
          <w:rFonts w:hint="eastAsia" w:ascii="仿宋" w:hAnsi="仿宋" w:eastAsia="仿宋" w:cs="仿宋"/>
          <w:color w:val="auto"/>
        </w:rPr>
        <w:t>安全目标：无不安全责任事故发生</w:t>
      </w:r>
      <w:r>
        <w:rPr>
          <w:rFonts w:hint="eastAsia" w:ascii="仿宋" w:hAnsi="仿宋" w:eastAsia="仿宋" w:cs="仿宋"/>
          <w:color w:val="auto"/>
          <w:lang w:eastAsia="zh-CN"/>
        </w:rPr>
        <w:t>。</w:t>
      </w:r>
    </w:p>
    <w:p>
      <w:pPr>
        <w:pStyle w:val="25"/>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二、采购要求</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质量要求：交工验收的质量评定：</w:t>
      </w:r>
      <w:r>
        <w:rPr>
          <w:rFonts w:hint="eastAsia" w:ascii="仿宋" w:hAnsi="仿宋" w:eastAsia="仿宋" w:cs="仿宋"/>
          <w:b/>
          <w:bCs/>
          <w:color w:val="auto"/>
        </w:rPr>
        <w:t>合格</w:t>
      </w:r>
      <w:r>
        <w:rPr>
          <w:rFonts w:hint="eastAsia" w:ascii="仿宋" w:hAnsi="仿宋" w:eastAsia="仿宋" w:cs="仿宋"/>
          <w:color w:val="auto"/>
        </w:rPr>
        <w:t>；竣工验收的质量评定：</w:t>
      </w:r>
      <w:r>
        <w:rPr>
          <w:rFonts w:hint="eastAsia" w:ascii="仿宋" w:hAnsi="仿宋" w:eastAsia="仿宋" w:cs="仿宋"/>
          <w:b/>
          <w:bCs/>
          <w:color w:val="auto"/>
        </w:rPr>
        <w:t>合格</w:t>
      </w:r>
      <w:r>
        <w:rPr>
          <w:rFonts w:hint="eastAsia" w:ascii="仿宋" w:hAnsi="仿宋" w:eastAsia="仿宋" w:cs="仿宋"/>
          <w:color w:val="auto"/>
        </w:rPr>
        <w:t>。</w:t>
      </w:r>
    </w:p>
    <w:p>
      <w:pPr>
        <w:pStyle w:val="25"/>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三、图纸（另册装订）</w:t>
      </w:r>
    </w:p>
    <w:p>
      <w:pPr>
        <w:pStyle w:val="25"/>
        <w:spacing w:before="0" w:beforeAutospacing="0" w:after="0" w:afterAutospacing="0" w:line="480" w:lineRule="auto"/>
        <w:rPr>
          <w:rFonts w:hint="eastAsia" w:ascii="仿宋" w:hAnsi="仿宋" w:eastAsia="仿宋" w:cs="仿宋"/>
          <w:b/>
          <w:color w:val="auto"/>
        </w:rPr>
      </w:pPr>
      <w:r>
        <w:rPr>
          <w:rFonts w:hint="eastAsia" w:ascii="仿宋" w:hAnsi="仿宋" w:eastAsia="仿宋" w:cs="仿宋"/>
          <w:b/>
          <w:color w:val="auto"/>
        </w:rPr>
        <w:t>四、工程量清单（后附）</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1.</w:t>
      </w:r>
      <w:r>
        <w:rPr>
          <w:rFonts w:hint="eastAsia" w:ascii="仿宋" w:hAnsi="仿宋" w:eastAsia="仿宋" w:cs="仿宋"/>
          <w:color w:val="auto"/>
          <w:lang w:eastAsia="zh-CN"/>
        </w:rPr>
        <w:t>编制依据</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.1</w:t>
      </w:r>
      <w:r>
        <w:rPr>
          <w:rFonts w:hint="eastAsia" w:ascii="仿宋" w:hAnsi="仿宋" w:eastAsia="仿宋" w:cs="仿宋"/>
          <w:color w:val="auto"/>
        </w:rPr>
        <w:t>、</w:t>
      </w:r>
      <w:r>
        <w:rPr>
          <w:rFonts w:hint="eastAsia" w:ascii="仿宋" w:hAnsi="仿宋" w:eastAsia="仿宋" w:cs="仿宋"/>
          <w:color w:val="auto"/>
          <w:lang w:eastAsia="zh-CN"/>
        </w:rPr>
        <w:t>汉中市南郑区牟家坝镇柳沟村 2022 年产业道路建设项目(二标段)工程</w:t>
      </w:r>
      <w:r>
        <w:rPr>
          <w:rFonts w:hint="eastAsia" w:ascii="仿宋" w:hAnsi="仿宋" w:eastAsia="仿宋" w:cs="仿宋"/>
          <w:color w:val="auto"/>
        </w:rPr>
        <w:t>施工图纸；</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2、交通运输部《公路工程标准施工招标文件》（2018年版）及《公路工程标准施工招标资格预审文件》（2018年版）。</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3、《公路工程基本建设项目概算预算编制办法》（JTG 3830-2018）；《公路工程预算定额》(JTG/T 3832—2018)；《公路工程机械台班费用定额》(JTG/T 3833—2018)。</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4、陕西省交通运输厅关于印发《&lt;公路工程建设项目投资估算编制办法&gt;、&lt;公路工程建设项目概算预算编制办法&gt;补充规定》陕交发[2019 ]93号文件的通知。</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2．投标报价说明</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2.1 工程量清单中的每一子目须填入单价或价格，且只允许有一个报价。</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2.3 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2.4 符合合同条款规定的全部费用应认为已被计入有标价的工程量清单所列各子目之中，未列子目不予计量的工作，其费用应视为已分摊在本合同工程的有关子目的单价或总额价之中。</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2.5承包人用于本合同工程的各类装备的提供、运输、维护、拆卸、拼装等支付的费用，已包括在工程量清单的单价与总额价之中。</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2.6 工程量清单中各项金额均以人民币（元）结算。</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2.7暂列金额（不含计日工总额）的数量及拟用子目的说明：详见清单</w:t>
      </w:r>
      <w:r>
        <w:rPr>
          <w:rFonts w:hint="eastAsia" w:ascii="仿宋" w:hAnsi="仿宋" w:eastAsia="仿宋" w:cs="仿宋"/>
          <w:color w:val="auto"/>
          <w:lang w:eastAsia="zh-CN"/>
        </w:rPr>
        <w:t>。</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2.8暂估价的数量及拟用子目的说明：</w:t>
      </w:r>
      <w:r>
        <w:rPr>
          <w:rFonts w:hint="eastAsia" w:ascii="仿宋" w:hAnsi="仿宋" w:eastAsia="仿宋" w:cs="仿宋"/>
          <w:color w:val="auto"/>
          <w:u w:val="single"/>
        </w:rPr>
        <w:t>　/　</w:t>
      </w:r>
      <w:r>
        <w:rPr>
          <w:rFonts w:hint="eastAsia" w:ascii="仿宋" w:hAnsi="仿宋" w:eastAsia="仿宋" w:cs="仿宋"/>
          <w:color w:val="auto"/>
        </w:rPr>
        <w:t xml:space="preserve">。 </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3．计日工说明  </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3.1总则</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（1）未经监理人书面指令，任何工程不得按计日工施工；接到监理人按计日工施工的书面指令，承包人也不得拒绝。</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投标人应在计日工单价表中填列计日工子目的基本单价或租价，该基本单价或租价适用于监理人指令的任何数量的计日工的结算与支付。计日工的劳务、材料和施工机械由招标人（或发包人）列出正常的估算数量，投标人报出单价，计算出计日工总额后列入工程量清单汇总表中并进入评标价。</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（3）计日工不调价。</w:t>
      </w:r>
    </w:p>
    <w:p>
      <w:pPr>
        <w:pStyle w:val="25"/>
        <w:tabs>
          <w:tab w:val="left" w:pos="6334"/>
        </w:tabs>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3.2计日工劳务</w:t>
      </w:r>
      <w:r>
        <w:rPr>
          <w:rFonts w:hint="eastAsia" w:ascii="仿宋" w:hAnsi="仿宋" w:eastAsia="仿宋" w:cs="仿宋"/>
          <w:color w:val="auto"/>
          <w:lang w:eastAsia="zh-CN"/>
        </w:rPr>
        <w:tab/>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在计算应付给承包人的计日工工资时，工时应从工人到达施工现场，并开始从事指定的工作算起，到返回原出发点为止，扣去用餐和休息的时间。只有直接从事指定的工作，且能胜任该工作的工人才能计工，随同工人一起做工的班长应计算在内，但不包括领工（工长）和其他质检管理人员。</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（2）承包人可以得到用于计日工劳务的全部工时的支付，此支付按承包人填报的“计日工劳务单价表”所列单价计算，该单价应包括基本单价及承包人的管理费、税费、利润等所有附加费，说明如下：</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a.劳务基本单价包括：承包人劳务的全部直接费用，如：工资、加班费、津贴、福利费及劳动保护费等。</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b.承包人的利润、管理、质检、保险、税费；易耗品的使用，水电及照明费，工作台、脚手架、临时设施费，手动机具与工具的使用及维修，以及上述各项伴随而来的费用。</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3.3计日工材料</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承包人可以得到计日工使用的材料费用（上述3.2款已计入劳务费内的材料费用除外）的支付，此费用按承包人“计日工材料单价表”中所填报的单价计算，该单价应包括基本单价及承包人的管理费、税费、利润等所有附加费，说明如下：</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（1）材料基本单价按供货价加运杂费（到达承包人现场仓库）、保险费、仓库管理费以及运输损耗等计算；</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（2）承包人的利润、管理、质检、保险、税费及其他附加费；</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（3）从现场运至使用地点的人工费和施工机械使用费不包括在上述基本单价内。</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3.4计日工施工机械</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1）承包人可以得到用于计日工作业的施工机械费用的支付，该费用按承包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pPr>
        <w:pStyle w:val="25"/>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pPr>
        <w:pStyle w:val="25"/>
        <w:spacing w:before="0" w:beforeAutospacing="0" w:after="0" w:afterAutospacing="0" w:line="480" w:lineRule="auto"/>
        <w:rPr>
          <w:rFonts w:hint="eastAsia" w:ascii="仿宋" w:hAnsi="仿宋" w:eastAsia="仿宋" w:cs="仿宋"/>
          <w:b/>
          <w:color w:val="auto"/>
          <w:lang w:val="en-US" w:eastAsia="zh-CN"/>
        </w:rPr>
      </w:pPr>
      <w:r>
        <w:rPr>
          <w:rFonts w:hint="eastAsia" w:ascii="仿宋" w:hAnsi="仿宋" w:eastAsia="仿宋" w:cs="仿宋"/>
          <w:b/>
          <w:color w:val="auto"/>
          <w:lang w:val="en-US" w:eastAsia="zh-CN"/>
        </w:rPr>
        <w:t>五、违约责任：</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1</w:t>
      </w:r>
      <w:r>
        <w:rPr>
          <w:rFonts w:hint="eastAsia" w:ascii="仿宋" w:hAnsi="仿宋" w:eastAsia="仿宋" w:cs="仿宋"/>
          <w:color w:val="auto"/>
          <w:lang w:eastAsia="zh-CN"/>
        </w:rPr>
        <w:t>）按《中华人民共和国合同法》中的相关条款执行。</w:t>
      </w:r>
    </w:p>
    <w:p>
      <w:pPr>
        <w:pStyle w:val="25"/>
        <w:spacing w:before="0" w:beforeAutospacing="0" w:after="0" w:afterAutospacing="0" w:line="480" w:lineRule="auto"/>
        <w:ind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2</w:t>
      </w:r>
      <w:r>
        <w:rPr>
          <w:rFonts w:hint="eastAsia" w:ascii="仿宋" w:hAnsi="仿宋" w:eastAsia="仿宋" w:cs="仿宋"/>
          <w:color w:val="auto"/>
          <w:lang w:eastAsia="zh-CN"/>
        </w:rPr>
        <w:t>）未按合同要求施工、工程质量不能满足技术要求，采购人有权终止合同，并对供方违约行为进行追究，同时按《政府采购法》的有关规定进行处罚。</w:t>
      </w:r>
    </w:p>
    <w:p>
      <w:pPr>
        <w:pStyle w:val="25"/>
        <w:spacing w:before="0" w:beforeAutospacing="0" w:after="0" w:afterAutospacing="0" w:line="480" w:lineRule="auto"/>
        <w:rPr>
          <w:rFonts w:hint="eastAsia" w:ascii="仿宋" w:hAnsi="仿宋" w:eastAsia="仿宋" w:cs="仿宋"/>
          <w:b/>
          <w:color w:val="auto"/>
          <w:lang w:val="en-US" w:eastAsia="zh-CN"/>
        </w:rPr>
      </w:pPr>
      <w:r>
        <w:rPr>
          <w:rFonts w:hint="eastAsia" w:ascii="仿宋" w:hAnsi="仿宋" w:eastAsia="仿宋" w:cs="仿宋"/>
          <w:b/>
          <w:color w:val="auto"/>
          <w:lang w:val="en-US" w:eastAsia="zh-CN"/>
        </w:rPr>
        <w:t>六、其他：</w:t>
      </w:r>
    </w:p>
    <w:p>
      <w:pPr>
        <w:pStyle w:val="25"/>
        <w:spacing w:before="0" w:beforeAutospacing="0" w:after="0" w:afterAutospacing="0" w:line="480" w:lineRule="auto"/>
        <w:ind w:firstLine="442" w:firstLineChars="200"/>
        <w:rPr>
          <w:rFonts w:hint="eastAsia" w:ascii="仿宋" w:hAnsi="仿宋" w:eastAsia="仿宋" w:cs="仿宋"/>
          <w:b/>
          <w:bCs w:val="0"/>
          <w:color w:val="auto"/>
          <w:lang w:val="en-US" w:eastAsia="zh-CN"/>
        </w:rPr>
      </w:pPr>
      <w:r>
        <w:rPr>
          <w:rFonts w:hint="eastAsia" w:ascii="宋体" w:hAnsi="宋体" w:eastAsia="宋体" w:cs="宋体"/>
          <w:b/>
          <w:color w:val="auto"/>
          <w:sz w:val="22"/>
          <w:szCs w:val="22"/>
          <w:lang w:val="en-US" w:eastAsia="zh-CN"/>
        </w:rPr>
        <w:t xml:space="preserve">  </w:t>
      </w:r>
      <w:r>
        <w:rPr>
          <w:rFonts w:hint="eastAsia" w:ascii="宋体" w:hAnsi="宋体" w:eastAsia="宋体" w:cs="宋体"/>
          <w:b/>
          <w:bCs w:val="0"/>
          <w:color w:val="auto"/>
          <w:sz w:val="22"/>
          <w:szCs w:val="22"/>
          <w:lang w:val="en-US" w:eastAsia="zh-CN"/>
        </w:rPr>
        <w:t xml:space="preserve"> </w:t>
      </w:r>
      <w:r>
        <w:rPr>
          <w:rFonts w:hint="eastAsia" w:ascii="仿宋" w:hAnsi="仿宋" w:eastAsia="仿宋" w:cs="仿宋"/>
          <w:b/>
          <w:bCs w:val="0"/>
          <w:color w:val="auto"/>
          <w:lang w:val="en-US" w:eastAsia="zh-CN"/>
        </w:rPr>
        <w:t>投标供应商按时提交</w:t>
      </w:r>
      <w:r>
        <w:rPr>
          <w:rFonts w:hint="eastAsia" w:ascii="仿宋" w:hAnsi="仿宋" w:eastAsia="仿宋" w:cs="仿宋"/>
          <w:b/>
          <w:bCs w:val="0"/>
          <w:color w:val="auto"/>
          <w:lang w:eastAsia="zh-CN"/>
        </w:rPr>
        <w:t>磋商</w:t>
      </w:r>
      <w:r>
        <w:rPr>
          <w:rFonts w:hint="eastAsia" w:ascii="仿宋" w:hAnsi="仿宋" w:eastAsia="仿宋" w:cs="仿宋"/>
          <w:b/>
          <w:bCs w:val="0"/>
          <w:color w:val="auto"/>
          <w:lang w:val="en-US" w:eastAsia="zh-CN"/>
        </w:rPr>
        <w:t>响应文件即视为响应全部商务要求，不得偏离。</w:t>
      </w:r>
    </w:p>
    <w:p>
      <w:pPr>
        <w:pStyle w:val="25"/>
        <w:spacing w:before="0" w:beforeAutospacing="0" w:after="0" w:afterAutospacing="0" w:line="480" w:lineRule="auto"/>
        <w:ind w:firstLine="723" w:firstLineChars="300"/>
        <w:rPr>
          <w:rFonts w:hint="eastAsia" w:ascii="仿宋" w:hAnsi="仿宋" w:eastAsia="仿宋" w:cs="仿宋"/>
          <w:b/>
          <w:bCs/>
          <w:color w:val="auto"/>
          <w:sz w:val="36"/>
          <w:szCs w:val="36"/>
          <w:lang w:eastAsia="zh-CN"/>
        </w:rPr>
      </w:pPr>
      <w:r>
        <w:rPr>
          <w:rFonts w:hint="eastAsia" w:ascii="仿宋" w:hAnsi="仿宋" w:eastAsia="仿宋" w:cs="仿宋"/>
          <w:b/>
          <w:bCs w:val="0"/>
          <w:color w:val="auto"/>
          <w:lang w:eastAsia="zh-CN"/>
        </w:rPr>
        <w:t>注：商务要求为实质性要求，不得负偏离。</w:t>
      </w:r>
    </w:p>
    <w:p>
      <w:pPr>
        <w:pStyle w:val="25"/>
        <w:spacing w:before="0" w:beforeAutospacing="0" w:after="0" w:afterAutospacing="0" w:line="360" w:lineRule="auto"/>
        <w:jc w:val="left"/>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附件：</w:t>
      </w:r>
    </w:p>
    <w:p>
      <w:pPr>
        <w:pStyle w:val="25"/>
        <w:spacing w:before="0" w:beforeAutospacing="0" w:after="0" w:afterAutospacing="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w w:val="80"/>
          <w:sz w:val="36"/>
          <w:szCs w:val="36"/>
          <w:lang w:eastAsia="zh-CN"/>
        </w:rPr>
        <w:t>汉中市南郑区牟家坝镇柳沟村2022年产业道路建设项目（第二包）</w:t>
      </w:r>
    </w:p>
    <w:p>
      <w:pPr>
        <w:pStyle w:val="2"/>
        <w:jc w:val="center"/>
        <w:rPr>
          <w:rFonts w:hint="eastAsia"/>
          <w:color w:val="auto"/>
          <w:lang w:eastAsia="zh-CN"/>
        </w:rPr>
      </w:pPr>
      <w:r>
        <w:rPr>
          <w:rFonts w:hint="eastAsia" w:ascii="仿宋" w:hAnsi="仿宋" w:eastAsia="仿宋" w:cs="仿宋"/>
          <w:b/>
          <w:bCs/>
          <w:color w:val="auto"/>
          <w:sz w:val="36"/>
          <w:szCs w:val="36"/>
          <w:lang w:eastAsia="zh-CN"/>
        </w:rPr>
        <w:t>工程量清单</w:t>
      </w:r>
    </w:p>
    <w:p>
      <w:pPr>
        <w:rPr>
          <w:rFonts w:hint="eastAsia"/>
          <w:color w:val="auto"/>
          <w:lang w:eastAsia="zh-CN"/>
        </w:rPr>
      </w:pPr>
    </w:p>
    <w:p>
      <w:pPr>
        <w:pStyle w:val="2"/>
        <w:rPr>
          <w:rFonts w:hint="eastAsia"/>
          <w:color w:val="auto"/>
          <w:lang w:eastAsia="zh-CN"/>
        </w:rPr>
      </w:pPr>
    </w:p>
    <w:p>
      <w:pPr>
        <w:rPr>
          <w:rFonts w:hint="eastAsia"/>
          <w:color w:val="auto"/>
          <w:lang w:eastAsia="zh-CN"/>
        </w:rPr>
      </w:pPr>
    </w:p>
    <w:p>
      <w:pPr>
        <w:pStyle w:val="3"/>
        <w:numPr>
          <w:ilvl w:val="0"/>
          <w:numId w:val="1"/>
        </w:numPr>
        <w:rPr>
          <w:rFonts w:hint="eastAsia" w:ascii="仿宋" w:hAnsi="仿宋" w:eastAsia="仿宋" w:cs="仿宋"/>
          <w:b/>
          <w:color w:val="auto"/>
          <w:spacing w:val="-20"/>
          <w:sz w:val="32"/>
          <w:szCs w:val="24"/>
        </w:rPr>
        <w:sectPr>
          <w:footerReference r:id="rId10" w:type="default"/>
          <w:pgSz w:w="11906" w:h="16838"/>
          <w:pgMar w:top="1440" w:right="1242" w:bottom="1440" w:left="1502" w:header="851" w:footer="992" w:gutter="0"/>
          <w:pgNumType w:fmt="numberInDash" w:start="50"/>
          <w:cols w:space="720" w:num="1"/>
          <w:docGrid w:linePitch="312" w:charSpace="0"/>
        </w:sectPr>
      </w:pPr>
      <w:bookmarkStart w:id="18" w:name="_Toc78884381"/>
    </w:p>
    <w:p>
      <w:pPr>
        <w:pStyle w:val="3"/>
        <w:numPr>
          <w:ilvl w:val="0"/>
          <w:numId w:val="1"/>
        </w:numPr>
        <w:rPr>
          <w:rFonts w:hint="eastAsia" w:ascii="仿宋" w:hAnsi="仿宋" w:eastAsia="仿宋" w:cs="仿宋"/>
          <w:b/>
          <w:color w:val="auto"/>
          <w:spacing w:val="-20"/>
          <w:sz w:val="32"/>
          <w:szCs w:val="24"/>
        </w:rPr>
      </w:pPr>
      <w:r>
        <w:rPr>
          <w:rFonts w:hint="eastAsia" w:ascii="仿宋" w:hAnsi="仿宋" w:eastAsia="仿宋" w:cs="仿宋"/>
          <w:b/>
          <w:color w:val="auto"/>
          <w:spacing w:val="-20"/>
          <w:sz w:val="32"/>
          <w:szCs w:val="24"/>
        </w:rPr>
        <w:t>合同条款及格式</w:t>
      </w:r>
      <w:bookmarkEnd w:id="18"/>
      <w:r>
        <w:rPr>
          <w:rFonts w:hint="eastAsia" w:ascii="仿宋" w:hAnsi="仿宋" w:eastAsia="仿宋" w:cs="仿宋"/>
          <w:b/>
          <w:color w:val="auto"/>
          <w:spacing w:val="-20"/>
          <w:sz w:val="32"/>
          <w:szCs w:val="24"/>
          <w:lang w:eastAsia="zh-CN"/>
        </w:rPr>
        <w:t>【第</w:t>
      </w:r>
      <w:r>
        <w:rPr>
          <w:rFonts w:hint="eastAsia" w:ascii="仿宋" w:hAnsi="仿宋" w:eastAsia="仿宋" w:cs="仿宋"/>
          <w:b/>
          <w:color w:val="auto"/>
          <w:spacing w:val="-20"/>
          <w:sz w:val="32"/>
          <w:szCs w:val="24"/>
          <w:lang w:val="en-US" w:eastAsia="zh-CN"/>
        </w:rPr>
        <w:t>1、2包通用</w:t>
      </w:r>
      <w:r>
        <w:rPr>
          <w:rFonts w:hint="eastAsia" w:ascii="仿宋" w:hAnsi="仿宋" w:eastAsia="仿宋" w:cs="仿宋"/>
          <w:b/>
          <w:color w:val="auto"/>
          <w:spacing w:val="-20"/>
          <w:sz w:val="32"/>
          <w:szCs w:val="24"/>
          <w:lang w:eastAsia="zh-CN"/>
        </w:rPr>
        <w:t>】</w:t>
      </w:r>
    </w:p>
    <w:p>
      <w:pPr>
        <w:jc w:val="left"/>
        <w:rPr>
          <w:rFonts w:hint="eastAsia" w:ascii="仿宋" w:hAnsi="仿宋" w:eastAsia="仿宋" w:cs="仿宋"/>
          <w:color w:val="auto"/>
          <w:sz w:val="15"/>
          <w:szCs w:val="15"/>
        </w:rPr>
      </w:pPr>
    </w:p>
    <w:p>
      <w:pPr>
        <w:pStyle w:val="25"/>
        <w:spacing w:before="0" w:beforeAutospacing="0" w:after="0" w:afterAutospacing="0"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建设工程施工合同（仅供参考）</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0288" behindDoc="0" locked="0" layoutInCell="1" allowOverlap="1">
                <wp:simplePos x="0" y="0"/>
                <wp:positionH relativeFrom="column">
                  <wp:posOffset>823595</wp:posOffset>
                </wp:positionH>
                <wp:positionV relativeFrom="paragraph">
                  <wp:posOffset>200025</wp:posOffset>
                </wp:positionV>
                <wp:extent cx="2984500" cy="0"/>
                <wp:effectExtent l="0" t="0" r="25400" b="19050"/>
                <wp:wrapNone/>
                <wp:docPr id="2" name="直接连接符 2"/>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85pt;margin-top:15.75pt;height:0pt;width:235pt;z-index:251660288;mso-width-relative:page;mso-height-relative:page;" filled="f" stroked="t" coordsize="21600,21600" o:gfxdata="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Nev01gAAAAkBAAAPAAAAAAAAAAEAIAAAACIAAABkcnMvZG93bnJldi54bWxQSwECFAAUAAAA&#10;CACHTuJAs45IoPABAADSAwAADgAAAAAAAAABACAAAAAlAQAAZHJzL2Uyb0RvYy54bWxQSwUGAAAA&#10;AAYABgBZAQAAhwUAAAAA&#10;">
                <v:fill on="f" focussize="0,0"/>
                <v:stroke color="#0D0D0D [3069]" joinstyle="round"/>
                <v:imagedata o:title=""/>
                <o:lock v:ext="edit" aspectratio="f"/>
              </v:line>
            </w:pict>
          </mc:Fallback>
        </mc:AlternateContent>
      </w:r>
      <w:r>
        <w:rPr>
          <w:rFonts w:hint="eastAsia" w:ascii="仿宋" w:hAnsi="仿宋" w:eastAsia="仿宋" w:cs="仿宋"/>
          <w:color w:val="auto"/>
        </w:rPr>
        <w:t>甲方：</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pPr>
        <w:pStyle w:val="25"/>
        <w:spacing w:before="0" w:beforeAutospacing="0" w:after="0" w:afterAutospacing="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mc:AlternateContent>
          <mc:Choice Requires="wps">
            <w:drawing>
              <wp:anchor distT="0" distB="0" distL="114300" distR="114300" simplePos="0" relativeHeight="251664384" behindDoc="0" locked="0" layoutInCell="1" allowOverlap="1">
                <wp:simplePos x="0" y="0"/>
                <wp:positionH relativeFrom="column">
                  <wp:posOffset>820420</wp:posOffset>
                </wp:positionH>
                <wp:positionV relativeFrom="paragraph">
                  <wp:posOffset>152400</wp:posOffset>
                </wp:positionV>
                <wp:extent cx="2984500" cy="0"/>
                <wp:effectExtent l="0" t="0" r="25400" b="19050"/>
                <wp:wrapNone/>
                <wp:docPr id="7" name="直接连接符 7"/>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4.6pt;margin-top:12pt;height:0pt;width:235pt;z-index:251664384;mso-width-relative:page;mso-height-relative:page;" filled="f" stroked="t" coordsize="21600,21600" o:gfxdata="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Zyfz3VAAAACQEAAA8AAAAAAAAAAQAgAAAAIgAAAGRycy9kb3ducmV2LnhtbFBLAQIUABQAAAAI&#10;AIdO4kCZFa1o8AEAANIDAAAOAAAAAAAAAAEAIAAAACQBAABkcnMvZTJvRG9jLnhtbFBLBQYAAAAA&#10;BgAGAFkBAACGBQAAAAA=&#10;">
                <v:fill on="f" focussize="0,0"/>
                <v:stroke color="#0D0D0D [3069]" joinstyle="round"/>
                <v:imagedata o:title=""/>
                <o:lock v:ext="edit" aspectratio="f"/>
              </v:line>
            </w:pict>
          </mc:Fallback>
        </mc:AlternateContent>
      </w:r>
      <w:r>
        <w:rPr>
          <w:rFonts w:hint="eastAsia" w:ascii="仿宋" w:hAnsi="仿宋" w:eastAsia="仿宋" w:cs="仿宋"/>
          <w:color w:val="auto"/>
        </w:rPr>
        <w:t xml:space="preserve">乙方： </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根据《中华人民共和国合同法》、《中华人民共和国建筑法》及《建筑工程质量管理条例》的原则，结合本工程实际情况，为明确甲乙双方的权利、义务和经济责任，经双方洽商达成如下协议。</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1312" behindDoc="0" locked="0" layoutInCell="1" allowOverlap="1">
                <wp:simplePos x="0" y="0"/>
                <wp:positionH relativeFrom="column">
                  <wp:posOffset>1318895</wp:posOffset>
                </wp:positionH>
                <wp:positionV relativeFrom="paragraph">
                  <wp:posOffset>154305</wp:posOffset>
                </wp:positionV>
                <wp:extent cx="2984500" cy="0"/>
                <wp:effectExtent l="0" t="0" r="25400" b="19050"/>
                <wp:wrapNone/>
                <wp:docPr id="3" name="直接连接符 3"/>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2.15pt;height:0pt;width:235pt;z-index:251661312;mso-width-relative:page;mso-height-relative:page;" filled="f" stroked="t" coordsize="21600,21600" o:gfxdata="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dusj1gAAAAkBAAAPAAAAAAAAAAEAIAAAACIAAABkcnMvZG93bnJldi54bWxQSwECFAAUAAAA&#10;CACHTuJAEaMpnfABAADSAwAADgAAAAAAAAABACAAAAAlAQAAZHJzL2Uyb0RvYy54bWxQSwUGAAAA&#10;AAYABgBZAQAAhwUAAAAA&#10;">
                <v:fill on="f" focussize="0,0"/>
                <v:stroke color="#0D0D0D [3069]" joinstyle="round"/>
                <v:imagedata o:title=""/>
                <o:lock v:ext="edit" aspectratio="f"/>
              </v:line>
            </w:pict>
          </mc:Fallback>
        </mc:AlternateContent>
      </w:r>
      <w:r>
        <w:rPr>
          <w:rFonts w:hint="eastAsia" w:ascii="仿宋" w:hAnsi="仿宋" w:eastAsia="仿宋" w:cs="仿宋"/>
          <w:color w:val="auto"/>
        </w:rPr>
        <w:t xml:space="preserve">一、工程名称： </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2336" behindDoc="0" locked="0" layoutInCell="1" allowOverlap="1">
                <wp:simplePos x="0" y="0"/>
                <wp:positionH relativeFrom="column">
                  <wp:posOffset>1318895</wp:posOffset>
                </wp:positionH>
                <wp:positionV relativeFrom="paragraph">
                  <wp:posOffset>176530</wp:posOffset>
                </wp:positionV>
                <wp:extent cx="2984500" cy="0"/>
                <wp:effectExtent l="0" t="0" r="25400" b="19050"/>
                <wp:wrapNone/>
                <wp:docPr id="4" name="直接连接符 4"/>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3.9pt;height:0pt;width:235pt;z-index:251662336;mso-width-relative:page;mso-height-relative:page;" filled="f" stroked="t" coordsize="21600,21600" o:gfxdata="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VlGjVAAAACQEAAA8AAAAAAAAAAQAgAAAAIgAAAGRycy9kb3ducmV2LnhtbFBLAQIUABQAAAAI&#10;AIdO4kB/Yw4v8AEAANIDAAAOAAAAAAAAAAEAIAAAACQBAABkcnMvZTJvRG9jLnhtbFBLBQYAAAAA&#10;BgAGAFkBAACGBQAAAAA=&#10;">
                <v:fill on="f" focussize="0,0"/>
                <v:stroke color="#0D0D0D [3069]" joinstyle="round"/>
                <v:imagedata o:title=""/>
                <o:lock v:ext="edit" aspectratio="f"/>
              </v:line>
            </w:pict>
          </mc:Fallback>
        </mc:AlternateContent>
      </w:r>
      <w:r>
        <w:rPr>
          <w:rFonts w:hint="eastAsia" w:ascii="仿宋" w:hAnsi="仿宋" w:eastAsia="仿宋" w:cs="仿宋"/>
          <w:color w:val="auto"/>
        </w:rPr>
        <w:t xml:space="preserve">二、工程地点：                                </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mc:AlternateContent>
          <mc:Choice Requires="wps">
            <w:drawing>
              <wp:anchor distT="0" distB="0" distL="114300" distR="114300" simplePos="0" relativeHeight="251663360" behindDoc="0" locked="0" layoutInCell="1" allowOverlap="1">
                <wp:simplePos x="0" y="0"/>
                <wp:positionH relativeFrom="column">
                  <wp:posOffset>1318895</wp:posOffset>
                </wp:positionH>
                <wp:positionV relativeFrom="paragraph">
                  <wp:posOffset>153670</wp:posOffset>
                </wp:positionV>
                <wp:extent cx="2984500" cy="0"/>
                <wp:effectExtent l="0" t="0" r="25400" b="19050"/>
                <wp:wrapNone/>
                <wp:docPr id="5" name="直接连接符 5"/>
                <wp:cNvGraphicFramePr/>
                <a:graphic xmlns:a="http://schemas.openxmlformats.org/drawingml/2006/main">
                  <a:graphicData uri="http://schemas.microsoft.com/office/word/2010/wordprocessingShape">
                    <wps:wsp>
                      <wps:cNvCnPr/>
                      <wps:spPr>
                        <a:xfrm>
                          <a:off x="0" y="0"/>
                          <a:ext cx="2984500"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3.85pt;margin-top:12.1pt;height:0pt;width:235pt;z-index:251663360;mso-width-relative:page;mso-height-relative:page;" filled="f" stroked="t" coordsize="21600,21600" o:gfxdata="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Inlh1gAAAAkBAAAPAAAAAAAAAAEAIAAAACIAAABkcnMvZG93bnJldi54bWxQSwECFAAUAAAA&#10;CACHTuJA3U5vEvABAADSAwAADgAAAAAAAAABACAAAAAlAQAAZHJzL2Uyb0RvYy54bWxQSwUGAAAA&#10;AAYABgBZAQAAhwUAAAAA&#10;">
                <v:fill on="f" focussize="0,0"/>
                <v:stroke color="#0D0D0D [3069]" joinstyle="round"/>
                <v:imagedata o:title=""/>
                <o:lock v:ext="edit" aspectratio="f"/>
              </v:line>
            </w:pict>
          </mc:Fallback>
        </mc:AlternateContent>
      </w:r>
      <w:r>
        <w:rPr>
          <w:rFonts w:hint="eastAsia" w:ascii="仿宋" w:hAnsi="仿宋" w:eastAsia="仿宋" w:cs="仿宋"/>
          <w:color w:val="auto"/>
        </w:rPr>
        <w:t xml:space="preserve">三、工作内容:                                                               </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四、承包方式及材料供应方式：</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（一）承包方式：施工总承包。</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（二）材料供应方式：本工程所需材料全部由乙方采购供应。所有进场材料必须符合产品质量及规范要求，并按规定进行材料复验，并能满足工程项目设计要求及有关行业特殊使用要求。</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（三）所有材料，成品，半成品均应有产品合格证及检验报告，须经现场甲方代表及监理工程师检查验收，报验合格方可进场，无质量证明文件的产品不得用于本项目工程。</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五、工程价款及结算办法</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（一）根据工程量清单所列的预计数量和单价或总额价计算的签约合同价：人民币（大写）</w:t>
      </w:r>
      <w:r>
        <w:rPr>
          <w:rFonts w:hint="eastAsia"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color w:val="auto"/>
          <w:u w:val="single"/>
        </w:rPr>
        <w:t xml:space="preserve">        </w:t>
      </w:r>
      <w:r>
        <w:rPr>
          <w:rFonts w:hint="eastAsia" w:ascii="仿宋" w:hAnsi="仿宋" w:eastAsia="仿宋" w:cs="仿宋"/>
          <w:color w:val="auto"/>
        </w:rPr>
        <w:t xml:space="preserve"> 元）。</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（二）合同总价包括完成该工程项目的直接费、间接费、利润、税金、保险费、其它费用以及合同明示或暗示的所有风险、责任和义务等全部费用。</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（三）合同总价、单价按照成交确定的价格和合同中明确的工程范围，在工程实施过程中一次性包死。除此之外的工程范围和工程量的变动部分在征得甲方同意后实行现场签证，依照磋商报价增加或扣减。</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付款方式及工期：</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（一）付款方式：</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1.工程款支付：</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1-1.根据施工进度拨付进度款，具体以甲乙双方最终签订的合同为准，待工程完工验收合格、经审计部门审定后留审定总价3%的尾款作为质保金，项目缺陷责任期满后退还质保金。</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1-2.乙方不得因甲方资金暂时不到位而影响工期。</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2.结算方式：银行转账。</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3.付款方式：乙方在接受每次付款前，开具相应额度发票给甲方。</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（二）工期：20</w:t>
      </w:r>
      <w:r>
        <w:rPr>
          <w:rFonts w:hint="eastAsia" w:ascii="仿宋" w:hAnsi="仿宋" w:eastAsia="仿宋" w:cs="仿宋"/>
          <w:color w:val="auto"/>
          <w:lang w:val="en-US" w:eastAsia="zh-CN"/>
        </w:rPr>
        <w:t>22</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日至 20</w:t>
      </w:r>
      <w:r>
        <w:rPr>
          <w:rFonts w:hint="eastAsia" w:ascii="仿宋" w:hAnsi="仿宋" w:eastAsia="仿宋" w:cs="仿宋"/>
          <w:color w:val="auto"/>
          <w:lang w:val="en-US" w:eastAsia="zh-CN"/>
        </w:rPr>
        <w:t>22</w:t>
      </w:r>
      <w:r>
        <w:rPr>
          <w:rFonts w:hint="eastAsia" w:ascii="仿宋" w:hAnsi="仿宋" w:eastAsia="仿宋" w:cs="仿宋"/>
          <w:color w:val="auto"/>
        </w:rPr>
        <w:t>年</w:t>
      </w:r>
      <w:r>
        <w:rPr>
          <w:rFonts w:hint="eastAsia" w:ascii="仿宋" w:hAnsi="仿宋" w:eastAsia="仿宋" w:cs="仿宋"/>
          <w:color w:val="auto"/>
          <w:u w:val="single"/>
        </w:rPr>
        <w:t xml:space="preserve">    </w:t>
      </w:r>
      <w:r>
        <w:rPr>
          <w:rFonts w:hint="eastAsia" w:ascii="仿宋" w:hAnsi="仿宋" w:eastAsia="仿宋" w:cs="仿宋"/>
          <w:color w:val="auto"/>
        </w:rPr>
        <w:t>月</w:t>
      </w:r>
      <w:r>
        <w:rPr>
          <w:rFonts w:hint="eastAsia" w:ascii="仿宋" w:hAnsi="仿宋" w:eastAsia="仿宋" w:cs="仿宋"/>
          <w:color w:val="auto"/>
          <w:u w:val="single"/>
        </w:rPr>
        <w:t xml:space="preserve">    </w:t>
      </w:r>
      <w:r>
        <w:rPr>
          <w:rFonts w:hint="eastAsia" w:ascii="仿宋" w:hAnsi="仿宋" w:eastAsia="仿宋" w:cs="仿宋"/>
          <w:color w:val="auto"/>
        </w:rPr>
        <w:t>日。</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七、质量保证</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工程质量符合国家有关规范，确保达到合格。</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八、双方责任</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（一）甲方责任：</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1.甲方负责施工场地的提供，排除施工障碍的协调。</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2.组织设计、施工单位进行图纸交底，负责设计图纸问题的处理，设计变更及现场签证，工程结算的审定等工作。</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3.对工程进度、质量进行监督检查。</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4.组织有关单位对工程进行竣工验收。</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5.按时支付工程款。</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（二）乙方责任：</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1.负责办理完成项目使用审批手续，负责工程安全文明施工、承担一切风险，满足甲方工程的需要。保证甲方正式投入使用，再无其他费用发生。</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乙方进入甲方要求场地施工，应服从当地对治安、卫生、环保、社会保险等工程建设的统一管理，并按有关规定交纳费用以及因违反相关规定而造成的罚款。乙方按照国家和当地政府有关规定应采取的任何必要安全防护措施已包含在乙方的合同价款当中，甲方不另行支付。竣工后交甲方竣工图二份及甲方委托乙方办理项目手续的相关资料等，以备留档。</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乙方提供的主要材料、设备必须有质量合格证等相关证件方可用于工程，对材料改变或代用必须经原设计单位同意，并发书面通知和甲方代表签证后，方可用于工程，任何一方认为对方提供的材料需要复检的，应允许复检。经复检符合质量要求的，方可用于工程，其复检费由要求一方承担，不符合质量要求的，应按有关规定处理，其复检费由提供材料、设备一方承担。</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4.隐蔽工程在覆盖前必须经甲方代表或现场监理代表验收签章后，方可进行下一道工序。</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5.遵守甲方施工场地的规章制度和管理，做到安全文明施工，做好成品保护，对甲方提出的问题应在 24 小时内予以解决或处理；遵守有关施工规范和安全操作规程，如发生安全事故，乙方应及时通知甲方，积极采取有效的补救措施，如因此造成甲方、乙方或第三方人身或财产损失，全部责任由乙方自行承担。</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6.采取有效的安全保障措施，确保施工安全，包括悬挂警示标牌、装设围栏、配备安全人员等，并承担事故的全部费用和责任。</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7.工程竣工后提供竣工验收技术资料及竣工图肆套，办理工程竣工结算手续，参加工程竣工验收。</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8.已完工的项目，在交工前乙方应负责保管，清理现场达到建筑物无污染，现场无建筑垃圾。</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9.乙方应在设备运行过程中，对安全隐患进行全面的不定期检查与维护，并对不按安全规程操作的施工单位及时制止，并报甲方进行处理。</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10.乙方不能按合同规定的工期竣工的，应向甲方支付违约金，每逾期一日，支付合同总价款万分之二的违约金，造成甲方损失的，还应赔偿甲方损失。</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九、验收</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（一）主材到现场后，由甲方对其进行验收，确认材料的产地、规格、数量。</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（二）乙方工程完工后，进行自检，合格后准备验收文件，并书面通知甲方。</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（三）甲方确认乙方的自检内容，验收合格作为工程的最终认可。</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（四）验收依据：</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1.合同、磋商文件、磋商响应文件及承诺。</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2.国家相关标准、规范及有关技术文件。</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十、工程保修</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本项目保修期参照国家相关规定执行。在保修期限内，对甲方提出的有关维修、维护要求，乙方应在24小时内予以解决。乙方未能按时予以维修、维护的，甲方可另行委托第三方进行，因此而产生的费用由乙方承担，甲方有权从质保金中直接扣除，不足部分由乙方支付，乙方不得提出任何异议，给甲方造成损失的，乙方须给予赔偿。</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十一、争议的解决方式</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合同执行过程中如发生争议，双方应及时协商解决，协商不成，双方均可向项目所在地人民法院起诉。</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十二、其他</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本合同未定事宜，双方可根据具体情况结合有关规定另行签订补充协议，补充协议与本合同具有同等法律效力。</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十三、附则</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（一）本合同一式八份，正本两份，甲、乙方各执一份，副本六份，甲方执三份，乙方执三份。</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（二）合同经双方盖章后生效，各条款执行完毕后终止。</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甲方（公章）：                      乙方（公章）：</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法定代表人：                        法定代表人：</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委托代表人：                        委托代表人：</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经办人：                            经办人：</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电话：                              电话：</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地址：                              地址：</w:t>
      </w:r>
    </w:p>
    <w:p>
      <w:pPr>
        <w:pStyle w:val="25"/>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签订时间：  年   月   日           签订时间：  年   月   日</w:t>
      </w:r>
    </w:p>
    <w:p>
      <w:pPr>
        <w:spacing w:line="360" w:lineRule="auto"/>
        <w:ind w:right="-218" w:rightChars="-104"/>
        <w:outlineLvl w:val="0"/>
        <w:rPr>
          <w:rFonts w:hint="eastAsia" w:ascii="仿宋" w:hAnsi="仿宋" w:eastAsia="仿宋" w:cs="仿宋"/>
          <w:b/>
          <w:color w:val="auto"/>
          <w:sz w:val="24"/>
        </w:rPr>
      </w:pPr>
      <w:r>
        <w:rPr>
          <w:rStyle w:val="86"/>
          <w:rFonts w:hint="eastAsia" w:ascii="仿宋" w:hAnsi="仿宋" w:eastAsia="仿宋" w:cs="仿宋"/>
          <w:b/>
          <w:bCs/>
          <w:color w:val="auto"/>
          <w:sz w:val="24"/>
          <w:lang w:val="zh-CN"/>
        </w:rPr>
        <w:br w:type="page"/>
      </w:r>
    </w:p>
    <w:p>
      <w:pPr>
        <w:pStyle w:val="3"/>
        <w:numPr>
          <w:ilvl w:val="0"/>
          <w:numId w:val="1"/>
        </w:numPr>
        <w:rPr>
          <w:rFonts w:hint="eastAsia" w:ascii="仿宋" w:hAnsi="仿宋" w:eastAsia="仿宋" w:cs="仿宋"/>
          <w:b/>
          <w:color w:val="auto"/>
          <w:spacing w:val="-20"/>
          <w:sz w:val="32"/>
          <w:szCs w:val="24"/>
        </w:rPr>
      </w:pPr>
      <w:bookmarkStart w:id="19" w:name="_Toc78884382"/>
      <w:r>
        <w:rPr>
          <w:rFonts w:hint="eastAsia" w:ascii="仿宋" w:hAnsi="仿宋" w:eastAsia="仿宋" w:cs="仿宋"/>
          <w:b/>
          <w:color w:val="auto"/>
          <w:spacing w:val="-20"/>
          <w:sz w:val="32"/>
          <w:szCs w:val="24"/>
        </w:rPr>
        <w:t>响应文件格式及构成</w:t>
      </w:r>
      <w:bookmarkEnd w:id="19"/>
      <w:r>
        <w:rPr>
          <w:rFonts w:hint="eastAsia" w:ascii="仿宋" w:hAnsi="仿宋" w:eastAsia="仿宋" w:cs="仿宋"/>
          <w:b/>
          <w:color w:val="auto"/>
          <w:spacing w:val="-20"/>
          <w:sz w:val="32"/>
          <w:szCs w:val="24"/>
          <w:lang w:eastAsia="zh-CN"/>
        </w:rPr>
        <w:t>【第</w:t>
      </w:r>
      <w:r>
        <w:rPr>
          <w:rFonts w:hint="eastAsia" w:ascii="仿宋" w:hAnsi="仿宋" w:eastAsia="仿宋" w:cs="仿宋"/>
          <w:b/>
          <w:color w:val="auto"/>
          <w:spacing w:val="-20"/>
          <w:sz w:val="32"/>
          <w:szCs w:val="24"/>
          <w:lang w:val="en-US" w:eastAsia="zh-CN"/>
        </w:rPr>
        <w:t>1、2包通用</w:t>
      </w:r>
      <w:r>
        <w:rPr>
          <w:rFonts w:hint="eastAsia" w:ascii="仿宋" w:hAnsi="仿宋" w:eastAsia="仿宋" w:cs="仿宋"/>
          <w:b/>
          <w:color w:val="auto"/>
          <w:spacing w:val="-20"/>
          <w:sz w:val="32"/>
          <w:szCs w:val="24"/>
          <w:lang w:eastAsia="zh-CN"/>
        </w:rPr>
        <w:t>】</w:t>
      </w:r>
    </w:p>
    <w:p>
      <w:pPr>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1、响应文件格式由本章目录所列第1部分至第10部分构成。</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2、供应商应认真审阅本章内容，并参照格式要求编制响应文件。凡未按格式要求编制响应文件而造成的不利后果，由供应商自行承担。</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rPr>
        <w:t>3、响应文件的正、副本必须按照要求编制，</w:t>
      </w:r>
      <w:r>
        <w:rPr>
          <w:rFonts w:hint="eastAsia" w:ascii="仿宋" w:hAnsi="仿宋" w:eastAsia="仿宋" w:cs="仿宋"/>
          <w:bCs/>
          <w:color w:val="auto"/>
          <w:sz w:val="24"/>
        </w:rPr>
        <w:t>凡正、副本不相符的，以正本为准。</w:t>
      </w:r>
    </w:p>
    <w:p>
      <w:pPr>
        <w:spacing w:line="360" w:lineRule="auto"/>
        <w:jc w:val="left"/>
        <w:rPr>
          <w:rFonts w:hint="eastAsia" w:ascii="仿宋" w:hAnsi="仿宋" w:eastAsia="仿宋" w:cs="仿宋"/>
          <w:color w:val="auto"/>
          <w:sz w:val="24"/>
        </w:rPr>
      </w:pPr>
    </w:p>
    <w:p>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rPr>
        <w:t>磋商响应文件封袋样式</w:t>
      </w:r>
      <w:r>
        <w:rPr>
          <w:rFonts w:hint="eastAsia" w:ascii="仿宋" w:hAnsi="仿宋" w:eastAsia="仿宋" w:cs="仿宋"/>
          <w:b/>
          <w:bCs/>
          <w:color w:val="auto"/>
          <w:sz w:val="24"/>
          <w:lang w:val="en-US" w:eastAsia="zh-CN"/>
        </w:rPr>
        <w:t>I</w:t>
      </w:r>
    </w:p>
    <w:p>
      <w:pPr>
        <w:pStyle w:val="2"/>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格式A</w:t>
      </w:r>
    </w:p>
    <w:p>
      <w:pPr>
        <w:pStyle w:val="2"/>
        <w:rPr>
          <w:rFonts w:hint="eastAsia" w:ascii="仿宋" w:hAnsi="仿宋" w:eastAsia="仿宋" w:cs="仿宋"/>
          <w:color w:val="auto"/>
          <w:sz w:val="22"/>
          <w:szCs w:val="22"/>
        </w:rPr>
      </w:pPr>
      <w:r>
        <w:rPr>
          <w:rFonts w:hint="eastAsia" w:ascii="仿宋" w:hAnsi="仿宋" w:eastAsia="仿宋" w:cs="仿宋"/>
          <w:b/>
          <w:bCs/>
          <w:color w:val="auto"/>
          <w:sz w:val="24"/>
          <w:szCs w:val="32"/>
          <w:highlight w:val="none"/>
          <w:lang w:eastAsia="zh-CN"/>
        </w:rPr>
        <w:t>磋商</w:t>
      </w:r>
      <w:r>
        <w:rPr>
          <w:rFonts w:hint="eastAsia" w:ascii="仿宋" w:hAnsi="仿宋" w:eastAsia="仿宋" w:cs="仿宋"/>
          <w:b/>
          <w:bCs/>
          <w:color w:val="auto"/>
          <w:sz w:val="24"/>
          <w:szCs w:val="32"/>
          <w:highlight w:val="none"/>
        </w:rPr>
        <w:t>响应文件正面标识式样</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160655</wp:posOffset>
                </wp:positionV>
                <wp:extent cx="5422900" cy="4457700"/>
                <wp:effectExtent l="0" t="0" r="2540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422900" cy="4457700"/>
                        </a:xfrm>
                        <a:prstGeom prst="rect">
                          <a:avLst/>
                        </a:prstGeom>
                        <a:solidFill>
                          <a:srgbClr val="FFFFFF"/>
                        </a:solidFill>
                        <a:ln w="12700">
                          <a:solidFill>
                            <a:srgbClr val="000000"/>
                          </a:solidFill>
                          <a:round/>
                        </a:ln>
                      </wps:spPr>
                      <wps:txb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汉中市南郑区牟家坝镇柳沟村2022年产业道路建设项目（第  包）</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ascii="方正楷体_GBK" w:hAnsi="等线" w:eastAsia="方正楷体_GBK" w:cs="仿宋"/>
                                <w:sz w:val="28"/>
                              </w:rPr>
                            </w:pPr>
                            <w:r>
                              <w:rPr>
                                <w:rFonts w:hint="eastAsia" w:ascii="方正楷体_GBK" w:hAnsi="等线" w:eastAsia="方正楷体_GBK" w:cs="仿宋"/>
                                <w:sz w:val="28"/>
                              </w:rPr>
                              <w:t>竞争性</w:t>
                            </w:r>
                            <w:r>
                              <w:rPr>
                                <w:rFonts w:hint="eastAsia" w:ascii="方正楷体_GBK" w:hAnsi="等线" w:eastAsia="方正楷体_GBK" w:cs="仿宋"/>
                                <w:sz w:val="28"/>
                                <w:lang w:eastAsia="zh-CN"/>
                              </w:rPr>
                              <w:t>磋商</w:t>
                            </w:r>
                            <w:r>
                              <w:rPr>
                                <w:rFonts w:hint="eastAsia" w:ascii="方正楷体_GBK" w:hAnsi="等线" w:eastAsia="方正楷体_GBK" w:cs="仿宋"/>
                                <w:sz w:val="28"/>
                              </w:rPr>
                              <w:t>响应文件（正本或副本）</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2"/>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2"/>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2"/>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351pt;width:427pt;z-index:251659264;mso-width-relative:page;mso-height-relative:page;" fillcolor="#FFFFFF" filled="t" stroked="t" coordsize="21600,21600" o:gfxdata="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WMGRNsAAAAJAQAADwAAAAAAAAABACAAAAAiAAAAZHJzL2Rv&#10;d25yZXYueG1sUEsBAhQAFAAAAAgAh07iQHVBrIA3AgAAfAQAAA4AAAAAAAAAAQAgAAAAKgEAAGRy&#10;cy9lMm9Eb2MueG1sUEsFBgAAAAAGAAYAWQEAANMFAAAAAA==&#10;">
                <v:fill on="t" focussize="0,0"/>
                <v:stroke weight="1pt" color="#000000" joinstyle="round"/>
                <v:imagedata o:title=""/>
                <o:lock v:ext="edit" aspectratio="f"/>
                <v:textbo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汉中市南郑区牟家坝镇柳沟村2022年产业道路建设项目（第  包）</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ascii="方正楷体_GBK" w:hAnsi="等线" w:eastAsia="方正楷体_GBK" w:cs="仿宋"/>
                          <w:sz w:val="28"/>
                        </w:rPr>
                      </w:pPr>
                      <w:r>
                        <w:rPr>
                          <w:rFonts w:hint="eastAsia" w:ascii="方正楷体_GBK" w:hAnsi="等线" w:eastAsia="方正楷体_GBK" w:cs="仿宋"/>
                          <w:sz w:val="28"/>
                        </w:rPr>
                        <w:t>竞争性</w:t>
                      </w:r>
                      <w:r>
                        <w:rPr>
                          <w:rFonts w:hint="eastAsia" w:ascii="方正楷体_GBK" w:hAnsi="等线" w:eastAsia="方正楷体_GBK" w:cs="仿宋"/>
                          <w:sz w:val="28"/>
                          <w:lang w:eastAsia="zh-CN"/>
                        </w:rPr>
                        <w:t>磋商</w:t>
                      </w:r>
                      <w:r>
                        <w:rPr>
                          <w:rFonts w:hint="eastAsia" w:ascii="方正楷体_GBK" w:hAnsi="等线" w:eastAsia="方正楷体_GBK" w:cs="仿宋"/>
                          <w:sz w:val="28"/>
                        </w:rPr>
                        <w:t>响应文件（正本或副本）</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2"/>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2"/>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2"/>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v:textbox>
              </v:shape>
            </w:pict>
          </mc:Fallback>
        </mc:AlternateContent>
      </w:r>
    </w:p>
    <w:p>
      <w:pPr>
        <w:spacing w:line="360" w:lineRule="auto"/>
        <w:jc w:val="center"/>
        <w:rPr>
          <w:rFonts w:hint="eastAsia" w:ascii="仿宋" w:hAnsi="仿宋" w:eastAsia="仿宋" w:cs="仿宋"/>
          <w:color w:val="auto"/>
          <w:sz w:val="24"/>
        </w:rPr>
      </w:pPr>
    </w:p>
    <w:p>
      <w:pPr>
        <w:spacing w:line="360" w:lineRule="auto"/>
        <w:jc w:val="center"/>
        <w:rPr>
          <w:rFonts w:hint="eastAsia" w:ascii="仿宋" w:hAnsi="仿宋" w:eastAsia="仿宋" w:cs="仿宋"/>
          <w:color w:val="auto"/>
          <w:sz w:val="24"/>
        </w:rPr>
      </w:pPr>
    </w:p>
    <w:p>
      <w:pPr>
        <w:spacing w:line="360" w:lineRule="auto"/>
        <w:jc w:val="center"/>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jc w:val="left"/>
        <w:rPr>
          <w:rFonts w:hint="eastAsia" w:ascii="仿宋" w:hAnsi="仿宋" w:eastAsia="仿宋" w:cs="仿宋"/>
          <w:color w:val="auto"/>
          <w:sz w:val="24"/>
        </w:rPr>
      </w:pPr>
    </w:p>
    <w:p>
      <w:pPr>
        <w:pStyle w:val="3"/>
        <w:rPr>
          <w:rFonts w:hint="eastAsia" w:ascii="仿宋" w:hAnsi="仿宋" w:eastAsia="仿宋" w:cs="仿宋"/>
          <w:color w:val="auto"/>
          <w:sz w:val="24"/>
          <w:szCs w:val="24"/>
          <w:lang w:val="zh-CN"/>
        </w:rPr>
        <w:sectPr>
          <w:footerReference r:id="rId11" w:type="default"/>
          <w:pgSz w:w="11906" w:h="16838"/>
          <w:pgMar w:top="1440" w:right="1242" w:bottom="1440" w:left="1502" w:header="851" w:footer="992" w:gutter="0"/>
          <w:pgNumType w:fmt="numberInDash" w:start="60"/>
          <w:cols w:space="720" w:num="1"/>
          <w:docGrid w:linePitch="312" w:charSpace="0"/>
        </w:sectPr>
      </w:pPr>
      <w:bookmarkStart w:id="20" w:name="_Toc7507165"/>
      <w:bookmarkStart w:id="21" w:name="_Toc21134_WPSOffice_Level1"/>
      <w:bookmarkStart w:id="22" w:name="_Toc20761_WPSOffice_Level1"/>
      <w:bookmarkStart w:id="23" w:name="_Toc476917588"/>
      <w:r>
        <w:rPr>
          <w:rFonts w:hint="eastAsia" w:ascii="仿宋" w:hAnsi="仿宋" w:eastAsia="仿宋" w:cs="仿宋"/>
          <w:color w:val="auto"/>
          <w:sz w:val="24"/>
          <w:szCs w:val="24"/>
          <w:lang w:val="zh-CN"/>
        </w:rPr>
        <w:br w:type="page"/>
      </w:r>
    </w:p>
    <w:p>
      <w:pPr>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rPr>
        <w:t>磋商响应文件封袋样式</w:t>
      </w:r>
      <w:r>
        <w:rPr>
          <w:rFonts w:hint="eastAsia" w:ascii="仿宋" w:hAnsi="仿宋" w:eastAsia="仿宋" w:cs="仿宋"/>
          <w:b/>
          <w:bCs/>
          <w:color w:val="auto"/>
          <w:sz w:val="24"/>
          <w:lang w:val="en-US" w:eastAsia="zh-CN"/>
        </w:rPr>
        <w:t>II</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格式B</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2"/>
          <w:szCs w:val="22"/>
        </w:rPr>
      </w:pPr>
      <w:r>
        <w:rPr>
          <w:rFonts w:hint="eastAsia" w:ascii="仿宋" w:hAnsi="仿宋" w:eastAsia="仿宋" w:cs="仿宋"/>
          <w:b/>
          <w:bCs/>
          <w:color w:val="auto"/>
          <w:sz w:val="24"/>
          <w:szCs w:val="32"/>
          <w:highlight w:val="none"/>
          <w:lang w:eastAsia="zh-CN"/>
        </w:rPr>
        <w:t>磋商报价一览表</w:t>
      </w:r>
      <w:r>
        <w:rPr>
          <w:rFonts w:hint="eastAsia" w:ascii="仿宋" w:hAnsi="仿宋" w:eastAsia="仿宋" w:cs="仿宋"/>
          <w:b/>
          <w:bCs/>
          <w:color w:val="auto"/>
          <w:sz w:val="24"/>
          <w:szCs w:val="32"/>
          <w:highlight w:val="none"/>
        </w:rPr>
        <w:t>标识式样</w:t>
      </w:r>
    </w:p>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6432" behindDoc="0" locked="0" layoutInCell="1" allowOverlap="1">
                <wp:simplePos x="0" y="0"/>
                <wp:positionH relativeFrom="column">
                  <wp:posOffset>74295</wp:posOffset>
                </wp:positionH>
                <wp:positionV relativeFrom="paragraph">
                  <wp:posOffset>160655</wp:posOffset>
                </wp:positionV>
                <wp:extent cx="5422900" cy="4457700"/>
                <wp:effectExtent l="6350" t="6350" r="19050" b="1270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422900" cy="4457700"/>
                        </a:xfrm>
                        <a:prstGeom prst="rect">
                          <a:avLst/>
                        </a:prstGeom>
                        <a:solidFill>
                          <a:srgbClr val="FFFFFF"/>
                        </a:solidFill>
                        <a:ln w="12700">
                          <a:solidFill>
                            <a:srgbClr val="000000"/>
                          </a:solidFill>
                          <a:round/>
                        </a:ln>
                      </wps:spPr>
                      <wps:txb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汉中市南郑区牟家坝镇柳沟村2022年产业道路建设项目（第  包）</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ascii="方正楷体_GBK" w:hAnsi="等线" w:eastAsia="方正楷体_GBK" w:cs="仿宋"/>
                                <w:sz w:val="28"/>
                              </w:rPr>
                            </w:pPr>
                            <w:r>
                              <w:rPr>
                                <w:rFonts w:hint="eastAsia" w:ascii="方正楷体_GBK" w:hAnsi="等线" w:eastAsia="方正楷体_GBK" w:cs="仿宋"/>
                                <w:sz w:val="28"/>
                              </w:rPr>
                              <w:t>竞争性</w:t>
                            </w:r>
                            <w:r>
                              <w:rPr>
                                <w:rFonts w:hint="eastAsia" w:ascii="方正楷体_GBK" w:hAnsi="等线" w:eastAsia="方正楷体_GBK" w:cs="仿宋"/>
                                <w:sz w:val="28"/>
                                <w:lang w:eastAsia="zh-CN"/>
                              </w:rPr>
                              <w:t>磋商</w:t>
                            </w:r>
                            <w:r>
                              <w:rPr>
                                <w:rFonts w:hint="eastAsia" w:ascii="方正楷体_GBK" w:hAnsi="等线" w:eastAsia="方正楷体_GBK" w:cs="仿宋"/>
                                <w:sz w:val="28"/>
                              </w:rPr>
                              <w:t>响应文件（</w:t>
                            </w:r>
                            <w:r>
                              <w:rPr>
                                <w:rFonts w:hint="eastAsia" w:ascii="方正楷体_GBK" w:hAnsi="等线" w:eastAsia="方正楷体_GBK" w:cs="仿宋"/>
                                <w:sz w:val="28"/>
                                <w:lang w:eastAsia="zh-CN"/>
                              </w:rPr>
                              <w:t>磋商报价一览表</w:t>
                            </w:r>
                            <w:r>
                              <w:rPr>
                                <w:rFonts w:hint="eastAsia" w:ascii="方正楷体_GBK" w:hAnsi="等线" w:eastAsia="方正楷体_GBK" w:cs="仿宋"/>
                                <w:sz w:val="28"/>
                              </w:rPr>
                              <w:t>）</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2"/>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2"/>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2"/>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5pt;margin-top:12.65pt;height:351pt;width:427pt;z-index:251666432;mso-width-relative:page;mso-height-relative:page;" fillcolor="#FFFFFF" filled="t" stroked="t" coordsize="21600,21600" o:gfxdata="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WMGRNsAAAAJAQAADwAAAAAAAAABACAAAAAiAAAAZHJzL2Rv&#10;d25yZXYueG1sUEsBAhQAFAAAAAgAh07iQBD0JFE3AgAAfgQAAA4AAAAAAAAAAQAgAAAAKgEAAGRy&#10;cy9lMm9Eb2MueG1sUEsFBgAAAAAGAAYAWQEAANMFAAAAAA==&#10;">
                <v:fill on="t" focussize="0,0"/>
                <v:stroke weight="1pt" color="#000000" joinstyle="round"/>
                <v:imagedata o:title=""/>
                <o:lock v:ext="edit" aspectratio="f"/>
                <v:textbox>
                  <w:txbxContent>
                    <w:p>
                      <w:pPr>
                        <w:rPr>
                          <w:rFonts w:ascii="方正楷体_GBK" w:hAnsi="等线" w:eastAsia="方正楷体_GBK" w:cs="仿宋"/>
                          <w:sz w:val="28"/>
                        </w:rPr>
                      </w:pPr>
                      <w:r>
                        <w:rPr>
                          <w:rFonts w:hint="eastAsia" w:ascii="方正楷体_GBK" w:hAnsi="等线" w:eastAsia="方正楷体_GBK" w:cs="仿宋"/>
                          <w:sz w:val="28"/>
                        </w:rPr>
                        <w:t>致：</w:t>
                      </w:r>
                      <w:r>
                        <w:rPr>
                          <w:rFonts w:hint="eastAsia" w:ascii="方正楷体_GBK" w:hAnsi="等线" w:eastAsia="方正楷体_GBK" w:cs="仿宋"/>
                          <w:sz w:val="28"/>
                          <w:lang w:eastAsia="zh-CN"/>
                        </w:rPr>
                        <w:t>陕西华兴工程咨询有限公司</w:t>
                      </w:r>
                      <w:r>
                        <w:rPr>
                          <w:rFonts w:hint="eastAsia" w:ascii="方正楷体_GBK" w:hAnsi="等线" w:eastAsia="方正楷体_GBK" w:cs="仿宋"/>
                          <w:sz w:val="28"/>
                        </w:rPr>
                        <w:t xml:space="preserve">                  </w:t>
                      </w:r>
                    </w:p>
                    <w:p>
                      <w:pPr>
                        <w:rPr>
                          <w:rFonts w:hint="eastAsia" w:ascii="方正楷体_GBK" w:hAnsi="等线" w:eastAsia="方正楷体_GBK" w:cs="仿宋"/>
                          <w:color w:val="C00000"/>
                          <w:sz w:val="28"/>
                          <w:lang w:eastAsia="zh-CN"/>
                        </w:rPr>
                      </w:pPr>
                      <w:r>
                        <w:rPr>
                          <w:rFonts w:hint="eastAsia" w:ascii="方正楷体_GBK" w:hAnsi="等线" w:eastAsia="方正楷体_GBK" w:cs="仿宋"/>
                          <w:sz w:val="28"/>
                        </w:rPr>
                        <w:t>采购项目</w:t>
                      </w:r>
                      <w:r>
                        <w:rPr>
                          <w:rFonts w:hint="eastAsia" w:ascii="方正楷体_GBK" w:hAnsi="等线" w:eastAsia="方正楷体_GBK" w:cs="仿宋"/>
                          <w:color w:val="auto"/>
                          <w:sz w:val="28"/>
                        </w:rPr>
                        <w:t>编号：</w:t>
                      </w:r>
                    </w:p>
                    <w:p>
                      <w:pPr>
                        <w:rPr>
                          <w:rFonts w:ascii="方正楷体_GBK" w:hAnsi="等线" w:eastAsia="方正楷体_GBK" w:cs="仿宋"/>
                          <w:sz w:val="28"/>
                        </w:rPr>
                      </w:pPr>
                    </w:p>
                    <w:p>
                      <w:pPr>
                        <w:jc w:val="center"/>
                        <w:rPr>
                          <w:rFonts w:hint="eastAsia" w:ascii="方正楷体_GBK" w:hAnsi="等线" w:eastAsia="方正楷体_GBK" w:cs="仿宋"/>
                          <w:sz w:val="28"/>
                          <w:u w:val="single"/>
                          <w:lang w:val="en-US" w:eastAsia="zh-CN"/>
                        </w:rPr>
                      </w:pPr>
                      <w:r>
                        <w:rPr>
                          <w:rFonts w:hint="eastAsia" w:ascii="方正楷体_GBK" w:hAnsi="等线" w:eastAsia="方正楷体_GBK" w:cs="仿宋"/>
                          <w:sz w:val="28"/>
                          <w:u w:val="single"/>
                          <w:lang w:val="en-US" w:eastAsia="zh-CN"/>
                        </w:rPr>
                        <w:t>汉中市南郑区牟家坝镇柳沟村2022年产业道路建设项目（第  包）</w:t>
                      </w:r>
                    </w:p>
                    <w:p>
                      <w:pPr>
                        <w:jc w:val="center"/>
                        <w:rPr>
                          <w:rFonts w:ascii="方正楷体_GBK" w:hAnsi="等线" w:eastAsia="方正楷体_GBK" w:cs="仿宋"/>
                          <w:sz w:val="28"/>
                        </w:rPr>
                      </w:pPr>
                      <w:r>
                        <w:rPr>
                          <w:rFonts w:hint="eastAsia" w:ascii="方正楷体_GBK" w:hAnsi="等线" w:eastAsia="方正楷体_GBK" w:cs="仿宋"/>
                          <w:sz w:val="28"/>
                        </w:rPr>
                        <w:t>（项目名称）</w:t>
                      </w:r>
                    </w:p>
                    <w:p>
                      <w:pPr>
                        <w:rPr>
                          <w:rFonts w:ascii="方正楷体_GBK" w:hAnsi="等线" w:eastAsia="方正楷体_GBK" w:cs="仿宋"/>
                          <w:sz w:val="28"/>
                        </w:rPr>
                      </w:pPr>
                    </w:p>
                    <w:p>
                      <w:pPr>
                        <w:jc w:val="center"/>
                        <w:rPr>
                          <w:rFonts w:ascii="方正楷体_GBK" w:hAnsi="等线" w:eastAsia="方正楷体_GBK" w:cs="仿宋"/>
                          <w:sz w:val="28"/>
                        </w:rPr>
                      </w:pPr>
                      <w:r>
                        <w:rPr>
                          <w:rFonts w:hint="eastAsia" w:ascii="方正楷体_GBK" w:hAnsi="等线" w:eastAsia="方正楷体_GBK" w:cs="仿宋"/>
                          <w:sz w:val="28"/>
                        </w:rPr>
                        <w:t>竞争性</w:t>
                      </w:r>
                      <w:r>
                        <w:rPr>
                          <w:rFonts w:hint="eastAsia" w:ascii="方正楷体_GBK" w:hAnsi="等线" w:eastAsia="方正楷体_GBK" w:cs="仿宋"/>
                          <w:sz w:val="28"/>
                          <w:lang w:eastAsia="zh-CN"/>
                        </w:rPr>
                        <w:t>磋商</w:t>
                      </w:r>
                      <w:r>
                        <w:rPr>
                          <w:rFonts w:hint="eastAsia" w:ascii="方正楷体_GBK" w:hAnsi="等线" w:eastAsia="方正楷体_GBK" w:cs="仿宋"/>
                          <w:sz w:val="28"/>
                        </w:rPr>
                        <w:t>响应文件（</w:t>
                      </w:r>
                      <w:r>
                        <w:rPr>
                          <w:rFonts w:hint="eastAsia" w:ascii="方正楷体_GBK" w:hAnsi="等线" w:eastAsia="方正楷体_GBK" w:cs="仿宋"/>
                          <w:sz w:val="28"/>
                          <w:lang w:eastAsia="zh-CN"/>
                        </w:rPr>
                        <w:t>磋商报价一览表</w:t>
                      </w:r>
                      <w:r>
                        <w:rPr>
                          <w:rFonts w:hint="eastAsia" w:ascii="方正楷体_GBK" w:hAnsi="等线" w:eastAsia="方正楷体_GBK" w:cs="仿宋"/>
                          <w:sz w:val="28"/>
                        </w:rPr>
                        <w:t>）</w:t>
                      </w:r>
                    </w:p>
                    <w:p>
                      <w:pPr>
                        <w:jc w:val="center"/>
                        <w:rPr>
                          <w:rFonts w:ascii="方正楷体_GBK" w:hAnsi="等线" w:eastAsia="方正楷体_GBK" w:cs="仿宋"/>
                          <w:sz w:val="28"/>
                        </w:rPr>
                      </w:pPr>
                      <w:r>
                        <w:rPr>
                          <w:rFonts w:hint="eastAsia" w:ascii="方正楷体_GBK" w:hAnsi="等线" w:eastAsia="方正楷体_GBK" w:cs="仿宋"/>
                          <w:sz w:val="28"/>
                        </w:rPr>
                        <w:t>（非</w:t>
                      </w:r>
                      <w:r>
                        <w:rPr>
                          <w:rFonts w:hint="eastAsia" w:ascii="方正楷体_GBK" w:hAnsi="等线" w:eastAsia="方正楷体_GBK" w:cs="仿宋"/>
                          <w:sz w:val="28"/>
                          <w:lang w:eastAsia="zh-CN"/>
                        </w:rPr>
                        <w:t>磋商</w:t>
                      </w:r>
                      <w:r>
                        <w:rPr>
                          <w:rFonts w:hint="eastAsia" w:ascii="方正楷体_GBK" w:hAnsi="等线" w:eastAsia="方正楷体_GBK" w:cs="仿宋"/>
                          <w:sz w:val="28"/>
                        </w:rPr>
                        <w:t>大会不得启封）</w:t>
                      </w:r>
                    </w:p>
                    <w:p>
                      <w:pPr>
                        <w:rPr>
                          <w:rFonts w:ascii="方正楷体_GBK" w:hAnsi="等线" w:eastAsia="方正楷体_GBK" w:cs="仿宋"/>
                          <w:sz w:val="28"/>
                        </w:rPr>
                      </w:pPr>
                    </w:p>
                    <w:p>
                      <w:pPr>
                        <w:rPr>
                          <w:rFonts w:ascii="方正楷体_GBK" w:hAnsi="等线" w:eastAsia="方正楷体_GBK" w:cs="仿宋"/>
                          <w:sz w:val="28"/>
                        </w:rPr>
                      </w:pPr>
                      <w:r>
                        <w:rPr>
                          <w:rFonts w:hint="eastAsia" w:ascii="方正楷体_GBK" w:hAnsi="等线" w:eastAsia="方正楷体_GBK" w:cs="仿宋"/>
                          <w:sz w:val="28"/>
                        </w:rPr>
                        <w:t>供应商名称： （法人公章及法定代表人印章）</w:t>
                      </w:r>
                    </w:p>
                    <w:p>
                      <w:pPr>
                        <w:pStyle w:val="2"/>
                      </w:pPr>
                    </w:p>
                    <w:p>
                      <w:pPr>
                        <w:rPr>
                          <w:rFonts w:ascii="方正楷体_GBK" w:hAnsi="等线" w:eastAsia="方正楷体_GBK" w:cs="仿宋"/>
                          <w:sz w:val="28"/>
                        </w:rPr>
                      </w:pPr>
                      <w:r>
                        <w:rPr>
                          <w:rFonts w:hint="eastAsia" w:ascii="方正楷体_GBK" w:hAnsi="等线" w:eastAsia="方正楷体_GBK" w:cs="仿宋"/>
                          <w:sz w:val="28"/>
                        </w:rPr>
                        <w:t xml:space="preserve">邮      编： </w:t>
                      </w:r>
                    </w:p>
                    <w:p>
                      <w:pPr>
                        <w:pStyle w:val="2"/>
                      </w:pPr>
                    </w:p>
                    <w:p>
                      <w:pPr>
                        <w:rPr>
                          <w:rFonts w:ascii="方正楷体_GBK" w:hAnsi="等线" w:eastAsia="方正楷体_GBK" w:cs="仿宋"/>
                          <w:sz w:val="28"/>
                        </w:rPr>
                      </w:pPr>
                      <w:r>
                        <w:rPr>
                          <w:rFonts w:hint="eastAsia" w:ascii="方正楷体_GBK" w:hAnsi="等线" w:eastAsia="方正楷体_GBK" w:cs="仿宋"/>
                          <w:sz w:val="28"/>
                        </w:rPr>
                        <w:t xml:space="preserve">通 讯地 址： </w:t>
                      </w:r>
                    </w:p>
                    <w:p>
                      <w:pPr>
                        <w:pStyle w:val="2"/>
                      </w:pPr>
                    </w:p>
                    <w:p>
                      <w:pPr>
                        <w:rPr>
                          <w:rFonts w:ascii="等线" w:hAnsi="等线" w:eastAsia="等线" w:cs="仿宋"/>
                          <w:sz w:val="28"/>
                        </w:rPr>
                      </w:pPr>
                      <w:r>
                        <w:rPr>
                          <w:rFonts w:hint="eastAsia" w:ascii="方正楷体_GBK" w:hAnsi="等线" w:eastAsia="方正楷体_GBK" w:cs="仿宋"/>
                          <w:sz w:val="28"/>
                        </w:rPr>
                        <w:t>联系人电话：</w:t>
                      </w:r>
                      <w:r>
                        <w:rPr>
                          <w:rFonts w:hint="eastAsia" w:ascii="等线" w:hAnsi="等线" w:eastAsia="等线" w:cs="仿宋"/>
                          <w:sz w:val="28"/>
                        </w:rPr>
                        <w:t xml:space="preserve"> </w:t>
                      </w:r>
                    </w:p>
                  </w:txbxContent>
                </v:textbox>
              </v:shape>
            </w:pict>
          </mc:Fallback>
        </mc:AlternateContent>
      </w:r>
    </w:p>
    <w:p>
      <w:pPr>
        <w:spacing w:line="360" w:lineRule="auto"/>
        <w:jc w:val="center"/>
        <w:rPr>
          <w:rFonts w:hint="eastAsia" w:ascii="仿宋" w:hAnsi="仿宋" w:eastAsia="仿宋" w:cs="仿宋"/>
          <w:color w:val="auto"/>
          <w:sz w:val="24"/>
        </w:rPr>
      </w:pPr>
    </w:p>
    <w:p>
      <w:pPr>
        <w:spacing w:line="360" w:lineRule="auto"/>
        <w:jc w:val="center"/>
        <w:rPr>
          <w:rFonts w:hint="eastAsia" w:ascii="仿宋" w:hAnsi="仿宋" w:eastAsia="仿宋" w:cs="仿宋"/>
          <w:color w:val="auto"/>
          <w:sz w:val="24"/>
        </w:rPr>
      </w:pPr>
    </w:p>
    <w:p>
      <w:pPr>
        <w:spacing w:line="360" w:lineRule="auto"/>
        <w:jc w:val="center"/>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jc w:val="left"/>
        <w:rPr>
          <w:rFonts w:hint="eastAsia" w:ascii="仿宋" w:hAnsi="仿宋" w:eastAsia="仿宋" w:cs="仿宋"/>
          <w:color w:val="auto"/>
          <w:sz w:val="24"/>
        </w:rPr>
      </w:pPr>
    </w:p>
    <w:p>
      <w:pPr>
        <w:pStyle w:val="3"/>
        <w:rPr>
          <w:rFonts w:hint="eastAsia" w:ascii="仿宋" w:hAnsi="仿宋" w:eastAsia="仿宋" w:cs="仿宋"/>
          <w:color w:val="auto"/>
          <w:sz w:val="24"/>
          <w:szCs w:val="24"/>
          <w:lang w:val="zh-CN"/>
        </w:rPr>
        <w:sectPr>
          <w:headerReference r:id="rId12" w:type="default"/>
          <w:footerReference r:id="rId13" w:type="default"/>
          <w:pgSz w:w="11906" w:h="16838"/>
          <w:pgMar w:top="1440" w:right="1242" w:bottom="1440" w:left="1502" w:header="851" w:footer="992" w:gutter="0"/>
          <w:pgNumType w:fmt="numberInDash"/>
          <w:cols w:space="720" w:num="1"/>
          <w:docGrid w:linePitch="312" w:charSpace="0"/>
        </w:sectPr>
      </w:pPr>
      <w:r>
        <w:rPr>
          <w:rFonts w:hint="eastAsia" w:ascii="仿宋" w:hAnsi="仿宋" w:eastAsia="仿宋" w:cs="仿宋"/>
          <w:color w:val="auto"/>
          <w:sz w:val="24"/>
          <w:szCs w:val="24"/>
          <w:lang w:val="zh-CN"/>
        </w:rPr>
        <w:br w:type="page"/>
      </w:r>
    </w:p>
    <w:p>
      <w:pPr>
        <w:pStyle w:val="2"/>
        <w:rPr>
          <w:rFonts w:hint="eastAsia"/>
          <w:color w:val="auto"/>
          <w:lang w:val="zh-CN"/>
        </w:rPr>
      </w:pPr>
    </w:p>
    <w:bookmarkEnd w:id="20"/>
    <w:bookmarkEnd w:id="21"/>
    <w:bookmarkEnd w:id="22"/>
    <w:bookmarkEnd w:id="23"/>
    <w:p>
      <w:pPr>
        <w:pStyle w:val="2"/>
        <w:jc w:val="right"/>
        <w:rPr>
          <w:rFonts w:hint="eastAsia" w:ascii="仿宋" w:hAnsi="仿宋" w:eastAsia="仿宋" w:cs="仿宋"/>
          <w:b/>
          <w:color w:val="auto"/>
          <w:sz w:val="36"/>
          <w:szCs w:val="28"/>
        </w:rPr>
      </w:pPr>
      <w:r>
        <w:rPr>
          <w:rFonts w:hint="eastAsia" w:ascii="仿宋" w:hAnsi="仿宋" w:eastAsia="仿宋" w:cs="仿宋"/>
          <w:b/>
          <w:color w:val="auto"/>
          <w:sz w:val="36"/>
          <w:szCs w:val="28"/>
          <w:lang w:eastAsia="zh-CN"/>
        </w:rPr>
        <w:t>【</w:t>
      </w:r>
      <w:r>
        <w:rPr>
          <w:rFonts w:hint="eastAsia" w:ascii="仿宋" w:hAnsi="仿宋" w:eastAsia="仿宋" w:cs="仿宋"/>
          <w:b/>
          <w:color w:val="auto"/>
          <w:sz w:val="36"/>
          <w:szCs w:val="28"/>
        </w:rPr>
        <w:t>正本</w:t>
      </w:r>
      <w:r>
        <w:rPr>
          <w:rFonts w:hint="eastAsia" w:ascii="仿宋" w:hAnsi="仿宋" w:eastAsia="仿宋" w:cs="仿宋"/>
          <w:b/>
          <w:color w:val="auto"/>
          <w:sz w:val="36"/>
          <w:szCs w:val="28"/>
          <w:lang w:val="en-US" w:eastAsia="zh-CN"/>
        </w:rPr>
        <w:t>/</w:t>
      </w:r>
      <w:r>
        <w:rPr>
          <w:rFonts w:hint="eastAsia" w:ascii="仿宋" w:hAnsi="仿宋" w:eastAsia="仿宋" w:cs="仿宋"/>
          <w:b/>
          <w:color w:val="auto"/>
          <w:sz w:val="36"/>
          <w:szCs w:val="28"/>
        </w:rPr>
        <w:t>副本</w:t>
      </w:r>
      <w:r>
        <w:rPr>
          <w:rFonts w:hint="eastAsia" w:ascii="仿宋" w:hAnsi="仿宋" w:eastAsia="仿宋" w:cs="仿宋"/>
          <w:b/>
          <w:color w:val="auto"/>
          <w:sz w:val="36"/>
          <w:szCs w:val="28"/>
          <w:lang w:eastAsia="zh-CN"/>
        </w:rPr>
        <w:t>】</w:t>
      </w:r>
    </w:p>
    <w:p>
      <w:pPr>
        <w:pStyle w:val="2"/>
        <w:rPr>
          <w:rFonts w:hint="eastAsia" w:ascii="仿宋" w:hAnsi="仿宋" w:eastAsia="仿宋" w:cs="仿宋"/>
          <w:color w:val="auto"/>
          <w:sz w:val="24"/>
        </w:rPr>
      </w:pPr>
    </w:p>
    <w:p>
      <w:pPr>
        <w:rPr>
          <w:rFonts w:hint="eastAsia" w:ascii="仿宋" w:hAnsi="仿宋" w:eastAsia="仿宋" w:cs="仿宋"/>
          <w:snapToGrid w:val="0"/>
          <w:color w:val="auto"/>
          <w:sz w:val="24"/>
        </w:rPr>
      </w:pPr>
    </w:p>
    <w:p>
      <w:pPr>
        <w:pStyle w:val="2"/>
        <w:spacing w:line="360" w:lineRule="auto"/>
        <w:jc w:val="center"/>
        <w:rPr>
          <w:rFonts w:hint="eastAsia" w:ascii="仿宋" w:hAnsi="仿宋" w:eastAsia="仿宋" w:cs="仿宋"/>
          <w:b/>
          <w:color w:val="auto"/>
          <w:kern w:val="2"/>
          <w:sz w:val="56"/>
          <w:szCs w:val="32"/>
          <w:lang w:eastAsia="zh-CN"/>
        </w:rPr>
      </w:pPr>
      <w:r>
        <w:rPr>
          <w:rFonts w:hint="eastAsia" w:ascii="仿宋" w:hAnsi="仿宋" w:eastAsia="仿宋" w:cs="仿宋"/>
          <w:b/>
          <w:color w:val="auto"/>
          <w:kern w:val="2"/>
          <w:sz w:val="56"/>
          <w:szCs w:val="32"/>
          <w:lang w:eastAsia="zh-CN"/>
        </w:rPr>
        <w:t>汉中市南郑区牟家坝镇柳沟村2022年产业道路建设项目</w:t>
      </w:r>
    </w:p>
    <w:p>
      <w:pPr>
        <w:jc w:val="center"/>
        <w:rPr>
          <w:rFonts w:hint="eastAsia"/>
          <w:lang w:eastAsia="zh-CN"/>
        </w:rPr>
      </w:pPr>
      <w:r>
        <w:rPr>
          <w:rFonts w:hint="eastAsia" w:ascii="仿宋" w:hAnsi="仿宋" w:eastAsia="仿宋" w:cs="仿宋"/>
          <w:b/>
          <w:color w:val="auto"/>
          <w:kern w:val="2"/>
          <w:sz w:val="56"/>
          <w:szCs w:val="32"/>
          <w:lang w:eastAsia="zh-CN"/>
        </w:rPr>
        <w:t>（第</w:t>
      </w:r>
      <w:r>
        <w:rPr>
          <w:rFonts w:hint="eastAsia" w:ascii="仿宋" w:hAnsi="仿宋" w:eastAsia="仿宋" w:cs="仿宋"/>
          <w:b/>
          <w:color w:val="auto"/>
          <w:kern w:val="2"/>
          <w:sz w:val="56"/>
          <w:szCs w:val="32"/>
          <w:u w:val="single"/>
          <w:lang w:val="en-US" w:eastAsia="zh-CN"/>
        </w:rPr>
        <w:t xml:space="preserve">   </w:t>
      </w:r>
      <w:r>
        <w:rPr>
          <w:rFonts w:hint="eastAsia" w:ascii="仿宋" w:hAnsi="仿宋" w:eastAsia="仿宋" w:cs="仿宋"/>
          <w:b/>
          <w:color w:val="auto"/>
          <w:kern w:val="2"/>
          <w:sz w:val="56"/>
          <w:szCs w:val="32"/>
          <w:lang w:val="en-US" w:eastAsia="zh-CN"/>
        </w:rPr>
        <w:t>包</w:t>
      </w:r>
      <w:r>
        <w:rPr>
          <w:rFonts w:hint="eastAsia" w:ascii="仿宋" w:hAnsi="仿宋" w:eastAsia="仿宋" w:cs="仿宋"/>
          <w:b/>
          <w:color w:val="auto"/>
          <w:kern w:val="2"/>
          <w:sz w:val="56"/>
          <w:szCs w:val="32"/>
          <w:lang w:eastAsia="zh-CN"/>
        </w:rPr>
        <w:t>）</w:t>
      </w:r>
    </w:p>
    <w:p>
      <w:pPr>
        <w:pStyle w:val="2"/>
        <w:rPr>
          <w:rFonts w:hint="eastAsia" w:ascii="仿宋" w:hAnsi="仿宋" w:eastAsia="仿宋" w:cs="仿宋"/>
          <w:b/>
          <w:color w:val="auto"/>
          <w:sz w:val="24"/>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jc w:val="center"/>
        <w:rPr>
          <w:rFonts w:hint="eastAsia" w:ascii="仿宋" w:hAnsi="仿宋" w:eastAsia="仿宋" w:cs="仿宋"/>
          <w:b/>
          <w:bCs/>
          <w:color w:val="auto"/>
          <w:sz w:val="24"/>
        </w:rPr>
      </w:pPr>
      <w:r>
        <w:rPr>
          <w:rFonts w:hint="eastAsia" w:ascii="仿宋" w:hAnsi="仿宋" w:eastAsia="仿宋" w:cs="仿宋"/>
          <w:b/>
          <w:color w:val="auto"/>
          <w:sz w:val="56"/>
          <w:szCs w:val="56"/>
          <w:lang w:eastAsia="zh-CN"/>
        </w:rPr>
        <w:t>竞争性磋商响应</w:t>
      </w:r>
      <w:r>
        <w:rPr>
          <w:rFonts w:hint="eastAsia" w:ascii="仿宋" w:hAnsi="仿宋" w:eastAsia="仿宋" w:cs="仿宋"/>
          <w:b/>
          <w:color w:val="auto"/>
          <w:sz w:val="56"/>
          <w:szCs w:val="56"/>
        </w:rPr>
        <w:t>文件</w:t>
      </w:r>
    </w:p>
    <w:p>
      <w:pPr>
        <w:rPr>
          <w:rFonts w:hint="eastAsia" w:ascii="仿宋" w:hAnsi="仿宋" w:eastAsia="仿宋" w:cs="仿宋"/>
          <w:b/>
          <w:bCs/>
          <w:color w:val="auto"/>
          <w:sz w:val="24"/>
        </w:rPr>
      </w:pPr>
    </w:p>
    <w:p>
      <w:pPr>
        <w:rPr>
          <w:rFonts w:hint="eastAsia" w:ascii="仿宋" w:hAnsi="仿宋" w:eastAsia="仿宋" w:cs="仿宋"/>
          <w:b/>
          <w:bCs/>
          <w:color w:val="auto"/>
          <w:sz w:val="24"/>
        </w:rPr>
      </w:pPr>
    </w:p>
    <w:p>
      <w:pPr>
        <w:spacing w:line="560" w:lineRule="exact"/>
        <w:rPr>
          <w:rFonts w:hint="eastAsia" w:ascii="仿宋" w:hAnsi="仿宋" w:eastAsia="仿宋" w:cs="仿宋"/>
          <w:b/>
          <w:color w:val="auto"/>
          <w:sz w:val="24"/>
        </w:rPr>
      </w:pPr>
    </w:p>
    <w:p>
      <w:pPr>
        <w:spacing w:line="560" w:lineRule="exact"/>
        <w:rPr>
          <w:rFonts w:hint="eastAsia" w:ascii="仿宋" w:hAnsi="仿宋" w:eastAsia="仿宋" w:cs="仿宋"/>
          <w:b/>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spacing w:line="480" w:lineRule="auto"/>
        <w:rPr>
          <w:rFonts w:hint="eastAsia" w:ascii="仿宋" w:hAnsi="仿宋" w:eastAsia="仿宋" w:cs="仿宋"/>
          <w:color w:val="auto"/>
          <w:sz w:val="28"/>
          <w:u w:val="single"/>
        </w:rPr>
      </w:pPr>
      <w:bookmarkStart w:id="24" w:name="_Toc1574_WPSOffice_Level1"/>
      <w:bookmarkStart w:id="25" w:name="_Toc11672_WPSOffice_Level1"/>
      <w:r>
        <w:rPr>
          <w:rFonts w:hint="eastAsia" w:ascii="仿宋" w:hAnsi="仿宋" w:eastAsia="仿宋" w:cs="仿宋"/>
          <w:color w:val="auto"/>
          <w:sz w:val="28"/>
        </w:rPr>
        <w:t>采购项目编号：</w:t>
      </w:r>
      <w:r>
        <w:rPr>
          <w:rFonts w:hint="eastAsia" w:ascii="仿宋" w:hAnsi="仿宋" w:eastAsia="仿宋" w:cs="仿宋"/>
          <w:color w:val="auto"/>
          <w:sz w:val="28"/>
          <w:u w:val="single"/>
        </w:rPr>
        <w:t xml:space="preserve">                                                 </w:t>
      </w:r>
    </w:p>
    <w:p>
      <w:pPr>
        <w:spacing w:line="480" w:lineRule="auto"/>
        <w:rPr>
          <w:rFonts w:hint="eastAsia" w:ascii="仿宋" w:hAnsi="仿宋" w:eastAsia="仿宋" w:cs="仿宋"/>
          <w:color w:val="auto"/>
          <w:sz w:val="28"/>
        </w:rPr>
      </w:pPr>
      <w:r>
        <w:rPr>
          <w:rFonts w:hint="eastAsia" w:ascii="仿宋" w:hAnsi="仿宋" w:eastAsia="仿宋" w:cs="仿宋"/>
          <w:color w:val="auto"/>
          <w:sz w:val="28"/>
        </w:rPr>
        <w:t>供 应 商：</w:t>
      </w:r>
      <w:r>
        <w:rPr>
          <w:rFonts w:hint="eastAsia" w:ascii="仿宋" w:hAnsi="仿宋" w:eastAsia="仿宋" w:cs="仿宋"/>
          <w:color w:val="auto"/>
          <w:sz w:val="28"/>
          <w:u w:val="single"/>
        </w:rPr>
        <w:t xml:space="preserve">                                             </w:t>
      </w:r>
    </w:p>
    <w:p>
      <w:pPr>
        <w:spacing w:line="480" w:lineRule="auto"/>
        <w:rPr>
          <w:rFonts w:hint="eastAsia" w:ascii="仿宋" w:hAnsi="仿宋" w:eastAsia="仿宋" w:cs="仿宋"/>
          <w:color w:val="auto"/>
          <w:sz w:val="28"/>
        </w:rPr>
      </w:pPr>
      <w:r>
        <w:rPr>
          <w:rFonts w:hint="eastAsia" w:ascii="仿宋" w:hAnsi="仿宋" w:eastAsia="仿宋" w:cs="仿宋"/>
          <w:color w:val="auto"/>
          <w:sz w:val="28"/>
        </w:rPr>
        <w:t>法定代表人或其被授权委托代理人 ：</w:t>
      </w:r>
      <w:r>
        <w:rPr>
          <w:rFonts w:hint="eastAsia" w:ascii="仿宋" w:hAnsi="仿宋" w:eastAsia="仿宋" w:cs="仿宋"/>
          <w:color w:val="auto"/>
          <w:sz w:val="28"/>
          <w:u w:val="single"/>
        </w:rPr>
        <w:t xml:space="preserve">         </w:t>
      </w:r>
      <w:r>
        <w:rPr>
          <w:rFonts w:hint="eastAsia" w:ascii="仿宋" w:hAnsi="仿宋" w:eastAsia="仿宋" w:cs="仿宋"/>
          <w:b/>
          <w:bCs/>
          <w:color w:val="auto"/>
          <w:sz w:val="28"/>
        </w:rPr>
        <w:t>（签字或盖章）</w:t>
      </w:r>
    </w:p>
    <w:p>
      <w:pPr>
        <w:autoSpaceDE w:val="0"/>
        <w:autoSpaceDN w:val="0"/>
        <w:adjustRightInd w:val="0"/>
        <w:snapToGrid w:val="0"/>
        <w:spacing w:line="480" w:lineRule="auto"/>
        <w:rPr>
          <w:rFonts w:hint="eastAsia" w:ascii="仿宋" w:hAnsi="仿宋" w:eastAsia="仿宋" w:cs="仿宋"/>
          <w:b/>
          <w:bCs/>
          <w:color w:val="auto"/>
          <w:sz w:val="24"/>
          <w:u w:val="single"/>
          <w:lang w:val="zh-CN"/>
        </w:rPr>
      </w:pPr>
      <w:r>
        <w:rPr>
          <w:rFonts w:hint="eastAsia" w:ascii="仿宋" w:hAnsi="仿宋" w:eastAsia="仿宋" w:cs="仿宋"/>
          <w:color w:val="auto"/>
          <w:sz w:val="28"/>
        </w:rPr>
        <w:t>日    期：</w:t>
      </w:r>
      <w:r>
        <w:rPr>
          <w:rFonts w:hint="eastAsia" w:ascii="仿宋" w:hAnsi="仿宋" w:eastAsia="仿宋" w:cs="仿宋"/>
          <w:color w:val="auto"/>
          <w:sz w:val="28"/>
          <w:u w:val="single"/>
        </w:rPr>
        <w:t>                               </w:t>
      </w:r>
    </w:p>
    <w:p>
      <w:pPr>
        <w:autoSpaceDE w:val="0"/>
        <w:autoSpaceDN w:val="0"/>
        <w:adjustRightInd w:val="0"/>
        <w:snapToGrid w:val="0"/>
        <w:spacing w:line="360" w:lineRule="auto"/>
        <w:jc w:val="center"/>
        <w:rPr>
          <w:rFonts w:hint="eastAsia" w:ascii="仿宋" w:hAnsi="仿宋" w:eastAsia="仿宋" w:cs="仿宋"/>
          <w:b/>
          <w:bCs/>
          <w:color w:val="auto"/>
          <w:sz w:val="24"/>
          <w:lang w:val="zh-CN"/>
        </w:rPr>
      </w:pPr>
    </w:p>
    <w:p>
      <w:pPr>
        <w:pStyle w:val="2"/>
        <w:rPr>
          <w:rFonts w:hint="eastAsia" w:ascii="仿宋" w:hAnsi="仿宋" w:eastAsia="仿宋" w:cs="仿宋"/>
          <w:color w:val="auto"/>
          <w:lang w:val="zh-CN"/>
        </w:rPr>
      </w:pPr>
    </w:p>
    <w:p>
      <w:pPr>
        <w:pStyle w:val="2"/>
        <w:rPr>
          <w:rFonts w:hint="eastAsia" w:ascii="仿宋" w:hAnsi="仿宋" w:eastAsia="仿宋" w:cs="仿宋"/>
          <w:color w:val="auto"/>
          <w:lang w:val="zh-CN"/>
        </w:rPr>
      </w:pPr>
    </w:p>
    <w:p>
      <w:pPr>
        <w:autoSpaceDE w:val="0"/>
        <w:autoSpaceDN w:val="0"/>
        <w:adjustRightInd w:val="0"/>
        <w:snapToGrid w:val="0"/>
        <w:spacing w:line="360" w:lineRule="auto"/>
        <w:jc w:val="center"/>
        <w:rPr>
          <w:rFonts w:hint="eastAsia" w:ascii="仿宋" w:hAnsi="仿宋" w:eastAsia="仿宋" w:cs="仿宋"/>
          <w:b/>
          <w:bCs/>
          <w:color w:val="auto"/>
          <w:sz w:val="32"/>
          <w:lang w:val="zh-CN"/>
        </w:rPr>
      </w:pPr>
      <w:r>
        <w:rPr>
          <w:rFonts w:hint="eastAsia" w:ascii="仿宋" w:hAnsi="仿宋" w:eastAsia="仿宋" w:cs="仿宋"/>
          <w:b/>
          <w:bCs/>
          <w:color w:val="auto"/>
          <w:sz w:val="32"/>
          <w:lang w:val="zh-CN"/>
        </w:rPr>
        <w:t>目</w:t>
      </w:r>
      <w:r>
        <w:rPr>
          <w:rFonts w:hint="eastAsia" w:ascii="仿宋" w:hAnsi="仿宋" w:eastAsia="仿宋" w:cs="仿宋"/>
          <w:b/>
          <w:bCs/>
          <w:color w:val="auto"/>
          <w:sz w:val="32"/>
        </w:rPr>
        <w:t xml:space="preserve">    </w:t>
      </w:r>
      <w:r>
        <w:rPr>
          <w:rFonts w:hint="eastAsia" w:ascii="仿宋" w:hAnsi="仿宋" w:eastAsia="仿宋" w:cs="仿宋"/>
          <w:b/>
          <w:bCs/>
          <w:color w:val="auto"/>
          <w:sz w:val="32"/>
          <w:lang w:val="zh-CN"/>
        </w:rPr>
        <w:t>录</w:t>
      </w:r>
      <w:bookmarkEnd w:id="24"/>
      <w:bookmarkEnd w:id="25"/>
    </w:p>
    <w:p>
      <w:pPr>
        <w:pStyle w:val="2"/>
        <w:rPr>
          <w:rFonts w:hint="eastAsia" w:ascii="仿宋" w:hAnsi="仿宋" w:eastAsia="仿宋" w:cs="仿宋"/>
          <w:color w:val="auto"/>
          <w:sz w:val="24"/>
          <w:lang w:val="zh-CN"/>
        </w:rPr>
      </w:pPr>
    </w:p>
    <w:p>
      <w:pPr>
        <w:spacing w:line="720" w:lineRule="auto"/>
        <w:rPr>
          <w:rFonts w:hint="eastAsia" w:ascii="仿宋" w:hAnsi="仿宋" w:eastAsia="仿宋" w:cs="仿宋"/>
          <w:b/>
          <w:color w:val="auto"/>
          <w:sz w:val="24"/>
        </w:rPr>
      </w:pPr>
      <w:bookmarkStart w:id="26" w:name="_Toc25608_WPSOffice_Level1"/>
      <w:bookmarkStart w:id="27" w:name="_Toc7507166"/>
      <w:bookmarkStart w:id="28" w:name="_Toc53231742"/>
      <w:bookmarkStart w:id="29" w:name="_Toc29805_WPSOffice_Level1"/>
      <w:bookmarkStart w:id="30" w:name="_Toc53231786"/>
      <w:bookmarkStart w:id="31" w:name="_Toc53231530"/>
      <w:r>
        <w:rPr>
          <w:rFonts w:hint="eastAsia" w:ascii="仿宋" w:hAnsi="仿宋" w:eastAsia="仿宋" w:cs="仿宋"/>
          <w:b/>
          <w:color w:val="auto"/>
          <w:sz w:val="24"/>
        </w:rPr>
        <w:t>一、法定代表人身份证明书</w:t>
      </w:r>
      <w:bookmarkEnd w:id="26"/>
      <w:bookmarkEnd w:id="27"/>
      <w:bookmarkEnd w:id="28"/>
      <w:bookmarkEnd w:id="29"/>
      <w:bookmarkEnd w:id="30"/>
      <w:bookmarkEnd w:id="31"/>
    </w:p>
    <w:p>
      <w:pPr>
        <w:spacing w:line="720" w:lineRule="auto"/>
        <w:rPr>
          <w:rFonts w:hint="eastAsia" w:ascii="仿宋" w:hAnsi="仿宋" w:eastAsia="仿宋" w:cs="仿宋"/>
          <w:b/>
          <w:color w:val="auto"/>
          <w:sz w:val="24"/>
        </w:rPr>
      </w:pPr>
      <w:bookmarkStart w:id="32" w:name="_Toc53231531"/>
      <w:bookmarkStart w:id="33" w:name="_Toc21344_WPSOffice_Level1"/>
      <w:bookmarkStart w:id="34" w:name="_Toc53231743"/>
      <w:bookmarkStart w:id="35" w:name="_Toc7507167"/>
      <w:bookmarkStart w:id="36" w:name="_Toc53231787"/>
      <w:bookmarkStart w:id="37" w:name="_Toc17108_WPSOffice_Level1"/>
      <w:r>
        <w:rPr>
          <w:rFonts w:hint="eastAsia" w:ascii="仿宋" w:hAnsi="仿宋" w:eastAsia="仿宋" w:cs="仿宋"/>
          <w:b/>
          <w:color w:val="auto"/>
          <w:sz w:val="24"/>
        </w:rPr>
        <w:t>二、磋商响应文件授权委托书</w:t>
      </w:r>
      <w:bookmarkEnd w:id="32"/>
      <w:bookmarkEnd w:id="33"/>
      <w:bookmarkEnd w:id="34"/>
      <w:bookmarkEnd w:id="35"/>
      <w:bookmarkEnd w:id="36"/>
      <w:bookmarkEnd w:id="37"/>
    </w:p>
    <w:p>
      <w:pPr>
        <w:spacing w:line="720" w:lineRule="auto"/>
        <w:rPr>
          <w:rFonts w:hint="eastAsia" w:ascii="仿宋" w:hAnsi="仿宋" w:eastAsia="仿宋" w:cs="仿宋"/>
          <w:b/>
          <w:color w:val="auto"/>
          <w:sz w:val="24"/>
        </w:rPr>
      </w:pPr>
      <w:bookmarkStart w:id="38" w:name="_Toc24936_WPSOffice_Level1"/>
      <w:bookmarkStart w:id="39" w:name="_Toc53231744"/>
      <w:bookmarkStart w:id="40" w:name="_Toc53231532"/>
      <w:bookmarkStart w:id="41" w:name="_Toc6664_WPSOffice_Level1"/>
      <w:bookmarkStart w:id="42" w:name="_Toc53231788"/>
      <w:bookmarkStart w:id="43" w:name="_Toc7507168"/>
      <w:r>
        <w:rPr>
          <w:rFonts w:hint="eastAsia" w:ascii="仿宋" w:hAnsi="仿宋" w:eastAsia="仿宋" w:cs="仿宋"/>
          <w:b/>
          <w:color w:val="auto"/>
          <w:sz w:val="24"/>
        </w:rPr>
        <w:t>三、磋商响应函</w:t>
      </w:r>
      <w:bookmarkEnd w:id="38"/>
      <w:bookmarkEnd w:id="39"/>
      <w:bookmarkEnd w:id="40"/>
      <w:bookmarkEnd w:id="41"/>
      <w:bookmarkEnd w:id="42"/>
      <w:bookmarkEnd w:id="43"/>
    </w:p>
    <w:p>
      <w:pPr>
        <w:spacing w:line="720" w:lineRule="auto"/>
        <w:rPr>
          <w:rFonts w:hint="eastAsia" w:ascii="仿宋" w:hAnsi="仿宋" w:eastAsia="仿宋" w:cs="仿宋"/>
          <w:b/>
          <w:color w:val="auto"/>
          <w:sz w:val="24"/>
        </w:rPr>
      </w:pPr>
      <w:bookmarkStart w:id="44" w:name="_Toc53231533"/>
      <w:bookmarkStart w:id="45" w:name="_Toc7507169"/>
      <w:bookmarkStart w:id="46" w:name="_Toc10012_WPSOffice_Level1"/>
      <w:bookmarkStart w:id="47" w:name="_Toc53231745"/>
      <w:bookmarkStart w:id="48" w:name="_Toc53231789"/>
      <w:bookmarkStart w:id="49" w:name="_Toc25298_WPSOffice_Level1"/>
      <w:r>
        <w:rPr>
          <w:rFonts w:hint="eastAsia" w:ascii="仿宋" w:hAnsi="仿宋" w:eastAsia="仿宋" w:cs="仿宋"/>
          <w:b/>
          <w:color w:val="auto"/>
          <w:sz w:val="24"/>
        </w:rPr>
        <w:t>四、首次磋商报价表</w:t>
      </w:r>
      <w:bookmarkEnd w:id="44"/>
      <w:bookmarkEnd w:id="45"/>
      <w:bookmarkEnd w:id="46"/>
      <w:bookmarkEnd w:id="47"/>
      <w:bookmarkEnd w:id="48"/>
      <w:bookmarkEnd w:id="49"/>
      <w:r>
        <w:rPr>
          <w:rFonts w:hint="eastAsia" w:ascii="仿宋" w:hAnsi="仿宋" w:eastAsia="仿宋" w:cs="仿宋"/>
          <w:b/>
          <w:color w:val="auto"/>
          <w:sz w:val="24"/>
        </w:rPr>
        <w:t xml:space="preserve"> </w:t>
      </w:r>
    </w:p>
    <w:p>
      <w:pPr>
        <w:spacing w:line="720" w:lineRule="auto"/>
        <w:rPr>
          <w:rFonts w:hint="eastAsia" w:ascii="仿宋" w:hAnsi="仿宋" w:eastAsia="仿宋" w:cs="仿宋"/>
          <w:b/>
          <w:color w:val="auto"/>
          <w:sz w:val="24"/>
        </w:rPr>
      </w:pPr>
      <w:r>
        <w:rPr>
          <w:rFonts w:hint="eastAsia" w:ascii="仿宋" w:hAnsi="仿宋" w:eastAsia="仿宋" w:cs="仿宋"/>
          <w:b/>
          <w:color w:val="auto"/>
          <w:sz w:val="24"/>
        </w:rPr>
        <w:t>五、已标价工程量清单</w:t>
      </w:r>
    </w:p>
    <w:p>
      <w:pPr>
        <w:spacing w:line="720" w:lineRule="auto"/>
        <w:rPr>
          <w:rFonts w:hint="eastAsia" w:ascii="仿宋" w:hAnsi="仿宋" w:eastAsia="仿宋" w:cs="仿宋"/>
          <w:b/>
          <w:color w:val="auto"/>
          <w:sz w:val="24"/>
        </w:rPr>
      </w:pPr>
      <w:bookmarkStart w:id="50" w:name="_Toc30027_WPSOffice_Level1"/>
      <w:bookmarkStart w:id="51" w:name="_Toc53231790"/>
      <w:bookmarkStart w:id="52" w:name="_Toc7507170"/>
      <w:bookmarkStart w:id="53" w:name="_Toc53231534"/>
      <w:bookmarkStart w:id="54" w:name="_Toc53231746"/>
      <w:bookmarkStart w:id="55" w:name="_Toc25010_WPSOffice_Level1"/>
      <w:r>
        <w:rPr>
          <w:rFonts w:hint="eastAsia" w:ascii="仿宋" w:hAnsi="仿宋" w:eastAsia="仿宋" w:cs="仿宋"/>
          <w:b/>
          <w:color w:val="auto"/>
          <w:sz w:val="24"/>
        </w:rPr>
        <w:t>六、磋商保证金</w:t>
      </w:r>
      <w:bookmarkEnd w:id="50"/>
      <w:bookmarkEnd w:id="51"/>
      <w:bookmarkEnd w:id="52"/>
      <w:bookmarkEnd w:id="53"/>
      <w:bookmarkEnd w:id="54"/>
      <w:bookmarkEnd w:id="55"/>
    </w:p>
    <w:p>
      <w:pPr>
        <w:spacing w:line="720" w:lineRule="auto"/>
        <w:rPr>
          <w:rFonts w:hint="eastAsia" w:ascii="仿宋" w:hAnsi="仿宋" w:eastAsia="仿宋" w:cs="仿宋"/>
          <w:b/>
          <w:color w:val="auto"/>
          <w:sz w:val="24"/>
        </w:rPr>
      </w:pPr>
      <w:bookmarkStart w:id="56" w:name="_Toc53231747"/>
      <w:bookmarkStart w:id="57" w:name="_Toc53231535"/>
      <w:bookmarkStart w:id="58" w:name="_Toc53231791"/>
      <w:bookmarkStart w:id="59" w:name="_Toc16392_WPSOffice_Level1"/>
      <w:bookmarkStart w:id="60" w:name="_Toc16474_WPSOffice_Level1"/>
      <w:bookmarkStart w:id="61" w:name="_Toc7507173"/>
      <w:r>
        <w:rPr>
          <w:rFonts w:hint="eastAsia" w:ascii="仿宋" w:hAnsi="仿宋" w:eastAsia="仿宋" w:cs="仿宋"/>
          <w:b/>
          <w:color w:val="auto"/>
          <w:sz w:val="24"/>
        </w:rPr>
        <w:t>七、供应商资质审查资料</w:t>
      </w:r>
      <w:bookmarkEnd w:id="56"/>
      <w:bookmarkEnd w:id="57"/>
      <w:bookmarkEnd w:id="58"/>
    </w:p>
    <w:bookmarkEnd w:id="59"/>
    <w:bookmarkEnd w:id="60"/>
    <w:bookmarkEnd w:id="61"/>
    <w:p>
      <w:pPr>
        <w:spacing w:line="720" w:lineRule="auto"/>
        <w:rPr>
          <w:rFonts w:hint="eastAsia" w:ascii="仿宋" w:hAnsi="仿宋" w:eastAsia="仿宋" w:cs="仿宋"/>
          <w:b/>
          <w:color w:val="auto"/>
          <w:sz w:val="24"/>
        </w:rPr>
      </w:pPr>
      <w:bookmarkStart w:id="62" w:name="_Toc53231748"/>
      <w:bookmarkStart w:id="63" w:name="_Toc3825_WPSOffice_Level1"/>
      <w:bookmarkStart w:id="64" w:name="_Toc53231792"/>
      <w:bookmarkStart w:id="65" w:name="_Toc21297_WPSOffice_Level1"/>
      <w:bookmarkStart w:id="66" w:name="_Toc53231536"/>
      <w:r>
        <w:rPr>
          <w:rFonts w:hint="eastAsia" w:ascii="仿宋" w:hAnsi="仿宋" w:eastAsia="仿宋" w:cs="仿宋"/>
          <w:b/>
          <w:color w:val="auto"/>
          <w:sz w:val="24"/>
        </w:rPr>
        <w:t>八、技术投标方案</w:t>
      </w:r>
      <w:bookmarkEnd w:id="62"/>
      <w:bookmarkEnd w:id="63"/>
      <w:bookmarkEnd w:id="64"/>
      <w:bookmarkEnd w:id="65"/>
      <w:bookmarkEnd w:id="66"/>
    </w:p>
    <w:p>
      <w:pPr>
        <w:spacing w:line="720" w:lineRule="auto"/>
        <w:rPr>
          <w:rFonts w:hint="eastAsia" w:ascii="仿宋" w:hAnsi="仿宋" w:eastAsia="仿宋" w:cs="仿宋"/>
          <w:b/>
          <w:color w:val="auto"/>
          <w:sz w:val="24"/>
        </w:rPr>
      </w:pPr>
      <w:r>
        <w:rPr>
          <w:rFonts w:hint="eastAsia" w:ascii="仿宋" w:hAnsi="仿宋" w:eastAsia="仿宋" w:cs="仿宋"/>
          <w:b/>
          <w:color w:val="auto"/>
          <w:sz w:val="24"/>
        </w:rPr>
        <w:t>九、商务标投标方案</w:t>
      </w:r>
    </w:p>
    <w:p>
      <w:pPr>
        <w:spacing w:line="720" w:lineRule="auto"/>
        <w:rPr>
          <w:rFonts w:hint="eastAsia" w:ascii="仿宋" w:hAnsi="仿宋" w:eastAsia="仿宋" w:cs="仿宋"/>
          <w:b/>
          <w:color w:val="auto"/>
          <w:sz w:val="24"/>
        </w:rPr>
      </w:pPr>
      <w:r>
        <w:rPr>
          <w:rFonts w:hint="eastAsia" w:ascii="仿宋" w:hAnsi="仿宋" w:eastAsia="仿宋" w:cs="仿宋"/>
          <w:b/>
          <w:color w:val="auto"/>
          <w:sz w:val="24"/>
        </w:rPr>
        <w:t>十、供应商认为有必要说明的其他问题</w:t>
      </w:r>
    </w:p>
    <w:p>
      <w:pPr>
        <w:pStyle w:val="2"/>
        <w:rPr>
          <w:rFonts w:hint="eastAsia" w:ascii="仿宋" w:hAnsi="仿宋" w:eastAsia="仿宋" w:cs="仿宋"/>
          <w:color w:val="auto"/>
          <w:sz w:val="24"/>
        </w:rPr>
      </w:pPr>
    </w:p>
    <w:p>
      <w:pPr>
        <w:pStyle w:val="4"/>
        <w:jc w:val="center"/>
        <w:rPr>
          <w:rFonts w:hint="eastAsia" w:ascii="仿宋" w:hAnsi="仿宋" w:eastAsia="仿宋" w:cs="仿宋"/>
          <w:bCs w:val="0"/>
          <w:color w:val="auto"/>
          <w:sz w:val="24"/>
          <w:szCs w:val="24"/>
        </w:rPr>
      </w:pPr>
      <w:r>
        <w:rPr>
          <w:rFonts w:hint="eastAsia" w:ascii="仿宋" w:hAnsi="仿宋" w:eastAsia="仿宋" w:cs="仿宋"/>
          <w:color w:val="auto"/>
          <w:sz w:val="24"/>
          <w:szCs w:val="24"/>
          <w:lang w:val="zh-CN"/>
        </w:rPr>
        <w:br w:type="page"/>
      </w:r>
      <w:bookmarkStart w:id="67" w:name="_Toc7507174"/>
      <w:bookmarkStart w:id="68" w:name="_Toc29627_WPSOffice_Level1"/>
      <w:bookmarkStart w:id="69" w:name="_Toc53231793"/>
      <w:bookmarkStart w:id="70" w:name="_Toc8457_WPSOffice_Level1"/>
      <w:bookmarkStart w:id="71" w:name="_Toc53231749"/>
      <w:bookmarkStart w:id="72" w:name="_Toc53231537"/>
      <w:bookmarkStart w:id="73" w:name="_Toc78884383"/>
      <w:r>
        <w:rPr>
          <w:rFonts w:hint="eastAsia" w:ascii="仿宋" w:hAnsi="仿宋" w:eastAsia="仿宋" w:cs="仿宋"/>
          <w:color w:val="auto"/>
          <w:sz w:val="24"/>
          <w:szCs w:val="24"/>
          <w:lang w:val="zh-CN"/>
        </w:rPr>
        <w:t>一、</w:t>
      </w:r>
      <w:r>
        <w:rPr>
          <w:rFonts w:hint="eastAsia" w:ascii="仿宋" w:hAnsi="仿宋" w:eastAsia="仿宋" w:cs="仿宋"/>
          <w:bCs w:val="0"/>
          <w:color w:val="auto"/>
          <w:sz w:val="24"/>
          <w:szCs w:val="24"/>
        </w:rPr>
        <w:t>法定代表人身份证明书</w:t>
      </w:r>
      <w:bookmarkEnd w:id="67"/>
      <w:bookmarkEnd w:id="68"/>
      <w:bookmarkEnd w:id="69"/>
      <w:bookmarkEnd w:id="70"/>
      <w:bookmarkEnd w:id="71"/>
      <w:bookmarkEnd w:id="72"/>
      <w:bookmarkEnd w:id="73"/>
    </w:p>
    <w:tbl>
      <w:tblPr>
        <w:tblStyle w:val="28"/>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344"/>
        <w:gridCol w:w="1186"/>
        <w:gridCol w:w="202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65" w:type="dxa"/>
            <w:gridSpan w:val="5"/>
          </w:tcPr>
          <w:p>
            <w:pPr>
              <w:tabs>
                <w:tab w:val="left" w:pos="1260"/>
              </w:tabs>
              <w:spacing w:line="440" w:lineRule="exact"/>
              <w:rPr>
                <w:rFonts w:hint="eastAsia" w:ascii="仿宋" w:hAnsi="仿宋" w:eastAsia="仿宋" w:cs="仿宋"/>
                <w:b/>
                <w:bCs/>
                <w:color w:val="auto"/>
                <w:sz w:val="24"/>
                <w:lang w:eastAsia="zh-CN"/>
              </w:rPr>
            </w:pPr>
            <w:bookmarkStart w:id="74" w:name="_Toc13868_WPSOffice_Level1"/>
            <w:bookmarkStart w:id="75" w:name="_Toc28634_WPSOffice_Level1"/>
            <w:bookmarkStart w:id="76" w:name="_Toc501033964"/>
            <w:bookmarkStart w:id="77" w:name="_Toc7507176"/>
            <w:r>
              <w:rPr>
                <w:rFonts w:hint="eastAsia" w:ascii="仿宋" w:hAnsi="仿宋" w:eastAsia="仿宋" w:cs="仿宋"/>
                <w:color w:val="auto"/>
                <w:sz w:val="24"/>
              </w:rPr>
              <w:t>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企业基本信息</w:t>
            </w: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企业名称</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法定地址</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邮政编码</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网    址</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tcPr>
          <w:p>
            <w:pPr>
              <w:tabs>
                <w:tab w:val="left" w:pos="1260"/>
              </w:tabs>
              <w:spacing w:line="440" w:lineRule="exact"/>
              <w:jc w:val="center"/>
              <w:rPr>
                <w:rFonts w:hint="eastAsia" w:ascii="仿宋" w:hAnsi="仿宋" w:eastAsia="仿宋" w:cs="仿宋"/>
                <w:b/>
                <w:bCs/>
                <w:color w:val="auto"/>
                <w:sz w:val="24"/>
              </w:rPr>
            </w:pPr>
            <w:r>
              <w:rPr>
                <w:rFonts w:hint="eastAsia" w:ascii="仿宋" w:hAnsi="仿宋" w:eastAsia="仿宋" w:cs="仿宋"/>
                <w:color w:val="auto"/>
                <w:sz w:val="24"/>
              </w:rPr>
              <w:t>工商登记机关</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税务登记机关</w:t>
            </w:r>
          </w:p>
        </w:tc>
        <w:tc>
          <w:tcPr>
            <w:tcW w:w="5215" w:type="dxa"/>
            <w:gridSpan w:val="3"/>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tcPr>
          <w:p>
            <w:pPr>
              <w:tabs>
                <w:tab w:val="left" w:pos="1260"/>
              </w:tabs>
              <w:spacing w:line="440" w:lineRule="exact"/>
              <w:jc w:val="center"/>
              <w:rPr>
                <w:rFonts w:hint="eastAsia" w:ascii="仿宋" w:hAnsi="仿宋" w:eastAsia="仿宋" w:cs="仿宋"/>
                <w:b/>
                <w:bCs/>
                <w:color w:val="auto"/>
                <w:sz w:val="24"/>
              </w:rPr>
            </w:pPr>
            <w:r>
              <w:rPr>
                <w:rFonts w:hint="eastAsia" w:ascii="仿宋" w:hAnsi="仿宋" w:eastAsia="仿宋" w:cs="仿宋"/>
                <w:color w:val="auto"/>
                <w:sz w:val="24"/>
              </w:rPr>
              <w:t>组织机构代码证号</w:t>
            </w:r>
          </w:p>
        </w:tc>
        <w:tc>
          <w:tcPr>
            <w:tcW w:w="5215" w:type="dxa"/>
            <w:gridSpan w:val="3"/>
          </w:tcPr>
          <w:p>
            <w:pPr>
              <w:tabs>
                <w:tab w:val="left" w:pos="1260"/>
              </w:tabs>
              <w:spacing w:line="440" w:lineRule="exact"/>
              <w:rPr>
                <w:rFonts w:hint="eastAsia" w:ascii="仿宋" w:hAnsi="仿宋" w:eastAsia="仿宋" w:cs="仿宋"/>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vAlign w:val="center"/>
          </w:tcPr>
          <w:p>
            <w:pPr>
              <w:tabs>
                <w:tab w:val="left" w:pos="1260"/>
              </w:tabs>
              <w:spacing w:line="440" w:lineRule="exact"/>
              <w:jc w:val="center"/>
              <w:rPr>
                <w:rFonts w:hint="eastAsia" w:ascii="仿宋" w:hAnsi="仿宋" w:eastAsia="仿宋" w:cs="仿宋"/>
                <w:b/>
                <w:bCs/>
                <w:color w:val="auto"/>
                <w:sz w:val="24"/>
              </w:rPr>
            </w:pPr>
            <w:r>
              <w:rPr>
                <w:rFonts w:hint="eastAsia" w:ascii="仿宋" w:hAnsi="仿宋" w:eastAsia="仿宋" w:cs="仿宋"/>
                <w:color w:val="auto"/>
                <w:sz w:val="24"/>
              </w:rPr>
              <w:t>法定代表人</w:t>
            </w: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186" w:type="dxa"/>
          </w:tcPr>
          <w:p>
            <w:pPr>
              <w:tabs>
                <w:tab w:val="left" w:pos="1260"/>
              </w:tabs>
              <w:spacing w:line="440" w:lineRule="exact"/>
              <w:rPr>
                <w:rFonts w:hint="eastAsia" w:ascii="仿宋" w:hAnsi="仿宋" w:eastAsia="仿宋" w:cs="仿宋"/>
                <w:color w:val="auto"/>
                <w:sz w:val="24"/>
              </w:rPr>
            </w:pPr>
            <w:r>
              <w:rPr>
                <w:rFonts w:hint="eastAsia" w:ascii="仿宋" w:hAnsi="仿宋" w:eastAsia="仿宋" w:cs="仿宋"/>
                <w:color w:val="auto"/>
                <w:sz w:val="24"/>
              </w:rPr>
              <w:t>（签名）</w:t>
            </w:r>
          </w:p>
        </w:tc>
        <w:tc>
          <w:tcPr>
            <w:tcW w:w="2022"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性    别</w:t>
            </w:r>
          </w:p>
        </w:tc>
        <w:tc>
          <w:tcPr>
            <w:tcW w:w="2007"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职    务</w:t>
            </w:r>
          </w:p>
        </w:tc>
        <w:tc>
          <w:tcPr>
            <w:tcW w:w="1186" w:type="dxa"/>
          </w:tcPr>
          <w:p>
            <w:pPr>
              <w:tabs>
                <w:tab w:val="left" w:pos="1260"/>
              </w:tabs>
              <w:spacing w:line="440" w:lineRule="exact"/>
              <w:rPr>
                <w:rFonts w:hint="eastAsia" w:ascii="仿宋" w:hAnsi="仿宋" w:eastAsia="仿宋" w:cs="仿宋"/>
                <w:color w:val="auto"/>
                <w:sz w:val="24"/>
              </w:rPr>
            </w:pPr>
          </w:p>
        </w:tc>
        <w:tc>
          <w:tcPr>
            <w:tcW w:w="2022"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联系电话</w:t>
            </w:r>
          </w:p>
        </w:tc>
        <w:tc>
          <w:tcPr>
            <w:tcW w:w="2007"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vAlign w:val="center"/>
          </w:tcPr>
          <w:p>
            <w:pPr>
              <w:tabs>
                <w:tab w:val="left" w:pos="1260"/>
              </w:tabs>
              <w:spacing w:line="440" w:lineRule="exact"/>
              <w:jc w:val="center"/>
              <w:rPr>
                <w:rFonts w:hint="eastAsia" w:ascii="仿宋" w:hAnsi="仿宋" w:eastAsia="仿宋" w:cs="仿宋"/>
                <w:b/>
                <w:bCs/>
                <w:color w:val="auto"/>
                <w:sz w:val="24"/>
              </w:rPr>
            </w:pPr>
          </w:p>
        </w:tc>
        <w:tc>
          <w:tcPr>
            <w:tcW w:w="2344"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传    真</w:t>
            </w:r>
          </w:p>
        </w:tc>
        <w:tc>
          <w:tcPr>
            <w:tcW w:w="5215" w:type="dxa"/>
            <w:gridSpan w:val="3"/>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706" w:type="dxa"/>
            <w:vMerge w:val="restart"/>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w:t>
            </w:r>
          </w:p>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身份证复印件</w:t>
            </w:r>
          </w:p>
        </w:tc>
        <w:tc>
          <w:tcPr>
            <w:tcW w:w="3530" w:type="dxa"/>
            <w:gridSpan w:val="2"/>
            <w:vMerge w:val="restart"/>
            <w:vAlign w:val="center"/>
          </w:tcPr>
          <w:p>
            <w:pPr>
              <w:tabs>
                <w:tab w:val="left" w:pos="1260"/>
              </w:tabs>
              <w:jc w:val="center"/>
              <w:rPr>
                <w:rFonts w:hint="eastAsia" w:ascii="仿宋" w:hAnsi="仿宋" w:eastAsia="仿宋" w:cs="仿宋"/>
                <w:b/>
                <w:bCs/>
                <w:color w:val="auto"/>
                <w:sz w:val="24"/>
              </w:rPr>
            </w:pPr>
            <w:r>
              <w:rPr>
                <w:rFonts w:hint="eastAsia" w:ascii="仿宋" w:hAnsi="仿宋" w:eastAsia="仿宋" w:cs="仿宋"/>
                <w:color w:val="auto"/>
                <w:sz w:val="24"/>
              </w:rPr>
              <w:t>（粘贴处）</w:t>
            </w:r>
          </w:p>
        </w:tc>
        <w:tc>
          <w:tcPr>
            <w:tcW w:w="4029" w:type="dxa"/>
            <w:gridSpan w:val="2"/>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706" w:type="dxa"/>
            <w:vMerge w:val="continue"/>
          </w:tcPr>
          <w:p>
            <w:pPr>
              <w:tabs>
                <w:tab w:val="left" w:pos="1260"/>
              </w:tabs>
              <w:spacing w:line="440" w:lineRule="exact"/>
              <w:rPr>
                <w:rFonts w:hint="eastAsia" w:ascii="仿宋" w:hAnsi="仿宋" w:eastAsia="仿宋" w:cs="仿宋"/>
                <w:b/>
                <w:bCs/>
                <w:color w:val="auto"/>
                <w:sz w:val="24"/>
              </w:rPr>
            </w:pPr>
          </w:p>
        </w:tc>
        <w:tc>
          <w:tcPr>
            <w:tcW w:w="3530" w:type="dxa"/>
            <w:gridSpan w:val="2"/>
            <w:vMerge w:val="continue"/>
          </w:tcPr>
          <w:p>
            <w:pPr>
              <w:tabs>
                <w:tab w:val="left" w:pos="1260"/>
              </w:tabs>
              <w:spacing w:line="440" w:lineRule="exact"/>
              <w:rPr>
                <w:rFonts w:hint="eastAsia" w:ascii="仿宋" w:hAnsi="仿宋" w:eastAsia="仿宋" w:cs="仿宋"/>
                <w:b/>
                <w:bCs/>
                <w:color w:val="auto"/>
                <w:sz w:val="24"/>
              </w:rPr>
            </w:pPr>
          </w:p>
        </w:tc>
        <w:tc>
          <w:tcPr>
            <w:tcW w:w="4029" w:type="dxa"/>
            <w:gridSpan w:val="2"/>
            <w:vAlign w:val="center"/>
          </w:tcPr>
          <w:p>
            <w:pPr>
              <w:tabs>
                <w:tab w:val="left" w:pos="1260"/>
              </w:tabs>
              <w:spacing w:line="440" w:lineRule="exact"/>
              <w:ind w:firstLine="459"/>
              <w:jc w:val="center"/>
              <w:rPr>
                <w:rFonts w:hint="eastAsia" w:ascii="仿宋" w:hAnsi="仿宋" w:eastAsia="仿宋" w:cs="仿宋"/>
                <w:color w:val="auto"/>
                <w:sz w:val="24"/>
              </w:rPr>
            </w:pPr>
          </w:p>
          <w:p>
            <w:pPr>
              <w:tabs>
                <w:tab w:val="left" w:pos="1260"/>
              </w:tabs>
              <w:spacing w:line="440" w:lineRule="exact"/>
              <w:ind w:firstLine="459"/>
              <w:jc w:val="center"/>
              <w:rPr>
                <w:rFonts w:hint="eastAsia" w:ascii="仿宋" w:hAnsi="仿宋" w:eastAsia="仿宋" w:cs="仿宋"/>
                <w:color w:val="auto"/>
                <w:sz w:val="24"/>
              </w:rPr>
            </w:pPr>
          </w:p>
          <w:p>
            <w:pPr>
              <w:tabs>
                <w:tab w:val="left" w:pos="1260"/>
              </w:tabs>
              <w:spacing w:line="440" w:lineRule="exact"/>
              <w:ind w:firstLine="459"/>
              <w:jc w:val="center"/>
              <w:rPr>
                <w:rFonts w:hint="eastAsia" w:ascii="仿宋" w:hAnsi="仿宋" w:eastAsia="仿宋" w:cs="仿宋"/>
                <w:color w:val="auto"/>
                <w:sz w:val="24"/>
              </w:rPr>
            </w:pPr>
          </w:p>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（法人公章）</w:t>
            </w:r>
          </w:p>
          <w:p>
            <w:pPr>
              <w:tabs>
                <w:tab w:val="left" w:pos="1260"/>
              </w:tabs>
              <w:spacing w:line="440" w:lineRule="exact"/>
              <w:ind w:firstLine="459"/>
              <w:jc w:val="center"/>
              <w:rPr>
                <w:rFonts w:hint="eastAsia" w:ascii="仿宋" w:hAnsi="仿宋" w:eastAsia="仿宋" w:cs="仿宋"/>
                <w:color w:val="auto"/>
                <w:sz w:val="24"/>
              </w:rPr>
            </w:pPr>
          </w:p>
          <w:p>
            <w:pPr>
              <w:tabs>
                <w:tab w:val="left" w:pos="1260"/>
              </w:tabs>
              <w:spacing w:line="440" w:lineRule="exact"/>
              <w:ind w:right="280" w:firstLine="459"/>
              <w:jc w:val="right"/>
              <w:rPr>
                <w:rFonts w:hint="eastAsia" w:ascii="仿宋" w:hAnsi="仿宋" w:eastAsia="仿宋" w:cs="仿宋"/>
                <w:color w:val="auto"/>
                <w:sz w:val="24"/>
              </w:rPr>
            </w:pPr>
            <w:r>
              <w:rPr>
                <w:rFonts w:hint="eastAsia" w:ascii="仿宋" w:hAnsi="仿宋" w:eastAsia="仿宋" w:cs="仿宋"/>
                <w:color w:val="auto"/>
                <w:sz w:val="24"/>
              </w:rPr>
              <w:t>年   月   日</w:t>
            </w:r>
          </w:p>
        </w:tc>
      </w:tr>
    </w:tbl>
    <w:p>
      <w:pPr>
        <w:tabs>
          <w:tab w:val="left" w:pos="1260"/>
        </w:tabs>
        <w:spacing w:line="440" w:lineRule="exact"/>
        <w:jc w:val="center"/>
        <w:rPr>
          <w:rFonts w:hint="eastAsia" w:ascii="仿宋" w:hAnsi="仿宋" w:eastAsia="仿宋" w:cs="仿宋"/>
          <w:b/>
          <w:bCs/>
          <w:color w:val="auto"/>
          <w:sz w:val="24"/>
          <w:u w:val="single"/>
        </w:rPr>
      </w:pPr>
    </w:p>
    <w:p>
      <w:pPr>
        <w:tabs>
          <w:tab w:val="left" w:pos="1260"/>
        </w:tabs>
        <w:spacing w:line="440" w:lineRule="exact"/>
        <w:jc w:val="center"/>
        <w:rPr>
          <w:rFonts w:hint="eastAsia" w:ascii="仿宋" w:hAnsi="仿宋" w:eastAsia="仿宋" w:cs="仿宋"/>
          <w:b/>
          <w:bCs/>
          <w:color w:val="auto"/>
          <w:sz w:val="24"/>
          <w:u w:val="single"/>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4"/>
        <w:jc w:val="center"/>
        <w:rPr>
          <w:rFonts w:hint="eastAsia" w:ascii="仿宋" w:hAnsi="仿宋" w:eastAsia="仿宋" w:cs="仿宋"/>
          <w:bCs w:val="0"/>
          <w:color w:val="auto"/>
          <w:sz w:val="24"/>
          <w:szCs w:val="24"/>
        </w:rPr>
      </w:pPr>
      <w:bookmarkStart w:id="78" w:name="_Toc53231750"/>
      <w:bookmarkStart w:id="79" w:name="_Toc78884384"/>
      <w:bookmarkStart w:id="80" w:name="_Toc53231794"/>
      <w:r>
        <w:rPr>
          <w:rFonts w:hint="eastAsia" w:ascii="仿宋" w:hAnsi="仿宋" w:eastAsia="仿宋" w:cs="仿宋"/>
          <w:bCs w:val="0"/>
          <w:color w:val="auto"/>
          <w:sz w:val="24"/>
          <w:szCs w:val="24"/>
        </w:rPr>
        <w:t>二、</w:t>
      </w:r>
      <w:bookmarkStart w:id="81" w:name="_Toc53231538"/>
      <w:r>
        <w:rPr>
          <w:rFonts w:hint="eastAsia" w:ascii="仿宋" w:hAnsi="仿宋" w:eastAsia="仿宋" w:cs="仿宋"/>
          <w:bCs w:val="0"/>
          <w:color w:val="auto"/>
          <w:sz w:val="24"/>
          <w:szCs w:val="24"/>
        </w:rPr>
        <w:t>磋商响应文件授权委托书</w:t>
      </w:r>
      <w:bookmarkEnd w:id="78"/>
      <w:bookmarkEnd w:id="79"/>
      <w:bookmarkEnd w:id="80"/>
      <w:bookmarkEnd w:id="8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28"/>
        <w:gridCol w:w="1569"/>
        <w:gridCol w:w="294"/>
        <w:gridCol w:w="2038"/>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944" w:type="dxa"/>
            <w:gridSpan w:val="6"/>
            <w:vAlign w:val="center"/>
          </w:tcPr>
          <w:p>
            <w:pPr>
              <w:tabs>
                <w:tab w:val="left" w:pos="1260"/>
              </w:tabs>
              <w:spacing w:line="440" w:lineRule="exact"/>
              <w:ind w:firstLine="134" w:firstLineChars="56"/>
              <w:rPr>
                <w:rFonts w:hint="eastAsia" w:ascii="仿宋" w:hAnsi="仿宋" w:eastAsia="仿宋" w:cs="仿宋"/>
                <w:color w:val="auto"/>
                <w:sz w:val="24"/>
                <w:lang w:eastAsia="zh-CN"/>
              </w:rPr>
            </w:pPr>
            <w:r>
              <w:rPr>
                <w:rFonts w:hint="eastAsia" w:ascii="仿宋" w:hAnsi="仿宋" w:eastAsia="仿宋" w:cs="仿宋"/>
                <w:color w:val="auto"/>
                <w:sz w:val="24"/>
              </w:rPr>
              <w:t>致：</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restart"/>
            <w:vAlign w:val="center"/>
          </w:tcPr>
          <w:p>
            <w:pPr>
              <w:tabs>
                <w:tab w:val="left" w:pos="1260"/>
              </w:tabs>
              <w:spacing w:line="360" w:lineRule="exact"/>
              <w:jc w:val="center"/>
              <w:rPr>
                <w:rFonts w:hint="eastAsia" w:ascii="仿宋" w:hAnsi="仿宋" w:eastAsia="仿宋" w:cs="仿宋"/>
                <w:color w:val="auto"/>
                <w:sz w:val="24"/>
              </w:rPr>
            </w:pPr>
            <w:r>
              <w:rPr>
                <w:rFonts w:hint="eastAsia" w:ascii="仿宋" w:hAnsi="仿宋" w:eastAsia="仿宋" w:cs="仿宋"/>
                <w:color w:val="auto"/>
                <w:sz w:val="24"/>
              </w:rPr>
              <w:t>被授权人</w:t>
            </w: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863" w:type="dxa"/>
            <w:gridSpan w:val="2"/>
          </w:tcPr>
          <w:p>
            <w:pPr>
              <w:tabs>
                <w:tab w:val="left" w:pos="1260"/>
              </w:tabs>
              <w:spacing w:line="440" w:lineRule="exact"/>
              <w:rPr>
                <w:rFonts w:hint="eastAsia" w:ascii="仿宋" w:hAnsi="仿宋" w:eastAsia="仿宋" w:cs="仿宋"/>
                <w:color w:val="auto"/>
                <w:sz w:val="24"/>
              </w:rPr>
            </w:pPr>
          </w:p>
        </w:tc>
        <w:tc>
          <w:tcPr>
            <w:tcW w:w="2038" w:type="dxa"/>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性    别</w:t>
            </w:r>
          </w:p>
        </w:tc>
        <w:tc>
          <w:tcPr>
            <w:tcW w:w="2241"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职    务</w:t>
            </w:r>
          </w:p>
        </w:tc>
        <w:tc>
          <w:tcPr>
            <w:tcW w:w="1863" w:type="dxa"/>
            <w:gridSpan w:val="2"/>
          </w:tcPr>
          <w:p>
            <w:pPr>
              <w:tabs>
                <w:tab w:val="left" w:pos="1260"/>
              </w:tabs>
              <w:spacing w:line="440" w:lineRule="exact"/>
              <w:rPr>
                <w:rFonts w:hint="eastAsia" w:ascii="仿宋" w:hAnsi="仿宋" w:eastAsia="仿宋" w:cs="仿宋"/>
                <w:color w:val="auto"/>
                <w:sz w:val="24"/>
              </w:rPr>
            </w:pPr>
          </w:p>
        </w:tc>
        <w:tc>
          <w:tcPr>
            <w:tcW w:w="2038" w:type="dxa"/>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手机号码</w:t>
            </w:r>
          </w:p>
        </w:tc>
        <w:tc>
          <w:tcPr>
            <w:tcW w:w="2241"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联系电话</w:t>
            </w:r>
          </w:p>
        </w:tc>
        <w:tc>
          <w:tcPr>
            <w:tcW w:w="1863" w:type="dxa"/>
            <w:gridSpan w:val="2"/>
          </w:tcPr>
          <w:p>
            <w:pPr>
              <w:tabs>
                <w:tab w:val="left" w:pos="1260"/>
              </w:tabs>
              <w:spacing w:line="440" w:lineRule="exact"/>
              <w:rPr>
                <w:rFonts w:hint="eastAsia" w:ascii="仿宋" w:hAnsi="仿宋" w:eastAsia="仿宋" w:cs="仿宋"/>
                <w:color w:val="auto"/>
                <w:sz w:val="24"/>
              </w:rPr>
            </w:pPr>
          </w:p>
        </w:tc>
        <w:tc>
          <w:tcPr>
            <w:tcW w:w="2038" w:type="dxa"/>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图文传真</w:t>
            </w:r>
          </w:p>
        </w:tc>
        <w:tc>
          <w:tcPr>
            <w:tcW w:w="2241" w:type="dxa"/>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通讯地址</w:t>
            </w:r>
          </w:p>
        </w:tc>
        <w:tc>
          <w:tcPr>
            <w:tcW w:w="6142" w:type="dxa"/>
            <w:gridSpan w:val="4"/>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vAlign w:val="center"/>
          </w:tcPr>
          <w:p>
            <w:pPr>
              <w:tabs>
                <w:tab w:val="left" w:pos="1260"/>
              </w:tabs>
              <w:spacing w:line="36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网    址</w:t>
            </w:r>
          </w:p>
        </w:tc>
        <w:tc>
          <w:tcPr>
            <w:tcW w:w="6142" w:type="dxa"/>
            <w:gridSpan w:val="4"/>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restart"/>
            <w:vAlign w:val="center"/>
          </w:tcPr>
          <w:p>
            <w:pPr>
              <w:tabs>
                <w:tab w:val="left" w:pos="1260"/>
              </w:tabs>
              <w:spacing w:line="320" w:lineRule="exact"/>
              <w:jc w:val="center"/>
              <w:rPr>
                <w:rFonts w:hint="eastAsia" w:ascii="仿宋" w:hAnsi="仿宋" w:eastAsia="仿宋" w:cs="仿宋"/>
                <w:color w:val="auto"/>
                <w:sz w:val="24"/>
              </w:rPr>
            </w:pPr>
            <w:r>
              <w:rPr>
                <w:rFonts w:hint="eastAsia" w:ascii="仿宋" w:hAnsi="仿宋" w:eastAsia="仿宋" w:cs="仿宋"/>
                <w:color w:val="auto"/>
                <w:sz w:val="24"/>
              </w:rPr>
              <w:t>被授权项目与内容</w:t>
            </w: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6142" w:type="dxa"/>
            <w:gridSpan w:val="4"/>
          </w:tcPr>
          <w:p>
            <w:pPr>
              <w:tabs>
                <w:tab w:val="left" w:pos="1260"/>
              </w:tabs>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774" w:type="dxa"/>
            <w:vMerge w:val="continue"/>
            <w:vAlign w:val="center"/>
          </w:tcPr>
          <w:p>
            <w:pPr>
              <w:tabs>
                <w:tab w:val="left" w:pos="1260"/>
              </w:tabs>
              <w:spacing w:line="44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项目编号</w:t>
            </w:r>
          </w:p>
        </w:tc>
        <w:tc>
          <w:tcPr>
            <w:tcW w:w="6142" w:type="dxa"/>
            <w:gridSpan w:val="4"/>
          </w:tcPr>
          <w:p>
            <w:pPr>
              <w:tabs>
                <w:tab w:val="left" w:pos="1260"/>
              </w:tabs>
              <w:spacing w:line="440" w:lineRule="exact"/>
              <w:rPr>
                <w:rFonts w:hint="eastAsia" w:ascii="仿宋" w:hAnsi="仿宋" w:eastAsia="仿宋" w:cs="仿宋"/>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74" w:type="dxa"/>
            <w:vMerge w:val="continue"/>
            <w:vAlign w:val="center"/>
          </w:tcPr>
          <w:p>
            <w:pPr>
              <w:tabs>
                <w:tab w:val="left" w:pos="1260"/>
              </w:tabs>
              <w:spacing w:line="44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授权范围</w:t>
            </w:r>
          </w:p>
        </w:tc>
        <w:tc>
          <w:tcPr>
            <w:tcW w:w="6142" w:type="dxa"/>
            <w:gridSpan w:val="4"/>
            <w:vAlign w:val="center"/>
          </w:tcPr>
          <w:p>
            <w:pPr>
              <w:tabs>
                <w:tab w:val="left" w:pos="1260"/>
              </w:tabs>
              <w:spacing w:line="360" w:lineRule="exact"/>
              <w:rPr>
                <w:rFonts w:hint="eastAsia" w:ascii="仿宋" w:hAnsi="仿宋" w:eastAsia="仿宋" w:cs="仿宋"/>
                <w:color w:val="auto"/>
                <w:sz w:val="24"/>
              </w:rPr>
            </w:pPr>
            <w:r>
              <w:rPr>
                <w:rFonts w:hint="eastAsia" w:ascii="仿宋" w:hAnsi="仿宋" w:eastAsia="仿宋" w:cs="仿宋"/>
                <w:color w:val="auto"/>
                <w:sz w:val="24"/>
              </w:rPr>
              <w:t>全权办理本招标采购项目的投标、联系、洽谈、签约、执行等具体事务，签署全部有关的文件、文书、协议及合同。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4" w:type="dxa"/>
            <w:vMerge w:val="continue"/>
            <w:vAlign w:val="center"/>
          </w:tcPr>
          <w:p>
            <w:pPr>
              <w:tabs>
                <w:tab w:val="left" w:pos="1260"/>
              </w:tabs>
              <w:spacing w:line="44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法律责任</w:t>
            </w:r>
          </w:p>
        </w:tc>
        <w:tc>
          <w:tcPr>
            <w:tcW w:w="6142" w:type="dxa"/>
            <w:gridSpan w:val="4"/>
            <w:vAlign w:val="center"/>
          </w:tcPr>
          <w:p>
            <w:pPr>
              <w:tabs>
                <w:tab w:val="left" w:pos="1260"/>
              </w:tabs>
              <w:spacing w:line="360" w:lineRule="exact"/>
              <w:rPr>
                <w:rFonts w:hint="eastAsia" w:ascii="仿宋" w:hAnsi="仿宋" w:eastAsia="仿宋" w:cs="仿宋"/>
                <w:color w:val="auto"/>
                <w:sz w:val="24"/>
              </w:rPr>
            </w:pPr>
            <w:r>
              <w:rPr>
                <w:rFonts w:hint="eastAsia" w:ascii="仿宋" w:hAnsi="仿宋" w:eastAsia="仿宋" w:cs="仿宋"/>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continue"/>
            <w:vAlign w:val="center"/>
          </w:tcPr>
          <w:p>
            <w:pPr>
              <w:tabs>
                <w:tab w:val="left" w:pos="1260"/>
              </w:tabs>
              <w:spacing w:line="440" w:lineRule="exact"/>
              <w:jc w:val="center"/>
              <w:rPr>
                <w:rFonts w:hint="eastAsia" w:ascii="仿宋" w:hAnsi="仿宋" w:eastAsia="仿宋" w:cs="仿宋"/>
                <w:color w:val="auto"/>
                <w:sz w:val="24"/>
              </w:rPr>
            </w:pPr>
          </w:p>
        </w:tc>
        <w:tc>
          <w:tcPr>
            <w:tcW w:w="2028" w:type="dxa"/>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授权期限</w:t>
            </w:r>
          </w:p>
        </w:tc>
        <w:tc>
          <w:tcPr>
            <w:tcW w:w="6142" w:type="dxa"/>
            <w:gridSpan w:val="4"/>
            <w:vAlign w:val="center"/>
          </w:tcPr>
          <w:p>
            <w:pPr>
              <w:tabs>
                <w:tab w:val="left" w:pos="1260"/>
              </w:tabs>
              <w:spacing w:line="360" w:lineRule="exact"/>
              <w:ind w:firstLine="236" w:firstLineChars="98"/>
              <w:rPr>
                <w:rFonts w:hint="eastAsia" w:ascii="仿宋" w:hAnsi="仿宋" w:eastAsia="仿宋" w:cs="仿宋"/>
                <w:b/>
                <w:color w:val="auto"/>
                <w:sz w:val="24"/>
              </w:rPr>
            </w:pPr>
            <w:r>
              <w:rPr>
                <w:rFonts w:hint="eastAsia" w:ascii="仿宋" w:hAnsi="仿宋" w:eastAsia="仿宋" w:cs="仿宋"/>
                <w:b/>
                <w:color w:val="auto"/>
                <w:sz w:val="24"/>
              </w:rPr>
              <w:t>本授权书自开标大会之日计算有效期为</w:t>
            </w:r>
            <w:r>
              <w:rPr>
                <w:rFonts w:hint="eastAsia" w:ascii="仿宋" w:hAnsi="仿宋" w:eastAsia="仿宋" w:cs="仿宋"/>
                <w:b/>
                <w:color w:val="auto"/>
                <w:sz w:val="24"/>
                <w:u w:val="single"/>
              </w:rPr>
              <w:t xml:space="preserve"> </w:t>
            </w:r>
            <w:r>
              <w:rPr>
                <w:rFonts w:hint="eastAsia" w:ascii="仿宋" w:hAnsi="仿宋" w:eastAsia="仿宋" w:cs="仿宋"/>
                <w:b/>
                <w:color w:val="auto"/>
                <w:sz w:val="24"/>
                <w:u w:val="single"/>
                <w:lang w:val="en-US" w:eastAsia="zh-CN"/>
              </w:rPr>
              <w:t xml:space="preserve"> </w:t>
            </w:r>
            <w:r>
              <w:rPr>
                <w:rFonts w:hint="eastAsia" w:ascii="仿宋" w:hAnsi="仿宋" w:eastAsia="仿宋" w:cs="仿宋"/>
                <w:b/>
                <w:color w:val="auto"/>
                <w:sz w:val="24"/>
                <w:u w:val="single"/>
              </w:rPr>
              <w:t xml:space="preserve">  </w:t>
            </w:r>
            <w:r>
              <w:rPr>
                <w:rFonts w:hint="eastAsia" w:ascii="仿宋" w:hAnsi="仿宋" w:eastAsia="仿宋" w:cs="仿宋"/>
                <w:b/>
                <w:color w:val="auto"/>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71" w:type="dxa"/>
            <w:gridSpan w:val="3"/>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被授权人身份证复印件</w:t>
            </w:r>
          </w:p>
        </w:tc>
        <w:tc>
          <w:tcPr>
            <w:tcW w:w="4573" w:type="dxa"/>
            <w:gridSpan w:val="3"/>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4371" w:type="dxa"/>
            <w:gridSpan w:val="3"/>
            <w:vMerge w:val="restart"/>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（粘贴处）</w:t>
            </w:r>
          </w:p>
        </w:tc>
        <w:tc>
          <w:tcPr>
            <w:tcW w:w="4573" w:type="dxa"/>
            <w:gridSpan w:val="3"/>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2" w:hRule="atLeast"/>
          <w:jc w:val="center"/>
        </w:trPr>
        <w:tc>
          <w:tcPr>
            <w:tcW w:w="4371" w:type="dxa"/>
            <w:gridSpan w:val="3"/>
            <w:vMerge w:val="continue"/>
            <w:vAlign w:val="center"/>
          </w:tcPr>
          <w:p>
            <w:pPr>
              <w:tabs>
                <w:tab w:val="left" w:pos="1260"/>
              </w:tabs>
              <w:spacing w:line="440" w:lineRule="exact"/>
              <w:rPr>
                <w:rFonts w:hint="eastAsia" w:ascii="仿宋" w:hAnsi="仿宋" w:eastAsia="仿宋" w:cs="仿宋"/>
                <w:color w:val="auto"/>
                <w:sz w:val="24"/>
              </w:rPr>
            </w:pPr>
          </w:p>
        </w:tc>
        <w:tc>
          <w:tcPr>
            <w:tcW w:w="4573" w:type="dxa"/>
            <w:gridSpan w:val="3"/>
            <w:vAlign w:val="center"/>
          </w:tcPr>
          <w:p>
            <w:pPr>
              <w:tabs>
                <w:tab w:val="left" w:pos="1260"/>
              </w:tabs>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（法定代表人签字或盖章）</w:t>
            </w:r>
          </w:p>
          <w:p>
            <w:pPr>
              <w:tabs>
                <w:tab w:val="left" w:pos="1260"/>
              </w:tabs>
              <w:spacing w:line="220" w:lineRule="exact"/>
              <w:jc w:val="center"/>
              <w:rPr>
                <w:rFonts w:hint="eastAsia" w:ascii="仿宋" w:hAnsi="仿宋" w:eastAsia="仿宋" w:cs="仿宋"/>
                <w:color w:val="auto"/>
                <w:sz w:val="24"/>
              </w:rPr>
            </w:pPr>
          </w:p>
          <w:p>
            <w:pPr>
              <w:tabs>
                <w:tab w:val="left" w:pos="1260"/>
              </w:tabs>
              <w:spacing w:line="440" w:lineRule="exact"/>
              <w:jc w:val="right"/>
              <w:rPr>
                <w:rFonts w:hint="eastAsia" w:ascii="仿宋" w:hAnsi="仿宋" w:eastAsia="仿宋" w:cs="仿宋"/>
                <w:color w:val="auto"/>
                <w:sz w:val="24"/>
              </w:rPr>
            </w:pPr>
            <w:r>
              <w:rPr>
                <w:rFonts w:hint="eastAsia" w:ascii="仿宋" w:hAnsi="仿宋" w:eastAsia="仿宋" w:cs="仿宋"/>
                <w:color w:val="auto"/>
                <w:sz w:val="24"/>
              </w:rPr>
              <w:t>年   月   日</w:t>
            </w:r>
          </w:p>
        </w:tc>
      </w:tr>
    </w:tbl>
    <w:p>
      <w:pPr>
        <w:spacing w:line="480" w:lineRule="exact"/>
        <w:rPr>
          <w:rFonts w:hint="eastAsia" w:ascii="仿宋" w:hAnsi="仿宋" w:eastAsia="仿宋" w:cs="仿宋"/>
          <w:b/>
          <w:color w:val="auto"/>
          <w:sz w:val="24"/>
        </w:rPr>
      </w:pPr>
      <w:r>
        <w:rPr>
          <w:rFonts w:hint="eastAsia" w:ascii="仿宋" w:hAnsi="仿宋" w:eastAsia="仿宋" w:cs="仿宋"/>
          <w:b/>
          <w:color w:val="auto"/>
          <w:sz w:val="24"/>
        </w:rPr>
        <w:t>重要提示：</w:t>
      </w:r>
    </w:p>
    <w:p>
      <w:pPr>
        <w:numPr>
          <w:ilvl w:val="0"/>
          <w:numId w:val="2"/>
        </w:numPr>
        <w:tabs>
          <w:tab w:val="left" w:pos="360"/>
        </w:tabs>
        <w:autoSpaceDE w:val="0"/>
        <w:autoSpaceDN w:val="0"/>
        <w:adjustRightInd w:val="0"/>
        <w:spacing w:line="400" w:lineRule="exact"/>
        <w:ind w:left="0" w:firstLine="307" w:firstLineChars="128"/>
        <w:rPr>
          <w:rFonts w:hint="eastAsia" w:ascii="仿宋" w:hAnsi="仿宋" w:eastAsia="仿宋" w:cs="仿宋"/>
          <w:color w:val="auto"/>
          <w:sz w:val="24"/>
        </w:rPr>
      </w:pPr>
      <w:r>
        <w:rPr>
          <w:rFonts w:hint="eastAsia" w:ascii="仿宋" w:hAnsi="仿宋" w:eastAsia="仿宋" w:cs="仿宋"/>
          <w:color w:val="auto"/>
          <w:sz w:val="24"/>
        </w:rPr>
        <w:t>非法定代表人投标的须有法定代表人授权，并要求投标</w:t>
      </w:r>
      <w:r>
        <w:rPr>
          <w:rFonts w:hint="eastAsia" w:ascii="仿宋" w:hAnsi="仿宋" w:eastAsia="仿宋" w:cs="仿宋"/>
          <w:bCs/>
          <w:color w:val="auto"/>
          <w:sz w:val="24"/>
        </w:rPr>
        <w:t>文件正本内装订授权书原件</w:t>
      </w:r>
      <w:r>
        <w:rPr>
          <w:rFonts w:hint="eastAsia" w:ascii="仿宋" w:hAnsi="仿宋" w:eastAsia="仿宋" w:cs="仿宋"/>
          <w:color w:val="auto"/>
          <w:sz w:val="24"/>
        </w:rPr>
        <w:t>，</w:t>
      </w:r>
      <w:r>
        <w:rPr>
          <w:rFonts w:hint="eastAsia" w:ascii="仿宋" w:hAnsi="仿宋" w:eastAsia="仿宋" w:cs="仿宋"/>
          <w:bCs/>
          <w:color w:val="auto"/>
          <w:sz w:val="24"/>
        </w:rPr>
        <w:t xml:space="preserve">否则作为符合性审查不合格处理，投标文件自动失效。 </w:t>
      </w:r>
    </w:p>
    <w:p>
      <w:pPr>
        <w:numPr>
          <w:ilvl w:val="0"/>
          <w:numId w:val="2"/>
        </w:numPr>
        <w:tabs>
          <w:tab w:val="left" w:pos="360"/>
        </w:tabs>
        <w:autoSpaceDE w:val="0"/>
        <w:autoSpaceDN w:val="0"/>
        <w:adjustRightInd w:val="0"/>
        <w:spacing w:line="400" w:lineRule="exact"/>
        <w:ind w:left="0" w:firstLine="307" w:firstLineChars="128"/>
        <w:rPr>
          <w:rFonts w:hint="eastAsia" w:ascii="仿宋" w:hAnsi="仿宋" w:eastAsia="仿宋" w:cs="仿宋"/>
          <w:color w:val="auto"/>
          <w:sz w:val="24"/>
        </w:rPr>
      </w:pPr>
      <w:r>
        <w:rPr>
          <w:rFonts w:hint="eastAsia" w:ascii="仿宋" w:hAnsi="仿宋" w:eastAsia="仿宋" w:cs="仿宋"/>
          <w:color w:val="auto"/>
          <w:sz w:val="24"/>
        </w:rPr>
        <w:t>本授权书有效期应自开标大会之日计算不得少于九十天。</w:t>
      </w:r>
    </w:p>
    <w:p>
      <w:pPr>
        <w:tabs>
          <w:tab w:val="left" w:pos="1260"/>
        </w:tabs>
        <w:spacing w:line="440" w:lineRule="exact"/>
        <w:rPr>
          <w:rFonts w:hint="eastAsia" w:ascii="仿宋" w:hAnsi="仿宋" w:eastAsia="仿宋" w:cs="仿宋"/>
          <w:b/>
          <w:bCs/>
          <w:color w:val="auto"/>
          <w:sz w:val="24"/>
        </w:rPr>
      </w:pPr>
    </w:p>
    <w:p>
      <w:pPr>
        <w:pStyle w:val="4"/>
        <w:jc w:val="center"/>
        <w:rPr>
          <w:rFonts w:hint="eastAsia" w:ascii="仿宋" w:hAnsi="仿宋" w:eastAsia="仿宋" w:cs="仿宋"/>
          <w:color w:val="auto"/>
          <w:sz w:val="24"/>
          <w:szCs w:val="24"/>
        </w:rPr>
      </w:pPr>
      <w:bookmarkStart w:id="82" w:name="_Toc53231795"/>
      <w:bookmarkStart w:id="83" w:name="_Toc53231751"/>
      <w:bookmarkStart w:id="84" w:name="_Toc78884385"/>
      <w:bookmarkStart w:id="85" w:name="_Toc53231539"/>
      <w:r>
        <w:rPr>
          <w:rFonts w:hint="eastAsia" w:ascii="仿宋" w:hAnsi="仿宋" w:eastAsia="仿宋" w:cs="仿宋"/>
          <w:bCs w:val="0"/>
          <w:color w:val="auto"/>
          <w:sz w:val="24"/>
          <w:szCs w:val="24"/>
        </w:rPr>
        <w:t>三、磋商响应函</w:t>
      </w:r>
      <w:bookmarkEnd w:id="74"/>
      <w:bookmarkEnd w:id="75"/>
      <w:bookmarkEnd w:id="76"/>
      <w:bookmarkEnd w:id="77"/>
      <w:bookmarkEnd w:id="82"/>
      <w:bookmarkEnd w:id="83"/>
      <w:bookmarkEnd w:id="84"/>
      <w:bookmarkEnd w:id="85"/>
    </w:p>
    <w:p>
      <w:pPr>
        <w:autoSpaceDE w:val="0"/>
        <w:autoSpaceDN w:val="0"/>
        <w:spacing w:line="360" w:lineRule="auto"/>
        <w:jc w:val="left"/>
        <w:rPr>
          <w:rFonts w:hint="default" w:ascii="仿宋" w:hAnsi="仿宋" w:eastAsia="仿宋" w:cs="仿宋"/>
          <w:snapToGrid w:val="0"/>
          <w:color w:val="auto"/>
          <w:spacing w:val="8"/>
          <w:kern w:val="0"/>
          <w:sz w:val="24"/>
          <w:u w:val="single"/>
          <w:lang w:val="en-US" w:eastAsia="zh-CN"/>
        </w:rPr>
      </w:pPr>
      <w:r>
        <w:rPr>
          <w:rFonts w:hint="eastAsia" w:ascii="仿宋" w:hAnsi="仿宋" w:eastAsia="仿宋" w:cs="仿宋"/>
          <w:color w:val="auto"/>
          <w:kern w:val="0"/>
          <w:sz w:val="24"/>
        </w:rPr>
        <w:t>致（采购人）：</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none"/>
          <w:lang w:val="en-US" w:eastAsia="zh-CN"/>
        </w:rPr>
        <w:t>.</w:t>
      </w:r>
      <w:r>
        <w:rPr>
          <w:rFonts w:hint="eastAsia" w:ascii="仿宋" w:hAnsi="仿宋" w:eastAsia="仿宋" w:cs="仿宋"/>
          <w:color w:val="auto"/>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我们收到贵方</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u w:val="single"/>
          <w:lang w:val="en-US" w:eastAsia="zh-CN"/>
        </w:rPr>
        <w:t xml:space="preserve">                （项目名称，第  包）</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磋商文件（采购项目编号</w:t>
      </w:r>
      <w:r>
        <w:rPr>
          <w:rFonts w:hint="eastAsia" w:ascii="仿宋" w:hAnsi="仿宋" w:eastAsia="仿宋" w:cs="仿宋"/>
          <w:snapToGrid w:val="0"/>
          <w:color w:val="auto"/>
          <w:spacing w:val="8"/>
          <w:kern w:val="0"/>
          <w:sz w:val="24"/>
          <w:u w:val="single"/>
          <w:lang w:val="en-US" w:eastAsia="zh-CN"/>
        </w:rPr>
        <w:t xml:space="preserve">               </w:t>
      </w:r>
      <w:r>
        <w:rPr>
          <w:rFonts w:hint="eastAsia" w:ascii="仿宋" w:hAnsi="仿宋" w:eastAsia="仿宋" w:cs="仿宋"/>
          <w:snapToGrid w:val="0"/>
          <w:color w:val="auto"/>
          <w:spacing w:val="8"/>
          <w:kern w:val="0"/>
          <w:sz w:val="24"/>
        </w:rPr>
        <w:t>），经详细研究，我们决定参加本项目的磋商。并授权</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u w:val="single"/>
          <w:lang w:val="en-US" w:eastAsia="zh-CN"/>
        </w:rPr>
        <w:t xml:space="preserve">  </w:t>
      </w:r>
      <w:r>
        <w:rPr>
          <w:rFonts w:hint="eastAsia" w:ascii="仿宋" w:hAnsi="仿宋" w:eastAsia="仿宋" w:cs="仿宋"/>
          <w:snapToGrid w:val="0"/>
          <w:color w:val="auto"/>
          <w:spacing w:val="8"/>
          <w:kern w:val="0"/>
          <w:sz w:val="24"/>
        </w:rPr>
        <w:t>（姓名、职务），全权代表我供应商提交下述文件正本</w:t>
      </w:r>
      <w:r>
        <w:rPr>
          <w:rFonts w:hint="eastAsia" w:ascii="仿宋" w:hAnsi="仿宋" w:eastAsia="仿宋" w:cs="仿宋"/>
          <w:snapToGrid w:val="0"/>
          <w:color w:val="auto"/>
          <w:spacing w:val="8"/>
          <w:kern w:val="0"/>
          <w:sz w:val="24"/>
          <w:u w:val="single"/>
        </w:rPr>
        <w:t>壹</w:t>
      </w:r>
      <w:r>
        <w:rPr>
          <w:rFonts w:hint="eastAsia" w:ascii="仿宋" w:hAnsi="仿宋" w:eastAsia="仿宋" w:cs="仿宋"/>
          <w:snapToGrid w:val="0"/>
          <w:color w:val="auto"/>
          <w:spacing w:val="8"/>
          <w:kern w:val="0"/>
          <w:sz w:val="24"/>
        </w:rPr>
        <w:t>份，副本</w:t>
      </w:r>
      <w:r>
        <w:rPr>
          <w:rFonts w:hint="eastAsia" w:ascii="仿宋" w:hAnsi="仿宋" w:eastAsia="仿宋" w:cs="仿宋"/>
          <w:snapToGrid w:val="0"/>
          <w:color w:val="auto"/>
          <w:spacing w:val="8"/>
          <w:kern w:val="0"/>
          <w:sz w:val="24"/>
          <w:u w:val="single"/>
        </w:rPr>
        <w:t>贰</w:t>
      </w:r>
      <w:r>
        <w:rPr>
          <w:rFonts w:hint="eastAsia" w:ascii="仿宋" w:hAnsi="仿宋" w:eastAsia="仿宋" w:cs="仿宋"/>
          <w:snapToGrid w:val="0"/>
          <w:color w:val="auto"/>
          <w:spacing w:val="8"/>
          <w:kern w:val="0"/>
          <w:sz w:val="24"/>
        </w:rPr>
        <w:t>份、</w:t>
      </w:r>
      <w:r>
        <w:rPr>
          <w:rFonts w:hint="eastAsia" w:ascii="仿宋" w:hAnsi="仿宋" w:eastAsia="仿宋" w:cs="仿宋"/>
          <w:snapToGrid w:val="0"/>
          <w:color w:val="auto"/>
          <w:spacing w:val="8"/>
          <w:kern w:val="0"/>
          <w:sz w:val="24"/>
          <w:lang w:eastAsia="zh-CN"/>
        </w:rPr>
        <w:t>磋商报价一览表</w:t>
      </w:r>
      <w:r>
        <w:rPr>
          <w:rFonts w:hint="eastAsia" w:ascii="仿宋" w:hAnsi="仿宋" w:eastAsia="仿宋" w:cs="仿宋"/>
          <w:snapToGrid w:val="0"/>
          <w:color w:val="auto"/>
          <w:spacing w:val="8"/>
          <w:kern w:val="0"/>
          <w:sz w:val="24"/>
          <w:u w:val="single"/>
          <w:lang w:eastAsia="zh-CN"/>
        </w:rPr>
        <w:t>壹</w:t>
      </w:r>
      <w:r>
        <w:rPr>
          <w:rFonts w:hint="eastAsia" w:ascii="仿宋" w:hAnsi="仿宋" w:eastAsia="仿宋" w:cs="仿宋"/>
          <w:snapToGrid w:val="0"/>
          <w:color w:val="auto"/>
          <w:spacing w:val="8"/>
          <w:kern w:val="0"/>
          <w:sz w:val="24"/>
          <w:lang w:eastAsia="zh-CN"/>
        </w:rPr>
        <w:t>份及</w:t>
      </w:r>
      <w:r>
        <w:rPr>
          <w:rFonts w:hint="eastAsia" w:ascii="仿宋" w:hAnsi="仿宋" w:eastAsia="仿宋" w:cs="仿宋"/>
          <w:snapToGrid w:val="0"/>
          <w:color w:val="auto"/>
          <w:spacing w:val="8"/>
          <w:kern w:val="0"/>
          <w:sz w:val="24"/>
        </w:rPr>
        <w:t>电子版文件</w:t>
      </w:r>
      <w:r>
        <w:rPr>
          <w:rFonts w:hint="eastAsia" w:ascii="仿宋" w:hAnsi="仿宋" w:eastAsia="仿宋" w:cs="仿宋"/>
          <w:snapToGrid w:val="0"/>
          <w:color w:val="auto"/>
          <w:spacing w:val="8"/>
          <w:kern w:val="0"/>
          <w:sz w:val="24"/>
          <w:u w:val="single"/>
          <w:lang w:eastAsia="zh-CN"/>
        </w:rPr>
        <w:t>壹</w:t>
      </w:r>
      <w:r>
        <w:rPr>
          <w:rFonts w:hint="eastAsia" w:ascii="仿宋" w:hAnsi="仿宋" w:eastAsia="仿宋" w:cs="仿宋"/>
          <w:snapToGrid w:val="0"/>
          <w:color w:val="auto"/>
          <w:spacing w:val="8"/>
          <w:kern w:val="0"/>
          <w:sz w:val="24"/>
        </w:rPr>
        <w:t>份。并同时宣布愿意遵守下列条款：</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一、愿意按照磋商文件中的要求，包工包料，完成合同的责任和义务。</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二、我公司首次磋商总报价：人民币（大写）：</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（小写）￥</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元。工期</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日历天，</w:t>
      </w:r>
      <w:r>
        <w:rPr>
          <w:rFonts w:hint="eastAsia" w:ascii="仿宋" w:hAnsi="仿宋" w:eastAsia="仿宋" w:cs="仿宋"/>
          <w:snapToGrid w:val="0"/>
          <w:color w:val="auto"/>
          <w:spacing w:val="8"/>
          <w:kern w:val="0"/>
          <w:sz w:val="24"/>
          <w:lang w:eastAsia="zh-CN"/>
        </w:rPr>
        <w:t>安全目标</w:t>
      </w:r>
      <w:r>
        <w:rPr>
          <w:rFonts w:hint="eastAsia" w:ascii="仿宋" w:hAnsi="仿宋" w:eastAsia="仿宋" w:cs="仿宋"/>
          <w:snapToGrid w:val="0"/>
          <w:color w:val="auto"/>
          <w:spacing w:val="8"/>
          <w:kern w:val="0"/>
          <w:sz w:val="24"/>
          <w:u w:val="single"/>
          <w:lang w:val="en-US" w:eastAsia="zh-CN"/>
        </w:rPr>
        <w:t xml:space="preserve">     </w:t>
      </w:r>
      <w:r>
        <w:rPr>
          <w:rFonts w:hint="eastAsia" w:ascii="仿宋" w:hAnsi="仿宋" w:eastAsia="仿宋" w:cs="仿宋"/>
          <w:snapToGrid w:val="0"/>
          <w:color w:val="auto"/>
          <w:spacing w:val="8"/>
          <w:kern w:val="0"/>
          <w:sz w:val="24"/>
          <w:u w:val="none"/>
          <w:lang w:val="en-US" w:eastAsia="zh-CN"/>
        </w:rPr>
        <w:t>，</w:t>
      </w:r>
      <w:r>
        <w:rPr>
          <w:rFonts w:hint="eastAsia" w:ascii="仿宋" w:hAnsi="仿宋" w:eastAsia="仿宋" w:cs="仿宋"/>
          <w:snapToGrid w:val="0"/>
          <w:color w:val="auto"/>
          <w:spacing w:val="8"/>
          <w:kern w:val="0"/>
          <w:sz w:val="24"/>
        </w:rPr>
        <w:t>质量达到</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，并对其后的磋商报价负法律责任。</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三、我们已详细阅读了磋商文件，完全理解并放弃提出含糊不清或易形成歧义的表述和资料。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四、我们同意在磋商有效期内（自磋商之日起</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天），本磋商响应函对我方具有约束力。</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五、我方完全理解并同意</w:t>
      </w:r>
      <w:r>
        <w:rPr>
          <w:rFonts w:hint="eastAsia" w:ascii="仿宋" w:hAnsi="仿宋" w:eastAsia="仿宋" w:cs="仿宋"/>
          <w:snapToGrid w:val="0"/>
          <w:color w:val="auto"/>
          <w:spacing w:val="8"/>
          <w:kern w:val="0"/>
          <w:sz w:val="24"/>
          <w:lang w:eastAsia="zh-CN"/>
        </w:rPr>
        <w:t>竞争性磋商</w:t>
      </w:r>
      <w:r>
        <w:rPr>
          <w:rFonts w:hint="eastAsia" w:ascii="仿宋" w:hAnsi="仿宋" w:eastAsia="仿宋" w:cs="仿宋"/>
          <w:snapToGrid w:val="0"/>
          <w:color w:val="auto"/>
          <w:spacing w:val="8"/>
          <w:kern w:val="0"/>
          <w:sz w:val="24"/>
        </w:rPr>
        <w:t>文件中有关不退还</w:t>
      </w:r>
      <w:r>
        <w:rPr>
          <w:rFonts w:hint="eastAsia" w:ascii="仿宋" w:hAnsi="仿宋" w:eastAsia="仿宋" w:cs="仿宋"/>
          <w:snapToGrid w:val="0"/>
          <w:color w:val="auto"/>
          <w:spacing w:val="8"/>
          <w:kern w:val="0"/>
          <w:sz w:val="24"/>
          <w:lang w:eastAsia="zh-CN"/>
        </w:rPr>
        <w:t>磋商</w:t>
      </w:r>
      <w:r>
        <w:rPr>
          <w:rFonts w:hint="eastAsia" w:ascii="仿宋" w:hAnsi="仿宋" w:eastAsia="仿宋" w:cs="仿宋"/>
          <w:snapToGrid w:val="0"/>
          <w:color w:val="auto"/>
          <w:spacing w:val="8"/>
          <w:kern w:val="0"/>
          <w:sz w:val="24"/>
        </w:rPr>
        <w:t>保证金条款所规定的情形。</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lang w:eastAsia="zh-CN"/>
        </w:rPr>
      </w:pPr>
      <w:r>
        <w:rPr>
          <w:rFonts w:hint="eastAsia" w:ascii="仿宋" w:hAnsi="仿宋" w:eastAsia="仿宋" w:cs="仿宋"/>
          <w:snapToGrid w:val="0"/>
          <w:color w:val="auto"/>
          <w:spacing w:val="8"/>
          <w:kern w:val="0"/>
          <w:sz w:val="24"/>
          <w:lang w:eastAsia="zh-CN"/>
        </w:rPr>
        <w:t>六、我方愿意提供采购人可能另外要求的，与磋商有关的任何文件资料，并保证我方已提供和将要提供的文件资料是真实、准确的。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lang w:eastAsia="zh-CN"/>
        </w:rPr>
      </w:pPr>
      <w:r>
        <w:rPr>
          <w:rFonts w:hint="eastAsia" w:ascii="仿宋" w:hAnsi="仿宋" w:eastAsia="仿宋" w:cs="仿宋"/>
          <w:snapToGrid w:val="0"/>
          <w:color w:val="auto"/>
          <w:spacing w:val="8"/>
          <w:kern w:val="0"/>
          <w:sz w:val="24"/>
          <w:lang w:eastAsia="zh-CN"/>
        </w:rPr>
        <w:t>七、我方完全理解最低报价不是中标的唯一条件，且尊重磋商小组的评标结论和定标结果</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lang w:eastAsia="zh-CN"/>
        </w:rPr>
        <w:t>八</w:t>
      </w:r>
      <w:r>
        <w:rPr>
          <w:rFonts w:hint="eastAsia" w:ascii="仿宋" w:hAnsi="仿宋" w:eastAsia="仿宋" w:cs="仿宋"/>
          <w:snapToGrid w:val="0"/>
          <w:color w:val="auto"/>
          <w:spacing w:val="8"/>
          <w:kern w:val="0"/>
          <w:sz w:val="24"/>
        </w:rPr>
        <w:t>、我方在此声明，所递交的磋商响应文件及有关资料内容完整、真实和准确。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lang w:eastAsia="zh-CN"/>
        </w:rPr>
        <w:t>九</w:t>
      </w:r>
      <w:r>
        <w:rPr>
          <w:rFonts w:hint="eastAsia" w:ascii="仿宋" w:hAnsi="仿宋" w:eastAsia="仿宋" w:cs="仿宋"/>
          <w:snapToGrid w:val="0"/>
          <w:color w:val="auto"/>
          <w:spacing w:val="8"/>
          <w:kern w:val="0"/>
          <w:sz w:val="24"/>
        </w:rPr>
        <w:t>、如我方成交：</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1.我方承诺在收到成交通知书后，在成交通知书规定的期限内与采购人签订合同。</w:t>
      </w:r>
    </w:p>
    <w:p>
      <w:pPr>
        <w:keepNext w:val="0"/>
        <w:keepLines w:val="0"/>
        <w:pageBreakBefore w:val="0"/>
        <w:widowControl w:val="0"/>
        <w:kinsoku/>
        <w:wordWrap/>
        <w:overflowPunct/>
        <w:topLinePunct w:val="0"/>
        <w:autoSpaceDE/>
        <w:autoSpaceDN/>
        <w:bidi w:val="0"/>
        <w:adjustRightInd/>
        <w:snapToGrid/>
        <w:spacing w:line="480" w:lineRule="auto"/>
        <w:ind w:firstLine="512" w:firstLineChars="200"/>
        <w:textAlignment w:val="auto"/>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2.我方承诺在合同约定的期限内完成并移交全部合同工程。</w:t>
      </w:r>
    </w:p>
    <w:p>
      <w:pPr>
        <w:pStyle w:val="2"/>
        <w:rPr>
          <w:rFonts w:hint="eastAsia" w:ascii="仿宋" w:hAnsi="仿宋" w:eastAsia="仿宋" w:cs="仿宋"/>
          <w:color w:val="auto"/>
          <w:sz w:val="24"/>
        </w:rPr>
      </w:pPr>
    </w:p>
    <w:p>
      <w:pPr>
        <w:spacing w:line="480" w:lineRule="auto"/>
        <w:jc w:val="center"/>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 xml:space="preserve">                       </w:t>
      </w:r>
    </w:p>
    <w:p>
      <w:pPr>
        <w:spacing w:line="480" w:lineRule="auto"/>
        <w:jc w:val="center"/>
        <w:rPr>
          <w:rFonts w:hint="eastAsia" w:ascii="仿宋" w:hAnsi="仿宋" w:eastAsia="仿宋" w:cs="仿宋"/>
          <w:snapToGrid w:val="0"/>
          <w:color w:val="auto"/>
          <w:spacing w:val="8"/>
          <w:kern w:val="0"/>
          <w:sz w:val="24"/>
        </w:rPr>
      </w:pPr>
    </w:p>
    <w:p>
      <w:pPr>
        <w:spacing w:line="480" w:lineRule="auto"/>
        <w:jc w:val="center"/>
        <w:rPr>
          <w:rFonts w:hint="eastAsia" w:ascii="仿宋" w:hAnsi="仿宋" w:eastAsia="仿宋" w:cs="仿宋"/>
          <w:snapToGrid w:val="0"/>
          <w:color w:val="auto"/>
          <w:spacing w:val="8"/>
          <w:kern w:val="0"/>
          <w:sz w:val="24"/>
        </w:rPr>
      </w:pPr>
    </w:p>
    <w:p>
      <w:pPr>
        <w:spacing w:line="480" w:lineRule="auto"/>
        <w:jc w:val="center"/>
        <w:rPr>
          <w:rFonts w:hint="eastAsia" w:ascii="仿宋" w:hAnsi="仿宋" w:eastAsia="仿宋" w:cs="仿宋"/>
          <w:snapToGrid w:val="0"/>
          <w:color w:val="auto"/>
          <w:spacing w:val="8"/>
          <w:kern w:val="0"/>
          <w:sz w:val="24"/>
        </w:rPr>
      </w:pPr>
    </w:p>
    <w:p>
      <w:pPr>
        <w:spacing w:line="480" w:lineRule="auto"/>
        <w:jc w:val="center"/>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lang w:val="en-US" w:eastAsia="zh-CN"/>
        </w:rPr>
        <w:t xml:space="preserve">                </w:t>
      </w:r>
      <w:r>
        <w:rPr>
          <w:rFonts w:hint="eastAsia" w:ascii="仿宋" w:hAnsi="仿宋" w:eastAsia="仿宋" w:cs="仿宋"/>
          <w:snapToGrid w:val="0"/>
          <w:color w:val="auto"/>
          <w:spacing w:val="8"/>
          <w:kern w:val="0"/>
          <w:sz w:val="24"/>
        </w:rPr>
        <w:t>供应商：</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（单位公章）</w:t>
      </w:r>
    </w:p>
    <w:p>
      <w:pPr>
        <w:spacing w:line="480" w:lineRule="auto"/>
        <w:jc w:val="center"/>
        <w:rPr>
          <w:rFonts w:hint="eastAsia" w:ascii="仿宋" w:hAnsi="仿宋" w:eastAsia="仿宋" w:cs="仿宋"/>
          <w:snapToGrid w:val="0"/>
          <w:color w:val="auto"/>
          <w:spacing w:val="8"/>
          <w:kern w:val="0"/>
          <w:sz w:val="24"/>
        </w:rPr>
      </w:pPr>
      <w:r>
        <w:rPr>
          <w:rFonts w:hint="eastAsia" w:ascii="仿宋" w:hAnsi="仿宋" w:eastAsia="仿宋" w:cs="仿宋"/>
          <w:snapToGrid w:val="0"/>
          <w:color w:val="auto"/>
          <w:spacing w:val="8"/>
          <w:kern w:val="0"/>
          <w:sz w:val="24"/>
        </w:rPr>
        <w:t xml:space="preserve">                法定代表人或授权代表：</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w:t>
      </w:r>
      <w:r>
        <w:rPr>
          <w:rFonts w:hint="eastAsia" w:ascii="仿宋" w:hAnsi="仿宋" w:eastAsia="仿宋" w:cs="仿宋"/>
          <w:color w:val="auto"/>
          <w:kern w:val="0"/>
          <w:sz w:val="24"/>
        </w:rPr>
        <w:t>签字或盖章</w:t>
      </w:r>
      <w:r>
        <w:rPr>
          <w:rFonts w:hint="eastAsia" w:ascii="仿宋" w:hAnsi="仿宋" w:eastAsia="仿宋" w:cs="仿宋"/>
          <w:snapToGrid w:val="0"/>
          <w:color w:val="auto"/>
          <w:spacing w:val="8"/>
          <w:kern w:val="0"/>
          <w:sz w:val="24"/>
        </w:rPr>
        <w:t>）</w:t>
      </w:r>
    </w:p>
    <w:p>
      <w:pPr>
        <w:autoSpaceDE w:val="0"/>
        <w:autoSpaceDN w:val="0"/>
        <w:adjustRightInd w:val="0"/>
        <w:snapToGrid w:val="0"/>
        <w:spacing w:line="480" w:lineRule="auto"/>
        <w:jc w:val="center"/>
        <w:rPr>
          <w:rFonts w:hint="eastAsia" w:ascii="仿宋" w:hAnsi="仿宋" w:eastAsia="仿宋" w:cs="仿宋"/>
          <w:color w:val="auto"/>
        </w:rPr>
      </w:pPr>
      <w:r>
        <w:rPr>
          <w:rFonts w:hint="eastAsia" w:ascii="仿宋" w:hAnsi="仿宋" w:eastAsia="仿宋" w:cs="仿宋"/>
          <w:snapToGrid w:val="0"/>
          <w:color w:val="auto"/>
          <w:spacing w:val="8"/>
          <w:kern w:val="0"/>
          <w:sz w:val="24"/>
        </w:rPr>
        <w:t xml:space="preserve">                                    </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年</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月</w:t>
      </w:r>
      <w:r>
        <w:rPr>
          <w:rFonts w:hint="eastAsia" w:ascii="仿宋" w:hAnsi="仿宋" w:eastAsia="仿宋" w:cs="仿宋"/>
          <w:snapToGrid w:val="0"/>
          <w:color w:val="auto"/>
          <w:spacing w:val="8"/>
          <w:kern w:val="0"/>
          <w:sz w:val="24"/>
          <w:u w:val="single"/>
        </w:rPr>
        <w:t xml:space="preserve">    </w:t>
      </w:r>
      <w:r>
        <w:rPr>
          <w:rFonts w:hint="eastAsia" w:ascii="仿宋" w:hAnsi="仿宋" w:eastAsia="仿宋" w:cs="仿宋"/>
          <w:snapToGrid w:val="0"/>
          <w:color w:val="auto"/>
          <w:spacing w:val="8"/>
          <w:kern w:val="0"/>
          <w:sz w:val="24"/>
        </w:rPr>
        <w:t>日</w:t>
      </w:r>
    </w:p>
    <w:p>
      <w:pPr>
        <w:pStyle w:val="4"/>
        <w:jc w:val="center"/>
        <w:rPr>
          <w:rFonts w:hint="eastAsia" w:ascii="仿宋" w:hAnsi="仿宋" w:eastAsia="仿宋" w:cs="仿宋"/>
          <w:bCs w:val="0"/>
          <w:color w:val="auto"/>
          <w:sz w:val="24"/>
          <w:szCs w:val="24"/>
        </w:rPr>
      </w:pPr>
      <w:bookmarkStart w:id="86" w:name="_Toc53231796"/>
      <w:bookmarkStart w:id="87" w:name="_Toc53231752"/>
      <w:bookmarkStart w:id="88" w:name="_Toc53231540"/>
      <w:bookmarkStart w:id="89" w:name="_Toc4179_WPSOffice_Level1"/>
      <w:bookmarkStart w:id="90" w:name="_Toc24751_WPSOffice_Level1"/>
      <w:bookmarkStart w:id="91" w:name="_Toc78884386"/>
    </w:p>
    <w:p>
      <w:pPr>
        <w:pStyle w:val="4"/>
        <w:jc w:val="center"/>
        <w:rPr>
          <w:rFonts w:hint="eastAsia" w:ascii="仿宋" w:hAnsi="仿宋" w:eastAsia="仿宋" w:cs="仿宋"/>
          <w:bCs w:val="0"/>
          <w:color w:val="auto"/>
          <w:sz w:val="24"/>
          <w:szCs w:val="24"/>
        </w:rPr>
      </w:pPr>
    </w:p>
    <w:p>
      <w:pPr>
        <w:pStyle w:val="4"/>
        <w:jc w:val="center"/>
        <w:rPr>
          <w:rFonts w:hint="eastAsia" w:ascii="仿宋" w:hAnsi="仿宋" w:eastAsia="仿宋" w:cs="仿宋"/>
          <w:bCs w:val="0"/>
          <w:color w:val="auto"/>
          <w:sz w:val="24"/>
          <w:szCs w:val="24"/>
        </w:rPr>
      </w:pPr>
    </w:p>
    <w:p>
      <w:pPr>
        <w:pStyle w:val="4"/>
        <w:jc w:val="both"/>
        <w:rPr>
          <w:rFonts w:hint="eastAsia" w:ascii="仿宋" w:hAnsi="仿宋" w:eastAsia="仿宋" w:cs="仿宋"/>
          <w:bCs w:val="0"/>
          <w:color w:val="auto"/>
          <w:sz w:val="24"/>
          <w:szCs w:val="24"/>
        </w:rPr>
      </w:pPr>
    </w:p>
    <w:p>
      <w:pPr>
        <w:pStyle w:val="4"/>
        <w:jc w:val="center"/>
        <w:rPr>
          <w:rFonts w:hint="eastAsia" w:ascii="仿宋" w:hAnsi="仿宋" w:eastAsia="仿宋" w:cs="仿宋"/>
          <w:bCs w:val="0"/>
          <w:color w:val="auto"/>
          <w:sz w:val="24"/>
          <w:szCs w:val="24"/>
        </w:rPr>
      </w:pPr>
    </w:p>
    <w:p>
      <w:pPr>
        <w:pStyle w:val="4"/>
        <w:jc w:val="center"/>
        <w:rPr>
          <w:rFonts w:hint="eastAsia" w:ascii="仿宋" w:hAnsi="仿宋" w:eastAsia="仿宋" w:cs="仿宋"/>
          <w:bCs w:val="0"/>
          <w:color w:val="auto"/>
          <w:sz w:val="24"/>
          <w:szCs w:val="24"/>
        </w:rPr>
      </w:pPr>
    </w:p>
    <w:p>
      <w:pPr>
        <w:pStyle w:val="4"/>
        <w:jc w:val="center"/>
        <w:rPr>
          <w:rFonts w:hint="eastAsia" w:ascii="仿宋" w:hAnsi="仿宋" w:eastAsia="仿宋" w:cs="仿宋"/>
          <w:bCs w:val="0"/>
          <w:color w:val="auto"/>
          <w:sz w:val="24"/>
          <w:szCs w:val="24"/>
        </w:rPr>
      </w:pPr>
    </w:p>
    <w:p>
      <w:pPr>
        <w:rPr>
          <w:rFonts w:hint="eastAsia" w:ascii="仿宋" w:hAnsi="仿宋" w:eastAsia="仿宋" w:cs="仿宋"/>
          <w:bCs w:val="0"/>
          <w:color w:val="auto"/>
          <w:sz w:val="24"/>
          <w:szCs w:val="24"/>
        </w:rPr>
      </w:pPr>
    </w:p>
    <w:p>
      <w:pPr>
        <w:pStyle w:val="2"/>
        <w:rPr>
          <w:rFonts w:hint="eastAsia"/>
          <w:color w:val="auto"/>
        </w:rPr>
      </w:pPr>
    </w:p>
    <w:p>
      <w:pPr>
        <w:pStyle w:val="4"/>
        <w:jc w:val="center"/>
        <w:rPr>
          <w:rFonts w:hint="eastAsia" w:ascii="仿宋" w:hAnsi="仿宋" w:eastAsia="仿宋" w:cs="仿宋"/>
          <w:color w:val="auto"/>
          <w:sz w:val="24"/>
        </w:rPr>
      </w:pPr>
      <w:r>
        <w:rPr>
          <w:rFonts w:hint="eastAsia" w:ascii="仿宋" w:hAnsi="仿宋" w:eastAsia="仿宋" w:cs="仿宋"/>
          <w:bCs w:val="0"/>
          <w:color w:val="auto"/>
          <w:sz w:val="24"/>
          <w:szCs w:val="24"/>
        </w:rPr>
        <w:t>四、 首次磋商报价</w:t>
      </w:r>
      <w:r>
        <w:rPr>
          <w:rFonts w:hint="eastAsia" w:ascii="仿宋" w:hAnsi="仿宋" w:eastAsia="仿宋" w:cs="仿宋"/>
          <w:bCs w:val="0"/>
          <w:color w:val="auto"/>
          <w:sz w:val="24"/>
          <w:szCs w:val="24"/>
          <w:lang w:eastAsia="zh-CN"/>
        </w:rPr>
        <w:t>一览</w:t>
      </w:r>
      <w:r>
        <w:rPr>
          <w:rFonts w:hint="eastAsia" w:ascii="仿宋" w:hAnsi="仿宋" w:eastAsia="仿宋" w:cs="仿宋"/>
          <w:bCs w:val="0"/>
          <w:color w:val="auto"/>
          <w:sz w:val="24"/>
          <w:szCs w:val="24"/>
        </w:rPr>
        <w:t>表</w:t>
      </w:r>
      <w:bookmarkEnd w:id="86"/>
      <w:bookmarkEnd w:id="87"/>
      <w:bookmarkEnd w:id="88"/>
      <w:bookmarkEnd w:id="89"/>
      <w:bookmarkEnd w:id="90"/>
      <w:bookmarkEnd w:id="91"/>
      <w:r>
        <w:rPr>
          <w:rFonts w:hint="eastAsia" w:ascii="仿宋" w:hAnsi="仿宋" w:eastAsia="仿宋" w:cs="仿宋"/>
          <w:color w:val="auto"/>
          <w:sz w:val="24"/>
        </w:rPr>
        <w:t xml:space="preserve">                                                         </w:t>
      </w:r>
    </w:p>
    <w:p>
      <w:pPr>
        <w:kinsoku w:val="0"/>
        <w:spacing w:line="500" w:lineRule="exact"/>
        <w:rPr>
          <w:rFonts w:hint="eastAsia" w:ascii="仿宋" w:hAnsi="仿宋" w:eastAsia="仿宋" w:cs="仿宋"/>
          <w:b/>
          <w:bCs/>
          <w:color w:val="auto"/>
          <w:sz w:val="24"/>
          <w:lang w:eastAsia="zh-CN"/>
        </w:rPr>
      </w:pPr>
      <w:r>
        <w:rPr>
          <w:rFonts w:hint="eastAsia" w:ascii="仿宋" w:hAnsi="仿宋" w:eastAsia="仿宋" w:cs="仿宋"/>
          <w:color w:val="auto"/>
          <w:sz w:val="24"/>
        </w:rPr>
        <w:t>项目编号：</w:t>
      </w:r>
    </w:p>
    <w:tbl>
      <w:tblPr>
        <w:tblStyle w:val="28"/>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7127" w:type="dxa"/>
            <w:vAlign w:val="center"/>
          </w:tcPr>
          <w:p>
            <w:pPr>
              <w:autoSpaceDE w:val="0"/>
              <w:autoSpaceDN w:val="0"/>
              <w:adjustRightInd w:val="0"/>
              <w:snapToGrid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（第</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包</w:t>
            </w:r>
            <w:r>
              <w:rPr>
                <w:rFonts w:hint="eastAsia" w:ascii="仿宋" w:hAnsi="仿宋" w:eastAsia="仿宋" w:cs="仿宋"/>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033" w:type="dxa"/>
            <w:vMerge w:val="restart"/>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磋商总报价</w:t>
            </w:r>
          </w:p>
          <w:p>
            <w:pPr>
              <w:pStyle w:val="2"/>
              <w:jc w:val="center"/>
              <w:rPr>
                <w:rFonts w:hint="eastAsia" w:ascii="仿宋" w:hAnsi="仿宋" w:eastAsia="仿宋" w:cs="仿宋"/>
                <w:color w:val="auto"/>
                <w:lang w:eastAsia="zh-CN"/>
              </w:rPr>
            </w:pPr>
            <w:r>
              <w:rPr>
                <w:rFonts w:hint="eastAsia" w:ascii="仿宋" w:hAnsi="仿宋" w:eastAsia="仿宋" w:cs="仿宋"/>
                <w:color w:val="auto"/>
                <w:sz w:val="24"/>
              </w:rPr>
              <w:t>人民币</w:t>
            </w:r>
            <w:r>
              <w:rPr>
                <w:rFonts w:hint="eastAsia" w:ascii="仿宋" w:hAnsi="仿宋" w:eastAsia="仿宋" w:cs="仿宋"/>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大写：</w:t>
            </w:r>
            <w:r>
              <w:rPr>
                <w:rFonts w:hint="eastAsia" w:ascii="仿宋" w:hAnsi="仿宋" w:eastAsia="仿宋" w:cs="仿宋"/>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2033" w:type="dxa"/>
            <w:vMerge w:val="continue"/>
            <w:vAlign w:val="center"/>
          </w:tcPr>
          <w:p>
            <w:pPr>
              <w:autoSpaceDE w:val="0"/>
              <w:autoSpaceDN w:val="0"/>
              <w:adjustRightInd w:val="0"/>
              <w:snapToGrid w:val="0"/>
              <w:spacing w:line="360" w:lineRule="auto"/>
              <w:jc w:val="center"/>
              <w:rPr>
                <w:rFonts w:hint="eastAsia" w:ascii="仿宋" w:hAnsi="仿宋" w:eastAsia="仿宋" w:cs="仿宋"/>
                <w:color w:val="auto"/>
                <w:sz w:val="24"/>
              </w:rPr>
            </w:pP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 xml:space="preserve">小写： </w:t>
            </w:r>
            <w:r>
              <w:rPr>
                <w:rFonts w:hint="eastAsia" w:ascii="仿宋" w:hAnsi="仿宋" w:eastAsia="仿宋" w:cs="仿宋"/>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工期（日历天）</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质量标准</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bl>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pPr>
        <w:tabs>
          <w:tab w:val="left" w:pos="7920"/>
        </w:tabs>
        <w:rPr>
          <w:rFonts w:hint="eastAsia" w:ascii="仿宋" w:hAnsi="仿宋" w:eastAsia="仿宋" w:cs="仿宋"/>
          <w:bCs/>
          <w:color w:val="auto"/>
          <w:sz w:val="24"/>
        </w:rPr>
      </w:pPr>
      <w:r>
        <w:rPr>
          <w:rFonts w:hint="eastAsia" w:ascii="仿宋" w:hAnsi="仿宋" w:eastAsia="仿宋" w:cs="仿宋"/>
          <w:bCs/>
          <w:color w:val="auto"/>
          <w:sz w:val="24"/>
        </w:rPr>
        <w:t>磋商供应商：</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（盖章）</w:t>
      </w:r>
    </w:p>
    <w:p>
      <w:pPr>
        <w:pStyle w:val="2"/>
        <w:rPr>
          <w:rFonts w:hint="eastAsia" w:ascii="仿宋" w:hAnsi="仿宋" w:eastAsia="仿宋" w:cs="仿宋"/>
          <w:color w:val="auto"/>
          <w:sz w:val="24"/>
        </w:rPr>
      </w:pPr>
    </w:p>
    <w:p>
      <w:pPr>
        <w:tabs>
          <w:tab w:val="left" w:pos="7920"/>
        </w:tabs>
        <w:rPr>
          <w:rFonts w:hint="eastAsia" w:ascii="仿宋" w:hAnsi="仿宋" w:eastAsia="仿宋" w:cs="仿宋"/>
          <w:bCs/>
          <w:color w:val="auto"/>
          <w:sz w:val="24"/>
        </w:rPr>
      </w:pPr>
    </w:p>
    <w:p>
      <w:pPr>
        <w:tabs>
          <w:tab w:val="left" w:pos="7920"/>
        </w:tabs>
        <w:rPr>
          <w:rFonts w:hint="eastAsia" w:ascii="仿宋" w:hAnsi="仿宋" w:eastAsia="仿宋" w:cs="仿宋"/>
          <w:bCs/>
          <w:color w:val="auto"/>
          <w:sz w:val="24"/>
        </w:rPr>
      </w:pPr>
      <w:r>
        <w:rPr>
          <w:rFonts w:hint="eastAsia" w:ascii="仿宋" w:hAnsi="仿宋" w:eastAsia="仿宋" w:cs="仿宋"/>
          <w:bCs/>
          <w:color w:val="auto"/>
          <w:sz w:val="24"/>
        </w:rPr>
        <w:t>法定代表人或其被授权委托代理人：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 xml:space="preserve">（签字或盖章） </w:t>
      </w:r>
    </w:p>
    <w:p>
      <w:pPr>
        <w:autoSpaceDE w:val="0"/>
        <w:autoSpaceDN w:val="0"/>
        <w:adjustRightInd w:val="0"/>
        <w:snapToGrid w:val="0"/>
        <w:spacing w:line="360" w:lineRule="auto"/>
        <w:rPr>
          <w:rFonts w:hint="eastAsia" w:ascii="仿宋" w:hAnsi="仿宋" w:eastAsia="仿宋" w:cs="仿宋"/>
          <w:bCs/>
          <w:color w:val="auto"/>
          <w:sz w:val="24"/>
          <w:lang w:val="zh-CN"/>
        </w:rPr>
      </w:pPr>
    </w:p>
    <w:p>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pStyle w:val="2"/>
        <w:rPr>
          <w:rFonts w:hint="eastAsia" w:ascii="仿宋" w:hAnsi="仿宋" w:eastAsia="仿宋" w:cs="仿宋"/>
          <w:color w:val="auto"/>
          <w:sz w:val="24"/>
          <w:lang w:val="zh-CN"/>
        </w:rPr>
      </w:pPr>
    </w:p>
    <w:p>
      <w:pPr>
        <w:autoSpaceDE w:val="0"/>
        <w:autoSpaceDN w:val="0"/>
        <w:adjustRightInd w:val="0"/>
        <w:snapToGrid w:val="0"/>
        <w:spacing w:line="360" w:lineRule="auto"/>
        <w:ind w:firstLine="221" w:firstLineChars="100"/>
        <w:rPr>
          <w:rFonts w:hint="eastAsia" w:ascii="仿宋" w:hAnsi="仿宋" w:eastAsia="仿宋" w:cs="仿宋"/>
          <w:b/>
          <w:color w:val="auto"/>
          <w:sz w:val="22"/>
          <w:szCs w:val="22"/>
        </w:rPr>
      </w:pPr>
      <w:r>
        <w:rPr>
          <w:rFonts w:hint="eastAsia" w:ascii="仿宋" w:hAnsi="仿宋" w:eastAsia="仿宋" w:cs="仿宋"/>
          <w:b/>
          <w:color w:val="auto"/>
          <w:sz w:val="22"/>
          <w:szCs w:val="22"/>
        </w:rPr>
        <w:t>注：1、报价应按投标总价填写，</w:t>
      </w:r>
      <w:r>
        <w:rPr>
          <w:rFonts w:hint="eastAsia" w:ascii="仿宋" w:hAnsi="仿宋" w:eastAsia="仿宋" w:cs="仿宋"/>
          <w:b/>
          <w:color w:val="auto"/>
          <w:sz w:val="22"/>
          <w:szCs w:val="22"/>
          <w:lang w:eastAsia="zh-CN"/>
        </w:rPr>
        <w:t>单位精确到“元”</w:t>
      </w:r>
      <w:r>
        <w:rPr>
          <w:rFonts w:hint="eastAsia" w:ascii="仿宋" w:hAnsi="仿宋" w:eastAsia="仿宋" w:cs="仿宋"/>
          <w:b/>
          <w:color w:val="auto"/>
          <w:sz w:val="22"/>
          <w:szCs w:val="22"/>
        </w:rPr>
        <w:t>。</w:t>
      </w:r>
    </w:p>
    <w:p>
      <w:pPr>
        <w:autoSpaceDE w:val="0"/>
        <w:autoSpaceDN w:val="0"/>
        <w:adjustRightInd w:val="0"/>
        <w:snapToGrid w:val="0"/>
        <w:spacing w:line="360" w:lineRule="auto"/>
        <w:ind w:firstLine="663" w:firstLineChars="300"/>
        <w:rPr>
          <w:rFonts w:hint="eastAsia" w:ascii="仿宋" w:hAnsi="仿宋" w:eastAsia="仿宋" w:cs="仿宋"/>
          <w:b/>
          <w:color w:val="auto"/>
          <w:sz w:val="22"/>
          <w:szCs w:val="22"/>
        </w:rPr>
      </w:pPr>
      <w:r>
        <w:rPr>
          <w:rFonts w:hint="eastAsia" w:ascii="仿宋" w:hAnsi="仿宋" w:eastAsia="仿宋" w:cs="仿宋"/>
          <w:b/>
          <w:color w:val="auto"/>
          <w:sz w:val="22"/>
          <w:szCs w:val="22"/>
          <w:lang w:val="en-US" w:eastAsia="zh-CN"/>
        </w:rPr>
        <w:t>2、</w:t>
      </w:r>
      <w:r>
        <w:rPr>
          <w:rFonts w:hint="eastAsia" w:ascii="仿宋" w:hAnsi="仿宋" w:eastAsia="仿宋" w:cs="仿宋"/>
          <w:b/>
          <w:color w:val="auto"/>
          <w:sz w:val="22"/>
          <w:szCs w:val="22"/>
        </w:rPr>
        <w:t>此</w:t>
      </w:r>
      <w:r>
        <w:rPr>
          <w:rFonts w:hint="eastAsia" w:ascii="仿宋" w:hAnsi="仿宋" w:eastAsia="仿宋" w:cs="仿宋"/>
          <w:b/>
          <w:color w:val="auto"/>
          <w:sz w:val="22"/>
          <w:szCs w:val="22"/>
          <w:lang w:eastAsia="zh-CN"/>
        </w:rPr>
        <w:t>磋商报价</w:t>
      </w:r>
      <w:r>
        <w:rPr>
          <w:rFonts w:hint="eastAsia" w:ascii="仿宋" w:hAnsi="仿宋" w:eastAsia="仿宋" w:cs="仿宋"/>
          <w:b/>
          <w:color w:val="auto"/>
          <w:sz w:val="22"/>
          <w:szCs w:val="22"/>
        </w:rPr>
        <w:t>一览表总报价与投标函总报价一致。</w:t>
      </w:r>
    </w:p>
    <w:p>
      <w:pPr>
        <w:autoSpaceDE w:val="0"/>
        <w:autoSpaceDN w:val="0"/>
        <w:adjustRightInd w:val="0"/>
        <w:snapToGrid w:val="0"/>
        <w:spacing w:line="360" w:lineRule="auto"/>
        <w:ind w:left="239" w:leftChars="114" w:firstLine="442" w:firstLineChars="200"/>
        <w:rPr>
          <w:rFonts w:hint="eastAsia" w:ascii="仿宋" w:hAnsi="仿宋" w:eastAsia="仿宋" w:cs="仿宋"/>
          <w:b/>
          <w:color w:val="auto"/>
          <w:sz w:val="22"/>
          <w:szCs w:val="22"/>
          <w:lang w:val="en-US" w:eastAsia="zh-CN"/>
        </w:rPr>
      </w:pPr>
      <w:r>
        <w:rPr>
          <w:rFonts w:hint="eastAsia" w:ascii="仿宋" w:hAnsi="仿宋" w:eastAsia="仿宋" w:cs="仿宋"/>
          <w:b/>
          <w:color w:val="auto"/>
          <w:sz w:val="22"/>
          <w:szCs w:val="22"/>
          <w:lang w:val="en-US" w:eastAsia="zh-CN"/>
        </w:rPr>
        <w:t>3、若供应商属于磋商文件规定的中小企业、监狱企业、残疾人福利性单位，请在备注一览填写注明，若无如实填写，后果自负。</w:t>
      </w:r>
    </w:p>
    <w:p>
      <w:pPr>
        <w:autoSpaceDE w:val="0"/>
        <w:autoSpaceDN w:val="0"/>
        <w:adjustRightInd w:val="0"/>
        <w:snapToGrid w:val="0"/>
        <w:spacing w:line="360" w:lineRule="auto"/>
        <w:ind w:left="239" w:leftChars="114" w:firstLine="442" w:firstLineChars="200"/>
        <w:rPr>
          <w:rFonts w:hint="eastAsia"/>
          <w:color w:val="auto"/>
        </w:rPr>
      </w:pPr>
      <w:r>
        <w:rPr>
          <w:rFonts w:hint="eastAsia" w:ascii="仿宋" w:hAnsi="仿宋" w:eastAsia="仿宋" w:cs="仿宋"/>
          <w:b/>
          <w:color w:val="auto"/>
          <w:sz w:val="22"/>
          <w:szCs w:val="22"/>
          <w:lang w:val="en-US" w:eastAsia="zh-CN"/>
        </w:rPr>
        <w:t>4、特别提示：磋商供应商除按要求编制、装订磋商响应文件正、副本外，为便于登记，还须提供本项目磋商报价一览表（原件）一份，并进行单独封装密封（参见格式），磋商会议大会签到时，与磋商响应文件正副本一并递交。本表报价大小写不符的以大写为准</w:t>
      </w:r>
      <w:r>
        <w:rPr>
          <w:rFonts w:hint="eastAsia" w:ascii="仿宋" w:hAnsi="仿宋" w:eastAsia="仿宋" w:cs="仿宋"/>
          <w:b/>
          <w:color w:val="auto"/>
          <w:sz w:val="22"/>
          <w:szCs w:val="22"/>
        </w:rPr>
        <w:t>。</w:t>
      </w:r>
    </w:p>
    <w:p>
      <w:pPr>
        <w:autoSpaceDE w:val="0"/>
        <w:autoSpaceDN w:val="0"/>
        <w:adjustRightInd w:val="0"/>
        <w:snapToGrid w:val="0"/>
        <w:spacing w:line="360" w:lineRule="auto"/>
        <w:jc w:val="center"/>
        <w:rPr>
          <w:rFonts w:hint="eastAsia" w:ascii="仿宋" w:hAnsi="仿宋" w:eastAsia="仿宋" w:cs="仿宋"/>
          <w:color w:val="auto"/>
          <w:sz w:val="28"/>
          <w:szCs w:val="28"/>
        </w:rPr>
      </w:pPr>
      <w:bookmarkStart w:id="92" w:name="_Toc26483_WPSOffice_Level1"/>
      <w:bookmarkStart w:id="93" w:name="_Toc5317_WPSOffice_Level1"/>
      <w:r>
        <w:rPr>
          <w:rFonts w:hint="eastAsia" w:ascii="仿宋" w:hAnsi="仿宋" w:eastAsia="仿宋" w:cs="仿宋"/>
          <w:b/>
          <w:bCs/>
          <w:color w:val="auto"/>
          <w:sz w:val="28"/>
          <w:szCs w:val="28"/>
          <w:lang w:val="zh-CN"/>
        </w:rPr>
        <w:t>二次</w:t>
      </w:r>
      <w:r>
        <w:rPr>
          <w:rFonts w:hint="eastAsia" w:ascii="仿宋" w:hAnsi="仿宋" w:eastAsia="仿宋" w:cs="仿宋"/>
          <w:b/>
          <w:bCs/>
          <w:color w:val="auto"/>
          <w:sz w:val="28"/>
          <w:szCs w:val="28"/>
        </w:rPr>
        <w:t>磋商</w:t>
      </w:r>
      <w:r>
        <w:rPr>
          <w:rFonts w:hint="eastAsia" w:ascii="仿宋" w:hAnsi="仿宋" w:eastAsia="仿宋" w:cs="仿宋"/>
          <w:b/>
          <w:bCs/>
          <w:color w:val="auto"/>
          <w:sz w:val="28"/>
          <w:szCs w:val="28"/>
          <w:lang w:val="zh-CN"/>
        </w:rPr>
        <w:t>报价表</w:t>
      </w:r>
      <w:bookmarkEnd w:id="92"/>
      <w:bookmarkEnd w:id="93"/>
    </w:p>
    <w:p>
      <w:pPr>
        <w:kinsoku w:val="0"/>
        <w:spacing w:line="500" w:lineRule="exact"/>
        <w:rPr>
          <w:rFonts w:hint="eastAsia" w:ascii="仿宋" w:hAnsi="仿宋" w:eastAsia="仿宋" w:cs="仿宋"/>
          <w:b/>
          <w:bCs/>
          <w:color w:val="auto"/>
          <w:sz w:val="24"/>
          <w:lang w:eastAsia="zh-CN"/>
        </w:rPr>
      </w:pPr>
      <w:r>
        <w:rPr>
          <w:rFonts w:hint="eastAsia" w:ascii="仿宋" w:hAnsi="仿宋" w:eastAsia="仿宋" w:cs="仿宋"/>
          <w:color w:val="auto"/>
          <w:sz w:val="24"/>
        </w:rPr>
        <w:t>项目编号：</w:t>
      </w:r>
    </w:p>
    <w:tbl>
      <w:tblPr>
        <w:tblStyle w:val="28"/>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（第</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包</w:t>
            </w:r>
            <w:r>
              <w:rPr>
                <w:rFonts w:hint="eastAsia" w:ascii="仿宋" w:hAnsi="仿宋" w:eastAsia="仿宋" w:cs="仿宋"/>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3" w:type="dxa"/>
            <w:vMerge w:val="restart"/>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磋商总报价</w:t>
            </w:r>
          </w:p>
          <w:p>
            <w:pPr>
              <w:pStyle w:val="2"/>
              <w:jc w:val="center"/>
              <w:rPr>
                <w:rFonts w:hint="eastAsia" w:ascii="仿宋" w:hAnsi="仿宋" w:eastAsia="仿宋" w:cs="仿宋"/>
                <w:color w:val="auto"/>
              </w:rPr>
            </w:pPr>
            <w:r>
              <w:rPr>
                <w:rFonts w:hint="eastAsia" w:ascii="仿宋" w:hAnsi="仿宋" w:eastAsia="仿宋" w:cs="仿宋"/>
                <w:color w:val="auto"/>
                <w:sz w:val="24"/>
              </w:rPr>
              <w:t>人民币</w:t>
            </w:r>
            <w:r>
              <w:rPr>
                <w:rFonts w:hint="eastAsia" w:ascii="仿宋" w:hAnsi="仿宋" w:eastAsia="仿宋" w:cs="仿宋"/>
                <w:color w:val="auto"/>
                <w:sz w:val="24"/>
                <w:lang w:eastAsia="zh-CN"/>
              </w:rPr>
              <w:t>（单位：元）</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大写：</w:t>
            </w:r>
            <w:r>
              <w:rPr>
                <w:rFonts w:hint="eastAsia" w:ascii="仿宋" w:hAnsi="仿宋" w:eastAsia="仿宋" w:cs="仿宋"/>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033" w:type="dxa"/>
            <w:vMerge w:val="continue"/>
            <w:vAlign w:val="center"/>
          </w:tcPr>
          <w:p>
            <w:pPr>
              <w:autoSpaceDE w:val="0"/>
              <w:autoSpaceDN w:val="0"/>
              <w:adjustRightInd w:val="0"/>
              <w:snapToGrid w:val="0"/>
              <w:spacing w:line="360" w:lineRule="auto"/>
              <w:jc w:val="center"/>
              <w:rPr>
                <w:rFonts w:hint="eastAsia" w:ascii="仿宋" w:hAnsi="仿宋" w:eastAsia="仿宋" w:cs="仿宋"/>
                <w:color w:val="auto"/>
                <w:sz w:val="24"/>
              </w:rPr>
            </w:pP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lang w:val="en-US" w:eastAsia="zh-CN"/>
              </w:rPr>
            </w:pPr>
            <w:r>
              <w:rPr>
                <w:rFonts w:hint="eastAsia" w:ascii="仿宋" w:hAnsi="仿宋" w:eastAsia="仿宋" w:cs="仿宋"/>
                <w:color w:val="auto"/>
                <w:sz w:val="24"/>
              </w:rPr>
              <w:t xml:space="preserve">小写： </w:t>
            </w:r>
            <w:r>
              <w:rPr>
                <w:rFonts w:hint="eastAsia" w:ascii="仿宋" w:hAnsi="仿宋" w:eastAsia="仿宋" w:cs="仿宋"/>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工期（日历天）</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质量标准</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安全目标</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033" w:type="dxa"/>
            <w:vAlign w:val="center"/>
          </w:tcPr>
          <w:p>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c>
          <w:tcPr>
            <w:tcW w:w="7127" w:type="dxa"/>
            <w:vAlign w:val="center"/>
          </w:tcPr>
          <w:p>
            <w:pPr>
              <w:autoSpaceDE w:val="0"/>
              <w:autoSpaceDN w:val="0"/>
              <w:adjustRightInd w:val="0"/>
              <w:snapToGrid w:val="0"/>
              <w:spacing w:line="360" w:lineRule="auto"/>
              <w:rPr>
                <w:rFonts w:hint="eastAsia" w:ascii="仿宋" w:hAnsi="仿宋" w:eastAsia="仿宋" w:cs="仿宋"/>
                <w:color w:val="auto"/>
                <w:sz w:val="24"/>
              </w:rPr>
            </w:pPr>
          </w:p>
        </w:tc>
      </w:tr>
    </w:tbl>
    <w:p>
      <w:pPr>
        <w:autoSpaceDE w:val="0"/>
        <w:autoSpaceDN w:val="0"/>
        <w:adjustRightInd w:val="0"/>
        <w:snapToGrid w:val="0"/>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 xml:space="preserve">                          </w:t>
      </w:r>
    </w:p>
    <w:p>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pPr>
        <w:tabs>
          <w:tab w:val="left" w:pos="7920"/>
        </w:tabs>
        <w:rPr>
          <w:rFonts w:hint="eastAsia" w:ascii="仿宋" w:hAnsi="仿宋" w:eastAsia="仿宋" w:cs="仿宋"/>
          <w:bCs/>
          <w:color w:val="auto"/>
          <w:sz w:val="24"/>
        </w:rPr>
      </w:pPr>
      <w:r>
        <w:rPr>
          <w:rFonts w:hint="eastAsia" w:ascii="仿宋" w:hAnsi="仿宋" w:eastAsia="仿宋" w:cs="仿宋"/>
          <w:bCs/>
          <w:color w:val="auto"/>
          <w:sz w:val="24"/>
        </w:rPr>
        <w:t>磋商供应商：</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（盖章）</w:t>
      </w:r>
    </w:p>
    <w:p>
      <w:pPr>
        <w:pStyle w:val="2"/>
        <w:rPr>
          <w:rFonts w:hint="eastAsia" w:ascii="仿宋" w:hAnsi="仿宋" w:eastAsia="仿宋" w:cs="仿宋"/>
          <w:color w:val="auto"/>
          <w:sz w:val="24"/>
        </w:rPr>
      </w:pPr>
    </w:p>
    <w:p>
      <w:pPr>
        <w:tabs>
          <w:tab w:val="left" w:pos="7920"/>
        </w:tabs>
        <w:rPr>
          <w:rFonts w:hint="eastAsia" w:ascii="仿宋" w:hAnsi="仿宋" w:eastAsia="仿宋" w:cs="仿宋"/>
          <w:bCs/>
          <w:color w:val="auto"/>
          <w:sz w:val="24"/>
        </w:rPr>
      </w:pPr>
    </w:p>
    <w:p>
      <w:pPr>
        <w:tabs>
          <w:tab w:val="left" w:pos="7920"/>
        </w:tabs>
        <w:rPr>
          <w:rFonts w:hint="eastAsia" w:ascii="仿宋" w:hAnsi="仿宋" w:eastAsia="仿宋" w:cs="仿宋"/>
          <w:bCs/>
          <w:color w:val="auto"/>
          <w:sz w:val="24"/>
        </w:rPr>
      </w:pPr>
      <w:r>
        <w:rPr>
          <w:rFonts w:hint="eastAsia" w:ascii="仿宋" w:hAnsi="仿宋" w:eastAsia="仿宋" w:cs="仿宋"/>
          <w:bCs/>
          <w:color w:val="auto"/>
          <w:sz w:val="24"/>
        </w:rPr>
        <w:t>法定代表人或其被授权委托代理人：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 xml:space="preserve">（签字或盖章） </w:t>
      </w:r>
    </w:p>
    <w:p>
      <w:pPr>
        <w:autoSpaceDE w:val="0"/>
        <w:autoSpaceDN w:val="0"/>
        <w:adjustRightInd w:val="0"/>
        <w:snapToGrid w:val="0"/>
        <w:spacing w:line="360" w:lineRule="auto"/>
        <w:rPr>
          <w:rFonts w:hint="eastAsia" w:ascii="仿宋" w:hAnsi="仿宋" w:eastAsia="仿宋" w:cs="仿宋"/>
          <w:bCs/>
          <w:color w:val="auto"/>
          <w:sz w:val="24"/>
          <w:lang w:val="zh-CN"/>
        </w:rPr>
      </w:pPr>
    </w:p>
    <w:p>
      <w:pPr>
        <w:autoSpaceDE w:val="0"/>
        <w:autoSpaceDN w:val="0"/>
        <w:adjustRightInd w:val="0"/>
        <w:snapToGrid w:val="0"/>
        <w:spacing w:line="360" w:lineRule="auto"/>
        <w:rPr>
          <w:rFonts w:hint="eastAsia" w:ascii="仿宋" w:hAnsi="仿宋" w:eastAsia="仿宋" w:cs="仿宋"/>
          <w:color w:val="auto"/>
          <w:sz w:val="24"/>
          <w:lang w:val="zh-CN"/>
        </w:rPr>
      </w:pPr>
    </w:p>
    <w:p>
      <w:pPr>
        <w:autoSpaceDE w:val="0"/>
        <w:autoSpaceDN w:val="0"/>
        <w:adjustRightInd w:val="0"/>
        <w:snapToGrid w:val="0"/>
        <w:spacing w:line="360" w:lineRule="auto"/>
        <w:ind w:firstLine="240" w:firstLineChars="100"/>
        <w:rPr>
          <w:rFonts w:hint="eastAsia"/>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pPr>
        <w:autoSpaceDE w:val="0"/>
        <w:autoSpaceDN w:val="0"/>
        <w:adjustRightInd w:val="0"/>
        <w:snapToGrid w:val="0"/>
        <w:spacing w:line="360" w:lineRule="auto"/>
        <w:ind w:left="0" w:leftChars="0" w:firstLine="420" w:firstLineChars="190"/>
        <w:rPr>
          <w:rFonts w:hint="eastAsia" w:ascii="仿宋" w:hAnsi="仿宋" w:eastAsia="仿宋" w:cs="仿宋"/>
          <w:b/>
          <w:color w:val="auto"/>
          <w:sz w:val="22"/>
          <w:szCs w:val="22"/>
        </w:rPr>
      </w:pPr>
    </w:p>
    <w:p>
      <w:pPr>
        <w:autoSpaceDE w:val="0"/>
        <w:autoSpaceDN w:val="0"/>
        <w:adjustRightInd w:val="0"/>
        <w:snapToGrid w:val="0"/>
        <w:spacing w:line="360" w:lineRule="auto"/>
        <w:ind w:left="0" w:leftChars="0" w:firstLine="420" w:firstLineChars="190"/>
        <w:rPr>
          <w:rFonts w:hint="eastAsia" w:ascii="仿宋" w:hAnsi="仿宋" w:eastAsia="仿宋" w:cs="仿宋"/>
          <w:b/>
          <w:color w:val="auto"/>
          <w:sz w:val="22"/>
          <w:szCs w:val="22"/>
        </w:rPr>
      </w:pPr>
    </w:p>
    <w:p>
      <w:pPr>
        <w:autoSpaceDE w:val="0"/>
        <w:autoSpaceDN w:val="0"/>
        <w:adjustRightInd w:val="0"/>
        <w:snapToGrid w:val="0"/>
        <w:spacing w:line="360" w:lineRule="auto"/>
        <w:ind w:left="0" w:leftChars="0" w:firstLine="420" w:firstLineChars="190"/>
        <w:rPr>
          <w:rFonts w:hint="eastAsia" w:ascii="仿宋" w:hAnsi="仿宋" w:eastAsia="仿宋" w:cs="仿宋"/>
          <w:b/>
          <w:color w:val="auto"/>
          <w:sz w:val="22"/>
          <w:szCs w:val="22"/>
        </w:rPr>
      </w:pPr>
      <w:r>
        <w:rPr>
          <w:rFonts w:hint="eastAsia" w:ascii="仿宋" w:hAnsi="仿宋" w:eastAsia="仿宋" w:cs="仿宋"/>
          <w:b/>
          <w:color w:val="auto"/>
          <w:sz w:val="22"/>
          <w:szCs w:val="22"/>
        </w:rPr>
        <w:t>特别提示：</w:t>
      </w:r>
    </w:p>
    <w:p>
      <w:pPr>
        <w:autoSpaceDE w:val="0"/>
        <w:autoSpaceDN w:val="0"/>
        <w:adjustRightInd w:val="0"/>
        <w:snapToGrid w:val="0"/>
        <w:spacing w:line="360" w:lineRule="auto"/>
        <w:rPr>
          <w:rFonts w:hint="eastAsia" w:ascii="仿宋" w:hAnsi="仿宋" w:eastAsia="仿宋" w:cs="仿宋"/>
          <w:b/>
          <w:color w:val="auto"/>
          <w:sz w:val="22"/>
          <w:szCs w:val="22"/>
          <w:lang w:eastAsia="zh-CN"/>
        </w:rPr>
      </w:pPr>
      <w:r>
        <w:rPr>
          <w:rFonts w:hint="eastAsia" w:ascii="仿宋" w:hAnsi="仿宋" w:eastAsia="仿宋" w:cs="仿宋"/>
          <w:b/>
          <w:color w:val="auto"/>
          <w:sz w:val="22"/>
          <w:szCs w:val="22"/>
          <w:lang w:eastAsia="zh-CN"/>
        </w:rPr>
        <w:t>注：1、二次磋商报价应按投标总价填写，单位精确到“元”；</w:t>
      </w:r>
    </w:p>
    <w:p>
      <w:pPr>
        <w:autoSpaceDE w:val="0"/>
        <w:autoSpaceDN w:val="0"/>
        <w:adjustRightInd w:val="0"/>
        <w:snapToGrid w:val="0"/>
        <w:spacing w:line="360" w:lineRule="auto"/>
        <w:ind w:left="15" w:leftChars="7" w:firstLine="406" w:firstLineChars="184"/>
        <w:rPr>
          <w:rFonts w:hint="eastAsia" w:ascii="仿宋" w:hAnsi="仿宋" w:eastAsia="仿宋" w:cs="仿宋"/>
          <w:b/>
          <w:color w:val="auto"/>
          <w:sz w:val="22"/>
          <w:szCs w:val="22"/>
          <w:lang w:val="en-US" w:eastAsia="zh-CN"/>
        </w:rPr>
      </w:pPr>
      <w:r>
        <w:rPr>
          <w:rFonts w:hint="eastAsia" w:ascii="仿宋" w:hAnsi="仿宋" w:eastAsia="仿宋" w:cs="仿宋"/>
          <w:b/>
          <w:color w:val="auto"/>
          <w:sz w:val="22"/>
          <w:szCs w:val="22"/>
          <w:lang w:val="en-US" w:eastAsia="zh-CN"/>
        </w:rPr>
        <w:t>2、供应商须自备该表格，加盖单位公章，在最终磋商报价环节时填写提交此表，若最终磋商报价环节未单独提供此表，视为二次磋商报价无效；</w:t>
      </w:r>
    </w:p>
    <w:p>
      <w:pPr>
        <w:autoSpaceDE w:val="0"/>
        <w:autoSpaceDN w:val="0"/>
        <w:adjustRightInd w:val="0"/>
        <w:snapToGrid w:val="0"/>
        <w:spacing w:line="360" w:lineRule="auto"/>
        <w:ind w:left="15" w:leftChars="7" w:firstLine="406" w:firstLineChars="184"/>
        <w:rPr>
          <w:rFonts w:hint="eastAsia" w:ascii="仿宋" w:hAnsi="仿宋" w:eastAsia="仿宋" w:cs="仿宋"/>
          <w:color w:val="auto"/>
          <w:sz w:val="24"/>
        </w:rPr>
      </w:pPr>
      <w:r>
        <w:rPr>
          <w:rFonts w:hint="eastAsia" w:ascii="仿宋" w:hAnsi="仿宋" w:eastAsia="仿宋" w:cs="仿宋"/>
          <w:b/>
          <w:color w:val="auto"/>
          <w:sz w:val="22"/>
          <w:szCs w:val="22"/>
          <w:lang w:val="en-US" w:eastAsia="zh-CN"/>
        </w:rPr>
        <w:t>3、若供应商属于磋商文件规定的中小企业、监狱企业、残疾人福利性单位，请在备注一览填写注明，若无如实填写，后果自负</w:t>
      </w:r>
      <w:r>
        <w:rPr>
          <w:rFonts w:hint="eastAsia" w:ascii="仿宋" w:hAnsi="仿宋" w:eastAsia="仿宋" w:cs="仿宋"/>
          <w:b/>
          <w:color w:val="auto"/>
          <w:sz w:val="22"/>
          <w:szCs w:val="22"/>
        </w:rPr>
        <w:t>。</w:t>
      </w:r>
    </w:p>
    <w:p>
      <w:pPr>
        <w:pStyle w:val="4"/>
        <w:numPr>
          <w:ilvl w:val="0"/>
          <w:numId w:val="3"/>
        </w:numPr>
        <w:jc w:val="center"/>
        <w:rPr>
          <w:rFonts w:hint="eastAsia" w:ascii="仿宋" w:hAnsi="仿宋" w:eastAsia="仿宋" w:cs="仿宋"/>
          <w:bCs w:val="0"/>
          <w:color w:val="auto"/>
          <w:sz w:val="24"/>
          <w:szCs w:val="24"/>
        </w:rPr>
      </w:pPr>
      <w:bookmarkStart w:id="94" w:name="_Toc78884387"/>
      <w:r>
        <w:rPr>
          <w:rFonts w:hint="eastAsia" w:ascii="仿宋" w:hAnsi="仿宋" w:eastAsia="仿宋" w:cs="仿宋"/>
          <w:bCs w:val="0"/>
          <w:color w:val="auto"/>
          <w:sz w:val="24"/>
          <w:szCs w:val="24"/>
        </w:rPr>
        <w:t>已标价工程量清单</w:t>
      </w:r>
      <w:bookmarkEnd w:id="94"/>
    </w:p>
    <w:p>
      <w:pPr>
        <w:numPr>
          <w:ilvl w:val="0"/>
          <w:numId w:val="0"/>
        </w:numPr>
        <w:rPr>
          <w:rFonts w:hint="eastAsia"/>
          <w:color w:val="auto"/>
        </w:rPr>
      </w:pPr>
    </w:p>
    <w:p>
      <w:pPr>
        <w:pStyle w:val="2"/>
        <w:rPr>
          <w:rFonts w:hint="eastAsia" w:ascii="仿宋" w:hAnsi="仿宋" w:eastAsia="仿宋" w:cs="仿宋"/>
          <w:color w:val="auto"/>
          <w:sz w:val="24"/>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bookmarkStart w:id="95" w:name="_Toc7507177"/>
      <w:bookmarkStart w:id="96" w:name="_Toc6703_WPSOffice_Level1"/>
      <w:bookmarkStart w:id="97" w:name="_Toc9868_WPSOffice_Level1"/>
      <w:bookmarkStart w:id="98" w:name="_Toc53231541"/>
      <w:bookmarkStart w:id="99" w:name="_Toc53231753"/>
      <w:bookmarkStart w:id="100" w:name="_Toc53231797"/>
    </w:p>
    <w:p>
      <w:pPr>
        <w:pStyle w:val="4"/>
        <w:jc w:val="center"/>
        <w:rPr>
          <w:rFonts w:hint="eastAsia" w:ascii="仿宋" w:hAnsi="仿宋" w:eastAsia="仿宋" w:cs="仿宋"/>
          <w:bCs w:val="0"/>
          <w:color w:val="auto"/>
          <w:sz w:val="24"/>
          <w:szCs w:val="24"/>
        </w:rPr>
      </w:pPr>
      <w:bookmarkStart w:id="101" w:name="_Toc78884388"/>
      <w:r>
        <w:rPr>
          <w:rFonts w:hint="eastAsia" w:ascii="仿宋" w:hAnsi="仿宋" w:eastAsia="仿宋" w:cs="仿宋"/>
          <w:bCs w:val="0"/>
          <w:color w:val="auto"/>
          <w:sz w:val="24"/>
          <w:szCs w:val="24"/>
        </w:rPr>
        <w:t>六、磋商保证金</w:t>
      </w:r>
      <w:bookmarkEnd w:id="95"/>
      <w:bookmarkEnd w:id="96"/>
      <w:bookmarkEnd w:id="97"/>
      <w:bookmarkEnd w:id="98"/>
      <w:bookmarkEnd w:id="99"/>
      <w:bookmarkEnd w:id="100"/>
      <w:bookmarkEnd w:id="101"/>
    </w:p>
    <w:p>
      <w:pPr>
        <w:jc w:val="center"/>
        <w:rPr>
          <w:rFonts w:hint="eastAsia" w:ascii="仿宋" w:hAnsi="仿宋" w:eastAsia="仿宋" w:cs="仿宋"/>
          <w:color w:val="auto"/>
          <w:sz w:val="24"/>
        </w:rPr>
      </w:pPr>
    </w:p>
    <w:p>
      <w:pPr>
        <w:jc w:val="center"/>
        <w:rPr>
          <w:rFonts w:hint="eastAsia" w:ascii="仿宋" w:hAnsi="仿宋" w:eastAsia="仿宋" w:cs="仿宋"/>
          <w:b/>
          <w:bCs/>
          <w:color w:val="auto"/>
          <w:sz w:val="24"/>
        </w:rPr>
      </w:pPr>
      <w:r>
        <w:rPr>
          <w:rFonts w:hint="eastAsia" w:ascii="仿宋" w:hAnsi="仿宋" w:eastAsia="仿宋" w:cs="仿宋"/>
          <w:b/>
          <w:bCs/>
          <w:color w:val="auto"/>
          <w:sz w:val="24"/>
        </w:rPr>
        <w:t>（一）以转账形式提交磋商担保的附以下证明材料</w:t>
      </w:r>
    </w:p>
    <w:p>
      <w:pPr>
        <w:jc w:val="center"/>
        <w:rPr>
          <w:rFonts w:hint="eastAsia" w:ascii="仿宋" w:hAnsi="仿宋" w:eastAsia="仿宋" w:cs="仿宋"/>
          <w:b/>
          <w:bCs/>
          <w:color w:val="auto"/>
          <w:sz w:val="24"/>
        </w:rPr>
      </w:pPr>
    </w:p>
    <w:p>
      <w:pPr>
        <w:spacing w:line="600" w:lineRule="auto"/>
        <w:ind w:firstLine="1680" w:firstLineChars="700"/>
        <w:jc w:val="both"/>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6</w:t>
      </w:r>
      <w:r>
        <w:rPr>
          <w:rFonts w:hint="eastAsia" w:ascii="仿宋" w:hAnsi="仿宋" w:eastAsia="仿宋" w:cs="仿宋"/>
          <w:b w:val="0"/>
          <w:bCs w:val="0"/>
          <w:color w:val="auto"/>
          <w:sz w:val="24"/>
        </w:rPr>
        <w:t>.1银行转账凭复印件</w:t>
      </w:r>
    </w:p>
    <w:p>
      <w:pPr>
        <w:spacing w:line="600" w:lineRule="auto"/>
        <w:ind w:firstLine="1680" w:firstLineChars="700"/>
        <w:jc w:val="both"/>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6</w:t>
      </w:r>
      <w:r>
        <w:rPr>
          <w:rFonts w:hint="eastAsia" w:ascii="仿宋" w:hAnsi="仿宋" w:eastAsia="仿宋" w:cs="仿宋"/>
          <w:b w:val="0"/>
          <w:bCs w:val="0"/>
          <w:color w:val="auto"/>
          <w:sz w:val="24"/>
        </w:rPr>
        <w:t>.2采购代理机构出具的投标保证金收据复印件</w:t>
      </w:r>
    </w:p>
    <w:p>
      <w:pPr>
        <w:spacing w:line="600" w:lineRule="auto"/>
        <w:ind w:firstLine="1680" w:firstLineChars="700"/>
        <w:jc w:val="both"/>
        <w:rPr>
          <w:rFonts w:hint="eastAsia" w:ascii="仿宋" w:hAnsi="仿宋" w:eastAsia="仿宋" w:cs="仿宋"/>
          <w:b w:val="0"/>
          <w:bCs w:val="0"/>
          <w:color w:val="auto"/>
          <w:sz w:val="24"/>
        </w:rPr>
      </w:pPr>
      <w:r>
        <w:rPr>
          <w:rFonts w:hint="eastAsia" w:ascii="仿宋" w:hAnsi="仿宋" w:eastAsia="仿宋" w:cs="仿宋"/>
          <w:b w:val="0"/>
          <w:bCs w:val="0"/>
          <w:color w:val="auto"/>
          <w:sz w:val="24"/>
          <w:lang w:val="en-US" w:eastAsia="zh-CN"/>
        </w:rPr>
        <w:t>6.3</w:t>
      </w:r>
      <w:r>
        <w:rPr>
          <w:rFonts w:hint="eastAsia" w:ascii="仿宋" w:hAnsi="仿宋" w:eastAsia="仿宋" w:cs="仿宋"/>
          <w:b w:val="0"/>
          <w:bCs w:val="0"/>
          <w:color w:val="auto"/>
          <w:sz w:val="24"/>
        </w:rPr>
        <w:t>基本账户开户许可证</w:t>
      </w:r>
      <w:r>
        <w:rPr>
          <w:rFonts w:hint="eastAsia" w:ascii="仿宋" w:hAnsi="仿宋" w:eastAsia="仿宋" w:cs="仿宋"/>
          <w:b w:val="0"/>
          <w:bCs w:val="0"/>
          <w:color w:val="auto"/>
          <w:sz w:val="24"/>
          <w:lang w:eastAsia="zh-CN"/>
        </w:rPr>
        <w:t>或基本账户开户证明</w:t>
      </w:r>
      <w:r>
        <w:rPr>
          <w:rFonts w:hint="eastAsia" w:ascii="仿宋" w:hAnsi="仿宋" w:eastAsia="仿宋" w:cs="仿宋"/>
          <w:b w:val="0"/>
          <w:bCs w:val="0"/>
          <w:color w:val="auto"/>
          <w:sz w:val="24"/>
        </w:rPr>
        <w:t>复印件</w:t>
      </w:r>
    </w:p>
    <w:p>
      <w:pPr>
        <w:pStyle w:val="2"/>
        <w:jc w:val="center"/>
        <w:rPr>
          <w:rFonts w:hint="eastAsia" w:ascii="仿宋" w:hAnsi="仿宋" w:eastAsia="仿宋" w:cs="仿宋"/>
          <w:color w:val="auto"/>
          <w:sz w:val="24"/>
        </w:rPr>
      </w:pPr>
    </w:p>
    <w:p>
      <w:pPr>
        <w:jc w:val="center"/>
        <w:rPr>
          <w:rFonts w:hint="eastAsia" w:ascii="仿宋" w:hAnsi="仿宋" w:eastAsia="仿宋" w:cs="仿宋"/>
          <w:b/>
          <w:bCs/>
          <w:color w:val="auto"/>
          <w:sz w:val="24"/>
        </w:rPr>
      </w:pPr>
    </w:p>
    <w:p>
      <w:pPr>
        <w:jc w:val="center"/>
        <w:rPr>
          <w:rFonts w:hint="eastAsia" w:ascii="仿宋" w:hAnsi="仿宋" w:eastAsia="仿宋" w:cs="仿宋"/>
          <w:b/>
          <w:bCs/>
          <w:color w:val="auto"/>
          <w:sz w:val="24"/>
        </w:rPr>
      </w:pPr>
    </w:p>
    <w:p>
      <w:pPr>
        <w:jc w:val="center"/>
        <w:rPr>
          <w:rFonts w:hint="eastAsia" w:ascii="仿宋" w:hAnsi="仿宋" w:eastAsia="仿宋" w:cs="仿宋"/>
          <w:b/>
          <w:bCs/>
          <w:color w:val="auto"/>
          <w:sz w:val="24"/>
        </w:rPr>
      </w:pPr>
    </w:p>
    <w:p>
      <w:pPr>
        <w:numPr>
          <w:ilvl w:val="0"/>
          <w:numId w:val="4"/>
        </w:numPr>
        <w:jc w:val="center"/>
        <w:rPr>
          <w:rFonts w:hint="eastAsia" w:ascii="仿宋" w:hAnsi="仿宋" w:eastAsia="仿宋" w:cs="仿宋"/>
          <w:b/>
          <w:bCs/>
          <w:color w:val="auto"/>
          <w:sz w:val="24"/>
          <w:lang w:eastAsia="zh-CN"/>
        </w:rPr>
      </w:pPr>
      <w:r>
        <w:rPr>
          <w:rFonts w:hint="eastAsia" w:ascii="仿宋" w:hAnsi="仿宋" w:eastAsia="仿宋" w:cs="仿宋"/>
          <w:b/>
          <w:bCs/>
          <w:color w:val="auto"/>
          <w:sz w:val="24"/>
        </w:rPr>
        <w:t>以保函形式提交磋商担保的提供担保机构出具的保函复印件</w:t>
      </w:r>
      <w:r>
        <w:rPr>
          <w:rFonts w:hint="eastAsia" w:ascii="仿宋" w:hAnsi="仿宋" w:eastAsia="仿宋" w:cs="仿宋"/>
          <w:b/>
          <w:bCs/>
          <w:color w:val="auto"/>
          <w:sz w:val="24"/>
          <w:lang w:eastAsia="zh-CN"/>
        </w:rPr>
        <w:t>（原件备查）</w:t>
      </w:r>
    </w:p>
    <w:p>
      <w:pPr>
        <w:pStyle w:val="27"/>
        <w:numPr>
          <w:ilvl w:val="0"/>
          <w:numId w:val="0"/>
        </w:numPr>
        <w:ind w:firstLine="1200" w:firstLineChars="500"/>
        <w:rPr>
          <w:rFonts w:hint="eastAsia" w:ascii="仿宋" w:hAnsi="仿宋" w:eastAsia="仿宋" w:cs="仿宋"/>
          <w:color w:val="auto"/>
          <w:sz w:val="24"/>
          <w:szCs w:val="24"/>
          <w:lang w:eastAsia="zh-CN"/>
        </w:rPr>
      </w:pPr>
    </w:p>
    <w:p>
      <w:pPr>
        <w:pStyle w:val="27"/>
        <w:numPr>
          <w:ilvl w:val="0"/>
          <w:numId w:val="0"/>
        </w:numPr>
        <w:ind w:firstLine="1200" w:firstLineChars="500"/>
        <w:rPr>
          <w:rFonts w:hint="eastAsia"/>
          <w:lang w:eastAsia="zh-CN"/>
        </w:rPr>
      </w:pPr>
      <w:r>
        <w:rPr>
          <w:rFonts w:hint="eastAsia" w:ascii="仿宋" w:hAnsi="仿宋" w:eastAsia="仿宋" w:cs="仿宋"/>
          <w:color w:val="auto"/>
          <w:sz w:val="24"/>
          <w:szCs w:val="24"/>
          <w:lang w:eastAsia="zh-CN"/>
        </w:rPr>
        <w:t>注：</w:t>
      </w:r>
      <w:r>
        <w:rPr>
          <w:rFonts w:hint="eastAsia" w:ascii="仿宋" w:hAnsi="仿宋" w:eastAsia="仿宋" w:cs="仿宋"/>
          <w:color w:val="auto"/>
          <w:sz w:val="24"/>
          <w:szCs w:val="24"/>
        </w:rPr>
        <w:t>以银行转账或者金融机构、担保机构出具的保函等非现金形式。</w:t>
      </w:r>
    </w:p>
    <w:p>
      <w:pPr>
        <w:pStyle w:val="2"/>
        <w:rPr>
          <w:rFonts w:hint="eastAsia" w:ascii="仿宋" w:hAnsi="仿宋" w:eastAsia="仿宋" w:cs="仿宋"/>
          <w:color w:val="auto"/>
          <w:sz w:val="24"/>
        </w:rPr>
      </w:pPr>
    </w:p>
    <w:p>
      <w:pPr>
        <w:spacing w:before="240" w:beforeLines="100" w:after="120" w:afterLines="50"/>
        <w:jc w:val="center"/>
        <w:rPr>
          <w:rFonts w:hint="eastAsia" w:ascii="仿宋" w:hAnsi="仿宋" w:eastAsia="仿宋" w:cs="仿宋"/>
          <w:b/>
          <w:color w:val="auto"/>
          <w:sz w:val="24"/>
        </w:rPr>
      </w:pPr>
    </w:p>
    <w:p>
      <w:pPr>
        <w:autoSpaceDE w:val="0"/>
        <w:autoSpaceDN w:val="0"/>
        <w:adjustRightInd w:val="0"/>
        <w:spacing w:line="360" w:lineRule="auto"/>
        <w:jc w:val="center"/>
        <w:rPr>
          <w:rFonts w:hint="eastAsia" w:ascii="仿宋" w:hAnsi="仿宋" w:eastAsia="仿宋" w:cs="仿宋"/>
          <w:b/>
          <w:bCs/>
          <w:color w:val="auto"/>
          <w:sz w:val="24"/>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rPr>
          <w:rFonts w:hint="eastAsia" w:ascii="仿宋" w:hAnsi="仿宋" w:eastAsia="仿宋" w:cs="仿宋"/>
          <w:color w:val="auto"/>
          <w:lang w:val="zh-CN"/>
        </w:rPr>
      </w:pPr>
    </w:p>
    <w:p>
      <w:pPr>
        <w:pStyle w:val="4"/>
        <w:jc w:val="center"/>
        <w:rPr>
          <w:rFonts w:hint="eastAsia" w:ascii="仿宋" w:hAnsi="仿宋" w:eastAsia="仿宋" w:cs="仿宋"/>
          <w:bCs w:val="0"/>
          <w:color w:val="auto"/>
          <w:sz w:val="24"/>
          <w:szCs w:val="24"/>
        </w:rPr>
      </w:pPr>
      <w:bookmarkStart w:id="102" w:name="_Toc13384_WPSOffice_Level1"/>
      <w:bookmarkStart w:id="103" w:name="_Toc7507179"/>
      <w:bookmarkStart w:id="104" w:name="_Toc501033968"/>
      <w:bookmarkStart w:id="105" w:name="_Toc8829_WPSOffice_Level1"/>
      <w:bookmarkStart w:id="106" w:name="_Toc78884389"/>
      <w:bookmarkStart w:id="107" w:name="_Toc53231754"/>
      <w:bookmarkStart w:id="108" w:name="_Toc53231798"/>
      <w:bookmarkStart w:id="109" w:name="_Toc53231542"/>
      <w:r>
        <w:rPr>
          <w:rFonts w:hint="eastAsia" w:ascii="仿宋" w:hAnsi="仿宋" w:eastAsia="仿宋" w:cs="仿宋"/>
          <w:bCs w:val="0"/>
          <w:color w:val="auto"/>
          <w:sz w:val="24"/>
          <w:szCs w:val="24"/>
        </w:rPr>
        <w:t>七、供应商资质</w:t>
      </w:r>
      <w:bookmarkEnd w:id="102"/>
      <w:bookmarkEnd w:id="103"/>
      <w:bookmarkEnd w:id="104"/>
      <w:bookmarkEnd w:id="105"/>
      <w:r>
        <w:rPr>
          <w:rFonts w:hint="eastAsia" w:ascii="仿宋" w:hAnsi="仿宋" w:eastAsia="仿宋" w:cs="仿宋"/>
          <w:bCs w:val="0"/>
          <w:color w:val="auto"/>
          <w:sz w:val="24"/>
          <w:szCs w:val="24"/>
        </w:rPr>
        <w:t>审查资料</w:t>
      </w:r>
      <w:bookmarkEnd w:id="106"/>
      <w:bookmarkEnd w:id="107"/>
      <w:bookmarkEnd w:id="108"/>
      <w:bookmarkEnd w:id="109"/>
      <w:bookmarkStart w:id="110" w:name="_Toc53231543"/>
      <w:bookmarkStart w:id="111" w:name="_Toc15359"/>
      <w:bookmarkStart w:id="112" w:name="_Toc53231799"/>
      <w:bookmarkStart w:id="113" w:name="_Toc53231755"/>
    </w:p>
    <w:p>
      <w:pPr>
        <w:spacing w:line="440" w:lineRule="exact"/>
        <w:jc w:val="center"/>
        <w:rPr>
          <w:rFonts w:hint="eastAsia" w:ascii="仿宋" w:hAnsi="仿宋" w:eastAsia="仿宋" w:cs="仿宋"/>
          <w:b/>
          <w:color w:val="auto"/>
          <w:sz w:val="24"/>
        </w:rPr>
      </w:pPr>
      <w:r>
        <w:rPr>
          <w:rFonts w:hint="eastAsia" w:ascii="仿宋" w:hAnsi="仿宋" w:eastAsia="仿宋" w:cs="仿宋"/>
          <w:b/>
          <w:color w:val="auto"/>
          <w:sz w:val="24"/>
        </w:rPr>
        <w:t>（一）投标</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基本情况表</w:t>
      </w:r>
      <w:bookmarkEnd w:id="110"/>
      <w:bookmarkEnd w:id="111"/>
      <w:bookmarkEnd w:id="112"/>
      <w:bookmarkEnd w:id="113"/>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937"/>
        <w:gridCol w:w="1419"/>
        <w:gridCol w:w="1068"/>
        <w:gridCol w:w="200"/>
        <w:gridCol w:w="1399"/>
        <w:gridCol w:w="18"/>
        <w:gridCol w:w="161"/>
        <w:gridCol w:w="536"/>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投标</w:t>
            </w:r>
            <w:r>
              <w:rPr>
                <w:rFonts w:hint="eastAsia" w:ascii="仿宋" w:hAnsi="仿宋" w:eastAsia="仿宋" w:cs="仿宋"/>
                <w:color w:val="auto"/>
                <w:sz w:val="24"/>
                <w:lang w:eastAsia="zh-CN"/>
              </w:rPr>
              <w:t>供应商</w:t>
            </w:r>
            <w:r>
              <w:rPr>
                <w:rFonts w:hint="eastAsia" w:ascii="仿宋" w:hAnsi="仿宋" w:eastAsia="仿宋" w:cs="仿宋"/>
                <w:color w:val="auto"/>
                <w:sz w:val="24"/>
              </w:rPr>
              <w:t>名称</w:t>
            </w:r>
          </w:p>
        </w:tc>
        <w:tc>
          <w:tcPr>
            <w:tcW w:w="6877" w:type="dxa"/>
            <w:gridSpan w:val="9"/>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注册地址</w:t>
            </w:r>
          </w:p>
        </w:tc>
        <w:tc>
          <w:tcPr>
            <w:tcW w:w="3624" w:type="dxa"/>
            <w:gridSpan w:val="4"/>
            <w:vAlign w:val="center"/>
          </w:tcPr>
          <w:p>
            <w:pPr>
              <w:spacing w:line="440" w:lineRule="exact"/>
              <w:jc w:val="center"/>
              <w:rPr>
                <w:rFonts w:hint="eastAsia" w:ascii="仿宋" w:hAnsi="仿宋" w:eastAsia="仿宋" w:cs="仿宋"/>
                <w:color w:val="auto"/>
                <w:sz w:val="24"/>
              </w:rPr>
            </w:pPr>
          </w:p>
        </w:tc>
        <w:tc>
          <w:tcPr>
            <w:tcW w:w="1417"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邮政编码</w:t>
            </w:r>
          </w:p>
        </w:tc>
        <w:tc>
          <w:tcPr>
            <w:tcW w:w="1836" w:type="dxa"/>
            <w:gridSpan w:val="3"/>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Merge w:val="restart"/>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联系方式</w:t>
            </w:r>
          </w:p>
        </w:tc>
        <w:tc>
          <w:tcPr>
            <w:tcW w:w="937"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联系人</w:t>
            </w:r>
          </w:p>
        </w:tc>
        <w:tc>
          <w:tcPr>
            <w:tcW w:w="2687" w:type="dxa"/>
            <w:gridSpan w:val="3"/>
            <w:vAlign w:val="center"/>
          </w:tcPr>
          <w:p>
            <w:pPr>
              <w:spacing w:line="440" w:lineRule="exact"/>
              <w:jc w:val="center"/>
              <w:rPr>
                <w:rFonts w:hint="eastAsia" w:ascii="仿宋" w:hAnsi="仿宋" w:eastAsia="仿宋" w:cs="仿宋"/>
                <w:color w:val="auto"/>
                <w:sz w:val="24"/>
              </w:rPr>
            </w:pPr>
          </w:p>
        </w:tc>
        <w:tc>
          <w:tcPr>
            <w:tcW w:w="1417"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电　　话</w:t>
            </w:r>
          </w:p>
        </w:tc>
        <w:tc>
          <w:tcPr>
            <w:tcW w:w="1836" w:type="dxa"/>
            <w:gridSpan w:val="3"/>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013" w:type="dxa"/>
            <w:vMerge w:val="continue"/>
            <w:vAlign w:val="center"/>
          </w:tcPr>
          <w:p>
            <w:pPr>
              <w:spacing w:line="440" w:lineRule="exact"/>
              <w:jc w:val="center"/>
              <w:rPr>
                <w:rFonts w:hint="eastAsia" w:ascii="仿宋" w:hAnsi="仿宋" w:eastAsia="仿宋" w:cs="仿宋"/>
                <w:color w:val="auto"/>
                <w:sz w:val="24"/>
              </w:rPr>
            </w:pPr>
          </w:p>
        </w:tc>
        <w:tc>
          <w:tcPr>
            <w:tcW w:w="937"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传　真</w:t>
            </w:r>
          </w:p>
        </w:tc>
        <w:tc>
          <w:tcPr>
            <w:tcW w:w="2687" w:type="dxa"/>
            <w:gridSpan w:val="3"/>
            <w:vAlign w:val="center"/>
          </w:tcPr>
          <w:p>
            <w:pPr>
              <w:spacing w:line="440" w:lineRule="exact"/>
              <w:jc w:val="center"/>
              <w:rPr>
                <w:rFonts w:hint="eastAsia" w:ascii="仿宋" w:hAnsi="仿宋" w:eastAsia="仿宋" w:cs="仿宋"/>
                <w:color w:val="auto"/>
                <w:sz w:val="24"/>
              </w:rPr>
            </w:pPr>
          </w:p>
        </w:tc>
        <w:tc>
          <w:tcPr>
            <w:tcW w:w="1417"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电子邮件</w:t>
            </w:r>
          </w:p>
        </w:tc>
        <w:tc>
          <w:tcPr>
            <w:tcW w:w="1836" w:type="dxa"/>
            <w:gridSpan w:val="3"/>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法定代表人</w:t>
            </w:r>
          </w:p>
        </w:tc>
        <w:tc>
          <w:tcPr>
            <w:tcW w:w="937"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419" w:type="dxa"/>
            <w:vAlign w:val="center"/>
          </w:tcPr>
          <w:p>
            <w:pPr>
              <w:spacing w:line="440" w:lineRule="exact"/>
              <w:jc w:val="center"/>
              <w:rPr>
                <w:rFonts w:hint="eastAsia" w:ascii="仿宋" w:hAnsi="仿宋" w:eastAsia="仿宋" w:cs="仿宋"/>
                <w:color w:val="auto"/>
                <w:sz w:val="24"/>
              </w:rPr>
            </w:pPr>
          </w:p>
        </w:tc>
        <w:tc>
          <w:tcPr>
            <w:tcW w:w="1268"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技术职称</w:t>
            </w:r>
          </w:p>
        </w:tc>
        <w:tc>
          <w:tcPr>
            <w:tcW w:w="1399" w:type="dxa"/>
            <w:vAlign w:val="center"/>
          </w:tcPr>
          <w:p>
            <w:pPr>
              <w:spacing w:line="440" w:lineRule="exact"/>
              <w:jc w:val="center"/>
              <w:rPr>
                <w:rFonts w:hint="eastAsia" w:ascii="仿宋" w:hAnsi="仿宋" w:eastAsia="仿宋" w:cs="仿宋"/>
                <w:color w:val="auto"/>
                <w:sz w:val="24"/>
              </w:rPr>
            </w:pPr>
          </w:p>
        </w:tc>
        <w:tc>
          <w:tcPr>
            <w:tcW w:w="715" w:type="dxa"/>
            <w:gridSpan w:val="3"/>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1139"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技术负责人</w:t>
            </w:r>
          </w:p>
        </w:tc>
        <w:tc>
          <w:tcPr>
            <w:tcW w:w="937"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419" w:type="dxa"/>
            <w:vAlign w:val="center"/>
          </w:tcPr>
          <w:p>
            <w:pPr>
              <w:spacing w:line="440" w:lineRule="exact"/>
              <w:jc w:val="center"/>
              <w:rPr>
                <w:rFonts w:hint="eastAsia" w:ascii="仿宋" w:hAnsi="仿宋" w:eastAsia="仿宋" w:cs="仿宋"/>
                <w:color w:val="auto"/>
                <w:sz w:val="24"/>
              </w:rPr>
            </w:pPr>
          </w:p>
        </w:tc>
        <w:tc>
          <w:tcPr>
            <w:tcW w:w="1268"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技术职称</w:t>
            </w:r>
          </w:p>
        </w:tc>
        <w:tc>
          <w:tcPr>
            <w:tcW w:w="1399" w:type="dxa"/>
            <w:vAlign w:val="center"/>
          </w:tcPr>
          <w:p>
            <w:pPr>
              <w:spacing w:line="440" w:lineRule="exact"/>
              <w:jc w:val="center"/>
              <w:rPr>
                <w:rFonts w:hint="eastAsia" w:ascii="仿宋" w:hAnsi="仿宋" w:eastAsia="仿宋" w:cs="仿宋"/>
                <w:color w:val="auto"/>
                <w:sz w:val="24"/>
              </w:rPr>
            </w:pPr>
          </w:p>
        </w:tc>
        <w:tc>
          <w:tcPr>
            <w:tcW w:w="715" w:type="dxa"/>
            <w:gridSpan w:val="3"/>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1139"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成立时间</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4521" w:type="dxa"/>
            <w:gridSpan w:val="7"/>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企业资质等级</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restart"/>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其中</w:t>
            </w: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项目经理</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营业执照号</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continue"/>
            <w:vAlign w:val="center"/>
          </w:tcPr>
          <w:p>
            <w:pPr>
              <w:spacing w:line="440" w:lineRule="exact"/>
              <w:jc w:val="center"/>
              <w:rPr>
                <w:rFonts w:hint="eastAsia" w:ascii="仿宋" w:hAnsi="仿宋" w:eastAsia="仿宋" w:cs="仿宋"/>
                <w:color w:val="auto"/>
                <w:sz w:val="24"/>
              </w:rPr>
            </w:pP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高级职称人员</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注册资金</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continue"/>
            <w:vAlign w:val="center"/>
          </w:tcPr>
          <w:p>
            <w:pPr>
              <w:spacing w:line="440" w:lineRule="exact"/>
              <w:jc w:val="center"/>
              <w:rPr>
                <w:rFonts w:hint="eastAsia" w:ascii="仿宋" w:hAnsi="仿宋" w:eastAsia="仿宋" w:cs="仿宋"/>
                <w:color w:val="auto"/>
                <w:sz w:val="24"/>
              </w:rPr>
            </w:pP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中级职称人员</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基本账户开户银行</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continue"/>
            <w:vAlign w:val="center"/>
          </w:tcPr>
          <w:p>
            <w:pPr>
              <w:spacing w:line="440" w:lineRule="exact"/>
              <w:jc w:val="center"/>
              <w:rPr>
                <w:rFonts w:hint="eastAsia" w:ascii="仿宋" w:hAnsi="仿宋" w:eastAsia="仿宋" w:cs="仿宋"/>
                <w:color w:val="auto"/>
                <w:sz w:val="24"/>
              </w:rPr>
            </w:pP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初级职称人员</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基本账户账号</w:t>
            </w:r>
          </w:p>
        </w:tc>
        <w:tc>
          <w:tcPr>
            <w:tcW w:w="2356" w:type="dxa"/>
            <w:gridSpan w:val="2"/>
            <w:vAlign w:val="center"/>
          </w:tcPr>
          <w:p>
            <w:pPr>
              <w:spacing w:line="440" w:lineRule="exact"/>
              <w:jc w:val="center"/>
              <w:rPr>
                <w:rFonts w:hint="eastAsia" w:ascii="仿宋" w:hAnsi="仿宋" w:eastAsia="仿宋" w:cs="仿宋"/>
                <w:color w:val="auto"/>
                <w:sz w:val="24"/>
              </w:rPr>
            </w:pPr>
          </w:p>
        </w:tc>
        <w:tc>
          <w:tcPr>
            <w:tcW w:w="1068" w:type="dxa"/>
            <w:vMerge w:val="continue"/>
            <w:vAlign w:val="center"/>
          </w:tcPr>
          <w:p>
            <w:pPr>
              <w:spacing w:line="440" w:lineRule="exact"/>
              <w:jc w:val="center"/>
              <w:rPr>
                <w:rFonts w:hint="eastAsia" w:ascii="仿宋" w:hAnsi="仿宋" w:eastAsia="仿宋" w:cs="仿宋"/>
                <w:color w:val="auto"/>
                <w:sz w:val="24"/>
              </w:rPr>
            </w:pPr>
          </w:p>
        </w:tc>
        <w:tc>
          <w:tcPr>
            <w:tcW w:w="1778"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技　　工</w:t>
            </w:r>
          </w:p>
        </w:tc>
        <w:tc>
          <w:tcPr>
            <w:tcW w:w="1675" w:type="dxa"/>
            <w:gridSpan w:val="2"/>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经营范围</w:t>
            </w:r>
          </w:p>
        </w:tc>
        <w:tc>
          <w:tcPr>
            <w:tcW w:w="6877" w:type="dxa"/>
            <w:gridSpan w:val="9"/>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投标人关联企业情况</w:t>
            </w:r>
          </w:p>
        </w:tc>
        <w:tc>
          <w:tcPr>
            <w:tcW w:w="6877" w:type="dxa"/>
            <w:gridSpan w:val="9"/>
          </w:tcPr>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3"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备　注</w:t>
            </w:r>
          </w:p>
        </w:tc>
        <w:tc>
          <w:tcPr>
            <w:tcW w:w="6877" w:type="dxa"/>
            <w:gridSpan w:val="9"/>
          </w:tcPr>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tc>
      </w:tr>
    </w:tbl>
    <w:p>
      <w:pPr>
        <w:jc w:val="center"/>
        <w:rPr>
          <w:rFonts w:hint="eastAsia" w:ascii="仿宋" w:hAnsi="仿宋" w:eastAsia="仿宋" w:cs="仿宋"/>
          <w:b/>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rPr>
      </w:pPr>
    </w:p>
    <w:p>
      <w:pPr>
        <w:rPr>
          <w:rFonts w:hint="eastAsia" w:ascii="仿宋" w:hAnsi="仿宋" w:eastAsia="仿宋" w:cs="仿宋"/>
          <w:color w:val="auto"/>
          <w:sz w:val="24"/>
        </w:rPr>
      </w:pPr>
    </w:p>
    <w:p>
      <w:pPr>
        <w:pStyle w:val="2"/>
        <w:rPr>
          <w:rFonts w:hint="eastAsia"/>
          <w:color w:val="auto"/>
        </w:rPr>
      </w:pPr>
    </w:p>
    <w:p>
      <w:pPr>
        <w:widowControl/>
        <w:numPr>
          <w:ilvl w:val="0"/>
          <w:numId w:val="5"/>
        </w:numPr>
        <w:tabs>
          <w:tab w:val="left" w:pos="1620"/>
        </w:tabs>
        <w:spacing w:line="360" w:lineRule="auto"/>
        <w:ind w:firstLine="482" w:firstLineChars="200"/>
        <w:jc w:val="center"/>
        <w:rPr>
          <w:rFonts w:hint="eastAsia" w:ascii="仿宋" w:hAnsi="仿宋" w:eastAsia="仿宋" w:cs="仿宋"/>
          <w:b/>
          <w:bCs/>
          <w:color w:val="auto"/>
          <w:sz w:val="24"/>
        </w:rPr>
      </w:pPr>
      <w:r>
        <w:rPr>
          <w:rFonts w:hint="eastAsia" w:ascii="仿宋" w:hAnsi="仿宋" w:eastAsia="仿宋" w:cs="仿宋"/>
          <w:b/>
          <w:bCs/>
          <w:color w:val="auto"/>
          <w:sz w:val="24"/>
        </w:rPr>
        <w:t>投标</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应附的资格证明文件</w:t>
      </w:r>
    </w:p>
    <w:p>
      <w:pPr>
        <w:pStyle w:val="2"/>
        <w:spacing w:line="480" w:lineRule="auto"/>
        <w:ind w:firstLine="482" w:firstLineChars="200"/>
        <w:rPr>
          <w:rFonts w:hint="eastAsia" w:ascii="仿宋" w:hAnsi="仿宋" w:eastAsia="仿宋" w:cs="仿宋"/>
          <w:b/>
          <w:bCs/>
          <w:color w:val="auto"/>
          <w:sz w:val="24"/>
          <w:lang w:eastAsia="zh-CN"/>
        </w:rPr>
      </w:pPr>
    </w:p>
    <w:p>
      <w:pPr>
        <w:pStyle w:val="2"/>
        <w:spacing w:line="480" w:lineRule="auto"/>
        <w:ind w:firstLine="482" w:firstLineChars="200"/>
        <w:rPr>
          <w:rFonts w:hint="eastAsia" w:eastAsia="仿宋"/>
          <w:lang w:eastAsia="zh-CN"/>
        </w:rPr>
      </w:pPr>
      <w:r>
        <w:rPr>
          <w:rFonts w:hint="eastAsia" w:ascii="仿宋" w:hAnsi="仿宋" w:eastAsia="仿宋" w:cs="仿宋"/>
          <w:b/>
          <w:bCs/>
          <w:color w:val="auto"/>
          <w:sz w:val="24"/>
          <w:lang w:eastAsia="zh-CN"/>
        </w:rPr>
        <w:t>详见竞争性磋商文件第二章“供应商须知前附表”及竞争性磋商文件第三章“评审内容”中“资格审查”评审表。</w:t>
      </w:r>
    </w:p>
    <w:p>
      <w:pPr>
        <w:pStyle w:val="2"/>
        <w:numPr>
          <w:ilvl w:val="0"/>
          <w:numId w:val="0"/>
        </w:numPr>
        <w:jc w:val="left"/>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 xml:space="preserve">         </w:t>
      </w:r>
    </w:p>
    <w:p>
      <w:pPr>
        <w:pStyle w:val="2"/>
        <w:numPr>
          <w:ilvl w:val="0"/>
          <w:numId w:val="0"/>
        </w:numPr>
        <w:jc w:val="center"/>
        <w:rPr>
          <w:rFonts w:hint="eastAsia"/>
          <w:color w:val="auto"/>
          <w:sz w:val="21"/>
          <w:szCs w:val="28"/>
        </w:rPr>
      </w:pPr>
      <w:r>
        <w:rPr>
          <w:rFonts w:hint="eastAsia" w:ascii="仿宋" w:hAnsi="仿宋" w:eastAsia="仿宋" w:cs="仿宋"/>
          <w:b/>
          <w:color w:val="auto"/>
          <w:sz w:val="28"/>
          <w:szCs w:val="28"/>
        </w:rPr>
        <w:t>（注：磋商</w:t>
      </w:r>
      <w:r>
        <w:rPr>
          <w:rFonts w:hint="eastAsia" w:ascii="仿宋" w:hAnsi="仿宋" w:eastAsia="仿宋" w:cs="仿宋"/>
          <w:b/>
          <w:color w:val="auto"/>
          <w:sz w:val="28"/>
          <w:szCs w:val="28"/>
          <w:lang w:eastAsia="zh-CN"/>
        </w:rPr>
        <w:t>响应</w:t>
      </w:r>
      <w:r>
        <w:rPr>
          <w:rFonts w:hint="eastAsia" w:ascii="仿宋" w:hAnsi="仿宋" w:eastAsia="仿宋" w:cs="仿宋"/>
          <w:b/>
          <w:color w:val="auto"/>
          <w:sz w:val="28"/>
          <w:szCs w:val="28"/>
        </w:rPr>
        <w:t>文件中附以上证明文件的复印件并加盖公章）</w:t>
      </w:r>
    </w:p>
    <w:p>
      <w:pPr>
        <w:pStyle w:val="2"/>
        <w:ind w:firstLine="482" w:firstLineChars="200"/>
        <w:rPr>
          <w:rFonts w:hint="eastAsia" w:ascii="仿宋" w:hAnsi="仿宋" w:eastAsia="仿宋" w:cs="仿宋"/>
          <w:b/>
          <w:color w:val="auto"/>
          <w:sz w:val="24"/>
        </w:rPr>
      </w:pPr>
    </w:p>
    <w:p>
      <w:pPr>
        <w:rPr>
          <w:rFonts w:hint="eastAsia" w:ascii="仿宋" w:hAnsi="仿宋" w:eastAsia="仿宋" w:cs="仿宋"/>
          <w:b/>
          <w:color w:val="auto"/>
          <w:sz w:val="24"/>
        </w:rPr>
      </w:pPr>
    </w:p>
    <w:p>
      <w:pPr>
        <w:pStyle w:val="2"/>
        <w:rPr>
          <w:rFonts w:hint="eastAsia" w:ascii="仿宋" w:hAnsi="仿宋" w:eastAsia="仿宋" w:cs="仿宋"/>
          <w:b/>
          <w:color w:val="auto"/>
          <w:sz w:val="24"/>
        </w:rPr>
      </w:pPr>
    </w:p>
    <w:p>
      <w:pPr>
        <w:rPr>
          <w:rFonts w:hint="eastAsia" w:ascii="仿宋" w:hAnsi="仿宋" w:eastAsia="仿宋" w:cs="仿宋"/>
          <w:b/>
          <w:color w:val="auto"/>
          <w:sz w:val="24"/>
        </w:rPr>
      </w:pPr>
    </w:p>
    <w:p>
      <w:pPr>
        <w:pStyle w:val="2"/>
        <w:rPr>
          <w:rFonts w:hint="eastAsia" w:ascii="仿宋" w:hAnsi="仿宋" w:eastAsia="仿宋" w:cs="仿宋"/>
          <w:b/>
          <w:color w:val="auto"/>
          <w:sz w:val="24"/>
        </w:rPr>
      </w:pPr>
    </w:p>
    <w:p>
      <w:pPr>
        <w:rPr>
          <w:rFonts w:hint="eastAsia" w:ascii="仿宋" w:hAnsi="仿宋" w:eastAsia="仿宋" w:cs="仿宋"/>
          <w:b/>
          <w:color w:val="auto"/>
          <w:sz w:val="24"/>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rPr>
      </w:pPr>
    </w:p>
    <w:p>
      <w:pPr>
        <w:pStyle w:val="4"/>
        <w:jc w:val="center"/>
        <w:rPr>
          <w:rFonts w:hint="eastAsia" w:ascii="仿宋" w:hAnsi="仿宋" w:eastAsia="仿宋" w:cs="仿宋"/>
          <w:bCs w:val="0"/>
          <w:color w:val="auto"/>
          <w:sz w:val="24"/>
          <w:szCs w:val="24"/>
        </w:rPr>
      </w:pPr>
      <w:bookmarkStart w:id="114" w:name="_Toc53231544"/>
      <w:bookmarkStart w:id="115" w:name="_Toc53231756"/>
      <w:bookmarkStart w:id="116" w:name="_Toc53231800"/>
      <w:bookmarkStart w:id="117" w:name="_Toc78884390"/>
      <w:r>
        <w:rPr>
          <w:rFonts w:hint="eastAsia" w:ascii="仿宋" w:hAnsi="仿宋" w:eastAsia="仿宋" w:cs="仿宋"/>
          <w:bCs w:val="0"/>
          <w:color w:val="auto"/>
          <w:sz w:val="24"/>
          <w:szCs w:val="24"/>
        </w:rPr>
        <w:t>八、 技术投标方案</w:t>
      </w:r>
      <w:bookmarkEnd w:id="114"/>
      <w:bookmarkEnd w:id="115"/>
      <w:bookmarkEnd w:id="116"/>
      <w:bookmarkEnd w:id="117"/>
    </w:p>
    <w:p>
      <w:pPr>
        <w:jc w:val="center"/>
        <w:rPr>
          <w:rFonts w:hint="eastAsia" w:ascii="仿宋" w:hAnsi="仿宋" w:eastAsia="仿宋" w:cs="仿宋"/>
          <w:b/>
          <w:color w:val="auto"/>
          <w:sz w:val="24"/>
        </w:rPr>
      </w:pPr>
      <w:r>
        <w:rPr>
          <w:rFonts w:hint="eastAsia" w:ascii="仿宋" w:hAnsi="仿宋" w:eastAsia="仿宋" w:cs="仿宋"/>
          <w:b/>
          <w:color w:val="auto"/>
          <w:sz w:val="24"/>
        </w:rPr>
        <w:t>（格式自拟）</w:t>
      </w: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pStyle w:val="2"/>
        <w:rPr>
          <w:rFonts w:hint="eastAsia" w:ascii="仿宋" w:hAnsi="仿宋" w:eastAsia="仿宋" w:cs="仿宋"/>
          <w:color w:val="auto"/>
          <w:sz w:val="24"/>
        </w:rPr>
      </w:pPr>
    </w:p>
    <w:p>
      <w:pPr>
        <w:pStyle w:val="4"/>
        <w:jc w:val="center"/>
        <w:rPr>
          <w:rFonts w:hint="eastAsia" w:ascii="仿宋" w:hAnsi="仿宋" w:eastAsia="仿宋" w:cs="仿宋"/>
          <w:bCs w:val="0"/>
          <w:color w:val="auto"/>
          <w:sz w:val="24"/>
          <w:szCs w:val="24"/>
        </w:rPr>
      </w:pPr>
      <w:bookmarkStart w:id="118" w:name="_Toc78884391"/>
      <w:r>
        <w:rPr>
          <w:rFonts w:hint="eastAsia" w:ascii="仿宋" w:hAnsi="仿宋" w:eastAsia="仿宋" w:cs="仿宋"/>
          <w:bCs w:val="0"/>
          <w:color w:val="auto"/>
          <w:sz w:val="24"/>
          <w:szCs w:val="24"/>
        </w:rPr>
        <w:t>九、商务投标方案</w:t>
      </w:r>
      <w:bookmarkEnd w:id="118"/>
    </w:p>
    <w:p>
      <w:pPr>
        <w:pStyle w:val="82"/>
        <w:jc w:val="center"/>
        <w:rPr>
          <w:rFonts w:hint="eastAsia" w:ascii="仿宋" w:hAnsi="仿宋" w:eastAsia="仿宋" w:cs="仿宋"/>
          <w:b/>
          <w:bCs/>
          <w:color w:val="auto"/>
          <w:szCs w:val="24"/>
        </w:rPr>
      </w:pPr>
      <w:r>
        <w:rPr>
          <w:rFonts w:hint="eastAsia" w:ascii="仿宋" w:hAnsi="仿宋" w:eastAsia="仿宋" w:cs="仿宋"/>
          <w:b/>
          <w:bCs/>
          <w:color w:val="auto"/>
          <w:szCs w:val="24"/>
        </w:rPr>
        <w:t>（一）供应商2018年至今完成类似业绩情况</w:t>
      </w:r>
    </w:p>
    <w:p>
      <w:pPr>
        <w:rPr>
          <w:rFonts w:hint="eastAsia" w:ascii="仿宋" w:hAnsi="仿宋" w:eastAsia="仿宋" w:cs="仿宋"/>
          <w:color w:val="auto"/>
          <w:sz w:val="24"/>
        </w:rPr>
      </w:pPr>
    </w:p>
    <w:tbl>
      <w:tblPr>
        <w:tblStyle w:val="2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04"/>
        <w:gridCol w:w="2931"/>
        <w:gridCol w:w="184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5"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序号</w:t>
            </w:r>
          </w:p>
        </w:tc>
        <w:tc>
          <w:tcPr>
            <w:tcW w:w="1504"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建设单位</w:t>
            </w:r>
          </w:p>
        </w:tc>
        <w:tc>
          <w:tcPr>
            <w:tcW w:w="2931"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项目名称及合同金额</w:t>
            </w:r>
          </w:p>
          <w:p>
            <w:pPr>
              <w:jc w:val="center"/>
              <w:rPr>
                <w:rFonts w:hint="eastAsia" w:ascii="仿宋" w:hAnsi="仿宋" w:eastAsia="仿宋" w:cs="仿宋"/>
                <w:bCs/>
                <w:color w:val="auto"/>
                <w:sz w:val="24"/>
              </w:rPr>
            </w:pPr>
            <w:r>
              <w:rPr>
                <w:rFonts w:hint="eastAsia" w:ascii="仿宋" w:hAnsi="仿宋" w:eastAsia="仿宋" w:cs="仿宋"/>
                <w:bCs/>
                <w:color w:val="auto"/>
                <w:sz w:val="24"/>
              </w:rPr>
              <w:t>（万元）</w:t>
            </w:r>
          </w:p>
        </w:tc>
        <w:tc>
          <w:tcPr>
            <w:tcW w:w="1846"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竣工时间</w:t>
            </w:r>
          </w:p>
        </w:tc>
        <w:tc>
          <w:tcPr>
            <w:tcW w:w="1843" w:type="dxa"/>
            <w:vAlign w:val="center"/>
          </w:tcPr>
          <w:p>
            <w:pPr>
              <w:jc w:val="center"/>
              <w:rPr>
                <w:rFonts w:hint="eastAsia" w:ascii="仿宋" w:hAnsi="仿宋" w:eastAsia="仿宋" w:cs="仿宋"/>
                <w:bCs/>
                <w:color w:val="auto"/>
                <w:sz w:val="24"/>
              </w:rPr>
            </w:pPr>
            <w:r>
              <w:rPr>
                <w:rFonts w:hint="eastAsia" w:ascii="仿宋" w:hAnsi="仿宋" w:eastAsia="仿宋" w:cs="仿宋"/>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15" w:type="dxa"/>
            <w:vAlign w:val="center"/>
          </w:tcPr>
          <w:p>
            <w:pPr>
              <w:jc w:val="center"/>
              <w:rPr>
                <w:rFonts w:hint="eastAsia" w:ascii="仿宋" w:hAnsi="仿宋" w:eastAsia="仿宋" w:cs="仿宋"/>
                <w:bCs/>
                <w:color w:val="auto"/>
                <w:sz w:val="24"/>
              </w:rPr>
            </w:pPr>
          </w:p>
        </w:tc>
        <w:tc>
          <w:tcPr>
            <w:tcW w:w="1504" w:type="dxa"/>
            <w:vAlign w:val="center"/>
          </w:tcPr>
          <w:p>
            <w:pPr>
              <w:jc w:val="center"/>
              <w:rPr>
                <w:rFonts w:hint="eastAsia" w:ascii="仿宋" w:hAnsi="仿宋" w:eastAsia="仿宋" w:cs="仿宋"/>
                <w:bCs/>
                <w:color w:val="auto"/>
                <w:sz w:val="24"/>
              </w:rPr>
            </w:pPr>
          </w:p>
        </w:tc>
        <w:tc>
          <w:tcPr>
            <w:tcW w:w="2931" w:type="dxa"/>
            <w:vAlign w:val="center"/>
          </w:tcPr>
          <w:p>
            <w:pPr>
              <w:jc w:val="center"/>
              <w:rPr>
                <w:rFonts w:hint="eastAsia" w:ascii="仿宋" w:hAnsi="仿宋" w:eastAsia="仿宋" w:cs="仿宋"/>
                <w:bCs/>
                <w:color w:val="auto"/>
                <w:sz w:val="24"/>
              </w:rPr>
            </w:pPr>
          </w:p>
        </w:tc>
        <w:tc>
          <w:tcPr>
            <w:tcW w:w="1846" w:type="dxa"/>
            <w:vAlign w:val="center"/>
          </w:tcPr>
          <w:p>
            <w:pPr>
              <w:jc w:val="center"/>
              <w:rPr>
                <w:rFonts w:hint="eastAsia" w:ascii="仿宋" w:hAnsi="仿宋" w:eastAsia="仿宋" w:cs="仿宋"/>
                <w:bCs/>
                <w:color w:val="auto"/>
                <w:sz w:val="24"/>
              </w:rPr>
            </w:pPr>
          </w:p>
        </w:tc>
        <w:tc>
          <w:tcPr>
            <w:tcW w:w="1843" w:type="dxa"/>
            <w:vAlign w:val="center"/>
          </w:tcPr>
          <w:p>
            <w:pPr>
              <w:jc w:val="center"/>
              <w:rPr>
                <w:rFonts w:hint="eastAsia" w:ascii="仿宋" w:hAnsi="仿宋" w:eastAsia="仿宋" w:cs="仿宋"/>
                <w:bCs/>
                <w:color w:val="auto"/>
                <w:sz w:val="24"/>
              </w:rPr>
            </w:pPr>
          </w:p>
        </w:tc>
      </w:tr>
    </w:tbl>
    <w:p>
      <w:pPr>
        <w:jc w:val="left"/>
        <w:rPr>
          <w:rFonts w:hint="eastAsia" w:ascii="仿宋" w:hAnsi="仿宋" w:eastAsia="仿宋" w:cs="仿宋"/>
          <w:color w:val="auto"/>
          <w:sz w:val="24"/>
        </w:rPr>
      </w:pPr>
    </w:p>
    <w:p>
      <w:pPr>
        <w:ind w:left="482" w:hanging="482" w:hangingChars="200"/>
        <w:jc w:val="left"/>
        <w:rPr>
          <w:rFonts w:hint="eastAsia" w:ascii="仿宋" w:hAnsi="仿宋" w:eastAsia="仿宋" w:cs="仿宋"/>
          <w:b/>
          <w:bCs/>
          <w:color w:val="auto"/>
          <w:sz w:val="24"/>
        </w:rPr>
      </w:pPr>
      <w:r>
        <w:rPr>
          <w:rFonts w:hint="eastAsia" w:ascii="仿宋" w:hAnsi="仿宋" w:eastAsia="仿宋" w:cs="仿宋"/>
          <w:b/>
          <w:bCs/>
          <w:color w:val="auto"/>
          <w:sz w:val="24"/>
        </w:rPr>
        <w:t>注：</w:t>
      </w:r>
      <w:r>
        <w:rPr>
          <w:rFonts w:hint="eastAsia" w:ascii="仿宋" w:hAnsi="仿宋" w:eastAsia="仿宋" w:cs="仿宋"/>
          <w:b/>
          <w:bCs/>
          <w:color w:val="auto"/>
          <w:sz w:val="24"/>
          <w:lang w:eastAsia="zh-CN"/>
        </w:rPr>
        <w:t>业绩评审需提供本项目中标通知书及施工合同复印件，缺一无效，</w:t>
      </w:r>
      <w:r>
        <w:rPr>
          <w:rFonts w:hint="eastAsia" w:ascii="仿宋" w:hAnsi="仿宋" w:eastAsia="仿宋" w:cs="仿宋"/>
          <w:b/>
          <w:bCs/>
          <w:color w:val="auto"/>
          <w:sz w:val="24"/>
        </w:rPr>
        <w:t>证明材料在响应文件中附复印件。</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rPr>
          <w:rFonts w:hint="eastAsia" w:ascii="仿宋" w:hAnsi="仿宋" w:eastAsia="仿宋" w:cs="仿宋"/>
          <w:color w:val="auto"/>
          <w:sz w:val="24"/>
        </w:rPr>
      </w:pPr>
    </w:p>
    <w:p>
      <w:pPr>
        <w:pStyle w:val="82"/>
        <w:jc w:val="center"/>
        <w:rPr>
          <w:rFonts w:hint="eastAsia" w:ascii="仿宋" w:hAnsi="仿宋" w:eastAsia="仿宋" w:cs="仿宋"/>
          <w:b/>
          <w:bCs/>
          <w:color w:val="auto"/>
          <w:szCs w:val="24"/>
        </w:rPr>
      </w:pPr>
      <w:bookmarkStart w:id="119" w:name="_Toc8554"/>
      <w:r>
        <w:rPr>
          <w:rFonts w:hint="eastAsia" w:ascii="仿宋" w:hAnsi="仿宋" w:eastAsia="仿宋" w:cs="仿宋"/>
          <w:b/>
          <w:bCs/>
          <w:color w:val="auto"/>
          <w:szCs w:val="24"/>
        </w:rPr>
        <w:t>（二）项目管理机构组成表</w:t>
      </w:r>
      <w:bookmarkEnd w:id="119"/>
    </w:p>
    <w:p>
      <w:pPr>
        <w:rPr>
          <w:rFonts w:hint="eastAsia" w:ascii="仿宋" w:hAnsi="仿宋" w:eastAsia="仿宋" w:cs="仿宋"/>
          <w:color w:val="auto"/>
          <w:sz w:val="24"/>
        </w:rPr>
      </w:pPr>
    </w:p>
    <w:tbl>
      <w:tblPr>
        <w:tblStyle w:val="28"/>
        <w:tblW w:w="92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73"/>
        <w:gridCol w:w="732"/>
        <w:gridCol w:w="1497"/>
        <w:gridCol w:w="851"/>
        <w:gridCol w:w="1417"/>
        <w:gridCol w:w="1671"/>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职务</w:t>
            </w:r>
          </w:p>
        </w:tc>
        <w:tc>
          <w:tcPr>
            <w:tcW w:w="117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职称</w:t>
            </w:r>
          </w:p>
        </w:tc>
        <w:tc>
          <w:tcPr>
            <w:tcW w:w="5436"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执业或职业资格证明</w:t>
            </w:r>
          </w:p>
        </w:tc>
        <w:tc>
          <w:tcPr>
            <w:tcW w:w="94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rPr>
            </w:pPr>
          </w:p>
        </w:tc>
        <w:tc>
          <w:tcPr>
            <w:tcW w:w="11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证书名称</w:t>
            </w: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级别</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证号</w:t>
            </w:r>
          </w:p>
        </w:tc>
        <w:tc>
          <w:tcPr>
            <w:tcW w:w="16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专业</w:t>
            </w:r>
          </w:p>
        </w:tc>
        <w:tc>
          <w:tcPr>
            <w:tcW w:w="9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9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1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9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85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41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167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c>
          <w:tcPr>
            <w:tcW w:w="941"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 w:hAnsi="仿宋" w:eastAsia="仿宋" w:cs="仿宋"/>
                <w:color w:val="auto"/>
                <w:sz w:val="24"/>
              </w:rPr>
            </w:pPr>
          </w:p>
        </w:tc>
      </w:tr>
    </w:tbl>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82"/>
        <w:ind w:firstLine="0"/>
        <w:jc w:val="center"/>
        <w:rPr>
          <w:rFonts w:hint="eastAsia" w:ascii="仿宋" w:hAnsi="仿宋" w:eastAsia="仿宋" w:cs="仿宋"/>
          <w:b/>
          <w:bCs/>
          <w:color w:val="auto"/>
          <w:szCs w:val="24"/>
        </w:rPr>
      </w:pPr>
      <w:r>
        <w:rPr>
          <w:rFonts w:hint="eastAsia" w:ascii="仿宋" w:hAnsi="仿宋" w:eastAsia="仿宋" w:cs="仿宋"/>
          <w:b/>
          <w:bCs/>
          <w:color w:val="auto"/>
          <w:szCs w:val="24"/>
        </w:rPr>
        <w:t>（三）主要人员资历表</w:t>
      </w:r>
    </w:p>
    <w:p>
      <w:pPr>
        <w:pStyle w:val="82"/>
        <w:jc w:val="center"/>
        <w:rPr>
          <w:rFonts w:hint="eastAsia" w:ascii="仿宋" w:hAnsi="仿宋" w:eastAsia="仿宋" w:cs="仿宋"/>
          <w:b/>
          <w:bCs/>
          <w:color w:val="auto"/>
          <w:szCs w:val="24"/>
        </w:rPr>
      </w:pPr>
    </w:p>
    <w:tbl>
      <w:tblPr>
        <w:tblStyle w:val="28"/>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
        <w:gridCol w:w="1315"/>
        <w:gridCol w:w="720"/>
        <w:gridCol w:w="803"/>
        <w:gridCol w:w="1526"/>
        <w:gridCol w:w="1524"/>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330" w:type="dxa"/>
            <w:gridSpan w:val="2"/>
            <w:vAlign w:val="center"/>
          </w:tcPr>
          <w:p>
            <w:pPr>
              <w:spacing w:line="440" w:lineRule="exact"/>
              <w:jc w:val="center"/>
              <w:rPr>
                <w:rFonts w:hint="eastAsia" w:ascii="仿宋" w:hAnsi="仿宋" w:eastAsia="仿宋" w:cs="仿宋"/>
                <w:color w:val="auto"/>
                <w:sz w:val="24"/>
              </w:rPr>
            </w:pPr>
          </w:p>
        </w:tc>
        <w:tc>
          <w:tcPr>
            <w:tcW w:w="1523"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年　龄</w:t>
            </w:r>
          </w:p>
        </w:tc>
        <w:tc>
          <w:tcPr>
            <w:tcW w:w="1526" w:type="dxa"/>
            <w:vAlign w:val="center"/>
          </w:tcPr>
          <w:p>
            <w:pPr>
              <w:spacing w:line="440" w:lineRule="exact"/>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专　业</w:t>
            </w:r>
          </w:p>
        </w:tc>
        <w:tc>
          <w:tcPr>
            <w:tcW w:w="1525"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716"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职　称</w:t>
            </w:r>
          </w:p>
        </w:tc>
        <w:tc>
          <w:tcPr>
            <w:tcW w:w="1330" w:type="dxa"/>
            <w:gridSpan w:val="2"/>
            <w:vAlign w:val="center"/>
          </w:tcPr>
          <w:p>
            <w:pPr>
              <w:spacing w:line="440" w:lineRule="exact"/>
              <w:jc w:val="center"/>
              <w:rPr>
                <w:rFonts w:hint="eastAsia" w:ascii="仿宋" w:hAnsi="仿宋" w:eastAsia="仿宋" w:cs="仿宋"/>
                <w:color w:val="auto"/>
                <w:sz w:val="24"/>
              </w:rPr>
            </w:pPr>
          </w:p>
        </w:tc>
        <w:tc>
          <w:tcPr>
            <w:tcW w:w="1523"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公司单位</w:t>
            </w:r>
          </w:p>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职　　务</w:t>
            </w:r>
          </w:p>
        </w:tc>
        <w:tc>
          <w:tcPr>
            <w:tcW w:w="1526" w:type="dxa"/>
            <w:vAlign w:val="center"/>
          </w:tcPr>
          <w:p>
            <w:pPr>
              <w:spacing w:line="440" w:lineRule="exact"/>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拟在本工程担任职务</w:t>
            </w:r>
          </w:p>
        </w:tc>
        <w:tc>
          <w:tcPr>
            <w:tcW w:w="1525"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716"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毕业学校</w:t>
            </w:r>
          </w:p>
        </w:tc>
        <w:tc>
          <w:tcPr>
            <w:tcW w:w="7428" w:type="dxa"/>
            <w:gridSpan w:val="7"/>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w:t>
            </w:r>
            <w:r>
              <w:rPr>
                <w:rFonts w:hint="eastAsia" w:ascii="仿宋" w:hAnsi="仿宋" w:eastAsia="仿宋" w:cs="仿宋"/>
                <w:color w:val="auto"/>
                <w:sz w:val="24"/>
              </w:rPr>
              <w:t>月毕业于</w:t>
            </w:r>
            <w:r>
              <w:rPr>
                <w:rFonts w:hint="eastAsia" w:ascii="仿宋" w:hAnsi="仿宋" w:eastAsia="仿宋" w:cs="仿宋"/>
                <w:color w:val="auto"/>
                <w:sz w:val="24"/>
                <w:u w:val="single"/>
              </w:rPr>
              <w:t>　     　</w:t>
            </w:r>
            <w:r>
              <w:rPr>
                <w:rFonts w:hint="eastAsia" w:ascii="仿宋" w:hAnsi="仿宋" w:eastAsia="仿宋" w:cs="仿宋"/>
                <w:color w:val="auto"/>
                <w:sz w:val="24"/>
              </w:rPr>
              <w:t>专业，学制</w:t>
            </w:r>
            <w:r>
              <w:rPr>
                <w:rFonts w:hint="eastAsia" w:ascii="仿宋" w:hAnsi="仿宋" w:eastAsia="仿宋" w:cs="仿宋"/>
                <w:color w:val="auto"/>
                <w:sz w:val="24"/>
                <w:u w:val="single"/>
              </w:rPr>
              <w:t>　 　</w:t>
            </w:r>
            <w:r>
              <w:rPr>
                <w:rFonts w:hint="eastAsia" w:ascii="仿宋" w:hAnsi="仿宋" w:eastAsia="仿宋" w:cs="仿宋"/>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144" w:type="dxa"/>
            <w:gridSpan w:val="8"/>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731" w:type="dxa"/>
            <w:gridSpan w:val="2"/>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p>
        </w:tc>
        <w:tc>
          <w:tcPr>
            <w:tcW w:w="4364"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参加过的工程项目名称</w:t>
            </w:r>
          </w:p>
        </w:tc>
        <w:tc>
          <w:tcPr>
            <w:tcW w:w="1524"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担任何职</w:t>
            </w:r>
          </w:p>
        </w:tc>
        <w:tc>
          <w:tcPr>
            <w:tcW w:w="1525" w:type="dxa"/>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发包人及</w:t>
            </w:r>
          </w:p>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仿宋" w:hAnsi="仿宋" w:eastAsia="仿宋" w:cs="仿宋"/>
                <w:color w:val="auto"/>
                <w:sz w:val="24"/>
              </w:rPr>
            </w:pPr>
          </w:p>
        </w:tc>
        <w:tc>
          <w:tcPr>
            <w:tcW w:w="4364" w:type="dxa"/>
            <w:gridSpan w:val="4"/>
            <w:vAlign w:val="center"/>
          </w:tcPr>
          <w:p>
            <w:pPr>
              <w:ind w:left="3360" w:hanging="3360" w:hangingChars="1400"/>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p>
        </w:tc>
        <w:tc>
          <w:tcPr>
            <w:tcW w:w="1525" w:type="dxa"/>
            <w:vAlign w:val="center"/>
          </w:tcPr>
          <w:p>
            <w:pPr>
              <w:spacing w:line="44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仿宋" w:hAnsi="仿宋" w:eastAsia="仿宋" w:cs="仿宋"/>
                <w:color w:val="auto"/>
                <w:sz w:val="24"/>
              </w:rPr>
            </w:pPr>
          </w:p>
        </w:tc>
        <w:tc>
          <w:tcPr>
            <w:tcW w:w="4364" w:type="dxa"/>
            <w:gridSpan w:val="4"/>
            <w:vAlign w:val="center"/>
          </w:tcPr>
          <w:p>
            <w:pPr>
              <w:spacing w:line="440" w:lineRule="exact"/>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p>
        </w:tc>
        <w:tc>
          <w:tcPr>
            <w:tcW w:w="1525" w:type="dxa"/>
            <w:vAlign w:val="center"/>
          </w:tcPr>
          <w:p>
            <w:pPr>
              <w:spacing w:line="440" w:lineRule="exact"/>
              <w:jc w:val="center"/>
              <w:rPr>
                <w:rFonts w:hint="eastAsia" w:ascii="仿宋" w:hAnsi="仿宋" w:eastAsia="仿宋" w:cs="仿宋"/>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vAlign w:val="center"/>
          </w:tcPr>
          <w:p>
            <w:pPr>
              <w:spacing w:line="440" w:lineRule="exact"/>
              <w:jc w:val="center"/>
              <w:rPr>
                <w:rFonts w:hint="eastAsia" w:ascii="仿宋" w:hAnsi="仿宋" w:eastAsia="仿宋" w:cs="仿宋"/>
                <w:color w:val="auto"/>
                <w:sz w:val="24"/>
              </w:rPr>
            </w:pPr>
          </w:p>
        </w:tc>
        <w:tc>
          <w:tcPr>
            <w:tcW w:w="4364" w:type="dxa"/>
            <w:gridSpan w:val="4"/>
            <w:vAlign w:val="center"/>
          </w:tcPr>
          <w:p>
            <w:pPr>
              <w:spacing w:line="440" w:lineRule="exact"/>
              <w:jc w:val="center"/>
              <w:rPr>
                <w:rFonts w:hint="eastAsia" w:ascii="仿宋" w:hAnsi="仿宋" w:eastAsia="仿宋" w:cs="仿宋"/>
                <w:color w:val="auto"/>
                <w:sz w:val="24"/>
              </w:rPr>
            </w:pPr>
          </w:p>
        </w:tc>
        <w:tc>
          <w:tcPr>
            <w:tcW w:w="1524" w:type="dxa"/>
            <w:vAlign w:val="center"/>
          </w:tcPr>
          <w:p>
            <w:pPr>
              <w:spacing w:line="440" w:lineRule="exact"/>
              <w:jc w:val="center"/>
              <w:rPr>
                <w:rFonts w:hint="eastAsia" w:ascii="仿宋" w:hAnsi="仿宋" w:eastAsia="仿宋" w:cs="仿宋"/>
                <w:color w:val="auto"/>
                <w:sz w:val="24"/>
              </w:rPr>
            </w:pPr>
          </w:p>
        </w:tc>
        <w:tc>
          <w:tcPr>
            <w:tcW w:w="1525" w:type="dxa"/>
            <w:vAlign w:val="center"/>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31" w:type="dxa"/>
            <w:gridSpan w:val="2"/>
          </w:tcPr>
          <w:p>
            <w:pPr>
              <w:spacing w:line="440" w:lineRule="exact"/>
              <w:jc w:val="center"/>
              <w:rPr>
                <w:rFonts w:hint="eastAsia" w:ascii="仿宋" w:hAnsi="仿宋" w:eastAsia="仿宋" w:cs="仿宋"/>
                <w:color w:val="auto"/>
                <w:sz w:val="24"/>
              </w:rPr>
            </w:pPr>
          </w:p>
        </w:tc>
        <w:tc>
          <w:tcPr>
            <w:tcW w:w="4364" w:type="dxa"/>
            <w:gridSpan w:val="4"/>
          </w:tcPr>
          <w:p>
            <w:pPr>
              <w:spacing w:line="440" w:lineRule="exact"/>
              <w:jc w:val="center"/>
              <w:rPr>
                <w:rFonts w:hint="eastAsia" w:ascii="仿宋" w:hAnsi="仿宋" w:eastAsia="仿宋" w:cs="仿宋"/>
                <w:color w:val="auto"/>
                <w:sz w:val="24"/>
              </w:rPr>
            </w:pPr>
          </w:p>
        </w:tc>
        <w:tc>
          <w:tcPr>
            <w:tcW w:w="1524" w:type="dxa"/>
          </w:tcPr>
          <w:p>
            <w:pPr>
              <w:spacing w:line="440" w:lineRule="exact"/>
              <w:jc w:val="center"/>
              <w:rPr>
                <w:rFonts w:hint="eastAsia" w:ascii="仿宋" w:hAnsi="仿宋" w:eastAsia="仿宋" w:cs="仿宋"/>
                <w:color w:val="auto"/>
                <w:sz w:val="24"/>
              </w:rPr>
            </w:pPr>
          </w:p>
        </w:tc>
        <w:tc>
          <w:tcPr>
            <w:tcW w:w="1525" w:type="dxa"/>
          </w:tcPr>
          <w:p>
            <w:pPr>
              <w:spacing w:line="440" w:lineRule="exact"/>
              <w:jc w:val="center"/>
              <w:rPr>
                <w:rFonts w:hint="eastAsia"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766" w:type="dxa"/>
            <w:gridSpan w:val="4"/>
            <w:vAlign w:val="center"/>
          </w:tcPr>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t>备　　注</w:t>
            </w:r>
          </w:p>
        </w:tc>
        <w:tc>
          <w:tcPr>
            <w:tcW w:w="5378" w:type="dxa"/>
            <w:gridSpan w:val="4"/>
            <w:vAlign w:val="center"/>
          </w:tcPr>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p>
            <w:pPr>
              <w:spacing w:line="440" w:lineRule="exact"/>
              <w:jc w:val="center"/>
              <w:rPr>
                <w:rFonts w:hint="eastAsia" w:ascii="仿宋" w:hAnsi="仿宋" w:eastAsia="仿宋" w:cs="仿宋"/>
                <w:color w:val="auto"/>
                <w:sz w:val="24"/>
              </w:rPr>
            </w:pPr>
          </w:p>
        </w:tc>
      </w:tr>
    </w:tbl>
    <w:p>
      <w:pPr>
        <w:pStyle w:val="2"/>
        <w:rPr>
          <w:rFonts w:hint="eastAsia" w:ascii="仿宋" w:hAnsi="仿宋" w:eastAsia="仿宋" w:cs="仿宋"/>
          <w:b/>
          <w:bCs/>
          <w:color w:val="auto"/>
          <w:sz w:val="16"/>
          <w:szCs w:val="16"/>
        </w:rPr>
      </w:pPr>
    </w:p>
    <w:p>
      <w:pPr>
        <w:pStyle w:val="2"/>
        <w:rPr>
          <w:rFonts w:hint="eastAsia" w:ascii="仿宋" w:hAnsi="仿宋" w:eastAsia="仿宋" w:cs="仿宋"/>
          <w:b/>
          <w:bCs/>
          <w:color w:val="auto"/>
          <w:sz w:val="24"/>
        </w:rPr>
      </w:pPr>
      <w:r>
        <w:rPr>
          <w:rFonts w:hint="eastAsia" w:ascii="仿宋" w:hAnsi="仿宋" w:eastAsia="仿宋" w:cs="仿宋"/>
          <w:b/>
          <w:bCs/>
          <w:color w:val="auto"/>
          <w:sz w:val="24"/>
        </w:rPr>
        <w:t>注：项目经理应附建造师执业注册证书、安全生产考核合格证书、身份证、职称证等证明材料的复印件；其他主要人员应附相关证明材料复印件。</w:t>
      </w:r>
    </w:p>
    <w:p>
      <w:pPr>
        <w:pStyle w:val="82"/>
        <w:jc w:val="center"/>
        <w:rPr>
          <w:rFonts w:hint="eastAsia" w:ascii="仿宋" w:hAnsi="仿宋" w:eastAsia="仿宋" w:cs="仿宋"/>
          <w:b/>
          <w:bCs/>
          <w:color w:val="auto"/>
          <w:szCs w:val="24"/>
        </w:rPr>
      </w:pPr>
    </w:p>
    <w:p>
      <w:pPr>
        <w:pStyle w:val="82"/>
        <w:jc w:val="center"/>
        <w:rPr>
          <w:rFonts w:hint="eastAsia" w:ascii="仿宋" w:hAnsi="仿宋" w:eastAsia="仿宋" w:cs="仿宋"/>
          <w:b/>
          <w:bCs/>
          <w:color w:val="auto"/>
          <w:szCs w:val="24"/>
        </w:rPr>
      </w:pPr>
    </w:p>
    <w:p>
      <w:pPr>
        <w:pStyle w:val="82"/>
        <w:jc w:val="center"/>
        <w:rPr>
          <w:rFonts w:hint="eastAsia" w:ascii="仿宋" w:hAnsi="仿宋" w:eastAsia="仿宋" w:cs="仿宋"/>
          <w:b/>
          <w:bCs/>
          <w:color w:val="auto"/>
          <w:szCs w:val="24"/>
        </w:rPr>
      </w:pPr>
    </w:p>
    <w:p>
      <w:pPr>
        <w:pStyle w:val="82"/>
        <w:jc w:val="center"/>
        <w:rPr>
          <w:rFonts w:hint="eastAsia" w:ascii="仿宋" w:hAnsi="仿宋" w:eastAsia="仿宋" w:cs="仿宋"/>
          <w:b/>
          <w:bCs/>
          <w:color w:val="auto"/>
          <w:szCs w:val="24"/>
        </w:rPr>
      </w:pPr>
    </w:p>
    <w:p>
      <w:pPr>
        <w:spacing w:before="240" w:beforeLines="100" w:after="240" w:afterLines="100"/>
        <w:jc w:val="center"/>
        <w:rPr>
          <w:rFonts w:hint="eastAsia" w:ascii="仿宋" w:hAnsi="仿宋" w:eastAsia="仿宋" w:cs="仿宋"/>
          <w:b/>
          <w:bCs/>
          <w:color w:val="auto"/>
          <w:sz w:val="24"/>
        </w:rPr>
      </w:pPr>
      <w:bookmarkStart w:id="120" w:name="_Toc9605_WPSOffice_Level1"/>
      <w:bookmarkStart w:id="121" w:name="_Toc23710_WPSOffice_Level1"/>
      <w:r>
        <w:rPr>
          <w:rFonts w:hint="eastAsia" w:ascii="仿宋" w:hAnsi="仿宋" w:eastAsia="仿宋" w:cs="仿宋"/>
          <w:b/>
          <w:bCs/>
          <w:color w:val="auto"/>
          <w:sz w:val="24"/>
        </w:rPr>
        <w:t>承 诺 书</w:t>
      </w:r>
      <w:bookmarkEnd w:id="120"/>
      <w:bookmarkEnd w:id="121"/>
    </w:p>
    <w:p>
      <w:pPr>
        <w:spacing w:after="240" w:afterLines="100" w:line="440" w:lineRule="exact"/>
        <w:rPr>
          <w:rFonts w:hint="eastAsia" w:ascii="仿宋" w:hAnsi="仿宋" w:eastAsia="仿宋" w:cs="仿宋"/>
          <w:color w:val="auto"/>
          <w:sz w:val="24"/>
          <w:u w:val="single"/>
        </w:rPr>
      </w:pPr>
      <w:r>
        <w:rPr>
          <w:rFonts w:hint="eastAsia" w:ascii="仿宋" w:hAnsi="仿宋" w:eastAsia="仿宋" w:cs="仿宋"/>
          <w:color w:val="auto"/>
          <w:sz w:val="24"/>
          <w:u w:val="none"/>
          <w:lang w:eastAsia="zh-CN"/>
        </w:rPr>
        <w:t>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single"/>
        </w:rPr>
        <w:t xml:space="preserve">（ 采购人）    </w:t>
      </w:r>
      <w:r>
        <w:rPr>
          <w:rFonts w:hint="eastAsia" w:ascii="仿宋" w:hAnsi="仿宋" w:eastAsia="仿宋" w:cs="仿宋"/>
          <w:color w:val="auto"/>
          <w:sz w:val="24"/>
        </w:rPr>
        <w:t>：</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我方在此声明，我方拟派往</w:t>
      </w:r>
      <w:r>
        <w:rPr>
          <w:rFonts w:hint="eastAsia" w:ascii="仿宋" w:hAnsi="仿宋" w:eastAsia="仿宋" w:cs="仿宋"/>
          <w:color w:val="auto"/>
          <w:spacing w:val="6"/>
          <w:sz w:val="24"/>
          <w:u w:val="single"/>
        </w:rPr>
        <w:t xml:space="preserve">        （项目名称</w:t>
      </w:r>
      <w:r>
        <w:rPr>
          <w:rFonts w:hint="eastAsia" w:ascii="仿宋" w:hAnsi="仿宋" w:eastAsia="仿宋" w:cs="仿宋"/>
          <w:color w:val="auto"/>
          <w:spacing w:val="6"/>
          <w:sz w:val="24"/>
          <w:u w:val="single"/>
          <w:lang w:eastAsia="zh-CN"/>
        </w:rPr>
        <w:t>，第</w:t>
      </w:r>
      <w:r>
        <w:rPr>
          <w:rFonts w:hint="eastAsia" w:ascii="仿宋" w:hAnsi="仿宋" w:eastAsia="仿宋" w:cs="仿宋"/>
          <w:color w:val="auto"/>
          <w:spacing w:val="6"/>
          <w:sz w:val="24"/>
          <w:u w:val="single"/>
          <w:lang w:val="en-US" w:eastAsia="zh-CN"/>
        </w:rPr>
        <w:t xml:space="preserve">  包</w:t>
      </w:r>
      <w:r>
        <w:rPr>
          <w:rFonts w:hint="eastAsia" w:ascii="仿宋" w:hAnsi="仿宋" w:eastAsia="仿宋" w:cs="仿宋"/>
          <w:color w:val="auto"/>
          <w:spacing w:val="6"/>
          <w:sz w:val="24"/>
          <w:u w:val="single"/>
        </w:rPr>
        <w:t>）</w:t>
      </w:r>
      <w:r>
        <w:rPr>
          <w:rFonts w:hint="eastAsia" w:ascii="仿宋" w:hAnsi="仿宋" w:eastAsia="仿宋" w:cs="仿宋"/>
          <w:color w:val="auto"/>
          <w:spacing w:val="6"/>
          <w:sz w:val="24"/>
        </w:rPr>
        <w:t>（以下简称“本工程”）的</w:t>
      </w:r>
      <w:r>
        <w:rPr>
          <w:rFonts w:hint="eastAsia" w:ascii="仿宋" w:hAnsi="仿宋" w:eastAsia="仿宋" w:cs="仿宋"/>
          <w:color w:val="auto"/>
          <w:spacing w:val="6"/>
          <w:sz w:val="24"/>
          <w:u w:val="single"/>
        </w:rPr>
        <w:t>项目经理       （项目经理姓名）</w:t>
      </w:r>
      <w:r>
        <w:rPr>
          <w:rFonts w:hint="eastAsia" w:ascii="仿宋" w:hAnsi="仿宋" w:eastAsia="仿宋" w:cs="仿宋"/>
          <w:color w:val="auto"/>
          <w:spacing w:val="6"/>
          <w:sz w:val="24"/>
        </w:rPr>
        <w:t>为我公司注册员工，现阶段没有担任任何在施建设工程项目的项目经理。</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我方保证上述信息的真实和准确，并愿意承担因我方就此弄虚作假所引起的一切法律后果。</w:t>
      </w:r>
    </w:p>
    <w:p>
      <w:pPr>
        <w:spacing w:line="360" w:lineRule="auto"/>
        <w:ind w:firstLine="504" w:firstLineChars="200"/>
        <w:rPr>
          <w:rFonts w:hint="eastAsia" w:ascii="仿宋" w:hAnsi="仿宋" w:eastAsia="仿宋" w:cs="仿宋"/>
          <w:color w:val="auto"/>
          <w:spacing w:val="6"/>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特此承诺</w:t>
      </w:r>
      <w:r>
        <w:rPr>
          <w:rFonts w:hint="eastAsia" w:ascii="仿宋" w:hAnsi="仿宋" w:eastAsia="仿宋" w:cs="仿宋"/>
          <w:color w:val="auto"/>
          <w:sz w:val="24"/>
          <w:lang w:eastAsia="zh-CN"/>
        </w:rPr>
        <w:t>。</w:t>
      </w: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440" w:lineRule="exact"/>
        <w:ind w:firstLine="480" w:firstLineChars="200"/>
        <w:rPr>
          <w:rFonts w:hint="eastAsia" w:ascii="仿宋" w:hAnsi="仿宋" w:eastAsia="仿宋" w:cs="仿宋"/>
          <w:color w:val="auto"/>
          <w:sz w:val="24"/>
        </w:rPr>
      </w:pPr>
    </w:p>
    <w:p>
      <w:pPr>
        <w:spacing w:line="600" w:lineRule="auto"/>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供应商：</w:t>
      </w:r>
      <w:r>
        <w:rPr>
          <w:rFonts w:hint="eastAsia" w:ascii="仿宋" w:hAnsi="仿宋" w:eastAsia="仿宋" w:cs="仿宋"/>
          <w:snapToGrid w:val="0"/>
          <w:color w:val="auto"/>
          <w:kern w:val="0"/>
          <w:sz w:val="24"/>
          <w:u w:val="single"/>
        </w:rPr>
        <w:t xml:space="preserve">                  </w:t>
      </w:r>
      <w:r>
        <w:rPr>
          <w:rFonts w:hint="eastAsia" w:ascii="仿宋" w:hAnsi="仿宋" w:eastAsia="仿宋" w:cs="仿宋"/>
          <w:snapToGrid w:val="0"/>
          <w:color w:val="auto"/>
          <w:kern w:val="0"/>
          <w:sz w:val="24"/>
        </w:rPr>
        <w:t>（盖单位章）</w:t>
      </w:r>
    </w:p>
    <w:p>
      <w:pPr>
        <w:spacing w:line="600" w:lineRule="auto"/>
        <w:rPr>
          <w:rFonts w:hint="eastAsia" w:ascii="仿宋" w:hAnsi="仿宋" w:eastAsia="仿宋" w:cs="仿宋"/>
          <w:color w:val="auto"/>
          <w:sz w:val="24"/>
        </w:rPr>
      </w:pPr>
      <w:r>
        <w:rPr>
          <w:rFonts w:hint="eastAsia" w:ascii="仿宋" w:hAnsi="仿宋" w:eastAsia="仿宋" w:cs="仿宋"/>
          <w:snapToGrid w:val="0"/>
          <w:color w:val="auto"/>
          <w:kern w:val="0"/>
          <w:sz w:val="24"/>
        </w:rPr>
        <w:t>法定代表人</w:t>
      </w:r>
      <w:r>
        <w:rPr>
          <w:rFonts w:hint="eastAsia" w:ascii="仿宋" w:hAnsi="仿宋" w:eastAsia="仿宋" w:cs="仿宋"/>
          <w:color w:val="auto"/>
          <w:spacing w:val="8"/>
          <w:sz w:val="24"/>
        </w:rPr>
        <w:t>或授权代表</w:t>
      </w:r>
      <w:r>
        <w:rPr>
          <w:rFonts w:hint="eastAsia" w:ascii="仿宋" w:hAnsi="仿宋" w:eastAsia="仿宋" w:cs="仿宋"/>
          <w:snapToGrid w:val="0"/>
          <w:color w:val="auto"/>
          <w:kern w:val="0"/>
          <w:sz w:val="24"/>
        </w:rPr>
        <w:t>：</w:t>
      </w:r>
      <w:r>
        <w:rPr>
          <w:rFonts w:hint="eastAsia" w:ascii="仿宋" w:hAnsi="仿宋" w:eastAsia="仿宋" w:cs="仿宋"/>
          <w:snapToGrid w:val="0"/>
          <w:color w:val="auto"/>
          <w:kern w:val="0"/>
          <w:sz w:val="24"/>
          <w:u w:val="single"/>
        </w:rPr>
        <w:t xml:space="preserve">               </w:t>
      </w:r>
      <w:r>
        <w:rPr>
          <w:rFonts w:hint="eastAsia" w:ascii="仿宋" w:hAnsi="仿宋" w:eastAsia="仿宋" w:cs="仿宋"/>
          <w:snapToGrid w:val="0"/>
          <w:color w:val="auto"/>
          <w:kern w:val="0"/>
          <w:sz w:val="24"/>
        </w:rPr>
        <w:t>（</w:t>
      </w:r>
      <w:r>
        <w:rPr>
          <w:rFonts w:hint="eastAsia" w:ascii="仿宋" w:hAnsi="仿宋" w:eastAsia="仿宋" w:cs="仿宋"/>
          <w:color w:val="auto"/>
          <w:spacing w:val="8"/>
          <w:sz w:val="24"/>
        </w:rPr>
        <w:t>签字或签章</w:t>
      </w:r>
      <w:r>
        <w:rPr>
          <w:rFonts w:hint="eastAsia" w:ascii="仿宋" w:hAnsi="仿宋" w:eastAsia="仿宋" w:cs="仿宋"/>
          <w:snapToGrid w:val="0"/>
          <w:color w:val="auto"/>
          <w:kern w:val="0"/>
          <w:sz w:val="24"/>
        </w:rPr>
        <w:t>）</w:t>
      </w:r>
    </w:p>
    <w:p>
      <w:pPr>
        <w:spacing w:line="600" w:lineRule="auto"/>
        <w:ind w:right="420"/>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utoSpaceDE w:val="0"/>
        <w:autoSpaceDN w:val="0"/>
        <w:adjustRightInd w:val="0"/>
        <w:spacing w:line="360" w:lineRule="auto"/>
        <w:jc w:val="center"/>
        <w:rPr>
          <w:rFonts w:hint="eastAsia" w:ascii="仿宋" w:hAnsi="仿宋" w:eastAsia="仿宋" w:cs="仿宋"/>
          <w:b/>
          <w:bCs/>
          <w:color w:val="auto"/>
          <w:sz w:val="24"/>
          <w:lang w:val="zh-CN"/>
        </w:rPr>
      </w:pPr>
    </w:p>
    <w:p>
      <w:pPr>
        <w:autoSpaceDE w:val="0"/>
        <w:autoSpaceDN w:val="0"/>
        <w:adjustRightInd w:val="0"/>
        <w:spacing w:line="360" w:lineRule="auto"/>
        <w:jc w:val="center"/>
        <w:rPr>
          <w:rFonts w:hint="eastAsia" w:ascii="仿宋" w:hAnsi="仿宋" w:eastAsia="仿宋" w:cs="仿宋"/>
          <w:b/>
          <w:bCs/>
          <w:color w:val="auto"/>
          <w:sz w:val="24"/>
          <w:lang w:val="zh-CN"/>
        </w:rPr>
      </w:pPr>
    </w:p>
    <w:p>
      <w:pPr>
        <w:autoSpaceDE w:val="0"/>
        <w:autoSpaceDN w:val="0"/>
        <w:adjustRightInd w:val="0"/>
        <w:spacing w:line="360" w:lineRule="auto"/>
        <w:jc w:val="center"/>
        <w:rPr>
          <w:rFonts w:hint="eastAsia" w:ascii="仿宋" w:hAnsi="仿宋" w:eastAsia="仿宋" w:cs="仿宋"/>
          <w:b/>
          <w:bCs/>
          <w:color w:val="auto"/>
          <w:sz w:val="24"/>
          <w:lang w:val="zh-CN"/>
        </w:rPr>
      </w:pPr>
    </w:p>
    <w:p>
      <w:pPr>
        <w:pStyle w:val="82"/>
        <w:jc w:val="center"/>
        <w:rPr>
          <w:rFonts w:hint="eastAsia" w:ascii="仿宋" w:hAnsi="仿宋" w:eastAsia="仿宋" w:cs="仿宋"/>
          <w:b/>
          <w:bCs/>
          <w:color w:val="auto"/>
          <w:szCs w:val="24"/>
        </w:rPr>
      </w:pPr>
    </w:p>
    <w:p>
      <w:pPr>
        <w:pStyle w:val="82"/>
        <w:jc w:val="center"/>
        <w:rPr>
          <w:rFonts w:hint="eastAsia" w:ascii="仿宋" w:hAnsi="仿宋" w:eastAsia="仿宋" w:cs="仿宋"/>
          <w:b/>
          <w:bCs/>
          <w:color w:val="auto"/>
          <w:szCs w:val="24"/>
        </w:rPr>
      </w:pPr>
    </w:p>
    <w:p>
      <w:pPr>
        <w:pStyle w:val="82"/>
        <w:jc w:val="center"/>
        <w:rPr>
          <w:rFonts w:hint="eastAsia" w:ascii="仿宋" w:hAnsi="仿宋" w:eastAsia="仿宋" w:cs="仿宋"/>
          <w:b/>
          <w:bCs/>
          <w:color w:val="auto"/>
          <w:szCs w:val="24"/>
        </w:rPr>
      </w:pPr>
    </w:p>
    <w:p>
      <w:pPr>
        <w:pStyle w:val="82"/>
        <w:jc w:val="center"/>
        <w:rPr>
          <w:rFonts w:hint="eastAsia" w:ascii="仿宋" w:hAnsi="仿宋" w:eastAsia="仿宋" w:cs="仿宋"/>
          <w:b/>
          <w:bCs/>
          <w:color w:val="auto"/>
          <w:szCs w:val="24"/>
        </w:rPr>
      </w:pPr>
    </w:p>
    <w:p>
      <w:pPr>
        <w:pStyle w:val="82"/>
        <w:ind w:left="0" w:leftChars="0" w:firstLine="0" w:firstLineChars="0"/>
        <w:jc w:val="both"/>
        <w:rPr>
          <w:rFonts w:hint="eastAsia" w:ascii="仿宋" w:hAnsi="仿宋" w:eastAsia="仿宋" w:cs="仿宋"/>
          <w:b/>
          <w:bCs/>
          <w:color w:val="auto"/>
          <w:szCs w:val="24"/>
        </w:rPr>
      </w:pPr>
    </w:p>
    <w:p>
      <w:pPr>
        <w:jc w:val="center"/>
        <w:rPr>
          <w:rFonts w:hint="eastAsia" w:ascii="仿宋" w:hAnsi="仿宋" w:eastAsia="仿宋" w:cs="仿宋"/>
          <w:b/>
          <w:bCs/>
          <w:color w:val="auto"/>
          <w:sz w:val="24"/>
        </w:rPr>
      </w:pPr>
      <w:r>
        <w:rPr>
          <w:rFonts w:hint="eastAsia" w:ascii="仿宋" w:hAnsi="仿宋" w:eastAsia="仿宋" w:cs="仿宋"/>
          <w:b/>
          <w:bCs/>
          <w:color w:val="auto"/>
          <w:sz w:val="24"/>
        </w:rPr>
        <w:t>（四）供应商签署的承诺书</w:t>
      </w:r>
    </w:p>
    <w:p>
      <w:pPr>
        <w:jc w:val="center"/>
        <w:rPr>
          <w:rFonts w:hint="eastAsia" w:ascii="仿宋" w:hAnsi="仿宋" w:eastAsia="仿宋" w:cs="仿宋"/>
          <w:b/>
          <w:color w:val="auto"/>
          <w:sz w:val="24"/>
        </w:rPr>
      </w:pPr>
      <w:bookmarkStart w:id="122" w:name="_Toc26019_WPSOffice_Level1"/>
      <w:bookmarkStart w:id="123" w:name="_Toc28017_WPSOffice_Level1"/>
    </w:p>
    <w:p>
      <w:pPr>
        <w:jc w:val="center"/>
        <w:rPr>
          <w:rFonts w:hint="eastAsia" w:ascii="仿宋" w:hAnsi="仿宋" w:eastAsia="仿宋" w:cs="仿宋"/>
          <w:b/>
          <w:color w:val="auto"/>
          <w:sz w:val="24"/>
        </w:rPr>
      </w:pPr>
      <w:r>
        <w:rPr>
          <w:rFonts w:hint="eastAsia" w:ascii="仿宋" w:hAnsi="仿宋" w:eastAsia="仿宋" w:cs="仿宋"/>
          <w:b/>
          <w:color w:val="auto"/>
          <w:sz w:val="24"/>
        </w:rPr>
        <w:t>承诺书1</w:t>
      </w:r>
      <w:bookmarkEnd w:id="122"/>
      <w:bookmarkEnd w:id="123"/>
    </w:p>
    <w:p>
      <w:pPr>
        <w:rPr>
          <w:rFonts w:hint="eastAsia" w:ascii="仿宋" w:hAnsi="仿宋" w:eastAsia="仿宋" w:cs="仿宋"/>
          <w:color w:val="auto"/>
          <w:sz w:val="24"/>
        </w:rPr>
      </w:pPr>
    </w:p>
    <w:p>
      <w:pPr>
        <w:jc w:val="center"/>
        <w:rPr>
          <w:rFonts w:hint="eastAsia" w:ascii="仿宋" w:hAnsi="仿宋" w:eastAsia="仿宋" w:cs="仿宋"/>
          <w:b/>
          <w:color w:val="auto"/>
          <w:sz w:val="24"/>
        </w:rPr>
      </w:pPr>
      <w:bookmarkStart w:id="124" w:name="_Toc14380_WPSOffice_Level1"/>
      <w:bookmarkStart w:id="125" w:name="_Toc26903_WPSOffice_Level1"/>
      <w:r>
        <w:rPr>
          <w:rFonts w:hint="eastAsia" w:ascii="仿宋" w:hAnsi="仿宋" w:eastAsia="仿宋" w:cs="仿宋"/>
          <w:b/>
          <w:color w:val="auto"/>
          <w:sz w:val="24"/>
        </w:rPr>
        <w:t>供应商符合《政府采购法》第二十二条规定条件的承诺函</w:t>
      </w:r>
      <w:bookmarkEnd w:id="124"/>
      <w:bookmarkEnd w:id="125"/>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pStyle w:val="12"/>
        <w:spacing w:line="360" w:lineRule="auto"/>
        <w:rPr>
          <w:rFonts w:hint="default" w:ascii="仿宋" w:hAnsi="仿宋" w:eastAsia="仿宋" w:cs="仿宋"/>
          <w:color w:val="auto"/>
          <w:spacing w:val="8"/>
          <w:sz w:val="24"/>
          <w:szCs w:val="24"/>
          <w:u w:val="single"/>
          <w:lang w:val="en-US" w:eastAsia="zh-CN"/>
        </w:rPr>
      </w:pPr>
      <w:r>
        <w:rPr>
          <w:rFonts w:hint="eastAsia" w:ascii="仿宋" w:hAnsi="仿宋" w:eastAsia="仿宋" w:cs="仿宋"/>
          <w:color w:val="auto"/>
          <w:spacing w:val="8"/>
          <w:sz w:val="24"/>
          <w:szCs w:val="24"/>
        </w:rPr>
        <w:t>致：</w:t>
      </w:r>
      <w:r>
        <w:rPr>
          <w:rFonts w:hint="eastAsia" w:ascii="仿宋" w:hAnsi="仿宋" w:eastAsia="仿宋" w:cs="仿宋"/>
          <w:color w:val="auto"/>
          <w:spacing w:val="8"/>
          <w:sz w:val="24"/>
          <w:szCs w:val="24"/>
          <w:u w:val="single"/>
          <w:lang w:val="en-US" w:eastAsia="zh-CN"/>
        </w:rPr>
        <w:t xml:space="preserve">          （采购人）      </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本公司</w:t>
      </w:r>
      <w:r>
        <w:rPr>
          <w:rFonts w:hint="eastAsia" w:ascii="仿宋" w:hAnsi="仿宋" w:eastAsia="仿宋" w:cs="仿宋"/>
          <w:color w:val="auto"/>
          <w:spacing w:val="8"/>
          <w:sz w:val="24"/>
          <w:szCs w:val="24"/>
          <w:u w:val="single"/>
        </w:rPr>
        <w:t xml:space="preserve">                   </w:t>
      </w:r>
      <w:r>
        <w:rPr>
          <w:rFonts w:hint="eastAsia" w:ascii="仿宋" w:hAnsi="仿宋" w:eastAsia="仿宋" w:cs="仿宋"/>
          <w:color w:val="auto"/>
          <w:spacing w:val="8"/>
          <w:sz w:val="24"/>
          <w:szCs w:val="24"/>
        </w:rPr>
        <w:t>（公司名称）参加</w:t>
      </w:r>
      <w:r>
        <w:rPr>
          <w:rFonts w:hint="eastAsia" w:ascii="仿宋" w:hAnsi="仿宋" w:eastAsia="仿宋" w:cs="仿宋"/>
          <w:color w:val="auto"/>
          <w:spacing w:val="8"/>
          <w:sz w:val="24"/>
          <w:szCs w:val="24"/>
          <w:u w:val="single"/>
        </w:rPr>
        <w:t xml:space="preserve">         </w:t>
      </w:r>
      <w:r>
        <w:rPr>
          <w:rFonts w:hint="eastAsia" w:ascii="仿宋" w:hAnsi="仿宋" w:eastAsia="仿宋" w:cs="仿宋"/>
          <w:color w:val="auto"/>
          <w:spacing w:val="8"/>
          <w:sz w:val="24"/>
          <w:szCs w:val="24"/>
        </w:rPr>
        <w:t>（项目名称</w:t>
      </w:r>
      <w:r>
        <w:rPr>
          <w:rFonts w:hint="eastAsia" w:ascii="仿宋" w:hAnsi="仿宋" w:eastAsia="仿宋" w:cs="仿宋"/>
          <w:color w:val="auto"/>
          <w:spacing w:val="8"/>
          <w:sz w:val="24"/>
          <w:szCs w:val="24"/>
          <w:lang w:eastAsia="zh-CN"/>
        </w:rPr>
        <w:t>，第</w:t>
      </w:r>
      <w:r>
        <w:rPr>
          <w:rFonts w:hint="eastAsia" w:ascii="仿宋" w:hAnsi="仿宋" w:eastAsia="仿宋" w:cs="仿宋"/>
          <w:color w:val="auto"/>
          <w:spacing w:val="8"/>
          <w:sz w:val="24"/>
          <w:szCs w:val="24"/>
          <w:u w:val="single"/>
          <w:lang w:val="en-US" w:eastAsia="zh-CN"/>
        </w:rPr>
        <w:t xml:space="preserve">  </w:t>
      </w:r>
      <w:r>
        <w:rPr>
          <w:rFonts w:hint="eastAsia" w:ascii="仿宋" w:hAnsi="仿宋" w:eastAsia="仿宋" w:cs="仿宋"/>
          <w:color w:val="auto"/>
          <w:spacing w:val="8"/>
          <w:sz w:val="24"/>
          <w:szCs w:val="24"/>
          <w:lang w:val="en-US" w:eastAsia="zh-CN"/>
        </w:rPr>
        <w:t>包</w:t>
      </w:r>
      <w:r>
        <w:rPr>
          <w:rFonts w:hint="eastAsia" w:ascii="仿宋" w:hAnsi="仿宋" w:eastAsia="仿宋" w:cs="仿宋"/>
          <w:color w:val="auto"/>
          <w:spacing w:val="8"/>
          <w:sz w:val="24"/>
          <w:szCs w:val="24"/>
        </w:rPr>
        <w:t>）的磋商活动，现承诺：</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我公司满足政府采购法第二十二条关于供应商的资格要求：</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（一）具有独立承担民事责任的能力；</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（二）具有良好的商业信誉和健全的财务会计制度；</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（三）具有履行合同所必需的设备和专业技术能力；</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（四）有依法缴纳税收和社会保障资金的良好记录；</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 xml:space="preserve">（五）参加政府采购活动前三年内，在经营活动中没有重大违法记录； </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（六）法律、行政法规规定的其他条件。</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同时也满足本项目法律法规规章规定关于供应商的其他资格性条件，未参与本采购项目前期咨询论证，不属于禁止参加磋商的供应商。</w:t>
      </w:r>
    </w:p>
    <w:p>
      <w:pPr>
        <w:pStyle w:val="12"/>
        <w:spacing w:line="360" w:lineRule="auto"/>
        <w:ind w:firstLine="576" w:firstLineChars="225"/>
        <w:rPr>
          <w:rFonts w:hint="eastAsia" w:ascii="仿宋" w:hAnsi="仿宋" w:eastAsia="仿宋" w:cs="仿宋"/>
          <w:color w:val="auto"/>
          <w:spacing w:val="8"/>
          <w:sz w:val="24"/>
          <w:szCs w:val="24"/>
        </w:rPr>
      </w:pPr>
      <w:r>
        <w:rPr>
          <w:rFonts w:hint="eastAsia" w:ascii="仿宋" w:hAnsi="仿宋" w:eastAsia="仿宋" w:cs="仿宋"/>
          <w:color w:val="auto"/>
          <w:spacing w:val="8"/>
          <w:sz w:val="24"/>
          <w:szCs w:val="24"/>
        </w:rPr>
        <w:t>如违反以上承诺，本公司愿承担一切法律责任。</w:t>
      </w:r>
    </w:p>
    <w:p>
      <w:pPr>
        <w:pStyle w:val="12"/>
        <w:rPr>
          <w:rFonts w:hint="eastAsia" w:ascii="仿宋" w:hAnsi="仿宋" w:eastAsia="仿宋" w:cs="仿宋"/>
          <w:color w:val="auto"/>
          <w:sz w:val="24"/>
          <w:szCs w:val="24"/>
        </w:rPr>
      </w:pPr>
    </w:p>
    <w:p>
      <w:pPr>
        <w:spacing w:line="48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供应商名称：_______________________________</w:t>
      </w:r>
      <w:r>
        <w:rPr>
          <w:rFonts w:hint="eastAsia" w:ascii="仿宋" w:hAnsi="仿宋" w:eastAsia="仿宋" w:cs="仿宋"/>
          <w:bCs/>
          <w:color w:val="auto"/>
          <w:sz w:val="24"/>
        </w:rPr>
        <w:t>（盖公章）</w:t>
      </w:r>
    </w:p>
    <w:p>
      <w:pPr>
        <w:spacing w:line="480" w:lineRule="auto"/>
        <w:ind w:firstLine="480" w:firstLineChars="200"/>
        <w:rPr>
          <w:rFonts w:hint="eastAsia" w:ascii="仿宋" w:hAnsi="仿宋" w:eastAsia="仿宋" w:cs="仿宋"/>
          <w:color w:val="auto"/>
          <w:sz w:val="24"/>
        </w:rPr>
      </w:pPr>
      <w:r>
        <w:rPr>
          <w:rFonts w:hint="eastAsia" w:ascii="仿宋" w:hAnsi="仿宋" w:eastAsia="仿宋" w:cs="仿宋"/>
          <w:snapToGrid w:val="0"/>
          <w:color w:val="auto"/>
          <w:kern w:val="0"/>
          <w:sz w:val="24"/>
        </w:rPr>
        <w:t>法定代表人</w:t>
      </w:r>
      <w:r>
        <w:rPr>
          <w:rFonts w:hint="eastAsia" w:ascii="仿宋" w:hAnsi="仿宋" w:eastAsia="仿宋" w:cs="仿宋"/>
          <w:color w:val="auto"/>
          <w:spacing w:val="8"/>
          <w:sz w:val="24"/>
        </w:rPr>
        <w:t>或授权代表</w:t>
      </w:r>
      <w:r>
        <w:rPr>
          <w:rFonts w:hint="eastAsia" w:ascii="仿宋" w:hAnsi="仿宋" w:eastAsia="仿宋" w:cs="仿宋"/>
          <w:snapToGrid w:val="0"/>
          <w:color w:val="auto"/>
          <w:kern w:val="0"/>
          <w:sz w:val="24"/>
        </w:rPr>
        <w:t>：</w:t>
      </w:r>
      <w:r>
        <w:rPr>
          <w:rFonts w:hint="eastAsia" w:ascii="仿宋" w:hAnsi="仿宋" w:eastAsia="仿宋" w:cs="仿宋"/>
          <w:snapToGrid w:val="0"/>
          <w:color w:val="auto"/>
          <w:kern w:val="0"/>
          <w:sz w:val="24"/>
          <w:u w:val="single"/>
        </w:rPr>
        <w:t xml:space="preserve">                   </w:t>
      </w:r>
      <w:r>
        <w:rPr>
          <w:rFonts w:hint="eastAsia" w:ascii="仿宋" w:hAnsi="仿宋" w:eastAsia="仿宋" w:cs="仿宋"/>
          <w:snapToGrid w:val="0"/>
          <w:color w:val="auto"/>
          <w:kern w:val="0"/>
          <w:sz w:val="24"/>
        </w:rPr>
        <w:t>（</w:t>
      </w:r>
      <w:r>
        <w:rPr>
          <w:rFonts w:hint="eastAsia" w:ascii="仿宋" w:hAnsi="仿宋" w:eastAsia="仿宋" w:cs="仿宋"/>
          <w:color w:val="auto"/>
          <w:spacing w:val="8"/>
          <w:sz w:val="24"/>
        </w:rPr>
        <w:t>签字或签章</w:t>
      </w:r>
      <w:r>
        <w:rPr>
          <w:rFonts w:hint="eastAsia" w:ascii="仿宋" w:hAnsi="仿宋" w:eastAsia="仿宋" w:cs="仿宋"/>
          <w:snapToGrid w:val="0"/>
          <w:color w:val="auto"/>
          <w:kern w:val="0"/>
          <w:sz w:val="24"/>
        </w:rPr>
        <w:t>）</w:t>
      </w:r>
    </w:p>
    <w:p>
      <w:pPr>
        <w:spacing w:line="48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日      期：____________________________________________</w:t>
      </w: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rPr>
      </w:pPr>
    </w:p>
    <w:p>
      <w:pPr>
        <w:pStyle w:val="2"/>
        <w:rPr>
          <w:rFonts w:hint="eastAsia" w:ascii="仿宋" w:hAnsi="仿宋" w:eastAsia="仿宋" w:cs="仿宋"/>
          <w:color w:val="auto"/>
        </w:rPr>
      </w:pPr>
    </w:p>
    <w:p>
      <w:pPr>
        <w:jc w:val="center"/>
        <w:rPr>
          <w:rFonts w:hint="eastAsia" w:ascii="仿宋" w:hAnsi="仿宋" w:eastAsia="仿宋" w:cs="仿宋"/>
          <w:b/>
          <w:color w:val="auto"/>
          <w:sz w:val="24"/>
        </w:rPr>
      </w:pPr>
      <w:r>
        <w:rPr>
          <w:rFonts w:hint="eastAsia" w:ascii="仿宋" w:hAnsi="仿宋" w:eastAsia="仿宋" w:cs="仿宋"/>
          <w:b/>
          <w:color w:val="auto"/>
          <w:sz w:val="24"/>
        </w:rPr>
        <w:t>承诺书2</w:t>
      </w:r>
    </w:p>
    <w:p>
      <w:pPr>
        <w:pStyle w:val="2"/>
        <w:rPr>
          <w:rFonts w:hint="eastAsia" w:ascii="仿宋" w:hAnsi="仿宋" w:eastAsia="仿宋" w:cs="仿宋"/>
          <w:color w:val="auto"/>
          <w:sz w:val="24"/>
        </w:rPr>
      </w:pPr>
    </w:p>
    <w:p>
      <w:pPr>
        <w:spacing w:line="480" w:lineRule="auto"/>
        <w:jc w:val="center"/>
        <w:rPr>
          <w:rFonts w:hint="eastAsia" w:ascii="仿宋" w:hAnsi="仿宋" w:eastAsia="仿宋" w:cs="仿宋"/>
          <w:b/>
          <w:color w:val="auto"/>
          <w:sz w:val="24"/>
        </w:rPr>
      </w:pPr>
      <w:bookmarkStart w:id="126" w:name="_Toc7754_WPSOffice_Level1"/>
      <w:bookmarkStart w:id="127" w:name="_Toc22838_WPSOffice_Level1"/>
      <w:r>
        <w:rPr>
          <w:rFonts w:hint="eastAsia" w:ascii="仿宋" w:hAnsi="仿宋" w:eastAsia="仿宋" w:cs="仿宋"/>
          <w:b/>
          <w:color w:val="auto"/>
          <w:sz w:val="24"/>
        </w:rPr>
        <w:t>参加政府采购活动前3年内在经营活动中没有重大违法记录的</w:t>
      </w:r>
      <w:bookmarkEnd w:id="126"/>
      <w:bookmarkEnd w:id="127"/>
    </w:p>
    <w:p>
      <w:pPr>
        <w:spacing w:line="480" w:lineRule="auto"/>
        <w:jc w:val="center"/>
        <w:rPr>
          <w:rFonts w:hint="eastAsia" w:ascii="仿宋" w:hAnsi="仿宋" w:eastAsia="仿宋" w:cs="仿宋"/>
          <w:b/>
          <w:color w:val="auto"/>
          <w:sz w:val="24"/>
        </w:rPr>
      </w:pPr>
      <w:bookmarkStart w:id="128" w:name="_Toc24114_WPSOffice_Level1"/>
      <w:bookmarkStart w:id="129" w:name="_Toc13779_WPSOffice_Level1"/>
      <w:r>
        <w:rPr>
          <w:rFonts w:hint="eastAsia" w:ascii="仿宋" w:hAnsi="仿宋" w:eastAsia="仿宋" w:cs="仿宋"/>
          <w:b/>
          <w:color w:val="auto"/>
          <w:sz w:val="24"/>
        </w:rPr>
        <w:t>书面声明</w:t>
      </w:r>
      <w:bookmarkEnd w:id="128"/>
      <w:bookmarkEnd w:id="129"/>
    </w:p>
    <w:p>
      <w:pPr>
        <w:spacing w:before="120" w:beforeLines="50" w:after="120" w:afterLines="50" w:line="480" w:lineRule="auto"/>
        <w:rPr>
          <w:rFonts w:hint="eastAsia" w:ascii="仿宋" w:hAnsi="仿宋" w:eastAsia="仿宋" w:cs="仿宋"/>
          <w:color w:val="auto"/>
          <w:spacing w:val="8"/>
          <w:sz w:val="24"/>
        </w:rPr>
      </w:pPr>
    </w:p>
    <w:p>
      <w:pPr>
        <w:pStyle w:val="12"/>
        <w:spacing w:line="360" w:lineRule="auto"/>
        <w:rPr>
          <w:rFonts w:hint="default" w:ascii="仿宋" w:hAnsi="仿宋" w:eastAsia="仿宋" w:cs="仿宋"/>
          <w:color w:val="auto"/>
          <w:spacing w:val="8"/>
          <w:kern w:val="2"/>
          <w:sz w:val="24"/>
          <w:szCs w:val="24"/>
          <w:u w:val="single"/>
          <w:lang w:val="en-US" w:eastAsia="zh-CN"/>
        </w:rPr>
      </w:pPr>
      <w:r>
        <w:rPr>
          <w:rFonts w:hint="eastAsia" w:ascii="仿宋" w:hAnsi="仿宋" w:eastAsia="仿宋" w:cs="仿宋"/>
          <w:color w:val="auto"/>
          <w:spacing w:val="8"/>
          <w:kern w:val="2"/>
          <w:sz w:val="24"/>
          <w:szCs w:val="24"/>
        </w:rPr>
        <w:t>致</w:t>
      </w:r>
      <w:r>
        <w:rPr>
          <w:rFonts w:hint="eastAsia" w:ascii="仿宋" w:hAnsi="仿宋" w:eastAsia="仿宋" w:cs="仿宋"/>
          <w:color w:val="auto"/>
          <w:spacing w:val="8"/>
          <w:kern w:val="2"/>
          <w:sz w:val="24"/>
          <w:szCs w:val="24"/>
          <w:lang w:eastAsia="zh-CN"/>
        </w:rPr>
        <w:t>：</w:t>
      </w:r>
      <w:r>
        <w:rPr>
          <w:rFonts w:hint="eastAsia" w:ascii="仿宋" w:hAnsi="仿宋" w:eastAsia="仿宋" w:cs="仿宋"/>
          <w:color w:val="auto"/>
          <w:spacing w:val="8"/>
          <w:kern w:val="2"/>
          <w:sz w:val="24"/>
          <w:szCs w:val="24"/>
          <w:u w:val="single"/>
          <w:lang w:val="en-US" w:eastAsia="zh-CN"/>
        </w:rPr>
        <w:t xml:space="preserve">           （采购人）</w:t>
      </w:r>
    </w:p>
    <w:p>
      <w:pPr>
        <w:spacing w:before="120" w:beforeLines="50" w:after="120" w:afterLines="50" w:line="360" w:lineRule="auto"/>
        <w:ind w:firstLine="512" w:firstLineChars="200"/>
        <w:rPr>
          <w:rFonts w:hint="eastAsia" w:ascii="仿宋" w:hAnsi="仿宋" w:eastAsia="仿宋" w:cs="仿宋"/>
          <w:color w:val="auto"/>
          <w:spacing w:val="8"/>
          <w:sz w:val="24"/>
        </w:rPr>
      </w:pPr>
      <w:r>
        <w:rPr>
          <w:rFonts w:hint="eastAsia" w:ascii="仿宋" w:hAnsi="仿宋" w:eastAsia="仿宋" w:cs="仿宋"/>
          <w:color w:val="auto"/>
          <w:spacing w:val="8"/>
          <w:sz w:val="24"/>
        </w:rPr>
        <w:t>我公司参加（</w:t>
      </w:r>
      <w:r>
        <w:rPr>
          <w:rFonts w:hint="eastAsia" w:ascii="仿宋" w:hAnsi="仿宋" w:eastAsia="仿宋" w:cs="仿宋"/>
          <w:color w:val="auto"/>
          <w:spacing w:val="8"/>
          <w:sz w:val="24"/>
          <w:u w:val="single"/>
        </w:rPr>
        <w:t xml:space="preserve">填写项目编号     </w:t>
      </w:r>
      <w:r>
        <w:rPr>
          <w:rFonts w:hint="eastAsia" w:ascii="仿宋" w:hAnsi="仿宋" w:eastAsia="仿宋" w:cs="仿宋"/>
          <w:color w:val="auto"/>
          <w:spacing w:val="8"/>
          <w:sz w:val="24"/>
        </w:rPr>
        <w:t>）（</w:t>
      </w:r>
      <w:r>
        <w:rPr>
          <w:rFonts w:hint="eastAsia" w:ascii="仿宋" w:hAnsi="仿宋" w:eastAsia="仿宋" w:cs="仿宋"/>
          <w:color w:val="auto"/>
          <w:spacing w:val="8"/>
          <w:sz w:val="24"/>
          <w:u w:val="single"/>
        </w:rPr>
        <w:t xml:space="preserve">填写项目名称       </w:t>
      </w:r>
      <w:r>
        <w:rPr>
          <w:rFonts w:hint="eastAsia" w:ascii="仿宋" w:hAnsi="仿宋" w:eastAsia="仿宋" w:cs="仿宋"/>
          <w:color w:val="auto"/>
          <w:spacing w:val="8"/>
          <w:sz w:val="24"/>
          <w:u w:val="single"/>
          <w:lang w:eastAsia="zh-CN"/>
        </w:rPr>
        <w:t>（第</w:t>
      </w:r>
      <w:r>
        <w:rPr>
          <w:rFonts w:hint="eastAsia" w:ascii="仿宋" w:hAnsi="仿宋" w:eastAsia="仿宋" w:cs="仿宋"/>
          <w:color w:val="auto"/>
          <w:spacing w:val="8"/>
          <w:sz w:val="24"/>
          <w:u w:val="single"/>
          <w:lang w:val="en-US" w:eastAsia="zh-CN"/>
        </w:rPr>
        <w:t xml:space="preserve">  包</w:t>
      </w:r>
      <w:r>
        <w:rPr>
          <w:rFonts w:hint="eastAsia" w:ascii="仿宋" w:hAnsi="仿宋" w:eastAsia="仿宋" w:cs="仿宋"/>
          <w:color w:val="auto"/>
          <w:spacing w:val="8"/>
          <w:sz w:val="24"/>
          <w:u w:val="single"/>
          <w:lang w:eastAsia="zh-CN"/>
        </w:rPr>
        <w:t>）</w:t>
      </w:r>
      <w:r>
        <w:rPr>
          <w:rFonts w:hint="eastAsia" w:ascii="仿宋" w:hAnsi="仿宋" w:eastAsia="仿宋" w:cs="仿宋"/>
          <w:color w:val="auto"/>
          <w:spacing w:val="8"/>
          <w:sz w:val="24"/>
        </w:rPr>
        <w:t>）项目的磋商，本公司郑重声明，我司参加本项目政府采购活动前</w:t>
      </w:r>
      <w:r>
        <w:rPr>
          <w:rFonts w:hint="eastAsia" w:ascii="仿宋" w:hAnsi="仿宋" w:eastAsia="仿宋" w:cs="仿宋"/>
          <w:color w:val="auto"/>
          <w:spacing w:val="8"/>
          <w:sz w:val="24"/>
          <w:u w:val="single"/>
        </w:rPr>
        <w:t xml:space="preserve">    </w:t>
      </w:r>
      <w:r>
        <w:rPr>
          <w:rFonts w:hint="eastAsia" w:ascii="仿宋" w:hAnsi="仿宋" w:eastAsia="仿宋" w:cs="仿宋"/>
          <w:color w:val="auto"/>
          <w:spacing w:val="8"/>
          <w:sz w:val="24"/>
        </w:rPr>
        <w:t>年内</w:t>
      </w:r>
      <w:r>
        <w:rPr>
          <w:rFonts w:hint="eastAsia" w:ascii="仿宋" w:hAnsi="仿宋" w:eastAsia="仿宋" w:cs="仿宋"/>
          <w:color w:val="auto"/>
          <w:spacing w:val="8"/>
          <w:sz w:val="24"/>
          <w:u w:val="single"/>
        </w:rPr>
        <w:t xml:space="preserve">     </w:t>
      </w:r>
      <w:r>
        <w:rPr>
          <w:rFonts w:hint="eastAsia" w:ascii="仿宋" w:hAnsi="仿宋" w:eastAsia="仿宋" w:cs="仿宋"/>
          <w:color w:val="auto"/>
          <w:spacing w:val="8"/>
          <w:sz w:val="24"/>
        </w:rPr>
        <w:t>（有或无）重大违纪，以及未被列入失信被执行人、重大税收违法案件当事人名单、政府采购严重违法失信行为记录名单，符合政府采购法等法律法规的规定，我司对此声明负全部法律责任。</w:t>
      </w:r>
    </w:p>
    <w:p>
      <w:pPr>
        <w:spacing w:before="120" w:beforeLines="50" w:after="120" w:afterLines="50" w:line="360" w:lineRule="auto"/>
        <w:ind w:firstLine="501" w:firstLineChars="196"/>
        <w:rPr>
          <w:rFonts w:hint="eastAsia" w:ascii="仿宋" w:hAnsi="仿宋" w:eastAsia="仿宋" w:cs="仿宋"/>
          <w:color w:val="auto"/>
          <w:spacing w:val="8"/>
          <w:sz w:val="24"/>
        </w:rPr>
      </w:pPr>
      <w:r>
        <w:rPr>
          <w:rFonts w:hint="eastAsia" w:ascii="仿宋" w:hAnsi="仿宋" w:eastAsia="仿宋" w:cs="仿宋"/>
          <w:color w:val="auto"/>
          <w:spacing w:val="8"/>
          <w:sz w:val="24"/>
        </w:rPr>
        <w:t>特此声明！</w:t>
      </w:r>
    </w:p>
    <w:p>
      <w:pPr>
        <w:pStyle w:val="2"/>
        <w:spacing w:line="360" w:lineRule="auto"/>
        <w:rPr>
          <w:rFonts w:hint="eastAsia" w:ascii="仿宋" w:hAnsi="仿宋" w:eastAsia="仿宋" w:cs="仿宋"/>
          <w:b/>
          <w:bCs/>
          <w:color w:val="auto"/>
          <w:sz w:val="24"/>
          <w:lang w:val="zh-CN"/>
        </w:rPr>
      </w:pPr>
    </w:p>
    <w:p>
      <w:pPr>
        <w:pStyle w:val="12"/>
        <w:spacing w:line="360" w:lineRule="auto"/>
        <w:rPr>
          <w:rFonts w:hint="eastAsia" w:ascii="仿宋" w:hAnsi="仿宋" w:eastAsia="仿宋" w:cs="仿宋"/>
          <w:color w:val="auto"/>
          <w:sz w:val="24"/>
          <w:szCs w:val="24"/>
          <w:lang w:val="zh-CN"/>
        </w:rPr>
      </w:pPr>
    </w:p>
    <w:p>
      <w:pPr>
        <w:pStyle w:val="2"/>
        <w:spacing w:line="360" w:lineRule="auto"/>
        <w:rPr>
          <w:rFonts w:hint="eastAsia" w:ascii="仿宋" w:hAnsi="仿宋" w:eastAsia="仿宋" w:cs="仿宋"/>
          <w:b/>
          <w:bCs/>
          <w:color w:val="auto"/>
          <w:sz w:val="24"/>
          <w:lang w:val="zh-CN"/>
        </w:rPr>
      </w:pPr>
    </w:p>
    <w:p>
      <w:pPr>
        <w:adjustRightInd w:val="0"/>
        <w:snapToGrid w:val="0"/>
        <w:spacing w:line="360" w:lineRule="auto"/>
        <w:ind w:firstLine="512" w:firstLineChars="200"/>
        <w:jc w:val="left"/>
        <w:rPr>
          <w:rFonts w:hint="eastAsia" w:ascii="仿宋" w:hAnsi="仿宋" w:eastAsia="仿宋" w:cs="仿宋"/>
          <w:color w:val="auto"/>
          <w:spacing w:val="8"/>
          <w:sz w:val="24"/>
          <w:u w:val="single"/>
        </w:rPr>
      </w:pPr>
      <w:r>
        <w:rPr>
          <w:rFonts w:hint="eastAsia" w:ascii="仿宋" w:hAnsi="仿宋" w:eastAsia="仿宋" w:cs="仿宋"/>
          <w:color w:val="auto"/>
          <w:spacing w:val="8"/>
          <w:sz w:val="24"/>
        </w:rPr>
        <w:t>声明人名称：</w:t>
      </w:r>
      <w:r>
        <w:rPr>
          <w:rFonts w:hint="eastAsia" w:ascii="仿宋" w:hAnsi="仿宋" w:eastAsia="仿宋" w:cs="仿宋"/>
          <w:color w:val="auto"/>
          <w:spacing w:val="8"/>
          <w:sz w:val="24"/>
          <w:u w:val="single"/>
        </w:rPr>
        <w:t xml:space="preserve">                       （盖公章）</w:t>
      </w:r>
    </w:p>
    <w:p>
      <w:pPr>
        <w:adjustRightInd w:val="0"/>
        <w:snapToGrid w:val="0"/>
        <w:spacing w:line="360" w:lineRule="auto"/>
        <w:ind w:firstLine="512" w:firstLineChars="200"/>
        <w:jc w:val="left"/>
        <w:rPr>
          <w:rFonts w:hint="eastAsia" w:ascii="仿宋" w:hAnsi="仿宋" w:eastAsia="仿宋" w:cs="仿宋"/>
          <w:color w:val="auto"/>
          <w:spacing w:val="8"/>
          <w:sz w:val="24"/>
          <w:u w:val="single"/>
        </w:rPr>
      </w:pPr>
      <w:r>
        <w:rPr>
          <w:rFonts w:hint="eastAsia" w:ascii="仿宋" w:hAnsi="仿宋" w:eastAsia="仿宋" w:cs="仿宋"/>
          <w:color w:val="auto"/>
          <w:spacing w:val="8"/>
          <w:sz w:val="24"/>
        </w:rPr>
        <w:t>法定代表人或授权代表：</w:t>
      </w:r>
      <w:r>
        <w:rPr>
          <w:rFonts w:hint="eastAsia" w:ascii="仿宋" w:hAnsi="仿宋" w:eastAsia="仿宋" w:cs="仿宋"/>
          <w:color w:val="auto"/>
          <w:spacing w:val="8"/>
          <w:sz w:val="24"/>
          <w:u w:val="single"/>
        </w:rPr>
        <w:t xml:space="preserve">           （签字或盖章）</w:t>
      </w:r>
    </w:p>
    <w:p>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rPr>
          <w:rFonts w:hint="eastAsia" w:ascii="仿宋" w:hAnsi="仿宋" w:eastAsia="仿宋" w:cs="仿宋"/>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lang w:val="zh-CN"/>
        </w:rPr>
      </w:pPr>
    </w:p>
    <w:p>
      <w:pPr>
        <w:spacing w:before="360" w:beforeLines="150"/>
        <w:jc w:val="both"/>
        <w:rPr>
          <w:rFonts w:hint="eastAsia" w:ascii="仿宋" w:hAnsi="仿宋" w:eastAsia="仿宋" w:cs="仿宋"/>
          <w:b/>
          <w:color w:val="auto"/>
          <w:sz w:val="24"/>
        </w:rPr>
      </w:pPr>
      <w:bookmarkStart w:id="130" w:name="_Toc76138099"/>
    </w:p>
    <w:p>
      <w:pPr>
        <w:spacing w:before="360" w:beforeLines="150"/>
        <w:jc w:val="center"/>
        <w:rPr>
          <w:rFonts w:hint="eastAsia" w:ascii="仿宋" w:hAnsi="仿宋" w:eastAsia="仿宋" w:cs="仿宋"/>
          <w:b/>
          <w:color w:val="auto"/>
          <w:sz w:val="24"/>
        </w:rPr>
      </w:pPr>
      <w:r>
        <w:rPr>
          <w:rFonts w:hint="eastAsia" w:ascii="仿宋" w:hAnsi="仿宋" w:eastAsia="仿宋" w:cs="仿宋"/>
          <w:b/>
          <w:color w:val="auto"/>
          <w:sz w:val="24"/>
        </w:rPr>
        <w:t>承诺书3</w:t>
      </w:r>
    </w:p>
    <w:p>
      <w:pPr>
        <w:jc w:val="center"/>
        <w:rPr>
          <w:rFonts w:hint="eastAsia" w:ascii="仿宋" w:hAnsi="仿宋" w:eastAsia="仿宋" w:cs="仿宋"/>
          <w:b/>
          <w:color w:val="auto"/>
          <w:sz w:val="24"/>
        </w:rPr>
      </w:pPr>
    </w:p>
    <w:p>
      <w:pPr>
        <w:jc w:val="center"/>
        <w:rPr>
          <w:rFonts w:hint="eastAsia" w:ascii="仿宋" w:hAnsi="仿宋" w:eastAsia="仿宋" w:cs="仿宋"/>
          <w:b/>
          <w:color w:val="auto"/>
          <w:sz w:val="24"/>
        </w:rPr>
      </w:pPr>
      <w:r>
        <w:rPr>
          <w:rFonts w:hint="eastAsia" w:ascii="仿宋" w:hAnsi="仿宋" w:eastAsia="仿宋" w:cs="仿宋"/>
          <w:b/>
          <w:color w:val="auto"/>
          <w:sz w:val="24"/>
        </w:rPr>
        <w:t>陕西省政府采购供应商拒绝政府采购领域商业贿赂承诺书</w:t>
      </w:r>
      <w:bookmarkEnd w:id="130"/>
    </w:p>
    <w:p>
      <w:pPr>
        <w:pStyle w:val="92"/>
        <w:ind w:firstLine="482"/>
        <w:rPr>
          <w:rFonts w:hint="eastAsia" w:ascii="仿宋" w:hAnsi="仿宋" w:eastAsia="仿宋" w:cs="仿宋"/>
          <w:b/>
          <w:color w:val="auto"/>
          <w:sz w:val="24"/>
        </w:rPr>
      </w:pPr>
    </w:p>
    <w:p>
      <w:pPr>
        <w:widowControl/>
        <w:spacing w:line="408" w:lineRule="auto"/>
        <w:ind w:left="239" w:leftChars="114" w:firstLine="470" w:firstLineChars="196"/>
        <w:jc w:val="left"/>
        <w:rPr>
          <w:rFonts w:hint="eastAsia" w:ascii="仿宋" w:hAnsi="仿宋" w:eastAsia="仿宋" w:cs="仿宋"/>
          <w:color w:val="auto"/>
          <w:kern w:val="0"/>
          <w:sz w:val="24"/>
        </w:rPr>
      </w:pPr>
      <w:r>
        <w:rPr>
          <w:rFonts w:hint="eastAsia" w:ascii="仿宋" w:hAnsi="仿宋" w:eastAsia="仿宋" w:cs="仿宋"/>
          <w:color w:val="auto"/>
          <w:kern w:val="0"/>
          <w:sz w:val="24"/>
        </w:rPr>
        <w:t>为响应党中央、国务院关于治理政府采购领域商业贿赂行为的号召，我公司在此庄严承诺：</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1、在参与政府采购活动中遵纪守法、诚信经营、公平竞标。</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2、不向政府采购人、采购代理机构和政府采购评审专家进行任何形式的商业贿赂以谋取交易机会。</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3、不向政府采购代理机构和采购人提供虚假资质文件或采用虚假应标方式参与政府采购市场竞争并谋取中标、成交。</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4、不采取“围标、陪标”等商业欺诈手段获得政府采购定单。</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5、不采取不正当手段诋毁、排挤其他供应商。</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6、不在提供商品和服务时“偷梁换柱、以次充好”损害采购人的合法权益。</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7、不与采购人、采购代理机构政府采购评审专家或其它供应商恶意串通，进行质疑和投诉，维护政府采购市场秩序。</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8、尊重和接受政府采购监督管理部门的监督和政府采购代理机构招标采购要求，承担因违约行为给采购人造成的损失。</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9、不发生其他有悖于政府采购公开、公平、公正和诚信原则的行为。</w:t>
      </w:r>
      <w:r>
        <w:rPr>
          <w:rFonts w:hint="eastAsia" w:ascii="仿宋" w:hAnsi="仿宋" w:eastAsia="仿宋" w:cs="仿宋"/>
          <w:color w:val="auto"/>
          <w:kern w:val="0"/>
          <w:sz w:val="24"/>
        </w:rPr>
        <w:br w:type="textWrapping"/>
      </w:r>
    </w:p>
    <w:p>
      <w:pPr>
        <w:widowControl/>
        <w:spacing w:line="408" w:lineRule="auto"/>
        <w:ind w:left="239" w:leftChars="114"/>
        <w:jc w:val="left"/>
        <w:rPr>
          <w:rFonts w:hint="eastAsia" w:ascii="仿宋" w:hAnsi="仿宋" w:eastAsia="仿宋" w:cs="仿宋"/>
          <w:color w:val="auto"/>
          <w:kern w:val="0"/>
          <w:sz w:val="24"/>
        </w:rPr>
      </w:pPr>
      <w:r>
        <w:rPr>
          <w:rFonts w:hint="eastAsia" w:ascii="仿宋" w:hAnsi="仿宋" w:eastAsia="仿宋" w:cs="仿宋"/>
          <w:color w:val="auto"/>
          <w:kern w:val="0"/>
          <w:sz w:val="24"/>
        </w:rPr>
        <w:t>承诺单位：（盖章）</w:t>
      </w:r>
      <w:r>
        <w:rPr>
          <w:rFonts w:hint="eastAsia" w:ascii="仿宋" w:hAnsi="仿宋" w:eastAsia="仿宋" w:cs="仿宋"/>
          <w:color w:val="auto"/>
          <w:kern w:val="0"/>
          <w:sz w:val="24"/>
        </w:rPr>
        <w:br w:type="textWrapping"/>
      </w:r>
      <w:r>
        <w:rPr>
          <w:rFonts w:hint="eastAsia" w:ascii="仿宋" w:hAnsi="仿宋" w:eastAsia="仿宋" w:cs="仿宋"/>
          <w:color w:val="auto"/>
          <w:sz w:val="24"/>
        </w:rPr>
        <w:t>法定代表人或授权代表</w:t>
      </w:r>
      <w:r>
        <w:rPr>
          <w:rFonts w:hint="eastAsia" w:ascii="仿宋" w:hAnsi="仿宋" w:eastAsia="仿宋" w:cs="仿宋"/>
          <w:color w:val="auto"/>
          <w:kern w:val="0"/>
          <w:sz w:val="24"/>
        </w:rPr>
        <w:t>：（签字或盖章）</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地  址：                        </w:t>
      </w:r>
    </w:p>
    <w:p>
      <w:pPr>
        <w:widowControl/>
        <w:spacing w:line="408" w:lineRule="auto"/>
        <w:ind w:left="239" w:leftChars="114"/>
        <w:jc w:val="left"/>
        <w:rPr>
          <w:rFonts w:hint="eastAsia" w:ascii="仿宋" w:hAnsi="仿宋" w:eastAsia="仿宋" w:cs="仿宋"/>
          <w:color w:val="auto"/>
          <w:kern w:val="0"/>
          <w:sz w:val="24"/>
        </w:rPr>
        <w:sectPr>
          <w:pgSz w:w="11906" w:h="16838"/>
          <w:pgMar w:top="1440" w:right="1242" w:bottom="1440" w:left="1559" w:header="851" w:footer="992" w:gutter="0"/>
          <w:pgNumType w:fmt="numberInDash"/>
          <w:cols w:space="720" w:num="1"/>
          <w:docGrid w:linePitch="312" w:charSpace="0"/>
        </w:sectPr>
      </w:pPr>
      <w:r>
        <w:rPr>
          <w:rFonts w:hint="eastAsia" w:ascii="仿宋" w:hAnsi="仿宋" w:eastAsia="仿宋" w:cs="仿宋"/>
          <w:color w:val="auto"/>
          <w:kern w:val="0"/>
          <w:sz w:val="24"/>
        </w:rPr>
        <w:t>邮  编：</w:t>
      </w:r>
      <w:r>
        <w:rPr>
          <w:rFonts w:hint="eastAsia" w:ascii="仿宋" w:hAnsi="仿宋" w:eastAsia="仿宋" w:cs="仿宋"/>
          <w:color w:val="auto"/>
          <w:kern w:val="0"/>
          <w:sz w:val="24"/>
        </w:rPr>
        <w:br w:type="textWrapping"/>
      </w:r>
      <w:r>
        <w:rPr>
          <w:rFonts w:hint="eastAsia" w:ascii="仿宋" w:hAnsi="仿宋" w:eastAsia="仿宋" w:cs="仿宋"/>
          <w:color w:val="auto"/>
          <w:kern w:val="0"/>
          <w:sz w:val="24"/>
        </w:rPr>
        <w:t>电  话：                                                            年  月  日</w:t>
      </w:r>
    </w:p>
    <w:p>
      <w:pPr>
        <w:spacing w:line="360" w:lineRule="auto"/>
        <w:rPr>
          <w:rFonts w:hint="eastAsia" w:ascii="仿宋" w:hAnsi="仿宋" w:eastAsia="仿宋" w:cs="仿宋"/>
          <w:color w:val="auto"/>
          <w:sz w:val="24"/>
        </w:rPr>
      </w:pPr>
      <w:r>
        <w:rPr>
          <w:rFonts w:hint="eastAsia" w:ascii="仿宋" w:hAnsi="仿宋" w:eastAsia="仿宋" w:cs="仿宋"/>
          <w:b/>
          <w:color w:val="auto"/>
          <w:sz w:val="24"/>
        </w:rPr>
        <w:t>附件：</w:t>
      </w:r>
    </w:p>
    <w:p>
      <w:pPr>
        <w:spacing w:line="360" w:lineRule="auto"/>
        <w:jc w:val="center"/>
        <w:rPr>
          <w:rFonts w:hint="eastAsia" w:ascii="仿宋" w:hAnsi="仿宋" w:eastAsia="仿宋" w:cs="仿宋"/>
          <w:b/>
          <w:color w:val="auto"/>
          <w:spacing w:val="6"/>
          <w:sz w:val="32"/>
        </w:rPr>
      </w:pPr>
      <w:r>
        <w:rPr>
          <w:rFonts w:hint="eastAsia" w:ascii="仿宋" w:hAnsi="仿宋" w:eastAsia="仿宋" w:cs="仿宋"/>
          <w:b/>
          <w:color w:val="auto"/>
          <w:spacing w:val="6"/>
          <w:sz w:val="32"/>
        </w:rPr>
        <w:t>供应商性质承诺说明</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中小企业、残疾人福利性单位磋商时，应提供声明函（按下文给定格式）。未提供或未按给定格式提供声明函的，其投标产品中的小型、微型企业产品、残疾人福利性单位生产的产品将不能享受磋商文件规定的价格扣除，但不影响磋商响应文件的有效性。</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监狱企业磋商时，应当提供由省级以上监狱管理局、戒毒管理局（含新疆生产建设兵团）出具的属于监狱企业的证明文件（格式不做要求）。未提供证明文件的不能享受磋商文件规定的价格扣除，但不影响磋商响应文件的有效性。</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磋商文件允许联合体投标的，联合体成员应分别提供上述声明函或证明文件。此外，联合体未提供联合体协议书的，其磋商响应文件无效。</w:t>
      </w:r>
    </w:p>
    <w:p>
      <w:pPr>
        <w:spacing w:line="360" w:lineRule="auto"/>
        <w:ind w:firstLine="506" w:firstLineChars="200"/>
        <w:rPr>
          <w:rFonts w:hint="eastAsia" w:ascii="仿宋" w:hAnsi="仿宋" w:eastAsia="仿宋" w:cs="仿宋"/>
          <w:b/>
          <w:color w:val="auto"/>
          <w:spacing w:val="6"/>
          <w:sz w:val="24"/>
        </w:rPr>
        <w:sectPr>
          <w:pgSz w:w="11906" w:h="16838"/>
          <w:pgMar w:top="1440" w:right="1242" w:bottom="1440" w:left="1559" w:header="851" w:footer="992" w:gutter="0"/>
          <w:pgNumType w:fmt="numberInDash"/>
          <w:cols w:space="720" w:num="1"/>
          <w:docGrid w:linePitch="312" w:charSpace="0"/>
        </w:sectPr>
      </w:pPr>
      <w:r>
        <w:rPr>
          <w:rFonts w:hint="eastAsia" w:ascii="仿宋" w:hAnsi="仿宋" w:eastAsia="仿宋" w:cs="仿宋"/>
          <w:b/>
          <w:color w:val="auto"/>
          <w:spacing w:val="6"/>
          <w:sz w:val="24"/>
        </w:rPr>
        <w:t>非中小企业、残疾人福利性单位、监狱企业，也无联合体情况的，可不提供此项内容。</w:t>
      </w:r>
    </w:p>
    <w:p>
      <w:pPr>
        <w:jc w:val="center"/>
        <w:rPr>
          <w:rFonts w:hint="eastAsia" w:ascii="仿宋" w:hAnsi="仿宋" w:eastAsia="仿宋" w:cs="仿宋"/>
          <w:b/>
          <w:color w:val="auto"/>
          <w:sz w:val="24"/>
        </w:rPr>
      </w:pPr>
      <w:r>
        <w:rPr>
          <w:rFonts w:hint="eastAsia" w:ascii="仿宋" w:hAnsi="仿宋" w:eastAsia="仿宋" w:cs="仿宋"/>
          <w:b/>
          <w:color w:val="auto"/>
          <w:sz w:val="24"/>
        </w:rPr>
        <w:t>投标声明（格式）</w:t>
      </w:r>
    </w:p>
    <w:p>
      <w:pPr>
        <w:pStyle w:val="2"/>
        <w:rPr>
          <w:rFonts w:hint="eastAsia" w:ascii="仿宋" w:hAnsi="仿宋" w:eastAsia="仿宋" w:cs="仿宋"/>
          <w:color w:val="auto"/>
        </w:rPr>
      </w:pPr>
    </w:p>
    <w:p>
      <w:pPr>
        <w:rPr>
          <w:rFonts w:hint="eastAsia" w:ascii="仿宋" w:hAnsi="仿宋" w:eastAsia="仿宋" w:cs="仿宋"/>
          <w:color w:val="auto"/>
        </w:rPr>
      </w:pPr>
    </w:p>
    <w:p>
      <w:pPr>
        <w:spacing w:line="360" w:lineRule="auto"/>
        <w:rPr>
          <w:rFonts w:hint="eastAsia" w:ascii="仿宋" w:hAnsi="仿宋" w:eastAsia="仿宋" w:cs="仿宋"/>
          <w:color w:val="auto"/>
          <w:spacing w:val="4"/>
          <w:sz w:val="24"/>
          <w:u w:val="single"/>
        </w:rPr>
      </w:pPr>
      <w:r>
        <w:rPr>
          <w:rFonts w:hint="eastAsia" w:ascii="仿宋" w:hAnsi="仿宋" w:eastAsia="仿宋" w:cs="仿宋"/>
          <w:color w:val="auto"/>
          <w:spacing w:val="4"/>
          <w:sz w:val="24"/>
        </w:rPr>
        <w:t>致：</w:t>
      </w:r>
      <w:r>
        <w:rPr>
          <w:rFonts w:hint="eastAsia" w:ascii="仿宋" w:hAnsi="仿宋" w:eastAsia="仿宋" w:cs="仿宋"/>
          <w:color w:val="auto"/>
          <w:spacing w:val="4"/>
          <w:sz w:val="24"/>
          <w:u w:val="single"/>
        </w:rPr>
        <w:t xml:space="preserve">    </w:t>
      </w:r>
      <w:r>
        <w:rPr>
          <w:rFonts w:hint="eastAsia" w:ascii="仿宋" w:hAnsi="仿宋" w:eastAsia="仿宋" w:cs="仿宋"/>
          <w:color w:val="auto"/>
          <w:spacing w:val="4"/>
          <w:sz w:val="24"/>
          <w:u w:val="single"/>
          <w:lang w:val="en-US" w:eastAsia="zh-CN"/>
        </w:rPr>
        <w:t xml:space="preserve">  </w:t>
      </w:r>
      <w:r>
        <w:rPr>
          <w:rFonts w:hint="eastAsia" w:ascii="仿宋" w:hAnsi="仿宋" w:eastAsia="仿宋" w:cs="仿宋"/>
          <w:color w:val="auto"/>
          <w:spacing w:val="4"/>
          <w:sz w:val="24"/>
          <w:u w:val="single"/>
        </w:rPr>
        <w:t xml:space="preserve"> （采购人）   </w:t>
      </w:r>
      <w:r>
        <w:rPr>
          <w:rFonts w:hint="eastAsia" w:ascii="仿宋" w:hAnsi="仿宋" w:eastAsia="仿宋" w:cs="仿宋"/>
          <w:color w:val="auto"/>
          <w:spacing w:val="4"/>
          <w:sz w:val="24"/>
        </w:rPr>
        <w:t>：</w:t>
      </w:r>
    </w:p>
    <w:p>
      <w:pPr>
        <w:spacing w:before="240" w:beforeLines="100" w:after="120" w:afterLines="50" w:line="360" w:lineRule="auto"/>
        <w:ind w:firstLine="496" w:firstLineChars="200"/>
        <w:rPr>
          <w:rFonts w:hint="eastAsia" w:ascii="仿宋" w:hAnsi="仿宋" w:eastAsia="仿宋" w:cs="仿宋"/>
          <w:color w:val="auto"/>
          <w:spacing w:val="4"/>
          <w:sz w:val="24"/>
        </w:rPr>
      </w:pPr>
      <w:r>
        <w:rPr>
          <w:rFonts w:hint="eastAsia" w:ascii="仿宋" w:hAnsi="仿宋" w:eastAsia="仿宋" w:cs="仿宋"/>
          <w:color w:val="auto"/>
          <w:spacing w:val="4"/>
          <w:sz w:val="24"/>
        </w:rPr>
        <w:t>我公司参与本项目以单个主体进行参与，没有与其他供应商组成联合体。我公司的</w:t>
      </w:r>
      <w:r>
        <w:rPr>
          <w:rFonts w:hint="eastAsia" w:ascii="仿宋" w:hAnsi="仿宋" w:eastAsia="仿宋" w:cs="仿宋"/>
          <w:color w:val="auto"/>
          <w:sz w:val="24"/>
          <w:lang w:val="zh-CN"/>
        </w:rPr>
        <w:t>单位负责人</w:t>
      </w:r>
      <w:r>
        <w:rPr>
          <w:rFonts w:hint="eastAsia" w:ascii="仿宋" w:hAnsi="仿宋" w:eastAsia="仿宋" w:cs="仿宋"/>
          <w:color w:val="auto"/>
          <w:sz w:val="24"/>
        </w:rPr>
        <w:t>不与其他投标供应商的单位负责人</w:t>
      </w:r>
      <w:r>
        <w:rPr>
          <w:rFonts w:hint="eastAsia" w:ascii="仿宋" w:hAnsi="仿宋" w:eastAsia="仿宋" w:cs="仿宋"/>
          <w:color w:val="auto"/>
          <w:sz w:val="24"/>
          <w:lang w:val="zh-CN"/>
        </w:rPr>
        <w:t>为同一人，</w:t>
      </w:r>
      <w:r>
        <w:rPr>
          <w:rFonts w:hint="eastAsia" w:ascii="仿宋" w:hAnsi="仿宋" w:eastAsia="仿宋" w:cs="仿宋"/>
          <w:color w:val="auto"/>
          <w:sz w:val="24"/>
        </w:rPr>
        <w:t>不存在与其他供应商有</w:t>
      </w:r>
      <w:r>
        <w:rPr>
          <w:rFonts w:hint="eastAsia" w:ascii="仿宋" w:hAnsi="仿宋" w:eastAsia="仿宋" w:cs="仿宋"/>
          <w:color w:val="auto"/>
          <w:sz w:val="24"/>
          <w:lang w:val="zh-CN"/>
        </w:rPr>
        <w:t>直接控股、管理关系。</w:t>
      </w:r>
    </w:p>
    <w:p>
      <w:pPr>
        <w:spacing w:before="240" w:beforeLines="100" w:after="120" w:afterLines="50" w:line="360" w:lineRule="auto"/>
        <w:ind w:firstLine="170"/>
        <w:rPr>
          <w:rFonts w:hint="eastAsia" w:ascii="仿宋" w:hAnsi="仿宋" w:eastAsia="仿宋" w:cs="仿宋"/>
          <w:color w:val="auto"/>
          <w:spacing w:val="4"/>
          <w:sz w:val="24"/>
        </w:rPr>
      </w:pPr>
    </w:p>
    <w:p>
      <w:pPr>
        <w:spacing w:before="240" w:beforeLines="100" w:after="120" w:afterLines="50" w:line="360" w:lineRule="auto"/>
        <w:ind w:firstLine="170"/>
        <w:rPr>
          <w:rFonts w:hint="eastAsia" w:ascii="仿宋" w:hAnsi="仿宋" w:eastAsia="仿宋" w:cs="仿宋"/>
          <w:color w:val="auto"/>
          <w:spacing w:val="4"/>
          <w:sz w:val="24"/>
        </w:rPr>
      </w:pPr>
    </w:p>
    <w:p>
      <w:pPr>
        <w:kinsoku w:val="0"/>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供应商（公章）：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法定代表人/被授权人（签字或盖章）：</w:t>
      </w:r>
    </w:p>
    <w:p>
      <w:pPr>
        <w:spacing w:line="360" w:lineRule="auto"/>
        <w:ind w:firstLine="643" w:firstLineChars="200"/>
        <w:jc w:val="center"/>
        <w:rPr>
          <w:rFonts w:hint="eastAsia" w:ascii="仿宋" w:hAnsi="仿宋" w:eastAsia="仿宋" w:cs="仿宋"/>
          <w:b/>
          <w:bCs/>
          <w:color w:val="auto"/>
          <w:kern w:val="44"/>
          <w:sz w:val="32"/>
          <w:szCs w:val="44"/>
        </w:rPr>
      </w:pPr>
    </w:p>
    <w:p>
      <w:pPr>
        <w:pStyle w:val="2"/>
        <w:rPr>
          <w:rFonts w:hint="eastAsia"/>
        </w:rPr>
        <w:sectPr>
          <w:pgSz w:w="11906" w:h="16838"/>
          <w:pgMar w:top="1440" w:right="1242" w:bottom="1440" w:left="1559" w:header="851" w:footer="992" w:gutter="0"/>
          <w:pgNumType w:fmt="numberInDash"/>
          <w:cols w:space="720" w:num="1"/>
          <w:docGrid w:linePitch="312" w:charSpace="0"/>
        </w:sectPr>
      </w:pPr>
      <w:r>
        <w:rPr>
          <w:rFonts w:hint="eastAsia" w:ascii="仿宋" w:hAnsi="仿宋" w:eastAsia="仿宋" w:cs="仿宋"/>
          <w:b/>
          <w:bCs/>
          <w:color w:val="auto"/>
          <w:kern w:val="44"/>
          <w:sz w:val="32"/>
          <w:szCs w:val="44"/>
        </w:rPr>
        <w:t xml:space="preserve">                    </w:t>
      </w:r>
      <w:r>
        <w:rPr>
          <w:rFonts w:hint="eastAsia" w:ascii="仿宋" w:hAnsi="仿宋" w:eastAsia="仿宋" w:cs="仿宋"/>
          <w:color w:val="auto"/>
          <w:sz w:val="24"/>
        </w:rPr>
        <w:t xml:space="preserve">  年   月   日</w:t>
      </w:r>
    </w:p>
    <w:p>
      <w:pPr>
        <w:rPr>
          <w:rFonts w:hint="eastAsia"/>
        </w:rPr>
      </w:pPr>
    </w:p>
    <w:p>
      <w:pPr>
        <w:spacing w:line="588" w:lineRule="exact"/>
        <w:ind w:firstLine="667"/>
        <w:jc w:val="center"/>
        <w:rPr>
          <w:rFonts w:hint="eastAsia" w:ascii="仿宋" w:hAnsi="仿宋" w:eastAsia="仿宋" w:cs="仿宋"/>
          <w:b/>
          <w:color w:val="auto"/>
          <w:spacing w:val="6"/>
          <w:sz w:val="32"/>
          <w:szCs w:val="32"/>
        </w:rPr>
      </w:pPr>
      <w:bookmarkStart w:id="131" w:name="_Toc28341_WPSOffice_Level1"/>
      <w:bookmarkStart w:id="132" w:name="_Toc19451_WPSOffice_Level1"/>
      <w:r>
        <w:rPr>
          <w:rFonts w:hint="eastAsia" w:ascii="仿宋" w:hAnsi="仿宋" w:eastAsia="仿宋" w:cs="仿宋"/>
          <w:b/>
          <w:color w:val="auto"/>
          <w:spacing w:val="6"/>
          <w:sz w:val="32"/>
          <w:szCs w:val="32"/>
        </w:rPr>
        <w:t>中小企业声明函（工程）</w:t>
      </w:r>
    </w:p>
    <w:p>
      <w:pPr>
        <w:pStyle w:val="8"/>
        <w:rPr>
          <w:rFonts w:hint="eastAsia" w:ascii="仿宋" w:hAnsi="仿宋" w:eastAsia="仿宋" w:cs="仿宋"/>
          <w:color w:val="auto"/>
          <w:sz w:val="24"/>
        </w:rPr>
      </w:pP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本公司（联合体）郑重声明，根据《政府采购促进中小企业发展暂行办法》（财库[2020]46号）的规定，本公司（联合体）参加</w:t>
      </w:r>
      <w:r>
        <w:rPr>
          <w:rFonts w:hint="eastAsia" w:ascii="仿宋" w:hAnsi="仿宋" w:eastAsia="仿宋" w:cs="仿宋"/>
          <w:bCs/>
          <w:color w:val="auto"/>
          <w:sz w:val="24"/>
          <w:u w:val="single"/>
        </w:rPr>
        <w:t xml:space="preserve"> （单位名称） </w:t>
      </w:r>
      <w:r>
        <w:rPr>
          <w:rFonts w:hint="eastAsia" w:ascii="仿宋" w:hAnsi="仿宋" w:eastAsia="仿宋" w:cs="仿宋"/>
          <w:bCs/>
          <w:color w:val="auto"/>
          <w:sz w:val="24"/>
        </w:rPr>
        <w:t>的 （项目名称）采购活动，工程的施工单位全部为符合政策要求的中小企业承接。相关企业（含联合体中的中小企业、签订分包意向协议的中小企业）的具体情况如下：</w:t>
      </w: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1、</w:t>
      </w:r>
      <w:r>
        <w:rPr>
          <w:rFonts w:hint="eastAsia" w:ascii="仿宋" w:hAnsi="仿宋" w:eastAsia="仿宋" w:cs="仿宋"/>
          <w:bCs/>
          <w:color w:val="auto"/>
          <w:sz w:val="24"/>
          <w:u w:val="single"/>
        </w:rPr>
        <w:t>（标的名称）</w:t>
      </w:r>
      <w:r>
        <w:rPr>
          <w:rFonts w:hint="eastAsia" w:ascii="仿宋" w:hAnsi="仿宋" w:eastAsia="仿宋" w:cs="仿宋"/>
          <w:bCs/>
          <w:color w:val="auto"/>
          <w:sz w:val="24"/>
        </w:rPr>
        <w:t>，属于</w:t>
      </w:r>
      <w:r>
        <w:rPr>
          <w:rFonts w:hint="eastAsia" w:ascii="仿宋" w:hAnsi="仿宋" w:eastAsia="仿宋" w:cs="仿宋"/>
          <w:bCs/>
          <w:color w:val="auto"/>
          <w:sz w:val="24"/>
          <w:u w:val="single"/>
        </w:rPr>
        <w:t>（采购文件中明确的所属行业）</w:t>
      </w:r>
      <w:r>
        <w:rPr>
          <w:rFonts w:hint="eastAsia" w:ascii="仿宋" w:hAnsi="仿宋" w:eastAsia="仿宋" w:cs="仿宋"/>
          <w:bCs/>
          <w:color w:val="auto"/>
          <w:sz w:val="24"/>
        </w:rPr>
        <w:t>；承建（承接）企业为</w:t>
      </w:r>
      <w:r>
        <w:rPr>
          <w:rFonts w:hint="eastAsia" w:ascii="仿宋" w:hAnsi="仿宋" w:eastAsia="仿宋" w:cs="仿宋"/>
          <w:bCs/>
          <w:color w:val="auto"/>
          <w:sz w:val="24"/>
          <w:u w:val="single"/>
        </w:rPr>
        <w:t>（企业名称）</w:t>
      </w:r>
      <w:r>
        <w:rPr>
          <w:rFonts w:hint="eastAsia" w:ascii="仿宋" w:hAnsi="仿宋" w:eastAsia="仿宋" w:cs="仿宋"/>
          <w:bCs/>
          <w:color w:val="auto"/>
          <w:sz w:val="24"/>
        </w:rPr>
        <w:t>，从业人员</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人，营业收入为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万元，资产总额为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万元，属于</w:t>
      </w:r>
      <w:r>
        <w:rPr>
          <w:rFonts w:hint="eastAsia" w:ascii="仿宋" w:hAnsi="仿宋" w:eastAsia="仿宋" w:cs="仿宋"/>
          <w:bCs/>
          <w:color w:val="auto"/>
          <w:sz w:val="24"/>
          <w:u w:val="single"/>
        </w:rPr>
        <w:t>（中小企业、小型企业、微型企业）</w:t>
      </w:r>
      <w:r>
        <w:rPr>
          <w:rFonts w:hint="eastAsia" w:ascii="仿宋" w:hAnsi="仿宋" w:eastAsia="仿宋" w:cs="仿宋"/>
          <w:bCs/>
          <w:color w:val="auto"/>
          <w:sz w:val="24"/>
        </w:rPr>
        <w:t>；</w:t>
      </w: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u w:val="single"/>
        </w:rPr>
        <w:t>（标的名称）</w:t>
      </w:r>
      <w:r>
        <w:rPr>
          <w:rFonts w:hint="eastAsia" w:ascii="仿宋" w:hAnsi="仿宋" w:eastAsia="仿宋" w:cs="仿宋"/>
          <w:bCs/>
          <w:color w:val="auto"/>
          <w:sz w:val="24"/>
        </w:rPr>
        <w:t>，属于</w:t>
      </w:r>
      <w:r>
        <w:rPr>
          <w:rFonts w:hint="eastAsia" w:ascii="仿宋" w:hAnsi="仿宋" w:eastAsia="仿宋" w:cs="仿宋"/>
          <w:bCs/>
          <w:color w:val="auto"/>
          <w:sz w:val="24"/>
          <w:u w:val="single"/>
        </w:rPr>
        <w:t>（采购文件中明确的所属行业）</w:t>
      </w:r>
      <w:r>
        <w:rPr>
          <w:rFonts w:hint="eastAsia" w:ascii="仿宋" w:hAnsi="仿宋" w:eastAsia="仿宋" w:cs="仿宋"/>
          <w:bCs/>
          <w:color w:val="auto"/>
          <w:sz w:val="24"/>
        </w:rPr>
        <w:t>；承建（承接）企业为</w:t>
      </w:r>
      <w:r>
        <w:rPr>
          <w:rFonts w:hint="eastAsia" w:ascii="仿宋" w:hAnsi="仿宋" w:eastAsia="仿宋" w:cs="仿宋"/>
          <w:bCs/>
          <w:color w:val="auto"/>
          <w:sz w:val="24"/>
          <w:u w:val="single"/>
        </w:rPr>
        <w:t>（企业名称）</w:t>
      </w:r>
      <w:r>
        <w:rPr>
          <w:rFonts w:hint="eastAsia" w:ascii="仿宋" w:hAnsi="仿宋" w:eastAsia="仿宋" w:cs="仿宋"/>
          <w:bCs/>
          <w:color w:val="auto"/>
          <w:sz w:val="24"/>
        </w:rPr>
        <w:t>，从业人员</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人，营业收入为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万元，资产总额为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万元，属于</w:t>
      </w:r>
      <w:r>
        <w:rPr>
          <w:rFonts w:hint="eastAsia" w:ascii="仿宋" w:hAnsi="仿宋" w:eastAsia="仿宋" w:cs="仿宋"/>
          <w:bCs/>
          <w:color w:val="auto"/>
          <w:sz w:val="24"/>
          <w:u w:val="single"/>
        </w:rPr>
        <w:t>（中小企业、小型企业、微型企业）</w:t>
      </w:r>
      <w:r>
        <w:rPr>
          <w:rFonts w:hint="eastAsia" w:ascii="仿宋" w:hAnsi="仿宋" w:eastAsia="仿宋" w:cs="仿宋"/>
          <w:bCs/>
          <w:color w:val="auto"/>
          <w:sz w:val="24"/>
        </w:rPr>
        <w:t>；</w:t>
      </w:r>
    </w:p>
    <w:p>
      <w:pPr>
        <w:pStyle w:val="90"/>
        <w:spacing w:line="360" w:lineRule="auto"/>
        <w:ind w:firstLine="480"/>
        <w:rPr>
          <w:rFonts w:hint="eastAsia" w:ascii="仿宋" w:hAnsi="仿宋" w:eastAsia="仿宋" w:cs="仿宋"/>
          <w:color w:val="auto"/>
          <w:sz w:val="24"/>
        </w:rPr>
      </w:pP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w:t>
      </w: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以上企业，不属于大企业的分支机构，不存在控股股东为大企业的情形，也不存在与大企业的负责人为同一人的情形。</w:t>
      </w:r>
    </w:p>
    <w:p>
      <w:pPr>
        <w:pStyle w:val="90"/>
        <w:spacing w:line="360" w:lineRule="auto"/>
        <w:ind w:firstLine="480"/>
        <w:rPr>
          <w:rFonts w:hint="eastAsia" w:ascii="仿宋" w:hAnsi="仿宋" w:eastAsia="仿宋" w:cs="仿宋"/>
          <w:color w:val="auto"/>
          <w:sz w:val="24"/>
        </w:rPr>
      </w:pP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本企业对上述声明内容的真实性负责。如有虚假，将依法承担相应责任。</w:t>
      </w:r>
    </w:p>
    <w:p>
      <w:pPr>
        <w:spacing w:line="360" w:lineRule="auto"/>
        <w:ind w:right="-60" w:firstLine="480"/>
        <w:jc w:val="left"/>
        <w:rPr>
          <w:rFonts w:hint="eastAsia" w:ascii="仿宋" w:hAnsi="仿宋" w:eastAsia="仿宋" w:cs="仿宋"/>
          <w:bCs/>
          <w:color w:val="auto"/>
          <w:sz w:val="24"/>
        </w:rPr>
      </w:pPr>
      <w:r>
        <w:rPr>
          <w:rFonts w:hint="eastAsia" w:ascii="仿宋" w:hAnsi="仿宋" w:eastAsia="仿宋" w:cs="仿宋"/>
          <w:bCs/>
          <w:color w:val="auto"/>
          <w:sz w:val="24"/>
        </w:rPr>
        <w:t>特此声明！</w:t>
      </w:r>
    </w:p>
    <w:p>
      <w:pPr>
        <w:spacing w:line="360" w:lineRule="auto"/>
        <w:ind w:right="-60" w:firstLine="480"/>
        <w:jc w:val="left"/>
        <w:rPr>
          <w:rFonts w:hint="eastAsia" w:ascii="仿宋" w:hAnsi="仿宋" w:eastAsia="仿宋" w:cs="仿宋"/>
          <w:bCs/>
          <w:color w:val="auto"/>
          <w:sz w:val="24"/>
        </w:rPr>
      </w:pPr>
    </w:p>
    <w:p>
      <w:pPr>
        <w:pStyle w:val="2"/>
        <w:spacing w:before="120"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企业名称（盖章）：</w:t>
      </w:r>
    </w:p>
    <w:p>
      <w:pPr>
        <w:pStyle w:val="2"/>
        <w:spacing w:before="120" w:line="360" w:lineRule="auto"/>
        <w:ind w:firstLine="480"/>
        <w:rPr>
          <w:rFonts w:hint="eastAsia" w:ascii="仿宋" w:hAnsi="仿宋" w:eastAsia="仿宋" w:cs="仿宋"/>
          <w:color w:val="auto"/>
          <w:sz w:val="24"/>
        </w:rPr>
      </w:pPr>
      <w:r>
        <w:rPr>
          <w:rFonts w:hint="eastAsia" w:ascii="仿宋" w:hAnsi="仿宋" w:eastAsia="仿宋" w:cs="仿宋"/>
          <w:bCs/>
          <w:color w:val="auto"/>
          <w:sz w:val="24"/>
        </w:rPr>
        <w:t>日期：</w:t>
      </w:r>
    </w:p>
    <w:p>
      <w:pPr>
        <w:pStyle w:val="2"/>
        <w:spacing w:line="360" w:lineRule="auto"/>
        <w:ind w:firstLine="480" w:firstLineChars="200"/>
        <w:rPr>
          <w:rFonts w:hint="eastAsia" w:ascii="仿宋" w:hAnsi="仿宋" w:eastAsia="仿宋" w:cs="仿宋"/>
          <w:b/>
          <w:color w:val="auto"/>
          <w:spacing w:val="6"/>
          <w:sz w:val="24"/>
        </w:rPr>
      </w:pPr>
      <w:r>
        <w:rPr>
          <w:rFonts w:hint="eastAsia" w:ascii="仿宋" w:hAnsi="仿宋" w:eastAsia="仿宋" w:cs="仿宋"/>
          <w:color w:val="auto"/>
          <w:sz w:val="24"/>
        </w:rPr>
        <w:br w:type="page"/>
      </w:r>
      <w:bookmarkEnd w:id="131"/>
      <w:bookmarkEnd w:id="132"/>
      <w:bookmarkStart w:id="133" w:name="OLE_LINK13"/>
      <w:bookmarkStart w:id="134" w:name="OLE_LINK14"/>
    </w:p>
    <w:p>
      <w:pPr>
        <w:spacing w:line="588" w:lineRule="exact"/>
        <w:ind w:firstLine="667"/>
        <w:jc w:val="center"/>
        <w:rPr>
          <w:rFonts w:hint="eastAsia" w:ascii="仿宋" w:hAnsi="仿宋" w:eastAsia="仿宋" w:cs="仿宋"/>
          <w:b/>
          <w:color w:val="auto"/>
          <w:spacing w:val="6"/>
          <w:sz w:val="32"/>
          <w:szCs w:val="32"/>
        </w:rPr>
      </w:pPr>
      <w:bookmarkStart w:id="135" w:name="_Toc28640_WPSOffice_Level1"/>
      <w:bookmarkStart w:id="136" w:name="_Toc8033_WPSOffice_Level1"/>
      <w:r>
        <w:rPr>
          <w:rFonts w:hint="eastAsia" w:ascii="仿宋" w:hAnsi="仿宋" w:eastAsia="仿宋" w:cs="仿宋"/>
          <w:b/>
          <w:color w:val="auto"/>
          <w:spacing w:val="6"/>
          <w:sz w:val="32"/>
          <w:szCs w:val="32"/>
        </w:rPr>
        <w:t>残疾人福利性单位声明函</w:t>
      </w:r>
      <w:bookmarkEnd w:id="135"/>
      <w:bookmarkEnd w:id="136"/>
    </w:p>
    <w:bookmarkEnd w:id="133"/>
    <w:bookmarkEnd w:id="134"/>
    <w:p>
      <w:pPr>
        <w:spacing w:line="588" w:lineRule="exact"/>
        <w:rPr>
          <w:rFonts w:hint="eastAsia" w:ascii="仿宋" w:hAnsi="仿宋" w:eastAsia="仿宋" w:cs="仿宋"/>
          <w:b/>
          <w:color w:val="auto"/>
          <w:spacing w:val="6"/>
          <w:sz w:val="24"/>
        </w:rPr>
      </w:pP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本单位郑重声明，根据《财政部 民政部 中国残疾人联合会关于促进残疾人就业政府采购政策的通知》（财库</w:t>
      </w:r>
      <w:r>
        <w:rPr>
          <w:rFonts w:hint="eastAsia" w:ascii="仿宋" w:hAnsi="仿宋" w:eastAsia="仿宋" w:cs="仿宋"/>
          <w:color w:val="auto"/>
          <w:sz w:val="24"/>
        </w:rPr>
        <w:t>〔2017〕 141</w:t>
      </w:r>
      <w:r>
        <w:rPr>
          <w:rFonts w:hint="eastAsia" w:ascii="仿宋" w:hAnsi="仿宋" w:eastAsia="仿宋" w:cs="仿宋"/>
          <w:color w:val="auto"/>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仿宋" w:hAnsi="仿宋" w:eastAsia="仿宋" w:cs="仿宋"/>
          <w:color w:val="auto"/>
          <w:spacing w:val="6"/>
          <w:sz w:val="24"/>
        </w:rPr>
      </w:pPr>
      <w:r>
        <w:rPr>
          <w:rFonts w:hint="eastAsia" w:ascii="仿宋" w:hAnsi="仿宋" w:eastAsia="仿宋" w:cs="仿宋"/>
          <w:color w:val="auto"/>
          <w:spacing w:val="6"/>
          <w:sz w:val="24"/>
        </w:rPr>
        <w:t>本单位对上述声明的真实性负责。如有虚假，将依法承担相应责任。</w:t>
      </w:r>
    </w:p>
    <w:p>
      <w:pPr>
        <w:spacing w:line="360" w:lineRule="auto"/>
        <w:ind w:firstLine="504" w:firstLineChars="200"/>
        <w:rPr>
          <w:rFonts w:hint="eastAsia" w:ascii="仿宋" w:hAnsi="仿宋" w:eastAsia="仿宋" w:cs="仿宋"/>
          <w:color w:val="auto"/>
          <w:spacing w:val="6"/>
          <w:sz w:val="24"/>
        </w:rPr>
      </w:pPr>
    </w:p>
    <w:p>
      <w:pPr>
        <w:spacing w:line="360" w:lineRule="auto"/>
        <w:ind w:firstLine="504" w:firstLineChars="200"/>
        <w:rPr>
          <w:rFonts w:hint="eastAsia" w:ascii="仿宋" w:hAnsi="仿宋" w:eastAsia="仿宋" w:cs="仿宋"/>
          <w:color w:val="auto"/>
          <w:spacing w:val="6"/>
          <w:sz w:val="24"/>
        </w:rPr>
      </w:pPr>
    </w:p>
    <w:p>
      <w:pPr>
        <w:spacing w:line="480" w:lineRule="auto"/>
        <w:ind w:right="-60"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声  明  人：</w:t>
      </w:r>
      <w:r>
        <w:rPr>
          <w:rFonts w:hint="eastAsia" w:ascii="仿宋" w:hAnsi="仿宋" w:eastAsia="仿宋" w:cs="仿宋"/>
          <w:bCs/>
          <w:color w:val="auto"/>
          <w:sz w:val="24"/>
          <w:u w:val="single"/>
        </w:rPr>
        <w:t xml:space="preserve">                      </w:t>
      </w:r>
      <w:r>
        <w:rPr>
          <w:rFonts w:hint="eastAsia" w:ascii="仿宋" w:hAnsi="仿宋" w:eastAsia="仿宋" w:cs="仿宋"/>
          <w:bCs/>
          <w:color w:val="auto"/>
          <w:sz w:val="24"/>
        </w:rPr>
        <w:t>(磋商供应商名称、公章)</w:t>
      </w:r>
    </w:p>
    <w:p>
      <w:pPr>
        <w:spacing w:line="480" w:lineRule="auto"/>
        <w:ind w:right="-60" w:firstLine="480" w:firstLineChars="200"/>
        <w:jc w:val="left"/>
        <w:rPr>
          <w:rFonts w:hint="eastAsia" w:ascii="仿宋" w:hAnsi="仿宋" w:eastAsia="仿宋" w:cs="仿宋"/>
          <w:bCs/>
          <w:color w:val="auto"/>
          <w:sz w:val="24"/>
          <w:u w:val="single"/>
        </w:rPr>
      </w:pPr>
      <w:r>
        <w:rPr>
          <w:rFonts w:hint="eastAsia" w:ascii="仿宋" w:hAnsi="仿宋" w:eastAsia="仿宋" w:cs="仿宋"/>
          <w:bCs/>
          <w:color w:val="auto"/>
          <w:sz w:val="24"/>
        </w:rPr>
        <w:t>法定代表人：</w:t>
      </w:r>
      <w:r>
        <w:rPr>
          <w:rFonts w:hint="eastAsia" w:ascii="仿宋" w:hAnsi="仿宋" w:eastAsia="仿宋" w:cs="仿宋"/>
          <w:bCs/>
          <w:color w:val="auto"/>
          <w:sz w:val="24"/>
          <w:u w:val="single"/>
        </w:rPr>
        <w:t xml:space="preserve">      （签名或盖章）</w:t>
      </w:r>
    </w:p>
    <w:p>
      <w:pPr>
        <w:tabs>
          <w:tab w:val="left" w:pos="4860"/>
        </w:tabs>
        <w:spacing w:line="480" w:lineRule="auto"/>
        <w:ind w:right="1560" w:firstLine="480" w:firstLineChars="200"/>
        <w:rPr>
          <w:rFonts w:hint="eastAsia" w:ascii="仿宋" w:hAnsi="仿宋" w:eastAsia="仿宋" w:cs="仿宋"/>
          <w:bCs/>
          <w:color w:val="auto"/>
          <w:sz w:val="24"/>
          <w:u w:val="single"/>
        </w:rPr>
      </w:pPr>
      <w:r>
        <w:rPr>
          <w:rFonts w:hint="eastAsia" w:ascii="仿宋" w:hAnsi="仿宋" w:eastAsia="仿宋" w:cs="仿宋"/>
          <w:bCs/>
          <w:color w:val="auto"/>
          <w:sz w:val="24"/>
        </w:rPr>
        <w:t>日      期：</w:t>
      </w:r>
      <w:r>
        <w:rPr>
          <w:rFonts w:hint="eastAsia" w:ascii="仿宋" w:hAnsi="仿宋" w:eastAsia="仿宋" w:cs="仿宋"/>
          <w:bCs/>
          <w:color w:val="auto"/>
          <w:sz w:val="24"/>
          <w:u w:val="single"/>
        </w:rPr>
        <w:t>      </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    </w:t>
      </w:r>
      <w:r>
        <w:rPr>
          <w:rFonts w:hint="eastAsia" w:ascii="仿宋" w:hAnsi="仿宋" w:eastAsia="仿宋" w:cs="仿宋"/>
          <w:bCs/>
          <w:color w:val="auto"/>
          <w:sz w:val="24"/>
        </w:rPr>
        <w:t xml:space="preserve"> </w:t>
      </w:r>
      <w:r>
        <w:rPr>
          <w:rFonts w:hint="eastAsia" w:ascii="仿宋" w:hAnsi="仿宋" w:eastAsia="仿宋" w:cs="仿宋"/>
          <w:bCs/>
          <w:color w:val="auto"/>
          <w:sz w:val="24"/>
          <w:u w:val="single"/>
        </w:rPr>
        <w:t xml:space="preserve">                 </w:t>
      </w:r>
    </w:p>
    <w:p>
      <w:pPr>
        <w:pStyle w:val="2"/>
        <w:rPr>
          <w:rFonts w:hint="eastAsia" w:ascii="仿宋" w:hAnsi="仿宋" w:eastAsia="仿宋" w:cs="仿宋"/>
          <w:bCs/>
          <w:color w:val="auto"/>
          <w:sz w:val="24"/>
          <w:u w:val="single"/>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pStyle w:val="2"/>
        <w:rPr>
          <w:rFonts w:hint="eastAsia" w:ascii="仿宋" w:hAnsi="仿宋" w:eastAsia="仿宋" w:cs="仿宋"/>
          <w:b/>
          <w:bCs/>
          <w:color w:val="auto"/>
          <w:sz w:val="24"/>
          <w:lang w:val="zh-CN"/>
        </w:rPr>
      </w:pPr>
    </w:p>
    <w:p>
      <w:pPr>
        <w:rPr>
          <w:rFonts w:hint="eastAsia" w:ascii="仿宋" w:hAnsi="仿宋" w:eastAsia="仿宋" w:cs="仿宋"/>
          <w:color w:val="auto"/>
          <w:sz w:val="24"/>
          <w:lang w:val="zh-CN"/>
        </w:rPr>
      </w:pPr>
    </w:p>
    <w:p>
      <w:pPr>
        <w:pStyle w:val="2"/>
        <w:rPr>
          <w:rFonts w:hint="eastAsia" w:ascii="仿宋" w:hAnsi="仿宋" w:eastAsia="仿宋" w:cs="仿宋"/>
          <w:color w:val="auto"/>
          <w:sz w:val="24"/>
          <w:lang w:val="zh-CN"/>
        </w:rPr>
      </w:pPr>
    </w:p>
    <w:p>
      <w:pPr>
        <w:rPr>
          <w:rFonts w:hint="eastAsia" w:ascii="仿宋" w:hAnsi="仿宋" w:eastAsia="仿宋" w:cs="仿宋"/>
          <w:color w:val="auto"/>
          <w:sz w:val="24"/>
          <w:lang w:val="zh-CN"/>
        </w:rPr>
      </w:pPr>
    </w:p>
    <w:p>
      <w:pPr>
        <w:pStyle w:val="2"/>
        <w:rPr>
          <w:rFonts w:hint="eastAsia" w:ascii="仿宋" w:hAnsi="仿宋" w:eastAsia="仿宋" w:cs="仿宋"/>
          <w:color w:val="auto"/>
          <w:sz w:val="24"/>
          <w:lang w:val="zh-CN"/>
        </w:rPr>
      </w:pPr>
    </w:p>
    <w:p>
      <w:pPr>
        <w:rPr>
          <w:rFonts w:hint="eastAsia" w:ascii="仿宋" w:hAnsi="仿宋" w:eastAsia="仿宋" w:cs="仿宋"/>
          <w:color w:val="auto"/>
          <w:lang w:val="zh-CN"/>
        </w:rPr>
      </w:pPr>
    </w:p>
    <w:p>
      <w:pPr>
        <w:pStyle w:val="2"/>
        <w:rPr>
          <w:rFonts w:hint="eastAsia" w:ascii="仿宋" w:hAnsi="仿宋" w:eastAsia="仿宋" w:cs="仿宋"/>
          <w:color w:val="auto"/>
          <w:lang w:val="zh-CN"/>
        </w:rPr>
      </w:pPr>
    </w:p>
    <w:p>
      <w:pPr>
        <w:rPr>
          <w:rFonts w:hint="eastAsia" w:ascii="仿宋" w:hAnsi="仿宋" w:eastAsia="仿宋" w:cs="仿宋"/>
          <w:color w:val="auto"/>
          <w:sz w:val="24"/>
          <w:lang w:val="zh-CN"/>
        </w:rPr>
      </w:pPr>
    </w:p>
    <w:p>
      <w:pPr>
        <w:pStyle w:val="2"/>
        <w:rPr>
          <w:rFonts w:hint="eastAsia" w:ascii="仿宋" w:hAnsi="仿宋" w:eastAsia="仿宋" w:cs="仿宋"/>
          <w:color w:val="auto"/>
          <w:sz w:val="24"/>
          <w:lang w:val="zh-CN"/>
        </w:rPr>
      </w:pPr>
    </w:p>
    <w:p>
      <w:pPr>
        <w:pStyle w:val="4"/>
        <w:jc w:val="center"/>
        <w:rPr>
          <w:rFonts w:hint="eastAsia" w:ascii="仿宋" w:hAnsi="仿宋" w:eastAsia="仿宋" w:cs="仿宋"/>
          <w:bCs w:val="0"/>
          <w:color w:val="auto"/>
          <w:sz w:val="24"/>
          <w:szCs w:val="24"/>
        </w:rPr>
        <w:sectPr>
          <w:pgSz w:w="11906" w:h="16838"/>
          <w:pgMar w:top="1440" w:right="1242" w:bottom="1440" w:left="1559" w:header="851" w:footer="992" w:gutter="0"/>
          <w:pgNumType w:fmt="numberInDash"/>
          <w:cols w:space="720" w:num="1"/>
          <w:docGrid w:linePitch="312" w:charSpace="0"/>
        </w:sectPr>
      </w:pPr>
      <w:bookmarkStart w:id="137" w:name="_Toc78884392"/>
      <w:r>
        <w:rPr>
          <w:rFonts w:hint="eastAsia" w:ascii="仿宋" w:hAnsi="仿宋" w:eastAsia="仿宋" w:cs="仿宋"/>
          <w:bCs w:val="0"/>
          <w:color w:val="auto"/>
          <w:sz w:val="24"/>
          <w:szCs w:val="24"/>
        </w:rPr>
        <w:t>十、供应商认为有必要说明的其他问题</w:t>
      </w:r>
      <w:bookmarkEnd w:id="137"/>
    </w:p>
    <w:p>
      <w:pPr>
        <w:rPr>
          <w:rFonts w:hint="eastAsia"/>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r>
        <w:drawing>
          <wp:anchor distT="0" distB="0" distL="114300" distR="114300" simplePos="0" relativeHeight="251670528" behindDoc="0" locked="0" layoutInCell="1" allowOverlap="1">
            <wp:simplePos x="0" y="0"/>
            <wp:positionH relativeFrom="column">
              <wp:posOffset>884555</wp:posOffset>
            </wp:positionH>
            <wp:positionV relativeFrom="paragraph">
              <wp:posOffset>382270</wp:posOffset>
            </wp:positionV>
            <wp:extent cx="4010660" cy="2678430"/>
            <wp:effectExtent l="0" t="0" r="8890" b="7620"/>
            <wp:wrapSquare wrapText="bothSides"/>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6"/>
                    <a:stretch>
                      <a:fillRect/>
                    </a:stretch>
                  </pic:blipFill>
                  <pic:spPr>
                    <a:xfrm>
                      <a:off x="0" y="0"/>
                      <a:ext cx="4010660" cy="2678430"/>
                    </a:xfrm>
                    <a:prstGeom prst="rect">
                      <a:avLst/>
                    </a:prstGeom>
                    <a:noFill/>
                    <a:ln>
                      <a:noFill/>
                    </a:ln>
                  </pic:spPr>
                </pic:pic>
              </a:graphicData>
            </a:graphic>
          </wp:anchor>
        </w:drawing>
      </w: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spacing w:before="58"/>
        <w:ind w:right="0"/>
        <w:jc w:val="left"/>
        <w:rPr>
          <w:rFonts w:hint="eastAsia" w:ascii="标准行书简繁" w:hAnsi="标准行书简繁" w:eastAsia="标准行书简繁" w:cs="标准行书简繁"/>
          <w:b/>
          <w:bCs/>
          <w:spacing w:val="0"/>
          <w:w w:val="100"/>
          <w:sz w:val="40"/>
          <w:szCs w:val="36"/>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sz w:val="21"/>
        </w:rPr>
      </w:pPr>
      <w:r>
        <w:rPr>
          <w:sz w:val="21"/>
        </w:rPr>
        <mc:AlternateContent>
          <mc:Choice Requires="wps">
            <w:drawing>
              <wp:anchor distT="0" distB="0" distL="114300" distR="114300" simplePos="0" relativeHeight="251669504" behindDoc="0" locked="0" layoutInCell="1" allowOverlap="1">
                <wp:simplePos x="0" y="0"/>
                <wp:positionH relativeFrom="column">
                  <wp:posOffset>-167005</wp:posOffset>
                </wp:positionH>
                <wp:positionV relativeFrom="paragraph">
                  <wp:posOffset>146050</wp:posOffset>
                </wp:positionV>
                <wp:extent cx="6057900" cy="2324100"/>
                <wp:effectExtent l="12700" t="12700" r="25400" b="25400"/>
                <wp:wrapNone/>
                <wp:docPr id="15" name="圆角矩形 15"/>
                <wp:cNvGraphicFramePr/>
                <a:graphic xmlns:a="http://schemas.openxmlformats.org/drawingml/2006/main">
                  <a:graphicData uri="http://schemas.microsoft.com/office/word/2010/wordprocessingShape">
                    <wps:wsp>
                      <wps:cNvSpPr/>
                      <wps:spPr>
                        <a:xfrm>
                          <a:off x="822960" y="7122160"/>
                          <a:ext cx="6057900" cy="2324100"/>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2"/>
                              <w:spacing w:before="4"/>
                              <w:rPr>
                                <w:rFonts w:hint="eastAsia"/>
                                <w:spacing w:val="0"/>
                                <w:w w:val="100"/>
                                <w:sz w:val="28"/>
                                <w:szCs w:val="32"/>
                                <w:lang w:eastAsia="zh-CN"/>
                              </w:rPr>
                            </w:pPr>
                            <w:r>
                              <w:rPr>
                                <w:rFonts w:hint="eastAsia"/>
                                <w:spacing w:val="0"/>
                                <w:w w:val="100"/>
                                <w:sz w:val="72"/>
                                <w:szCs w:val="96"/>
                                <w:u w:val="single"/>
                                <w:lang w:val="en-US" w:eastAsia="zh-CN"/>
                              </w:rPr>
                              <w:t xml:space="preserve">                                                                              </w:t>
                            </w:r>
                            <w:r>
                              <w:rPr>
                                <w:rFonts w:hint="eastAsia"/>
                                <w:spacing w:val="0"/>
                                <w:w w:val="100"/>
                                <w:sz w:val="23"/>
                                <w:u w:val="single"/>
                                <w:lang w:val="en-US" w:eastAsia="zh-CN"/>
                              </w:rPr>
                              <w:t xml:space="preserve">       </w:t>
                            </w:r>
                          </w:p>
                          <w:p>
                            <w:pPr>
                              <w:pStyle w:val="2"/>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    真：0916-2524867</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3.15pt;margin-top:11.5pt;height:183pt;width:477pt;z-index:251669504;v-text-anchor:middle;mso-width-relative:page;mso-height-relative:page;" fillcolor="#FFFFFF [3201]" filled="t" stroked="t" coordsize="21600,21600" arcsize="0.166666666666667" o:gfxdata="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ovP9ptsAAAAKAQAA&#10;DwAAAAAAAAABACAAAAAiAAAAZHJzL2Rvd25yZXYueG1sUEsBAhQAFAAAAAgAh07iQJNsFK+IAgAA&#10;AQUAAA4AAAAAAAAAAQAgAAAAKgEAAGRycy9lMm9Eb2MueG1sUEsFBgAAAAAGAAYAWQEAACQGAAAA&#10;AA==&#10;">
                <v:fill on="t" focussize="0,0"/>
                <v:stroke weight="2pt" color="#F79646 [3209]" joinstyle="round"/>
                <v:imagedata o:title=""/>
                <o:lock v:ext="edit" aspectratio="f"/>
                <v:textbox>
                  <w:txbxContent>
                    <w:p>
                      <w:pPr>
                        <w:spacing w:before="58"/>
                        <w:ind w:right="0"/>
                        <w:jc w:val="left"/>
                        <w:rPr>
                          <w:rFonts w:hint="eastAsia" w:ascii="标准行书简繁" w:hAnsi="标准行书简繁" w:eastAsia="标准行书简繁" w:cs="标准行书简繁"/>
                          <w:b/>
                          <w:bCs/>
                          <w:spacing w:val="0"/>
                          <w:w w:val="100"/>
                          <w:sz w:val="40"/>
                          <w:szCs w:val="36"/>
                        </w:rPr>
                      </w:pPr>
                      <w:r>
                        <w:rPr>
                          <w:rFonts w:hint="eastAsia" w:ascii="标准行书简繁" w:hAnsi="标准行书简繁" w:eastAsia="标准行书简繁" w:cs="标准行书简繁"/>
                          <w:b/>
                          <w:bCs/>
                          <w:spacing w:val="0"/>
                          <w:w w:val="100"/>
                          <w:sz w:val="40"/>
                          <w:szCs w:val="36"/>
                        </w:rPr>
                        <w:t>陕西华兴工程咨询有限公司</w:t>
                      </w:r>
                    </w:p>
                    <w:p>
                      <w:pPr>
                        <w:pStyle w:val="2"/>
                        <w:spacing w:before="4"/>
                        <w:rPr>
                          <w:rFonts w:hint="eastAsia"/>
                          <w:spacing w:val="0"/>
                          <w:w w:val="100"/>
                          <w:sz w:val="28"/>
                          <w:szCs w:val="32"/>
                          <w:lang w:eastAsia="zh-CN"/>
                        </w:rPr>
                      </w:pPr>
                      <w:r>
                        <w:rPr>
                          <w:rFonts w:hint="eastAsia"/>
                          <w:spacing w:val="0"/>
                          <w:w w:val="100"/>
                          <w:sz w:val="72"/>
                          <w:szCs w:val="96"/>
                          <w:u w:val="single"/>
                          <w:lang w:val="en-US" w:eastAsia="zh-CN"/>
                        </w:rPr>
                        <w:t xml:space="preserve">                                                                              </w:t>
                      </w:r>
                      <w:r>
                        <w:rPr>
                          <w:rFonts w:hint="eastAsia"/>
                          <w:spacing w:val="0"/>
                          <w:w w:val="100"/>
                          <w:sz w:val="23"/>
                          <w:u w:val="single"/>
                          <w:lang w:val="en-US" w:eastAsia="zh-CN"/>
                        </w:rPr>
                        <w:t xml:space="preserve">       </w:t>
                      </w:r>
                    </w:p>
                    <w:p>
                      <w:pPr>
                        <w:pStyle w:val="2"/>
                        <w:spacing w:before="4" w:line="360" w:lineRule="auto"/>
                        <w:rPr>
                          <w:rFonts w:hint="eastAsia" w:ascii="标准行书简繁" w:hAnsi="标准行书简繁" w:eastAsia="标准行书简繁" w:cs="标准行书简繁"/>
                          <w:spacing w:val="0"/>
                          <w:w w:val="100"/>
                          <w:sz w:val="28"/>
                          <w:szCs w:val="32"/>
                          <w:lang w:eastAsia="zh-CN"/>
                        </w:rPr>
                      </w:pPr>
                      <w:r>
                        <w:rPr>
                          <w:rFonts w:hint="eastAsia" w:ascii="标准行书简繁" w:hAnsi="标准行书简繁" w:eastAsia="标准行书简繁" w:cs="标准行书简繁"/>
                          <w:spacing w:val="0"/>
                          <w:w w:val="100"/>
                          <w:sz w:val="28"/>
                          <w:szCs w:val="32"/>
                          <w:lang w:eastAsia="zh-CN"/>
                        </w:rPr>
                        <w:t>地址：陕西省西安市雁塔区科技路西段绿地.博海大厦1603室</w:t>
                      </w:r>
                    </w:p>
                    <w:p>
                      <w:pPr>
                        <w:spacing w:line="36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eastAsia="zh-CN"/>
                        </w:rPr>
                        <w:t>联系电话：</w:t>
                      </w:r>
                      <w:r>
                        <w:rPr>
                          <w:rFonts w:hint="eastAsia" w:ascii="标准行书简繁" w:hAnsi="标准行书简繁" w:eastAsia="标准行书简繁" w:cs="标准行书简繁"/>
                          <w:spacing w:val="0"/>
                          <w:w w:val="100"/>
                          <w:sz w:val="28"/>
                          <w:szCs w:val="32"/>
                          <w:lang w:val="en-US" w:eastAsia="zh-CN"/>
                        </w:rPr>
                        <w:t>0916-2524867</w:t>
                      </w:r>
                    </w:p>
                    <w:p>
                      <w:pPr>
                        <w:spacing w:line="240" w:lineRule="auto"/>
                        <w:rPr>
                          <w:rFonts w:hint="eastAsia" w:ascii="标准行书简繁" w:hAnsi="标准行书简繁" w:eastAsia="标准行书简繁" w:cs="标准行书简繁"/>
                          <w:spacing w:val="0"/>
                          <w:w w:val="100"/>
                          <w:sz w:val="28"/>
                          <w:szCs w:val="32"/>
                          <w:lang w:val="en-US" w:eastAsia="zh-CN"/>
                        </w:rPr>
                      </w:pPr>
                      <w:r>
                        <w:rPr>
                          <w:rFonts w:hint="eastAsia" w:ascii="标准行书简繁" w:hAnsi="标准行书简繁" w:eastAsia="标准行书简繁" w:cs="标准行书简繁"/>
                          <w:spacing w:val="0"/>
                          <w:w w:val="100"/>
                          <w:sz w:val="28"/>
                          <w:szCs w:val="32"/>
                          <w:lang w:val="en-US" w:eastAsia="zh-CN"/>
                        </w:rPr>
                        <w:t>传    真：0916-2524867</w:t>
                      </w:r>
                    </w:p>
                    <w:p>
                      <w:pPr>
                        <w:jc w:val="center"/>
                      </w:pPr>
                    </w:p>
                  </w:txbxContent>
                </v:textbox>
              </v:roundrect>
            </w:pict>
          </mc:Fallback>
        </mc:AlternateContent>
      </w:r>
    </w:p>
    <w:p>
      <w:pPr>
        <w:pStyle w:val="2"/>
        <w:rPr>
          <w:rFonts w:hint="eastAsia"/>
        </w:rPr>
      </w:pPr>
    </w:p>
    <w:sectPr>
      <w:pgSz w:w="11906" w:h="16838"/>
      <w:pgMar w:top="1440" w:right="1242" w:bottom="1440" w:left="1559"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Copperplate Gothic Bold">
    <w:altName w:val="Segoe Print"/>
    <w:panose1 w:val="00000000000000000000"/>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W1)">
    <w:altName w:val="Arial"/>
    <w:panose1 w:val="00000000000000000000"/>
    <w:charset w:val="00"/>
    <w:family w:val="swiss"/>
    <w:pitch w:val="default"/>
    <w:sig w:usb0="00000000" w:usb1="00000000" w:usb2="00000008" w:usb3="00000000" w:csb0="000001F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embedRegular r:id="rId1" w:fontKey="{3CAD9FAF-A36C-4D07-BE85-5FE0E2557198}"/>
  </w:font>
  <w:font w:name="Wingdings 2">
    <w:panose1 w:val="05020102010507070707"/>
    <w:charset w:val="00"/>
    <w:family w:val="auto"/>
    <w:pitch w:val="default"/>
    <w:sig w:usb0="00000000" w:usb1="00000000" w:usb2="00000000" w:usb3="00000000" w:csb0="80000000" w:csb1="00000000"/>
    <w:embedRegular r:id="rId2" w:fontKey="{5172604E-07E1-48B0-81E3-65FCA8B1194C}"/>
  </w:font>
  <w:font w:name="方正楷体_GBK">
    <w:altName w:val="微软雅黑"/>
    <w:panose1 w:val="03000509000000000000"/>
    <w:charset w:val="86"/>
    <w:family w:val="script"/>
    <w:pitch w:val="default"/>
    <w:sig w:usb0="00000000" w:usb1="00000000" w:usb2="00000010" w:usb3="00000000" w:csb0="00040000" w:csb1="00000000"/>
    <w:embedRegular r:id="rId3" w:fontKey="{1C71ABBB-E397-4C4D-8CB1-6E8C1DBDFD4F}"/>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embedRegular r:id="rId4" w:fontKey="{755C51D6-425F-49A3-A65C-ACC7DDB66FD6}"/>
  </w:font>
  <w:font w:name="标准行书简繁">
    <w:panose1 w:val="03000600000000000000"/>
    <w:charset w:val="86"/>
    <w:family w:val="auto"/>
    <w:pitch w:val="default"/>
    <w:sig w:usb0="00000283" w:usb1="180F1C10" w:usb2="00000016" w:usb3="00000000" w:csb0="40040001" w:csb1="C0D60000"/>
    <w:embedRegular r:id="rId5" w:fontKey="{2F1D83E3-A2FC-4BB6-B9ED-ED3799E93F16}"/>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ascii="仿宋" w:hAnsi="仿宋" w:eastAsia="仿宋"/>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ascii="宋体" w:hAnsi="宋体" w:eastAsia="宋体" w:cs="宋体"/>
        <w:lang w:eastAsia="zh-CN"/>
      </w:rPr>
      <w:t>陕西华兴工程咨询有限公司</w:t>
    </w:r>
    <w:r>
      <w:rPr>
        <w:rFonts w:hint="eastAsia" w:ascii="仿宋" w:hAnsi="仿宋" w:eastAsia="仿宋"/>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u w:val="single"/>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- 26 -</w:t>
                    </w:r>
                    <w:r>
                      <w:fldChar w:fldCharType="end"/>
                    </w:r>
                  </w:p>
                </w:txbxContent>
              </v:textbox>
            </v:shape>
          </w:pict>
        </mc:Fallback>
      </mc:AlternateContent>
    </w:r>
    <w:r>
      <w:rPr>
        <w:rFonts w:hint="eastAsia" w:ascii="宋体" w:hAnsi="宋体" w:eastAsia="宋体" w:cs="宋体"/>
        <w:lang w:eastAsia="zh-CN"/>
      </w:rPr>
      <w:t>陕西华兴工程咨询有限公司</w:t>
    </w:r>
    <w:r>
      <w:rPr>
        <w:rFonts w:hint="eastAsia"/>
        <w:u w:val="single"/>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u w:val="single"/>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- 26 -</w:t>
                    </w:r>
                    <w:r>
                      <w:fldChar w:fldCharType="end"/>
                    </w:r>
                  </w:p>
                </w:txbxContent>
              </v:textbox>
            </v:shape>
          </w:pict>
        </mc:Fallback>
      </mc:AlternateContent>
    </w:r>
    <w:r>
      <w:rPr>
        <w:rFonts w:hint="eastAsia" w:ascii="宋体" w:hAnsi="宋体" w:eastAsia="宋体" w:cs="宋体"/>
        <w:lang w:eastAsia="zh-CN"/>
      </w:rPr>
      <w:t>陕西华兴工程咨询有限公司</w:t>
    </w:r>
    <w:r>
      <w:rPr>
        <w:rFonts w:hint="eastAsia"/>
        <w:u w:val="single"/>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u w:val="single"/>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- 48 -</w:t>
                    </w:r>
                    <w:r>
                      <w:fldChar w:fldCharType="end"/>
                    </w:r>
                  </w:p>
                </w:txbxContent>
              </v:textbox>
            </v:shape>
          </w:pict>
        </mc:Fallback>
      </mc:AlternateContent>
    </w:r>
    <w:r>
      <w:rPr>
        <w:rFonts w:hint="eastAsia" w:ascii="宋体" w:hAnsi="宋体" w:eastAsia="宋体" w:cs="宋体"/>
        <w:lang w:eastAsia="zh-CN"/>
      </w:rPr>
      <w:t>陕西华兴工程咨询有限公司</w:t>
    </w:r>
    <w:r>
      <w:rPr>
        <w:rFonts w:hint="eastAsia"/>
        <w:u w:val="single"/>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u w:val="single"/>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- 53 -</w:t>
                    </w:r>
                    <w:r>
                      <w:fldChar w:fldCharType="end"/>
                    </w:r>
                  </w:p>
                </w:txbxContent>
              </v:textbox>
            </v:shape>
          </w:pict>
        </mc:Fallback>
      </mc:AlternateContent>
    </w:r>
    <w:r>
      <w:rPr>
        <w:rFonts w:hint="eastAsia"/>
        <w:sz w:val="18"/>
        <w:lang w:eastAsia="zh-CN"/>
      </w:rPr>
      <w:t>陕西华兴工程咨询有限公司</w:t>
    </w:r>
    <w:r>
      <w:rPr>
        <w:rFonts w:hint="eastAsia"/>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right w:val="none" w:color="auto" w:sz="0" w:space="0"/>
      </w:pBdr>
    </w:pPr>
    <w:r>
      <w:rPr>
        <w:rFonts w:hint="eastAsia"/>
        <w:sz w:val="18"/>
        <w:szCs w:val="22"/>
        <w:u w:val="single"/>
        <w:lang w:val="en-US" w:eastAsia="zh-CN"/>
      </w:rPr>
      <w:t xml:space="preserve">汉中市南郑区牟家坝镇柳沟村2022年产业道路建设项目                                                   .                                            </w:t>
    </w:r>
    <w:r>
      <w:rPr>
        <w:rFonts w:hint="eastAsia"/>
        <w:sz w:val="18"/>
        <w:szCs w:val="22"/>
        <w:u w:val="none"/>
        <w:lang w:val="en-US" w:eastAsia="zh-CN"/>
      </w:rPr>
      <w:t xml:space="preserve">  </w:t>
    </w:r>
    <w:r>
      <w:rPr>
        <w:rFonts w:hint="eastAsia"/>
        <w:sz w:val="18"/>
        <w:szCs w:val="22"/>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2050" o:spid="_x0000_s2050" o:spt="136" type="#_x0000_t136" style="position:absolute;left:0pt;height:105.85pt;width:481.4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right w:val="none" w:color="auto" w:sz="0" w:space="0"/>
      </w:pBdr>
    </w:pPr>
    <w:r>
      <w:rPr>
        <w:rFonts w:hint="eastAsia"/>
        <w:sz w:val="18"/>
        <w:szCs w:val="22"/>
        <w:u w:val="single"/>
        <w:lang w:val="en-US" w:eastAsia="zh-CN"/>
      </w:rPr>
      <w:t xml:space="preserve">汉中市南郑区牟家坝镇柳沟村2022年产业道路建设项目                                                    .                   </w:t>
    </w:r>
    <w:r>
      <w:rPr>
        <w:sz w:val="18"/>
      </w:rPr>
      <w:pict>
        <v:shape id="_x0000_s2051" o:spid="_x0000_s2051" o:spt="136" type="#_x0000_t136" style="position:absolute;left:0pt;height:105.85pt;width:481.4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r>
      <w:rPr>
        <w:sz w:val="20"/>
      </w:rPr>
      <w:t xml:space="preserve">            </w:t>
    </w:r>
    <w:r>
      <w:rPr>
        <w:rFonts w:hint="eastAsia"/>
        <w:sz w:val="20"/>
      </w:rPr>
      <w:t xml:space="preserve"> </w:t>
    </w:r>
    <w:r>
      <w:rPr>
        <w:sz w:val="20"/>
      </w:rPr>
      <w:t xml:space="preserve">  </w:t>
    </w:r>
    <w:r>
      <w:rPr>
        <w:rFonts w:hint="eastAsia"/>
        <w:sz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right w:val="none" w:color="auto" w:sz="0" w:space="0"/>
      </w:pBdr>
    </w:pPr>
    <w:r>
      <w:rPr>
        <w:rFonts w:hint="eastAsia"/>
        <w:sz w:val="18"/>
        <w:szCs w:val="22"/>
        <w:u w:val="single"/>
        <w:lang w:val="en-US" w:eastAsia="zh-CN"/>
      </w:rPr>
      <w:t xml:space="preserve">汉中市南郑区牟家坝镇柳沟村2022年产业道路建设项目                                                    . </w:t>
    </w:r>
    <w:r>
      <w:rPr>
        <w:sz w:val="18"/>
      </w:rPr>
      <w:pict>
        <v:shape id="_x0000_s2052" o:spid="_x0000_s2052" o:spt="136" type="#_x0000_t136" style="position:absolute;left:0pt;height:105.85pt;width:481.4pt;mso-position-horizontal:center;mso-position-horizontal-relative:margin;mso-position-vertical:center;mso-position-vertical-relative:margin;rotation:-2949120f;z-index:-251648000;mso-width-relative:page;mso-height-relative:page;" fillcolor="#C0C0C0" filled="t" stroked="f" coordsize="21600,21600" adj="10800">
          <v:path/>
          <v:fill on="t" opacity="17039f" focussize="0,0"/>
          <v:stroke on="f"/>
          <v:imagedata o:title=""/>
          <o:lock v:ext="edit" aspectratio="t"/>
          <v:textpath on="t" fitshape="t" fitpath="t" trim="t" xscale="f" string="陕西华兴咨询" style="font-family:微软雅黑;font-size:36pt;v-same-letter-heights:f;v-text-align:center;"/>
        </v:shape>
      </w:pict>
    </w:r>
    <w:r>
      <w:rPr>
        <w:sz w:val="20"/>
      </w:rPr>
      <w:t xml:space="preserve">            </w:t>
    </w:r>
    <w:r>
      <w:rPr>
        <w:rFonts w:hint="eastAsia"/>
        <w:sz w:val="20"/>
      </w:rPr>
      <w:t xml:space="preserve"> </w:t>
    </w:r>
    <w:r>
      <w:rPr>
        <w:sz w:val="20"/>
      </w:rPr>
      <w:t xml:space="preserve">  </w:t>
    </w:r>
    <w:r>
      <w:rPr>
        <w:rFonts w:hint="eastAsia"/>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FC713E"/>
    <w:multiLevelType w:val="singleLevel"/>
    <w:tmpl w:val="D8FC713E"/>
    <w:lvl w:ilvl="0" w:tentative="0">
      <w:start w:val="5"/>
      <w:numFmt w:val="chineseCounting"/>
      <w:suff w:val="nothing"/>
      <w:lvlText w:val="%1、"/>
      <w:lvlJc w:val="left"/>
      <w:rPr>
        <w:rFonts w:hint="eastAsia"/>
      </w:rPr>
    </w:lvl>
  </w:abstractNum>
  <w:abstractNum w:abstractNumId="1">
    <w:nsid w:val="FB9217B4"/>
    <w:multiLevelType w:val="singleLevel"/>
    <w:tmpl w:val="FB9217B4"/>
    <w:lvl w:ilvl="0" w:tentative="0">
      <w:start w:val="2"/>
      <w:numFmt w:val="chineseCounting"/>
      <w:suff w:val="nothing"/>
      <w:lvlText w:val="（%1）"/>
      <w:lvlJc w:val="left"/>
      <w:rPr>
        <w:rFonts w:hint="eastAsia"/>
      </w:rPr>
    </w:lvl>
  </w:abstractNum>
  <w:abstractNum w:abstractNumId="2">
    <w:nsid w:val="0B7EB440"/>
    <w:multiLevelType w:val="singleLevel"/>
    <w:tmpl w:val="0B7EB440"/>
    <w:lvl w:ilvl="0" w:tentative="0">
      <w:start w:val="2"/>
      <w:numFmt w:val="chineseCounting"/>
      <w:suff w:val="nothing"/>
      <w:lvlText w:val="（%1）"/>
      <w:lvlJc w:val="left"/>
      <w:rPr>
        <w:rFonts w:hint="eastAsia"/>
      </w:rPr>
    </w:lvl>
  </w:abstractNum>
  <w:abstractNum w:abstractNumId="3">
    <w:nsid w:val="3CEE3DD9"/>
    <w:multiLevelType w:val="multilevel"/>
    <w:tmpl w:val="3CEE3DD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6EC0FE9"/>
    <w:multiLevelType w:val="multilevel"/>
    <w:tmpl w:val="46EC0FE9"/>
    <w:lvl w:ilvl="0" w:tentative="0">
      <w:start w:val="1"/>
      <w:numFmt w:val="japaneseCounting"/>
      <w:lvlText w:val="第%1章"/>
      <w:lvlJc w:val="left"/>
      <w:pPr>
        <w:ind w:left="1236" w:hanging="123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ZWM4MmE5MmYxYjgyZjg0NmU0MmU0M2MxMDkxYjUifQ=="/>
  </w:docVars>
  <w:rsids>
    <w:rsidRoot w:val="000168A4"/>
    <w:rsid w:val="0000224A"/>
    <w:rsid w:val="0000418A"/>
    <w:rsid w:val="000045FD"/>
    <w:rsid w:val="00012B5F"/>
    <w:rsid w:val="000168A4"/>
    <w:rsid w:val="000172A3"/>
    <w:rsid w:val="000229AC"/>
    <w:rsid w:val="00025A97"/>
    <w:rsid w:val="00026016"/>
    <w:rsid w:val="0002694C"/>
    <w:rsid w:val="00027592"/>
    <w:rsid w:val="000304B6"/>
    <w:rsid w:val="00032142"/>
    <w:rsid w:val="00036C63"/>
    <w:rsid w:val="000402E1"/>
    <w:rsid w:val="00043286"/>
    <w:rsid w:val="0004402D"/>
    <w:rsid w:val="0005098D"/>
    <w:rsid w:val="00051424"/>
    <w:rsid w:val="00053177"/>
    <w:rsid w:val="0005443A"/>
    <w:rsid w:val="0005560E"/>
    <w:rsid w:val="000563B6"/>
    <w:rsid w:val="00057CE3"/>
    <w:rsid w:val="00060E36"/>
    <w:rsid w:val="000632B4"/>
    <w:rsid w:val="00066350"/>
    <w:rsid w:val="00067E14"/>
    <w:rsid w:val="00067EE8"/>
    <w:rsid w:val="00071D18"/>
    <w:rsid w:val="000727F4"/>
    <w:rsid w:val="000763AF"/>
    <w:rsid w:val="00086AD2"/>
    <w:rsid w:val="000922E9"/>
    <w:rsid w:val="00097065"/>
    <w:rsid w:val="000A159D"/>
    <w:rsid w:val="000A560A"/>
    <w:rsid w:val="000B0FA6"/>
    <w:rsid w:val="000B1471"/>
    <w:rsid w:val="000B1EDC"/>
    <w:rsid w:val="000B701C"/>
    <w:rsid w:val="000C041D"/>
    <w:rsid w:val="000C19FC"/>
    <w:rsid w:val="000C1D67"/>
    <w:rsid w:val="000C58B6"/>
    <w:rsid w:val="000C5B8A"/>
    <w:rsid w:val="000C64AC"/>
    <w:rsid w:val="000C6B5A"/>
    <w:rsid w:val="000C6ECF"/>
    <w:rsid w:val="000D10EB"/>
    <w:rsid w:val="000D12B7"/>
    <w:rsid w:val="000D1991"/>
    <w:rsid w:val="000D1B5C"/>
    <w:rsid w:val="000E1268"/>
    <w:rsid w:val="000E3723"/>
    <w:rsid w:val="000E4CCA"/>
    <w:rsid w:val="000E6DFC"/>
    <w:rsid w:val="000E7E38"/>
    <w:rsid w:val="000F0501"/>
    <w:rsid w:val="000F1E30"/>
    <w:rsid w:val="000F4C0C"/>
    <w:rsid w:val="000F5E87"/>
    <w:rsid w:val="000F6EA3"/>
    <w:rsid w:val="000F734B"/>
    <w:rsid w:val="00100C92"/>
    <w:rsid w:val="00101B39"/>
    <w:rsid w:val="001060A5"/>
    <w:rsid w:val="0011110E"/>
    <w:rsid w:val="00111918"/>
    <w:rsid w:val="001144E8"/>
    <w:rsid w:val="00114C1D"/>
    <w:rsid w:val="00115299"/>
    <w:rsid w:val="00116F9F"/>
    <w:rsid w:val="00122139"/>
    <w:rsid w:val="00125965"/>
    <w:rsid w:val="00126821"/>
    <w:rsid w:val="00134B8E"/>
    <w:rsid w:val="00143BF4"/>
    <w:rsid w:val="00144FBD"/>
    <w:rsid w:val="00146233"/>
    <w:rsid w:val="00147F11"/>
    <w:rsid w:val="00150DF3"/>
    <w:rsid w:val="0015221D"/>
    <w:rsid w:val="00152CAF"/>
    <w:rsid w:val="00155E3C"/>
    <w:rsid w:val="00157042"/>
    <w:rsid w:val="00157406"/>
    <w:rsid w:val="001578BF"/>
    <w:rsid w:val="00160D8B"/>
    <w:rsid w:val="001624FF"/>
    <w:rsid w:val="001720B8"/>
    <w:rsid w:val="001741DC"/>
    <w:rsid w:val="00176EFF"/>
    <w:rsid w:val="00180FA3"/>
    <w:rsid w:val="00181180"/>
    <w:rsid w:val="001825E4"/>
    <w:rsid w:val="00183CBD"/>
    <w:rsid w:val="00193095"/>
    <w:rsid w:val="00194071"/>
    <w:rsid w:val="0019638D"/>
    <w:rsid w:val="00196603"/>
    <w:rsid w:val="001A048E"/>
    <w:rsid w:val="001A1A70"/>
    <w:rsid w:val="001A1B3D"/>
    <w:rsid w:val="001A28A8"/>
    <w:rsid w:val="001A34AE"/>
    <w:rsid w:val="001A5684"/>
    <w:rsid w:val="001A5B0E"/>
    <w:rsid w:val="001A71C7"/>
    <w:rsid w:val="001A734F"/>
    <w:rsid w:val="001A7E7D"/>
    <w:rsid w:val="001B06B7"/>
    <w:rsid w:val="001B2C6B"/>
    <w:rsid w:val="001B42F2"/>
    <w:rsid w:val="001B4890"/>
    <w:rsid w:val="001B614F"/>
    <w:rsid w:val="001B6733"/>
    <w:rsid w:val="001C538E"/>
    <w:rsid w:val="001C7666"/>
    <w:rsid w:val="001D2CCB"/>
    <w:rsid w:val="001D6C7A"/>
    <w:rsid w:val="001D6CCB"/>
    <w:rsid w:val="001E0319"/>
    <w:rsid w:val="001E2C7D"/>
    <w:rsid w:val="001E5E74"/>
    <w:rsid w:val="001E64AB"/>
    <w:rsid w:val="001F293C"/>
    <w:rsid w:val="001F32D3"/>
    <w:rsid w:val="001F5B1A"/>
    <w:rsid w:val="002000E0"/>
    <w:rsid w:val="00200F48"/>
    <w:rsid w:val="00201139"/>
    <w:rsid w:val="00205E2A"/>
    <w:rsid w:val="00210580"/>
    <w:rsid w:val="00210669"/>
    <w:rsid w:val="00211BF0"/>
    <w:rsid w:val="0021225B"/>
    <w:rsid w:val="00217CAC"/>
    <w:rsid w:val="00217D4F"/>
    <w:rsid w:val="00225D88"/>
    <w:rsid w:val="00225DC7"/>
    <w:rsid w:val="00225E1B"/>
    <w:rsid w:val="002269C9"/>
    <w:rsid w:val="002302BA"/>
    <w:rsid w:val="0023769A"/>
    <w:rsid w:val="00237DDD"/>
    <w:rsid w:val="0024053D"/>
    <w:rsid w:val="0024059C"/>
    <w:rsid w:val="0024368B"/>
    <w:rsid w:val="002441C1"/>
    <w:rsid w:val="00247140"/>
    <w:rsid w:val="00247FF1"/>
    <w:rsid w:val="00255CF6"/>
    <w:rsid w:val="00256268"/>
    <w:rsid w:val="002608CF"/>
    <w:rsid w:val="002614A0"/>
    <w:rsid w:val="00263AC7"/>
    <w:rsid w:val="002719F9"/>
    <w:rsid w:val="002738E5"/>
    <w:rsid w:val="0027747C"/>
    <w:rsid w:val="002776ED"/>
    <w:rsid w:val="00282941"/>
    <w:rsid w:val="0028477F"/>
    <w:rsid w:val="002864F8"/>
    <w:rsid w:val="002A1099"/>
    <w:rsid w:val="002A19CE"/>
    <w:rsid w:val="002A47B6"/>
    <w:rsid w:val="002A5D24"/>
    <w:rsid w:val="002A67D7"/>
    <w:rsid w:val="002B2BA6"/>
    <w:rsid w:val="002B344C"/>
    <w:rsid w:val="002B3B89"/>
    <w:rsid w:val="002C208A"/>
    <w:rsid w:val="002C4309"/>
    <w:rsid w:val="002C688C"/>
    <w:rsid w:val="002D00AE"/>
    <w:rsid w:val="002D200F"/>
    <w:rsid w:val="002D35B9"/>
    <w:rsid w:val="002D533C"/>
    <w:rsid w:val="002E262C"/>
    <w:rsid w:val="002E3937"/>
    <w:rsid w:val="002F4527"/>
    <w:rsid w:val="002F7FC2"/>
    <w:rsid w:val="003001DD"/>
    <w:rsid w:val="00304196"/>
    <w:rsid w:val="0030444A"/>
    <w:rsid w:val="00306ADF"/>
    <w:rsid w:val="003142B1"/>
    <w:rsid w:val="0031459D"/>
    <w:rsid w:val="00314C0A"/>
    <w:rsid w:val="00314E70"/>
    <w:rsid w:val="00315BA1"/>
    <w:rsid w:val="00316269"/>
    <w:rsid w:val="00316412"/>
    <w:rsid w:val="003213FF"/>
    <w:rsid w:val="003233F1"/>
    <w:rsid w:val="0032433A"/>
    <w:rsid w:val="00324C63"/>
    <w:rsid w:val="00325602"/>
    <w:rsid w:val="003402ED"/>
    <w:rsid w:val="003406C8"/>
    <w:rsid w:val="00344220"/>
    <w:rsid w:val="003443A5"/>
    <w:rsid w:val="00352957"/>
    <w:rsid w:val="00354487"/>
    <w:rsid w:val="0035735F"/>
    <w:rsid w:val="003573B4"/>
    <w:rsid w:val="00357C60"/>
    <w:rsid w:val="00363073"/>
    <w:rsid w:val="003636B6"/>
    <w:rsid w:val="00363A27"/>
    <w:rsid w:val="003654B6"/>
    <w:rsid w:val="00365DF6"/>
    <w:rsid w:val="00367B80"/>
    <w:rsid w:val="003731D5"/>
    <w:rsid w:val="0037377F"/>
    <w:rsid w:val="00375C9D"/>
    <w:rsid w:val="003763E4"/>
    <w:rsid w:val="0037696A"/>
    <w:rsid w:val="00376A58"/>
    <w:rsid w:val="00376FCE"/>
    <w:rsid w:val="003771A0"/>
    <w:rsid w:val="00380590"/>
    <w:rsid w:val="0038363C"/>
    <w:rsid w:val="00391D0C"/>
    <w:rsid w:val="003921D3"/>
    <w:rsid w:val="003924AA"/>
    <w:rsid w:val="00393260"/>
    <w:rsid w:val="003969F9"/>
    <w:rsid w:val="00397355"/>
    <w:rsid w:val="003A0916"/>
    <w:rsid w:val="003A70D2"/>
    <w:rsid w:val="003B19AC"/>
    <w:rsid w:val="003B4097"/>
    <w:rsid w:val="003B609C"/>
    <w:rsid w:val="003B6730"/>
    <w:rsid w:val="003B7E34"/>
    <w:rsid w:val="003C1458"/>
    <w:rsid w:val="003C4181"/>
    <w:rsid w:val="003C47BA"/>
    <w:rsid w:val="003C4A04"/>
    <w:rsid w:val="003C7350"/>
    <w:rsid w:val="003D04C1"/>
    <w:rsid w:val="003D225D"/>
    <w:rsid w:val="003D3E2D"/>
    <w:rsid w:val="003D59BB"/>
    <w:rsid w:val="003D5E1E"/>
    <w:rsid w:val="003D608E"/>
    <w:rsid w:val="003E0277"/>
    <w:rsid w:val="003E03F1"/>
    <w:rsid w:val="003E1D7B"/>
    <w:rsid w:val="003E2DC2"/>
    <w:rsid w:val="003E57DC"/>
    <w:rsid w:val="003E7B74"/>
    <w:rsid w:val="00402E97"/>
    <w:rsid w:val="0041540B"/>
    <w:rsid w:val="00420CD3"/>
    <w:rsid w:val="00422481"/>
    <w:rsid w:val="00425011"/>
    <w:rsid w:val="00430706"/>
    <w:rsid w:val="004309FC"/>
    <w:rsid w:val="004320C7"/>
    <w:rsid w:val="004338FB"/>
    <w:rsid w:val="0043620E"/>
    <w:rsid w:val="00436D37"/>
    <w:rsid w:val="00441624"/>
    <w:rsid w:val="00443396"/>
    <w:rsid w:val="0044411D"/>
    <w:rsid w:val="00444563"/>
    <w:rsid w:val="00450608"/>
    <w:rsid w:val="00454586"/>
    <w:rsid w:val="00455496"/>
    <w:rsid w:val="004559F0"/>
    <w:rsid w:val="0045654D"/>
    <w:rsid w:val="004624D2"/>
    <w:rsid w:val="00463493"/>
    <w:rsid w:val="00464933"/>
    <w:rsid w:val="004659D9"/>
    <w:rsid w:val="00466DF5"/>
    <w:rsid w:val="00470C14"/>
    <w:rsid w:val="004717EE"/>
    <w:rsid w:val="00471EDF"/>
    <w:rsid w:val="00475A08"/>
    <w:rsid w:val="00475E13"/>
    <w:rsid w:val="0047646F"/>
    <w:rsid w:val="004774BE"/>
    <w:rsid w:val="0047773A"/>
    <w:rsid w:val="00480A69"/>
    <w:rsid w:val="00482483"/>
    <w:rsid w:val="004830B3"/>
    <w:rsid w:val="004852ED"/>
    <w:rsid w:val="00486A5F"/>
    <w:rsid w:val="004906F0"/>
    <w:rsid w:val="004958A0"/>
    <w:rsid w:val="004A3FE4"/>
    <w:rsid w:val="004A66EB"/>
    <w:rsid w:val="004A67D7"/>
    <w:rsid w:val="004B0091"/>
    <w:rsid w:val="004B0A50"/>
    <w:rsid w:val="004B3A27"/>
    <w:rsid w:val="004B5012"/>
    <w:rsid w:val="004C1269"/>
    <w:rsid w:val="004C5074"/>
    <w:rsid w:val="004C7361"/>
    <w:rsid w:val="004D75DC"/>
    <w:rsid w:val="004D7ADE"/>
    <w:rsid w:val="004E2820"/>
    <w:rsid w:val="004E2933"/>
    <w:rsid w:val="004E2AB4"/>
    <w:rsid w:val="004E33FD"/>
    <w:rsid w:val="004E584B"/>
    <w:rsid w:val="004F1298"/>
    <w:rsid w:val="004F17FE"/>
    <w:rsid w:val="004F1C80"/>
    <w:rsid w:val="004F2A60"/>
    <w:rsid w:val="004F51FE"/>
    <w:rsid w:val="004F6F1F"/>
    <w:rsid w:val="004F7FC7"/>
    <w:rsid w:val="005017F6"/>
    <w:rsid w:val="00501ECD"/>
    <w:rsid w:val="0050302E"/>
    <w:rsid w:val="00505ED3"/>
    <w:rsid w:val="0050635D"/>
    <w:rsid w:val="00511391"/>
    <w:rsid w:val="00512D88"/>
    <w:rsid w:val="00512F9F"/>
    <w:rsid w:val="005146B0"/>
    <w:rsid w:val="00517745"/>
    <w:rsid w:val="00520381"/>
    <w:rsid w:val="00521A88"/>
    <w:rsid w:val="00525643"/>
    <w:rsid w:val="00533645"/>
    <w:rsid w:val="00533D2C"/>
    <w:rsid w:val="00536C92"/>
    <w:rsid w:val="00537126"/>
    <w:rsid w:val="00537D9C"/>
    <w:rsid w:val="005477A1"/>
    <w:rsid w:val="00551D9D"/>
    <w:rsid w:val="00553FCC"/>
    <w:rsid w:val="00556B90"/>
    <w:rsid w:val="005577B6"/>
    <w:rsid w:val="00560AE5"/>
    <w:rsid w:val="0056296A"/>
    <w:rsid w:val="0056344C"/>
    <w:rsid w:val="00565431"/>
    <w:rsid w:val="00565958"/>
    <w:rsid w:val="005711B8"/>
    <w:rsid w:val="005719A6"/>
    <w:rsid w:val="00573222"/>
    <w:rsid w:val="0057334E"/>
    <w:rsid w:val="00573E7B"/>
    <w:rsid w:val="00573F57"/>
    <w:rsid w:val="00574DB7"/>
    <w:rsid w:val="0057576C"/>
    <w:rsid w:val="00576D8E"/>
    <w:rsid w:val="00581C6D"/>
    <w:rsid w:val="00582B62"/>
    <w:rsid w:val="005836CA"/>
    <w:rsid w:val="00584B0C"/>
    <w:rsid w:val="00584B8D"/>
    <w:rsid w:val="00586287"/>
    <w:rsid w:val="00590578"/>
    <w:rsid w:val="005921B0"/>
    <w:rsid w:val="0059234A"/>
    <w:rsid w:val="005A1265"/>
    <w:rsid w:val="005A1FDD"/>
    <w:rsid w:val="005A3147"/>
    <w:rsid w:val="005A5415"/>
    <w:rsid w:val="005A7512"/>
    <w:rsid w:val="005B150A"/>
    <w:rsid w:val="005B287F"/>
    <w:rsid w:val="005B3227"/>
    <w:rsid w:val="005B352E"/>
    <w:rsid w:val="005B3CC8"/>
    <w:rsid w:val="005B5121"/>
    <w:rsid w:val="005B6674"/>
    <w:rsid w:val="005B7036"/>
    <w:rsid w:val="005B7137"/>
    <w:rsid w:val="005C29BD"/>
    <w:rsid w:val="005C2BCD"/>
    <w:rsid w:val="005C2C01"/>
    <w:rsid w:val="005C483D"/>
    <w:rsid w:val="005C588B"/>
    <w:rsid w:val="005C6A96"/>
    <w:rsid w:val="005C7803"/>
    <w:rsid w:val="005C788F"/>
    <w:rsid w:val="005D0400"/>
    <w:rsid w:val="005D0D4F"/>
    <w:rsid w:val="005D7955"/>
    <w:rsid w:val="005D7A62"/>
    <w:rsid w:val="005E05C1"/>
    <w:rsid w:val="005E1472"/>
    <w:rsid w:val="005F06BD"/>
    <w:rsid w:val="005F2933"/>
    <w:rsid w:val="005F3125"/>
    <w:rsid w:val="005F5F56"/>
    <w:rsid w:val="005F6ADF"/>
    <w:rsid w:val="006051C4"/>
    <w:rsid w:val="0060535D"/>
    <w:rsid w:val="00606A64"/>
    <w:rsid w:val="00606BCF"/>
    <w:rsid w:val="0061115F"/>
    <w:rsid w:val="00615C39"/>
    <w:rsid w:val="00617624"/>
    <w:rsid w:val="00617A17"/>
    <w:rsid w:val="0062219A"/>
    <w:rsid w:val="00627FF6"/>
    <w:rsid w:val="00632C54"/>
    <w:rsid w:val="0063588C"/>
    <w:rsid w:val="00642DFE"/>
    <w:rsid w:val="00643908"/>
    <w:rsid w:val="006439C6"/>
    <w:rsid w:val="00646466"/>
    <w:rsid w:val="006470A8"/>
    <w:rsid w:val="00647928"/>
    <w:rsid w:val="00654AAF"/>
    <w:rsid w:val="0065716E"/>
    <w:rsid w:val="00660C02"/>
    <w:rsid w:val="006702F4"/>
    <w:rsid w:val="0067053D"/>
    <w:rsid w:val="006719CD"/>
    <w:rsid w:val="00672442"/>
    <w:rsid w:val="006740EA"/>
    <w:rsid w:val="0067506A"/>
    <w:rsid w:val="00676161"/>
    <w:rsid w:val="006801CC"/>
    <w:rsid w:val="006805F7"/>
    <w:rsid w:val="00680CC5"/>
    <w:rsid w:val="0068472E"/>
    <w:rsid w:val="00685F6C"/>
    <w:rsid w:val="006867F7"/>
    <w:rsid w:val="0069116C"/>
    <w:rsid w:val="0069188D"/>
    <w:rsid w:val="006927B5"/>
    <w:rsid w:val="00694B79"/>
    <w:rsid w:val="006950A0"/>
    <w:rsid w:val="006968B1"/>
    <w:rsid w:val="00696BE2"/>
    <w:rsid w:val="006A19A9"/>
    <w:rsid w:val="006A1AAA"/>
    <w:rsid w:val="006B3691"/>
    <w:rsid w:val="006B3F7E"/>
    <w:rsid w:val="006B4C26"/>
    <w:rsid w:val="006B679B"/>
    <w:rsid w:val="006C346B"/>
    <w:rsid w:val="006C3B64"/>
    <w:rsid w:val="006C570A"/>
    <w:rsid w:val="006C5AC4"/>
    <w:rsid w:val="006C6451"/>
    <w:rsid w:val="006C662C"/>
    <w:rsid w:val="006D48A7"/>
    <w:rsid w:val="006D5456"/>
    <w:rsid w:val="006D69FF"/>
    <w:rsid w:val="006D6F3C"/>
    <w:rsid w:val="006F14E7"/>
    <w:rsid w:val="006F4A85"/>
    <w:rsid w:val="006F576B"/>
    <w:rsid w:val="006F729F"/>
    <w:rsid w:val="007028AC"/>
    <w:rsid w:val="00703210"/>
    <w:rsid w:val="0070535D"/>
    <w:rsid w:val="007071FF"/>
    <w:rsid w:val="00707455"/>
    <w:rsid w:val="007115D2"/>
    <w:rsid w:val="007117C5"/>
    <w:rsid w:val="007169B9"/>
    <w:rsid w:val="0072400A"/>
    <w:rsid w:val="007241A3"/>
    <w:rsid w:val="007242E1"/>
    <w:rsid w:val="00724C78"/>
    <w:rsid w:val="007266BF"/>
    <w:rsid w:val="00726C83"/>
    <w:rsid w:val="00730F63"/>
    <w:rsid w:val="00734E08"/>
    <w:rsid w:val="00737063"/>
    <w:rsid w:val="0074095C"/>
    <w:rsid w:val="00740BDB"/>
    <w:rsid w:val="00742490"/>
    <w:rsid w:val="007425EA"/>
    <w:rsid w:val="00743E31"/>
    <w:rsid w:val="007440CE"/>
    <w:rsid w:val="00755EBE"/>
    <w:rsid w:val="00756114"/>
    <w:rsid w:val="007640F8"/>
    <w:rsid w:val="0076571E"/>
    <w:rsid w:val="00767295"/>
    <w:rsid w:val="00767DC4"/>
    <w:rsid w:val="00770B78"/>
    <w:rsid w:val="007718D1"/>
    <w:rsid w:val="007723A9"/>
    <w:rsid w:val="00772FA9"/>
    <w:rsid w:val="00773D1B"/>
    <w:rsid w:val="00775A8C"/>
    <w:rsid w:val="007820D7"/>
    <w:rsid w:val="0078514C"/>
    <w:rsid w:val="00785EF7"/>
    <w:rsid w:val="007933DB"/>
    <w:rsid w:val="00794B5C"/>
    <w:rsid w:val="00796429"/>
    <w:rsid w:val="007964FC"/>
    <w:rsid w:val="007A1B25"/>
    <w:rsid w:val="007A3F19"/>
    <w:rsid w:val="007B086D"/>
    <w:rsid w:val="007B13E9"/>
    <w:rsid w:val="007B16E1"/>
    <w:rsid w:val="007B310F"/>
    <w:rsid w:val="007B3AE9"/>
    <w:rsid w:val="007B5514"/>
    <w:rsid w:val="007B6EB2"/>
    <w:rsid w:val="007B7135"/>
    <w:rsid w:val="007C1116"/>
    <w:rsid w:val="007C31B3"/>
    <w:rsid w:val="007C3395"/>
    <w:rsid w:val="007C3408"/>
    <w:rsid w:val="007C63D2"/>
    <w:rsid w:val="007D10E9"/>
    <w:rsid w:val="007D1C31"/>
    <w:rsid w:val="007D2EE7"/>
    <w:rsid w:val="007D3B65"/>
    <w:rsid w:val="007E1630"/>
    <w:rsid w:val="007E6AFD"/>
    <w:rsid w:val="007F28C3"/>
    <w:rsid w:val="007F44EC"/>
    <w:rsid w:val="007F4816"/>
    <w:rsid w:val="007F79B5"/>
    <w:rsid w:val="0080138F"/>
    <w:rsid w:val="008021D6"/>
    <w:rsid w:val="00806805"/>
    <w:rsid w:val="00806C4A"/>
    <w:rsid w:val="00810B10"/>
    <w:rsid w:val="008111AA"/>
    <w:rsid w:val="0081277E"/>
    <w:rsid w:val="008127CC"/>
    <w:rsid w:val="00813B3B"/>
    <w:rsid w:val="00814431"/>
    <w:rsid w:val="00814E43"/>
    <w:rsid w:val="00815065"/>
    <w:rsid w:val="008150AB"/>
    <w:rsid w:val="008171FE"/>
    <w:rsid w:val="0081730E"/>
    <w:rsid w:val="00820AB0"/>
    <w:rsid w:val="00823409"/>
    <w:rsid w:val="00823A72"/>
    <w:rsid w:val="00825001"/>
    <w:rsid w:val="008277E6"/>
    <w:rsid w:val="00827D3E"/>
    <w:rsid w:val="00830770"/>
    <w:rsid w:val="00834FAB"/>
    <w:rsid w:val="00835501"/>
    <w:rsid w:val="00842422"/>
    <w:rsid w:val="00844DEA"/>
    <w:rsid w:val="00847124"/>
    <w:rsid w:val="008479C3"/>
    <w:rsid w:val="00847DBE"/>
    <w:rsid w:val="00855ED4"/>
    <w:rsid w:val="00860540"/>
    <w:rsid w:val="00861393"/>
    <w:rsid w:val="0086143F"/>
    <w:rsid w:val="00861B16"/>
    <w:rsid w:val="00861E59"/>
    <w:rsid w:val="00862043"/>
    <w:rsid w:val="00864A83"/>
    <w:rsid w:val="008655C7"/>
    <w:rsid w:val="00867970"/>
    <w:rsid w:val="008762A9"/>
    <w:rsid w:val="00876386"/>
    <w:rsid w:val="00877302"/>
    <w:rsid w:val="008776FB"/>
    <w:rsid w:val="00880D70"/>
    <w:rsid w:val="00881A69"/>
    <w:rsid w:val="0089694D"/>
    <w:rsid w:val="0089781E"/>
    <w:rsid w:val="008A3F23"/>
    <w:rsid w:val="008A4182"/>
    <w:rsid w:val="008A6C34"/>
    <w:rsid w:val="008A75C0"/>
    <w:rsid w:val="008B13C5"/>
    <w:rsid w:val="008B3405"/>
    <w:rsid w:val="008B352C"/>
    <w:rsid w:val="008B4BC1"/>
    <w:rsid w:val="008B6FDD"/>
    <w:rsid w:val="008C10F4"/>
    <w:rsid w:val="008C1670"/>
    <w:rsid w:val="008C372B"/>
    <w:rsid w:val="008D0A48"/>
    <w:rsid w:val="008D11D6"/>
    <w:rsid w:val="008D127A"/>
    <w:rsid w:val="008D14CA"/>
    <w:rsid w:val="008D19D8"/>
    <w:rsid w:val="008D2D4F"/>
    <w:rsid w:val="008D5F5D"/>
    <w:rsid w:val="008E0C33"/>
    <w:rsid w:val="008E25B5"/>
    <w:rsid w:val="008E6E9C"/>
    <w:rsid w:val="008F5011"/>
    <w:rsid w:val="008F60D4"/>
    <w:rsid w:val="00901497"/>
    <w:rsid w:val="0090325B"/>
    <w:rsid w:val="009046CA"/>
    <w:rsid w:val="00905B53"/>
    <w:rsid w:val="00907EEB"/>
    <w:rsid w:val="009102F5"/>
    <w:rsid w:val="0091270C"/>
    <w:rsid w:val="00912830"/>
    <w:rsid w:val="00912D3D"/>
    <w:rsid w:val="00920333"/>
    <w:rsid w:val="00921B27"/>
    <w:rsid w:val="009272E6"/>
    <w:rsid w:val="00930192"/>
    <w:rsid w:val="00930C9C"/>
    <w:rsid w:val="0093510E"/>
    <w:rsid w:val="00937068"/>
    <w:rsid w:val="00944A00"/>
    <w:rsid w:val="0094585A"/>
    <w:rsid w:val="00945E55"/>
    <w:rsid w:val="00947E17"/>
    <w:rsid w:val="009508DD"/>
    <w:rsid w:val="00951306"/>
    <w:rsid w:val="00952F24"/>
    <w:rsid w:val="00953086"/>
    <w:rsid w:val="00954FA9"/>
    <w:rsid w:val="00956224"/>
    <w:rsid w:val="00961065"/>
    <w:rsid w:val="0096153A"/>
    <w:rsid w:val="009635CB"/>
    <w:rsid w:val="00963B25"/>
    <w:rsid w:val="009650C0"/>
    <w:rsid w:val="009704EE"/>
    <w:rsid w:val="009714EE"/>
    <w:rsid w:val="009752C6"/>
    <w:rsid w:val="00976BDF"/>
    <w:rsid w:val="009774B0"/>
    <w:rsid w:val="00983CDC"/>
    <w:rsid w:val="00984665"/>
    <w:rsid w:val="009874D1"/>
    <w:rsid w:val="00987B41"/>
    <w:rsid w:val="00987F60"/>
    <w:rsid w:val="00994717"/>
    <w:rsid w:val="009950FF"/>
    <w:rsid w:val="009A0476"/>
    <w:rsid w:val="009A3C47"/>
    <w:rsid w:val="009A57FB"/>
    <w:rsid w:val="009B2C6D"/>
    <w:rsid w:val="009B3477"/>
    <w:rsid w:val="009B7B40"/>
    <w:rsid w:val="009C22F8"/>
    <w:rsid w:val="009C2355"/>
    <w:rsid w:val="009C2AA7"/>
    <w:rsid w:val="009C580A"/>
    <w:rsid w:val="009D03DC"/>
    <w:rsid w:val="009D2BB5"/>
    <w:rsid w:val="009D2F24"/>
    <w:rsid w:val="009D4EDC"/>
    <w:rsid w:val="009F4ED2"/>
    <w:rsid w:val="00A014E0"/>
    <w:rsid w:val="00A02AFB"/>
    <w:rsid w:val="00A0389D"/>
    <w:rsid w:val="00A03D55"/>
    <w:rsid w:val="00A04CC6"/>
    <w:rsid w:val="00A060F8"/>
    <w:rsid w:val="00A0612C"/>
    <w:rsid w:val="00A1270E"/>
    <w:rsid w:val="00A13A87"/>
    <w:rsid w:val="00A26D2A"/>
    <w:rsid w:val="00A26D64"/>
    <w:rsid w:val="00A275ED"/>
    <w:rsid w:val="00A27EB7"/>
    <w:rsid w:val="00A27F5D"/>
    <w:rsid w:val="00A31235"/>
    <w:rsid w:val="00A345A2"/>
    <w:rsid w:val="00A36B29"/>
    <w:rsid w:val="00A37D78"/>
    <w:rsid w:val="00A42B69"/>
    <w:rsid w:val="00A43456"/>
    <w:rsid w:val="00A43519"/>
    <w:rsid w:val="00A453DD"/>
    <w:rsid w:val="00A51431"/>
    <w:rsid w:val="00A51B9B"/>
    <w:rsid w:val="00A52621"/>
    <w:rsid w:val="00A53B1A"/>
    <w:rsid w:val="00A54C7A"/>
    <w:rsid w:val="00A565E1"/>
    <w:rsid w:val="00A62597"/>
    <w:rsid w:val="00A63F3E"/>
    <w:rsid w:val="00A65452"/>
    <w:rsid w:val="00A704D2"/>
    <w:rsid w:val="00A711CF"/>
    <w:rsid w:val="00A7125D"/>
    <w:rsid w:val="00A71BE5"/>
    <w:rsid w:val="00A76635"/>
    <w:rsid w:val="00A76D89"/>
    <w:rsid w:val="00A80504"/>
    <w:rsid w:val="00A81722"/>
    <w:rsid w:val="00A81E53"/>
    <w:rsid w:val="00A823EF"/>
    <w:rsid w:val="00A838C7"/>
    <w:rsid w:val="00A8481E"/>
    <w:rsid w:val="00A84E33"/>
    <w:rsid w:val="00A860BD"/>
    <w:rsid w:val="00A8644E"/>
    <w:rsid w:val="00A874DB"/>
    <w:rsid w:val="00A91F2A"/>
    <w:rsid w:val="00A925BC"/>
    <w:rsid w:val="00A93288"/>
    <w:rsid w:val="00A935E7"/>
    <w:rsid w:val="00A966EB"/>
    <w:rsid w:val="00A972CD"/>
    <w:rsid w:val="00AA77BF"/>
    <w:rsid w:val="00AB1564"/>
    <w:rsid w:val="00AB1D47"/>
    <w:rsid w:val="00AB4908"/>
    <w:rsid w:val="00AB604F"/>
    <w:rsid w:val="00AB61C8"/>
    <w:rsid w:val="00AC1D93"/>
    <w:rsid w:val="00AC7097"/>
    <w:rsid w:val="00AC73C2"/>
    <w:rsid w:val="00AC7F89"/>
    <w:rsid w:val="00AD1D0A"/>
    <w:rsid w:val="00AD3F86"/>
    <w:rsid w:val="00AD4483"/>
    <w:rsid w:val="00AD4CA1"/>
    <w:rsid w:val="00AD5A1F"/>
    <w:rsid w:val="00AD5E32"/>
    <w:rsid w:val="00AD696A"/>
    <w:rsid w:val="00AD78D4"/>
    <w:rsid w:val="00AD7959"/>
    <w:rsid w:val="00AE2B91"/>
    <w:rsid w:val="00AE3E37"/>
    <w:rsid w:val="00AF2E61"/>
    <w:rsid w:val="00AF4ABC"/>
    <w:rsid w:val="00AF67AE"/>
    <w:rsid w:val="00AF7159"/>
    <w:rsid w:val="00B01E49"/>
    <w:rsid w:val="00B04315"/>
    <w:rsid w:val="00B10DD5"/>
    <w:rsid w:val="00B12144"/>
    <w:rsid w:val="00B16D56"/>
    <w:rsid w:val="00B171C9"/>
    <w:rsid w:val="00B1766B"/>
    <w:rsid w:val="00B26B35"/>
    <w:rsid w:val="00B3036C"/>
    <w:rsid w:val="00B42954"/>
    <w:rsid w:val="00B43879"/>
    <w:rsid w:val="00B46679"/>
    <w:rsid w:val="00B51BC5"/>
    <w:rsid w:val="00B5270A"/>
    <w:rsid w:val="00B534D1"/>
    <w:rsid w:val="00B561D9"/>
    <w:rsid w:val="00B610E3"/>
    <w:rsid w:val="00B61D2D"/>
    <w:rsid w:val="00B63E51"/>
    <w:rsid w:val="00B65501"/>
    <w:rsid w:val="00B740CE"/>
    <w:rsid w:val="00B759F7"/>
    <w:rsid w:val="00B75B63"/>
    <w:rsid w:val="00B807A4"/>
    <w:rsid w:val="00B8136D"/>
    <w:rsid w:val="00B82181"/>
    <w:rsid w:val="00B84F44"/>
    <w:rsid w:val="00B85ED4"/>
    <w:rsid w:val="00B924F1"/>
    <w:rsid w:val="00B95C30"/>
    <w:rsid w:val="00B968A5"/>
    <w:rsid w:val="00BA062F"/>
    <w:rsid w:val="00BA348E"/>
    <w:rsid w:val="00BA60B8"/>
    <w:rsid w:val="00BA7B73"/>
    <w:rsid w:val="00BB3063"/>
    <w:rsid w:val="00BB3BF1"/>
    <w:rsid w:val="00BB3F96"/>
    <w:rsid w:val="00BB5934"/>
    <w:rsid w:val="00BB627B"/>
    <w:rsid w:val="00BB712D"/>
    <w:rsid w:val="00BC2CAA"/>
    <w:rsid w:val="00BC2E99"/>
    <w:rsid w:val="00BC4BAC"/>
    <w:rsid w:val="00BC5060"/>
    <w:rsid w:val="00BC728D"/>
    <w:rsid w:val="00BD058B"/>
    <w:rsid w:val="00BD0855"/>
    <w:rsid w:val="00BD1D35"/>
    <w:rsid w:val="00BD34E4"/>
    <w:rsid w:val="00BD6DB6"/>
    <w:rsid w:val="00BE04C7"/>
    <w:rsid w:val="00BE100A"/>
    <w:rsid w:val="00BE1CA5"/>
    <w:rsid w:val="00BE30AD"/>
    <w:rsid w:val="00BE5635"/>
    <w:rsid w:val="00BE59E5"/>
    <w:rsid w:val="00BE7775"/>
    <w:rsid w:val="00BE7C2B"/>
    <w:rsid w:val="00BF173D"/>
    <w:rsid w:val="00BF42AD"/>
    <w:rsid w:val="00BF608D"/>
    <w:rsid w:val="00BF70A2"/>
    <w:rsid w:val="00C031C1"/>
    <w:rsid w:val="00C10290"/>
    <w:rsid w:val="00C1161B"/>
    <w:rsid w:val="00C13C42"/>
    <w:rsid w:val="00C13E8C"/>
    <w:rsid w:val="00C149B4"/>
    <w:rsid w:val="00C20E6E"/>
    <w:rsid w:val="00C215BF"/>
    <w:rsid w:val="00C2192D"/>
    <w:rsid w:val="00C24516"/>
    <w:rsid w:val="00C26CF9"/>
    <w:rsid w:val="00C32F0C"/>
    <w:rsid w:val="00C333C4"/>
    <w:rsid w:val="00C3765B"/>
    <w:rsid w:val="00C427CD"/>
    <w:rsid w:val="00C471AE"/>
    <w:rsid w:val="00C471BC"/>
    <w:rsid w:val="00C5158E"/>
    <w:rsid w:val="00C51B17"/>
    <w:rsid w:val="00C532FA"/>
    <w:rsid w:val="00C5748B"/>
    <w:rsid w:val="00C61FD0"/>
    <w:rsid w:val="00C62EFE"/>
    <w:rsid w:val="00C65475"/>
    <w:rsid w:val="00C662A4"/>
    <w:rsid w:val="00C6653E"/>
    <w:rsid w:val="00C66F24"/>
    <w:rsid w:val="00C702EB"/>
    <w:rsid w:val="00C74CCC"/>
    <w:rsid w:val="00C74EBE"/>
    <w:rsid w:val="00C75D6B"/>
    <w:rsid w:val="00C76FB2"/>
    <w:rsid w:val="00C77E70"/>
    <w:rsid w:val="00C81E5F"/>
    <w:rsid w:val="00C829D7"/>
    <w:rsid w:val="00C82F15"/>
    <w:rsid w:val="00C8458B"/>
    <w:rsid w:val="00C85192"/>
    <w:rsid w:val="00C86A2A"/>
    <w:rsid w:val="00C86BBA"/>
    <w:rsid w:val="00C879D3"/>
    <w:rsid w:val="00C90D79"/>
    <w:rsid w:val="00C94387"/>
    <w:rsid w:val="00C96178"/>
    <w:rsid w:val="00C966A0"/>
    <w:rsid w:val="00CA2058"/>
    <w:rsid w:val="00CA47DA"/>
    <w:rsid w:val="00CA6915"/>
    <w:rsid w:val="00CB2DBB"/>
    <w:rsid w:val="00CB4373"/>
    <w:rsid w:val="00CB4D9C"/>
    <w:rsid w:val="00CC154F"/>
    <w:rsid w:val="00CC5F0F"/>
    <w:rsid w:val="00CC723D"/>
    <w:rsid w:val="00CD1114"/>
    <w:rsid w:val="00CD2A82"/>
    <w:rsid w:val="00CD3AB8"/>
    <w:rsid w:val="00CD4AC2"/>
    <w:rsid w:val="00CD5BE4"/>
    <w:rsid w:val="00CD61F1"/>
    <w:rsid w:val="00CE2E22"/>
    <w:rsid w:val="00CE4F5C"/>
    <w:rsid w:val="00CE78FE"/>
    <w:rsid w:val="00CE7D3C"/>
    <w:rsid w:val="00CF10CE"/>
    <w:rsid w:val="00CF1A39"/>
    <w:rsid w:val="00CF3E11"/>
    <w:rsid w:val="00CF4A00"/>
    <w:rsid w:val="00CF6979"/>
    <w:rsid w:val="00D000D9"/>
    <w:rsid w:val="00D0121D"/>
    <w:rsid w:val="00D02638"/>
    <w:rsid w:val="00D02EAE"/>
    <w:rsid w:val="00D0751E"/>
    <w:rsid w:val="00D1103A"/>
    <w:rsid w:val="00D133BE"/>
    <w:rsid w:val="00D14AF7"/>
    <w:rsid w:val="00D161BD"/>
    <w:rsid w:val="00D16AB1"/>
    <w:rsid w:val="00D16B4E"/>
    <w:rsid w:val="00D22C05"/>
    <w:rsid w:val="00D24379"/>
    <w:rsid w:val="00D24503"/>
    <w:rsid w:val="00D25518"/>
    <w:rsid w:val="00D264EA"/>
    <w:rsid w:val="00D3106A"/>
    <w:rsid w:val="00D334D2"/>
    <w:rsid w:val="00D36B2B"/>
    <w:rsid w:val="00D37956"/>
    <w:rsid w:val="00D402DE"/>
    <w:rsid w:val="00D40C12"/>
    <w:rsid w:val="00D40CBB"/>
    <w:rsid w:val="00D41201"/>
    <w:rsid w:val="00D41552"/>
    <w:rsid w:val="00D41B5A"/>
    <w:rsid w:val="00D43649"/>
    <w:rsid w:val="00D44148"/>
    <w:rsid w:val="00D441B1"/>
    <w:rsid w:val="00D50773"/>
    <w:rsid w:val="00D5223E"/>
    <w:rsid w:val="00D526C5"/>
    <w:rsid w:val="00D530B1"/>
    <w:rsid w:val="00D530F5"/>
    <w:rsid w:val="00D554B6"/>
    <w:rsid w:val="00D60D0E"/>
    <w:rsid w:val="00D61657"/>
    <w:rsid w:val="00D61EF6"/>
    <w:rsid w:val="00D62A02"/>
    <w:rsid w:val="00D652EB"/>
    <w:rsid w:val="00D65324"/>
    <w:rsid w:val="00D65E2F"/>
    <w:rsid w:val="00D65ECC"/>
    <w:rsid w:val="00D67893"/>
    <w:rsid w:val="00D67E45"/>
    <w:rsid w:val="00D70AD8"/>
    <w:rsid w:val="00D735D4"/>
    <w:rsid w:val="00D761E2"/>
    <w:rsid w:val="00D773E9"/>
    <w:rsid w:val="00D81C41"/>
    <w:rsid w:val="00D83C6D"/>
    <w:rsid w:val="00D86840"/>
    <w:rsid w:val="00D86B62"/>
    <w:rsid w:val="00D90EDE"/>
    <w:rsid w:val="00D92791"/>
    <w:rsid w:val="00D92924"/>
    <w:rsid w:val="00D94E0C"/>
    <w:rsid w:val="00D962E9"/>
    <w:rsid w:val="00D963FB"/>
    <w:rsid w:val="00DA2A11"/>
    <w:rsid w:val="00DA4807"/>
    <w:rsid w:val="00DA4C65"/>
    <w:rsid w:val="00DA7022"/>
    <w:rsid w:val="00DA709B"/>
    <w:rsid w:val="00DB141E"/>
    <w:rsid w:val="00DB1671"/>
    <w:rsid w:val="00DB3A15"/>
    <w:rsid w:val="00DC31C4"/>
    <w:rsid w:val="00DD2916"/>
    <w:rsid w:val="00DD5E21"/>
    <w:rsid w:val="00DD7106"/>
    <w:rsid w:val="00DE1AAA"/>
    <w:rsid w:val="00DF0FA4"/>
    <w:rsid w:val="00DF4558"/>
    <w:rsid w:val="00DF48D5"/>
    <w:rsid w:val="00DF6246"/>
    <w:rsid w:val="00DF7FDB"/>
    <w:rsid w:val="00E126FB"/>
    <w:rsid w:val="00E13F7B"/>
    <w:rsid w:val="00E164DD"/>
    <w:rsid w:val="00E16EE1"/>
    <w:rsid w:val="00E206C0"/>
    <w:rsid w:val="00E22105"/>
    <w:rsid w:val="00E22452"/>
    <w:rsid w:val="00E22D43"/>
    <w:rsid w:val="00E24B99"/>
    <w:rsid w:val="00E32698"/>
    <w:rsid w:val="00E327FB"/>
    <w:rsid w:val="00E37151"/>
    <w:rsid w:val="00E4039D"/>
    <w:rsid w:val="00E412E2"/>
    <w:rsid w:val="00E43504"/>
    <w:rsid w:val="00E441F4"/>
    <w:rsid w:val="00E45308"/>
    <w:rsid w:val="00E472D6"/>
    <w:rsid w:val="00E47C7C"/>
    <w:rsid w:val="00E56D84"/>
    <w:rsid w:val="00E57D40"/>
    <w:rsid w:val="00E60F29"/>
    <w:rsid w:val="00E63425"/>
    <w:rsid w:val="00E664A6"/>
    <w:rsid w:val="00E6799D"/>
    <w:rsid w:val="00E7121E"/>
    <w:rsid w:val="00E72046"/>
    <w:rsid w:val="00E7378B"/>
    <w:rsid w:val="00E73E60"/>
    <w:rsid w:val="00E761D2"/>
    <w:rsid w:val="00E77562"/>
    <w:rsid w:val="00E8388F"/>
    <w:rsid w:val="00E86150"/>
    <w:rsid w:val="00E86819"/>
    <w:rsid w:val="00E86AAA"/>
    <w:rsid w:val="00E901D3"/>
    <w:rsid w:val="00E90D50"/>
    <w:rsid w:val="00E92883"/>
    <w:rsid w:val="00E94A7F"/>
    <w:rsid w:val="00E94EB4"/>
    <w:rsid w:val="00EA1455"/>
    <w:rsid w:val="00EA3075"/>
    <w:rsid w:val="00EA4101"/>
    <w:rsid w:val="00EA48AA"/>
    <w:rsid w:val="00EA59CF"/>
    <w:rsid w:val="00EB00B8"/>
    <w:rsid w:val="00EB07F6"/>
    <w:rsid w:val="00EB2E40"/>
    <w:rsid w:val="00EB3BB5"/>
    <w:rsid w:val="00EB68DB"/>
    <w:rsid w:val="00EB713B"/>
    <w:rsid w:val="00EB7A56"/>
    <w:rsid w:val="00EC08B6"/>
    <w:rsid w:val="00EC3155"/>
    <w:rsid w:val="00EC63D1"/>
    <w:rsid w:val="00ED1C20"/>
    <w:rsid w:val="00ED3A78"/>
    <w:rsid w:val="00ED524B"/>
    <w:rsid w:val="00ED6D76"/>
    <w:rsid w:val="00ED73A5"/>
    <w:rsid w:val="00EE2370"/>
    <w:rsid w:val="00EE4CDA"/>
    <w:rsid w:val="00EF387C"/>
    <w:rsid w:val="00EF44BF"/>
    <w:rsid w:val="00EF6639"/>
    <w:rsid w:val="00EF6FFB"/>
    <w:rsid w:val="00F01A8B"/>
    <w:rsid w:val="00F02110"/>
    <w:rsid w:val="00F030C9"/>
    <w:rsid w:val="00F0319C"/>
    <w:rsid w:val="00F050EC"/>
    <w:rsid w:val="00F108CB"/>
    <w:rsid w:val="00F12A23"/>
    <w:rsid w:val="00F166B8"/>
    <w:rsid w:val="00F16DFF"/>
    <w:rsid w:val="00F21390"/>
    <w:rsid w:val="00F234ED"/>
    <w:rsid w:val="00F23775"/>
    <w:rsid w:val="00F24235"/>
    <w:rsid w:val="00F25473"/>
    <w:rsid w:val="00F25DEF"/>
    <w:rsid w:val="00F32FC4"/>
    <w:rsid w:val="00F33281"/>
    <w:rsid w:val="00F34A5A"/>
    <w:rsid w:val="00F42C38"/>
    <w:rsid w:val="00F43669"/>
    <w:rsid w:val="00F47125"/>
    <w:rsid w:val="00F4761B"/>
    <w:rsid w:val="00F508F1"/>
    <w:rsid w:val="00F521E5"/>
    <w:rsid w:val="00F52A7B"/>
    <w:rsid w:val="00F53968"/>
    <w:rsid w:val="00F53E2B"/>
    <w:rsid w:val="00F71514"/>
    <w:rsid w:val="00F75089"/>
    <w:rsid w:val="00F8129F"/>
    <w:rsid w:val="00F871FB"/>
    <w:rsid w:val="00F87A9B"/>
    <w:rsid w:val="00F90A89"/>
    <w:rsid w:val="00F9482B"/>
    <w:rsid w:val="00F9712F"/>
    <w:rsid w:val="00F97C08"/>
    <w:rsid w:val="00FA1078"/>
    <w:rsid w:val="00FA16FD"/>
    <w:rsid w:val="00FA1E74"/>
    <w:rsid w:val="00FA3A7E"/>
    <w:rsid w:val="00FA5445"/>
    <w:rsid w:val="00FA54C6"/>
    <w:rsid w:val="00FB02A1"/>
    <w:rsid w:val="00FB0992"/>
    <w:rsid w:val="00FB2254"/>
    <w:rsid w:val="00FB3DF8"/>
    <w:rsid w:val="00FB573E"/>
    <w:rsid w:val="00FC06B8"/>
    <w:rsid w:val="00FC11C9"/>
    <w:rsid w:val="00FC1E44"/>
    <w:rsid w:val="00FC51DD"/>
    <w:rsid w:val="00FC5B26"/>
    <w:rsid w:val="00FD0A3E"/>
    <w:rsid w:val="00FD2720"/>
    <w:rsid w:val="00FD375F"/>
    <w:rsid w:val="00FD3F09"/>
    <w:rsid w:val="00FE27B4"/>
    <w:rsid w:val="00FE69F7"/>
    <w:rsid w:val="00FF1F2D"/>
    <w:rsid w:val="00FF29F4"/>
    <w:rsid w:val="00FF2F45"/>
    <w:rsid w:val="00FF398E"/>
    <w:rsid w:val="00FF49B4"/>
    <w:rsid w:val="0116721B"/>
    <w:rsid w:val="015D6500"/>
    <w:rsid w:val="018966E2"/>
    <w:rsid w:val="018E6BBB"/>
    <w:rsid w:val="01906663"/>
    <w:rsid w:val="01B763DE"/>
    <w:rsid w:val="01BE1520"/>
    <w:rsid w:val="01D53B29"/>
    <w:rsid w:val="01DC7122"/>
    <w:rsid w:val="01E24C01"/>
    <w:rsid w:val="01EF3D2D"/>
    <w:rsid w:val="0215549A"/>
    <w:rsid w:val="021B3C1A"/>
    <w:rsid w:val="02681CB5"/>
    <w:rsid w:val="029B3D65"/>
    <w:rsid w:val="02B706CA"/>
    <w:rsid w:val="02C02B0B"/>
    <w:rsid w:val="02CA0A21"/>
    <w:rsid w:val="02CA34CE"/>
    <w:rsid w:val="02D7007D"/>
    <w:rsid w:val="02ED62A7"/>
    <w:rsid w:val="02FC5B90"/>
    <w:rsid w:val="032115CC"/>
    <w:rsid w:val="035018DA"/>
    <w:rsid w:val="035F3F4D"/>
    <w:rsid w:val="03813363"/>
    <w:rsid w:val="03D340F7"/>
    <w:rsid w:val="040573AB"/>
    <w:rsid w:val="04204F45"/>
    <w:rsid w:val="0439535F"/>
    <w:rsid w:val="044E5BB7"/>
    <w:rsid w:val="04607108"/>
    <w:rsid w:val="046B28E7"/>
    <w:rsid w:val="0473478D"/>
    <w:rsid w:val="04854128"/>
    <w:rsid w:val="04A35768"/>
    <w:rsid w:val="05055064"/>
    <w:rsid w:val="05423EC4"/>
    <w:rsid w:val="054C1098"/>
    <w:rsid w:val="05A56C7D"/>
    <w:rsid w:val="05AE31EB"/>
    <w:rsid w:val="05B17F9E"/>
    <w:rsid w:val="05D800A1"/>
    <w:rsid w:val="05DC63D6"/>
    <w:rsid w:val="062A7DD5"/>
    <w:rsid w:val="06542F5B"/>
    <w:rsid w:val="06620D04"/>
    <w:rsid w:val="067F5C58"/>
    <w:rsid w:val="06AB5156"/>
    <w:rsid w:val="06BC2283"/>
    <w:rsid w:val="06C072C7"/>
    <w:rsid w:val="06C34A71"/>
    <w:rsid w:val="06E457DA"/>
    <w:rsid w:val="06E53983"/>
    <w:rsid w:val="07002A4F"/>
    <w:rsid w:val="07100DD0"/>
    <w:rsid w:val="0718448D"/>
    <w:rsid w:val="071E694B"/>
    <w:rsid w:val="072726E4"/>
    <w:rsid w:val="072D667F"/>
    <w:rsid w:val="07422DA7"/>
    <w:rsid w:val="0759781D"/>
    <w:rsid w:val="075E36F1"/>
    <w:rsid w:val="0766337B"/>
    <w:rsid w:val="077212FD"/>
    <w:rsid w:val="077B17F0"/>
    <w:rsid w:val="078516BA"/>
    <w:rsid w:val="07E11087"/>
    <w:rsid w:val="07E22EBD"/>
    <w:rsid w:val="07E572CB"/>
    <w:rsid w:val="07EA76D4"/>
    <w:rsid w:val="07FA2D56"/>
    <w:rsid w:val="08167BF1"/>
    <w:rsid w:val="08341C14"/>
    <w:rsid w:val="08346CCF"/>
    <w:rsid w:val="08515EAF"/>
    <w:rsid w:val="085519A3"/>
    <w:rsid w:val="0893031F"/>
    <w:rsid w:val="08931EE1"/>
    <w:rsid w:val="08947DD1"/>
    <w:rsid w:val="08E43AB8"/>
    <w:rsid w:val="08E80E2C"/>
    <w:rsid w:val="09071FE5"/>
    <w:rsid w:val="09073629"/>
    <w:rsid w:val="091737D9"/>
    <w:rsid w:val="093640FB"/>
    <w:rsid w:val="093C56FD"/>
    <w:rsid w:val="097F19A3"/>
    <w:rsid w:val="09CB2583"/>
    <w:rsid w:val="09CD1175"/>
    <w:rsid w:val="0A204877"/>
    <w:rsid w:val="0A2F38BD"/>
    <w:rsid w:val="0A372EF9"/>
    <w:rsid w:val="0A377BF5"/>
    <w:rsid w:val="0A3B188C"/>
    <w:rsid w:val="0A4505E1"/>
    <w:rsid w:val="0A4535DA"/>
    <w:rsid w:val="0A590549"/>
    <w:rsid w:val="0A710A8F"/>
    <w:rsid w:val="0A9E6909"/>
    <w:rsid w:val="0AA20B30"/>
    <w:rsid w:val="0AAA4F94"/>
    <w:rsid w:val="0AAD5C9E"/>
    <w:rsid w:val="0AC4409C"/>
    <w:rsid w:val="0AEA395C"/>
    <w:rsid w:val="0AF724A5"/>
    <w:rsid w:val="0AF95039"/>
    <w:rsid w:val="0AFF6639"/>
    <w:rsid w:val="0B084399"/>
    <w:rsid w:val="0B122E98"/>
    <w:rsid w:val="0B1A74EF"/>
    <w:rsid w:val="0B5943E0"/>
    <w:rsid w:val="0B5B1E3B"/>
    <w:rsid w:val="0B8B28A0"/>
    <w:rsid w:val="0BB934F3"/>
    <w:rsid w:val="0BBE689D"/>
    <w:rsid w:val="0BD15663"/>
    <w:rsid w:val="0BE65FBB"/>
    <w:rsid w:val="0C000FF1"/>
    <w:rsid w:val="0C181D73"/>
    <w:rsid w:val="0C295BE0"/>
    <w:rsid w:val="0C2F5910"/>
    <w:rsid w:val="0C3636A8"/>
    <w:rsid w:val="0C666D65"/>
    <w:rsid w:val="0C725E04"/>
    <w:rsid w:val="0C9B7698"/>
    <w:rsid w:val="0CB37644"/>
    <w:rsid w:val="0CDA0458"/>
    <w:rsid w:val="0CE117D7"/>
    <w:rsid w:val="0CE560AB"/>
    <w:rsid w:val="0CF072B0"/>
    <w:rsid w:val="0D083FD1"/>
    <w:rsid w:val="0D4C30B2"/>
    <w:rsid w:val="0D4E5D05"/>
    <w:rsid w:val="0D5005DB"/>
    <w:rsid w:val="0D5D77B6"/>
    <w:rsid w:val="0D7F7790"/>
    <w:rsid w:val="0D8B0AA3"/>
    <w:rsid w:val="0DAF12D7"/>
    <w:rsid w:val="0DE82AD4"/>
    <w:rsid w:val="0DF447F8"/>
    <w:rsid w:val="0DFE6D5B"/>
    <w:rsid w:val="0E071122"/>
    <w:rsid w:val="0E0A7650"/>
    <w:rsid w:val="0E24774A"/>
    <w:rsid w:val="0E3A35A8"/>
    <w:rsid w:val="0E4B0794"/>
    <w:rsid w:val="0E517894"/>
    <w:rsid w:val="0E5F645B"/>
    <w:rsid w:val="0E68167C"/>
    <w:rsid w:val="0EAA055A"/>
    <w:rsid w:val="0EAA1764"/>
    <w:rsid w:val="0EC1535F"/>
    <w:rsid w:val="0ECE56C7"/>
    <w:rsid w:val="0EEB7B93"/>
    <w:rsid w:val="0EFD07C8"/>
    <w:rsid w:val="0F190BDE"/>
    <w:rsid w:val="0F1A36D2"/>
    <w:rsid w:val="0F1E3ED5"/>
    <w:rsid w:val="0F225469"/>
    <w:rsid w:val="0F242670"/>
    <w:rsid w:val="0F3A1391"/>
    <w:rsid w:val="0F583303"/>
    <w:rsid w:val="0F936C10"/>
    <w:rsid w:val="0FA745E7"/>
    <w:rsid w:val="0FCA105F"/>
    <w:rsid w:val="10086DFA"/>
    <w:rsid w:val="100A6BC8"/>
    <w:rsid w:val="10182AF8"/>
    <w:rsid w:val="10373737"/>
    <w:rsid w:val="1048610F"/>
    <w:rsid w:val="1074572F"/>
    <w:rsid w:val="10A557CF"/>
    <w:rsid w:val="10AA21DC"/>
    <w:rsid w:val="111573C2"/>
    <w:rsid w:val="11182FC4"/>
    <w:rsid w:val="115F467E"/>
    <w:rsid w:val="119476C5"/>
    <w:rsid w:val="119D6F55"/>
    <w:rsid w:val="11A566CD"/>
    <w:rsid w:val="11F1627E"/>
    <w:rsid w:val="1202350F"/>
    <w:rsid w:val="124D51F0"/>
    <w:rsid w:val="12747EAA"/>
    <w:rsid w:val="127E68C4"/>
    <w:rsid w:val="128E6E57"/>
    <w:rsid w:val="12B501C2"/>
    <w:rsid w:val="12B80A24"/>
    <w:rsid w:val="12BC08D8"/>
    <w:rsid w:val="12CA2983"/>
    <w:rsid w:val="12E21729"/>
    <w:rsid w:val="12E7388D"/>
    <w:rsid w:val="13004D07"/>
    <w:rsid w:val="13037E7F"/>
    <w:rsid w:val="130A7705"/>
    <w:rsid w:val="1343207E"/>
    <w:rsid w:val="137C2C39"/>
    <w:rsid w:val="138D2BB9"/>
    <w:rsid w:val="13950682"/>
    <w:rsid w:val="13985E83"/>
    <w:rsid w:val="13BF36CF"/>
    <w:rsid w:val="13EB0E89"/>
    <w:rsid w:val="141316F0"/>
    <w:rsid w:val="141D3D7B"/>
    <w:rsid w:val="14262E25"/>
    <w:rsid w:val="142E658A"/>
    <w:rsid w:val="142F45DC"/>
    <w:rsid w:val="14360868"/>
    <w:rsid w:val="144960A8"/>
    <w:rsid w:val="145B00E2"/>
    <w:rsid w:val="14682B04"/>
    <w:rsid w:val="14704590"/>
    <w:rsid w:val="14723E76"/>
    <w:rsid w:val="148054E2"/>
    <w:rsid w:val="14AD235F"/>
    <w:rsid w:val="14D60687"/>
    <w:rsid w:val="14DE3563"/>
    <w:rsid w:val="14E11116"/>
    <w:rsid w:val="14EA3909"/>
    <w:rsid w:val="14F872A7"/>
    <w:rsid w:val="150B7589"/>
    <w:rsid w:val="151D26E3"/>
    <w:rsid w:val="151E2FAF"/>
    <w:rsid w:val="15420ACA"/>
    <w:rsid w:val="15576C5E"/>
    <w:rsid w:val="15632701"/>
    <w:rsid w:val="156C2EC6"/>
    <w:rsid w:val="157C12BD"/>
    <w:rsid w:val="157E2DEF"/>
    <w:rsid w:val="158B2FB9"/>
    <w:rsid w:val="15995DC4"/>
    <w:rsid w:val="15DB004C"/>
    <w:rsid w:val="15EF3AA5"/>
    <w:rsid w:val="15F031B5"/>
    <w:rsid w:val="16343790"/>
    <w:rsid w:val="164C1178"/>
    <w:rsid w:val="165E6240"/>
    <w:rsid w:val="1672710E"/>
    <w:rsid w:val="1689179C"/>
    <w:rsid w:val="1693787E"/>
    <w:rsid w:val="16B556EF"/>
    <w:rsid w:val="16C13555"/>
    <w:rsid w:val="16D61656"/>
    <w:rsid w:val="172F6689"/>
    <w:rsid w:val="17757F04"/>
    <w:rsid w:val="177A138D"/>
    <w:rsid w:val="17882F3C"/>
    <w:rsid w:val="178F2FEA"/>
    <w:rsid w:val="17B00FAE"/>
    <w:rsid w:val="17B772AD"/>
    <w:rsid w:val="17CA7E64"/>
    <w:rsid w:val="17D36936"/>
    <w:rsid w:val="17E036B6"/>
    <w:rsid w:val="1831151E"/>
    <w:rsid w:val="184A4E79"/>
    <w:rsid w:val="18556FC4"/>
    <w:rsid w:val="18812683"/>
    <w:rsid w:val="18866763"/>
    <w:rsid w:val="18941A8B"/>
    <w:rsid w:val="18971C31"/>
    <w:rsid w:val="18E27A9F"/>
    <w:rsid w:val="18ED58EB"/>
    <w:rsid w:val="191023FF"/>
    <w:rsid w:val="19275F06"/>
    <w:rsid w:val="192B12EA"/>
    <w:rsid w:val="196F567B"/>
    <w:rsid w:val="198D67AA"/>
    <w:rsid w:val="19B36B33"/>
    <w:rsid w:val="19D4420B"/>
    <w:rsid w:val="19D463FB"/>
    <w:rsid w:val="19E063CD"/>
    <w:rsid w:val="1A005C8A"/>
    <w:rsid w:val="1A011838"/>
    <w:rsid w:val="1A063673"/>
    <w:rsid w:val="1A390A36"/>
    <w:rsid w:val="1A4B5895"/>
    <w:rsid w:val="1A507B8B"/>
    <w:rsid w:val="1A575AC8"/>
    <w:rsid w:val="1A6A4F0E"/>
    <w:rsid w:val="1A6C501B"/>
    <w:rsid w:val="1A7D55F7"/>
    <w:rsid w:val="1A9D74A6"/>
    <w:rsid w:val="1AD31C39"/>
    <w:rsid w:val="1AF21901"/>
    <w:rsid w:val="1AFF3716"/>
    <w:rsid w:val="1B085AC6"/>
    <w:rsid w:val="1B150D45"/>
    <w:rsid w:val="1B1740B3"/>
    <w:rsid w:val="1B1E635B"/>
    <w:rsid w:val="1B3B3924"/>
    <w:rsid w:val="1B4E215B"/>
    <w:rsid w:val="1B6923B6"/>
    <w:rsid w:val="1B8317C8"/>
    <w:rsid w:val="1BEA176C"/>
    <w:rsid w:val="1BF20A30"/>
    <w:rsid w:val="1C2672F0"/>
    <w:rsid w:val="1C5F22F1"/>
    <w:rsid w:val="1C694506"/>
    <w:rsid w:val="1C7C335E"/>
    <w:rsid w:val="1C8054A9"/>
    <w:rsid w:val="1CC959DE"/>
    <w:rsid w:val="1CCD67BE"/>
    <w:rsid w:val="1CEB1101"/>
    <w:rsid w:val="1CF319D1"/>
    <w:rsid w:val="1D08683B"/>
    <w:rsid w:val="1D193D78"/>
    <w:rsid w:val="1D3508F5"/>
    <w:rsid w:val="1D394B35"/>
    <w:rsid w:val="1D3D5BF4"/>
    <w:rsid w:val="1D43117C"/>
    <w:rsid w:val="1D4B2BC1"/>
    <w:rsid w:val="1D6911A3"/>
    <w:rsid w:val="1D695127"/>
    <w:rsid w:val="1D7D680A"/>
    <w:rsid w:val="1D8A479B"/>
    <w:rsid w:val="1D9E1C57"/>
    <w:rsid w:val="1DAD7104"/>
    <w:rsid w:val="1DAF3536"/>
    <w:rsid w:val="1DB018CF"/>
    <w:rsid w:val="1DB156F3"/>
    <w:rsid w:val="1DBF5B11"/>
    <w:rsid w:val="1DC05368"/>
    <w:rsid w:val="1DC1150C"/>
    <w:rsid w:val="1DD457BD"/>
    <w:rsid w:val="1DF55E56"/>
    <w:rsid w:val="1E096999"/>
    <w:rsid w:val="1E1B02D9"/>
    <w:rsid w:val="1E394AA5"/>
    <w:rsid w:val="1E71582A"/>
    <w:rsid w:val="1F1C048A"/>
    <w:rsid w:val="1F20009E"/>
    <w:rsid w:val="1F40423A"/>
    <w:rsid w:val="1F575D56"/>
    <w:rsid w:val="1F6B3D9D"/>
    <w:rsid w:val="1F82049B"/>
    <w:rsid w:val="1F831014"/>
    <w:rsid w:val="1F8654CC"/>
    <w:rsid w:val="1FCD6C57"/>
    <w:rsid w:val="20124FB2"/>
    <w:rsid w:val="20231199"/>
    <w:rsid w:val="2062647F"/>
    <w:rsid w:val="20711CD8"/>
    <w:rsid w:val="20925C47"/>
    <w:rsid w:val="20995593"/>
    <w:rsid w:val="20B4309F"/>
    <w:rsid w:val="20C0450F"/>
    <w:rsid w:val="20C50302"/>
    <w:rsid w:val="20D27F57"/>
    <w:rsid w:val="20E174CD"/>
    <w:rsid w:val="20EE062D"/>
    <w:rsid w:val="20FA3829"/>
    <w:rsid w:val="20FB6C28"/>
    <w:rsid w:val="2106758C"/>
    <w:rsid w:val="21082523"/>
    <w:rsid w:val="211F0265"/>
    <w:rsid w:val="211F530E"/>
    <w:rsid w:val="212111FC"/>
    <w:rsid w:val="214B581D"/>
    <w:rsid w:val="21501739"/>
    <w:rsid w:val="21591452"/>
    <w:rsid w:val="21690939"/>
    <w:rsid w:val="2177335A"/>
    <w:rsid w:val="2178141F"/>
    <w:rsid w:val="21BB00F0"/>
    <w:rsid w:val="21C24669"/>
    <w:rsid w:val="2232062C"/>
    <w:rsid w:val="223C67F4"/>
    <w:rsid w:val="225D3BF3"/>
    <w:rsid w:val="2260284D"/>
    <w:rsid w:val="22684F70"/>
    <w:rsid w:val="22B43642"/>
    <w:rsid w:val="22BD7176"/>
    <w:rsid w:val="22E05D1F"/>
    <w:rsid w:val="22ED0A04"/>
    <w:rsid w:val="22EF3423"/>
    <w:rsid w:val="23002A9A"/>
    <w:rsid w:val="23023B35"/>
    <w:rsid w:val="230F0D84"/>
    <w:rsid w:val="233C0B94"/>
    <w:rsid w:val="233D4101"/>
    <w:rsid w:val="23562EF0"/>
    <w:rsid w:val="23655114"/>
    <w:rsid w:val="236F5190"/>
    <w:rsid w:val="23832A0A"/>
    <w:rsid w:val="23B21A9D"/>
    <w:rsid w:val="2416550E"/>
    <w:rsid w:val="241D5C15"/>
    <w:rsid w:val="243C434E"/>
    <w:rsid w:val="246B6A3F"/>
    <w:rsid w:val="246C1AE4"/>
    <w:rsid w:val="24813198"/>
    <w:rsid w:val="249C1E11"/>
    <w:rsid w:val="24A54395"/>
    <w:rsid w:val="24A667D2"/>
    <w:rsid w:val="24AF2B3A"/>
    <w:rsid w:val="24C47881"/>
    <w:rsid w:val="24C745BD"/>
    <w:rsid w:val="24CD5B13"/>
    <w:rsid w:val="24E37464"/>
    <w:rsid w:val="24E758CB"/>
    <w:rsid w:val="24EE7D9B"/>
    <w:rsid w:val="24F13DEA"/>
    <w:rsid w:val="24F430E0"/>
    <w:rsid w:val="250232CD"/>
    <w:rsid w:val="250A7405"/>
    <w:rsid w:val="25320ED8"/>
    <w:rsid w:val="25453475"/>
    <w:rsid w:val="25694473"/>
    <w:rsid w:val="256C728C"/>
    <w:rsid w:val="257A796F"/>
    <w:rsid w:val="258D7A1F"/>
    <w:rsid w:val="25975FEE"/>
    <w:rsid w:val="259B306F"/>
    <w:rsid w:val="25A8619C"/>
    <w:rsid w:val="25C03191"/>
    <w:rsid w:val="25E22D30"/>
    <w:rsid w:val="25E66CC5"/>
    <w:rsid w:val="25F15CDE"/>
    <w:rsid w:val="262C69FC"/>
    <w:rsid w:val="263F3057"/>
    <w:rsid w:val="26437292"/>
    <w:rsid w:val="26524220"/>
    <w:rsid w:val="266F5AD5"/>
    <w:rsid w:val="267312CC"/>
    <w:rsid w:val="26C534A7"/>
    <w:rsid w:val="26D1146C"/>
    <w:rsid w:val="26D63BF7"/>
    <w:rsid w:val="271D2989"/>
    <w:rsid w:val="2727453A"/>
    <w:rsid w:val="27387112"/>
    <w:rsid w:val="27870033"/>
    <w:rsid w:val="27A531B2"/>
    <w:rsid w:val="27BB07C7"/>
    <w:rsid w:val="27C1081B"/>
    <w:rsid w:val="27EB2F09"/>
    <w:rsid w:val="27F27DA4"/>
    <w:rsid w:val="28017DE6"/>
    <w:rsid w:val="28381790"/>
    <w:rsid w:val="28460951"/>
    <w:rsid w:val="284F6542"/>
    <w:rsid w:val="28524094"/>
    <w:rsid w:val="28581A20"/>
    <w:rsid w:val="286959CE"/>
    <w:rsid w:val="288024B4"/>
    <w:rsid w:val="288556CC"/>
    <w:rsid w:val="288822B5"/>
    <w:rsid w:val="28AE0322"/>
    <w:rsid w:val="28E45402"/>
    <w:rsid w:val="290D2E15"/>
    <w:rsid w:val="29206387"/>
    <w:rsid w:val="292F62E8"/>
    <w:rsid w:val="29507157"/>
    <w:rsid w:val="295201CD"/>
    <w:rsid w:val="29652B4F"/>
    <w:rsid w:val="296B3AE6"/>
    <w:rsid w:val="29724EB0"/>
    <w:rsid w:val="29AD357F"/>
    <w:rsid w:val="29B913E0"/>
    <w:rsid w:val="29C3073C"/>
    <w:rsid w:val="29CE7CDA"/>
    <w:rsid w:val="29D66833"/>
    <w:rsid w:val="2A3F4BF5"/>
    <w:rsid w:val="2A4E194B"/>
    <w:rsid w:val="2A8730C1"/>
    <w:rsid w:val="2AD76BDC"/>
    <w:rsid w:val="2AE476D8"/>
    <w:rsid w:val="2AF72697"/>
    <w:rsid w:val="2B111E63"/>
    <w:rsid w:val="2B412A8F"/>
    <w:rsid w:val="2B4F554B"/>
    <w:rsid w:val="2B8A50D2"/>
    <w:rsid w:val="2BA9008F"/>
    <w:rsid w:val="2BAD4B0D"/>
    <w:rsid w:val="2BB30DC0"/>
    <w:rsid w:val="2BC67F75"/>
    <w:rsid w:val="2BE54B1D"/>
    <w:rsid w:val="2BF17BDD"/>
    <w:rsid w:val="2C05059D"/>
    <w:rsid w:val="2C602936"/>
    <w:rsid w:val="2C610E53"/>
    <w:rsid w:val="2C7414E9"/>
    <w:rsid w:val="2C8763E0"/>
    <w:rsid w:val="2C8A3ED2"/>
    <w:rsid w:val="2CA74FD3"/>
    <w:rsid w:val="2CB76563"/>
    <w:rsid w:val="2CD036DD"/>
    <w:rsid w:val="2CE97C95"/>
    <w:rsid w:val="2CEE5FA7"/>
    <w:rsid w:val="2CF45A68"/>
    <w:rsid w:val="2D202ABC"/>
    <w:rsid w:val="2D253992"/>
    <w:rsid w:val="2D322C0E"/>
    <w:rsid w:val="2D510EC7"/>
    <w:rsid w:val="2D663463"/>
    <w:rsid w:val="2D6849E6"/>
    <w:rsid w:val="2D760252"/>
    <w:rsid w:val="2D870D8D"/>
    <w:rsid w:val="2DCD5BD1"/>
    <w:rsid w:val="2DD65871"/>
    <w:rsid w:val="2DDD5F57"/>
    <w:rsid w:val="2DE36CDD"/>
    <w:rsid w:val="2DEC7221"/>
    <w:rsid w:val="2DFF2861"/>
    <w:rsid w:val="2E15680E"/>
    <w:rsid w:val="2E191ACB"/>
    <w:rsid w:val="2E536792"/>
    <w:rsid w:val="2E5F7614"/>
    <w:rsid w:val="2E8D54C0"/>
    <w:rsid w:val="2EA16A1B"/>
    <w:rsid w:val="2EA35CB5"/>
    <w:rsid w:val="2EAB6F96"/>
    <w:rsid w:val="2EFB0A2C"/>
    <w:rsid w:val="2F0C2CED"/>
    <w:rsid w:val="2F25682C"/>
    <w:rsid w:val="2F3807F3"/>
    <w:rsid w:val="2F5838BC"/>
    <w:rsid w:val="2F5C1DA5"/>
    <w:rsid w:val="2F7F62E2"/>
    <w:rsid w:val="2F8049A5"/>
    <w:rsid w:val="2F8D1332"/>
    <w:rsid w:val="2F9C1D8B"/>
    <w:rsid w:val="2FA10281"/>
    <w:rsid w:val="2FB533DF"/>
    <w:rsid w:val="2FB852EB"/>
    <w:rsid w:val="2FF42F8E"/>
    <w:rsid w:val="303D6CDA"/>
    <w:rsid w:val="3062264C"/>
    <w:rsid w:val="30786340"/>
    <w:rsid w:val="30814C0B"/>
    <w:rsid w:val="308A76EE"/>
    <w:rsid w:val="308B54DC"/>
    <w:rsid w:val="30A00A33"/>
    <w:rsid w:val="30FC28C9"/>
    <w:rsid w:val="310A1A91"/>
    <w:rsid w:val="31317742"/>
    <w:rsid w:val="31494143"/>
    <w:rsid w:val="3178160E"/>
    <w:rsid w:val="31977428"/>
    <w:rsid w:val="31994BEB"/>
    <w:rsid w:val="31B4024B"/>
    <w:rsid w:val="31C478AD"/>
    <w:rsid w:val="31CB0685"/>
    <w:rsid w:val="31CE7424"/>
    <w:rsid w:val="31D56771"/>
    <w:rsid w:val="31D603B5"/>
    <w:rsid w:val="31DB0833"/>
    <w:rsid w:val="31DF29E0"/>
    <w:rsid w:val="322F11A3"/>
    <w:rsid w:val="32BD6343"/>
    <w:rsid w:val="32CE0CF1"/>
    <w:rsid w:val="32F11663"/>
    <w:rsid w:val="332545C6"/>
    <w:rsid w:val="33314445"/>
    <w:rsid w:val="335214F5"/>
    <w:rsid w:val="335502AA"/>
    <w:rsid w:val="33671257"/>
    <w:rsid w:val="339F3BB0"/>
    <w:rsid w:val="33A43263"/>
    <w:rsid w:val="33AF1934"/>
    <w:rsid w:val="33C723AA"/>
    <w:rsid w:val="33E252B3"/>
    <w:rsid w:val="3429114A"/>
    <w:rsid w:val="342E1D0B"/>
    <w:rsid w:val="34421272"/>
    <w:rsid w:val="346F1ACC"/>
    <w:rsid w:val="34A21A54"/>
    <w:rsid w:val="34B75015"/>
    <w:rsid w:val="34C21A8B"/>
    <w:rsid w:val="34C467DC"/>
    <w:rsid w:val="34E20F17"/>
    <w:rsid w:val="34FD36F4"/>
    <w:rsid w:val="35302CF9"/>
    <w:rsid w:val="35331B32"/>
    <w:rsid w:val="35577297"/>
    <w:rsid w:val="3564193B"/>
    <w:rsid w:val="35832B5E"/>
    <w:rsid w:val="35837D96"/>
    <w:rsid w:val="35AA1635"/>
    <w:rsid w:val="35BA007A"/>
    <w:rsid w:val="35E62A4F"/>
    <w:rsid w:val="35E7428C"/>
    <w:rsid w:val="35FB7349"/>
    <w:rsid w:val="36013477"/>
    <w:rsid w:val="36486BE0"/>
    <w:rsid w:val="366478CA"/>
    <w:rsid w:val="366D19F9"/>
    <w:rsid w:val="36881890"/>
    <w:rsid w:val="36937F53"/>
    <w:rsid w:val="36C25ECB"/>
    <w:rsid w:val="36CE09EA"/>
    <w:rsid w:val="36E86E54"/>
    <w:rsid w:val="37012159"/>
    <w:rsid w:val="37056857"/>
    <w:rsid w:val="37353EB6"/>
    <w:rsid w:val="374F723C"/>
    <w:rsid w:val="3764739F"/>
    <w:rsid w:val="377D2200"/>
    <w:rsid w:val="37852347"/>
    <w:rsid w:val="37865863"/>
    <w:rsid w:val="37976071"/>
    <w:rsid w:val="379A7005"/>
    <w:rsid w:val="37CC77C2"/>
    <w:rsid w:val="37DE5E7F"/>
    <w:rsid w:val="37EC1FAA"/>
    <w:rsid w:val="38064CE0"/>
    <w:rsid w:val="38215A50"/>
    <w:rsid w:val="383A3843"/>
    <w:rsid w:val="38573298"/>
    <w:rsid w:val="3895224D"/>
    <w:rsid w:val="38A64207"/>
    <w:rsid w:val="38AE23CB"/>
    <w:rsid w:val="38B8729C"/>
    <w:rsid w:val="38FF7BD7"/>
    <w:rsid w:val="39144C73"/>
    <w:rsid w:val="39206E07"/>
    <w:rsid w:val="394815F3"/>
    <w:rsid w:val="395567FB"/>
    <w:rsid w:val="39981084"/>
    <w:rsid w:val="39F16B31"/>
    <w:rsid w:val="39FF7C1B"/>
    <w:rsid w:val="3A1E1082"/>
    <w:rsid w:val="3A2236F0"/>
    <w:rsid w:val="3A3A2C30"/>
    <w:rsid w:val="3A6063B0"/>
    <w:rsid w:val="3A7D79DC"/>
    <w:rsid w:val="3A8C4DD1"/>
    <w:rsid w:val="3AC7708E"/>
    <w:rsid w:val="3ACF7908"/>
    <w:rsid w:val="3ADA5ABB"/>
    <w:rsid w:val="3AE26C1E"/>
    <w:rsid w:val="3B0F5EB0"/>
    <w:rsid w:val="3B27451C"/>
    <w:rsid w:val="3B3B11C1"/>
    <w:rsid w:val="3B5800AA"/>
    <w:rsid w:val="3B602185"/>
    <w:rsid w:val="3B6A0881"/>
    <w:rsid w:val="3BBA34E3"/>
    <w:rsid w:val="3BD36F08"/>
    <w:rsid w:val="3BDF40F8"/>
    <w:rsid w:val="3BE13D5E"/>
    <w:rsid w:val="3BFE4A41"/>
    <w:rsid w:val="3C1D6A67"/>
    <w:rsid w:val="3C304BF7"/>
    <w:rsid w:val="3C403F2F"/>
    <w:rsid w:val="3C661219"/>
    <w:rsid w:val="3C6B5A44"/>
    <w:rsid w:val="3CBD718B"/>
    <w:rsid w:val="3CC229BF"/>
    <w:rsid w:val="3CD875DD"/>
    <w:rsid w:val="3CFC0234"/>
    <w:rsid w:val="3CFC050D"/>
    <w:rsid w:val="3D1039F4"/>
    <w:rsid w:val="3D243093"/>
    <w:rsid w:val="3D25238F"/>
    <w:rsid w:val="3D2B072B"/>
    <w:rsid w:val="3D4D0785"/>
    <w:rsid w:val="3D502363"/>
    <w:rsid w:val="3D513400"/>
    <w:rsid w:val="3D5C1FDF"/>
    <w:rsid w:val="3D9F0C48"/>
    <w:rsid w:val="3DB47E3E"/>
    <w:rsid w:val="3DB82B5C"/>
    <w:rsid w:val="3DDE542B"/>
    <w:rsid w:val="3E067AAC"/>
    <w:rsid w:val="3E203C09"/>
    <w:rsid w:val="3E42584D"/>
    <w:rsid w:val="3E461661"/>
    <w:rsid w:val="3E4C2A5E"/>
    <w:rsid w:val="3E806F30"/>
    <w:rsid w:val="3EA730A3"/>
    <w:rsid w:val="3EFF1385"/>
    <w:rsid w:val="3F4D69AD"/>
    <w:rsid w:val="3F566811"/>
    <w:rsid w:val="3F6308C4"/>
    <w:rsid w:val="3FC508BF"/>
    <w:rsid w:val="3FE47551"/>
    <w:rsid w:val="4010695E"/>
    <w:rsid w:val="403109EF"/>
    <w:rsid w:val="403355AB"/>
    <w:rsid w:val="404E3DB4"/>
    <w:rsid w:val="405B156C"/>
    <w:rsid w:val="405D308E"/>
    <w:rsid w:val="4065664E"/>
    <w:rsid w:val="40A16563"/>
    <w:rsid w:val="40D33DB9"/>
    <w:rsid w:val="40D43E92"/>
    <w:rsid w:val="40D5265B"/>
    <w:rsid w:val="40F45A6F"/>
    <w:rsid w:val="410246DB"/>
    <w:rsid w:val="412C3817"/>
    <w:rsid w:val="4155573E"/>
    <w:rsid w:val="41656248"/>
    <w:rsid w:val="41684CBB"/>
    <w:rsid w:val="416E6FA1"/>
    <w:rsid w:val="41763222"/>
    <w:rsid w:val="41825B76"/>
    <w:rsid w:val="41950D12"/>
    <w:rsid w:val="41B13DAB"/>
    <w:rsid w:val="41B55807"/>
    <w:rsid w:val="41CF7AB2"/>
    <w:rsid w:val="41F848C7"/>
    <w:rsid w:val="421A369E"/>
    <w:rsid w:val="4223641B"/>
    <w:rsid w:val="423555C0"/>
    <w:rsid w:val="423C13A1"/>
    <w:rsid w:val="42456971"/>
    <w:rsid w:val="426E269A"/>
    <w:rsid w:val="42877E24"/>
    <w:rsid w:val="428C644F"/>
    <w:rsid w:val="42921694"/>
    <w:rsid w:val="42AD2E20"/>
    <w:rsid w:val="42CC5100"/>
    <w:rsid w:val="42DB0868"/>
    <w:rsid w:val="42E0222C"/>
    <w:rsid w:val="431821B1"/>
    <w:rsid w:val="431915BC"/>
    <w:rsid w:val="43434567"/>
    <w:rsid w:val="4371301B"/>
    <w:rsid w:val="43730AB0"/>
    <w:rsid w:val="437D49AC"/>
    <w:rsid w:val="438D54E0"/>
    <w:rsid w:val="43A669E4"/>
    <w:rsid w:val="43AC3F83"/>
    <w:rsid w:val="43BC4006"/>
    <w:rsid w:val="43CB1C85"/>
    <w:rsid w:val="43CE1B59"/>
    <w:rsid w:val="43E1649B"/>
    <w:rsid w:val="43E221D3"/>
    <w:rsid w:val="43F07B37"/>
    <w:rsid w:val="43FF7077"/>
    <w:rsid w:val="44092324"/>
    <w:rsid w:val="441141A6"/>
    <w:rsid w:val="44130C85"/>
    <w:rsid w:val="44224B19"/>
    <w:rsid w:val="444D53D6"/>
    <w:rsid w:val="44753B35"/>
    <w:rsid w:val="44755D16"/>
    <w:rsid w:val="447F61D9"/>
    <w:rsid w:val="448219D9"/>
    <w:rsid w:val="449505FC"/>
    <w:rsid w:val="44A06460"/>
    <w:rsid w:val="44C80C38"/>
    <w:rsid w:val="45226B22"/>
    <w:rsid w:val="457C7736"/>
    <w:rsid w:val="45A0091B"/>
    <w:rsid w:val="45B1220E"/>
    <w:rsid w:val="45B13BD6"/>
    <w:rsid w:val="45B2395D"/>
    <w:rsid w:val="45B3793D"/>
    <w:rsid w:val="45D26432"/>
    <w:rsid w:val="45D37D55"/>
    <w:rsid w:val="46485687"/>
    <w:rsid w:val="46664411"/>
    <w:rsid w:val="46694F98"/>
    <w:rsid w:val="468414E0"/>
    <w:rsid w:val="468851FF"/>
    <w:rsid w:val="46AF1C0B"/>
    <w:rsid w:val="46CA3AD2"/>
    <w:rsid w:val="46D84902"/>
    <w:rsid w:val="46DB13AA"/>
    <w:rsid w:val="46E34B8D"/>
    <w:rsid w:val="471223E4"/>
    <w:rsid w:val="47480D31"/>
    <w:rsid w:val="47536391"/>
    <w:rsid w:val="475520D1"/>
    <w:rsid w:val="475D4E9F"/>
    <w:rsid w:val="477D2CCA"/>
    <w:rsid w:val="4783411C"/>
    <w:rsid w:val="47992349"/>
    <w:rsid w:val="479B5EF5"/>
    <w:rsid w:val="47A520E4"/>
    <w:rsid w:val="47A60E8E"/>
    <w:rsid w:val="47AB7FEA"/>
    <w:rsid w:val="47DD32EA"/>
    <w:rsid w:val="48330485"/>
    <w:rsid w:val="48523EE0"/>
    <w:rsid w:val="485D29BF"/>
    <w:rsid w:val="489B7043"/>
    <w:rsid w:val="48D06360"/>
    <w:rsid w:val="48F32E6D"/>
    <w:rsid w:val="490309CB"/>
    <w:rsid w:val="49176DDD"/>
    <w:rsid w:val="492C3F9A"/>
    <w:rsid w:val="493C492D"/>
    <w:rsid w:val="498139D2"/>
    <w:rsid w:val="498C1835"/>
    <w:rsid w:val="49AA0996"/>
    <w:rsid w:val="49CC6861"/>
    <w:rsid w:val="49CD399C"/>
    <w:rsid w:val="49E14D3E"/>
    <w:rsid w:val="49E335D2"/>
    <w:rsid w:val="4A1376F9"/>
    <w:rsid w:val="4A1A0E9F"/>
    <w:rsid w:val="4A6C4586"/>
    <w:rsid w:val="4A8159BA"/>
    <w:rsid w:val="4A8B659A"/>
    <w:rsid w:val="4AA27C74"/>
    <w:rsid w:val="4AA64708"/>
    <w:rsid w:val="4ABA2887"/>
    <w:rsid w:val="4ADC2AE1"/>
    <w:rsid w:val="4AF30EC8"/>
    <w:rsid w:val="4B116791"/>
    <w:rsid w:val="4B130EAE"/>
    <w:rsid w:val="4B5E0F27"/>
    <w:rsid w:val="4B6A073A"/>
    <w:rsid w:val="4B773D82"/>
    <w:rsid w:val="4B877645"/>
    <w:rsid w:val="4BB51C3A"/>
    <w:rsid w:val="4BCF5167"/>
    <w:rsid w:val="4BD66C55"/>
    <w:rsid w:val="4BF22562"/>
    <w:rsid w:val="4C1475C8"/>
    <w:rsid w:val="4C664F49"/>
    <w:rsid w:val="4C6F204A"/>
    <w:rsid w:val="4CA31E8C"/>
    <w:rsid w:val="4CB515A8"/>
    <w:rsid w:val="4CB66B41"/>
    <w:rsid w:val="4CE13C99"/>
    <w:rsid w:val="4CEB5EDE"/>
    <w:rsid w:val="4D150A90"/>
    <w:rsid w:val="4D7175E9"/>
    <w:rsid w:val="4D7E739B"/>
    <w:rsid w:val="4DA10C51"/>
    <w:rsid w:val="4DA91FD9"/>
    <w:rsid w:val="4DA93185"/>
    <w:rsid w:val="4DB40C45"/>
    <w:rsid w:val="4DC27B64"/>
    <w:rsid w:val="4DD04557"/>
    <w:rsid w:val="4DFB7717"/>
    <w:rsid w:val="4DFE2E01"/>
    <w:rsid w:val="4E122EAB"/>
    <w:rsid w:val="4E1B4105"/>
    <w:rsid w:val="4E2C749A"/>
    <w:rsid w:val="4E941B6A"/>
    <w:rsid w:val="4EA0667D"/>
    <w:rsid w:val="4EC56BC8"/>
    <w:rsid w:val="4ED56F53"/>
    <w:rsid w:val="4EEB015D"/>
    <w:rsid w:val="4EEC416D"/>
    <w:rsid w:val="4EFC66E8"/>
    <w:rsid w:val="4F063F00"/>
    <w:rsid w:val="4F0D18BA"/>
    <w:rsid w:val="4F112281"/>
    <w:rsid w:val="4F176CDE"/>
    <w:rsid w:val="4F31425D"/>
    <w:rsid w:val="4F35328E"/>
    <w:rsid w:val="4F4622BD"/>
    <w:rsid w:val="4F705413"/>
    <w:rsid w:val="4F7D15D5"/>
    <w:rsid w:val="4F826496"/>
    <w:rsid w:val="4F9B208F"/>
    <w:rsid w:val="4FAC24F8"/>
    <w:rsid w:val="4FCC7793"/>
    <w:rsid w:val="4FE40EFF"/>
    <w:rsid w:val="500D6A78"/>
    <w:rsid w:val="50156B9F"/>
    <w:rsid w:val="501F1F64"/>
    <w:rsid w:val="502D4446"/>
    <w:rsid w:val="50365133"/>
    <w:rsid w:val="504845D2"/>
    <w:rsid w:val="504A3037"/>
    <w:rsid w:val="505A77E4"/>
    <w:rsid w:val="505F00E3"/>
    <w:rsid w:val="50821C75"/>
    <w:rsid w:val="50835F76"/>
    <w:rsid w:val="50FB1E1C"/>
    <w:rsid w:val="50FB2BC5"/>
    <w:rsid w:val="511D58A5"/>
    <w:rsid w:val="51306E50"/>
    <w:rsid w:val="51351BA0"/>
    <w:rsid w:val="513D513B"/>
    <w:rsid w:val="517477D5"/>
    <w:rsid w:val="51763875"/>
    <w:rsid w:val="51805CF3"/>
    <w:rsid w:val="51821571"/>
    <w:rsid w:val="518731EF"/>
    <w:rsid w:val="51A258E6"/>
    <w:rsid w:val="51A67184"/>
    <w:rsid w:val="51D5017E"/>
    <w:rsid w:val="51ED7CDA"/>
    <w:rsid w:val="5201085F"/>
    <w:rsid w:val="52284D9F"/>
    <w:rsid w:val="52333AA7"/>
    <w:rsid w:val="523A5B1F"/>
    <w:rsid w:val="52635075"/>
    <w:rsid w:val="526B627D"/>
    <w:rsid w:val="527A5F1B"/>
    <w:rsid w:val="52D26F3E"/>
    <w:rsid w:val="52D63A99"/>
    <w:rsid w:val="5302499B"/>
    <w:rsid w:val="531C0756"/>
    <w:rsid w:val="532B7B64"/>
    <w:rsid w:val="532F73BA"/>
    <w:rsid w:val="53302440"/>
    <w:rsid w:val="53305333"/>
    <w:rsid w:val="53595699"/>
    <w:rsid w:val="535B67CB"/>
    <w:rsid w:val="535E3EE2"/>
    <w:rsid w:val="536D36EB"/>
    <w:rsid w:val="537D1EC1"/>
    <w:rsid w:val="53807924"/>
    <w:rsid w:val="538A7261"/>
    <w:rsid w:val="53937DD9"/>
    <w:rsid w:val="53A1230F"/>
    <w:rsid w:val="53A81C8D"/>
    <w:rsid w:val="53AB52AC"/>
    <w:rsid w:val="53DA436D"/>
    <w:rsid w:val="540B600F"/>
    <w:rsid w:val="54534670"/>
    <w:rsid w:val="547A48F8"/>
    <w:rsid w:val="548C4545"/>
    <w:rsid w:val="54B074DB"/>
    <w:rsid w:val="54C8124B"/>
    <w:rsid w:val="54EC7BFD"/>
    <w:rsid w:val="54F621D1"/>
    <w:rsid w:val="54FD052E"/>
    <w:rsid w:val="55391209"/>
    <w:rsid w:val="557B1255"/>
    <w:rsid w:val="55B11C17"/>
    <w:rsid w:val="55FD54EB"/>
    <w:rsid w:val="56151B3A"/>
    <w:rsid w:val="561F3043"/>
    <w:rsid w:val="5669191D"/>
    <w:rsid w:val="567D5D10"/>
    <w:rsid w:val="568F0738"/>
    <w:rsid w:val="56996840"/>
    <w:rsid w:val="56AA23A1"/>
    <w:rsid w:val="56B066E9"/>
    <w:rsid w:val="56BC169B"/>
    <w:rsid w:val="56BE7193"/>
    <w:rsid w:val="56D047EA"/>
    <w:rsid w:val="56F34B82"/>
    <w:rsid w:val="57047ADF"/>
    <w:rsid w:val="57426B12"/>
    <w:rsid w:val="57526450"/>
    <w:rsid w:val="577218B7"/>
    <w:rsid w:val="577E6E34"/>
    <w:rsid w:val="58151F5F"/>
    <w:rsid w:val="58211D7D"/>
    <w:rsid w:val="58811498"/>
    <w:rsid w:val="58994482"/>
    <w:rsid w:val="58A35462"/>
    <w:rsid w:val="58AB1526"/>
    <w:rsid w:val="58CB08E9"/>
    <w:rsid w:val="591F0ED8"/>
    <w:rsid w:val="593A1F01"/>
    <w:rsid w:val="595A2F5E"/>
    <w:rsid w:val="59634F40"/>
    <w:rsid w:val="5983693A"/>
    <w:rsid w:val="599307A6"/>
    <w:rsid w:val="599B3391"/>
    <w:rsid w:val="59C53F20"/>
    <w:rsid w:val="5A082425"/>
    <w:rsid w:val="5A2141B4"/>
    <w:rsid w:val="5A4E6713"/>
    <w:rsid w:val="5A5E3F69"/>
    <w:rsid w:val="5A653116"/>
    <w:rsid w:val="5ACC2C66"/>
    <w:rsid w:val="5ACC3218"/>
    <w:rsid w:val="5ADE29C9"/>
    <w:rsid w:val="5AEA2B30"/>
    <w:rsid w:val="5B062A6E"/>
    <w:rsid w:val="5B146983"/>
    <w:rsid w:val="5B3579AB"/>
    <w:rsid w:val="5B37580C"/>
    <w:rsid w:val="5B467749"/>
    <w:rsid w:val="5B546FFF"/>
    <w:rsid w:val="5B5A6E36"/>
    <w:rsid w:val="5B5F4441"/>
    <w:rsid w:val="5B7C2AC7"/>
    <w:rsid w:val="5B8027F1"/>
    <w:rsid w:val="5B8508DD"/>
    <w:rsid w:val="5B893604"/>
    <w:rsid w:val="5B977F9B"/>
    <w:rsid w:val="5BAE7ECE"/>
    <w:rsid w:val="5BB35010"/>
    <w:rsid w:val="5BDB2D52"/>
    <w:rsid w:val="5BDC5956"/>
    <w:rsid w:val="5C091B83"/>
    <w:rsid w:val="5C122108"/>
    <w:rsid w:val="5C1967A5"/>
    <w:rsid w:val="5C4A0EFD"/>
    <w:rsid w:val="5C86590B"/>
    <w:rsid w:val="5C893005"/>
    <w:rsid w:val="5CA53E61"/>
    <w:rsid w:val="5CB47235"/>
    <w:rsid w:val="5CB56BE4"/>
    <w:rsid w:val="5CBC2007"/>
    <w:rsid w:val="5CC8102D"/>
    <w:rsid w:val="5D100CB8"/>
    <w:rsid w:val="5D3A68C1"/>
    <w:rsid w:val="5D4378B0"/>
    <w:rsid w:val="5D44644E"/>
    <w:rsid w:val="5D681B13"/>
    <w:rsid w:val="5D6A61AF"/>
    <w:rsid w:val="5D6D6DB8"/>
    <w:rsid w:val="5D9823E5"/>
    <w:rsid w:val="5D9E663F"/>
    <w:rsid w:val="5DA904EA"/>
    <w:rsid w:val="5DAC4026"/>
    <w:rsid w:val="5DB20C8E"/>
    <w:rsid w:val="5DD35DFF"/>
    <w:rsid w:val="5DE82328"/>
    <w:rsid w:val="5DFA02D5"/>
    <w:rsid w:val="5E4F5007"/>
    <w:rsid w:val="5E5031D7"/>
    <w:rsid w:val="5E5C21E6"/>
    <w:rsid w:val="5E6866B2"/>
    <w:rsid w:val="5E794F22"/>
    <w:rsid w:val="5E8D3B86"/>
    <w:rsid w:val="5EDA5EC1"/>
    <w:rsid w:val="5EEF723A"/>
    <w:rsid w:val="5EF10B78"/>
    <w:rsid w:val="5F315E8D"/>
    <w:rsid w:val="5F441D8B"/>
    <w:rsid w:val="5F5426FC"/>
    <w:rsid w:val="5F7509AC"/>
    <w:rsid w:val="5F9C0508"/>
    <w:rsid w:val="5FA12D76"/>
    <w:rsid w:val="5FBC71AF"/>
    <w:rsid w:val="5FF26453"/>
    <w:rsid w:val="60104FD8"/>
    <w:rsid w:val="60184B5B"/>
    <w:rsid w:val="60434AD3"/>
    <w:rsid w:val="607D5362"/>
    <w:rsid w:val="60B35CA5"/>
    <w:rsid w:val="60B372E2"/>
    <w:rsid w:val="60E16A07"/>
    <w:rsid w:val="60EB56D0"/>
    <w:rsid w:val="610303EC"/>
    <w:rsid w:val="61034C31"/>
    <w:rsid w:val="611112CA"/>
    <w:rsid w:val="611352CB"/>
    <w:rsid w:val="614D50A8"/>
    <w:rsid w:val="616379EA"/>
    <w:rsid w:val="618A75D0"/>
    <w:rsid w:val="61B94C10"/>
    <w:rsid w:val="61BD37EE"/>
    <w:rsid w:val="61C24DE8"/>
    <w:rsid w:val="61EB2991"/>
    <w:rsid w:val="622E6486"/>
    <w:rsid w:val="622E7D47"/>
    <w:rsid w:val="6250370F"/>
    <w:rsid w:val="62572C74"/>
    <w:rsid w:val="627A69B3"/>
    <w:rsid w:val="62893AEB"/>
    <w:rsid w:val="62991749"/>
    <w:rsid w:val="62B6628B"/>
    <w:rsid w:val="62BB3FF3"/>
    <w:rsid w:val="62CA457F"/>
    <w:rsid w:val="62E95383"/>
    <w:rsid w:val="633C098C"/>
    <w:rsid w:val="634F41A1"/>
    <w:rsid w:val="63533DDE"/>
    <w:rsid w:val="637C3472"/>
    <w:rsid w:val="63A56595"/>
    <w:rsid w:val="63AE41E2"/>
    <w:rsid w:val="63ED3DCC"/>
    <w:rsid w:val="63F45B19"/>
    <w:rsid w:val="64181695"/>
    <w:rsid w:val="64197A66"/>
    <w:rsid w:val="642D27BF"/>
    <w:rsid w:val="643961E4"/>
    <w:rsid w:val="649E639D"/>
    <w:rsid w:val="64A665F8"/>
    <w:rsid w:val="64BA766C"/>
    <w:rsid w:val="64BD69C6"/>
    <w:rsid w:val="64C33F5D"/>
    <w:rsid w:val="64D20AEB"/>
    <w:rsid w:val="64E77440"/>
    <w:rsid w:val="64ED2EA4"/>
    <w:rsid w:val="65257DF4"/>
    <w:rsid w:val="655F6DFD"/>
    <w:rsid w:val="65B75967"/>
    <w:rsid w:val="65E01E05"/>
    <w:rsid w:val="65ED311F"/>
    <w:rsid w:val="66310C29"/>
    <w:rsid w:val="666D3065"/>
    <w:rsid w:val="66A05B76"/>
    <w:rsid w:val="66AC1F27"/>
    <w:rsid w:val="66CD3A13"/>
    <w:rsid w:val="6708713C"/>
    <w:rsid w:val="671F5DEC"/>
    <w:rsid w:val="67377FE4"/>
    <w:rsid w:val="677049C5"/>
    <w:rsid w:val="679D6C87"/>
    <w:rsid w:val="679D796D"/>
    <w:rsid w:val="67B47EB3"/>
    <w:rsid w:val="67CD3F83"/>
    <w:rsid w:val="67DC7C6E"/>
    <w:rsid w:val="68054390"/>
    <w:rsid w:val="68057108"/>
    <w:rsid w:val="68155746"/>
    <w:rsid w:val="68216AE6"/>
    <w:rsid w:val="68225692"/>
    <w:rsid w:val="686917EA"/>
    <w:rsid w:val="687954F5"/>
    <w:rsid w:val="68C219CA"/>
    <w:rsid w:val="69391026"/>
    <w:rsid w:val="693C76BB"/>
    <w:rsid w:val="69463E67"/>
    <w:rsid w:val="695E079C"/>
    <w:rsid w:val="699666BD"/>
    <w:rsid w:val="69987623"/>
    <w:rsid w:val="69AE28C4"/>
    <w:rsid w:val="69CC61E8"/>
    <w:rsid w:val="69F254F6"/>
    <w:rsid w:val="69F4707A"/>
    <w:rsid w:val="6A1C2EE1"/>
    <w:rsid w:val="6A226C98"/>
    <w:rsid w:val="6A2C7534"/>
    <w:rsid w:val="6A3424F2"/>
    <w:rsid w:val="6A5407CD"/>
    <w:rsid w:val="6A57551E"/>
    <w:rsid w:val="6A6041BF"/>
    <w:rsid w:val="6A722744"/>
    <w:rsid w:val="6A73532E"/>
    <w:rsid w:val="6A90057A"/>
    <w:rsid w:val="6AD42AF2"/>
    <w:rsid w:val="6ADC1157"/>
    <w:rsid w:val="6AFE4A54"/>
    <w:rsid w:val="6B033829"/>
    <w:rsid w:val="6B2979BE"/>
    <w:rsid w:val="6B914AB8"/>
    <w:rsid w:val="6B9F2072"/>
    <w:rsid w:val="6BB6207E"/>
    <w:rsid w:val="6BC30347"/>
    <w:rsid w:val="6BE52346"/>
    <w:rsid w:val="6BEB3505"/>
    <w:rsid w:val="6BF2440B"/>
    <w:rsid w:val="6C0E2AD7"/>
    <w:rsid w:val="6C1A459F"/>
    <w:rsid w:val="6C2373D7"/>
    <w:rsid w:val="6C3E3692"/>
    <w:rsid w:val="6C44786E"/>
    <w:rsid w:val="6C552D59"/>
    <w:rsid w:val="6C5B1E09"/>
    <w:rsid w:val="6C8574C7"/>
    <w:rsid w:val="6C885EF1"/>
    <w:rsid w:val="6C8D08AC"/>
    <w:rsid w:val="6CB54E00"/>
    <w:rsid w:val="6CC52E48"/>
    <w:rsid w:val="6CE86B76"/>
    <w:rsid w:val="6D0B3EE8"/>
    <w:rsid w:val="6D176800"/>
    <w:rsid w:val="6D180CED"/>
    <w:rsid w:val="6D2F1292"/>
    <w:rsid w:val="6D31698C"/>
    <w:rsid w:val="6D36262F"/>
    <w:rsid w:val="6D5B2405"/>
    <w:rsid w:val="6D696330"/>
    <w:rsid w:val="6D755768"/>
    <w:rsid w:val="6DBB76BC"/>
    <w:rsid w:val="6DED37B9"/>
    <w:rsid w:val="6E1109AE"/>
    <w:rsid w:val="6E2179B1"/>
    <w:rsid w:val="6E6715B8"/>
    <w:rsid w:val="6EA20AE5"/>
    <w:rsid w:val="6F1F0BF9"/>
    <w:rsid w:val="6F3809B5"/>
    <w:rsid w:val="6F616041"/>
    <w:rsid w:val="6F84307F"/>
    <w:rsid w:val="6FA41824"/>
    <w:rsid w:val="6FB54C87"/>
    <w:rsid w:val="6FD56396"/>
    <w:rsid w:val="6FEC2DC1"/>
    <w:rsid w:val="70007D58"/>
    <w:rsid w:val="700E5E4B"/>
    <w:rsid w:val="700F090C"/>
    <w:rsid w:val="70453BB5"/>
    <w:rsid w:val="70461D0A"/>
    <w:rsid w:val="704B11CB"/>
    <w:rsid w:val="70502198"/>
    <w:rsid w:val="70577355"/>
    <w:rsid w:val="7085580E"/>
    <w:rsid w:val="708C5E3D"/>
    <w:rsid w:val="70940133"/>
    <w:rsid w:val="70DC4C61"/>
    <w:rsid w:val="70F93192"/>
    <w:rsid w:val="71167B19"/>
    <w:rsid w:val="711E79AE"/>
    <w:rsid w:val="711F45F3"/>
    <w:rsid w:val="71416ED3"/>
    <w:rsid w:val="717209D9"/>
    <w:rsid w:val="718324A8"/>
    <w:rsid w:val="71BA69D5"/>
    <w:rsid w:val="71C57AA9"/>
    <w:rsid w:val="71CD20B4"/>
    <w:rsid w:val="725A7D17"/>
    <w:rsid w:val="725E11A0"/>
    <w:rsid w:val="72BA48F9"/>
    <w:rsid w:val="72D861AB"/>
    <w:rsid w:val="72FA6627"/>
    <w:rsid w:val="73396C3B"/>
    <w:rsid w:val="734A75F3"/>
    <w:rsid w:val="736C0655"/>
    <w:rsid w:val="73A250C9"/>
    <w:rsid w:val="73E270B8"/>
    <w:rsid w:val="74092BF3"/>
    <w:rsid w:val="74E05105"/>
    <w:rsid w:val="74ED346D"/>
    <w:rsid w:val="750A7675"/>
    <w:rsid w:val="75351ABD"/>
    <w:rsid w:val="755B0994"/>
    <w:rsid w:val="758252D2"/>
    <w:rsid w:val="759439EC"/>
    <w:rsid w:val="75AE7B06"/>
    <w:rsid w:val="75BA1298"/>
    <w:rsid w:val="75ED3256"/>
    <w:rsid w:val="75F84426"/>
    <w:rsid w:val="76250054"/>
    <w:rsid w:val="76332CB1"/>
    <w:rsid w:val="76657885"/>
    <w:rsid w:val="766F2E21"/>
    <w:rsid w:val="76714E6D"/>
    <w:rsid w:val="76923824"/>
    <w:rsid w:val="76A35191"/>
    <w:rsid w:val="76D43997"/>
    <w:rsid w:val="76E94A05"/>
    <w:rsid w:val="77186BBB"/>
    <w:rsid w:val="7737205F"/>
    <w:rsid w:val="773A10D4"/>
    <w:rsid w:val="773D596A"/>
    <w:rsid w:val="77446875"/>
    <w:rsid w:val="77534141"/>
    <w:rsid w:val="77581360"/>
    <w:rsid w:val="775F7BD2"/>
    <w:rsid w:val="7781070A"/>
    <w:rsid w:val="77980300"/>
    <w:rsid w:val="77AC1B86"/>
    <w:rsid w:val="77BA3175"/>
    <w:rsid w:val="77C0539D"/>
    <w:rsid w:val="77D34D48"/>
    <w:rsid w:val="77F260C0"/>
    <w:rsid w:val="78285EA8"/>
    <w:rsid w:val="7832484D"/>
    <w:rsid w:val="78545364"/>
    <w:rsid w:val="78935930"/>
    <w:rsid w:val="789A3FB9"/>
    <w:rsid w:val="78B402EF"/>
    <w:rsid w:val="790D7AC0"/>
    <w:rsid w:val="79234497"/>
    <w:rsid w:val="79286AA6"/>
    <w:rsid w:val="793107C4"/>
    <w:rsid w:val="7932575E"/>
    <w:rsid w:val="793E2571"/>
    <w:rsid w:val="79457F51"/>
    <w:rsid w:val="7980398E"/>
    <w:rsid w:val="798968C0"/>
    <w:rsid w:val="79A1291D"/>
    <w:rsid w:val="79A834A9"/>
    <w:rsid w:val="79AE1324"/>
    <w:rsid w:val="79F97139"/>
    <w:rsid w:val="7A19325D"/>
    <w:rsid w:val="7A397B94"/>
    <w:rsid w:val="7A441E07"/>
    <w:rsid w:val="7A511AB2"/>
    <w:rsid w:val="7A710134"/>
    <w:rsid w:val="7A7A47FC"/>
    <w:rsid w:val="7A854B36"/>
    <w:rsid w:val="7A8614A7"/>
    <w:rsid w:val="7AA215AC"/>
    <w:rsid w:val="7AAA7D7B"/>
    <w:rsid w:val="7AB155DA"/>
    <w:rsid w:val="7ACC480F"/>
    <w:rsid w:val="7ADB3D4F"/>
    <w:rsid w:val="7B0D51AF"/>
    <w:rsid w:val="7B1367F0"/>
    <w:rsid w:val="7B146680"/>
    <w:rsid w:val="7B204CD8"/>
    <w:rsid w:val="7B4C229B"/>
    <w:rsid w:val="7BBE0B2E"/>
    <w:rsid w:val="7BE12086"/>
    <w:rsid w:val="7BE66F1E"/>
    <w:rsid w:val="7BF46B66"/>
    <w:rsid w:val="7C115438"/>
    <w:rsid w:val="7C157BDD"/>
    <w:rsid w:val="7C17525F"/>
    <w:rsid w:val="7C4D483E"/>
    <w:rsid w:val="7C5F0165"/>
    <w:rsid w:val="7C624CEC"/>
    <w:rsid w:val="7C7A173F"/>
    <w:rsid w:val="7C7D7C0D"/>
    <w:rsid w:val="7CD10E03"/>
    <w:rsid w:val="7CD210C9"/>
    <w:rsid w:val="7CEF2D32"/>
    <w:rsid w:val="7D293783"/>
    <w:rsid w:val="7D540C24"/>
    <w:rsid w:val="7D630A3A"/>
    <w:rsid w:val="7D715FE9"/>
    <w:rsid w:val="7DAE508D"/>
    <w:rsid w:val="7DBE5B02"/>
    <w:rsid w:val="7DC71B6D"/>
    <w:rsid w:val="7E066C25"/>
    <w:rsid w:val="7E104A7E"/>
    <w:rsid w:val="7E1C13B0"/>
    <w:rsid w:val="7E1D130E"/>
    <w:rsid w:val="7E341784"/>
    <w:rsid w:val="7E5B64E4"/>
    <w:rsid w:val="7E760CBF"/>
    <w:rsid w:val="7E8514C2"/>
    <w:rsid w:val="7EC16630"/>
    <w:rsid w:val="7ED854F3"/>
    <w:rsid w:val="7EEB1471"/>
    <w:rsid w:val="7EFB3AA2"/>
    <w:rsid w:val="7F083939"/>
    <w:rsid w:val="7F1E221E"/>
    <w:rsid w:val="7F361298"/>
    <w:rsid w:val="7F5161DC"/>
    <w:rsid w:val="7FA21D87"/>
    <w:rsid w:val="7FAA66A3"/>
    <w:rsid w:val="7FBB6096"/>
    <w:rsid w:val="7FCA0976"/>
    <w:rsid w:val="7FEC2773"/>
    <w:rsid w:val="7FFA0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paragraph" w:styleId="4">
    <w:name w:val="heading 2"/>
    <w:basedOn w:val="1"/>
    <w:next w:val="1"/>
    <w:link w:val="45"/>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8">
    <w:name w:val="toc 7"/>
    <w:basedOn w:val="1"/>
    <w:next w:val="1"/>
    <w:qFormat/>
    <w:uiPriority w:val="0"/>
    <w:pPr>
      <w:ind w:left="2520" w:leftChars="1200"/>
    </w:pPr>
  </w:style>
  <w:style w:type="paragraph" w:styleId="9">
    <w:name w:val="table of authorities"/>
    <w:basedOn w:val="1"/>
    <w:next w:val="1"/>
    <w:qFormat/>
    <w:uiPriority w:val="0"/>
    <w:pPr>
      <w:ind w:left="420" w:leftChars="200"/>
    </w:pPr>
  </w:style>
  <w:style w:type="paragraph" w:styleId="10">
    <w:name w:val="Normal Indent"/>
    <w:basedOn w:val="1"/>
    <w:link w:val="44"/>
    <w:qFormat/>
    <w:uiPriority w:val="0"/>
    <w:pPr>
      <w:ind w:firstLine="420"/>
    </w:pPr>
    <w:rPr>
      <w:szCs w:val="20"/>
    </w:rPr>
  </w:style>
  <w:style w:type="paragraph" w:styleId="11">
    <w:name w:val="Salutation"/>
    <w:basedOn w:val="1"/>
    <w:next w:val="1"/>
    <w:qFormat/>
    <w:uiPriority w:val="0"/>
    <w:rPr>
      <w:sz w:val="24"/>
      <w:szCs w:val="20"/>
    </w:rPr>
  </w:style>
  <w:style w:type="paragraph" w:styleId="12">
    <w:name w:val="Body Text Indent"/>
    <w:basedOn w:val="1"/>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13">
    <w:name w:val="toc 3"/>
    <w:basedOn w:val="1"/>
    <w:next w:val="1"/>
    <w:qFormat/>
    <w:uiPriority w:val="39"/>
    <w:pPr>
      <w:ind w:left="840" w:leftChars="400"/>
    </w:pPr>
  </w:style>
  <w:style w:type="paragraph" w:styleId="14">
    <w:name w:val="Plain Text"/>
    <w:basedOn w:val="1"/>
    <w:link w:val="40"/>
    <w:qFormat/>
    <w:uiPriority w:val="0"/>
    <w:rPr>
      <w:rFonts w:ascii="宋体" w:hAnsi="宋体"/>
      <w:szCs w:val="21"/>
    </w:rPr>
  </w:style>
  <w:style w:type="paragraph" w:styleId="15">
    <w:name w:val="Date"/>
    <w:basedOn w:val="1"/>
    <w:next w:val="1"/>
    <w:qFormat/>
    <w:uiPriority w:val="0"/>
    <w:pPr>
      <w:autoSpaceDE w:val="0"/>
      <w:autoSpaceDN w:val="0"/>
      <w:adjustRightInd w:val="0"/>
    </w:pPr>
    <w:rPr>
      <w:rFonts w:ascii="Copperplate Gothic Bold" w:hAnsi="Copperplate Gothic Bold"/>
      <w:kern w:val="0"/>
      <w:sz w:val="32"/>
      <w:szCs w:val="32"/>
    </w:rPr>
  </w:style>
  <w:style w:type="paragraph" w:styleId="16">
    <w:name w:val="Body Text Indent 2"/>
    <w:basedOn w:val="1"/>
    <w:link w:val="57"/>
    <w:qFormat/>
    <w:uiPriority w:val="0"/>
    <w:pPr>
      <w:spacing w:after="120" w:line="480" w:lineRule="auto"/>
      <w:ind w:left="420" w:leftChars="200"/>
    </w:pPr>
  </w:style>
  <w:style w:type="paragraph" w:styleId="17">
    <w:name w:val="Balloon Text"/>
    <w:basedOn w:val="1"/>
    <w:link w:val="85"/>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9"/>
    <w:qFormat/>
    <w:uiPriority w:val="39"/>
  </w:style>
  <w:style w:type="paragraph" w:styleId="21">
    <w:name w:val="Body Text Indent 3"/>
    <w:basedOn w:val="1"/>
    <w:qFormat/>
    <w:uiPriority w:val="0"/>
    <w:pPr>
      <w:autoSpaceDE w:val="0"/>
      <w:autoSpaceDN w:val="0"/>
      <w:adjustRightInd w:val="0"/>
      <w:ind w:firstLine="570"/>
    </w:pPr>
    <w:rPr>
      <w:kern w:val="0"/>
      <w:sz w:val="32"/>
      <w:szCs w:val="32"/>
    </w:rPr>
  </w:style>
  <w:style w:type="paragraph" w:styleId="22">
    <w:name w:val="toc 2"/>
    <w:basedOn w:val="1"/>
    <w:next w:val="1"/>
    <w:qFormat/>
    <w:uiPriority w:val="39"/>
    <w:pPr>
      <w:ind w:left="420" w:leftChars="200"/>
    </w:pPr>
  </w:style>
  <w:style w:type="paragraph" w:styleId="23">
    <w:name w:val="Body Text 2"/>
    <w:basedOn w:val="1"/>
    <w:qFormat/>
    <w:uiPriority w:val="0"/>
    <w:rPr>
      <w:sz w:val="24"/>
      <w:szCs w:val="20"/>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5">
    <w:name w:val="Normal (Web)"/>
    <w:basedOn w:val="1"/>
    <w:qFormat/>
    <w:uiPriority w:val="0"/>
    <w:pPr>
      <w:widowControl/>
      <w:spacing w:before="100" w:beforeAutospacing="1" w:after="100" w:afterAutospacing="1"/>
      <w:jc w:val="left"/>
    </w:pPr>
    <w:rPr>
      <w:rFonts w:ascii="宋体" w:hAnsi="宋体" w:cs="宋体"/>
      <w:sz w:val="24"/>
    </w:rPr>
  </w:style>
  <w:style w:type="paragraph" w:styleId="26">
    <w:name w:val="Body Text First Indent"/>
    <w:basedOn w:val="2"/>
    <w:qFormat/>
    <w:uiPriority w:val="0"/>
    <w:pPr>
      <w:ind w:firstLine="420" w:firstLineChars="100"/>
    </w:pPr>
    <w:rPr>
      <w:rFonts w:ascii="Calibri" w:hAnsi="Calibri"/>
      <w:sz w:val="21"/>
    </w:rPr>
  </w:style>
  <w:style w:type="paragraph" w:styleId="27">
    <w:name w:val="Body Text First Indent 2"/>
    <w:basedOn w:val="12"/>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3D3D3D"/>
      <w:u w:val="none"/>
    </w:rPr>
  </w:style>
  <w:style w:type="character" w:styleId="34">
    <w:name w:val="Emphasis"/>
    <w:qFormat/>
    <w:uiPriority w:val="0"/>
    <w:rPr>
      <w:i/>
      <w:iCs/>
    </w:rPr>
  </w:style>
  <w:style w:type="character" w:styleId="35">
    <w:name w:val="Hyperlink"/>
    <w:qFormat/>
    <w:uiPriority w:val="99"/>
    <w:rPr>
      <w:color w:val="3D3D3D"/>
      <w:u w:val="none"/>
    </w:rPr>
  </w:style>
  <w:style w:type="character" w:customStyle="1" w:styleId="36">
    <w:name w:val="font21"/>
    <w:qFormat/>
    <w:uiPriority w:val="0"/>
    <w:rPr>
      <w:rFonts w:hint="eastAsia" w:ascii="宋体" w:hAnsi="宋体" w:eastAsia="宋体" w:cs="宋体"/>
      <w:color w:val="000000"/>
      <w:sz w:val="28"/>
      <w:szCs w:val="28"/>
      <w:u w:val="none"/>
    </w:rPr>
  </w:style>
  <w:style w:type="character" w:customStyle="1" w:styleId="37">
    <w:name w:val="r-text"/>
    <w:qFormat/>
    <w:uiPriority w:val="0"/>
    <w:rPr>
      <w:color w:val="00349B"/>
    </w:rPr>
  </w:style>
  <w:style w:type="character" w:customStyle="1" w:styleId="38">
    <w:name w:val="列出段落 Char"/>
    <w:link w:val="39"/>
    <w:qFormat/>
    <w:uiPriority w:val="0"/>
    <w:rPr>
      <w:rFonts w:eastAsia="宋体"/>
      <w:kern w:val="2"/>
      <w:sz w:val="21"/>
      <w:szCs w:val="24"/>
      <w:lang w:bidi="ar-SA"/>
    </w:rPr>
  </w:style>
  <w:style w:type="paragraph" w:customStyle="1" w:styleId="39">
    <w:name w:val="列出段落1"/>
    <w:basedOn w:val="1"/>
    <w:link w:val="38"/>
    <w:qFormat/>
    <w:uiPriority w:val="0"/>
    <w:pPr>
      <w:ind w:firstLine="420" w:firstLineChars="200"/>
    </w:pPr>
  </w:style>
  <w:style w:type="character" w:customStyle="1" w:styleId="40">
    <w:name w:val="纯文本 Char"/>
    <w:link w:val="14"/>
    <w:qFormat/>
    <w:locked/>
    <w:uiPriority w:val="0"/>
    <w:rPr>
      <w:rFonts w:ascii="宋体" w:hAnsi="宋体"/>
      <w:kern w:val="2"/>
      <w:sz w:val="21"/>
      <w:szCs w:val="21"/>
    </w:rPr>
  </w:style>
  <w:style w:type="character" w:customStyle="1" w:styleId="41">
    <w:name w:val="stclosebtn"/>
    <w:basedOn w:val="30"/>
    <w:qFormat/>
    <w:uiPriority w:val="0"/>
  </w:style>
  <w:style w:type="character" w:customStyle="1" w:styleId="42">
    <w:name w:val="页脚 Char"/>
    <w:link w:val="18"/>
    <w:unhideWhenUsed/>
    <w:qFormat/>
    <w:locked/>
    <w:uiPriority w:val="0"/>
    <w:rPr>
      <w:rFonts w:eastAsia="宋体"/>
      <w:kern w:val="2"/>
      <w:sz w:val="18"/>
      <w:szCs w:val="24"/>
      <w:lang w:val="en-US" w:eastAsia="zh-CN" w:bidi="ar-SA"/>
    </w:rPr>
  </w:style>
  <w:style w:type="character" w:customStyle="1" w:styleId="43">
    <w:name w:val="beforeinfotext"/>
    <w:qFormat/>
    <w:uiPriority w:val="0"/>
    <w:rPr>
      <w:color w:val="666666"/>
    </w:rPr>
  </w:style>
  <w:style w:type="character" w:customStyle="1" w:styleId="44">
    <w:name w:val="正文缩进 Char"/>
    <w:link w:val="10"/>
    <w:qFormat/>
    <w:uiPriority w:val="0"/>
    <w:rPr>
      <w:kern w:val="2"/>
      <w:sz w:val="21"/>
    </w:rPr>
  </w:style>
  <w:style w:type="character" w:customStyle="1" w:styleId="45">
    <w:name w:val="标题 2 Char"/>
    <w:link w:val="4"/>
    <w:semiHidden/>
    <w:qFormat/>
    <w:uiPriority w:val="0"/>
    <w:rPr>
      <w:rFonts w:ascii="Cambria" w:hAnsi="Cambria" w:eastAsia="宋体" w:cs="Times New Roman"/>
      <w:b/>
      <w:bCs/>
      <w:kern w:val="2"/>
      <w:sz w:val="32"/>
      <w:szCs w:val="32"/>
    </w:rPr>
  </w:style>
  <w:style w:type="character" w:customStyle="1" w:styleId="46">
    <w:name w:val="number"/>
    <w:qFormat/>
    <w:uiPriority w:val="0"/>
    <w:rPr>
      <w:color w:val="FF8833"/>
      <w:sz w:val="18"/>
      <w:szCs w:val="18"/>
    </w:rPr>
  </w:style>
  <w:style w:type="character" w:customStyle="1" w:styleId="47">
    <w:name w:val="phone"/>
    <w:qFormat/>
    <w:uiPriority w:val="0"/>
    <w:rPr>
      <w:color w:val="FF8833"/>
      <w:sz w:val="18"/>
      <w:szCs w:val="18"/>
    </w:rPr>
  </w:style>
  <w:style w:type="character" w:customStyle="1" w:styleId="48">
    <w:name w:val="content1"/>
    <w:qFormat/>
    <w:uiPriority w:val="0"/>
    <w:rPr>
      <w:sz w:val="21"/>
      <w:szCs w:val="21"/>
    </w:rPr>
  </w:style>
  <w:style w:type="character" w:customStyle="1" w:styleId="49">
    <w:name w:val="font11"/>
    <w:qFormat/>
    <w:uiPriority w:val="0"/>
    <w:rPr>
      <w:rFonts w:hint="eastAsia" w:ascii="宋体" w:hAnsi="宋体" w:eastAsia="宋体" w:cs="宋体"/>
      <w:color w:val="000000"/>
      <w:sz w:val="28"/>
      <w:szCs w:val="28"/>
      <w:u w:val="none"/>
    </w:rPr>
  </w:style>
  <w:style w:type="character" w:customStyle="1" w:styleId="50">
    <w:name w:val="Char Char9"/>
    <w:qFormat/>
    <w:uiPriority w:val="0"/>
    <w:rPr>
      <w:rFonts w:eastAsia="宋体"/>
      <w:kern w:val="2"/>
      <w:sz w:val="18"/>
      <w:lang w:val="en-US" w:eastAsia="zh-CN"/>
    </w:rPr>
  </w:style>
  <w:style w:type="character" w:customStyle="1" w:styleId="51">
    <w:name w:val="r-time"/>
    <w:qFormat/>
    <w:uiPriority w:val="0"/>
    <w:rPr>
      <w:color w:val="B30000"/>
    </w:rPr>
  </w:style>
  <w:style w:type="character" w:customStyle="1" w:styleId="52">
    <w:name w:val="p0 Char"/>
    <w:link w:val="53"/>
    <w:qFormat/>
    <w:uiPriority w:val="0"/>
    <w:rPr>
      <w:sz w:val="21"/>
      <w:szCs w:val="21"/>
    </w:rPr>
  </w:style>
  <w:style w:type="paragraph" w:customStyle="1" w:styleId="53">
    <w:name w:val="p0"/>
    <w:basedOn w:val="1"/>
    <w:link w:val="52"/>
    <w:qFormat/>
    <w:uiPriority w:val="0"/>
    <w:pPr>
      <w:widowControl/>
    </w:pPr>
    <w:rPr>
      <w:kern w:val="0"/>
      <w:szCs w:val="21"/>
    </w:rPr>
  </w:style>
  <w:style w:type="character" w:customStyle="1" w:styleId="54">
    <w:name w:val="font31"/>
    <w:qFormat/>
    <w:uiPriority w:val="0"/>
    <w:rPr>
      <w:rFonts w:hint="eastAsia" w:ascii="宋体" w:hAnsi="宋体" w:eastAsia="宋体" w:cs="宋体"/>
      <w:color w:val="000000"/>
      <w:sz w:val="24"/>
      <w:szCs w:val="24"/>
      <w:u w:val="none"/>
    </w:rPr>
  </w:style>
  <w:style w:type="character" w:customStyle="1" w:styleId="55">
    <w:name w:val="Char Char3"/>
    <w:qFormat/>
    <w:uiPriority w:val="0"/>
    <w:rPr>
      <w:kern w:val="2"/>
      <w:sz w:val="21"/>
      <w:lang w:bidi="ar-SA"/>
    </w:rPr>
  </w:style>
  <w:style w:type="character" w:customStyle="1" w:styleId="56">
    <w:name w:val="proollist"/>
    <w:basedOn w:val="30"/>
    <w:qFormat/>
    <w:uiPriority w:val="0"/>
  </w:style>
  <w:style w:type="character" w:customStyle="1" w:styleId="57">
    <w:name w:val="正文文本缩进 2 Char"/>
    <w:link w:val="16"/>
    <w:qFormat/>
    <w:uiPriority w:val="0"/>
    <w:rPr>
      <w:kern w:val="2"/>
      <w:sz w:val="21"/>
      <w:szCs w:val="24"/>
    </w:rPr>
  </w:style>
  <w:style w:type="paragraph" w:customStyle="1" w:styleId="58">
    <w:name w:val="Char1"/>
    <w:basedOn w:val="1"/>
    <w:qFormat/>
    <w:uiPriority w:val="0"/>
    <w:rPr>
      <w:szCs w:val="21"/>
    </w:rPr>
  </w:style>
  <w:style w:type="paragraph" w:customStyle="1" w:styleId="59">
    <w:name w:val="title12"/>
    <w:basedOn w:val="1"/>
    <w:semiHidden/>
    <w:qFormat/>
    <w:uiPriority w:val="0"/>
    <w:pPr>
      <w:widowControl/>
      <w:spacing w:before="150" w:line="510" w:lineRule="atLeast"/>
      <w:jc w:val="left"/>
    </w:pPr>
    <w:rPr>
      <w:rFonts w:ascii="宋体" w:hAnsi="宋体" w:cs="宋体"/>
      <w:b/>
      <w:bCs/>
      <w:kern w:val="0"/>
      <w:sz w:val="23"/>
      <w:szCs w:val="23"/>
    </w:rPr>
  </w:style>
  <w:style w:type="paragraph" w:customStyle="1" w:styleId="6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61">
    <w:name w:val="一级条标题"/>
    <w:next w:val="62"/>
    <w:qFormat/>
    <w:uiPriority w:val="99"/>
    <w:pPr>
      <w:spacing w:beforeLines="50" w:afterLines="50"/>
      <w:outlineLvl w:val="2"/>
    </w:pPr>
    <w:rPr>
      <w:rFonts w:ascii="黑体" w:hAnsi="Times New Roman" w:eastAsia="黑体" w:cs="Times New Roman"/>
      <w:sz w:val="21"/>
      <w:szCs w:val="21"/>
      <w:lang w:val="en-US" w:eastAsia="zh-CN" w:bidi="ar-SA"/>
    </w:rPr>
  </w:style>
  <w:style w:type="paragraph" w:customStyle="1" w:styleId="62">
    <w:name w:val="段"/>
    <w:qFormat/>
    <w:uiPriority w:val="0"/>
    <w:pPr>
      <w:autoSpaceDE w:val="0"/>
      <w:autoSpaceDN w:val="0"/>
      <w:ind w:firstLine="200" w:firstLineChars="200"/>
      <w:jc w:val="both"/>
    </w:pPr>
    <w:rPr>
      <w:rFonts w:ascii="宋体" w:hAnsi="宋体" w:eastAsia="宋体" w:cs="Calibri"/>
      <w:kern w:val="2"/>
      <w:sz w:val="21"/>
      <w:szCs w:val="22"/>
      <w:lang w:val="en-US" w:eastAsia="zh-CN" w:bidi="ar-SA"/>
    </w:rPr>
  </w:style>
  <w:style w:type="paragraph" w:customStyle="1" w:styleId="63">
    <w:name w:val="cr6"/>
    <w:basedOn w:val="64"/>
    <w:qFormat/>
    <w:uiPriority w:val="0"/>
    <w:pPr>
      <w:tabs>
        <w:tab w:val="left" w:pos="360"/>
        <w:tab w:val="left" w:pos="2268"/>
      </w:tabs>
      <w:ind w:left="284"/>
      <w:outlineLvl w:val="4"/>
    </w:pPr>
  </w:style>
  <w:style w:type="paragraph" w:customStyle="1" w:styleId="64">
    <w:name w:val="cr5"/>
    <w:basedOn w:val="7"/>
    <w:next w:val="63"/>
    <w:qFormat/>
    <w:uiPriority w:val="0"/>
    <w:pPr>
      <w:tabs>
        <w:tab w:val="left" w:pos="360"/>
        <w:tab w:val="left" w:pos="2268"/>
      </w:tabs>
      <w:spacing w:before="0" w:after="0" w:line="360" w:lineRule="auto"/>
      <w:outlineLvl w:val="3"/>
    </w:pPr>
    <w:rPr>
      <w:rFonts w:ascii="黑体" w:eastAsia="黑体"/>
      <w:sz w:val="24"/>
      <w:szCs w:val="24"/>
    </w:rPr>
  </w:style>
  <w:style w:type="paragraph" w:customStyle="1" w:styleId="65">
    <w:name w:val="Char11"/>
    <w:basedOn w:val="1"/>
    <w:qFormat/>
    <w:uiPriority w:val="0"/>
  </w:style>
  <w:style w:type="paragraph" w:customStyle="1" w:styleId="66">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文档正文"/>
    <w:basedOn w:val="1"/>
    <w:qFormat/>
    <w:uiPriority w:val="0"/>
    <w:pPr>
      <w:adjustRightInd w:val="0"/>
      <w:snapToGrid w:val="0"/>
      <w:spacing w:line="440" w:lineRule="exact"/>
      <w:ind w:firstLine="567"/>
      <w:textAlignment w:val="baseline"/>
    </w:pPr>
    <w:rPr>
      <w:rFonts w:ascii="Arial Narrow" w:hAnsi="Arial Narrow"/>
      <w:kern w:val="0"/>
      <w:sz w:val="24"/>
      <w:szCs w:val="20"/>
    </w:rPr>
  </w:style>
  <w:style w:type="paragraph" w:customStyle="1" w:styleId="6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0">
    <w:name w:val="cr3"/>
    <w:basedOn w:val="5"/>
    <w:next w:val="71"/>
    <w:qFormat/>
    <w:uiPriority w:val="0"/>
    <w:pPr>
      <w:spacing w:beforeLines="25" w:afterLines="25" w:line="360" w:lineRule="auto"/>
      <w:ind w:left="720"/>
      <w:outlineLvl w:val="1"/>
    </w:pPr>
    <w:rPr>
      <w:rFonts w:ascii="宋体" w:hAnsi="宋体"/>
    </w:rPr>
  </w:style>
  <w:style w:type="paragraph" w:customStyle="1" w:styleId="71">
    <w:name w:val="cr4"/>
    <w:basedOn w:val="6"/>
    <w:next w:val="64"/>
    <w:qFormat/>
    <w:uiPriority w:val="0"/>
    <w:pPr>
      <w:spacing w:beforeLines="25" w:afterLines="25" w:line="360" w:lineRule="auto"/>
      <w:ind w:left="568"/>
      <w:outlineLvl w:val="2"/>
    </w:pPr>
    <w:rPr>
      <w:rFonts w:ascii="黑体" w:hAnsi="宋体" w:eastAsia="黑体"/>
      <w:bCs w:val="0"/>
      <w:color w:val="000000"/>
      <w:kern w:val="0"/>
    </w:rPr>
  </w:style>
  <w:style w:type="paragraph" w:customStyle="1" w:styleId="72">
    <w:name w:val="样式 首行缩进:  2 字符"/>
    <w:basedOn w:val="1"/>
    <w:qFormat/>
    <w:uiPriority w:val="0"/>
    <w:pPr>
      <w:spacing w:line="400" w:lineRule="exact"/>
      <w:ind w:firstLine="200" w:firstLineChars="200"/>
    </w:pPr>
    <w:rPr>
      <w:rFonts w:cs="宋体"/>
      <w:sz w:val="24"/>
    </w:rPr>
  </w:style>
  <w:style w:type="paragraph" w:customStyle="1" w:styleId="73">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4">
    <w:name w:val="_Style 2"/>
    <w:basedOn w:val="1"/>
    <w:qFormat/>
    <w:uiPriority w:val="34"/>
    <w:pPr>
      <w:ind w:firstLine="420" w:firstLineChars="200"/>
    </w:pPr>
  </w:style>
  <w:style w:type="paragraph" w:customStyle="1" w:styleId="75">
    <w:name w:val="title11"/>
    <w:basedOn w:val="1"/>
    <w:qFormat/>
    <w:uiPriority w:val="0"/>
    <w:pPr>
      <w:spacing w:before="150"/>
      <w:jc w:val="left"/>
    </w:pPr>
    <w:rPr>
      <w:b/>
      <w:kern w:val="0"/>
      <w:sz w:val="22"/>
      <w:szCs w:val="22"/>
    </w:rPr>
  </w:style>
  <w:style w:type="paragraph" w:customStyle="1" w:styleId="76">
    <w:name w:val="二级条标题"/>
    <w:basedOn w:val="61"/>
    <w:next w:val="62"/>
    <w:qFormat/>
    <w:uiPriority w:val="99"/>
    <w:pPr>
      <w:spacing w:before="50" w:after="50"/>
      <w:outlineLvl w:val="3"/>
    </w:pPr>
  </w:style>
  <w:style w:type="paragraph" w:styleId="77">
    <w:name w:val="List Paragraph"/>
    <w:basedOn w:val="1"/>
    <w:qFormat/>
    <w:uiPriority w:val="34"/>
    <w:pPr>
      <w:ind w:firstLine="420" w:firstLineChars="200"/>
    </w:pPr>
  </w:style>
  <w:style w:type="paragraph" w:customStyle="1" w:styleId="78">
    <w:name w:val="Table Paragraph"/>
    <w:basedOn w:val="1"/>
    <w:qFormat/>
    <w:uiPriority w:val="0"/>
    <w:pPr>
      <w:autoSpaceDE w:val="0"/>
      <w:autoSpaceDN w:val="0"/>
      <w:adjustRightInd w:val="0"/>
      <w:jc w:val="left"/>
    </w:pPr>
    <w:rPr>
      <w:rFonts w:ascii="宋体" w:cs="宋体"/>
      <w:kern w:val="0"/>
      <w:sz w:val="24"/>
    </w:rPr>
  </w:style>
  <w:style w:type="paragraph" w:customStyle="1" w:styleId="79">
    <w:name w:val="Char Char Char"/>
    <w:basedOn w:val="1"/>
    <w:qFormat/>
    <w:uiPriority w:val="0"/>
    <w:rPr>
      <w:rFonts w:ascii="Tahoma" w:hAnsi="Tahoma"/>
      <w:sz w:val="24"/>
      <w:szCs w:val="20"/>
    </w:rPr>
  </w:style>
  <w:style w:type="paragraph" w:customStyle="1" w:styleId="80">
    <w:name w:val="RFI Heading 3rd Level"/>
    <w:basedOn w:val="1"/>
    <w:qFormat/>
    <w:uiPriority w:val="0"/>
    <w:pPr>
      <w:widowControl/>
      <w:tabs>
        <w:tab w:val="left" w:pos="720"/>
      </w:tabs>
      <w:ind w:left="720" w:hanging="720"/>
      <w:jc w:val="left"/>
    </w:pPr>
    <w:rPr>
      <w:rFonts w:ascii="Arial (W1)" w:hAnsi="Arial (W1)"/>
      <w:color w:val="000000"/>
      <w:kern w:val="0"/>
      <w:sz w:val="24"/>
      <w:lang w:val="en-GB" w:eastAsia="en-US"/>
    </w:rPr>
  </w:style>
  <w:style w:type="paragraph" w:customStyle="1" w:styleId="81">
    <w:name w:val="_Style 3"/>
    <w:basedOn w:val="1"/>
    <w:qFormat/>
    <w:uiPriority w:val="34"/>
    <w:pPr>
      <w:ind w:firstLine="420" w:firstLineChars="200"/>
    </w:pPr>
  </w:style>
  <w:style w:type="paragraph" w:customStyle="1" w:styleId="82">
    <w:name w:val="正文11"/>
    <w:basedOn w:val="1"/>
    <w:qFormat/>
    <w:uiPriority w:val="0"/>
    <w:pPr>
      <w:snapToGrid w:val="0"/>
      <w:spacing w:line="500" w:lineRule="atLeast"/>
      <w:ind w:firstLine="539"/>
    </w:pPr>
    <w:rPr>
      <w:rFonts w:ascii="宋体"/>
      <w:spacing w:val="14"/>
      <w:sz w:val="24"/>
      <w:szCs w:val="20"/>
    </w:rPr>
  </w:style>
  <w:style w:type="paragraph" w:customStyle="1" w:styleId="83">
    <w:name w:val="正文文本1"/>
    <w:basedOn w:val="1"/>
    <w:qFormat/>
    <w:uiPriority w:val="0"/>
    <w:pPr>
      <w:shd w:val="clear" w:color="auto" w:fill="FFFFFF"/>
      <w:spacing w:line="418" w:lineRule="auto"/>
      <w:ind w:firstLine="40"/>
    </w:pPr>
    <w:rPr>
      <w:rFonts w:ascii="MingLiU" w:hAnsi="MingLiU" w:eastAsia="MingLiU" w:cs="MingLiU"/>
    </w:rPr>
  </w:style>
  <w:style w:type="paragraph" w:customStyle="1" w:styleId="84">
    <w:name w:val="TOC Heading"/>
    <w:basedOn w:val="3"/>
    <w:next w:val="1"/>
    <w:semiHidden/>
    <w:unhideWhenUsed/>
    <w:qFormat/>
    <w:uiPriority w:val="39"/>
    <w:pPr>
      <w:keepLines/>
      <w:widowControl/>
      <w:autoSpaceDE/>
      <w:autoSpaceDN/>
      <w:adjustRightInd/>
      <w:spacing w:before="480" w:line="276" w:lineRule="auto"/>
      <w:jc w:val="left"/>
      <w:outlineLvl w:val="9"/>
    </w:pPr>
    <w:rPr>
      <w:rFonts w:ascii="Cambria" w:hAnsi="Cambria" w:eastAsia="宋体"/>
      <w:b/>
      <w:bCs/>
      <w:color w:val="365F91"/>
    </w:rPr>
  </w:style>
  <w:style w:type="character" w:customStyle="1" w:styleId="85">
    <w:name w:val="批注框文本 Char"/>
    <w:link w:val="17"/>
    <w:qFormat/>
    <w:uiPriority w:val="0"/>
    <w:rPr>
      <w:kern w:val="2"/>
      <w:sz w:val="18"/>
      <w:szCs w:val="18"/>
    </w:rPr>
  </w:style>
  <w:style w:type="character" w:customStyle="1" w:styleId="86">
    <w:name w:val="NormalCharacter"/>
    <w:semiHidden/>
    <w:qFormat/>
    <w:uiPriority w:val="0"/>
  </w:style>
  <w:style w:type="paragraph" w:customStyle="1" w:styleId="87">
    <w:name w:val="UserStyle_58"/>
    <w:basedOn w:val="1"/>
    <w:qFormat/>
    <w:uiPriority w:val="0"/>
    <w:pPr>
      <w:widowControl/>
    </w:pPr>
    <w:rPr>
      <w:sz w:val="24"/>
      <w:szCs w:val="21"/>
    </w:rPr>
  </w:style>
  <w:style w:type="character" w:customStyle="1" w:styleId="88">
    <w:name w:val="UserStyle_33"/>
    <w:link w:val="89"/>
    <w:qFormat/>
    <w:locked/>
    <w:uiPriority w:val="0"/>
    <w:rPr>
      <w:sz w:val="21"/>
      <w:szCs w:val="21"/>
    </w:rPr>
  </w:style>
  <w:style w:type="paragraph" w:customStyle="1" w:styleId="89">
    <w:name w:val="BodyText"/>
    <w:basedOn w:val="1"/>
    <w:link w:val="88"/>
    <w:qFormat/>
    <w:uiPriority w:val="0"/>
    <w:pPr>
      <w:widowControl/>
      <w:jc w:val="left"/>
    </w:pPr>
    <w:rPr>
      <w:kern w:val="0"/>
      <w:szCs w:val="21"/>
    </w:rPr>
  </w:style>
  <w:style w:type="paragraph" w:customStyle="1" w:styleId="90">
    <w:name w:val="TOC1"/>
    <w:basedOn w:val="1"/>
    <w:next w:val="1"/>
    <w:qFormat/>
    <w:uiPriority w:val="0"/>
    <w:pPr>
      <w:textAlignment w:val="baseline"/>
    </w:pPr>
  </w:style>
  <w:style w:type="paragraph" w:customStyle="1" w:styleId="91">
    <w:name w:val="Char12"/>
    <w:basedOn w:val="1"/>
    <w:qFormat/>
    <w:uiPriority w:val="0"/>
  </w:style>
  <w:style w:type="paragraph" w:customStyle="1" w:styleId="9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3">
    <w:name w:val="1正文"/>
    <w:basedOn w:val="25"/>
    <w:qFormat/>
    <w:uiPriority w:val="99"/>
    <w:pPr>
      <w:spacing w:beforeAutospacing="0" w:afterAutospacing="0" w:line="360" w:lineRule="auto"/>
      <w:ind w:firstLine="960" w:firstLineChars="200"/>
      <w:jc w:val="both"/>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1026" textRotate="1"/>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120F3-88EB-453B-9217-C8E35DA5A553}">
  <ds:schemaRefs/>
</ds:datastoreItem>
</file>

<file path=docProps/app.xml><?xml version="1.0" encoding="utf-8"?>
<Properties xmlns="http://schemas.openxmlformats.org/officeDocument/2006/extended-properties" xmlns:vt="http://schemas.openxmlformats.org/officeDocument/2006/docPropsVTypes">
  <Template>Normal</Template>
  <Pages>80</Pages>
  <Words>37041</Words>
  <Characters>39841</Characters>
  <Lines>285</Lines>
  <Paragraphs>80</Paragraphs>
  <TotalTime>29</TotalTime>
  <ScaleCrop>false</ScaleCrop>
  <LinksUpToDate>false</LinksUpToDate>
  <CharactersWithSpaces>42325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2021-02-24T04:13:00Z</dcterms:created>
  <dc:creator>Administrator</dc:creator>
  <cp:lastModifiedBy>鲁清</cp:lastModifiedBy>
  <cp:lastPrinted>2022-05-27T07:37:00Z</cp:lastPrinted>
  <dcterms:modified xsi:type="dcterms:W3CDTF">2022-05-27T08:35:08Z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D2CFE9052F324C47ABD547AAC7ED675B</vt:lpwstr>
  </property>
</Properties>
</file>