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项目名称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汉中市高层次人才创新创业园孵化园设计方案编制采购项目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项目建设地点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本项目建设地点位于汉中海外高层次人才创新创业区（梁山镇）。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项目用地规模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规划用地约规划用地约25000平方,约65亩。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1、建设内容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本项目主要建设内容包括:新建1栋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框架结构办公研发楼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框架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多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生产研发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厂房、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两处门房及一座公厕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配套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建设道路及场地硬化、停车场、供水、排水、消防、电气、照明等室内外配套设施工程。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2、建设规模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项目规划总用地面积约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25000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平方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(约合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65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亩)，其中:建筑物基底面积6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900.00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m²，道路及场地硬化面积1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4600.00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m²，绿地面积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3500.0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0m²。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规划总建筑面积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46290.00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㎡，地上建筑面积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37290.00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m，地下建筑面积9000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其中: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办公研发楼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建筑面积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56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00.00㎡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，1#厂房建筑面积6800.00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，2#厂房建筑面积为8100.00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，3#厂房建筑面积为16500.00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，配套门房建筑面积为180.00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，公厕建筑面积为110.00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地下建筑面积9000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，主要功能为人防车库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项目建成后，可提供停车位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235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个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，其中地上停车位160辆，地下停车位75辆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主要技术指标:容积率1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.50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，建筑密度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28.00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%，绿地率14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%，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配套服务用房面积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占总建筑面积比例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15.00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%，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配套服务用房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占总用地面积比例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6.0</w:t>
      </w: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%。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项目总投资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项目总投资约16500.00万元,其中建安费15000.00万元，项目前期及其他费用约1500万元。总投资不包括土地费</w:t>
      </w:r>
      <w:bookmarkStart w:id="0" w:name="_GoBack"/>
      <w:bookmarkEnd w:id="0"/>
      <w: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  <w:t>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2YzMWQxY2Q2MDQ3ZDM3OTI1M2U4YjkwYzIxYTIifQ=="/>
  </w:docVars>
  <w:rsids>
    <w:rsidRoot w:val="35ED06A3"/>
    <w:rsid w:val="0007306A"/>
    <w:rsid w:val="000A1402"/>
    <w:rsid w:val="000F7E67"/>
    <w:rsid w:val="0011361B"/>
    <w:rsid w:val="001515C9"/>
    <w:rsid w:val="001C3671"/>
    <w:rsid w:val="0022024D"/>
    <w:rsid w:val="002478D6"/>
    <w:rsid w:val="0026737C"/>
    <w:rsid w:val="0028036C"/>
    <w:rsid w:val="002D3157"/>
    <w:rsid w:val="003E4A83"/>
    <w:rsid w:val="00425DCD"/>
    <w:rsid w:val="00451335"/>
    <w:rsid w:val="004F21FD"/>
    <w:rsid w:val="00517AA8"/>
    <w:rsid w:val="00541CEC"/>
    <w:rsid w:val="0056483C"/>
    <w:rsid w:val="00581F78"/>
    <w:rsid w:val="005D62CE"/>
    <w:rsid w:val="00650DE8"/>
    <w:rsid w:val="00667E94"/>
    <w:rsid w:val="00695D4A"/>
    <w:rsid w:val="0070436E"/>
    <w:rsid w:val="0079219B"/>
    <w:rsid w:val="007D231A"/>
    <w:rsid w:val="00833DA9"/>
    <w:rsid w:val="00861A0A"/>
    <w:rsid w:val="008E16A5"/>
    <w:rsid w:val="008E23C9"/>
    <w:rsid w:val="00986EBB"/>
    <w:rsid w:val="00A2511E"/>
    <w:rsid w:val="00A81D22"/>
    <w:rsid w:val="00B007DF"/>
    <w:rsid w:val="00B931D9"/>
    <w:rsid w:val="00BF7738"/>
    <w:rsid w:val="00C95648"/>
    <w:rsid w:val="00DB578F"/>
    <w:rsid w:val="00E07A3F"/>
    <w:rsid w:val="00E84BA0"/>
    <w:rsid w:val="00E8514B"/>
    <w:rsid w:val="00EF3E1E"/>
    <w:rsid w:val="00F1711E"/>
    <w:rsid w:val="00F73D19"/>
    <w:rsid w:val="00F81E21"/>
    <w:rsid w:val="00F91059"/>
    <w:rsid w:val="00FA68F2"/>
    <w:rsid w:val="01985E34"/>
    <w:rsid w:val="01A82367"/>
    <w:rsid w:val="01C10BC3"/>
    <w:rsid w:val="02EB4148"/>
    <w:rsid w:val="02FF7BF3"/>
    <w:rsid w:val="03525F75"/>
    <w:rsid w:val="03B66504"/>
    <w:rsid w:val="043833BC"/>
    <w:rsid w:val="05341DD6"/>
    <w:rsid w:val="054C6994"/>
    <w:rsid w:val="05577441"/>
    <w:rsid w:val="05EA2DDC"/>
    <w:rsid w:val="06775F12"/>
    <w:rsid w:val="067D0349"/>
    <w:rsid w:val="0A157CFC"/>
    <w:rsid w:val="0B8E3675"/>
    <w:rsid w:val="0BEB4110"/>
    <w:rsid w:val="0C3B6BC4"/>
    <w:rsid w:val="0D746AA2"/>
    <w:rsid w:val="0D892EDB"/>
    <w:rsid w:val="0E7771D7"/>
    <w:rsid w:val="0EC248F6"/>
    <w:rsid w:val="0F762E62"/>
    <w:rsid w:val="105D4B6B"/>
    <w:rsid w:val="10CD1153"/>
    <w:rsid w:val="10CF32FA"/>
    <w:rsid w:val="11403F2E"/>
    <w:rsid w:val="114331D9"/>
    <w:rsid w:val="11B5604C"/>
    <w:rsid w:val="12401FB6"/>
    <w:rsid w:val="12C73827"/>
    <w:rsid w:val="13545D39"/>
    <w:rsid w:val="13616AE2"/>
    <w:rsid w:val="15593193"/>
    <w:rsid w:val="160E5B43"/>
    <w:rsid w:val="16201F02"/>
    <w:rsid w:val="16EF3D8E"/>
    <w:rsid w:val="17A306A2"/>
    <w:rsid w:val="181201CF"/>
    <w:rsid w:val="18440EAE"/>
    <w:rsid w:val="197A52A0"/>
    <w:rsid w:val="19F45B80"/>
    <w:rsid w:val="1AFC411B"/>
    <w:rsid w:val="1B8E230C"/>
    <w:rsid w:val="1BB00929"/>
    <w:rsid w:val="1BEC6B0F"/>
    <w:rsid w:val="1C901BA8"/>
    <w:rsid w:val="1DF61F5E"/>
    <w:rsid w:val="1E1D56A5"/>
    <w:rsid w:val="1F082A72"/>
    <w:rsid w:val="21BE2CFB"/>
    <w:rsid w:val="21E52579"/>
    <w:rsid w:val="22B700E1"/>
    <w:rsid w:val="22DF03AD"/>
    <w:rsid w:val="22E80762"/>
    <w:rsid w:val="231132FF"/>
    <w:rsid w:val="23160915"/>
    <w:rsid w:val="260D5FFF"/>
    <w:rsid w:val="26122E4F"/>
    <w:rsid w:val="267C2617"/>
    <w:rsid w:val="26ED0AC7"/>
    <w:rsid w:val="26F15921"/>
    <w:rsid w:val="270F224B"/>
    <w:rsid w:val="271B474C"/>
    <w:rsid w:val="27AF5076"/>
    <w:rsid w:val="28EE5BF8"/>
    <w:rsid w:val="290D57AD"/>
    <w:rsid w:val="2A94615C"/>
    <w:rsid w:val="2C0A7AB8"/>
    <w:rsid w:val="2CA60F5C"/>
    <w:rsid w:val="2CB24D53"/>
    <w:rsid w:val="2E045F3A"/>
    <w:rsid w:val="2EEF23E4"/>
    <w:rsid w:val="2F083808"/>
    <w:rsid w:val="2F426016"/>
    <w:rsid w:val="2F8E3984"/>
    <w:rsid w:val="2FCD6516"/>
    <w:rsid w:val="30F51DB2"/>
    <w:rsid w:val="32280D81"/>
    <w:rsid w:val="330947D6"/>
    <w:rsid w:val="33FD2868"/>
    <w:rsid w:val="34E56FAD"/>
    <w:rsid w:val="34F5219D"/>
    <w:rsid w:val="351729F7"/>
    <w:rsid w:val="35ED06A3"/>
    <w:rsid w:val="364E0A79"/>
    <w:rsid w:val="36541A28"/>
    <w:rsid w:val="36C97D20"/>
    <w:rsid w:val="381F3C32"/>
    <w:rsid w:val="3BCA0316"/>
    <w:rsid w:val="3CD15B81"/>
    <w:rsid w:val="3D720292"/>
    <w:rsid w:val="3DF8538F"/>
    <w:rsid w:val="3FE21E53"/>
    <w:rsid w:val="40C34D40"/>
    <w:rsid w:val="413C5593"/>
    <w:rsid w:val="421A32C8"/>
    <w:rsid w:val="42B25D4C"/>
    <w:rsid w:val="445A18D8"/>
    <w:rsid w:val="44E10829"/>
    <w:rsid w:val="44E11B34"/>
    <w:rsid w:val="452B5FA9"/>
    <w:rsid w:val="45466F63"/>
    <w:rsid w:val="45C269AF"/>
    <w:rsid w:val="461C5AB5"/>
    <w:rsid w:val="46592743"/>
    <w:rsid w:val="470E116B"/>
    <w:rsid w:val="483027BD"/>
    <w:rsid w:val="48980D26"/>
    <w:rsid w:val="48FC3F85"/>
    <w:rsid w:val="49957FA1"/>
    <w:rsid w:val="4ADD510E"/>
    <w:rsid w:val="4AE178D7"/>
    <w:rsid w:val="4AF22C2C"/>
    <w:rsid w:val="4B44604D"/>
    <w:rsid w:val="4BA34E84"/>
    <w:rsid w:val="4CCE5C39"/>
    <w:rsid w:val="4D001B6A"/>
    <w:rsid w:val="4DA07374"/>
    <w:rsid w:val="4EC56BC8"/>
    <w:rsid w:val="4FA709C3"/>
    <w:rsid w:val="4FDD6193"/>
    <w:rsid w:val="514F4E6E"/>
    <w:rsid w:val="53603363"/>
    <w:rsid w:val="53DC598A"/>
    <w:rsid w:val="543C4EB0"/>
    <w:rsid w:val="5446718A"/>
    <w:rsid w:val="54AC2AD8"/>
    <w:rsid w:val="54AF45A2"/>
    <w:rsid w:val="54BF3B9E"/>
    <w:rsid w:val="54D935A9"/>
    <w:rsid w:val="54E0382F"/>
    <w:rsid w:val="5523289A"/>
    <w:rsid w:val="55540CA5"/>
    <w:rsid w:val="565C6063"/>
    <w:rsid w:val="57224EDE"/>
    <w:rsid w:val="57FA064F"/>
    <w:rsid w:val="582A01D9"/>
    <w:rsid w:val="587D12C7"/>
    <w:rsid w:val="589A164F"/>
    <w:rsid w:val="58A3441E"/>
    <w:rsid w:val="58DF2802"/>
    <w:rsid w:val="58F17130"/>
    <w:rsid w:val="59BE5692"/>
    <w:rsid w:val="5B373661"/>
    <w:rsid w:val="5E0D40E7"/>
    <w:rsid w:val="5FAD333A"/>
    <w:rsid w:val="5FD17AC2"/>
    <w:rsid w:val="61642270"/>
    <w:rsid w:val="62CE0779"/>
    <w:rsid w:val="63556314"/>
    <w:rsid w:val="63A40773"/>
    <w:rsid w:val="63D062E3"/>
    <w:rsid w:val="63DB09A3"/>
    <w:rsid w:val="65FD2C93"/>
    <w:rsid w:val="661B5FCB"/>
    <w:rsid w:val="66573C7F"/>
    <w:rsid w:val="66703465"/>
    <w:rsid w:val="66E465D9"/>
    <w:rsid w:val="67EE22B0"/>
    <w:rsid w:val="68ED53E2"/>
    <w:rsid w:val="69E20458"/>
    <w:rsid w:val="6A956F64"/>
    <w:rsid w:val="6E6D581F"/>
    <w:rsid w:val="6FAA60BF"/>
    <w:rsid w:val="6FBB093B"/>
    <w:rsid w:val="71F6508D"/>
    <w:rsid w:val="727D5888"/>
    <w:rsid w:val="72976C64"/>
    <w:rsid w:val="73A86934"/>
    <w:rsid w:val="73DD3BCF"/>
    <w:rsid w:val="74017DF2"/>
    <w:rsid w:val="743E2DF5"/>
    <w:rsid w:val="747D1B6F"/>
    <w:rsid w:val="749E5641"/>
    <w:rsid w:val="757C1E26"/>
    <w:rsid w:val="76B92FF8"/>
    <w:rsid w:val="77202FE0"/>
    <w:rsid w:val="77232EFF"/>
    <w:rsid w:val="77585F7B"/>
    <w:rsid w:val="790E7239"/>
    <w:rsid w:val="792275D9"/>
    <w:rsid w:val="79487081"/>
    <w:rsid w:val="794E3ADA"/>
    <w:rsid w:val="79A454A8"/>
    <w:rsid w:val="79B12129"/>
    <w:rsid w:val="7A266805"/>
    <w:rsid w:val="7B656E15"/>
    <w:rsid w:val="7B7900AD"/>
    <w:rsid w:val="7BEA486D"/>
    <w:rsid w:val="7C4D65F7"/>
    <w:rsid w:val="7DDC7906"/>
    <w:rsid w:val="7F1D3885"/>
    <w:rsid w:val="7F5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493</Words>
  <Characters>636</Characters>
  <Lines>23</Lines>
  <Paragraphs>6</Paragraphs>
  <TotalTime>0</TotalTime>
  <ScaleCrop>false</ScaleCrop>
  <LinksUpToDate>false</LinksUpToDate>
  <CharactersWithSpaces>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2021-11-24T14:49:00Z</dcterms:created>
  <dc:creator>张澎</dc:creator>
  <cp:lastModifiedBy>Administrator</cp:lastModifiedBy>
  <cp:lastPrinted>2021-11-24T08:45:00Z</cp:lastPrinted>
  <dcterms:modified xsi:type="dcterms:W3CDTF">2022-11-04T08:38:32Z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D79CB6F6EF6E46AC8065AB3F8130142B</vt:lpwstr>
  </property>
</Properties>
</file>