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154"/>
        </w:tabs>
        <w:kinsoku w:val="0"/>
        <w:overflowPunct w:val="0"/>
        <w:spacing w:after="0" w:line="360" w:lineRule="auto"/>
        <w:jc w:val="right"/>
        <w:rPr>
          <w:rFonts w:hint="eastAsia" w:ascii="宋体" w:hAnsi="宋体" w:eastAsia="宋体" w:cs="宋体"/>
          <w:b/>
          <w:color w:val="auto"/>
          <w:sz w:val="56"/>
          <w:szCs w:val="28"/>
          <w:lang w:eastAsia="zh-CN"/>
        </w:rPr>
      </w:pPr>
      <w:r>
        <w:rPr>
          <w:rFonts w:hint="eastAsia" w:ascii="宋体" w:hAnsi="宋体" w:eastAsia="宋体" w:cs="宋体"/>
          <w:color w:val="auto"/>
          <w:sz w:val="20"/>
          <w:szCs w:val="24"/>
        </w:rPr>
        <w:drawing>
          <wp:anchor distT="0" distB="0" distL="114300" distR="114300" simplePos="0" relativeHeight="251667456" behindDoc="0" locked="0" layoutInCell="1" allowOverlap="1">
            <wp:simplePos x="0" y="0"/>
            <wp:positionH relativeFrom="column">
              <wp:posOffset>95885</wp:posOffset>
            </wp:positionH>
            <wp:positionV relativeFrom="paragraph">
              <wp:posOffset>-132080</wp:posOffset>
            </wp:positionV>
            <wp:extent cx="1337310" cy="869950"/>
            <wp:effectExtent l="0" t="0" r="1524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2"/>
                    <a:stretch>
                      <a:fillRect/>
                    </a:stretch>
                  </pic:blipFill>
                  <pic:spPr>
                    <a:xfrm>
                      <a:off x="0" y="0"/>
                      <a:ext cx="1337310" cy="869950"/>
                    </a:xfrm>
                    <a:prstGeom prst="rect">
                      <a:avLst/>
                    </a:prstGeom>
                    <a:noFill/>
                    <a:ln>
                      <a:noFill/>
                    </a:ln>
                  </pic:spPr>
                </pic:pic>
              </a:graphicData>
            </a:graphic>
          </wp:anchor>
        </w:drawing>
      </w:r>
      <w:r>
        <w:rPr>
          <w:rFonts w:hint="eastAsia" w:ascii="宋体" w:hAnsi="宋体" w:eastAsia="宋体" w:cs="宋体"/>
          <w:b/>
          <w:color w:val="auto"/>
          <w:sz w:val="44"/>
          <w:szCs w:val="21"/>
          <w:shd w:val="clear" w:color="FFFFFF" w:fill="D9D9D9"/>
          <w:lang w:eastAsia="zh-CN"/>
        </w:rPr>
        <w:t>政府采购</w:t>
      </w:r>
    </w:p>
    <w:p>
      <w:pPr>
        <w:pStyle w:val="2"/>
        <w:tabs>
          <w:tab w:val="left" w:pos="6154"/>
        </w:tabs>
        <w:kinsoku w:val="0"/>
        <w:overflowPunct w:val="0"/>
        <w:spacing w:after="0" w:line="240" w:lineRule="auto"/>
        <w:jc w:val="center"/>
        <w:rPr>
          <w:rFonts w:hint="eastAsia" w:ascii="宋体" w:hAnsi="宋体" w:eastAsia="宋体" w:cs="宋体"/>
          <w:b/>
          <w:color w:val="auto"/>
          <w:w w:val="95"/>
          <w:sz w:val="72"/>
          <w:szCs w:val="32"/>
          <w:lang w:eastAsia="zh-CN"/>
        </w:rPr>
      </w:pPr>
    </w:p>
    <w:p>
      <w:pPr>
        <w:pStyle w:val="2"/>
        <w:tabs>
          <w:tab w:val="left" w:pos="6154"/>
        </w:tabs>
        <w:kinsoku w:val="0"/>
        <w:overflowPunct w:val="0"/>
        <w:spacing w:after="0" w:line="360" w:lineRule="auto"/>
        <w:jc w:val="left"/>
        <w:rPr>
          <w:rFonts w:hint="eastAsia" w:ascii="宋体" w:hAnsi="宋体" w:eastAsia="宋体" w:cs="宋体"/>
          <w:b/>
          <w:color w:val="auto"/>
          <w:w w:val="95"/>
          <w:sz w:val="28"/>
          <w:szCs w:val="15"/>
          <w:lang w:eastAsia="zh-CN"/>
        </w:rPr>
      </w:pPr>
    </w:p>
    <w:p>
      <w:pPr>
        <w:pStyle w:val="2"/>
        <w:keepNext w:val="0"/>
        <w:keepLines w:val="0"/>
        <w:pageBreakBefore w:val="0"/>
        <w:widowControl w:val="0"/>
        <w:tabs>
          <w:tab w:val="left" w:pos="6154"/>
        </w:tabs>
        <w:kinsoku w:val="0"/>
        <w:wordWrap/>
        <w:overflowPunct w:val="0"/>
        <w:topLinePunct w:val="0"/>
        <w:autoSpaceDE/>
        <w:autoSpaceDN/>
        <w:bidi w:val="0"/>
        <w:adjustRightInd/>
        <w:snapToGrid/>
        <w:spacing w:after="0" w:line="1000" w:lineRule="exact"/>
        <w:jc w:val="center"/>
        <w:textAlignment w:val="auto"/>
        <w:rPr>
          <w:rFonts w:hint="eastAsia" w:ascii="宋体" w:hAnsi="宋体" w:eastAsia="宋体" w:cs="宋体"/>
          <w:b/>
          <w:color w:val="auto"/>
          <w:sz w:val="52"/>
          <w:szCs w:val="24"/>
        </w:rPr>
      </w:pPr>
      <w:r>
        <w:rPr>
          <w:rFonts w:hint="eastAsia" w:ascii="宋体" w:hAnsi="宋体" w:eastAsia="宋体" w:cs="宋体"/>
          <w:b/>
          <w:color w:val="auto"/>
          <w:sz w:val="56"/>
          <w:szCs w:val="28"/>
          <w:lang w:val="en-US" w:eastAsia="zh-CN"/>
        </w:rPr>
        <w:t>汉中市南郑区牟家坝镇马鞍山移民搬迁安置点滑坡治理工程</w:t>
      </w:r>
    </w:p>
    <w:p>
      <w:pPr>
        <w:pStyle w:val="2"/>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2"/>
        <w:tabs>
          <w:tab w:val="left" w:pos="6154"/>
        </w:tabs>
        <w:kinsoku w:val="0"/>
        <w:overflowPunct w:val="0"/>
        <w:spacing w:after="0" w:line="360" w:lineRule="auto"/>
        <w:jc w:val="center"/>
        <w:rPr>
          <w:rFonts w:hint="eastAsia" w:ascii="宋体" w:hAnsi="宋体" w:eastAsia="宋体" w:cs="宋体"/>
          <w:b/>
          <w:color w:val="auto"/>
          <w:sz w:val="40"/>
          <w:szCs w:val="20"/>
        </w:rPr>
      </w:pPr>
    </w:p>
    <w:p>
      <w:pPr>
        <w:pStyle w:val="2"/>
        <w:tabs>
          <w:tab w:val="left" w:pos="6154"/>
        </w:tabs>
        <w:kinsoku w:val="0"/>
        <w:overflowPunct w:val="0"/>
        <w:spacing w:after="0" w:line="360" w:lineRule="auto"/>
        <w:jc w:val="center"/>
        <w:rPr>
          <w:rFonts w:hint="eastAsia" w:ascii="宋体" w:hAnsi="宋体" w:eastAsia="宋体" w:cs="宋体"/>
          <w:b/>
          <w:color w:val="auto"/>
          <w:sz w:val="52"/>
          <w:szCs w:val="24"/>
        </w:rPr>
      </w:pPr>
      <w:r>
        <w:rPr>
          <w:rFonts w:hint="eastAsia" w:ascii="宋体" w:hAnsi="宋体" w:eastAsia="宋体" w:cs="宋体"/>
          <w:b/>
          <w:color w:val="auto"/>
          <w:sz w:val="56"/>
          <w:szCs w:val="28"/>
        </w:rPr>
        <w:t>竞争性磋商文件</w:t>
      </w:r>
    </w:p>
    <w:p>
      <w:pPr>
        <w:pStyle w:val="2"/>
        <w:rPr>
          <w:rFonts w:hint="eastAsia" w:ascii="宋体" w:hAnsi="宋体" w:eastAsia="宋体" w:cs="宋体"/>
        </w:rPr>
      </w:pPr>
    </w:p>
    <w:p>
      <w:pPr>
        <w:pStyle w:val="2"/>
        <w:tabs>
          <w:tab w:val="left" w:pos="6154"/>
        </w:tabs>
        <w:kinsoku w:val="0"/>
        <w:overflowPunct w:val="0"/>
        <w:spacing w:after="0" w:line="360" w:lineRule="auto"/>
        <w:jc w:val="center"/>
        <w:rPr>
          <w:rFonts w:hint="eastAsia" w:ascii="宋体" w:hAnsi="宋体" w:eastAsia="宋体" w:cs="宋体"/>
          <w:b/>
          <w:color w:val="auto"/>
          <w:sz w:val="21"/>
          <w:szCs w:val="20"/>
        </w:rPr>
      </w:pPr>
    </w:p>
    <w:p>
      <w:pPr>
        <w:pStyle w:val="2"/>
        <w:tabs>
          <w:tab w:val="left" w:pos="6154"/>
        </w:tabs>
        <w:kinsoku w:val="0"/>
        <w:overflowPunct w:val="0"/>
        <w:spacing w:after="0" w:line="360" w:lineRule="auto"/>
        <w:jc w:val="center"/>
        <w:rPr>
          <w:rFonts w:hint="eastAsia" w:ascii="宋体" w:hAnsi="宋体" w:eastAsia="宋体" w:cs="宋体"/>
          <w:b/>
          <w:color w:val="auto"/>
          <w:sz w:val="32"/>
          <w:szCs w:val="28"/>
        </w:rPr>
      </w:pPr>
      <w:r>
        <w:rPr>
          <w:rFonts w:hint="eastAsia" w:ascii="宋体" w:hAnsi="宋体" w:eastAsia="宋体" w:cs="宋体"/>
          <w:b/>
          <w:color w:val="auto"/>
          <w:sz w:val="32"/>
          <w:szCs w:val="28"/>
        </w:rPr>
        <w:t>（采购项目编号</w:t>
      </w:r>
      <w:r>
        <w:rPr>
          <w:rFonts w:hint="eastAsia" w:ascii="宋体" w:hAnsi="宋体" w:eastAsia="宋体" w:cs="宋体"/>
          <w:b/>
          <w:color w:val="auto"/>
          <w:sz w:val="32"/>
          <w:szCs w:val="28"/>
          <w:lang w:eastAsia="zh-CN"/>
        </w:rPr>
        <w:t>：HXGC-HWD-ZFCG-南郑区-00721</w:t>
      </w:r>
      <w:r>
        <w:rPr>
          <w:rFonts w:hint="eastAsia" w:ascii="宋体" w:hAnsi="宋体" w:eastAsia="宋体" w:cs="宋体"/>
          <w:b/>
          <w:color w:val="auto"/>
          <w:sz w:val="32"/>
          <w:szCs w:val="28"/>
        </w:rPr>
        <w:t>）</w:t>
      </w:r>
    </w:p>
    <w:p>
      <w:pPr>
        <w:pStyle w:val="2"/>
        <w:tabs>
          <w:tab w:val="left" w:pos="6154"/>
        </w:tabs>
        <w:kinsoku w:val="0"/>
        <w:overflowPunct w:val="0"/>
        <w:spacing w:after="0" w:line="360" w:lineRule="auto"/>
        <w:jc w:val="both"/>
        <w:rPr>
          <w:rFonts w:hint="eastAsia" w:ascii="宋体" w:hAnsi="宋体" w:eastAsia="宋体" w:cs="宋体"/>
          <w:b/>
          <w:color w:val="auto"/>
          <w:sz w:val="24"/>
          <w:szCs w:val="21"/>
        </w:rPr>
      </w:pPr>
    </w:p>
    <w:p>
      <w:pPr>
        <w:pStyle w:val="2"/>
        <w:rPr>
          <w:rFonts w:hint="eastAsia" w:ascii="宋体" w:hAnsi="宋体" w:eastAsia="宋体" w:cs="宋体"/>
        </w:rPr>
      </w:pPr>
    </w:p>
    <w:p>
      <w:pPr>
        <w:pStyle w:val="2"/>
        <w:tabs>
          <w:tab w:val="left" w:pos="6154"/>
        </w:tabs>
        <w:kinsoku w:val="0"/>
        <w:overflowPunct w:val="0"/>
        <w:spacing w:after="0" w:line="360" w:lineRule="auto"/>
        <w:ind w:firstLine="317" w:firstLineChars="100"/>
        <w:jc w:val="both"/>
        <w:rPr>
          <w:rFonts w:hint="eastAsia" w:ascii="宋体" w:hAnsi="宋体" w:eastAsia="宋体" w:cs="宋体"/>
          <w:b/>
          <w:color w:val="auto"/>
          <w:w w:val="88"/>
          <w:sz w:val="36"/>
          <w:szCs w:val="28"/>
        </w:rPr>
      </w:pPr>
    </w:p>
    <w:p>
      <w:pPr>
        <w:pStyle w:val="2"/>
        <w:tabs>
          <w:tab w:val="left" w:pos="6154"/>
        </w:tabs>
        <w:kinsoku w:val="0"/>
        <w:overflowPunct w:val="0"/>
        <w:spacing w:after="0" w:line="360" w:lineRule="auto"/>
        <w:ind w:firstLine="361" w:firstLineChars="100"/>
        <w:jc w:val="both"/>
        <w:rPr>
          <w:rFonts w:hint="eastAsia" w:ascii="宋体" w:hAnsi="宋体" w:eastAsia="宋体" w:cs="宋体"/>
          <w:b/>
          <w:color w:val="auto"/>
          <w:w w:val="85"/>
          <w:sz w:val="36"/>
          <w:szCs w:val="28"/>
          <w:u w:val="none"/>
          <w:lang w:eastAsia="zh-CN"/>
        </w:rPr>
      </w:pPr>
      <w:r>
        <w:rPr>
          <w:rFonts w:hint="eastAsia" w:ascii="宋体" w:hAnsi="宋体" w:eastAsia="宋体" w:cs="宋体"/>
          <w:b/>
          <w:color w:val="auto"/>
          <w:w w:val="100"/>
          <w:sz w:val="36"/>
          <w:szCs w:val="28"/>
        </w:rPr>
        <w:t>采</w:t>
      </w:r>
      <w:r>
        <w:rPr>
          <w:rFonts w:hint="eastAsia" w:ascii="宋体" w:hAnsi="宋体" w:eastAsia="宋体" w:cs="宋体"/>
          <w:b/>
          <w:color w:val="auto"/>
          <w:w w:val="100"/>
          <w:sz w:val="36"/>
          <w:szCs w:val="28"/>
          <w:lang w:val="en-US" w:eastAsia="zh-CN"/>
        </w:rPr>
        <w:t xml:space="preserve">  </w:t>
      </w:r>
      <w:r>
        <w:rPr>
          <w:rFonts w:hint="eastAsia" w:ascii="宋体" w:hAnsi="宋体" w:eastAsia="宋体" w:cs="宋体"/>
          <w:b/>
          <w:color w:val="auto"/>
          <w:w w:val="100"/>
          <w:sz w:val="36"/>
          <w:szCs w:val="28"/>
        </w:rPr>
        <w:t>购</w:t>
      </w:r>
      <w:r>
        <w:rPr>
          <w:rFonts w:hint="eastAsia" w:ascii="宋体" w:hAnsi="宋体" w:eastAsia="宋体" w:cs="宋体"/>
          <w:b/>
          <w:color w:val="auto"/>
          <w:w w:val="100"/>
          <w:sz w:val="36"/>
          <w:szCs w:val="28"/>
          <w:lang w:val="en-US" w:eastAsia="zh-CN"/>
        </w:rPr>
        <w:t xml:space="preserve">  </w:t>
      </w:r>
      <w:r>
        <w:rPr>
          <w:rFonts w:hint="eastAsia" w:ascii="宋体" w:hAnsi="宋体" w:eastAsia="宋体" w:cs="宋体"/>
          <w:b/>
          <w:color w:val="auto"/>
          <w:w w:val="100"/>
          <w:sz w:val="36"/>
          <w:szCs w:val="28"/>
        </w:rPr>
        <w:t>人：</w:t>
      </w:r>
      <w:r>
        <w:rPr>
          <w:rFonts w:hint="eastAsia" w:ascii="宋体" w:hAnsi="宋体" w:eastAsia="宋体" w:cs="宋体"/>
          <w:b/>
          <w:color w:val="auto"/>
          <w:w w:val="100"/>
          <w:sz w:val="36"/>
          <w:szCs w:val="28"/>
          <w:u w:val="single"/>
          <w:lang w:eastAsia="zh-CN"/>
        </w:rPr>
        <w:t>汉中市南郑区牟家坝镇人民政府</w:t>
      </w:r>
      <w:r>
        <w:rPr>
          <w:rFonts w:hint="eastAsia" w:ascii="宋体" w:hAnsi="宋体" w:eastAsia="宋体" w:cs="宋体"/>
          <w:b/>
          <w:color w:val="auto"/>
          <w:w w:val="100"/>
          <w:sz w:val="36"/>
          <w:szCs w:val="28"/>
          <w:u w:val="none"/>
          <w:lang w:eastAsia="zh-CN"/>
        </w:rPr>
        <w:t>（盖章）</w:t>
      </w:r>
    </w:p>
    <w:p>
      <w:pPr>
        <w:pStyle w:val="2"/>
        <w:tabs>
          <w:tab w:val="left" w:pos="6154"/>
        </w:tabs>
        <w:kinsoku w:val="0"/>
        <w:overflowPunct w:val="0"/>
        <w:spacing w:after="0" w:line="360" w:lineRule="auto"/>
        <w:jc w:val="both"/>
        <w:rPr>
          <w:rFonts w:hint="eastAsia" w:ascii="宋体" w:hAnsi="宋体" w:eastAsia="宋体" w:cs="宋体"/>
          <w:b/>
          <w:color w:val="auto"/>
          <w:sz w:val="56"/>
          <w:szCs w:val="48"/>
        </w:rPr>
      </w:pPr>
    </w:p>
    <w:p>
      <w:pPr>
        <w:rPr>
          <w:rFonts w:hint="eastAsia" w:ascii="宋体" w:hAnsi="宋体" w:eastAsia="宋体" w:cs="宋体"/>
          <w:color w:val="auto"/>
          <w:sz w:val="2"/>
          <w:szCs w:val="6"/>
        </w:rPr>
      </w:pPr>
    </w:p>
    <w:p>
      <w:pPr>
        <w:rPr>
          <w:rFonts w:hint="eastAsia" w:ascii="宋体" w:hAnsi="宋体" w:eastAsia="宋体" w:cs="宋体"/>
          <w:color w:val="auto"/>
        </w:rPr>
      </w:pPr>
    </w:p>
    <w:p>
      <w:pPr>
        <w:rPr>
          <w:rFonts w:hint="eastAsia" w:ascii="宋体" w:hAnsi="宋体" w:eastAsia="宋体" w:cs="宋体"/>
          <w:color w:val="auto"/>
        </w:rPr>
      </w:pPr>
    </w:p>
    <w:p>
      <w:pPr>
        <w:pStyle w:val="2"/>
        <w:tabs>
          <w:tab w:val="left" w:pos="6154"/>
        </w:tabs>
        <w:kinsoku w:val="0"/>
        <w:overflowPunct w:val="0"/>
        <w:spacing w:after="0" w:line="360" w:lineRule="auto"/>
        <w:ind w:left="0" w:leftChars="0" w:firstLine="220" w:firstLineChars="61"/>
        <w:jc w:val="center"/>
        <w:rPr>
          <w:rFonts w:hint="eastAsia" w:ascii="宋体" w:hAnsi="宋体" w:eastAsia="宋体" w:cs="宋体"/>
          <w:b/>
          <w:color w:val="auto"/>
          <w:sz w:val="36"/>
          <w:szCs w:val="28"/>
          <w:lang w:eastAsia="zh-CN"/>
        </w:rPr>
      </w:pPr>
      <w:r>
        <w:rPr>
          <w:rFonts w:hint="eastAsia" w:ascii="宋体" w:hAnsi="宋体" w:eastAsia="宋体" w:cs="宋体"/>
          <w:b/>
          <w:color w:val="auto"/>
          <w:sz w:val="36"/>
          <w:szCs w:val="28"/>
        </w:rPr>
        <w:t>采购代理机构：</w:t>
      </w:r>
      <w:r>
        <w:rPr>
          <w:rFonts w:hint="eastAsia" w:ascii="宋体" w:hAnsi="宋体" w:eastAsia="宋体" w:cs="宋体"/>
          <w:b/>
          <w:color w:val="auto"/>
          <w:sz w:val="36"/>
          <w:szCs w:val="28"/>
          <w:u w:val="single"/>
          <w:lang w:eastAsia="zh-CN"/>
        </w:rPr>
        <w:t>陕西华兴工程咨询有限公司</w:t>
      </w:r>
      <w:r>
        <w:rPr>
          <w:rFonts w:hint="eastAsia" w:ascii="宋体" w:hAnsi="宋体" w:eastAsia="宋体" w:cs="宋体"/>
          <w:b/>
          <w:color w:val="auto"/>
          <w:sz w:val="36"/>
          <w:szCs w:val="28"/>
          <w:lang w:eastAsia="zh-CN"/>
        </w:rPr>
        <w:t>（盖章）</w:t>
      </w:r>
    </w:p>
    <w:p>
      <w:pPr>
        <w:pStyle w:val="2"/>
        <w:tabs>
          <w:tab w:val="left" w:pos="6154"/>
        </w:tabs>
        <w:kinsoku w:val="0"/>
        <w:overflowPunct w:val="0"/>
        <w:spacing w:after="0" w:line="360" w:lineRule="auto"/>
        <w:ind w:left="0" w:leftChars="0" w:firstLine="220" w:firstLineChars="61"/>
        <w:jc w:val="center"/>
        <w:rPr>
          <w:rFonts w:hint="eastAsia" w:ascii="宋体" w:hAnsi="宋体" w:eastAsia="宋体" w:cs="宋体"/>
          <w:color w:val="auto"/>
        </w:rPr>
      </w:pPr>
      <w:r>
        <w:rPr>
          <w:rFonts w:hint="eastAsia" w:ascii="宋体" w:hAnsi="宋体" w:eastAsia="宋体" w:cs="宋体"/>
          <w:b/>
          <w:color w:val="auto"/>
          <w:sz w:val="36"/>
          <w:szCs w:val="28"/>
        </w:rPr>
        <w:t>二〇二</w:t>
      </w:r>
      <w:r>
        <w:rPr>
          <w:rFonts w:hint="eastAsia" w:ascii="宋体" w:hAnsi="宋体" w:eastAsia="宋体" w:cs="宋体"/>
          <w:b/>
          <w:color w:val="auto"/>
          <w:sz w:val="36"/>
          <w:szCs w:val="28"/>
          <w:lang w:eastAsia="zh-CN"/>
        </w:rPr>
        <w:t>二</w:t>
      </w:r>
      <w:r>
        <w:rPr>
          <w:rFonts w:hint="eastAsia" w:ascii="宋体" w:hAnsi="宋体" w:eastAsia="宋体" w:cs="宋体"/>
          <w:b/>
          <w:color w:val="auto"/>
          <w:sz w:val="36"/>
          <w:szCs w:val="28"/>
        </w:rPr>
        <w:t>年</w:t>
      </w:r>
      <w:r>
        <w:rPr>
          <w:rFonts w:hint="eastAsia" w:ascii="宋体" w:hAnsi="宋体" w:eastAsia="宋体" w:cs="宋体"/>
          <w:b/>
          <w:color w:val="auto"/>
          <w:sz w:val="36"/>
          <w:szCs w:val="28"/>
          <w:lang w:eastAsia="zh-CN"/>
        </w:rPr>
        <w:t>八</w:t>
      </w:r>
      <w:r>
        <w:rPr>
          <w:rFonts w:hint="eastAsia" w:ascii="宋体" w:hAnsi="宋体" w:eastAsia="宋体" w:cs="宋体"/>
          <w:b/>
          <w:color w:val="auto"/>
          <w:sz w:val="36"/>
          <w:szCs w:val="28"/>
        </w:rPr>
        <w:t>月</w:t>
      </w:r>
    </w:p>
    <w:p>
      <w:pPr>
        <w:pStyle w:val="84"/>
        <w:jc w:val="center"/>
        <w:rPr>
          <w:rFonts w:hint="eastAsia" w:ascii="宋体" w:hAnsi="宋体" w:eastAsia="宋体" w:cs="宋体"/>
          <w:color w:val="auto"/>
          <w:sz w:val="48"/>
          <w:lang w:val="zh-CN"/>
        </w:rPr>
      </w:pPr>
      <w:r>
        <w:rPr>
          <w:rFonts w:hint="eastAsia" w:ascii="宋体" w:hAnsi="宋体" w:eastAsia="宋体" w:cs="宋体"/>
          <w:color w:val="auto"/>
          <w:sz w:val="48"/>
          <w:lang w:val="zh-CN"/>
        </w:rPr>
        <w:t>目</w:t>
      </w:r>
      <w:r>
        <w:rPr>
          <w:rFonts w:hint="eastAsia" w:ascii="宋体" w:hAnsi="宋体" w:eastAsia="宋体" w:cs="宋体"/>
          <w:color w:val="auto"/>
          <w:sz w:val="48"/>
          <w:lang w:val="en-US" w:eastAsia="zh-CN"/>
        </w:rPr>
        <w:t xml:space="preserve">   </w:t>
      </w:r>
      <w:r>
        <w:rPr>
          <w:rFonts w:hint="eastAsia" w:ascii="宋体" w:hAnsi="宋体" w:eastAsia="宋体" w:cs="宋体"/>
          <w:color w:val="auto"/>
          <w:sz w:val="48"/>
          <w:lang w:val="zh-CN"/>
        </w:rPr>
        <w:t>录</w:t>
      </w:r>
    </w:p>
    <w:p>
      <w:pPr>
        <w:pStyle w:val="2"/>
        <w:rPr>
          <w:rFonts w:hint="eastAsia" w:ascii="宋体" w:hAnsi="宋体" w:eastAsia="宋体" w:cs="宋体"/>
          <w:color w:val="auto"/>
          <w:lang w:val="en-US" w:eastAsia="zh-CN"/>
        </w:rPr>
      </w:pP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TOC \o "1-3" \h \z \u </w:instrText>
      </w:r>
      <w:r>
        <w:rPr>
          <w:rFonts w:hint="eastAsia" w:ascii="宋体" w:hAnsi="宋体" w:eastAsia="宋体" w:cs="宋体"/>
          <w:b/>
          <w:color w:val="auto"/>
          <w:sz w:val="28"/>
          <w:szCs w:val="28"/>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"_Toc78884377"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第一章</w:t>
      </w:r>
      <w:r>
        <w:rPr>
          <w:rFonts w:hint="eastAsia" w:ascii="宋体" w:hAnsi="宋体" w:eastAsia="宋体" w:cs="宋体"/>
          <w:color w:val="auto"/>
          <w:szCs w:val="22"/>
        </w:rPr>
        <w:tab/>
      </w:r>
      <w:r>
        <w:rPr>
          <w:rStyle w:val="35"/>
          <w:rFonts w:hint="eastAsia" w:ascii="宋体" w:hAnsi="宋体" w:eastAsia="宋体" w:cs="宋体"/>
          <w:b/>
          <w:color w:val="auto"/>
          <w:spacing w:val="-20"/>
        </w:rPr>
        <w:t>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"_Toc78884378"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第二章</w:t>
      </w:r>
      <w:r>
        <w:rPr>
          <w:rFonts w:hint="eastAsia" w:ascii="宋体" w:hAnsi="宋体" w:eastAsia="宋体" w:cs="宋体"/>
          <w:color w:val="auto"/>
          <w:szCs w:val="22"/>
        </w:rPr>
        <w:tab/>
      </w:r>
      <w:r>
        <w:rPr>
          <w:rStyle w:val="35"/>
          <w:rFonts w:hint="eastAsia" w:ascii="宋体" w:hAnsi="宋体" w:eastAsia="宋体" w:cs="宋体"/>
          <w:b/>
          <w:color w:val="auto"/>
          <w:spacing w:val="-20"/>
        </w:rPr>
        <w:t>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_Toc78884378 \h </w:instrText>
      </w:r>
      <w:r>
        <w:rPr>
          <w:rFonts w:hint="eastAsia" w:ascii="宋体" w:hAnsi="宋体" w:eastAsia="宋体" w:cs="宋体"/>
          <w:color w:val="auto"/>
        </w:rPr>
        <w:fldChar w:fldCharType="separate"/>
      </w:r>
      <w:r>
        <w:rPr>
          <w:rFonts w:hint="eastAsia" w:ascii="宋体" w:hAnsi="宋体" w:eastAsia="宋体" w:cs="宋体"/>
          <w:color w:val="auto"/>
        </w:rPr>
        <w:t>- 8 -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"_Toc78884379"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第三章</w:t>
      </w:r>
      <w:r>
        <w:rPr>
          <w:rFonts w:hint="eastAsia" w:ascii="宋体" w:hAnsi="宋体" w:eastAsia="宋体" w:cs="宋体"/>
          <w:color w:val="auto"/>
          <w:szCs w:val="22"/>
        </w:rPr>
        <w:tab/>
      </w:r>
      <w:r>
        <w:rPr>
          <w:rStyle w:val="35"/>
          <w:rFonts w:hint="eastAsia" w:ascii="宋体" w:hAnsi="宋体" w:eastAsia="宋体" w:cs="宋体"/>
          <w:b/>
          <w:color w:val="auto"/>
          <w:spacing w:val="-20"/>
        </w:rPr>
        <w:t>评审办法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_Toc78884379 \h </w:instrText>
      </w:r>
      <w:r>
        <w:rPr>
          <w:rFonts w:hint="eastAsia" w:ascii="宋体" w:hAnsi="宋体" w:eastAsia="宋体" w:cs="宋体"/>
          <w:color w:val="auto"/>
        </w:rPr>
        <w:fldChar w:fldCharType="separate"/>
      </w:r>
      <w:r>
        <w:rPr>
          <w:rFonts w:hint="eastAsia" w:ascii="宋体" w:hAnsi="宋体" w:eastAsia="宋体" w:cs="宋体"/>
          <w:color w:val="auto"/>
        </w:rPr>
        <w:t>- 34 -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"_Toc78884380"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第四章</w:t>
      </w:r>
      <w:r>
        <w:rPr>
          <w:rFonts w:hint="eastAsia" w:ascii="宋体" w:hAnsi="宋体" w:eastAsia="宋体" w:cs="宋体"/>
          <w:color w:val="auto"/>
          <w:szCs w:val="22"/>
        </w:rPr>
        <w:tab/>
      </w:r>
      <w:r>
        <w:rPr>
          <w:rStyle w:val="35"/>
          <w:rFonts w:hint="eastAsia" w:ascii="宋体" w:hAnsi="宋体" w:eastAsia="宋体" w:cs="宋体"/>
          <w:b/>
          <w:color w:val="auto"/>
          <w:spacing w:val="-20"/>
          <w:lang w:eastAsia="zh-CN"/>
        </w:rPr>
        <w:t>采购内容及商务要求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_Toc78884380 \h </w:instrText>
      </w:r>
      <w:r>
        <w:rPr>
          <w:rFonts w:hint="eastAsia" w:ascii="宋体" w:hAnsi="宋体" w:eastAsia="宋体" w:cs="宋体"/>
          <w:color w:val="auto"/>
        </w:rPr>
        <w:fldChar w:fldCharType="separate"/>
      </w:r>
      <w:r>
        <w:rPr>
          <w:rFonts w:hint="eastAsia" w:ascii="宋体" w:hAnsi="宋体" w:eastAsia="宋体" w:cs="宋体"/>
          <w:color w:val="auto"/>
        </w:rPr>
        <w:t>- 47 -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"_Toc78884381"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第五章</w:t>
      </w:r>
      <w:r>
        <w:rPr>
          <w:rFonts w:hint="eastAsia" w:ascii="宋体" w:hAnsi="宋体" w:eastAsia="宋体" w:cs="宋体"/>
          <w:color w:val="auto"/>
          <w:szCs w:val="22"/>
        </w:rPr>
        <w:tab/>
      </w:r>
      <w:r>
        <w:rPr>
          <w:rStyle w:val="35"/>
          <w:rFonts w:hint="eastAsia" w:ascii="宋体" w:hAnsi="宋体" w:eastAsia="宋体" w:cs="宋体"/>
          <w:b/>
          <w:color w:val="auto"/>
          <w:spacing w:val="-20"/>
        </w:rPr>
        <w:t>合同条款及格式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_Toc78884381 \h </w:instrText>
      </w:r>
      <w:r>
        <w:rPr>
          <w:rFonts w:hint="eastAsia" w:ascii="宋体" w:hAnsi="宋体" w:eastAsia="宋体" w:cs="宋体"/>
          <w:color w:val="auto"/>
        </w:rPr>
        <w:fldChar w:fldCharType="separate"/>
      </w:r>
      <w:r>
        <w:rPr>
          <w:rFonts w:hint="eastAsia" w:ascii="宋体" w:hAnsi="宋体" w:eastAsia="宋体" w:cs="宋体"/>
          <w:color w:val="auto"/>
        </w:rPr>
        <w:t>- 58 -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0"/>
        <w:tabs>
          <w:tab w:val="left" w:pos="840"/>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"_Toc78884382" </w:instrText>
      </w:r>
      <w:r>
        <w:rPr>
          <w:rFonts w:hint="eastAsia" w:ascii="宋体" w:hAnsi="宋体" w:eastAsia="宋体" w:cs="宋体"/>
          <w:color w:val="auto"/>
        </w:rPr>
        <w:fldChar w:fldCharType="separate"/>
      </w:r>
      <w:r>
        <w:rPr>
          <w:rStyle w:val="35"/>
          <w:rFonts w:hint="eastAsia" w:ascii="宋体" w:hAnsi="宋体" w:eastAsia="宋体" w:cs="宋体"/>
          <w:b/>
          <w:color w:val="auto"/>
          <w:spacing w:val="-20"/>
        </w:rPr>
        <w:t>第六章</w:t>
      </w:r>
      <w:r>
        <w:rPr>
          <w:rFonts w:hint="eastAsia" w:ascii="宋体" w:hAnsi="宋体" w:eastAsia="宋体" w:cs="宋体"/>
          <w:color w:val="auto"/>
          <w:szCs w:val="22"/>
        </w:rPr>
        <w:tab/>
      </w:r>
      <w:r>
        <w:rPr>
          <w:rStyle w:val="35"/>
          <w:rFonts w:hint="eastAsia" w:ascii="宋体" w:hAnsi="宋体" w:eastAsia="宋体" w:cs="宋体"/>
          <w:b/>
          <w:color w:val="auto"/>
          <w:spacing w:val="-20"/>
        </w:rPr>
        <w:t>响应文件格式及构成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_Toc78884382 \h </w:instrText>
      </w:r>
      <w:r>
        <w:rPr>
          <w:rFonts w:hint="eastAsia" w:ascii="宋体" w:hAnsi="宋体" w:eastAsia="宋体" w:cs="宋体"/>
          <w:color w:val="auto"/>
        </w:rPr>
        <w:fldChar w:fldCharType="separate"/>
      </w:r>
      <w:r>
        <w:rPr>
          <w:rFonts w:hint="eastAsia" w:ascii="宋体" w:hAnsi="宋体" w:eastAsia="宋体" w:cs="宋体"/>
          <w:color w:val="auto"/>
        </w:rPr>
        <w:t>- 130 -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"_Toc78884383" </w:instrText>
      </w:r>
      <w:r>
        <w:rPr>
          <w:rFonts w:hint="eastAsia" w:ascii="宋体" w:hAnsi="宋体" w:eastAsia="宋体" w:cs="宋体"/>
          <w:color w:val="auto"/>
        </w:rPr>
        <w:fldChar w:fldCharType="separate"/>
      </w:r>
      <w:r>
        <w:rPr>
          <w:rStyle w:val="35"/>
          <w:rFonts w:hint="eastAsia" w:ascii="宋体" w:hAnsi="宋体" w:eastAsia="宋体" w:cs="宋体"/>
          <w:color w:val="auto"/>
          <w:lang w:val="zh-CN"/>
        </w:rPr>
        <w:t>一、</w:t>
      </w:r>
      <w:r>
        <w:rPr>
          <w:rStyle w:val="35"/>
          <w:rFonts w:hint="eastAsia" w:ascii="宋体" w:hAnsi="宋体" w:eastAsia="宋体" w:cs="宋体"/>
          <w:color w:val="auto"/>
        </w:rPr>
        <w:t>法定代表人身份证明书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_Toc78884383 \h </w:instrText>
      </w:r>
      <w:r>
        <w:rPr>
          <w:rFonts w:hint="eastAsia" w:ascii="宋体" w:hAnsi="宋体" w:eastAsia="宋体" w:cs="宋体"/>
          <w:color w:val="auto"/>
        </w:rPr>
        <w:fldChar w:fldCharType="separate"/>
      </w:r>
      <w:r>
        <w:rPr>
          <w:rFonts w:hint="eastAsia" w:ascii="宋体" w:hAnsi="宋体" w:eastAsia="宋体" w:cs="宋体"/>
          <w:color w:val="auto"/>
        </w:rPr>
        <w:t>- 144 -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"_Toc78884384" </w:instrText>
      </w:r>
      <w:r>
        <w:rPr>
          <w:rFonts w:hint="eastAsia" w:ascii="宋体" w:hAnsi="宋体" w:eastAsia="宋体" w:cs="宋体"/>
          <w:color w:val="auto"/>
        </w:rPr>
        <w:fldChar w:fldCharType="separate"/>
      </w:r>
      <w:r>
        <w:rPr>
          <w:rStyle w:val="35"/>
          <w:rFonts w:hint="eastAsia" w:ascii="宋体" w:hAnsi="宋体" w:eastAsia="宋体" w:cs="宋体"/>
          <w:color w:val="auto"/>
        </w:rPr>
        <w:t>二、磋商响应文件授权委托书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_Toc78884384 \h </w:instrText>
      </w:r>
      <w:r>
        <w:rPr>
          <w:rFonts w:hint="eastAsia" w:ascii="宋体" w:hAnsi="宋体" w:eastAsia="宋体" w:cs="宋体"/>
          <w:color w:val="auto"/>
        </w:rPr>
        <w:fldChar w:fldCharType="separate"/>
      </w:r>
      <w:r>
        <w:rPr>
          <w:rFonts w:hint="eastAsia" w:ascii="宋体" w:hAnsi="宋体" w:eastAsia="宋体" w:cs="宋体"/>
          <w:color w:val="auto"/>
        </w:rPr>
        <w:t>- 145 -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"_Toc78884385" </w:instrText>
      </w:r>
      <w:r>
        <w:rPr>
          <w:rFonts w:hint="eastAsia" w:ascii="宋体" w:hAnsi="宋体" w:eastAsia="宋体" w:cs="宋体"/>
          <w:color w:val="auto"/>
        </w:rPr>
        <w:fldChar w:fldCharType="separate"/>
      </w:r>
      <w:r>
        <w:rPr>
          <w:rStyle w:val="35"/>
          <w:rFonts w:hint="eastAsia" w:ascii="宋体" w:hAnsi="宋体" w:eastAsia="宋体" w:cs="宋体"/>
          <w:color w:val="auto"/>
        </w:rPr>
        <w:t>三、磋商响应函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_Toc78884385 \h </w:instrText>
      </w:r>
      <w:r>
        <w:rPr>
          <w:rFonts w:hint="eastAsia" w:ascii="宋体" w:hAnsi="宋体" w:eastAsia="宋体" w:cs="宋体"/>
          <w:color w:val="auto"/>
        </w:rPr>
        <w:fldChar w:fldCharType="separate"/>
      </w:r>
      <w:r>
        <w:rPr>
          <w:rFonts w:hint="eastAsia" w:ascii="宋体" w:hAnsi="宋体" w:eastAsia="宋体" w:cs="宋体"/>
          <w:color w:val="auto"/>
        </w:rPr>
        <w:t>- 146 -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"_Toc78884386" </w:instrText>
      </w:r>
      <w:r>
        <w:rPr>
          <w:rFonts w:hint="eastAsia" w:ascii="宋体" w:hAnsi="宋体" w:eastAsia="宋体" w:cs="宋体"/>
          <w:color w:val="auto"/>
        </w:rPr>
        <w:fldChar w:fldCharType="separate"/>
      </w:r>
      <w:r>
        <w:rPr>
          <w:rStyle w:val="35"/>
          <w:rFonts w:hint="eastAsia" w:ascii="宋体" w:hAnsi="宋体" w:eastAsia="宋体" w:cs="宋体"/>
          <w:color w:val="auto"/>
        </w:rPr>
        <w:t>四、首次磋商报价</w:t>
      </w:r>
      <w:r>
        <w:rPr>
          <w:rStyle w:val="35"/>
          <w:rFonts w:hint="eastAsia" w:ascii="宋体" w:hAnsi="宋体" w:eastAsia="宋体" w:cs="宋体"/>
          <w:color w:val="auto"/>
          <w:lang w:eastAsia="zh-CN"/>
        </w:rPr>
        <w:t>一览</w:t>
      </w:r>
      <w:r>
        <w:rPr>
          <w:rStyle w:val="35"/>
          <w:rFonts w:hint="eastAsia" w:ascii="宋体" w:hAnsi="宋体" w:eastAsia="宋体" w:cs="宋体"/>
          <w:color w:val="auto"/>
        </w:rPr>
        <w:t>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_Toc78884386 \h </w:instrText>
      </w:r>
      <w:r>
        <w:rPr>
          <w:rFonts w:hint="eastAsia" w:ascii="宋体" w:hAnsi="宋体" w:eastAsia="宋体" w:cs="宋体"/>
          <w:color w:val="auto"/>
        </w:rPr>
        <w:fldChar w:fldCharType="separate"/>
      </w:r>
      <w:r>
        <w:rPr>
          <w:rFonts w:hint="eastAsia" w:ascii="宋体" w:hAnsi="宋体" w:eastAsia="宋体" w:cs="宋体"/>
          <w:color w:val="auto"/>
        </w:rPr>
        <w:t>- 148 -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"_Toc78884387" </w:instrText>
      </w:r>
      <w:r>
        <w:rPr>
          <w:rFonts w:hint="eastAsia" w:ascii="宋体" w:hAnsi="宋体" w:eastAsia="宋体" w:cs="宋体"/>
          <w:color w:val="auto"/>
        </w:rPr>
        <w:fldChar w:fldCharType="separate"/>
      </w:r>
      <w:r>
        <w:rPr>
          <w:rStyle w:val="35"/>
          <w:rFonts w:hint="eastAsia" w:ascii="宋体" w:hAnsi="宋体" w:eastAsia="宋体" w:cs="宋体"/>
          <w:color w:val="auto"/>
        </w:rPr>
        <w:t>五、已标价工程量清单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_Toc78884387 \h </w:instrText>
      </w:r>
      <w:r>
        <w:rPr>
          <w:rFonts w:hint="eastAsia" w:ascii="宋体" w:hAnsi="宋体" w:eastAsia="宋体" w:cs="宋体"/>
          <w:color w:val="auto"/>
        </w:rPr>
        <w:fldChar w:fldCharType="separate"/>
      </w:r>
      <w:r>
        <w:rPr>
          <w:rFonts w:hint="eastAsia" w:ascii="宋体" w:hAnsi="宋体" w:eastAsia="宋体" w:cs="宋体"/>
          <w:color w:val="auto"/>
        </w:rPr>
        <w:t>- 150 -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"_Toc78884388" </w:instrText>
      </w:r>
      <w:r>
        <w:rPr>
          <w:rFonts w:hint="eastAsia" w:ascii="宋体" w:hAnsi="宋体" w:eastAsia="宋体" w:cs="宋体"/>
          <w:color w:val="auto"/>
        </w:rPr>
        <w:fldChar w:fldCharType="separate"/>
      </w:r>
      <w:r>
        <w:rPr>
          <w:rStyle w:val="35"/>
          <w:rFonts w:hint="eastAsia" w:ascii="宋体" w:hAnsi="宋体" w:eastAsia="宋体" w:cs="宋体"/>
          <w:color w:val="auto"/>
        </w:rPr>
        <w:t>六、磋商保证金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_Toc78884388 \h </w:instrText>
      </w:r>
      <w:r>
        <w:rPr>
          <w:rFonts w:hint="eastAsia" w:ascii="宋体" w:hAnsi="宋体" w:eastAsia="宋体" w:cs="宋体"/>
          <w:color w:val="auto"/>
        </w:rPr>
        <w:fldChar w:fldCharType="separate"/>
      </w:r>
      <w:r>
        <w:rPr>
          <w:rFonts w:hint="eastAsia" w:ascii="宋体" w:hAnsi="宋体" w:eastAsia="宋体" w:cs="宋体"/>
          <w:color w:val="auto"/>
        </w:rPr>
        <w:t>- 151 -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"_Toc78884389" </w:instrText>
      </w:r>
      <w:r>
        <w:rPr>
          <w:rFonts w:hint="eastAsia" w:ascii="宋体" w:hAnsi="宋体" w:eastAsia="宋体" w:cs="宋体"/>
          <w:color w:val="auto"/>
        </w:rPr>
        <w:fldChar w:fldCharType="separate"/>
      </w:r>
      <w:r>
        <w:rPr>
          <w:rStyle w:val="35"/>
          <w:rFonts w:hint="eastAsia" w:ascii="宋体" w:hAnsi="宋体" w:eastAsia="宋体" w:cs="宋体"/>
          <w:color w:val="auto"/>
        </w:rPr>
        <w:t>七、供应商资质审查资料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_Toc78884389 \h </w:instrText>
      </w:r>
      <w:r>
        <w:rPr>
          <w:rFonts w:hint="eastAsia" w:ascii="宋体" w:hAnsi="宋体" w:eastAsia="宋体" w:cs="宋体"/>
          <w:color w:val="auto"/>
        </w:rPr>
        <w:fldChar w:fldCharType="separate"/>
      </w:r>
      <w:r>
        <w:rPr>
          <w:rFonts w:hint="eastAsia" w:ascii="宋体" w:hAnsi="宋体" w:eastAsia="宋体" w:cs="宋体"/>
          <w:color w:val="auto"/>
        </w:rPr>
        <w:t>- 152 -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"_Toc78884390" </w:instrText>
      </w:r>
      <w:r>
        <w:rPr>
          <w:rFonts w:hint="eastAsia" w:ascii="宋体" w:hAnsi="宋体" w:eastAsia="宋体" w:cs="宋体"/>
          <w:color w:val="auto"/>
        </w:rPr>
        <w:fldChar w:fldCharType="separate"/>
      </w:r>
      <w:r>
        <w:rPr>
          <w:rStyle w:val="35"/>
          <w:rFonts w:hint="eastAsia" w:ascii="宋体" w:hAnsi="宋体" w:eastAsia="宋体" w:cs="宋体"/>
          <w:color w:val="auto"/>
        </w:rPr>
        <w:t>八、技术投标方案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_Toc78884390 \h </w:instrText>
      </w:r>
      <w:r>
        <w:rPr>
          <w:rFonts w:hint="eastAsia" w:ascii="宋体" w:hAnsi="宋体" w:eastAsia="宋体" w:cs="宋体"/>
          <w:color w:val="auto"/>
        </w:rPr>
        <w:fldChar w:fldCharType="separate"/>
      </w:r>
      <w:r>
        <w:rPr>
          <w:rFonts w:hint="eastAsia" w:ascii="宋体" w:hAnsi="宋体" w:eastAsia="宋体" w:cs="宋体"/>
          <w:color w:val="auto"/>
        </w:rPr>
        <w:t>- 154 -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"_Toc78884391" </w:instrText>
      </w:r>
      <w:r>
        <w:rPr>
          <w:rFonts w:hint="eastAsia" w:ascii="宋体" w:hAnsi="宋体" w:eastAsia="宋体" w:cs="宋体"/>
          <w:color w:val="auto"/>
        </w:rPr>
        <w:fldChar w:fldCharType="separate"/>
      </w:r>
      <w:r>
        <w:rPr>
          <w:rStyle w:val="35"/>
          <w:rFonts w:hint="eastAsia" w:ascii="宋体" w:hAnsi="宋体" w:eastAsia="宋体" w:cs="宋体"/>
          <w:color w:val="auto"/>
        </w:rPr>
        <w:t>九、商务投标方案</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_Toc78884391 \h </w:instrText>
      </w:r>
      <w:r>
        <w:rPr>
          <w:rFonts w:hint="eastAsia" w:ascii="宋体" w:hAnsi="宋体" w:eastAsia="宋体" w:cs="宋体"/>
          <w:color w:val="auto"/>
        </w:rPr>
        <w:fldChar w:fldCharType="separate"/>
      </w:r>
      <w:r>
        <w:rPr>
          <w:rFonts w:hint="eastAsia" w:ascii="宋体" w:hAnsi="宋体" w:eastAsia="宋体" w:cs="宋体"/>
          <w:color w:val="auto"/>
        </w:rPr>
        <w:t>- 155 -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pStyle w:val="22"/>
        <w:tabs>
          <w:tab w:val="right" w:leader="dot" w:pos="8720"/>
        </w:tabs>
        <w:spacing w:line="600" w:lineRule="auto"/>
        <w:rPr>
          <w:rFonts w:hint="eastAsia" w:ascii="宋体" w:hAnsi="宋体" w:eastAsia="宋体" w:cs="宋体"/>
          <w:color w:val="auto"/>
          <w:szCs w:val="2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"_Toc78884392" </w:instrText>
      </w:r>
      <w:r>
        <w:rPr>
          <w:rFonts w:hint="eastAsia" w:ascii="宋体" w:hAnsi="宋体" w:eastAsia="宋体" w:cs="宋体"/>
          <w:color w:val="auto"/>
        </w:rPr>
        <w:fldChar w:fldCharType="separate"/>
      </w:r>
      <w:r>
        <w:rPr>
          <w:rStyle w:val="35"/>
          <w:rFonts w:hint="eastAsia" w:ascii="宋体" w:hAnsi="宋体" w:eastAsia="宋体" w:cs="宋体"/>
          <w:color w:val="auto"/>
        </w:rPr>
        <w:t>十、供应商认为有必要说明的其他问题</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_Toc78884392 \h </w:instrText>
      </w:r>
      <w:r>
        <w:rPr>
          <w:rFonts w:hint="eastAsia" w:ascii="宋体" w:hAnsi="宋体" w:eastAsia="宋体" w:cs="宋体"/>
          <w:color w:val="auto"/>
        </w:rPr>
        <w:fldChar w:fldCharType="separate"/>
      </w:r>
      <w:r>
        <w:rPr>
          <w:rFonts w:hint="eastAsia" w:ascii="宋体" w:hAnsi="宋体" w:eastAsia="宋体" w:cs="宋体"/>
          <w:color w:val="auto"/>
        </w:rPr>
        <w:t>- 167 -</w:t>
      </w:r>
      <w:r>
        <w:rPr>
          <w:rFonts w:hint="eastAsia" w:ascii="宋体" w:hAnsi="宋体" w:eastAsia="宋体" w:cs="宋体"/>
          <w:color w:val="auto"/>
        </w:rPr>
        <w:fldChar w:fldCharType="end"/>
      </w:r>
      <w:r>
        <w:rPr>
          <w:rFonts w:hint="eastAsia" w:ascii="宋体" w:hAnsi="宋体" w:eastAsia="宋体" w:cs="宋体"/>
          <w:color w:val="auto"/>
        </w:rPr>
        <w:fldChar w:fldCharType="end"/>
      </w:r>
    </w:p>
    <w:p>
      <w:pPr>
        <w:spacing w:line="600" w:lineRule="auto"/>
        <w:rPr>
          <w:rFonts w:hint="eastAsia" w:ascii="宋体" w:hAnsi="宋体" w:eastAsia="宋体" w:cs="宋体"/>
          <w:color w:val="auto"/>
          <w:lang w:val="zh-CN"/>
        </w:rPr>
      </w:pPr>
      <w:r>
        <w:rPr>
          <w:rFonts w:hint="eastAsia" w:ascii="宋体" w:hAnsi="宋体" w:eastAsia="宋体" w:cs="宋体"/>
          <w:color w:val="auto"/>
          <w:lang w:val="zh-CN"/>
        </w:rPr>
        <w:fldChar w:fldCharType="end"/>
      </w: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3"/>
        <w:numPr>
          <w:ilvl w:val="0"/>
          <w:numId w:val="1"/>
        </w:numPr>
        <w:ind w:left="4176" w:leftChars="0" w:firstLineChars="0"/>
        <w:jc w:val="left"/>
        <w:rPr>
          <w:rFonts w:hint="eastAsia" w:ascii="宋体" w:hAnsi="宋体" w:eastAsia="宋体" w:cs="宋体"/>
          <w:b/>
          <w:color w:val="auto"/>
          <w:spacing w:val="-20"/>
          <w:sz w:val="32"/>
          <w:szCs w:val="24"/>
          <w:lang w:val="en-US" w:eastAsia="zh-CN"/>
        </w:rPr>
      </w:pPr>
      <w:r>
        <w:rPr>
          <w:rFonts w:hint="eastAsia" w:ascii="宋体" w:hAnsi="宋体" w:eastAsia="宋体" w:cs="宋体"/>
          <w:b/>
          <w:color w:val="auto"/>
          <w:spacing w:val="-20"/>
          <w:sz w:val="32"/>
          <w:szCs w:val="24"/>
          <w:lang w:val="en-US" w:eastAsia="zh-CN"/>
        </w:rPr>
        <w:t>竞争性磋商公告</w:t>
      </w:r>
    </w:p>
    <w:p>
      <w:pPr>
        <w:rPr>
          <w:rFonts w:hint="eastAsia" w:ascii="宋体" w:hAnsi="宋体" w:eastAsia="宋体" w:cs="宋体"/>
          <w:b/>
          <w:color w:val="auto"/>
          <w:spacing w:val="-20"/>
          <w:sz w:val="32"/>
          <w:szCs w:val="24"/>
          <w:lang w:val="en-US" w:eastAsia="zh-CN"/>
        </w:rPr>
      </w:pPr>
      <w:r>
        <w:rPr>
          <w:rFonts w:hint="eastAsia" w:ascii="宋体" w:hAnsi="宋体" w:eastAsia="宋体" w:cs="宋体"/>
          <w:color w:val="auto"/>
          <w:sz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242570</wp:posOffset>
                </wp:positionV>
                <wp:extent cx="5749925" cy="1634490"/>
                <wp:effectExtent l="5080" t="4445" r="17145" b="18415"/>
                <wp:wrapNone/>
                <wp:docPr id="8" name="文本框 8"/>
                <wp:cNvGraphicFramePr/>
                <a:graphic xmlns:a="http://schemas.openxmlformats.org/drawingml/2006/main">
                  <a:graphicData uri="http://schemas.microsoft.com/office/word/2010/wordprocessingShape">
                    <wps:wsp>
                      <wps:cNvSpPr txBox="1"/>
                      <wps:spPr>
                        <a:xfrm>
                          <a:off x="909320" y="1289685"/>
                          <a:ext cx="5749925" cy="1634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firstLine="480"/>
                              <w:rPr>
                                <w:rFonts w:hint="eastAsia" w:ascii="仿宋" w:hAnsi="仿宋" w:eastAsia="仿宋" w:cs="仿宋"/>
                                <w:color w:val="C00000"/>
                                <w:sz w:val="6"/>
                                <w:szCs w:val="6"/>
                                <w:lang w:eastAsia="zh-CN"/>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汉中市南郑区牟家坝镇马鞍山移民搬迁安置点滑坡治理工程</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并于</w:t>
                            </w:r>
                            <w:r>
                              <w:rPr>
                                <w:rFonts w:hint="eastAsia" w:ascii="宋体" w:hAnsi="宋体" w:eastAsia="宋体" w:cs="宋体"/>
                                <w:b/>
                                <w:bCs w:val="0"/>
                                <w:color w:val="auto"/>
                                <w:sz w:val="24"/>
                                <w:szCs w:val="24"/>
                                <w:highlight w:val="none"/>
                                <w:shd w:val="clear" w:color="auto" w:fill="FFFFFF"/>
                              </w:rPr>
                              <w:t>2022年</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13</w:t>
                            </w:r>
                            <w:r>
                              <w:rPr>
                                <w:rFonts w:hint="eastAsia" w:ascii="宋体" w:hAnsi="宋体" w:eastAsia="宋体" w:cs="宋体"/>
                                <w:b/>
                                <w:bCs w:val="0"/>
                                <w:color w:val="auto"/>
                                <w:sz w:val="24"/>
                                <w:szCs w:val="24"/>
                                <w:highlight w:val="none"/>
                                <w:shd w:val="clear" w:color="auto" w:fill="FFFFFF"/>
                              </w:rPr>
                              <w:t>日</w:t>
                            </w:r>
                            <w:r>
                              <w:rPr>
                                <w:rFonts w:hint="eastAsia" w:eastAsia="宋体" w:cs="宋体"/>
                                <w:b/>
                                <w:bCs w:val="0"/>
                                <w:color w:val="auto"/>
                                <w:sz w:val="24"/>
                                <w:szCs w:val="24"/>
                                <w:highlight w:val="none"/>
                                <w:u w:val="single"/>
                                <w:shd w:val="clear" w:color="auto" w:fill="FFFFFF"/>
                                <w:lang w:val="en-US" w:eastAsia="zh-CN"/>
                              </w:rPr>
                              <w:t>15</w:t>
                            </w:r>
                            <w:r>
                              <w:rPr>
                                <w:rFonts w:hint="eastAsia" w:ascii="宋体" w:hAnsi="宋体" w:eastAsia="宋体" w:cs="宋体"/>
                                <w:b/>
                                <w:bCs w:val="0"/>
                                <w:color w:val="auto"/>
                                <w:sz w:val="24"/>
                                <w:szCs w:val="24"/>
                                <w:highlight w:val="none"/>
                                <w:shd w:val="clear" w:color="auto" w:fill="FFFFFF"/>
                              </w:rPr>
                              <w:t>时</w:t>
                            </w:r>
                            <w:r>
                              <w:rPr>
                                <w:rFonts w:hint="eastAsia" w:eastAsia="宋体" w:cs="宋体"/>
                                <w:b/>
                                <w:bCs w:val="0"/>
                                <w:color w:val="auto"/>
                                <w:sz w:val="24"/>
                                <w:szCs w:val="24"/>
                                <w:highlight w:val="none"/>
                                <w:u w:val="single"/>
                                <w:shd w:val="clear" w:color="auto" w:fill="FFFFFF"/>
                                <w:lang w:val="en-US" w:eastAsia="zh-CN"/>
                              </w:rPr>
                              <w:t>00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w:t>
                            </w:r>
                            <w:r>
                              <w:rPr>
                                <w:rFonts w:hint="eastAsia" w:ascii="宋体" w:hAnsi="宋体" w:eastAsia="宋体" w:cs="宋体"/>
                                <w:bCs/>
                                <w:color w:val="333333"/>
                                <w:sz w:val="24"/>
                                <w:szCs w:val="24"/>
                                <w:highlight w:val="none"/>
                                <w:shd w:val="clear" w:color="auto" w:fill="FFFFFF"/>
                              </w:rPr>
                              <w:t>时间）前</w:t>
                            </w:r>
                            <w:r>
                              <w:rPr>
                                <w:rFonts w:hint="eastAsia" w:ascii="宋体" w:hAnsi="宋体" w:eastAsia="宋体" w:cs="宋体"/>
                                <w:bCs/>
                                <w:color w:val="333333"/>
                                <w:sz w:val="24"/>
                                <w:szCs w:val="24"/>
                                <w:highlight w:val="none"/>
                                <w:shd w:val="clear" w:color="auto" w:fill="FFFFFF"/>
                                <w:lang w:eastAsia="zh-CN"/>
                              </w:rPr>
                              <w:t>提交响应</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9.1pt;height:128.7pt;width:452.75pt;z-index:251668480;mso-width-relative:page;mso-height-relative:page;" fillcolor="#FFFFFF [3201]" filled="t" stroked="t" coordsize="21600,21600" o:gfxdata="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Cu9ntUAAAAIAQAADwAAAAAAAAABACAAAAAiAAAAZHJzL2Rvd25yZXYueG1sUEsBAhQAFAAA&#10;AAgAh07iQAdfrpxkAgAAwwQAAA4AAAAAAAAAAQAgAAAAJAEAAGRycy9lMm9Eb2MueG1sUEsFBgAA&#10;AAAGAAYAWQEAAPoFAAAAAA==&#10;">
                <v:fill on="t" focussize="0,0"/>
                <v:stroke weight="0.5pt" color="#000000 [3204]"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color w:val="333333"/>
                          <w:sz w:val="24"/>
                          <w:szCs w:val="24"/>
                          <w:highlight w:val="none"/>
                          <w:shd w:val="clear" w:color="auto" w:fill="FFFFFF"/>
                        </w:rPr>
                      </w:pPr>
                      <w:r>
                        <w:rPr>
                          <w:rFonts w:hint="eastAsia" w:ascii="宋体" w:hAnsi="宋体" w:eastAsia="宋体" w:cs="宋体"/>
                          <w:b/>
                          <w:bCs w:val="0"/>
                          <w:color w:val="333333"/>
                          <w:sz w:val="24"/>
                          <w:szCs w:val="24"/>
                          <w:highlight w:val="none"/>
                          <w:shd w:val="clear" w:color="auto" w:fill="FFFFFF"/>
                        </w:rPr>
                        <w:t>项目概况</w:t>
                      </w:r>
                    </w:p>
                    <w:p>
                      <w:pPr>
                        <w:snapToGrid w:val="0"/>
                        <w:spacing w:line="360" w:lineRule="auto"/>
                        <w:ind w:firstLine="480"/>
                        <w:rPr>
                          <w:rFonts w:hint="eastAsia" w:ascii="宋体" w:hAnsi="宋体" w:eastAsia="宋体" w:cs="宋体"/>
                          <w:color w:val="auto"/>
                          <w:sz w:val="24"/>
                          <w:szCs w:val="24"/>
                          <w:lang w:eastAsia="zh-CN"/>
                        </w:rPr>
                      </w:pPr>
                      <w:r>
                        <w:rPr>
                          <w:rFonts w:hint="eastAsia" w:cs="宋体"/>
                          <w:bCs/>
                          <w:color w:val="333333"/>
                          <w:sz w:val="24"/>
                          <w:szCs w:val="24"/>
                          <w:highlight w:val="none"/>
                          <w:u w:val="single"/>
                          <w:shd w:val="clear" w:color="auto" w:fill="FFFFFF"/>
                          <w:lang w:val="en-US" w:eastAsia="zh-CN"/>
                        </w:rPr>
                        <w:t>汉中市南郑区牟家坝镇马鞍山移民搬迁安置点滑坡治理工程</w:t>
                      </w:r>
                      <w:r>
                        <w:rPr>
                          <w:rFonts w:hint="eastAsia" w:ascii="宋体" w:hAnsi="宋体" w:eastAsia="宋体" w:cs="宋体"/>
                          <w:bCs/>
                          <w:color w:val="333333"/>
                          <w:sz w:val="24"/>
                          <w:szCs w:val="24"/>
                          <w:highlight w:val="none"/>
                          <w:shd w:val="clear" w:color="auto" w:fill="FFFFFF"/>
                        </w:rPr>
                        <w:t>的潜在</w:t>
                      </w:r>
                      <w:r>
                        <w:rPr>
                          <w:rFonts w:hint="eastAsia" w:ascii="宋体" w:hAnsi="宋体" w:eastAsia="宋体" w:cs="宋体"/>
                          <w:bCs/>
                          <w:color w:val="333333"/>
                          <w:sz w:val="24"/>
                          <w:szCs w:val="24"/>
                          <w:highlight w:val="none"/>
                          <w:shd w:val="clear" w:color="auto" w:fill="FFFFFF"/>
                          <w:lang w:eastAsia="zh-CN"/>
                        </w:rPr>
                        <w:t>供应商</w:t>
                      </w:r>
                      <w:r>
                        <w:rPr>
                          <w:rFonts w:hint="eastAsia" w:eastAsia="宋体" w:cs="宋体"/>
                          <w:bCs/>
                          <w:color w:val="333333"/>
                          <w:sz w:val="24"/>
                          <w:szCs w:val="24"/>
                          <w:highlight w:val="none"/>
                          <w:shd w:val="clear" w:color="auto" w:fill="FFFFFF"/>
                          <w:lang w:eastAsia="zh-CN"/>
                        </w:rPr>
                        <w:t>可</w:t>
                      </w:r>
                      <w:r>
                        <w:rPr>
                          <w:rFonts w:hint="eastAsia" w:ascii="宋体" w:hAnsi="宋体" w:eastAsia="宋体" w:cs="宋体"/>
                          <w:bCs/>
                          <w:color w:val="333333"/>
                          <w:sz w:val="24"/>
                          <w:szCs w:val="24"/>
                          <w:highlight w:val="none"/>
                          <w:shd w:val="clear" w:color="auto" w:fill="FFFFFF"/>
                        </w:rPr>
                        <w:t>在</w:t>
                      </w:r>
                      <w:r>
                        <w:rPr>
                          <w:rFonts w:hint="eastAsia" w:eastAsia="宋体" w:cs="宋体"/>
                          <w:bCs/>
                          <w:color w:val="333333"/>
                          <w:sz w:val="24"/>
                          <w:szCs w:val="24"/>
                          <w:highlight w:val="none"/>
                          <w:u w:val="single"/>
                          <w:shd w:val="clear" w:color="auto" w:fill="FFFFFF"/>
                          <w:lang w:eastAsia="zh-CN"/>
                        </w:rPr>
                        <w:t>陕西华兴工程咨询有限公司代理部办公室（地址：汉中市汉台区南门十字西南角</w:t>
                      </w:r>
                      <w:r>
                        <w:rPr>
                          <w:rFonts w:hint="eastAsia" w:eastAsia="宋体" w:cs="宋体"/>
                          <w:bCs/>
                          <w:color w:val="333333"/>
                          <w:sz w:val="24"/>
                          <w:szCs w:val="24"/>
                          <w:highlight w:val="none"/>
                          <w:u w:val="single"/>
                          <w:shd w:val="clear" w:color="auto" w:fill="FFFFFF"/>
                          <w:lang w:val="en-US" w:eastAsia="zh-CN"/>
                        </w:rPr>
                        <w:t>35号颐馨园商住楼11楼1102室</w:t>
                      </w:r>
                      <w:r>
                        <w:rPr>
                          <w:rFonts w:hint="eastAsia" w:eastAsia="宋体" w:cs="宋体"/>
                          <w:bCs/>
                          <w:color w:val="333333"/>
                          <w:sz w:val="24"/>
                          <w:szCs w:val="24"/>
                          <w:highlight w:val="none"/>
                          <w:u w:val="single"/>
                          <w:shd w:val="clear" w:color="auto" w:fill="FFFFFF"/>
                          <w:lang w:eastAsia="zh-CN"/>
                        </w:rPr>
                        <w:t>）</w:t>
                      </w:r>
                      <w:r>
                        <w:rPr>
                          <w:rFonts w:hint="eastAsia" w:ascii="宋体" w:hAnsi="宋体" w:eastAsia="宋体" w:cs="宋体"/>
                          <w:bCs/>
                          <w:color w:val="333333"/>
                          <w:sz w:val="24"/>
                          <w:szCs w:val="24"/>
                          <w:highlight w:val="none"/>
                          <w:shd w:val="clear" w:color="auto" w:fill="FFFFFF"/>
                        </w:rPr>
                        <w:t>获取</w:t>
                      </w:r>
                      <w:r>
                        <w:rPr>
                          <w:rFonts w:hint="eastAsia" w:ascii="宋体" w:hAnsi="宋体" w:eastAsia="宋体" w:cs="宋体"/>
                          <w:bCs/>
                          <w:color w:val="333333"/>
                          <w:sz w:val="24"/>
                          <w:szCs w:val="24"/>
                          <w:highlight w:val="none"/>
                          <w:shd w:val="clear" w:color="auto" w:fill="FFFFFF"/>
                          <w:lang w:eastAsia="zh-CN"/>
                        </w:rPr>
                        <w:t>采购</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bCs/>
                          <w:color w:val="333333"/>
                          <w:sz w:val="24"/>
                          <w:szCs w:val="24"/>
                          <w:highlight w:val="none"/>
                          <w:shd w:val="clear" w:color="auto" w:fill="FFFFFF"/>
                          <w:lang w:eastAsia="zh-CN"/>
                        </w:rPr>
                        <w:t>并于</w:t>
                      </w:r>
                      <w:r>
                        <w:rPr>
                          <w:rFonts w:hint="eastAsia" w:ascii="宋体" w:hAnsi="宋体" w:eastAsia="宋体" w:cs="宋体"/>
                          <w:b/>
                          <w:bCs w:val="0"/>
                          <w:color w:val="auto"/>
                          <w:sz w:val="24"/>
                          <w:szCs w:val="24"/>
                          <w:highlight w:val="none"/>
                          <w:shd w:val="clear" w:color="auto" w:fill="FFFFFF"/>
                        </w:rPr>
                        <w:t>2022年</w:t>
                      </w:r>
                      <w:r>
                        <w:rPr>
                          <w:rFonts w:hint="eastAsia" w:cs="宋体"/>
                          <w:b/>
                          <w:bCs w:val="0"/>
                          <w:color w:val="auto"/>
                          <w:sz w:val="24"/>
                          <w:szCs w:val="24"/>
                          <w:highlight w:val="none"/>
                          <w:u w:val="single"/>
                          <w:shd w:val="clear" w:color="auto" w:fill="FFFFFF"/>
                          <w:lang w:val="en-US" w:eastAsia="zh-CN"/>
                        </w:rPr>
                        <w:t>09</w:t>
                      </w:r>
                      <w:r>
                        <w:rPr>
                          <w:rFonts w:hint="eastAsia" w:ascii="宋体" w:hAnsi="宋体" w:eastAsia="宋体" w:cs="宋体"/>
                          <w:b/>
                          <w:bCs w:val="0"/>
                          <w:color w:val="auto"/>
                          <w:sz w:val="24"/>
                          <w:szCs w:val="24"/>
                          <w:highlight w:val="none"/>
                          <w:shd w:val="clear" w:color="auto" w:fill="FFFFFF"/>
                        </w:rPr>
                        <w:t>月</w:t>
                      </w:r>
                      <w:r>
                        <w:rPr>
                          <w:rFonts w:hint="eastAsia" w:cs="宋体"/>
                          <w:b/>
                          <w:bCs w:val="0"/>
                          <w:color w:val="auto"/>
                          <w:sz w:val="24"/>
                          <w:szCs w:val="24"/>
                          <w:highlight w:val="none"/>
                          <w:u w:val="single"/>
                          <w:shd w:val="clear" w:color="auto" w:fill="FFFFFF"/>
                          <w:lang w:val="en-US" w:eastAsia="zh-CN"/>
                        </w:rPr>
                        <w:t>13</w:t>
                      </w:r>
                      <w:r>
                        <w:rPr>
                          <w:rFonts w:hint="eastAsia" w:ascii="宋体" w:hAnsi="宋体" w:eastAsia="宋体" w:cs="宋体"/>
                          <w:b/>
                          <w:bCs w:val="0"/>
                          <w:color w:val="auto"/>
                          <w:sz w:val="24"/>
                          <w:szCs w:val="24"/>
                          <w:highlight w:val="none"/>
                          <w:shd w:val="clear" w:color="auto" w:fill="FFFFFF"/>
                        </w:rPr>
                        <w:t>日</w:t>
                      </w:r>
                      <w:r>
                        <w:rPr>
                          <w:rFonts w:hint="eastAsia" w:eastAsia="宋体" w:cs="宋体"/>
                          <w:b/>
                          <w:bCs w:val="0"/>
                          <w:color w:val="auto"/>
                          <w:sz w:val="24"/>
                          <w:szCs w:val="24"/>
                          <w:highlight w:val="none"/>
                          <w:u w:val="single"/>
                          <w:shd w:val="clear" w:color="auto" w:fill="FFFFFF"/>
                          <w:lang w:val="en-US" w:eastAsia="zh-CN"/>
                        </w:rPr>
                        <w:t>15</w:t>
                      </w:r>
                      <w:r>
                        <w:rPr>
                          <w:rFonts w:hint="eastAsia" w:ascii="宋体" w:hAnsi="宋体" w:eastAsia="宋体" w:cs="宋体"/>
                          <w:b/>
                          <w:bCs w:val="0"/>
                          <w:color w:val="auto"/>
                          <w:sz w:val="24"/>
                          <w:szCs w:val="24"/>
                          <w:highlight w:val="none"/>
                          <w:shd w:val="clear" w:color="auto" w:fill="FFFFFF"/>
                        </w:rPr>
                        <w:t>时</w:t>
                      </w:r>
                      <w:r>
                        <w:rPr>
                          <w:rFonts w:hint="eastAsia" w:eastAsia="宋体" w:cs="宋体"/>
                          <w:b/>
                          <w:bCs w:val="0"/>
                          <w:color w:val="auto"/>
                          <w:sz w:val="24"/>
                          <w:szCs w:val="24"/>
                          <w:highlight w:val="none"/>
                          <w:u w:val="single"/>
                          <w:shd w:val="clear" w:color="auto" w:fill="FFFFFF"/>
                          <w:lang w:val="en-US" w:eastAsia="zh-CN"/>
                        </w:rPr>
                        <w:t>00</w:t>
                      </w:r>
                      <w:r>
                        <w:rPr>
                          <w:rFonts w:hint="eastAsia" w:ascii="宋体" w:hAnsi="宋体" w:eastAsia="宋体" w:cs="宋体"/>
                          <w:b/>
                          <w:bCs w:val="0"/>
                          <w:color w:val="auto"/>
                          <w:sz w:val="24"/>
                          <w:szCs w:val="24"/>
                          <w:highlight w:val="none"/>
                          <w:shd w:val="clear" w:color="auto" w:fill="FFFFFF"/>
                        </w:rPr>
                        <w:t>分</w:t>
                      </w:r>
                      <w:r>
                        <w:rPr>
                          <w:rFonts w:hint="eastAsia" w:ascii="宋体" w:hAnsi="宋体" w:eastAsia="宋体" w:cs="宋体"/>
                          <w:bCs/>
                          <w:color w:val="auto"/>
                          <w:sz w:val="24"/>
                          <w:szCs w:val="24"/>
                          <w:highlight w:val="none"/>
                          <w:shd w:val="clear" w:color="auto" w:fill="FFFFFF"/>
                        </w:rPr>
                        <w:t>（北京</w:t>
                      </w:r>
                      <w:r>
                        <w:rPr>
                          <w:rFonts w:hint="eastAsia" w:ascii="宋体" w:hAnsi="宋体" w:eastAsia="宋体" w:cs="宋体"/>
                          <w:bCs/>
                          <w:color w:val="333333"/>
                          <w:sz w:val="24"/>
                          <w:szCs w:val="24"/>
                          <w:highlight w:val="none"/>
                          <w:shd w:val="clear" w:color="auto" w:fill="FFFFFF"/>
                        </w:rPr>
                        <w:t>时间）前</w:t>
                      </w:r>
                      <w:r>
                        <w:rPr>
                          <w:rFonts w:hint="eastAsia" w:ascii="宋体" w:hAnsi="宋体" w:eastAsia="宋体" w:cs="宋体"/>
                          <w:bCs/>
                          <w:color w:val="333333"/>
                          <w:sz w:val="24"/>
                          <w:szCs w:val="24"/>
                          <w:highlight w:val="none"/>
                          <w:shd w:val="clear" w:color="auto" w:fill="FFFFFF"/>
                          <w:lang w:eastAsia="zh-CN"/>
                        </w:rPr>
                        <w:t>提交响应</w:t>
                      </w:r>
                      <w:r>
                        <w:rPr>
                          <w:rFonts w:hint="eastAsia" w:ascii="宋体" w:hAnsi="宋体" w:eastAsia="宋体" w:cs="宋体"/>
                          <w:bCs/>
                          <w:color w:val="333333"/>
                          <w:sz w:val="24"/>
                          <w:szCs w:val="24"/>
                          <w:highlight w:val="none"/>
                          <w:shd w:val="clear" w:color="auto" w:fill="FFFFFF"/>
                        </w:rPr>
                        <w:t>文件</w:t>
                      </w:r>
                      <w:r>
                        <w:rPr>
                          <w:rFonts w:hint="eastAsia" w:ascii="宋体" w:hAnsi="宋体" w:eastAsia="宋体" w:cs="宋体"/>
                          <w:color w:val="auto"/>
                          <w:sz w:val="24"/>
                          <w:szCs w:val="24"/>
                          <w:lang w:eastAsia="zh-CN"/>
                        </w:rPr>
                        <w:t>。</w:t>
                      </w:r>
                    </w:p>
                  </w:txbxContent>
                </v:textbox>
              </v:shape>
            </w:pict>
          </mc:Fallback>
        </mc:AlternateContent>
      </w:r>
    </w:p>
    <w:p>
      <w:pPr>
        <w:pStyle w:val="2"/>
        <w:rPr>
          <w:rFonts w:hint="eastAsia" w:ascii="宋体" w:hAnsi="宋体" w:eastAsia="宋体" w:cs="宋体"/>
          <w:b/>
          <w:color w:val="auto"/>
          <w:spacing w:val="-20"/>
          <w:sz w:val="32"/>
          <w:szCs w:val="24"/>
          <w:lang w:val="en-US" w:eastAsia="zh-CN"/>
        </w:rPr>
      </w:pPr>
    </w:p>
    <w:p>
      <w:pPr>
        <w:rPr>
          <w:rFonts w:hint="eastAsia" w:ascii="宋体" w:hAnsi="宋体" w:eastAsia="宋体" w:cs="宋体"/>
          <w:color w:val="auto"/>
          <w:lang w:val="en-US" w:eastAsia="zh-CN"/>
        </w:rPr>
      </w:pPr>
    </w:p>
    <w:p>
      <w:pPr>
        <w:rPr>
          <w:rFonts w:hint="eastAsia" w:ascii="宋体" w:hAnsi="宋体" w:eastAsia="宋体" w:cs="宋体"/>
          <w:b/>
          <w:bCs/>
          <w:color w:val="auto"/>
          <w:lang w:val="en-US" w:eastAsia="zh-CN"/>
        </w:rPr>
      </w:pPr>
    </w:p>
    <w:p>
      <w:pPr>
        <w:snapToGrid w:val="0"/>
        <w:spacing w:line="360" w:lineRule="auto"/>
        <w:ind w:firstLine="480"/>
        <w:rPr>
          <w:rFonts w:hint="eastAsia" w:ascii="宋体" w:hAnsi="宋体" w:eastAsia="宋体" w:cs="宋体"/>
          <w:color w:val="auto"/>
          <w:sz w:val="24"/>
        </w:rPr>
      </w:pPr>
      <w:r>
        <w:rPr>
          <w:rFonts w:hint="eastAsia" w:ascii="宋体" w:hAnsi="宋体" w:eastAsia="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after="120" w:afterLines="50" w:line="408" w:lineRule="auto"/>
        <w:textAlignment w:val="auto"/>
        <w:rPr>
          <w:rFonts w:hint="eastAsia" w:ascii="宋体" w:hAnsi="宋体" w:eastAsia="宋体" w:cs="宋体"/>
          <w:b/>
          <w:color w:val="auto"/>
          <w:sz w:val="28"/>
        </w:rPr>
      </w:pPr>
    </w:p>
    <w:p>
      <w:pPr>
        <w:pStyle w:val="27"/>
        <w:rPr>
          <w:rFonts w:hint="eastAsia" w:ascii="宋体" w:hAnsi="宋体" w:eastAsia="宋体" w:cs="宋体"/>
        </w:rPr>
      </w:pPr>
    </w:p>
    <w:p>
      <w:pPr>
        <w:pStyle w:val="25"/>
        <w:numPr>
          <w:ilvl w:val="0"/>
          <w:numId w:val="0"/>
        </w:numPr>
        <w:spacing w:before="0" w:beforeAutospacing="0" w:after="0" w:afterAutospacing="0" w:line="360" w:lineRule="auto"/>
        <w:rPr>
          <w:rFonts w:hint="eastAsia" w:ascii="宋体" w:hAnsi="宋体" w:eastAsia="宋体" w:cs="宋体"/>
          <w:b/>
          <w:color w:val="333333"/>
          <w:sz w:val="24"/>
          <w:szCs w:val="24"/>
          <w:highlight w:val="none"/>
          <w:shd w:val="clear" w:color="auto" w:fill="FFFFFF"/>
        </w:rPr>
      </w:pPr>
      <w:r>
        <w:rPr>
          <w:rFonts w:hint="eastAsia" w:ascii="宋体" w:hAnsi="宋体" w:eastAsia="宋体" w:cs="宋体"/>
          <w:b/>
          <w:color w:val="333333"/>
          <w:sz w:val="24"/>
          <w:szCs w:val="24"/>
          <w:highlight w:val="none"/>
          <w:shd w:val="clear" w:color="auto" w:fill="FFFFFF"/>
          <w:lang w:eastAsia="zh-CN"/>
        </w:rPr>
        <w:t>一、</w:t>
      </w:r>
      <w:r>
        <w:rPr>
          <w:rFonts w:hint="eastAsia" w:ascii="宋体" w:hAnsi="宋体" w:eastAsia="宋体" w:cs="宋体"/>
          <w:b/>
          <w:color w:val="333333"/>
          <w:sz w:val="24"/>
          <w:szCs w:val="24"/>
          <w:highlight w:val="none"/>
          <w:shd w:val="clear" w:color="auto" w:fill="FFFFFF"/>
        </w:rPr>
        <w:t>项目基本情况：</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rPr>
        <w:t>1、项目编号</w:t>
      </w:r>
      <w:r>
        <w:rPr>
          <w:rFonts w:hint="eastAsia" w:ascii="宋体" w:hAnsi="宋体" w:eastAsia="宋体" w:cs="宋体"/>
          <w:color w:val="333333"/>
          <w:sz w:val="24"/>
          <w:szCs w:val="24"/>
          <w:highlight w:val="none"/>
          <w:shd w:val="clear" w:color="auto" w:fill="FFFFFF"/>
          <w:lang w:eastAsia="zh-CN"/>
        </w:rPr>
        <w:t>：HXGC-HWD-ZFCG-南郑区-00721</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rPr>
        <w:t>2、项目名称：</w:t>
      </w:r>
      <w:r>
        <w:rPr>
          <w:rFonts w:hint="eastAsia" w:ascii="宋体" w:hAnsi="宋体" w:eastAsia="宋体" w:cs="宋体"/>
          <w:color w:val="333333"/>
          <w:sz w:val="24"/>
          <w:szCs w:val="24"/>
          <w:highlight w:val="none"/>
          <w:shd w:val="clear" w:color="auto" w:fill="FFFFFF"/>
          <w:lang w:val="en-US" w:eastAsia="zh-CN"/>
        </w:rPr>
        <w:t>汉中市南郑区牟家坝镇马鞍山移民搬迁安置点滑坡治理工程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333333"/>
          <w:sz w:val="24"/>
          <w:szCs w:val="24"/>
          <w:highlight w:val="none"/>
          <w:shd w:val="clear" w:color="auto" w:fill="FFFFFF"/>
        </w:rPr>
      </w:pPr>
      <w:r>
        <w:rPr>
          <w:rFonts w:hint="eastAsia" w:ascii="宋体" w:hAnsi="宋体" w:eastAsia="宋体" w:cs="宋体"/>
          <w:b/>
          <w:bCs/>
          <w:color w:val="333333"/>
          <w:sz w:val="24"/>
          <w:szCs w:val="24"/>
          <w:highlight w:val="none"/>
          <w:shd w:val="clear" w:color="auto" w:fill="FFFFFF"/>
        </w:rPr>
        <w:t>3、预算金额：</w:t>
      </w:r>
      <w:r>
        <w:rPr>
          <w:rFonts w:hint="eastAsia" w:ascii="宋体" w:hAnsi="宋体" w:eastAsia="宋体" w:cs="宋体"/>
          <w:b/>
          <w:bCs/>
          <w:color w:val="333333"/>
          <w:sz w:val="24"/>
          <w:szCs w:val="24"/>
          <w:highlight w:val="none"/>
          <w:shd w:val="clear" w:color="auto" w:fill="FFFFFF"/>
          <w:lang w:val="en-US" w:eastAsia="zh-CN"/>
        </w:rPr>
        <w:t>841,957.00</w:t>
      </w:r>
      <w:r>
        <w:rPr>
          <w:rFonts w:hint="eastAsia" w:ascii="宋体" w:hAnsi="宋体" w:eastAsia="宋体" w:cs="宋体"/>
          <w:b/>
          <w:bCs/>
          <w:color w:val="333333"/>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b/>
          <w:bCs/>
          <w:color w:val="333333"/>
          <w:sz w:val="24"/>
          <w:szCs w:val="24"/>
          <w:highlight w:val="none"/>
          <w:shd w:val="clear" w:color="auto" w:fill="FFFFFF"/>
        </w:rPr>
        <w:t>4、最高限价：</w:t>
      </w:r>
      <w:r>
        <w:rPr>
          <w:rFonts w:hint="eastAsia" w:ascii="宋体" w:hAnsi="宋体" w:eastAsia="宋体" w:cs="宋体"/>
          <w:b/>
          <w:bCs/>
          <w:color w:val="333333"/>
          <w:sz w:val="24"/>
          <w:szCs w:val="24"/>
          <w:highlight w:val="none"/>
          <w:shd w:val="clear" w:color="auto" w:fill="FFFFFF"/>
          <w:lang w:val="en-US" w:eastAsia="zh-CN"/>
        </w:rPr>
        <w:t>841,957.00</w:t>
      </w:r>
      <w:r>
        <w:rPr>
          <w:rFonts w:hint="eastAsia" w:ascii="宋体" w:hAnsi="宋体" w:eastAsia="宋体" w:cs="宋体"/>
          <w:b/>
          <w:bCs/>
          <w:color w:val="333333"/>
          <w:sz w:val="24"/>
          <w:szCs w:val="24"/>
          <w:highlight w:val="none"/>
          <w:shd w:val="clear" w:color="auto" w:fill="FFFFFF"/>
        </w:rPr>
        <w:t>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lang w:val="en-US" w:eastAsia="zh-CN"/>
        </w:rPr>
        <w:t>5、</w:t>
      </w:r>
      <w:r>
        <w:rPr>
          <w:rFonts w:hint="eastAsia" w:ascii="宋体" w:hAnsi="宋体" w:eastAsia="宋体" w:cs="宋体"/>
          <w:color w:val="333333"/>
          <w:sz w:val="24"/>
          <w:szCs w:val="24"/>
          <w:highlight w:val="none"/>
          <w:shd w:val="clear" w:color="auto" w:fill="FFFFFF"/>
        </w:rPr>
        <w:t>采购需求：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1（汉中市南郑区牟家坝镇马鞍山移民搬迁安置点滑坡治理工程）：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b w:val="0"/>
          <w:bCs w:val="0"/>
          <w:color w:val="333333"/>
          <w:sz w:val="24"/>
          <w:szCs w:val="24"/>
          <w:highlight w:val="none"/>
          <w:shd w:val="clear" w:color="auto" w:fill="FFFFFF"/>
          <w:lang w:eastAsia="zh-CN"/>
        </w:rPr>
      </w:pPr>
      <w:r>
        <w:rPr>
          <w:rFonts w:hint="eastAsia" w:ascii="宋体" w:hAnsi="宋体" w:eastAsia="宋体" w:cs="宋体"/>
          <w:color w:val="333333"/>
          <w:sz w:val="24"/>
          <w:szCs w:val="24"/>
          <w:highlight w:val="none"/>
          <w:shd w:val="clear" w:color="auto" w:fill="FFFFFF"/>
          <w:lang w:val="en-US" w:eastAsia="zh-CN"/>
        </w:rPr>
        <w:t>合同包预算金额：841,957.00元</w:t>
      </w:r>
      <w:r>
        <w:rPr>
          <w:rFonts w:hint="eastAsia" w:ascii="宋体" w:hAnsi="宋体" w:eastAsia="宋体" w:cs="宋体"/>
          <w:b w:val="0"/>
          <w:bCs w:val="0"/>
          <w:color w:val="333333"/>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lang w:eastAsia="zh-CN"/>
        </w:rPr>
      </w:pPr>
      <w:r>
        <w:rPr>
          <w:rFonts w:hint="eastAsia" w:ascii="宋体" w:hAnsi="宋体" w:eastAsia="宋体" w:cs="宋体"/>
          <w:color w:val="333333"/>
          <w:sz w:val="24"/>
          <w:szCs w:val="24"/>
          <w:highlight w:val="none"/>
          <w:shd w:val="clear" w:color="auto" w:fill="FFFFFF"/>
          <w:lang w:val="en-US" w:eastAsia="zh-CN"/>
        </w:rPr>
        <w:t>合同包最高限价：841,957.00元</w:t>
      </w:r>
      <w:r>
        <w:rPr>
          <w:rFonts w:hint="eastAsia" w:ascii="宋体" w:hAnsi="宋体" w:eastAsia="宋体" w:cs="宋体"/>
          <w:b w:val="0"/>
          <w:bCs w:val="0"/>
          <w:color w:val="333333"/>
          <w:sz w:val="24"/>
          <w:szCs w:val="24"/>
          <w:highlight w:val="none"/>
          <w:shd w:val="clear" w:color="auto" w:fill="FFFFFF"/>
          <w:lang w:eastAsia="zh-CN"/>
        </w:rPr>
        <w:t>；</w:t>
      </w:r>
    </w:p>
    <w:tbl>
      <w:tblPr>
        <w:tblStyle w:val="29"/>
        <w:tblpPr w:leftFromText="180" w:rightFromText="180" w:vertAnchor="text" w:horzAnchor="page" w:tblpX="1105" w:tblpY="31"/>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714"/>
        <w:gridCol w:w="1905"/>
        <w:gridCol w:w="1005"/>
        <w:gridCol w:w="1680"/>
        <w:gridCol w:w="166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品目号</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品目名称</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采购标的</w:t>
            </w:r>
          </w:p>
        </w:tc>
        <w:tc>
          <w:tcPr>
            <w:tcW w:w="10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bCs/>
                <w:i w:val="0"/>
                <w:iCs w:val="0"/>
                <w:caps w:val="0"/>
                <w:color w:val="333333"/>
                <w:spacing w:val="0"/>
                <w:kern w:val="0"/>
                <w:sz w:val="21"/>
                <w:szCs w:val="21"/>
                <w:lang w:val="en-US" w:eastAsia="zh-CN" w:bidi="ar"/>
              </w:rPr>
            </w:pPr>
            <w:r>
              <w:rPr>
                <w:rFonts w:hint="eastAsia" w:ascii="宋体" w:hAnsi="宋体" w:eastAsia="宋体" w:cs="宋体"/>
                <w:b/>
                <w:bCs/>
                <w:i w:val="0"/>
                <w:iCs w:val="0"/>
                <w:caps w:val="0"/>
                <w:color w:val="333333"/>
                <w:spacing w:val="0"/>
                <w:kern w:val="0"/>
                <w:sz w:val="21"/>
                <w:szCs w:val="21"/>
                <w:lang w:val="en-US" w:eastAsia="zh-CN" w:bidi="ar"/>
              </w:rPr>
              <w:t>数量</w:t>
            </w:r>
          </w:p>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（单位）</w:t>
            </w:r>
          </w:p>
        </w:tc>
        <w:tc>
          <w:tcPr>
            <w:tcW w:w="168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技术规格、参数及要求</w:t>
            </w:r>
          </w:p>
        </w:tc>
        <w:tc>
          <w:tcPr>
            <w:tcW w:w="166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品目预算(元)</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color w:val="auto"/>
                <w:sz w:val="24"/>
                <w:szCs w:val="24"/>
                <w:highlight w:val="none"/>
                <w:shd w:val="clear" w:color="auto" w:fill="FFFFFF"/>
                <w:vertAlign w:val="baseline"/>
              </w:rPr>
            </w:pPr>
            <w:r>
              <w:rPr>
                <w:rFonts w:hint="eastAsia" w:ascii="宋体" w:hAnsi="宋体" w:eastAsia="宋体" w:cs="宋体"/>
                <w:b/>
                <w:bCs/>
                <w:i w:val="0"/>
                <w:iCs w:val="0"/>
                <w:caps w:val="0"/>
                <w:color w:val="333333"/>
                <w:spacing w:val="0"/>
                <w:kern w:val="0"/>
                <w:sz w:val="21"/>
                <w:szCs w:val="21"/>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1"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1-1</w:t>
            </w:r>
          </w:p>
        </w:tc>
        <w:tc>
          <w:tcPr>
            <w:tcW w:w="1714"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打桩、地基和基础工程</w:t>
            </w:r>
          </w:p>
        </w:tc>
        <w:tc>
          <w:tcPr>
            <w:tcW w:w="19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滑坡治理工程</w:t>
            </w:r>
          </w:p>
        </w:tc>
        <w:tc>
          <w:tcPr>
            <w:tcW w:w="100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1（项）</w:t>
            </w:r>
          </w:p>
        </w:tc>
        <w:tc>
          <w:tcPr>
            <w:tcW w:w="1680"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详见采购文件</w:t>
            </w:r>
          </w:p>
        </w:tc>
        <w:tc>
          <w:tcPr>
            <w:tcW w:w="166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841,957.00</w:t>
            </w:r>
          </w:p>
        </w:tc>
        <w:tc>
          <w:tcPr>
            <w:tcW w:w="1515" w:type="dxa"/>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textAlignment w:val="center"/>
              <w:rPr>
                <w:rFonts w:hint="eastAsia" w:ascii="宋体" w:hAnsi="宋体" w:eastAsia="宋体" w:cs="宋体"/>
                <w:b w:val="0"/>
                <w:bCs w:val="0"/>
                <w:i w:val="0"/>
                <w:iCs w:val="0"/>
                <w:caps w:val="0"/>
                <w:color w:val="333333"/>
                <w:spacing w:val="0"/>
                <w:kern w:val="0"/>
                <w:sz w:val="21"/>
                <w:szCs w:val="21"/>
                <w:lang w:val="en-US" w:eastAsia="zh-CN" w:bidi="ar"/>
              </w:rPr>
            </w:pPr>
            <w:r>
              <w:rPr>
                <w:rFonts w:hint="eastAsia" w:ascii="宋体" w:hAnsi="宋体" w:eastAsia="宋体" w:cs="宋体"/>
                <w:b w:val="0"/>
                <w:bCs w:val="0"/>
                <w:i w:val="0"/>
                <w:iCs w:val="0"/>
                <w:caps w:val="0"/>
                <w:color w:val="333333"/>
                <w:spacing w:val="0"/>
                <w:kern w:val="0"/>
                <w:sz w:val="21"/>
                <w:szCs w:val="21"/>
                <w:lang w:val="en-US" w:eastAsia="zh-CN" w:bidi="ar"/>
              </w:rPr>
              <w:t>841,957.00</w:t>
            </w:r>
          </w:p>
        </w:tc>
      </w:tr>
    </w:tbl>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right="-386" w:rightChars="-184"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6、合同履行期限：20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09</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 xml:space="preserve"> 00:00:00 至 20</w:t>
      </w:r>
      <w:r>
        <w:rPr>
          <w:rFonts w:hint="eastAsia" w:ascii="宋体" w:hAnsi="宋体" w:eastAsia="宋体" w:cs="宋体"/>
          <w:color w:val="auto"/>
          <w:sz w:val="24"/>
          <w:szCs w:val="24"/>
          <w:highlight w:val="none"/>
          <w:shd w:val="clear" w:color="auto" w:fill="FFFFFF"/>
          <w:lang w:val="en-US" w:eastAsia="zh-CN"/>
        </w:rPr>
        <w:t>22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19</w:t>
      </w:r>
      <w:r>
        <w:rPr>
          <w:rFonts w:hint="eastAsia" w:ascii="宋体" w:hAnsi="宋体" w:eastAsia="宋体" w:cs="宋体"/>
          <w:color w:val="auto"/>
          <w:sz w:val="24"/>
          <w:szCs w:val="24"/>
          <w:highlight w:val="none"/>
          <w:shd w:val="clear" w:color="auto" w:fill="FFFFFF"/>
        </w:rPr>
        <w:t xml:space="preserve"> 00:00:00（具体服务起止日期可随合同签订时间相应顺延）</w:t>
      </w:r>
    </w:p>
    <w:p>
      <w:pPr>
        <w:snapToGrid w:val="0"/>
        <w:spacing w:line="480" w:lineRule="auto"/>
        <w:ind w:firstLine="480"/>
        <w:rPr>
          <w:rFonts w:hint="eastAsia" w:ascii="宋体" w:hAnsi="宋体" w:eastAsia="宋体" w:cs="宋体"/>
          <w:color w:val="auto"/>
          <w:sz w:val="24"/>
        </w:rPr>
      </w:pPr>
      <w:r>
        <w:rPr>
          <w:rFonts w:hint="eastAsia" w:ascii="宋体" w:hAnsi="宋体" w:eastAsia="宋体" w:cs="宋体"/>
          <w:color w:val="333333"/>
          <w:sz w:val="24"/>
          <w:szCs w:val="24"/>
          <w:highlight w:val="none"/>
          <w:shd w:val="clear" w:color="auto" w:fill="FFFFFF"/>
        </w:rPr>
        <w:t>7、本项目是否接受联合体投标：否</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rPr>
        <w:t xml:space="preserve">二、 </w:t>
      </w:r>
      <w:r>
        <w:rPr>
          <w:rFonts w:hint="eastAsia" w:ascii="宋体" w:hAnsi="宋体" w:eastAsia="宋体" w:cs="宋体"/>
          <w:b/>
          <w:color w:val="333333"/>
          <w:sz w:val="24"/>
          <w:szCs w:val="24"/>
          <w:highlight w:val="none"/>
          <w:shd w:val="clear" w:color="auto" w:fill="FFFFFF"/>
          <w:lang w:eastAsia="zh-CN"/>
        </w:rPr>
        <w:t>申请人</w:t>
      </w:r>
      <w:r>
        <w:rPr>
          <w:rFonts w:hint="eastAsia" w:ascii="宋体" w:hAnsi="宋体" w:eastAsia="宋体" w:cs="宋体"/>
          <w:b/>
          <w:color w:val="333333"/>
          <w:sz w:val="24"/>
          <w:szCs w:val="24"/>
          <w:highlight w:val="none"/>
          <w:shd w:val="clear" w:color="auto" w:fill="FFFFFF"/>
        </w:rPr>
        <w:t>的资格要求</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333333"/>
          <w:sz w:val="24"/>
          <w:szCs w:val="24"/>
          <w:highlight w:val="none"/>
        </w:rPr>
      </w:pPr>
      <w:r>
        <w:rPr>
          <w:rFonts w:hint="eastAsia" w:ascii="宋体" w:hAnsi="宋体" w:eastAsia="宋体" w:cs="宋体"/>
          <w:b/>
          <w:bCs/>
          <w:color w:val="333333"/>
          <w:sz w:val="24"/>
          <w:szCs w:val="24"/>
          <w:highlight w:val="none"/>
          <w:shd w:val="clear" w:color="auto" w:fill="FFFFFF"/>
        </w:rPr>
        <w:t>1、</w:t>
      </w:r>
      <w:r>
        <w:rPr>
          <w:rFonts w:hint="eastAsia" w:ascii="宋体" w:hAnsi="宋体" w:eastAsia="宋体" w:cs="宋体"/>
          <w:b/>
          <w:bCs/>
          <w:color w:val="333333"/>
          <w:sz w:val="24"/>
          <w:szCs w:val="24"/>
          <w:highlight w:val="none"/>
          <w:shd w:val="clear" w:color="auto" w:fill="FFFFFF"/>
          <w:lang w:val="en-US" w:eastAsia="zh-CN"/>
        </w:rPr>
        <w:t>基本资格条件：符合《中华人民共和国政府采购法》第二十二条的规定；</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rPr>
        <w:t>2、落实政府采购政策需满足的资格要求</w:t>
      </w:r>
      <w:r>
        <w:rPr>
          <w:rFonts w:hint="eastAsia" w:ascii="宋体" w:hAnsi="宋体" w:eastAsia="宋体" w:cs="宋体"/>
          <w:b/>
          <w:bCs/>
          <w:color w:val="auto"/>
          <w:sz w:val="24"/>
          <w:szCs w:val="24"/>
          <w:highlight w:val="none"/>
          <w:shd w:val="clear" w:color="auto" w:fill="FFFFFF"/>
          <w:lang w:eastAsia="zh-CN"/>
        </w:rPr>
        <w:t>：</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720" w:firstLineChars="3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1（汉中市南郑区牟家坝镇马鞍山移民搬迁安置点滑坡治理工程）：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中小企业发展政策：①《政府采购促进中小企业发展管理办法》(财库[2020]46号)；《财政部、司法部关于政府采购支持监狱企业发展有关问题的通知》(财库[2014]68号)；②《关于促进残疾人就业政府采购政策的通知》(财库[2017]141号)；③《陕西省中小企业政府采购信用融资办法》(陕财办采[2018]23号)；④陕西省财政厅关于印发《陕西省中小企业政府采购信用融资办法》(陕财办采〔2018〕23号)；⑤《陕西省财政厅关于加快推进我省中小企业政府采购信用融资工作的通知》(陕财办采〔2020〕15号)；⑥《陕西省财政厅关于进一步加大政府采购支持中小企业力度的通知》(陕财办采〔2022〕5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绿色发展政策：①《国务院办公厅关于建立政府强制采购节能产品制度的通知》(国办发[2007]51号)；②《财政部、国家发展改革委关于印发&lt;节能产品政府采购实施意见&gt;的通知》(财库[2004]185号)；③《财政部、国家环保总局关于环境标志产品政府采购实施的意见》(财库[2006]90号)；④《财政部、国家发展改革委、生态环境部、市场监管总局关于调整优化节能产品、环境标志产品政府采购执行机制的通知》(财库[2019]9号)；⑤《商品包装政府采购需求标准(试行)》和《快递包装政府采购需求标准(试行)》(财办库[2020]123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（3）《财政部关于印发&lt;进口产品管理办法&gt;的通知》(财库[2007]119号)；《财政部办公厅关于政府采购进口产品管理有关问题的通知》(财办库[2008]248号)；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（4）支持创新等政府采购政策；</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（5）《财政部国务院扶贫办关于运用政府采购政策支持脱贫攻坚的通知》(财库〔2019〕27号)、《关于运用政府采购政策支持乡村产业振兴的通知》(财库〔2021〕19号)。</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2" w:firstLineChars="200"/>
        <w:jc w:val="left"/>
        <w:textAlignment w:val="auto"/>
        <w:rPr>
          <w:rFonts w:hint="eastAsia" w:ascii="宋体" w:hAnsi="宋体" w:eastAsia="宋体" w:cs="宋体"/>
          <w:b/>
          <w:bCs/>
          <w:color w:val="333333"/>
          <w:sz w:val="24"/>
          <w:szCs w:val="24"/>
          <w:highlight w:val="none"/>
          <w:shd w:val="clear" w:color="auto" w:fill="FFFFFF"/>
          <w:lang w:val="en-US" w:eastAsia="zh-CN"/>
        </w:rPr>
      </w:pPr>
      <w:r>
        <w:rPr>
          <w:rFonts w:hint="eastAsia" w:ascii="宋体" w:hAnsi="宋体" w:eastAsia="宋体" w:cs="宋体"/>
          <w:b/>
          <w:bCs/>
          <w:color w:val="333333"/>
          <w:sz w:val="24"/>
          <w:szCs w:val="24"/>
          <w:highlight w:val="none"/>
          <w:shd w:val="clear" w:color="auto" w:fill="FFFFFF"/>
          <w:lang w:val="en-US" w:eastAsia="zh-CN"/>
        </w:rPr>
        <w:t>3、本项目的特定资格要求：</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eastAsia="zh-CN"/>
        </w:rPr>
        <w:t>合同包</w:t>
      </w:r>
      <w:r>
        <w:rPr>
          <w:rFonts w:hint="eastAsia" w:ascii="宋体" w:hAnsi="宋体" w:eastAsia="宋体" w:cs="宋体"/>
          <w:color w:val="333333"/>
          <w:sz w:val="24"/>
          <w:szCs w:val="24"/>
          <w:highlight w:val="none"/>
          <w:shd w:val="clear" w:color="auto" w:fill="FFFFFF"/>
          <w:lang w:val="en-US" w:eastAsia="zh-CN"/>
        </w:rPr>
        <w:t>1（汉中市南郑区牟家坝镇马鞍山移民搬迁安置点滑坡治理工程）：</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①具有独立承担民事责任的能力：供应商为具有独立承担民事责任能力的企业法人、事业法人、其他组织，提供营业执照原件（事业单位须事业单位法人证、组织机构代码证等证明文件；其他组织应提供合法证明文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②具有履行合同所必须的设备和专业技术能力：Ⅰ、供应商具有建设行政主管部门核发的市政公用工程或公路工程施工总承包三级及以上资质等级，且具有有效的安全生产许可证；Ⅱ、拟派项目经理须具备市政公用工程或公路工程专业注册建造师二级（含二级）以上执业资格和安全生产考核合格B证，且无在建项目；</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③有依法缴纳税收和社会保障资金的良好记录：Ⅰ、供应商须提供自 2022年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2022年 1 月 1 日起已缴纳的至少一个月的社保机构出具的社会保险参保缴费情况证明复印件；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④具有良好的商业信誉和健全的财务会计制度：I、提供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⑤供应商应授权合法的人员参加磋商会议，其中法定代表人直接参加的，须出具法人身份证原件，并与营业执照上信息一致；授权代表参加的，须出具法定代表人授权书及被授权人身份证原件；</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⑥出具参加本次采购活动前三年内在经营活动中没有重大违法记录的书面声明；</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⑦供应商未被列入“信用中国”网站（</w:t>
      </w:r>
      <w:r>
        <w:rPr>
          <w:rFonts w:hint="eastAsia" w:ascii="宋体" w:hAnsi="宋体" w:eastAsia="宋体" w:cs="宋体"/>
          <w:color w:val="333333"/>
          <w:sz w:val="24"/>
          <w:szCs w:val="24"/>
          <w:highlight w:val="none"/>
          <w:shd w:val="clear" w:color="auto" w:fill="FFFFFF"/>
          <w:lang w:val="en-US" w:eastAsia="zh-CN"/>
        </w:rPr>
        <w:fldChar w:fldCharType="begin"/>
      </w:r>
      <w:r>
        <w:rPr>
          <w:rFonts w:hint="eastAsia" w:ascii="宋体" w:hAnsi="宋体" w:eastAsia="宋体" w:cs="宋体"/>
          <w:color w:val="333333"/>
          <w:sz w:val="24"/>
          <w:szCs w:val="24"/>
          <w:highlight w:val="none"/>
          <w:shd w:val="clear" w:color="auto" w:fill="FFFFFF"/>
          <w:lang w:val="en-US" w:eastAsia="zh-CN"/>
        </w:rPr>
        <w:instrText xml:space="preserve"> HYPERLINK "http://www.creditchina.gov.cn/" \h </w:instrText>
      </w:r>
      <w:r>
        <w:rPr>
          <w:rFonts w:hint="eastAsia" w:ascii="宋体" w:hAnsi="宋体" w:eastAsia="宋体" w:cs="宋体"/>
          <w:color w:val="333333"/>
          <w:sz w:val="24"/>
          <w:szCs w:val="24"/>
          <w:highlight w:val="none"/>
          <w:shd w:val="clear" w:color="auto" w:fill="FFFFFF"/>
          <w:lang w:val="en-US" w:eastAsia="zh-CN"/>
        </w:rPr>
        <w:fldChar w:fldCharType="separate"/>
      </w:r>
      <w:r>
        <w:rPr>
          <w:rFonts w:hint="eastAsia" w:ascii="宋体" w:hAnsi="宋体" w:eastAsia="宋体" w:cs="宋体"/>
          <w:color w:val="333333"/>
          <w:sz w:val="24"/>
          <w:szCs w:val="24"/>
          <w:highlight w:val="none"/>
          <w:shd w:val="clear" w:color="auto" w:fill="FFFFFF"/>
          <w:lang w:val="en-US" w:eastAsia="zh-CN"/>
        </w:rPr>
        <w:t>http://www.creditchina.gov.cn</w:t>
      </w:r>
      <w:r>
        <w:rPr>
          <w:rFonts w:hint="eastAsia" w:ascii="宋体" w:hAnsi="宋体" w:eastAsia="宋体" w:cs="宋体"/>
          <w:color w:val="333333"/>
          <w:sz w:val="24"/>
          <w:szCs w:val="24"/>
          <w:highlight w:val="none"/>
          <w:shd w:val="clear" w:color="auto" w:fill="FFFFFF"/>
          <w:lang w:val="en-US" w:eastAsia="zh-CN"/>
        </w:rPr>
        <w:fldChar w:fldCharType="end"/>
      </w:r>
      <w:r>
        <w:rPr>
          <w:rFonts w:hint="eastAsia" w:ascii="宋体" w:hAnsi="宋体" w:eastAsia="宋体" w:cs="宋体"/>
          <w:color w:val="333333"/>
          <w:sz w:val="24"/>
          <w:szCs w:val="24"/>
          <w:highlight w:val="none"/>
          <w:shd w:val="clear" w:color="auto" w:fill="FFFFFF"/>
          <w:lang w:val="en-US" w:eastAsia="zh-CN"/>
        </w:rPr>
        <w:t>） 失信黑名单中和“中国政府采购网”(</w:t>
      </w:r>
      <w:r>
        <w:rPr>
          <w:rFonts w:hint="eastAsia" w:ascii="宋体" w:hAnsi="宋体" w:eastAsia="宋体" w:cs="宋体"/>
          <w:color w:val="333333"/>
          <w:sz w:val="24"/>
          <w:szCs w:val="24"/>
          <w:highlight w:val="none"/>
          <w:shd w:val="clear" w:color="auto" w:fill="FFFFFF"/>
          <w:lang w:val="en-US" w:eastAsia="zh-CN"/>
        </w:rPr>
        <w:fldChar w:fldCharType="begin"/>
      </w:r>
      <w:r>
        <w:rPr>
          <w:rFonts w:hint="eastAsia" w:ascii="宋体" w:hAnsi="宋体" w:eastAsia="宋体" w:cs="宋体"/>
          <w:color w:val="333333"/>
          <w:sz w:val="24"/>
          <w:szCs w:val="24"/>
          <w:highlight w:val="none"/>
          <w:shd w:val="clear" w:color="auto" w:fill="FFFFFF"/>
          <w:lang w:val="en-US" w:eastAsia="zh-CN"/>
        </w:rPr>
        <w:instrText xml:space="preserve"> HYPERLINK "http://www.ccgp.gov.cn/" \h </w:instrText>
      </w:r>
      <w:r>
        <w:rPr>
          <w:rFonts w:hint="eastAsia" w:ascii="宋体" w:hAnsi="宋体" w:eastAsia="宋体" w:cs="宋体"/>
          <w:color w:val="333333"/>
          <w:sz w:val="24"/>
          <w:szCs w:val="24"/>
          <w:highlight w:val="none"/>
          <w:shd w:val="clear" w:color="auto" w:fill="FFFFFF"/>
          <w:lang w:val="en-US" w:eastAsia="zh-CN"/>
        </w:rPr>
        <w:fldChar w:fldCharType="separate"/>
      </w:r>
      <w:r>
        <w:rPr>
          <w:rFonts w:hint="eastAsia" w:ascii="宋体" w:hAnsi="宋体" w:eastAsia="宋体" w:cs="宋体"/>
          <w:color w:val="333333"/>
          <w:sz w:val="24"/>
          <w:szCs w:val="24"/>
          <w:highlight w:val="none"/>
          <w:shd w:val="clear" w:color="auto" w:fill="FFFFFF"/>
          <w:lang w:val="en-US" w:eastAsia="zh-CN"/>
        </w:rPr>
        <w:t xml:space="preserve">www.ccgp.gov.cn </w:t>
      </w:r>
      <w:r>
        <w:rPr>
          <w:rFonts w:hint="eastAsia" w:ascii="宋体" w:hAnsi="宋体" w:eastAsia="宋体" w:cs="宋体"/>
          <w:color w:val="333333"/>
          <w:sz w:val="24"/>
          <w:szCs w:val="24"/>
          <w:highlight w:val="none"/>
          <w:shd w:val="clear" w:color="auto" w:fill="FFFFFF"/>
          <w:lang w:val="en-US" w:eastAsia="zh-CN"/>
        </w:rPr>
        <w:fldChar w:fldCharType="end"/>
      </w:r>
      <w:r>
        <w:rPr>
          <w:rFonts w:hint="eastAsia" w:ascii="宋体" w:hAnsi="宋体" w:eastAsia="宋体" w:cs="宋体"/>
          <w:color w:val="333333"/>
          <w:sz w:val="24"/>
          <w:szCs w:val="24"/>
          <w:highlight w:val="none"/>
          <w:shd w:val="clear" w:color="auto" w:fill="FFFFFF"/>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08" w:lineRule="auto"/>
        <w:ind w:left="0" w:right="0" w:firstLine="480" w:firstLineChars="200"/>
        <w:jc w:val="left"/>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⑧本项目不接受联合体磋商；单位负责人为同一人或者存在控股、管理关系的不同单位不得同时参加本次磋商活动。</w:t>
      </w:r>
    </w:p>
    <w:p>
      <w:pPr>
        <w:pStyle w:val="25"/>
        <w:keepNext w:val="0"/>
        <w:keepLines w:val="0"/>
        <w:pageBreakBefore w:val="0"/>
        <w:kinsoku/>
        <w:wordWrap/>
        <w:overflowPunct/>
        <w:topLinePunct w:val="0"/>
        <w:bidi w:val="0"/>
        <w:snapToGrid/>
        <w:spacing w:before="0" w:beforeAutospacing="0" w:after="0" w:afterAutospacing="0" w:line="408" w:lineRule="auto"/>
        <w:ind w:firstLine="482" w:firstLineChars="200"/>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rPr>
        <w:t xml:space="preserve">三、 </w:t>
      </w:r>
      <w:r>
        <w:rPr>
          <w:rFonts w:hint="eastAsia" w:ascii="宋体" w:hAnsi="宋体" w:eastAsia="宋体" w:cs="宋体"/>
          <w:b/>
          <w:color w:val="333333"/>
          <w:sz w:val="24"/>
          <w:szCs w:val="24"/>
          <w:highlight w:val="none"/>
          <w:shd w:val="clear" w:color="auto" w:fill="FFFFFF"/>
          <w:lang w:eastAsia="zh-CN"/>
        </w:rPr>
        <w:t>获取</w:t>
      </w:r>
      <w:r>
        <w:rPr>
          <w:rFonts w:hint="eastAsia" w:ascii="宋体" w:hAnsi="宋体" w:eastAsia="宋体" w:cs="宋体"/>
          <w:b/>
          <w:color w:val="333333"/>
          <w:sz w:val="24"/>
          <w:szCs w:val="24"/>
          <w:highlight w:val="none"/>
          <w:shd w:val="clear" w:color="auto" w:fill="FFFFFF"/>
        </w:rPr>
        <w:t>采购文件</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b/>
          <w:bCs/>
          <w:color w:val="auto"/>
          <w:sz w:val="24"/>
          <w:szCs w:val="24"/>
          <w:highlight w:val="none"/>
          <w:u w:val="single"/>
          <w:lang w:val="en-US" w:eastAsia="zh-CN"/>
        </w:rPr>
        <w:t>2022 年08月31日</w:t>
      </w:r>
      <w:r>
        <w:rPr>
          <w:rFonts w:hint="eastAsia" w:ascii="宋体" w:hAnsi="宋体" w:eastAsia="宋体" w:cs="宋体"/>
          <w:b/>
          <w:bCs/>
          <w:color w:val="auto"/>
          <w:sz w:val="24"/>
          <w:szCs w:val="24"/>
          <w:highlight w:val="none"/>
          <w:lang w:val="en-US" w:eastAsia="zh-CN"/>
        </w:rPr>
        <w:t>至</w:t>
      </w:r>
      <w:r>
        <w:rPr>
          <w:rFonts w:hint="eastAsia" w:ascii="宋体" w:hAnsi="宋体" w:eastAsia="宋体" w:cs="宋体"/>
          <w:b/>
          <w:bCs/>
          <w:color w:val="auto"/>
          <w:sz w:val="24"/>
          <w:szCs w:val="24"/>
          <w:highlight w:val="none"/>
          <w:u w:val="single"/>
          <w:lang w:val="en-US" w:eastAsia="zh-CN"/>
        </w:rPr>
        <w:t>2022年09月06日</w:t>
      </w:r>
      <w:r>
        <w:rPr>
          <w:rFonts w:hint="eastAsia" w:ascii="宋体" w:hAnsi="宋体" w:eastAsia="宋体" w:cs="宋体"/>
          <w:b w:val="0"/>
          <w:bCs w:val="0"/>
          <w:color w:val="auto"/>
          <w:sz w:val="24"/>
          <w:szCs w:val="24"/>
          <w:highlight w:val="none"/>
          <w:lang w:val="en-US" w:eastAsia="zh-CN"/>
        </w:rPr>
        <w:t>，每天上午 08:30 至12：00，下午 15:00 至 17:30（北京时间，法定节假日除外）。</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地点：陕西华兴工程咨询有限公司代理部办公室（地址：汉中市汉台区南门十字西南角35#颐馨园商住楼11楼1102室）</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val="en-US" w:eastAsia="zh-CN"/>
        </w:rPr>
      </w:pPr>
      <w:r>
        <w:rPr>
          <w:rFonts w:hint="eastAsia" w:ascii="宋体" w:hAnsi="宋体" w:eastAsia="宋体" w:cs="宋体"/>
          <w:b w:val="0"/>
          <w:bCs w:val="0"/>
          <w:color w:val="333333"/>
          <w:sz w:val="24"/>
          <w:szCs w:val="24"/>
          <w:highlight w:val="none"/>
          <w:lang w:val="en-US" w:eastAsia="zh-CN"/>
        </w:rPr>
        <w:t>方式：☑现场购买/□邮寄</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val="0"/>
          <w:bCs w:val="0"/>
          <w:color w:val="333333"/>
          <w:sz w:val="24"/>
          <w:szCs w:val="24"/>
          <w:highlight w:val="none"/>
          <w:lang w:eastAsia="zh-CN"/>
        </w:rPr>
      </w:pPr>
      <w:r>
        <w:rPr>
          <w:rFonts w:hint="eastAsia" w:ascii="宋体" w:hAnsi="宋体" w:eastAsia="宋体" w:cs="宋体"/>
          <w:b w:val="0"/>
          <w:bCs w:val="0"/>
          <w:color w:val="333333"/>
          <w:sz w:val="24"/>
          <w:szCs w:val="24"/>
          <w:highlight w:val="none"/>
          <w:lang w:val="en-US" w:eastAsia="zh-CN"/>
        </w:rPr>
        <w:t>售价：每套500.00元（人民币），售后不退）</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lang w:eastAsia="zh-CN"/>
        </w:rPr>
      </w:pPr>
      <w:r>
        <w:rPr>
          <w:rFonts w:hint="eastAsia" w:ascii="宋体" w:hAnsi="宋体" w:eastAsia="宋体" w:cs="宋体"/>
          <w:b/>
          <w:color w:val="333333"/>
          <w:sz w:val="24"/>
          <w:szCs w:val="24"/>
          <w:highlight w:val="none"/>
          <w:shd w:val="clear" w:color="auto" w:fill="FFFFFF"/>
        </w:rPr>
        <w:t>四、 响应文件</w:t>
      </w:r>
      <w:r>
        <w:rPr>
          <w:rFonts w:hint="eastAsia" w:ascii="宋体" w:hAnsi="宋体" w:eastAsia="宋体" w:cs="宋体"/>
          <w:b/>
          <w:color w:val="333333"/>
          <w:sz w:val="24"/>
          <w:szCs w:val="24"/>
          <w:highlight w:val="none"/>
          <w:shd w:val="clear" w:color="auto" w:fill="FFFFFF"/>
          <w:lang w:eastAsia="zh-CN"/>
        </w:rPr>
        <w:t>提交</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截止时间：</w:t>
      </w:r>
      <w:r>
        <w:rPr>
          <w:rFonts w:hint="eastAsia" w:ascii="宋体" w:hAnsi="宋体" w:eastAsia="宋体" w:cs="宋体"/>
          <w:b/>
          <w:bCs/>
          <w:color w:val="auto"/>
          <w:sz w:val="24"/>
          <w:szCs w:val="24"/>
          <w:highlight w:val="none"/>
          <w:shd w:val="clear" w:color="auto" w:fill="FFFFFF"/>
        </w:rPr>
        <w:t>2022年</w:t>
      </w:r>
      <w:r>
        <w:rPr>
          <w:rFonts w:hint="eastAsia" w:ascii="宋体" w:hAnsi="宋体" w:eastAsia="宋体"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u w:val="single"/>
          <w:shd w:val="clear" w:color="auto" w:fill="FFFFFF"/>
          <w:lang w:val="en-US" w:eastAsia="zh-CN"/>
        </w:rPr>
        <w:t>13</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15</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00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rPr>
        <w:t> （北京时间）</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地点：</w:t>
      </w:r>
      <w:r>
        <w:rPr>
          <w:rFonts w:hint="eastAsia" w:ascii="宋体" w:hAnsi="宋体"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ascii="宋体" w:hAnsi="宋体" w:eastAsia="宋体" w:cs="宋体"/>
          <w:color w:val="auto"/>
          <w:sz w:val="24"/>
          <w:szCs w:val="24"/>
          <w:highlight w:val="none"/>
          <w:shd w:val="clear" w:color="auto" w:fill="FFFFFF"/>
          <w:lang w:val="en-US" w:eastAsia="zh-CN"/>
        </w:rPr>
        <w:t>35号颐馨园商住楼11楼1102室</w:t>
      </w:r>
      <w:r>
        <w:rPr>
          <w:rFonts w:hint="eastAsia" w:ascii="宋体" w:hAnsi="宋体" w:eastAsia="宋体" w:cs="宋体"/>
          <w:color w:val="auto"/>
          <w:sz w:val="24"/>
          <w:szCs w:val="24"/>
          <w:highlight w:val="none"/>
          <w:shd w:val="clear" w:color="auto" w:fill="FFFFFF"/>
          <w:lang w:eastAsia="zh-CN"/>
        </w:rPr>
        <w:t>）</w:t>
      </w:r>
    </w:p>
    <w:p>
      <w:pPr>
        <w:pStyle w:val="25"/>
        <w:keepNext w:val="0"/>
        <w:keepLines w:val="0"/>
        <w:pageBreakBefore w:val="0"/>
        <w:numPr>
          <w:ilvl w:val="0"/>
          <w:numId w:val="2"/>
        </w:numPr>
        <w:kinsoku/>
        <w:wordWrap/>
        <w:overflowPunct/>
        <w:topLinePunct w:val="0"/>
        <w:bidi w:val="0"/>
        <w:snapToGrid/>
        <w:spacing w:before="0" w:beforeAutospacing="0" w:after="0" w:afterAutospacing="0" w:line="408" w:lineRule="auto"/>
        <w:ind w:left="643" w:hanging="482" w:hangingChars="200"/>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开启</w:t>
      </w:r>
    </w:p>
    <w:p>
      <w:pPr>
        <w:pStyle w:val="25"/>
        <w:keepNext w:val="0"/>
        <w:keepLines w:val="0"/>
        <w:pageBreakBefore w:val="0"/>
        <w:numPr>
          <w:ilvl w:val="0"/>
          <w:numId w:val="0"/>
        </w:numPr>
        <w:kinsoku/>
        <w:wordWrap/>
        <w:overflowPunct/>
        <w:topLinePunct w:val="0"/>
        <w:bidi w:val="0"/>
        <w:snapToGrid/>
        <w:spacing w:before="0" w:beforeAutospacing="0" w:after="0" w:afterAutospacing="0" w:line="408" w:lineRule="auto"/>
        <w:ind w:leftChars="-200" w:firstLine="720" w:firstLineChars="3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时间：</w:t>
      </w:r>
      <w:r>
        <w:rPr>
          <w:rFonts w:hint="eastAsia" w:ascii="宋体" w:hAnsi="宋体" w:eastAsia="宋体" w:cs="宋体"/>
          <w:b/>
          <w:bCs/>
          <w:color w:val="auto"/>
          <w:sz w:val="24"/>
          <w:szCs w:val="24"/>
          <w:highlight w:val="none"/>
          <w:shd w:val="clear" w:color="auto" w:fill="FFFFFF"/>
        </w:rPr>
        <w:t>2022年</w:t>
      </w:r>
      <w:r>
        <w:rPr>
          <w:rFonts w:hint="eastAsia" w:ascii="宋体" w:hAnsi="宋体" w:eastAsia="宋体" w:cs="宋体"/>
          <w:b/>
          <w:bCs/>
          <w:color w:val="auto"/>
          <w:sz w:val="24"/>
          <w:szCs w:val="24"/>
          <w:highlight w:val="none"/>
          <w:u w:val="single"/>
          <w:shd w:val="clear" w:color="auto" w:fill="FFFFFF"/>
          <w:lang w:val="en-US" w:eastAsia="zh-CN"/>
        </w:rPr>
        <w:t>09</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u w:val="single"/>
          <w:shd w:val="clear" w:color="auto" w:fill="FFFFFF"/>
          <w:lang w:val="en-US" w:eastAsia="zh-CN"/>
        </w:rPr>
        <w:t>13</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15</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00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auto"/>
          <w:sz w:val="24"/>
          <w:szCs w:val="24"/>
          <w:highlight w:val="none"/>
          <w:shd w:val="clear" w:color="auto" w:fill="FFFFFF"/>
          <w:lang w:eastAsia="zh-CN"/>
        </w:rPr>
        <w:t> （北京时间）</w:t>
      </w:r>
    </w:p>
    <w:p>
      <w:pPr>
        <w:keepNext w:val="0"/>
        <w:keepLines w:val="0"/>
        <w:pageBreakBefore w:val="0"/>
        <w:kinsoku/>
        <w:wordWrap/>
        <w:overflowPunct/>
        <w:topLinePunct w:val="0"/>
        <w:bidi w:val="0"/>
        <w:snapToGrid/>
        <w:spacing w:line="408" w:lineRule="auto"/>
        <w:ind w:left="0" w:leftChars="0" w:firstLine="314" w:firstLineChars="131"/>
        <w:textAlignment w:val="auto"/>
        <w:rPr>
          <w:rFonts w:hint="eastAsia" w:ascii="宋体" w:hAnsi="宋体" w:eastAsia="宋体" w:cs="宋体"/>
          <w:b/>
          <w:color w:val="333333"/>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SA"/>
        </w:rPr>
        <w:t>地点：</w:t>
      </w:r>
      <w:r>
        <w:rPr>
          <w:rFonts w:hint="eastAsia" w:ascii="宋体" w:hAnsi="宋体" w:eastAsia="宋体" w:cs="宋体"/>
          <w:color w:val="auto"/>
          <w:sz w:val="24"/>
          <w:szCs w:val="24"/>
          <w:highlight w:val="none"/>
          <w:shd w:val="clear" w:color="auto" w:fill="FFFFFF"/>
          <w:lang w:eastAsia="zh-CN"/>
        </w:rPr>
        <w:t>陕西华兴工程咨询有限公司第一会议室（地址：汉中市汉台区将坛西路南侧</w:t>
      </w:r>
      <w:r>
        <w:rPr>
          <w:rFonts w:hint="eastAsia" w:ascii="宋体" w:hAnsi="宋体" w:eastAsia="宋体" w:cs="宋体"/>
          <w:color w:val="auto"/>
          <w:sz w:val="24"/>
          <w:szCs w:val="24"/>
          <w:highlight w:val="none"/>
          <w:shd w:val="clear" w:color="auto" w:fill="FFFFFF"/>
          <w:lang w:val="en-US" w:eastAsia="zh-CN"/>
        </w:rPr>
        <w:t>35号颐馨园商住楼11楼1102室</w:t>
      </w:r>
      <w:r>
        <w:rPr>
          <w:rFonts w:hint="eastAsia" w:ascii="宋体" w:hAnsi="宋体" w:eastAsia="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br w:type="textWrapping"/>
      </w:r>
      <w:r>
        <w:rPr>
          <w:rFonts w:hint="eastAsia" w:ascii="宋体" w:hAnsi="宋体" w:eastAsia="宋体" w:cs="宋体"/>
          <w:b/>
          <w:bCs w:val="0"/>
          <w:color w:val="333333"/>
          <w:sz w:val="24"/>
          <w:szCs w:val="24"/>
          <w:highlight w:val="none"/>
          <w:shd w:val="clear" w:color="auto" w:fill="FFFFFF"/>
          <w:lang w:eastAsia="zh-CN"/>
        </w:rPr>
        <w:t>六、</w:t>
      </w:r>
      <w:r>
        <w:rPr>
          <w:rFonts w:hint="eastAsia" w:ascii="宋体" w:hAnsi="宋体" w:eastAsia="宋体" w:cs="宋体"/>
          <w:b/>
          <w:bCs w:val="0"/>
          <w:color w:val="333333"/>
          <w:sz w:val="24"/>
          <w:szCs w:val="24"/>
          <w:highlight w:val="none"/>
          <w:shd w:val="clear" w:color="auto" w:fill="FFFFFF"/>
        </w:rPr>
        <w:t>公告期限</w:t>
      </w:r>
    </w:p>
    <w:p>
      <w:pPr>
        <w:pStyle w:val="25"/>
        <w:keepNext w:val="0"/>
        <w:keepLines w:val="0"/>
        <w:pageBreakBefore w:val="0"/>
        <w:kinsoku/>
        <w:wordWrap/>
        <w:overflowPunct/>
        <w:topLinePunct w:val="0"/>
        <w:bidi w:val="0"/>
        <w:snapToGrid/>
        <w:spacing w:before="0" w:beforeAutospacing="0" w:after="0" w:afterAutospacing="0" w:line="408" w:lineRule="auto"/>
        <w:ind w:firstLine="420"/>
        <w:textAlignment w:val="auto"/>
        <w:rPr>
          <w:rFonts w:hint="eastAsia" w:ascii="宋体" w:hAnsi="宋体" w:eastAsia="宋体" w:cs="宋体"/>
          <w:b/>
          <w:bCs/>
          <w:color w:val="333333"/>
          <w:sz w:val="24"/>
          <w:szCs w:val="24"/>
          <w:highlight w:val="none"/>
        </w:rPr>
      </w:pPr>
      <w:r>
        <w:rPr>
          <w:rFonts w:hint="eastAsia" w:ascii="宋体" w:hAnsi="宋体" w:eastAsia="宋体" w:cs="宋体"/>
          <w:b/>
          <w:bCs/>
          <w:color w:val="333333"/>
          <w:sz w:val="24"/>
          <w:szCs w:val="24"/>
          <w:highlight w:val="none"/>
          <w:shd w:val="clear" w:color="auto" w:fill="FFFFFF"/>
        </w:rPr>
        <w:t>自本公告发布之日起</w:t>
      </w:r>
      <w:r>
        <w:rPr>
          <w:rFonts w:hint="eastAsia" w:ascii="宋体" w:hAnsi="宋体" w:eastAsia="宋体" w:cs="宋体"/>
          <w:b/>
          <w:bCs/>
          <w:color w:val="333333"/>
          <w:sz w:val="24"/>
          <w:szCs w:val="24"/>
          <w:highlight w:val="none"/>
          <w:shd w:val="clear" w:color="auto" w:fill="FFFFFF"/>
          <w:lang w:val="en-US" w:eastAsia="zh-CN"/>
        </w:rPr>
        <w:t>3</w:t>
      </w:r>
      <w:r>
        <w:rPr>
          <w:rFonts w:hint="eastAsia" w:ascii="宋体" w:hAnsi="宋体" w:eastAsia="宋体" w:cs="宋体"/>
          <w:b/>
          <w:bCs/>
          <w:color w:val="333333"/>
          <w:sz w:val="24"/>
          <w:szCs w:val="24"/>
          <w:highlight w:val="none"/>
          <w:shd w:val="clear" w:color="auto" w:fill="FFFFFF"/>
        </w:rPr>
        <w:t>个工作日。</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auto"/>
          <w:sz w:val="24"/>
          <w:szCs w:val="24"/>
          <w:highlight w:val="none"/>
          <w:shd w:val="clear" w:color="auto" w:fill="FFFFFF"/>
          <w:lang w:eastAsia="zh-CN"/>
        </w:rPr>
      </w:pPr>
      <w:r>
        <w:rPr>
          <w:rFonts w:hint="eastAsia" w:ascii="宋体" w:hAnsi="宋体" w:eastAsia="宋体" w:cs="宋体"/>
          <w:b/>
          <w:color w:val="auto"/>
          <w:sz w:val="24"/>
          <w:szCs w:val="24"/>
          <w:highlight w:val="none"/>
          <w:shd w:val="clear" w:color="auto" w:fill="FFFFFF"/>
          <w:lang w:eastAsia="zh-CN"/>
        </w:rPr>
        <w:t>七</w:t>
      </w:r>
      <w:r>
        <w:rPr>
          <w:rFonts w:hint="eastAsia" w:ascii="宋体" w:hAnsi="宋体" w:eastAsia="宋体" w:cs="宋体"/>
          <w:b/>
          <w:color w:val="auto"/>
          <w:sz w:val="24"/>
          <w:szCs w:val="24"/>
          <w:highlight w:val="none"/>
          <w:shd w:val="clear" w:color="auto" w:fill="FFFFFF"/>
        </w:rPr>
        <w:t>、</w:t>
      </w:r>
      <w:r>
        <w:rPr>
          <w:rFonts w:hint="eastAsia" w:ascii="宋体" w:hAnsi="宋体" w:eastAsia="宋体" w:cs="宋体"/>
          <w:b/>
          <w:color w:val="auto"/>
          <w:sz w:val="24"/>
          <w:szCs w:val="24"/>
          <w:highlight w:val="none"/>
          <w:shd w:val="clear" w:color="auto" w:fill="FFFFFF"/>
          <w:lang w:eastAsia="zh-CN"/>
        </w:rPr>
        <w:t>其他补充事宜：</w:t>
      </w:r>
    </w:p>
    <w:p>
      <w:pPr>
        <w:pStyle w:val="25"/>
        <w:keepNext w:val="0"/>
        <w:keepLines w:val="0"/>
        <w:pageBreakBefore w:val="0"/>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eastAsia="zh-CN"/>
        </w:rPr>
        <w:t>注：1、经办人持企业单位介绍信、授权委托书 (委托代理人办理的，代理人必须持有企业法人代表签署的授权委托书原件）加盖公章的身份证复印件、原件购买竞争性磋商文件（谢绝邮寄）；</w:t>
      </w:r>
    </w:p>
    <w:p>
      <w:pPr>
        <w:pStyle w:val="25"/>
        <w:keepNext w:val="0"/>
        <w:keepLines w:val="0"/>
        <w:pageBreakBefore w:val="0"/>
        <w:numPr>
          <w:ilvl w:val="0"/>
          <w:numId w:val="3"/>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eastAsia="zh-CN"/>
        </w:rPr>
      </w:pPr>
      <w:r>
        <w:rPr>
          <w:rFonts w:hint="eastAsia" w:ascii="宋体" w:hAnsi="宋体" w:eastAsia="宋体" w:cs="宋体"/>
          <w:b w:val="0"/>
          <w:bCs/>
          <w:color w:val="auto"/>
          <w:sz w:val="24"/>
          <w:szCs w:val="24"/>
          <w:highlight w:val="none"/>
          <w:shd w:val="clear" w:color="auto" w:fill="FFFFFF"/>
          <w:lang w:eastAsia="zh-CN"/>
        </w:rPr>
        <w:t>请供应商按照陕西省财政厅关于政府采购供应商注册登记有关事项的通知中的要求，通过陕西省政府采购（</w:t>
      </w:r>
      <w:r>
        <w:rPr>
          <w:rFonts w:hint="eastAsia" w:ascii="宋体" w:hAnsi="宋体" w:eastAsia="宋体" w:cs="宋体"/>
          <w:b w:val="0"/>
          <w:bCs/>
          <w:color w:val="auto"/>
          <w:sz w:val="24"/>
          <w:szCs w:val="24"/>
          <w:highlight w:val="none"/>
          <w:shd w:val="clear" w:color="auto" w:fill="FFFFFF"/>
          <w:lang w:eastAsia="zh-CN"/>
        </w:rPr>
        <w:fldChar w:fldCharType="begin"/>
      </w:r>
      <w:r>
        <w:rPr>
          <w:rFonts w:hint="eastAsia" w:ascii="宋体" w:hAnsi="宋体" w:eastAsia="宋体" w:cs="宋体"/>
          <w:b w:val="0"/>
          <w:bCs/>
          <w:color w:val="auto"/>
          <w:sz w:val="24"/>
          <w:szCs w:val="24"/>
          <w:highlight w:val="none"/>
          <w:shd w:val="clear" w:color="auto" w:fill="FFFFFF"/>
          <w:lang w:eastAsia="zh-CN"/>
        </w:rPr>
        <w:instrText xml:space="preserve"> HYPERLINK "http://www.ccgp-shaanxi.gov.cn/" \h </w:instrText>
      </w:r>
      <w:r>
        <w:rPr>
          <w:rFonts w:hint="eastAsia" w:ascii="宋体" w:hAnsi="宋体" w:eastAsia="宋体" w:cs="宋体"/>
          <w:b w:val="0"/>
          <w:bCs/>
          <w:color w:val="auto"/>
          <w:sz w:val="24"/>
          <w:szCs w:val="24"/>
          <w:highlight w:val="none"/>
          <w:shd w:val="clear" w:color="auto" w:fill="FFFFFF"/>
          <w:lang w:eastAsia="zh-CN"/>
        </w:rPr>
        <w:fldChar w:fldCharType="separate"/>
      </w:r>
      <w:r>
        <w:rPr>
          <w:rFonts w:hint="eastAsia" w:ascii="宋体" w:hAnsi="宋体" w:eastAsia="宋体" w:cs="宋体"/>
          <w:b w:val="0"/>
          <w:bCs/>
          <w:color w:val="auto"/>
          <w:sz w:val="24"/>
          <w:szCs w:val="24"/>
          <w:highlight w:val="none"/>
          <w:shd w:val="clear" w:color="auto" w:fill="FFFFFF"/>
          <w:lang w:eastAsia="zh-CN"/>
        </w:rPr>
        <w:t>http://www.ccgp-shaanxi.gov.cn/</w:t>
      </w:r>
      <w:r>
        <w:rPr>
          <w:rFonts w:hint="eastAsia" w:ascii="宋体" w:hAnsi="宋体" w:eastAsia="宋体" w:cs="宋体"/>
          <w:b w:val="0"/>
          <w:bCs/>
          <w:color w:val="auto"/>
          <w:sz w:val="24"/>
          <w:szCs w:val="24"/>
          <w:highlight w:val="none"/>
          <w:shd w:val="clear" w:color="auto" w:fill="FFFFFF"/>
          <w:lang w:eastAsia="zh-CN"/>
        </w:rPr>
        <w:fldChar w:fldCharType="end"/>
      </w:r>
      <w:r>
        <w:rPr>
          <w:rFonts w:hint="eastAsia" w:ascii="宋体" w:hAnsi="宋体" w:eastAsia="宋体" w:cs="宋体"/>
          <w:b w:val="0"/>
          <w:bCs/>
          <w:color w:val="auto"/>
          <w:sz w:val="24"/>
          <w:szCs w:val="24"/>
          <w:highlight w:val="none"/>
          <w:shd w:val="clear" w:color="auto" w:fill="FFFFFF"/>
          <w:lang w:eastAsia="zh-CN"/>
        </w:rPr>
        <w:t>） 注册登记加入陕西省政府采购供应商库。</w:t>
      </w:r>
    </w:p>
    <w:p>
      <w:pPr>
        <w:pStyle w:val="25"/>
        <w:keepNext w:val="0"/>
        <w:keepLines w:val="0"/>
        <w:pageBreakBefore w:val="0"/>
        <w:numPr>
          <w:ilvl w:val="0"/>
          <w:numId w:val="0"/>
        </w:numPr>
        <w:kinsoku/>
        <w:wordWrap/>
        <w:overflowPunct/>
        <w:topLinePunct w:val="0"/>
        <w:bidi w:val="0"/>
        <w:snapToGrid/>
        <w:spacing w:before="0" w:beforeAutospacing="0" w:after="0" w:afterAutospacing="0" w:line="408" w:lineRule="auto"/>
        <w:ind w:firstLine="480" w:firstLineChars="200"/>
        <w:textAlignment w:val="auto"/>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3、本项目在实施过程中，能够吸纳本村劳动力及低收入群众参与工程建设，以占中央资金比例不低于15%的要求足额发放劳务报酬。</w:t>
      </w:r>
    </w:p>
    <w:p>
      <w:pPr>
        <w:pStyle w:val="25"/>
        <w:keepNext w:val="0"/>
        <w:keepLines w:val="0"/>
        <w:pageBreakBefore w:val="0"/>
        <w:kinsoku/>
        <w:wordWrap/>
        <w:overflowPunct/>
        <w:topLinePunct w:val="0"/>
        <w:bidi w:val="0"/>
        <w:snapToGrid/>
        <w:spacing w:before="0" w:beforeAutospacing="0" w:after="0" w:afterAutospacing="0" w:line="408" w:lineRule="auto"/>
        <w:textAlignment w:val="auto"/>
        <w:rPr>
          <w:rFonts w:hint="eastAsia" w:ascii="宋体" w:hAnsi="宋体" w:eastAsia="宋体" w:cs="宋体"/>
          <w:b/>
          <w:color w:val="333333"/>
          <w:sz w:val="24"/>
          <w:szCs w:val="24"/>
          <w:highlight w:val="none"/>
        </w:rPr>
      </w:pPr>
      <w:r>
        <w:rPr>
          <w:rFonts w:hint="eastAsia" w:ascii="宋体" w:hAnsi="宋体" w:eastAsia="宋体" w:cs="宋体"/>
          <w:b/>
          <w:color w:val="333333"/>
          <w:sz w:val="24"/>
          <w:szCs w:val="24"/>
          <w:highlight w:val="none"/>
          <w:shd w:val="clear" w:color="auto" w:fill="FFFFFF"/>
          <w:lang w:eastAsia="zh-CN"/>
        </w:rPr>
        <w:t>八</w:t>
      </w:r>
      <w:r>
        <w:rPr>
          <w:rFonts w:hint="eastAsia" w:ascii="宋体" w:hAnsi="宋体" w:eastAsia="宋体" w:cs="宋体"/>
          <w:b/>
          <w:color w:val="333333"/>
          <w:sz w:val="24"/>
          <w:szCs w:val="24"/>
          <w:highlight w:val="none"/>
          <w:shd w:val="clear" w:color="auto" w:fill="FFFFFF"/>
        </w:rPr>
        <w:t>、凡对本次采购提出询问，请按以下方式联系。</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1、采购人信息：</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联系人：汉中市南郑区牟家坝镇人民政府</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联系地址：汉中市南郑区牟家坝镇牟家坝社区</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联系电话：0916-5451024</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2、采购代理机构信息</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名称：陕西华兴工程咨询有限公司</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地址：汉中市汉台区南门十字西南角35#颐馨园商住楼11楼</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联系方式：0916-2524867</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3、项目联系人</w:t>
      </w:r>
    </w:p>
    <w:p>
      <w:pPr>
        <w:pStyle w:val="25"/>
        <w:keepNext w:val="0"/>
        <w:keepLines w:val="0"/>
        <w:pageBreakBefore w:val="0"/>
        <w:kinsoku/>
        <w:wordWrap/>
        <w:overflowPunct/>
        <w:topLinePunct w:val="0"/>
        <w:bidi w:val="0"/>
        <w:snapToGrid/>
        <w:spacing w:before="0" w:beforeAutospacing="0" w:after="0" w:afterAutospacing="0" w:line="408" w:lineRule="auto"/>
        <w:ind w:firstLine="720" w:firstLineChars="300"/>
        <w:textAlignment w:val="auto"/>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项目联系人：鲁女士</w:t>
      </w:r>
    </w:p>
    <w:p>
      <w:pPr>
        <w:keepNext w:val="0"/>
        <w:keepLines w:val="0"/>
        <w:pageBreakBefore w:val="0"/>
        <w:widowControl w:val="0"/>
        <w:kinsoku/>
        <w:wordWrap/>
        <w:overflowPunct/>
        <w:topLinePunct w:val="0"/>
        <w:autoSpaceDE/>
        <w:autoSpaceDN/>
        <w:bidi w:val="0"/>
        <w:adjustRightInd/>
        <w:snapToGrid w:val="0"/>
        <w:spacing w:line="360" w:lineRule="auto"/>
        <w:ind w:firstLine="787" w:firstLineChars="328"/>
        <w:textAlignment w:val="auto"/>
        <w:rPr>
          <w:rFonts w:hint="eastAsia" w:ascii="宋体" w:hAnsi="宋体" w:eastAsia="宋体" w:cs="宋体"/>
          <w:color w:val="auto"/>
          <w:sz w:val="24"/>
          <w:lang w:val="en-US" w:eastAsia="zh-CN"/>
        </w:rPr>
      </w:pPr>
      <w:r>
        <w:rPr>
          <w:rFonts w:hint="eastAsia" w:ascii="宋体" w:hAnsi="宋体" w:eastAsia="宋体" w:cs="宋体"/>
          <w:color w:val="333333"/>
          <w:sz w:val="24"/>
          <w:szCs w:val="24"/>
          <w:highlight w:val="none"/>
          <w:shd w:val="clear" w:color="auto" w:fill="FFFFFF"/>
          <w:lang w:val="en-US" w:eastAsia="zh-CN"/>
        </w:rPr>
        <w:t>电话：18691605987</w:t>
      </w: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pStyle w:val="27"/>
        <w:rPr>
          <w:rFonts w:hint="eastAsia" w:ascii="宋体" w:hAnsi="宋体" w:eastAsia="宋体" w:cs="宋体"/>
          <w:color w:val="auto"/>
          <w:sz w:val="24"/>
          <w:lang w:val="en-US" w:eastAsia="zh-CN"/>
        </w:rPr>
      </w:pPr>
    </w:p>
    <w:p>
      <w:pPr>
        <w:rPr>
          <w:rFonts w:hint="eastAsia" w:ascii="宋体" w:hAnsi="宋体" w:eastAsia="宋体" w:cs="宋体"/>
          <w:lang w:eastAsia="zh-CN"/>
        </w:rPr>
      </w:pPr>
      <w:bookmarkStart w:id="0" w:name="_Toc78884378"/>
    </w:p>
    <w:p>
      <w:pPr>
        <w:pStyle w:val="3"/>
        <w:numPr>
          <w:ilvl w:val="0"/>
          <w:numId w:val="0"/>
        </w:numPr>
        <w:ind w:leftChars="0"/>
        <w:jc w:val="center"/>
        <w:rPr>
          <w:rFonts w:hint="eastAsia" w:ascii="宋体" w:hAnsi="宋体" w:eastAsia="宋体" w:cs="宋体"/>
          <w:b/>
          <w:color w:val="auto"/>
          <w:spacing w:val="-20"/>
          <w:sz w:val="32"/>
          <w:szCs w:val="24"/>
        </w:rPr>
      </w:pPr>
      <w:r>
        <w:rPr>
          <w:rFonts w:hint="eastAsia" w:ascii="宋体" w:hAnsi="宋体" w:eastAsia="宋体" w:cs="宋体"/>
          <w:b/>
          <w:color w:val="auto"/>
          <w:spacing w:val="-20"/>
          <w:sz w:val="32"/>
          <w:szCs w:val="24"/>
          <w:lang w:eastAsia="zh-CN"/>
        </w:rPr>
        <w:t>第二章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供应商须知</w:t>
      </w:r>
      <w:bookmarkEnd w:id="0"/>
    </w:p>
    <w:p>
      <w:pPr>
        <w:rPr>
          <w:rFonts w:hint="eastAsia" w:ascii="宋体" w:hAnsi="宋体" w:eastAsia="宋体" w:cs="宋体"/>
          <w:color w:val="auto"/>
          <w:sz w:val="24"/>
        </w:rPr>
      </w:pPr>
    </w:p>
    <w:p>
      <w:pPr>
        <w:pStyle w:val="21"/>
        <w:spacing w:line="360" w:lineRule="auto"/>
        <w:ind w:firstLine="0"/>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1、供应商须知前附表</w:t>
      </w:r>
    </w:p>
    <w:tbl>
      <w:tblPr>
        <w:tblStyle w:val="28"/>
        <w:tblW w:w="95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66"/>
        <w:gridCol w:w="7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03" w:type="dxa"/>
            <w:vAlign w:val="center"/>
          </w:tcPr>
          <w:p>
            <w:pPr>
              <w:pStyle w:val="21"/>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866" w:type="dxa"/>
            <w:vAlign w:val="center"/>
          </w:tcPr>
          <w:p>
            <w:pPr>
              <w:pStyle w:val="21"/>
              <w:spacing w:line="360" w:lineRule="auto"/>
              <w:ind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内容</w:t>
            </w:r>
          </w:p>
        </w:tc>
        <w:tc>
          <w:tcPr>
            <w:tcW w:w="7023" w:type="dxa"/>
            <w:vAlign w:val="center"/>
          </w:tcPr>
          <w:p>
            <w:pPr>
              <w:pStyle w:val="21"/>
              <w:spacing w:line="360" w:lineRule="auto"/>
              <w:ind w:left="-183" w:firstLine="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要求与说明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项目名称及</w:t>
            </w:r>
          </w:p>
          <w:p>
            <w:pPr>
              <w:pStyle w:val="21"/>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采购项目编号</w:t>
            </w:r>
          </w:p>
        </w:tc>
        <w:tc>
          <w:tcPr>
            <w:tcW w:w="7023" w:type="dxa"/>
            <w:vAlign w:val="center"/>
          </w:tcPr>
          <w:p>
            <w:pPr>
              <w:pStyle w:val="21"/>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lang w:eastAsia="zh-CN"/>
              </w:rPr>
              <w:t>汉中市南郑区牟家坝镇马鞍山移民搬迁安置点滑坡治理工程</w:t>
            </w:r>
          </w:p>
          <w:p>
            <w:pPr>
              <w:pStyle w:val="21"/>
              <w:spacing w:line="360" w:lineRule="auto"/>
              <w:ind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采购项目编号：</w:t>
            </w:r>
            <w:r>
              <w:rPr>
                <w:rFonts w:hint="eastAsia" w:ascii="宋体" w:hAnsi="宋体" w:eastAsia="宋体" w:cs="宋体"/>
                <w:color w:val="auto"/>
                <w:sz w:val="24"/>
                <w:szCs w:val="24"/>
                <w:lang w:eastAsia="zh-CN"/>
              </w:rPr>
              <w:t>HXGC-HWD-ZFCG-南郑区-00721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采购人信息</w:t>
            </w:r>
          </w:p>
        </w:tc>
        <w:tc>
          <w:tcPr>
            <w:tcW w:w="7023" w:type="dxa"/>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eastAsia="宋体" w:cs="宋体"/>
                <w:color w:val="auto"/>
                <w:sz w:val="24"/>
                <w:lang w:eastAsia="zh-CN"/>
              </w:rPr>
              <w:t>汉中市南郑区牟家坝镇人民政府</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地址：</w:t>
            </w:r>
            <w:r>
              <w:rPr>
                <w:rFonts w:hint="eastAsia" w:ascii="宋体" w:hAnsi="宋体" w:eastAsia="宋体" w:cs="宋体"/>
                <w:color w:val="auto"/>
                <w:sz w:val="24"/>
                <w:lang w:val="en-US" w:eastAsia="zh-CN"/>
              </w:rPr>
              <w:t>汉中市南郑区牟家坝镇牟家坝社区</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采购联系人</w:t>
            </w:r>
            <w:r>
              <w:rPr>
                <w:rFonts w:hint="eastAsia" w:ascii="宋体" w:hAnsi="宋体" w:eastAsia="宋体" w:cs="宋体"/>
                <w:color w:val="auto"/>
                <w:sz w:val="24"/>
                <w:lang w:eastAsia="zh-CN"/>
              </w:rPr>
              <w:t>：汉中市南郑区牟家坝镇人民政府经办</w:t>
            </w:r>
          </w:p>
          <w:p>
            <w:pPr>
              <w:spacing w:line="360" w:lineRule="auto"/>
              <w:rPr>
                <w:rFonts w:hint="eastAsia" w:ascii="宋体" w:hAnsi="宋体" w:eastAsia="宋体" w:cs="宋体"/>
                <w:color w:val="auto"/>
                <w:sz w:val="24"/>
                <w:lang w:val="en-US"/>
              </w:rPr>
            </w:pPr>
            <w:r>
              <w:rPr>
                <w:rFonts w:hint="eastAsia" w:ascii="宋体" w:hAnsi="宋体" w:eastAsia="宋体" w:cs="宋体"/>
                <w:color w:val="auto"/>
                <w:sz w:val="24"/>
                <w:lang w:eastAsia="zh-CN"/>
              </w:rPr>
              <w:t>联系电话：</w:t>
            </w:r>
            <w:r>
              <w:rPr>
                <w:rFonts w:hint="eastAsia" w:ascii="宋体" w:hAnsi="宋体" w:eastAsia="宋体" w:cs="宋体"/>
                <w:color w:val="auto"/>
                <w:sz w:val="24"/>
                <w:lang w:val="en-US" w:eastAsia="zh-CN"/>
              </w:rPr>
              <w:t>0916-5451024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采购代理机构信息</w:t>
            </w:r>
          </w:p>
        </w:tc>
        <w:tc>
          <w:tcPr>
            <w:tcW w:w="7023" w:type="dxa"/>
            <w:vAlign w:val="center"/>
          </w:tcPr>
          <w:p>
            <w:pPr>
              <w:pStyle w:val="21"/>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陕西华兴工程咨询有限公司</w:t>
            </w:r>
          </w:p>
          <w:p>
            <w:pPr>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sz w:val="24"/>
              </w:rPr>
              <w:t>地址：</w:t>
            </w:r>
            <w:r>
              <w:rPr>
                <w:rFonts w:hint="eastAsia" w:ascii="宋体" w:hAnsi="宋体" w:eastAsia="宋体" w:cs="宋体"/>
                <w:color w:val="auto"/>
                <w:kern w:val="0"/>
                <w:sz w:val="24"/>
                <w:lang w:eastAsia="zh-CN"/>
              </w:rPr>
              <w:t>汉中市汉台区南门十字西南角35#颐馨园商住楼11楼1102室</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eastAsia="zh-CN"/>
              </w:rPr>
              <w:t>鲁女士</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电话：</w:t>
            </w:r>
            <w:r>
              <w:rPr>
                <w:rFonts w:hint="eastAsia" w:ascii="宋体" w:hAnsi="宋体" w:eastAsia="宋体" w:cs="宋体"/>
                <w:color w:val="auto"/>
                <w:sz w:val="24"/>
                <w:lang w:val="en-US" w:eastAsia="zh-CN"/>
              </w:rPr>
              <w:t>0916-2524867/18691605987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17"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项目概况</w:t>
            </w:r>
          </w:p>
        </w:tc>
        <w:tc>
          <w:tcPr>
            <w:tcW w:w="7023" w:type="dxa"/>
            <w:vAlign w:val="center"/>
          </w:tcPr>
          <w:p>
            <w:pPr>
              <w:pStyle w:val="21"/>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挖除水泥混凝土路面</w:t>
            </w:r>
            <w:r>
              <w:rPr>
                <w:rFonts w:hint="eastAsia" w:ascii="宋体" w:hAnsi="宋体" w:eastAsia="宋体" w:cs="宋体"/>
                <w:color w:val="auto"/>
                <w:sz w:val="24"/>
                <w:szCs w:val="24"/>
                <w:lang w:val="en-US" w:eastAsia="zh-CN"/>
              </w:rPr>
              <w:t>7.00</w:t>
            </w:r>
            <w:r>
              <w:rPr>
                <w:rFonts w:hint="eastAsia" w:ascii="宋体" w:hAnsi="宋体" w:eastAsia="宋体" w:cs="宋体"/>
                <w:color w:val="auto"/>
                <w:sz w:val="24"/>
                <w:szCs w:val="24"/>
                <w:lang w:eastAsia="zh-CN"/>
              </w:rPr>
              <w:t>m3；路基挖土方</w:t>
            </w:r>
            <w:r>
              <w:rPr>
                <w:rFonts w:hint="eastAsia" w:ascii="宋体" w:hAnsi="宋体" w:eastAsia="宋体" w:cs="宋体"/>
                <w:color w:val="auto"/>
                <w:sz w:val="24"/>
                <w:szCs w:val="24"/>
                <w:lang w:val="en-US" w:eastAsia="zh-CN"/>
              </w:rPr>
              <w:t>3181.50m³</w:t>
            </w:r>
            <w:r>
              <w:rPr>
                <w:rFonts w:hint="eastAsia" w:ascii="宋体" w:hAnsi="宋体" w:eastAsia="宋体" w:cs="宋体"/>
                <w:color w:val="auto"/>
                <w:sz w:val="24"/>
                <w:szCs w:val="24"/>
                <w:lang w:eastAsia="zh-CN"/>
              </w:rPr>
              <w:t>；现浇C25混凝土边沟</w:t>
            </w:r>
            <w:r>
              <w:rPr>
                <w:rFonts w:hint="eastAsia" w:ascii="宋体" w:hAnsi="宋体" w:eastAsia="宋体" w:cs="宋体"/>
                <w:color w:val="auto"/>
                <w:sz w:val="24"/>
                <w:szCs w:val="24"/>
                <w:lang w:val="en-US" w:eastAsia="zh-CN"/>
              </w:rPr>
              <w:t>82.13m³</w:t>
            </w:r>
            <w:r>
              <w:rPr>
                <w:rFonts w:hint="eastAsia" w:ascii="宋体" w:hAnsi="宋体" w:eastAsia="宋体" w:cs="宋体"/>
                <w:color w:val="auto"/>
                <w:sz w:val="24"/>
                <w:szCs w:val="24"/>
                <w:lang w:eastAsia="zh-CN"/>
              </w:rPr>
              <w:t>；现浇C25片石混凝土排水沟</w:t>
            </w:r>
            <w:r>
              <w:rPr>
                <w:rFonts w:hint="eastAsia" w:ascii="宋体" w:hAnsi="宋体" w:eastAsia="宋体" w:cs="宋体"/>
                <w:color w:val="auto"/>
                <w:sz w:val="24"/>
                <w:szCs w:val="24"/>
                <w:lang w:val="en-US" w:eastAsia="zh-CN"/>
              </w:rPr>
              <w:t>46.08m³</w:t>
            </w:r>
            <w:r>
              <w:rPr>
                <w:rFonts w:hint="eastAsia" w:ascii="宋体" w:hAnsi="宋体" w:eastAsia="宋体" w:cs="宋体"/>
                <w:color w:val="auto"/>
                <w:sz w:val="24"/>
                <w:szCs w:val="24"/>
                <w:lang w:eastAsia="zh-CN"/>
              </w:rPr>
              <w:t>；现浇C25片石混凝土急流槽</w:t>
            </w:r>
            <w:r>
              <w:rPr>
                <w:rFonts w:hint="eastAsia" w:ascii="宋体" w:hAnsi="宋体" w:eastAsia="宋体" w:cs="宋体"/>
                <w:color w:val="auto"/>
                <w:sz w:val="24"/>
                <w:szCs w:val="24"/>
                <w:lang w:val="en-US" w:eastAsia="zh-CN"/>
              </w:rPr>
              <w:t>18.49m³</w:t>
            </w:r>
            <w:r>
              <w:rPr>
                <w:rFonts w:hint="eastAsia" w:ascii="宋体" w:hAnsi="宋体" w:eastAsia="宋体" w:cs="宋体"/>
                <w:color w:val="auto"/>
                <w:sz w:val="24"/>
                <w:szCs w:val="24"/>
                <w:lang w:eastAsia="zh-CN"/>
              </w:rPr>
              <w:t>；现浇C25混凝土框架式护坡</w:t>
            </w:r>
            <w:r>
              <w:rPr>
                <w:rFonts w:hint="eastAsia" w:ascii="宋体" w:hAnsi="宋体" w:eastAsia="宋体" w:cs="宋体"/>
                <w:color w:val="auto"/>
                <w:sz w:val="24"/>
                <w:szCs w:val="24"/>
                <w:lang w:val="en-US" w:eastAsia="zh-CN"/>
              </w:rPr>
              <w:t>217.77m³</w:t>
            </w:r>
            <w:r>
              <w:rPr>
                <w:rFonts w:hint="eastAsia" w:ascii="宋体" w:hAnsi="宋体" w:eastAsia="宋体" w:cs="宋体"/>
                <w:color w:val="auto"/>
                <w:sz w:val="24"/>
                <w:szCs w:val="24"/>
                <w:lang w:eastAsia="zh-CN"/>
              </w:rPr>
              <w:t>；钢筋(框架式护坡)</w:t>
            </w:r>
            <w:r>
              <w:rPr>
                <w:rFonts w:hint="eastAsia" w:ascii="宋体" w:hAnsi="宋体" w:eastAsia="宋体" w:cs="宋体"/>
                <w:color w:val="auto"/>
                <w:sz w:val="24"/>
                <w:szCs w:val="24"/>
                <w:lang w:val="en-US" w:eastAsia="zh-CN"/>
              </w:rPr>
              <w:t>16693.00kg；现浇C25混凝土边坡平台34.20m³</w:t>
            </w:r>
            <w:r>
              <w:rPr>
                <w:rFonts w:hint="eastAsia" w:ascii="宋体" w:hAnsi="宋体" w:eastAsia="宋体" w:cs="宋体"/>
                <w:color w:val="auto"/>
                <w:sz w:val="24"/>
                <w:szCs w:val="24"/>
                <w:lang w:eastAsia="zh-CN"/>
              </w:rPr>
              <w:t>；现浇C25混凝土护坡道</w:t>
            </w:r>
            <w:r>
              <w:rPr>
                <w:rFonts w:hint="eastAsia" w:ascii="宋体" w:hAnsi="宋体" w:eastAsia="宋体" w:cs="宋体"/>
                <w:color w:val="auto"/>
                <w:sz w:val="24"/>
                <w:szCs w:val="24"/>
                <w:lang w:val="en-US" w:eastAsia="zh-CN"/>
              </w:rPr>
              <w:t>22.00m³</w:t>
            </w:r>
            <w:r>
              <w:rPr>
                <w:rFonts w:hint="eastAsia" w:ascii="宋体" w:hAnsi="宋体" w:eastAsia="宋体" w:cs="宋体"/>
                <w:color w:val="auto"/>
                <w:sz w:val="24"/>
                <w:szCs w:val="24"/>
                <w:lang w:eastAsia="zh-CN"/>
              </w:rPr>
              <w:t>；现浇C25混凝土拦水带</w:t>
            </w:r>
            <w:r>
              <w:rPr>
                <w:rFonts w:hint="eastAsia" w:ascii="宋体" w:hAnsi="宋体" w:eastAsia="宋体" w:cs="宋体"/>
                <w:color w:val="auto"/>
                <w:sz w:val="24"/>
                <w:szCs w:val="24"/>
                <w:lang w:val="en-US" w:eastAsia="zh-CN"/>
              </w:rPr>
              <w:t>1.80m³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M7.5浆砌片石挡土墙178.65m³</w:t>
            </w:r>
            <w:r>
              <w:rPr>
                <w:rFonts w:hint="eastAsia" w:ascii="宋体" w:hAnsi="宋体" w:eastAsia="宋体" w:cs="宋体"/>
                <w:color w:val="auto"/>
                <w:sz w:val="24"/>
                <w:szCs w:val="24"/>
                <w:lang w:eastAsia="zh-CN"/>
              </w:rPr>
              <w:t>；C20片石混凝土挡土墙</w:t>
            </w:r>
            <w:r>
              <w:rPr>
                <w:rFonts w:hint="eastAsia" w:ascii="宋体" w:hAnsi="宋体" w:eastAsia="宋体" w:cs="宋体"/>
                <w:color w:val="auto"/>
                <w:sz w:val="24"/>
                <w:szCs w:val="24"/>
                <w:lang w:val="en-US" w:eastAsia="zh-CN"/>
              </w:rPr>
              <w:t>140.59m³</w:t>
            </w:r>
            <w:r>
              <w:rPr>
                <w:rFonts w:hint="eastAsia" w:ascii="宋体" w:hAnsi="宋体" w:eastAsia="宋体" w:cs="宋体"/>
                <w:color w:val="auto"/>
                <w:sz w:val="24"/>
                <w:szCs w:val="24"/>
                <w:lang w:eastAsia="zh-CN"/>
              </w:rPr>
              <w:t>；厚350mm水泥混凝土面板（弯拉强度4.0MPa）</w:t>
            </w:r>
            <w:r>
              <w:rPr>
                <w:rFonts w:hint="eastAsia" w:ascii="宋体" w:hAnsi="宋体" w:eastAsia="宋体" w:cs="宋体"/>
                <w:color w:val="auto"/>
                <w:sz w:val="24"/>
                <w:szCs w:val="24"/>
                <w:lang w:val="en-US" w:eastAsia="zh-CN"/>
              </w:rPr>
              <w:t>7.00m³</w:t>
            </w:r>
            <w:r>
              <w:rPr>
                <w:rFonts w:hint="eastAsia" w:ascii="宋体" w:hAnsi="宋体" w:eastAsia="宋体" w:cs="宋体"/>
                <w:color w:val="auto"/>
                <w:sz w:val="24"/>
                <w:szCs w:val="24"/>
                <w:lang w:eastAsia="zh-CN"/>
              </w:rPr>
              <w:t>；1-1.0m单孔钢筋混凝土圆管涵</w:t>
            </w:r>
            <w:r>
              <w:rPr>
                <w:rFonts w:hint="eastAsia" w:ascii="宋体" w:hAnsi="宋体" w:eastAsia="宋体" w:cs="宋体"/>
                <w:color w:val="auto"/>
                <w:sz w:val="24"/>
                <w:szCs w:val="24"/>
                <w:lang w:val="en-US" w:eastAsia="zh-CN"/>
              </w:rPr>
              <w:t>4.00米；撒播草种和铺植草皮植生袋1492.00m²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详见施工图及工程量清单</w:t>
            </w:r>
            <w:r>
              <w:rPr>
                <w:rFonts w:hint="eastAsia" w:ascii="宋体" w:hAnsi="宋体" w:eastAsia="宋体" w:cs="宋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采购方式</w:t>
            </w:r>
          </w:p>
        </w:tc>
        <w:tc>
          <w:tcPr>
            <w:tcW w:w="7023" w:type="dxa"/>
            <w:vAlign w:val="center"/>
          </w:tcPr>
          <w:p>
            <w:pPr>
              <w:pStyle w:val="21"/>
              <w:spacing w:line="360" w:lineRule="auto"/>
              <w:ind w:firstLine="0"/>
              <w:jc w:val="left"/>
              <w:rPr>
                <w:rFonts w:hint="eastAsia" w:ascii="宋体" w:hAnsi="宋体" w:eastAsia="宋体" w:cs="宋体"/>
                <w:color w:val="auto"/>
                <w:sz w:val="24"/>
                <w:szCs w:val="24"/>
              </w:rPr>
            </w:pPr>
            <w:r>
              <w:rPr>
                <w:rFonts w:hint="eastAsia" w:ascii="宋体" w:hAnsi="宋体" w:eastAsia="宋体" w:cs="宋体"/>
                <w:color w:val="auto"/>
                <w:sz w:val="24"/>
                <w:szCs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1866" w:type="dxa"/>
            <w:vAlign w:val="center"/>
          </w:tcPr>
          <w:p>
            <w:pPr>
              <w:pStyle w:val="21"/>
              <w:spacing w:line="360" w:lineRule="auto"/>
              <w:ind w:left="4"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最高</w:t>
            </w:r>
            <w:r>
              <w:rPr>
                <w:rFonts w:hint="eastAsia" w:ascii="宋体" w:hAnsi="宋体" w:eastAsia="宋体" w:cs="宋体"/>
                <w:color w:val="auto"/>
                <w:sz w:val="24"/>
                <w:szCs w:val="24"/>
              </w:rPr>
              <w:t>限价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质量标准</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工期</w:t>
            </w:r>
            <w:r>
              <w:rPr>
                <w:rFonts w:hint="eastAsia" w:ascii="宋体" w:hAnsi="宋体" w:eastAsia="宋体" w:cs="宋体"/>
                <w:color w:val="auto"/>
                <w:sz w:val="24"/>
                <w:szCs w:val="24"/>
                <w:lang w:eastAsia="zh-CN"/>
              </w:rPr>
              <w:t>要求</w:t>
            </w:r>
          </w:p>
        </w:tc>
        <w:tc>
          <w:tcPr>
            <w:tcW w:w="7023"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采购</w:t>
            </w:r>
            <w:r>
              <w:rPr>
                <w:rFonts w:hint="eastAsia" w:ascii="宋体" w:hAnsi="宋体" w:eastAsia="宋体" w:cs="宋体"/>
                <w:b/>
                <w:bCs/>
                <w:color w:val="auto"/>
                <w:sz w:val="28"/>
                <w:szCs w:val="28"/>
              </w:rPr>
              <w:t>项目内容</w:t>
            </w:r>
            <w:r>
              <w:rPr>
                <w:rFonts w:hint="eastAsia" w:ascii="宋体" w:hAnsi="宋体" w:eastAsia="宋体" w:cs="宋体"/>
                <w:b/>
                <w:bCs/>
                <w:color w:val="auto"/>
                <w:sz w:val="28"/>
                <w:szCs w:val="28"/>
                <w:lang w:eastAsia="zh-CN"/>
              </w:rPr>
              <w:t>：</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最高限价：小写：841,957.00元</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FFFFFF" w:fill="D9D9D9"/>
                <w:lang w:val="en-US" w:eastAsia="zh-CN"/>
              </w:rPr>
            </w:pPr>
            <w:r>
              <w:rPr>
                <w:rFonts w:hint="eastAsia" w:ascii="宋体" w:hAnsi="宋体" w:eastAsia="宋体" w:cs="宋体"/>
                <w:b/>
                <w:bCs/>
                <w:color w:val="auto"/>
                <w:sz w:val="24"/>
                <w:szCs w:val="24"/>
                <w:shd w:val="clear" w:color="FFFFFF" w:fill="D9D9D9"/>
                <w:lang w:val="en-US" w:eastAsia="zh-CN"/>
              </w:rPr>
              <w:t>大写：捌拾肆万壹仟玖佰伍拾柒元整。</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注：响应人的磋商报价超过最高限价的，视为未响应磋商文件要求，其磋商文件按无效处理。</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资金来源：</w:t>
            </w:r>
            <w:r>
              <w:rPr>
                <w:rFonts w:hint="eastAsia" w:ascii="宋体" w:hAnsi="宋体" w:eastAsia="宋体" w:cs="宋体"/>
                <w:color w:val="auto"/>
                <w:sz w:val="24"/>
                <w:szCs w:val="24"/>
                <w:lang w:val="en-US" w:eastAsia="zh-CN"/>
              </w:rPr>
              <w:t>已落实</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质量标准：</w:t>
            </w:r>
            <w:r>
              <w:rPr>
                <w:rFonts w:hint="eastAsia" w:ascii="宋体" w:hAnsi="宋体" w:eastAsia="宋体" w:cs="宋体"/>
                <w:color w:val="auto"/>
                <w:sz w:val="24"/>
                <w:szCs w:val="24"/>
                <w:lang w:val="en-US" w:eastAsia="zh-CN"/>
              </w:rPr>
              <w:t xml:space="preserve">合格  </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安全目标：</w:t>
            </w:r>
            <w:r>
              <w:rPr>
                <w:rFonts w:hint="eastAsia" w:ascii="宋体" w:hAnsi="宋体" w:eastAsia="宋体" w:cs="宋体"/>
                <w:color w:val="auto"/>
                <w:sz w:val="24"/>
                <w:szCs w:val="24"/>
                <w:lang w:val="en-US" w:eastAsia="zh-CN"/>
              </w:rPr>
              <w:t>无不安全责任事故发生</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rPr>
              <w:t>工期：</w:t>
            </w:r>
            <w:r>
              <w:rPr>
                <w:rFonts w:hint="eastAsia" w:ascii="宋体" w:hAnsi="宋体" w:eastAsia="宋体" w:cs="宋体"/>
                <w:b/>
                <w:bCs/>
                <w:color w:val="auto"/>
                <w:sz w:val="24"/>
                <w:szCs w:val="24"/>
                <w:shd w:val="clear" w:color="auto" w:fill="auto"/>
                <w:lang w:val="en-US" w:eastAsia="zh-CN"/>
              </w:rPr>
              <w:t>90日历天</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宋体" w:hAnsi="宋体" w:eastAsia="宋体" w:cs="宋体"/>
                <w:b/>
                <w:bCs/>
                <w:color w:val="auto"/>
                <w:sz w:val="24"/>
                <w:szCs w:val="24"/>
                <w:shd w:val="clear" w:color="auto" w:fill="auto"/>
                <w:lang w:val="en-US" w:eastAsia="zh-CN"/>
              </w:rPr>
            </w:pPr>
            <w:r>
              <w:rPr>
                <w:rFonts w:hint="eastAsia" w:ascii="宋体" w:hAnsi="宋体" w:eastAsia="宋体" w:cs="宋体"/>
                <w:b/>
                <w:bCs/>
                <w:color w:val="auto"/>
                <w:sz w:val="24"/>
                <w:szCs w:val="24"/>
                <w:shd w:val="clear" w:color="auto" w:fill="auto"/>
                <w:lang w:val="en-US" w:eastAsia="zh-CN"/>
              </w:rPr>
              <w:t>注；具体开工日期以采购人发出的开工指令之日为准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4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66" w:type="dxa"/>
            <w:vAlign w:val="center"/>
          </w:tcPr>
          <w:p>
            <w:pPr>
              <w:pStyle w:val="21"/>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p>
            <w:pPr>
              <w:pStyle w:val="21"/>
              <w:spacing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资格要求</w:t>
            </w:r>
          </w:p>
        </w:tc>
        <w:tc>
          <w:tcPr>
            <w:tcW w:w="7023" w:type="dxa"/>
            <w:vAlign w:val="center"/>
          </w:tcPr>
          <w:p>
            <w:pPr>
              <w:snapToGrid w:val="0"/>
              <w:spacing w:line="24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供应商须符合《中华人民共和国政府采购法》第二十二条有关规定；</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①具有独立承担民事责任的能力：供应商为具有独立承担民事责任能力的企业法人、事业法人、其他组织，提供营业执照原件（事业单位须事业单位法人证、组织机构代码证等证明文件；其他组织应提供合法证明文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②具有履行合同所必须的设备和专业技术能力：Ⅰ、供应商具有建设行政主管部门核发的市政公用工程或公路工程施工总承包三级及以上资质等级，且具有有效的安全生产许可证；Ⅱ、拟派项目经理须具备市政公用工程或公路工程专业注册建造师二级（含二级）以上执业资格和安全生产考核合格B证，且无在建项目；</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③有依法缴纳税收和社会保障资金的良好记录：Ⅰ、供应商须提供自 2022年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2022年 1 月 1 日起已缴纳的至少一个月的社保机构出具的社会保险参保缴费情况证明复印件；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④具有良好的商业信誉和健全的财务会计制度：I、提供 2019、 2020 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⑤供应商应授权合法的人员参加磋商会议，其中法定代表人直接参加的，须出具法人身份证原件，并与营业执照上信息一致；授权代表参加的，须出具法定代表人授权书及被授权人身份证原件；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⑥出具参加本次采购活动前三年内在经营活动中没有重大违法记录的书面声明；</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⑦供应商未被列入“信用中国”网站（</w:t>
            </w:r>
            <w:r>
              <w:rPr>
                <w:rFonts w:hint="eastAsia" w:ascii="宋体" w:hAnsi="宋体" w:eastAsia="宋体" w:cs="宋体"/>
                <w:color w:val="auto"/>
                <w:kern w:val="2"/>
                <w:sz w:val="24"/>
                <w:lang w:val="en-US" w:eastAsia="zh-CN"/>
              </w:rPr>
              <w:fldChar w:fldCharType="begin"/>
            </w:r>
            <w:r>
              <w:rPr>
                <w:rFonts w:hint="eastAsia" w:ascii="宋体" w:hAnsi="宋体" w:eastAsia="宋体" w:cs="宋体"/>
                <w:color w:val="auto"/>
                <w:kern w:val="2"/>
                <w:sz w:val="24"/>
                <w:lang w:val="en-US" w:eastAsia="zh-CN"/>
              </w:rPr>
              <w:instrText xml:space="preserve"> HYPERLINK "http://www.creditchina.gov.cn/" \h </w:instrText>
            </w:r>
            <w:r>
              <w:rPr>
                <w:rFonts w:hint="eastAsia" w:ascii="宋体" w:hAnsi="宋体" w:eastAsia="宋体" w:cs="宋体"/>
                <w:color w:val="auto"/>
                <w:kern w:val="2"/>
                <w:sz w:val="24"/>
                <w:lang w:val="en-US" w:eastAsia="zh-CN"/>
              </w:rPr>
              <w:fldChar w:fldCharType="separate"/>
            </w:r>
            <w:r>
              <w:rPr>
                <w:rFonts w:hint="eastAsia" w:ascii="宋体" w:hAnsi="宋体" w:eastAsia="宋体" w:cs="宋体"/>
                <w:color w:val="auto"/>
                <w:kern w:val="2"/>
                <w:sz w:val="24"/>
                <w:lang w:val="en-US" w:eastAsia="zh-CN"/>
              </w:rPr>
              <w:t>http://www.creditchina.gov.cn</w:t>
            </w:r>
            <w:r>
              <w:rPr>
                <w:rFonts w:hint="eastAsia" w:ascii="宋体" w:hAnsi="宋体" w:eastAsia="宋体" w:cs="宋体"/>
                <w:color w:val="auto"/>
                <w:kern w:val="2"/>
                <w:sz w:val="24"/>
                <w:lang w:val="en-US" w:eastAsia="zh-CN"/>
              </w:rPr>
              <w:fldChar w:fldCharType="end"/>
            </w:r>
            <w:r>
              <w:rPr>
                <w:rFonts w:hint="eastAsia" w:ascii="宋体" w:hAnsi="宋体" w:eastAsia="宋体" w:cs="宋体"/>
                <w:color w:val="auto"/>
                <w:kern w:val="2"/>
                <w:sz w:val="24"/>
                <w:lang w:val="en-US" w:eastAsia="zh-CN"/>
              </w:rPr>
              <w:t>） 失信黑名单中和“中国政府采购网”(</w:t>
            </w:r>
            <w:r>
              <w:rPr>
                <w:rFonts w:hint="eastAsia" w:ascii="宋体" w:hAnsi="宋体" w:eastAsia="宋体" w:cs="宋体"/>
                <w:color w:val="auto"/>
                <w:kern w:val="2"/>
                <w:sz w:val="24"/>
                <w:lang w:val="en-US" w:eastAsia="zh-CN"/>
              </w:rPr>
              <w:fldChar w:fldCharType="begin"/>
            </w:r>
            <w:r>
              <w:rPr>
                <w:rFonts w:hint="eastAsia" w:ascii="宋体" w:hAnsi="宋体" w:eastAsia="宋体" w:cs="宋体"/>
                <w:color w:val="auto"/>
                <w:kern w:val="2"/>
                <w:sz w:val="24"/>
                <w:lang w:val="en-US" w:eastAsia="zh-CN"/>
              </w:rPr>
              <w:instrText xml:space="preserve"> HYPERLINK "http://www.ccgp.gov.cn/" \h </w:instrText>
            </w:r>
            <w:r>
              <w:rPr>
                <w:rFonts w:hint="eastAsia" w:ascii="宋体" w:hAnsi="宋体" w:eastAsia="宋体" w:cs="宋体"/>
                <w:color w:val="auto"/>
                <w:kern w:val="2"/>
                <w:sz w:val="24"/>
                <w:lang w:val="en-US" w:eastAsia="zh-CN"/>
              </w:rPr>
              <w:fldChar w:fldCharType="separate"/>
            </w:r>
            <w:r>
              <w:rPr>
                <w:rFonts w:hint="eastAsia" w:ascii="宋体" w:hAnsi="宋体" w:eastAsia="宋体" w:cs="宋体"/>
                <w:color w:val="auto"/>
                <w:kern w:val="2"/>
                <w:sz w:val="24"/>
                <w:lang w:val="en-US" w:eastAsia="zh-CN"/>
              </w:rPr>
              <w:t xml:space="preserve">www.ccgp.gov.cn </w:t>
            </w:r>
            <w:r>
              <w:rPr>
                <w:rFonts w:hint="eastAsia" w:ascii="宋体" w:hAnsi="宋体" w:eastAsia="宋体" w:cs="宋体"/>
                <w:color w:val="auto"/>
                <w:kern w:val="2"/>
                <w:sz w:val="24"/>
                <w:lang w:val="en-US" w:eastAsia="zh-CN"/>
              </w:rPr>
              <w:fldChar w:fldCharType="end"/>
            </w:r>
            <w:r>
              <w:rPr>
                <w:rFonts w:hint="eastAsia" w:ascii="宋体" w:hAnsi="宋体" w:eastAsia="宋体" w:cs="宋体"/>
                <w:color w:val="auto"/>
                <w:kern w:val="2"/>
                <w:sz w:val="24"/>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⑧本项目不接受联合体磋商；单位负责人为同一人或者存在控股、管理关系的不同单位不得同时参加本次磋商活动；</w:t>
            </w:r>
          </w:p>
          <w:p>
            <w:pPr>
              <w:snapToGrid w:val="0"/>
              <w:spacing w:line="360" w:lineRule="auto"/>
              <w:rPr>
                <w:rFonts w:hint="eastAsia" w:ascii="宋体" w:hAnsi="宋体" w:eastAsia="宋体" w:cs="宋体"/>
                <w:b w:val="0"/>
                <w:bCs w:val="0"/>
                <w:color w:val="auto"/>
                <w:kern w:val="2"/>
                <w:sz w:val="24"/>
                <w:lang w:val="en-US" w:eastAsia="zh-CN"/>
              </w:rPr>
            </w:pPr>
            <w:r>
              <w:rPr>
                <w:rFonts w:hint="eastAsia" w:ascii="宋体" w:hAnsi="宋体" w:eastAsia="宋体" w:cs="宋体"/>
                <w:b w:val="0"/>
                <w:bCs w:val="0"/>
                <w:color w:val="auto"/>
                <w:kern w:val="2"/>
                <w:sz w:val="24"/>
                <w:lang w:val="en-US" w:eastAsia="zh-CN"/>
              </w:rPr>
              <w:t>⑨磋商保证金收款收据原件或磋商保函原件。</w:t>
            </w:r>
          </w:p>
          <w:p>
            <w:pPr>
              <w:snapToGrid w:val="0"/>
              <w:spacing w:line="360" w:lineRule="auto"/>
              <w:rPr>
                <w:rFonts w:hint="eastAsia" w:ascii="宋体" w:hAnsi="宋体" w:eastAsia="宋体" w:cs="宋体"/>
                <w:color w:val="auto"/>
                <w:kern w:val="2"/>
                <w:sz w:val="24"/>
                <w:lang w:val="en-US" w:eastAsia="zh-CN"/>
              </w:rPr>
            </w:pPr>
            <w:r>
              <w:rPr>
                <w:rFonts w:hint="eastAsia" w:ascii="宋体" w:hAnsi="宋体" w:eastAsia="宋体" w:cs="宋体"/>
                <w:b/>
                <w:bCs/>
                <w:color w:val="auto"/>
                <w:kern w:val="2"/>
                <w:sz w:val="24"/>
                <w:lang w:val="en-US" w:eastAsia="zh-CN"/>
              </w:rPr>
              <w:t>注：</w:t>
            </w:r>
            <w:r>
              <w:rPr>
                <w:rFonts w:hint="eastAsia" w:ascii="宋体" w:hAnsi="宋体" w:eastAsia="宋体" w:cs="宋体"/>
                <w:b/>
                <w:color w:val="auto"/>
                <w:sz w:val="22"/>
                <w:szCs w:val="22"/>
              </w:rPr>
              <w:t>1、以上证书证件原件</w:t>
            </w:r>
            <w:r>
              <w:rPr>
                <w:rFonts w:hint="eastAsia" w:ascii="宋体" w:hAnsi="宋体" w:eastAsia="宋体" w:cs="宋体"/>
                <w:b/>
                <w:color w:val="auto"/>
                <w:sz w:val="22"/>
                <w:szCs w:val="22"/>
                <w:lang w:eastAsia="zh-CN"/>
              </w:rPr>
              <w:t>、</w:t>
            </w:r>
            <w:r>
              <w:rPr>
                <w:rFonts w:hint="eastAsia" w:ascii="宋体" w:hAnsi="宋体" w:eastAsia="宋体" w:cs="宋体"/>
                <w:b/>
                <w:color w:val="auto"/>
                <w:sz w:val="22"/>
                <w:szCs w:val="22"/>
              </w:rPr>
              <w:t>复印件及网页截图等资格证明材料要求供应商</w:t>
            </w:r>
            <w:r>
              <w:rPr>
                <w:rFonts w:hint="eastAsia" w:ascii="宋体" w:hAnsi="宋体" w:eastAsia="宋体" w:cs="宋体"/>
                <w:b/>
                <w:color w:val="auto"/>
                <w:sz w:val="22"/>
                <w:szCs w:val="22"/>
                <w:lang w:eastAsia="zh-CN"/>
              </w:rPr>
              <w:t>作为资格审查资料，密封同磋商响应文件正、副本及磋商报价一览表（单独一页）密封袋一同递交；</w:t>
            </w:r>
            <w:r>
              <w:rPr>
                <w:rFonts w:hint="eastAsia" w:ascii="宋体" w:hAnsi="宋体" w:eastAsia="宋体" w:cs="宋体"/>
                <w:b/>
                <w:color w:val="auto"/>
                <w:sz w:val="22"/>
                <w:szCs w:val="22"/>
              </w:rPr>
              <w:t>2、若资格审查不合格，退回响应文件将不得进入后续评审</w:t>
            </w:r>
            <w:r>
              <w:rPr>
                <w:rFonts w:hint="eastAsia" w:ascii="宋体" w:hAnsi="宋体" w:eastAsia="宋体" w:cs="宋体"/>
                <w:b/>
                <w:color w:val="auto"/>
                <w:sz w:val="22"/>
                <w:szCs w:val="22"/>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866" w:type="dxa"/>
            <w:vAlign w:val="center"/>
          </w:tcPr>
          <w:p>
            <w:pPr>
              <w:pStyle w:val="21"/>
              <w:spacing w:line="24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执行相关政策</w:t>
            </w:r>
          </w:p>
        </w:tc>
        <w:tc>
          <w:tcPr>
            <w:tcW w:w="7023" w:type="dxa"/>
            <w:vAlign w:val="center"/>
          </w:tcPr>
          <w:p>
            <w:pPr>
              <w:pStyle w:val="21"/>
              <w:spacing w:line="360" w:lineRule="auto"/>
              <w:ind w:firstLine="0"/>
              <w:jc w:val="left"/>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本项目专门面向中小企业采购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866" w:type="dxa"/>
            <w:vAlign w:val="center"/>
          </w:tcPr>
          <w:p>
            <w:pPr>
              <w:pStyle w:val="21"/>
              <w:spacing w:line="24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响应文件有效期</w:t>
            </w:r>
          </w:p>
        </w:tc>
        <w:tc>
          <w:tcPr>
            <w:tcW w:w="7023" w:type="dxa"/>
            <w:vAlign w:val="center"/>
          </w:tcPr>
          <w:p>
            <w:pPr>
              <w:pStyle w:val="21"/>
              <w:spacing w:line="360" w:lineRule="auto"/>
              <w:ind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自磋商响应文件递交截止之日起</w:t>
            </w:r>
            <w:r>
              <w:rPr>
                <w:rFonts w:hint="eastAsia" w:ascii="宋体" w:hAnsi="宋体" w:eastAsia="宋体" w:cs="宋体"/>
                <w:b/>
                <w:bCs/>
                <w:color w:val="auto"/>
                <w:sz w:val="24"/>
                <w:szCs w:val="24"/>
              </w:rPr>
              <w:t>90</w:t>
            </w:r>
            <w:r>
              <w:rPr>
                <w:rFonts w:hint="eastAsia" w:ascii="宋体" w:hAnsi="宋体" w:eastAsia="宋体" w:cs="宋体"/>
                <w:color w:val="auto"/>
                <w:sz w:val="24"/>
                <w:szCs w:val="24"/>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866" w:type="dxa"/>
            <w:vAlign w:val="center"/>
          </w:tcPr>
          <w:p>
            <w:pPr>
              <w:pStyle w:val="21"/>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文件份数</w:t>
            </w:r>
          </w:p>
        </w:tc>
        <w:tc>
          <w:tcPr>
            <w:tcW w:w="7023" w:type="dxa"/>
            <w:vAlign w:val="center"/>
          </w:tcPr>
          <w:p>
            <w:pPr>
              <w:pStyle w:val="21"/>
              <w:spacing w:line="240" w:lineRule="auto"/>
              <w:ind w:firstLine="0"/>
              <w:rPr>
                <w:rFonts w:hint="eastAsia" w:ascii="宋体" w:hAnsi="宋体" w:eastAsia="宋体" w:cs="宋体"/>
                <w:b/>
                <w:color w:val="auto"/>
                <w:kern w:val="1"/>
                <w:sz w:val="24"/>
                <w:szCs w:val="24"/>
              </w:rPr>
            </w:pP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响应文件包含正本</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份、副本</w:t>
            </w:r>
            <w:r>
              <w:rPr>
                <w:rFonts w:hint="eastAsia" w:ascii="宋体" w:hAnsi="宋体" w:eastAsia="宋体" w:cs="宋体"/>
                <w:color w:val="auto"/>
                <w:sz w:val="24"/>
                <w:szCs w:val="24"/>
                <w:u w:val="single"/>
                <w:lang w:eastAsia="zh-CN"/>
              </w:rPr>
              <w:t>贰</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磋商报价一览表</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lang w:eastAsia="zh-CN"/>
              </w:rPr>
              <w:t>份</w:t>
            </w:r>
            <w:r>
              <w:rPr>
                <w:rFonts w:hint="eastAsia" w:ascii="宋体" w:hAnsi="宋体" w:eastAsia="宋体" w:cs="宋体"/>
                <w:b w:val="0"/>
                <w:bCs w:val="0"/>
                <w:color w:val="auto"/>
                <w:sz w:val="24"/>
                <w:szCs w:val="24"/>
                <w:lang w:eastAsia="zh-CN"/>
              </w:rPr>
              <w:t>（单独另附）、资格审查文件资料</w:t>
            </w:r>
            <w:r>
              <w:rPr>
                <w:rFonts w:hint="eastAsia" w:ascii="宋体" w:hAnsi="宋体" w:eastAsia="宋体" w:cs="宋体"/>
                <w:b w:val="0"/>
                <w:bCs w:val="0"/>
                <w:color w:val="auto"/>
                <w:sz w:val="24"/>
                <w:szCs w:val="24"/>
                <w:u w:val="single"/>
                <w:lang w:eastAsia="zh-CN"/>
              </w:rPr>
              <w:t>壹</w:t>
            </w:r>
            <w:r>
              <w:rPr>
                <w:rFonts w:hint="eastAsia" w:ascii="宋体" w:hAnsi="宋体" w:eastAsia="宋体" w:cs="宋体"/>
                <w:b w:val="0"/>
                <w:bCs w:val="0"/>
                <w:color w:val="auto"/>
                <w:sz w:val="24"/>
                <w:szCs w:val="24"/>
                <w:lang w:eastAsia="zh-CN"/>
              </w:rPr>
              <w:t>份</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u w:val="single"/>
                <w:lang w:eastAsia="zh-CN"/>
              </w:rPr>
              <w:t>壹</w:t>
            </w:r>
            <w:r>
              <w:rPr>
                <w:rFonts w:hint="eastAsia" w:ascii="宋体" w:hAnsi="宋体" w:eastAsia="宋体" w:cs="宋体"/>
                <w:color w:val="auto"/>
                <w:sz w:val="24"/>
                <w:szCs w:val="24"/>
              </w:rPr>
              <w:t>份（U盘</w:t>
            </w:r>
            <w:r>
              <w:rPr>
                <w:rFonts w:hint="eastAsia" w:ascii="宋体" w:hAnsi="宋体" w:eastAsia="宋体" w:cs="宋体"/>
                <w:color w:val="auto"/>
                <w:sz w:val="24"/>
                <w:szCs w:val="24"/>
                <w:lang w:eastAsia="zh-CN"/>
              </w:rPr>
              <w:t>或光盘</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866" w:type="dxa"/>
            <w:vAlign w:val="center"/>
          </w:tcPr>
          <w:p>
            <w:pPr>
              <w:pStyle w:val="67"/>
              <w:spacing w:line="276" w:lineRule="auto"/>
              <w:jc w:val="center"/>
              <w:rPr>
                <w:rFonts w:hint="eastAsia" w:ascii="宋体" w:hAnsi="宋体" w:eastAsia="宋体" w:cs="宋体"/>
                <w:color w:val="auto"/>
                <w:sz w:val="24"/>
                <w:szCs w:val="24"/>
              </w:rPr>
            </w:pPr>
            <w:r>
              <w:rPr>
                <w:rFonts w:hint="eastAsia" w:ascii="宋体" w:hAnsi="宋体" w:eastAsia="宋体" w:cs="宋体"/>
                <w:color w:val="auto"/>
                <w:lang w:val="zh-CN"/>
              </w:rPr>
              <w:t>签字、盖章及密封</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必须按照</w:t>
            </w:r>
            <w:r>
              <w:rPr>
                <w:rFonts w:hint="eastAsia" w:ascii="宋体" w:hAnsi="宋体" w:eastAsia="宋体" w:cs="宋体"/>
                <w:color w:val="auto"/>
                <w:sz w:val="24"/>
                <w:lang w:eastAsia="zh-CN"/>
              </w:rPr>
              <w:t>磋商</w:t>
            </w:r>
            <w:r>
              <w:rPr>
                <w:rFonts w:hint="eastAsia" w:ascii="宋体" w:hAnsi="宋体" w:eastAsia="宋体" w:cs="宋体"/>
                <w:color w:val="auto"/>
                <w:sz w:val="24"/>
              </w:rPr>
              <w:t>文件的规定和要求签字、盖章</w:t>
            </w:r>
            <w:r>
              <w:rPr>
                <w:rFonts w:hint="eastAsia" w:ascii="宋体" w:hAnsi="宋体" w:eastAsia="宋体" w:cs="宋体"/>
                <w:color w:val="auto"/>
                <w:sz w:val="24"/>
                <w:lang w:eastAsia="zh-CN"/>
              </w:rPr>
              <w:t>及密封</w:t>
            </w:r>
            <w:r>
              <w:rPr>
                <w:rFonts w:hint="eastAsia" w:ascii="宋体" w:hAnsi="宋体" w:eastAsia="宋体" w:cs="宋体"/>
                <w:color w:val="auto"/>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1"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866" w:type="dxa"/>
            <w:vAlign w:val="center"/>
          </w:tcPr>
          <w:p>
            <w:pPr>
              <w:pStyle w:val="67"/>
              <w:spacing w:line="276" w:lineRule="auto"/>
              <w:jc w:val="center"/>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lang w:val="zh-CN"/>
              </w:rPr>
              <w:t>磋商响应文件的装订</w:t>
            </w:r>
          </w:p>
        </w:tc>
        <w:tc>
          <w:tcPr>
            <w:tcW w:w="7023" w:type="dxa"/>
            <w:vAlign w:val="center"/>
          </w:tcPr>
          <w:p>
            <w:pPr>
              <w:rPr>
                <w:rFonts w:hint="eastAsia" w:ascii="宋体" w:hAnsi="宋体" w:eastAsia="宋体" w:cs="宋体"/>
                <w:color w:val="auto"/>
                <w:sz w:val="24"/>
              </w:rPr>
            </w:pPr>
            <w:r>
              <w:rPr>
                <w:rFonts w:hint="eastAsia" w:ascii="宋体" w:hAnsi="宋体" w:eastAsia="宋体" w:cs="宋体"/>
                <w:b w:val="0"/>
                <w:bCs w:val="0"/>
                <w:color w:val="auto"/>
                <w:sz w:val="24"/>
              </w:rPr>
              <w:t>一律采用A4纸装订成册（禁止使用活页</w:t>
            </w:r>
            <w:r>
              <w:rPr>
                <w:rFonts w:hint="eastAsia" w:ascii="宋体" w:hAnsi="宋体" w:eastAsia="宋体" w:cs="宋体"/>
                <w:b w:val="0"/>
                <w:bCs w:val="0"/>
                <w:color w:val="auto"/>
                <w:sz w:val="24"/>
                <w:lang w:eastAsia="zh-CN"/>
              </w:rPr>
              <w:t>，资格审查文件除外</w:t>
            </w:r>
            <w:r>
              <w:rPr>
                <w:rFonts w:hint="eastAsia" w:ascii="宋体" w:hAnsi="宋体" w:eastAsia="宋体" w:cs="宋体"/>
                <w:b w:val="0"/>
                <w:bCs w:val="0"/>
                <w:color w:val="auto"/>
                <w:sz w:val="24"/>
              </w:rPr>
              <w:t>），正本</w:t>
            </w:r>
            <w:r>
              <w:rPr>
                <w:rFonts w:hint="eastAsia" w:ascii="宋体" w:hAnsi="宋体" w:eastAsia="宋体" w:cs="宋体"/>
                <w:b w:val="0"/>
                <w:bCs w:val="0"/>
                <w:color w:val="auto"/>
                <w:sz w:val="24"/>
                <w:lang w:eastAsia="zh-CN"/>
              </w:rPr>
              <w:t>、所有</w:t>
            </w:r>
            <w:r>
              <w:rPr>
                <w:rFonts w:hint="eastAsia" w:ascii="宋体" w:hAnsi="宋体" w:eastAsia="宋体" w:cs="宋体"/>
                <w:b w:val="0"/>
                <w:bCs w:val="0"/>
                <w:color w:val="auto"/>
                <w:sz w:val="24"/>
              </w:rPr>
              <w:t>副本分别装订，正本</w:t>
            </w:r>
            <w:r>
              <w:rPr>
                <w:rFonts w:hint="eastAsia" w:ascii="宋体" w:hAnsi="宋体" w:eastAsia="宋体" w:cs="宋体"/>
                <w:b w:val="0"/>
                <w:bCs w:val="0"/>
                <w:color w:val="auto"/>
                <w:sz w:val="24"/>
                <w:lang w:eastAsia="zh-CN"/>
              </w:rPr>
              <w:t>、所有</w:t>
            </w:r>
            <w:r>
              <w:rPr>
                <w:rFonts w:hint="eastAsia" w:ascii="宋体" w:hAnsi="宋体" w:eastAsia="宋体" w:cs="宋体"/>
                <w:b w:val="0"/>
                <w:bCs w:val="0"/>
                <w:color w:val="auto"/>
                <w:sz w:val="24"/>
              </w:rPr>
              <w:t>副本</w:t>
            </w:r>
            <w:r>
              <w:rPr>
                <w:rFonts w:hint="eastAsia" w:ascii="宋体" w:hAnsi="宋体" w:eastAsia="宋体" w:cs="宋体"/>
                <w:b w:val="0"/>
                <w:bCs w:val="0"/>
                <w:color w:val="auto"/>
                <w:sz w:val="24"/>
                <w:lang w:eastAsia="zh-CN"/>
              </w:rPr>
              <w:t>、磋商报价一览表（单页）及资格审查文件</w:t>
            </w:r>
            <w:r>
              <w:rPr>
                <w:rFonts w:hint="eastAsia" w:ascii="宋体" w:hAnsi="宋体" w:eastAsia="宋体" w:cs="宋体"/>
                <w:b w:val="0"/>
                <w:bCs w:val="0"/>
                <w:color w:val="auto"/>
                <w:sz w:val="24"/>
              </w:rPr>
              <w:t>分别密封，电子版放置正本密封袋中。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866" w:type="dxa"/>
            <w:vAlign w:val="center"/>
          </w:tcPr>
          <w:p>
            <w:pPr>
              <w:spacing w:before="75" w:line="228" w:lineRule="auto"/>
              <w:jc w:val="center"/>
              <w:rPr>
                <w:rFonts w:hint="eastAsia" w:ascii="宋体" w:hAnsi="宋体" w:eastAsia="宋体" w:cs="宋体"/>
                <w:color w:val="auto"/>
                <w:lang w:val="zh-CN"/>
              </w:rPr>
            </w:pPr>
            <w:r>
              <w:rPr>
                <w:rFonts w:hint="eastAsia" w:ascii="宋体" w:hAnsi="宋体" w:eastAsia="宋体" w:cs="宋体"/>
                <w:color w:val="auto"/>
                <w:kern w:val="0"/>
                <w:sz w:val="24"/>
                <w:szCs w:val="24"/>
                <w:lang w:val="zh-CN" w:eastAsia="zh-CN" w:bidi="ar-SA"/>
              </w:rPr>
              <w:t>分包</w:t>
            </w:r>
          </w:p>
        </w:tc>
        <w:tc>
          <w:tcPr>
            <w:tcW w:w="7023" w:type="dxa"/>
            <w:vAlign w:val="center"/>
          </w:tcPr>
          <w:p>
            <w:pPr>
              <w:spacing w:before="75" w:line="227" w:lineRule="auto"/>
              <w:jc w:val="both"/>
              <w:rPr>
                <w:rFonts w:hint="eastAsia" w:ascii="宋体" w:hAnsi="宋体" w:eastAsia="宋体" w:cs="宋体"/>
                <w:b w:val="0"/>
                <w:bCs w:val="0"/>
                <w:color w:val="auto"/>
                <w:sz w:val="24"/>
              </w:rPr>
            </w:pPr>
            <w:r>
              <w:rPr>
                <w:rFonts w:hint="eastAsia" w:ascii="宋体" w:hAnsi="宋体" w:eastAsia="宋体" w:cs="宋体"/>
                <w:color w:val="auto"/>
                <w:sz w:val="24"/>
              </w:rPr>
              <w:t>本项目不允许分包。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866" w:type="dxa"/>
            <w:vAlign w:val="center"/>
          </w:tcPr>
          <w:p>
            <w:pPr>
              <w:pStyle w:val="67"/>
              <w:spacing w:line="276" w:lineRule="auto"/>
              <w:jc w:val="center"/>
              <w:rPr>
                <w:rFonts w:hint="eastAsia" w:ascii="宋体" w:hAnsi="宋体" w:eastAsia="宋体" w:cs="宋体"/>
                <w:color w:val="auto"/>
                <w:lang w:val="zh-CN"/>
              </w:rPr>
            </w:pPr>
            <w:r>
              <w:rPr>
                <w:rFonts w:hint="eastAsia" w:ascii="宋体" w:hAnsi="宋体" w:eastAsia="宋体" w:cs="宋体"/>
                <w:color w:val="auto"/>
                <w:lang w:val="zh-CN"/>
              </w:rPr>
              <w:t>偏差</w:t>
            </w:r>
          </w:p>
        </w:tc>
        <w:tc>
          <w:tcPr>
            <w:tcW w:w="7023" w:type="dxa"/>
            <w:vAlign w:val="center"/>
          </w:tcPr>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除重大偏差外，其余偏差视为细微偏差</w:t>
            </w:r>
            <w:r>
              <w:rPr>
                <w:rFonts w:hint="eastAsia" w:ascii="宋体" w:hAnsi="宋体" w:eastAsia="宋体" w:cs="宋体"/>
                <w:b w:val="0"/>
                <w:bCs w:val="0"/>
                <w:color w:val="auto"/>
                <w:sz w:val="24"/>
                <w:lang w:eastAsia="zh-CN"/>
              </w:rPr>
              <w:t>；</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响应文件发生重大偏离，否决其投标</w:t>
            </w:r>
            <w:r>
              <w:rPr>
                <w:rFonts w:hint="eastAsia" w:ascii="宋体" w:hAnsi="宋体" w:eastAsia="宋体" w:cs="宋体"/>
                <w:b w:val="0"/>
                <w:bCs w:val="0"/>
                <w:color w:val="auto"/>
                <w:sz w:val="24"/>
                <w:lang w:eastAsia="zh-CN"/>
              </w:rPr>
              <w:t>（磋商）；</w:t>
            </w:r>
          </w:p>
          <w:p>
            <w:pPr>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rPr>
              <w:t>响应文件发生细微偏差的，磋商小组可书面通知供应商对细微偏差进行澄清或说明</w:t>
            </w:r>
            <w:r>
              <w:rPr>
                <w:rFonts w:hint="eastAsia" w:ascii="宋体" w:hAnsi="宋体" w:eastAsia="宋体" w:cs="宋体"/>
                <w:b w:val="0"/>
                <w:bCs w:val="0"/>
                <w:color w:val="auto"/>
                <w:sz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0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866" w:type="dxa"/>
            <w:vAlign w:val="center"/>
          </w:tcPr>
          <w:p>
            <w:pPr>
              <w:pStyle w:val="67"/>
              <w:spacing w:line="276" w:lineRule="auto"/>
              <w:jc w:val="center"/>
              <w:rPr>
                <w:rFonts w:hint="eastAsia" w:ascii="宋体" w:hAnsi="宋体" w:eastAsia="宋体" w:cs="宋体"/>
                <w:color w:val="auto"/>
                <w:sz w:val="24"/>
                <w:szCs w:val="24"/>
              </w:rPr>
            </w:pPr>
            <w:r>
              <w:rPr>
                <w:rFonts w:hint="eastAsia" w:ascii="宋体" w:hAnsi="宋体" w:eastAsia="宋体" w:cs="宋体"/>
                <w:color w:val="auto"/>
                <w:lang w:val="zh-CN"/>
              </w:rPr>
              <w:t>供应商提出问题的截止时间</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b w:val="0"/>
                <w:bCs w:val="0"/>
                <w:color w:val="auto"/>
                <w:sz w:val="24"/>
                <w:lang w:eastAsia="zh-CN"/>
              </w:rPr>
              <w:t>磋商响应文件递交截止时间</w:t>
            </w:r>
            <w:r>
              <w:rPr>
                <w:rFonts w:hint="eastAsia" w:ascii="宋体" w:hAnsi="宋体" w:eastAsia="宋体" w:cs="宋体"/>
                <w:b w:val="0"/>
                <w:bCs w:val="0"/>
                <w:color w:val="auto"/>
                <w:sz w:val="24"/>
                <w:u w:val="single"/>
                <w:lang w:eastAsia="zh-CN"/>
              </w:rPr>
              <w:t>3</w:t>
            </w:r>
            <w:r>
              <w:rPr>
                <w:rFonts w:hint="eastAsia" w:ascii="宋体" w:hAnsi="宋体" w:eastAsia="宋体" w:cs="宋体"/>
                <w:b w:val="0"/>
                <w:bCs w:val="0"/>
                <w:color w:val="auto"/>
                <w:sz w:val="24"/>
                <w:lang w:eastAsia="zh-CN"/>
              </w:rPr>
              <w:t>日前。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866" w:type="dxa"/>
            <w:vAlign w:val="center"/>
          </w:tcPr>
          <w:p>
            <w:pPr>
              <w:pStyle w:val="67"/>
              <w:spacing w:line="276" w:lineRule="auto"/>
              <w:jc w:val="center"/>
              <w:rPr>
                <w:rFonts w:hint="eastAsia" w:ascii="宋体" w:hAnsi="宋体" w:eastAsia="宋体" w:cs="宋体"/>
                <w:color w:val="auto"/>
                <w:lang w:val="zh-CN"/>
              </w:rPr>
            </w:pPr>
            <w:r>
              <w:rPr>
                <w:rFonts w:hint="eastAsia" w:ascii="宋体" w:hAnsi="宋体" w:eastAsia="宋体" w:cs="宋体"/>
                <w:color w:val="auto"/>
                <w:lang w:val="zh-CN"/>
              </w:rPr>
              <w:t>采购人收到问</w:t>
            </w:r>
          </w:p>
          <w:p>
            <w:pPr>
              <w:pStyle w:val="67"/>
              <w:spacing w:line="276" w:lineRule="auto"/>
              <w:jc w:val="center"/>
              <w:rPr>
                <w:rFonts w:hint="eastAsia" w:ascii="宋体" w:hAnsi="宋体" w:eastAsia="宋体" w:cs="宋体"/>
                <w:color w:val="auto"/>
                <w:lang w:val="zh-CN"/>
              </w:rPr>
            </w:pPr>
            <w:r>
              <w:rPr>
                <w:rFonts w:hint="eastAsia" w:ascii="宋体" w:hAnsi="宋体" w:eastAsia="宋体" w:cs="宋体"/>
                <w:color w:val="auto"/>
                <w:lang w:val="zh-CN"/>
              </w:rPr>
              <w:t>题书面答复的</w:t>
            </w:r>
          </w:p>
          <w:p>
            <w:pPr>
              <w:pStyle w:val="67"/>
              <w:spacing w:line="276" w:lineRule="auto"/>
              <w:jc w:val="center"/>
              <w:rPr>
                <w:rFonts w:hint="eastAsia" w:ascii="宋体" w:hAnsi="宋体" w:eastAsia="宋体" w:cs="宋体"/>
                <w:color w:val="auto"/>
                <w:sz w:val="24"/>
                <w:szCs w:val="24"/>
              </w:rPr>
            </w:pPr>
            <w:r>
              <w:rPr>
                <w:rFonts w:hint="eastAsia" w:ascii="宋体" w:hAnsi="宋体" w:eastAsia="宋体" w:cs="宋体"/>
                <w:color w:val="auto"/>
                <w:lang w:val="zh-CN"/>
              </w:rPr>
              <w:t>时间</w:t>
            </w:r>
          </w:p>
        </w:tc>
        <w:tc>
          <w:tcPr>
            <w:tcW w:w="7023" w:type="dxa"/>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3日内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866" w:type="dxa"/>
            <w:vAlign w:val="center"/>
          </w:tcPr>
          <w:p>
            <w:pPr>
              <w:pStyle w:val="21"/>
              <w:spacing w:line="360" w:lineRule="auto"/>
              <w:ind w:firstLine="0" w:firstLineChars="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评审方法</w:t>
            </w:r>
          </w:p>
        </w:tc>
        <w:tc>
          <w:tcPr>
            <w:tcW w:w="7023" w:type="dxa"/>
            <w:vAlign w:val="center"/>
          </w:tcPr>
          <w:p>
            <w:pPr>
              <w:pStyle w:val="21"/>
              <w:spacing w:line="360" w:lineRule="auto"/>
              <w:ind w:firstLine="0" w:firstLineChars="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详见《第三章》评审方法（综合评</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踏勘现场</w:t>
            </w:r>
          </w:p>
        </w:tc>
        <w:tc>
          <w:tcPr>
            <w:tcW w:w="7023" w:type="dxa"/>
            <w:vAlign w:val="center"/>
          </w:tcPr>
          <w:p>
            <w:pPr>
              <w:pStyle w:val="21"/>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lang w:val="zh-CN"/>
              </w:rPr>
              <w:t>本项目不统一组织现场踏勘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2"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66" w:type="dxa"/>
            <w:vAlign w:val="center"/>
          </w:tcPr>
          <w:p>
            <w:pPr>
              <w:pStyle w:val="10"/>
              <w:spacing w:before="120" w:beforeLines="50" w:line="24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磋商响应文件递交截止时间</w:t>
            </w:r>
          </w:p>
        </w:tc>
        <w:tc>
          <w:tcPr>
            <w:tcW w:w="7023" w:type="dxa"/>
            <w:vAlign w:val="center"/>
          </w:tcPr>
          <w:p>
            <w:pPr>
              <w:pStyle w:val="21"/>
              <w:spacing w:line="360" w:lineRule="auto"/>
              <w:ind w:firstLine="0"/>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磋商响应文件递交截止时间：</w:t>
            </w:r>
            <w:r>
              <w:rPr>
                <w:rFonts w:hint="eastAsia" w:ascii="宋体" w:hAnsi="宋体" w:eastAsia="宋体" w:cs="宋体"/>
                <w:b/>
                <w:bCs/>
                <w:color w:val="auto"/>
                <w:sz w:val="24"/>
                <w:szCs w:val="24"/>
                <w:u w:val="single"/>
                <w:lang w:val="zh-CN"/>
              </w:rPr>
              <w:t>202</w:t>
            </w:r>
            <w:r>
              <w:rPr>
                <w:rFonts w:hint="eastAsia" w:ascii="宋体" w:hAnsi="宋体" w:eastAsia="宋体" w:cs="宋体"/>
                <w:b/>
                <w:bCs/>
                <w:color w:val="auto"/>
                <w:sz w:val="24"/>
                <w:szCs w:val="24"/>
                <w:u w:val="single"/>
                <w:lang w:val="zh-CN" w:eastAsia="zh-CN"/>
              </w:rPr>
              <w:t>2</w:t>
            </w:r>
            <w:r>
              <w:rPr>
                <w:rFonts w:hint="eastAsia" w:ascii="宋体" w:hAnsi="宋体" w:eastAsia="宋体" w:cs="宋体"/>
                <w:b/>
                <w:bCs/>
                <w:color w:val="auto"/>
                <w:sz w:val="24"/>
                <w:szCs w:val="24"/>
                <w:u w:val="single"/>
                <w:lang w:val="zh-CN"/>
              </w:rPr>
              <w:t>年</w:t>
            </w:r>
            <w:r>
              <w:rPr>
                <w:rFonts w:hint="eastAsia" w:ascii="宋体" w:hAnsi="宋体" w:eastAsia="宋体" w:cs="宋体"/>
                <w:b/>
                <w:bCs/>
                <w:color w:val="auto"/>
                <w:sz w:val="24"/>
                <w:szCs w:val="24"/>
                <w:u w:val="single"/>
                <w:lang w:val="en-US" w:eastAsia="zh-CN"/>
              </w:rPr>
              <w:t>09</w:t>
            </w:r>
            <w:r>
              <w:rPr>
                <w:rFonts w:hint="eastAsia" w:ascii="宋体" w:hAnsi="宋体" w:eastAsia="宋体" w:cs="宋体"/>
                <w:b/>
                <w:bCs/>
                <w:color w:val="auto"/>
                <w:sz w:val="24"/>
                <w:szCs w:val="24"/>
                <w:u w:val="single"/>
                <w:lang w:val="zh-CN"/>
              </w:rPr>
              <w:t>月</w:t>
            </w:r>
            <w:r>
              <w:rPr>
                <w:rFonts w:hint="eastAsia" w:ascii="宋体" w:hAnsi="宋体" w:eastAsia="宋体" w:cs="宋体"/>
                <w:b/>
                <w:bCs/>
                <w:color w:val="auto"/>
                <w:sz w:val="24"/>
                <w:szCs w:val="24"/>
                <w:u w:val="single"/>
                <w:lang w:val="en-US" w:eastAsia="zh-CN"/>
              </w:rPr>
              <w:t>13</w:t>
            </w:r>
            <w:r>
              <w:rPr>
                <w:rFonts w:hint="eastAsia" w:ascii="宋体" w:hAnsi="宋体" w:eastAsia="宋体" w:cs="宋体"/>
                <w:b/>
                <w:bCs/>
                <w:color w:val="auto"/>
                <w:sz w:val="24"/>
                <w:szCs w:val="24"/>
                <w:u w:val="single"/>
                <w:lang w:val="zh-CN"/>
              </w:rPr>
              <w:t>日</w:t>
            </w:r>
            <w:r>
              <w:rPr>
                <w:rFonts w:hint="eastAsia" w:ascii="宋体" w:hAnsi="宋体" w:eastAsia="宋体" w:cs="宋体"/>
                <w:b/>
                <w:bCs/>
                <w:color w:val="auto"/>
                <w:sz w:val="24"/>
                <w:szCs w:val="24"/>
                <w:u w:val="single"/>
                <w:lang w:val="en-US" w:eastAsia="zh-CN"/>
              </w:rPr>
              <w:t>15</w:t>
            </w:r>
            <w:r>
              <w:rPr>
                <w:rFonts w:hint="eastAsia" w:ascii="宋体" w:hAnsi="宋体" w:eastAsia="宋体" w:cs="宋体"/>
                <w:b/>
                <w:bCs/>
                <w:color w:val="auto"/>
                <w:sz w:val="24"/>
                <w:szCs w:val="24"/>
                <w:u w:val="single"/>
                <w:lang w:val="zh-CN"/>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color w:val="auto"/>
                <w:sz w:val="24"/>
                <w:szCs w:val="24"/>
                <w:u w:val="single"/>
                <w:lang w:val="zh-CN"/>
              </w:rPr>
              <w:t>分</w:t>
            </w:r>
            <w:r>
              <w:rPr>
                <w:rFonts w:hint="eastAsia" w:ascii="宋体" w:hAnsi="宋体" w:eastAsia="宋体" w:cs="宋体"/>
                <w:b/>
                <w:bCs/>
                <w:color w:val="auto"/>
                <w:sz w:val="24"/>
                <w:szCs w:val="24"/>
                <w:u w:val="none"/>
                <w:lang w:val="zh-CN"/>
              </w:rPr>
              <w:t>，</w:t>
            </w:r>
            <w:r>
              <w:rPr>
                <w:rFonts w:hint="eastAsia" w:ascii="宋体" w:hAnsi="宋体" w:eastAsia="宋体" w:cs="宋体"/>
                <w:b/>
                <w:bCs/>
                <w:color w:val="auto"/>
                <w:sz w:val="24"/>
                <w:szCs w:val="24"/>
                <w:lang w:val="zh-CN"/>
              </w:rPr>
              <w:t>磋商截止时间后送达的磋商响应文件将被拒收。</w:t>
            </w:r>
          </w:p>
          <w:p>
            <w:pPr>
              <w:pStyle w:val="21"/>
              <w:spacing w:line="360" w:lineRule="auto"/>
              <w:ind w:firstLine="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磋商响应文件递交地点：</w:t>
            </w:r>
            <w:r>
              <w:rPr>
                <w:rFonts w:hint="eastAsia" w:ascii="宋体" w:hAnsi="宋体" w:eastAsia="宋体" w:cs="宋体"/>
                <w:color w:val="auto"/>
                <w:sz w:val="24"/>
                <w:szCs w:val="24"/>
                <w:lang w:val="zh-CN" w:eastAsia="zh-CN"/>
              </w:rPr>
              <w:t>陕西华兴工程咨询有限公司第一会议室（地址：汉中市汉台区将坛西路南侧35号颐馨园商住楼11楼1102室）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磋商保证金交纳金额、账户及方式</w:t>
            </w:r>
          </w:p>
        </w:tc>
        <w:tc>
          <w:tcPr>
            <w:tcW w:w="7023" w:type="dxa"/>
            <w:vAlign w:val="center"/>
          </w:tcPr>
          <w:p>
            <w:pPr>
              <w:pStyle w:val="21"/>
              <w:spacing w:line="360" w:lineRule="auto"/>
              <w:ind w:firstLine="0"/>
              <w:rPr>
                <w:rFonts w:hint="eastAsia" w:ascii="宋体" w:hAnsi="宋体" w:eastAsia="宋体" w:cs="宋体"/>
                <w:b/>
                <w:bCs/>
                <w:color w:val="auto"/>
                <w:sz w:val="28"/>
                <w:szCs w:val="28"/>
                <w:u w:val="single"/>
                <w:shd w:val="clear" w:color="FFFFFF" w:fill="D9D9D9"/>
              </w:rPr>
            </w:pPr>
            <w:r>
              <w:rPr>
                <w:rFonts w:hint="eastAsia" w:ascii="宋体" w:hAnsi="宋体" w:eastAsia="宋体" w:cs="宋体"/>
                <w:b/>
                <w:bCs/>
                <w:color w:val="auto"/>
                <w:sz w:val="28"/>
                <w:szCs w:val="28"/>
                <w:u w:val="single"/>
                <w:shd w:val="clear" w:color="FFFFFF" w:fill="D9D9D9"/>
              </w:rPr>
              <w:t>磋商保证金（RMB）：</w:t>
            </w:r>
            <w:r>
              <w:rPr>
                <w:rFonts w:hint="eastAsia" w:ascii="宋体" w:hAnsi="宋体" w:eastAsia="宋体" w:cs="宋体"/>
                <w:b/>
                <w:bCs/>
                <w:color w:val="auto"/>
                <w:sz w:val="28"/>
                <w:szCs w:val="28"/>
                <w:u w:val="single"/>
                <w:shd w:val="clear" w:color="FFFFFF" w:fill="D9D9D9"/>
                <w:lang w:eastAsia="zh-CN"/>
              </w:rPr>
              <w:t>壹万元整</w:t>
            </w:r>
            <w:r>
              <w:rPr>
                <w:rFonts w:hint="eastAsia" w:ascii="宋体" w:hAnsi="宋体" w:eastAsia="宋体" w:cs="宋体"/>
                <w:b/>
                <w:bCs/>
                <w:color w:val="auto"/>
                <w:sz w:val="28"/>
                <w:szCs w:val="28"/>
                <w:u w:val="single"/>
                <w:shd w:val="clear" w:color="FFFFFF" w:fill="D9D9D9"/>
              </w:rPr>
              <w:t>（¥</w:t>
            </w:r>
            <w:r>
              <w:rPr>
                <w:rFonts w:hint="eastAsia" w:ascii="宋体" w:hAnsi="宋体" w:eastAsia="宋体" w:cs="宋体"/>
                <w:b/>
                <w:bCs/>
                <w:color w:val="auto"/>
                <w:sz w:val="28"/>
                <w:szCs w:val="28"/>
                <w:u w:val="single"/>
                <w:shd w:val="clear" w:color="FFFFFF" w:fill="D9D9D9"/>
                <w:lang w:eastAsia="zh-CN"/>
              </w:rPr>
              <w:t>：</w:t>
            </w:r>
            <w:r>
              <w:rPr>
                <w:rFonts w:hint="eastAsia" w:ascii="宋体" w:hAnsi="宋体" w:eastAsia="宋体" w:cs="宋体"/>
                <w:b/>
                <w:bCs/>
                <w:color w:val="auto"/>
                <w:sz w:val="28"/>
                <w:szCs w:val="28"/>
                <w:u w:val="single"/>
                <w:shd w:val="clear" w:color="FFFFFF" w:fill="D9D9D9"/>
                <w:lang w:val="en-US" w:eastAsia="zh-CN"/>
              </w:rPr>
              <w:t>10,000.00元</w:t>
            </w:r>
            <w:r>
              <w:rPr>
                <w:rFonts w:hint="eastAsia" w:ascii="宋体" w:hAnsi="宋体" w:eastAsia="宋体" w:cs="宋体"/>
                <w:b/>
                <w:bCs/>
                <w:color w:val="auto"/>
                <w:sz w:val="28"/>
                <w:szCs w:val="28"/>
                <w:u w:val="single"/>
                <w:shd w:val="clear" w:color="FFFFFF" w:fill="D9D9D9"/>
              </w:rPr>
              <w:t>）</w:t>
            </w:r>
          </w:p>
          <w:p>
            <w:pPr>
              <w:pStyle w:val="21"/>
              <w:spacing w:line="360" w:lineRule="auto"/>
              <w:ind w:firstLine="0"/>
              <w:rPr>
                <w:rFonts w:hint="eastAsia" w:ascii="宋体" w:hAnsi="宋体" w:eastAsia="宋体" w:cs="宋体"/>
                <w:b/>
                <w:color w:val="auto"/>
                <w:sz w:val="24"/>
                <w:szCs w:val="24"/>
              </w:rPr>
            </w:pPr>
            <w:r>
              <w:rPr>
                <w:rFonts w:hint="eastAsia" w:ascii="宋体" w:hAnsi="宋体" w:eastAsia="宋体" w:cs="宋体"/>
                <w:color w:val="auto"/>
                <w:sz w:val="24"/>
                <w:szCs w:val="24"/>
              </w:rPr>
              <w:t>磋商保证金缴纳截止时间：</w:t>
            </w:r>
            <w:r>
              <w:rPr>
                <w:rFonts w:hint="eastAsia" w:ascii="宋体" w:hAnsi="宋体" w:eastAsia="宋体" w:cs="宋体"/>
                <w:color w:val="auto"/>
                <w:sz w:val="24"/>
                <w:szCs w:val="24"/>
                <w:lang w:val="zh-CN"/>
              </w:rPr>
              <w:t>磋商响应文件递交截止时间之前</w:t>
            </w:r>
            <w:r>
              <w:rPr>
                <w:rFonts w:hint="eastAsia" w:ascii="宋体" w:hAnsi="宋体" w:eastAsia="宋体" w:cs="宋体"/>
                <w:b/>
                <w:color w:val="auto"/>
                <w:sz w:val="24"/>
                <w:szCs w:val="24"/>
              </w:rPr>
              <w:t>（供</w:t>
            </w:r>
          </w:p>
          <w:p>
            <w:pPr>
              <w:pStyle w:val="21"/>
              <w:spacing w:line="360" w:lineRule="auto"/>
              <w:ind w:firstLine="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应商逾期未提交或逾期到账视为放弃</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，以银行实际到账时间为准）</w:t>
            </w:r>
            <w:r>
              <w:rPr>
                <w:rFonts w:hint="eastAsia" w:ascii="宋体" w:hAnsi="宋体" w:eastAsia="宋体" w:cs="宋体"/>
                <w:b/>
                <w:color w:val="auto"/>
                <w:sz w:val="24"/>
                <w:szCs w:val="24"/>
                <w:lang w:eastAsia="zh-CN"/>
              </w:rPr>
              <w:t>；</w:t>
            </w:r>
          </w:p>
          <w:p>
            <w:pPr>
              <w:pStyle w:val="21"/>
              <w:spacing w:line="360" w:lineRule="auto"/>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换取时间:磋商响应文件递交截止时间</w:t>
            </w:r>
            <w:r>
              <w:rPr>
                <w:rFonts w:hint="eastAsia" w:ascii="宋体" w:hAnsi="宋体" w:eastAsia="宋体" w:cs="宋体"/>
                <w:color w:val="auto"/>
                <w:sz w:val="24"/>
                <w:szCs w:val="24"/>
                <w:lang w:eastAsia="zh-CN"/>
              </w:rPr>
              <w:t>之</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在采购代理机构财务处</w:t>
            </w:r>
            <w:r>
              <w:rPr>
                <w:rFonts w:hint="eastAsia" w:ascii="宋体" w:hAnsi="宋体" w:eastAsia="宋体" w:cs="宋体"/>
                <w:color w:val="auto"/>
                <w:sz w:val="24"/>
                <w:szCs w:val="24"/>
              </w:rPr>
              <w:t>换取</w:t>
            </w:r>
            <w:r>
              <w:rPr>
                <w:rFonts w:hint="eastAsia" w:ascii="宋体" w:hAnsi="宋体" w:eastAsia="宋体" w:cs="宋体"/>
                <w:color w:val="auto"/>
                <w:sz w:val="24"/>
                <w:szCs w:val="24"/>
                <w:lang w:eastAsia="zh-CN"/>
              </w:rPr>
              <w:t>磋商保证金</w:t>
            </w:r>
            <w:r>
              <w:rPr>
                <w:rFonts w:hint="eastAsia" w:ascii="宋体" w:hAnsi="宋体" w:eastAsia="宋体" w:cs="宋体"/>
                <w:color w:val="auto"/>
                <w:sz w:val="24"/>
                <w:szCs w:val="24"/>
              </w:rPr>
              <w:t>收据</w:t>
            </w:r>
            <w:r>
              <w:rPr>
                <w:rFonts w:hint="eastAsia" w:ascii="宋体" w:hAnsi="宋体" w:eastAsia="宋体" w:cs="宋体"/>
                <w:color w:val="auto"/>
                <w:sz w:val="24"/>
                <w:szCs w:val="24"/>
                <w:lang w:eastAsia="zh-CN"/>
              </w:rPr>
              <w:t>原件</w:t>
            </w:r>
            <w:r>
              <w:rPr>
                <w:rFonts w:hint="eastAsia" w:ascii="宋体" w:hAnsi="宋体" w:eastAsia="宋体" w:cs="宋体"/>
                <w:color w:val="auto"/>
                <w:sz w:val="24"/>
                <w:szCs w:val="24"/>
              </w:rPr>
              <w:t>(供应商逾期未换取</w:t>
            </w:r>
            <w:r>
              <w:rPr>
                <w:rFonts w:hint="eastAsia" w:ascii="宋体" w:hAnsi="宋体" w:eastAsia="宋体" w:cs="宋体"/>
                <w:color w:val="auto"/>
                <w:sz w:val="24"/>
                <w:szCs w:val="24"/>
                <w:lang w:eastAsia="zh-CN"/>
              </w:rPr>
              <w:t>磋商保证金收据原件</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在资格审查环节未能出具磋商保证金收据原件，不能通过资格审查环节的，供应商责任自负。</w:t>
            </w:r>
            <w:r>
              <w:rPr>
                <w:rFonts w:hint="eastAsia" w:ascii="宋体" w:hAnsi="宋体" w:eastAsia="宋体" w:cs="宋体"/>
                <w:b/>
                <w:bCs/>
                <w:color w:val="auto"/>
                <w:sz w:val="24"/>
                <w:szCs w:val="24"/>
                <w:lang w:eastAsia="zh-CN"/>
              </w:rPr>
              <w:t>注：</w:t>
            </w:r>
            <w:r>
              <w:rPr>
                <w:rFonts w:hint="eastAsia" w:ascii="宋体" w:hAnsi="宋体" w:eastAsia="宋体" w:cs="宋体"/>
                <w:b/>
                <w:bCs/>
                <w:color w:val="auto"/>
                <w:sz w:val="24"/>
                <w:szCs w:val="24"/>
              </w:rPr>
              <w:t>以在采购代理机构换取收款收据时间为准</w:t>
            </w:r>
            <w:r>
              <w:rPr>
                <w:rFonts w:hint="eastAsia" w:ascii="宋体" w:hAnsi="宋体" w:eastAsia="宋体" w:cs="宋体"/>
                <w:b/>
                <w:bCs/>
                <w:color w:val="auto"/>
                <w:sz w:val="24"/>
                <w:szCs w:val="24"/>
                <w:lang w:eastAsia="zh-CN"/>
              </w:rPr>
              <w:t>。</w:t>
            </w:r>
          </w:p>
          <w:p>
            <w:pPr>
              <w:pStyle w:val="21"/>
              <w:spacing w:line="360" w:lineRule="auto"/>
              <w:ind w:firstLine="0"/>
              <w:rPr>
                <w:rFonts w:hint="eastAsia" w:ascii="宋体" w:hAnsi="宋体" w:eastAsia="宋体" w:cs="宋体"/>
                <w:color w:val="auto"/>
                <w:sz w:val="24"/>
                <w:szCs w:val="24"/>
              </w:rPr>
            </w:pPr>
            <w:r>
              <w:rPr>
                <w:rFonts w:hint="eastAsia" w:ascii="宋体" w:hAnsi="宋体" w:eastAsia="宋体" w:cs="宋体"/>
                <w:color w:val="auto"/>
                <w:sz w:val="24"/>
                <w:szCs w:val="24"/>
              </w:rPr>
              <w:t>缴纳方式：以银行转账或者金融机构、担保机构出具的保函等非现金形式。银行转账可以采取支票、电汇、网银、汇票、本票等方式，均应从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基本账户转出。</w:t>
            </w:r>
          </w:p>
          <w:p>
            <w:pPr>
              <w:tabs>
                <w:tab w:val="left" w:pos="0"/>
              </w:tabs>
              <w:spacing w:line="336" w:lineRule="auto"/>
              <w:ind w:left="14" w:hanging="14" w:hangingChars="6"/>
              <w:rPr>
                <w:rFonts w:hint="eastAsia" w:ascii="宋体" w:hAnsi="宋体" w:eastAsia="宋体" w:cs="宋体"/>
                <w:b/>
                <w:bCs/>
                <w:color w:val="auto"/>
                <w:kern w:val="0"/>
                <w:sz w:val="24"/>
                <w:shd w:val="clear" w:color="FFFFFF" w:fill="D9D9D9"/>
              </w:rPr>
            </w:pPr>
            <w:r>
              <w:rPr>
                <w:rFonts w:hint="eastAsia" w:ascii="宋体" w:hAnsi="宋体" w:eastAsia="宋体" w:cs="宋体"/>
                <w:b/>
                <w:bCs/>
                <w:color w:val="auto"/>
                <w:kern w:val="0"/>
                <w:sz w:val="24"/>
                <w:shd w:val="clear" w:color="FFFFFF" w:fill="D9D9D9"/>
              </w:rPr>
              <w:t>户名：</w:t>
            </w:r>
            <w:r>
              <w:rPr>
                <w:rFonts w:hint="eastAsia" w:ascii="宋体" w:hAnsi="宋体" w:eastAsia="宋体" w:cs="宋体"/>
                <w:b/>
                <w:bCs/>
                <w:color w:val="auto"/>
                <w:kern w:val="0"/>
                <w:sz w:val="24"/>
                <w:shd w:val="clear" w:color="FFFFFF" w:fill="D9D9D9"/>
                <w:lang w:eastAsia="zh-CN"/>
              </w:rPr>
              <w:t>陕西华兴工程咨询有限公司汉中分公司</w:t>
            </w:r>
          </w:p>
          <w:p>
            <w:pPr>
              <w:tabs>
                <w:tab w:val="left" w:pos="0"/>
              </w:tabs>
              <w:spacing w:line="336" w:lineRule="auto"/>
              <w:ind w:left="14" w:hanging="14" w:hangingChars="6"/>
              <w:rPr>
                <w:rFonts w:hint="eastAsia" w:ascii="宋体" w:hAnsi="宋体" w:eastAsia="宋体" w:cs="宋体"/>
                <w:b/>
                <w:bCs/>
                <w:color w:val="auto"/>
                <w:kern w:val="0"/>
                <w:sz w:val="24"/>
                <w:shd w:val="clear" w:color="FFFFFF" w:fill="D9D9D9"/>
                <w:lang w:eastAsia="zh-CN"/>
              </w:rPr>
            </w:pPr>
            <w:r>
              <w:rPr>
                <w:rFonts w:hint="eastAsia" w:ascii="宋体" w:hAnsi="宋体" w:eastAsia="宋体" w:cs="宋体"/>
                <w:b/>
                <w:bCs/>
                <w:color w:val="auto"/>
                <w:kern w:val="0"/>
                <w:sz w:val="24"/>
                <w:shd w:val="clear" w:color="FFFFFF" w:fill="D9D9D9"/>
              </w:rPr>
              <w:t>开户行：</w:t>
            </w:r>
            <w:r>
              <w:rPr>
                <w:rFonts w:hint="eastAsia" w:ascii="宋体" w:hAnsi="宋体" w:eastAsia="宋体" w:cs="宋体"/>
                <w:b/>
                <w:bCs/>
                <w:color w:val="auto"/>
                <w:kern w:val="0"/>
                <w:sz w:val="24"/>
                <w:shd w:val="clear" w:color="FFFFFF" w:fill="D9D9D9"/>
                <w:lang w:eastAsia="zh-CN"/>
              </w:rPr>
              <w:t>中国银行股份有限公司汉中天汉大道支行</w:t>
            </w:r>
          </w:p>
          <w:p>
            <w:pPr>
              <w:tabs>
                <w:tab w:val="left" w:pos="0"/>
              </w:tabs>
              <w:spacing w:line="336" w:lineRule="auto"/>
              <w:ind w:left="14" w:hanging="14" w:hangingChars="6"/>
              <w:rPr>
                <w:rFonts w:hint="eastAsia" w:ascii="宋体" w:hAnsi="宋体" w:eastAsia="宋体" w:cs="宋体"/>
                <w:b/>
                <w:bCs/>
                <w:color w:val="auto"/>
                <w:kern w:val="0"/>
                <w:sz w:val="24"/>
                <w:shd w:val="clear" w:color="FFFFFF" w:fill="D9D9D9"/>
                <w:lang w:val="en-US" w:eastAsia="zh-CN"/>
              </w:rPr>
            </w:pPr>
            <w:r>
              <w:rPr>
                <w:rFonts w:hint="eastAsia" w:ascii="宋体" w:hAnsi="宋体" w:eastAsia="宋体" w:cs="宋体"/>
                <w:b/>
                <w:bCs/>
                <w:color w:val="auto"/>
                <w:kern w:val="0"/>
                <w:sz w:val="24"/>
                <w:shd w:val="clear" w:color="FFFFFF" w:fill="D9D9D9"/>
              </w:rPr>
              <w:t>账号：</w:t>
            </w:r>
            <w:r>
              <w:rPr>
                <w:rFonts w:hint="eastAsia" w:ascii="宋体" w:hAnsi="宋体" w:eastAsia="宋体" w:cs="宋体"/>
                <w:b/>
                <w:bCs/>
                <w:color w:val="auto"/>
                <w:kern w:val="0"/>
                <w:sz w:val="24"/>
                <w:shd w:val="clear" w:color="FFFFFF" w:fill="D9D9D9"/>
                <w:lang w:val="en-US" w:eastAsia="zh-CN"/>
              </w:rPr>
              <w:t>1024 8277 3591</w:t>
            </w:r>
          </w:p>
          <w:p>
            <w:pPr>
              <w:tabs>
                <w:tab w:val="left" w:pos="0"/>
              </w:tabs>
              <w:spacing w:line="336" w:lineRule="auto"/>
              <w:ind w:left="14" w:hanging="14" w:hangingChars="6"/>
              <w:rPr>
                <w:rFonts w:hint="eastAsia" w:ascii="宋体" w:hAnsi="宋体" w:eastAsia="宋体" w:cs="宋体"/>
                <w:color w:val="auto"/>
                <w:lang w:eastAsia="zh-CN"/>
              </w:rPr>
            </w:pPr>
            <w:r>
              <w:rPr>
                <w:rFonts w:hint="eastAsia" w:ascii="宋体" w:hAnsi="宋体" w:eastAsia="宋体" w:cs="宋体"/>
                <w:b/>
                <w:bCs/>
                <w:color w:val="auto"/>
                <w:kern w:val="0"/>
                <w:sz w:val="24"/>
                <w:lang w:eastAsia="zh-CN"/>
              </w:rPr>
              <w:t>注：</w:t>
            </w:r>
            <w:r>
              <w:rPr>
                <w:rFonts w:hint="eastAsia" w:ascii="宋体" w:hAnsi="宋体" w:eastAsia="宋体" w:cs="宋体"/>
                <w:b/>
                <w:bCs/>
                <w:color w:val="auto"/>
                <w:kern w:val="0"/>
                <w:sz w:val="24"/>
              </w:rPr>
              <w:t>转账时请注明：</w:t>
            </w:r>
            <w:r>
              <w:rPr>
                <w:rFonts w:hint="eastAsia" w:ascii="宋体" w:hAnsi="宋体" w:eastAsia="宋体" w:cs="宋体"/>
                <w:b/>
                <w:bCs/>
                <w:color w:val="auto"/>
                <w:kern w:val="0"/>
                <w:sz w:val="24"/>
                <w:u w:val="single"/>
                <w:lang w:eastAsia="zh-CN"/>
              </w:rPr>
              <w:t>“</w:t>
            </w:r>
            <w:r>
              <w:rPr>
                <w:rFonts w:hint="eastAsia" w:ascii="宋体" w:hAnsi="宋体" w:eastAsia="宋体" w:cs="宋体"/>
                <w:b/>
                <w:bCs/>
                <w:color w:val="auto"/>
                <w:kern w:val="0"/>
                <w:sz w:val="24"/>
                <w:u w:val="single"/>
                <w:lang w:val="en-US" w:eastAsia="zh-CN"/>
              </w:rPr>
              <w:t>汉中市南郑区牟家坝镇马鞍山移民搬迁安置点滑坡治理工程</w:t>
            </w:r>
            <w:r>
              <w:rPr>
                <w:rFonts w:hint="eastAsia" w:ascii="宋体" w:hAnsi="宋体" w:eastAsia="宋体" w:cs="宋体"/>
                <w:b/>
                <w:bCs/>
                <w:color w:val="auto"/>
                <w:kern w:val="0"/>
                <w:sz w:val="24"/>
                <w:u w:val="single"/>
                <w:lang w:eastAsia="zh-CN"/>
              </w:rPr>
              <w:t>”磋商</w:t>
            </w:r>
            <w:r>
              <w:rPr>
                <w:rFonts w:hint="eastAsia" w:ascii="宋体" w:hAnsi="宋体" w:eastAsia="宋体" w:cs="宋体"/>
                <w:b/>
                <w:bCs/>
                <w:color w:val="auto"/>
                <w:kern w:val="0"/>
                <w:sz w:val="24"/>
                <w:u w:val="single"/>
              </w:rPr>
              <w:t>保证金</w:t>
            </w:r>
            <w:r>
              <w:rPr>
                <w:rFonts w:hint="eastAsia" w:ascii="宋体" w:hAnsi="宋体" w:eastAsia="宋体" w:cs="宋体"/>
                <w:b/>
                <w:bCs/>
                <w:color w:val="auto"/>
                <w:kern w:val="0"/>
                <w:sz w:val="24"/>
              </w:rPr>
              <w:t>，以便核查</w:t>
            </w:r>
            <w:r>
              <w:rPr>
                <w:rFonts w:hint="eastAsia" w:ascii="宋体" w:hAnsi="宋体" w:eastAsia="宋体" w:cs="宋体"/>
                <w:b/>
                <w:bCs/>
                <w:color w:val="auto"/>
                <w:kern w:val="0"/>
                <w:sz w:val="24"/>
                <w:lang w:eastAsia="zh-CN"/>
              </w:rPr>
              <w:t>；供应商在递交响应文件时，资格审查环节未能出具磋商保证金收据原件及磋商响应文件中未附磋商保证金收据加盖公章的复印件的，则资格审查不合格，退回响应文件将不得进入后续评审。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是否退还磋商响应文件</w:t>
            </w:r>
          </w:p>
        </w:tc>
        <w:tc>
          <w:tcPr>
            <w:tcW w:w="7023" w:type="dxa"/>
            <w:vAlign w:val="center"/>
          </w:tcPr>
          <w:p>
            <w:pPr>
              <w:pStyle w:val="10"/>
              <w:spacing w:before="120" w:beforeLines="50" w:line="360" w:lineRule="auto"/>
              <w:ind w:right="115" w:rightChars="55"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磋商小组</w:t>
            </w:r>
          </w:p>
        </w:tc>
        <w:tc>
          <w:tcPr>
            <w:tcW w:w="7023" w:type="dxa"/>
            <w:vAlign w:val="center"/>
          </w:tcPr>
          <w:p>
            <w:pPr>
              <w:pStyle w:val="10"/>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根据《中华人民共和国政府采购法》及其实施条例、《政府采购竞争性磋商采购方式管理暂行办法》的通知（财库【2014】号）等规定，依法组建磋商小组。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3"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7023" w:type="dxa"/>
            <w:vAlign w:val="center"/>
          </w:tcPr>
          <w:p>
            <w:pPr>
              <w:pStyle w:val="10"/>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履约保证金形式：银行转账、银行保函或现金、支票等。</w:t>
            </w:r>
          </w:p>
          <w:p>
            <w:pPr>
              <w:pStyle w:val="10"/>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履约保证金金额：</w:t>
            </w:r>
            <w:r>
              <w:rPr>
                <w:rFonts w:hint="eastAsia" w:ascii="宋体" w:hAnsi="宋体" w:eastAsia="宋体" w:cs="宋体"/>
                <w:color w:val="auto"/>
                <w:sz w:val="24"/>
                <w:szCs w:val="24"/>
                <w:lang w:eastAsia="zh-CN"/>
              </w:rPr>
              <w:t>双方合同约定</w:t>
            </w:r>
            <w:r>
              <w:rPr>
                <w:rFonts w:hint="eastAsia" w:ascii="宋体" w:hAnsi="宋体" w:eastAsia="宋体" w:cs="宋体"/>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采购代理服务费</w:t>
            </w:r>
          </w:p>
        </w:tc>
        <w:tc>
          <w:tcPr>
            <w:tcW w:w="7023" w:type="dxa"/>
            <w:vAlign w:val="center"/>
          </w:tcPr>
          <w:p>
            <w:pPr>
              <w:pStyle w:val="10"/>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rPr>
              <w:t>收取参照国家计委颁布的《招标代理服务收费管理暂行办法》(计价格[2002]1980号)和国家发展改革委员会办公厅颁发的《关于招标代理服务收费有关问题的通知》(发改办价格[2003]857号)的有关规定执行。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1"/>
              <w:spacing w:line="360" w:lineRule="auto"/>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866" w:type="dxa"/>
            <w:vAlign w:val="center"/>
          </w:tcPr>
          <w:p>
            <w:pPr>
              <w:pStyle w:val="10"/>
              <w:spacing w:before="120" w:beforeLines="50" w:line="360" w:lineRule="auto"/>
              <w:ind w:right="115" w:rightChars="55"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特别说明</w:t>
            </w:r>
          </w:p>
        </w:tc>
        <w:tc>
          <w:tcPr>
            <w:tcW w:w="7023" w:type="dxa"/>
            <w:vAlign w:val="center"/>
          </w:tcPr>
          <w:p>
            <w:pPr>
              <w:pStyle w:val="10"/>
              <w:spacing w:before="120" w:beforeLines="50" w:line="360" w:lineRule="auto"/>
              <w:ind w:right="115" w:rightChars="55"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依据陕西省财政厅《陕西省财政厅关于政府采购供应商注册登记有关事项的通知》：所有供应商须在开标前通过陕西省政府采购网（http://www.ccgp-shaanxi.gov.cn/）注册登记加入陕西省政府采购供应商库。供应商填报信息并提交后，供应商的基本信息将通过陕西省政府采购网进行公示，公示期为5个工作日。公示期内无异议的，公示期满后自动加入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pStyle w:val="10"/>
              <w:spacing w:before="120" w:beforeLines="50" w:line="360" w:lineRule="auto"/>
              <w:ind w:right="115" w:rightChars="55"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供应商注册登记咨询电话：029-96702-787611761。</w:t>
            </w:r>
          </w:p>
          <w:p>
            <w:pPr>
              <w:pStyle w:val="10"/>
              <w:spacing w:before="120" w:beforeLines="50" w:line="360" w:lineRule="auto"/>
              <w:ind w:right="115" w:rightChars="55" w:firstLine="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如因供应商未及时加入陕西省政府采购供应商库而导致成交公告无法发布的，由其供应商承担相关责任。</w:t>
            </w:r>
          </w:p>
        </w:tc>
      </w:tr>
    </w:tbl>
    <w:p>
      <w:pPr>
        <w:pStyle w:val="2"/>
        <w:rPr>
          <w:rFonts w:hint="eastAsia" w:ascii="宋体" w:hAnsi="宋体" w:eastAsia="宋体" w:cs="宋体"/>
          <w:b/>
          <w:color w:val="0000FF"/>
          <w:sz w:val="24"/>
        </w:rPr>
      </w:pPr>
      <w:r>
        <w:rPr>
          <w:rFonts w:hint="eastAsia" w:ascii="宋体" w:hAnsi="宋体" w:eastAsia="宋体" w:cs="宋体"/>
          <w:b/>
          <w:color w:val="auto"/>
          <w:sz w:val="24"/>
        </w:rPr>
        <w:br w:type="page"/>
      </w:r>
      <w:r>
        <w:rPr>
          <w:rFonts w:hint="eastAsia" w:ascii="宋体" w:hAnsi="宋体" w:eastAsia="宋体" w:cs="宋体"/>
          <w:b/>
          <w:color w:val="auto"/>
          <w:sz w:val="24"/>
        </w:rPr>
        <w:t>一、总则</w:t>
      </w:r>
    </w:p>
    <w:p>
      <w:pPr>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1、释义</w:t>
      </w:r>
    </w:p>
    <w:p>
      <w:pPr>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1.1、根据《中华人民共和国政府采购法》及实施条例和关于印发《政府采购竞争性磋商采购方式管理暂行办法》的通知(财库【2014】214号)的规定，本项目已具备磋商条件，现对本项目施工进行竞争性磋商。</w:t>
      </w:r>
    </w:p>
    <w:p>
      <w:pPr>
        <w:kinsoku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、采购人：</w:t>
      </w:r>
      <w:r>
        <w:rPr>
          <w:rFonts w:hint="eastAsia" w:ascii="宋体" w:hAnsi="宋体" w:eastAsia="宋体" w:cs="宋体"/>
          <w:color w:val="auto"/>
          <w:sz w:val="24"/>
          <w:lang w:eastAsia="zh-CN"/>
        </w:rPr>
        <w:t>汉中市南郑区牟家坝镇人民政府</w:t>
      </w:r>
    </w:p>
    <w:p>
      <w:pPr>
        <w:kinsoku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陕西华兴工程咨询有限公司</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、监督管理部门：</w:t>
      </w:r>
      <w:r>
        <w:rPr>
          <w:rFonts w:hint="eastAsia" w:ascii="宋体" w:hAnsi="宋体" w:eastAsia="宋体" w:cs="宋体"/>
          <w:color w:val="auto"/>
          <w:sz w:val="24"/>
          <w:lang w:eastAsia="zh-CN"/>
        </w:rPr>
        <w:t>汉中市南郑区财政局</w:t>
      </w:r>
    </w:p>
    <w:p>
      <w:pPr>
        <w:tabs>
          <w:tab w:val="left" w:pos="980"/>
        </w:tabs>
        <w:kinsoku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5</w:t>
      </w:r>
      <w:r>
        <w:rPr>
          <w:rFonts w:hint="eastAsia" w:ascii="宋体" w:hAnsi="宋体" w:eastAsia="宋体" w:cs="宋体"/>
          <w:color w:val="auto"/>
          <w:sz w:val="24"/>
        </w:rPr>
        <w:t>、标书：磋商文件与响应文件的统称，竞争性磋商文件编制依据为《中华人民共和国政府采购法》、《中华人民共和国政府采购法实施条例》（第658号）、《政府采购货物和服务招标投标管理办法》（财政部令第87号）等相关的文件。</w:t>
      </w:r>
    </w:p>
    <w:p>
      <w:pPr>
        <w:tabs>
          <w:tab w:val="left" w:pos="980"/>
        </w:tabs>
        <w:kinsoku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6</w:t>
      </w:r>
      <w:r>
        <w:rPr>
          <w:rFonts w:hint="eastAsia" w:ascii="宋体" w:hAnsi="宋体" w:eastAsia="宋体" w:cs="宋体"/>
          <w:color w:val="auto"/>
          <w:sz w:val="24"/>
        </w:rPr>
        <w:t>、供应商：符合《中华人民共和国政府采购法》第二十二条及《中华人民共和国国务院令（第658号）》第十七条规定的条件，且从采购代理机构购买竞争性磋商文件，并自愿参加</w:t>
      </w:r>
      <w:r>
        <w:rPr>
          <w:rFonts w:hint="eastAsia" w:ascii="宋体" w:hAnsi="宋体" w:eastAsia="宋体" w:cs="宋体"/>
          <w:color w:val="auto"/>
          <w:sz w:val="24"/>
          <w:lang w:eastAsia="zh-CN"/>
        </w:rPr>
        <w:t>磋商</w:t>
      </w:r>
      <w:r>
        <w:rPr>
          <w:rFonts w:hint="eastAsia" w:ascii="宋体" w:hAnsi="宋体" w:eastAsia="宋体" w:cs="宋体"/>
          <w:color w:val="auto"/>
          <w:sz w:val="24"/>
        </w:rPr>
        <w:t>活动的供应商</w:t>
      </w:r>
      <w:r>
        <w:rPr>
          <w:rFonts w:hint="eastAsia" w:ascii="宋体" w:hAnsi="宋体" w:eastAsia="宋体" w:cs="宋体"/>
          <w:color w:val="auto"/>
          <w:sz w:val="24"/>
          <w:lang w:eastAsia="zh-CN"/>
        </w:rPr>
        <w:t>；</w:t>
      </w:r>
    </w:p>
    <w:p>
      <w:pPr>
        <w:tabs>
          <w:tab w:val="left" w:pos="980"/>
        </w:tabs>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1.7、本磋商项目的资金来源：见供应商须知前附表；</w:t>
      </w:r>
    </w:p>
    <w:p>
      <w:pPr>
        <w:tabs>
          <w:tab w:val="left" w:pos="980"/>
        </w:tabs>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1.8、本磋商项目的资金落实情况：见供应商须知前附表；</w:t>
      </w:r>
    </w:p>
    <w:p>
      <w:pPr>
        <w:tabs>
          <w:tab w:val="left" w:pos="980"/>
        </w:tabs>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1.9、本次磋商范围：见供应商须知前附表；</w:t>
      </w:r>
    </w:p>
    <w:p>
      <w:pPr>
        <w:tabs>
          <w:tab w:val="left" w:pos="980"/>
        </w:tabs>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1.10、本标段的计划工期：见供应商须知前附表；</w:t>
      </w:r>
    </w:p>
    <w:p>
      <w:pPr>
        <w:tabs>
          <w:tab w:val="left" w:pos="980"/>
        </w:tabs>
        <w:kinsoku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1.11、本标段的质量要求：见供应商须知前附表。</w:t>
      </w:r>
    </w:p>
    <w:p>
      <w:pPr>
        <w:tabs>
          <w:tab w:val="left" w:pos="980"/>
        </w:tabs>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rPr>
        <w:t>2、供应商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2.1、合格的供应商应具备以下条件：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2.1.1、具备且满足《竞争性磋商公告》要求的；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2.1.2、向采购代理机构购买了竞争性磋商文件并登记备案的；</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2.1.3、一个供应商只能提交一个</w:t>
      </w:r>
      <w:r>
        <w:rPr>
          <w:rFonts w:hint="eastAsia" w:ascii="宋体" w:hAnsi="宋体" w:eastAsia="宋体" w:cs="宋体"/>
          <w:color w:val="auto"/>
          <w:sz w:val="24"/>
          <w:lang w:eastAsia="zh-CN"/>
        </w:rPr>
        <w:t>磋商</w:t>
      </w:r>
      <w:r>
        <w:rPr>
          <w:rFonts w:hint="eastAsia" w:ascii="宋体" w:hAnsi="宋体" w:eastAsia="宋体" w:cs="宋体"/>
          <w:color w:val="auto"/>
          <w:sz w:val="24"/>
        </w:rPr>
        <w:t>响应文件，法定代表人为同一人的两个及两个以上法人，不得同时参加本项目</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2.1.4、有隶属关系的两个公司或有控股关系的两个公司不能同时参加同一项目的</w:t>
      </w:r>
      <w:r>
        <w:rPr>
          <w:rFonts w:hint="eastAsia" w:ascii="宋体" w:hAnsi="宋体" w:eastAsia="宋体" w:cs="宋体"/>
          <w:color w:val="auto"/>
          <w:sz w:val="24"/>
          <w:lang w:eastAsia="zh-CN"/>
        </w:rPr>
        <w:t>磋商</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2.1.5、遵守国家、陕西省有关政府采购的法律、条例和法规；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2.1.6、竞争性磋商文件和法律、行政法规规定的其他条件。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2.2、供应商存在下列情形之一，属于不合格</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供应商，其响应文件或</w:t>
      </w:r>
      <w:r>
        <w:rPr>
          <w:rFonts w:hint="eastAsia" w:ascii="宋体" w:hAnsi="宋体" w:eastAsia="宋体" w:cs="宋体"/>
          <w:color w:val="auto"/>
          <w:sz w:val="24"/>
          <w:lang w:eastAsia="zh-CN"/>
        </w:rPr>
        <w:t>成交</w:t>
      </w:r>
      <w:r>
        <w:rPr>
          <w:rFonts w:hint="eastAsia" w:ascii="宋体" w:hAnsi="宋体" w:eastAsia="宋体" w:cs="宋体"/>
          <w:color w:val="auto"/>
          <w:sz w:val="24"/>
        </w:rPr>
        <w:t>资格将被取消：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2.2.1、与采购人、采购代理机构存在隶属关系或者其他利害关系；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2.2.2、与其他供应商的法定代表人（或者负责人）为同一人，或者与其他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供应商存在控股、管理关系；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2.2.3、提供虚假材料谋取成交资格；</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2.2.4、采取不正当手段诋毁、排挤其他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2.2.5、与采购人、采购代理机构、其他</w:t>
      </w:r>
      <w:r>
        <w:rPr>
          <w:rFonts w:hint="eastAsia" w:ascii="宋体" w:hAnsi="宋体" w:eastAsia="宋体" w:cs="宋体"/>
          <w:color w:val="auto"/>
          <w:sz w:val="24"/>
          <w:lang w:eastAsia="zh-CN"/>
        </w:rPr>
        <w:t>磋商</w:t>
      </w:r>
      <w:r>
        <w:rPr>
          <w:rFonts w:hint="eastAsia" w:ascii="宋体" w:hAnsi="宋体" w:eastAsia="宋体" w:cs="宋体"/>
          <w:color w:val="auto"/>
          <w:sz w:val="24"/>
        </w:rPr>
        <w:t>供应商恶意串通；</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2.2.6、向采购人、采购代理机构、磋商小组成员行贿或者提供其他不正当利益；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2.2.7、拒绝有关部门的监督检查或者向监督检查部门提供虚假情况。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175"/>
        <w:rPr>
          <w:rFonts w:hint="eastAsia" w:ascii="宋体" w:hAnsi="宋体" w:eastAsia="宋体" w:cs="宋体"/>
          <w:color w:val="auto"/>
          <w:sz w:val="24"/>
        </w:rPr>
      </w:pPr>
      <w:r>
        <w:rPr>
          <w:rFonts w:hint="eastAsia" w:ascii="宋体" w:hAnsi="宋体" w:eastAsia="宋体" w:cs="宋体"/>
          <w:color w:val="auto"/>
          <w:sz w:val="24"/>
        </w:rPr>
        <w:t>2.3、供应商的风险：竞争性磋商文件各章内容已对</w:t>
      </w:r>
      <w:r>
        <w:rPr>
          <w:rFonts w:hint="eastAsia" w:ascii="宋体" w:hAnsi="宋体" w:eastAsia="宋体" w:cs="宋体"/>
          <w:color w:val="auto"/>
          <w:sz w:val="24"/>
          <w:lang w:eastAsia="zh-CN"/>
        </w:rPr>
        <w:t>磋商</w:t>
      </w:r>
      <w:r>
        <w:rPr>
          <w:rFonts w:hint="eastAsia" w:ascii="宋体" w:hAnsi="宋体" w:eastAsia="宋体" w:cs="宋体"/>
          <w:color w:val="auto"/>
          <w:sz w:val="24"/>
        </w:rPr>
        <w:t>事宜提出明确要求，供应商应认真阅读和充分理解竞争性磋商文件中所有的事项、格式条款和规范要求，任何对竞争性磋商文件的忽略或误解不能作为响应文件存在缺陷或瑕疵的理由；供应商没有按照竞争性磋商文件要求提供全部资料，或对竞争性磋商文件未全面做出实质性响应是供应商的风险，而导致</w:t>
      </w:r>
      <w:r>
        <w:rPr>
          <w:rFonts w:hint="eastAsia" w:ascii="宋体" w:hAnsi="宋体" w:eastAsia="宋体" w:cs="宋体"/>
          <w:color w:val="auto"/>
          <w:sz w:val="24"/>
          <w:lang w:eastAsia="zh-CN"/>
        </w:rPr>
        <w:t>磋商</w:t>
      </w:r>
      <w:r>
        <w:rPr>
          <w:rFonts w:hint="eastAsia" w:ascii="宋体" w:hAnsi="宋体" w:eastAsia="宋体" w:cs="宋体"/>
          <w:color w:val="auto"/>
          <w:sz w:val="24"/>
        </w:rPr>
        <w:t>不利后果或其响应文件被拒绝、被废标的，其责任由供应商自负。</w:t>
      </w:r>
    </w:p>
    <w:p>
      <w:pPr>
        <w:adjustRightInd w:val="0"/>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3</w:t>
      </w:r>
      <w:r>
        <w:rPr>
          <w:rFonts w:hint="eastAsia" w:ascii="宋体" w:hAnsi="宋体" w:eastAsia="宋体" w:cs="宋体"/>
          <w:b/>
          <w:color w:val="auto"/>
          <w:sz w:val="24"/>
        </w:rPr>
        <w:t>、费用承担</w:t>
      </w:r>
    </w:p>
    <w:p>
      <w:pPr>
        <w:adjustRightInd w:val="0"/>
        <w:snapToGrid w:val="0"/>
        <w:spacing w:line="360" w:lineRule="auto"/>
        <w:ind w:firstLine="420" w:firstLineChars="175"/>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r>
        <w:rPr>
          <w:rFonts w:hint="eastAsia" w:ascii="宋体" w:hAnsi="宋体" w:eastAsia="宋体" w:cs="宋体"/>
          <w:color w:val="auto"/>
          <w:sz w:val="24"/>
        </w:rPr>
        <w:t>应承担其编制磋商响应文件与递交磋商响应文件所涉及的一切费用。不管</w:t>
      </w:r>
      <w:r>
        <w:rPr>
          <w:rFonts w:hint="eastAsia" w:ascii="宋体" w:hAnsi="宋体" w:eastAsia="宋体" w:cs="宋体"/>
          <w:color w:val="auto"/>
          <w:sz w:val="24"/>
          <w:lang w:eastAsia="zh-CN"/>
        </w:rPr>
        <w:t>磋商</w:t>
      </w:r>
      <w:r>
        <w:rPr>
          <w:rFonts w:hint="eastAsia" w:ascii="宋体" w:hAnsi="宋体" w:eastAsia="宋体" w:cs="宋体"/>
          <w:color w:val="auto"/>
          <w:sz w:val="24"/>
        </w:rPr>
        <w:t>结果如何，采购代理机构及采购人在任何情况下对上述费用不负任何责任，同时也不作任何经济补偿</w:t>
      </w:r>
      <w:r>
        <w:rPr>
          <w:rFonts w:hint="eastAsia" w:ascii="宋体" w:hAnsi="宋体" w:eastAsia="宋体" w:cs="宋体"/>
          <w:color w:val="auto"/>
          <w:sz w:val="24"/>
          <w:lang w:eastAsia="zh-CN"/>
        </w:rPr>
        <w:t>。</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4、保密</w:t>
      </w:r>
    </w:p>
    <w:p>
      <w:pPr>
        <w:adjustRightInd w:val="0"/>
        <w:snapToGrid w:val="0"/>
        <w:spacing w:line="360" w:lineRule="auto"/>
        <w:ind w:firstLine="420" w:firstLineChars="175"/>
        <w:rPr>
          <w:rFonts w:hint="eastAsia" w:ascii="宋体" w:hAnsi="宋体" w:eastAsia="宋体" w:cs="宋体"/>
          <w:color w:val="auto"/>
          <w:sz w:val="24"/>
          <w:lang w:eastAsia="zh-CN"/>
        </w:rPr>
      </w:pPr>
      <w:r>
        <w:rPr>
          <w:rFonts w:hint="eastAsia" w:ascii="宋体" w:hAnsi="宋体" w:eastAsia="宋体" w:cs="宋体"/>
          <w:color w:val="auto"/>
          <w:sz w:val="24"/>
          <w:lang w:eastAsia="zh-CN"/>
        </w:rPr>
        <w:t>参与磋商活动的各方应对磋商文件和磋商响应文件中的商业和技术等秘密保密，违者应对由此造成的后果承担法律责任。</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5、语言文字</w:t>
      </w:r>
    </w:p>
    <w:p>
      <w:pPr>
        <w:adjustRightInd w:val="0"/>
        <w:snapToGrid w:val="0"/>
        <w:spacing w:line="360" w:lineRule="auto"/>
        <w:ind w:firstLine="420" w:firstLineChars="175"/>
        <w:rPr>
          <w:rFonts w:hint="eastAsia" w:ascii="宋体" w:hAnsi="宋体" w:eastAsia="宋体" w:cs="宋体"/>
          <w:color w:val="auto"/>
          <w:sz w:val="24"/>
          <w:lang w:eastAsia="zh-CN"/>
        </w:rPr>
      </w:pPr>
      <w:r>
        <w:rPr>
          <w:rFonts w:hint="eastAsia" w:ascii="宋体" w:hAnsi="宋体" w:eastAsia="宋体" w:cs="宋体"/>
          <w:color w:val="auto"/>
          <w:sz w:val="24"/>
          <w:lang w:eastAsia="zh-CN"/>
        </w:rPr>
        <w:t>除专用术语外，与磋商有关的语言均使用中文。必要时专用术语应附有中文注释。</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6、计量单位</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所有计量均采用中华人民共和国法定计量单位。</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7、踏勘现场</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7.1、本项目自行踏勘；</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7.2、供应商踏勘现场发生的费用自理；</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7.3、供应商自行负责在踏勘现场中所发生的人员伤亡和财产损失，供应商应对工程现场及周围环境进行踏勘，充分了解现场环境、总体布置情况、工程地形地貌、工程现场道路、工程总体进度情况、储存空间、场内运输、装卸等限制条件及其它任何足以影响磋商报价的情况，以便各供应商获取须自主考虑的有关竞争性磋商响应文件编制和合同签署所需的相关资料和数据，任何因忽视或误解工地情况而导致的索赔或工期延长申请将不获批准；</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7.4、采购人在踏勘现场中介绍的工程场地和相关的周边环境情况，供应商在编制磋商响应文件时参考，采购人不对供应商据此作出的判断和决策负责；一旦成交，成交供应商不得以任何借口，提出额外补偿或延长合同期限的要求。</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8、答疑</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8.1、磋商文件发出后，供应商于前附表规定的时间内，以书面形式并加盖单位公章将问题送达采购代理机构（采购代理机构联系人：鲁工，联系电话：18691605987），以便采购人答疑，逾期未提交者将视为无问题；</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8.2、供应商将问题递交后，采购人在须知前附表规定的时间内，将对供应商所提问题的答疑，以书面方式通知所有购买磋商文件的供应商。该答疑内容为磋商文件的组成部分。</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9、分包</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不允许分包(指定分包工程除外)。</w:t>
      </w:r>
    </w:p>
    <w:p>
      <w:pPr>
        <w:numPr>
          <w:ilvl w:val="0"/>
          <w:numId w:val="0"/>
        </w:numPr>
        <w:adjustRightInd w:val="0"/>
        <w:snapToGrid w:val="0"/>
        <w:spacing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10、偏差</w:t>
      </w:r>
    </w:p>
    <w:p>
      <w:pPr>
        <w:adjustRightInd w:val="0"/>
        <w:snapToGrid w:val="0"/>
        <w:spacing w:line="360" w:lineRule="auto"/>
        <w:ind w:firstLine="420" w:firstLineChars="175"/>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不满足评审方法中初步评审标准的，视为发生重大偏离，其磋商被否决。其余偏离视为细微偏离，磋商小组将通过澄清方式对细微偏离进行澄清或修改。</w:t>
      </w:r>
    </w:p>
    <w:p>
      <w:pPr>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二、竞争性磋商文件</w:t>
      </w:r>
    </w:p>
    <w:p>
      <w:pPr>
        <w:kinsoku w:val="0"/>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、竞争性磋商文件的构成</w:t>
      </w:r>
    </w:p>
    <w:p>
      <w:pPr>
        <w:tabs>
          <w:tab w:val="left" w:pos="7665"/>
        </w:tabs>
        <w:spacing w:before="120" w:beforeLines="5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1、竞争性磋商文件是供应商准备响应文件和参加</w:t>
      </w:r>
      <w:r>
        <w:rPr>
          <w:rFonts w:hint="eastAsia" w:ascii="宋体" w:hAnsi="宋体" w:eastAsia="宋体" w:cs="宋体"/>
          <w:color w:val="auto"/>
          <w:sz w:val="24"/>
          <w:lang w:eastAsia="zh-CN"/>
        </w:rPr>
        <w:t>磋商</w:t>
      </w:r>
      <w:r>
        <w:rPr>
          <w:rFonts w:hint="eastAsia" w:ascii="宋体" w:hAnsi="宋体" w:eastAsia="宋体" w:cs="宋体"/>
          <w:color w:val="auto"/>
          <w:sz w:val="24"/>
        </w:rPr>
        <w:t>的依据，同时也是评审的重要依据。竞争性磋商文件用以阐明采购项目所需的资质、技术、服务及报价等要求、采购程序、评审办法与标准、有关规定和注意事项以及合同主要条款等。本竞争性磋商文件包括以下内容：</w:t>
      </w:r>
    </w:p>
    <w:p>
      <w:pPr>
        <w:tabs>
          <w:tab w:val="left" w:pos="7665"/>
        </w:tabs>
        <w:spacing w:line="360" w:lineRule="auto"/>
        <w:ind w:firstLine="480" w:firstLineChars="200"/>
        <w:rPr>
          <w:rFonts w:hint="eastAsia" w:ascii="宋体" w:hAnsi="宋体" w:eastAsia="宋体" w:cs="宋体"/>
          <w:color w:val="auto"/>
          <w:sz w:val="24"/>
        </w:rPr>
      </w:pPr>
      <w:bookmarkStart w:id="1" w:name="_Toc183582211"/>
      <w:bookmarkStart w:id="2" w:name="_Toc183682348"/>
      <w:bookmarkStart w:id="3" w:name="_Toc217446040"/>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1.1、竞争性磋商公告</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1.2、供应商须知</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1.3、评审方法</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1.4、采购内容及具体要求</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1.5、合同主要条款</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b/>
          <w:bCs/>
          <w:color w:val="auto"/>
          <w:sz w:val="24"/>
        </w:rPr>
        <w:t>.</w:t>
      </w:r>
      <w:r>
        <w:rPr>
          <w:rFonts w:hint="eastAsia" w:ascii="宋体" w:hAnsi="宋体" w:eastAsia="宋体" w:cs="宋体"/>
          <w:color w:val="auto"/>
          <w:sz w:val="24"/>
        </w:rPr>
        <w:t>1.6、响应文件格式及构成</w:t>
      </w:r>
    </w:p>
    <w:p>
      <w:pPr>
        <w:spacing w:before="120" w:beforeLines="50"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12</w:t>
      </w:r>
      <w:r>
        <w:rPr>
          <w:rFonts w:hint="eastAsia" w:ascii="宋体" w:hAnsi="宋体" w:eastAsia="宋体" w:cs="宋体"/>
          <w:b/>
          <w:color w:val="auto"/>
          <w:sz w:val="24"/>
        </w:rPr>
        <w:t>、竞争性磋商文件的澄清</w:t>
      </w:r>
      <w:bookmarkEnd w:id="1"/>
      <w:bookmarkEnd w:id="2"/>
      <w:r>
        <w:rPr>
          <w:rFonts w:hint="eastAsia" w:ascii="宋体" w:hAnsi="宋体" w:eastAsia="宋体" w:cs="宋体"/>
          <w:b/>
          <w:color w:val="auto"/>
          <w:sz w:val="24"/>
        </w:rPr>
        <w:t>和修改</w:t>
      </w:r>
      <w:bookmarkEnd w:id="3"/>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.1、采购代理机构可对已发出的磋商文件进行必要的修改、澄清或补正，修改、澄清或补正的内容在磋商截止时间前，以书面形式通知所有磋商文件收受人，该澄清或修改的内容为磋商文件的组成部分。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2、供应商要求对磋商文件进行澄清的（技术参数有误、表述不清或认为磋商文件存在排他性条款），必须在磋商响应文件递交截止时间前，以书面形式送达采购代理机构（涉及技术参数问题的由采购组织机构转交采购人，由采购人在规定的时间内予以解释，其他问题由采购组织机构解释）；采购代理机构在磋商响应文件递交截止时间前以书面形式予以答复；必要时将书面答复传送给所有磋商文件收受人。没有提出异议视同完全接受磋商文件所有条款内容。</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3、采购代理机构可以视采购具体情况，延长磋商响应文件递交截止时间和磋商时间，但至少在磋商文件要求的递交磋商响应文件的截止时间5日前，将变更时间书面通知所有磋商文件收受人，并在政府采购信息发布媒体上发布变更公告。</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.4、磋商文件由采购代理机构登记发售，一经售出，恕不能退。</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.5、供应商不得擅自转让、变卖或复制磋商文件进行磋商。</w:t>
      </w:r>
    </w:p>
    <w:p>
      <w:pPr>
        <w:adjustRightInd w:val="0"/>
        <w:snapToGrid w:val="0"/>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13</w:t>
      </w:r>
      <w:r>
        <w:rPr>
          <w:rFonts w:hint="eastAsia" w:ascii="宋体" w:hAnsi="宋体" w:eastAsia="宋体" w:cs="宋体"/>
          <w:b/>
          <w:color w:val="auto"/>
          <w:sz w:val="24"/>
        </w:rPr>
        <w:t>、竞争性磋商文件的解释权：</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本项目竞争性磋商文件的解释权归采购代理机构所有，如发现竞争性磋商文件内容与现行相关法律法规不相符的情况，以现行法律法规为准。</w:t>
      </w:r>
    </w:p>
    <w:p>
      <w:pPr>
        <w:tabs>
          <w:tab w:val="left" w:pos="7665"/>
        </w:tabs>
        <w:spacing w:before="120" w:beforeLines="50" w:after="120" w:afterLines="50" w:line="360" w:lineRule="auto"/>
        <w:rPr>
          <w:rFonts w:hint="eastAsia" w:ascii="宋体" w:hAnsi="宋体" w:eastAsia="宋体" w:cs="宋体"/>
          <w:b/>
          <w:color w:val="auto"/>
          <w:kern w:val="0"/>
          <w:sz w:val="24"/>
        </w:rPr>
      </w:pPr>
      <w:r>
        <w:rPr>
          <w:rFonts w:hint="eastAsia" w:ascii="宋体" w:hAnsi="宋体" w:eastAsia="宋体" w:cs="宋体"/>
          <w:b/>
          <w:bCs/>
          <w:color w:val="auto"/>
          <w:sz w:val="24"/>
        </w:rPr>
        <w:t>三、响应文件</w:t>
      </w:r>
    </w:p>
    <w:p>
      <w:pPr>
        <w:tabs>
          <w:tab w:val="left" w:pos="720"/>
        </w:tabs>
        <w:snapToGrid w:val="0"/>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14</w:t>
      </w:r>
      <w:r>
        <w:rPr>
          <w:rFonts w:hint="eastAsia" w:ascii="宋体" w:hAnsi="宋体" w:eastAsia="宋体" w:cs="宋体"/>
          <w:b/>
          <w:color w:val="auto"/>
          <w:sz w:val="24"/>
        </w:rPr>
        <w:t>、</w:t>
      </w:r>
      <w:r>
        <w:rPr>
          <w:rFonts w:hint="eastAsia" w:ascii="宋体" w:hAnsi="宋体" w:eastAsia="宋体" w:cs="宋体"/>
          <w:b/>
          <w:color w:val="auto"/>
          <w:sz w:val="24"/>
          <w:lang w:eastAsia="zh-CN"/>
        </w:rPr>
        <w:t>磋商</w:t>
      </w:r>
      <w:r>
        <w:rPr>
          <w:rFonts w:hint="eastAsia" w:ascii="宋体" w:hAnsi="宋体" w:eastAsia="宋体" w:cs="宋体"/>
          <w:b/>
          <w:color w:val="auto"/>
          <w:sz w:val="24"/>
        </w:rPr>
        <w:t>响应文件的组成</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14</w:t>
      </w:r>
      <w:r>
        <w:rPr>
          <w:rFonts w:hint="eastAsia" w:ascii="宋体" w:hAnsi="宋体" w:eastAsia="宋体" w:cs="宋体"/>
          <w:b/>
          <w:bCs/>
          <w:color w:val="auto"/>
          <w:sz w:val="24"/>
        </w:rPr>
        <w:t>.1、磋商响应文件主要包括以下内容：</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14.1.1、磋商响应函；</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14.1.2、法定代表人身份证明书；</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14.1.3、法定代表人授权委托书；</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14.1.4、开标一览表；</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14.1.5、资格审查资料；</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14.1.6、业绩证明；</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14.1.7、工程量清单报价表；</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14.1.8、技术方案；</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14.1.9、需要补充的其他内容。</w:t>
      </w:r>
    </w:p>
    <w:p>
      <w:pPr>
        <w:adjustRightInd w:val="0"/>
        <w:snapToGrid w:val="0"/>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14.2</w:t>
      </w:r>
      <w:r>
        <w:rPr>
          <w:rFonts w:hint="eastAsia" w:ascii="宋体" w:hAnsi="宋体" w:eastAsia="宋体" w:cs="宋体"/>
          <w:b/>
          <w:bCs/>
          <w:color w:val="auto"/>
          <w:sz w:val="24"/>
        </w:rPr>
        <w:t>、磋商报价部分：</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b w:val="0"/>
          <w:bCs w:val="0"/>
          <w:color w:val="auto"/>
          <w:sz w:val="24"/>
          <w:lang w:val="en-US" w:eastAsia="zh-CN"/>
        </w:rPr>
        <w:t>14.2.1、</w:t>
      </w:r>
      <w:r>
        <w:rPr>
          <w:rFonts w:hint="eastAsia" w:ascii="宋体" w:hAnsi="宋体" w:eastAsia="宋体" w:cs="宋体"/>
          <w:color w:val="auto"/>
          <w:sz w:val="24"/>
        </w:rPr>
        <w:t>磋商响应报价是供应商响应采购项目要求的全部工作内容的价格体现，包括完成采购内容所需的直接费、间接费、利润、税金及其它相关的一切费用。供应商在报价时应充分考虑所有可能发生的费用，并符合建设工程计价规则</w:t>
      </w:r>
      <w:r>
        <w:rPr>
          <w:rFonts w:hint="eastAsia" w:ascii="宋体" w:hAnsi="宋体" w:eastAsia="宋体" w:cs="宋体"/>
          <w:color w:val="auto"/>
          <w:sz w:val="24"/>
          <w:lang w:eastAsia="zh-CN"/>
        </w:rPr>
        <w:t>。</w:t>
      </w:r>
      <w:r>
        <w:rPr>
          <w:rFonts w:hint="eastAsia" w:ascii="宋体" w:hAnsi="宋体" w:eastAsia="宋体" w:cs="宋体"/>
          <w:color w:val="auto"/>
          <w:sz w:val="24"/>
        </w:rPr>
        <w:t>磋商文件未列明，而供应商认为应当计取的费用均应列入报价中。报价时不论是否计取，采购人均按已计取对待</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14.2.2</w:t>
      </w:r>
      <w:r>
        <w:rPr>
          <w:rFonts w:hint="eastAsia" w:ascii="宋体" w:hAnsi="宋体" w:eastAsia="宋体" w:cs="宋体"/>
          <w:color w:val="auto"/>
          <w:sz w:val="24"/>
        </w:rPr>
        <w:t>、供应商应在响应文件中的首次磋商响应报价表上标明磋商响应总报价、工期等所列内容</w:t>
      </w:r>
      <w:r>
        <w:rPr>
          <w:rFonts w:hint="eastAsia" w:ascii="宋体" w:hAnsi="宋体" w:eastAsia="宋体" w:cs="宋体"/>
          <w:color w:val="auto"/>
          <w:sz w:val="24"/>
          <w:lang w:eastAsia="zh-CN"/>
        </w:rPr>
        <w:t>；</w:t>
      </w:r>
    </w:p>
    <w:p>
      <w:pPr>
        <w:adjustRightInd w:val="0"/>
        <w:snapToGrid w:val="0"/>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14.2.3、本项目规定共两轮报价，第二轮报价即为最终报价；</w:t>
      </w:r>
    </w:p>
    <w:p>
      <w:pPr>
        <w:adjustRightInd w:val="0"/>
        <w:snapToGrid w:val="0"/>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14.2.4、本项目采购预算金额见供应商须知前附表。供应商各轮次报价均不得超过采购预算金额；否则，按无效响应文件处理；</w:t>
      </w:r>
    </w:p>
    <w:p>
      <w:pPr>
        <w:adjustRightInd w:val="0"/>
        <w:snapToGrid w:val="0"/>
        <w:spacing w:line="360" w:lineRule="auto"/>
        <w:ind w:firstLine="480" w:firstLineChars="20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14.2.5、供应商首次提交的响应文件，应按“磋商报价一览表”及“报价明细表(已</w:t>
      </w:r>
    </w:p>
    <w:p>
      <w:pPr>
        <w:adjustRightInd w:val="0"/>
        <w:snapToGrid w:val="0"/>
        <w:spacing w:line="360" w:lineRule="auto"/>
        <w:ind w:left="0" w:leftChars="0" w:firstLine="0" w:firstLineChars="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标价工程量清单)”的内容和格式要求自主报价。填写的项目编码、项目名称、项目特征、计量单位、工程量必须与采购人提供的一致；磋商报价中不得包含磋商文件要求以外的内容，否则，在评审时不予核减。如只有总价而无明细报价，或者只有明细报价而无总报价，将视为无效响应文件；</w:t>
      </w:r>
    </w:p>
    <w:p>
      <w:pPr>
        <w:adjustRightInd w:val="0"/>
        <w:snapToGrid w:val="0"/>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14.2.6、供应商除首次磋商报价外，最终报价只报总价，不再填报报价明细表(已标价工程量清单)，由供应商法定代表人签字或者委托代理人签字或者加盖单位章确认；</w:t>
      </w:r>
    </w:p>
    <w:p>
      <w:pPr>
        <w:adjustRightInd w:val="0"/>
        <w:snapToGrid w:val="0"/>
        <w:spacing w:line="360" w:lineRule="auto"/>
        <w:ind w:firstLine="480" w:firstLineChars="200"/>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14.2.7、供应商不得以低于成本的报价参与磋商。当磋商小组认为，某供应商的报价或者部分分部分项报价存在明显不合理的低于成本的报价，有可能影响工程质量和不能诚信履约的，可要求该供应商在规定期限内，提供必要的书面文件予以解释和说明并附带相关证明材料；否则，磋商小组认定该供应商以低于成本价报价，其响应文件作无效响应文件处理；</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14.2.8</w:t>
      </w:r>
      <w:r>
        <w:rPr>
          <w:rFonts w:hint="eastAsia" w:ascii="宋体" w:hAnsi="宋体" w:eastAsia="宋体" w:cs="宋体"/>
          <w:color w:val="auto"/>
          <w:sz w:val="24"/>
        </w:rPr>
        <w:t>、磋商响应报价货币：人民币；</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14.2.9</w:t>
      </w:r>
      <w:r>
        <w:rPr>
          <w:rFonts w:hint="eastAsia" w:ascii="宋体" w:hAnsi="宋体" w:eastAsia="宋体" w:cs="宋体"/>
          <w:color w:val="auto"/>
          <w:sz w:val="24"/>
        </w:rPr>
        <w:t>、磋商响应报价金额的小写与大写不一致时，以大写为准</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14.2.10</w:t>
      </w:r>
      <w:r>
        <w:rPr>
          <w:rFonts w:hint="eastAsia" w:ascii="宋体" w:hAnsi="宋体" w:eastAsia="宋体" w:cs="宋体"/>
          <w:color w:val="auto"/>
          <w:sz w:val="24"/>
        </w:rPr>
        <w:t>、供应商在磋商截止时间前修改磋商函中的磋商总报价，应同时修改</w:t>
      </w:r>
      <w:r>
        <w:rPr>
          <w:rFonts w:hint="eastAsia" w:ascii="宋体" w:hAnsi="宋体" w:eastAsia="宋体" w:cs="宋体"/>
          <w:color w:val="auto"/>
          <w:sz w:val="24"/>
          <w:lang w:eastAsia="zh-CN"/>
        </w:rPr>
        <w:t>磋商</w:t>
      </w:r>
      <w:r>
        <w:rPr>
          <w:rFonts w:hint="eastAsia" w:ascii="宋体" w:hAnsi="宋体" w:eastAsia="宋体" w:cs="宋体"/>
          <w:color w:val="auto"/>
          <w:sz w:val="24"/>
        </w:rPr>
        <w:t>文件“已标价工程量清单”中的相应报价</w:t>
      </w:r>
      <w:r>
        <w:rPr>
          <w:rFonts w:hint="eastAsia" w:ascii="宋体" w:hAnsi="宋体" w:eastAsia="宋体" w:cs="宋体"/>
          <w:color w:val="auto"/>
          <w:sz w:val="24"/>
          <w:lang w:eastAsia="zh-CN"/>
        </w:rPr>
        <w:t>；</w:t>
      </w:r>
    </w:p>
    <w:p>
      <w:pPr>
        <w:adjustRightInd w:val="0"/>
        <w:snapToGrid w:val="0"/>
        <w:spacing w:line="360" w:lineRule="auto"/>
        <w:ind w:firstLine="482" w:firstLine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14.3、最后报价：</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14.3.1、本采购工程采用结算方式：磋商文件中工程量清单范围内按固定总价合同进行结算。若现场发生变更的，据实结算；</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14.3.2、</w:t>
      </w:r>
      <w:r>
        <w:rPr>
          <w:rFonts w:hint="eastAsia" w:ascii="宋体" w:hAnsi="宋体" w:eastAsia="宋体" w:cs="宋体"/>
          <w:b/>
          <w:bCs/>
          <w:color w:val="auto"/>
          <w:sz w:val="24"/>
          <w:lang w:val="en-US" w:eastAsia="zh-CN"/>
        </w:rPr>
        <w:t>以可变动价格提交的报价将被认为是非实质响应而被拒绝。</w:t>
      </w:r>
      <w:r>
        <w:rPr>
          <w:rFonts w:hint="eastAsia" w:ascii="宋体" w:hAnsi="宋体" w:eastAsia="宋体" w:cs="宋体"/>
          <w:color w:val="auto"/>
          <w:sz w:val="24"/>
          <w:lang w:val="en-US" w:eastAsia="zh-CN"/>
        </w:rPr>
        <w:t>成交后投标人不得擅自改变工程范围内容、质量标准和工期。</w:t>
      </w:r>
    </w:p>
    <w:p>
      <w:pPr>
        <w:adjustRightInd w:val="0"/>
        <w:snapToGrid w:val="0"/>
        <w:spacing w:line="360" w:lineRule="auto"/>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14.4、其他：</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14.4.1</w:t>
      </w:r>
      <w:r>
        <w:rPr>
          <w:rFonts w:hint="eastAsia" w:ascii="宋体" w:hAnsi="宋体" w:eastAsia="宋体" w:cs="宋体"/>
          <w:color w:val="auto"/>
          <w:sz w:val="24"/>
        </w:rPr>
        <w:t>、供应商如果发现工程量清单中的数量与图纸中数量不一致时，应立即通知采购人核查，除非采购人以书面方式予以更正，否则，应以工程量清单中列出的数量为准</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14.4.2</w:t>
      </w:r>
      <w:r>
        <w:rPr>
          <w:rFonts w:hint="eastAsia" w:ascii="宋体" w:hAnsi="宋体" w:eastAsia="宋体" w:cs="宋体"/>
          <w:color w:val="auto"/>
          <w:sz w:val="24"/>
        </w:rPr>
        <w:t>、除采购人须知前附表另有规定外，采购人不接受调价函</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14.4.3</w:t>
      </w:r>
      <w:r>
        <w:rPr>
          <w:rFonts w:hint="eastAsia" w:ascii="宋体" w:hAnsi="宋体" w:eastAsia="宋体" w:cs="宋体"/>
          <w:color w:val="auto"/>
          <w:sz w:val="24"/>
        </w:rPr>
        <w:t>、采购人设有最高限价的，供应商的磋商总报价不得超过最高限价，最高限价在供应商须知前附表中载明</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14.4.4</w:t>
      </w:r>
      <w:r>
        <w:rPr>
          <w:rFonts w:hint="eastAsia" w:ascii="宋体" w:hAnsi="宋体" w:eastAsia="宋体" w:cs="宋体"/>
          <w:color w:val="auto"/>
          <w:sz w:val="24"/>
        </w:rPr>
        <w:t>、技术部分：供应商按照竞争性磋商文件要求做出技术应答</w:t>
      </w:r>
      <w:r>
        <w:rPr>
          <w:rFonts w:hint="eastAsia" w:ascii="宋体" w:hAnsi="宋体" w:eastAsia="宋体" w:cs="宋体"/>
          <w:color w:val="auto"/>
          <w:sz w:val="24"/>
          <w:lang w:eastAsia="zh-CN"/>
        </w:rPr>
        <w:t>；</w:t>
      </w:r>
    </w:p>
    <w:p>
      <w:pPr>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14.4.5</w:t>
      </w:r>
      <w:r>
        <w:rPr>
          <w:rFonts w:hint="eastAsia" w:ascii="宋体" w:hAnsi="宋体" w:eastAsia="宋体" w:cs="宋体"/>
          <w:color w:val="auto"/>
          <w:sz w:val="24"/>
        </w:rPr>
        <w:t>、商务部分：供应商按照竞争性磋商文件要求做出完全响应。</w:t>
      </w:r>
    </w:p>
    <w:p>
      <w:pPr>
        <w:tabs>
          <w:tab w:val="left" w:pos="584"/>
          <w:tab w:val="left" w:pos="720"/>
        </w:tabs>
        <w:snapToGrid w:val="0"/>
        <w:spacing w:before="120" w:beforeLines="50" w:after="120" w:afterLines="50"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15、磋商有效期</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15.1、在供应商须知前附表规定的磋商有效期内，供应商不得要求撤回或修改其磋商响应文件；</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出现特殊情况需要延长磋商有效期的，采购人以书面形式通知所有供应商延长磋商有效期。供应商同意延长的，应相应延长其磋商保证金的有效期，但不得要求或被允许修改或撤回其磋商响应文件；供应商拒绝延长的，其投标失效，但供应商有权收回其磋商保证金。</w:t>
      </w:r>
    </w:p>
    <w:p>
      <w:pPr>
        <w:pStyle w:val="10"/>
        <w:spacing w:before="120" w:beforeLines="50" w:after="120" w:afterLines="50" w:line="360" w:lineRule="auto"/>
        <w:ind w:firstLine="0"/>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、磋商保证金</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.1、磋商保证金数额见供应商须知前列表</w:t>
      </w:r>
      <w:r>
        <w:rPr>
          <w:rFonts w:hint="eastAsia" w:ascii="宋体" w:hAnsi="宋体" w:eastAsia="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.2、磋商保证金是为了保护采购人和采购代理机构免遭供应商的不良行为而蒙受损失。采购人和采购代理机构在因供应商的不良行为受到损害时，可根据竞争性磋商文件的规定不予退还其磋商保证金</w:t>
      </w:r>
      <w:r>
        <w:rPr>
          <w:rFonts w:hint="eastAsia" w:ascii="宋体" w:hAnsi="宋体" w:eastAsia="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.3、磋商保证金的提交</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.3.1、磋商保证金逾期缴纳的供应商，磋商响应文件将被拒绝。</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.3.2、磋商保证金应以银行转账或者金融机构、担保机构出具的保函等非现金形式提交。</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.3.3、提交</w:t>
      </w:r>
      <w:r>
        <w:rPr>
          <w:rFonts w:hint="eastAsia" w:ascii="宋体" w:hAnsi="宋体" w:eastAsia="宋体" w:cs="宋体"/>
          <w:color w:val="auto"/>
          <w:sz w:val="24"/>
          <w:lang w:eastAsia="zh-CN"/>
        </w:rPr>
        <w:t>磋商</w:t>
      </w:r>
      <w:r>
        <w:rPr>
          <w:rFonts w:hint="eastAsia" w:ascii="宋体" w:hAnsi="宋体" w:eastAsia="宋体" w:cs="宋体"/>
          <w:color w:val="auto"/>
          <w:sz w:val="24"/>
        </w:rPr>
        <w:t>保证金后，各供应商须将其缴纳的保证金凭证的复印件（加盖供应商红章）附在响应文件中，否则视为无效标书。</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.4、磋商保证金的退还：</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.4.1、未成交供应商的磋商保证金，将在成交通知书发出之日起5个工作日内全额退还</w:t>
      </w:r>
      <w:r>
        <w:rPr>
          <w:rFonts w:hint="eastAsia" w:ascii="宋体" w:hAnsi="宋体" w:eastAsia="宋体" w:cs="宋体"/>
          <w:b/>
          <w:bCs/>
          <w:color w:val="auto"/>
          <w:sz w:val="24"/>
          <w:u w:val="single"/>
          <w:lang w:eastAsia="zh-CN"/>
        </w:rPr>
        <w:t>（不计利息，退还时，未成交供应商须向采购代理机构返还开具的“磋商保证金收款收据原件”）</w:t>
      </w:r>
      <w:r>
        <w:rPr>
          <w:rFonts w:hint="eastAsia" w:ascii="宋体" w:hAnsi="宋体" w:eastAsia="宋体" w:cs="宋体"/>
          <w:color w:val="auto"/>
          <w:sz w:val="24"/>
        </w:rPr>
        <w:t>。成交供应商的磋商保证金，将在采购合同签订生效后5个工作日内全额退还</w:t>
      </w:r>
      <w:r>
        <w:rPr>
          <w:rFonts w:hint="eastAsia" w:ascii="宋体" w:hAnsi="宋体" w:eastAsia="宋体" w:cs="宋体"/>
          <w:b/>
          <w:bCs/>
          <w:color w:val="auto"/>
          <w:sz w:val="24"/>
          <w:u w:val="single"/>
        </w:rPr>
        <w:t>(</w:t>
      </w:r>
      <w:r>
        <w:rPr>
          <w:rFonts w:hint="eastAsia" w:ascii="宋体" w:hAnsi="宋体" w:eastAsia="宋体" w:cs="宋体"/>
          <w:b/>
          <w:bCs/>
          <w:color w:val="auto"/>
          <w:sz w:val="24"/>
          <w:u w:val="single"/>
          <w:lang w:eastAsia="zh-CN"/>
        </w:rPr>
        <w:t>不计利息，</w:t>
      </w:r>
      <w:r>
        <w:rPr>
          <w:rFonts w:hint="eastAsia" w:ascii="宋体" w:hAnsi="宋体" w:eastAsia="宋体" w:cs="宋体"/>
          <w:b/>
          <w:bCs/>
          <w:color w:val="auto"/>
          <w:sz w:val="24"/>
          <w:u w:val="single"/>
        </w:rPr>
        <w:t>退还时，</w:t>
      </w:r>
      <w:r>
        <w:rPr>
          <w:rFonts w:hint="eastAsia" w:ascii="宋体" w:hAnsi="宋体" w:eastAsia="宋体" w:cs="宋体"/>
          <w:b/>
          <w:bCs/>
          <w:color w:val="auto"/>
          <w:sz w:val="24"/>
          <w:u w:val="single"/>
          <w:lang w:eastAsia="zh-CN"/>
        </w:rPr>
        <w:t>成交供应商须向采购代理机构返还开具的“磋商保证金收款收据原件及</w:t>
      </w:r>
      <w:r>
        <w:rPr>
          <w:rFonts w:hint="eastAsia" w:ascii="宋体" w:hAnsi="宋体" w:eastAsia="宋体" w:cs="宋体"/>
          <w:b/>
          <w:bCs/>
          <w:color w:val="auto"/>
          <w:sz w:val="24"/>
          <w:u w:val="single"/>
        </w:rPr>
        <w:t>采购合同壹份</w:t>
      </w:r>
      <w:r>
        <w:rPr>
          <w:rFonts w:hint="eastAsia" w:ascii="宋体" w:hAnsi="宋体" w:eastAsia="宋体" w:cs="宋体"/>
          <w:b/>
          <w:bCs/>
          <w:color w:val="auto"/>
          <w:sz w:val="24"/>
          <w:u w:val="single"/>
          <w:lang w:eastAsia="zh-CN"/>
        </w:rPr>
        <w:t>）</w:t>
      </w:r>
      <w:r>
        <w:rPr>
          <w:rFonts w:hint="eastAsia" w:ascii="宋体" w:hAnsi="宋体" w:eastAsia="宋体" w:cs="宋体"/>
          <w:color w:val="auto"/>
          <w:sz w:val="24"/>
        </w:rPr>
        <w:t>。未及时办理退还者，由供应商自行负责。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.4.2、下列任何情况发生时，采购代理机构将不予退还供应商交纳的磋商保证金：</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.4.2.1、供应商在竞争性磋商文件规定的</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有效期内撤回磋商响应文件的；</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.4.2.2、由于成交供应商的原因未能按照竞争性磋商文件的规定与采购人签订合同的；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.4.2.3、由于成交供应商的原因未能在规定时间内领取《成交通知书》的；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.4.2.4、由于成交供应商的原因未能按竞争性磋商文件规定支付采购代理服务费的（</w:t>
      </w:r>
      <w:r>
        <w:rPr>
          <w:rFonts w:hint="eastAsia" w:ascii="宋体" w:hAnsi="宋体" w:eastAsia="宋体" w:cs="宋体"/>
          <w:color w:val="auto"/>
          <w:sz w:val="24"/>
          <w:lang w:eastAsia="zh-CN"/>
        </w:rPr>
        <w:t>注：</w:t>
      </w:r>
      <w:r>
        <w:rPr>
          <w:rFonts w:hint="eastAsia" w:ascii="宋体" w:hAnsi="宋体" w:eastAsia="宋体" w:cs="宋体"/>
          <w:color w:val="auto"/>
          <w:sz w:val="24"/>
        </w:rPr>
        <w:t>视采购代理协议条款约定</w:t>
      </w:r>
      <w:r>
        <w:rPr>
          <w:rFonts w:hint="eastAsia" w:ascii="宋体" w:hAnsi="宋体" w:eastAsia="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.4.2.5、由于成交供应商的原因未能按竞争性磋商文件规定缴纳履约保证金的</w:t>
      </w:r>
      <w:r>
        <w:rPr>
          <w:rFonts w:hint="eastAsia" w:ascii="宋体" w:hAnsi="宋体" w:eastAsia="宋体" w:cs="宋体"/>
          <w:color w:val="auto"/>
          <w:sz w:val="24"/>
          <w:lang w:eastAsia="zh-CN"/>
        </w:rPr>
        <w:t>（如需）</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.4.2.6、供应商违反磋商响应文件中承诺函相关内容和条款的；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.4.2.7、</w:t>
      </w:r>
      <w:r>
        <w:rPr>
          <w:rFonts w:hint="eastAsia" w:ascii="宋体" w:hAnsi="宋体" w:eastAsia="宋体" w:cs="宋体"/>
          <w:color w:val="auto"/>
          <w:sz w:val="24"/>
          <w:lang w:eastAsia="zh-CN"/>
        </w:rPr>
        <w:t>磋商</w:t>
      </w:r>
      <w:r>
        <w:rPr>
          <w:rFonts w:hint="eastAsia" w:ascii="宋体" w:hAnsi="宋体" w:eastAsia="宋体" w:cs="宋体"/>
          <w:color w:val="auto"/>
          <w:sz w:val="24"/>
        </w:rPr>
        <w:t>有效期内，供应商在政府采购活动中有违规、违纪和违法行为的；</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.4.2.8、供应商成交后将成交项目转让给他人，或者在竞争性磋商响应文件中未说明，且未经采购人同意，将成交项目分包给他人的</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16.4.2.9、供应商在竞争性磋商响应文件中提供伪造、套改、虚假资料参加磋商的；</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16.4.2.10、供应商事先未告知无故不参加磋商活动的；</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16.4.2.11、供应商不按法定程序进行质疑和投诉,捏造事实，查无实据，造成恶劣影响导致采购活动无法正常进行的；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.4.2.</w:t>
      </w:r>
      <w:r>
        <w:rPr>
          <w:rFonts w:hint="eastAsia" w:ascii="宋体" w:hAnsi="宋体" w:eastAsia="宋体" w:cs="宋体"/>
          <w:color w:val="auto"/>
          <w:sz w:val="24"/>
          <w:lang w:val="en-US" w:eastAsia="zh-CN"/>
        </w:rPr>
        <w:t>12</w:t>
      </w:r>
      <w:r>
        <w:rPr>
          <w:rFonts w:hint="eastAsia" w:ascii="宋体" w:hAnsi="宋体" w:eastAsia="宋体" w:cs="宋体"/>
          <w:color w:val="auto"/>
          <w:sz w:val="24"/>
        </w:rPr>
        <w:t>、法律法规规定的其他情况。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16</w:t>
      </w:r>
      <w:r>
        <w:rPr>
          <w:rFonts w:hint="eastAsia" w:ascii="宋体" w:hAnsi="宋体" w:eastAsia="宋体" w:cs="宋体"/>
          <w:color w:val="auto"/>
          <w:sz w:val="24"/>
        </w:rPr>
        <w:t>.4.3、磋商保证金退还方式：公司财务部通过银行转账将磋商保证金退还至供应商基本账户。</w:t>
      </w:r>
    </w:p>
    <w:p>
      <w:pPr>
        <w:pStyle w:val="10"/>
        <w:spacing w:before="120" w:beforeLines="50" w:after="120" w:afterLines="50" w:line="360" w:lineRule="auto"/>
        <w:ind w:firstLine="0"/>
        <w:rPr>
          <w:rFonts w:hint="eastAsia" w:ascii="宋体" w:hAnsi="宋体" w:eastAsia="宋体" w:cs="宋体"/>
          <w:b/>
          <w:bCs/>
          <w:color w:val="auto"/>
          <w:sz w:val="24"/>
          <w:szCs w:val="24"/>
          <w:lang w:eastAsia="zh-CN"/>
        </w:rPr>
      </w:pPr>
      <w:bookmarkStart w:id="4" w:name="_Toc53231741"/>
      <w:bookmarkStart w:id="5" w:name="_Toc53231529"/>
      <w:bookmarkStart w:id="6" w:name="_Toc53231785"/>
      <w:r>
        <w:rPr>
          <w:rFonts w:hint="eastAsia" w:ascii="宋体" w:hAnsi="宋体" w:eastAsia="宋体" w:cs="宋体"/>
          <w:b/>
          <w:bCs/>
          <w:color w:val="auto"/>
          <w:sz w:val="24"/>
          <w:szCs w:val="24"/>
          <w:lang w:val="en-US" w:eastAsia="zh-CN"/>
        </w:rPr>
        <w:t>17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资格审查资料</w:t>
      </w:r>
    </w:p>
    <w:p>
      <w:pPr>
        <w:pStyle w:val="10"/>
        <w:spacing w:before="120" w:beforeLines="50" w:after="120" w:afterLines="5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17.1、详见供应商须知前附表。</w:t>
      </w:r>
    </w:p>
    <w:p>
      <w:pPr>
        <w:pStyle w:val="10"/>
        <w:spacing w:before="120" w:beforeLines="50" w:after="120" w:afterLines="50" w:line="360" w:lineRule="auto"/>
        <w:ind w:firstLine="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18、备选投标方案</w:t>
      </w:r>
    </w:p>
    <w:p>
      <w:pPr>
        <w:pStyle w:val="10"/>
        <w:spacing w:before="120" w:beforeLines="50" w:after="120" w:afterLines="50"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18.1、采购人不接受备选投标方案。</w:t>
      </w:r>
    </w:p>
    <w:p>
      <w:pPr>
        <w:pStyle w:val="10"/>
        <w:spacing w:before="120" w:beforeLines="50" w:after="120" w:afterLines="50" w:line="360" w:lineRule="auto"/>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响应文件的编制</w:t>
      </w:r>
      <w:bookmarkEnd w:id="4"/>
      <w:bookmarkEnd w:id="5"/>
      <w:bookmarkEnd w:id="6"/>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9.1、供应商应仔细阅读竞争性磋商文件的所有内容，按竞争性磋商文件规定及要求编制，应当对竞争性磋商文件提出的实质性要求做出响应，并提交完整的响应文件。供应商应填写全称，同时</w:t>
      </w:r>
      <w:r>
        <w:rPr>
          <w:rFonts w:hint="eastAsia" w:ascii="宋体" w:hAnsi="宋体" w:eastAsia="宋体" w:cs="宋体"/>
          <w:color w:val="auto"/>
          <w:sz w:val="24"/>
          <w:lang w:eastAsia="zh-CN"/>
        </w:rPr>
        <w:t>按要求</w:t>
      </w:r>
      <w:r>
        <w:rPr>
          <w:rFonts w:hint="eastAsia" w:ascii="宋体" w:hAnsi="宋体" w:eastAsia="宋体" w:cs="宋体"/>
          <w:color w:val="auto"/>
          <w:sz w:val="24"/>
        </w:rPr>
        <w:t>加盖公章，签署、盖章和内容应完整，如有遗漏，将被视为无效</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.2、供应商必须保证其编制、递交的响应文件所有内容真实、合法、有效，并承担相应的法律责任</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响应文件的语言：供应商提交的响应文件以及供应商与采购代理机构就有关本项目所有文件、资料、邮件文字均应使用中文（通用缩写、代号、名称除外）。响应文件中如附有外文资料，必须逐一对应翻译成中文并加盖供应商公章后附在相关外文资料后面，否则，其响应文件将作为无效响应文件处理</w:t>
      </w:r>
      <w:r>
        <w:rPr>
          <w:rFonts w:hint="eastAsia" w:ascii="宋体" w:hAnsi="宋体" w:eastAsia="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r>
        <w:rPr>
          <w:rFonts w:hint="eastAsia" w:ascii="宋体" w:hAnsi="宋体" w:eastAsia="宋体" w:cs="宋体"/>
          <w:color w:val="auto"/>
          <w:sz w:val="24"/>
          <w:lang w:eastAsia="zh-CN"/>
        </w:rPr>
        <w:t>；</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.5、响应文件形式：本项目响应文件应采用书面文件形式，电报、传真、电子邮件形式的响应文件不予接受</w:t>
      </w:r>
      <w:r>
        <w:rPr>
          <w:rFonts w:hint="eastAsia" w:ascii="宋体" w:hAnsi="宋体" w:eastAsia="宋体" w:cs="宋体"/>
          <w:color w:val="auto"/>
          <w:sz w:val="24"/>
          <w:lang w:eastAsia="zh-CN"/>
        </w:rPr>
        <w:t>；</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19.6</w:t>
      </w:r>
      <w:r>
        <w:rPr>
          <w:rFonts w:hint="eastAsia" w:ascii="宋体" w:hAnsi="宋体" w:eastAsia="宋体" w:cs="宋体"/>
          <w:color w:val="auto"/>
          <w:sz w:val="24"/>
        </w:rPr>
        <w:t>、响应文件有效期：响应文件有效期自开标大会之日起90日历天。</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19.7</w:t>
      </w:r>
      <w:r>
        <w:rPr>
          <w:rFonts w:hint="eastAsia" w:ascii="宋体" w:hAnsi="宋体" w:eastAsia="宋体" w:cs="宋体"/>
          <w:color w:val="auto"/>
          <w:sz w:val="24"/>
        </w:rPr>
        <w:t>、响应文件格式：供应商应严格按照竞争性磋商文件《第六章响应文件格式及构成》填写相关内容。</w:t>
      </w:r>
    </w:p>
    <w:p>
      <w:pPr>
        <w:spacing w:line="36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lang w:val="en-US" w:eastAsia="zh-CN"/>
        </w:rPr>
        <w:t>19.8</w:t>
      </w:r>
      <w:r>
        <w:rPr>
          <w:rFonts w:hint="eastAsia" w:ascii="宋体" w:hAnsi="宋体" w:eastAsia="宋体" w:cs="宋体"/>
          <w:b/>
          <w:bCs/>
          <w:color w:val="auto"/>
          <w:sz w:val="24"/>
        </w:rPr>
        <w:t>、响应文件的签署</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19.8</w:t>
      </w:r>
      <w:r>
        <w:rPr>
          <w:rFonts w:hint="eastAsia" w:ascii="宋体" w:hAnsi="宋体" w:eastAsia="宋体" w:cs="宋体"/>
          <w:color w:val="auto"/>
          <w:sz w:val="24"/>
        </w:rPr>
        <w:t>.1、响应文件应使用A4纸打印或使用不褪色蓝（黑）墨水书写；</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19.8.2</w:t>
      </w:r>
      <w:r>
        <w:rPr>
          <w:rFonts w:hint="eastAsia" w:ascii="宋体" w:hAnsi="宋体" w:eastAsia="宋体" w:cs="宋体"/>
          <w:color w:val="auto"/>
          <w:sz w:val="24"/>
        </w:rPr>
        <w:t>、响应文件的任何行间插字、涂改和增删，改动处须由法定代表人签字并加盖公章方为有效；因字迹潦草或表达不清</w:t>
      </w:r>
      <w:r>
        <w:rPr>
          <w:rFonts w:hint="eastAsia" w:ascii="宋体" w:hAnsi="宋体" w:eastAsia="宋体" w:cs="宋体"/>
          <w:color w:val="auto"/>
          <w:sz w:val="24"/>
          <w:lang w:eastAsia="zh-CN"/>
        </w:rPr>
        <w:t>，网页截图或资质证书证件照片、图片模糊不清，无法辨认，视为不响应磋商文件要求，</w:t>
      </w:r>
      <w:r>
        <w:rPr>
          <w:rFonts w:hint="eastAsia" w:ascii="宋体" w:hAnsi="宋体" w:eastAsia="宋体" w:cs="宋体"/>
          <w:color w:val="auto"/>
          <w:sz w:val="24"/>
        </w:rPr>
        <w:t>所引起的后果由供应商自行负责。</w:t>
      </w:r>
    </w:p>
    <w:p>
      <w:pPr>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lang w:val="en-US" w:eastAsia="zh-CN"/>
        </w:rPr>
        <w:t>19.8.3</w:t>
      </w:r>
      <w:r>
        <w:rPr>
          <w:rFonts w:hint="eastAsia" w:ascii="宋体" w:hAnsi="宋体" w:eastAsia="宋体" w:cs="宋体"/>
          <w:color w:val="auto"/>
          <w:sz w:val="24"/>
        </w:rPr>
        <w:t>、供应商须按竞争性磋商文件要求在指定页面落款处，加盖法人公章以及由法定代表人或其被授权委托人签名（或盖章）。</w:t>
      </w:r>
    </w:p>
    <w:p>
      <w:pPr>
        <w:spacing w:line="36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lang w:val="en-US" w:eastAsia="zh-CN"/>
        </w:rPr>
        <w:t>19.9</w:t>
      </w:r>
      <w:r>
        <w:rPr>
          <w:rFonts w:hint="eastAsia" w:ascii="宋体" w:hAnsi="宋体" w:eastAsia="宋体" w:cs="宋体"/>
          <w:b/>
          <w:bCs/>
          <w:color w:val="auto"/>
          <w:sz w:val="24"/>
        </w:rPr>
        <w:t>、响应文件的装订、密封及标识</w:t>
      </w:r>
    </w:p>
    <w:p>
      <w:pPr>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19.9.1</w:t>
      </w:r>
      <w:r>
        <w:rPr>
          <w:rFonts w:hint="eastAsia" w:ascii="宋体" w:hAnsi="宋体" w:eastAsia="宋体" w:cs="宋体"/>
          <w:color w:val="auto"/>
          <w:sz w:val="24"/>
        </w:rPr>
        <w:t>、供应商应编制响应文件正本</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rPr>
        <w:t>份、副本</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rPr>
        <w:t>份，</w:t>
      </w:r>
      <w:r>
        <w:rPr>
          <w:rFonts w:hint="eastAsia" w:ascii="宋体" w:hAnsi="宋体" w:eastAsia="宋体" w:cs="宋体"/>
          <w:color w:val="auto"/>
          <w:sz w:val="24"/>
          <w:lang w:eastAsia="zh-CN"/>
        </w:rPr>
        <w:t>磋商报价一览表（单独另附）</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lang w:val="en-US" w:eastAsia="zh-CN"/>
        </w:rPr>
        <w:t>份及资格审查资料</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lang w:val="en-US" w:eastAsia="zh-CN"/>
        </w:rPr>
        <w:t>份</w:t>
      </w:r>
      <w:r>
        <w:rPr>
          <w:rFonts w:hint="eastAsia" w:ascii="宋体" w:hAnsi="宋体" w:eastAsia="宋体" w:cs="宋体"/>
          <w:color w:val="auto"/>
          <w:sz w:val="24"/>
        </w:rPr>
        <w:t>各自装订成册、单独密封，响应文件须在封面及封袋注明“正本”</w:t>
      </w:r>
      <w:r>
        <w:rPr>
          <w:rFonts w:hint="eastAsia" w:ascii="宋体" w:hAnsi="宋体" w:eastAsia="宋体" w:cs="宋体"/>
          <w:color w:val="auto"/>
          <w:sz w:val="24"/>
          <w:lang w:eastAsia="zh-CN"/>
        </w:rPr>
        <w:t>、</w:t>
      </w:r>
      <w:r>
        <w:rPr>
          <w:rFonts w:hint="eastAsia" w:ascii="宋体" w:hAnsi="宋体" w:eastAsia="宋体" w:cs="宋体"/>
          <w:color w:val="auto"/>
          <w:sz w:val="24"/>
        </w:rPr>
        <w:t>“副本”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字样。如果正本与副本不符，以正本响应文件为准</w:t>
      </w:r>
      <w:r>
        <w:rPr>
          <w:rFonts w:hint="eastAsia" w:ascii="宋体" w:hAnsi="宋体" w:eastAsia="宋体" w:cs="宋体"/>
          <w:color w:val="auto"/>
          <w:sz w:val="24"/>
          <w:lang w:eastAsia="zh-CN"/>
        </w:rPr>
        <w:t>；</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19.9.2</w:t>
      </w:r>
      <w:r>
        <w:rPr>
          <w:rFonts w:hint="eastAsia" w:ascii="宋体" w:hAnsi="宋体" w:eastAsia="宋体" w:cs="宋体"/>
          <w:color w:val="auto"/>
          <w:sz w:val="24"/>
        </w:rPr>
        <w:t>、响应文件的正本、副本</w:t>
      </w:r>
      <w:r>
        <w:rPr>
          <w:rFonts w:hint="eastAsia" w:ascii="宋体" w:hAnsi="宋体" w:eastAsia="宋体" w:cs="宋体"/>
          <w:color w:val="auto"/>
          <w:sz w:val="24"/>
          <w:lang w:eastAsia="zh-CN"/>
        </w:rPr>
        <w:t>、磋商报价一览表（电子版密封于磋商响应文件正本封袋中）和资格审查资料</w:t>
      </w:r>
      <w:r>
        <w:rPr>
          <w:rFonts w:hint="eastAsia" w:ascii="宋体" w:hAnsi="宋体" w:eastAsia="宋体" w:cs="宋体"/>
          <w:color w:val="auto"/>
          <w:sz w:val="24"/>
        </w:rPr>
        <w:t>要求各自分装密封（封袋不得有破损），同时在封口处加贴封条并在骑缝处加盖供应商公章及法定代表人印章</w:t>
      </w:r>
      <w:r>
        <w:rPr>
          <w:rFonts w:hint="eastAsia" w:ascii="宋体" w:hAnsi="宋体" w:eastAsia="宋体" w:cs="宋体"/>
          <w:color w:val="auto"/>
          <w:sz w:val="24"/>
          <w:lang w:eastAsia="zh-CN"/>
        </w:rPr>
        <w:t>；</w:t>
      </w:r>
    </w:p>
    <w:p>
      <w:pPr>
        <w:spacing w:line="360" w:lineRule="auto"/>
        <w:ind w:firstLine="470" w:firstLineChars="196"/>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19.9.3</w:t>
      </w:r>
      <w:r>
        <w:rPr>
          <w:rFonts w:hint="eastAsia" w:ascii="宋体" w:hAnsi="宋体" w:eastAsia="宋体" w:cs="宋体"/>
          <w:color w:val="auto"/>
          <w:sz w:val="24"/>
        </w:rPr>
        <w:t>、正本、副本</w:t>
      </w:r>
      <w:r>
        <w:rPr>
          <w:rFonts w:hint="eastAsia" w:ascii="宋体" w:hAnsi="宋体" w:eastAsia="宋体" w:cs="宋体"/>
          <w:color w:val="auto"/>
          <w:sz w:val="24"/>
          <w:lang w:eastAsia="zh-CN"/>
        </w:rPr>
        <w:t>、磋商报价一览表及资格审查资料</w:t>
      </w:r>
      <w:r>
        <w:rPr>
          <w:rFonts w:hint="eastAsia" w:ascii="宋体" w:hAnsi="宋体" w:eastAsia="宋体" w:cs="宋体"/>
          <w:color w:val="auto"/>
          <w:sz w:val="24"/>
        </w:rPr>
        <w:t>的封袋标识式样详见格式</w:t>
      </w:r>
      <w:r>
        <w:rPr>
          <w:rFonts w:hint="eastAsia" w:ascii="宋体" w:hAnsi="宋体" w:eastAsia="宋体" w:cs="宋体"/>
          <w:color w:val="auto"/>
          <w:sz w:val="24"/>
          <w:lang w:eastAsia="zh-CN"/>
        </w:rPr>
        <w:t>；</w:t>
      </w:r>
    </w:p>
    <w:p>
      <w:pPr>
        <w:spacing w:line="360" w:lineRule="auto"/>
        <w:ind w:firstLine="470" w:firstLineChars="196"/>
        <w:jc w:val="left"/>
        <w:rPr>
          <w:rFonts w:hint="eastAsia" w:ascii="宋体" w:hAnsi="宋体" w:eastAsia="宋体" w:cs="宋体"/>
          <w:color w:val="auto"/>
          <w:sz w:val="24"/>
        </w:rPr>
      </w:pPr>
      <w:r>
        <w:rPr>
          <w:rFonts w:hint="eastAsia" w:ascii="宋体" w:hAnsi="宋体" w:eastAsia="宋体" w:cs="宋体"/>
          <w:color w:val="auto"/>
          <w:sz w:val="24"/>
          <w:lang w:val="en-US" w:eastAsia="zh-CN"/>
        </w:rPr>
        <w:t>19.9.4</w:t>
      </w:r>
      <w:r>
        <w:rPr>
          <w:rFonts w:hint="eastAsia" w:ascii="宋体" w:hAnsi="宋体" w:eastAsia="宋体" w:cs="宋体"/>
          <w:color w:val="auto"/>
          <w:sz w:val="24"/>
        </w:rPr>
        <w:t>、响应文件正本和副本一律采用A4纸幅面加胶装分别装订成册。文件胶装装订后，页面不可抽取，不得有活动页，无破损、不可拆分。</w:t>
      </w:r>
    </w:p>
    <w:p>
      <w:pPr>
        <w:tabs>
          <w:tab w:val="left" w:pos="0"/>
          <w:tab w:val="left" w:pos="420"/>
        </w:tabs>
        <w:spacing w:line="360" w:lineRule="auto"/>
        <w:ind w:firstLine="482" w:firstLineChars="200"/>
        <w:jc w:val="left"/>
        <w:rPr>
          <w:rFonts w:hint="eastAsia" w:ascii="宋体" w:hAnsi="宋体" w:eastAsia="宋体" w:cs="宋体"/>
          <w:b/>
          <w:bCs/>
          <w:color w:val="auto"/>
          <w:kern w:val="1"/>
          <w:sz w:val="24"/>
        </w:rPr>
      </w:pPr>
      <w:r>
        <w:rPr>
          <w:rFonts w:hint="eastAsia" w:ascii="宋体" w:hAnsi="宋体" w:eastAsia="宋体" w:cs="宋体"/>
          <w:b/>
          <w:bCs/>
          <w:color w:val="auto"/>
          <w:kern w:val="1"/>
          <w:sz w:val="24"/>
          <w:lang w:val="en-US" w:eastAsia="zh-CN"/>
        </w:rPr>
        <w:t>19.10</w:t>
      </w:r>
      <w:r>
        <w:rPr>
          <w:rFonts w:hint="eastAsia" w:ascii="宋体" w:hAnsi="宋体" w:eastAsia="宋体" w:cs="宋体"/>
          <w:b/>
          <w:bCs/>
          <w:color w:val="auto"/>
          <w:kern w:val="1"/>
          <w:sz w:val="24"/>
        </w:rPr>
        <w:t>、响应文件的递交</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19.10</w:t>
      </w:r>
      <w:r>
        <w:rPr>
          <w:rFonts w:hint="eastAsia" w:ascii="宋体" w:hAnsi="宋体" w:eastAsia="宋体" w:cs="宋体"/>
          <w:color w:val="auto"/>
          <w:kern w:val="1"/>
          <w:sz w:val="24"/>
        </w:rPr>
        <w:t>.1、</w:t>
      </w:r>
      <w:r>
        <w:rPr>
          <w:rFonts w:hint="eastAsia" w:ascii="宋体" w:hAnsi="宋体" w:eastAsia="宋体" w:cs="宋体"/>
          <w:color w:val="auto"/>
          <w:sz w:val="24"/>
        </w:rPr>
        <w:t>供应商应仔细阅读竞争性磋商文件中的所有事项、格式、条款和要求，对竞争性磋商文件的全部内容及要求作出实质性响应，提交相应资料</w:t>
      </w:r>
      <w:r>
        <w:rPr>
          <w:rFonts w:hint="eastAsia" w:ascii="宋体" w:hAnsi="宋体" w:eastAsia="宋体" w:cs="宋体"/>
          <w:color w:val="auto"/>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19.10</w:t>
      </w:r>
      <w:r>
        <w:rPr>
          <w:rFonts w:hint="eastAsia" w:ascii="宋体" w:hAnsi="宋体" w:eastAsia="宋体" w:cs="宋体"/>
          <w:color w:val="auto"/>
          <w:kern w:val="1"/>
          <w:sz w:val="24"/>
        </w:rPr>
        <w:t>.2、截止响应文件递交时间前</w:t>
      </w:r>
      <w:r>
        <w:rPr>
          <w:rFonts w:hint="eastAsia" w:ascii="宋体" w:hAnsi="宋体" w:eastAsia="宋体" w:cs="宋体"/>
          <w:color w:val="auto"/>
          <w:kern w:val="0"/>
          <w:sz w:val="24"/>
        </w:rPr>
        <w:t>供应商应将响应文件所有正本、副本</w:t>
      </w:r>
      <w:r>
        <w:rPr>
          <w:rFonts w:hint="eastAsia" w:ascii="宋体" w:hAnsi="宋体" w:eastAsia="宋体" w:cs="宋体"/>
          <w:color w:val="auto"/>
          <w:kern w:val="0"/>
          <w:sz w:val="24"/>
          <w:lang w:eastAsia="zh-CN"/>
        </w:rPr>
        <w:t>、磋商报价一览表及资格审查资料</w:t>
      </w:r>
      <w:r>
        <w:rPr>
          <w:rFonts w:hint="eastAsia" w:ascii="宋体" w:hAnsi="宋体" w:eastAsia="宋体" w:cs="宋体"/>
          <w:color w:val="auto"/>
          <w:kern w:val="0"/>
          <w:sz w:val="24"/>
        </w:rPr>
        <w:t>按要求密封递交</w:t>
      </w:r>
      <w:r>
        <w:rPr>
          <w:rFonts w:hint="eastAsia" w:ascii="宋体" w:hAnsi="宋体" w:eastAsia="宋体" w:cs="宋体"/>
          <w:color w:val="auto"/>
          <w:kern w:val="0"/>
          <w:sz w:val="24"/>
          <w:lang w:eastAsia="zh-CN"/>
        </w:rPr>
        <w:t>；</w:t>
      </w:r>
    </w:p>
    <w:p>
      <w:pPr>
        <w:tabs>
          <w:tab w:val="left" w:pos="0"/>
        </w:tabs>
        <w:spacing w:line="360" w:lineRule="auto"/>
        <w:ind w:firstLine="480" w:firstLineChars="200"/>
        <w:jc w:val="left"/>
        <w:rPr>
          <w:rFonts w:hint="eastAsia" w:ascii="宋体" w:hAnsi="宋体" w:eastAsia="宋体" w:cs="宋体"/>
          <w:color w:val="auto"/>
          <w:kern w:val="1"/>
          <w:sz w:val="24"/>
        </w:rPr>
      </w:pPr>
      <w:r>
        <w:rPr>
          <w:rFonts w:hint="eastAsia" w:ascii="宋体" w:hAnsi="宋体" w:eastAsia="宋体" w:cs="宋体"/>
          <w:bCs/>
          <w:color w:val="auto"/>
          <w:kern w:val="1"/>
          <w:sz w:val="24"/>
          <w:lang w:val="en-US" w:eastAsia="zh-CN"/>
        </w:rPr>
        <w:t>19.10.</w:t>
      </w:r>
      <w:r>
        <w:rPr>
          <w:rFonts w:hint="eastAsia" w:ascii="宋体" w:hAnsi="宋体" w:eastAsia="宋体" w:cs="宋体"/>
          <w:bCs/>
          <w:color w:val="auto"/>
          <w:kern w:val="1"/>
          <w:sz w:val="24"/>
        </w:rPr>
        <w:t>3</w:t>
      </w:r>
      <w:r>
        <w:rPr>
          <w:rFonts w:hint="eastAsia" w:ascii="宋体" w:hAnsi="宋体" w:eastAsia="宋体" w:cs="宋体"/>
          <w:color w:val="auto"/>
          <w:kern w:val="1"/>
          <w:sz w:val="24"/>
        </w:rPr>
        <w:t>、核查、信息确认完毕的响应文件由采购代理机构妥善保管，任何人不得擅自拆封、调换和退回。</w:t>
      </w:r>
    </w:p>
    <w:p>
      <w:pPr>
        <w:tabs>
          <w:tab w:val="left" w:pos="0"/>
        </w:tabs>
        <w:spacing w:line="360" w:lineRule="auto"/>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20</w:t>
      </w:r>
      <w:r>
        <w:rPr>
          <w:rFonts w:hint="eastAsia" w:ascii="宋体" w:hAnsi="宋体" w:eastAsia="宋体" w:cs="宋体"/>
          <w:b/>
          <w:color w:val="auto"/>
          <w:kern w:val="1"/>
          <w:sz w:val="24"/>
        </w:rPr>
        <w:t>、响应文件的修改和撤回</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20</w:t>
      </w:r>
      <w:r>
        <w:rPr>
          <w:rFonts w:hint="eastAsia" w:ascii="宋体" w:hAnsi="宋体" w:eastAsia="宋体" w:cs="宋体"/>
          <w:color w:val="auto"/>
          <w:kern w:val="1"/>
          <w:sz w:val="24"/>
        </w:rPr>
        <w:t>.1、供应商在递交了响应文件后，可以修改或撤回其响应文件，但必须在规定的响应文件截止时间前，以书面形式通知采购代理机构</w:t>
      </w:r>
      <w:r>
        <w:rPr>
          <w:rFonts w:hint="eastAsia" w:ascii="宋体" w:hAnsi="宋体" w:eastAsia="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20</w:t>
      </w:r>
      <w:r>
        <w:rPr>
          <w:rFonts w:hint="eastAsia" w:ascii="宋体" w:hAnsi="宋体" w:eastAsia="宋体" w:cs="宋体"/>
          <w:color w:val="auto"/>
          <w:kern w:val="1"/>
          <w:sz w:val="24"/>
        </w:rPr>
        <w:t>.2、供应商的修改书或撤回通知书，应由其法定代表人或其被授权委托人签署并盖单位公章，并在密封袋上标注“响应文件修改”或“响应文件撤回通知”字样，“修改文件”作为响应文件的组成部分；采购代理机构不退还供应商已撤回的响应文件（包括纸质和电子版）</w:t>
      </w:r>
      <w:r>
        <w:rPr>
          <w:rFonts w:hint="eastAsia" w:ascii="宋体" w:hAnsi="宋体" w:eastAsia="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20</w:t>
      </w:r>
      <w:r>
        <w:rPr>
          <w:rFonts w:hint="eastAsia" w:ascii="宋体" w:hAnsi="宋体" w:eastAsia="宋体" w:cs="宋体"/>
          <w:color w:val="auto"/>
          <w:kern w:val="1"/>
          <w:sz w:val="24"/>
        </w:rPr>
        <w:t>.3、供应商撤回响应文件的，采购代理机构自收到供应商书面撤回通知之日起5个工作日内退还已收取的磋商保证金</w:t>
      </w:r>
      <w:r>
        <w:rPr>
          <w:rFonts w:hint="eastAsia" w:ascii="宋体" w:hAnsi="宋体" w:eastAsia="宋体" w:cs="宋体"/>
          <w:color w:val="auto"/>
          <w:kern w:val="1"/>
          <w:sz w:val="24"/>
          <w:lang w:eastAsia="zh-CN"/>
        </w:rPr>
        <w:t>；</w:t>
      </w:r>
    </w:p>
    <w:p>
      <w:pPr>
        <w:tabs>
          <w:tab w:val="left" w:pos="0"/>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20</w:t>
      </w:r>
      <w:r>
        <w:rPr>
          <w:rFonts w:hint="eastAsia" w:ascii="宋体" w:hAnsi="宋体" w:eastAsia="宋体" w:cs="宋体"/>
          <w:color w:val="auto"/>
          <w:kern w:val="1"/>
          <w:sz w:val="24"/>
        </w:rPr>
        <w:t>.4、在响应文件递交截止时间之后，供应商不得对其递交的响应文件做任何修改或撤回，否则，磋商保证金将不予退还；但供应商在提交最后报价之前，可以根据情况退出</w:t>
      </w:r>
      <w:r>
        <w:rPr>
          <w:rFonts w:hint="eastAsia" w:ascii="宋体" w:hAnsi="宋体" w:eastAsia="宋体" w:cs="宋体"/>
          <w:color w:val="auto"/>
          <w:kern w:val="1"/>
          <w:sz w:val="24"/>
          <w:lang w:eastAsia="zh-CN"/>
        </w:rPr>
        <w:t>磋商；</w:t>
      </w:r>
    </w:p>
    <w:p>
      <w:pPr>
        <w:tabs>
          <w:tab w:val="left" w:pos="0"/>
          <w:tab w:val="left" w:pos="420"/>
        </w:tabs>
        <w:spacing w:line="360" w:lineRule="auto"/>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20</w:t>
      </w:r>
      <w:r>
        <w:rPr>
          <w:rFonts w:hint="eastAsia" w:ascii="宋体" w:hAnsi="宋体" w:eastAsia="宋体" w:cs="宋体"/>
          <w:color w:val="auto"/>
          <w:kern w:val="1"/>
          <w:sz w:val="24"/>
        </w:rPr>
        <w:t>.5、无论供应商中标与否，其响应文件不予退还。</w:t>
      </w:r>
    </w:p>
    <w:p>
      <w:pPr>
        <w:tabs>
          <w:tab w:val="left" w:pos="1080"/>
        </w:tabs>
        <w:spacing w:line="360" w:lineRule="auto"/>
        <w:rPr>
          <w:rFonts w:hint="eastAsia" w:ascii="宋体" w:hAnsi="宋体" w:eastAsia="宋体" w:cs="宋体"/>
          <w:b/>
          <w:color w:val="auto"/>
          <w:kern w:val="1"/>
          <w:sz w:val="24"/>
          <w:u w:val="double"/>
          <w:lang w:eastAsia="zh-CN"/>
        </w:rPr>
      </w:pPr>
      <w:r>
        <w:rPr>
          <w:rFonts w:hint="eastAsia" w:ascii="宋体" w:hAnsi="宋体" w:eastAsia="宋体" w:cs="宋体"/>
          <w:b/>
          <w:color w:val="auto"/>
          <w:kern w:val="1"/>
          <w:sz w:val="24"/>
          <w:lang w:val="en-US" w:eastAsia="zh-CN"/>
        </w:rPr>
        <w:t>21</w:t>
      </w:r>
      <w:r>
        <w:rPr>
          <w:rFonts w:hint="eastAsia" w:ascii="宋体" w:hAnsi="宋体" w:eastAsia="宋体" w:cs="宋体"/>
          <w:b/>
          <w:color w:val="auto"/>
          <w:kern w:val="1"/>
          <w:sz w:val="24"/>
        </w:rPr>
        <w:t>、关于参与采购活动供应商数量不足问题</w:t>
      </w:r>
      <w:r>
        <w:rPr>
          <w:rFonts w:hint="eastAsia" w:ascii="宋体" w:hAnsi="宋体" w:eastAsia="宋体" w:cs="宋体"/>
          <w:b/>
          <w:color w:val="auto"/>
          <w:kern w:val="1"/>
          <w:sz w:val="24"/>
          <w:lang w:eastAsia="zh-CN"/>
        </w:rPr>
        <w:t>：</w:t>
      </w:r>
    </w:p>
    <w:p>
      <w:pPr>
        <w:tabs>
          <w:tab w:val="left" w:pos="1080"/>
        </w:tabs>
        <w:spacing w:line="360" w:lineRule="auto"/>
        <w:ind w:firstLine="465"/>
        <w:rPr>
          <w:rFonts w:hint="eastAsia" w:ascii="宋体" w:hAnsi="宋体" w:eastAsia="宋体" w:cs="宋体"/>
          <w:bCs/>
          <w:color w:val="auto"/>
          <w:kern w:val="1"/>
          <w:sz w:val="24"/>
        </w:rPr>
      </w:pPr>
      <w:r>
        <w:rPr>
          <w:rFonts w:hint="eastAsia" w:ascii="宋体" w:hAnsi="宋体" w:eastAsia="宋体" w:cs="宋体"/>
          <w:bCs/>
          <w:color w:val="auto"/>
          <w:kern w:val="1"/>
          <w:sz w:val="24"/>
          <w:lang w:val="en-US" w:eastAsia="zh-CN"/>
        </w:rPr>
        <w:t>21.1、</w:t>
      </w:r>
      <w:r>
        <w:rPr>
          <w:rFonts w:hint="eastAsia" w:ascii="宋体" w:hAnsi="宋体" w:eastAsia="宋体" w:cs="宋体"/>
          <w:bCs/>
          <w:color w:val="auto"/>
          <w:kern w:val="1"/>
          <w:sz w:val="24"/>
        </w:rPr>
        <w:t>依据《陕西省财政厅关于政府采购有关问题的通知（陕财办采资[2014]143号）》的规定执行。</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bCs/>
          <w:color w:val="auto"/>
          <w:sz w:val="24"/>
        </w:rPr>
        <w:t>四、采购程序</w:t>
      </w:r>
    </w:p>
    <w:p>
      <w:pPr>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22</w:t>
      </w:r>
      <w:r>
        <w:rPr>
          <w:rFonts w:hint="eastAsia" w:ascii="宋体" w:hAnsi="宋体" w:eastAsia="宋体" w:cs="宋体"/>
          <w:b/>
          <w:color w:val="auto"/>
          <w:sz w:val="24"/>
        </w:rPr>
        <w:t>、评审工作按下列工作程序进行：</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.1、组建</w:t>
      </w:r>
      <w:r>
        <w:rPr>
          <w:rFonts w:hint="eastAsia" w:ascii="宋体" w:hAnsi="宋体" w:eastAsia="宋体" w:cs="宋体"/>
          <w:color w:val="auto"/>
          <w:sz w:val="24"/>
          <w:lang w:eastAsia="zh-CN"/>
        </w:rPr>
        <w:t>磋商</w:t>
      </w:r>
      <w:r>
        <w:rPr>
          <w:rFonts w:hint="eastAsia" w:ascii="宋体" w:hAnsi="宋体" w:eastAsia="宋体" w:cs="宋体"/>
          <w:color w:val="auto"/>
          <w:sz w:val="24"/>
        </w:rPr>
        <w:t>评审小组；</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.2、开标</w:t>
      </w:r>
      <w:r>
        <w:rPr>
          <w:rFonts w:hint="eastAsia" w:ascii="宋体" w:hAnsi="宋体" w:eastAsia="宋体" w:cs="宋体"/>
          <w:color w:val="auto"/>
          <w:sz w:val="24"/>
          <w:lang w:eastAsia="zh-CN"/>
        </w:rPr>
        <w:t>（磋商）</w:t>
      </w:r>
      <w:r>
        <w:rPr>
          <w:rFonts w:hint="eastAsia" w:ascii="宋体" w:hAnsi="宋体" w:eastAsia="宋体" w:cs="宋体"/>
          <w:color w:val="auto"/>
          <w:sz w:val="24"/>
        </w:rPr>
        <w:t>会议；</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.3、响应文件初步评审；</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2.4、响应文件的澄清；</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2.5、响应文件详细评审；</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2.6、磋商及二次报价；</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2.7、汇总评审结果；</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2.8、推荐成交供应商；</w:t>
      </w:r>
    </w:p>
    <w:p>
      <w:pPr>
        <w:spacing w:line="360" w:lineRule="auto"/>
        <w:ind w:firstLine="493"/>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2.9、编写评审报告。</w:t>
      </w:r>
    </w:p>
    <w:p>
      <w:pPr>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2</w:t>
      </w:r>
      <w:r>
        <w:rPr>
          <w:rFonts w:hint="eastAsia" w:ascii="宋体" w:hAnsi="宋体" w:eastAsia="宋体" w:cs="宋体"/>
          <w:b/>
          <w:color w:val="auto"/>
          <w:sz w:val="24"/>
        </w:rPr>
        <w:t>3、开标会议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开标会议由采购代理机构主持。根据财政部《政府采购竞争性磋商采购方式管理暂行办法》(财库[2014]214号)第五条和《陕西省财政厅关于政府采购有关问题的通知》(陕财办采资[2016]53号)文件第六条规定，开启响应文件和每轮磋商结束时均不公开报价</w:t>
      </w:r>
      <w:r>
        <w:rPr>
          <w:rFonts w:hint="eastAsia" w:ascii="宋体" w:hAnsi="宋体" w:eastAsia="宋体" w:cs="宋体"/>
          <w:color w:val="auto"/>
          <w:sz w:val="24"/>
          <w:lang w:eastAsia="zh-CN"/>
        </w:rPr>
        <w:t>。</w:t>
      </w:r>
      <w:r>
        <w:rPr>
          <w:rFonts w:hint="eastAsia" w:ascii="宋体" w:hAnsi="宋体" w:eastAsia="宋体" w:cs="宋体"/>
          <w:color w:val="auto"/>
          <w:sz w:val="24"/>
        </w:rPr>
        <w:t>主持人按照竞争性磋商文件规定的开标时间宣布会议开始，会议将按以下程序进行（包含但不限于）：</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.1.1、宣布会场纪律和有关注意事项</w:t>
      </w:r>
      <w:r>
        <w:rPr>
          <w:rFonts w:hint="eastAsia" w:ascii="宋体" w:hAnsi="宋体" w:eastAsia="宋体" w:cs="宋体"/>
          <w:color w:val="auto"/>
          <w:sz w:val="24"/>
          <w:lang w:eastAsia="zh-CN"/>
        </w:rPr>
        <w:t>，开启录音录像设备；</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.1.2、宣布参加会议的现场监督人员和主持人、会议记录等会议工作人员，根据响应文件递交签到表宣布参加会议的供应商名单</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.1.3、介绍竞争性磋商文件中规定的评审定标原则，并由采购人审查供应商证书证件原件有效性，并公布复审结果</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1.4、宣布检查响应文件的密封情况。由供应商法定代表人或其被授权委托人与监督管理机构共同检查响应文件密封情况，经检查无误后，签字确认。对检查出的不符合密封规定要求的响应文件作为无效文件处理不得启封，经该供应商签字确认将其响应文件退回</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.1.5主持人宣布启封响应文件，现场工作人员按顺序对供应商的响应文件正本、副本</w:t>
      </w:r>
      <w:r>
        <w:rPr>
          <w:rFonts w:hint="eastAsia" w:ascii="宋体" w:hAnsi="宋体" w:eastAsia="宋体" w:cs="宋体"/>
          <w:color w:val="auto"/>
          <w:sz w:val="24"/>
          <w:lang w:eastAsia="zh-CN"/>
        </w:rPr>
        <w:t>及磋商报价一览表密封袋</w:t>
      </w:r>
      <w:r>
        <w:rPr>
          <w:rFonts w:hint="eastAsia" w:ascii="宋体" w:hAnsi="宋体" w:eastAsia="宋体" w:cs="宋体"/>
          <w:color w:val="auto"/>
          <w:sz w:val="24"/>
        </w:rPr>
        <w:t>当众进行拆封，并送至磋商小组进行评审</w:t>
      </w:r>
      <w:r>
        <w:rPr>
          <w:rFonts w:hint="eastAsia" w:ascii="宋体" w:hAnsi="宋体" w:eastAsia="宋体" w:cs="宋体"/>
          <w:color w:val="auto"/>
          <w:sz w:val="24"/>
          <w:lang w:eastAsia="zh-CN"/>
        </w:rPr>
        <w:t>，供应商退场；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.1.6、磋商小组与供应商磋商并进行二次报价。</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23</w:t>
      </w:r>
      <w:r>
        <w:rPr>
          <w:rFonts w:hint="eastAsia" w:ascii="宋体" w:hAnsi="宋体" w:eastAsia="宋体" w:cs="宋体"/>
          <w:color w:val="auto"/>
          <w:sz w:val="24"/>
        </w:rPr>
        <w:t>.1.7、供应商通过《陕西省政府采购网》查看评审结果。</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23.2、所有提交了响应文件的供应商在退场后，不要远离会场并保持通讯设备的畅通，以方便后续磋商和在评审过程中磋商小组要求供应商对响应文件的必要澄清；</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23.3、检查响应文件密封情况是指，由供应商或者其推选的代表检查其自己提交的响应文件的密封情况，经检查无误后，签字确认；</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23.4、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主持人或者现场监督人员，要求现场记录人员予以记录，但不得干扰、阻挠开启响应文件工作的正常进行；</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23.5、供应商认为采购人、采购代理机构相关工作人员有需要回避情形的，应当现场提出询问或者回避申请。采购人、采购代理机构对供应商提出的询问或者回避申请应当及时处理，并制作记录。</w:t>
      </w:r>
    </w:p>
    <w:p>
      <w:pPr>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24</w:t>
      </w:r>
      <w:r>
        <w:rPr>
          <w:rFonts w:hint="eastAsia" w:ascii="宋体" w:hAnsi="宋体" w:eastAsia="宋体" w:cs="宋体"/>
          <w:b/>
          <w:color w:val="auto"/>
          <w:sz w:val="24"/>
        </w:rPr>
        <w:t>、磋商小组</w:t>
      </w:r>
    </w:p>
    <w:p>
      <w:pPr>
        <w:spacing w:line="360" w:lineRule="auto"/>
        <w:ind w:left="120" w:leftChars="57" w:firstLine="360" w:firstLineChars="15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1、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r>
        <w:rPr>
          <w:rFonts w:hint="eastAsia" w:ascii="宋体" w:hAnsi="宋体" w:eastAsia="宋体" w:cs="宋体"/>
          <w:color w:val="auto"/>
          <w:sz w:val="24"/>
          <w:lang w:eastAsia="zh-CN"/>
        </w:rPr>
        <w:t>。</w:t>
      </w:r>
    </w:p>
    <w:p>
      <w:pPr>
        <w:tabs>
          <w:tab w:val="left" w:pos="0"/>
        </w:tabs>
        <w:adjustRightInd w:val="0"/>
        <w:snapToGrid w:val="0"/>
        <w:spacing w:line="360" w:lineRule="auto"/>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2、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1名法律专家</w:t>
      </w:r>
      <w:r>
        <w:rPr>
          <w:rFonts w:hint="eastAsia" w:ascii="宋体" w:hAnsi="宋体" w:eastAsia="宋体" w:cs="宋体"/>
          <w:color w:val="auto"/>
          <w:sz w:val="24"/>
          <w:lang w:eastAsia="zh-CN"/>
        </w:rPr>
        <w:t>。</w:t>
      </w:r>
    </w:p>
    <w:p>
      <w:pPr>
        <w:tabs>
          <w:tab w:val="left" w:pos="0"/>
        </w:tabs>
        <w:adjustRightInd w:val="0"/>
        <w:snapToGrid w:val="0"/>
        <w:spacing w:line="360" w:lineRule="auto"/>
        <w:ind w:firstLine="470" w:firstLineChars="19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24.3、磋商小组成员到位后，推荐一名评审专家担任磋商小组组长，并由磋商小组组长牵头组织本项目磋商工作。采购人代表，不得担任磋商小组组长。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24.4</w:t>
      </w:r>
      <w:r>
        <w:rPr>
          <w:rFonts w:hint="eastAsia" w:ascii="宋体" w:hAnsi="宋体" w:eastAsia="宋体" w:cs="宋体"/>
          <w:color w:val="auto"/>
          <w:sz w:val="24"/>
        </w:rPr>
        <w:t>、磋商小组成员有下列情形之一的，应当回避：</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24.4.1</w:t>
      </w:r>
      <w:r>
        <w:rPr>
          <w:rFonts w:hint="eastAsia" w:ascii="宋体" w:hAnsi="宋体" w:eastAsia="宋体" w:cs="宋体"/>
          <w:color w:val="auto"/>
          <w:sz w:val="24"/>
        </w:rPr>
        <w:t>、参加采购活动前3年内与供应商存在劳动关系；</w:t>
      </w:r>
    </w:p>
    <w:p>
      <w:pPr>
        <w:spacing w:line="360" w:lineRule="auto"/>
        <w:ind w:left="120" w:leftChars="57"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24.4.2</w:t>
      </w:r>
      <w:r>
        <w:rPr>
          <w:rFonts w:hint="eastAsia" w:ascii="宋体" w:hAnsi="宋体" w:eastAsia="宋体" w:cs="宋体"/>
          <w:color w:val="auto"/>
          <w:sz w:val="24"/>
        </w:rPr>
        <w:t>、参加采购活动前3年内担任供应商的董事、监事；</w:t>
      </w:r>
    </w:p>
    <w:p>
      <w:pPr>
        <w:spacing w:line="360" w:lineRule="auto"/>
        <w:ind w:left="120" w:leftChars="57" w:firstLine="360" w:firstLineChars="15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24.4.3</w:t>
      </w:r>
      <w:r>
        <w:rPr>
          <w:rFonts w:hint="eastAsia" w:ascii="宋体" w:hAnsi="宋体" w:eastAsia="宋体" w:cs="宋体"/>
          <w:color w:val="auto"/>
          <w:sz w:val="24"/>
        </w:rPr>
        <w:t>、参加采购活动前3年内是供应商的控股股东或者实际控制人</w:t>
      </w:r>
      <w:r>
        <w:rPr>
          <w:rFonts w:hint="eastAsia" w:ascii="宋体" w:hAnsi="宋体" w:eastAsia="宋体" w:cs="宋体"/>
          <w:color w:val="auto"/>
          <w:sz w:val="24"/>
          <w:lang w:eastAsia="zh-CN"/>
        </w:rPr>
        <w:t>；</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24.4.4、与供应商的法定代表人或者负责人有夫妻、直系血亲、三代以内旁系血亲或者近姻亲关系；</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24.4.5、与供应商有其他可能影响政府采购活动公平、公正进行的关系；</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24.4.6、曾因在招标、评审以及其他与招标投标有关活动中从事违法行为而受过行政处罚或刑事处罚的。</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24.5、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采购代理机构应当将变更、重新组建磋商小组的情况予以记录，并随采购文件一并存档。</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24.6、磋商小组成员名单在成交结果公告前，应当保密。</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24.7、磋商小组及其成员，在磋商中不得有下列行为：</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24.7.1、确定参与磋商至磋商结束前私自接触供应商；</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24.7.2、接受供应商提出的与响应文件不一致的澄清和说明；</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24.7.3、征询采购人的倾向性意见；</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24.7.4、对主观评审因素协商评分；</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24.7.5、对客观评审因素评分不一致；</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24.7.6、在磋商过程中擅离职守，影响磋商程序正常进行的；</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24.7.7、记录、复制或带走任何评审资料；</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24.7.8、其他不遵守评审纪律的行为。</w:t>
      </w:r>
    </w:p>
    <w:p>
      <w:pPr>
        <w:spacing w:line="360" w:lineRule="auto"/>
        <w:ind w:left="120" w:leftChars="57"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注：磋商小组成员有前款第一至四项行为之一的，其评审意见无效，并不得获取评审劳务报酬和报销异地评审差旅费。</w:t>
      </w:r>
    </w:p>
    <w:p>
      <w:pPr>
        <w:spacing w:line="360" w:lineRule="auto"/>
        <w:rPr>
          <w:rFonts w:hint="eastAsia" w:ascii="宋体" w:hAnsi="宋体" w:eastAsia="宋体" w:cs="宋体"/>
          <w:lang w:val="en-US" w:eastAsia="zh-CN"/>
        </w:rPr>
      </w:pPr>
      <w:r>
        <w:rPr>
          <w:rFonts w:hint="eastAsia" w:ascii="宋体" w:hAnsi="宋体" w:eastAsia="宋体" w:cs="宋体"/>
          <w:b/>
          <w:color w:val="auto"/>
          <w:sz w:val="24"/>
          <w:lang w:val="en-US" w:eastAsia="zh-CN"/>
        </w:rPr>
        <w:t>25</w:t>
      </w:r>
      <w:r>
        <w:rPr>
          <w:rFonts w:hint="eastAsia" w:ascii="宋体" w:hAnsi="宋体" w:eastAsia="宋体" w:cs="宋体"/>
          <w:b/>
          <w:color w:val="auto"/>
          <w:sz w:val="24"/>
        </w:rPr>
        <w:t>、磋商原则</w:t>
      </w:r>
    </w:p>
    <w:p>
      <w:pPr>
        <w:spacing w:line="360" w:lineRule="auto"/>
        <w:ind w:firstLine="461"/>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25.1</w:t>
      </w:r>
      <w:r>
        <w:rPr>
          <w:rFonts w:hint="eastAsia" w:ascii="宋体" w:hAnsi="宋体" w:eastAsia="宋体" w:cs="宋体"/>
          <w:color w:val="auto"/>
          <w:kern w:val="1"/>
          <w:sz w:val="24"/>
        </w:rPr>
        <w:t>、“客观、公正、审慎”为本次磋商的基本原则，磋商小组按照这一原则的要求，公正</w:t>
      </w:r>
      <w:r>
        <w:rPr>
          <w:rFonts w:hint="eastAsia" w:ascii="宋体" w:hAnsi="宋体" w:eastAsia="宋体" w:cs="宋体"/>
          <w:color w:val="auto"/>
          <w:kern w:val="1"/>
          <w:sz w:val="24"/>
          <w:lang w:eastAsia="zh-CN"/>
        </w:rPr>
        <w:t>、</w:t>
      </w:r>
      <w:r>
        <w:rPr>
          <w:rFonts w:hint="eastAsia" w:ascii="宋体" w:hAnsi="宋体" w:eastAsia="宋体" w:cs="宋体"/>
          <w:color w:val="auto"/>
          <w:kern w:val="1"/>
          <w:sz w:val="24"/>
        </w:rPr>
        <w:t>平等地对待各供应商。同时，在磋商中恪守以下原则</w:t>
      </w:r>
      <w:r>
        <w:rPr>
          <w:rFonts w:hint="eastAsia" w:ascii="宋体" w:hAnsi="宋体" w:eastAsia="宋体" w:cs="宋体"/>
          <w:color w:val="auto"/>
          <w:kern w:val="1"/>
          <w:sz w:val="24"/>
          <w:lang w:eastAsia="zh-CN"/>
        </w:rPr>
        <w:t>：</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25.1.1、统一性原则：磋商小组将按照统一的磋商原则和方法，用统一标准进行评审；</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25.1.3、物有所值原则：通过首轮的磋商报价，激发供应商展开竞争，进一步优化方案，并使报价符合预期目标；</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25.1.4、客观性原则：磋商小组将严格按照磋商文件要求，对供应商的响应文件进行认真评审；磋商小组对响应文件的评审仅依据响应文件本身，而不依据响应文件以外的任何因素；</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25.1.5、保密性原则：采购代理机构应当采取必要的措施，保证评审在严格保密情况下进行；</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25.1.6、综合性原则:磋商小组将综合分析、评审供应商的各项指标，而不以单项指标的优劣评定出成交供应商。</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25.2、磋商小组有权对整个磋商和评审过程中出现的所有问题，可根据《中华人民共和国政府采购法》及实施条例和《政府采购竞争性磋商采购方式管理暂行办法》等相关规定进行处理。</w:t>
      </w:r>
    </w:p>
    <w:p>
      <w:pPr>
        <w:spacing w:line="360" w:lineRule="auto"/>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26</w:t>
      </w:r>
      <w:r>
        <w:rPr>
          <w:rFonts w:hint="eastAsia" w:ascii="宋体" w:hAnsi="宋体" w:eastAsia="宋体" w:cs="宋体"/>
          <w:b/>
          <w:color w:val="auto"/>
          <w:kern w:val="1"/>
          <w:sz w:val="24"/>
        </w:rPr>
        <w:t>、确定成交供应商原则</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26.1、由磋商小组推荐成交候选人排序，三家供应商推荐两家，四家及以上推荐三家，评审结果由全体磋商小组成员签字确认；</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26.2、采购人根据评审报告中推荐的成交候选人排列顺序，确定排名第一的为成交供应商；</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61"/>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26.4、采购人也可以授权磋商小组评审后直接确定成交供应商；</w:t>
      </w:r>
    </w:p>
    <w:p>
      <w:pPr>
        <w:spacing w:line="360" w:lineRule="auto"/>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27、</w:t>
      </w:r>
      <w:r>
        <w:rPr>
          <w:rFonts w:hint="eastAsia" w:ascii="宋体" w:hAnsi="宋体" w:eastAsia="宋体" w:cs="宋体"/>
          <w:b/>
          <w:color w:val="auto"/>
          <w:kern w:val="1"/>
          <w:sz w:val="24"/>
        </w:rPr>
        <w:t>定标</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bCs/>
          <w:color w:val="auto"/>
          <w:kern w:val="1"/>
          <w:sz w:val="24"/>
          <w:lang w:val="en-US" w:eastAsia="zh-CN"/>
        </w:rPr>
        <w:t>27</w:t>
      </w:r>
      <w:r>
        <w:rPr>
          <w:rFonts w:hint="eastAsia" w:ascii="宋体" w:hAnsi="宋体" w:eastAsia="宋体" w:cs="宋体"/>
          <w:bCs/>
          <w:color w:val="auto"/>
          <w:kern w:val="1"/>
          <w:sz w:val="24"/>
        </w:rPr>
        <w:t>.1</w:t>
      </w:r>
      <w:r>
        <w:rPr>
          <w:rFonts w:hint="eastAsia" w:ascii="宋体" w:hAnsi="宋体" w:eastAsia="宋体" w:cs="宋体"/>
          <w:color w:val="auto"/>
          <w:kern w:val="1"/>
          <w:sz w:val="24"/>
        </w:rPr>
        <w:t>、</w:t>
      </w:r>
      <w:r>
        <w:rPr>
          <w:rFonts w:hint="eastAsia" w:ascii="宋体" w:hAnsi="宋体" w:eastAsia="宋体" w:cs="宋体"/>
          <w:color w:val="auto"/>
          <w:sz w:val="24"/>
        </w:rPr>
        <w:t>采购代理机构应当在</w:t>
      </w:r>
      <w:r>
        <w:rPr>
          <w:rFonts w:hint="eastAsia" w:ascii="宋体" w:hAnsi="宋体" w:eastAsia="宋体" w:cs="宋体"/>
          <w:color w:val="auto"/>
          <w:sz w:val="24"/>
          <w:lang w:eastAsia="zh-CN"/>
        </w:rPr>
        <w:t>磋商评审</w:t>
      </w:r>
      <w:r>
        <w:rPr>
          <w:rFonts w:hint="eastAsia" w:ascii="宋体" w:hAnsi="宋体" w:eastAsia="宋体" w:cs="宋体"/>
          <w:color w:val="auto"/>
          <w:sz w:val="24"/>
        </w:rPr>
        <w:t>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w:t>
      </w:r>
      <w:r>
        <w:rPr>
          <w:rFonts w:hint="eastAsia" w:ascii="宋体" w:hAnsi="宋体" w:eastAsia="宋体" w:cs="宋体"/>
          <w:color w:val="auto"/>
          <w:sz w:val="24"/>
          <w:lang w:eastAsia="zh-CN"/>
        </w:rPr>
        <w:t>磋商评审小组</w:t>
      </w:r>
      <w:r>
        <w:rPr>
          <w:rFonts w:hint="eastAsia" w:ascii="宋体" w:hAnsi="宋体" w:eastAsia="宋体" w:cs="宋体"/>
          <w:color w:val="auto"/>
          <w:sz w:val="24"/>
        </w:rPr>
        <w:t>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w:t>
      </w:r>
      <w:r>
        <w:rPr>
          <w:rFonts w:hint="eastAsia" w:ascii="宋体" w:hAnsi="宋体" w:eastAsia="宋体" w:cs="宋体"/>
          <w:color w:val="auto"/>
          <w:sz w:val="24"/>
          <w:lang w:eastAsia="zh-CN"/>
        </w:rPr>
        <w:t>成交</w:t>
      </w:r>
      <w:r>
        <w:rPr>
          <w:rFonts w:hint="eastAsia" w:ascii="宋体" w:hAnsi="宋体" w:eastAsia="宋体" w:cs="宋体"/>
          <w:color w:val="auto"/>
          <w:sz w:val="24"/>
        </w:rPr>
        <w:t>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27</w:t>
      </w:r>
      <w:r>
        <w:rPr>
          <w:rFonts w:hint="eastAsia" w:ascii="宋体" w:hAnsi="宋体" w:eastAsia="宋体" w:cs="宋体"/>
          <w:color w:val="auto"/>
          <w:kern w:val="1"/>
          <w:sz w:val="24"/>
        </w:rPr>
        <w:t>.2、采购人或者采购代理机构应当自成交人确定之日起2个工作日内，</w:t>
      </w:r>
      <w:r>
        <w:rPr>
          <w:rFonts w:hint="eastAsia" w:ascii="宋体" w:hAnsi="宋体" w:eastAsia="宋体" w:cs="宋体"/>
          <w:color w:val="auto"/>
          <w:sz w:val="24"/>
        </w:rPr>
        <w:t>在省级及以上财政部门指定的媒体《陕西省政府采购网》发布成交结果</w:t>
      </w:r>
      <w:r>
        <w:rPr>
          <w:rFonts w:hint="eastAsia" w:ascii="宋体" w:hAnsi="宋体" w:eastAsia="宋体" w:cs="宋体"/>
          <w:color w:val="auto"/>
          <w:kern w:val="1"/>
          <w:sz w:val="24"/>
        </w:rPr>
        <w:t>，磋商文件应当随成交结果同时公告。成交结果公告内容应当包括采购人及其委托的采购代理机构的名称、地址、联系方式，项目名称、成交人名称、地址和成交金额，工期、成交公告期限以及评审专家名单。成交公告期限为1个工作日。</w:t>
      </w:r>
    </w:p>
    <w:p>
      <w:pPr>
        <w:tabs>
          <w:tab w:val="left" w:pos="0"/>
        </w:tabs>
        <w:spacing w:line="360" w:lineRule="auto"/>
        <w:ind w:firstLine="480"/>
        <w:rPr>
          <w:rFonts w:hint="eastAsia" w:ascii="宋体" w:hAnsi="宋体" w:eastAsia="宋体" w:cs="宋体"/>
          <w:color w:val="auto"/>
          <w:sz w:val="24"/>
        </w:rPr>
      </w:pPr>
      <w:r>
        <w:rPr>
          <w:rFonts w:hint="eastAsia" w:ascii="宋体" w:hAnsi="宋体" w:eastAsia="宋体" w:cs="宋体"/>
          <w:color w:val="auto"/>
          <w:kern w:val="1"/>
          <w:sz w:val="24"/>
          <w:lang w:val="en-US" w:eastAsia="zh-CN"/>
        </w:rPr>
        <w:t>27</w:t>
      </w:r>
      <w:r>
        <w:rPr>
          <w:rFonts w:hint="eastAsia" w:ascii="宋体" w:hAnsi="宋体" w:eastAsia="宋体" w:cs="宋体"/>
          <w:color w:val="auto"/>
          <w:kern w:val="1"/>
          <w:sz w:val="24"/>
        </w:rPr>
        <w:t>.3、</w:t>
      </w:r>
      <w:r>
        <w:rPr>
          <w:rFonts w:hint="eastAsia" w:ascii="宋体" w:hAnsi="宋体" w:eastAsia="宋体" w:cs="宋体"/>
          <w:color w:val="auto"/>
          <w:sz w:val="24"/>
        </w:rPr>
        <w:t>在公布公示成交公告的同时，发出成交通知书，成交通知书应当由采购人与采购代理机构共同盖章后向成交人发出成交通知书。</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eastAsia="宋体" w:cs="宋体"/>
          <w:b/>
          <w:bCs/>
          <w:color w:val="auto"/>
          <w:sz w:val="24"/>
        </w:rPr>
        <w:t>五、</w:t>
      </w:r>
      <w:r>
        <w:rPr>
          <w:rFonts w:hint="eastAsia" w:ascii="宋体" w:hAnsi="宋体" w:eastAsia="宋体" w:cs="宋体"/>
          <w:b/>
          <w:bCs/>
          <w:color w:val="auto"/>
          <w:sz w:val="24"/>
          <w:lang w:eastAsia="zh-CN"/>
        </w:rPr>
        <w:t>履约担保及</w:t>
      </w:r>
      <w:r>
        <w:rPr>
          <w:rFonts w:hint="eastAsia" w:ascii="宋体" w:hAnsi="宋体" w:eastAsia="宋体" w:cs="宋体"/>
          <w:b/>
          <w:bCs/>
          <w:color w:val="auto"/>
          <w:sz w:val="24"/>
        </w:rPr>
        <w:t>签订合同</w:t>
      </w:r>
    </w:p>
    <w:p>
      <w:pPr>
        <w:spacing w:line="360" w:lineRule="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w:t>
      </w:r>
      <w:r>
        <w:rPr>
          <w:rFonts w:hint="eastAsia" w:ascii="宋体" w:hAnsi="宋体" w:eastAsia="宋体" w:cs="宋体"/>
          <w:b/>
          <w:color w:val="auto"/>
          <w:sz w:val="24"/>
          <w:lang w:eastAsia="zh-CN"/>
        </w:rPr>
        <w:t>履约担保</w:t>
      </w:r>
    </w:p>
    <w:p>
      <w:pPr>
        <w:tabs>
          <w:tab w:val="left" w:pos="0"/>
        </w:tabs>
        <w:spacing w:line="360" w:lineRule="auto"/>
        <w:ind w:firstLine="48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28.1、在签订合同前，成交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或按照甲乙双方合同约定内容执行；</w:t>
      </w:r>
    </w:p>
    <w:p>
      <w:pPr>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29、</w:t>
      </w:r>
      <w:r>
        <w:rPr>
          <w:rFonts w:hint="eastAsia" w:ascii="宋体" w:hAnsi="宋体" w:eastAsia="宋体" w:cs="宋体"/>
          <w:b/>
          <w:color w:val="auto"/>
          <w:sz w:val="24"/>
        </w:rPr>
        <w:t>签订合同</w:t>
      </w:r>
    </w:p>
    <w:p>
      <w:pPr>
        <w:tabs>
          <w:tab w:val="left" w:pos="1155"/>
        </w:tabs>
        <w:spacing w:line="360" w:lineRule="auto"/>
        <w:ind w:firstLine="540"/>
        <w:rPr>
          <w:rFonts w:hint="eastAsia" w:ascii="宋体" w:hAnsi="宋体" w:eastAsia="宋体" w:cs="宋体"/>
          <w:color w:val="auto"/>
          <w:kern w:val="1"/>
          <w:sz w:val="24"/>
          <w:lang w:eastAsia="zh-CN"/>
        </w:rPr>
      </w:pPr>
      <w:r>
        <w:rPr>
          <w:rFonts w:hint="eastAsia" w:ascii="宋体" w:hAnsi="宋体" w:eastAsia="宋体" w:cs="宋体"/>
          <w:color w:val="auto"/>
          <w:kern w:val="1"/>
          <w:sz w:val="24"/>
          <w:lang w:val="en-US" w:eastAsia="zh-CN"/>
        </w:rPr>
        <w:t>29</w:t>
      </w:r>
      <w:r>
        <w:rPr>
          <w:rFonts w:hint="eastAsia" w:ascii="宋体" w:hAnsi="宋体" w:eastAsia="宋体" w:cs="宋体"/>
          <w:color w:val="auto"/>
          <w:kern w:val="1"/>
          <w:sz w:val="24"/>
        </w:rPr>
        <w:t>.1、政府采购合同的履行、违约责任和解决争议的方法等适用《中华人民共和国民法典》</w:t>
      </w:r>
      <w:r>
        <w:rPr>
          <w:rFonts w:hint="eastAsia" w:ascii="宋体" w:hAnsi="宋体" w:eastAsia="宋体" w:cs="宋体"/>
          <w:color w:val="auto"/>
          <w:kern w:val="1"/>
          <w:sz w:val="24"/>
          <w:lang w:eastAsia="zh-CN"/>
        </w:rPr>
        <w:t>。</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29.2、</w:t>
      </w:r>
      <w:r>
        <w:rPr>
          <w:rFonts w:hint="eastAsia" w:ascii="宋体" w:hAnsi="宋体" w:eastAsia="宋体" w:cs="宋体"/>
          <w:color w:val="auto"/>
          <w:kern w:val="1"/>
          <w:sz w:val="24"/>
        </w:rPr>
        <w:t>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，取消其成交资格，其磋商保证金不予退还；给采购人造成的损失超过磋商保证金数额的，采购人将对其超过部分予以追偿。</w:t>
      </w:r>
    </w:p>
    <w:p>
      <w:pPr>
        <w:tabs>
          <w:tab w:val="left" w:pos="1155"/>
        </w:tabs>
        <w:spacing w:line="360" w:lineRule="auto"/>
        <w:ind w:firstLine="54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w:t>
      </w:r>
      <w:r>
        <w:rPr>
          <w:rFonts w:hint="eastAsia" w:ascii="宋体" w:hAnsi="宋体" w:eastAsia="宋体" w:cs="宋体"/>
          <w:color w:val="auto"/>
          <w:kern w:val="1"/>
          <w:sz w:val="24"/>
        </w:rPr>
        <w:t>.</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政府采购合同应当包括采购人与中标人的名称和住所、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w:t>
      </w:r>
      <w:r>
        <w:rPr>
          <w:rFonts w:hint="eastAsia" w:ascii="宋体" w:hAnsi="宋体" w:eastAsia="宋体" w:cs="宋体"/>
          <w:color w:val="auto"/>
          <w:kern w:val="1"/>
          <w:sz w:val="24"/>
        </w:rPr>
        <w:t>.4、采购人应当及时对采购项目进行验收。采购人可以邀请参加本项目的其他供应商或者第三方机构参与验收。参与验收的供应商或者第三方机构的意见作为验收书的参考资料一并存档。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29.5</w:t>
      </w:r>
      <w:r>
        <w:rPr>
          <w:rFonts w:hint="eastAsia" w:ascii="宋体" w:hAnsi="宋体" w:eastAsia="宋体" w:cs="宋体"/>
          <w:color w:val="auto"/>
          <w:kern w:val="1"/>
          <w:sz w:val="24"/>
        </w:rPr>
        <w:t>、成交供应商有下列情形之一的，责令限期改正，情节严重的，列入不良行为记录名单，在1至3年内禁止参加政府采购活动，并予以通报：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29.5</w:t>
      </w:r>
      <w:r>
        <w:rPr>
          <w:rFonts w:hint="eastAsia" w:ascii="宋体" w:hAnsi="宋体" w:eastAsia="宋体" w:cs="宋体"/>
          <w:color w:val="auto"/>
          <w:kern w:val="1"/>
          <w:sz w:val="24"/>
        </w:rPr>
        <w:t>.1、成交后无正当理由不与采购人签订合同的；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29.5</w:t>
      </w:r>
      <w:r>
        <w:rPr>
          <w:rFonts w:hint="eastAsia" w:ascii="宋体" w:hAnsi="宋体" w:eastAsia="宋体" w:cs="宋体"/>
          <w:color w:val="auto"/>
          <w:kern w:val="1"/>
          <w:sz w:val="24"/>
        </w:rPr>
        <w:t>.2、未按照采购文件确定的事项签订政府采购合同，或者与采购人另行订立背离合同实质性内容的协议的；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29.5</w:t>
      </w:r>
      <w:r>
        <w:rPr>
          <w:rFonts w:hint="eastAsia" w:ascii="宋体" w:hAnsi="宋体" w:eastAsia="宋体" w:cs="宋体"/>
          <w:color w:val="auto"/>
          <w:kern w:val="1"/>
          <w:sz w:val="24"/>
        </w:rPr>
        <w:t>.3、拒绝履行合同义务的；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29.5</w:t>
      </w:r>
      <w:r>
        <w:rPr>
          <w:rFonts w:hint="eastAsia" w:ascii="宋体" w:hAnsi="宋体" w:eastAsia="宋体" w:cs="宋体"/>
          <w:color w:val="auto"/>
          <w:kern w:val="1"/>
          <w:sz w:val="24"/>
        </w:rPr>
        <w:t>.4、违反法律、规章、规范性文件规定的。</w:t>
      </w:r>
    </w:p>
    <w:p>
      <w:pPr>
        <w:tabs>
          <w:tab w:val="left" w:pos="1155"/>
        </w:tabs>
        <w:spacing w:line="360" w:lineRule="auto"/>
        <w:rPr>
          <w:rFonts w:hint="eastAsia" w:ascii="宋体" w:hAnsi="宋体" w:eastAsia="宋体" w:cs="宋体"/>
          <w:b/>
          <w:bCs/>
          <w:color w:val="auto"/>
          <w:kern w:val="1"/>
          <w:sz w:val="24"/>
        </w:rPr>
      </w:pPr>
      <w:r>
        <w:rPr>
          <w:rFonts w:hint="eastAsia" w:ascii="宋体" w:hAnsi="宋体" w:eastAsia="宋体" w:cs="宋体"/>
          <w:b/>
          <w:color w:val="auto"/>
          <w:kern w:val="1"/>
          <w:sz w:val="24"/>
          <w:lang w:val="en-US" w:eastAsia="zh-CN"/>
        </w:rPr>
        <w:t>30.</w:t>
      </w:r>
      <w:r>
        <w:rPr>
          <w:rFonts w:hint="eastAsia" w:ascii="宋体" w:hAnsi="宋体" w:eastAsia="宋体" w:cs="宋体"/>
          <w:b/>
          <w:bCs/>
          <w:color w:val="auto"/>
          <w:kern w:val="1"/>
          <w:sz w:val="24"/>
        </w:rPr>
        <w:t>合同履行</w:t>
      </w:r>
    </w:p>
    <w:p>
      <w:pPr>
        <w:tabs>
          <w:tab w:val="left" w:pos="1155"/>
        </w:tabs>
        <w:spacing w:line="360" w:lineRule="auto"/>
        <w:ind w:firstLine="480" w:firstLineChars="200"/>
        <w:rPr>
          <w:rFonts w:hint="eastAsia" w:ascii="宋体" w:hAnsi="宋体" w:eastAsia="宋体" w:cs="宋体"/>
          <w:b/>
          <w:bCs/>
          <w:color w:val="auto"/>
          <w:kern w:val="1"/>
          <w:sz w:val="24"/>
        </w:rPr>
      </w:pPr>
      <w:r>
        <w:rPr>
          <w:rFonts w:hint="eastAsia" w:ascii="宋体" w:hAnsi="宋体" w:eastAsia="宋体" w:cs="宋体"/>
          <w:color w:val="auto"/>
          <w:kern w:val="1"/>
          <w:sz w:val="24"/>
          <w:lang w:val="en-US" w:eastAsia="zh-CN"/>
        </w:rPr>
        <w:t>30</w:t>
      </w:r>
      <w:r>
        <w:rPr>
          <w:rFonts w:hint="eastAsia" w:ascii="宋体" w:hAnsi="宋体" w:eastAsia="宋体" w:cs="宋体"/>
          <w:color w:val="auto"/>
          <w:kern w:val="1"/>
          <w:sz w:val="24"/>
        </w:rPr>
        <w:t>.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30</w:t>
      </w:r>
      <w:r>
        <w:rPr>
          <w:rFonts w:hint="eastAsia" w:ascii="宋体" w:hAnsi="宋体" w:eastAsia="宋体" w:cs="宋体"/>
          <w:color w:val="auto"/>
          <w:kern w:val="1"/>
          <w:sz w:val="24"/>
        </w:rPr>
        <w:t>.2、</w:t>
      </w:r>
      <w:r>
        <w:rPr>
          <w:rFonts w:hint="eastAsia" w:ascii="宋体" w:hAnsi="宋体" w:eastAsia="宋体" w:cs="宋体"/>
          <w:color w:val="auto"/>
          <w:kern w:val="1"/>
          <w:sz w:val="24"/>
          <w:lang w:val="en-US" w:eastAsia="zh-CN"/>
        </w:rPr>
        <w:t>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r>
        <w:rPr>
          <w:rFonts w:hint="eastAsia" w:ascii="宋体" w:hAnsi="宋体" w:eastAsia="宋体" w:cs="宋体"/>
          <w:color w:val="auto"/>
          <w:kern w:val="1"/>
          <w:sz w:val="24"/>
        </w:rPr>
        <w:t>。</w:t>
      </w:r>
    </w:p>
    <w:p>
      <w:pPr>
        <w:spacing w:line="360" w:lineRule="auto"/>
        <w:rPr>
          <w:rFonts w:hint="eastAsia" w:ascii="宋体" w:hAnsi="宋体" w:eastAsia="宋体" w:cs="宋体"/>
          <w:b/>
          <w:bCs/>
          <w:color w:val="auto"/>
          <w:sz w:val="24"/>
          <w:lang w:eastAsia="zh-CN"/>
        </w:rPr>
      </w:pPr>
      <w:r>
        <w:rPr>
          <w:rFonts w:hint="eastAsia" w:ascii="宋体" w:hAnsi="宋体" w:eastAsia="宋体" w:cs="宋体"/>
          <w:b/>
          <w:color w:val="auto"/>
          <w:kern w:val="1"/>
          <w:sz w:val="24"/>
        </w:rPr>
        <w:t>六、终止</w:t>
      </w:r>
      <w:r>
        <w:rPr>
          <w:rFonts w:hint="eastAsia" w:ascii="宋体" w:hAnsi="宋体" w:eastAsia="宋体" w:cs="宋体"/>
          <w:b/>
          <w:color w:val="auto"/>
          <w:kern w:val="1"/>
          <w:sz w:val="24"/>
          <w:lang w:eastAsia="zh-CN"/>
        </w:rPr>
        <w:t>磋商与重新采购</w:t>
      </w:r>
    </w:p>
    <w:p>
      <w:pPr>
        <w:tabs>
          <w:tab w:val="left" w:pos="1155"/>
        </w:tabs>
        <w:spacing w:line="360" w:lineRule="auto"/>
        <w:ind w:firstLine="482" w:firstLineChars="200"/>
        <w:rPr>
          <w:rFonts w:hint="eastAsia" w:ascii="宋体" w:hAnsi="宋体" w:eastAsia="宋体" w:cs="宋体"/>
          <w:b/>
          <w:bCs/>
          <w:color w:val="auto"/>
          <w:kern w:val="1"/>
          <w:sz w:val="24"/>
          <w:lang w:val="en-US" w:eastAsia="zh-CN"/>
        </w:rPr>
      </w:pPr>
      <w:r>
        <w:rPr>
          <w:rFonts w:hint="eastAsia" w:ascii="宋体" w:hAnsi="宋体" w:eastAsia="宋体" w:cs="宋体"/>
          <w:b/>
          <w:bCs/>
          <w:color w:val="auto"/>
          <w:kern w:val="1"/>
          <w:sz w:val="24"/>
          <w:lang w:val="en-US" w:eastAsia="zh-CN"/>
        </w:rPr>
        <w:t>31、终止磋商</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出现下列情形之一的，采购人或者采购代理机构应当终止采购活动，发布项目终止公告并说明原因，重新开展采购活动：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31</w:t>
      </w:r>
      <w:r>
        <w:rPr>
          <w:rFonts w:hint="eastAsia" w:ascii="宋体" w:hAnsi="宋体" w:eastAsia="宋体" w:cs="宋体"/>
          <w:color w:val="auto"/>
          <w:kern w:val="1"/>
          <w:sz w:val="24"/>
        </w:rPr>
        <w:t>.1、因情况变化，不再符合规定的采购方式适用情形的；</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31</w:t>
      </w:r>
      <w:r>
        <w:rPr>
          <w:rFonts w:hint="eastAsia" w:ascii="宋体" w:hAnsi="宋体" w:eastAsia="宋体" w:cs="宋体"/>
          <w:color w:val="auto"/>
          <w:kern w:val="1"/>
          <w:sz w:val="24"/>
        </w:rPr>
        <w:t>.2、出现影响采购公正的违法、违规行为的；</w:t>
      </w:r>
    </w:p>
    <w:p>
      <w:pPr>
        <w:tabs>
          <w:tab w:val="left" w:pos="1155"/>
        </w:tabs>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31.3、除《政府采购竞争性磋商采购方式管理暂行办法》办法第21条第3款规定的情形外，在采购过程中符合要求的供应商或者磋商报价未超过采购预算的供应商不足3家的。</w:t>
      </w:r>
    </w:p>
    <w:p>
      <w:pPr>
        <w:tabs>
          <w:tab w:val="left" w:pos="1155"/>
        </w:tabs>
        <w:spacing w:line="360" w:lineRule="auto"/>
        <w:ind w:firstLine="482" w:firstLineChars="200"/>
        <w:rPr>
          <w:rFonts w:hint="eastAsia" w:ascii="宋体" w:hAnsi="宋体" w:eastAsia="宋体" w:cs="宋体"/>
          <w:b/>
          <w:bCs/>
          <w:color w:val="auto"/>
          <w:kern w:val="1"/>
          <w:sz w:val="24"/>
          <w:lang w:val="en-US" w:eastAsia="zh-CN"/>
        </w:rPr>
      </w:pPr>
      <w:r>
        <w:rPr>
          <w:rFonts w:hint="eastAsia" w:ascii="宋体" w:hAnsi="宋体" w:eastAsia="宋体" w:cs="宋体"/>
          <w:b/>
          <w:bCs/>
          <w:color w:val="auto"/>
          <w:kern w:val="1"/>
          <w:sz w:val="24"/>
          <w:lang w:val="en-US" w:eastAsia="zh-CN"/>
        </w:rPr>
        <w:t>32、重新采购</w:t>
      </w:r>
    </w:p>
    <w:p>
      <w:pPr>
        <w:tabs>
          <w:tab w:val="left" w:pos="1155"/>
        </w:tabs>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有下列情形之一的，采购人将重新采购：</w:t>
      </w:r>
    </w:p>
    <w:p>
      <w:pPr>
        <w:tabs>
          <w:tab w:val="left" w:pos="1155"/>
        </w:tabs>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32.1、经磋商小组评审后否决所有供应商的；</w:t>
      </w:r>
    </w:p>
    <w:p>
      <w:pPr>
        <w:tabs>
          <w:tab w:val="left" w:pos="1155"/>
        </w:tabs>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32.2、采购人需重新采购的，应同时通知已提交磋商响应文件的供应商，并退回磋商保证金(不计利息)。</w:t>
      </w:r>
    </w:p>
    <w:p>
      <w:pPr>
        <w:spacing w:line="360" w:lineRule="auto"/>
        <w:rPr>
          <w:rFonts w:hint="eastAsia" w:ascii="宋体" w:hAnsi="宋体" w:eastAsia="宋体" w:cs="宋体"/>
          <w:b/>
          <w:color w:val="auto"/>
          <w:kern w:val="1"/>
          <w:sz w:val="24"/>
          <w:lang w:eastAsia="zh-CN"/>
        </w:rPr>
      </w:pPr>
      <w:r>
        <w:rPr>
          <w:rFonts w:hint="eastAsia" w:ascii="宋体" w:hAnsi="宋体" w:eastAsia="宋体" w:cs="宋体"/>
          <w:b/>
          <w:color w:val="auto"/>
          <w:kern w:val="1"/>
          <w:sz w:val="24"/>
          <w:lang w:eastAsia="zh-CN"/>
        </w:rPr>
        <w:t>七</w:t>
      </w:r>
      <w:r>
        <w:rPr>
          <w:rFonts w:hint="eastAsia" w:ascii="宋体" w:hAnsi="宋体" w:eastAsia="宋体" w:cs="宋体"/>
          <w:b/>
          <w:color w:val="auto"/>
          <w:kern w:val="1"/>
          <w:sz w:val="24"/>
        </w:rPr>
        <w:t>、</w:t>
      </w:r>
      <w:r>
        <w:rPr>
          <w:rFonts w:hint="eastAsia" w:ascii="宋体" w:hAnsi="宋体" w:eastAsia="宋体" w:cs="宋体"/>
          <w:b/>
          <w:color w:val="auto"/>
          <w:kern w:val="1"/>
          <w:sz w:val="24"/>
          <w:lang w:eastAsia="zh-CN"/>
        </w:rPr>
        <w:t>纪律和监督</w:t>
      </w:r>
    </w:p>
    <w:p>
      <w:pPr>
        <w:tabs>
          <w:tab w:val="left" w:pos="1155"/>
        </w:tabs>
        <w:spacing w:line="360" w:lineRule="auto"/>
        <w:ind w:firstLine="482" w:firstLineChars="200"/>
        <w:rPr>
          <w:rFonts w:hint="eastAsia" w:ascii="宋体" w:hAnsi="宋体" w:eastAsia="宋体" w:cs="宋体"/>
          <w:b w:val="0"/>
          <w:bCs w:val="0"/>
          <w:color w:val="auto"/>
          <w:kern w:val="1"/>
          <w:sz w:val="24"/>
          <w:lang w:val="en-US" w:eastAsia="zh-CN"/>
        </w:rPr>
      </w:pPr>
      <w:r>
        <w:rPr>
          <w:rFonts w:hint="eastAsia" w:ascii="宋体" w:hAnsi="宋体" w:eastAsia="宋体" w:cs="宋体"/>
          <w:b/>
          <w:bCs/>
          <w:color w:val="auto"/>
          <w:kern w:val="1"/>
          <w:sz w:val="24"/>
          <w:lang w:val="en-US" w:eastAsia="zh-CN"/>
        </w:rPr>
        <w:t>33、对采购人的纪律要求：</w:t>
      </w:r>
      <w:r>
        <w:rPr>
          <w:rFonts w:hint="eastAsia" w:ascii="宋体" w:hAnsi="宋体" w:eastAsia="宋体" w:cs="宋体"/>
          <w:b w:val="0"/>
          <w:bCs w:val="0"/>
          <w:color w:val="auto"/>
          <w:kern w:val="1"/>
          <w:sz w:val="24"/>
          <w:lang w:val="en-US" w:eastAsia="zh-CN"/>
        </w:rPr>
        <w:t>采购人不得泄漏磋商活动中应当保密的情况和资料，不得与供应商串通损害国家利益、社会公共利益或者他人合法权益。</w:t>
      </w:r>
    </w:p>
    <w:p>
      <w:pPr>
        <w:tabs>
          <w:tab w:val="left" w:pos="1155"/>
        </w:tabs>
        <w:spacing w:line="360" w:lineRule="auto"/>
        <w:ind w:firstLine="482" w:firstLineChars="200"/>
        <w:rPr>
          <w:rFonts w:hint="eastAsia" w:ascii="宋体" w:hAnsi="宋体" w:eastAsia="宋体" w:cs="宋体"/>
          <w:b w:val="0"/>
          <w:bCs w:val="0"/>
          <w:color w:val="auto"/>
          <w:kern w:val="1"/>
          <w:sz w:val="24"/>
          <w:lang w:val="en-US" w:eastAsia="zh-CN"/>
        </w:rPr>
      </w:pPr>
      <w:r>
        <w:rPr>
          <w:rFonts w:hint="eastAsia" w:ascii="宋体" w:hAnsi="宋体" w:eastAsia="宋体" w:cs="宋体"/>
          <w:b/>
          <w:bCs/>
          <w:color w:val="auto"/>
          <w:kern w:val="1"/>
          <w:sz w:val="24"/>
          <w:lang w:val="en-US" w:eastAsia="zh-CN"/>
        </w:rPr>
        <w:t>34、对供应商的纪律要求：</w:t>
      </w:r>
      <w:r>
        <w:rPr>
          <w:rFonts w:hint="eastAsia" w:ascii="宋体" w:hAnsi="宋体" w:eastAsia="宋体" w:cs="宋体"/>
          <w:b w:val="0"/>
          <w:bCs w:val="0"/>
          <w:color w:val="auto"/>
          <w:kern w:val="1"/>
          <w:sz w:val="24"/>
          <w:lang w:val="en-US" w:eastAsia="zh-CN"/>
        </w:rPr>
        <w:t>供应商不得相互串通投标或者与采购人串通投标，不得向采购人或者磋商小组成员行贿谋取中标，不得以他人名义投标或者以其他方式弄虚作假骗取中标；供应商不得以任何方式干扰、影响评审工作。</w:t>
      </w:r>
    </w:p>
    <w:p>
      <w:pPr>
        <w:tabs>
          <w:tab w:val="left" w:pos="1155"/>
        </w:tabs>
        <w:spacing w:line="360" w:lineRule="auto"/>
        <w:ind w:firstLine="482" w:firstLineChars="200"/>
        <w:rPr>
          <w:rFonts w:hint="eastAsia" w:ascii="宋体" w:hAnsi="宋体" w:eastAsia="宋体" w:cs="宋体"/>
          <w:b w:val="0"/>
          <w:bCs w:val="0"/>
          <w:color w:val="auto"/>
          <w:kern w:val="1"/>
          <w:sz w:val="24"/>
          <w:lang w:val="en-US" w:eastAsia="zh-CN"/>
        </w:rPr>
      </w:pPr>
      <w:r>
        <w:rPr>
          <w:rFonts w:hint="eastAsia" w:ascii="宋体" w:hAnsi="宋体" w:eastAsia="宋体" w:cs="宋体"/>
          <w:b/>
          <w:bCs/>
          <w:color w:val="auto"/>
          <w:kern w:val="1"/>
          <w:sz w:val="24"/>
          <w:lang w:val="en-US" w:eastAsia="zh-CN"/>
        </w:rPr>
        <w:t>35、对磋商小组成员的纪律要求：</w:t>
      </w:r>
      <w:r>
        <w:rPr>
          <w:rFonts w:hint="eastAsia" w:ascii="宋体" w:hAnsi="宋体" w:eastAsia="宋体" w:cs="宋体"/>
          <w:b w:val="0"/>
          <w:bCs w:val="0"/>
          <w:color w:val="auto"/>
          <w:kern w:val="1"/>
          <w:sz w:val="24"/>
          <w:lang w:val="en-US" w:eastAsia="zh-CN"/>
        </w:rPr>
        <w:t>磋商小组成员不得收受他人的财物或者其他好处，不得向他人透漏对磋商响应文件的评审和比较、成交候选人的推荐情况以及评审有关的其他情况。在评审活动中，磋商小组成员不得擅离职守，影响评审程序正常进行，不得使用第三部分“磋商方法”没有规定的评审因素和标准进行评审。</w:t>
      </w:r>
    </w:p>
    <w:p>
      <w:pPr>
        <w:tabs>
          <w:tab w:val="left" w:pos="1155"/>
        </w:tabs>
        <w:spacing w:line="360" w:lineRule="auto"/>
        <w:ind w:firstLine="482" w:firstLineChars="200"/>
        <w:rPr>
          <w:rFonts w:hint="eastAsia" w:ascii="宋体" w:hAnsi="宋体" w:eastAsia="宋体" w:cs="宋体"/>
          <w:b w:val="0"/>
          <w:bCs w:val="0"/>
          <w:color w:val="auto"/>
          <w:kern w:val="1"/>
          <w:sz w:val="24"/>
          <w:lang w:val="en-US" w:eastAsia="zh-CN"/>
        </w:rPr>
      </w:pPr>
      <w:r>
        <w:rPr>
          <w:rFonts w:hint="eastAsia" w:ascii="宋体" w:hAnsi="宋体" w:eastAsia="宋体" w:cs="宋体"/>
          <w:b/>
          <w:bCs/>
          <w:color w:val="auto"/>
          <w:kern w:val="1"/>
          <w:sz w:val="24"/>
          <w:lang w:val="en-US" w:eastAsia="zh-CN"/>
        </w:rPr>
        <w:t>36、对与评审活动有关的工作人员的纪律要求：</w:t>
      </w:r>
      <w:r>
        <w:rPr>
          <w:rFonts w:hint="eastAsia" w:ascii="宋体" w:hAnsi="宋体" w:eastAsia="宋体" w:cs="宋体"/>
          <w:b w:val="0"/>
          <w:bCs w:val="0"/>
          <w:color w:val="auto"/>
          <w:kern w:val="1"/>
          <w:sz w:val="24"/>
          <w:lang w:val="en-US" w:eastAsia="zh-CN"/>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360" w:lineRule="auto"/>
        <w:rPr>
          <w:rFonts w:hint="eastAsia" w:ascii="宋体" w:hAnsi="宋体" w:eastAsia="宋体" w:cs="宋体"/>
          <w:b/>
          <w:color w:val="auto"/>
          <w:kern w:val="1"/>
          <w:sz w:val="24"/>
        </w:rPr>
      </w:pPr>
      <w:r>
        <w:rPr>
          <w:rFonts w:hint="eastAsia" w:ascii="宋体" w:hAnsi="宋体" w:eastAsia="宋体" w:cs="宋体"/>
          <w:b/>
          <w:color w:val="auto"/>
          <w:kern w:val="1"/>
          <w:sz w:val="24"/>
          <w:lang w:eastAsia="zh-CN"/>
        </w:rPr>
        <w:t>八</w:t>
      </w:r>
      <w:r>
        <w:rPr>
          <w:rFonts w:hint="eastAsia" w:ascii="宋体" w:hAnsi="宋体" w:eastAsia="宋体" w:cs="宋体"/>
          <w:b/>
          <w:color w:val="auto"/>
          <w:kern w:val="1"/>
          <w:sz w:val="24"/>
        </w:rPr>
        <w:t>、相关费用</w:t>
      </w:r>
    </w:p>
    <w:p>
      <w:pPr>
        <w:spacing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37</w:t>
      </w:r>
      <w:r>
        <w:rPr>
          <w:rFonts w:hint="eastAsia" w:ascii="宋体" w:hAnsi="宋体" w:eastAsia="宋体" w:cs="宋体"/>
          <w:b/>
          <w:color w:val="auto"/>
          <w:sz w:val="24"/>
        </w:rPr>
        <w:t>、采购代理服务费数额及缴纳方式</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37</w:t>
      </w:r>
      <w:r>
        <w:rPr>
          <w:rFonts w:hint="eastAsia" w:ascii="宋体" w:hAnsi="宋体" w:eastAsia="宋体" w:cs="宋体"/>
          <w:color w:val="auto"/>
          <w:kern w:val="1"/>
          <w:sz w:val="24"/>
        </w:rPr>
        <w:t>.1、采购代理服务费数额：</w:t>
      </w:r>
      <w:r>
        <w:rPr>
          <w:rFonts w:hint="eastAsia" w:ascii="宋体" w:hAnsi="宋体" w:eastAsia="宋体" w:cs="宋体"/>
          <w:color w:val="auto"/>
          <w:kern w:val="1"/>
          <w:sz w:val="24"/>
          <w:lang w:val="en-US" w:eastAsia="zh-CN"/>
        </w:rPr>
        <w:t>采购代理服务费的金额按照国家计委颁发的《采购代理服务收费管理暂行办法》（计价格[2002]1980号）、国家发展改革委员会办公厅颁发的《关于采购代理服务收费有关问题的通知》（发改办价格[2003]857号）、《国家发展改革委关于降低部分建设项目收费标准规范收费行为等有关问题的通知》（发改价格[2011]534号）的有关规定执行或双方合同约定。</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37</w:t>
      </w:r>
      <w:r>
        <w:rPr>
          <w:rFonts w:hint="eastAsia" w:ascii="宋体" w:hAnsi="宋体" w:eastAsia="宋体" w:cs="宋体"/>
          <w:color w:val="auto"/>
          <w:kern w:val="1"/>
          <w:sz w:val="24"/>
        </w:rPr>
        <w:t>.2、采购代理服务费缴纳方式：可以采取支票、银行汇票、电汇、网银、现金等方式缴纳。</w:t>
      </w:r>
    </w:p>
    <w:p>
      <w:pPr>
        <w:pStyle w:val="21"/>
        <w:spacing w:line="360" w:lineRule="auto"/>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38</w:t>
      </w:r>
      <w:r>
        <w:rPr>
          <w:rFonts w:hint="eastAsia" w:ascii="宋体" w:hAnsi="宋体" w:eastAsia="宋体" w:cs="宋体"/>
          <w:b/>
          <w:color w:val="auto"/>
          <w:sz w:val="24"/>
          <w:szCs w:val="24"/>
        </w:rPr>
        <w:t>、其他费用</w:t>
      </w:r>
    </w:p>
    <w:p>
      <w:pPr>
        <w:tabs>
          <w:tab w:val="left" w:pos="1155"/>
        </w:tabs>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38</w:t>
      </w:r>
      <w:r>
        <w:rPr>
          <w:rFonts w:hint="eastAsia" w:ascii="宋体" w:hAnsi="宋体" w:eastAsia="宋体" w:cs="宋体"/>
          <w:color w:val="auto"/>
          <w:kern w:val="1"/>
          <w:sz w:val="24"/>
        </w:rPr>
        <w:t>.1、为了保证采购活动顺利进行，要求各供应商要认真仔细阅读采购文件，严格按采购文件中规定条款制作响应文件。因供应商自身工作失误（如：①不按</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文件约定交纳</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保证金的；②不按磋商文件约定制作、封装“法定代表人授权书”的；③报价计算错误的；④评委会一致认定的其它行为）造成有效响应供应商不足三家而导致采购活动失败的，须供应商赔偿造成的经济损失，情节严重的按《政府采购法》有关规定予以处罚。</w:t>
      </w:r>
    </w:p>
    <w:p>
      <w:pPr>
        <w:spacing w:before="120" w:beforeLines="50" w:after="120" w:afterLines="50" w:line="360" w:lineRule="auto"/>
        <w:rPr>
          <w:rFonts w:hint="eastAsia" w:ascii="宋体" w:hAnsi="宋体" w:eastAsia="宋体" w:cs="宋体"/>
          <w:b/>
          <w:bCs/>
          <w:color w:val="auto"/>
          <w:sz w:val="24"/>
        </w:rPr>
      </w:pPr>
      <w:r>
        <w:rPr>
          <w:rFonts w:hint="eastAsia" w:ascii="宋体" w:hAnsi="宋体" w:eastAsia="宋体" w:cs="宋体"/>
          <w:b/>
          <w:color w:val="auto"/>
          <w:kern w:val="1"/>
          <w:sz w:val="24"/>
          <w:lang w:eastAsia="zh-CN"/>
        </w:rPr>
        <w:t>九</w:t>
      </w:r>
      <w:r>
        <w:rPr>
          <w:rFonts w:hint="eastAsia" w:ascii="宋体" w:hAnsi="宋体" w:eastAsia="宋体" w:cs="宋体"/>
          <w:b/>
          <w:color w:val="auto"/>
          <w:kern w:val="1"/>
          <w:sz w:val="24"/>
        </w:rPr>
        <w:t>、</w:t>
      </w:r>
      <w:r>
        <w:rPr>
          <w:rFonts w:hint="eastAsia" w:ascii="宋体" w:hAnsi="宋体" w:eastAsia="宋体" w:cs="宋体"/>
          <w:b/>
          <w:bCs/>
          <w:color w:val="auto"/>
          <w:sz w:val="24"/>
        </w:rPr>
        <w:t>质疑与投诉</w:t>
      </w:r>
    </w:p>
    <w:p>
      <w:pPr>
        <w:tabs>
          <w:tab w:val="left" w:pos="1155"/>
        </w:tabs>
        <w:spacing w:line="360" w:lineRule="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39</w:t>
      </w:r>
      <w:r>
        <w:rPr>
          <w:rFonts w:hint="eastAsia" w:ascii="宋体" w:hAnsi="宋体" w:eastAsia="宋体" w:cs="宋体"/>
          <w:b/>
          <w:bCs/>
          <w:color w:val="auto"/>
          <w:sz w:val="24"/>
        </w:rPr>
        <w:t>、关于质疑函的提出与答复：</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.1如供应商对本次采购活动有疑问，认为需要提出质疑和投诉的，应当按照《政府采购质疑投诉办法》（财政部94号令）的有关规定办理。</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.2供应商对采购文件、采购过程或成交结果使自身的合法权益受到损害，应当在法定期限内，按照质疑函范本格式要求以书面形式向采购代理机构或采购人提出质疑，并附必要的证明材料。</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.3质疑函应当包括下列内容：</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（1）供应商的姓名或者名称、地址、邮编、联系人及联系电话；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（2）质疑项目的名称、编号；</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（3）具体、明确的质疑事项和与质疑事项相关的请求；</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（4）事实依据；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（5）必要的法律依据；</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（6）提出质疑的日期。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.4供应商为法人的，应当由法定代表人或者其委托代理人签字或者盖章，并加盖单位章。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.5质疑人可以委托代理人办理质疑事项，代理人办理质疑事项时，除提交质疑函外，还应当提交质疑人的授权委托书及代理人的有效身份证明，授权委托书应当载明委托代理的具体权限期限和相关事项。</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.6质疑函范本格式在中国政府采购网站（http://www.ccgp.gov.cn/）自行下载。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.7接收质疑函的联系部门、联系电话和通讯地址同磋商公告。</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.8有下列情形之一的，属于无效质疑，采购代理机构和采购人不予受理：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（1）质疑人不是参与本次政府采购项目的供应商；</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（2）质疑人与质疑事项不存在利害关系的；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（3）未在法定期限内提出质疑的；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（4）质疑未以书面形式提出，以传真、电子邮件、移动通信等形式即时收悉提交的质疑材料；</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（5）质疑未按质疑函范本格式提出的；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（6）未提交营业执照或法人证书复印件，由授权代表签字的，未提交授权委托书；</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（7）质疑书没有合法有效的签字、盖章的；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（8）以非法手段取得证据、材料的；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（9）质疑答复后，同一质疑人就同一事项再次提出质疑的；</w:t>
      </w:r>
    </w:p>
    <w:p>
      <w:pPr>
        <w:tabs>
          <w:tab w:val="left" w:pos="1155"/>
        </w:tabs>
        <w:spacing w:line="360" w:lineRule="auto"/>
        <w:ind w:firstLine="240" w:firstLineChars="100"/>
        <w:rPr>
          <w:rFonts w:hint="eastAsia" w:ascii="宋体" w:hAnsi="宋体" w:eastAsia="宋体" w:cs="宋体"/>
          <w:bCs/>
          <w:color w:val="auto"/>
          <w:sz w:val="24"/>
        </w:rPr>
      </w:pPr>
      <w:r>
        <w:rPr>
          <w:rFonts w:hint="eastAsia" w:ascii="宋体" w:hAnsi="宋体" w:eastAsia="宋体" w:cs="宋体"/>
          <w:bCs/>
          <w:color w:val="auto"/>
          <w:sz w:val="24"/>
        </w:rPr>
        <w:t>（10）不符合法律、法规、规章和政府采购监管机构规定的其他条件的。</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39</w:t>
      </w:r>
      <w:r>
        <w:rPr>
          <w:rFonts w:hint="eastAsia" w:ascii="宋体" w:hAnsi="宋体" w:eastAsia="宋体" w:cs="宋体"/>
          <w:bCs/>
          <w:color w:val="auto"/>
          <w:sz w:val="24"/>
        </w:rPr>
        <w:t>.9采购代理机构或采购人将在收到书面质疑后7个工作日内做出答复，并以书面形式通知质疑人和其他有关供应商。</w:t>
      </w:r>
    </w:p>
    <w:p>
      <w:pPr>
        <w:tabs>
          <w:tab w:val="left" w:pos="115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40</w:t>
      </w:r>
      <w:r>
        <w:rPr>
          <w:rFonts w:hint="eastAsia" w:ascii="宋体" w:hAnsi="宋体" w:eastAsia="宋体" w:cs="宋体"/>
          <w:b/>
          <w:color w:val="auto"/>
          <w:sz w:val="24"/>
        </w:rPr>
        <w:t>、投诉提出</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.1质疑人对采购代理机构或采购人的答复不满意，或者采购人、采购代理机构未在规定时间内作出答复的，可以在答复期满后15个工作日内向</w:t>
      </w:r>
      <w:r>
        <w:rPr>
          <w:rFonts w:hint="eastAsia" w:ascii="宋体" w:hAnsi="宋体" w:eastAsia="宋体" w:cs="宋体"/>
          <w:bCs/>
          <w:color w:val="auto"/>
          <w:sz w:val="24"/>
          <w:lang w:eastAsia="zh-CN"/>
        </w:rPr>
        <w:t>同级</w:t>
      </w:r>
      <w:r>
        <w:rPr>
          <w:rFonts w:hint="eastAsia" w:ascii="宋体" w:hAnsi="宋体" w:eastAsia="宋体" w:cs="宋体"/>
          <w:bCs/>
          <w:color w:val="auto"/>
          <w:sz w:val="24"/>
        </w:rPr>
        <w:t>财政部门提起投诉。</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.2供应商投诉时,应当提交投诉书和必要的证明材料，并按照被投诉采购人、采购代理机构（以下简称被投诉人）和与投诉事项有关的供应商数量提供投诉书的副本。投诉书应当包括下列内容：</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（1）投诉人和被投诉人的姓名或者名称、通讯地址、邮编、联系人及联系电话；</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（2）质疑和质疑答复情况说明及相关证明材料；</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（3）具体、明确的投诉事项和与投诉事项相关的投诉请求；</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（4）事实依据；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（5）法律依据；</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（6）提起投诉的日期。</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投诉人为自然人的，应当由本人签字；投诉人为法人或者其他组织的，应当由法定代表人、主要负责人，或者其委托代理人签字或者盖章，并加盖单位章。</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.3投诉书范本格式在中国政府采购网站（http://www.ccgp.gov.cn/）自行下载。</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.4投诉人提起投诉应当符合下列条件：</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（1）提起投诉前已依法进行质疑；</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（2）投诉书内容符合财政部94号令的规定；</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（3）在投诉有效期限内提起投诉；</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（4）同一投诉事项未经财政部门投诉处理；</w:t>
      </w:r>
    </w:p>
    <w:p>
      <w:pPr>
        <w:tabs>
          <w:tab w:val="left" w:pos="1155"/>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　　（5）财政部规定的其他条件。</w:t>
      </w:r>
    </w:p>
    <w:p>
      <w:pPr>
        <w:tabs>
          <w:tab w:val="left" w:pos="115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40</w:t>
      </w:r>
      <w:r>
        <w:rPr>
          <w:rFonts w:hint="eastAsia" w:ascii="宋体" w:hAnsi="宋体" w:eastAsia="宋体" w:cs="宋体"/>
          <w:bCs/>
          <w:color w:val="auto"/>
          <w:sz w:val="24"/>
        </w:rPr>
        <w:t>.5投诉人投诉的事项不得超出已质疑事项的范围，但基于质疑答复内容提出的投诉事项除外。</w:t>
      </w:r>
    </w:p>
    <w:p>
      <w:pPr>
        <w:tabs>
          <w:tab w:val="left" w:pos="1155"/>
        </w:tabs>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41</w:t>
      </w:r>
      <w:r>
        <w:rPr>
          <w:rFonts w:hint="eastAsia" w:ascii="宋体" w:hAnsi="宋体" w:eastAsia="宋体" w:cs="宋体"/>
          <w:b/>
          <w:color w:val="auto"/>
          <w:sz w:val="24"/>
        </w:rPr>
        <w:t>、法律责任</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eastAsia="宋体" w:cs="宋体"/>
          <w:bCs/>
          <w:color w:val="auto"/>
          <w:sz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42</w:t>
      </w:r>
      <w:r>
        <w:rPr>
          <w:rFonts w:hint="eastAsia" w:ascii="宋体" w:hAnsi="宋体" w:eastAsia="宋体" w:cs="宋体"/>
          <w:b/>
          <w:color w:val="auto"/>
          <w:sz w:val="24"/>
        </w:rPr>
        <w:t>、其他说明</w:t>
      </w:r>
    </w:p>
    <w:p>
      <w:pPr>
        <w:tabs>
          <w:tab w:val="left" w:pos="1155"/>
        </w:tabs>
        <w:spacing w:line="360" w:lineRule="auto"/>
        <w:ind w:firstLine="480"/>
        <w:rPr>
          <w:rFonts w:hint="eastAsia" w:ascii="宋体" w:hAnsi="宋体" w:eastAsia="宋体" w:cs="宋体"/>
          <w:bCs/>
          <w:color w:val="auto"/>
          <w:sz w:val="24"/>
        </w:rPr>
      </w:pPr>
      <w:r>
        <w:rPr>
          <w:rFonts w:hint="eastAsia" w:ascii="宋体" w:hAnsi="宋体" w:eastAsia="宋体" w:cs="宋体"/>
          <w:bCs/>
          <w:color w:val="auto"/>
          <w:sz w:val="24"/>
          <w:lang w:val="en-US" w:eastAsia="zh-CN"/>
        </w:rPr>
        <w:t>42</w:t>
      </w:r>
      <w:r>
        <w:rPr>
          <w:rFonts w:hint="eastAsia" w:ascii="宋体" w:hAnsi="宋体" w:eastAsia="宋体" w:cs="宋体"/>
          <w:bCs/>
          <w:color w:val="auto"/>
          <w:sz w:val="24"/>
        </w:rPr>
        <w:t>.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1"/>
        <w:rPr>
          <w:rFonts w:hint="eastAsia" w:ascii="宋体" w:hAnsi="宋体" w:eastAsia="宋体" w:cs="宋体"/>
          <w:bCs/>
          <w:color w:val="auto"/>
          <w:sz w:val="24"/>
        </w:rPr>
      </w:pPr>
      <w:r>
        <w:rPr>
          <w:rFonts w:hint="eastAsia" w:ascii="宋体" w:hAnsi="宋体" w:eastAsia="宋体" w:cs="宋体"/>
          <w:bCs/>
          <w:color w:val="auto"/>
          <w:sz w:val="24"/>
          <w:lang w:val="en-US" w:eastAsia="zh-CN"/>
        </w:rPr>
        <w:t>42</w:t>
      </w:r>
      <w:r>
        <w:rPr>
          <w:rFonts w:hint="eastAsia" w:ascii="宋体" w:hAnsi="宋体" w:eastAsia="宋体" w:cs="宋体"/>
          <w:bCs/>
          <w:color w:val="auto"/>
          <w:sz w:val="24"/>
        </w:rPr>
        <w:t>.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tabs>
          <w:tab w:val="left" w:pos="1155"/>
        </w:tabs>
        <w:spacing w:line="360" w:lineRule="auto"/>
        <w:ind w:firstLine="481"/>
        <w:rPr>
          <w:rFonts w:hint="eastAsia" w:ascii="宋体" w:hAnsi="宋体" w:eastAsia="宋体" w:cs="宋体"/>
          <w:b/>
          <w:bCs/>
          <w:color w:val="auto"/>
          <w:sz w:val="24"/>
        </w:rPr>
      </w:pPr>
      <w:r>
        <w:rPr>
          <w:rFonts w:hint="eastAsia" w:ascii="宋体" w:hAnsi="宋体" w:eastAsia="宋体" w:cs="宋体"/>
          <w:bCs/>
          <w:color w:val="auto"/>
          <w:sz w:val="24"/>
          <w:lang w:val="en-US" w:eastAsia="zh-CN"/>
        </w:rPr>
        <w:t>42</w:t>
      </w:r>
      <w:r>
        <w:rPr>
          <w:rFonts w:hint="eastAsia" w:ascii="宋体" w:hAnsi="宋体" w:eastAsia="宋体" w:cs="宋体"/>
          <w:bCs/>
          <w:color w:val="auto"/>
          <w:sz w:val="24"/>
        </w:rPr>
        <w:t>.3、质疑与投诉事宜依据《中华人民共和国政府采购法》、《政府采购法实施条例（国务院第658号令）》、《政府采购供应商质疑答复与投诉处理办法（试行）》、中华人民共和国财政部令第94号《政府采购质疑和投诉办法》和《陕财办采资（2014）143号》等规定执行。</w:t>
      </w:r>
    </w:p>
    <w:p>
      <w:pPr>
        <w:pStyle w:val="2"/>
        <w:rPr>
          <w:rFonts w:hint="eastAsia" w:ascii="宋体" w:hAnsi="宋体" w:eastAsia="宋体" w:cs="宋体"/>
          <w:color w:val="auto"/>
          <w:sz w:val="24"/>
        </w:rPr>
        <w:sectPr>
          <w:headerReference r:id="rId4" w:type="first"/>
          <w:footerReference r:id="rId7" w:type="first"/>
          <w:headerReference r:id="rId3" w:type="default"/>
          <w:footerReference r:id="rId5" w:type="default"/>
          <w:footerReference r:id="rId6" w:type="even"/>
          <w:pgSz w:w="11906" w:h="16838"/>
          <w:pgMar w:top="1588" w:right="1417" w:bottom="1474" w:left="1417" w:header="851" w:footer="850" w:gutter="0"/>
          <w:pgNumType w:fmt="numberInDash" w:start="1"/>
          <w:cols w:space="720" w:num="1"/>
          <w:titlePg/>
          <w:docGrid w:linePitch="312" w:charSpace="0"/>
        </w:sectPr>
      </w:pPr>
    </w:p>
    <w:p>
      <w:pPr>
        <w:pStyle w:val="3"/>
        <w:numPr>
          <w:ilvl w:val="0"/>
          <w:numId w:val="0"/>
        </w:numPr>
        <w:ind w:leftChars="0"/>
        <w:rPr>
          <w:rFonts w:hint="eastAsia" w:ascii="宋体" w:hAnsi="宋体" w:eastAsia="宋体" w:cs="宋体"/>
          <w:b/>
          <w:color w:val="auto"/>
          <w:spacing w:val="-20"/>
          <w:sz w:val="32"/>
          <w:szCs w:val="24"/>
        </w:rPr>
      </w:pPr>
      <w:bookmarkStart w:id="7" w:name="_Toc78884379"/>
      <w:r>
        <w:rPr>
          <w:rFonts w:hint="eastAsia" w:ascii="宋体" w:hAnsi="宋体" w:eastAsia="宋体" w:cs="宋体"/>
          <w:b/>
          <w:color w:val="auto"/>
          <w:spacing w:val="-20"/>
          <w:sz w:val="32"/>
          <w:szCs w:val="24"/>
          <w:lang w:eastAsia="zh-CN"/>
        </w:rPr>
        <w:t>第三章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评审办法</w:t>
      </w:r>
      <w:bookmarkEnd w:id="7"/>
    </w:p>
    <w:p>
      <w:pPr>
        <w:rPr>
          <w:rFonts w:hint="eastAsia" w:ascii="宋体" w:hAnsi="宋体" w:eastAsia="宋体" w:cs="宋体"/>
          <w:color w:val="auto"/>
          <w:sz w:val="24"/>
        </w:rPr>
      </w:pPr>
    </w:p>
    <w:p>
      <w:pPr>
        <w:numPr>
          <w:ilvl w:val="0"/>
          <w:numId w:val="0"/>
        </w:numPr>
        <w:spacing w:before="120" w:beforeLines="50" w:after="120" w:afterLines="50" w:line="360" w:lineRule="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一、评审办法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按照《中华人民共和国政府采购法》及实施条例和关于印发《政府采购竞争性磋商采购方式管理暂行办法》的通知(财库【2014】214号)的规定，本次评标采用</w:t>
      </w:r>
      <w:r>
        <w:rPr>
          <w:rFonts w:hint="eastAsia" w:ascii="宋体" w:hAnsi="宋体" w:eastAsia="宋体" w:cs="宋体"/>
          <w:b/>
          <w:bCs/>
          <w:color w:val="auto"/>
          <w:sz w:val="24"/>
          <w:u w:val="single"/>
        </w:rPr>
        <w:t>综合评分</w:t>
      </w:r>
      <w:r>
        <w:rPr>
          <w:rFonts w:hint="eastAsia" w:ascii="宋体" w:hAnsi="宋体" w:eastAsia="宋体" w:cs="宋体"/>
          <w:color w:val="auto"/>
          <w:sz w:val="24"/>
        </w:rPr>
        <w:t>法，即在最大限度地满足竞争性磋商文件实质性要求前提下，按照竞争性磋商文件中规定的各项因素和相应的权重分值进行综合评审后，以总得分最高的供应商作为成交候选人并依次排序。</w:t>
      </w:r>
    </w:p>
    <w:p>
      <w:pPr>
        <w:numPr>
          <w:ilvl w:val="0"/>
          <w:numId w:val="0"/>
        </w:numPr>
        <w:spacing w:before="120" w:beforeLines="50" w:after="120" w:afterLines="50" w:line="360" w:lineRule="auto"/>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二、评审程序</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按照竞争性磋商响应文件初审、澄清有关问题、分别磋商、二次报价、比较与评审、推荐成交候选人名单。在上一步评审中被认定为无效磋商者，不进入下一步的评审</w:t>
      </w:r>
      <w:r>
        <w:rPr>
          <w:rFonts w:hint="eastAsia" w:ascii="宋体" w:hAnsi="宋体" w:eastAsia="宋体" w:cs="宋体"/>
          <w:color w:val="auto"/>
          <w:sz w:val="24"/>
          <w:lang w:eastAsia="zh-CN"/>
        </w:rPr>
        <w:t>。</w:t>
      </w:r>
    </w:p>
    <w:p>
      <w:pPr>
        <w:spacing w:before="120" w:beforeLines="50" w:after="120" w:afterLines="50" w:line="360" w:lineRule="auto"/>
        <w:rPr>
          <w:rFonts w:hint="eastAsia" w:ascii="宋体" w:hAnsi="宋体" w:eastAsia="宋体" w:cs="宋体"/>
          <w:color w:val="auto"/>
          <w:sz w:val="24"/>
        </w:rPr>
      </w:pPr>
      <w:r>
        <w:rPr>
          <w:rFonts w:hint="eastAsia" w:ascii="宋体" w:hAnsi="宋体" w:eastAsia="宋体" w:cs="宋体"/>
          <w:b/>
          <w:color w:val="auto"/>
          <w:sz w:val="24"/>
          <w:lang w:val="en-US" w:eastAsia="zh-CN"/>
        </w:rPr>
        <w:t>1</w:t>
      </w:r>
      <w:r>
        <w:rPr>
          <w:rFonts w:hint="eastAsia" w:ascii="宋体" w:hAnsi="宋体" w:eastAsia="宋体" w:cs="宋体"/>
          <w:b/>
          <w:color w:val="auto"/>
          <w:sz w:val="24"/>
        </w:rPr>
        <w:t>、对磋商响应文件的初审</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1.1、</w:t>
      </w:r>
      <w:r>
        <w:rPr>
          <w:rFonts w:hint="eastAsia" w:ascii="宋体" w:hAnsi="宋体" w:eastAsia="宋体" w:cs="宋体"/>
          <w:color w:val="auto"/>
          <w:sz w:val="24"/>
          <w:lang w:eastAsia="zh-CN"/>
        </w:rPr>
        <w:t>资格性审查；</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符合性审查</w:t>
      </w:r>
      <w:r>
        <w:rPr>
          <w:rFonts w:hint="eastAsia" w:ascii="宋体" w:hAnsi="宋体" w:eastAsia="宋体" w:cs="宋体"/>
          <w:color w:val="auto"/>
          <w:sz w:val="24"/>
        </w:rPr>
        <w:t>。</w:t>
      </w:r>
    </w:p>
    <w:p>
      <w:pPr>
        <w:spacing w:before="120" w:beforeLines="50" w:after="120" w:afterLines="50"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2、磋商响应文件的澄清</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发现供应商的报价明显低于其他磋商报价、或明显低于市场价格，使得其磋商报价可能低于其成本的，有可能影响服务质量或者不能诚信履约的，应当要求其在合理的时间内做出书面说明并提交相关证明材料。供应商不能证明其报价合理性的，由磋商小组认定该供应商以低于成本报价竞标，将其作为无效响应处理。</w:t>
      </w:r>
    </w:p>
    <w:p>
      <w:pPr>
        <w:spacing w:before="120" w:beforeLines="50" w:after="120" w:afterLines="50"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3、磋商</w:t>
      </w:r>
    </w:p>
    <w:p>
      <w:pPr>
        <w:tabs>
          <w:tab w:val="left" w:pos="0"/>
        </w:tabs>
        <w:adjustRightInd w:val="0"/>
        <w:snapToGrid w:val="0"/>
        <w:spacing w:line="360" w:lineRule="auto"/>
        <w:ind w:firstLine="470" w:firstLineChars="196"/>
        <w:rPr>
          <w:rFonts w:hint="eastAsia" w:ascii="宋体" w:hAnsi="宋体" w:eastAsia="宋体" w:cs="宋体"/>
          <w:color w:val="auto"/>
          <w:sz w:val="24"/>
        </w:rPr>
      </w:pPr>
      <w:r>
        <w:rPr>
          <w:rFonts w:hint="eastAsia" w:ascii="宋体" w:hAnsi="宋体" w:eastAsia="宋体" w:cs="宋体"/>
          <w:color w:val="auto"/>
          <w:sz w:val="24"/>
        </w:rPr>
        <w:t>磋商小组所有成员集中与单一供应商分别进行磋商，并要求供应商在规定的时间内提交最后报价。在磋商过程中，磋商小组可以根据磋商文件和磋商情况实质性变动采购需求中的服务要求以及合同草案条款，但不得变动磋商文件中的其它内容。实质性变动得内容，需经采购人代表确认。</w:t>
      </w:r>
    </w:p>
    <w:p>
      <w:pPr>
        <w:spacing w:before="120" w:beforeLines="50" w:after="120" w:afterLines="50" w:line="360"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4、综合评审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对于经初审合格的所有供应商，由磋商小组各成员依据磋商响应文件和最终报价，按照下列《磋商办法》规定的内容独立进行综合评价、比较打分</w:t>
      </w:r>
      <w:r>
        <w:rPr>
          <w:rFonts w:hint="eastAsia" w:ascii="宋体" w:hAnsi="宋体" w:eastAsia="宋体" w:cs="宋体"/>
          <w:color w:val="auto"/>
          <w:sz w:val="24"/>
          <w:lang w:eastAsia="zh-CN"/>
        </w:rPr>
        <w:t>，</w:t>
      </w:r>
      <w:r>
        <w:rPr>
          <w:rFonts w:hint="eastAsia" w:ascii="宋体" w:hAnsi="宋体" w:eastAsia="宋体" w:cs="宋体"/>
          <w:color w:val="auto"/>
          <w:sz w:val="24"/>
        </w:rPr>
        <w:t>然后汇总每个供应商的得分，从高到低依次排序，推荐成交候选人。</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eastAsia="zh-CN"/>
        </w:rPr>
        <w:t>四</w:t>
      </w:r>
      <w:r>
        <w:rPr>
          <w:rFonts w:hint="eastAsia" w:ascii="宋体" w:hAnsi="宋体" w:eastAsia="宋体" w:cs="宋体"/>
          <w:b/>
          <w:color w:val="auto"/>
          <w:sz w:val="24"/>
        </w:rPr>
        <w:t>、评审步骤与评审方法</w:t>
      </w:r>
    </w:p>
    <w:p>
      <w:pPr>
        <w:spacing w:before="120" w:beforeLines="50" w:after="120" w:afterLines="50" w:line="360" w:lineRule="auto"/>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4</w:t>
      </w:r>
      <w:r>
        <w:rPr>
          <w:rFonts w:hint="eastAsia" w:ascii="宋体" w:hAnsi="宋体" w:eastAsia="宋体" w:cs="宋体"/>
          <w:b/>
          <w:color w:val="auto"/>
          <w:sz w:val="24"/>
        </w:rPr>
        <w:t>、响应文件初审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FFFFFF" w:fill="D9D9D9"/>
          <w:lang w:val="en-US" w:eastAsia="zh-CN"/>
        </w:rPr>
        <w:t>4</w:t>
      </w:r>
      <w:r>
        <w:rPr>
          <w:rFonts w:hint="eastAsia" w:ascii="宋体" w:hAnsi="宋体" w:eastAsia="宋体" w:cs="宋体"/>
          <w:color w:val="auto"/>
          <w:sz w:val="24"/>
          <w:shd w:val="clear" w:color="FFFFFF" w:fill="D9D9D9"/>
        </w:rPr>
        <w:t>.1、</w:t>
      </w:r>
      <w:r>
        <w:rPr>
          <w:rFonts w:hint="eastAsia" w:ascii="宋体" w:hAnsi="宋体" w:eastAsia="宋体" w:cs="宋体"/>
          <w:b/>
          <w:bCs/>
          <w:color w:val="auto"/>
          <w:sz w:val="24"/>
          <w:shd w:val="clear" w:color="FFFFFF" w:fill="D9D9D9"/>
        </w:rPr>
        <w:t>资格性审查。</w:t>
      </w:r>
      <w:r>
        <w:rPr>
          <w:rFonts w:hint="eastAsia" w:ascii="宋体" w:hAnsi="宋体" w:eastAsia="宋体" w:cs="宋体"/>
          <w:b w:val="0"/>
          <w:bCs w:val="0"/>
          <w:color w:val="auto"/>
          <w:sz w:val="24"/>
          <w:shd w:val="clear" w:color="auto" w:fill="auto"/>
          <w:lang w:eastAsia="zh-CN"/>
        </w:rPr>
        <w:t>采购代理机构派出一名工作人员，协助</w:t>
      </w:r>
      <w:r>
        <w:rPr>
          <w:rFonts w:hint="eastAsia" w:ascii="宋体" w:hAnsi="宋体" w:eastAsia="宋体" w:cs="宋体"/>
          <w:color w:val="auto"/>
          <w:sz w:val="24"/>
        </w:rPr>
        <w:t>采购人依据竞争性磋商文件对供应商进行资格审查，以确定其是否具备相应资格。</w:t>
      </w:r>
      <w:r>
        <w:rPr>
          <w:rFonts w:hint="eastAsia" w:ascii="宋体" w:hAnsi="宋体" w:eastAsia="宋体" w:cs="宋体"/>
          <w:color w:val="auto"/>
          <w:kern w:val="0"/>
          <w:sz w:val="24"/>
        </w:rPr>
        <w:t>如果供应商不具备资格、不满足竞争性磋商文件所规定的资格标准或提供资格证明文件不全,将被视为未实质性响应竞争性磋商文件。</w:t>
      </w:r>
      <w:r>
        <w:rPr>
          <w:rFonts w:hint="eastAsia" w:ascii="宋体" w:hAnsi="宋体" w:eastAsia="宋体" w:cs="宋体"/>
          <w:color w:val="auto"/>
          <w:sz w:val="24"/>
        </w:rPr>
        <w:t>资格性审查标准如下：</w:t>
      </w:r>
    </w:p>
    <w:p>
      <w:pPr>
        <w:pStyle w:val="2"/>
        <w:rPr>
          <w:rFonts w:hint="eastAsia" w:ascii="宋体" w:hAnsi="宋体" w:eastAsia="宋体" w:cs="宋体"/>
          <w:color w:val="auto"/>
          <w:sz w:val="24"/>
        </w:rPr>
      </w:pPr>
    </w:p>
    <w:p>
      <w:pPr>
        <w:rPr>
          <w:rFonts w:hint="eastAsia"/>
        </w:rPr>
      </w:pPr>
    </w:p>
    <w:tbl>
      <w:tblPr>
        <w:tblStyle w:val="28"/>
        <w:tblW w:w="9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676"/>
        <w:gridCol w:w="2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9" w:type="dxa"/>
            <w:vAlign w:val="center"/>
          </w:tcPr>
          <w:p>
            <w:pPr>
              <w:autoSpaceDE w:val="0"/>
              <w:autoSpaceDN w:val="0"/>
              <w:adjustRightInd w:val="0"/>
              <w:spacing w:before="2" w:line="400" w:lineRule="exact"/>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5676" w:type="dxa"/>
            <w:tcBorders>
              <w:righ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内容</w:t>
            </w:r>
          </w:p>
        </w:tc>
        <w:tc>
          <w:tcPr>
            <w:tcW w:w="2757" w:type="dxa"/>
            <w:tcBorders>
              <w:left w:val="single" w:color="auto" w:sz="4" w:space="0"/>
            </w:tcBorders>
            <w:vAlign w:val="center"/>
          </w:tcPr>
          <w:p>
            <w:pPr>
              <w:autoSpaceDE w:val="0"/>
              <w:autoSpaceDN w:val="0"/>
              <w:adjustRightInd w:val="0"/>
              <w:spacing w:before="2"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审查</w:t>
            </w:r>
            <w:r>
              <w:rPr>
                <w:rFonts w:hint="eastAsia" w:ascii="宋体" w:hAnsi="宋体" w:eastAsia="宋体" w:cs="宋体"/>
                <w:b/>
                <w:bCs/>
                <w:color w:val="auto"/>
                <w:sz w:val="24"/>
                <w:lang w:eastAsia="zh-CN"/>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5676" w:type="dxa"/>
            <w:tcBorders>
              <w:right w:val="single" w:color="auto" w:sz="4" w:space="0"/>
            </w:tcBorders>
            <w:vAlign w:val="center"/>
          </w:tcPr>
          <w:p>
            <w:pP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独立承担民事责任的能力：供应商为具有独立承担民事责任能力的企业法人、事业法人、其他组织，提供营业执照原件（事业单位须事业单位法人证、组织机构代码证等证明文件；其他组织应提供合法证明文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【提供加盖公章的电子件或复印件】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26"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具有履行合同所必须的设备和专业技术能力：Ⅰ、供应商具有建设行政主管部门核发的市政公用工程或公路工程施工总承包三级及以上资质等级，且具有有效的安全生产许可证；Ⅱ、拟派项目经理须具备市政公用工程或公路工程专业注册建造师二级（含二级）以上执业资格和安全生产考核合格B证，且无在建项目；</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eastAsia="zh-CN"/>
              </w:rPr>
              <w:t>【①提供加盖公章的电子件或复印件；②“无在建</w:t>
            </w:r>
            <w:r>
              <w:rPr>
                <w:rFonts w:hint="eastAsia" w:ascii="宋体" w:hAnsi="宋体" w:cs="宋体"/>
                <w:b/>
                <w:bCs/>
                <w:color w:val="auto"/>
                <w:sz w:val="22"/>
                <w:szCs w:val="22"/>
                <w:lang w:eastAsia="zh-CN"/>
              </w:rPr>
              <w:t>工程</w:t>
            </w:r>
            <w:r>
              <w:rPr>
                <w:rFonts w:hint="eastAsia" w:ascii="宋体" w:hAnsi="宋体" w:eastAsia="宋体" w:cs="宋体"/>
                <w:b/>
                <w:bCs/>
                <w:color w:val="auto"/>
                <w:sz w:val="22"/>
                <w:szCs w:val="22"/>
                <w:lang w:eastAsia="zh-CN"/>
              </w:rPr>
              <w:t>证明”提供原件】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2"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有依法缴纳税收和社会保障资金的良好记录：</w:t>
            </w:r>
          </w:p>
          <w:p>
            <w:pPr>
              <w:snapToGrid w:val="0"/>
              <w:spacing w:line="240" w:lineRule="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Ⅰ、供应商须提供自2022年1月1日至今已缴纳的至少一个月的纳税证明或完税证明，纳税证明或完税证明上应有代收机构或税务机关的公章或业务专用章复印件（注：①依法免税的应提供相关文件证明；②公益类事业单位无需提供；③新成立未发生缴纳税收事项的投标人，应提供纳税书面承诺）；</w:t>
            </w:r>
          </w:p>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Ⅱ、供应商须提供供应商为法定代表人或其被授权委托人（磋商函签署人）和项目经理自2022年1月1日起已缴纳的至少一个月的社保机构出具的社会保险参保缴费情况证明复印件；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具有良好的商业信誉和健全的财务会计制度：I、提供2019、2020或2021年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III、提供信用担保机构出具的磋商担保函复印件。（以上三种形式的证明资料提供任意一种即可，但成交现场以第II种或第III种形式提交资料的，需提供上述证明材料原件备查）；</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供应商应授权合法的人员参加磋商会议，其中法定代表人直接参加的，须出具法人身份证原件，并与营业执照上信息一致；授权代表参加的，须出具法定代表人授权书及被授权人身份证原件；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【提供原件及加盖公章的复印件】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出具参加本次采购活动前三年内在经营活动中没有重大违法记录的书面声明；</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【提供“书面声明”原件】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3" w:hRule="atLeast"/>
          <w:jc w:val="center"/>
        </w:trPr>
        <w:tc>
          <w:tcPr>
            <w:tcW w:w="709" w:type="dxa"/>
            <w:vAlign w:val="center"/>
          </w:tcPr>
          <w:p>
            <w:pPr>
              <w:autoSpaceDE w:val="0"/>
              <w:autoSpaceDN w:val="0"/>
              <w:adjustRightInd w:val="0"/>
              <w:spacing w:before="2"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供应商未被列入“信用中国”网站（</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"http://www.creditchina.gov.cn/"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http://www.creditchina.gov.cn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）失信黑名单中和“中国政府采购网”(</w:t>
            </w:r>
            <w:r>
              <w:rPr>
                <w:rFonts w:hint="eastAsia" w:ascii="宋体" w:hAnsi="宋体" w:eastAsia="宋体" w:cs="宋体"/>
                <w:color w:val="auto"/>
                <w:sz w:val="22"/>
                <w:szCs w:val="22"/>
                <w:lang w:val="en-US" w:eastAsia="zh-CN"/>
              </w:rPr>
              <w:fldChar w:fldCharType="begin"/>
            </w:r>
            <w:r>
              <w:rPr>
                <w:rFonts w:hint="eastAsia" w:ascii="宋体" w:hAnsi="宋体" w:eastAsia="宋体" w:cs="宋体"/>
                <w:color w:val="auto"/>
                <w:sz w:val="22"/>
                <w:szCs w:val="22"/>
                <w:lang w:val="en-US" w:eastAsia="zh-CN"/>
              </w:rPr>
              <w:instrText xml:space="preserve"> HYPERLINK "http://www.ccgp.gov.cn/" \h </w:instrText>
            </w:r>
            <w:r>
              <w:rPr>
                <w:rFonts w:hint="eastAsia" w:ascii="宋体" w:hAnsi="宋体" w:eastAsia="宋体" w:cs="宋体"/>
                <w:color w:val="auto"/>
                <w:sz w:val="22"/>
                <w:szCs w:val="22"/>
                <w:lang w:val="en-US" w:eastAsia="zh-CN"/>
              </w:rPr>
              <w:fldChar w:fldCharType="separate"/>
            </w:r>
            <w:r>
              <w:rPr>
                <w:rFonts w:hint="eastAsia"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fldChar w:fldCharType="end"/>
            </w:r>
            <w:r>
              <w:rPr>
                <w:rFonts w:hint="eastAsia" w:ascii="宋体" w:hAnsi="宋体" w:eastAsia="宋体" w:cs="宋体"/>
                <w:color w:val="auto"/>
                <w:sz w:val="22"/>
                <w:szCs w:val="22"/>
                <w:lang w:val="en-US"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【提供加盖公章、清晰完整的网查截图复印件】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8</w:t>
            </w:r>
          </w:p>
        </w:tc>
        <w:tc>
          <w:tcPr>
            <w:tcW w:w="5676" w:type="dxa"/>
            <w:tcBorders>
              <w:right w:val="single" w:color="auto" w:sz="4" w:space="0"/>
            </w:tcBorders>
            <w:vAlign w:val="center"/>
          </w:tcPr>
          <w:p>
            <w:pPr>
              <w:snapToGrid w:val="0"/>
              <w:spacing w:line="240" w:lineRule="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本项目不接受联合体磋商；单位负责人为同一人或者存在控股、管理关系的不同单位不得同时投标；</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09" w:type="dxa"/>
            <w:vAlign w:val="center"/>
          </w:tcPr>
          <w:p>
            <w:pPr>
              <w:widowControl/>
              <w:tabs>
                <w:tab w:val="left" w:pos="1620"/>
              </w:tabs>
              <w:spacing w:line="360" w:lineRule="auto"/>
              <w:jc w:val="center"/>
              <w:rPr>
                <w:rFonts w:hint="default" w:ascii="宋体" w:hAnsi="宋体" w:eastAsia="宋体" w:cs="宋体"/>
                <w:color w:val="auto"/>
                <w:kern w:val="2"/>
                <w:sz w:val="22"/>
                <w:szCs w:val="22"/>
                <w:lang w:val="en-US" w:eastAsia="zh-CN" w:bidi="ar-SA"/>
              </w:rPr>
            </w:pPr>
            <w:r>
              <w:rPr>
                <w:rFonts w:hint="eastAsia" w:ascii="宋体" w:hAnsi="宋体" w:cs="宋体"/>
                <w:color w:val="auto"/>
                <w:kern w:val="2"/>
                <w:sz w:val="22"/>
                <w:szCs w:val="22"/>
                <w:lang w:val="en-US" w:eastAsia="zh-CN" w:bidi="ar-SA"/>
              </w:rPr>
              <w:t>9</w:t>
            </w:r>
          </w:p>
        </w:tc>
        <w:tc>
          <w:tcPr>
            <w:tcW w:w="5676" w:type="dxa"/>
            <w:tcBorders>
              <w:right w:val="single" w:color="auto" w:sz="4" w:space="0"/>
            </w:tcBorders>
            <w:vAlign w:val="center"/>
          </w:tcPr>
          <w:p>
            <w:pPr>
              <w:snapToGrid w:val="0"/>
              <w:spacing w:line="360" w:lineRule="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磋商保证金收款收据原件或磋商保函原件。</w:t>
            </w:r>
          </w:p>
        </w:tc>
        <w:tc>
          <w:tcPr>
            <w:tcW w:w="2757" w:type="dxa"/>
            <w:tcBorders>
              <w:left w:val="single" w:color="auto" w:sz="4" w:space="0"/>
            </w:tcBorders>
            <w:vAlign w:val="center"/>
          </w:tcPr>
          <w:p>
            <w:pPr>
              <w:jc w:val="center"/>
              <w:rPr>
                <w:rFonts w:hint="eastAsia" w:ascii="宋体" w:hAnsi="宋体" w:eastAsia="宋体" w:cs="宋体"/>
                <w:b/>
                <w:bCs/>
                <w:color w:val="auto"/>
                <w:sz w:val="22"/>
                <w:szCs w:val="22"/>
                <w:lang w:eastAsia="zh-CN"/>
              </w:rPr>
            </w:pPr>
            <w:r>
              <w:rPr>
                <w:rFonts w:hint="eastAsia" w:ascii="宋体" w:hAnsi="宋体" w:eastAsia="宋体" w:cs="宋体"/>
                <w:b/>
                <w:bCs/>
                <w:color w:val="auto"/>
                <w:sz w:val="22"/>
                <w:szCs w:val="22"/>
                <w:lang w:val="en-US"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9142" w:type="dxa"/>
            <w:gridSpan w:val="3"/>
            <w:vAlign w:val="center"/>
          </w:tcPr>
          <w:p>
            <w:pPr>
              <w:pStyle w:val="2"/>
              <w:rPr>
                <w:rFonts w:hint="eastAsia" w:ascii="宋体" w:hAnsi="宋体" w:eastAsia="宋体" w:cs="宋体"/>
                <w:color w:val="auto"/>
                <w:sz w:val="22"/>
                <w:szCs w:val="22"/>
              </w:rPr>
            </w:pPr>
            <w:r>
              <w:rPr>
                <w:rFonts w:hint="eastAsia" w:ascii="宋体" w:hAnsi="宋体" w:eastAsia="宋体" w:cs="宋体"/>
                <w:b/>
                <w:bCs/>
                <w:color w:val="auto"/>
                <w:sz w:val="22"/>
                <w:szCs w:val="22"/>
              </w:rPr>
              <w:t>注：1、以上证书证件原件或复印件及网页截图等资格证明材料要求供应商</w:t>
            </w:r>
            <w:r>
              <w:rPr>
                <w:rFonts w:hint="eastAsia" w:ascii="宋体" w:hAnsi="宋体" w:eastAsia="宋体" w:cs="宋体"/>
                <w:b/>
                <w:bCs/>
                <w:color w:val="auto"/>
                <w:sz w:val="22"/>
                <w:szCs w:val="22"/>
                <w:lang w:eastAsia="zh-CN"/>
              </w:rPr>
              <w:t>作为资格审查资料，密封同磋商响应文件正、副本及磋商报价一览表（单独一页）密封袋一同递交；</w:t>
            </w:r>
            <w:r>
              <w:rPr>
                <w:rFonts w:hint="eastAsia" w:ascii="宋体" w:hAnsi="宋体" w:eastAsia="宋体" w:cs="宋体"/>
                <w:b/>
                <w:bCs/>
                <w:color w:val="auto"/>
                <w:sz w:val="22"/>
                <w:szCs w:val="22"/>
              </w:rPr>
              <w:t>2、若资格审查不合格，退回响应文件将不得进入后续评审</w:t>
            </w:r>
            <w:r>
              <w:rPr>
                <w:rFonts w:hint="eastAsia" w:ascii="宋体" w:hAnsi="宋体" w:eastAsia="宋体" w:cs="宋体"/>
                <w:b/>
                <w:bCs/>
                <w:color w:val="auto"/>
                <w:sz w:val="22"/>
                <w:szCs w:val="22"/>
                <w:lang w:eastAsia="zh-CN"/>
              </w:rPr>
              <w:t>。</w:t>
            </w:r>
          </w:p>
        </w:tc>
      </w:tr>
    </w:tbl>
    <w:p>
      <w:pPr>
        <w:spacing w:before="360" w:beforeLines="150" w:after="120" w:afterLines="50" w:line="360" w:lineRule="auto"/>
        <w:rPr>
          <w:rFonts w:hint="eastAsia" w:ascii="宋体" w:hAnsi="宋体" w:eastAsia="宋体" w:cs="宋体"/>
          <w:color w:val="auto"/>
          <w:sz w:val="24"/>
        </w:rPr>
      </w:pPr>
      <w:r>
        <w:rPr>
          <w:rFonts w:hint="eastAsia" w:ascii="宋体" w:hAnsi="宋体" w:eastAsia="宋体" w:cs="宋体"/>
          <w:b/>
          <w:bCs/>
          <w:color w:val="auto"/>
          <w:sz w:val="24"/>
          <w:shd w:val="clear" w:color="FFFFFF" w:fill="D9D9D9"/>
          <w:lang w:val="en-US" w:eastAsia="zh-CN"/>
        </w:rPr>
        <w:t>4</w:t>
      </w:r>
      <w:r>
        <w:rPr>
          <w:rFonts w:hint="eastAsia" w:ascii="宋体" w:hAnsi="宋体" w:eastAsia="宋体" w:cs="宋体"/>
          <w:b/>
          <w:bCs/>
          <w:color w:val="auto"/>
          <w:sz w:val="24"/>
          <w:shd w:val="clear" w:color="FFFFFF" w:fill="D9D9D9"/>
        </w:rPr>
        <w:t>.2、符合性审查。</w:t>
      </w:r>
      <w:r>
        <w:rPr>
          <w:rFonts w:hint="eastAsia" w:ascii="宋体" w:hAnsi="宋体" w:eastAsia="宋体" w:cs="宋体"/>
          <w:color w:val="auto"/>
          <w:sz w:val="24"/>
        </w:rPr>
        <w:t>磋商小组从响应文件的有效性、完整性和对竞争性磋商文件的响应程度进行符合性审查，以确定其是否对竞争性磋商文件实质性内容作出响应</w:t>
      </w:r>
      <w:r>
        <w:rPr>
          <w:rFonts w:hint="eastAsia" w:ascii="宋体" w:hAnsi="宋体" w:eastAsia="宋体" w:cs="宋体"/>
          <w:color w:val="auto"/>
          <w:kern w:val="0"/>
          <w:sz w:val="24"/>
        </w:rPr>
        <w:t>（采购人可根据具体项目的情况对实质性要求作特别的具体规定）</w:t>
      </w:r>
      <w:r>
        <w:rPr>
          <w:rFonts w:hint="eastAsia" w:ascii="宋体" w:hAnsi="宋体" w:eastAsia="宋体" w:cs="宋体"/>
          <w:color w:val="auto"/>
          <w:kern w:val="0"/>
          <w:sz w:val="24"/>
          <w:lang w:eastAsia="zh-CN"/>
        </w:rPr>
        <w:t>。</w:t>
      </w:r>
      <w:r>
        <w:rPr>
          <w:rFonts w:hint="eastAsia" w:ascii="宋体" w:hAnsi="宋体" w:eastAsia="宋体" w:cs="宋体"/>
          <w:color w:val="auto"/>
          <w:sz w:val="24"/>
        </w:rPr>
        <w:t>符合性审查标准如下：</w:t>
      </w:r>
    </w:p>
    <w:tbl>
      <w:tblPr>
        <w:tblStyle w:val="28"/>
        <w:tblpPr w:leftFromText="180" w:rightFromText="180" w:vertAnchor="text" w:horzAnchor="page" w:tblpX="1570"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2835"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评审项目</w:t>
            </w:r>
          </w:p>
        </w:tc>
        <w:tc>
          <w:tcPr>
            <w:tcW w:w="5528" w:type="dxa"/>
            <w:noWrap w:val="0"/>
            <w:vAlign w:val="center"/>
          </w:tcPr>
          <w:p>
            <w:pPr>
              <w:spacing w:line="24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响应文件的签署盖章</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响应文件格式</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响应文件递交</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工程质量及</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lang w:val="en-US" w:eastAsia="zh-CN"/>
              </w:rPr>
              <w:t>工期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报价唯一</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只能有一个有效报价，不得提交选择性报价，且报价不超过采购预算（最高限价）；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报价合理</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磋商报价未超出采购预算的或磋商报价明显低于成本价却能合理说明；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响应文件密封和标记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响应文件份数</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应符合“供应商须知前附表”规定的正本、副本、电子文件、磋商报价一览表及资格审查资料数量；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对响应文件响应程度</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磋商有效期</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noWrap w:val="0"/>
            <w:vAlign w:val="center"/>
          </w:tcPr>
          <w:p>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2835"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w:t>
            </w:r>
          </w:p>
        </w:tc>
        <w:tc>
          <w:tcPr>
            <w:tcW w:w="5528" w:type="dxa"/>
            <w:noWrap w:val="0"/>
            <w:vAlign w:val="center"/>
          </w:tcPr>
          <w:p>
            <w:pP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响应文件符合法律法规要求的。</w:t>
            </w:r>
          </w:p>
        </w:tc>
      </w:tr>
    </w:tbl>
    <w:p>
      <w:pPr>
        <w:spacing w:line="360" w:lineRule="auto"/>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.3、若前款3.1条或3.2条有1项不合格，评审不予通过，作为未实质性响应竞争性磋商文件，按无效标处理。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.4、磋商小组通过上述评审，确定入围供应商名单，只有入围的供应商才能进入后续评审环节。</w:t>
      </w:r>
    </w:p>
    <w:p>
      <w:pPr>
        <w:spacing w:before="120" w:beforeLines="50" w:after="120" w:afterLines="50" w:line="46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5</w:t>
      </w:r>
      <w:r>
        <w:rPr>
          <w:rFonts w:hint="eastAsia" w:ascii="宋体" w:hAnsi="宋体" w:eastAsia="宋体" w:cs="宋体"/>
          <w:b/>
          <w:color w:val="auto"/>
          <w:sz w:val="24"/>
        </w:rPr>
        <w:t>、响应文件的澄清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以下情况属于非实质性偏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.1.1、文字表述的内容含义不明确；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.1.2、同类问题表述不一致；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.1.3、有明显文字和计算错误；</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.1.4、提供的技术信息和数据资料不完整；</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.1.5、响应文件未按竞争性磋商文件要求进行编制目录；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.1.6、磋商小组认定的其他非实质性偏离。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.1.7、响应文件有上述</w:t>
      </w:r>
      <w:r>
        <w:rPr>
          <w:rFonts w:hint="eastAsia" w:ascii="宋体" w:hAnsi="宋体" w:eastAsia="宋体" w:cs="宋体"/>
          <w:color w:val="auto"/>
          <w:sz w:val="24"/>
          <w:lang w:val="en-US" w:eastAsia="zh-CN"/>
        </w:rPr>
        <w:t>5</w:t>
      </w:r>
      <w:r>
        <w:rPr>
          <w:rFonts w:hint="eastAsia" w:ascii="宋体" w:hAnsi="宋体" w:eastAsia="宋体" w:cs="宋体"/>
          <w:color w:val="auto"/>
          <w:sz w:val="24"/>
        </w:rPr>
        <w:t>.1.1-</w:t>
      </w:r>
      <w:r>
        <w:rPr>
          <w:rFonts w:hint="eastAsia" w:ascii="宋体" w:hAnsi="宋体" w:eastAsia="宋体" w:cs="宋体"/>
          <w:color w:val="auto"/>
          <w:sz w:val="24"/>
          <w:lang w:val="en-US" w:eastAsia="zh-CN"/>
        </w:rPr>
        <w:t>5</w:t>
      </w:r>
      <w:r>
        <w:rPr>
          <w:rFonts w:hint="eastAsia" w:ascii="宋体" w:hAnsi="宋体" w:eastAsia="宋体" w:cs="宋体"/>
          <w:color w:val="auto"/>
          <w:sz w:val="24"/>
        </w:rPr>
        <w:t>.1.4情形之一的，磋商小组应当书面要求供应商在规定的时间内予以澄清、说明或补正。供应商有关澄清、说明或者更正不得超出响应文件的范围或者改变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响应文件按最大风险进行评审。磋商小组不接受供应商主动提出的澄清、说明。</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.2、有效的书面澄清材料，是供应商响应文件的补充材料，成为供应商响应文件的组成部分。</w:t>
      </w:r>
    </w:p>
    <w:p>
      <w:pPr>
        <w:tabs>
          <w:tab w:val="left" w:pos="7665"/>
        </w:tabs>
        <w:spacing w:line="360" w:lineRule="auto"/>
        <w:rPr>
          <w:rFonts w:hint="eastAsia" w:ascii="宋体" w:hAnsi="宋体" w:eastAsia="宋体" w:cs="宋体"/>
          <w:color w:val="auto"/>
          <w:sz w:val="24"/>
        </w:rPr>
      </w:pPr>
      <w:r>
        <w:rPr>
          <w:rFonts w:hint="eastAsia" w:ascii="宋体" w:hAnsi="宋体" w:eastAsia="宋体" w:cs="宋体"/>
          <w:b/>
          <w:bCs/>
          <w:color w:val="auto"/>
          <w:sz w:val="24"/>
          <w:lang w:val="en-US" w:eastAsia="zh-CN"/>
        </w:rPr>
        <w:t>6</w:t>
      </w:r>
      <w:r>
        <w:rPr>
          <w:rFonts w:hint="eastAsia" w:ascii="宋体" w:hAnsi="宋体" w:eastAsia="宋体" w:cs="宋体"/>
          <w:b/>
          <w:bCs/>
          <w:color w:val="auto"/>
          <w:sz w:val="24"/>
        </w:rPr>
        <w:t>、磋商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最后报价。最后报价是供应商响应文件的有效组成部分。符合《政府采购竞争性磋商采购方式管理暂行办法》第二十一条：最后报价是供应商响应文件的有效组成部分。符合本办法第三条第四项情形的，提交最后报价的供应商可以为2家。</w:t>
      </w:r>
    </w:p>
    <w:p>
      <w:pPr>
        <w:tabs>
          <w:tab w:val="left" w:pos="766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3、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val="en-US" w:eastAsia="zh-CN"/>
        </w:rPr>
        <w:t>7</w:t>
      </w:r>
      <w:r>
        <w:rPr>
          <w:rFonts w:hint="eastAsia" w:ascii="宋体" w:hAnsi="宋体" w:eastAsia="宋体" w:cs="宋体"/>
          <w:b/>
          <w:color w:val="auto"/>
          <w:sz w:val="24"/>
        </w:rPr>
        <w:t>、响应文件详细评审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w:t>
      </w:r>
      <w:r>
        <w:rPr>
          <w:rFonts w:hint="eastAsia" w:ascii="宋体" w:hAnsi="宋体" w:eastAsia="宋体" w:cs="宋体"/>
          <w:color w:val="auto"/>
          <w:kern w:val="1"/>
          <w:sz w:val="24"/>
        </w:rPr>
        <w:t>比较与评价。磋商小组应当按照磋商文件中规定的评标方法和标准，只对符合性审查合格的响应文件进行商务和技术评估，综合比较与评价，不合格的不再参与评审。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7</w:t>
      </w:r>
      <w:r>
        <w:rPr>
          <w:rFonts w:hint="eastAsia" w:ascii="宋体" w:hAnsi="宋体" w:eastAsia="宋体" w:cs="宋体"/>
          <w:color w:val="auto"/>
          <w:kern w:val="1"/>
          <w:sz w:val="24"/>
        </w:rPr>
        <w:t>.2、评审因素的设定与供应商所提供服务的质量相关，包括</w:t>
      </w:r>
      <w:r>
        <w:rPr>
          <w:rFonts w:hint="eastAsia" w:ascii="宋体" w:hAnsi="宋体" w:eastAsia="宋体" w:cs="宋体"/>
          <w:color w:val="auto"/>
          <w:kern w:val="1"/>
          <w:sz w:val="24"/>
          <w:lang w:eastAsia="zh-CN"/>
        </w:rPr>
        <w:t>磋商</w:t>
      </w:r>
      <w:r>
        <w:rPr>
          <w:rFonts w:hint="eastAsia" w:ascii="宋体" w:hAnsi="宋体" w:eastAsia="宋体" w:cs="宋体"/>
          <w:color w:val="auto"/>
          <w:kern w:val="1"/>
          <w:sz w:val="24"/>
        </w:rPr>
        <w:t>报价、商务、技术或者服务水平、履约能力等。资格条件不得作为评审因素。综合评分法评审标准中的分值设置与评审因素的量化指标相对应。竞争性磋商文件中没有规定的评审标准不得作为评审依据。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7</w:t>
      </w:r>
      <w:r>
        <w:rPr>
          <w:rFonts w:hint="eastAsia" w:ascii="宋体" w:hAnsi="宋体" w:eastAsia="宋体" w:cs="宋体"/>
          <w:color w:val="auto"/>
          <w:kern w:val="1"/>
          <w:sz w:val="24"/>
        </w:rPr>
        <w:t>.3、由磋商小组成员独立地根据各项因素的评分标准，结合各供应商的实际情况，分别就报价以外的各项评审因素对各供应商独立评审赋分。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7</w:t>
      </w:r>
      <w:r>
        <w:rPr>
          <w:rFonts w:hint="eastAsia" w:ascii="宋体" w:hAnsi="宋体" w:eastAsia="宋体" w:cs="宋体"/>
          <w:color w:val="auto"/>
          <w:kern w:val="1"/>
          <w:sz w:val="24"/>
        </w:rPr>
        <w:t>.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7</w:t>
      </w:r>
      <w:r>
        <w:rPr>
          <w:rFonts w:hint="eastAsia" w:ascii="宋体" w:hAnsi="宋体" w:eastAsia="宋体" w:cs="宋体"/>
          <w:color w:val="auto"/>
          <w:kern w:val="1"/>
          <w:sz w:val="24"/>
        </w:rPr>
        <w:t>.5、磋商小组成员对需要共同认定的事项存在争议的，应当按照少数服从多数的原则作出结论。持不同意见的磋商小组成员应当在评标报告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上签署不同意见及理由，否则视为同意评标报告</w:t>
      </w:r>
      <w:r>
        <w:rPr>
          <w:rFonts w:hint="eastAsia" w:ascii="宋体" w:hAnsi="宋体" w:eastAsia="宋体" w:cs="宋体"/>
          <w:color w:val="auto"/>
          <w:kern w:val="1"/>
          <w:sz w:val="24"/>
          <w:lang w:eastAsia="zh-CN"/>
        </w:rPr>
        <w:t>（磋商会议纪要）</w:t>
      </w:r>
      <w:r>
        <w:rPr>
          <w:rFonts w:hint="eastAsia" w:ascii="宋体" w:hAnsi="宋体" w:eastAsia="宋体" w:cs="宋体"/>
          <w:color w:val="auto"/>
          <w:kern w:val="1"/>
          <w:sz w:val="24"/>
        </w:rPr>
        <w:t>。</w:t>
      </w:r>
    </w:p>
    <w:p>
      <w:pPr>
        <w:spacing w:before="120" w:beforeLines="50" w:after="120" w:afterLines="50" w:line="360" w:lineRule="auto"/>
        <w:rPr>
          <w:rFonts w:hint="eastAsia" w:ascii="宋体" w:hAnsi="宋体" w:eastAsia="宋体" w:cs="宋体"/>
          <w:b/>
          <w:color w:val="auto"/>
          <w:sz w:val="24"/>
        </w:rPr>
      </w:pPr>
      <w:r>
        <w:rPr>
          <w:rFonts w:hint="eastAsia" w:ascii="宋体" w:hAnsi="宋体" w:eastAsia="宋体" w:cs="宋体"/>
          <w:b/>
          <w:color w:val="auto"/>
          <w:sz w:val="24"/>
          <w:lang w:eastAsia="zh-CN"/>
        </w:rPr>
        <w:t>五</w:t>
      </w:r>
      <w:r>
        <w:rPr>
          <w:rFonts w:hint="eastAsia" w:ascii="宋体" w:hAnsi="宋体" w:eastAsia="宋体" w:cs="宋体"/>
          <w:b/>
          <w:color w:val="auto"/>
          <w:sz w:val="24"/>
        </w:rPr>
        <w:t>、评审细则及标准</w:t>
      </w:r>
    </w:p>
    <w:p>
      <w:pPr>
        <w:spacing w:line="360" w:lineRule="auto"/>
        <w:rPr>
          <w:rFonts w:hint="eastAsia" w:ascii="宋体" w:hAnsi="宋体" w:eastAsia="宋体" w:cs="宋体"/>
          <w:b/>
          <w:color w:val="auto"/>
          <w:kern w:val="1"/>
          <w:sz w:val="24"/>
        </w:rPr>
      </w:pPr>
      <w:r>
        <w:rPr>
          <w:rFonts w:hint="eastAsia" w:ascii="宋体" w:hAnsi="宋体" w:eastAsia="宋体" w:cs="宋体"/>
          <w:b/>
          <w:color w:val="auto"/>
          <w:kern w:val="1"/>
          <w:sz w:val="24"/>
          <w:lang w:val="en-US" w:eastAsia="zh-CN"/>
        </w:rPr>
        <w:t>8</w:t>
      </w:r>
      <w:r>
        <w:rPr>
          <w:rFonts w:hint="eastAsia" w:ascii="宋体" w:hAnsi="宋体" w:eastAsia="宋体" w:cs="宋体"/>
          <w:b/>
          <w:color w:val="auto"/>
          <w:kern w:val="1"/>
          <w:sz w:val="24"/>
        </w:rPr>
        <w:t>、综合评</w:t>
      </w:r>
      <w:r>
        <w:rPr>
          <w:rFonts w:hint="eastAsia" w:ascii="宋体" w:hAnsi="宋体" w:eastAsia="宋体" w:cs="宋体"/>
          <w:b/>
          <w:color w:val="auto"/>
          <w:kern w:val="1"/>
          <w:sz w:val="24"/>
          <w:lang w:eastAsia="zh-CN"/>
        </w:rPr>
        <w:t>分</w:t>
      </w:r>
      <w:r>
        <w:rPr>
          <w:rFonts w:hint="eastAsia" w:ascii="宋体" w:hAnsi="宋体" w:eastAsia="宋体" w:cs="宋体"/>
          <w:b/>
          <w:color w:val="auto"/>
          <w:kern w:val="1"/>
          <w:sz w:val="24"/>
        </w:rPr>
        <w:t>法</w:t>
      </w:r>
    </w:p>
    <w:p>
      <w:pPr>
        <w:spacing w:line="360" w:lineRule="auto"/>
        <w:ind w:firstLine="482" w:firstLineChars="200"/>
        <w:rPr>
          <w:rFonts w:hint="eastAsia" w:ascii="宋体" w:hAnsi="宋体" w:eastAsia="宋体" w:cs="宋体"/>
          <w:color w:val="auto"/>
          <w:kern w:val="1"/>
          <w:sz w:val="24"/>
        </w:rPr>
      </w:pPr>
      <w:r>
        <w:rPr>
          <w:rFonts w:hint="eastAsia" w:ascii="宋体" w:hAnsi="宋体" w:eastAsia="宋体" w:cs="宋体"/>
          <w:b/>
          <w:bCs/>
          <w:color w:val="auto"/>
          <w:kern w:val="1"/>
          <w:sz w:val="24"/>
        </w:rPr>
        <w:t>本采购项目评审方法采用综合评</w:t>
      </w:r>
      <w:r>
        <w:rPr>
          <w:rFonts w:hint="eastAsia" w:ascii="宋体" w:hAnsi="宋体" w:eastAsia="宋体" w:cs="宋体"/>
          <w:b/>
          <w:bCs/>
          <w:color w:val="auto"/>
          <w:kern w:val="1"/>
          <w:sz w:val="24"/>
          <w:lang w:eastAsia="zh-CN"/>
        </w:rPr>
        <w:t>分</w:t>
      </w:r>
      <w:r>
        <w:rPr>
          <w:rFonts w:hint="eastAsia" w:ascii="宋体" w:hAnsi="宋体" w:eastAsia="宋体" w:cs="宋体"/>
          <w:b/>
          <w:bCs/>
          <w:color w:val="auto"/>
          <w:kern w:val="1"/>
          <w:sz w:val="24"/>
        </w:rPr>
        <w:t>法</w:t>
      </w:r>
      <w:r>
        <w:rPr>
          <w:rFonts w:hint="eastAsia" w:ascii="宋体" w:hAnsi="宋体" w:eastAsia="宋体" w:cs="宋体"/>
          <w:color w:val="auto"/>
          <w:kern w:val="1"/>
          <w:sz w:val="24"/>
        </w:rPr>
        <w:t>。评标时，磋商小组各成员应当独立对每个供应商的</w:t>
      </w:r>
      <w:r>
        <w:rPr>
          <w:rFonts w:hint="eastAsia" w:ascii="宋体" w:hAnsi="宋体" w:eastAsia="宋体" w:cs="宋体"/>
          <w:color w:val="auto"/>
          <w:kern w:val="1"/>
          <w:sz w:val="24"/>
          <w:lang w:eastAsia="zh-CN"/>
        </w:rPr>
        <w:t>磋商响应</w:t>
      </w:r>
      <w:r>
        <w:rPr>
          <w:rFonts w:hint="eastAsia" w:ascii="宋体" w:hAnsi="宋体" w:eastAsia="宋体" w:cs="宋体"/>
          <w:color w:val="auto"/>
          <w:kern w:val="1"/>
          <w:sz w:val="24"/>
        </w:rPr>
        <w:t>文件进行评价，并汇总每个供应商的得分。即响应文件能够最大限度的满足竞争性磋商文件规定的各项综合评分标准，且经评审得分最高的供应商为</w:t>
      </w:r>
      <w:r>
        <w:rPr>
          <w:rFonts w:hint="eastAsia" w:ascii="宋体" w:hAnsi="宋体" w:eastAsia="宋体" w:cs="宋体"/>
          <w:color w:val="auto"/>
          <w:kern w:val="1"/>
          <w:sz w:val="24"/>
          <w:lang w:eastAsia="zh-CN"/>
        </w:rPr>
        <w:t>成交</w:t>
      </w:r>
      <w:r>
        <w:rPr>
          <w:rFonts w:hint="eastAsia" w:ascii="宋体" w:hAnsi="宋体" w:eastAsia="宋体" w:cs="宋体"/>
          <w:color w:val="auto"/>
          <w:kern w:val="1"/>
          <w:sz w:val="24"/>
        </w:rPr>
        <w:t>候选人。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eastAsia="宋体" w:cs="宋体"/>
          <w:b/>
          <w:color w:val="auto"/>
          <w:sz w:val="24"/>
          <w:lang w:val="en-US" w:eastAsia="zh-CN"/>
        </w:rPr>
        <w:t>9</w:t>
      </w:r>
      <w:r>
        <w:rPr>
          <w:rFonts w:hint="eastAsia" w:ascii="宋体" w:hAnsi="宋体" w:eastAsia="宋体" w:cs="宋体"/>
          <w:b/>
          <w:color w:val="auto"/>
          <w:sz w:val="24"/>
        </w:rPr>
        <w:t>、评审细则及标准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9</w:t>
      </w:r>
      <w:r>
        <w:rPr>
          <w:rFonts w:hint="eastAsia" w:ascii="宋体" w:hAnsi="宋体" w:eastAsia="宋体" w:cs="宋体"/>
          <w:color w:val="auto"/>
          <w:kern w:val="1"/>
          <w:sz w:val="24"/>
        </w:rPr>
        <w:t>.1、评标委员会将综合分析供应商的各项评审因素，而不以单项评审因素的优劣评选出成交供应商。对所有供应商的响应评估，都采用相同的程序和标准，严格按照竞争性磋商文件的要求和条件进行。</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9</w:t>
      </w:r>
      <w:r>
        <w:rPr>
          <w:rFonts w:hint="eastAsia" w:ascii="宋体" w:hAnsi="宋体" w:eastAsia="宋体" w:cs="宋体"/>
          <w:color w:val="auto"/>
          <w:kern w:val="1"/>
          <w:sz w:val="24"/>
        </w:rPr>
        <w:t>.2、评审因素包括：报价、技术、商务及对竞争性磋商文件的响应程度。</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lang w:val="en-US" w:eastAsia="zh-CN"/>
        </w:rPr>
        <w:t>9</w:t>
      </w:r>
      <w:r>
        <w:rPr>
          <w:rFonts w:hint="eastAsia" w:ascii="宋体" w:hAnsi="宋体" w:eastAsia="宋体" w:cs="宋体"/>
          <w:color w:val="auto"/>
          <w:kern w:val="1"/>
          <w:sz w:val="24"/>
        </w:rPr>
        <w:t>.3、政策性扣减</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根据《陕西省财政厅关于政府采购有关问题的通知》（陕财办采资（2016）53号）对政府采购相关政策落实如下：</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1、财政部、工业和信息化部《关于印发&lt;政府采购促进中小企业发展管理办法&gt;的通知》(财库〔2020〕46号)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评标委员会根据《政府采购促进中小企业发展管理办法》的相关规定，对小微企业报价给予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2、《财政部司法部关于政府采购支持监狱企业发展有关问题的通知》—财库[2014]68号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3、《财政部民政部中国残疾人联合会关于促进残疾人就业政府采购政策的通知》—财库[2017]141号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4、《国务院办公厅关于建立政府强制采购节能产品制度的通知》--国办发[2007]51号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5、《节能产品政府采购实施意见》--财库[2004]185号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w:t>
      </w:r>
      <w:r>
        <w:rPr>
          <w:rFonts w:hint="eastAsia" w:ascii="宋体" w:hAnsi="宋体" w:eastAsia="宋体" w:cs="宋体"/>
          <w:color w:val="auto"/>
          <w:kern w:val="1"/>
          <w:sz w:val="24"/>
          <w:lang w:eastAsia="zh-CN"/>
        </w:rPr>
        <w:t>磋商供应商</w:t>
      </w:r>
      <w:r>
        <w:rPr>
          <w:rFonts w:hint="eastAsia" w:ascii="宋体" w:hAnsi="宋体" w:eastAsia="宋体" w:cs="宋体"/>
          <w:color w:val="auto"/>
          <w:kern w:val="1"/>
          <w:sz w:val="24"/>
        </w:rPr>
        <w:t>红色公章）。（注：节能产品是指由财政部、国家发改委颁布的“节能产品政府采购清单”中的有效期内的产品）。</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6、《环境标志产品政府采购实施的意见》—财库[2006]90号</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宋体" w:hAnsi="宋体" w:eastAsia="宋体" w:cs="宋体"/>
          <w:color w:val="auto"/>
          <w:kern w:val="1"/>
          <w:sz w:val="24"/>
        </w:rPr>
      </w:pPr>
      <w:r>
        <w:rPr>
          <w:rFonts w:hint="eastAsia" w:ascii="宋体" w:hAnsi="宋体" w:eastAsia="宋体" w:cs="宋体"/>
          <w:color w:val="auto"/>
          <w:kern w:val="1"/>
          <w:sz w:val="24"/>
        </w:rPr>
        <w:t>在磋商时磋商供应商应提供有效证明材料（证明材料须加盖磋商供应商红色公章）。（注：环境标志产品是指由财政部、国家环境保护总局颁布的“环境标志产品政府采购清单”中的有效期内的产品）。</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kern w:val="2"/>
          <w:sz w:val="24"/>
          <w:lang w:val="en-US" w:eastAsia="zh-CN"/>
        </w:rPr>
        <w:t>9</w:t>
      </w:r>
      <w:r>
        <w:rPr>
          <w:rFonts w:hint="eastAsia" w:ascii="宋体" w:hAnsi="宋体" w:eastAsia="宋体" w:cs="宋体"/>
          <w:color w:val="auto"/>
          <w:kern w:val="2"/>
          <w:sz w:val="24"/>
        </w:rPr>
        <w:t>.4、</w:t>
      </w:r>
      <w:r>
        <w:rPr>
          <w:rFonts w:hint="eastAsia" w:ascii="宋体" w:hAnsi="宋体" w:eastAsia="宋体" w:cs="宋体"/>
          <w:bCs/>
          <w:color w:val="auto"/>
          <w:sz w:val="24"/>
        </w:rPr>
        <w:t>评审要素一览表：</w:t>
      </w:r>
    </w:p>
    <w:tbl>
      <w:tblPr>
        <w:tblStyle w:val="28"/>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2235"/>
        <w:gridCol w:w="5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项别及分值</w:t>
            </w:r>
          </w:p>
          <w:p>
            <w:pPr>
              <w:tabs>
                <w:tab w:val="left" w:pos="1180"/>
              </w:tabs>
              <w:adjustRightInd w:val="0"/>
              <w:snapToGrid w:val="0"/>
              <w:spacing w:line="240" w:lineRule="atLeast"/>
              <w:jc w:val="center"/>
              <w:rPr>
                <w:rFonts w:hint="eastAsia" w:ascii="宋体" w:hAnsi="宋体" w:eastAsia="宋体" w:cs="宋体"/>
                <w:b/>
                <w:bCs/>
                <w:color w:val="auto"/>
                <w:sz w:val="24"/>
              </w:rPr>
            </w:pPr>
            <w:r>
              <w:rPr>
                <w:rFonts w:hint="eastAsia" w:ascii="宋体" w:hAnsi="宋体" w:eastAsia="宋体" w:cs="宋体"/>
                <w:b/>
                <w:bCs/>
                <w:color w:val="auto"/>
                <w:sz w:val="24"/>
              </w:rPr>
              <w:t>（100）</w:t>
            </w:r>
          </w:p>
        </w:tc>
        <w:tc>
          <w:tcPr>
            <w:tcW w:w="7927" w:type="dxa"/>
            <w:gridSpan w:val="2"/>
            <w:vAlign w:val="center"/>
          </w:tcPr>
          <w:p>
            <w:pPr>
              <w:tabs>
                <w:tab w:val="left" w:pos="1180"/>
              </w:tabs>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评审要素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3" w:hRule="atLeast"/>
          <w:jc w:val="center"/>
        </w:trPr>
        <w:tc>
          <w:tcPr>
            <w:tcW w:w="1474"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报价得分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评标基准价计算方法</w:t>
            </w:r>
          </w:p>
        </w:tc>
        <w:tc>
          <w:tcPr>
            <w:tcW w:w="5692" w:type="dxa"/>
            <w:tcBorders>
              <w:left w:val="single" w:color="auto" w:sz="4" w:space="0"/>
              <w:bottom w:val="single" w:color="auto" w:sz="4" w:space="0"/>
            </w:tcBorders>
            <w:vAlign w:val="center"/>
          </w:tcPr>
          <w:p>
            <w:pPr>
              <w:tabs>
                <w:tab w:val="left" w:pos="1180"/>
              </w:tabs>
              <w:spacing w:line="360" w:lineRule="auto"/>
              <w:rPr>
                <w:rFonts w:hint="eastAsia" w:ascii="宋体" w:hAnsi="宋体" w:eastAsia="宋体" w:cs="宋体"/>
                <w:color w:val="auto"/>
                <w:sz w:val="24"/>
              </w:rPr>
            </w:pPr>
            <w:r>
              <w:rPr>
                <w:rFonts w:hint="eastAsia" w:ascii="宋体" w:hAnsi="宋体" w:eastAsia="宋体" w:cs="宋体"/>
                <w:color w:val="auto"/>
                <w:sz w:val="24"/>
              </w:rPr>
              <w:t>1、满足磋商文件要求且磋商响应最低的报价（最后的响应报价）为评标基准价，其价格分为满分。其他磋商供应商的价格分统一按照下列公式计算：磋商报价得分=（评标基准价/评标报价）×</w:t>
            </w:r>
            <w:r>
              <w:rPr>
                <w:rFonts w:hint="eastAsia" w:ascii="宋体" w:hAnsi="宋体" w:eastAsia="宋体" w:cs="宋体"/>
                <w:color w:val="auto"/>
                <w:sz w:val="24"/>
                <w:lang w:val="en-US" w:eastAsia="zh-CN"/>
              </w:rPr>
              <w:t>30；</w:t>
            </w:r>
          </w:p>
          <w:p>
            <w:pPr>
              <w:tabs>
                <w:tab w:val="left" w:pos="1180"/>
              </w:tabs>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2、符合磋商文件规定的中小企业、监狱企业、残疾人福利性单位优惠条件的供应商，价格给予</w:t>
            </w:r>
            <w:r>
              <w:rPr>
                <w:rFonts w:hint="eastAsia" w:ascii="宋体" w:hAnsi="宋体" w:cs="宋体"/>
                <w:color w:val="auto"/>
                <w:sz w:val="24"/>
                <w:lang w:val="en-US" w:eastAsia="zh-CN"/>
              </w:rPr>
              <w:t>10</w:t>
            </w:r>
            <w:r>
              <w:rPr>
                <w:rFonts w:hint="eastAsia" w:ascii="宋体" w:hAnsi="宋体" w:eastAsia="宋体" w:cs="宋体"/>
                <w:color w:val="auto"/>
                <w:sz w:val="24"/>
              </w:rPr>
              <w:t>%的扣除，用扣除后的价格参与评审</w:t>
            </w:r>
            <w:r>
              <w:rPr>
                <w:rFonts w:hint="eastAsia" w:ascii="宋体" w:hAnsi="宋体" w:eastAsia="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商务标得分（10分）</w:t>
            </w: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项目部组成</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分</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机构设置及主要管理人员专业配置合理，齐全，符合本项目实际需求；（优6-4分，良3-2分，一般1-0分）；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4" w:hRule="atLeast"/>
          <w:jc w:val="center"/>
        </w:trPr>
        <w:tc>
          <w:tcPr>
            <w:tcW w:w="1474" w:type="dxa"/>
            <w:vMerge w:val="continue"/>
            <w:vAlign w:val="center"/>
          </w:tcPr>
          <w:p>
            <w:pPr>
              <w:tabs>
                <w:tab w:val="left" w:pos="1180"/>
              </w:tabs>
              <w:adjustRightInd w:val="0"/>
              <w:snapToGrid w:val="0"/>
              <w:spacing w:line="240" w:lineRule="atLeast"/>
              <w:jc w:val="center"/>
              <w:rPr>
                <w:rFonts w:hint="eastAsia" w:ascii="宋体" w:hAnsi="宋体" w:eastAsia="宋体" w:cs="宋体"/>
                <w:color w:val="auto"/>
                <w:sz w:val="24"/>
              </w:rPr>
            </w:pPr>
          </w:p>
        </w:tc>
        <w:tc>
          <w:tcPr>
            <w:tcW w:w="22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类似业绩</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4分</w:t>
            </w:r>
          </w:p>
        </w:tc>
        <w:tc>
          <w:tcPr>
            <w:tcW w:w="56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供应商提供2018年至今完成类似项目业绩，每提供</w:t>
            </w:r>
            <w:r>
              <w:rPr>
                <w:rFonts w:hint="eastAsia" w:ascii="宋体" w:hAnsi="宋体" w:eastAsia="宋体" w:cs="宋体"/>
                <w:color w:val="auto"/>
                <w:sz w:val="24"/>
                <w:lang w:val="en-US" w:eastAsia="zh-CN"/>
              </w:rPr>
              <w:t>1个业绩</w:t>
            </w:r>
            <w:r>
              <w:rPr>
                <w:rFonts w:hint="eastAsia" w:ascii="宋体" w:hAnsi="宋体" w:eastAsia="宋体" w:cs="宋体"/>
                <w:color w:val="auto"/>
                <w:sz w:val="24"/>
              </w:rPr>
              <w:t>得</w:t>
            </w:r>
            <w:r>
              <w:rPr>
                <w:rFonts w:hint="eastAsia" w:ascii="宋体" w:hAnsi="宋体" w:eastAsia="宋体" w:cs="宋体"/>
                <w:color w:val="auto"/>
                <w:sz w:val="24"/>
                <w:lang w:val="en-US" w:eastAsia="zh-CN"/>
              </w:rPr>
              <w:t>1</w:t>
            </w:r>
            <w:r>
              <w:rPr>
                <w:rFonts w:hint="eastAsia" w:ascii="宋体" w:hAnsi="宋体" w:eastAsia="宋体" w:cs="宋体"/>
                <w:color w:val="auto"/>
                <w:sz w:val="24"/>
              </w:rPr>
              <w:t>分，此项最高得4分；</w:t>
            </w:r>
            <w:r>
              <w:rPr>
                <w:rFonts w:hint="eastAsia" w:ascii="宋体" w:hAnsi="宋体" w:eastAsia="宋体" w:cs="宋体"/>
                <w:color w:val="auto"/>
                <w:sz w:val="24"/>
                <w:lang w:eastAsia="zh-CN"/>
              </w:rPr>
              <w:t>（注：业绩评审需提供项目中标通知书及施工合同复印件，缺一无效）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1474" w:type="dxa"/>
            <w:vMerge w:val="restart"/>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技术标得分</w:t>
            </w:r>
          </w:p>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60</w:t>
            </w:r>
            <w:r>
              <w:rPr>
                <w:rFonts w:hint="eastAsia" w:ascii="宋体" w:hAnsi="宋体" w:eastAsia="宋体" w:cs="宋体"/>
                <w:color w:val="auto"/>
                <w:sz w:val="24"/>
              </w:rPr>
              <w:t>分）</w:t>
            </w: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施工方案</w:t>
            </w:r>
            <w:r>
              <w:rPr>
                <w:rFonts w:hint="eastAsia" w:ascii="宋体" w:hAnsi="宋体" w:eastAsia="宋体" w:cs="宋体"/>
                <w:color w:val="auto"/>
                <w:sz w:val="24"/>
                <w:lang w:val="en-US" w:eastAsia="zh-CN"/>
              </w:rPr>
              <w:t>10</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针对本项目提供科学、可行、合理的施工方案；（优</w:t>
            </w:r>
            <w:r>
              <w:rPr>
                <w:rFonts w:hint="eastAsia" w:ascii="宋体" w:hAnsi="宋体" w:eastAsia="宋体" w:cs="宋体"/>
                <w:color w:val="auto"/>
                <w:sz w:val="24"/>
                <w:lang w:val="en-US" w:eastAsia="zh-CN"/>
              </w:rPr>
              <w:t>10</w:t>
            </w: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分，良</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施工质量保证措施</w:t>
            </w:r>
            <w:r>
              <w:rPr>
                <w:rFonts w:hint="eastAsia" w:ascii="宋体" w:hAnsi="宋体" w:eastAsia="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施工安全保证措施</w:t>
            </w:r>
            <w:r>
              <w:rPr>
                <w:rFonts w:hint="eastAsia" w:ascii="宋体" w:hAnsi="宋体" w:eastAsia="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施工进度计划及工期保证措施</w:t>
            </w:r>
            <w:r>
              <w:rPr>
                <w:rFonts w:hint="eastAsia" w:ascii="宋体" w:hAnsi="宋体" w:eastAsia="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jc w:val="lef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文明施工及环境保护措施</w:t>
            </w:r>
            <w:r>
              <w:rPr>
                <w:rFonts w:hint="eastAsia" w:ascii="宋体" w:hAnsi="宋体" w:eastAsia="宋体" w:cs="宋体"/>
                <w:color w:val="auto"/>
                <w:sz w:val="24"/>
                <w:lang w:val="en-US" w:eastAsia="zh-CN"/>
              </w:rPr>
              <w:t>8</w:t>
            </w:r>
            <w:r>
              <w:rPr>
                <w:rFonts w:hint="eastAsia" w:ascii="宋体" w:hAnsi="宋体" w:eastAsia="宋体" w:cs="宋体"/>
                <w:color w:val="auto"/>
                <w:sz w:val="24"/>
              </w:rPr>
              <w:t>分</w:t>
            </w:r>
          </w:p>
        </w:tc>
        <w:tc>
          <w:tcPr>
            <w:tcW w:w="5692" w:type="dxa"/>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措施科学、合理、可行；（优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bottom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主要机械设备</w:t>
            </w:r>
            <w:r>
              <w:rPr>
                <w:rFonts w:hint="eastAsia" w:ascii="宋体" w:hAnsi="宋体" w:eastAsia="宋体" w:cs="宋体"/>
                <w:color w:val="auto"/>
                <w:sz w:val="24"/>
                <w:lang w:val="en-US" w:eastAsia="zh-CN"/>
              </w:rPr>
              <w:t>8</w:t>
            </w:r>
            <w:r>
              <w:rPr>
                <w:rFonts w:hint="eastAsia" w:ascii="宋体" w:hAnsi="宋体" w:eastAsia="宋体" w:cs="宋体"/>
                <w:color w:val="auto"/>
                <w:sz w:val="24"/>
              </w:rPr>
              <w:t>分</w:t>
            </w:r>
          </w:p>
        </w:tc>
        <w:tc>
          <w:tcPr>
            <w:tcW w:w="5692" w:type="dxa"/>
            <w:tcBorders>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机械设备配备齐全、科学、合理；（优</w:t>
            </w:r>
            <w:r>
              <w:rPr>
                <w:rFonts w:hint="eastAsia" w:ascii="宋体" w:hAnsi="宋体" w:eastAsia="宋体" w:cs="宋体"/>
                <w:color w:val="auto"/>
                <w:sz w:val="24"/>
                <w:lang w:val="en-US" w:eastAsia="zh-CN"/>
              </w:rPr>
              <w:t>8</w:t>
            </w: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分，良</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7"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top w:val="single" w:color="auto" w:sz="4" w:space="0"/>
              <w:bottom w:val="single" w:color="auto" w:sz="4" w:space="0"/>
            </w:tcBorders>
            <w:vAlign w:val="center"/>
          </w:tcPr>
          <w:p>
            <w:pPr>
              <w:tabs>
                <w:tab w:val="left" w:pos="1180"/>
              </w:tabs>
              <w:adjustRightInd w:val="0"/>
              <w:snapToGrid w:val="0"/>
              <w:spacing w:line="240" w:lineRule="atLeast"/>
              <w:jc w:val="center"/>
              <w:rPr>
                <w:rFonts w:hint="eastAsia" w:ascii="宋体" w:hAnsi="宋体" w:eastAsia="宋体" w:cs="宋体"/>
                <w:color w:val="auto"/>
                <w:sz w:val="24"/>
              </w:rPr>
            </w:pPr>
            <w:r>
              <w:rPr>
                <w:rFonts w:hint="eastAsia" w:ascii="宋体" w:hAnsi="宋体" w:eastAsia="宋体" w:cs="宋体"/>
                <w:color w:val="auto"/>
                <w:sz w:val="24"/>
              </w:rPr>
              <w:t>劳动力安排计划及劳务分包情况表5分</w:t>
            </w:r>
          </w:p>
        </w:tc>
        <w:tc>
          <w:tcPr>
            <w:tcW w:w="5692" w:type="dxa"/>
            <w:tcBorders>
              <w:top w:val="single" w:color="auto" w:sz="4" w:space="0"/>
              <w:bottom w:val="single" w:color="auto" w:sz="4" w:space="0"/>
            </w:tcBorders>
            <w:vAlign w:val="center"/>
          </w:tcPr>
          <w:p>
            <w:pPr>
              <w:tabs>
                <w:tab w:val="left" w:pos="1180"/>
              </w:tabs>
              <w:adjustRightInd w:val="0"/>
              <w:snapToGrid w:val="0"/>
              <w:spacing w:line="240" w:lineRule="atLeast"/>
              <w:rPr>
                <w:rFonts w:hint="eastAsia" w:ascii="宋体" w:hAnsi="宋体" w:eastAsia="宋体" w:cs="宋体"/>
                <w:color w:val="auto"/>
                <w:sz w:val="24"/>
              </w:rPr>
            </w:pPr>
            <w:r>
              <w:rPr>
                <w:rFonts w:hint="eastAsia" w:ascii="宋体" w:hAnsi="宋体" w:eastAsia="宋体" w:cs="宋体"/>
                <w:color w:val="auto"/>
                <w:sz w:val="24"/>
              </w:rPr>
              <w:t>优</w:t>
            </w:r>
            <w:r>
              <w:rPr>
                <w:rFonts w:hint="eastAsia" w:ascii="宋体" w:hAnsi="宋体" w:eastAsia="宋体" w:cs="宋体"/>
                <w:color w:val="auto"/>
                <w:sz w:val="24"/>
                <w:lang w:val="en-US" w:eastAsia="zh-CN"/>
              </w:rPr>
              <w:t>5</w:t>
            </w: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分，</w:t>
            </w:r>
            <w:r>
              <w:rPr>
                <w:rFonts w:hint="eastAsia" w:ascii="宋体" w:hAnsi="宋体" w:eastAsia="宋体" w:cs="宋体"/>
                <w:color w:val="auto"/>
                <w:sz w:val="24"/>
                <w:lang w:eastAsia="zh-CN"/>
              </w:rPr>
              <w:t>良</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分，一般</w:t>
            </w: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val="en-US" w:eastAsia="zh-CN"/>
              </w:rPr>
              <w:t>0</w:t>
            </w:r>
            <w:r>
              <w:rPr>
                <w:rFonts w:hint="eastAsia" w:ascii="宋体" w:hAnsi="宋体" w:eastAsia="宋体" w:cs="宋体"/>
                <w:color w:val="auto"/>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1474" w:type="dxa"/>
            <w:vMerge w:val="continue"/>
            <w:vAlign w:val="center"/>
          </w:tcPr>
          <w:p>
            <w:pPr>
              <w:tabs>
                <w:tab w:val="left" w:pos="1180"/>
              </w:tabs>
              <w:spacing w:line="360" w:lineRule="auto"/>
              <w:rPr>
                <w:rFonts w:hint="eastAsia" w:ascii="宋体" w:hAnsi="宋体" w:eastAsia="宋体" w:cs="宋体"/>
                <w:color w:val="auto"/>
                <w:sz w:val="24"/>
              </w:rPr>
            </w:pPr>
          </w:p>
        </w:tc>
        <w:tc>
          <w:tcPr>
            <w:tcW w:w="2235" w:type="dxa"/>
            <w:tcBorders>
              <w:top w:val="single" w:color="auto" w:sz="4" w:space="0"/>
            </w:tcBorders>
            <w:vAlign w:val="top"/>
          </w:tcPr>
          <w:p>
            <w:pPr>
              <w:spacing w:before="273" w:line="227" w:lineRule="auto"/>
              <w:jc w:val="both"/>
              <w:rPr>
                <w:rFonts w:hint="eastAsia" w:ascii="宋体" w:hAnsi="宋体" w:eastAsia="宋体" w:cs="宋体"/>
                <w:color w:val="auto"/>
                <w:sz w:val="24"/>
              </w:rPr>
            </w:pPr>
            <w:r>
              <w:rPr>
                <w:rFonts w:hint="eastAsia" w:ascii="宋体" w:hAnsi="宋体" w:eastAsia="宋体" w:cs="宋体"/>
                <w:color w:val="auto"/>
                <w:sz w:val="24"/>
              </w:rPr>
              <w:t>售后服务承诺</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c>
          <w:tcPr>
            <w:tcW w:w="5692" w:type="dxa"/>
            <w:tcBorders>
              <w:top w:val="single" w:color="auto" w:sz="4" w:space="0"/>
            </w:tcBorders>
            <w:vAlign w:val="top"/>
          </w:tcPr>
          <w:p>
            <w:pPr>
              <w:spacing w:before="116" w:line="265" w:lineRule="auto"/>
              <w:ind w:right="15" w:rightChars="0"/>
              <w:jc w:val="both"/>
              <w:rPr>
                <w:rFonts w:hint="eastAsia" w:ascii="宋体" w:hAnsi="宋体" w:eastAsia="宋体" w:cs="宋体"/>
                <w:color w:val="auto"/>
                <w:sz w:val="24"/>
              </w:rPr>
            </w:pPr>
            <w:r>
              <w:rPr>
                <w:rFonts w:hint="eastAsia" w:ascii="宋体" w:hAnsi="宋体" w:eastAsia="宋体" w:cs="宋体"/>
                <w:color w:val="auto"/>
                <w:sz w:val="24"/>
              </w:rPr>
              <w:t>售后服务承诺，售后服务机构健全，提供相关材料证明，根据情况计0-</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jc w:val="center"/>
        </w:trPr>
        <w:tc>
          <w:tcPr>
            <w:tcW w:w="9401" w:type="dxa"/>
            <w:gridSpan w:val="3"/>
            <w:vAlign w:val="center"/>
          </w:tcPr>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1、本一览表各种计算数字“四舍五入”保留小数点后两位，第三位四舍五入。</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2、磋商响应文件中缺少某分项时，该分项为0分。磋商小组成员的赋分超过分值界限或未按本表规定赋分的，则该成员的打分作废，不计入汇总分。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3、各磋商小组成员必须按照本评审要素据实打分。凡打分不符合本评审要素要求者，均按无效打分对待。</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4、汇总报价得分、技术商务得分的总和，按得分由高至低的排序推荐三名候选成交供应商。</w:t>
            </w:r>
          </w:p>
          <w:p>
            <w:pPr>
              <w:tabs>
                <w:tab w:val="left" w:pos="1180"/>
              </w:tabs>
              <w:spacing w:line="276" w:lineRule="auto"/>
              <w:rPr>
                <w:rFonts w:hint="eastAsia" w:ascii="宋体" w:hAnsi="宋体" w:eastAsia="宋体" w:cs="宋体"/>
                <w:b/>
                <w:color w:val="auto"/>
                <w:sz w:val="22"/>
                <w:szCs w:val="22"/>
              </w:rPr>
            </w:pPr>
            <w:r>
              <w:rPr>
                <w:rFonts w:hint="eastAsia" w:ascii="宋体" w:hAnsi="宋体" w:eastAsia="宋体" w:cs="宋体"/>
                <w:b/>
                <w:color w:val="auto"/>
                <w:sz w:val="22"/>
                <w:szCs w:val="22"/>
              </w:rPr>
              <w:t>5、若得分相同的，按最后</w:t>
            </w:r>
            <w:r>
              <w:rPr>
                <w:rFonts w:hint="eastAsia" w:ascii="宋体" w:hAnsi="宋体" w:eastAsia="宋体" w:cs="宋体"/>
                <w:b/>
                <w:color w:val="auto"/>
                <w:sz w:val="22"/>
                <w:szCs w:val="22"/>
                <w:lang w:eastAsia="zh-CN"/>
              </w:rPr>
              <w:t>磋商</w:t>
            </w:r>
            <w:r>
              <w:rPr>
                <w:rFonts w:hint="eastAsia" w:ascii="宋体" w:hAnsi="宋体" w:eastAsia="宋体" w:cs="宋体"/>
                <w:b/>
                <w:color w:val="auto"/>
                <w:sz w:val="22"/>
                <w:szCs w:val="22"/>
              </w:rPr>
              <w:t>报价由低到高的顺序推荐。得分且最后报价相同的，按照技术指标优劣顺序推荐。</w:t>
            </w:r>
          </w:p>
          <w:p>
            <w:pPr>
              <w:tabs>
                <w:tab w:val="left" w:pos="1180"/>
              </w:tabs>
              <w:spacing w:line="276" w:lineRule="auto"/>
              <w:rPr>
                <w:rFonts w:hint="eastAsia" w:ascii="宋体" w:hAnsi="宋体" w:eastAsia="宋体" w:cs="宋体"/>
                <w:color w:val="auto"/>
                <w:sz w:val="24"/>
              </w:rPr>
            </w:pPr>
            <w:r>
              <w:rPr>
                <w:rFonts w:hint="eastAsia" w:ascii="宋体" w:hAnsi="宋体" w:eastAsia="宋体" w:cs="宋体"/>
                <w:b/>
                <w:color w:val="auto"/>
                <w:sz w:val="22"/>
                <w:szCs w:val="22"/>
              </w:rPr>
              <w:t>6、磋商小组成员对评审报告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有异议的，应当在评审报告</w:t>
            </w:r>
            <w:r>
              <w:rPr>
                <w:rFonts w:hint="eastAsia" w:ascii="宋体" w:hAnsi="宋体" w:eastAsia="宋体" w:cs="宋体"/>
                <w:b/>
                <w:color w:val="auto"/>
                <w:sz w:val="22"/>
                <w:szCs w:val="22"/>
                <w:lang w:eastAsia="zh-CN"/>
              </w:rPr>
              <w:t>（磋商会议纪要）</w:t>
            </w:r>
            <w:r>
              <w:rPr>
                <w:rFonts w:hint="eastAsia" w:ascii="宋体" w:hAnsi="宋体" w:eastAsia="宋体" w:cs="宋体"/>
                <w:b/>
                <w:color w:val="auto"/>
                <w:sz w:val="22"/>
                <w:szCs w:val="22"/>
              </w:rPr>
              <w:t>上签署不同意见，并说明理由，否则视为同意。对拒绝说明理由的，须报政府采购监管部门处理，并将其评审情况如实计入考核表。</w:t>
            </w:r>
          </w:p>
        </w:tc>
      </w:tr>
    </w:tbl>
    <w:p>
      <w:pPr>
        <w:rPr>
          <w:rFonts w:hint="eastAsia" w:ascii="宋体" w:hAnsi="宋体" w:eastAsia="宋体" w:cs="宋体"/>
          <w:color w:val="auto"/>
        </w:rPr>
      </w:pPr>
    </w:p>
    <w:p>
      <w:pPr>
        <w:pStyle w:val="12"/>
        <w:tabs>
          <w:tab w:val="left" w:pos="600"/>
        </w:tabs>
        <w:spacing w:before="240" w:beforeLines="100" w:after="120" w:afterLines="50" w:line="360" w:lineRule="auto"/>
        <w:ind w:firstLine="0"/>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10</w:t>
      </w:r>
      <w:r>
        <w:rPr>
          <w:rFonts w:hint="eastAsia" w:ascii="宋体" w:hAnsi="宋体" w:eastAsia="宋体" w:cs="宋体"/>
          <w:b/>
          <w:color w:val="auto"/>
          <w:sz w:val="24"/>
          <w:szCs w:val="24"/>
        </w:rPr>
        <w:t>、无效响应文件的认定</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.1、供应商存在下列情况之一的，</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无效：</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.1.1、未按照</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文件的规定提交</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保证金的；</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文件未按</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文件要求签署、盖章的；</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.1.3、不具备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文件中规定的资格要求的；</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.1.4、报价超过</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文件中规定的预算金额或者最高限价的；</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文件含有采购人不能接受的附加条件的;</w:t>
      </w:r>
    </w:p>
    <w:p>
      <w:pPr>
        <w:pStyle w:val="12"/>
        <w:tabs>
          <w:tab w:val="left" w:pos="600"/>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.1.6、法律、法规和</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文件规定的其他无效情形。</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.2、有下列情形之一的，视为供应商相互恶意串通</w:t>
      </w:r>
      <w:r>
        <w:rPr>
          <w:rFonts w:hint="eastAsia" w:ascii="宋体" w:hAnsi="宋体" w:eastAsia="宋体" w:cs="宋体"/>
          <w:color w:val="auto"/>
          <w:sz w:val="24"/>
          <w:lang w:eastAsia="zh-CN"/>
        </w:rPr>
        <w:t>磋商投标</w:t>
      </w:r>
      <w:r>
        <w:rPr>
          <w:rFonts w:hint="eastAsia" w:ascii="宋体" w:hAnsi="宋体" w:eastAsia="宋体" w:cs="宋体"/>
          <w:color w:val="auto"/>
          <w:sz w:val="24"/>
        </w:rPr>
        <w:t>，其</w:t>
      </w:r>
      <w:r>
        <w:rPr>
          <w:rFonts w:hint="eastAsia" w:ascii="宋体" w:hAnsi="宋体" w:eastAsia="宋体" w:cs="宋体"/>
          <w:color w:val="auto"/>
          <w:sz w:val="24"/>
          <w:lang w:eastAsia="zh-CN"/>
        </w:rPr>
        <w:t>磋商会议</w:t>
      </w:r>
      <w:r>
        <w:rPr>
          <w:rFonts w:hint="eastAsia" w:ascii="宋体" w:hAnsi="宋体" w:eastAsia="宋体" w:cs="宋体"/>
          <w:color w:val="auto"/>
          <w:sz w:val="24"/>
        </w:rPr>
        <w:t>取消：</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.2.1、不同供应商的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文件由同一单位或者个人编制；</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.2.2、不同供应商委托同一单位或者个人办理</w:t>
      </w:r>
      <w:r>
        <w:rPr>
          <w:rFonts w:hint="eastAsia" w:ascii="宋体" w:hAnsi="宋体" w:eastAsia="宋体" w:cs="宋体"/>
          <w:color w:val="auto"/>
          <w:sz w:val="24"/>
          <w:lang w:eastAsia="zh-CN"/>
        </w:rPr>
        <w:t>磋商</w:t>
      </w:r>
      <w:r>
        <w:rPr>
          <w:rFonts w:hint="eastAsia" w:ascii="宋体" w:hAnsi="宋体" w:eastAsia="宋体" w:cs="宋体"/>
          <w:color w:val="auto"/>
          <w:sz w:val="24"/>
        </w:rPr>
        <w:t>事宜；</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.2.3、不同供应商的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文件载明的项目管理成员或者联系人员为同一人；</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.2.4、不同供应商的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文件异常一致或者</w:t>
      </w:r>
      <w:r>
        <w:rPr>
          <w:rFonts w:hint="eastAsia" w:ascii="宋体" w:hAnsi="宋体" w:eastAsia="宋体" w:cs="宋体"/>
          <w:color w:val="auto"/>
          <w:sz w:val="24"/>
          <w:lang w:eastAsia="zh-CN"/>
        </w:rPr>
        <w:t>磋商</w:t>
      </w:r>
      <w:r>
        <w:rPr>
          <w:rFonts w:hint="eastAsia" w:ascii="宋体" w:hAnsi="宋体" w:eastAsia="宋体" w:cs="宋体"/>
          <w:color w:val="auto"/>
          <w:sz w:val="24"/>
        </w:rPr>
        <w:t>报价呈规律性差异；</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.2.5、不同供应商的</w:t>
      </w:r>
      <w:r>
        <w:rPr>
          <w:rFonts w:hint="eastAsia" w:ascii="宋体" w:hAnsi="宋体" w:eastAsia="宋体" w:cs="宋体"/>
          <w:color w:val="auto"/>
          <w:sz w:val="24"/>
          <w:lang w:eastAsia="zh-CN"/>
        </w:rPr>
        <w:t>磋商响应</w:t>
      </w:r>
      <w:r>
        <w:rPr>
          <w:rFonts w:hint="eastAsia" w:ascii="宋体" w:hAnsi="宋体" w:eastAsia="宋体" w:cs="宋体"/>
          <w:color w:val="auto"/>
          <w:sz w:val="24"/>
        </w:rPr>
        <w:t>文件相互混装；</w:t>
      </w:r>
    </w:p>
    <w:p>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.2.6、不同供应商的</w:t>
      </w:r>
      <w:r>
        <w:rPr>
          <w:rFonts w:hint="eastAsia" w:ascii="宋体" w:hAnsi="宋体" w:eastAsia="宋体" w:cs="宋体"/>
          <w:color w:val="auto"/>
          <w:sz w:val="24"/>
          <w:lang w:eastAsia="zh-CN"/>
        </w:rPr>
        <w:t>磋商</w:t>
      </w:r>
      <w:r>
        <w:rPr>
          <w:rFonts w:hint="eastAsia" w:ascii="宋体" w:hAnsi="宋体" w:eastAsia="宋体" w:cs="宋体"/>
          <w:color w:val="auto"/>
          <w:sz w:val="24"/>
        </w:rPr>
        <w:t>保证金从同一单位或者个人的账户转出。</w:t>
      </w:r>
    </w:p>
    <w:p>
      <w:pPr>
        <w:widowControl/>
        <w:autoSpaceDE w:val="0"/>
        <w:autoSpaceDN w:val="0"/>
        <w:spacing w:before="120" w:beforeLines="50" w:after="120" w:afterLines="50" w:line="360" w:lineRule="auto"/>
        <w:ind w:right="51"/>
        <w:textAlignment w:val="bottom"/>
        <w:rPr>
          <w:rFonts w:hint="eastAsia" w:ascii="宋体" w:hAnsi="宋体" w:eastAsia="宋体" w:cs="宋体"/>
          <w:b/>
          <w:color w:val="auto"/>
          <w:sz w:val="24"/>
        </w:rPr>
      </w:pPr>
      <w:r>
        <w:rPr>
          <w:rFonts w:hint="eastAsia" w:ascii="宋体" w:hAnsi="宋体" w:eastAsia="宋体" w:cs="宋体"/>
          <w:b/>
          <w:color w:val="auto"/>
          <w:sz w:val="24"/>
          <w:lang w:val="en-US" w:eastAsia="zh-CN"/>
        </w:rPr>
        <w:t>11</w:t>
      </w:r>
      <w:r>
        <w:rPr>
          <w:rFonts w:hint="eastAsia" w:ascii="宋体" w:hAnsi="宋体" w:eastAsia="宋体" w:cs="宋体"/>
          <w:b/>
          <w:color w:val="auto"/>
          <w:sz w:val="24"/>
        </w:rPr>
        <w:t>、特殊情况的处理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.1、响应文件中如果出现前后不一致的，按照下列规定修正：</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.1.1、响应文件大写金额和小写金额不一致的，以大写金额为准；总价金额与按单价汇总金额不一致的，以单价金额计算结果为准。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.1.2、响应文件中图表与文字表述不一致的，以文字表述为准；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.1.3、响应文件正本与副本不一致的，以正本为准；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.1.4、对不同文字文本响应文件的解释发生异议的，以中文文本为准。；</w:t>
      </w:r>
    </w:p>
    <w:p>
      <w:pPr>
        <w:widowControl/>
        <w:autoSpaceDE w:val="0"/>
        <w:autoSpaceDN w:val="0"/>
        <w:spacing w:line="360" w:lineRule="auto"/>
        <w:ind w:right="51" w:firstLine="470" w:firstLineChars="196"/>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.1.5、同时出现两种以上不一致的，按照前款规定的顺序修正。修正后的</w:t>
      </w:r>
      <w:r>
        <w:rPr>
          <w:rFonts w:hint="eastAsia" w:ascii="宋体" w:hAnsi="宋体" w:eastAsia="宋体" w:cs="宋体"/>
          <w:color w:val="auto"/>
          <w:sz w:val="24"/>
          <w:lang w:eastAsia="zh-CN"/>
        </w:rPr>
        <w:t>磋商</w:t>
      </w:r>
      <w:r>
        <w:rPr>
          <w:rFonts w:hint="eastAsia" w:ascii="宋体" w:hAnsi="宋体" w:eastAsia="宋体" w:cs="宋体"/>
          <w:color w:val="auto"/>
          <w:sz w:val="24"/>
        </w:rPr>
        <w:t>报价按照本章4.1条的规定经供应商确认后产生约束力，供应商不确认的，其磋商无效。</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.2、评审过程中，若出现本评审办法以外的特殊情况时，将暂停评审，待磋商小组商榷后，再进行评定。</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.3、评审结果汇总完成后，除下列情形外，任何人不得修改评审结果：</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.3.1、分值汇总计算错误的；</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.3.2、分项评分超出评分标准范围的；</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.3.3、磋商小组成员对客观评审因素评分不一致的；</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.3.4、经磋商小组认定评分畸高、畸低的。</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.4、评标报告</w:t>
      </w:r>
      <w:r>
        <w:rPr>
          <w:rFonts w:hint="eastAsia" w:ascii="宋体" w:hAnsi="宋体" w:eastAsia="宋体" w:cs="宋体"/>
          <w:color w:val="auto"/>
          <w:lang w:eastAsia="zh-CN"/>
        </w:rPr>
        <w:t>（磋商会议纪要）</w:t>
      </w:r>
      <w:r>
        <w:rPr>
          <w:rFonts w:hint="eastAsia" w:ascii="宋体" w:hAnsi="宋体" w:eastAsia="宋体" w:cs="宋体"/>
          <w:color w:val="auto"/>
        </w:rPr>
        <w:t>签署前，经复核发现存在以上情形之一的，磋商小组应当当场修改</w:t>
      </w:r>
      <w:r>
        <w:rPr>
          <w:rFonts w:hint="eastAsia" w:ascii="宋体" w:hAnsi="宋体" w:eastAsia="宋体" w:cs="宋体"/>
          <w:color w:val="auto"/>
          <w:lang w:eastAsia="zh-CN"/>
        </w:rPr>
        <w:t>磋商评审</w:t>
      </w:r>
      <w:r>
        <w:rPr>
          <w:rFonts w:hint="eastAsia" w:ascii="宋体" w:hAnsi="宋体" w:eastAsia="宋体" w:cs="宋体"/>
          <w:color w:val="auto"/>
        </w:rPr>
        <w:t>结果，并在评标报告</w:t>
      </w:r>
      <w:r>
        <w:rPr>
          <w:rFonts w:hint="eastAsia" w:ascii="宋体" w:hAnsi="宋体" w:eastAsia="宋体" w:cs="宋体"/>
          <w:color w:val="auto"/>
          <w:lang w:eastAsia="zh-CN"/>
        </w:rPr>
        <w:t>（磋商会议纪要）</w:t>
      </w:r>
      <w:r>
        <w:rPr>
          <w:rFonts w:hint="eastAsia" w:ascii="宋体" w:hAnsi="宋体" w:eastAsia="宋体" w:cs="宋体"/>
          <w:color w:val="auto"/>
        </w:rPr>
        <w:t>中记载；评标报告</w:t>
      </w:r>
      <w:r>
        <w:rPr>
          <w:rFonts w:hint="eastAsia" w:ascii="宋体" w:hAnsi="宋体" w:eastAsia="宋体" w:cs="宋体"/>
          <w:color w:val="auto"/>
          <w:lang w:eastAsia="zh-CN"/>
        </w:rPr>
        <w:t>（磋商会议纪要）</w:t>
      </w:r>
      <w:r>
        <w:rPr>
          <w:rFonts w:hint="eastAsia" w:ascii="宋体" w:hAnsi="宋体" w:eastAsia="宋体" w:cs="宋体"/>
          <w:color w:val="auto"/>
        </w:rPr>
        <w:t>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11</w:t>
      </w:r>
      <w:r>
        <w:rPr>
          <w:rFonts w:hint="eastAsia" w:ascii="宋体" w:hAnsi="宋体" w:eastAsia="宋体" w:cs="宋体"/>
          <w:color w:val="auto"/>
        </w:rPr>
        <w:t>.5、磋商小组发现磋商文件存在歧义、重大缺陷导致评标工作无法进行，或者磋商文件内容违反国家有关强制性规定的，应当停止</w:t>
      </w:r>
      <w:r>
        <w:rPr>
          <w:rFonts w:hint="eastAsia" w:ascii="宋体" w:hAnsi="宋体" w:eastAsia="宋体" w:cs="宋体"/>
          <w:color w:val="auto"/>
          <w:lang w:eastAsia="zh-CN"/>
        </w:rPr>
        <w:t>磋商评审</w:t>
      </w:r>
      <w:r>
        <w:rPr>
          <w:rFonts w:hint="eastAsia" w:ascii="宋体" w:hAnsi="宋体" w:eastAsia="宋体" w:cs="宋体"/>
          <w:color w:val="auto"/>
        </w:rPr>
        <w:t>工作，与采购人或者采购代理机构沟通并作书面记录。采购人或者采购代理机构确认后，应当修改磋商文件，重新组织采购活动。</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6、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bookmarkStart w:id="8" w:name="_Toc455956649"/>
    </w:p>
    <w:p>
      <w:pPr>
        <w:widowControl/>
        <w:autoSpaceDE w:val="0"/>
        <w:autoSpaceDN w:val="0"/>
        <w:spacing w:line="360" w:lineRule="auto"/>
        <w:ind w:right="53"/>
        <w:textAlignment w:val="bottom"/>
        <w:rPr>
          <w:rFonts w:hint="eastAsia" w:ascii="宋体" w:hAnsi="宋体" w:eastAsia="宋体" w:cs="宋体"/>
          <w:b/>
          <w:color w:val="auto"/>
          <w:sz w:val="24"/>
        </w:rPr>
      </w:pPr>
      <w:r>
        <w:rPr>
          <w:rFonts w:hint="eastAsia" w:ascii="宋体" w:hAnsi="宋体" w:eastAsia="宋体" w:cs="宋体"/>
          <w:b/>
          <w:color w:val="auto"/>
          <w:sz w:val="24"/>
          <w:lang w:eastAsia="zh-CN"/>
        </w:rPr>
        <w:t>六</w:t>
      </w:r>
      <w:r>
        <w:rPr>
          <w:rFonts w:hint="eastAsia" w:ascii="宋体" w:hAnsi="宋体" w:eastAsia="宋体" w:cs="宋体"/>
          <w:b/>
          <w:color w:val="auto"/>
          <w:sz w:val="24"/>
        </w:rPr>
        <w:t>、中标结果</w:t>
      </w:r>
      <w:bookmarkEnd w:id="8"/>
    </w:p>
    <w:p>
      <w:pPr>
        <w:widowControl/>
        <w:spacing w:before="120" w:beforeLines="50"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12</w:t>
      </w:r>
      <w:r>
        <w:rPr>
          <w:rFonts w:hint="eastAsia" w:ascii="宋体" w:hAnsi="宋体" w:eastAsia="宋体" w:cs="宋体"/>
          <w:b/>
          <w:bCs/>
          <w:color w:val="auto"/>
          <w:kern w:val="0"/>
          <w:sz w:val="24"/>
        </w:rPr>
        <w:t>、中标原则</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.1、采购人从评审报告</w:t>
      </w:r>
      <w:r>
        <w:rPr>
          <w:rFonts w:hint="eastAsia" w:ascii="宋体" w:hAnsi="宋体" w:eastAsia="宋体" w:cs="宋体"/>
          <w:color w:val="auto"/>
          <w:lang w:eastAsia="zh-CN"/>
        </w:rPr>
        <w:t>（磋商会议纪要）</w:t>
      </w:r>
      <w:r>
        <w:rPr>
          <w:rFonts w:hint="eastAsia" w:ascii="宋体" w:hAnsi="宋体" w:eastAsia="宋体" w:cs="宋体"/>
          <w:color w:val="auto"/>
          <w:sz w:val="24"/>
        </w:rPr>
        <w:t>中推荐的</w:t>
      </w:r>
      <w:r>
        <w:rPr>
          <w:rFonts w:hint="eastAsia" w:ascii="宋体" w:hAnsi="宋体" w:eastAsia="宋体" w:cs="宋体"/>
          <w:color w:val="auto"/>
          <w:sz w:val="24"/>
          <w:lang w:eastAsia="zh-CN"/>
        </w:rPr>
        <w:t>成交</w:t>
      </w:r>
      <w:r>
        <w:rPr>
          <w:rFonts w:hint="eastAsia" w:ascii="宋体" w:hAnsi="宋体" w:eastAsia="宋体" w:cs="宋体"/>
          <w:color w:val="auto"/>
          <w:sz w:val="24"/>
        </w:rPr>
        <w:t>候选供应商中，按照排序由高到低的原则确定成交供应商。</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12</w:t>
      </w:r>
      <w:r>
        <w:rPr>
          <w:rFonts w:hint="eastAsia" w:ascii="宋体" w:hAnsi="宋体" w:eastAsia="宋体" w:cs="宋体"/>
          <w:color w:val="auto"/>
          <w:sz w:val="24"/>
        </w:rPr>
        <w:t>.2、评标结果按评审后得分由高到低顺序排列。得分相同的，按最后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报价由低到高顺序排列，得分且最后</w:t>
      </w:r>
      <w:r>
        <w:rPr>
          <w:rFonts w:hint="eastAsia" w:ascii="宋体" w:hAnsi="宋体" w:eastAsia="宋体" w:cs="宋体"/>
          <w:color w:val="auto"/>
          <w:sz w:val="24"/>
          <w:lang w:eastAsia="zh-CN"/>
        </w:rPr>
        <w:t>磋商</w:t>
      </w:r>
      <w:r>
        <w:rPr>
          <w:rFonts w:hint="eastAsia" w:ascii="宋体" w:hAnsi="宋体" w:eastAsia="宋体" w:cs="宋体"/>
          <w:color w:val="auto"/>
          <w:sz w:val="24"/>
        </w:rPr>
        <w:t>报价相同的，按照技术指标优劣顺序推荐第一</w:t>
      </w:r>
      <w:r>
        <w:rPr>
          <w:rFonts w:hint="eastAsia" w:ascii="宋体" w:hAnsi="宋体" w:eastAsia="宋体" w:cs="宋体"/>
          <w:color w:val="auto"/>
          <w:sz w:val="24"/>
          <w:lang w:eastAsia="zh-CN"/>
        </w:rPr>
        <w:t>成交</w:t>
      </w:r>
      <w:r>
        <w:rPr>
          <w:rFonts w:hint="eastAsia" w:ascii="宋体" w:hAnsi="宋体" w:eastAsia="宋体" w:cs="宋体"/>
          <w:color w:val="auto"/>
          <w:sz w:val="24"/>
        </w:rPr>
        <w:t>候选人。</w:t>
      </w:r>
    </w:p>
    <w:p>
      <w:pPr>
        <w:widowControl/>
        <w:spacing w:before="120" w:beforeLines="50" w:after="120" w:afterLines="50" w:line="360" w:lineRule="auto"/>
        <w:jc w:val="left"/>
        <w:rPr>
          <w:rFonts w:hint="eastAsia" w:ascii="宋体" w:hAnsi="宋体" w:eastAsia="宋体" w:cs="宋体"/>
          <w:b/>
          <w:color w:val="auto"/>
          <w:sz w:val="24"/>
        </w:rPr>
      </w:pPr>
      <w:r>
        <w:rPr>
          <w:rFonts w:hint="eastAsia" w:ascii="宋体" w:hAnsi="宋体" w:eastAsia="宋体" w:cs="宋体"/>
          <w:b/>
          <w:color w:val="auto"/>
          <w:sz w:val="24"/>
          <w:lang w:val="en-US" w:eastAsia="zh-CN"/>
        </w:rPr>
        <w:t>13</w:t>
      </w:r>
      <w:r>
        <w:rPr>
          <w:rFonts w:hint="eastAsia" w:ascii="宋体" w:hAnsi="宋体" w:eastAsia="宋体" w:cs="宋体"/>
          <w:b/>
          <w:color w:val="auto"/>
          <w:sz w:val="24"/>
        </w:rPr>
        <w:t>、确定</w:t>
      </w:r>
      <w:r>
        <w:rPr>
          <w:rFonts w:hint="eastAsia" w:ascii="宋体" w:hAnsi="宋体" w:eastAsia="宋体" w:cs="宋体"/>
          <w:b/>
          <w:color w:val="auto"/>
          <w:sz w:val="24"/>
          <w:lang w:eastAsia="zh-CN"/>
        </w:rPr>
        <w:t>成交</w:t>
      </w:r>
      <w:r>
        <w:rPr>
          <w:rFonts w:hint="eastAsia" w:ascii="宋体" w:hAnsi="宋体" w:eastAsia="宋体" w:cs="宋体"/>
          <w:b/>
          <w:color w:val="auto"/>
          <w:sz w:val="24"/>
        </w:rPr>
        <w:t>候选人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.1、采购代理机构应当在评标结束后2个工作日内将评标报告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送采购人。采购人应当自收到评标报告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之日起5个工作日内，在评标报告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确定的成交候选人名单中按顺序确定成交人。成交候选人并列的，由采购人或者采购人委托评标委员会按照</w:t>
      </w:r>
      <w:r>
        <w:rPr>
          <w:rFonts w:hint="eastAsia" w:ascii="宋体" w:hAnsi="宋体" w:eastAsia="宋体" w:cs="宋体"/>
          <w:color w:val="auto"/>
          <w:sz w:val="24"/>
          <w:lang w:eastAsia="zh-CN"/>
        </w:rPr>
        <w:t>竞争性磋商</w:t>
      </w:r>
      <w:r>
        <w:rPr>
          <w:rFonts w:hint="eastAsia" w:ascii="宋体" w:hAnsi="宋体" w:eastAsia="宋体" w:cs="宋体"/>
          <w:color w:val="auto"/>
          <w:sz w:val="24"/>
        </w:rPr>
        <w:t>文件规定的方式确定成交人。采购人在收到评标报告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5个工作日内未按评标报告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推荐的成交候选人顺序确定中标人，又不能说明合法理由的，视同按评标报告</w:t>
      </w:r>
      <w:r>
        <w:rPr>
          <w:rFonts w:hint="eastAsia" w:ascii="宋体" w:hAnsi="宋体" w:eastAsia="宋体" w:cs="宋体"/>
          <w:color w:val="auto"/>
          <w:sz w:val="24"/>
          <w:lang w:eastAsia="zh-CN"/>
        </w:rPr>
        <w:t>（磋商会议纪要）</w:t>
      </w:r>
      <w:r>
        <w:rPr>
          <w:rFonts w:hint="eastAsia" w:ascii="宋体" w:hAnsi="宋体" w:eastAsia="宋体" w:cs="宋体"/>
          <w:color w:val="auto"/>
          <w:sz w:val="24"/>
        </w:rPr>
        <w:t>推荐的顺序确定排名第一的成交候选人为成交人。</w:t>
      </w:r>
    </w:p>
    <w:p>
      <w:pPr>
        <w:widowControl/>
        <w:autoSpaceDE w:val="0"/>
        <w:autoSpaceDN w:val="0"/>
        <w:spacing w:line="360" w:lineRule="auto"/>
        <w:ind w:right="53" w:firstLine="480" w:firstLineChars="200"/>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2、采购人或者采购代理机构应当自成交人确定之日起2个工作日内，在省级以上财政部门指定的媒体《陕西省政府采购网》发布成交结果，磋商文件应当随成交结果同时公告。成交结果公告的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13</w:t>
      </w:r>
      <w:r>
        <w:rPr>
          <w:rFonts w:hint="eastAsia" w:ascii="宋体" w:hAnsi="宋体" w:eastAsia="宋体" w:cs="宋体"/>
          <w:color w:val="auto"/>
        </w:rPr>
        <w:t>.3、在公布成交结果的同时，采购人或者采购代理机构应当向成交人发出成交通知书。</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13</w:t>
      </w:r>
      <w:r>
        <w:rPr>
          <w:rFonts w:hint="eastAsia" w:ascii="宋体" w:hAnsi="宋体" w:eastAsia="宋体" w:cs="宋体"/>
          <w:color w:val="auto"/>
        </w:rPr>
        <w:t>.4、采购代理机构将评审过程与采购人情况书面报送有关监督机构备案。</w:t>
      </w:r>
    </w:p>
    <w:p>
      <w:pPr>
        <w:spacing w:before="120" w:beforeLines="50" w:after="120" w:afterLines="50" w:line="360" w:lineRule="auto"/>
        <w:rPr>
          <w:rFonts w:hint="eastAsia" w:ascii="宋体" w:hAnsi="宋体" w:eastAsia="宋体" w:cs="宋体"/>
          <w:b/>
          <w:color w:val="auto"/>
          <w:sz w:val="24"/>
        </w:rPr>
      </w:pPr>
      <w:bookmarkStart w:id="9" w:name="_Toc183682375"/>
      <w:bookmarkStart w:id="10" w:name="_Toc183582238"/>
      <w:bookmarkStart w:id="11" w:name="_Toc217446063"/>
      <w:r>
        <w:rPr>
          <w:rFonts w:hint="eastAsia" w:ascii="宋体" w:hAnsi="宋体" w:eastAsia="宋体" w:cs="宋体"/>
          <w:b/>
          <w:bCs/>
          <w:color w:val="auto"/>
          <w:sz w:val="24"/>
          <w:lang w:val="en-US" w:eastAsia="zh-CN"/>
        </w:rPr>
        <w:t>14</w:t>
      </w:r>
      <w:r>
        <w:rPr>
          <w:rFonts w:hint="eastAsia" w:ascii="宋体" w:hAnsi="宋体" w:eastAsia="宋体" w:cs="宋体"/>
          <w:b/>
          <w:bCs/>
          <w:color w:val="auto"/>
          <w:sz w:val="24"/>
        </w:rPr>
        <w:t>、</w:t>
      </w:r>
      <w:bookmarkEnd w:id="9"/>
      <w:bookmarkEnd w:id="10"/>
      <w:bookmarkEnd w:id="11"/>
      <w:r>
        <w:rPr>
          <w:rFonts w:hint="eastAsia" w:ascii="宋体" w:hAnsi="宋体" w:eastAsia="宋体" w:cs="宋体"/>
          <w:b/>
          <w:bCs/>
          <w:color w:val="auto"/>
          <w:sz w:val="24"/>
        </w:rPr>
        <w:t>成交通知书</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14</w:t>
      </w:r>
      <w:r>
        <w:rPr>
          <w:rFonts w:hint="eastAsia" w:ascii="宋体" w:hAnsi="宋体" w:eastAsia="宋体" w:cs="宋体"/>
          <w:color w:val="auto"/>
        </w:rPr>
        <w:t>.1、成交通知书是合同文件的组成部分，对采购人和成交供应商具有同等法律效力。成交通知书发出后，采购人改变中标结果或者成交供应商放弃成交，应按相关法律、规章、规范性文件的要求承担相应的法律责任。</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14</w:t>
      </w:r>
      <w:r>
        <w:rPr>
          <w:rFonts w:hint="eastAsia" w:ascii="宋体" w:hAnsi="宋体" w:eastAsia="宋体" w:cs="宋体"/>
          <w:color w:val="auto"/>
        </w:rPr>
        <w:t>.2、成交供应商应当在接到采购代理机构通知之日起5个工作日内，领取《成交通知书》。</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14</w:t>
      </w:r>
      <w:r>
        <w:rPr>
          <w:rFonts w:hint="eastAsia" w:ascii="宋体" w:hAnsi="宋体" w:eastAsia="宋体" w:cs="宋体"/>
          <w:color w:val="auto"/>
        </w:rPr>
        <w:t>.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pStyle w:val="25"/>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14</w:t>
      </w:r>
      <w:r>
        <w:rPr>
          <w:rFonts w:hint="eastAsia" w:ascii="宋体" w:hAnsi="宋体" w:eastAsia="宋体" w:cs="宋体"/>
          <w:color w:val="auto"/>
        </w:rPr>
        <w:t>.4、成交供应商应在领成交通知书后的5日内，按照供应商须知前附表规定的形式和金额，向采购人提交履约保证金或履约担保。</w:t>
      </w:r>
    </w:p>
    <w:p>
      <w:pPr>
        <w:pStyle w:val="3"/>
        <w:numPr>
          <w:ilvl w:val="0"/>
          <w:numId w:val="0"/>
        </w:numPr>
        <w:ind w:left="2940" w:leftChars="0"/>
        <w:jc w:val="both"/>
        <w:rPr>
          <w:rFonts w:hint="eastAsia" w:ascii="宋体" w:hAnsi="宋体" w:eastAsia="宋体" w:cs="宋体"/>
          <w:b/>
          <w:color w:val="auto"/>
          <w:spacing w:val="-20"/>
          <w:sz w:val="32"/>
          <w:szCs w:val="24"/>
        </w:rPr>
      </w:pPr>
      <w:r>
        <w:rPr>
          <w:rFonts w:hint="eastAsia" w:ascii="宋体" w:hAnsi="宋体" w:eastAsia="宋体" w:cs="宋体"/>
          <w:b/>
          <w:color w:val="auto"/>
          <w:sz w:val="24"/>
          <w:szCs w:val="24"/>
        </w:rPr>
        <w:br w:type="page"/>
      </w:r>
      <w:bookmarkStart w:id="12" w:name="_Toc78884380"/>
      <w:r>
        <w:rPr>
          <w:rFonts w:hint="eastAsia" w:ascii="宋体" w:hAnsi="宋体" w:eastAsia="宋体" w:cs="宋体"/>
          <w:b/>
          <w:color w:val="auto"/>
          <w:spacing w:val="-20"/>
          <w:sz w:val="32"/>
          <w:szCs w:val="24"/>
          <w:lang w:eastAsia="zh-CN"/>
        </w:rPr>
        <w:t>第四章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采购内容及</w:t>
      </w:r>
      <w:r>
        <w:rPr>
          <w:rFonts w:hint="eastAsia" w:ascii="宋体" w:hAnsi="宋体" w:eastAsia="宋体" w:cs="宋体"/>
          <w:b/>
          <w:color w:val="auto"/>
          <w:spacing w:val="-20"/>
          <w:sz w:val="32"/>
          <w:szCs w:val="24"/>
          <w:lang w:eastAsia="zh-CN"/>
        </w:rPr>
        <w:t>商务</w:t>
      </w:r>
      <w:r>
        <w:rPr>
          <w:rFonts w:hint="eastAsia" w:ascii="宋体" w:hAnsi="宋体" w:eastAsia="宋体" w:cs="宋体"/>
          <w:b/>
          <w:color w:val="auto"/>
          <w:spacing w:val="-20"/>
          <w:sz w:val="32"/>
          <w:szCs w:val="24"/>
        </w:rPr>
        <w:t>要求</w:t>
      </w:r>
      <w:bookmarkEnd w:id="12"/>
    </w:p>
    <w:p>
      <w:pPr>
        <w:pStyle w:val="12"/>
        <w:snapToGrid w:val="0"/>
        <w:spacing w:line="360" w:lineRule="auto"/>
        <w:ind w:firstLine="560" w:firstLineChars="200"/>
        <w:rPr>
          <w:rFonts w:hint="eastAsia" w:ascii="宋体" w:hAnsi="宋体" w:eastAsia="宋体" w:cs="宋体"/>
          <w:color w:val="auto"/>
          <w:sz w:val="28"/>
          <w:szCs w:val="28"/>
        </w:rPr>
      </w:pPr>
      <w:bookmarkStart w:id="13" w:name="_Toc321678705"/>
      <w:bookmarkStart w:id="14" w:name="_Toc278642591"/>
      <w:bookmarkStart w:id="15" w:name="_Toc236109235"/>
      <w:bookmarkStart w:id="16" w:name="_Toc278642593"/>
      <w:bookmarkStart w:id="17" w:name="_Toc234293073"/>
    </w:p>
    <w:p>
      <w:pPr>
        <w:pStyle w:val="25"/>
        <w:spacing w:before="0" w:beforeAutospacing="0" w:after="0" w:afterAutospacing="0" w:line="480" w:lineRule="auto"/>
        <w:jc w:val="center"/>
        <w:rPr>
          <w:rFonts w:hint="eastAsia" w:ascii="宋体" w:hAnsi="宋体" w:eastAsia="宋体" w:cs="宋体"/>
          <w:b/>
          <w:color w:val="auto"/>
          <w:sz w:val="32"/>
          <w:szCs w:val="32"/>
        </w:rPr>
      </w:pPr>
      <w:r>
        <w:rPr>
          <w:rFonts w:hint="eastAsia" w:ascii="宋体" w:hAnsi="宋体" w:eastAsia="宋体" w:cs="宋体"/>
          <w:b/>
          <w:color w:val="auto"/>
          <w:w w:val="90"/>
          <w:sz w:val="36"/>
          <w:szCs w:val="36"/>
          <w:lang w:val="en-US" w:eastAsia="zh-CN"/>
        </w:rPr>
        <w:t>汉中市南郑区牟家坝镇马鞍山移民搬迁安置点滑坡治理工程</w:t>
      </w:r>
    </w:p>
    <w:p>
      <w:pPr>
        <w:pStyle w:val="25"/>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一、工程概述</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（一）项目概况：</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工程内容为：</w:t>
      </w:r>
      <w:r>
        <w:rPr>
          <w:rFonts w:hint="eastAsia" w:ascii="宋体" w:hAnsi="宋体" w:eastAsia="宋体" w:cs="宋体"/>
          <w:color w:val="auto"/>
          <w:lang w:eastAsia="zh-CN"/>
        </w:rPr>
        <w:t>挖除水泥混凝土路面</w:t>
      </w:r>
      <w:r>
        <w:rPr>
          <w:rFonts w:hint="eastAsia" w:ascii="宋体" w:hAnsi="宋体" w:eastAsia="宋体" w:cs="宋体"/>
          <w:color w:val="auto"/>
          <w:lang w:val="en-US" w:eastAsia="zh-CN"/>
        </w:rPr>
        <w:t>7.00</w:t>
      </w:r>
      <w:r>
        <w:rPr>
          <w:rFonts w:hint="eastAsia" w:ascii="宋体" w:hAnsi="宋体" w:eastAsia="宋体" w:cs="宋体"/>
          <w:color w:val="auto"/>
        </w:rPr>
        <w:t>m3；</w:t>
      </w:r>
      <w:r>
        <w:rPr>
          <w:rFonts w:hint="eastAsia" w:ascii="宋体" w:hAnsi="宋体" w:eastAsia="宋体" w:cs="宋体"/>
          <w:color w:val="auto"/>
          <w:lang w:eastAsia="zh-CN"/>
        </w:rPr>
        <w:t>路基挖土方</w:t>
      </w:r>
      <w:r>
        <w:rPr>
          <w:rFonts w:hint="eastAsia" w:ascii="宋体" w:hAnsi="宋体" w:eastAsia="宋体" w:cs="宋体"/>
          <w:color w:val="auto"/>
          <w:lang w:val="en-US" w:eastAsia="zh-CN"/>
        </w:rPr>
        <w:t>3181.50</w:t>
      </w:r>
      <w:r>
        <w:rPr>
          <w:rFonts w:hint="eastAsia" w:cs="宋体"/>
          <w:color w:val="auto"/>
          <w:lang w:val="en-US" w:eastAsia="zh-CN"/>
        </w:rPr>
        <w:t>m³</w:t>
      </w:r>
      <w:r>
        <w:rPr>
          <w:rFonts w:hint="eastAsia" w:ascii="宋体" w:hAnsi="宋体" w:eastAsia="宋体" w:cs="宋体"/>
          <w:color w:val="auto"/>
        </w:rPr>
        <w:t>；现浇C25混凝土边沟</w:t>
      </w:r>
      <w:r>
        <w:rPr>
          <w:rFonts w:hint="eastAsia" w:ascii="宋体" w:hAnsi="宋体" w:eastAsia="宋体" w:cs="宋体"/>
          <w:color w:val="auto"/>
          <w:lang w:val="en-US" w:eastAsia="zh-CN"/>
        </w:rPr>
        <w:t>82.13</w:t>
      </w:r>
      <w:r>
        <w:rPr>
          <w:rFonts w:hint="eastAsia" w:cs="宋体"/>
          <w:color w:val="auto"/>
          <w:lang w:val="en-US" w:eastAsia="zh-CN"/>
        </w:rPr>
        <w:t>m³</w:t>
      </w:r>
      <w:r>
        <w:rPr>
          <w:rFonts w:hint="eastAsia" w:ascii="宋体" w:hAnsi="宋体" w:eastAsia="宋体" w:cs="宋体"/>
          <w:color w:val="auto"/>
        </w:rPr>
        <w:t>；现浇C25片石混凝土排水沟</w:t>
      </w:r>
      <w:r>
        <w:rPr>
          <w:rFonts w:hint="eastAsia" w:ascii="宋体" w:hAnsi="宋体" w:eastAsia="宋体" w:cs="宋体"/>
          <w:color w:val="auto"/>
          <w:lang w:val="en-US" w:eastAsia="zh-CN"/>
        </w:rPr>
        <w:t>46.08</w:t>
      </w:r>
      <w:r>
        <w:rPr>
          <w:rFonts w:hint="eastAsia" w:cs="宋体"/>
          <w:color w:val="auto"/>
          <w:lang w:val="en-US" w:eastAsia="zh-CN"/>
        </w:rPr>
        <w:t>m³</w:t>
      </w:r>
      <w:r>
        <w:rPr>
          <w:rFonts w:hint="eastAsia" w:ascii="宋体" w:hAnsi="宋体" w:eastAsia="宋体" w:cs="宋体"/>
          <w:color w:val="auto"/>
        </w:rPr>
        <w:t>；现浇C25片石混凝土急流槽</w:t>
      </w:r>
      <w:r>
        <w:rPr>
          <w:rFonts w:hint="eastAsia" w:ascii="宋体" w:hAnsi="宋体" w:eastAsia="宋体" w:cs="宋体"/>
          <w:color w:val="auto"/>
          <w:lang w:val="en-US" w:eastAsia="zh-CN"/>
        </w:rPr>
        <w:t>18.49</w:t>
      </w:r>
      <w:r>
        <w:rPr>
          <w:rFonts w:hint="eastAsia" w:cs="宋体"/>
          <w:color w:val="auto"/>
          <w:lang w:val="en-US" w:eastAsia="zh-CN"/>
        </w:rPr>
        <w:t>m³</w:t>
      </w:r>
      <w:r>
        <w:rPr>
          <w:rFonts w:hint="eastAsia" w:ascii="宋体" w:hAnsi="宋体" w:eastAsia="宋体" w:cs="宋体"/>
          <w:color w:val="auto"/>
        </w:rPr>
        <w:t>；现浇C25混凝土框架式护坡</w:t>
      </w:r>
      <w:r>
        <w:rPr>
          <w:rFonts w:hint="eastAsia" w:ascii="宋体" w:hAnsi="宋体" w:eastAsia="宋体" w:cs="宋体"/>
          <w:color w:val="auto"/>
          <w:lang w:val="en-US" w:eastAsia="zh-CN"/>
        </w:rPr>
        <w:t>217.77</w:t>
      </w:r>
      <w:r>
        <w:rPr>
          <w:rFonts w:hint="eastAsia" w:cs="宋体"/>
          <w:color w:val="auto"/>
          <w:lang w:val="en-US" w:eastAsia="zh-CN"/>
        </w:rPr>
        <w:t>m³</w:t>
      </w:r>
      <w:r>
        <w:rPr>
          <w:rFonts w:hint="eastAsia" w:ascii="宋体" w:hAnsi="宋体" w:eastAsia="宋体" w:cs="宋体"/>
          <w:color w:val="auto"/>
        </w:rPr>
        <w:t>；钢筋(框架式护坡)</w:t>
      </w:r>
      <w:r>
        <w:rPr>
          <w:rFonts w:hint="eastAsia" w:ascii="宋体" w:hAnsi="宋体" w:eastAsia="宋体" w:cs="宋体"/>
          <w:color w:val="auto"/>
          <w:lang w:val="en-US" w:eastAsia="zh-CN"/>
        </w:rPr>
        <w:t>16693.00kg；现浇C25混凝土边坡平台34.20</w:t>
      </w:r>
      <w:r>
        <w:rPr>
          <w:rFonts w:hint="eastAsia" w:cs="宋体"/>
          <w:color w:val="auto"/>
          <w:lang w:val="en-US" w:eastAsia="zh-CN"/>
        </w:rPr>
        <w:t>m³</w:t>
      </w:r>
      <w:r>
        <w:rPr>
          <w:rFonts w:hint="eastAsia" w:ascii="宋体" w:hAnsi="宋体" w:eastAsia="宋体" w:cs="宋体"/>
          <w:color w:val="auto"/>
        </w:rPr>
        <w:t>；现浇C25混凝土护坡道</w:t>
      </w:r>
      <w:r>
        <w:rPr>
          <w:rFonts w:hint="eastAsia" w:ascii="宋体" w:hAnsi="宋体" w:eastAsia="宋体" w:cs="宋体"/>
          <w:color w:val="auto"/>
          <w:lang w:val="en-US" w:eastAsia="zh-CN"/>
        </w:rPr>
        <w:t>22.00</w:t>
      </w:r>
      <w:r>
        <w:rPr>
          <w:rFonts w:hint="eastAsia" w:cs="宋体"/>
          <w:color w:val="auto"/>
          <w:lang w:val="en-US" w:eastAsia="zh-CN"/>
        </w:rPr>
        <w:t>m³</w:t>
      </w:r>
      <w:r>
        <w:rPr>
          <w:rFonts w:hint="eastAsia" w:ascii="宋体" w:hAnsi="宋体" w:eastAsia="宋体" w:cs="宋体"/>
          <w:color w:val="auto"/>
        </w:rPr>
        <w:t>；现浇C25混凝土拦水带</w:t>
      </w:r>
      <w:r>
        <w:rPr>
          <w:rFonts w:hint="eastAsia" w:ascii="宋体" w:hAnsi="宋体" w:eastAsia="宋体" w:cs="宋体"/>
          <w:color w:val="auto"/>
          <w:lang w:val="en-US" w:eastAsia="zh-CN"/>
        </w:rPr>
        <w:t>1.80</w:t>
      </w:r>
      <w:r>
        <w:rPr>
          <w:rFonts w:hint="eastAsia" w:cs="宋体"/>
          <w:color w:val="auto"/>
          <w:lang w:val="en-US" w:eastAsia="zh-CN"/>
        </w:rPr>
        <w:t>m³</w:t>
      </w:r>
      <w:r>
        <w:rPr>
          <w:rFonts w:hint="eastAsia" w:ascii="宋体" w:hAnsi="宋体" w:eastAsia="宋体" w:cs="宋体"/>
          <w:color w:val="auto"/>
        </w:rPr>
        <w:t>；</w:t>
      </w:r>
      <w:r>
        <w:rPr>
          <w:rFonts w:hint="eastAsia" w:ascii="宋体" w:hAnsi="宋体" w:eastAsia="宋体" w:cs="宋体"/>
          <w:color w:val="auto"/>
          <w:lang w:val="en-US" w:eastAsia="zh-CN"/>
        </w:rPr>
        <w:t>M7.5浆砌片石挡土墙178.65</w:t>
      </w:r>
      <w:r>
        <w:rPr>
          <w:rFonts w:hint="eastAsia" w:cs="宋体"/>
          <w:color w:val="auto"/>
          <w:lang w:val="en-US" w:eastAsia="zh-CN"/>
        </w:rPr>
        <w:t>m³</w:t>
      </w:r>
      <w:r>
        <w:rPr>
          <w:rFonts w:hint="eastAsia" w:ascii="宋体" w:hAnsi="宋体" w:eastAsia="宋体" w:cs="宋体"/>
          <w:color w:val="auto"/>
        </w:rPr>
        <w:t>；C20片石混凝土挡土墙</w:t>
      </w:r>
      <w:r>
        <w:rPr>
          <w:rFonts w:hint="eastAsia" w:ascii="宋体" w:hAnsi="宋体" w:eastAsia="宋体" w:cs="宋体"/>
          <w:color w:val="auto"/>
          <w:lang w:val="en-US" w:eastAsia="zh-CN"/>
        </w:rPr>
        <w:t>140.59</w:t>
      </w:r>
      <w:r>
        <w:rPr>
          <w:rFonts w:hint="eastAsia" w:cs="宋体"/>
          <w:color w:val="auto"/>
          <w:lang w:val="en-US" w:eastAsia="zh-CN"/>
        </w:rPr>
        <w:t>m³</w:t>
      </w:r>
      <w:r>
        <w:rPr>
          <w:rFonts w:hint="eastAsia" w:ascii="宋体" w:hAnsi="宋体" w:eastAsia="宋体" w:cs="宋体"/>
          <w:color w:val="auto"/>
        </w:rPr>
        <w:t>；厚350mm水泥混凝土面板（弯拉强度4.0MPa）</w:t>
      </w:r>
      <w:r>
        <w:rPr>
          <w:rFonts w:hint="eastAsia" w:ascii="宋体" w:hAnsi="宋体" w:eastAsia="宋体" w:cs="宋体"/>
          <w:color w:val="auto"/>
          <w:lang w:val="en-US" w:eastAsia="zh-CN"/>
        </w:rPr>
        <w:t>7.00</w:t>
      </w:r>
      <w:r>
        <w:rPr>
          <w:rFonts w:hint="eastAsia" w:cs="宋体"/>
          <w:color w:val="auto"/>
          <w:lang w:val="en-US" w:eastAsia="zh-CN"/>
        </w:rPr>
        <w:t>m³</w:t>
      </w:r>
      <w:r>
        <w:rPr>
          <w:rFonts w:hint="eastAsia" w:ascii="宋体" w:hAnsi="宋体" w:eastAsia="宋体" w:cs="宋体"/>
          <w:color w:val="auto"/>
        </w:rPr>
        <w:t>；1-1.0m单孔钢筋混凝土圆管涵</w:t>
      </w:r>
      <w:r>
        <w:rPr>
          <w:rFonts w:hint="eastAsia" w:ascii="宋体" w:hAnsi="宋体" w:eastAsia="宋体" w:cs="宋体"/>
          <w:color w:val="auto"/>
          <w:lang w:val="en-US" w:eastAsia="zh-CN"/>
        </w:rPr>
        <w:t>4.00米；撒播草种和铺植草皮植生袋1492.00m²</w:t>
      </w:r>
      <w:r>
        <w:rPr>
          <w:rFonts w:hint="eastAsia" w:ascii="宋体" w:hAnsi="宋体" w:eastAsia="宋体" w:cs="宋体"/>
          <w:color w:val="auto"/>
          <w:lang w:eastAsia="zh-CN"/>
        </w:rPr>
        <w:t>（</w:t>
      </w:r>
      <w:r>
        <w:rPr>
          <w:rFonts w:hint="eastAsia" w:ascii="宋体" w:hAnsi="宋体" w:eastAsia="宋体" w:cs="宋体"/>
          <w:color w:val="auto"/>
        </w:rPr>
        <w:t>具体</w:t>
      </w:r>
      <w:r>
        <w:rPr>
          <w:rFonts w:hint="eastAsia" w:ascii="宋体" w:hAnsi="宋体" w:eastAsia="宋体" w:cs="宋体"/>
          <w:color w:val="auto"/>
          <w:lang w:eastAsia="zh-CN"/>
        </w:rPr>
        <w:t>内容</w:t>
      </w:r>
      <w:r>
        <w:rPr>
          <w:rFonts w:hint="eastAsia" w:ascii="宋体" w:hAnsi="宋体" w:eastAsia="宋体" w:cs="宋体"/>
          <w:color w:val="auto"/>
        </w:rPr>
        <w:t>详见施工图及工程量清单</w:t>
      </w:r>
      <w:r>
        <w:rPr>
          <w:rFonts w:hint="eastAsia" w:ascii="宋体" w:hAnsi="宋体" w:eastAsia="宋体" w:cs="宋体"/>
          <w:color w:val="auto"/>
          <w:lang w:eastAsia="zh-CN"/>
        </w:rPr>
        <w:t>）</w:t>
      </w:r>
      <w:r>
        <w:rPr>
          <w:rFonts w:hint="eastAsia" w:ascii="宋体" w:hAnsi="宋体" w:eastAsia="宋体" w:cs="宋体"/>
          <w:color w:val="auto"/>
        </w:rPr>
        <w:t>。</w:t>
      </w:r>
    </w:p>
    <w:p>
      <w:pPr>
        <w:pStyle w:val="25"/>
        <w:spacing w:before="0" w:beforeAutospacing="0" w:after="0" w:afterAutospacing="0" w:line="480" w:lineRule="auto"/>
        <w:ind w:firstLine="482" w:firstLineChars="200"/>
        <w:rPr>
          <w:rFonts w:hint="eastAsia" w:ascii="宋体" w:hAnsi="宋体" w:eastAsia="宋体" w:cs="宋体"/>
          <w:b/>
          <w:bCs/>
          <w:color w:val="auto"/>
          <w:u w:val="none"/>
          <w:lang w:val="en-US" w:eastAsia="zh-CN"/>
        </w:rPr>
      </w:pPr>
      <w:r>
        <w:rPr>
          <w:rFonts w:hint="eastAsia" w:ascii="宋体" w:hAnsi="宋体" w:eastAsia="宋体" w:cs="宋体"/>
          <w:b/>
          <w:bCs/>
          <w:color w:val="auto"/>
        </w:rPr>
        <w:t>（二）计划工期：</w:t>
      </w:r>
      <w:r>
        <w:rPr>
          <w:rFonts w:hint="eastAsia" w:cs="宋体"/>
          <w:b/>
          <w:bCs/>
          <w:color w:val="auto"/>
          <w:u w:val="single"/>
          <w:lang w:val="en-US" w:eastAsia="zh-CN"/>
        </w:rPr>
        <w:t>90</w:t>
      </w:r>
      <w:r>
        <w:rPr>
          <w:rFonts w:hint="eastAsia" w:ascii="宋体" w:hAnsi="宋体" w:eastAsia="宋体" w:cs="宋体"/>
          <w:b/>
          <w:bCs/>
          <w:color w:val="auto"/>
          <w:u w:val="single"/>
        </w:rPr>
        <w:t>日历天</w:t>
      </w:r>
      <w:r>
        <w:rPr>
          <w:rFonts w:hint="eastAsia" w:ascii="宋体" w:hAnsi="宋体" w:eastAsia="宋体" w:cs="宋体"/>
          <w:b/>
          <w:bCs/>
          <w:color w:val="auto"/>
          <w:u w:val="none"/>
          <w:lang w:eastAsia="zh-CN"/>
        </w:rPr>
        <w:t>。</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（三）</w:t>
      </w:r>
      <w:r>
        <w:rPr>
          <w:rFonts w:hint="eastAsia" w:ascii="宋体" w:hAnsi="宋体" w:eastAsia="宋体" w:cs="宋体"/>
          <w:color w:val="auto"/>
        </w:rPr>
        <w:t>安全目标：无不安全责任事故发生</w:t>
      </w:r>
      <w:r>
        <w:rPr>
          <w:rFonts w:hint="eastAsia" w:ascii="宋体" w:hAnsi="宋体" w:eastAsia="宋体" w:cs="宋体"/>
          <w:color w:val="auto"/>
          <w:lang w:eastAsia="zh-CN"/>
        </w:rPr>
        <w:t>。</w:t>
      </w:r>
    </w:p>
    <w:p>
      <w:pPr>
        <w:pStyle w:val="25"/>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二、采购要求</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质量要求：交工验收的质量评定：</w:t>
      </w:r>
      <w:r>
        <w:rPr>
          <w:rFonts w:hint="eastAsia" w:ascii="宋体" w:hAnsi="宋体" w:eastAsia="宋体" w:cs="宋体"/>
          <w:b/>
          <w:bCs/>
          <w:color w:val="auto"/>
        </w:rPr>
        <w:t>合格</w:t>
      </w:r>
      <w:r>
        <w:rPr>
          <w:rFonts w:hint="eastAsia" w:ascii="宋体" w:hAnsi="宋体" w:eastAsia="宋体" w:cs="宋体"/>
          <w:color w:val="auto"/>
        </w:rPr>
        <w:t>；竣工验收的质量评定：</w:t>
      </w:r>
      <w:r>
        <w:rPr>
          <w:rFonts w:hint="eastAsia" w:ascii="宋体" w:hAnsi="宋体" w:eastAsia="宋体" w:cs="宋体"/>
          <w:b/>
          <w:bCs/>
          <w:color w:val="auto"/>
        </w:rPr>
        <w:t>合格</w:t>
      </w:r>
      <w:r>
        <w:rPr>
          <w:rFonts w:hint="eastAsia" w:ascii="宋体" w:hAnsi="宋体" w:eastAsia="宋体" w:cs="宋体"/>
          <w:color w:val="auto"/>
        </w:rPr>
        <w:t>。</w:t>
      </w:r>
    </w:p>
    <w:p>
      <w:pPr>
        <w:pStyle w:val="25"/>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三、图纸（另册装订）</w:t>
      </w:r>
    </w:p>
    <w:p>
      <w:pPr>
        <w:pStyle w:val="25"/>
        <w:spacing w:before="0" w:beforeAutospacing="0" w:after="0" w:afterAutospacing="0" w:line="480" w:lineRule="auto"/>
        <w:rPr>
          <w:rFonts w:hint="eastAsia" w:ascii="宋体" w:hAnsi="宋体" w:eastAsia="宋体" w:cs="宋体"/>
          <w:b/>
          <w:color w:val="auto"/>
        </w:rPr>
      </w:pPr>
      <w:r>
        <w:rPr>
          <w:rFonts w:hint="eastAsia" w:ascii="宋体" w:hAnsi="宋体" w:eastAsia="宋体" w:cs="宋体"/>
          <w:b/>
          <w:color w:val="auto"/>
        </w:rPr>
        <w:t>四、工程量清单（后附）</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1.</w:t>
      </w:r>
      <w:r>
        <w:rPr>
          <w:rFonts w:hint="eastAsia" w:ascii="宋体" w:hAnsi="宋体" w:eastAsia="宋体" w:cs="宋体"/>
          <w:color w:val="auto"/>
          <w:lang w:eastAsia="zh-CN"/>
        </w:rPr>
        <w:t>编制依据</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w:t>
      </w:r>
      <w:r>
        <w:rPr>
          <w:rFonts w:hint="eastAsia" w:ascii="宋体" w:hAnsi="宋体" w:eastAsia="宋体" w:cs="宋体"/>
          <w:color w:val="auto"/>
          <w:lang w:val="en-US" w:eastAsia="zh-CN"/>
        </w:rPr>
        <w:t>汉中市南郑区牟家坝镇马鞍山移民搬迁安置点滑坡治理工程施工图纸</w:t>
      </w:r>
      <w:r>
        <w:rPr>
          <w:rFonts w:hint="eastAsia" w:ascii="宋体" w:hAnsi="宋体" w:eastAsia="宋体" w:cs="宋体"/>
          <w:color w:val="auto"/>
        </w:rPr>
        <w:t>；</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rPr>
        <w:t>2、交通运输部《公路工程标准施工招标文件》（2018年版）及《公路工程标准施工招标资格预审文件》（2018年版）</w:t>
      </w:r>
      <w:r>
        <w:rPr>
          <w:rFonts w:hint="eastAsia" w:ascii="宋体" w:hAnsi="宋体" w:eastAsia="宋体" w:cs="宋体"/>
          <w:color w:val="auto"/>
          <w:lang w:val="en-US" w:eastAsia="zh-CN"/>
        </w:rPr>
        <w:t>；</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1.3、《公路工程基本建设项目概算预算编制办法》（JTG 3830-2018）；《公路工程预算定额》(JTG/T 3832—2018)；《公路工程机械台班费用定额》(JTG/T 3833—2018)</w:t>
      </w:r>
      <w:r>
        <w:rPr>
          <w:rFonts w:hint="eastAsia" w:cs="宋体"/>
          <w:color w:val="auto"/>
          <w:lang w:val="en-US" w:eastAsia="zh-CN"/>
        </w:rPr>
        <w:t>；</w:t>
      </w:r>
    </w:p>
    <w:p>
      <w:pPr>
        <w:pStyle w:val="25"/>
        <w:spacing w:before="0" w:beforeAutospacing="0" w:after="0" w:afterAutospacing="0" w:line="480" w:lineRule="auto"/>
        <w:ind w:firstLine="480" w:firstLineChars="200"/>
        <w:rPr>
          <w:rFonts w:hint="default" w:ascii="宋体" w:hAnsi="宋体" w:eastAsia="宋体" w:cs="宋体"/>
          <w:color w:val="auto"/>
          <w:lang w:val="en-US"/>
        </w:rPr>
      </w:pPr>
      <w:r>
        <w:rPr>
          <w:rFonts w:hint="eastAsia" w:cs="宋体"/>
          <w:color w:val="auto"/>
          <w:lang w:val="en-US" w:eastAsia="zh-CN"/>
        </w:rPr>
        <w:t>1.4、陕西省交通运输厅关于印发《&lt;公路工程建设项目投资估算编制办法&gt;、&lt;公路工程建设项目概算预算编制办法&gt;补充规定》陕交发[2019 ]93号文件的通知。</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2．报价说明</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2.1工程量清单中的每一子目须填入单价或价格，且只允许有一个报价。</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2.3工程量清单中</w:t>
      </w:r>
      <w:r>
        <w:rPr>
          <w:rFonts w:hint="eastAsia" w:ascii="宋体" w:hAnsi="宋体" w:eastAsia="宋体" w:cs="宋体"/>
          <w:color w:val="auto"/>
          <w:lang w:eastAsia="zh-CN"/>
        </w:rPr>
        <w:t>供应商</w:t>
      </w:r>
      <w:r>
        <w:rPr>
          <w:rFonts w:hint="eastAsia" w:ascii="宋体" w:hAnsi="宋体" w:eastAsia="宋体" w:cs="宋体"/>
          <w:color w:val="auto"/>
        </w:rPr>
        <w:t>没有填入单价或价格的子目，其费用视为己分摊在工程量清单中其他相关子目的单价或价格之中。承包人必须按监理人指令完成工程量清单中未填入单价或价格的子目，但不能得到结算与支付。</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2.4符合合同条款规定的全部费用应认为已被计入有标价的工程量清单所列各子目之中，未列子目不予计量的工作，其费用应视为已分摊在本合同工程的有关子目的单价或总额价之中。</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2.5承包人用于本合同工程的各类装备的提供、运输、维护、拆卸、拼装等支付的费用，已包括在工程量清单的单价与总额价之中。</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2.6工程量清单中各项金额均以人民币（元）结算。</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2.7暂列金额（不含计日工总额）的数量及拟用子目的说明：详见清单</w:t>
      </w:r>
      <w:r>
        <w:rPr>
          <w:rFonts w:hint="eastAsia" w:ascii="宋体" w:hAnsi="宋体" w:eastAsia="宋体" w:cs="宋体"/>
          <w:color w:val="auto"/>
          <w:lang w:eastAsia="zh-CN"/>
        </w:rPr>
        <w:t>。</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2.8暂估价的数量及拟用子目的说明：</w:t>
      </w:r>
      <w:r>
        <w:rPr>
          <w:rFonts w:hint="eastAsia" w:ascii="宋体" w:hAnsi="宋体" w:eastAsia="宋体" w:cs="宋体"/>
          <w:color w:val="auto"/>
          <w:u w:val="single"/>
        </w:rPr>
        <w:t>　/　</w:t>
      </w:r>
      <w:r>
        <w:rPr>
          <w:rFonts w:hint="eastAsia" w:ascii="宋体" w:hAnsi="宋体" w:eastAsia="宋体" w:cs="宋体"/>
          <w:color w:val="auto"/>
        </w:rPr>
        <w:t>。</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3．计日工说明</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3.1总则</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（1）未经监理人书面指令，任何工程不得按计日工施工；接到监理人按计日工施工的书面指令，承包人也不得拒绝。</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供应商</w:t>
      </w:r>
      <w:r>
        <w:rPr>
          <w:rFonts w:hint="eastAsia" w:ascii="宋体" w:hAnsi="宋体" w:eastAsia="宋体" w:cs="宋体"/>
          <w:color w:val="auto"/>
        </w:rPr>
        <w:t>应在计日工单价表中填列计日工子目的基本单价或租价，该基本单价或租价适用于监理人指令的任何数量的计日工的结算与支付。计日工的劳务、材料和施工机械由招标人（或发包人）列出正常的估算数量，</w:t>
      </w:r>
      <w:r>
        <w:rPr>
          <w:rFonts w:hint="eastAsia" w:ascii="宋体" w:hAnsi="宋体" w:eastAsia="宋体" w:cs="宋体"/>
          <w:color w:val="auto"/>
          <w:lang w:eastAsia="zh-CN"/>
        </w:rPr>
        <w:t>供应商</w:t>
      </w:r>
      <w:r>
        <w:rPr>
          <w:rFonts w:hint="eastAsia" w:ascii="宋体" w:hAnsi="宋体" w:eastAsia="宋体" w:cs="宋体"/>
          <w:color w:val="auto"/>
        </w:rPr>
        <w:t>报出单价，计算出计日工总额后列入工程量清单汇总表中并进入评标价。</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（3）计日工不调价。</w:t>
      </w:r>
    </w:p>
    <w:p>
      <w:pPr>
        <w:pStyle w:val="25"/>
        <w:tabs>
          <w:tab w:val="left" w:pos="6334"/>
        </w:tabs>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w:t>3.2计日工劳务</w:t>
      </w:r>
      <w:r>
        <w:rPr>
          <w:rFonts w:hint="eastAsia" w:ascii="宋体" w:hAnsi="宋体" w:eastAsia="宋体" w:cs="宋体"/>
          <w:color w:val="auto"/>
          <w:lang w:eastAsia="zh-CN"/>
        </w:rPr>
        <w:tab/>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在计算应付给承包人的计日工工资时，工时应从工人到达施工现场，并开始从事指定的工作算起，到返回原出发点为止，扣去用餐和休息的时间。只有直接从事指定的工作，且能胜任该工作的工人才能计工，随同工人一起做工的班长应计算在内，但不包括领工（工长）和其他质检管理人员。</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（2）承包人可以得到用于计日工劳务的全部工时的支付，此支付按承包人填报的“计日工劳务单价表”所列单价计算，该单价应包括基本单价及承包人的管理费、税费、利润等所有附加费，说明如下：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a.劳务基本单价包括：承包人劳务的全部直接费用，如：工资、加班费、津贴、福利费及劳动保护费等。</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b.承包人的利润、管理、质检、保险、税费；易耗品的使用，水电及照明费，工作台、脚手架、临时设施费，手动机具与工具的使用及维修，以及上述各项伴随而来的费用。</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3.3计日工材料</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承包人可以得到计日工使用的材料费用（上述3.2款已计入劳务费内的材料费用除外）的支付，此费用按承包人“计日工材料单价表”中所填报的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（1）材料基本单价按供货价加运杂费（到达承包人现场仓库）、保险费、仓库管理费以及运输损耗等计算；</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（2）承包人的利润、管理、质检、保险、税费及其他附加费；</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（3）从现场运至使用地点的人工费和施工机械使用费不包括在上述基本单价内。</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3.4计日工施工机械</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pStyle w:val="25"/>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五、违约责任：</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）按《中华人民共和国合同法》中的相关条款执行。</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）未按合同要求施工、工程质量不能满足技术要求，采购人有权终止合同，并对供方违约行为进行追究，同时按《政府采购法》的有关规定进行处罚。</w:t>
      </w:r>
    </w:p>
    <w:p>
      <w:pPr>
        <w:pStyle w:val="25"/>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六、其他：</w:t>
      </w:r>
    </w:p>
    <w:p>
      <w:pPr>
        <w:pStyle w:val="25"/>
        <w:spacing w:before="0" w:beforeAutospacing="0" w:after="0" w:afterAutospacing="0" w:line="48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因本工程为以工代赈项目，收益对象为当地农村劳动力，重点是脱贫人口、易返贫致贫监测对象和其他农村低收入人口。优先吸纳附近农村低收入人群参与工程项目建设，工程款中最低以占中央资金比例不低于15%的要求足额发放劳务报酬。</w:t>
      </w:r>
    </w:p>
    <w:p>
      <w:pPr>
        <w:pStyle w:val="25"/>
        <w:spacing w:before="0" w:beforeAutospacing="0" w:after="0" w:afterAutospacing="0" w:line="48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（2）磋商供应商按时提交</w:t>
      </w:r>
      <w:r>
        <w:rPr>
          <w:rFonts w:hint="eastAsia" w:ascii="宋体" w:hAnsi="宋体" w:eastAsia="宋体" w:cs="宋体"/>
          <w:b/>
          <w:bCs/>
          <w:color w:val="auto"/>
          <w:lang w:eastAsia="zh-CN"/>
        </w:rPr>
        <w:t>磋商</w:t>
      </w:r>
      <w:r>
        <w:rPr>
          <w:rFonts w:hint="eastAsia" w:ascii="宋体" w:hAnsi="宋体" w:eastAsia="宋体" w:cs="宋体"/>
          <w:b/>
          <w:bCs/>
          <w:color w:val="auto"/>
          <w:lang w:val="en-US" w:eastAsia="zh-CN"/>
        </w:rPr>
        <w:t>响应文件即视为响应全部商务要求，不得偏离。</w:t>
      </w:r>
    </w:p>
    <w:p>
      <w:pPr>
        <w:pStyle w:val="25"/>
        <w:spacing w:before="0" w:beforeAutospacing="0" w:after="0" w:afterAutospacing="0" w:line="48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eastAsia="zh-CN"/>
        </w:rPr>
        <w:t>注：商务要求为实质性要求，不得负偏离。</w:t>
      </w:r>
      <w:bookmarkEnd w:id="13"/>
      <w:bookmarkEnd w:id="14"/>
      <w:bookmarkEnd w:id="15"/>
      <w:bookmarkEnd w:id="16"/>
      <w:bookmarkEnd w:id="17"/>
    </w:p>
    <w:p>
      <w:pPr>
        <w:pStyle w:val="25"/>
        <w:spacing w:before="0" w:beforeAutospacing="0" w:after="0" w:afterAutospacing="0" w:line="480" w:lineRule="auto"/>
        <w:rPr>
          <w:rFonts w:hint="eastAsia" w:ascii="宋体" w:hAnsi="宋体" w:eastAsia="宋体" w:cs="宋体"/>
          <w:b/>
          <w:color w:val="auto"/>
          <w:lang w:val="en-US" w:eastAsia="zh-CN"/>
        </w:rPr>
      </w:pPr>
    </w:p>
    <w:p>
      <w:pPr>
        <w:pStyle w:val="25"/>
        <w:spacing w:before="0" w:beforeAutospacing="0" w:after="0" w:afterAutospacing="0" w:line="48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t>七、工程量清单：</w:t>
      </w:r>
    </w:p>
    <w:p>
      <w:pPr>
        <w:pStyle w:val="25"/>
        <w:numPr>
          <w:ilvl w:val="0"/>
          <w:numId w:val="0"/>
        </w:numPr>
        <w:spacing w:before="0" w:beforeAutospacing="0" w:after="0" w:afterAutospacing="0" w:line="480" w:lineRule="auto"/>
        <w:rPr>
          <w:rFonts w:hint="eastAsia" w:ascii="宋体" w:hAnsi="宋体" w:eastAsia="宋体" w:cs="宋体"/>
          <w:b/>
          <w:color w:val="auto"/>
          <w:sz w:val="28"/>
          <w:szCs w:val="28"/>
          <w:lang w:val="en-US" w:eastAsia="zh-CN"/>
        </w:rPr>
      </w:pPr>
    </w:p>
    <w:p>
      <w:pPr>
        <w:pStyle w:val="25"/>
        <w:numPr>
          <w:ilvl w:val="0"/>
          <w:numId w:val="0"/>
        </w:numPr>
        <w:spacing w:before="0" w:beforeAutospacing="0" w:after="0" w:afterAutospacing="0" w:line="480" w:lineRule="auto"/>
        <w:rPr>
          <w:rFonts w:hint="eastAsia" w:ascii="宋体" w:hAnsi="宋体" w:eastAsia="宋体" w:cs="宋体"/>
          <w:color w:val="auto"/>
          <w:lang w:eastAsia="zh-CN"/>
        </w:rPr>
      </w:pPr>
      <w:r>
        <w:rPr>
          <w:rFonts w:hint="eastAsia" w:ascii="宋体" w:hAnsi="宋体" w:eastAsia="宋体" w:cs="宋体"/>
          <w:b/>
          <w:color w:val="auto"/>
          <w:sz w:val="28"/>
          <w:szCs w:val="28"/>
          <w:lang w:val="en-US" w:eastAsia="zh-CN"/>
        </w:rPr>
        <w:t>（见后附）</w:t>
      </w:r>
    </w:p>
    <w:p>
      <w:pPr>
        <w:rPr>
          <w:rFonts w:hint="eastAsia" w:ascii="宋体" w:hAnsi="宋体" w:eastAsia="宋体" w:cs="宋体"/>
          <w:color w:val="auto"/>
          <w:lang w:eastAsia="zh-CN"/>
        </w:rPr>
      </w:pPr>
    </w:p>
    <w:p>
      <w:pPr>
        <w:pStyle w:val="2"/>
        <w:rPr>
          <w:rFonts w:hint="eastAsia" w:ascii="宋体" w:hAnsi="宋体" w:eastAsia="宋体" w:cs="宋体"/>
          <w:color w:val="auto"/>
          <w:lang w:eastAsia="zh-CN"/>
        </w:rPr>
      </w:pPr>
    </w:p>
    <w:p>
      <w:pPr>
        <w:pStyle w:val="25"/>
        <w:spacing w:before="0" w:beforeAutospacing="0" w:after="0" w:afterAutospacing="0" w:line="480" w:lineRule="auto"/>
        <w:jc w:val="center"/>
        <w:rPr>
          <w:rFonts w:hint="eastAsia" w:ascii="宋体" w:hAnsi="宋体" w:eastAsia="宋体" w:cs="宋体"/>
          <w:b/>
          <w:color w:val="auto"/>
          <w:spacing w:val="-20"/>
          <w:sz w:val="32"/>
          <w:szCs w:val="24"/>
        </w:rPr>
        <w:sectPr>
          <w:headerReference r:id="rId8" w:type="default"/>
          <w:footerReference r:id="rId9" w:type="default"/>
          <w:pgSz w:w="11906" w:h="16838"/>
          <w:pgMar w:top="1440" w:right="1242" w:bottom="1440" w:left="1502" w:header="851" w:footer="992" w:gutter="0"/>
          <w:pgNumType w:fmt="numberInDash"/>
          <w:cols w:space="720" w:num="1"/>
          <w:docGrid w:linePitch="312" w:charSpace="0"/>
        </w:sectPr>
      </w:pPr>
    </w:p>
    <w:p>
      <w:pPr>
        <w:pStyle w:val="3"/>
        <w:numPr>
          <w:ilvl w:val="0"/>
          <w:numId w:val="0"/>
        </w:numPr>
        <w:ind w:left="2940" w:leftChars="0"/>
        <w:jc w:val="left"/>
        <w:rPr>
          <w:rFonts w:hint="eastAsia" w:ascii="宋体" w:hAnsi="宋体" w:eastAsia="宋体" w:cs="宋体"/>
          <w:b/>
          <w:color w:val="auto"/>
          <w:spacing w:val="-20"/>
          <w:sz w:val="36"/>
          <w:szCs w:val="28"/>
        </w:rPr>
      </w:pPr>
      <w:bookmarkStart w:id="18" w:name="_Toc78884381"/>
      <w:r>
        <w:rPr>
          <w:rFonts w:hint="eastAsia" w:ascii="宋体" w:hAnsi="宋体" w:eastAsia="宋体" w:cs="宋体"/>
          <w:b/>
          <w:color w:val="auto"/>
          <w:spacing w:val="-20"/>
          <w:sz w:val="36"/>
          <w:szCs w:val="28"/>
          <w:lang w:eastAsia="zh-CN"/>
        </w:rPr>
        <w:t>第五章</w:t>
      </w:r>
      <w:r>
        <w:rPr>
          <w:rFonts w:hint="eastAsia" w:ascii="宋体" w:hAnsi="宋体" w:eastAsia="宋体" w:cs="宋体"/>
          <w:b/>
          <w:color w:val="auto"/>
          <w:spacing w:val="-20"/>
          <w:sz w:val="36"/>
          <w:szCs w:val="28"/>
          <w:lang w:val="en-US" w:eastAsia="zh-CN"/>
        </w:rPr>
        <w:t xml:space="preserve">     </w:t>
      </w:r>
      <w:r>
        <w:rPr>
          <w:rFonts w:hint="eastAsia" w:ascii="宋体" w:hAnsi="宋体" w:eastAsia="宋体" w:cs="宋体"/>
          <w:b/>
          <w:color w:val="auto"/>
          <w:spacing w:val="-20"/>
          <w:sz w:val="36"/>
          <w:szCs w:val="28"/>
        </w:rPr>
        <w:t>合同条款及格式</w:t>
      </w:r>
      <w:bookmarkEnd w:id="18"/>
    </w:p>
    <w:p>
      <w:pPr>
        <w:jc w:val="left"/>
        <w:rPr>
          <w:rFonts w:hint="eastAsia" w:ascii="宋体" w:hAnsi="宋体" w:eastAsia="宋体" w:cs="宋体"/>
          <w:color w:val="auto"/>
          <w:sz w:val="15"/>
          <w:szCs w:val="15"/>
        </w:rPr>
      </w:pPr>
    </w:p>
    <w:p>
      <w:pPr>
        <w:pStyle w:val="25"/>
        <w:spacing w:before="0" w:beforeAutospacing="0" w:after="0" w:afterAutospacing="0" w:line="360" w:lineRule="auto"/>
        <w:jc w:val="center"/>
        <w:rPr>
          <w:rFonts w:hint="eastAsia" w:ascii="宋体" w:hAnsi="宋体" w:eastAsia="宋体" w:cs="宋体"/>
          <w:spacing w:val="7"/>
          <w:sz w:val="55"/>
          <w:szCs w:val="55"/>
        </w:rPr>
      </w:pPr>
    </w:p>
    <w:p>
      <w:pPr>
        <w:pStyle w:val="25"/>
        <w:spacing w:before="0" w:beforeAutospacing="0" w:after="0" w:afterAutospacing="0" w:line="360" w:lineRule="auto"/>
        <w:jc w:val="center"/>
        <w:rPr>
          <w:rFonts w:hint="eastAsia" w:ascii="宋体" w:hAnsi="宋体" w:eastAsia="宋体" w:cs="宋体"/>
          <w:spacing w:val="7"/>
          <w:sz w:val="55"/>
          <w:szCs w:val="55"/>
        </w:rPr>
      </w:pPr>
    </w:p>
    <w:p>
      <w:pPr>
        <w:pStyle w:val="25"/>
        <w:spacing w:before="0" w:beforeAutospacing="0" w:after="0" w:afterAutospacing="0" w:line="360" w:lineRule="auto"/>
        <w:jc w:val="center"/>
        <w:rPr>
          <w:rFonts w:hint="eastAsia" w:ascii="宋体" w:hAnsi="宋体" w:eastAsia="宋体" w:cs="宋体"/>
          <w:b/>
          <w:bCs/>
          <w:color w:val="auto"/>
          <w:sz w:val="72"/>
          <w:szCs w:val="72"/>
          <w:lang w:eastAsia="zh-CN"/>
        </w:rPr>
      </w:pPr>
      <w:r>
        <w:rPr>
          <w:rFonts w:hint="eastAsia" w:ascii="宋体" w:hAnsi="宋体" w:eastAsia="宋体" w:cs="宋体"/>
          <w:b/>
          <w:bCs/>
          <w:color w:val="auto"/>
          <w:sz w:val="72"/>
          <w:szCs w:val="72"/>
          <w:lang w:eastAsia="zh-CN"/>
        </w:rPr>
        <w:t>建设工程施工合同</w:t>
      </w:r>
    </w:p>
    <w:p>
      <w:pPr>
        <w:pStyle w:val="25"/>
        <w:spacing w:before="0" w:beforeAutospacing="0" w:after="0" w:afterAutospacing="0" w:line="360" w:lineRule="auto"/>
        <w:jc w:val="center"/>
        <w:rPr>
          <w:rFonts w:hint="eastAsia" w:ascii="宋体" w:hAnsi="宋体" w:eastAsia="宋体" w:cs="宋体"/>
          <w:b/>
          <w:bCs/>
          <w:color w:val="auto"/>
          <w:sz w:val="72"/>
          <w:szCs w:val="72"/>
          <w:lang w:eastAsia="zh-CN"/>
        </w:rPr>
      </w:pPr>
    </w:p>
    <w:p>
      <w:pPr>
        <w:pStyle w:val="25"/>
        <w:spacing w:before="0" w:beforeAutospacing="0" w:after="0" w:afterAutospacing="0" w:line="360" w:lineRule="auto"/>
        <w:jc w:val="center"/>
        <w:rPr>
          <w:rFonts w:hint="eastAsia" w:ascii="宋体" w:hAnsi="宋体" w:eastAsia="宋体" w:cs="宋体"/>
          <w:b/>
          <w:bCs/>
          <w:color w:val="auto"/>
          <w:sz w:val="72"/>
          <w:szCs w:val="72"/>
          <w:lang w:eastAsia="zh-CN"/>
        </w:rPr>
      </w:pPr>
    </w:p>
    <w:p>
      <w:pPr>
        <w:pStyle w:val="25"/>
        <w:spacing w:before="0" w:beforeAutospacing="0" w:after="0" w:afterAutospacing="0" w:line="360" w:lineRule="auto"/>
        <w:jc w:val="center"/>
        <w:rPr>
          <w:rFonts w:hint="eastAsia" w:ascii="宋体" w:hAnsi="宋体" w:eastAsia="宋体" w:cs="宋体"/>
          <w:b/>
          <w:bCs/>
          <w:color w:val="auto"/>
          <w:sz w:val="72"/>
          <w:szCs w:val="72"/>
          <w:lang w:eastAsia="zh-CN"/>
        </w:rPr>
      </w:pPr>
    </w:p>
    <w:p>
      <w:pPr>
        <w:pStyle w:val="25"/>
        <w:spacing w:before="0" w:beforeAutospacing="0" w:after="0" w:afterAutospacing="0" w:line="360" w:lineRule="auto"/>
        <w:jc w:val="center"/>
        <w:rPr>
          <w:rFonts w:hint="eastAsia" w:ascii="宋体" w:hAnsi="宋体" w:eastAsia="宋体" w:cs="宋体"/>
          <w:b/>
          <w:bCs/>
          <w:color w:val="auto"/>
          <w:sz w:val="72"/>
          <w:szCs w:val="72"/>
          <w:lang w:eastAsia="zh-CN"/>
        </w:rPr>
      </w:pPr>
    </w:p>
    <w:p>
      <w:pPr>
        <w:spacing w:before="101" w:line="360" w:lineRule="auto"/>
        <w:ind w:left="2581"/>
        <w:rPr>
          <w:rFonts w:hint="eastAsia" w:ascii="宋体" w:hAnsi="宋体" w:eastAsia="宋体" w:cs="宋体"/>
          <w:sz w:val="31"/>
          <w:szCs w:val="31"/>
        </w:rPr>
      </w:pPr>
      <w:r>
        <w:rPr>
          <w:rFonts w:hint="eastAsia" w:ascii="宋体" w:hAnsi="宋体" w:eastAsia="宋体" w:cs="宋体"/>
        </w:rPr>
        <mc:AlternateContent>
          <mc:Choice Requires="wps">
            <w:drawing>
              <wp:anchor distT="0" distB="0" distL="114300" distR="114300" simplePos="0" relativeHeight="251672576" behindDoc="0" locked="0" layoutInCell="1" allowOverlap="1">
                <wp:simplePos x="0" y="0"/>
                <wp:positionH relativeFrom="column">
                  <wp:posOffset>4324985</wp:posOffset>
                </wp:positionH>
                <wp:positionV relativeFrom="paragraph">
                  <wp:posOffset>27940</wp:posOffset>
                </wp:positionV>
                <wp:extent cx="758825" cy="49212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58825" cy="492125"/>
                        </a:xfrm>
                        <a:prstGeom prst="rect">
                          <a:avLst/>
                        </a:prstGeom>
                        <a:noFill/>
                        <a:ln>
                          <a:noFill/>
                        </a:ln>
                      </wps:spPr>
                      <wps:txbx>
                        <w:txbxContent>
                          <w:p>
                            <w:pPr>
                              <w:spacing w:line="20" w:lineRule="exact"/>
                            </w:pPr>
                          </w:p>
                          <w:tbl>
                            <w:tblPr>
                              <w:tblStyle w:val="94"/>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pPr>
                                    <w:spacing w:before="225"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0.55pt;margin-top:2.2pt;height:38.75pt;width:59.75pt;z-index:251672576;mso-width-relative:page;mso-height-relative:page;" filled="f" stroked="f" coordsize="21600,21600" o:gfxdata="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cKRtNYAAAAIAQAADwAAAAAAAAABACAAAAAiAAAAZHJzL2Rvd25yZXYueG1sUEsBAhQA&#10;FAAAAAgAh07iQM+D13i7AQAAcwMAAA4AAAAAAAAAAQAgAAAAJQEAAGRycy9lMm9Eb2MueG1sUEsF&#10;BgAAAAAGAAYAWQEAAFIFAAAAAA==&#10;">
                <v:fill on="f" focussize="0,0"/>
                <v:stroke on="f"/>
                <v:imagedata o:title=""/>
                <o:lock v:ext="edit" aspectratio="f"/>
                <v:textbox inset="0mm,0mm,0mm,0mm">
                  <w:txbxContent>
                    <w:p>
                      <w:pPr>
                        <w:spacing w:line="20" w:lineRule="exact"/>
                      </w:pPr>
                    </w:p>
                    <w:tbl>
                      <w:tblPr>
                        <w:tblStyle w:val="94"/>
                        <w:tblW w:w="1140" w:type="dxa"/>
                        <w:tblInd w:w="2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140"/>
                      </w:tblGrid>
                      <w:tr>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1140" w:type="dxa"/>
                            <w:vAlign w:val="top"/>
                          </w:tcPr>
                          <w:p>
                            <w:pPr>
                              <w:spacing w:before="225" w:line="225" w:lineRule="auto"/>
                              <w:ind w:left="158"/>
                              <w:rPr>
                                <w:rFonts w:ascii="宋体" w:hAnsi="宋体" w:eastAsia="宋体" w:cs="宋体"/>
                                <w:sz w:val="31"/>
                                <w:szCs w:val="31"/>
                              </w:rPr>
                            </w:pPr>
                            <w:r>
                              <w:rPr>
                                <w:rFonts w:ascii="宋体" w:hAnsi="宋体" w:eastAsia="宋体" w:cs="宋体"/>
                                <w:spacing w:val="3"/>
                                <w:sz w:val="31"/>
                                <w:szCs w:val="31"/>
                                <w14:textOutline w14:w="5793" w14:cap="sq" w14:cmpd="sng">
                                  <w14:solidFill>
                                    <w14:srgbClr w14:val="000000"/>
                                  </w14:solidFill>
                                  <w14:prstDash w14:val="solid"/>
                                  <w14:bevel/>
                                </w14:textOutline>
                              </w:rPr>
                              <w:t>制定</w:t>
                            </w:r>
                          </w:p>
                        </w:tc>
                      </w:tr>
                    </w:tbl>
                    <w:p>
                      <w:pPr>
                        <w:rPr>
                          <w:rFonts w:ascii="Arial"/>
                          <w:sz w:val="21"/>
                        </w:rPr>
                      </w:pPr>
                    </w:p>
                  </w:txbxContent>
                </v:textbox>
              </v:shape>
            </w:pict>
          </mc:Fallback>
        </mc:AlternateContent>
      </w:r>
      <w:r>
        <w:rPr>
          <w:rFonts w:hint="eastAsia" w:ascii="宋体" w:hAnsi="宋体" w:eastAsia="宋体" w:cs="宋体"/>
          <w:spacing w:val="-4"/>
          <w:sz w:val="31"/>
          <w:szCs w:val="31"/>
          <w14:textOutline w14:w="5793" w14:cap="sq" w14:cmpd="sng">
            <w14:solidFill>
              <w14:srgbClr w14:val="000000"/>
            </w14:solidFill>
            <w14:prstDash w14:val="solid"/>
            <w14:bevel/>
          </w14:textOutline>
        </w:rPr>
        <w:t>住房和</w:t>
      </w:r>
      <w:r>
        <w:rPr>
          <w:rFonts w:hint="eastAsia" w:ascii="宋体" w:hAnsi="宋体" w:eastAsia="宋体" w:cs="宋体"/>
          <w:spacing w:val="-2"/>
          <w:sz w:val="31"/>
          <w:szCs w:val="31"/>
          <w14:textOutline w14:w="5793" w14:cap="sq" w14:cmpd="sng">
            <w14:solidFill>
              <w14:srgbClr w14:val="000000"/>
            </w14:solidFill>
            <w14:prstDash w14:val="solid"/>
            <w14:bevel/>
          </w14:textOutline>
        </w:rPr>
        <w:t>城乡建设部</w:t>
      </w:r>
    </w:p>
    <w:p>
      <w:pPr>
        <w:pStyle w:val="25"/>
        <w:spacing w:before="0" w:beforeAutospacing="0" w:after="0" w:afterAutospacing="0" w:line="360" w:lineRule="auto"/>
        <w:ind w:firstLine="2506" w:firstLineChars="700"/>
        <w:jc w:val="both"/>
        <w:rPr>
          <w:rFonts w:hint="eastAsia" w:ascii="宋体" w:hAnsi="宋体" w:eastAsia="宋体" w:cs="宋体"/>
          <w:b/>
          <w:bCs/>
          <w:color w:val="auto"/>
          <w:sz w:val="72"/>
          <w:szCs w:val="72"/>
          <w:lang w:eastAsia="zh-CN"/>
        </w:rPr>
        <w:sectPr>
          <w:footerReference r:id="rId10" w:type="default"/>
          <w:pgSz w:w="11906" w:h="16838"/>
          <w:pgMar w:top="1440" w:right="1242" w:bottom="1440" w:left="1502" w:header="851" w:footer="992" w:gutter="0"/>
          <w:pgNumType w:fmt="numberInDash" w:start="58"/>
          <w:cols w:space="720" w:num="1"/>
          <w:docGrid w:linePitch="312" w:charSpace="0"/>
        </w:sectPr>
      </w:pPr>
      <w:r>
        <w:rPr>
          <w:rFonts w:hint="eastAsia" w:ascii="宋体" w:hAnsi="宋体" w:eastAsia="宋体" w:cs="宋体"/>
          <w:spacing w:val="24"/>
          <w:sz w:val="31"/>
          <w:szCs w:val="31"/>
          <w14:textOutline w14:w="5793" w14:cap="sq" w14:cmpd="sng">
            <w14:solidFill>
              <w14:srgbClr w14:val="000000"/>
            </w14:solidFill>
            <w14:prstDash w14:val="solid"/>
            <w14:bevel/>
          </w14:textOutline>
        </w:rPr>
        <w:t>国</w:t>
      </w:r>
      <w:r>
        <w:rPr>
          <w:rFonts w:hint="eastAsia" w:ascii="宋体" w:hAnsi="宋体" w:eastAsia="宋体" w:cs="宋体"/>
          <w:spacing w:val="21"/>
          <w:sz w:val="31"/>
          <w:szCs w:val="31"/>
          <w14:textOutline w14:w="5793" w14:cap="sq" w14:cmpd="sng">
            <w14:solidFill>
              <w14:srgbClr w14:val="000000"/>
            </w14:solidFill>
            <w14:prstDash w14:val="solid"/>
            <w14:bevel/>
          </w14:textOutline>
        </w:rPr>
        <w:t>家工商行政管理总局</w:t>
      </w:r>
    </w:p>
    <w:p>
      <w:pPr>
        <w:pStyle w:val="25"/>
        <w:spacing w:before="0" w:beforeAutospacing="0" w:after="0" w:afterAutospacing="0"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第一部分</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合同协议书</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823595</wp:posOffset>
                </wp:positionH>
                <wp:positionV relativeFrom="paragraph">
                  <wp:posOffset>200025</wp:posOffset>
                </wp:positionV>
                <wp:extent cx="29845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85pt;margin-top:15.75pt;height:0pt;width:235pt;z-index:251660288;mso-width-relative:page;mso-height-relative:page;" filled="f" stroked="t" coordsize="21600,21600" o:gfxdata="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Nev01gAAAAkBAAAPAAAAAAAAAAEAIAAAACIAAABkcnMvZG93bnJldi54bWxQSwECFAAUAAAA&#10;CACHTuJAs45IoPABAADSAwAADgAAAAAAAAABACAAAAAlAQAAZHJzL2Uyb0RvYy54bWxQSwUGAAAA&#10;AAYABgBZAQAAhwUAAAAA&#10;">
                <v:fill on="f" focussize="0,0"/>
                <v:stroke color="#0D0D0D [3069]" joinstyle="round"/>
                <v:imagedata o:title=""/>
                <o:lock v:ext="edit" aspectratio="f"/>
              </v:line>
            </w:pict>
          </mc:Fallback>
        </mc:AlternateContent>
      </w:r>
      <w:r>
        <w:rPr>
          <w:rFonts w:hint="eastAsia" w:ascii="宋体" w:hAnsi="宋体" w:eastAsia="宋体" w:cs="宋体"/>
          <w:color w:val="auto"/>
          <w:lang w:eastAsia="zh-CN"/>
        </w:rPr>
        <w:t>发包人</w:t>
      </w:r>
      <w:r>
        <w:rPr>
          <w:rFonts w:hint="eastAsia" w:ascii="宋体" w:hAnsi="宋体" w:eastAsia="宋体" w:cs="宋体"/>
          <w:color w:val="auto"/>
          <w:u w:val="none"/>
          <w:lang w:eastAsia="zh-CN"/>
        </w:rPr>
        <w:t>（全称）</w:t>
      </w:r>
      <w:r>
        <w:rPr>
          <w:rFonts w:hint="eastAsia" w:ascii="宋体" w:hAnsi="宋体" w:eastAsia="宋体" w:cs="宋体"/>
          <w:color w:val="auto"/>
          <w:u w:val="none"/>
        </w:rPr>
        <w:t>：</w:t>
      </w:r>
    </w:p>
    <w:p>
      <w:pPr>
        <w:pStyle w:val="25"/>
        <w:spacing w:before="0" w:beforeAutospacing="0" w:after="0" w:afterAutospacing="0" w:line="480" w:lineRule="auto"/>
        <w:ind w:firstLine="480" w:firstLineChars="200"/>
        <w:rPr>
          <w:rFonts w:hint="eastAsia" w:ascii="宋体" w:hAnsi="宋体" w:eastAsia="宋体" w:cs="宋体"/>
          <w:color w:val="auto"/>
          <w:u w:val="single"/>
          <w:lang w:eastAsia="zh-CN"/>
        </w:rPr>
      </w:pPr>
      <w:r>
        <w:rPr>
          <w:rFonts w:hint="eastAsia" w:ascii="宋体" w:hAnsi="宋体" w:eastAsia="宋体" w:cs="宋体"/>
          <w:color w:val="auto"/>
        </w:rPr>
        <mc:AlternateContent>
          <mc:Choice Requires="wps">
            <w:drawing>
              <wp:anchor distT="0" distB="0" distL="114300" distR="114300" simplePos="0" relativeHeight="251664384" behindDoc="0" locked="0" layoutInCell="1" allowOverlap="1">
                <wp:simplePos x="0" y="0"/>
                <wp:positionH relativeFrom="column">
                  <wp:posOffset>820420</wp:posOffset>
                </wp:positionH>
                <wp:positionV relativeFrom="paragraph">
                  <wp:posOffset>152400</wp:posOffset>
                </wp:positionV>
                <wp:extent cx="2984500" cy="0"/>
                <wp:effectExtent l="0" t="0" r="25400" b="19050"/>
                <wp:wrapNone/>
                <wp:docPr id="7" name="直接连接符 7"/>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6pt;margin-top:12pt;height:0pt;width:235pt;z-index:251664384;mso-width-relative:page;mso-height-relative:page;" filled="f" stroked="t" coordsize="21600,21600" o:gfxdata="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yfz3VAAAACQEAAA8AAAAAAAAAAQAgAAAAIgAAAGRycy9kb3ducmV2LnhtbFBLAQIUABQAAAAI&#10;AIdO4kCZFa1o8AEAANIDAAAOAAAAAAAAAAEAIAAAACQBAABkcnMvZTJvRG9jLnhtbFBLBQYAAAAA&#10;BgAGAFkBAACGBQAAAAA=&#10;">
                <v:fill on="f" focussize="0,0"/>
                <v:stroke color="#0D0D0D [3069]" joinstyle="round"/>
                <v:imagedata o:title=""/>
                <o:lock v:ext="edit" aspectratio="f"/>
              </v:line>
            </w:pict>
          </mc:Fallback>
        </mc:AlternateContent>
      </w:r>
      <w:r>
        <w:rPr>
          <w:rFonts w:hint="eastAsia" w:ascii="宋体" w:hAnsi="宋体" w:eastAsia="宋体" w:cs="宋体"/>
          <w:color w:val="auto"/>
          <w:lang w:eastAsia="zh-CN"/>
        </w:rPr>
        <w:t>承包人（全称）</w:t>
      </w:r>
      <w:r>
        <w:rPr>
          <w:rFonts w:hint="eastAsia" w:ascii="宋体" w:hAnsi="宋体" w:eastAsia="宋体" w:cs="宋体"/>
          <w:color w:val="auto"/>
        </w:rPr>
        <w:t>：</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根据《中华人民共和国民法典》、《中华人民共和国建筑法》及有关法律规定，遵循平等、自愿、公平和诚实信用的原则，双方就施工及有关事项协商一致，共同达成如下协议。</w:t>
      </w:r>
    </w:p>
    <w:p>
      <w:pPr>
        <w:pStyle w:val="25"/>
        <w:numPr>
          <w:ilvl w:val="0"/>
          <w:numId w:val="0"/>
        </w:numPr>
        <w:tabs>
          <w:tab w:val="left" w:pos="6589"/>
        </w:tabs>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1318895</wp:posOffset>
                </wp:positionH>
                <wp:positionV relativeFrom="paragraph">
                  <wp:posOffset>154305</wp:posOffset>
                </wp:positionV>
                <wp:extent cx="2984500" cy="0"/>
                <wp:effectExtent l="0" t="0" r="25400" b="19050"/>
                <wp:wrapNone/>
                <wp:docPr id="3" name="直接连接符 3"/>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5pt;height:0pt;width:235pt;z-index:251661312;mso-width-relative:page;mso-height-relative:page;" filled="f" stroked="t" coordsize="21600,21600" o:gfxdata="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dusj1gAAAAkBAAAPAAAAAAAAAAEAIAAAACIAAABkcnMvZG93bnJldi54bWxQSwECFAAUAAAA&#10;CACHTuJAEaMpnfABAADSAwAADgAAAAAAAAABACAAAAAlAQAAZHJzL2Uyb0RvYy54bWxQSwUGAAAA&#10;AAYABgBZAQAAhwUAAAAA&#10;">
                <v:fill on="f" focussize="0,0"/>
                <v:stroke color="#0D0D0D [3069]" joinstyle="round"/>
                <v:imagedata o:title=""/>
                <o:lock v:ext="edit" aspectratio="f"/>
              </v:line>
            </w:pict>
          </mc:Fallback>
        </mc:AlternateContent>
      </w:r>
      <w:r>
        <w:rPr>
          <w:rFonts w:hint="eastAsia" w:ascii="宋体" w:hAnsi="宋体" w:eastAsia="宋体" w:cs="宋体"/>
          <w:color w:val="auto"/>
          <w:lang w:eastAsia="zh-CN"/>
        </w:rPr>
        <w:t>一、工程概况：</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1、工程名称：</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2、工程地点：</w:t>
      </w:r>
    </w:p>
    <w:p>
      <w:pPr>
        <w:pStyle w:val="25"/>
        <w:spacing w:before="0" w:beforeAutospacing="0" w:after="0" w:afterAutospacing="0" w:line="480" w:lineRule="auto"/>
        <w:ind w:firstLine="480" w:firstLineChars="200"/>
        <w:rPr>
          <w:rFonts w:hint="eastAsia" w:ascii="宋体" w:hAnsi="宋体" w:eastAsia="宋体" w:cs="宋体"/>
          <w:sz w:val="23"/>
          <w:szCs w:val="23"/>
        </w:rPr>
      </w:pPr>
      <w:r>
        <w:rPr>
          <w:rFonts w:hint="eastAsia" w:ascii="宋体" w:hAnsi="宋体" w:eastAsia="宋体" w:cs="宋体"/>
          <w:color w:val="auto"/>
          <w:lang w:val="en-US" w:eastAsia="zh-CN"/>
        </w:rPr>
        <w:t>3、</w:t>
      </w:r>
      <w:r>
        <w:rPr>
          <w:rFonts w:hint="eastAsia" w:ascii="宋体" w:hAnsi="宋体" w:eastAsia="宋体" w:cs="宋体"/>
          <w:spacing w:val="-1"/>
          <w:sz w:val="23"/>
          <w:szCs w:val="23"/>
        </w:rPr>
        <w:t>工程立项批准</w:t>
      </w:r>
      <w:r>
        <w:rPr>
          <w:rFonts w:hint="eastAsia" w:ascii="宋体" w:hAnsi="宋体" w:eastAsia="宋体" w:cs="宋体"/>
          <w:sz w:val="23"/>
          <w:szCs w:val="23"/>
        </w:rPr>
        <w:t>文号：</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4、资金来源：</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5、工程内容：</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群体工程应附《承包人承揽工程项目一览表》(附件1)。</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6、工程承包范围：</w:t>
      </w:r>
      <w:r>
        <w:rPr>
          <w:rFonts w:hint="eastAsia" w:ascii="宋体" w:hAnsi="宋体" w:eastAsia="宋体" w:cs="宋体"/>
          <w:color w:val="auto"/>
          <w:u w:val="single"/>
          <w:lang w:val="en-US" w:eastAsia="zh-CN"/>
        </w:rPr>
        <w:t>工程量清单、答疑以及本招标文件规定的全部内容。文字与清单不符时，以清单为准</w:t>
      </w:r>
      <w:r>
        <w:rPr>
          <w:rFonts w:hint="eastAsia" w:ascii="宋体" w:hAnsi="宋体" w:eastAsia="宋体" w:cs="宋体"/>
          <w:color w:val="auto"/>
          <w:lang w:val="en-US" w:eastAsia="zh-CN"/>
        </w:rPr>
        <w:t>。</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2336" behindDoc="0" locked="0" layoutInCell="1" allowOverlap="1">
                <wp:simplePos x="0" y="0"/>
                <wp:positionH relativeFrom="column">
                  <wp:posOffset>1318895</wp:posOffset>
                </wp:positionH>
                <wp:positionV relativeFrom="paragraph">
                  <wp:posOffset>176530</wp:posOffset>
                </wp:positionV>
                <wp:extent cx="2984500" cy="0"/>
                <wp:effectExtent l="0" t="0" r="25400" b="19050"/>
                <wp:wrapNone/>
                <wp:docPr id="4" name="直接连接符 4"/>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3.9pt;height:0pt;width:235pt;z-index:251662336;mso-width-relative:page;mso-height-relative:page;" filled="f" stroked="t" coordsize="21600,21600" o:gfxdata="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VlGjVAAAACQEAAA8AAAAAAAAAAQAgAAAAIgAAAGRycy9kb3ducmV2LnhtbFBLAQIUABQAAAAI&#10;AIdO4kB/Yw4v8AEAANIDAAAOAAAAAAAAAAEAIAAAACQBAABkcnMvZTJvRG9jLnhtbFBLBQYAAAAA&#10;BgAGAFkBAACGBQAAAAA=&#10;">
                <v:fill on="f" focussize="0,0"/>
                <v:stroke color="#0D0D0D [3069]" joinstyle="round"/>
                <v:imagedata o:title=""/>
                <o:lock v:ext="edit" aspectratio="f"/>
              </v:line>
            </w:pict>
          </mc:Fallback>
        </mc:AlternateContent>
      </w:r>
      <w:r>
        <w:rPr>
          <w:rFonts w:hint="eastAsia" w:ascii="宋体" w:hAnsi="宋体" w:eastAsia="宋体" w:cs="宋体"/>
          <w:color w:val="auto"/>
        </w:rPr>
        <w:t>二、合同工期：</w:t>
      </w:r>
    </w:p>
    <w:p>
      <w:pPr>
        <w:pStyle w:val="25"/>
        <w:spacing w:before="0" w:beforeAutospacing="0" w:after="0" w:afterAutospacing="0" w:line="480" w:lineRule="auto"/>
        <w:ind w:firstLine="480" w:firstLineChars="200"/>
        <w:rPr>
          <w:rFonts w:hint="eastAsia" w:ascii="宋体" w:hAnsi="宋体" w:eastAsia="宋体" w:cs="宋体"/>
          <w:spacing w:val="-3"/>
          <w:sz w:val="23"/>
          <w:szCs w:val="23"/>
          <w:lang w:eastAsia="zh-CN"/>
        </w:rPr>
      </w:pPr>
      <w:r>
        <w:rPr>
          <w:rFonts w:hint="eastAsia" w:ascii="宋体" w:hAnsi="宋体" w:eastAsia="宋体" w:cs="宋体"/>
          <w:color w:val="auto"/>
          <w:lang w:val="en-US" w:eastAsia="zh-CN"/>
        </w:rPr>
        <w:t xml:space="preserve">1、计划开工日期：  </w:t>
      </w:r>
      <w:r>
        <w:rPr>
          <w:rFonts w:hint="eastAsia" w:ascii="宋体" w:hAnsi="宋体" w:eastAsia="宋体" w:cs="宋体"/>
          <w:spacing w:val="-3"/>
          <w:sz w:val="23"/>
          <w:szCs w:val="23"/>
        </w:rPr>
        <w:t>年</w:t>
      </w:r>
      <w:r>
        <w:rPr>
          <w:rFonts w:hint="eastAsia" w:ascii="宋体" w:hAnsi="宋体" w:eastAsia="宋体" w:cs="宋体"/>
          <w:spacing w:val="-3"/>
          <w:sz w:val="23"/>
          <w:szCs w:val="23"/>
          <w:lang w:val="en-US" w:eastAsia="zh-CN"/>
        </w:rPr>
        <w:t xml:space="preserve">   </w:t>
      </w:r>
      <w:r>
        <w:rPr>
          <w:rFonts w:hint="eastAsia" w:ascii="宋体" w:hAnsi="宋体" w:eastAsia="宋体" w:cs="宋体"/>
          <w:spacing w:val="-3"/>
          <w:sz w:val="23"/>
          <w:szCs w:val="23"/>
        </w:rPr>
        <w:t>月</w:t>
      </w:r>
      <w:r>
        <w:rPr>
          <w:rFonts w:hint="eastAsia" w:ascii="宋体" w:hAnsi="宋体" w:eastAsia="宋体" w:cs="宋体"/>
          <w:spacing w:val="-3"/>
          <w:sz w:val="23"/>
          <w:szCs w:val="23"/>
          <w:lang w:val="en-US" w:eastAsia="zh-CN"/>
        </w:rPr>
        <w:t xml:space="preserve">    </w:t>
      </w:r>
      <w:r>
        <w:rPr>
          <w:rFonts w:hint="eastAsia" w:ascii="宋体" w:hAnsi="宋体" w:eastAsia="宋体" w:cs="宋体"/>
          <w:spacing w:val="-3"/>
          <w:sz w:val="23"/>
          <w:szCs w:val="23"/>
        </w:rPr>
        <w:t>日</w:t>
      </w:r>
      <w:r>
        <w:rPr>
          <w:rFonts w:hint="eastAsia" w:ascii="宋体" w:hAnsi="宋体" w:eastAsia="宋体" w:cs="宋体"/>
          <w:spacing w:val="-3"/>
          <w:sz w:val="23"/>
          <w:szCs w:val="23"/>
          <w:lang w:eastAsia="zh-CN"/>
        </w:rPr>
        <w:t>。</w:t>
      </w:r>
    </w:p>
    <w:p>
      <w:pPr>
        <w:pStyle w:val="25"/>
        <w:spacing w:before="0" w:beforeAutospacing="0" w:after="0" w:afterAutospacing="0" w:line="480" w:lineRule="auto"/>
        <w:ind w:firstLine="448" w:firstLineChars="200"/>
        <w:rPr>
          <w:rFonts w:hint="eastAsia" w:ascii="宋体" w:hAnsi="宋体" w:eastAsia="宋体" w:cs="宋体"/>
          <w:spacing w:val="-3"/>
          <w:sz w:val="23"/>
          <w:szCs w:val="23"/>
          <w:lang w:eastAsia="zh-CN"/>
        </w:rPr>
      </w:pPr>
      <w:r>
        <w:rPr>
          <w:rFonts w:hint="eastAsia" w:ascii="宋体" w:hAnsi="宋体" w:eastAsia="宋体" w:cs="宋体"/>
          <w:spacing w:val="-3"/>
          <w:sz w:val="23"/>
          <w:szCs w:val="23"/>
          <w:lang w:val="en-US" w:eastAsia="zh-CN"/>
        </w:rPr>
        <w:t xml:space="preserve">2、计划竣工日期：    </w:t>
      </w:r>
      <w:r>
        <w:rPr>
          <w:rFonts w:hint="eastAsia" w:ascii="宋体" w:hAnsi="宋体" w:eastAsia="宋体" w:cs="宋体"/>
          <w:spacing w:val="-3"/>
          <w:sz w:val="23"/>
          <w:szCs w:val="23"/>
        </w:rPr>
        <w:t>年</w:t>
      </w:r>
      <w:r>
        <w:rPr>
          <w:rFonts w:hint="eastAsia" w:ascii="宋体" w:hAnsi="宋体" w:eastAsia="宋体" w:cs="宋体"/>
          <w:spacing w:val="-3"/>
          <w:sz w:val="23"/>
          <w:szCs w:val="23"/>
          <w:lang w:val="en-US" w:eastAsia="zh-CN"/>
        </w:rPr>
        <w:t xml:space="preserve">   </w:t>
      </w:r>
      <w:r>
        <w:rPr>
          <w:rFonts w:hint="eastAsia" w:ascii="宋体" w:hAnsi="宋体" w:eastAsia="宋体" w:cs="宋体"/>
          <w:spacing w:val="-3"/>
          <w:sz w:val="23"/>
          <w:szCs w:val="23"/>
        </w:rPr>
        <w:t>月</w:t>
      </w:r>
      <w:r>
        <w:rPr>
          <w:rFonts w:hint="eastAsia" w:ascii="宋体" w:hAnsi="宋体" w:eastAsia="宋体" w:cs="宋体"/>
          <w:spacing w:val="-3"/>
          <w:sz w:val="23"/>
          <w:szCs w:val="23"/>
          <w:lang w:val="en-US" w:eastAsia="zh-CN"/>
        </w:rPr>
        <w:t xml:space="preserve">     </w:t>
      </w:r>
      <w:r>
        <w:rPr>
          <w:rFonts w:hint="eastAsia" w:ascii="宋体" w:hAnsi="宋体" w:eastAsia="宋体" w:cs="宋体"/>
          <w:spacing w:val="-3"/>
          <w:sz w:val="23"/>
          <w:szCs w:val="23"/>
        </w:rPr>
        <w:t>日</w:t>
      </w:r>
      <w:r>
        <w:rPr>
          <w:rFonts w:hint="eastAsia" w:ascii="宋体" w:hAnsi="宋体" w:eastAsia="宋体" w:cs="宋体"/>
          <w:spacing w:val="-3"/>
          <w:sz w:val="23"/>
          <w:szCs w:val="23"/>
          <w:lang w:eastAsia="zh-CN"/>
        </w:rPr>
        <w:t>。</w:t>
      </w:r>
    </w:p>
    <w:p>
      <w:pPr>
        <w:pStyle w:val="25"/>
        <w:spacing w:before="0" w:beforeAutospacing="0" w:after="0" w:afterAutospacing="0" w:line="480" w:lineRule="auto"/>
        <w:ind w:firstLine="448" w:firstLineChars="200"/>
        <w:rPr>
          <w:rFonts w:hint="eastAsia" w:ascii="宋体" w:hAnsi="宋体" w:eastAsia="宋体" w:cs="宋体"/>
          <w:color w:val="auto"/>
          <w:lang w:eastAsia="zh-CN"/>
        </w:rPr>
      </w:pPr>
      <w:r>
        <w:rPr>
          <w:rFonts w:hint="eastAsia" w:ascii="宋体" w:hAnsi="宋体" w:eastAsia="宋体" w:cs="宋体"/>
          <w:spacing w:val="-3"/>
          <w:sz w:val="23"/>
          <w:szCs w:val="23"/>
          <w:lang w:val="en-US" w:eastAsia="zh-CN"/>
        </w:rPr>
        <w:t>3、</w:t>
      </w:r>
      <w:r>
        <w:rPr>
          <w:rFonts w:hint="eastAsia" w:ascii="宋体" w:hAnsi="宋体" w:eastAsia="宋体" w:cs="宋体"/>
          <w:color w:val="auto"/>
        </w:rPr>
        <w:t>工期总日历天数：</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天。工期总日历天数与根据前述计划开竣工日期计</w:t>
      </w:r>
      <w:r>
        <w:rPr>
          <w:rFonts w:hint="eastAsia" w:ascii="宋体" w:hAnsi="宋体" w:eastAsia="宋体" w:cs="宋体"/>
          <w:color w:val="auto"/>
          <w:lang w:eastAsia="zh-CN"/>
        </w:rPr>
        <w:t>。</w:t>
      </w:r>
      <w:r>
        <w:rPr>
          <w:rFonts w:hint="eastAsia" w:ascii="宋体" w:hAnsi="宋体" w:eastAsia="宋体" w:cs="宋体"/>
          <w:color w:val="auto"/>
        </w:rPr>
        <w:t>算的工期天数不一致的，以工期总日历天数为准</w:t>
      </w:r>
      <w:r>
        <w:rPr>
          <w:rFonts w:hint="eastAsia" w:ascii="宋体" w:hAnsi="宋体" w:eastAsia="宋体" w:cs="宋体"/>
          <w:color w:val="auto"/>
          <w:lang w:eastAsia="zh-CN"/>
        </w:rPr>
        <w:t>。</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rPr>
        <mc:AlternateContent>
          <mc:Choice Requires="wps">
            <w:drawing>
              <wp:anchor distT="0" distB="0" distL="114300" distR="114300" simplePos="0" relativeHeight="251663360" behindDoc="0" locked="0" layoutInCell="1" allowOverlap="1">
                <wp:simplePos x="0" y="0"/>
                <wp:positionH relativeFrom="column">
                  <wp:posOffset>1318895</wp:posOffset>
                </wp:positionH>
                <wp:positionV relativeFrom="paragraph">
                  <wp:posOffset>153670</wp:posOffset>
                </wp:positionV>
                <wp:extent cx="2984500" cy="0"/>
                <wp:effectExtent l="0" t="0" r="25400" b="19050"/>
                <wp:wrapNone/>
                <wp:docPr id="5" name="直接连接符 5"/>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pt;height:0pt;width:235pt;z-index:251663360;mso-width-relative:page;mso-height-relative:page;" filled="f" stroked="t" coordsize="21600,21600" o:gfxdata="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Inlh1gAAAAkBAAAPAAAAAAAAAAEAIAAAACIAAABkcnMvZG93bnJldi54bWxQSwECFAAUAAAA&#10;CACHTuJA3U5vEvABAADSAwAADgAAAAAAAAABACAAAAAlAQAAZHJzL2Uyb0RvYy54bWxQSwUGAAAA&#10;AAYABgBZAQAAhwUAAAAA&#10;">
                <v:fill on="f" focussize="0,0"/>
                <v:stroke color="#0D0D0D [3069]" joinstyle="round"/>
                <v:imagedata o:title=""/>
                <o:lock v:ext="edit" aspectratio="f"/>
              </v:line>
            </w:pict>
          </mc:Fallback>
        </mc:AlternateContent>
      </w:r>
      <w:r>
        <w:rPr>
          <w:rFonts w:hint="eastAsia" w:ascii="宋体" w:hAnsi="宋体" w:eastAsia="宋体" w:cs="宋体"/>
          <w:color w:val="auto"/>
          <w:lang w:eastAsia="zh-CN"/>
        </w:rPr>
        <w:t>三</w:t>
      </w:r>
      <w:r>
        <w:rPr>
          <w:rFonts w:hint="eastAsia" w:ascii="宋体" w:hAnsi="宋体" w:eastAsia="宋体" w:cs="宋体"/>
          <w:color w:val="auto"/>
        </w:rPr>
        <w:t>、</w:t>
      </w:r>
      <w:r>
        <w:rPr>
          <w:rFonts w:hint="eastAsia" w:ascii="宋体" w:hAnsi="宋体" w:eastAsia="宋体" w:cs="宋体"/>
          <w:color w:val="auto"/>
          <w:lang w:eastAsia="zh-CN"/>
        </w:rPr>
        <w:t>质量标准</w:t>
      </w:r>
      <w:r>
        <w:rPr>
          <w:rFonts w:hint="eastAsia" w:ascii="宋体" w:hAnsi="宋体" w:eastAsia="宋体" w:cs="宋体"/>
          <w:color w:val="auto"/>
        </w:rPr>
        <w:t>:工程质量符合合格标准</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四、签约合同价与合同价格形式：</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1、签约合同价为：</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人民币(大写)(¥：元)；</w:t>
      </w:r>
    </w:p>
    <w:p>
      <w:pPr>
        <w:pStyle w:val="25"/>
        <w:spacing w:before="0" w:beforeAutospacing="0" w:after="0" w:afterAutospacing="0" w:line="480" w:lineRule="auto"/>
        <w:ind w:firstLine="480" w:firstLineChars="200"/>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2、合同价格形式：</w:t>
      </w:r>
      <w:r>
        <w:rPr>
          <w:rFonts w:hint="eastAsia" w:ascii="宋体" w:hAnsi="宋体" w:eastAsia="宋体" w:cs="宋体"/>
          <w:color w:val="auto"/>
          <w:u w:val="single"/>
          <w:lang w:val="en-US" w:eastAsia="zh-CN"/>
        </w:rPr>
        <w:t>单价合同</w:t>
      </w:r>
      <w:r>
        <w:rPr>
          <w:rFonts w:hint="eastAsia" w:ascii="宋体" w:hAnsi="宋体" w:eastAsia="宋体" w:cs="宋体"/>
          <w:color w:val="auto"/>
          <w:u w:val="none"/>
          <w:lang w:val="en-US" w:eastAsia="zh-CN"/>
        </w:rPr>
        <w:t>。</w:t>
      </w:r>
      <w:r>
        <w:rPr>
          <w:rFonts w:hint="eastAsia" w:ascii="宋体" w:hAnsi="宋体" w:eastAsia="宋体" w:cs="宋体"/>
          <w:color w:val="FFFFFF" w:themeColor="background1"/>
          <w:u w:val="single"/>
          <w:lang w:val="en-US" w:eastAsia="zh-CN"/>
          <w14:textFill>
            <w14:solidFill>
              <w14:schemeClr w14:val="bg1"/>
            </w14:solidFill>
          </w14:textFill>
        </w:rPr>
        <w:t>从v</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五</w:t>
      </w:r>
      <w:r>
        <w:rPr>
          <w:rFonts w:hint="eastAsia" w:ascii="宋体" w:hAnsi="宋体" w:eastAsia="宋体" w:cs="宋体"/>
          <w:color w:val="auto"/>
        </w:rPr>
        <w:t>、</w:t>
      </w:r>
      <w:r>
        <w:rPr>
          <w:rFonts w:hint="eastAsia" w:ascii="宋体" w:hAnsi="宋体" w:eastAsia="宋体" w:cs="宋体"/>
          <w:color w:val="auto"/>
          <w:lang w:eastAsia="zh-CN"/>
        </w:rPr>
        <w:t>项目经理</w:t>
      </w:r>
      <w:r>
        <w:rPr>
          <w:rFonts w:hint="eastAsia" w:ascii="宋体" w:hAnsi="宋体" w:eastAsia="宋体" w:cs="宋体"/>
          <w:color w:val="auto"/>
        </w:rPr>
        <w:t>。</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承包人项目经理：。</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六、</w:t>
      </w:r>
      <w:r>
        <w:rPr>
          <w:rFonts w:hint="eastAsia" w:ascii="宋体" w:hAnsi="宋体" w:eastAsia="宋体" w:cs="宋体"/>
          <w:color w:val="auto"/>
        </w:rPr>
        <w:t>合同文件构成</w:t>
      </w:r>
      <w:r>
        <w:rPr>
          <w:rFonts w:hint="eastAsia" w:ascii="宋体" w:hAnsi="宋体" w:eastAsia="宋体" w:cs="宋体"/>
          <w:color w:val="auto"/>
          <w:lang w:eastAsia="zh-CN"/>
        </w:rPr>
        <w:t>：</w:t>
      </w:r>
    </w:p>
    <w:p>
      <w:pPr>
        <w:pStyle w:val="25"/>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本协议书与下列文件一起构成合同文件：</w:t>
      </w:r>
    </w:p>
    <w:p>
      <w:pPr>
        <w:pStyle w:val="25"/>
        <w:numPr>
          <w:ilvl w:val="0"/>
          <w:numId w:val="4"/>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中标通知书；</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磋商函及其附录；</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专用合同条款及其附件；</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通用合同条款；</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技术标准和要求；</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图纸；</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已标价工程量清单或预算书；</w:t>
      </w:r>
    </w:p>
    <w:p>
      <w:pPr>
        <w:pStyle w:val="25"/>
        <w:numPr>
          <w:ilvl w:val="0"/>
          <w:numId w:val="4"/>
        </w:numPr>
        <w:spacing w:before="0" w:beforeAutospacing="0" w:after="0" w:afterAutospacing="0" w:line="480" w:lineRule="auto"/>
        <w:ind w:left="0" w:leftChars="0"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其他合同文件。</w:t>
      </w:r>
    </w:p>
    <w:p>
      <w:pPr>
        <w:pStyle w:val="25"/>
        <w:numPr>
          <w:ilvl w:val="0"/>
          <w:numId w:val="0"/>
        </w:numPr>
        <w:spacing w:before="0" w:beforeAutospacing="0" w:after="0" w:afterAutospacing="0" w:line="480" w:lineRule="auto"/>
        <w:ind w:left="0" w:leftChars="0" w:firstLine="420" w:firstLineChars="175"/>
        <w:rPr>
          <w:rFonts w:hint="eastAsia" w:ascii="宋体" w:hAnsi="宋体" w:eastAsia="宋体" w:cs="宋体"/>
          <w:color w:val="auto"/>
          <w:lang w:eastAsia="zh-CN"/>
        </w:rPr>
      </w:pPr>
      <w:r>
        <w:rPr>
          <w:rFonts w:hint="eastAsia" w:ascii="宋体" w:hAnsi="宋体" w:eastAsia="宋体" w:cs="宋体"/>
          <w:color w:val="auto"/>
          <w:lang w:eastAsia="zh-CN"/>
        </w:rPr>
        <w:t>在合同订立及履行过程中形成的与合同有关的文件均构成合同文件组成部分；</w:t>
      </w:r>
    </w:p>
    <w:p>
      <w:pPr>
        <w:pStyle w:val="25"/>
        <w:numPr>
          <w:ilvl w:val="0"/>
          <w:numId w:val="0"/>
        </w:numPr>
        <w:spacing w:before="0" w:beforeAutospacing="0" w:after="0" w:afterAutospacing="0" w:line="480" w:lineRule="auto"/>
        <w:ind w:left="0" w:leftChars="0" w:firstLine="420" w:firstLineChars="175"/>
        <w:rPr>
          <w:rFonts w:hint="eastAsia" w:ascii="宋体" w:hAnsi="宋体" w:eastAsia="宋体" w:cs="宋体"/>
          <w:color w:val="auto"/>
          <w:lang w:eastAsia="zh-CN"/>
        </w:rPr>
      </w:pPr>
      <w:r>
        <w:rPr>
          <w:rFonts w:hint="eastAsia" w:ascii="宋体" w:hAnsi="宋体" w:eastAsia="宋体" w:cs="宋体"/>
          <w:color w:val="auto"/>
          <w:lang w:eastAsia="zh-CN"/>
        </w:rPr>
        <w:t>上述各项合同文件包括合同当事人就该项合同文件所作出的补充和修改，属于同一类内容的文件，应以最新签署的为准。专用合同条款及其附件须经合同当事人签字或盖章。</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七、承诺</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1.发包人承诺按照法律规定履行项目审批手续、筹集工程建设资金并按照合同约</w:t>
      </w:r>
    </w:p>
    <w:p>
      <w:pPr>
        <w:pStyle w:val="25"/>
        <w:spacing w:before="0" w:beforeAutospacing="0" w:after="0" w:afterAutospacing="0" w:line="480" w:lineRule="auto"/>
        <w:ind w:left="0" w:leftChars="0" w:firstLine="0" w:firstLineChars="0"/>
        <w:rPr>
          <w:rFonts w:hint="eastAsia" w:ascii="宋体" w:hAnsi="宋体" w:eastAsia="宋体" w:cs="宋体"/>
          <w:color w:val="auto"/>
          <w:lang w:eastAsia="zh-CN"/>
        </w:rPr>
      </w:pPr>
      <w:r>
        <w:rPr>
          <w:rFonts w:hint="eastAsia" w:ascii="宋体" w:hAnsi="宋体" w:eastAsia="宋体" w:cs="宋体"/>
          <w:color w:val="auto"/>
        </w:rPr>
        <w:t>定的期限和方式支付合同价款</w:t>
      </w:r>
      <w:r>
        <w:rPr>
          <w:rFonts w:hint="eastAsia" w:ascii="宋体" w:hAnsi="宋体" w:eastAsia="宋体" w:cs="宋体"/>
          <w:color w:val="auto"/>
          <w:lang w:eastAsia="zh-CN"/>
        </w:rPr>
        <w:t>；</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2、承包人承诺按照法律规定及合同约定组织完成工程施工，确保工程质量和安全，不进行转包及违法分包，并在缺陷责任期及保修期内承担相应的工程维修责任；</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3、发包人和承包人通过招磋商形式签订合同的，双方理解并承诺不再就同一工程另行签订与合同实质性内容相背离的协议。</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本工程为以工代赈项目，收益对象为当地农村劳动力，重点是脱贫人口、易返贫致贫监测对象和其他农村低收入人口。乙方承诺优先吸纳附近农村低收入人群参与工程项目建设，工程款中最低以占中央资金比例不低于15%的要求足额发放劳务报酬。</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八、词语含义</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本协议书中词语含义与第二部分通用合同条款中赋予的含义相同。</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九、签订时间</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本合同于年月日签订。</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十、签订地点</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本合同在签订。</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十一、补充协议</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合同未尽事宜，合同当事人另行签订补充协议，补充协议是合同的组成部分。</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十二、合同生效</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本合同自</w:t>
      </w:r>
      <w:r>
        <w:rPr>
          <w:rFonts w:hint="eastAsia" w:ascii="宋体" w:hAnsi="宋体" w:eastAsia="宋体" w:cs="宋体"/>
          <w:color w:val="auto"/>
          <w:u w:val="single"/>
          <w:lang w:eastAsia="zh-CN"/>
        </w:rPr>
        <w:t>双方签字盖章后</w:t>
      </w:r>
      <w:r>
        <w:rPr>
          <w:rFonts w:hint="eastAsia" w:ascii="宋体" w:hAnsi="宋体" w:eastAsia="宋体" w:cs="宋体"/>
          <w:color w:val="auto"/>
          <w:lang w:eastAsia="zh-CN"/>
        </w:rPr>
        <w:t>生效。</w:t>
      </w:r>
    </w:p>
    <w:p>
      <w:pPr>
        <w:pStyle w:val="25"/>
        <w:numPr>
          <w:ilvl w:val="0"/>
          <w:numId w:val="0"/>
        </w:numPr>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本合同一式</w:t>
      </w:r>
      <w:r>
        <w:rPr>
          <w:rFonts w:hint="eastAsia" w:ascii="宋体" w:hAnsi="宋体" w:eastAsia="宋体" w:cs="宋体"/>
          <w:color w:val="auto"/>
          <w:u w:val="single"/>
          <w:lang w:eastAsia="zh-CN"/>
        </w:rPr>
        <w:t>捌</w:t>
      </w:r>
      <w:r>
        <w:rPr>
          <w:rFonts w:hint="eastAsia" w:ascii="宋体" w:hAnsi="宋体" w:eastAsia="宋体" w:cs="宋体"/>
          <w:color w:val="auto"/>
          <w:lang w:eastAsia="zh-CN"/>
        </w:rPr>
        <w:t>份，均具有同等法律效力，发包人执</w:t>
      </w:r>
      <w:r>
        <w:rPr>
          <w:rFonts w:hint="eastAsia" w:ascii="宋体" w:hAnsi="宋体" w:eastAsia="宋体" w:cs="宋体"/>
          <w:color w:val="auto"/>
          <w:u w:val="single"/>
          <w:lang w:eastAsia="zh-CN"/>
        </w:rPr>
        <w:t>肆</w:t>
      </w:r>
      <w:r>
        <w:rPr>
          <w:rFonts w:hint="eastAsia" w:ascii="宋体" w:hAnsi="宋体" w:eastAsia="宋体" w:cs="宋体"/>
          <w:color w:val="auto"/>
          <w:lang w:eastAsia="zh-CN"/>
        </w:rPr>
        <w:t>份，承包人执</w:t>
      </w:r>
      <w:r>
        <w:rPr>
          <w:rFonts w:hint="eastAsia" w:ascii="宋体" w:hAnsi="宋体" w:eastAsia="宋体" w:cs="宋体"/>
          <w:color w:val="auto"/>
          <w:u w:val="single"/>
          <w:lang w:eastAsia="zh-CN"/>
        </w:rPr>
        <w:t>肆</w:t>
      </w:r>
      <w:r>
        <w:rPr>
          <w:rFonts w:hint="eastAsia" w:ascii="宋体" w:hAnsi="宋体" w:eastAsia="宋体" w:cs="宋体"/>
          <w:color w:val="auto"/>
          <w:lang w:eastAsia="zh-CN"/>
        </w:rPr>
        <w:t>份。</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发包人</w:t>
      </w:r>
      <w:r>
        <w:rPr>
          <w:rFonts w:hint="eastAsia" w:ascii="宋体" w:hAnsi="宋体" w:eastAsia="宋体" w:cs="宋体"/>
          <w:color w:val="auto"/>
        </w:rPr>
        <w:t>（公章）：</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承包人</w:t>
      </w:r>
      <w:r>
        <w:rPr>
          <w:rFonts w:hint="eastAsia" w:ascii="宋体" w:hAnsi="宋体" w:eastAsia="宋体" w:cs="宋体"/>
          <w:color w:val="auto"/>
        </w:rPr>
        <w:t>（公章）：</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法定代表人：</w:t>
      </w:r>
      <w:r>
        <w:rPr>
          <w:rFonts w:hint="eastAsia" w:ascii="宋体" w:hAnsi="宋体" w:eastAsia="宋体" w:cs="宋体"/>
          <w:color w:val="auto"/>
          <w:lang w:val="en-US" w:eastAsia="zh-CN"/>
        </w:rPr>
        <w:t xml:space="preserve">                        </w:t>
      </w:r>
      <w:r>
        <w:rPr>
          <w:rFonts w:hint="eastAsia" w:ascii="宋体" w:hAnsi="宋体" w:eastAsia="宋体" w:cs="宋体"/>
          <w:color w:val="auto"/>
        </w:rPr>
        <w:t>法定代表人：</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委托代表人：</w:t>
      </w:r>
      <w:r>
        <w:rPr>
          <w:rFonts w:hint="eastAsia" w:ascii="宋体" w:hAnsi="宋体" w:eastAsia="宋体" w:cs="宋体"/>
          <w:color w:val="auto"/>
          <w:lang w:val="en-US" w:eastAsia="zh-CN"/>
        </w:rPr>
        <w:t xml:space="preserve">                        </w:t>
      </w:r>
      <w:r>
        <w:rPr>
          <w:rFonts w:hint="eastAsia" w:ascii="宋体" w:hAnsi="宋体" w:eastAsia="宋体" w:cs="宋体"/>
          <w:color w:val="auto"/>
        </w:rPr>
        <w:t>委托代表人：</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经办人：</w:t>
      </w:r>
      <w:r>
        <w:rPr>
          <w:rFonts w:hint="eastAsia" w:ascii="宋体" w:hAnsi="宋体" w:eastAsia="宋体" w:cs="宋体"/>
          <w:color w:val="auto"/>
          <w:lang w:val="en-US" w:eastAsia="zh-CN"/>
        </w:rPr>
        <w:t xml:space="preserve">                            </w:t>
      </w:r>
      <w:r>
        <w:rPr>
          <w:rFonts w:hint="eastAsia" w:ascii="宋体" w:hAnsi="宋体" w:eastAsia="宋体" w:cs="宋体"/>
          <w:color w:val="auto"/>
        </w:rPr>
        <w:t>经办人：</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电话：</w:t>
      </w:r>
      <w:r>
        <w:rPr>
          <w:rFonts w:hint="eastAsia" w:ascii="宋体" w:hAnsi="宋体" w:eastAsia="宋体" w:cs="宋体"/>
          <w:color w:val="auto"/>
          <w:lang w:val="en-US" w:eastAsia="zh-CN"/>
        </w:rPr>
        <w:t xml:space="preserve">                              </w:t>
      </w:r>
      <w:r>
        <w:rPr>
          <w:rFonts w:hint="eastAsia" w:ascii="宋体" w:hAnsi="宋体" w:eastAsia="宋体" w:cs="宋体"/>
          <w:color w:val="auto"/>
        </w:rPr>
        <w:t>电话：</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lang w:val="en-US" w:eastAsia="zh-CN"/>
        </w:rPr>
        <w:t xml:space="preserve">                              </w:t>
      </w:r>
      <w:r>
        <w:rPr>
          <w:rFonts w:hint="eastAsia" w:ascii="宋体" w:hAnsi="宋体" w:eastAsia="宋体" w:cs="宋体"/>
          <w:color w:val="auto"/>
        </w:rPr>
        <w:t>地址：</w:t>
      </w:r>
    </w:p>
    <w:p>
      <w:pPr>
        <w:pStyle w:val="25"/>
        <w:spacing w:before="0" w:beforeAutospacing="0" w:after="0" w:afterAutospacing="0" w:line="480" w:lineRule="auto"/>
        <w:ind w:firstLine="480" w:firstLineChars="200"/>
        <w:rPr>
          <w:rFonts w:hint="eastAsia" w:ascii="宋体" w:hAnsi="宋体" w:eastAsia="宋体" w:cs="宋体"/>
          <w:color w:val="auto"/>
          <w:lang w:val="en-US" w:eastAsia="zh-CN"/>
        </w:rPr>
        <w:sectPr>
          <w:footerReference r:id="rId11" w:type="default"/>
          <w:pgSz w:w="11906" w:h="16838"/>
          <w:pgMar w:top="1440" w:right="1242" w:bottom="1440" w:left="1502" w:header="851" w:footer="992" w:gutter="0"/>
          <w:pgNumType w:fmt="numberInDash" w:start="59"/>
          <w:cols w:space="720" w:num="1"/>
          <w:docGrid w:linePitch="312" w:charSpace="0"/>
        </w:sectPr>
      </w:pPr>
      <w:r>
        <w:rPr>
          <w:rFonts w:hint="eastAsia" w:ascii="宋体" w:hAnsi="宋体" w:eastAsia="宋体" w:cs="宋体"/>
          <w:color w:val="auto"/>
        </w:rPr>
        <w:t>签订时间：</w:t>
      </w:r>
      <w:r>
        <w:rPr>
          <w:rFonts w:hint="eastAsia" w:ascii="宋体" w:hAnsi="宋体" w:eastAsia="宋体" w:cs="宋体"/>
          <w:color w:val="auto"/>
          <w:lang w:val="en-US" w:eastAsia="zh-CN"/>
        </w:rPr>
        <w:t xml:space="preserve">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eastAsia="宋体" w:cs="宋体"/>
          <w:color w:val="auto"/>
        </w:rPr>
        <w:t>签订时间：</w:t>
      </w:r>
      <w:r>
        <w:rPr>
          <w:rFonts w:hint="eastAsia" w:ascii="宋体" w:hAnsi="宋体" w:eastAsia="宋体" w:cs="宋体"/>
          <w:color w:val="auto"/>
          <w:lang w:val="en-US" w:eastAsia="zh-CN"/>
        </w:rPr>
        <w:t xml:space="preserve">   </w:t>
      </w:r>
      <w:r>
        <w:rPr>
          <w:rFonts w:hint="eastAsia" w:ascii="宋体" w:hAnsi="宋体" w:eastAsia="宋体" w:cs="宋体"/>
          <w:color w:val="auto"/>
        </w:rPr>
        <w:t>年</w:t>
      </w:r>
      <w:r>
        <w:rPr>
          <w:rFonts w:hint="eastAsia" w:ascii="宋体" w:hAnsi="宋体" w:eastAsia="宋体" w:cs="宋体"/>
          <w:color w:val="auto"/>
          <w:lang w:val="en-US" w:eastAsia="zh-CN"/>
        </w:rPr>
        <w:t xml:space="preserve">   </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r>
        <w:rPr>
          <w:rFonts w:hint="eastAsia" w:ascii="宋体" w:hAnsi="宋体" w:eastAsia="宋体" w:cs="宋体"/>
          <w:color w:val="auto"/>
          <w:lang w:val="en-US" w:eastAsia="zh-CN"/>
        </w:rPr>
        <w:t xml:space="preserve">   </w:t>
      </w:r>
    </w:p>
    <w:p>
      <w:pPr>
        <w:pStyle w:val="25"/>
        <w:numPr>
          <w:ilvl w:val="0"/>
          <w:numId w:val="0"/>
        </w:numPr>
        <w:spacing w:before="0" w:beforeAutospacing="0" w:after="0" w:afterAutospacing="0" w:line="48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第二部分通用条款</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1.一般约定</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1.1词语定义与解释</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合同协议书、通用合同条款、专用合同条款中的下列词语具有本款所赋予的含义：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1.1.1.1合同：是指根据法律规定和合同当事人约定具有约束力的文件，构成合同的文件包括合同协议书、中标通知书(如果有)、磋商函及其附录(如果有)、专用合同条款及其附件、通用合同条款、技术标准和要求、图纸、已标价工程量清单或预算书以及其他合同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1.1.1.2合同协议书：是指构成合同的由发包人和承包人共同签署的称为“合同协议书”的书面文件。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1.1.1.3中标通知书：是指构成合同的由发包人通知承包人中标的书面文件。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1.1.1.4磋商函：是指构成合同的由承包人填写并签署的用于磋商的称为“磋商函”的文件。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1.1.1.5磋商函附录：是指构成合同的附在磋商函后的称为“磋商函附录”的文件。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1.1.1.6技术标准和要求：是指构成合同的施工应当遵守的或指导施工的国家、行业或地方的技术标准和要求，以及合同约定的技术标准和要求。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1.1.1.7图纸：是指构成合同的图纸，包括由发包人按照合同约定提供或经发包人批准的设计文件、施工图、鸟瞰图及模型等，以及在合同履行过程中形成的图纸文件。图纸应当按照法律规定审查合格。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1.1.1.8已标价工程量清单：是指构成合同的由承包人按照规定的格式和要求填写并标明价格的工程量清单，包括说明和表格。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1.1.1.9预算书：是指构成合同的由承包人按照发包人规定的格式和要求编制的工程预算文件。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1.1.1.10其他合同文件：是指经合同当事人约定的与工程施工有关的具有合同约束力的文件或书面协议。合同当事人可以在专用合同条款中进行约定。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1.1.2合同当事人及其他相关方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1.1.2.1合同当事人：是指发包人和(或)承包人。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1.1.2.2发包人：是指与承包人签订合同协议书的当事人及取得该当事人资格的合法继承人。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1.1.2.3承包人：是指与发包人签订合同协议书的，具有相应工程施工承包资质的当事人及取得该当事人资格的合法继承人。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1.1.2.4监理人：是指在专用合同条款中指明的，受发包人委托按照法律规定进行工程监督管理的法人或其他组织。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1.1.2.5设计人：是指在专用合同条款中指明的，受发包人委托负责工程设计并具备相应工程设计资质的法人或其他组织。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1.1.2.6分包人：是指按照法律规定和合同约定，分包部分工程或工作，并与承包人签订分包合同的具有相应资质的法人。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1.1.2.7发包人代表：是指由发包人任命并派驻施工现场在发包人授权范围内行使发包人权利的人。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1.1.2.8项目经理：是指由承包人任命并派驻施工现场，在承包人授权范围内负责合同履行，且按照法律规定具有相应资格的项目负责人。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1.1.2.9总监理工程师：是指由监理人任命并派驻施工现场进行工程监理的总负责人。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1.1.3工程和设备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1.1.3.1工程：是指与合同协议书中工程承包范围对应的永久工程和(或)临时工程。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1.1.3.2永久工程：是指按合同约定建造并移交给发包人的工程，包括工程设备。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1.1.3.3临时工程：是指为完成合同约定的永久工程所修建的各类临时性工程，不包括施工设备。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1.1.3.4单位工程：是指在合同协议书中指明的，具备独立施工条件并能形成独立使用功能的永久工程。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1.1.3.5工程设备：是指构成永久工程的机电设备、金属结构设备、仪器及其他类似的设备和装置。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1.1.3.6施工设备：是指为完成合同约定的各项工作所需的设备、器具和其他物品，但不包括工程设备、临时工程和材料。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1.1.3.7施工现场：是指用于工程施工的场所，以及在专用合同条款中指明作为施工场所组成部分的其他场所，包括永久占地和临时占地。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1.1.3.8临时设施：是指为完成合同约定的各项工作所服务的临时性生产和生活设施。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1.1.3.9永久占地：是指专用合同条款中指明为实施工程需永久占用的土地。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1.1.3.10临时占地：是指专用合同条款中指明为实施工程需要临时占用的土地。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1.1.4日期和期限</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1.1.4.1开工日期：包括计划开工日期和实际开工日期。计划开工日期是指合同协议书约定的开工日期；实际开工日期是指监理人按照第7.3.2项〔开工通知〕约定发出的符合法律规定的开工通知中载明的开工日期。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1.1.4.2竣工日期：包括计划竣工日期和实际竣工日期。计划竣工日期是指合同协</w:t>
      </w:r>
    </w:p>
    <w:p>
      <w:pPr>
        <w:pStyle w:val="25"/>
        <w:numPr>
          <w:ilvl w:val="0"/>
          <w:numId w:val="0"/>
        </w:numPr>
        <w:spacing w:before="0" w:beforeAutospacing="0" w:after="0" w:afterAutospacing="0" w:line="360" w:lineRule="auto"/>
        <w:rPr>
          <w:rFonts w:hint="eastAsia" w:ascii="宋体" w:hAnsi="宋体" w:eastAsia="宋体" w:cs="宋体"/>
          <w:color w:val="auto"/>
          <w:lang w:eastAsia="zh-CN"/>
        </w:rPr>
      </w:pPr>
      <w:r>
        <w:rPr>
          <w:rFonts w:hint="eastAsia" w:ascii="宋体" w:hAnsi="宋体" w:eastAsia="宋体" w:cs="宋体"/>
          <w:color w:val="auto"/>
          <w:lang w:eastAsia="zh-CN"/>
        </w:rPr>
        <w:t>议书约定的竣工日期；实际竣工日期按照第13.2.3项〔竣工日期〕的约定确定。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1.1.4.3工期：是指在合同协议书约定的承包人完成工程所需的期限，包括按照合同约定所作的期限变更。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1.1.4.4缺陷责任期：是指承包人按照合同约定承担缺陷修复义务，且发包人预留质量保证金(已缴纳履约保证金的除外)的期限，自工程实际竣工日期起计算。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1.1.4.5保修期：是指承包人按照合同约定对工程承担保修责任的期限，从工程竣工验收合格之日起计算。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1.1.4.6基准日期：招标发包的工程以磋商截止日前28天的日期为基准日期，直接发包的工程以合同签订日前28天的日期为基准日期。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1.1.4.7天：除特别指明外，均指日历天。合同中按天计算时间的，开始当天不计入，从次日开始计算，期限最后一天的截止时间为当天24:00时。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1.1.5合同价格和费用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1.1.5.1签约合同价：是指发包人和承包人在合同协议书中确定的总金额，包括安全文明施工费、暂估价及暂列金额等。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1.1.5.2合同价格：是指发包人用于支付承包人按照合同约定完成承包范围内全部工作的金额，包括合同履行过程中按合同约定发生的价格变化。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1.1.5.3费用：是指为履行合同所发生的或将要发生的所有必需的开支，包括管理费和应分摊的其他费用，但不包括利润。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1.1.5.4暂估价：是指发包人在工程量清单或预算书中提供的用于支付必然发生但暂时不能确定价格的材料、工程设备的单价、专业工程以及服务工作的金额。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1.1.5.5暂列金额：是指发包人在工程量清单或预算书中暂定并包括在合同价格中</w:t>
      </w:r>
    </w:p>
    <w:p>
      <w:pPr>
        <w:pStyle w:val="25"/>
        <w:numPr>
          <w:ilvl w:val="0"/>
          <w:numId w:val="0"/>
        </w:numPr>
        <w:spacing w:before="0" w:beforeAutospacing="0" w:after="0" w:afterAutospacing="0" w:line="360" w:lineRule="auto"/>
        <w:rPr>
          <w:rFonts w:hint="eastAsia" w:ascii="宋体" w:hAnsi="宋体" w:eastAsia="宋体" w:cs="宋体"/>
          <w:color w:val="auto"/>
          <w:lang w:eastAsia="zh-CN"/>
        </w:rPr>
      </w:pPr>
      <w:r>
        <w:rPr>
          <w:rFonts w:hint="eastAsia" w:ascii="宋体" w:hAnsi="宋体" w:eastAsia="宋体" w:cs="宋体"/>
          <w:color w:val="auto"/>
          <w:lang w:eastAsia="zh-CN"/>
        </w:rPr>
        <w:t>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1.1.5.6计日工：是指合同履行过程中，承包人完成发包人提出的零星工作或需要采用计日工计价的变更工作时，按合同中约定的单价计价的一种方式。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1.1.5.7质量保证金：是指按照第15.3款〔质量保证金〕约定承包人用于保证其在缺陷责任期内履行缺陷修补义务的担保。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1.1.5.8总价项目：是指在现行国家、行业以及地方的计量规则中无工程量计算规则，在已标价工程量清单或预算书中以总价或以费率形式计算的项目。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1.1.6其他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1.1.6.1书面形式：是指合同文件、信函、电报、传真等可以有形地表现所载内容的形式。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1.2语言文字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eastAsia="zh-CN"/>
        </w:rPr>
      </w:pPr>
      <w:r>
        <w:rPr>
          <w:rFonts w:hint="eastAsia" w:ascii="宋体" w:hAnsi="宋体" w:eastAsia="宋体" w:cs="宋体"/>
          <w:color w:val="auto"/>
          <w:lang w:eastAsia="zh-CN"/>
        </w:rPr>
        <w:t>合同以中国的汉语简体文字编写、解释和说明。合同当事人在专用合同条款中约定使用两种以上语言时，汉语为优先解释和说明合同的语言。</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eastAsia="zh-CN"/>
        </w:rPr>
      </w:pPr>
      <w:r>
        <w:rPr>
          <w:rFonts w:hint="eastAsia" w:ascii="宋体" w:hAnsi="宋体" w:eastAsia="宋体" w:cs="宋体"/>
          <w:b/>
          <w:bCs/>
          <w:color w:val="auto"/>
          <w:lang w:eastAsia="zh-CN"/>
        </w:rPr>
        <w:t>1.3法律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合同所称法律是指中华人民共和国法律、行政法规、部门规章，以及工程所在地的地方性法规、自治条例、单行条例和地方政府规章等。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合同当事人可以在专用合同条款中约定合同适用的其他规范性文件。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1.4标准和规范</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1.4.1适用于工程的国家标准、行业标准、工程所在地的地方性标准，以及相应的规范、规程等，合同当事人有特别要求的，应在专用合同条款中约定。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1.4.2发包人要求使用国外标准、规范的，发包人负责提供原文版本和中文译本，</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并在专用合同条款中约定提供标准规范的名称、份数和时间。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1.5合同文件的优先顺序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组成合同的各项文件应互相解释，互为说明。除专用合同条款另有约定外，解释合同文件的优先顺序如下：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(1)合同协议书；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(2)中标通知书(如果有)；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(3)磋商函及其附录(如果有)；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(4)专用合同条款及其附件；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(5)通用合同条款；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(6)技术标准和要求；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(7)图纸；</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(8)已标价工程量清单或预算书；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(9)其他合同文件。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上述各项合同文件包括合同当事人就该项合同文件所作出的补充和修改，属于同一类内容的文件，应以最新签署的为准。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在合同订立及履行过程中形成的与合同有关的文件均构成合同文件组成部分，并根据其性质确定优先解释顺序。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1.6图纸和承包人文件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1.6.1图纸的提供和交底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因发包人未按合同约定提供图纸导致承包人费用增加和(或)工期延误的，按照第7.5.1项〔因发包人原因导致工期延误〕约定办理。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1.6.2图纸的错误</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1.6.3图纸的修改和补充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图纸需要修改和补充的，应经图纸原设计人及审批部门同意，并由监理人在工程或工程相应部位施工前将修改后的图纸或补充图纸提交给承包人，承包人应按修改或补充后的图纸施工。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1.6.4承包人文件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承包人应按照专用合同条款的约定提供应当由其编制的与工程施工有关的文件，并按照专用合同条款约定的期限、数量和形式提交监理人，并由监理人报送发包人。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1.6.5图纸和承包人文件的保管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除专用合同条款另有约定外，承包人应在施工现场另外保存一套完整的图纸和承包人文件，供发包人、监理人及有关人员进行工程检查时使用。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1.7联络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1.7.1与合同有关的通知、批准、证明、证书、指示、指令、要求、请求、同意、意见、确定和决定等，均应采用书面形式，并应在合同约定的期限内送达接收人和送达地点。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1.7.2发包人和承包人应在专用合同条款中约定各自的送达接收人和送达地点。任何一方合同当事人指定的接收人或送达地点发生变动的，应提前3天以书面形式通知对方。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1.7.3发包人和承包人应当及时签收另一方送达至送达地点和指定接收人的来往信函。拒不签收的，由此增加的费用和(或)延误的工期由拒绝接收一方承担。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1.8严禁贿赂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合同当事人不得以贿赂或变相贿赂的方式，谋取非法利益或损害对方权益。因一方合同当事人的贿赂造成对方损失的，应赔偿损失，并承担相应的法律责任。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1.9化石、文物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发包人、监理人和承包人应按有关政府行政管理部门要求采取妥善的保护措施，由此增加的费用和(或)延误的工期由发包人承担。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承包人发现文物后不及时报告或隐瞒不报，致使文物丢失或损坏的，应赔偿损失，并承担相应的法律责任。</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1.10交通运输</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1.10.1出入现场的权利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1.10.2场外交通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发包人应提供场外交通设施的技术参数和具体条件，承包人应遵守有关交通法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规，严格按照道路和桥梁的限制荷载行驶，执行有关道路限速、限行、禁止超载的规定，并配合交通管理部门的监督和检查。场外交通设施无法满足工程施工需要的，由发包人负责完善并承担相关费用。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1.10.3场内交通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场外交通和场内交通的边界由合同当事人在专用合同条款中约定。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1.10.4超大件和超重件的运输</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1.11知识产权</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1.11.4除专用合同条款另有约定外，承包人在合同签订前和签订时已确定采用的专利、专有技术、技术秘密的使用费已包含在签约合同价中。</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1.12保密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除法律规定或合同另有约定外，未经发包人同意，承包人不得将发包人提供的图纸、文件以及声明需要保密的资料信息等商业秘密泄露给第三方。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除法律规定或合同另有约定外，未经承包人同意，发包人不得将承包人提供的技术秘密及声明需要保密的资料信息等商业秘密泄露给第三方。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1.13工程量清单错误的修正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除专用合同条款另有约定外，发包人提供的工程量清单，应被认为是准确的和完整的。出现下列情形之一时，发包人应予以修正，并相应调整合同价格：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(1)工程量清单存在缺项、漏项的；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(2)工程量清单偏差超出专用合同条款约定的工程量偏差范围的；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(3)未按照国家现行计量规范强制性规定计量的。</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2.发包人</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2.1许可或批准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因发包人原因未能及时办理完毕前述许可、批准或备案，由发包人承担由此增加</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的费用和(或)延误的工期，并支付承包人合理的利润。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2.2发包人代表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发包人代表不能按照合同约定履行其职责及义务，并导致合同无法继续正常履行的，承包人可以要求发包人撤换发包人代表。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不属于法定必须监理的工程，监理人的职权可以由发包人代表或发包人指定的其他人员行使。</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2.3发包人人员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发包人应要求在施工现场的发包人人员遵守法律及有关安全、质量、环境保护、文明施工等规定，并保障承包人免于承受因发包人人员未遵守上述要求给承包人造成的损失和责任。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发包人人员包括发包人代表及其他由发包人派驻施工现场的人员。</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2.4施工现场、施工条件和基础资料的提供</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2.4.1提供施工现场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除专用合同条款另有约定外，发包人应最迟于开工日期7天前向承包人移交施工现场。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2.4.2提供施工条件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除专用合同条款另有约定外，发包人应负责提供施工所需要的条件，包括：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(1)将施工用水、电力、通讯线路等施工所必需的条件接至施工现场内；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(2)保证向承包人提供正常施工所需要的进入施工现场的交通条件；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(3)协调处理施工现场周围地下管线和邻近建筑物、构筑物、古树名木的保护工作，并承担相关费用；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(4)按照专用合同条款约定应提供的其他设施和条件。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2.4.3提供基础资料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按照法律规定确需在开工后方能提供的基础资料，发包人应尽其努力及时地在相应工程施工前的合理期限内提供，合理期限应以不影响承包人的正常施工为限。</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2.4.4逾期提供的责任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因发包人原因未能按合同约定及时向承包人提供施工现场、施工条件、基础资料的，由发包人承担由此增加的费用和(或)延误的工期。</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2.5资金来源证明及支付担保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除专用合同条款另有约定外，发包人应在收到承包人要求提供资金来源证明的书面通知后28天内，向承包人提供能够按照合同约定支付合同价款的相应资金来源证明。</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2.6支付合同价款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发包人应按合同约定向承包人及时支付合同价款。</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2.7组织竣工验收</w:t>
      </w:r>
    </w:p>
    <w:p>
      <w:pPr>
        <w:pStyle w:val="25"/>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发包人应按合同约定及时组织竣工验收。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2.8现场统一管理协议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发包人应与承包人、由发包人直接发包的专业工程的承包人签订施工现场统一管理协议，明确各方的权利义务。施工现场统一管理协议作为专用合同条款的附件。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3.承包人</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3.1承包人的一般义务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承包人在履行合同过程中应遵守法律和工程建设标准规范，并履行以下义务：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(1)办理法律规定应由承包人办理的许可和批准，并将办理结果书面报送发包人留存；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(2)按法律规定和合同约定完成工程，并在保修期内承担保修义务；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(3)按法律规定和合同约定采取施工安全和环境保护措施，办理工伤保险，确保工程及人员、材料、设备和设施的安全；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(4)按合同约定的工作内容和施工进度要求，编制施工组织设计和施工措施计划，并对所有施工作业和施工方法的完备性和安全可靠性负责；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(6)按照第6.3款〔环境保护〕约定负责施工场地及其周边环境与生态的保护工作；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(7)按第6.1款〔安全文明施工〕约定采取施工安全措施，确保工程及其人员、材料、设备和设施的安全，防止因工程施工造成的人身伤害和财产损失；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(8)将发包人按合同约定支付的各项价款专用于合同工程，且应及时支付其雇用人员工资，并及时向分包人支付合同价款；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(9)按照法律规定和合同约定编制竣工资料，完成竣工资料立卷及归档，并按专用合同条款约定的竣工资料的套数、内容、时间等要求移交发包人；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(10)应履行的其他义务。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3.2项目经理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承包人违反上述约定的，应按照专用合同条款的约定，承担违约责任。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3.2.5项目经理因特殊情况授权其下属人员履行其某项工作职责的，该下属人员应具备履行相应职责的能力，并应提前7天将上述人员的姓名和授权范围书面通知监理人，并征得发包人书面同意。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3.3承包人人员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特殊工种作业人员均应持有相应的资格证明，监理人可以随时检查。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3.3.5承包人擅自更换主要施工管理人员，或前述人员未经监理人或发包人同意擅自离开施工现场的，应按照专用合同条款约定承担违约责任。</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3.4承包人现场查勘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承包人应对基于发包人按照第2.4.3项〔提供基础资料〕提交的基础资料所做出的解释和推断负责，但因基础资料存在错误、遗漏导致承包人解释或推断失实的，由发包人承担责任。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3.5分包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3.5.1分包的一般约定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承包人不得以劳务分包的名义转包或违法分包工程。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3.5.2分包的确定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3.5.3分包管理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承包人应向监理人提交分包人的主要施工管理人员表，并对分包人的施工人员进行实名制管理，包括但不限于进出场管理、登记造册以及各种证照的办理。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3.5.4分包合同价款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(1)除本项第(2)目约定的情况或专用合同条款另有约定外，分包合同价款由承包人与分包人结算，未经承包人同意，发包人不得向分包人支付分包工程价款；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(2)生效法律文书要求发包人向分包人支付分包合同价款的，发包人有权从应付承包人工程款中扣除该部分款项。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3.5.5分包合同权益的转让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3.6工程照管与成品、半成品保护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(1)除专用合同条款另有约定外，自发包人向承包人移交施工现场之日起，承包人应负责照管工程及工程相关的材料、工程设备，直到颁发工程接收证书之日止。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(2)在承包人负责照管期间，因承包人原因造成工程、材料、工程设备损坏的，由承包人负责修复或更换，并承担由此增加的费用和(或)延误的工期。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(3)对合同内分期完成的成品和半成品，在工程接收证书颁发前，由承包人承担保护责任。因承包人原因造成成品或半成品损坏的，由承包人负责修复或更换，并承担由此增加的费用和(或)延误的工期。</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3.7履约担保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因承包人原因导致工期延长的，继续提供履约担保所增加的费用由承包人承担；非因承包人原因导致工期延长的，继续提供履约担保所增加的费用由发包人承担。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3.8联合体</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3.8.1联合体各方应共同与发包人签订合同协议书。联合体各方应为履行合同向发包人承担连带责任。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3.8.2联合体协议经发包人确认后作为合同附件。在履行合同过程中，未经发包人同意，不得修改联合体协议。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3.8.3联合体牵头人负责与发包人和监理人联系，并接受指示，负责组织联合体各成员全面履行合同。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4.监理人</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4.1监理人的一般规定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除专用合同条款另有约定外，监理人在施工现场的办公场所、生活场所由承包人提供，所发生的费用由发包人承担。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4.2监理人员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4.3监理人的指示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承包人对监理人发出的指示有疑问的，应向监理人提出书面异议，监理人应在48小时内对该指示予以确认、更改或撤销，监理人逾期未回复的，承包人有权拒绝执行上述指示。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监理人对承包人的任何工作、工程或其采用的材料和工程设备未在约定的或合理期限内提出意见的，视为批准，但不免除或减轻承包人对该工作、工程、材料、工程设备等应承担的责任和义务。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4.4商定或确定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合同当事人进行商定或确定时，总监理工程师应当会同合同当事人尽量通过协商达成一致，不能达成一致的，由总监理工程师按照合同约定审慎做出公正的确定。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5.工程质量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5.1质量要求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5.1.1工程质量标准必须符合现行国家有关工程施工质量验收规范和标准的要求。有关工程质量的特殊标准或要求由合同当事人在专用合同条款中约定。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5.1.2因发包人原因造成工程质量未达到合同约定标准的，由发包人承担由此增加的费用和(或)延误的工期，并支付承包人合理的利润。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5.1.3因承包人原因造成工程质量未达到合同约定标准的，发包人有权要求承包人返工直至工程质量达到合同约定的标准为止，并由承包人承担由此增加的费用和(或)延误的工期。</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5.2质量保证措施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5.2.1发包人的质量管理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发包人应按照法律规定及合同约定完成与工程质量有关的各项工作。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5.2.2承包人的质量管理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承包人应对施工人员进行质量教育和技术培训，定期考核施工人员的劳动技能，严格执行施工规范和操作规程。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5.2.3监理人的质量检查和检验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5.3隐蔽工程检查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5.3.1承包人自检</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承包人应当对工程隐蔽部位进行自检，并经自检确认是否具备覆盖条件。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5.3.2检查程序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5.3.3重新检查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(或)延误的工期，并支付承包人合理的利润；经检查证明工程质量不符合合同要求的，由此增加的费用和(或)延误的工期由承包人承担。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5.3.4承包人私自覆盖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承包人未通知监理人到场检查，私自将工程隐蔽部位覆盖的，监理人有权指示承包人钻孔探测或揭开检查，无论工程隐蔽部位质量是否合格，由此增加的费用和(或)延误的工期均由承包人承担。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5.4不合格工程的处理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5.4.1因承包人原因造成工程不合格的，发包人有权随时要求承包人采取补救措</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施，直至达到合同要求的质量标准，由此增加的费用和(或)延误的工期由承包人承担。无法补救的，按照第13.2.4项〔拒绝接收全部或部分工程〕约定执行。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5.4.2因发包人原因造成工程不合格的，由此增加的费用和(或)延误的工期由发包人承担，并支付承包人合理的利润。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5.5质量争议检测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合同当事人对工程质量有争议的，由双方协商确定的工程质量检测机构鉴定，由此产生的费用及因此造成的损失，由责任方承担。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合同当事人均有责任的，由双方根据其责任分别承担。合同当事人无法达成一致的，按照第4.4款〔商定或确定〕执行。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6.安全文明施工与环境保护</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6.1安全文明施工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6.1.1安全生产要求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因安全生产需要暂停施工的，按照第7.8款〔暂停施工〕的约定执行。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6.1.2安全生产保证措施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6.1.3特别安全生产事项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承包人在动力设备、输电线路、地下管道、密封防震车间、易燃易爆地段以及临街交通要道附近施工时，施工开始前应向发包人和监理人提出安全防护措施，经发包人</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认可后实施。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实施爆破作业，在放射、毒害性环境中施工(含储存、运输、使用)及使用毒害性、腐蚀性物品施工时，承包人应在施工前7天以书面通知发包人和监理人，并报送相应的安全防护措施，经发包人认可后实施。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需单独编制危险性较大分部分项专项工程施工方案的，及要求进行专家论证的超过一定规模的危险性较大的分部分项工程，承包人应及时编制和组织论证。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6.1.4治安保卫</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除专用合同条款另有约定外，发包人应与当地公安部门协商，在现场建立治安管理机构或联防组织，统一管理施工场地的治安保卫事项，履行合同工程的治安保卫职责。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发包人和承包人除应协助现场治安管理机构或联防组织维护施工场地的社会治安外，还应做好包括生活区在内的各自管辖区的治安保卫工作。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6.1.5文明施工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6.1.6安全文明施工费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安全文明施工费由发包人承担，发包人不得以任何形式扣减该部分费用。因基准日期后合同所适用的法律或政府有关规定发生变化，增加的安全文明施工费由发包人承担。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承包人经发包人同意采取合同约定以外的安全措施所产生的费用，由发包人承担。未经发包人同意的，如果该措施避免了发包人的损失，则发包人在避免损失的额度内</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承担该措施费。如果该措施避免了承包人的损失，由承包人承担该措施费。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安全及文明施工措施费开工前一次性支付100%。发包人逾期支付安全文明施工费超过7天的，承包人有权向发包人发出要求预付的催告通知，发包人收到通知后7天内仍未支付的，承包人有权暂停施工，并按第16.1.1项〔发包人违约的情形〕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6.1.7紧急情况处理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6.1.8事故处理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6.1.9安全生产责任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6.1.9.1发包人的安全责任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发包人应负责赔偿以下各种情况造成的损失：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(1)工程或工程的任何部分对土地的占用所造成的第三者财产损失；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(2)由于发包人原因在施工场地及其毗邻地带造成的第三者人身伤亡和财产损失；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(3)由于发包人原因对承包人、监理人造成的人员人身伤亡和财产损失；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(4)由于发包人原因造成的发包人自身人员的人身伤害以及财产损失。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6.1.9.2承包人的安全责任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由于承包人原因在施工场地内及其毗邻地带造成的发包人、监理人以及第三者人员伤亡和财产损失，由承包人负责赔偿。</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6.2职业健康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6.2.1劳动保护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要的证件、许可、保险和注册等。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承包人应按法律规定安排工作时间，保证其雇佣人员享有休息和休假的权利。因工程施工的特殊需要占用休假日或延长工作时间的，应不超过法律规定的限度，并按法律规定给予补休或付酬。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6.2.2生活条件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6.3环境保护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承包人应当承担因其原因引起的环境污染侵权损害赔偿责任，因上述环境污染引起纠纷而导致暂停施工的，由此增加的费用和(或)延误的工期由承包人承担。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7.工期和进度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7.1施工组织设计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7.1.1施工组织设计的内容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施工组织设计应包含以下内容：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(1)施工方案；</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(2)施工现场平面布置图；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(3)施工进度计划和保证措施；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(4)劳动力及材料供应计划；</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(5)施工机械设备的选用；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(6)质量保证体系及措施；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(7)安全生产、文明施工措施；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(8)环境保护、成本控制措施；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(9)合同当事人约定的其他内容。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7.1.2施工组织设计的提交和修改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rPr>
      </w:pPr>
      <w:r>
        <w:rPr>
          <w:rFonts w:hint="eastAsia" w:ascii="宋体" w:hAnsi="宋体" w:eastAsia="宋体" w:cs="宋体"/>
          <w:color w:val="auto"/>
          <w:lang w:val="en-US" w:eastAsia="zh-CN"/>
        </w:rPr>
        <w:t>除专用合同条款另有约定外，承包人应在合同签订后14天内，但至迟不得晚于第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施工进度计划的编制和修改按照第7.2款〔施工进度计划〕执行。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7.2施工进度计划</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7.2.1施工进度计划的编制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7.2.2施工进度计划的修订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7.3开工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7.3.1开工准备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除专用合同条款另有约定外，承包人应按照第7.1款〔施工组织设计〕约定的期</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除专用合同条款另有约定外，合同当事人应按约定完成开工准备工作。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7.3.2开工通知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7.4测量放线</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7.4.1除专用合同条款另有约定外，发包人应在至迟不得晚于第7.3.2项〔开工通知〕载明的开工日期前7天通过监理人向承包人提供测量基准点、基准线和水准点</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及其书面资料。发包人应对其提供的测量基准点、基准线和水准点及其书面资料的真实性、准确性和完整性负责。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7.4.2承包人负责施工过程中的全部施工测量放线工作，并配置具有相应资质的人员、合格的仪器、设备和其他物品。承包人应矫正工程的位置、标高、尺寸或准线中出现的任何差错，并对工程各部分的定位负责。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施工过程中对施工现场内水准点等测量标志物的保护工作由承包人负责。</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7.5工期延误</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7.5.1因发包人原因导致工期延误</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在合同履行过程中，因下列情况导致工期延误和(或)费用增加的，由发包人承担由此延误的工期和(或)增加的费用，且发包人应支付承包人合理的利润：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(1)发包人未能按合同约定提供图纸或所提供图纸不符合合同约定的；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(2)发包人未能按合同约定提供施工现场、施工条件、基础资料、许可、批准等开工条件的；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(3)发包人提供的测量基准点、基准线和水准点及其书面资料存在错误或疏漏的；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(4)发包人未能在计划开工日期之日起7天内同意下达开工通知的；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(5)发包人未能按合同约定日期支付工程预付款、进度款或竣工结算款的；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(6)监理人未按合同约定发出指示、批准等文件的；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(7)专用合同条款中约定的其他情形。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7.5.2因承包人原因导致工期延误</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因承包人原因造成工期延误的，可以在专用合同条款中约定逾期竣工违约金的计算方法和逾期竣工违约金的上限。承包人支付逾期竣工违约金后，不免除承包人继续完成工程及修补缺陷的义务。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7.6不利物质条件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承包人遇到不利物质条件时，应采取克服不利物质条件的合理措施继续施工，并及时通知发包人和监理人。通知应载明不利物质条件的内容以及承包人认为不可预见</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的理由。监理人经发包人同意后应当及时发出指示，指示构成变更的，按第10条〔变更〕约定执行。承包人因采取合理措施而增加的费用和(或)延误的工期由发包人承担。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7.7异常恶劣的气候条件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7.8暂停施工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7.8.1发包人原因引起的暂停施工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因发包人原因引起暂停施工的，监理人经发包人同意后，应及时下达暂停施工指示。情况紧急且监理人未及时下达暂停施工指示的，按照第7.8.4项〔紧急情况下的暂停施工〕执行。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因发包人原因引起的暂停施工，发包人应承担由此增加的费用和(或)延误的工</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期，并支付承包人合理的利润。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7.8.2承包人原因引起的暂停施工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因承包人原因引起的暂停施工，承包人应承担由此增加的费用和(或)延误的工</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期，且承包人在收到监理人复工指示后84天内仍未复工的，视为第16.2.1项〔承包人违约的情形〕第(7)目约定的承包人无法继续履行合同的情形。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7.8.3指示暂停施工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监理人认为有必要时，并经发包人批准后，可向承包人作出暂停施工的指示，承包人应按监理人指示暂停施工。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7.8.4紧急情况下的暂停施工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7.8.5暂停施工后的复工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承包人无故拖延和拒绝复工的，承包人承担由此增加的费用和(或)延误的工期；因发包人原因无法按时复工的，按照第7.5.1项〔因发包人原因导致工期延误〕约定办理。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7.8.6暂停施工持续56天以上</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7.8.7暂停施工期间的工程照管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暂停施工期间，承包人应负责妥善照管工程并提供安全保障，由此增加的费用由责任方承担。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7.8.8暂停施工的措施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暂停施工期间，发包人和承包人均应采取必要的措施确保工程质量及安全，防止因暂停施工扩大损失。</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7.9提前竣工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7.9.2发包人要求承包人提前竣工，或承包人提出提前竣工的建议能够给发包人带来效益的，合同当事人可以在专用合同条款中约定提前竣工的奖励。</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8.材料与设备</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8.1发包人供应材料与工程设备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发包人自行供应材料、工程设备的，应在签订合同时在专用合同条款的附件《发包人供应材料设备一览表》中明确材料、工程设备的品种、规格、型号、数量、单价、质量等级和送达地点。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8.2承包人采购材料与工程设备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负责采购材料、工程设备的，应按照设计和有关标准要求采购，并提供产品合格证明及出厂证明，对材料、工程设备质量负责。合同约定由承包人采购的材料、工程设备，发包人不得指定生产厂家或投标单位，发包人违反本款约定指定生产厂家或投标单位的，承包人有权拒绝，并由发包人承担相应责任。</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8.3材料与工程设备的接收与拒收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8.3.1发包人应按《发包人供应材料设备一览表》约定的内容提供材料和工程设</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备，并向承包人提供产品合格证明及出厂证明，对其质量负责。发包人应提前24小时以书面形式通知承包人、监理人材料和工程设备到货时间，承包人负责材料和工程设备的清点、检验和接收。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发包人提供的材料和工程设备的规格、数量或质量不符合合同约定的，或因发包人原因导致交货日期延误或交货地点变更等情况的，按照第16.1款〔发包人违约〕约定办理。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8.4材料与工程设备的保管与使用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8.4.1发包人供应材料与工程设备的保管与使用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发包人供应的材料和工程设备使用前，由承包人负责检验，检验费用由发包人承</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担，不合格的不得使用。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8.4.2承包人采购材料与工程设备的保管与使用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发包人或监理人发现承包人使用不符合设计或有关标准要求的材料和工程设备时，有权要求承包人进行修复、拆除或重新采购，由此增加的费用和(或)延误的工期，由承包人承担。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8.5禁止使用不合格的材料和工程设备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8.5.1监理人有权拒绝承包人提供的不合格材料或工程设备，并要求承包人立即进行更换。监理人应在更换后再次进行检查和检验，由此增加的费用和(或)延误的工期由承包人承担。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8.5.2监理人发现承包人使用了不合格的材料和工程设备，承包人应按照监理人的指示立即改正，并禁止在工程中继续使用不合格的材料和工程设备。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8.5.3发包人提供的材料或工程设备不符合合同要求的，承包人有权拒绝，并可要求发包人更换，由此增加的费用和(或)延误的工期由发包人承担，并支付承包人合理的利润。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8.6样品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8.6.1样品的报送与封存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需要承包人报送样品的材料或工程设备，样品的种类、名称、规格、数量等要求均应在专用合同条款中约定。样品的报送程序如下：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(3)经发包人和监理人审批确认的样品应按约定的方法封样，封存的样品作为检验工程相关部分的标准之一。承包人在施工过程中不得使用与样品不符的材料或工程设备。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(4)发包人和监理人对样品的审批确认仅为确认相关材料或工程设备的特征或</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用途，不得被理解为对合同的修改或改变，也并不减轻或免除承包人任何的责任和义务。如果封存的样品修改或改变了合同约定，合同当事人应当以书面协议予以确认。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8.6.2样品的保管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经批准的样品应由监理人负责封存于现场，承包人应在现场为保存样品提供适当和固定的场所并保持适当和良好的存储环境条件。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8.7材料与工程设备的替代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8.7.1出现下列情况需要使用替代材料和工程设备的，承包人应按照第8.7.2项约定的程序执行：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(1)基准日期后生效的法律规定禁止使用的；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(2)发包人要求使用替代品的；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(3)因其他原因必须使用替代品的。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8.7.2承包人应在使用替代材料和工程设备28天前书面通知监理人，并附下列文件：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(1)被替代的材料和工程设备的名称、数量、规格、型号、品牌、性能、价格及其他相关资料；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(2)替代品的名称、数量、规格、型号、品牌、性能、价格及其他相关资料；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(3)替代品与被替代产品之间的差异以及使用替代品可能对工程产生的影响；</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(4)替代品与被替代产品的价格差异；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(5)使用替代品的理由和原因说明；</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(6)监理人要求的其他文件。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监理人应在收到通知后14天内向承包人发出经发包人签认的书面指示；监理人逾期发出书面指示的，视为发包人和监理人同意使用替代品。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8.8施工设备和临时设施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8.8.1承包人提供的施工设备和临时设施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承包人应按合同进度计划的要求，及时配置施工设备和修建临时设施。进入施工场地的承包人设备需经监理人核查后才能投入使用。承包人更换合同约定的承包人设备的，应报监理人批准。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除专用合同条款另有约定外，承包人应自行承担修建临时设施的费用，需要临时占地的，应由发包人办理申请手续并承担相应费用。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8.8.2发包人提供的施工设备和临时设施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发包人提供的施工设备或临时设施在专用合同条款中约定。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8.8.3要求承包人增加或更换施工设备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承包人使用的施工设备不能满足合同进度计划和(或)质量要求时，监理人有权要求承包人增加或更换施工设备，承包人应及时增加或更换，由此增加的费用和(或)延误的工期由承包人承担。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8.9材料与设备专用要求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承包人运入施工现场的材料、工程设备、施工设备以及在施工场地建设的临时设</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施，包括备品备件、安装工具与资料，必须专用于工程。未经发包人批准，承包人不得运出施工现场或挪作他用；经发包人批准，承包人可以根据施工进度计划撤走闲置的施工设备和其他物品。</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9.试验与检验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9.1试验设备与试验人员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9.1.2承包人应按专用合同条款的约定提供试验设备、取样装置、试验场所和试验条件，并向监理人提交相应进场计划表。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承包人配置的试验设备要符合相应试验规程的要求并经过具有资质的检测单位检测，且在正式使用该试验设备前，需要经过监理人与承包人共同校定。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9.1.3承包人应向监理人提交试验人员的名单及其岗位、资格等证明资料，试验人员必须能够熟练进行相应的检测试验，承包人对试验人员的试验程序和试验结果的正确性负责。</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9.2取样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试验属于自检性质的，承包人可以单独取样。试验属于监理人抽检性质的，可由监理人取样，也可由承包人的试验人员在监理人的监督下取样。</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9.3材料、工程设备和工程的试验和检验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9.3.3监理人对承包人的试验和检验结果有异议的，或为查清承包人试验和检验</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9.4现场工艺试验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承包人应按合同约定或监理人指示进行现场工艺试验。对大型的现场工艺试验，</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监理人认为必要时，承包人应根据监理人提出的工艺试验要求，编制工艺试验措施计划，报送监理人审查。</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10.变更</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10.1变更的范围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除专用合同条款另有约定外，合同履行过程中发生以下情形的，应按照本条约定进行变更：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(1)增加或减少合同中任何工作，或追加额外的工作；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(2)取消合同中任何工作，但转由他人实施的工作除外；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(3)改变合同中任何工作的质量标准或其他特性；</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(4)改变工程的基线、标高、位置和尺寸；</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(5)改变工程的时间安排或实施顺序。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10.2变更权</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涉及设计变更的，应由设计人提供变更后的图纸和说明。如变更超过原设计标准或批准的建设规模时，发包人应及时办理规划、设计变更等审批手续。</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10.3变更程序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10.3.1发包人提出变更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发包人提出变更的，应通过监理人向承包人发出变更指示，变更指示应说明计划变更的工程范围和变更的内容。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10.3.2监理人提出变更建议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10.3.3变更执行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10.4变更估价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10.4.1变更估价原则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除专用合同条款另有约定外，变更估价按照本款约定处理：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(1)已标价工程量清单或预算书有相同项目的，按照相同项目单价认定；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(2)已标价工程量清单或预算书中无相同项目，但有类似项目的，参照类似项目的单价认定；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10.4.2变更估价程序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因变更引起的价格调整应计入最近一期的进度款中支付。</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10.5承包人的合理化建议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承包人提出合理化建议的，应向监理人提交合理化建议说明，说明建议的内容和理由，以及实施该建议对合同价格和工期的影响。</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合理化建议降低了合同价格或者提高了工程经济效益的，发包人可对承包人给予奖励，奖励的方法和金额在专用合同条款中约定。</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10.6变更引起的工期调整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因变更引起工期变化的，合同当事人均可要求调整合同工期，由合同当事人按照第4.4款〔商定或确定〕并参考工程所在地的工期定额标准确定增减工期天数。</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10.7暂估价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暂估价专业分包工程、服务、材料和工程设备的明细由合同当事人在专用合同条款中约定。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10.7.1依法必须招标的暂估价项目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对于依法必须招标的暂估价项目，采取以下第1种方式确定。合同当事人也可以在专用合同条款中选择其他招标方式。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第1种方式：对于依法必须招标的暂估价项目，由承包人招标，对该暂估价项目的确认和批准按照以下约定执行：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(1)承包人应当根据施工进度计划，在招标工作启动前14天将招标方案通过监</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理人报送发包人审查，发包人应当在收到承包人报送的招标方案后7天内批准或提出修改意见。承包人应当按照经过发包人批准的招标方案开展招标工作；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与投标单位、分包人在签订暂估价合同前，应当提前7天将确定的中标候选单位或中标候选分包人的资料报送发包人，发包人应在收到资料后3天内与承包人共同确定中标人；承包人应当在签订合同后7天内，将暂估价合同副本报送发包人留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2种方式：对于依法必须招标的暂估价项目，由发包人和承包人共同招标确定暂估价投标单位或分包人的，承包人应按照施工进度计划，在招标工作启动前14天通知发包人，并提交暂估价招标方案和工作分工。发包人应在收到后7天内确认。确定中标人后，由发包人、承包人与中标人共同签订暂估价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10.7.2不属于依法必须招标的暂估价项目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除专用合同条款另有约定外，对于不属于依法必须招标的暂估价项目，采取以下第1种方式确定：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第1种方式：对于不属于依法必须招标的暂估价项目，按本项约定确认和批准：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(2)发包人认为承包人确定的投标单位、分包人无法满足工程质量或合同要求的，发包人可以要求承包人重新确定暂估价项目的投标单位、分包人;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(3)承包人应当在签订暂估价合同后7天内，将暂估价合同副本报送发包人留存。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第2种方式：承包人按照第10.7.1项〔依法必须招标的暂估价项目〕约定的第1种方式确定暂估价项目。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第3种方式：承包人直接实施的暂估价项目承包人具备实施暂估价项目的资格和条件的，经发包人和承包人协商一致后，可由承包人自行实施暂估价项目，合同当事人可以在专用合同条款约定具体事项。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10.8暂列金额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暂列金额应按照发包人的要求使用，发包人的要求应通过监理人发出。合同当事人可以在专用合同条款中协商确定有关事项。</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10.9计日工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color w:val="auto"/>
          <w:lang w:val="en-US" w:eastAsia="zh-CN"/>
        </w:rPr>
        <w:t>需要采用计日工方式的，经发包人同意后，由监理人通知承包人以计日工计价方</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采用计日工计价的任何一项工作，承包人应在该项工作实施过程中，每天提交以下报表和有关凭证报送监理人审查：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(1)工作名称、内容和数量；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(2)投入该工作的所有人员的姓名、专业、工种、级别和耗用工时；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(3)投入该工作的材料类别和数量；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(4)投入该工作的施工设备型号、台数和耗用台时；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(5)其他有关资料和凭证。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计日工由承包人汇总后，列入最近一期进度付款申请单，由监理人审查并经发包人批准后列入进度付款。</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11.价格调整</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11.1市场价格波动引起的调整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除专用合同条款另有约定外，市场价格波动超过合同当事人约定的范围，合同价格应当调整。合同当事人可以在专用合同条款中约定选择以下一种方式对合同价格进行调整：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第1种方式：采用价格指数进行价格调整。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(1)价格调整公式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因人工、材料和设备等价格波动影响合同价格时，根据专用合同条款中约定的数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据，按以下公式计算差额并调整合同价格：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AP=P0</w:t>
      </w:r>
      <w:r>
        <w:rPr>
          <w:rFonts w:hint="eastAsia" w:ascii="宋体" w:hAnsi="宋体" w:eastAsia="宋体" w:cs="宋体"/>
          <w:color w:val="auto"/>
          <w:lang w:val="en-US" w:eastAsia="zh-CN"/>
        </w:rPr>
        <w:drawing>
          <wp:inline distT="0" distB="0" distL="0" distR="0">
            <wp:extent cx="84455" cy="635635"/>
            <wp:effectExtent l="0" t="0" r="10795" b="12065"/>
            <wp:docPr id="73" name="IM 3"/>
            <wp:cNvGraphicFramePr/>
            <a:graphic xmlns:a="http://schemas.openxmlformats.org/drawingml/2006/main">
              <a:graphicData uri="http://schemas.openxmlformats.org/drawingml/2006/picture">
                <pic:pic xmlns:pic="http://schemas.openxmlformats.org/drawingml/2006/picture">
                  <pic:nvPicPr>
                    <pic:cNvPr id="73" name="IM 3"/>
                    <pic:cNvPicPr/>
                  </pic:nvPicPr>
                  <pic:blipFill>
                    <a:blip r:embed="rId33"/>
                    <a:stretch>
                      <a:fillRect/>
                    </a:stretch>
                  </pic:blipFill>
                  <pic:spPr>
                    <a:xfrm>
                      <a:off x="0" y="0"/>
                      <a:ext cx="84915" cy="636088"/>
                    </a:xfrm>
                    <a:prstGeom prst="rect">
                      <a:avLst/>
                    </a:prstGeom>
                  </pic:spPr>
                </pic:pic>
              </a:graphicData>
            </a:graphic>
          </wp:inline>
        </w:drawing>
      </w:r>
      <w:r>
        <w:rPr>
          <w:rFonts w:hint="eastAsia" w:ascii="宋体" w:hAnsi="宋体" w:eastAsia="宋体" w:cs="宋体"/>
          <w:color w:val="auto"/>
          <w:lang w:val="en-US" w:eastAsia="zh-CN"/>
        </w:rPr>
        <w:t>A+</w:t>
      </w:r>
      <w:r>
        <w:rPr>
          <w:rFonts w:hint="eastAsia" w:ascii="宋体" w:hAnsi="宋体" w:eastAsia="宋体" w:cs="宋体"/>
          <w:color w:val="auto"/>
          <w:lang w:val="en-US" w:eastAsia="zh-CN"/>
        </w:rPr>
        <w:drawing>
          <wp:inline distT="0" distB="0" distL="0" distR="0">
            <wp:extent cx="87630" cy="598805"/>
            <wp:effectExtent l="0" t="0" r="7620" b="10795"/>
            <wp:docPr id="74" name="IM 4"/>
            <wp:cNvGraphicFramePr/>
            <a:graphic xmlns:a="http://schemas.openxmlformats.org/drawingml/2006/main">
              <a:graphicData uri="http://schemas.openxmlformats.org/drawingml/2006/picture">
                <pic:pic xmlns:pic="http://schemas.openxmlformats.org/drawingml/2006/picture">
                  <pic:nvPicPr>
                    <pic:cNvPr id="74" name="IM 4"/>
                    <pic:cNvPicPr/>
                  </pic:nvPicPr>
                  <pic:blipFill>
                    <a:blip r:embed="rId34"/>
                    <a:stretch>
                      <a:fillRect/>
                    </a:stretch>
                  </pic:blipFill>
                  <pic:spPr>
                    <a:xfrm>
                      <a:off x="0" y="0"/>
                      <a:ext cx="87797" cy="599005"/>
                    </a:xfrm>
                    <a:prstGeom prst="rect">
                      <a:avLst/>
                    </a:prstGeom>
                  </pic:spPr>
                </pic:pic>
              </a:graphicData>
            </a:graphic>
          </wp:inline>
        </w:drawing>
      </w:r>
      <w:r>
        <w:rPr>
          <w:rFonts w:hint="eastAsia" w:ascii="宋体" w:hAnsi="宋体" w:eastAsia="宋体" w:cs="宋体"/>
          <w:color w:val="auto"/>
          <w:lang w:val="en-US" w:eastAsia="zh-CN"/>
        </w:rPr>
        <w:t>B1收</w:t>
      </w:r>
      <w:r>
        <w:rPr>
          <w:rFonts w:hint="eastAsia" w:ascii="宋体" w:hAnsi="宋体" w:eastAsia="宋体" w:cs="宋体"/>
          <w:color w:val="auto"/>
          <w:lang w:val="en-US" w:eastAsia="zh-CN"/>
        </w:rPr>
        <w:drawing>
          <wp:inline distT="0" distB="0" distL="0" distR="0">
            <wp:extent cx="246380" cy="466090"/>
            <wp:effectExtent l="0" t="0" r="1270" b="10160"/>
            <wp:docPr id="75" name="IM 5"/>
            <wp:cNvGraphicFramePr/>
            <a:graphic xmlns:a="http://schemas.openxmlformats.org/drawingml/2006/main">
              <a:graphicData uri="http://schemas.openxmlformats.org/drawingml/2006/picture">
                <pic:pic xmlns:pic="http://schemas.openxmlformats.org/drawingml/2006/picture">
                  <pic:nvPicPr>
                    <pic:cNvPr id="75" name="IM 5"/>
                    <pic:cNvPicPr/>
                  </pic:nvPicPr>
                  <pic:blipFill>
                    <a:blip r:embed="rId35"/>
                    <a:stretch>
                      <a:fillRect/>
                    </a:stretch>
                  </pic:blipFill>
                  <pic:spPr>
                    <a:xfrm>
                      <a:off x="0" y="0"/>
                      <a:ext cx="246463" cy="466185"/>
                    </a:xfrm>
                    <a:prstGeom prst="rect">
                      <a:avLst/>
                    </a:prstGeom>
                  </pic:spPr>
                </pic:pic>
              </a:graphicData>
            </a:graphic>
          </wp:inline>
        </w:drawing>
      </w:r>
      <w:r>
        <w:rPr>
          <w:rFonts w:hint="eastAsia" w:ascii="宋体" w:hAnsi="宋体" w:eastAsia="宋体" w:cs="宋体"/>
          <w:color w:val="auto"/>
          <w:lang w:val="en-US" w:eastAsia="zh-CN"/>
        </w:rPr>
        <w:t>+B2收</w:t>
      </w:r>
      <w:r>
        <w:rPr>
          <w:rFonts w:hint="eastAsia" w:ascii="宋体" w:hAnsi="宋体" w:eastAsia="宋体" w:cs="宋体"/>
          <w:color w:val="auto"/>
          <w:lang w:val="en-US" w:eastAsia="zh-CN"/>
        </w:rPr>
        <w:drawing>
          <wp:inline distT="0" distB="0" distL="0" distR="0">
            <wp:extent cx="246380" cy="466090"/>
            <wp:effectExtent l="0" t="0" r="1270" b="10160"/>
            <wp:docPr id="76" name="IM 6"/>
            <wp:cNvGraphicFramePr/>
            <a:graphic xmlns:a="http://schemas.openxmlformats.org/drawingml/2006/main">
              <a:graphicData uri="http://schemas.openxmlformats.org/drawingml/2006/picture">
                <pic:pic xmlns:pic="http://schemas.openxmlformats.org/drawingml/2006/picture">
                  <pic:nvPicPr>
                    <pic:cNvPr id="76" name="IM 6"/>
                    <pic:cNvPicPr/>
                  </pic:nvPicPr>
                  <pic:blipFill>
                    <a:blip r:embed="rId36"/>
                    <a:stretch>
                      <a:fillRect/>
                    </a:stretch>
                  </pic:blipFill>
                  <pic:spPr>
                    <a:xfrm>
                      <a:off x="0" y="0"/>
                      <a:ext cx="246450" cy="466185"/>
                    </a:xfrm>
                    <a:prstGeom prst="rect">
                      <a:avLst/>
                    </a:prstGeom>
                  </pic:spPr>
                </pic:pic>
              </a:graphicData>
            </a:graphic>
          </wp:inline>
        </w:drawing>
      </w:r>
      <w:r>
        <w:rPr>
          <w:rFonts w:hint="eastAsia" w:ascii="宋体" w:hAnsi="宋体" w:eastAsia="宋体" w:cs="宋体"/>
          <w:color w:val="auto"/>
          <w:lang w:val="en-US" w:eastAsia="zh-CN"/>
        </w:rPr>
        <w:t>+B3收</w:t>
      </w:r>
      <w:r>
        <w:rPr>
          <w:rFonts w:hint="eastAsia" w:ascii="宋体" w:hAnsi="宋体" w:eastAsia="宋体" w:cs="宋体"/>
          <w:color w:val="auto"/>
          <w:lang w:val="en-US" w:eastAsia="zh-CN"/>
        </w:rPr>
        <w:drawing>
          <wp:inline distT="0" distB="0" distL="0" distR="0">
            <wp:extent cx="246380" cy="466090"/>
            <wp:effectExtent l="0" t="0" r="1270" b="10160"/>
            <wp:docPr id="77" name="IM 7"/>
            <wp:cNvGraphicFramePr/>
            <a:graphic xmlns:a="http://schemas.openxmlformats.org/drawingml/2006/main">
              <a:graphicData uri="http://schemas.openxmlformats.org/drawingml/2006/picture">
                <pic:pic xmlns:pic="http://schemas.openxmlformats.org/drawingml/2006/picture">
                  <pic:nvPicPr>
                    <pic:cNvPr id="77" name="IM 7"/>
                    <pic:cNvPicPr/>
                  </pic:nvPicPr>
                  <pic:blipFill>
                    <a:blip r:embed="rId37"/>
                    <a:stretch>
                      <a:fillRect/>
                    </a:stretch>
                  </pic:blipFill>
                  <pic:spPr>
                    <a:xfrm>
                      <a:off x="0" y="0"/>
                      <a:ext cx="246450" cy="466185"/>
                    </a:xfrm>
                    <a:prstGeom prst="rect">
                      <a:avLst/>
                    </a:prstGeom>
                  </pic:spPr>
                </pic:pic>
              </a:graphicData>
            </a:graphic>
          </wp:inline>
        </w:drawing>
      </w:r>
      <w:r>
        <w:rPr>
          <w:rFonts w:hint="eastAsia" w:ascii="宋体" w:hAnsi="宋体" w:eastAsia="宋体" w:cs="宋体"/>
          <w:color w:val="auto"/>
          <w:lang w:val="en-US" w:eastAsia="zh-CN"/>
        </w:rPr>
        <w:t>+…+Bn收</w:t>
      </w:r>
      <w:r>
        <w:rPr>
          <w:rFonts w:hint="eastAsia" w:ascii="宋体" w:hAnsi="宋体" w:eastAsia="宋体" w:cs="宋体"/>
          <w:color w:val="auto"/>
          <w:lang w:val="en-US" w:eastAsia="zh-CN"/>
        </w:rPr>
        <w:drawing>
          <wp:inline distT="0" distB="0" distL="0" distR="0">
            <wp:extent cx="246380" cy="466090"/>
            <wp:effectExtent l="0" t="0" r="1270" b="10160"/>
            <wp:docPr id="78" name="IM 8"/>
            <wp:cNvGraphicFramePr/>
            <a:graphic xmlns:a="http://schemas.openxmlformats.org/drawingml/2006/main">
              <a:graphicData uri="http://schemas.openxmlformats.org/drawingml/2006/picture">
                <pic:pic xmlns:pic="http://schemas.openxmlformats.org/drawingml/2006/picture">
                  <pic:nvPicPr>
                    <pic:cNvPr id="78" name="IM 8"/>
                    <pic:cNvPicPr/>
                  </pic:nvPicPr>
                  <pic:blipFill>
                    <a:blip r:embed="rId38"/>
                    <a:stretch>
                      <a:fillRect/>
                    </a:stretch>
                  </pic:blipFill>
                  <pic:spPr>
                    <a:xfrm>
                      <a:off x="0" y="0"/>
                      <a:ext cx="246463" cy="466185"/>
                    </a:xfrm>
                    <a:prstGeom prst="rect">
                      <a:avLst/>
                    </a:prstGeom>
                  </pic:spPr>
                </pic:pic>
              </a:graphicData>
            </a:graphic>
          </wp:inline>
        </w:drawing>
      </w:r>
      <w:r>
        <w:rPr>
          <w:rFonts w:hint="eastAsia" w:ascii="宋体" w:hAnsi="宋体" w:eastAsia="宋体" w:cs="宋体"/>
          <w:color w:val="auto"/>
          <w:lang w:val="en-US" w:eastAsia="zh-CN"/>
        </w:rPr>
        <w:t>))|-1</w:t>
      </w:r>
      <w:r>
        <w:rPr>
          <w:rFonts w:hint="eastAsia" w:ascii="宋体" w:hAnsi="宋体" w:eastAsia="宋体" w:cs="宋体"/>
          <w:color w:val="auto"/>
          <w:lang w:val="en-US" w:eastAsia="zh-CN"/>
        </w:rPr>
        <w:drawing>
          <wp:inline distT="0" distB="0" distL="0" distR="0">
            <wp:extent cx="80645" cy="635635"/>
            <wp:effectExtent l="0" t="0" r="14605" b="12065"/>
            <wp:docPr id="79" name="IM 9"/>
            <wp:cNvGraphicFramePr/>
            <a:graphic xmlns:a="http://schemas.openxmlformats.org/drawingml/2006/main">
              <a:graphicData uri="http://schemas.openxmlformats.org/drawingml/2006/picture">
                <pic:pic xmlns:pic="http://schemas.openxmlformats.org/drawingml/2006/picture">
                  <pic:nvPicPr>
                    <pic:cNvPr id="79" name="IM 9"/>
                    <pic:cNvPicPr/>
                  </pic:nvPicPr>
                  <pic:blipFill>
                    <a:blip r:embed="rId39"/>
                    <a:stretch>
                      <a:fillRect/>
                    </a:stretch>
                  </pic:blipFill>
                  <pic:spPr>
                    <a:xfrm>
                      <a:off x="0" y="0"/>
                      <a:ext cx="81146" cy="636088"/>
                    </a:xfrm>
                    <a:prstGeom prst="rect">
                      <a:avLst/>
                    </a:prstGeom>
                  </pic:spPr>
                </pic:pic>
              </a:graphicData>
            </a:graphic>
          </wp:inline>
        </w:drawing>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公式中：ΔP——需调整的价格差额；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P0——约定的付款证书中承包人应得到的已完成工程量的金额。此项金额应不包括价格调整、不计质量保证金的扣留和支付、预付款的支付和扣回。约定的变更及其他金额已按现行价格计价的，也不计在内；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A——定值权重(即不调部分的权重)；</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B1;B2;B3......Bn——各可调因子的变值权重(即可调部分的权重)，为各可调因子在签约合同价中所占的比例；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Ft1;Ft2;Ft3......Ftn——各可调因子的现行价格指数，指约定的付款证书相关周期最后一天的前42天的各可调因子的价格指数；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F01;F02;F03......F0n——各可调因子的基本价格指数，指基准日期的各可调因子的价格指数。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以上价格调整公式中的各可调因子、定值和变值权重，以及基本价格指数及其来源在磋商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(2)暂时确定调整差额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在计算调整差额时无现行价格指数的，合同当事人同意暂用前次价格指数计算。</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实际价格指数有调整的，合同当事人进行相应调整。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(3)权重的调整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因变更导致合同约定的权重不合理时，按照第4.4款〔商定或确定〕执行。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(4)因承包人原因工期延误后的价格调整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因承包人原因未按期竣工的，对合同约定的竣工日期后继续施工的工程，在使用价格调整公式时，应采用计划竣工日期与实际竣工日期的两个价格指数中较低的一个作为现行价格指数。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第2种方式：采用造价信息进行价格调整。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(2)材料、工程设备价格变化的价款调整按照发包人提供的基准价格，按以下风险范围规定执行: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②承包人在已标价工程量清单或预算书中载明材料单价高于基准价格的：除专用合同条款另有约定外，合同履行期间材料单价跌幅以基准价格为基础超过5%时，材料</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单价涨幅以在已标价工程量清单或预算书中载明材料单价为基础超过5%时，其超过部分据实调整。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③承包人在已标价工程量清单或预算书中载明材料单价等于基准价格的：除专用合同条款另有约定外，合同履行期间材料单价涨跌幅以基准价格为基础超过±5%时，其超过部分据实调整。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前述基准价格是指由发包人在磋商文件或专用合同条款中给定的材料、工程设备的价格，该价格原则上应当按照省级或行业建设主管部门或其授权的工程造价管理机构发布的信息价编制。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(3)施工机械台班单价或施工机械使用费发生变化超过省级或行业建设主管部门或其授权的工程造价管理机构规定的范围时，按规定调整合同价格。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第3种方式：专用合同条款约定的其他方式。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11.2法律变化引起的调整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因法律变化引起的合同价格和工期调整，合同当事人无法达成一致的，由总监理工程师按第4.4款〔商定或确定〕的约定处理。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因承包人原因造成工期延误，在工期延误期间出现法律变化的，由此增加的费用和(或)延误的工期由承包人承担。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12.合同价格、计量与支付</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12.1合同价格形式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发包人和承包人应在合同协议书中选择下列一种合同价格形式：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1、单价合同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2、总价合同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3、其它价格形式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合同当事人可在专用合同条款中约定其他合同价格形式。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12.2预付款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12.2.1预付款的支付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预付款的支付按照专用合同条款约定执行，但至迟应在开工通知载明的开工日期7天前支付。预付款应当用于材料、工程设备、施工设备的采购及修建临时工程、组织施工队伍进场等。</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除专用合同条款另有约定外，预付款在进度付款中同比例扣回。在颁发工程接收证书前，提前解除合同的，尚未扣完的预付款应与合同价款一并结算。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发包人逾期支付预付款超过7天的，承包人有权向发包人发出要求预付的催告通知，发包人收到通知后7天内仍未支付的，承包人有权暂停施工，并按第16.1.1项〔发包人违约的情形〕执行。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12.2.2预付款担保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发包人在工程款中逐期扣回预付款后，预付款担保额度应相应减少，但剩余的预付款担保金额不得低于未被扣回的预付款金额。</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12.3计量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12.3.1计量原则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工程量计量按照合同约定的工程量计算规则、图纸及变更指示等进行计量。工程量计算规则应以相关的国家标准、行业标准等为依据，由合同当事人在专用合同条款中约定。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12.3.2计量周期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除专用合同条款另有约定外，工程量的计量按月进行。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12.3.3单价合同的计量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除专用合同条款另有约定外，单价合同的计量按照本项约定执行：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(1)承包人应于每月25日向监理人报送上月20日至当月19日已完成的工程量报告，并附具进度付款申请单、已完成工程量报表和有关资料。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(3)监理人未在收到承包人提交的工程量报表后的7天内完成审核的，承包人报送的工程量报告中的工程量视为承包人实际完成的工程量，据此计算工程价款。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12.3.4总价合同的计量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除专用合同条款另有约定外，按月计量支付的总价合同，按照本项约定执行：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(1)承包人应于每月25日向监理人报送上月20日至当月19日已完成的工程量报告，并附具进度付款申请单、已完成工程量报表和有关资料。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(3)监理人未在收到承包人提交的工程量报表后的7天内完成复核的，承包人提交的工程量报告中的工程量视为承包人实际完成的工程量。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12.3.5总价合同采用支付分解表计量支付的，可以按照第12.3.4项〔总价合同的计量〕约定进行计量，但合同价款按照支付分解表进行支付。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12.3.6其他价格形式合同的计量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合同当事人可在专用合同条款中约定其他价格形式合同的计量方式和程序。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12.4工程进度款支付</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12.4.1付款周期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除专用合同条款另有约定外，付款周期应按照第12.3.2项〔计量周期〕的约定与计量周期保持一致。</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12.4.2进度付款申请单的编制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除专用合同条款另有约定外，进度付款申请单应包括下列内容：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(1)截至本次付款周期已完成工作对应的金额；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(2)根据第10条〔变更〕应增加和扣减的变更金额；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(3)根据第12.2款〔预付款〕约定应支付的预付款和扣减的返还预付款；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(4)根据第15.3款〔质量保证金〕约定应扣减的质量保证金；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(5)根据第19条〔索赔〕应增加和扣减的索赔金额；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(6)对已签发的进度款支付证书中出现错误的修正，应在本次进度付款中支付或扣除的金额；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(7)根据合同约定应增加和扣减的其他金额。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12.4.3进度付款申请单的提交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(1)单价合同进度付款申请单的提交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(2)总价合同进度付款申请单的提交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总价合同按月计量支付的，承包人按照第12.3.4项〔总价合同的计量〕约定的时间按月向监理人提交进度付款申请单，并附上已完成工程量报表和有关资料。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总价合同按支付分解表支付的，承包人应按照第12.4.6项〔支付分解表〕及第12.4.2项〔进度付款申请单的编制〕的约定向监理人提交进度付款申请单。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(3)其他价格形式合同的进度付款申请单的提交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合同当事人可在专用合同条款中约定其他价格形式合同的进度付款申请单的编制和提交程序。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12.4.4进度款审核和支付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(2)除专用合同条款另有约定外，发包人应在进度款支付证书或临时进度款支付证书签发后14天内完成支付，发包人逾期支付进度款的，应按照中国人民银行发布的</w:t>
      </w:r>
      <w:bookmarkStart w:id="138" w:name="_GoBack"/>
      <w:bookmarkEnd w:id="138"/>
      <w:r>
        <w:rPr>
          <w:rFonts w:hint="eastAsia" w:ascii="宋体" w:hAnsi="宋体" w:eastAsia="宋体" w:cs="宋体"/>
          <w:color w:val="auto"/>
          <w:lang w:val="en-US" w:eastAsia="zh-CN"/>
        </w:rPr>
        <w:t>同期同类贷款基准利率支付违约金。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(3)发包人签发进度款支付证书或临时进度款支付证书，不表明发包人已同意、批准或接受了承包人完成的相应部分的工作。</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12.4.5进度付款的修正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在对已签发的进度款支付证书进行阶段汇总和复核中发现错误、遗漏或重复的，发包人和承包人均有权提出修正申请。经发包人和承包人同意的修正，应在下期进度付款中支付或扣除。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12.4.6支付分解表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1、支付分解表的编制要求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(1)支付分解表中所列的每期付款金额，应为第12.4.2项〔进度付款申请单的编制〕第(1)目的估算金额；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(2)实际进度与施工进度计划不一致的，合同当事人可按照第4.4款〔商定或确定〕修改支付分解表；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(3)不采用支付分解表的，承包人应向发包人和监理人提交按季度编制的支付估算分解表，用于支付参考。</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2、总价合同支付分解表的编制与审批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(2)监理人应在收到支付分解表后7天内完成审核并报送发包人。发包人应在收到经监理人审核的支付分解表后7天内完成审批，经发包人批准的支付分解表为有约束力的支付分解表。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(3)发包人逾期未完成支付分解表审批的，也未及时要求承包人进行修正和提供补充资料的，则承包人提交的支付分解表视为已经获得发包人批准。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3、单价合同的总价项目支付分解表的编制与审批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12.5支付账户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发包人应将合同价款支付至合同协议书中约定的承包人账户。</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13.验收和工程试车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13.1分部分项工程验收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13.1.1分部分项工程质量应符合国家有关工程施工验收规范、标准及合同约定，承包人应按照施工组织设计的要求完成分部分项工程施工。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分部分项工程的验收资料应当作为竣工资料的组成部分。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13.2竣工验收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13.2.1竣工验收条件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工程具备以下条件的，承包人可以申请竣工验收：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(1)除发包人同意的甩项工作和缺陷修补工作外，合同范围内的全部工程以及有关工作，包括合同要求的试验、试运行以及检验均已完成，并符合合同要求；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(2)已按合同约定编制了甩项工作和缺陷修补工作清单以及相应的施工计划；</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(3)已按合同约定的内容和份数备齐竣工资料。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13.2.2竣工验收程序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除专用合同条款另有约定外，承包人申请竣工验收的，应当按照以下程序进行：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(3)竣工验收合格的，发包人应在验收合格后14天内向承包人签发工程接收证书。发包人无正当理由逾期不颁发工程接收证书的，自验收合格后第15天起视为已颁发工程接收证书。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除专用合同条款另有约定外，发包人不按照本项约定组织竣工验收、颁发工程接收证书的，每逾期一天，应以签约合同价为基数，按照中国人民银行发布的同期同类贷款基准利率支付违约金。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13.2.3竣工日期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13.2.4拒绝接收全部或部分工程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13.2.5移交、接收全部与部分工程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除专用合同条款另有约定外，合同当事人应当在颁发工程接收证书后7天内完成工程的移交。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承包人无正当理由不移交工程的，承包人应承担工程照管、成品保护、保管等与工程有关的各项费用，合同当事人可以在专用合同条款中另行约定承包人无正当理由不移交工程的违约责任。</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13.3工程试车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13.3.1试车程序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工程需要试车的，除专用合同条款另有约定外，试车内容应与承包人承包范围相</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一致，试车费用由承包人承担。工程试车应按如下程序进行：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监理人不能按时参加试车，应在试车前24小时以书面形式向承包人提出延期要</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求，但延期不能超过48小时，由此导致工期延误的，工期应予以顺延。监理人未能在前述期限内提出延期要求，又不参加试车的，视为认可试车记录。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13.3.2试车中的责任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13.3.3投料试车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如需进行投料试车的，发包人应在工程竣工验收后组织投料试车。发包人要求在工程竣工验收前进行或需要承包人配合时，应征得承包人同意，并在专用合同条款中约定有关事项。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13.4提前交付单位工程的验收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13.4.1发包人需要在工程竣工前使用单位工程的，或承包人提出提前交付已经竣工的单位工程且经发包人同意的，可进行单位工程验收，验收的程序按照第13.2款〔竣工验收〕的约定进行。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13.4.2发包人要求在工程竣工前交付单位工程，由此导致承包人费用增加和(或)工期延误的，由发包人承担由此增加的费用和(或)延误的工期，并支付承包人合理的利润。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13.5施工期运行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13.5.2在施工期运行中发现工程或工程设备损坏或存在缺陷的，由承包人按第15.2款〔缺陷责任期〕约定进行修复。</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13.6竣工退场</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13.6.1竣工退场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颁发工程接收证书后，承包人应按以下要求对施工现场进行清理：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(1)施工现场内残留的垃圾已全部清除出场；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(2)临时工程已拆除，场地已进行清理、平整或复原；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(3)按合同约定应撤离的人员、承包人施工设备和剩余的材料，包括废弃的施工设备和材料，已按计划撤离施工现场；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(4)施工现场周边及其附近道路、河道的施工堆积物，已全部清理；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(5)施工现场其他场地清理工作已全部完成。</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13.6.2地表还原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承包人应按发包人要求恢复临时占地及清理场地，承包人未按发包人的要求恢复</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临时占地，或者场地清理未达到合同约定要求的，发包人有权委托其他人恢复或清理，所发生的费用由承包人承担。</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14.竣工结算</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14.1竣工结算申请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除专用合同条款另有约定外，竣工结算申请单应包括以下内容：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(1)竣工结算合同价格；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(2)发包人已支付承包人的款项；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(3)应扣留的质量保证金；(已缴纳履约保证金的或提供其他工程质量担保方式的除外)</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(4)发包人应支付承包人的合同价款。</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14.2竣工结算审核</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14.3甩项竣工协议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14.4最终结清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14.4.1最终结清申请单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(1)除专用合同条款另有约定外，承包人应在缺陷责任期终止证书颁发后7天内，按专用合同条款约定的份数向发包人提交最终结清申请单，并提供相关证明材料。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除专用合同条款另有约定外，最终结清申请单应列明质量保证金、应扣除的质量保证金、缺陷责任期内发生的增减费用。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(2)发包人对最终结清申请单内容有异议的，有权要求承包人进行修正和提供补充资料，承包人应向发包人提交修正后的最终结清申请单。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14.4.2最终结清证书和支付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(3)承包人对发包人颁发的最终结清证书有异议的，按第20条〔争议解决〕的约定办理。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15.缺陷责任与保修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15.1工程保修的原则</w:t>
      </w:r>
    </w:p>
    <w:p>
      <w:pPr>
        <w:pStyle w:val="25"/>
        <w:numPr>
          <w:ilvl w:val="0"/>
          <w:numId w:val="0"/>
        </w:numPr>
        <w:spacing w:before="0" w:beforeAutospacing="0" w:after="0" w:afterAutospacing="0" w:line="360" w:lineRule="auto"/>
        <w:ind w:firstLine="480" w:firstLineChars="200"/>
        <w:rPr>
          <w:rFonts w:hint="eastAsia" w:ascii="宋体" w:hAnsi="宋体" w:eastAsia="宋体" w:cs="宋体"/>
          <w:b/>
          <w:bCs/>
          <w:color w:val="auto"/>
          <w:lang w:val="en-US" w:eastAsia="zh-CN"/>
        </w:rPr>
      </w:pPr>
      <w:r>
        <w:rPr>
          <w:rFonts w:hint="eastAsia" w:ascii="宋体" w:hAnsi="宋体" w:eastAsia="宋体" w:cs="宋体"/>
          <w:color w:val="auto"/>
          <w:lang w:val="en-US" w:eastAsia="zh-CN"/>
        </w:rPr>
        <w:t>在工程移交发包人后，因承包人原因产生的质量缺陷，承包人应承担质量缺陷责任和保修义务。缺陷责任期届满，承包人仍应按合同约定的工程各部位保修年限承担保修义务。</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15.2缺陷责任期</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15.2.1缺陷责任期从工程通过竣工验收之日起计算，合同当事人应在专用合同条款约定缺陷责任期的具体期限，但该期限最长不超过24个月。</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申请报告90天后，工程自动进入缺陷责任期；发包人未经竣工验收擅自使用工程的，缺陷责任期自工程转移占有之日起开始计算。</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15.2.2缺陷责任期内，由承包人原因造成的缺陷，承包人应负责维修，并承担鉴定及维修费用，如承包人不维修也不承担费用，发包人可按合同约定从保证金或银行保函中扣除，费用超过保证金额的，发包人可按合同约定向承包人索赔。承包人维修并承担相应费用后，不免除对工程的损失承担赔偿责任。发包人有权要求承包人延长缺陷责任期，并应在原缺陷责任期届满前发出延长通知，但缺陷责任期(含延长部分)最长不能超过24个月。</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由他人原因造成的缺陷，发包人负责组织维修，承包人不承担费用，且发包人不得从保证金中扣除费用。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15.2.3任何一项缺陷或损坏修复后，经检查证明其影响了工程或工程设备的使用性能，承包人应重新进行合同约定的试验和试运行，试验和试运行的全部费用应由责任方承担。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15.3质量保证金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经合同当事人协商一致扣留质量保证金的，应在专用合同条款中予以明确。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在工程项目竣工前，承包人已经提供履约担保的，发包人不得同时预留工程质量保证金。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15.3.1承包人提供质量保证金的方式承包人提供质量保证金有以下三种方式：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(1)质量保证金保函；</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(2)相应比例的工程款；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(3)双方约定的其他方式。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除专用合同条款另有约定外，质量保证金原则上采用上述第(1)种方式。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15.3.2质量保证金的扣留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质量保证金的扣留有以下三种方式：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(1)在支付工程进度款时逐次扣留，在此情形下，质量保证金的计算基数不包括预付款的支付、扣回以及价格调整的金额；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(2)工程竣工结算时一次性扣留质量保证金；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(3)双方约定的其他扣留方式。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除专用合同条款另有约定外，质量保证金的扣留原则上采用上述第(1)种方式。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15.3.3质量保证金的退还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缺陷责任期内，承包人认真履行合同约定的责任，到期后，承包人可向发包人申请返还保证金。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在接到承包人返还保证金的申请后，应于14天内会同承包人按照合同约定的内容进行核实，如无异议，发包人应当按照约定将保证金返还给承包人。对返还期限没有约定或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发包人和承包人对保证金预留、返还以及工程维修质量、费用有争议的，按本合同第20条约定的争议和纠纷解决程序处理。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15.4保修</w:t>
      </w:r>
    </w:p>
    <w:p>
      <w:pPr>
        <w:pStyle w:val="25"/>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15.4.1保修责任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发包人未经竣工验收擅自使用工程的，保修期自转移占有之日起算。15.4.2修复费用保修期内，修复的费用按照以下约定处理：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(1)保修期内，因承包人原因造成工程的缺陷、损坏，承包人应负责修复，并承担修复的费用以及因工程的缺陷、损坏造成的人身伤害和财产损失；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(2)保修期内，因发包人使用不当造成工程的缺陷、损坏，可以委托承包人修复，但发包人应承担修复的费用，并支付承包人合理利润；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(3)因其他原因造成工程的缺陷、损坏，可以委托承包人修复，发包人应承担修复的费用，并支付承包人合理的利润，因工程的缺陷、损坏造成的人身伤害和财产损失由责任方承担。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15.4.3修复通知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15.4.4未能修复</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15.4.5承包人出入权</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16.违约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16.1发包人违约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16.1.1发包人违约的情形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在合同履行过程中发生的下列情形，属于发包人违约：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(1)因发包人原因未能在计划开工日期前7天内下达开工通知的；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(2)因发包人原因未能按合同约定支付合同价款的；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(3)发包人违反第10.1款〔变更的范围〕第(2)项约定，自行实施被取消的工作或转由他人实施的；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(4)发包人提供的材料、工程设备的规格、数量或质量不符合合同约定，或因发包人原因导致交货日期延误或交货地点变更等情况的；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(5)因发包人违反合同约定造成暂停施工的；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(6)发包人无正当理由没有在约定期限内发出复工指示，导致承包人无法复工的；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(7)发包人明确表示或者以其行为表明不履行合同主要义务的；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(8)发包人未能按照合同约定履行其他义务的。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16.1.2发包人违约的责任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发包人应承担因其违约给承包人增加的费用和(或)延误的工期，并支付承包人合理的利润。此外，合同当事人可在专用合同条款中另行约定发包人违约责任的承担方式和计算方法。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16.1.3因发包人违约解除合同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16.1.4因发包人违约解除合同后的付款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承包人按照本款约定解除合同的，发包人应在解除合同后28天内支付下列款项，并解除履约担保：</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(1)合同解除前所完成工作的价款；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(2)承包人为工程施工订购并已付款的材料、工程设备和其他物品的价款；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(3)承包人撤离施工现场以及遣散承包人人员的款项；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(4)按照合同约定在合同解除前应支付的违约金；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(5)按照合同约定应当支付给承包人的其他款项；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(6)按照合同约定应退还的质量保证金；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(7)因解除合同给承包人造成的损失。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合同当事人未能就解除合同后的结清达成一致的，按照第20条〔争议解决〕的约定处理。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承包人应妥善做好已完工程和与工程有关的已购材料、工程设备的保护和移交工</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作，并将施工设备和人员撤出施工现场，发包人应为承包人撤出提供必要条件。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16.2承包人违约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16.2.1承包人违约的情形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在合同履行过程中发生的下列情形，属于承包人违约：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(1)承包人违反合同约定进行转包或违法分包的；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(2)承包人违反合同约定采购和使用不合格的材料和工程设备的；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(3)因承包人原因导致工程质量不符合合同要求的；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(4)承包人违反第8.9款〔材料与设备专用要求〕的约定，未经批准，私自将已按照合同约定进入施工现场的材料或设备撤离施工现场的；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(5)承包人未能按施工进度计划及时完成合同约定的工作，造成工期延误的；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(6)承包人在缺陷责任期及保修期内，未能在合理期限对工程缺陷进行修复，或拒绝按发包人要求进行修复的；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(7)承包人明确表示或者以其行为表明不履行合同主要义务的；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(8)承包人未能按照合同约定履行其他义务的。</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承包人发生除本项第(7)目约定以外的其他违约情况时，监理人可向承包人发出整改通知，要求其在指定的期限内改正。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16.2.2承包人违约的责任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承包人应承担因其违约行为而增加的费用和(或)延误的工期。此外，合同当事人可在专用合同条款中另行约定承包人违约责任的承担方式和计算方法。</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16.2.3因承包人违约解除合同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16.2.4因承包人违约解除合同后的处理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因承包人原因导致合同解除的，则合同当事人应在合同解除后28天内完成估价、付款和清算，并按以下约定执行：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(1)合同解除后，按第4.4款〔商定或确定〕商定或确定承包人实际完成工作对应的合同价款，以及承包人已提供的材料、工程设备、施工设备和临时工程等的价值；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(2)合同解除后，承包人应支付的违约金；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(3)合同解除后，因解除合同给发包人造成的损失；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(4)合同解除后，承包人应按照发包人要求和监理人的指示完成现场的清理和撤离；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(5)发包人和承包人应在合同解除后进行清算，出具最终结清付款证书，结清全</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部款项。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因承包人违约解除合同的，发包人有权暂停对承包人的付款，查清各项付款和已扣款项。发包人和承包人未能就合同解除后的清算和款项支付达成一致的，按照第20条〔争议解决〕的约定处理。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16.2.5采购合同权益转让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承包人违约解除合同的，发包人有权要求承包人将其为实施合同而签订的材料和设备的采购合同的权益转让给发包人，承包人应在收到解除合同通知后14天内，协助发包人与采购合同的投标单位达成相关的转让协议。</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16.3第三人造成的违约</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在履行合同过程中，一方当事人因第三人的原因造成违约的，应当向对方当事人承担违约责任。一方当事人和第三人之间的纠纷，依照法律规定或者按照约定解决。</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17.不可抗力</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17.1不可抗力的确认</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不可抗力是指合同当事人在签订合同时不可预见，在合同履行过程中不可避免且不能克服的自然灾害和社会性突发事件，如地震、海啸、瘟疫、骚乱、戒严、暴动、战争和专用合同条款中约定的其他情形。</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17.2不可抗力的通知</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合同一方当事人遇到不可抗力事件，使其履行合同义务受到阻碍时，应立即通知合同另一方当事人和监理人，书面说明不可抗力和受阻碍的详细情况，并提供必要的证明。</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不可抗力持续发生的，合同一方当事人应及时向合同另一方当事人和监理人提交中间报告，说明不可抗力和履行合同受阻的情况，并于不可抗力事件结束后28天内提交最终报告及有关资料。</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17.3不可抗力后果的承担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17.3.1不可抗力引起的后果及造成的损失由合同当事人按照法律规定及合同约定各自承担。不可抗力发生前已完成的工程应当按照合同约定进行计量支付。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17.3.2不可抗力导致的人员伤亡、财产损失、费用增加和(或)工期延误等后</w:t>
      </w:r>
    </w:p>
    <w:p>
      <w:pPr>
        <w:pStyle w:val="25"/>
        <w:numPr>
          <w:ilvl w:val="0"/>
          <w:numId w:val="0"/>
        </w:numPr>
        <w:spacing w:before="0" w:beforeAutospacing="0" w:after="0" w:afterAutospacing="0"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果，由合同当事人按以下原则承担：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(1)永久工程、已运至施工现场的材料和工程设备的损坏，以及因工程损坏造成的第三人人员伤亡和财产损失由发包人承担；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(2)承包人施工设备的损坏由承包人承担；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(3)发包人和承包人承担各自人员伤亡和财产的损失；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(5)因不可抗力引起或将引起工期延误，发包人要求赶工的，由此增加的赶工费用由发包人承担；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(6)承包人在停工期间按照发包人要求照管、清理和修复工程的费用由发包人承担。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不可抗力发生后，合同当事人均应采取措施尽量避免和减少损失的扩大，任何一方当事人没有采取有效措施导致损失扩大的，应对扩大的损失承担责任。</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因合同一方迟延履行合同义务，在迟延履行期间遭遇不可抗力的，不免除其违约责任。</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17.4因不可抗力解除合同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因不可抗力导致合同无法履行连续超过84天或累计超过140天的，发包人和承包人均有权解除合同。合同解除后，由双方当事人按照第4.4款〔商定或确定〕商定或确定发包人应支付的款项，该款项包括：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(1)合同解除前承包人已完成工作的价款；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(2)承包人为工程订购的并已交付给承包人，或承包人有责任接受交付的材料、工程设备和其他物品的价款；</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(3)发包人要求承包人退货或解除订货合同而产生的费用，或因不能退货或解除合同而产生的损失；</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(4)承包人撤离施工现场以及遣散承包人人员的费用；</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(5)按照合同约定在合同解除前应支付给承包人的其他款项；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(6)扣减承包人按照合同约定应向发包人支付的款项；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(7)双方商定或确定的其他款项。</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除专用合同条款另有约定外，合同解除后，发包人应在商定或确定上述款项后28天内完成上述款项的支付。</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18.保险</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18.1工程保险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除专用合同条款另有约定外，发包人应投保建设工程一切险或安装工程一切险；发包人委托承包人投保的，因投保产生的保险费和其他相关费用由发包人承担。</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18.2工伤保险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18.2.1发包人应依照法律规定参加工伤保险，并为在施工现场的全部员工办理工伤保险，缴纳工伤保险费，并要求监理人及由发包人为履行合同聘请的第三方依法参加工伤保险。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18.2.2承包人应依照法律规定参加工伤保险，并为其履行合同的全部员工办理工伤保险，缴纳工伤保险费，并要求分包人及由承包人为履行合同聘请的第三方依法参加工伤保险。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18.3其他保险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发包人和承包人可以为其施工现场的全部人员办理意外伤害保险并支付保险费，包括其员工及为履行合同聘请的第三方的人员，具体事项由合同当事人在专用合同条款约定。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除专用合同条款另有约定外，承包人应为其施工设备等办理财产保险。</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18.4持续保险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合同当事人应与保险人保持联系，使保险人能够随时了解工程实施中的变动，并确保按保险合同条款要求持续保险。</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18.5保险凭证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合同当事人应及时向另一方当事人提交其已投保的各项保险的凭证和保险单复印件。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18.6未按约定投保的补救</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18.6.1发包人未按合同约定办理保险，或未能使保险持续有效的，则承包人可代为办理，所需费用由发包人承担。发包人未按合同约定办理保险，导致未能得到足额赔偿的，由发包人负责补足。</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18.6.2承包人未按合同约定办理保险，或未能使保险持续有效的，则发包人可代为办理，所需费用由承包人承担。承包人未按合同约定办理保险，导致未能得到足额赔偿的，由承包人负责补足。</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18.7通知义务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除专用合同条款另有约定外，发包人变更除工伤保险之外的保险合同时，应事先征得承包人同意，并通知监理人；承包人变更除工伤保险之外的保险合同时，应事先征得发包人同意，并通知监理人。</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保险事故发生时，投保人应按照保险合同规定的条件和期限及时向保险人报告。发包人和承包人应当在知道保险事故发生后及时通知对方。</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19.索赔</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19.1承包人的索赔</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根据合同约定，承包人认为有权得到追加付款和(或)延长工期的，应按以下程序向发包人提出索赔：</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(2)承包人应在发出索赔意向通知书后28天内，向监理人正式递交索赔报告；索赔报告应详细说明索赔理由以及要求追加的付款金额和(或)延长的工期，并附必要的记录和证明材料；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(3)索赔事件具有持续影响的，承包人应按合理时间间隔继续递交延续索赔通知，说明持续影响的实际情况和记录，列出累计的追加付款金额和(或)工期延长天数；</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(4)在索赔事件影响结束后28天内，承包人应向监理人递交最终索赔报告，说明最终要求索赔的追加付款金额和(或)延长的工期，并附必要的记录和证明材料。</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19.2对承包人索赔的处理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对承包人索赔的处理如下：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(1)监理人应在收到索赔报告后14天内完成审查并报送发包人。监理人对索赔报告存在异议的，有权要求承包人提交全部原始记录副本；</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(2)发包人应在监理人收到索赔报告或有关索赔的进一步证明材料后的28天内，由监理人向承包人出具经发包人签认的索赔处理结果。发包人逾期答复的，则视为认可承包人的索赔要求；</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(3)承包人接受索赔处理结果的，索赔款项在当期进度款中进行支付；承包人不接受索赔处理结果的，按照第20条〔争议解决〕约定处理。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19.3发包人的索赔</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根据合同约定，发包人认为有权得到赔付金额和(或)延长缺陷责任期的，监理人应向承包人发出通知并附有详细的证明。</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19.4对发包人索赔的处理</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对发包人索赔的处理如下：</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(1)承包人收到发包人提交的索赔报告后，应及时审查索赔报告的内容、查验发包人证明材料；</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(2)承包人应在收到索赔报告或有关索赔的进一步证明材料后28天内，将索赔处理结果答复发包人。如果承包人未在上述期限内作出答复的，则视为对发包人索赔要求的认可；</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(3)承包人接受索赔处理结果的，发包人可从应支付给承包人的合同价款中扣除赔付的金额或延长缺陷责任期；发包人不接受索赔处理结果的，按第20条〔争议解决〕约定处理。</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19.5提出索赔的期限</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(1)承包人按第14.2款〔竣工结算审核〕约定接收竣工付款证书后，应被视为已无权再提出在工程接收证书颁发前所发生的任何索赔。</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(2)承包人按第14.4款〔最终结清〕提交的最终结清申请单中，只限于提出工程接收证书颁发后发生的索赔。提出索赔的期限自接受最终结清证书时终止。</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20.争议解决</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20.1和解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合同当事人可以就争议自行和解，自行和解达成协议的经双方签字并盖章后作为合同补充文件，双方均应遵照执行。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20.2调解</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合同当事人可以就争议请求建设行政主管部门、行业协会或其他第三方进行调解，调解达成协议的，经双方签字并盖章后作为合同补充文件，双方均应遵照执行。</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20.3争议评审</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合同当事人在专用合同条款中约定采取争议评审方式解决争议以及评审规则，并按下列约定执行：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20.3.1争议评审小组的确定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合同当事人可以共同选择一名或三名争议评审员，组成争议评审小组。除专用合同条款另有约定外，合同当事人应当自合同签订后28天内，或者争议发生后14天内，选定争议评审员。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除专用合同条款另有约定外，评审员报酬由发包人和承包人各承担一半。</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20.3.2争议评审小组的决定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20.3.3争议评审小组决定的效力</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争议评审小组作出的书面决定经合同当事人签字确认后，对双方具有约束力，双方应遵照执行。</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任何一方当事人不接受争议评审小组决定或不履行争议评审小组决定的，双方可选择采用其他争议解决方式。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20.4仲裁或诉讼</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因合同及合同有关事项产生的争议，合同当事人可以在专用合同条款中约定以下一种方式解决争议：</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(1)向约定的仲裁委员会申请仲裁；</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(2)向有管辖权的人民法院起诉。</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20.5争议解决条款效力</w:t>
      </w:r>
    </w:p>
    <w:p>
      <w:pPr>
        <w:pStyle w:val="25"/>
        <w:numPr>
          <w:ilvl w:val="0"/>
          <w:numId w:val="0"/>
        </w:numPr>
        <w:spacing w:before="0" w:beforeAutospacing="0" w:after="0" w:afterAutospacing="0" w:line="360" w:lineRule="auto"/>
        <w:ind w:firstLine="480" w:firstLineChars="200"/>
        <w:rPr>
          <w:rFonts w:hint="eastAsia" w:ascii="宋体" w:hAnsi="宋体" w:eastAsia="宋体" w:cs="宋体"/>
          <w:color w:val="auto"/>
          <w:lang w:val="en-US" w:eastAsia="zh-CN"/>
        </w:rPr>
        <w:sectPr>
          <w:headerReference r:id="rId12" w:type="default"/>
          <w:footerReference r:id="rId13" w:type="default"/>
          <w:pgSz w:w="11906" w:h="16838"/>
          <w:pgMar w:top="1440" w:right="1242" w:bottom="1440" w:left="1502" w:header="851" w:footer="992" w:gutter="0"/>
          <w:pgNumType w:fmt="numberInDash" w:start="63"/>
          <w:cols w:space="720" w:num="1"/>
          <w:docGrid w:linePitch="312" w:charSpace="0"/>
        </w:sectPr>
      </w:pPr>
      <w:r>
        <w:rPr>
          <w:rFonts w:hint="eastAsia" w:ascii="宋体" w:hAnsi="宋体" w:eastAsia="宋体" w:cs="宋体"/>
          <w:color w:val="auto"/>
          <w:lang w:val="en-US" w:eastAsia="zh-CN"/>
        </w:rPr>
        <w:t>合同有关争议解决的条款独立存在，合同的变更、解除、终止、无效或者被撤销均不影响其效力。</w:t>
      </w:r>
    </w:p>
    <w:p>
      <w:pPr>
        <w:pStyle w:val="25"/>
        <w:numPr>
          <w:ilvl w:val="0"/>
          <w:numId w:val="5"/>
        </w:numPr>
        <w:spacing w:before="0" w:beforeAutospacing="0" w:after="0" w:afterAutospacing="0" w:line="48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专用合同条款</w:t>
      </w:r>
      <w:r>
        <w:rPr>
          <w:rFonts w:hint="eastAsia" w:ascii="宋体" w:hAnsi="宋体" w:eastAsia="宋体" w:cs="宋体"/>
          <w:b/>
          <w:bCs/>
          <w:color w:val="auto"/>
          <w:sz w:val="32"/>
          <w:szCs w:val="32"/>
          <w:lang w:eastAsia="zh-CN"/>
        </w:rPr>
        <w:t>（略）</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协议书附件：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附件1：承包人承揽工程项目一览表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专用合同条款附件：</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附件2：发包人供应材料设备一览表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附件3：工程质量保修书</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附件4：主要建设工程文件目录</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附件5：承包人用于本工程施工的机械设备表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附件6：承包人主要施工管理人员表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附件7：分包人主要施工管理人员表</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附件8：预付款担保格式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附件9：支付担保格式</w:t>
      </w:r>
    </w:p>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sectPr>
          <w:footerReference r:id="rId14" w:type="default"/>
          <w:pgSz w:w="11906" w:h="16838"/>
          <w:pgMar w:top="1440" w:right="1242" w:bottom="1440" w:left="1502" w:header="851" w:footer="992" w:gutter="0"/>
          <w:pgNumType w:fmt="numberInDash" w:start="123"/>
          <w:cols w:space="720" w:num="1"/>
          <w:docGrid w:linePitch="312" w:charSpace="0"/>
        </w:sectPr>
      </w:pPr>
      <w:r>
        <w:rPr>
          <w:rFonts w:hint="eastAsia" w:ascii="宋体" w:hAnsi="宋体" w:eastAsia="宋体" w:cs="宋体"/>
          <w:b/>
          <w:bCs/>
          <w:color w:val="auto"/>
          <w:lang w:val="en-US" w:eastAsia="zh-CN"/>
        </w:rPr>
        <w:t>附件10：暂估价一览表</w:t>
      </w:r>
    </w:p>
    <w:p>
      <w:pPr>
        <w:spacing w:before="75" w:line="227" w:lineRule="auto"/>
        <w:ind w:left="5578"/>
        <w:rPr>
          <w:rFonts w:hint="eastAsia" w:ascii="宋体" w:hAnsi="宋体" w:eastAsia="宋体" w:cs="宋体"/>
          <w:sz w:val="28"/>
          <w:szCs w:val="28"/>
        </w:rPr>
      </w:pPr>
      <w:r>
        <w:rPr>
          <w:rFonts w:hint="eastAsia" w:ascii="宋体" w:hAnsi="宋体" w:eastAsia="宋体" w:cs="宋体"/>
          <w:spacing w:val="7"/>
          <w:sz w:val="28"/>
          <w:szCs w:val="28"/>
        </w:rPr>
        <w:t>附</w:t>
      </w:r>
      <w:r>
        <w:rPr>
          <w:rFonts w:hint="eastAsia" w:ascii="宋体" w:hAnsi="宋体" w:eastAsia="宋体" w:cs="宋体"/>
          <w:spacing w:val="4"/>
          <w:sz w:val="28"/>
          <w:szCs w:val="28"/>
        </w:rPr>
        <w:t>件1：承包人承揽工程项目一览表</w:t>
      </w:r>
    </w:p>
    <w:p>
      <w:pPr>
        <w:spacing w:line="165" w:lineRule="exact"/>
        <w:rPr>
          <w:rFonts w:hint="eastAsia" w:ascii="宋体" w:hAnsi="宋体" w:eastAsia="宋体" w:cs="宋体"/>
        </w:rPr>
      </w:pPr>
    </w:p>
    <w:tbl>
      <w:tblPr>
        <w:tblStyle w:val="94"/>
        <w:tblW w:w="146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8"/>
        <w:gridCol w:w="4306"/>
        <w:gridCol w:w="3311"/>
        <w:gridCol w:w="1988"/>
        <w:gridCol w:w="2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2998" w:type="dxa"/>
            <w:vAlign w:val="top"/>
          </w:tcPr>
          <w:p>
            <w:pPr>
              <w:spacing w:line="365" w:lineRule="auto"/>
              <w:jc w:val="center"/>
              <w:rPr>
                <w:rFonts w:hint="eastAsia" w:ascii="宋体" w:hAnsi="宋体" w:eastAsia="宋体" w:cs="宋体"/>
                <w:sz w:val="21"/>
              </w:rPr>
            </w:pPr>
          </w:p>
          <w:p>
            <w:pPr>
              <w:spacing w:before="74" w:line="228" w:lineRule="auto"/>
              <w:ind w:left="101"/>
              <w:jc w:val="center"/>
              <w:rPr>
                <w:rFonts w:hint="eastAsia" w:ascii="宋体" w:hAnsi="宋体" w:eastAsia="宋体" w:cs="宋体"/>
                <w:sz w:val="23"/>
                <w:szCs w:val="23"/>
              </w:rPr>
            </w:pPr>
            <w:r>
              <w:rPr>
                <w:rFonts w:hint="eastAsia" w:ascii="宋体" w:hAnsi="宋体" w:eastAsia="宋体" w:cs="宋体"/>
                <w:spacing w:val="11"/>
                <w:sz w:val="23"/>
                <w:szCs w:val="23"/>
              </w:rPr>
              <w:t>单</w:t>
            </w:r>
            <w:r>
              <w:rPr>
                <w:rFonts w:hint="eastAsia" w:ascii="宋体" w:hAnsi="宋体" w:eastAsia="宋体" w:cs="宋体"/>
                <w:spacing w:val="7"/>
                <w:sz w:val="23"/>
                <w:szCs w:val="23"/>
              </w:rPr>
              <w:t>位工程名称</w:t>
            </w:r>
          </w:p>
        </w:tc>
        <w:tc>
          <w:tcPr>
            <w:tcW w:w="4306" w:type="dxa"/>
            <w:vAlign w:val="top"/>
          </w:tcPr>
          <w:p>
            <w:pPr>
              <w:spacing w:line="365" w:lineRule="auto"/>
              <w:jc w:val="center"/>
              <w:rPr>
                <w:rFonts w:hint="eastAsia" w:ascii="宋体" w:hAnsi="宋体" w:eastAsia="宋体" w:cs="宋体"/>
                <w:sz w:val="21"/>
              </w:rPr>
            </w:pPr>
          </w:p>
          <w:p>
            <w:pPr>
              <w:spacing w:before="75" w:line="227" w:lineRule="auto"/>
              <w:ind w:left="94"/>
              <w:jc w:val="center"/>
              <w:rPr>
                <w:rFonts w:hint="eastAsia" w:ascii="宋体" w:hAnsi="宋体" w:eastAsia="宋体" w:cs="宋体"/>
                <w:sz w:val="23"/>
                <w:szCs w:val="23"/>
              </w:rPr>
            </w:pPr>
            <w:r>
              <w:rPr>
                <w:rFonts w:hint="eastAsia" w:ascii="宋体" w:hAnsi="宋体" w:eastAsia="宋体" w:cs="宋体"/>
                <w:spacing w:val="7"/>
                <w:sz w:val="23"/>
                <w:szCs w:val="23"/>
              </w:rPr>
              <w:t>建设规</w:t>
            </w:r>
            <w:r>
              <w:rPr>
                <w:rFonts w:hint="eastAsia" w:ascii="宋体" w:hAnsi="宋体" w:eastAsia="宋体" w:cs="宋体"/>
                <w:spacing w:val="6"/>
                <w:sz w:val="23"/>
                <w:szCs w:val="23"/>
              </w:rPr>
              <w:t>模</w:t>
            </w:r>
          </w:p>
        </w:tc>
        <w:tc>
          <w:tcPr>
            <w:tcW w:w="3311" w:type="dxa"/>
            <w:vAlign w:val="top"/>
          </w:tcPr>
          <w:p>
            <w:pPr>
              <w:spacing w:line="364" w:lineRule="auto"/>
              <w:jc w:val="center"/>
              <w:rPr>
                <w:rFonts w:hint="eastAsia" w:ascii="宋体" w:hAnsi="宋体" w:eastAsia="宋体" w:cs="宋体"/>
                <w:sz w:val="21"/>
              </w:rPr>
            </w:pPr>
          </w:p>
          <w:p>
            <w:pPr>
              <w:spacing w:before="75" w:line="226" w:lineRule="auto"/>
              <w:ind w:left="99"/>
              <w:jc w:val="center"/>
              <w:rPr>
                <w:rFonts w:hint="eastAsia" w:ascii="宋体" w:hAnsi="宋体" w:eastAsia="宋体" w:cs="宋体"/>
                <w:sz w:val="23"/>
                <w:szCs w:val="23"/>
              </w:rPr>
            </w:pPr>
            <w:r>
              <w:rPr>
                <w:rFonts w:hint="eastAsia" w:ascii="宋体" w:hAnsi="宋体" w:eastAsia="宋体" w:cs="宋体"/>
                <w:spacing w:val="7"/>
                <w:sz w:val="23"/>
                <w:szCs w:val="23"/>
              </w:rPr>
              <w:t>合</w:t>
            </w:r>
            <w:r>
              <w:rPr>
                <w:rFonts w:hint="eastAsia" w:ascii="宋体" w:hAnsi="宋体" w:eastAsia="宋体" w:cs="宋体"/>
                <w:spacing w:val="6"/>
                <w:sz w:val="23"/>
                <w:szCs w:val="23"/>
              </w:rPr>
              <w:t>同价格(元)</w:t>
            </w:r>
          </w:p>
        </w:tc>
        <w:tc>
          <w:tcPr>
            <w:tcW w:w="1988" w:type="dxa"/>
            <w:vAlign w:val="top"/>
          </w:tcPr>
          <w:p>
            <w:pPr>
              <w:spacing w:line="365" w:lineRule="auto"/>
              <w:jc w:val="center"/>
              <w:rPr>
                <w:rFonts w:hint="eastAsia" w:ascii="宋体" w:hAnsi="宋体" w:eastAsia="宋体" w:cs="宋体"/>
                <w:sz w:val="21"/>
              </w:rPr>
            </w:pPr>
          </w:p>
          <w:p>
            <w:pPr>
              <w:spacing w:before="74" w:line="228" w:lineRule="auto"/>
              <w:ind w:left="105"/>
              <w:jc w:val="center"/>
              <w:rPr>
                <w:rFonts w:hint="eastAsia" w:ascii="宋体" w:hAnsi="宋体" w:eastAsia="宋体" w:cs="宋体"/>
                <w:sz w:val="23"/>
                <w:szCs w:val="23"/>
              </w:rPr>
            </w:pPr>
            <w:r>
              <w:rPr>
                <w:rFonts w:hint="eastAsia" w:ascii="宋体" w:hAnsi="宋体" w:eastAsia="宋体" w:cs="宋体"/>
                <w:spacing w:val="8"/>
                <w:sz w:val="23"/>
                <w:szCs w:val="23"/>
              </w:rPr>
              <w:t>开</w:t>
            </w:r>
            <w:r>
              <w:rPr>
                <w:rFonts w:hint="eastAsia" w:ascii="宋体" w:hAnsi="宋体" w:eastAsia="宋体" w:cs="宋体"/>
                <w:spacing w:val="7"/>
                <w:sz w:val="23"/>
                <w:szCs w:val="23"/>
              </w:rPr>
              <w:t>工日期</w:t>
            </w:r>
          </w:p>
        </w:tc>
        <w:tc>
          <w:tcPr>
            <w:tcW w:w="2000" w:type="dxa"/>
            <w:vAlign w:val="top"/>
          </w:tcPr>
          <w:p>
            <w:pPr>
              <w:spacing w:line="365" w:lineRule="auto"/>
              <w:jc w:val="center"/>
              <w:rPr>
                <w:rFonts w:hint="eastAsia" w:ascii="宋体" w:hAnsi="宋体" w:eastAsia="宋体" w:cs="宋体"/>
                <w:sz w:val="21"/>
              </w:rPr>
            </w:pPr>
          </w:p>
          <w:p>
            <w:pPr>
              <w:spacing w:before="75" w:line="227" w:lineRule="auto"/>
              <w:ind w:left="109"/>
              <w:jc w:val="center"/>
              <w:rPr>
                <w:rFonts w:hint="eastAsia" w:ascii="宋体" w:hAnsi="宋体" w:eastAsia="宋体" w:cs="宋体"/>
                <w:sz w:val="23"/>
                <w:szCs w:val="23"/>
              </w:rPr>
            </w:pPr>
            <w:r>
              <w:rPr>
                <w:rFonts w:hint="eastAsia" w:ascii="宋体" w:hAnsi="宋体" w:eastAsia="宋体" w:cs="宋体"/>
                <w:spacing w:val="8"/>
                <w:sz w:val="23"/>
                <w:szCs w:val="23"/>
              </w:rPr>
              <w:t>竣</w:t>
            </w:r>
            <w:r>
              <w:rPr>
                <w:rFonts w:hint="eastAsia" w:ascii="宋体" w:hAnsi="宋体" w:eastAsia="宋体" w:cs="宋体"/>
                <w:spacing w:val="7"/>
                <w:sz w:val="23"/>
                <w:szCs w:val="23"/>
              </w:rPr>
              <w:t>工日期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998" w:type="dxa"/>
            <w:tcBorders>
              <w:left w:val="single" w:color="000000" w:sz="10" w:space="0"/>
              <w:right w:val="single" w:color="000000" w:sz="4" w:space="0"/>
            </w:tcBorders>
            <w:vAlign w:val="top"/>
          </w:tcPr>
          <w:p>
            <w:pPr>
              <w:rPr>
                <w:rFonts w:hint="eastAsia" w:ascii="宋体" w:hAnsi="宋体" w:eastAsia="宋体" w:cs="宋体"/>
                <w:sz w:val="21"/>
              </w:rPr>
            </w:pPr>
          </w:p>
        </w:tc>
        <w:tc>
          <w:tcPr>
            <w:tcW w:w="4306" w:type="dxa"/>
            <w:tcBorders>
              <w:left w:val="single" w:color="000000" w:sz="4" w:space="0"/>
              <w:right w:val="single" w:color="000000" w:sz="4" w:space="0"/>
            </w:tcBorders>
            <w:vAlign w:val="top"/>
          </w:tcPr>
          <w:p>
            <w:pPr>
              <w:rPr>
                <w:rFonts w:hint="eastAsia" w:ascii="宋体" w:hAnsi="宋体" w:eastAsia="宋体" w:cs="宋体"/>
                <w:sz w:val="21"/>
              </w:rPr>
            </w:pPr>
          </w:p>
        </w:tc>
        <w:tc>
          <w:tcPr>
            <w:tcW w:w="3311" w:type="dxa"/>
            <w:tcBorders>
              <w:left w:val="single" w:color="000000" w:sz="4" w:space="0"/>
              <w:right w:val="single" w:color="000000" w:sz="4" w:space="0"/>
            </w:tcBorders>
            <w:vAlign w:val="top"/>
          </w:tcPr>
          <w:p>
            <w:pPr>
              <w:rPr>
                <w:rFonts w:hint="eastAsia" w:ascii="宋体" w:hAnsi="宋体" w:eastAsia="宋体" w:cs="宋体"/>
                <w:sz w:val="21"/>
              </w:rPr>
            </w:pPr>
          </w:p>
        </w:tc>
        <w:tc>
          <w:tcPr>
            <w:tcW w:w="1988" w:type="dxa"/>
            <w:tcBorders>
              <w:left w:val="single" w:color="000000" w:sz="4" w:space="0"/>
              <w:right w:val="single" w:color="000000" w:sz="4" w:space="0"/>
            </w:tcBorders>
            <w:vAlign w:val="top"/>
          </w:tcPr>
          <w:p>
            <w:pPr>
              <w:rPr>
                <w:rFonts w:hint="eastAsia" w:ascii="宋体" w:hAnsi="宋体" w:eastAsia="宋体" w:cs="宋体"/>
                <w:sz w:val="21"/>
              </w:rPr>
            </w:pPr>
          </w:p>
        </w:tc>
        <w:tc>
          <w:tcPr>
            <w:tcW w:w="2000" w:type="dxa"/>
            <w:tcBorders>
              <w:left w:val="single" w:color="000000" w:sz="4" w:space="0"/>
              <w:right w:val="single" w:color="000000" w:sz="10" w:space="0"/>
            </w:tcBorders>
            <w:vAlign w:val="top"/>
          </w:tcPr>
          <w:p>
            <w:pPr>
              <w:rPr>
                <w:rFonts w:hint="eastAsia" w:ascii="宋体" w:hAnsi="宋体" w:eastAsia="宋体" w:cs="宋体"/>
                <w:sz w:val="21"/>
              </w:rPr>
            </w:pPr>
          </w:p>
        </w:tc>
      </w:tr>
    </w:tbl>
    <w:p>
      <w:pPr>
        <w:pStyle w:val="25"/>
        <w:numPr>
          <w:ilvl w:val="0"/>
          <w:numId w:val="0"/>
        </w:numPr>
        <w:spacing w:before="0" w:beforeAutospacing="0" w:after="0" w:afterAutospacing="0" w:line="360" w:lineRule="auto"/>
        <w:ind w:firstLine="482" w:firstLineChars="200"/>
        <w:rPr>
          <w:rFonts w:hint="eastAsia" w:ascii="宋体" w:hAnsi="宋体" w:eastAsia="宋体" w:cs="宋体"/>
          <w:b/>
          <w:bCs/>
          <w:color w:val="auto"/>
          <w:lang w:val="en-US" w:eastAsia="zh-CN"/>
        </w:rPr>
        <w:sectPr>
          <w:footerReference r:id="rId15" w:type="default"/>
          <w:pgSz w:w="16838" w:h="11906" w:orient="landscape"/>
          <w:pgMar w:top="1502" w:right="1440" w:bottom="1242" w:left="1440" w:header="851" w:footer="992" w:gutter="0"/>
          <w:pgNumType w:fmt="numberInDash" w:start="124"/>
          <w:cols w:space="720" w:num="1"/>
          <w:docGrid w:linePitch="312" w:charSpace="0"/>
        </w:sectPr>
      </w:pPr>
    </w:p>
    <w:p>
      <w:pPr>
        <w:spacing w:before="75" w:line="227" w:lineRule="auto"/>
        <w:ind w:left="734"/>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件2：</w:t>
      </w:r>
    </w:p>
    <w:p>
      <w:pPr>
        <w:spacing w:before="276" w:line="227" w:lineRule="auto"/>
        <w:ind w:left="3928"/>
        <w:rPr>
          <w:rFonts w:hint="eastAsia" w:ascii="宋体" w:hAnsi="宋体" w:eastAsia="宋体" w:cs="宋体"/>
          <w:sz w:val="23"/>
          <w:szCs w:val="23"/>
        </w:rPr>
      </w:pPr>
      <w:r>
        <w:rPr>
          <w:rFonts w:hint="eastAsia" w:ascii="宋体" w:hAnsi="宋体" w:eastAsia="宋体" w:cs="宋体"/>
          <w:spacing w:val="9"/>
          <w:sz w:val="28"/>
          <w:szCs w:val="28"/>
        </w:rPr>
        <w:t>发包人供应材料设备一览</w:t>
      </w:r>
      <w:r>
        <w:rPr>
          <w:rFonts w:hint="eastAsia" w:ascii="宋体" w:hAnsi="宋体" w:eastAsia="宋体" w:cs="宋体"/>
          <w:spacing w:val="7"/>
          <w:sz w:val="28"/>
          <w:szCs w:val="28"/>
        </w:rPr>
        <w:t>表</w:t>
      </w:r>
    </w:p>
    <w:p>
      <w:pPr>
        <w:spacing w:line="131" w:lineRule="exact"/>
        <w:rPr>
          <w:rFonts w:hint="eastAsia" w:ascii="宋体" w:hAnsi="宋体" w:eastAsia="宋体" w:cs="宋体"/>
        </w:rPr>
      </w:pPr>
    </w:p>
    <w:tbl>
      <w:tblPr>
        <w:tblStyle w:val="94"/>
        <w:tblW w:w="10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275"/>
        <w:gridCol w:w="1417"/>
        <w:gridCol w:w="940"/>
        <w:gridCol w:w="851"/>
        <w:gridCol w:w="1043"/>
        <w:gridCol w:w="1336"/>
        <w:gridCol w:w="885"/>
        <w:gridCol w:w="1108"/>
        <w:gridCol w:w="9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9" w:hRule="atLeast"/>
        </w:trPr>
        <w:tc>
          <w:tcPr>
            <w:tcW w:w="855" w:type="dxa"/>
            <w:vAlign w:val="top"/>
          </w:tcPr>
          <w:p>
            <w:pPr>
              <w:spacing w:line="293" w:lineRule="auto"/>
              <w:jc w:val="center"/>
              <w:rPr>
                <w:rFonts w:hint="eastAsia" w:ascii="宋体" w:hAnsi="宋体" w:eastAsia="宋体" w:cs="宋体"/>
                <w:sz w:val="21"/>
              </w:rPr>
            </w:pPr>
          </w:p>
          <w:p>
            <w:pPr>
              <w:spacing w:before="75" w:line="229" w:lineRule="auto"/>
              <w:ind w:left="99"/>
              <w:jc w:val="center"/>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275" w:type="dxa"/>
            <w:vAlign w:val="top"/>
          </w:tcPr>
          <w:p>
            <w:pPr>
              <w:spacing w:before="152" w:line="439" w:lineRule="exact"/>
              <w:ind w:left="95"/>
              <w:jc w:val="center"/>
              <w:rPr>
                <w:rFonts w:hint="eastAsia" w:ascii="宋体" w:hAnsi="宋体" w:eastAsia="宋体" w:cs="宋体"/>
                <w:sz w:val="23"/>
                <w:szCs w:val="23"/>
              </w:rPr>
            </w:pPr>
            <w:r>
              <w:rPr>
                <w:rFonts w:hint="eastAsia" w:ascii="宋体" w:hAnsi="宋体" w:eastAsia="宋体" w:cs="宋体"/>
                <w:spacing w:val="4"/>
                <w:position w:val="15"/>
                <w:sz w:val="23"/>
                <w:szCs w:val="23"/>
              </w:rPr>
              <w:t>材</w:t>
            </w:r>
            <w:r>
              <w:rPr>
                <w:rFonts w:hint="eastAsia" w:ascii="宋体" w:hAnsi="宋体" w:eastAsia="宋体" w:cs="宋体"/>
                <w:spacing w:val="3"/>
                <w:position w:val="15"/>
                <w:sz w:val="23"/>
                <w:szCs w:val="23"/>
              </w:rPr>
              <w:t>料、</w:t>
            </w:r>
          </w:p>
          <w:p>
            <w:pPr>
              <w:spacing w:line="228" w:lineRule="auto"/>
              <w:ind w:left="36"/>
              <w:jc w:val="center"/>
              <w:rPr>
                <w:rFonts w:hint="eastAsia" w:ascii="宋体" w:hAnsi="宋体" w:eastAsia="宋体" w:cs="宋体"/>
                <w:sz w:val="23"/>
                <w:szCs w:val="23"/>
              </w:rPr>
            </w:pPr>
            <w:r>
              <w:rPr>
                <w:rFonts w:hint="eastAsia" w:ascii="宋体" w:hAnsi="宋体" w:eastAsia="宋体" w:cs="宋体"/>
                <w:spacing w:val="8"/>
                <w:sz w:val="23"/>
                <w:szCs w:val="23"/>
              </w:rPr>
              <w:t>设</w:t>
            </w:r>
            <w:r>
              <w:rPr>
                <w:rFonts w:hint="eastAsia" w:ascii="宋体" w:hAnsi="宋体" w:eastAsia="宋体" w:cs="宋体"/>
                <w:spacing w:val="6"/>
                <w:sz w:val="23"/>
                <w:szCs w:val="23"/>
              </w:rPr>
              <w:t>备品种</w:t>
            </w:r>
          </w:p>
        </w:tc>
        <w:tc>
          <w:tcPr>
            <w:tcW w:w="1417" w:type="dxa"/>
            <w:vAlign w:val="top"/>
          </w:tcPr>
          <w:p>
            <w:pPr>
              <w:spacing w:line="294" w:lineRule="auto"/>
              <w:jc w:val="center"/>
              <w:rPr>
                <w:rFonts w:hint="eastAsia" w:ascii="宋体" w:hAnsi="宋体" w:eastAsia="宋体" w:cs="宋体"/>
                <w:sz w:val="21"/>
              </w:rPr>
            </w:pPr>
          </w:p>
          <w:p>
            <w:pPr>
              <w:spacing w:before="75" w:line="227" w:lineRule="auto"/>
              <w:ind w:left="98"/>
              <w:jc w:val="center"/>
              <w:rPr>
                <w:rFonts w:hint="eastAsia" w:ascii="宋体" w:hAnsi="宋体" w:eastAsia="宋体" w:cs="宋体"/>
                <w:sz w:val="23"/>
                <w:szCs w:val="23"/>
              </w:rPr>
            </w:pPr>
            <w:r>
              <w:rPr>
                <w:rFonts w:hint="eastAsia" w:ascii="宋体" w:hAnsi="宋体" w:eastAsia="宋体" w:cs="宋体"/>
                <w:spacing w:val="8"/>
                <w:sz w:val="23"/>
                <w:szCs w:val="23"/>
              </w:rPr>
              <w:t>规</w:t>
            </w:r>
            <w:r>
              <w:rPr>
                <w:rFonts w:hint="eastAsia" w:ascii="宋体" w:hAnsi="宋体" w:eastAsia="宋体" w:cs="宋体"/>
                <w:spacing w:val="7"/>
                <w:sz w:val="23"/>
                <w:szCs w:val="23"/>
              </w:rPr>
              <w:t>格型号</w:t>
            </w:r>
          </w:p>
        </w:tc>
        <w:tc>
          <w:tcPr>
            <w:tcW w:w="940" w:type="dxa"/>
            <w:vAlign w:val="top"/>
          </w:tcPr>
          <w:p>
            <w:pPr>
              <w:spacing w:line="294" w:lineRule="auto"/>
              <w:jc w:val="center"/>
              <w:rPr>
                <w:rFonts w:hint="eastAsia" w:ascii="宋体" w:hAnsi="宋体" w:eastAsia="宋体" w:cs="宋体"/>
                <w:sz w:val="21"/>
              </w:rPr>
            </w:pPr>
          </w:p>
          <w:p>
            <w:pPr>
              <w:spacing w:before="74" w:line="228" w:lineRule="auto"/>
              <w:ind w:left="100"/>
              <w:jc w:val="center"/>
              <w:rPr>
                <w:rFonts w:hint="eastAsia" w:ascii="宋体" w:hAnsi="宋体" w:eastAsia="宋体" w:cs="宋体"/>
                <w:sz w:val="23"/>
                <w:szCs w:val="23"/>
              </w:rPr>
            </w:pPr>
            <w:r>
              <w:rPr>
                <w:rFonts w:hint="eastAsia" w:ascii="宋体" w:hAnsi="宋体" w:eastAsia="宋体" w:cs="宋体"/>
                <w:spacing w:val="4"/>
                <w:sz w:val="23"/>
                <w:szCs w:val="23"/>
              </w:rPr>
              <w:t>单位</w:t>
            </w:r>
          </w:p>
        </w:tc>
        <w:tc>
          <w:tcPr>
            <w:tcW w:w="851" w:type="dxa"/>
            <w:vAlign w:val="top"/>
          </w:tcPr>
          <w:p>
            <w:pPr>
              <w:spacing w:line="294" w:lineRule="auto"/>
              <w:jc w:val="center"/>
              <w:rPr>
                <w:rFonts w:hint="eastAsia" w:ascii="宋体" w:hAnsi="宋体" w:eastAsia="宋体" w:cs="宋体"/>
                <w:sz w:val="21"/>
              </w:rPr>
            </w:pPr>
          </w:p>
          <w:p>
            <w:pPr>
              <w:spacing w:before="75" w:line="227" w:lineRule="auto"/>
              <w:ind w:left="98"/>
              <w:jc w:val="center"/>
              <w:rPr>
                <w:rFonts w:hint="eastAsia" w:ascii="宋体" w:hAnsi="宋体" w:eastAsia="宋体" w:cs="宋体"/>
                <w:sz w:val="23"/>
                <w:szCs w:val="23"/>
              </w:rPr>
            </w:pPr>
            <w:r>
              <w:rPr>
                <w:rFonts w:hint="eastAsia" w:ascii="宋体" w:hAnsi="宋体" w:eastAsia="宋体" w:cs="宋体"/>
                <w:spacing w:val="4"/>
                <w:sz w:val="23"/>
                <w:szCs w:val="23"/>
              </w:rPr>
              <w:t>数量</w:t>
            </w:r>
          </w:p>
        </w:tc>
        <w:tc>
          <w:tcPr>
            <w:tcW w:w="1043" w:type="dxa"/>
            <w:vAlign w:val="top"/>
          </w:tcPr>
          <w:p>
            <w:pPr>
              <w:spacing w:before="152" w:line="439" w:lineRule="exact"/>
              <w:ind w:left="99"/>
              <w:jc w:val="center"/>
              <w:rPr>
                <w:rFonts w:hint="eastAsia" w:ascii="宋体" w:hAnsi="宋体" w:eastAsia="宋体" w:cs="宋体"/>
                <w:sz w:val="23"/>
                <w:szCs w:val="23"/>
              </w:rPr>
            </w:pPr>
            <w:r>
              <w:rPr>
                <w:rFonts w:hint="eastAsia" w:ascii="宋体" w:hAnsi="宋体" w:eastAsia="宋体" w:cs="宋体"/>
                <w:spacing w:val="9"/>
                <w:position w:val="15"/>
                <w:sz w:val="23"/>
                <w:szCs w:val="23"/>
              </w:rPr>
              <w:t>单价</w:t>
            </w:r>
          </w:p>
          <w:p>
            <w:pPr>
              <w:spacing w:line="228" w:lineRule="auto"/>
              <w:ind w:left="109"/>
              <w:jc w:val="center"/>
              <w:rPr>
                <w:rFonts w:hint="eastAsia" w:ascii="宋体" w:hAnsi="宋体" w:eastAsia="宋体" w:cs="宋体"/>
                <w:sz w:val="23"/>
                <w:szCs w:val="23"/>
              </w:rPr>
            </w:pPr>
            <w:r>
              <w:rPr>
                <w:rFonts w:hint="eastAsia" w:ascii="宋体" w:hAnsi="宋体" w:eastAsia="宋体" w:cs="宋体"/>
                <w:spacing w:val="38"/>
                <w:sz w:val="23"/>
                <w:szCs w:val="23"/>
              </w:rPr>
              <w:t>(元)</w:t>
            </w:r>
          </w:p>
        </w:tc>
        <w:tc>
          <w:tcPr>
            <w:tcW w:w="1336" w:type="dxa"/>
            <w:vAlign w:val="top"/>
          </w:tcPr>
          <w:p>
            <w:pPr>
              <w:spacing w:before="152" w:line="439" w:lineRule="exact"/>
              <w:ind w:left="99"/>
              <w:jc w:val="center"/>
              <w:rPr>
                <w:rFonts w:hint="eastAsia" w:ascii="宋体" w:hAnsi="宋体" w:eastAsia="宋体" w:cs="宋体"/>
                <w:sz w:val="23"/>
                <w:szCs w:val="23"/>
              </w:rPr>
            </w:pPr>
            <w:r>
              <w:rPr>
                <w:rFonts w:hint="eastAsia" w:ascii="宋体" w:hAnsi="宋体" w:eastAsia="宋体" w:cs="宋体"/>
                <w:spacing w:val="27"/>
                <w:position w:val="15"/>
                <w:sz w:val="23"/>
                <w:szCs w:val="23"/>
              </w:rPr>
              <w:t>质量</w:t>
            </w:r>
          </w:p>
          <w:p>
            <w:pPr>
              <w:spacing w:line="227" w:lineRule="auto"/>
              <w:ind w:left="100"/>
              <w:jc w:val="center"/>
              <w:rPr>
                <w:rFonts w:hint="eastAsia" w:ascii="宋体" w:hAnsi="宋体" w:eastAsia="宋体" w:cs="宋体"/>
                <w:sz w:val="23"/>
                <w:szCs w:val="23"/>
              </w:rPr>
            </w:pPr>
            <w:r>
              <w:rPr>
                <w:rFonts w:hint="eastAsia" w:ascii="宋体" w:hAnsi="宋体" w:eastAsia="宋体" w:cs="宋体"/>
                <w:spacing w:val="4"/>
                <w:sz w:val="23"/>
                <w:szCs w:val="23"/>
              </w:rPr>
              <w:t>等级</w:t>
            </w:r>
          </w:p>
        </w:tc>
        <w:tc>
          <w:tcPr>
            <w:tcW w:w="885" w:type="dxa"/>
            <w:vAlign w:val="top"/>
          </w:tcPr>
          <w:p>
            <w:pPr>
              <w:spacing w:before="152" w:line="439" w:lineRule="exact"/>
              <w:ind w:left="98"/>
              <w:jc w:val="center"/>
              <w:rPr>
                <w:rFonts w:hint="eastAsia" w:ascii="宋体" w:hAnsi="宋体" w:eastAsia="宋体" w:cs="宋体"/>
                <w:sz w:val="23"/>
                <w:szCs w:val="23"/>
              </w:rPr>
            </w:pPr>
            <w:r>
              <w:rPr>
                <w:rFonts w:hint="eastAsia" w:ascii="宋体" w:hAnsi="宋体" w:eastAsia="宋体" w:cs="宋体"/>
                <w:spacing w:val="29"/>
                <w:position w:val="15"/>
                <w:sz w:val="23"/>
                <w:szCs w:val="23"/>
              </w:rPr>
              <w:t>供</w:t>
            </w:r>
            <w:r>
              <w:rPr>
                <w:rFonts w:hint="eastAsia" w:ascii="宋体" w:hAnsi="宋体" w:eastAsia="宋体" w:cs="宋体"/>
                <w:spacing w:val="28"/>
                <w:position w:val="15"/>
                <w:sz w:val="23"/>
                <w:szCs w:val="23"/>
              </w:rPr>
              <w:t>应</w:t>
            </w:r>
          </w:p>
          <w:p>
            <w:pPr>
              <w:spacing w:line="229" w:lineRule="auto"/>
              <w:ind w:left="109"/>
              <w:jc w:val="center"/>
              <w:rPr>
                <w:rFonts w:hint="eastAsia" w:ascii="宋体" w:hAnsi="宋体" w:eastAsia="宋体" w:cs="宋体"/>
                <w:sz w:val="23"/>
                <w:szCs w:val="23"/>
              </w:rPr>
            </w:pPr>
            <w:r>
              <w:rPr>
                <w:rFonts w:hint="eastAsia" w:ascii="宋体" w:hAnsi="宋体" w:eastAsia="宋体" w:cs="宋体"/>
                <w:spacing w:val="-1"/>
                <w:sz w:val="23"/>
                <w:szCs w:val="23"/>
              </w:rPr>
              <w:t>时</w:t>
            </w:r>
            <w:r>
              <w:rPr>
                <w:rFonts w:hint="eastAsia" w:ascii="宋体" w:hAnsi="宋体" w:eastAsia="宋体" w:cs="宋体"/>
                <w:sz w:val="23"/>
                <w:szCs w:val="23"/>
              </w:rPr>
              <w:t>间</w:t>
            </w:r>
          </w:p>
        </w:tc>
        <w:tc>
          <w:tcPr>
            <w:tcW w:w="1108" w:type="dxa"/>
            <w:vAlign w:val="top"/>
          </w:tcPr>
          <w:p>
            <w:pPr>
              <w:spacing w:line="294" w:lineRule="auto"/>
              <w:jc w:val="center"/>
              <w:rPr>
                <w:rFonts w:hint="eastAsia" w:ascii="宋体" w:hAnsi="宋体" w:eastAsia="宋体" w:cs="宋体"/>
                <w:sz w:val="21"/>
              </w:rPr>
            </w:pPr>
          </w:p>
          <w:p>
            <w:pPr>
              <w:spacing w:before="74" w:line="228" w:lineRule="auto"/>
              <w:ind w:left="97"/>
              <w:jc w:val="center"/>
              <w:rPr>
                <w:rFonts w:hint="eastAsia" w:ascii="宋体" w:hAnsi="宋体" w:eastAsia="宋体" w:cs="宋体"/>
                <w:sz w:val="23"/>
                <w:szCs w:val="23"/>
              </w:rPr>
            </w:pPr>
            <w:r>
              <w:rPr>
                <w:rFonts w:hint="eastAsia" w:ascii="宋体" w:hAnsi="宋体" w:eastAsia="宋体" w:cs="宋体"/>
                <w:spacing w:val="8"/>
                <w:sz w:val="23"/>
                <w:szCs w:val="23"/>
              </w:rPr>
              <w:t>送达地点</w:t>
            </w:r>
          </w:p>
        </w:tc>
        <w:tc>
          <w:tcPr>
            <w:tcW w:w="996" w:type="dxa"/>
            <w:vAlign w:val="top"/>
          </w:tcPr>
          <w:p>
            <w:pPr>
              <w:spacing w:line="293" w:lineRule="auto"/>
              <w:jc w:val="center"/>
              <w:rPr>
                <w:rFonts w:hint="eastAsia" w:ascii="宋体" w:hAnsi="宋体" w:eastAsia="宋体" w:cs="宋体"/>
                <w:sz w:val="21"/>
              </w:rPr>
            </w:pPr>
          </w:p>
          <w:p>
            <w:pPr>
              <w:spacing w:before="75" w:line="229" w:lineRule="auto"/>
              <w:ind w:left="104"/>
              <w:jc w:val="center"/>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855"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940" w:type="dxa"/>
            <w:vAlign w:val="top"/>
          </w:tcPr>
          <w:p>
            <w:pPr>
              <w:rPr>
                <w:rFonts w:hint="eastAsia" w:ascii="宋体" w:hAnsi="宋体" w:eastAsia="宋体" w:cs="宋体"/>
                <w:sz w:val="21"/>
              </w:rPr>
            </w:pPr>
          </w:p>
        </w:tc>
        <w:tc>
          <w:tcPr>
            <w:tcW w:w="851" w:type="dxa"/>
            <w:vAlign w:val="top"/>
          </w:tcPr>
          <w:p>
            <w:pPr>
              <w:rPr>
                <w:rFonts w:hint="eastAsia" w:ascii="宋体" w:hAnsi="宋体" w:eastAsia="宋体" w:cs="宋体"/>
                <w:sz w:val="21"/>
              </w:rPr>
            </w:pPr>
          </w:p>
        </w:tc>
        <w:tc>
          <w:tcPr>
            <w:tcW w:w="1043" w:type="dxa"/>
            <w:vAlign w:val="top"/>
          </w:tcPr>
          <w:p>
            <w:pPr>
              <w:rPr>
                <w:rFonts w:hint="eastAsia" w:ascii="宋体" w:hAnsi="宋体" w:eastAsia="宋体" w:cs="宋体"/>
                <w:sz w:val="21"/>
              </w:rPr>
            </w:pPr>
          </w:p>
        </w:tc>
        <w:tc>
          <w:tcPr>
            <w:tcW w:w="1336" w:type="dxa"/>
            <w:vAlign w:val="top"/>
          </w:tcPr>
          <w:p>
            <w:pPr>
              <w:rPr>
                <w:rFonts w:hint="eastAsia" w:ascii="宋体" w:hAnsi="宋体" w:eastAsia="宋体" w:cs="宋体"/>
                <w:sz w:val="21"/>
              </w:rPr>
            </w:pPr>
          </w:p>
        </w:tc>
        <w:tc>
          <w:tcPr>
            <w:tcW w:w="885" w:type="dxa"/>
            <w:vAlign w:val="top"/>
          </w:tcPr>
          <w:p>
            <w:pPr>
              <w:rPr>
                <w:rFonts w:hint="eastAsia" w:ascii="宋体" w:hAnsi="宋体" w:eastAsia="宋体" w:cs="宋体"/>
                <w:sz w:val="21"/>
              </w:rPr>
            </w:pPr>
          </w:p>
        </w:tc>
        <w:tc>
          <w:tcPr>
            <w:tcW w:w="1108" w:type="dxa"/>
            <w:vAlign w:val="top"/>
          </w:tcPr>
          <w:p>
            <w:pPr>
              <w:rPr>
                <w:rFonts w:hint="eastAsia" w:ascii="宋体" w:hAnsi="宋体" w:eastAsia="宋体" w:cs="宋体"/>
                <w:sz w:val="21"/>
              </w:rPr>
            </w:pPr>
          </w:p>
        </w:tc>
        <w:tc>
          <w:tcPr>
            <w:tcW w:w="996" w:type="dxa"/>
            <w:vAlign w:val="top"/>
          </w:tcPr>
          <w:p>
            <w:pPr>
              <w:rPr>
                <w:rFonts w:hint="eastAsia" w:ascii="宋体" w:hAnsi="宋体" w:eastAsia="宋体" w:cs="宋体"/>
                <w:sz w:val="21"/>
              </w:rPr>
            </w:pPr>
          </w:p>
        </w:tc>
      </w:tr>
    </w:tbl>
    <w:p>
      <w:pPr>
        <w:rPr>
          <w:rFonts w:hint="eastAsia" w:ascii="宋体" w:hAnsi="宋体" w:eastAsia="宋体" w:cs="宋体"/>
          <w:sz w:val="21"/>
        </w:rPr>
      </w:pPr>
    </w:p>
    <w:p>
      <w:pPr>
        <w:rPr>
          <w:rFonts w:hint="eastAsia" w:ascii="宋体" w:hAnsi="宋体" w:eastAsia="宋体" w:cs="宋体"/>
        </w:rPr>
        <w:sectPr>
          <w:headerReference r:id="rId16" w:type="default"/>
          <w:footerReference r:id="rId17" w:type="default"/>
          <w:pgSz w:w="11906" w:h="16839"/>
          <w:pgMar w:top="1118" w:right="597" w:bottom="1190" w:left="597" w:header="850" w:footer="907" w:gutter="0"/>
          <w:pgNumType w:fmt="numberInDash"/>
          <w:cols w:space="720" w:num="1"/>
        </w:sectPr>
      </w:pPr>
    </w:p>
    <w:p>
      <w:pPr>
        <w:spacing w:before="75" w:line="227" w:lineRule="auto"/>
        <w:ind w:left="28"/>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件3：</w:t>
      </w:r>
    </w:p>
    <w:p>
      <w:pPr>
        <w:spacing w:before="276" w:line="227" w:lineRule="auto"/>
        <w:ind w:left="3821"/>
        <w:rPr>
          <w:rFonts w:hint="eastAsia" w:ascii="宋体" w:hAnsi="宋体" w:eastAsia="宋体" w:cs="宋体"/>
          <w:sz w:val="32"/>
          <w:szCs w:val="32"/>
        </w:rPr>
      </w:pPr>
      <w:r>
        <w:rPr>
          <w:rFonts w:hint="eastAsia" w:ascii="宋体" w:hAnsi="宋体" w:eastAsia="宋体" w:cs="宋体"/>
          <w:spacing w:val="9"/>
          <w:sz w:val="32"/>
          <w:szCs w:val="32"/>
        </w:rPr>
        <w:t>工</w:t>
      </w:r>
      <w:r>
        <w:rPr>
          <w:rFonts w:hint="eastAsia" w:ascii="宋体" w:hAnsi="宋体" w:eastAsia="宋体" w:cs="宋体"/>
          <w:spacing w:val="8"/>
          <w:sz w:val="32"/>
          <w:szCs w:val="32"/>
        </w:rPr>
        <w:t>程质量保修书</w:t>
      </w:r>
    </w:p>
    <w:p>
      <w:pPr>
        <w:spacing w:before="166" w:line="376" w:lineRule="auto"/>
        <w:ind w:left="493"/>
        <w:rPr>
          <w:rFonts w:hint="default" w:ascii="宋体" w:hAnsi="宋体" w:cs="宋体"/>
          <w:sz w:val="23"/>
          <w:szCs w:val="23"/>
          <w:u w:val="single"/>
          <w:lang w:val="en-US" w:eastAsia="zh-CN"/>
        </w:rPr>
      </w:pPr>
      <w:r>
        <w:rPr>
          <w:rFonts w:hint="eastAsia" w:ascii="宋体" w:hAnsi="宋体" w:eastAsia="宋体" w:cs="宋体"/>
          <w:spacing w:val="6"/>
          <w:sz w:val="23"/>
          <w:szCs w:val="23"/>
        </w:rPr>
        <w:t>发包人(全称)</w:t>
      </w:r>
      <w:r>
        <w:rPr>
          <w:rFonts w:hint="eastAsia" w:ascii="宋体" w:hAnsi="宋体" w:eastAsia="宋体" w:cs="宋体"/>
          <w:spacing w:val="5"/>
          <w:sz w:val="23"/>
          <w:szCs w:val="23"/>
        </w:rPr>
        <w:t>：</w:t>
      </w:r>
      <w:r>
        <w:rPr>
          <w:rFonts w:hint="eastAsia" w:ascii="宋体" w:hAnsi="宋体" w:cs="宋体"/>
          <w:sz w:val="23"/>
          <w:szCs w:val="23"/>
          <w:u w:val="single"/>
          <w:lang w:val="en-US" w:eastAsia="zh-CN"/>
        </w:rPr>
        <w:t xml:space="preserve">                                </w:t>
      </w:r>
    </w:p>
    <w:p>
      <w:pPr>
        <w:spacing w:before="166" w:line="376" w:lineRule="auto"/>
        <w:ind w:left="493"/>
        <w:rPr>
          <w:rFonts w:hint="eastAsia" w:ascii="宋体" w:hAnsi="宋体" w:eastAsia="宋体" w:cs="宋体"/>
          <w:sz w:val="21"/>
        </w:rPr>
      </w:pPr>
      <w:r>
        <w:rPr>
          <w:rFonts w:hint="eastAsia" w:ascii="宋体" w:hAnsi="宋体" w:eastAsia="宋体" w:cs="宋体"/>
          <w:spacing w:val="9"/>
          <w:sz w:val="23"/>
          <w:szCs w:val="23"/>
        </w:rPr>
        <w:t>承</w:t>
      </w:r>
      <w:r>
        <w:rPr>
          <w:rFonts w:hint="eastAsia" w:ascii="宋体" w:hAnsi="宋体" w:eastAsia="宋体" w:cs="宋体"/>
          <w:spacing w:val="6"/>
          <w:sz w:val="23"/>
          <w:szCs w:val="23"/>
        </w:rPr>
        <w:t>包人(全称)：</w:t>
      </w:r>
    </w:p>
    <w:p>
      <w:pPr>
        <w:spacing w:line="286" w:lineRule="auto"/>
        <w:rPr>
          <w:rFonts w:hint="eastAsia" w:ascii="宋体" w:hAnsi="宋体" w:eastAsia="宋体" w:cs="宋体"/>
          <w:sz w:val="21"/>
        </w:rPr>
      </w:pPr>
    </w:p>
    <w:p>
      <w:pPr>
        <w:spacing w:before="75" w:line="360" w:lineRule="auto"/>
        <w:ind w:left="14" w:right="2" w:firstLine="479"/>
        <w:rPr>
          <w:rFonts w:hint="eastAsia" w:ascii="宋体" w:hAnsi="宋体" w:eastAsia="宋体" w:cs="宋体"/>
          <w:sz w:val="23"/>
          <w:szCs w:val="23"/>
        </w:rPr>
      </w:pPr>
      <w:r>
        <w:rPr>
          <w:rFonts w:hint="eastAsia" w:ascii="宋体" w:hAnsi="宋体" w:eastAsia="宋体" w:cs="宋体"/>
          <w:spacing w:val="8"/>
          <w:sz w:val="23"/>
          <w:szCs w:val="23"/>
        </w:rPr>
        <w:t>发包人和承包人根据《中华人民共和国建筑法》和《建设工程质量管理条例》，经</w:t>
      </w:r>
      <w:r>
        <w:rPr>
          <w:rFonts w:hint="eastAsia" w:ascii="宋体" w:hAnsi="宋体" w:eastAsia="宋体" w:cs="宋体"/>
          <w:spacing w:val="6"/>
          <w:sz w:val="23"/>
          <w:szCs w:val="23"/>
        </w:rPr>
        <w:t>协</w:t>
      </w:r>
      <w:r>
        <w:rPr>
          <w:rFonts w:hint="eastAsia" w:ascii="宋体" w:hAnsi="宋体" w:eastAsia="宋体" w:cs="宋体"/>
          <w:spacing w:val="12"/>
          <w:sz w:val="23"/>
          <w:szCs w:val="23"/>
        </w:rPr>
        <w:t>商一致就</w:t>
      </w:r>
      <w:r>
        <w:rPr>
          <w:rFonts w:hint="eastAsia" w:ascii="宋体" w:hAnsi="宋体" w:eastAsia="宋体" w:cs="宋体"/>
          <w:spacing w:val="6"/>
          <w:sz w:val="23"/>
          <w:szCs w:val="23"/>
        </w:rPr>
        <w:t>(工程全称)签订工程质量保修书。</w:t>
      </w:r>
    </w:p>
    <w:p>
      <w:pPr>
        <w:spacing w:line="360" w:lineRule="auto"/>
        <w:ind w:left="493"/>
        <w:rPr>
          <w:rFonts w:hint="eastAsia" w:ascii="宋体" w:hAnsi="宋体" w:eastAsia="宋体" w:cs="宋体"/>
          <w:sz w:val="23"/>
          <w:szCs w:val="23"/>
        </w:rPr>
      </w:pPr>
      <w:r>
        <w:rPr>
          <w:rFonts w:hint="eastAsia" w:ascii="宋体" w:hAnsi="宋体" w:eastAsia="宋体" w:cs="宋体"/>
          <w:spacing w:val="9"/>
          <w:position w:val="2"/>
          <w:sz w:val="23"/>
          <w:szCs w:val="23"/>
        </w:rPr>
        <w:t>一、工程质量保修范围和内</w:t>
      </w:r>
      <w:r>
        <w:rPr>
          <w:rFonts w:hint="eastAsia" w:ascii="宋体" w:hAnsi="宋体" w:eastAsia="宋体" w:cs="宋体"/>
          <w:spacing w:val="8"/>
          <w:position w:val="2"/>
          <w:sz w:val="23"/>
          <w:szCs w:val="23"/>
        </w:rPr>
        <w:t>容</w:t>
      </w:r>
    </w:p>
    <w:p>
      <w:pPr>
        <w:spacing w:before="72" w:line="360" w:lineRule="auto"/>
        <w:ind w:left="489"/>
        <w:rPr>
          <w:rFonts w:hint="eastAsia" w:ascii="宋体" w:hAnsi="宋体" w:eastAsia="宋体" w:cs="宋体"/>
          <w:sz w:val="23"/>
          <w:szCs w:val="23"/>
        </w:rPr>
      </w:pPr>
      <w:r>
        <w:rPr>
          <w:rFonts w:hint="eastAsia" w:ascii="宋体" w:hAnsi="宋体" w:eastAsia="宋体" w:cs="宋体"/>
          <w:spacing w:val="18"/>
          <w:sz w:val="23"/>
          <w:szCs w:val="23"/>
        </w:rPr>
        <w:t>承</w:t>
      </w:r>
      <w:r>
        <w:rPr>
          <w:rFonts w:hint="eastAsia" w:ascii="宋体" w:hAnsi="宋体" w:eastAsia="宋体" w:cs="宋体"/>
          <w:spacing w:val="16"/>
          <w:sz w:val="23"/>
          <w:szCs w:val="23"/>
        </w:rPr>
        <w:t>包</w:t>
      </w:r>
      <w:r>
        <w:rPr>
          <w:rFonts w:hint="eastAsia" w:ascii="宋体" w:hAnsi="宋体" w:eastAsia="宋体" w:cs="宋体"/>
          <w:spacing w:val="9"/>
          <w:sz w:val="23"/>
          <w:szCs w:val="23"/>
        </w:rPr>
        <w:t>人在质量保修期内，按照有关法律规定和合同约定，承担工程质量保修责任。</w:t>
      </w:r>
    </w:p>
    <w:p>
      <w:pPr>
        <w:spacing w:before="186" w:line="360" w:lineRule="auto"/>
        <w:ind w:left="12" w:right="2" w:firstLine="478"/>
        <w:rPr>
          <w:rFonts w:hint="eastAsia" w:ascii="宋体" w:hAnsi="宋体" w:eastAsia="宋体" w:cs="宋体"/>
          <w:sz w:val="23"/>
          <w:szCs w:val="23"/>
        </w:rPr>
      </w:pPr>
      <w:r>
        <w:rPr>
          <w:rFonts w:hint="eastAsia" w:ascii="宋体" w:hAnsi="宋体" w:eastAsia="宋体" w:cs="宋体"/>
          <w:spacing w:val="9"/>
          <w:sz w:val="23"/>
          <w:szCs w:val="23"/>
        </w:rPr>
        <w:t>质</w:t>
      </w:r>
      <w:r>
        <w:rPr>
          <w:rFonts w:hint="eastAsia" w:ascii="宋体" w:hAnsi="宋体" w:eastAsia="宋体" w:cs="宋体"/>
          <w:spacing w:val="8"/>
          <w:sz w:val="23"/>
          <w:szCs w:val="23"/>
        </w:rPr>
        <w:t>量保修范围包括地基基础工程、主体结构工程，屋面防水工程、有防水要求的卫生</w:t>
      </w:r>
      <w:r>
        <w:rPr>
          <w:rFonts w:hint="eastAsia" w:ascii="宋体" w:hAnsi="宋体" w:eastAsia="宋体" w:cs="宋体"/>
          <w:spacing w:val="11"/>
          <w:sz w:val="23"/>
          <w:szCs w:val="23"/>
        </w:rPr>
        <w:t>间</w:t>
      </w:r>
      <w:r>
        <w:rPr>
          <w:rFonts w:hint="eastAsia" w:ascii="宋体" w:hAnsi="宋体" w:eastAsia="宋体" w:cs="宋体"/>
          <w:spacing w:val="8"/>
          <w:sz w:val="23"/>
          <w:szCs w:val="23"/>
        </w:rPr>
        <w:t>、房间和外墙面的防渗漏，供热与供冷系统，电气管线、给排水管道、设备安装和装修</w:t>
      </w:r>
      <w:r>
        <w:rPr>
          <w:rFonts w:hint="eastAsia" w:ascii="宋体" w:hAnsi="宋体" w:eastAsia="宋体" w:cs="宋体"/>
          <w:spacing w:val="16"/>
          <w:sz w:val="23"/>
          <w:szCs w:val="23"/>
        </w:rPr>
        <w:t>工</w:t>
      </w:r>
      <w:r>
        <w:rPr>
          <w:rFonts w:hint="eastAsia" w:ascii="宋体" w:hAnsi="宋体" w:eastAsia="宋体" w:cs="宋体"/>
          <w:spacing w:val="9"/>
          <w:sz w:val="23"/>
          <w:szCs w:val="23"/>
        </w:rPr>
        <w:t>程，以及双方约定的其他项目。具体保修的内容，双方约定如下：</w:t>
      </w:r>
    </w:p>
    <w:p>
      <w:pPr>
        <w:tabs>
          <w:tab w:val="left" w:pos="9239"/>
        </w:tabs>
        <w:spacing w:before="14" w:line="360" w:lineRule="auto"/>
        <w:ind w:left="480"/>
        <w:rPr>
          <w:rFonts w:hint="eastAsia" w:ascii="宋体" w:hAnsi="宋体" w:eastAsia="宋体" w:cs="宋体"/>
          <w:sz w:val="21"/>
        </w:rPr>
      </w:pPr>
      <w:r>
        <w:rPr>
          <w:rFonts w:hint="eastAsia" w:ascii="宋体" w:hAnsi="宋体" w:eastAsia="宋体" w:cs="宋体"/>
          <w:sz w:val="21"/>
          <w:szCs w:val="21"/>
          <w:u w:val="single" w:color="auto"/>
        </w:rPr>
        <w:tab/>
      </w:r>
    </w:p>
    <w:p>
      <w:pPr>
        <w:tabs>
          <w:tab w:val="left" w:pos="9239"/>
        </w:tabs>
        <w:spacing w:before="227" w:line="360" w:lineRule="auto"/>
        <w:rPr>
          <w:rFonts w:hint="eastAsia" w:ascii="宋体" w:hAnsi="宋体" w:eastAsia="宋体" w:cs="宋体"/>
          <w:sz w:val="21"/>
        </w:rPr>
      </w:pPr>
      <w:r>
        <w:rPr>
          <w:rFonts w:hint="eastAsia" w:ascii="宋体" w:hAnsi="宋体" w:eastAsia="宋体" w:cs="宋体"/>
          <w:sz w:val="21"/>
          <w:szCs w:val="21"/>
          <w:u w:val="single" w:color="auto"/>
        </w:rPr>
        <w:tab/>
      </w:r>
    </w:p>
    <w:p>
      <w:pPr>
        <w:spacing w:line="360" w:lineRule="auto"/>
        <w:rPr>
          <w:rFonts w:hint="eastAsia" w:ascii="宋体" w:hAnsi="宋体" w:eastAsia="宋体" w:cs="宋体"/>
          <w:sz w:val="21"/>
        </w:rPr>
      </w:pPr>
    </w:p>
    <w:p>
      <w:pPr>
        <w:tabs>
          <w:tab w:val="left" w:pos="2313"/>
        </w:tabs>
        <w:spacing w:before="26" w:line="360" w:lineRule="auto"/>
        <w:rPr>
          <w:rFonts w:hint="eastAsia" w:ascii="宋体" w:hAnsi="宋体" w:eastAsia="宋体" w:cs="宋体"/>
          <w:sz w:val="8"/>
          <w:szCs w:val="8"/>
        </w:rPr>
      </w:pPr>
      <w:r>
        <w:rPr>
          <w:rFonts w:hint="eastAsia" w:ascii="宋体" w:hAnsi="宋体" w:eastAsia="宋体" w:cs="宋体"/>
          <w:sz w:val="8"/>
          <w:szCs w:val="8"/>
          <w:u w:val="single" w:color="auto"/>
        </w:rPr>
        <w:tab/>
      </w:r>
      <w:r>
        <w:rPr>
          <w:rFonts w:hint="eastAsia" w:ascii="宋体" w:hAnsi="宋体" w:eastAsia="宋体" w:cs="宋体"/>
          <w:spacing w:val="12"/>
          <w:sz w:val="8"/>
          <w:szCs w:val="8"/>
        </w:rPr>
        <w:t>。</w:t>
      </w:r>
    </w:p>
    <w:p>
      <w:pPr>
        <w:spacing w:before="236" w:line="360" w:lineRule="auto"/>
        <w:ind w:left="495"/>
        <w:rPr>
          <w:rFonts w:hint="eastAsia" w:ascii="宋体" w:hAnsi="宋体" w:eastAsia="宋体" w:cs="宋体"/>
          <w:sz w:val="23"/>
          <w:szCs w:val="23"/>
        </w:rPr>
      </w:pPr>
      <w:r>
        <w:rPr>
          <w:rFonts w:hint="eastAsia" w:ascii="宋体" w:hAnsi="宋体" w:eastAsia="宋体" w:cs="宋体"/>
          <w:spacing w:val="8"/>
          <w:position w:val="1"/>
          <w:sz w:val="23"/>
          <w:szCs w:val="23"/>
        </w:rPr>
        <w:t>二、质量保修期</w:t>
      </w:r>
    </w:p>
    <w:p>
      <w:pPr>
        <w:spacing w:before="155" w:line="360" w:lineRule="auto"/>
        <w:ind w:left="489"/>
        <w:rPr>
          <w:rFonts w:hint="eastAsia" w:ascii="宋体" w:hAnsi="宋体" w:eastAsia="宋体" w:cs="宋体"/>
          <w:sz w:val="23"/>
          <w:szCs w:val="23"/>
        </w:rPr>
      </w:pPr>
      <w:r>
        <w:rPr>
          <w:rFonts w:hint="eastAsia" w:ascii="宋体" w:hAnsi="宋体" w:eastAsia="宋体" w:cs="宋体"/>
          <w:spacing w:val="18"/>
          <w:sz w:val="23"/>
          <w:szCs w:val="23"/>
        </w:rPr>
        <w:t>根</w:t>
      </w:r>
      <w:r>
        <w:rPr>
          <w:rFonts w:hint="eastAsia" w:ascii="宋体" w:hAnsi="宋体" w:eastAsia="宋体" w:cs="宋体"/>
          <w:spacing w:val="11"/>
          <w:sz w:val="23"/>
          <w:szCs w:val="23"/>
        </w:rPr>
        <w:t>据</w:t>
      </w:r>
      <w:r>
        <w:rPr>
          <w:rFonts w:hint="eastAsia" w:ascii="宋体" w:hAnsi="宋体" w:eastAsia="宋体" w:cs="宋体"/>
          <w:spacing w:val="9"/>
          <w:sz w:val="23"/>
          <w:szCs w:val="23"/>
        </w:rPr>
        <w:t>《建设工程质量管理条例》及有关规定，工程的质量保修期如下：</w:t>
      </w:r>
    </w:p>
    <w:p>
      <w:pPr>
        <w:spacing w:before="182" w:line="360" w:lineRule="auto"/>
        <w:ind w:left="507"/>
        <w:rPr>
          <w:rFonts w:hint="eastAsia" w:ascii="宋体" w:hAnsi="宋体" w:eastAsia="宋体" w:cs="宋体"/>
          <w:sz w:val="23"/>
          <w:szCs w:val="23"/>
        </w:rPr>
      </w:pPr>
      <w:r>
        <w:rPr>
          <w:rFonts w:hint="eastAsia" w:ascii="宋体" w:hAnsi="宋体" w:eastAsia="宋体" w:cs="宋体"/>
          <w:spacing w:val="16"/>
          <w:position w:val="1"/>
          <w:sz w:val="23"/>
          <w:szCs w:val="23"/>
        </w:rPr>
        <w:t>1．</w:t>
      </w:r>
      <w:r>
        <w:rPr>
          <w:rFonts w:hint="eastAsia" w:ascii="宋体" w:hAnsi="宋体" w:eastAsia="宋体" w:cs="宋体"/>
          <w:spacing w:val="13"/>
          <w:position w:val="1"/>
          <w:sz w:val="23"/>
          <w:szCs w:val="23"/>
        </w:rPr>
        <w:t>地</w:t>
      </w:r>
      <w:r>
        <w:rPr>
          <w:rFonts w:hint="eastAsia" w:ascii="宋体" w:hAnsi="宋体" w:eastAsia="宋体" w:cs="宋体"/>
          <w:spacing w:val="8"/>
          <w:position w:val="1"/>
          <w:sz w:val="23"/>
          <w:szCs w:val="23"/>
        </w:rPr>
        <w:t>基基础工程和主体结构工程为设计文件规定的工程合理使用年限；</w:t>
      </w:r>
    </w:p>
    <w:p>
      <w:pPr>
        <w:spacing w:before="158" w:line="360" w:lineRule="auto"/>
        <w:ind w:left="492"/>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4"/>
          <w:sz w:val="23"/>
          <w:szCs w:val="23"/>
        </w:rPr>
        <w:t>屋</w:t>
      </w:r>
      <w:r>
        <w:rPr>
          <w:rFonts w:hint="eastAsia" w:ascii="宋体" w:hAnsi="宋体" w:eastAsia="宋体" w:cs="宋体"/>
          <w:spacing w:val="8"/>
          <w:sz w:val="23"/>
          <w:szCs w:val="23"/>
        </w:rPr>
        <w:t>面防水工程、有防水要求的卫生间、房间和外墙面的防渗为</w:t>
      </w:r>
      <w:r>
        <w:rPr>
          <w:rFonts w:hint="eastAsia" w:ascii="宋体" w:hAnsi="宋体" w:eastAsia="宋体" w:cs="宋体"/>
          <w:spacing w:val="8"/>
          <w:sz w:val="23"/>
          <w:szCs w:val="23"/>
          <w:u w:val="single" w:color="auto"/>
        </w:rPr>
        <w:t>5</w:t>
      </w:r>
      <w:r>
        <w:rPr>
          <w:rFonts w:hint="eastAsia" w:ascii="宋体" w:hAnsi="宋体" w:eastAsia="宋体" w:cs="宋体"/>
          <w:spacing w:val="8"/>
          <w:sz w:val="23"/>
          <w:szCs w:val="23"/>
        </w:rPr>
        <w:t>年；</w:t>
      </w:r>
    </w:p>
    <w:p>
      <w:pPr>
        <w:spacing w:before="183" w:line="360" w:lineRule="auto"/>
        <w:ind w:left="439"/>
        <w:rPr>
          <w:rFonts w:hint="eastAsia" w:ascii="宋体" w:hAnsi="宋体" w:eastAsia="宋体" w:cs="宋体"/>
          <w:sz w:val="23"/>
          <w:szCs w:val="23"/>
        </w:rPr>
      </w:pPr>
      <w:r>
        <w:rPr>
          <w:rFonts w:hint="eastAsia" w:ascii="宋体" w:hAnsi="宋体" w:eastAsia="宋体" w:cs="宋体"/>
          <w:spacing w:val="-2"/>
          <w:sz w:val="23"/>
          <w:szCs w:val="23"/>
        </w:rPr>
        <w:t>3．装</w:t>
      </w:r>
      <w:r>
        <w:rPr>
          <w:rFonts w:hint="eastAsia" w:ascii="宋体" w:hAnsi="宋体" w:eastAsia="宋体" w:cs="宋体"/>
          <w:spacing w:val="-1"/>
          <w:sz w:val="23"/>
          <w:szCs w:val="23"/>
        </w:rPr>
        <w:t>修工程为</w:t>
      </w:r>
      <w:r>
        <w:rPr>
          <w:rFonts w:hint="eastAsia" w:ascii="宋体" w:hAnsi="宋体" w:eastAsia="宋体" w:cs="宋体"/>
          <w:spacing w:val="-1"/>
          <w:sz w:val="23"/>
          <w:szCs w:val="23"/>
          <w:u w:val="single" w:color="auto"/>
        </w:rPr>
        <w:t>2</w:t>
      </w:r>
      <w:r>
        <w:rPr>
          <w:rFonts w:hint="eastAsia" w:ascii="宋体" w:hAnsi="宋体" w:eastAsia="宋体" w:cs="宋体"/>
          <w:spacing w:val="-1"/>
          <w:sz w:val="23"/>
          <w:szCs w:val="23"/>
        </w:rPr>
        <w:t>年；</w:t>
      </w:r>
    </w:p>
    <w:p>
      <w:pPr>
        <w:spacing w:before="185" w:line="360" w:lineRule="auto"/>
        <w:ind w:left="433"/>
        <w:rPr>
          <w:rFonts w:hint="eastAsia" w:ascii="宋体" w:hAnsi="宋体" w:eastAsia="宋体" w:cs="宋体"/>
          <w:sz w:val="23"/>
          <w:szCs w:val="23"/>
        </w:rPr>
      </w:pPr>
      <w:r>
        <w:rPr>
          <w:rFonts w:hint="eastAsia" w:ascii="宋体" w:hAnsi="宋体" w:eastAsia="宋体" w:cs="宋体"/>
          <w:spacing w:val="4"/>
          <w:sz w:val="23"/>
          <w:szCs w:val="23"/>
        </w:rPr>
        <w:t>4．电气管线、给排水管道、设备安装工程为</w:t>
      </w:r>
      <w:r>
        <w:rPr>
          <w:rFonts w:hint="eastAsia" w:ascii="宋体" w:hAnsi="宋体" w:eastAsia="宋体" w:cs="宋体"/>
          <w:spacing w:val="4"/>
          <w:sz w:val="23"/>
          <w:szCs w:val="23"/>
          <w:u w:val="single" w:color="auto"/>
        </w:rPr>
        <w:t>2</w:t>
      </w:r>
      <w:r>
        <w:rPr>
          <w:rFonts w:hint="eastAsia" w:ascii="宋体" w:hAnsi="宋体" w:eastAsia="宋体" w:cs="宋体"/>
          <w:spacing w:val="4"/>
          <w:sz w:val="23"/>
          <w:szCs w:val="23"/>
        </w:rPr>
        <w:t>年</w:t>
      </w:r>
      <w:r>
        <w:rPr>
          <w:rFonts w:hint="eastAsia" w:ascii="宋体" w:hAnsi="宋体" w:eastAsia="宋体" w:cs="宋体"/>
          <w:sz w:val="23"/>
          <w:szCs w:val="23"/>
        </w:rPr>
        <w:t>；</w:t>
      </w:r>
    </w:p>
    <w:p>
      <w:pPr>
        <w:spacing w:before="182" w:line="360" w:lineRule="auto"/>
        <w:ind w:left="439"/>
        <w:rPr>
          <w:rFonts w:hint="eastAsia" w:ascii="宋体" w:hAnsi="宋体" w:eastAsia="宋体" w:cs="宋体"/>
          <w:sz w:val="23"/>
          <w:szCs w:val="23"/>
        </w:rPr>
      </w:pPr>
      <w:r>
        <w:rPr>
          <w:rFonts w:hint="eastAsia" w:ascii="宋体" w:hAnsi="宋体" w:eastAsia="宋体" w:cs="宋体"/>
          <w:spacing w:val="3"/>
          <w:sz w:val="23"/>
          <w:szCs w:val="23"/>
        </w:rPr>
        <w:t>5．供热与供冷系统为</w:t>
      </w:r>
      <w:r>
        <w:rPr>
          <w:rFonts w:hint="eastAsia" w:ascii="宋体" w:hAnsi="宋体" w:eastAsia="宋体" w:cs="宋体"/>
          <w:spacing w:val="3"/>
          <w:sz w:val="23"/>
          <w:szCs w:val="23"/>
          <w:u w:val="single" w:color="auto"/>
        </w:rPr>
        <w:t>2</w:t>
      </w:r>
      <w:r>
        <w:rPr>
          <w:rFonts w:hint="eastAsia" w:ascii="宋体" w:hAnsi="宋体" w:eastAsia="宋体" w:cs="宋体"/>
          <w:spacing w:val="3"/>
          <w:sz w:val="23"/>
          <w:szCs w:val="23"/>
        </w:rPr>
        <w:t>个采暖期、供冷期</w:t>
      </w:r>
      <w:r>
        <w:rPr>
          <w:rFonts w:hint="eastAsia" w:ascii="宋体" w:hAnsi="宋体" w:eastAsia="宋体" w:cs="宋体"/>
          <w:sz w:val="23"/>
          <w:szCs w:val="23"/>
        </w:rPr>
        <w:t>；</w:t>
      </w:r>
    </w:p>
    <w:p>
      <w:pPr>
        <w:spacing w:before="185" w:line="360" w:lineRule="auto"/>
        <w:ind w:left="439" w:right="2456" w:hanging="3"/>
        <w:rPr>
          <w:rFonts w:hint="eastAsia" w:ascii="宋体" w:hAnsi="宋体" w:eastAsia="宋体" w:cs="宋体"/>
          <w:sz w:val="23"/>
          <w:szCs w:val="23"/>
        </w:rPr>
      </w:pPr>
      <w:r>
        <w:rPr>
          <w:rFonts w:hint="eastAsia" w:ascii="宋体" w:hAnsi="宋体" w:eastAsia="宋体" w:cs="宋体"/>
          <w:spacing w:val="4"/>
          <w:sz w:val="23"/>
          <w:szCs w:val="23"/>
        </w:rPr>
        <w:t>6．住宅小区内的给</w:t>
      </w:r>
      <w:r>
        <w:rPr>
          <w:rFonts w:hint="eastAsia" w:ascii="宋体" w:hAnsi="宋体" w:eastAsia="宋体" w:cs="宋体"/>
          <w:spacing w:val="2"/>
          <w:sz w:val="23"/>
          <w:szCs w:val="23"/>
        </w:rPr>
        <w:t>排水设施、道路等配套工程为</w:t>
      </w:r>
      <w:r>
        <w:rPr>
          <w:rFonts w:hint="eastAsia" w:ascii="宋体" w:hAnsi="宋体" w:eastAsia="宋体" w:cs="宋体"/>
          <w:spacing w:val="2"/>
          <w:sz w:val="23"/>
          <w:szCs w:val="23"/>
          <w:u w:val="single" w:color="auto"/>
        </w:rPr>
        <w:t>2</w:t>
      </w:r>
      <w:r>
        <w:rPr>
          <w:rFonts w:hint="eastAsia" w:ascii="宋体" w:hAnsi="宋体" w:eastAsia="宋体" w:cs="宋体"/>
          <w:spacing w:val="2"/>
          <w:sz w:val="23"/>
          <w:szCs w:val="23"/>
        </w:rPr>
        <w:t>年；</w:t>
      </w:r>
      <w:r>
        <w:rPr>
          <w:rFonts w:hint="eastAsia" w:ascii="宋体" w:hAnsi="宋体" w:eastAsia="宋体" w:cs="宋体"/>
          <w:spacing w:val="-1"/>
          <w:sz w:val="23"/>
          <w:szCs w:val="23"/>
        </w:rPr>
        <w:t>7.工程质量</w:t>
      </w:r>
      <w:r>
        <w:rPr>
          <w:rFonts w:hint="eastAsia" w:ascii="宋体" w:hAnsi="宋体" w:eastAsia="宋体" w:cs="宋体"/>
          <w:sz w:val="23"/>
          <w:szCs w:val="23"/>
        </w:rPr>
        <w:t>保修期为</w:t>
      </w:r>
      <w:r>
        <w:rPr>
          <w:rFonts w:hint="eastAsia" w:ascii="宋体" w:hAnsi="宋体" w:eastAsia="宋体" w:cs="宋体"/>
          <w:sz w:val="23"/>
          <w:szCs w:val="23"/>
          <w:u w:val="single" w:color="auto"/>
        </w:rPr>
        <w:t>2</w:t>
      </w:r>
      <w:r>
        <w:rPr>
          <w:rFonts w:hint="eastAsia" w:ascii="宋体" w:hAnsi="宋体" w:eastAsia="宋体" w:cs="宋体"/>
          <w:sz w:val="23"/>
          <w:szCs w:val="23"/>
        </w:rPr>
        <w:t>年；</w:t>
      </w:r>
    </w:p>
    <w:p>
      <w:pPr>
        <w:spacing w:before="183" w:line="360" w:lineRule="auto"/>
        <w:ind w:left="490" w:right="3514" w:hanging="55"/>
        <w:rPr>
          <w:rFonts w:hint="eastAsia" w:ascii="宋体" w:hAnsi="宋体" w:eastAsia="宋体" w:cs="宋体"/>
          <w:sz w:val="23"/>
          <w:szCs w:val="23"/>
        </w:rPr>
      </w:pPr>
      <w:r>
        <w:rPr>
          <w:rFonts w:hint="eastAsia" w:ascii="宋体" w:hAnsi="宋体" w:eastAsia="宋体" w:cs="宋体"/>
          <w:spacing w:val="6"/>
          <w:sz w:val="23"/>
          <w:szCs w:val="23"/>
        </w:rPr>
        <w:t>8．其他项目保修期限约定如下：</w:t>
      </w:r>
      <w:r>
        <w:rPr>
          <w:rFonts w:hint="eastAsia" w:ascii="宋体" w:hAnsi="宋体" w:eastAsia="宋体" w:cs="宋体"/>
          <w:spacing w:val="6"/>
          <w:sz w:val="23"/>
          <w:szCs w:val="23"/>
          <w:u w:val="single" w:color="auto"/>
        </w:rPr>
        <w:t>/</w:t>
      </w:r>
      <w:r>
        <w:rPr>
          <w:rFonts w:hint="eastAsia" w:ascii="宋体" w:hAnsi="宋体" w:eastAsia="宋体" w:cs="宋体"/>
          <w:sz w:val="23"/>
          <w:szCs w:val="23"/>
        </w:rPr>
        <w:t>。</w:t>
      </w:r>
      <w:r>
        <w:rPr>
          <w:rFonts w:hint="eastAsia" w:ascii="宋体" w:hAnsi="宋体" w:eastAsia="宋体" w:cs="宋体"/>
          <w:spacing w:val="9"/>
          <w:sz w:val="23"/>
          <w:szCs w:val="23"/>
        </w:rPr>
        <w:t>质量保修期自工程竣工验收合格之日起计算</w:t>
      </w:r>
      <w:r>
        <w:rPr>
          <w:rFonts w:hint="eastAsia" w:ascii="宋体" w:hAnsi="宋体" w:eastAsia="宋体" w:cs="宋体"/>
          <w:spacing w:val="8"/>
          <w:sz w:val="23"/>
          <w:szCs w:val="23"/>
        </w:rPr>
        <w:t>。</w:t>
      </w:r>
    </w:p>
    <w:p>
      <w:pPr>
        <w:spacing w:before="183" w:line="360" w:lineRule="auto"/>
        <w:ind w:left="489"/>
        <w:rPr>
          <w:rFonts w:hint="eastAsia" w:ascii="宋体" w:hAnsi="宋体" w:eastAsia="宋体" w:cs="宋体"/>
          <w:sz w:val="23"/>
          <w:szCs w:val="23"/>
        </w:rPr>
      </w:pPr>
      <w:r>
        <w:rPr>
          <w:rFonts w:hint="eastAsia" w:ascii="宋体" w:hAnsi="宋体" w:eastAsia="宋体" w:cs="宋体"/>
          <w:spacing w:val="12"/>
          <w:position w:val="1"/>
          <w:sz w:val="23"/>
          <w:szCs w:val="23"/>
        </w:rPr>
        <w:t>三</w:t>
      </w:r>
      <w:r>
        <w:rPr>
          <w:rFonts w:hint="eastAsia" w:ascii="宋体" w:hAnsi="宋体" w:eastAsia="宋体" w:cs="宋体"/>
          <w:spacing w:val="8"/>
          <w:position w:val="1"/>
          <w:sz w:val="23"/>
          <w:szCs w:val="23"/>
        </w:rPr>
        <w:t>、缺陷责任期</w:t>
      </w:r>
    </w:p>
    <w:p>
      <w:pPr>
        <w:spacing w:before="160" w:line="360" w:lineRule="auto"/>
        <w:ind w:left="14" w:firstLine="478"/>
        <w:rPr>
          <w:rFonts w:hint="eastAsia" w:ascii="宋体" w:hAnsi="宋体" w:eastAsia="宋体" w:cs="宋体"/>
          <w:sz w:val="23"/>
          <w:szCs w:val="23"/>
        </w:rPr>
      </w:pPr>
      <w:r>
        <w:rPr>
          <w:rFonts w:hint="eastAsia" w:ascii="宋体" w:hAnsi="宋体" w:eastAsia="宋体" w:cs="宋体"/>
          <w:spacing w:val="14"/>
          <w:sz w:val="23"/>
          <w:szCs w:val="23"/>
        </w:rPr>
        <w:t>工程缺</w:t>
      </w:r>
      <w:r>
        <w:rPr>
          <w:rFonts w:hint="eastAsia" w:ascii="宋体" w:hAnsi="宋体" w:eastAsia="宋体" w:cs="宋体"/>
          <w:spacing w:val="10"/>
          <w:sz w:val="23"/>
          <w:szCs w:val="23"/>
        </w:rPr>
        <w:t>陷</w:t>
      </w:r>
      <w:r>
        <w:rPr>
          <w:rFonts w:hint="eastAsia" w:ascii="宋体" w:hAnsi="宋体" w:eastAsia="宋体" w:cs="宋体"/>
          <w:spacing w:val="7"/>
          <w:sz w:val="23"/>
          <w:szCs w:val="23"/>
        </w:rPr>
        <w:t>责任期为</w:t>
      </w:r>
      <w:r>
        <w:rPr>
          <w:rFonts w:hint="eastAsia" w:ascii="宋体" w:hAnsi="宋体" w:eastAsia="宋体" w:cs="宋体"/>
          <w:spacing w:val="7"/>
          <w:sz w:val="23"/>
          <w:szCs w:val="23"/>
          <w:u w:val="single" w:color="auto"/>
        </w:rPr>
        <w:t>24</w:t>
      </w:r>
      <w:r>
        <w:rPr>
          <w:rFonts w:hint="eastAsia" w:ascii="宋体" w:hAnsi="宋体" w:eastAsia="宋体" w:cs="宋体"/>
          <w:spacing w:val="7"/>
          <w:sz w:val="23"/>
          <w:szCs w:val="23"/>
        </w:rPr>
        <w:t>个月，缺陷责任期自工程竣工验收合格之日起计算。单位工程</w:t>
      </w:r>
      <w:r>
        <w:rPr>
          <w:rFonts w:hint="eastAsia" w:ascii="宋体" w:hAnsi="宋体" w:eastAsia="宋体" w:cs="宋体"/>
          <w:spacing w:val="18"/>
          <w:sz w:val="23"/>
          <w:szCs w:val="23"/>
        </w:rPr>
        <w:t>先</w:t>
      </w:r>
      <w:r>
        <w:rPr>
          <w:rFonts w:hint="eastAsia" w:ascii="宋体" w:hAnsi="宋体" w:eastAsia="宋体" w:cs="宋体"/>
          <w:spacing w:val="9"/>
          <w:sz w:val="23"/>
          <w:szCs w:val="23"/>
        </w:rPr>
        <w:t>于全部工程进行验收，单位工程缺陷责任期自单位工程验收合格之日起算。</w:t>
      </w:r>
    </w:p>
    <w:p>
      <w:pPr>
        <w:spacing w:line="360" w:lineRule="auto"/>
        <w:ind w:left="489"/>
        <w:rPr>
          <w:rFonts w:hint="eastAsia" w:ascii="宋体" w:hAnsi="宋体" w:eastAsia="宋体" w:cs="宋体"/>
          <w:sz w:val="23"/>
          <w:szCs w:val="23"/>
        </w:rPr>
      </w:pPr>
      <w:r>
        <w:rPr>
          <w:rFonts w:hint="eastAsia" w:ascii="宋体" w:hAnsi="宋体" w:eastAsia="宋体" w:cs="宋体"/>
          <w:spacing w:val="13"/>
          <w:sz w:val="23"/>
          <w:szCs w:val="23"/>
        </w:rPr>
        <w:t>缺</w:t>
      </w:r>
      <w:r>
        <w:rPr>
          <w:rFonts w:hint="eastAsia" w:ascii="宋体" w:hAnsi="宋体" w:eastAsia="宋体" w:cs="宋体"/>
          <w:spacing w:val="9"/>
          <w:sz w:val="23"/>
          <w:szCs w:val="23"/>
        </w:rPr>
        <w:t>陷责任期终止后，发包人应退还剩余的质量保证金。</w:t>
      </w:r>
    </w:p>
    <w:p>
      <w:pPr>
        <w:spacing w:before="222" w:line="360" w:lineRule="auto"/>
        <w:ind w:left="512"/>
        <w:rPr>
          <w:rFonts w:hint="eastAsia" w:ascii="宋体" w:hAnsi="宋体" w:eastAsia="宋体" w:cs="宋体"/>
          <w:sz w:val="23"/>
          <w:szCs w:val="23"/>
        </w:rPr>
      </w:pPr>
      <w:r>
        <w:rPr>
          <w:rFonts w:hint="eastAsia" w:ascii="宋体" w:hAnsi="宋体" w:eastAsia="宋体" w:cs="宋体"/>
          <w:spacing w:val="6"/>
          <w:sz w:val="23"/>
          <w:szCs w:val="23"/>
        </w:rPr>
        <w:t>四、质量保修责任</w:t>
      </w:r>
    </w:p>
    <w:p>
      <w:pPr>
        <w:spacing w:before="177" w:line="360" w:lineRule="auto"/>
        <w:ind w:left="115" w:firstLine="509"/>
        <w:rPr>
          <w:rFonts w:hint="eastAsia" w:ascii="宋体" w:hAnsi="宋体" w:eastAsia="宋体" w:cs="宋体"/>
          <w:sz w:val="23"/>
          <w:szCs w:val="23"/>
        </w:rPr>
      </w:pPr>
      <w:r>
        <w:rPr>
          <w:rFonts w:hint="eastAsia" w:ascii="宋体" w:hAnsi="宋体" w:eastAsia="宋体" w:cs="宋体"/>
          <w:spacing w:val="1"/>
          <w:sz w:val="23"/>
          <w:szCs w:val="23"/>
        </w:rPr>
        <w:t>1．属于保修范围、内容的项</w:t>
      </w:r>
      <w:r>
        <w:rPr>
          <w:rFonts w:hint="eastAsia" w:ascii="宋体" w:hAnsi="宋体" w:eastAsia="宋体" w:cs="宋体"/>
          <w:sz w:val="23"/>
          <w:szCs w:val="23"/>
        </w:rPr>
        <w:t>目，承包人应当在接到保修通知之日起7天内派人保修。</w:t>
      </w:r>
      <w:r>
        <w:rPr>
          <w:rFonts w:hint="eastAsia" w:ascii="宋体" w:hAnsi="宋体" w:eastAsia="宋体" w:cs="宋体"/>
          <w:spacing w:val="17"/>
          <w:sz w:val="23"/>
          <w:szCs w:val="23"/>
        </w:rPr>
        <w:t>承</w:t>
      </w:r>
      <w:r>
        <w:rPr>
          <w:rFonts w:hint="eastAsia" w:ascii="宋体" w:hAnsi="宋体" w:eastAsia="宋体" w:cs="宋体"/>
          <w:spacing w:val="9"/>
          <w:sz w:val="23"/>
          <w:szCs w:val="23"/>
        </w:rPr>
        <w:t>包人不在约定期限内派人保修的，发包人可以委托他人修理。</w:t>
      </w:r>
    </w:p>
    <w:p>
      <w:pPr>
        <w:spacing w:line="360" w:lineRule="auto"/>
        <w:ind w:left="610"/>
        <w:rPr>
          <w:rFonts w:hint="eastAsia" w:ascii="宋体" w:hAnsi="宋体" w:eastAsia="宋体" w:cs="宋体"/>
          <w:sz w:val="23"/>
          <w:szCs w:val="23"/>
        </w:rPr>
      </w:pPr>
      <w:r>
        <w:rPr>
          <w:rFonts w:hint="eastAsia" w:ascii="宋体" w:hAnsi="宋体" w:eastAsia="宋体" w:cs="宋体"/>
          <w:spacing w:val="6"/>
          <w:position w:val="1"/>
          <w:sz w:val="23"/>
          <w:szCs w:val="23"/>
        </w:rPr>
        <w:t>2．发生紧急事故需</w:t>
      </w:r>
      <w:r>
        <w:rPr>
          <w:rFonts w:hint="eastAsia" w:ascii="宋体" w:hAnsi="宋体" w:eastAsia="宋体" w:cs="宋体"/>
          <w:spacing w:val="4"/>
          <w:position w:val="1"/>
          <w:sz w:val="23"/>
          <w:szCs w:val="23"/>
        </w:rPr>
        <w:t>抢</w:t>
      </w:r>
      <w:r>
        <w:rPr>
          <w:rFonts w:hint="eastAsia" w:ascii="宋体" w:hAnsi="宋体" w:eastAsia="宋体" w:cs="宋体"/>
          <w:spacing w:val="3"/>
          <w:position w:val="1"/>
          <w:sz w:val="23"/>
          <w:szCs w:val="23"/>
        </w:rPr>
        <w:t>修的，承包人在接到事故通知后，应当立即到达事故现场抢修。</w:t>
      </w:r>
    </w:p>
    <w:p>
      <w:pPr>
        <w:spacing w:before="159" w:line="360" w:lineRule="auto"/>
        <w:ind w:left="116" w:right="80" w:firstLine="495"/>
        <w:rPr>
          <w:rFonts w:hint="eastAsia" w:ascii="宋体" w:hAnsi="宋体" w:eastAsia="宋体" w:cs="宋体"/>
          <w:sz w:val="23"/>
          <w:szCs w:val="23"/>
        </w:rPr>
      </w:pPr>
      <w:r>
        <w:rPr>
          <w:rFonts w:hint="eastAsia" w:ascii="宋体" w:hAnsi="宋体" w:eastAsia="宋体" w:cs="宋体"/>
          <w:spacing w:val="8"/>
          <w:sz w:val="23"/>
          <w:szCs w:val="23"/>
        </w:rPr>
        <w:t>3．对于涉及结构安全的质量问题，应当按照《建设工程质量管理条例》的规定，</w:t>
      </w:r>
      <w:r>
        <w:rPr>
          <w:rFonts w:hint="eastAsia" w:ascii="宋体" w:hAnsi="宋体" w:eastAsia="宋体" w:cs="宋体"/>
          <w:spacing w:val="2"/>
          <w:sz w:val="23"/>
          <w:szCs w:val="23"/>
        </w:rPr>
        <w:t>立</w:t>
      </w:r>
      <w:r>
        <w:rPr>
          <w:rFonts w:hint="eastAsia" w:ascii="宋体" w:hAnsi="宋体" w:eastAsia="宋体" w:cs="宋体"/>
          <w:spacing w:val="22"/>
          <w:sz w:val="23"/>
          <w:szCs w:val="23"/>
        </w:rPr>
        <w:t>即向</w:t>
      </w:r>
      <w:r>
        <w:rPr>
          <w:rFonts w:hint="eastAsia" w:ascii="宋体" w:hAnsi="宋体" w:eastAsia="宋体" w:cs="宋体"/>
          <w:spacing w:val="12"/>
          <w:sz w:val="23"/>
          <w:szCs w:val="23"/>
        </w:rPr>
        <w:t>当</w:t>
      </w:r>
      <w:r>
        <w:rPr>
          <w:rFonts w:hint="eastAsia" w:ascii="宋体" w:hAnsi="宋体" w:eastAsia="宋体" w:cs="宋体"/>
          <w:spacing w:val="11"/>
          <w:sz w:val="23"/>
          <w:szCs w:val="23"/>
        </w:rPr>
        <w:t>地建设行政主管部门和有关部门报告，采取安全防范措施，并由原设计人或者具</w:t>
      </w:r>
      <w:r>
        <w:rPr>
          <w:rFonts w:hint="eastAsia" w:ascii="宋体" w:hAnsi="宋体" w:eastAsia="宋体" w:cs="宋体"/>
          <w:spacing w:val="14"/>
          <w:sz w:val="23"/>
          <w:szCs w:val="23"/>
        </w:rPr>
        <w:t>有</w:t>
      </w:r>
      <w:r>
        <w:rPr>
          <w:rFonts w:hint="eastAsia" w:ascii="宋体" w:hAnsi="宋体" w:eastAsia="宋体" w:cs="宋体"/>
          <w:spacing w:val="9"/>
          <w:sz w:val="23"/>
          <w:szCs w:val="23"/>
        </w:rPr>
        <w:t>相应资质等级的设计人提出保修方案，承包人实施保修。</w:t>
      </w:r>
    </w:p>
    <w:p>
      <w:pPr>
        <w:spacing w:line="360" w:lineRule="auto"/>
        <w:ind w:left="548"/>
        <w:rPr>
          <w:rFonts w:hint="eastAsia" w:ascii="宋体" w:hAnsi="宋体" w:eastAsia="宋体" w:cs="宋体"/>
          <w:sz w:val="23"/>
          <w:szCs w:val="23"/>
        </w:rPr>
      </w:pPr>
      <w:r>
        <w:rPr>
          <w:rFonts w:hint="eastAsia" w:ascii="宋体" w:hAnsi="宋体" w:eastAsia="宋体" w:cs="宋体"/>
          <w:spacing w:val="4"/>
          <w:sz w:val="23"/>
          <w:szCs w:val="23"/>
        </w:rPr>
        <w:t>4．质量保</w:t>
      </w:r>
      <w:r>
        <w:rPr>
          <w:rFonts w:hint="eastAsia" w:ascii="宋体" w:hAnsi="宋体" w:eastAsia="宋体" w:cs="宋体"/>
          <w:spacing w:val="3"/>
          <w:sz w:val="23"/>
          <w:szCs w:val="23"/>
        </w:rPr>
        <w:t>修</w:t>
      </w:r>
      <w:r>
        <w:rPr>
          <w:rFonts w:hint="eastAsia" w:ascii="宋体" w:hAnsi="宋体" w:eastAsia="宋体" w:cs="宋体"/>
          <w:spacing w:val="2"/>
          <w:sz w:val="23"/>
          <w:szCs w:val="23"/>
        </w:rPr>
        <w:t>完成后，由发包人组织验收。</w:t>
      </w:r>
    </w:p>
    <w:p>
      <w:pPr>
        <w:spacing w:before="185" w:line="360" w:lineRule="auto"/>
        <w:ind w:left="493"/>
        <w:rPr>
          <w:rFonts w:hint="eastAsia" w:ascii="宋体" w:hAnsi="宋体" w:eastAsia="宋体" w:cs="宋体"/>
          <w:sz w:val="23"/>
          <w:szCs w:val="23"/>
        </w:rPr>
      </w:pPr>
      <w:r>
        <w:rPr>
          <w:rFonts w:hint="eastAsia" w:ascii="宋体" w:hAnsi="宋体" w:eastAsia="宋体" w:cs="宋体"/>
          <w:spacing w:val="11"/>
          <w:sz w:val="23"/>
          <w:szCs w:val="23"/>
        </w:rPr>
        <w:t>五</w:t>
      </w:r>
      <w:r>
        <w:rPr>
          <w:rFonts w:hint="eastAsia" w:ascii="宋体" w:hAnsi="宋体" w:eastAsia="宋体" w:cs="宋体"/>
          <w:spacing w:val="7"/>
          <w:sz w:val="23"/>
          <w:szCs w:val="23"/>
        </w:rPr>
        <w:t>、保修费用</w:t>
      </w:r>
    </w:p>
    <w:p>
      <w:pPr>
        <w:spacing w:before="170" w:line="360" w:lineRule="auto"/>
        <w:ind w:left="416"/>
        <w:rPr>
          <w:rFonts w:hint="eastAsia" w:ascii="宋体" w:hAnsi="宋体" w:eastAsia="宋体" w:cs="宋体"/>
          <w:sz w:val="23"/>
          <w:szCs w:val="23"/>
        </w:rPr>
      </w:pPr>
      <w:r>
        <w:rPr>
          <w:rFonts w:hint="eastAsia" w:ascii="宋体" w:hAnsi="宋体" w:eastAsia="宋体" w:cs="宋体"/>
          <w:spacing w:val="9"/>
          <w:sz w:val="23"/>
          <w:szCs w:val="23"/>
        </w:rPr>
        <w:t>保修费用由造成质量缺陷的责任方承担</w:t>
      </w:r>
      <w:r>
        <w:rPr>
          <w:rFonts w:hint="eastAsia" w:ascii="宋体" w:hAnsi="宋体" w:eastAsia="宋体" w:cs="宋体"/>
          <w:spacing w:val="6"/>
          <w:sz w:val="23"/>
          <w:szCs w:val="23"/>
        </w:rPr>
        <w:t>。</w:t>
      </w:r>
    </w:p>
    <w:p>
      <w:pPr>
        <w:spacing w:before="188" w:line="360" w:lineRule="auto"/>
        <w:ind w:left="417"/>
        <w:rPr>
          <w:rFonts w:hint="eastAsia" w:ascii="宋体" w:hAnsi="宋体" w:eastAsia="宋体" w:cs="宋体"/>
          <w:sz w:val="23"/>
          <w:szCs w:val="23"/>
          <w:lang w:eastAsia="zh-CN"/>
        </w:rPr>
      </w:pPr>
      <w:r>
        <w:rPr>
          <w:rFonts w:hint="eastAsia" w:ascii="宋体" w:hAnsi="宋体" w:eastAsia="宋体" w:cs="宋体"/>
          <w:spacing w:val="9"/>
          <w:sz w:val="23"/>
          <w:szCs w:val="23"/>
        </w:rPr>
        <w:t>六、双方约定的其他工程质量保修事项</w:t>
      </w:r>
      <w:r>
        <w:rPr>
          <w:rFonts w:hint="eastAsia" w:ascii="宋体" w:hAnsi="宋体" w:eastAsia="宋体" w:cs="宋体"/>
          <w:spacing w:val="5"/>
          <w:sz w:val="23"/>
          <w:szCs w:val="23"/>
        </w:rPr>
        <w:t>：</w:t>
      </w:r>
    </w:p>
    <w:p>
      <w:pPr>
        <w:tabs>
          <w:tab w:val="left" w:pos="9239"/>
        </w:tabs>
        <w:spacing w:before="214" w:line="360" w:lineRule="auto"/>
        <w:rPr>
          <w:rFonts w:hint="eastAsia" w:ascii="宋体" w:hAnsi="宋体" w:eastAsia="宋体" w:cs="宋体"/>
          <w:sz w:val="21"/>
        </w:rPr>
      </w:pPr>
      <w:r>
        <w:rPr>
          <w:rFonts w:hint="eastAsia" w:ascii="宋体" w:hAnsi="宋体" w:eastAsia="宋体" w:cs="宋体"/>
          <w:sz w:val="21"/>
          <w:szCs w:val="21"/>
          <w:u w:val="single" w:color="auto"/>
        </w:rPr>
        <w:tab/>
      </w:r>
    </w:p>
    <w:p>
      <w:pPr>
        <w:spacing w:line="360" w:lineRule="auto"/>
        <w:rPr>
          <w:rFonts w:hint="eastAsia" w:ascii="宋体" w:hAnsi="宋体" w:eastAsia="宋体" w:cs="宋体"/>
          <w:sz w:val="21"/>
        </w:rPr>
      </w:pPr>
    </w:p>
    <w:p>
      <w:pPr>
        <w:tabs>
          <w:tab w:val="left" w:pos="4592"/>
        </w:tabs>
        <w:spacing w:before="26" w:line="360" w:lineRule="auto"/>
        <w:rPr>
          <w:rFonts w:hint="eastAsia" w:ascii="宋体" w:hAnsi="宋体" w:eastAsia="宋体" w:cs="宋体"/>
          <w:sz w:val="8"/>
          <w:szCs w:val="8"/>
        </w:rPr>
      </w:pPr>
      <w:r>
        <w:rPr>
          <w:rFonts w:hint="eastAsia" w:ascii="宋体" w:hAnsi="宋体" w:eastAsia="宋体" w:cs="宋体"/>
          <w:sz w:val="8"/>
          <w:szCs w:val="8"/>
          <w:u w:val="single" w:color="auto"/>
        </w:rPr>
        <w:tab/>
      </w:r>
      <w:r>
        <w:rPr>
          <w:rFonts w:hint="eastAsia" w:ascii="宋体" w:hAnsi="宋体" w:eastAsia="宋体" w:cs="宋体"/>
          <w:spacing w:val="12"/>
          <w:sz w:val="8"/>
          <w:szCs w:val="8"/>
        </w:rPr>
        <w:t>。</w:t>
      </w:r>
    </w:p>
    <w:p>
      <w:pPr>
        <w:spacing w:before="236" w:line="360" w:lineRule="auto"/>
        <w:ind w:left="10" w:right="100" w:firstLine="457"/>
        <w:rPr>
          <w:rFonts w:hint="eastAsia" w:ascii="宋体" w:hAnsi="宋体" w:eastAsia="宋体" w:cs="宋体"/>
          <w:spacing w:val="8"/>
          <w:sz w:val="23"/>
          <w:szCs w:val="23"/>
        </w:rPr>
      </w:pPr>
      <w:r>
        <w:rPr>
          <w:rFonts w:hint="eastAsia" w:ascii="宋体" w:hAnsi="宋体" w:eastAsia="宋体" w:cs="宋体"/>
          <w:spacing w:val="11"/>
          <w:sz w:val="23"/>
          <w:szCs w:val="23"/>
        </w:rPr>
        <w:t>工</w:t>
      </w:r>
      <w:r>
        <w:rPr>
          <w:rFonts w:hint="eastAsia" w:ascii="宋体" w:hAnsi="宋体" w:eastAsia="宋体" w:cs="宋体"/>
          <w:spacing w:val="8"/>
          <w:sz w:val="23"/>
          <w:szCs w:val="23"/>
        </w:rPr>
        <w:t>程质量保修书由发包人、承包人在工程竣工验收前共同签署，作为施工合同附件，</w:t>
      </w:r>
      <w:r>
        <w:rPr>
          <w:rFonts w:hint="eastAsia" w:ascii="宋体" w:hAnsi="宋体" w:eastAsia="宋体" w:cs="宋体"/>
          <w:spacing w:val="9"/>
          <w:sz w:val="23"/>
          <w:szCs w:val="23"/>
        </w:rPr>
        <w:t>其</w:t>
      </w:r>
      <w:r>
        <w:rPr>
          <w:rFonts w:hint="eastAsia" w:ascii="宋体" w:hAnsi="宋体" w:eastAsia="宋体" w:cs="宋体"/>
          <w:spacing w:val="8"/>
          <w:sz w:val="23"/>
          <w:szCs w:val="23"/>
        </w:rPr>
        <w:t>有效期限至保修期满。</w:t>
      </w:r>
    </w:p>
    <w:p>
      <w:pPr>
        <w:spacing w:before="236" w:line="383" w:lineRule="auto"/>
        <w:ind w:right="100"/>
        <w:rPr>
          <w:rFonts w:hint="eastAsia" w:ascii="宋体" w:hAnsi="宋体" w:eastAsia="宋体" w:cs="宋体"/>
          <w:sz w:val="23"/>
          <w:szCs w:val="23"/>
          <w:lang w:eastAsia="zh-CN"/>
        </w:rPr>
      </w:pPr>
      <w:r>
        <w:rPr>
          <w:rFonts w:hint="eastAsia" w:ascii="宋体" w:hAnsi="宋体" w:eastAsia="宋体" w:cs="宋体"/>
          <w:spacing w:val="6"/>
          <w:sz w:val="23"/>
          <w:szCs w:val="23"/>
        </w:rPr>
        <w:t>发包人(公章)</w:t>
      </w:r>
      <w:r>
        <w:rPr>
          <w:rFonts w:hint="eastAsia" w:ascii="宋体" w:hAnsi="宋体" w:eastAsia="宋体" w:cs="宋体"/>
          <w:spacing w:val="4"/>
          <w:sz w:val="23"/>
          <w:szCs w:val="23"/>
        </w:rPr>
        <w:t>：</w:t>
      </w:r>
      <w:r>
        <w:rPr>
          <w:rFonts w:hint="eastAsia" w:ascii="宋体" w:hAnsi="宋体" w:eastAsia="宋体" w:cs="宋体"/>
          <w:spacing w:val="4"/>
          <w:sz w:val="23"/>
          <w:szCs w:val="23"/>
          <w:lang w:val="en-US" w:eastAsia="zh-CN"/>
        </w:rPr>
        <w:t xml:space="preserve">                            </w:t>
      </w:r>
      <w:r>
        <w:rPr>
          <w:rFonts w:hint="eastAsia" w:ascii="宋体" w:hAnsi="宋体" w:eastAsia="宋体" w:cs="宋体"/>
          <w:spacing w:val="8"/>
          <w:sz w:val="23"/>
          <w:szCs w:val="23"/>
        </w:rPr>
        <w:t>承</w:t>
      </w:r>
      <w:r>
        <w:rPr>
          <w:rFonts w:hint="eastAsia" w:ascii="宋体" w:hAnsi="宋体" w:eastAsia="宋体" w:cs="宋体"/>
          <w:spacing w:val="6"/>
          <w:sz w:val="23"/>
          <w:szCs w:val="23"/>
        </w:rPr>
        <w:t>包人(公章)：</w:t>
      </w:r>
    </w:p>
    <w:p>
      <w:pPr>
        <w:spacing w:before="183" w:line="237" w:lineRule="auto"/>
        <w:ind w:left="9"/>
        <w:rPr>
          <w:rFonts w:hint="eastAsia" w:ascii="宋体" w:hAnsi="宋体" w:eastAsia="宋体" w:cs="宋体"/>
          <w:sz w:val="23"/>
          <w:szCs w:val="23"/>
          <w:lang w:val="en-US" w:eastAsia="zh-CN"/>
        </w:rPr>
      </w:pPr>
      <w:r>
        <w:rPr>
          <w:rFonts w:hint="eastAsia" w:ascii="宋体" w:hAnsi="宋体" w:eastAsia="宋体" w:cs="宋体"/>
          <w:spacing w:val="-17"/>
          <w:sz w:val="23"/>
          <w:szCs w:val="23"/>
        </w:rPr>
        <w:t>地</w:t>
      </w:r>
      <w:r>
        <w:rPr>
          <w:rFonts w:hint="eastAsia" w:ascii="宋体" w:hAnsi="宋体" w:eastAsia="宋体" w:cs="宋体"/>
          <w:spacing w:val="-15"/>
          <w:sz w:val="23"/>
          <w:szCs w:val="23"/>
        </w:rPr>
        <w:t>址：</w:t>
      </w:r>
      <w:r>
        <w:rPr>
          <w:rFonts w:hint="eastAsia" w:ascii="宋体" w:hAnsi="宋体" w:eastAsia="宋体" w:cs="宋体"/>
          <w:spacing w:val="-15"/>
          <w:sz w:val="23"/>
          <w:szCs w:val="23"/>
          <w:lang w:val="en-US" w:eastAsia="zh-CN"/>
        </w:rPr>
        <w:t xml:space="preserve">                                                      </w:t>
      </w:r>
      <w:r>
        <w:rPr>
          <w:rFonts w:hint="eastAsia" w:ascii="宋体" w:hAnsi="宋体" w:eastAsia="宋体" w:cs="宋体"/>
          <w:spacing w:val="-17"/>
          <w:sz w:val="23"/>
          <w:szCs w:val="23"/>
        </w:rPr>
        <w:t>地</w:t>
      </w:r>
      <w:r>
        <w:rPr>
          <w:rFonts w:hint="eastAsia" w:ascii="宋体" w:hAnsi="宋体" w:eastAsia="宋体" w:cs="宋体"/>
          <w:spacing w:val="-15"/>
          <w:sz w:val="23"/>
          <w:szCs w:val="23"/>
        </w:rPr>
        <w:t>址：</w:t>
      </w:r>
    </w:p>
    <w:p>
      <w:pPr>
        <w:spacing w:before="173" w:line="226" w:lineRule="auto"/>
        <w:ind w:left="10"/>
        <w:rPr>
          <w:rFonts w:hint="eastAsia" w:ascii="宋体" w:hAnsi="宋体" w:eastAsia="宋体" w:cs="宋体"/>
          <w:sz w:val="23"/>
          <w:szCs w:val="23"/>
          <w:lang w:eastAsia="zh-CN"/>
        </w:rPr>
      </w:pPr>
      <w:r>
        <w:rPr>
          <w:rFonts w:hint="eastAsia" w:ascii="宋体" w:hAnsi="宋体" w:eastAsia="宋体" w:cs="宋体"/>
          <w:spacing w:val="7"/>
          <w:sz w:val="23"/>
          <w:szCs w:val="23"/>
        </w:rPr>
        <w:t>法定代表人(签字)</w:t>
      </w:r>
      <w:r>
        <w:rPr>
          <w:rFonts w:hint="eastAsia" w:ascii="宋体" w:hAnsi="宋体" w:eastAsia="宋体" w:cs="宋体"/>
          <w:spacing w:val="6"/>
          <w:sz w:val="23"/>
          <w:szCs w:val="23"/>
        </w:rPr>
        <w:t>：</w:t>
      </w:r>
      <w:r>
        <w:rPr>
          <w:rFonts w:hint="eastAsia" w:ascii="宋体" w:hAnsi="宋体" w:eastAsia="宋体" w:cs="宋体"/>
          <w:spacing w:val="6"/>
          <w:sz w:val="23"/>
          <w:szCs w:val="23"/>
          <w:lang w:val="en-US" w:eastAsia="zh-CN"/>
        </w:rPr>
        <w:t xml:space="preserve">                       </w:t>
      </w:r>
      <w:r>
        <w:rPr>
          <w:rFonts w:hint="eastAsia" w:ascii="宋体" w:hAnsi="宋体" w:eastAsia="宋体" w:cs="宋体"/>
          <w:spacing w:val="7"/>
          <w:sz w:val="23"/>
          <w:szCs w:val="23"/>
        </w:rPr>
        <w:t>法定代表人(签字)</w:t>
      </w:r>
      <w:r>
        <w:rPr>
          <w:rFonts w:hint="eastAsia" w:ascii="宋体" w:hAnsi="宋体" w:eastAsia="宋体" w:cs="宋体"/>
          <w:spacing w:val="6"/>
          <w:sz w:val="23"/>
          <w:szCs w:val="23"/>
        </w:rPr>
        <w:t>：</w:t>
      </w:r>
    </w:p>
    <w:p>
      <w:pPr>
        <w:spacing w:before="186" w:line="224" w:lineRule="auto"/>
        <w:ind w:left="8"/>
        <w:rPr>
          <w:rFonts w:hint="eastAsia" w:ascii="宋体" w:hAnsi="宋体" w:eastAsia="宋体" w:cs="宋体"/>
          <w:sz w:val="23"/>
          <w:szCs w:val="23"/>
          <w:lang w:eastAsia="zh-CN"/>
        </w:rPr>
      </w:pPr>
      <w:r>
        <w:rPr>
          <w:rFonts w:hint="eastAsia" w:ascii="宋体" w:hAnsi="宋体" w:eastAsia="宋体" w:cs="宋体"/>
          <w:spacing w:val="8"/>
          <w:sz w:val="23"/>
          <w:szCs w:val="23"/>
        </w:rPr>
        <w:t>委</w:t>
      </w:r>
      <w:r>
        <w:rPr>
          <w:rFonts w:hint="eastAsia" w:ascii="宋体" w:hAnsi="宋体" w:eastAsia="宋体" w:cs="宋体"/>
          <w:spacing w:val="7"/>
          <w:sz w:val="23"/>
          <w:szCs w:val="23"/>
        </w:rPr>
        <w:t>托代理人(签字)：</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8"/>
          <w:sz w:val="23"/>
          <w:szCs w:val="23"/>
        </w:rPr>
        <w:t>委</w:t>
      </w:r>
      <w:r>
        <w:rPr>
          <w:rFonts w:hint="eastAsia" w:ascii="宋体" w:hAnsi="宋体" w:eastAsia="宋体" w:cs="宋体"/>
          <w:spacing w:val="7"/>
          <w:sz w:val="23"/>
          <w:szCs w:val="23"/>
        </w:rPr>
        <w:t>托代理人(签字)：</w:t>
      </w:r>
    </w:p>
    <w:p>
      <w:pPr>
        <w:spacing w:before="187" w:line="230" w:lineRule="auto"/>
        <w:ind w:left="37"/>
        <w:rPr>
          <w:rFonts w:hint="eastAsia" w:ascii="宋体" w:hAnsi="宋体" w:eastAsia="宋体" w:cs="宋体"/>
          <w:sz w:val="23"/>
          <w:szCs w:val="23"/>
          <w:lang w:eastAsia="zh-CN"/>
        </w:rPr>
      </w:pPr>
      <w:r>
        <w:rPr>
          <w:rFonts w:hint="eastAsia" w:ascii="宋体" w:hAnsi="宋体" w:eastAsia="宋体" w:cs="宋体"/>
          <w:spacing w:val="-20"/>
          <w:sz w:val="23"/>
          <w:szCs w:val="23"/>
        </w:rPr>
        <w:t>电话：</w:t>
      </w:r>
      <w:r>
        <w:rPr>
          <w:rFonts w:hint="eastAsia" w:ascii="宋体" w:hAnsi="宋体" w:eastAsia="宋体" w:cs="宋体"/>
          <w:spacing w:val="-20"/>
          <w:sz w:val="23"/>
          <w:szCs w:val="23"/>
          <w:lang w:val="en-US" w:eastAsia="zh-CN"/>
        </w:rPr>
        <w:t xml:space="preserve">                                                             </w:t>
      </w:r>
      <w:r>
        <w:rPr>
          <w:rFonts w:hint="eastAsia" w:ascii="宋体" w:hAnsi="宋体" w:eastAsia="宋体" w:cs="宋体"/>
          <w:spacing w:val="-20"/>
          <w:sz w:val="23"/>
          <w:szCs w:val="23"/>
        </w:rPr>
        <w:t>电话：</w:t>
      </w:r>
    </w:p>
    <w:p>
      <w:pPr>
        <w:spacing w:before="181" w:line="224" w:lineRule="auto"/>
        <w:ind w:left="7"/>
        <w:rPr>
          <w:rFonts w:hint="eastAsia" w:ascii="宋体" w:hAnsi="宋体" w:eastAsia="宋体" w:cs="宋体"/>
          <w:sz w:val="23"/>
          <w:szCs w:val="23"/>
          <w:lang w:eastAsia="zh-CN"/>
        </w:rPr>
      </w:pPr>
      <w:r>
        <w:rPr>
          <w:rFonts w:hint="eastAsia" w:ascii="宋体" w:hAnsi="宋体" w:eastAsia="宋体" w:cs="宋体"/>
          <w:spacing w:val="-15"/>
          <w:sz w:val="23"/>
          <w:szCs w:val="23"/>
        </w:rPr>
        <w:t>传真：</w:t>
      </w:r>
      <w:r>
        <w:rPr>
          <w:rFonts w:hint="eastAsia" w:ascii="宋体" w:hAnsi="宋体" w:eastAsia="宋体" w:cs="宋体"/>
          <w:spacing w:val="-15"/>
          <w:sz w:val="23"/>
          <w:szCs w:val="23"/>
          <w:lang w:val="en-US" w:eastAsia="zh-CN"/>
        </w:rPr>
        <w:t xml:space="preserve">                                                      </w:t>
      </w:r>
      <w:r>
        <w:rPr>
          <w:rFonts w:hint="eastAsia" w:ascii="宋体" w:hAnsi="宋体" w:eastAsia="宋体" w:cs="宋体"/>
          <w:spacing w:val="-15"/>
          <w:sz w:val="23"/>
          <w:szCs w:val="23"/>
        </w:rPr>
        <w:t>传真：</w:t>
      </w:r>
    </w:p>
    <w:p>
      <w:pPr>
        <w:spacing w:before="187" w:line="228" w:lineRule="auto"/>
        <w:ind w:left="10"/>
        <w:rPr>
          <w:rFonts w:hint="eastAsia" w:ascii="宋体" w:hAnsi="宋体" w:eastAsia="宋体" w:cs="宋体"/>
          <w:sz w:val="23"/>
          <w:szCs w:val="23"/>
          <w:lang w:eastAsia="zh-CN"/>
        </w:rPr>
      </w:pPr>
      <w:r>
        <w:rPr>
          <w:rFonts w:hint="eastAsia" w:ascii="宋体" w:hAnsi="宋体" w:eastAsia="宋体" w:cs="宋体"/>
          <w:spacing w:val="6"/>
          <w:sz w:val="23"/>
          <w:szCs w:val="23"/>
        </w:rPr>
        <w:t>开户银行</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 xml:space="preserve">                                </w:t>
      </w:r>
      <w:r>
        <w:rPr>
          <w:rFonts w:hint="eastAsia" w:ascii="宋体" w:hAnsi="宋体" w:eastAsia="宋体" w:cs="宋体"/>
          <w:spacing w:val="6"/>
          <w:sz w:val="23"/>
          <w:szCs w:val="23"/>
        </w:rPr>
        <w:t>开户银行</w:t>
      </w:r>
      <w:r>
        <w:rPr>
          <w:rFonts w:hint="eastAsia" w:ascii="宋体" w:hAnsi="宋体" w:eastAsia="宋体" w:cs="宋体"/>
          <w:spacing w:val="5"/>
          <w:sz w:val="23"/>
          <w:szCs w:val="23"/>
        </w:rPr>
        <w:t>：</w:t>
      </w:r>
    </w:p>
    <w:p>
      <w:pPr>
        <w:spacing w:before="184" w:line="229" w:lineRule="auto"/>
        <w:ind w:left="13"/>
        <w:rPr>
          <w:rFonts w:hint="eastAsia" w:ascii="宋体" w:hAnsi="宋体" w:eastAsia="宋体" w:cs="宋体"/>
          <w:sz w:val="23"/>
          <w:szCs w:val="23"/>
          <w:lang w:eastAsia="zh-CN"/>
        </w:rPr>
      </w:pPr>
      <w:r>
        <w:rPr>
          <w:rFonts w:hint="eastAsia" w:ascii="宋体" w:hAnsi="宋体" w:eastAsia="宋体" w:cs="宋体"/>
          <w:spacing w:val="-16"/>
          <w:sz w:val="23"/>
          <w:szCs w:val="23"/>
        </w:rPr>
        <w:t>账号：</w:t>
      </w:r>
      <w:r>
        <w:rPr>
          <w:rFonts w:hint="eastAsia" w:ascii="宋体" w:hAnsi="宋体" w:eastAsia="宋体" w:cs="宋体"/>
          <w:spacing w:val="-16"/>
          <w:sz w:val="23"/>
          <w:szCs w:val="23"/>
          <w:lang w:val="en-US" w:eastAsia="zh-CN"/>
        </w:rPr>
        <w:t xml:space="preserve">                                                        </w:t>
      </w:r>
      <w:r>
        <w:rPr>
          <w:rFonts w:hint="eastAsia" w:ascii="宋体" w:hAnsi="宋体" w:eastAsia="宋体" w:cs="宋体"/>
          <w:spacing w:val="-16"/>
          <w:sz w:val="23"/>
          <w:szCs w:val="23"/>
        </w:rPr>
        <w:t>账号：</w:t>
      </w:r>
    </w:p>
    <w:p>
      <w:pPr>
        <w:spacing w:before="181" w:line="192" w:lineRule="auto"/>
        <w:ind w:left="27"/>
        <w:rPr>
          <w:rFonts w:hint="eastAsia" w:ascii="宋体" w:hAnsi="宋体" w:eastAsia="宋体" w:cs="宋体"/>
          <w:sz w:val="23"/>
          <w:szCs w:val="23"/>
          <w:lang w:eastAsia="zh-CN"/>
        </w:rPr>
      </w:pPr>
      <w:r>
        <w:rPr>
          <w:rFonts w:hint="eastAsia" w:ascii="宋体" w:hAnsi="宋体" w:eastAsia="宋体" w:cs="宋体"/>
          <w:spacing w:val="4"/>
          <w:sz w:val="23"/>
          <w:szCs w:val="23"/>
        </w:rPr>
        <w:t>邮</w:t>
      </w:r>
      <w:r>
        <w:rPr>
          <w:rFonts w:hint="eastAsia" w:ascii="宋体" w:hAnsi="宋体" w:eastAsia="宋体" w:cs="宋体"/>
          <w:spacing w:val="2"/>
          <w:sz w:val="23"/>
          <w:szCs w:val="23"/>
        </w:rPr>
        <w:t>政编码：</w:t>
      </w:r>
      <w:r>
        <w:rPr>
          <w:rFonts w:hint="eastAsia" w:ascii="宋体" w:hAnsi="宋体" w:eastAsia="宋体" w:cs="宋体"/>
          <w:spacing w:val="2"/>
          <w:sz w:val="23"/>
          <w:szCs w:val="23"/>
          <w:lang w:val="en-US" w:eastAsia="zh-CN"/>
        </w:rPr>
        <w:t xml:space="preserve">                                  </w:t>
      </w:r>
      <w:r>
        <w:rPr>
          <w:rFonts w:hint="eastAsia" w:ascii="宋体" w:hAnsi="宋体" w:eastAsia="宋体" w:cs="宋体"/>
          <w:spacing w:val="4"/>
          <w:sz w:val="23"/>
          <w:szCs w:val="23"/>
        </w:rPr>
        <w:t>邮</w:t>
      </w:r>
      <w:r>
        <w:rPr>
          <w:rFonts w:hint="eastAsia" w:ascii="宋体" w:hAnsi="宋体" w:eastAsia="宋体" w:cs="宋体"/>
          <w:spacing w:val="2"/>
          <w:sz w:val="23"/>
          <w:szCs w:val="23"/>
        </w:rPr>
        <w:t>政编码：</w:t>
      </w:r>
    </w:p>
    <w:p>
      <w:pPr>
        <w:spacing w:before="181" w:line="192" w:lineRule="auto"/>
        <w:ind w:left="27"/>
        <w:rPr>
          <w:rFonts w:hint="eastAsia" w:ascii="宋体" w:hAnsi="宋体" w:eastAsia="宋体" w:cs="宋体"/>
          <w:sz w:val="23"/>
          <w:szCs w:val="23"/>
          <w:u w:val="none" w:color="auto"/>
          <w:lang w:eastAsia="zh-CN"/>
        </w:rPr>
      </w:pPr>
    </w:p>
    <w:p>
      <w:pPr>
        <w:spacing w:line="14" w:lineRule="auto"/>
        <w:rPr>
          <w:rFonts w:hint="eastAsia" w:ascii="宋体" w:hAnsi="宋体" w:eastAsia="宋体" w:cs="宋体"/>
          <w:sz w:val="6"/>
          <w:szCs w:val="32"/>
        </w:rPr>
        <w:sectPr>
          <w:headerReference r:id="rId18" w:type="default"/>
          <w:footerReference r:id="rId19" w:type="default"/>
          <w:pgSz w:w="11907" w:h="16840"/>
          <w:pgMar w:top="1118" w:right="1474" w:bottom="1189" w:left="1473" w:header="878" w:footer="794" w:gutter="0"/>
          <w:pgNumType w:fmt="numberInDash" w:start="126"/>
          <w:cols w:space="720" w:num="1"/>
        </w:sectPr>
      </w:pPr>
    </w:p>
    <w:p>
      <w:pPr>
        <w:spacing w:before="75" w:line="227" w:lineRule="auto"/>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件4：</w:t>
      </w:r>
    </w:p>
    <w:p>
      <w:pPr>
        <w:spacing w:before="277" w:line="227" w:lineRule="auto"/>
        <w:ind w:left="3459"/>
        <w:rPr>
          <w:rFonts w:hint="eastAsia" w:ascii="宋体" w:hAnsi="宋体" w:eastAsia="宋体" w:cs="宋体"/>
          <w:sz w:val="28"/>
          <w:szCs w:val="28"/>
        </w:rPr>
      </w:pPr>
      <w:r>
        <w:rPr>
          <w:rFonts w:hint="eastAsia" w:ascii="宋体" w:hAnsi="宋体" w:eastAsia="宋体" w:cs="宋体"/>
          <w:spacing w:val="9"/>
          <w:sz w:val="28"/>
          <w:szCs w:val="28"/>
        </w:rPr>
        <w:t>主要建设工程文件目</w:t>
      </w:r>
      <w:r>
        <w:rPr>
          <w:rFonts w:hint="eastAsia" w:ascii="宋体" w:hAnsi="宋体" w:eastAsia="宋体" w:cs="宋体"/>
          <w:spacing w:val="7"/>
          <w:sz w:val="28"/>
          <w:szCs w:val="28"/>
        </w:rPr>
        <w:t>录</w:t>
      </w:r>
    </w:p>
    <w:p>
      <w:pPr>
        <w:spacing w:line="130" w:lineRule="exact"/>
        <w:rPr>
          <w:rFonts w:hint="eastAsia" w:ascii="宋体" w:hAnsi="宋体" w:eastAsia="宋体" w:cs="宋体"/>
        </w:rPr>
      </w:pPr>
    </w:p>
    <w:tbl>
      <w:tblPr>
        <w:tblStyle w:val="94"/>
        <w:tblW w:w="904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7"/>
        <w:gridCol w:w="1275"/>
        <w:gridCol w:w="1449"/>
        <w:gridCol w:w="1242"/>
        <w:gridCol w:w="1449"/>
        <w:gridCol w:w="16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957" w:type="dxa"/>
            <w:vAlign w:val="top"/>
          </w:tcPr>
          <w:p>
            <w:pPr>
              <w:spacing w:before="152" w:line="227" w:lineRule="auto"/>
              <w:ind w:left="102"/>
              <w:rPr>
                <w:rFonts w:hint="eastAsia" w:ascii="宋体" w:hAnsi="宋体" w:eastAsia="宋体" w:cs="宋体"/>
                <w:sz w:val="23"/>
                <w:szCs w:val="23"/>
              </w:rPr>
            </w:pPr>
            <w:r>
              <w:rPr>
                <w:rFonts w:hint="eastAsia" w:ascii="宋体" w:hAnsi="宋体" w:eastAsia="宋体" w:cs="宋体"/>
                <w:spacing w:val="7"/>
                <w:sz w:val="23"/>
                <w:szCs w:val="23"/>
              </w:rPr>
              <w:t>文件名称</w:t>
            </w:r>
          </w:p>
        </w:tc>
        <w:tc>
          <w:tcPr>
            <w:tcW w:w="1275" w:type="dxa"/>
            <w:vAlign w:val="top"/>
          </w:tcPr>
          <w:p>
            <w:pPr>
              <w:spacing w:before="152" w:line="226" w:lineRule="auto"/>
              <w:ind w:left="97"/>
              <w:rPr>
                <w:rFonts w:hint="eastAsia" w:ascii="宋体" w:hAnsi="宋体" w:eastAsia="宋体" w:cs="宋体"/>
                <w:sz w:val="23"/>
                <w:szCs w:val="23"/>
              </w:rPr>
            </w:pPr>
            <w:r>
              <w:rPr>
                <w:rFonts w:hint="eastAsia" w:ascii="宋体" w:hAnsi="宋体" w:eastAsia="宋体" w:cs="宋体"/>
                <w:spacing w:val="5"/>
                <w:sz w:val="23"/>
                <w:szCs w:val="23"/>
              </w:rPr>
              <w:t>套</w:t>
            </w:r>
            <w:r>
              <w:rPr>
                <w:rFonts w:hint="eastAsia" w:ascii="宋体" w:hAnsi="宋体" w:eastAsia="宋体" w:cs="宋体"/>
                <w:spacing w:val="4"/>
                <w:sz w:val="23"/>
                <w:szCs w:val="23"/>
              </w:rPr>
              <w:t>数</w:t>
            </w:r>
          </w:p>
        </w:tc>
        <w:tc>
          <w:tcPr>
            <w:tcW w:w="1449" w:type="dxa"/>
            <w:vAlign w:val="top"/>
          </w:tcPr>
          <w:p>
            <w:pPr>
              <w:spacing w:before="151" w:line="227" w:lineRule="auto"/>
              <w:ind w:left="109"/>
              <w:rPr>
                <w:rFonts w:hint="eastAsia" w:ascii="宋体" w:hAnsi="宋体" w:eastAsia="宋体" w:cs="宋体"/>
                <w:sz w:val="23"/>
                <w:szCs w:val="23"/>
              </w:rPr>
            </w:pPr>
            <w:r>
              <w:rPr>
                <w:rFonts w:hint="eastAsia" w:ascii="宋体" w:hAnsi="宋体" w:eastAsia="宋体" w:cs="宋体"/>
                <w:spacing w:val="3"/>
                <w:sz w:val="23"/>
                <w:szCs w:val="23"/>
              </w:rPr>
              <w:t>费用(元</w:t>
            </w:r>
            <w:r>
              <w:rPr>
                <w:rFonts w:hint="eastAsia" w:ascii="宋体" w:hAnsi="宋体" w:eastAsia="宋体" w:cs="宋体"/>
                <w:spacing w:val="2"/>
                <w:sz w:val="23"/>
                <w:szCs w:val="23"/>
              </w:rPr>
              <w:t>)</w:t>
            </w:r>
          </w:p>
        </w:tc>
        <w:tc>
          <w:tcPr>
            <w:tcW w:w="1242" w:type="dxa"/>
            <w:vAlign w:val="top"/>
          </w:tcPr>
          <w:p>
            <w:pPr>
              <w:spacing w:before="152" w:line="228" w:lineRule="auto"/>
              <w:ind w:left="100"/>
              <w:rPr>
                <w:rFonts w:hint="eastAsia" w:ascii="宋体" w:hAnsi="宋体" w:eastAsia="宋体" w:cs="宋体"/>
                <w:sz w:val="23"/>
                <w:szCs w:val="23"/>
              </w:rPr>
            </w:pPr>
            <w:r>
              <w:rPr>
                <w:rFonts w:hint="eastAsia" w:ascii="宋体" w:hAnsi="宋体" w:eastAsia="宋体" w:cs="宋体"/>
                <w:spacing w:val="5"/>
                <w:sz w:val="23"/>
                <w:szCs w:val="23"/>
              </w:rPr>
              <w:t>质</w:t>
            </w:r>
            <w:r>
              <w:rPr>
                <w:rFonts w:hint="eastAsia" w:ascii="宋体" w:hAnsi="宋体" w:eastAsia="宋体" w:cs="宋体"/>
                <w:spacing w:val="4"/>
                <w:sz w:val="23"/>
                <w:szCs w:val="23"/>
              </w:rPr>
              <w:t>量</w:t>
            </w:r>
          </w:p>
        </w:tc>
        <w:tc>
          <w:tcPr>
            <w:tcW w:w="1449" w:type="dxa"/>
            <w:vAlign w:val="top"/>
          </w:tcPr>
          <w:p>
            <w:pPr>
              <w:spacing w:before="151" w:line="229" w:lineRule="auto"/>
              <w:ind w:left="254"/>
              <w:rPr>
                <w:rFonts w:hint="eastAsia" w:ascii="宋体" w:hAnsi="宋体" w:eastAsia="宋体" w:cs="宋体"/>
                <w:sz w:val="23"/>
                <w:szCs w:val="23"/>
              </w:rPr>
            </w:pPr>
            <w:r>
              <w:rPr>
                <w:rFonts w:hint="eastAsia" w:ascii="宋体" w:hAnsi="宋体" w:eastAsia="宋体" w:cs="宋体"/>
                <w:spacing w:val="8"/>
                <w:sz w:val="23"/>
                <w:szCs w:val="23"/>
              </w:rPr>
              <w:t>移</w:t>
            </w:r>
            <w:r>
              <w:rPr>
                <w:rFonts w:hint="eastAsia" w:ascii="宋体" w:hAnsi="宋体" w:eastAsia="宋体" w:cs="宋体"/>
                <w:spacing w:val="7"/>
                <w:sz w:val="23"/>
                <w:szCs w:val="23"/>
              </w:rPr>
              <w:t>交时间</w:t>
            </w:r>
          </w:p>
        </w:tc>
        <w:tc>
          <w:tcPr>
            <w:tcW w:w="1671" w:type="dxa"/>
            <w:vAlign w:val="top"/>
          </w:tcPr>
          <w:p>
            <w:pPr>
              <w:spacing w:before="152" w:line="224" w:lineRule="auto"/>
              <w:ind w:left="490"/>
              <w:rPr>
                <w:rFonts w:hint="eastAsia" w:ascii="宋体" w:hAnsi="宋体" w:eastAsia="宋体" w:cs="宋体"/>
                <w:sz w:val="23"/>
                <w:szCs w:val="23"/>
              </w:rPr>
            </w:pPr>
            <w:r>
              <w:rPr>
                <w:rFonts w:hint="eastAsia" w:ascii="宋体" w:hAnsi="宋体" w:eastAsia="宋体" w:cs="宋体"/>
                <w:spacing w:val="4"/>
                <w:sz w:val="23"/>
                <w:szCs w:val="23"/>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957" w:type="dxa"/>
            <w:vAlign w:val="top"/>
          </w:tcPr>
          <w:p>
            <w:pPr>
              <w:rPr>
                <w:rFonts w:hint="eastAsia" w:ascii="宋体" w:hAnsi="宋体" w:eastAsia="宋体" w:cs="宋体"/>
                <w:sz w:val="21"/>
              </w:rPr>
            </w:pPr>
          </w:p>
        </w:tc>
        <w:tc>
          <w:tcPr>
            <w:tcW w:w="1275"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242" w:type="dxa"/>
            <w:vAlign w:val="top"/>
          </w:tcPr>
          <w:p>
            <w:pPr>
              <w:rPr>
                <w:rFonts w:hint="eastAsia" w:ascii="宋体" w:hAnsi="宋体" w:eastAsia="宋体" w:cs="宋体"/>
                <w:sz w:val="21"/>
              </w:rPr>
            </w:pPr>
          </w:p>
        </w:tc>
        <w:tc>
          <w:tcPr>
            <w:tcW w:w="1449" w:type="dxa"/>
            <w:vAlign w:val="top"/>
          </w:tcPr>
          <w:p>
            <w:pPr>
              <w:rPr>
                <w:rFonts w:hint="eastAsia" w:ascii="宋体" w:hAnsi="宋体" w:eastAsia="宋体" w:cs="宋体"/>
                <w:sz w:val="21"/>
              </w:rPr>
            </w:pPr>
          </w:p>
        </w:tc>
        <w:tc>
          <w:tcPr>
            <w:tcW w:w="1671" w:type="dxa"/>
            <w:vAlign w:val="top"/>
          </w:tcPr>
          <w:p>
            <w:pPr>
              <w:rPr>
                <w:rFonts w:hint="eastAsia" w:ascii="宋体" w:hAnsi="宋体" w:eastAsia="宋体" w:cs="宋体"/>
                <w:sz w:val="21"/>
              </w:rPr>
            </w:pPr>
          </w:p>
        </w:tc>
      </w:tr>
    </w:tbl>
    <w:p>
      <w:pPr>
        <w:spacing w:before="75" w:line="227" w:lineRule="auto"/>
        <w:rPr>
          <w:rFonts w:hint="eastAsia" w:ascii="宋体" w:hAnsi="宋体" w:eastAsia="宋体" w:cs="宋体"/>
          <w:spacing w:val="-15"/>
          <w:sz w:val="32"/>
          <w:szCs w:val="32"/>
        </w:rPr>
      </w:pPr>
      <w:bookmarkStart w:id="19" w:name="_Toc78884382"/>
    </w:p>
    <w:p>
      <w:pPr>
        <w:spacing w:before="75" w:line="227" w:lineRule="auto"/>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件5：</w:t>
      </w:r>
    </w:p>
    <w:p>
      <w:pPr>
        <w:spacing w:before="276" w:line="227" w:lineRule="auto"/>
        <w:ind w:firstLine="2100" w:firstLineChars="600"/>
        <w:rPr>
          <w:rFonts w:hint="eastAsia" w:ascii="宋体" w:hAnsi="宋体" w:eastAsia="宋体" w:cs="宋体"/>
          <w:sz w:val="32"/>
          <w:szCs w:val="32"/>
        </w:rPr>
      </w:pPr>
      <w:r>
        <w:rPr>
          <w:rFonts w:hint="eastAsia" w:ascii="宋体" w:hAnsi="宋体" w:eastAsia="宋体" w:cs="宋体"/>
          <w:spacing w:val="15"/>
          <w:sz w:val="32"/>
          <w:szCs w:val="32"/>
        </w:rPr>
        <w:t>承</w:t>
      </w:r>
      <w:r>
        <w:rPr>
          <w:rFonts w:hint="eastAsia" w:ascii="宋体" w:hAnsi="宋体" w:eastAsia="宋体" w:cs="宋体"/>
          <w:spacing w:val="9"/>
          <w:sz w:val="32"/>
          <w:szCs w:val="32"/>
        </w:rPr>
        <w:t>包人用于本工程施工的机械设备表</w:t>
      </w:r>
    </w:p>
    <w:tbl>
      <w:tblPr>
        <w:tblStyle w:val="94"/>
        <w:tblpPr w:leftFromText="180" w:rightFromText="180" w:vertAnchor="text" w:horzAnchor="page" w:tblpX="1106" w:tblpY="130"/>
        <w:tblOverlap w:val="never"/>
        <w:tblW w:w="9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057"/>
        <w:gridCol w:w="880"/>
        <w:gridCol w:w="1019"/>
        <w:gridCol w:w="1479"/>
        <w:gridCol w:w="1020"/>
        <w:gridCol w:w="9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9" w:hRule="atLeast"/>
        </w:trPr>
        <w:tc>
          <w:tcPr>
            <w:tcW w:w="1166" w:type="dxa"/>
            <w:vAlign w:val="top"/>
          </w:tcPr>
          <w:p>
            <w:pPr>
              <w:spacing w:line="293" w:lineRule="auto"/>
              <w:jc w:val="center"/>
              <w:rPr>
                <w:rFonts w:hint="eastAsia" w:ascii="宋体" w:hAnsi="宋体" w:eastAsia="宋体" w:cs="宋体"/>
                <w:sz w:val="21"/>
              </w:rPr>
            </w:pPr>
          </w:p>
          <w:p>
            <w:pPr>
              <w:spacing w:before="75" w:line="229" w:lineRule="auto"/>
              <w:ind w:left="100"/>
              <w:jc w:val="center"/>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417" w:type="dxa"/>
            <w:vAlign w:val="top"/>
          </w:tcPr>
          <w:p>
            <w:pPr>
              <w:spacing w:before="152" w:line="439" w:lineRule="exact"/>
              <w:ind w:left="95"/>
              <w:jc w:val="center"/>
              <w:rPr>
                <w:rFonts w:hint="eastAsia" w:ascii="宋体" w:hAnsi="宋体" w:eastAsia="宋体" w:cs="宋体"/>
                <w:sz w:val="23"/>
                <w:szCs w:val="23"/>
              </w:rPr>
            </w:pPr>
            <w:r>
              <w:rPr>
                <w:rFonts w:hint="eastAsia" w:ascii="宋体" w:hAnsi="宋体" w:eastAsia="宋体" w:cs="宋体"/>
                <w:spacing w:val="17"/>
                <w:position w:val="15"/>
                <w:sz w:val="23"/>
                <w:szCs w:val="23"/>
              </w:rPr>
              <w:t>机</w:t>
            </w:r>
            <w:r>
              <w:rPr>
                <w:rFonts w:hint="eastAsia" w:ascii="宋体" w:hAnsi="宋体" w:eastAsia="宋体" w:cs="宋体"/>
                <w:spacing w:val="15"/>
                <w:position w:val="15"/>
                <w:sz w:val="23"/>
                <w:szCs w:val="23"/>
              </w:rPr>
              <w:t>械或设备</w:t>
            </w:r>
          </w:p>
          <w:p>
            <w:pPr>
              <w:spacing w:line="229" w:lineRule="auto"/>
              <w:ind w:left="99"/>
              <w:jc w:val="center"/>
              <w:rPr>
                <w:rFonts w:hint="eastAsia" w:ascii="宋体" w:hAnsi="宋体" w:eastAsia="宋体" w:cs="宋体"/>
                <w:sz w:val="23"/>
                <w:szCs w:val="23"/>
              </w:rPr>
            </w:pPr>
            <w:r>
              <w:rPr>
                <w:rFonts w:hint="eastAsia" w:ascii="宋体" w:hAnsi="宋体" w:eastAsia="宋体" w:cs="宋体"/>
                <w:spacing w:val="4"/>
                <w:sz w:val="23"/>
                <w:szCs w:val="23"/>
              </w:rPr>
              <w:t>名</w:t>
            </w:r>
            <w:r>
              <w:rPr>
                <w:rFonts w:hint="eastAsia" w:ascii="宋体" w:hAnsi="宋体" w:eastAsia="宋体" w:cs="宋体"/>
                <w:spacing w:val="3"/>
                <w:sz w:val="23"/>
                <w:szCs w:val="23"/>
              </w:rPr>
              <w:t>称</w:t>
            </w:r>
          </w:p>
        </w:tc>
        <w:tc>
          <w:tcPr>
            <w:tcW w:w="850" w:type="dxa"/>
            <w:vAlign w:val="top"/>
          </w:tcPr>
          <w:p>
            <w:pPr>
              <w:spacing w:before="152" w:line="439" w:lineRule="exact"/>
              <w:ind w:left="99"/>
              <w:jc w:val="center"/>
              <w:rPr>
                <w:rFonts w:hint="eastAsia" w:ascii="宋体" w:hAnsi="宋体" w:eastAsia="宋体" w:cs="宋体"/>
                <w:sz w:val="23"/>
                <w:szCs w:val="23"/>
              </w:rPr>
            </w:pPr>
            <w:r>
              <w:rPr>
                <w:rFonts w:hint="eastAsia" w:ascii="宋体" w:hAnsi="宋体" w:eastAsia="宋体" w:cs="宋体"/>
                <w:spacing w:val="27"/>
                <w:position w:val="15"/>
                <w:sz w:val="23"/>
                <w:szCs w:val="23"/>
              </w:rPr>
              <w:t>规格</w:t>
            </w:r>
          </w:p>
          <w:p>
            <w:pPr>
              <w:spacing w:line="228" w:lineRule="auto"/>
              <w:ind w:left="105"/>
              <w:jc w:val="center"/>
              <w:rPr>
                <w:rFonts w:hint="eastAsia" w:ascii="宋体" w:hAnsi="宋体" w:eastAsia="宋体" w:cs="宋体"/>
                <w:sz w:val="23"/>
                <w:szCs w:val="23"/>
              </w:rPr>
            </w:pPr>
            <w:r>
              <w:rPr>
                <w:rFonts w:hint="eastAsia" w:ascii="宋体" w:hAnsi="宋体" w:eastAsia="宋体" w:cs="宋体"/>
                <w:spacing w:val="2"/>
                <w:sz w:val="23"/>
                <w:szCs w:val="23"/>
              </w:rPr>
              <w:t>型</w:t>
            </w:r>
            <w:r>
              <w:rPr>
                <w:rFonts w:hint="eastAsia" w:ascii="宋体" w:hAnsi="宋体" w:eastAsia="宋体" w:cs="宋体"/>
                <w:spacing w:val="1"/>
                <w:sz w:val="23"/>
                <w:szCs w:val="23"/>
              </w:rPr>
              <w:t>号</w:t>
            </w:r>
          </w:p>
        </w:tc>
        <w:tc>
          <w:tcPr>
            <w:tcW w:w="1057" w:type="dxa"/>
            <w:vAlign w:val="top"/>
          </w:tcPr>
          <w:p>
            <w:pPr>
              <w:spacing w:line="294" w:lineRule="auto"/>
              <w:jc w:val="center"/>
              <w:rPr>
                <w:rFonts w:hint="eastAsia" w:ascii="宋体" w:hAnsi="宋体" w:eastAsia="宋体" w:cs="宋体"/>
                <w:sz w:val="21"/>
              </w:rPr>
            </w:pPr>
          </w:p>
          <w:p>
            <w:pPr>
              <w:spacing w:before="75" w:line="227" w:lineRule="auto"/>
              <w:ind w:left="99"/>
              <w:jc w:val="center"/>
              <w:rPr>
                <w:rFonts w:hint="eastAsia" w:ascii="宋体" w:hAnsi="宋体" w:eastAsia="宋体" w:cs="宋体"/>
                <w:sz w:val="23"/>
                <w:szCs w:val="23"/>
              </w:rPr>
            </w:pPr>
            <w:r>
              <w:rPr>
                <w:rFonts w:hint="eastAsia" w:ascii="宋体" w:hAnsi="宋体" w:eastAsia="宋体" w:cs="宋体"/>
                <w:spacing w:val="4"/>
                <w:sz w:val="23"/>
                <w:szCs w:val="23"/>
              </w:rPr>
              <w:t>数量</w:t>
            </w:r>
          </w:p>
        </w:tc>
        <w:tc>
          <w:tcPr>
            <w:tcW w:w="880" w:type="dxa"/>
            <w:vAlign w:val="top"/>
          </w:tcPr>
          <w:p>
            <w:pPr>
              <w:spacing w:line="294" w:lineRule="auto"/>
              <w:jc w:val="center"/>
              <w:rPr>
                <w:rFonts w:hint="eastAsia" w:ascii="宋体" w:hAnsi="宋体" w:eastAsia="宋体" w:cs="宋体"/>
                <w:sz w:val="21"/>
              </w:rPr>
            </w:pPr>
          </w:p>
          <w:p>
            <w:pPr>
              <w:spacing w:before="75" w:line="227" w:lineRule="auto"/>
              <w:ind w:left="99"/>
              <w:jc w:val="center"/>
              <w:rPr>
                <w:rFonts w:hint="eastAsia" w:ascii="宋体" w:hAnsi="宋体" w:eastAsia="宋体" w:cs="宋体"/>
                <w:sz w:val="23"/>
                <w:szCs w:val="23"/>
              </w:rPr>
            </w:pPr>
            <w:r>
              <w:rPr>
                <w:rFonts w:hint="eastAsia" w:ascii="宋体" w:hAnsi="宋体" w:eastAsia="宋体" w:cs="宋体"/>
                <w:spacing w:val="5"/>
                <w:sz w:val="23"/>
                <w:szCs w:val="23"/>
              </w:rPr>
              <w:t>产地</w:t>
            </w:r>
          </w:p>
        </w:tc>
        <w:tc>
          <w:tcPr>
            <w:tcW w:w="1019" w:type="dxa"/>
            <w:vAlign w:val="top"/>
          </w:tcPr>
          <w:p>
            <w:pPr>
              <w:spacing w:before="152" w:line="439" w:lineRule="exact"/>
              <w:ind w:left="98"/>
              <w:jc w:val="center"/>
              <w:rPr>
                <w:rFonts w:hint="eastAsia" w:ascii="宋体" w:hAnsi="宋体" w:eastAsia="宋体" w:cs="宋体"/>
                <w:sz w:val="23"/>
                <w:szCs w:val="23"/>
              </w:rPr>
            </w:pPr>
            <w:r>
              <w:rPr>
                <w:rFonts w:hint="eastAsia" w:ascii="宋体" w:hAnsi="宋体" w:eastAsia="宋体" w:cs="宋体"/>
                <w:spacing w:val="6"/>
                <w:position w:val="15"/>
                <w:sz w:val="23"/>
                <w:szCs w:val="23"/>
              </w:rPr>
              <w:t>制</w:t>
            </w:r>
            <w:r>
              <w:rPr>
                <w:rFonts w:hint="eastAsia" w:ascii="宋体" w:hAnsi="宋体" w:eastAsia="宋体" w:cs="宋体"/>
                <w:spacing w:val="4"/>
                <w:position w:val="15"/>
                <w:sz w:val="23"/>
                <w:szCs w:val="23"/>
              </w:rPr>
              <w:t>造</w:t>
            </w:r>
          </w:p>
          <w:p>
            <w:pPr>
              <w:spacing w:line="227" w:lineRule="auto"/>
              <w:ind w:left="98"/>
              <w:jc w:val="center"/>
              <w:rPr>
                <w:rFonts w:hint="eastAsia" w:ascii="宋体" w:hAnsi="宋体" w:eastAsia="宋体" w:cs="宋体"/>
                <w:sz w:val="23"/>
                <w:szCs w:val="23"/>
              </w:rPr>
            </w:pPr>
            <w:r>
              <w:rPr>
                <w:rFonts w:hint="eastAsia" w:ascii="宋体" w:hAnsi="宋体" w:eastAsia="宋体" w:cs="宋体"/>
                <w:spacing w:val="5"/>
                <w:sz w:val="23"/>
                <w:szCs w:val="23"/>
              </w:rPr>
              <w:t>年</w:t>
            </w:r>
            <w:r>
              <w:rPr>
                <w:rFonts w:hint="eastAsia" w:ascii="宋体" w:hAnsi="宋体" w:eastAsia="宋体" w:cs="宋体"/>
                <w:spacing w:val="4"/>
                <w:sz w:val="23"/>
                <w:szCs w:val="23"/>
              </w:rPr>
              <w:t>份</w:t>
            </w:r>
          </w:p>
        </w:tc>
        <w:tc>
          <w:tcPr>
            <w:tcW w:w="1479" w:type="dxa"/>
            <w:vAlign w:val="top"/>
          </w:tcPr>
          <w:p>
            <w:pPr>
              <w:spacing w:before="152" w:line="439" w:lineRule="exact"/>
              <w:ind w:left="98"/>
              <w:jc w:val="center"/>
              <w:rPr>
                <w:rFonts w:hint="eastAsia" w:ascii="宋体" w:hAnsi="宋体" w:eastAsia="宋体" w:cs="宋体"/>
                <w:sz w:val="23"/>
                <w:szCs w:val="23"/>
              </w:rPr>
            </w:pPr>
            <w:r>
              <w:rPr>
                <w:rFonts w:hint="eastAsia" w:ascii="宋体" w:hAnsi="宋体" w:eastAsia="宋体" w:cs="宋体"/>
                <w:spacing w:val="6"/>
                <w:position w:val="15"/>
                <w:sz w:val="23"/>
                <w:szCs w:val="23"/>
              </w:rPr>
              <w:t>额</w:t>
            </w:r>
            <w:r>
              <w:rPr>
                <w:rFonts w:hint="eastAsia" w:ascii="宋体" w:hAnsi="宋体" w:eastAsia="宋体" w:cs="宋体"/>
                <w:spacing w:val="3"/>
                <w:position w:val="15"/>
                <w:sz w:val="23"/>
                <w:szCs w:val="23"/>
              </w:rPr>
              <w:t>定功率</w:t>
            </w:r>
          </w:p>
          <w:p>
            <w:pPr>
              <w:spacing w:line="230" w:lineRule="auto"/>
              <w:ind w:left="140"/>
              <w:jc w:val="center"/>
              <w:rPr>
                <w:rFonts w:hint="eastAsia" w:ascii="宋体" w:hAnsi="宋体" w:eastAsia="宋体" w:cs="宋体"/>
                <w:sz w:val="23"/>
                <w:szCs w:val="23"/>
              </w:rPr>
            </w:pPr>
            <w:r>
              <w:rPr>
                <w:rFonts w:hint="eastAsia" w:ascii="宋体" w:hAnsi="宋体" w:eastAsia="宋体" w:cs="宋体"/>
                <w:spacing w:val="-8"/>
                <w:sz w:val="23"/>
                <w:szCs w:val="23"/>
              </w:rPr>
              <w:t>(kW)</w:t>
            </w:r>
          </w:p>
        </w:tc>
        <w:tc>
          <w:tcPr>
            <w:tcW w:w="1020" w:type="dxa"/>
            <w:vAlign w:val="top"/>
          </w:tcPr>
          <w:p>
            <w:pPr>
              <w:spacing w:before="152" w:line="439" w:lineRule="exact"/>
              <w:ind w:left="102"/>
              <w:jc w:val="center"/>
              <w:rPr>
                <w:rFonts w:hint="eastAsia" w:ascii="宋体" w:hAnsi="宋体" w:eastAsia="宋体" w:cs="宋体"/>
                <w:sz w:val="23"/>
                <w:szCs w:val="23"/>
              </w:rPr>
            </w:pPr>
            <w:r>
              <w:rPr>
                <w:rFonts w:hint="eastAsia" w:ascii="宋体" w:hAnsi="宋体" w:eastAsia="宋体" w:cs="宋体"/>
                <w:spacing w:val="5"/>
                <w:position w:val="15"/>
                <w:sz w:val="23"/>
                <w:szCs w:val="23"/>
              </w:rPr>
              <w:t>生</w:t>
            </w:r>
            <w:r>
              <w:rPr>
                <w:rFonts w:hint="eastAsia" w:ascii="宋体" w:hAnsi="宋体" w:eastAsia="宋体" w:cs="宋体"/>
                <w:spacing w:val="4"/>
                <w:position w:val="15"/>
                <w:sz w:val="23"/>
                <w:szCs w:val="23"/>
              </w:rPr>
              <w:t>产</w:t>
            </w:r>
          </w:p>
          <w:p>
            <w:pPr>
              <w:spacing w:line="227" w:lineRule="auto"/>
              <w:ind w:left="109"/>
              <w:jc w:val="center"/>
              <w:rPr>
                <w:rFonts w:hint="eastAsia" w:ascii="宋体" w:hAnsi="宋体" w:eastAsia="宋体" w:cs="宋体"/>
                <w:sz w:val="23"/>
                <w:szCs w:val="23"/>
              </w:rPr>
            </w:pPr>
            <w:r>
              <w:rPr>
                <w:rFonts w:hint="eastAsia" w:ascii="宋体" w:hAnsi="宋体" w:eastAsia="宋体" w:cs="宋体"/>
                <w:spacing w:val="1"/>
                <w:sz w:val="23"/>
                <w:szCs w:val="23"/>
              </w:rPr>
              <w:t>能</w:t>
            </w:r>
            <w:r>
              <w:rPr>
                <w:rFonts w:hint="eastAsia" w:ascii="宋体" w:hAnsi="宋体" w:eastAsia="宋体" w:cs="宋体"/>
                <w:sz w:val="23"/>
                <w:szCs w:val="23"/>
              </w:rPr>
              <w:t>力</w:t>
            </w:r>
          </w:p>
        </w:tc>
        <w:tc>
          <w:tcPr>
            <w:tcW w:w="925" w:type="dxa"/>
            <w:vAlign w:val="top"/>
          </w:tcPr>
          <w:p>
            <w:pPr>
              <w:spacing w:line="293" w:lineRule="auto"/>
              <w:jc w:val="center"/>
              <w:rPr>
                <w:rFonts w:hint="eastAsia" w:ascii="宋体" w:hAnsi="宋体" w:eastAsia="宋体" w:cs="宋体"/>
                <w:sz w:val="21"/>
              </w:rPr>
            </w:pPr>
          </w:p>
          <w:p>
            <w:pPr>
              <w:spacing w:before="75" w:line="229" w:lineRule="auto"/>
              <w:ind w:left="103"/>
              <w:jc w:val="center"/>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166"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1057" w:type="dxa"/>
            <w:vAlign w:val="top"/>
          </w:tcPr>
          <w:p>
            <w:pPr>
              <w:rPr>
                <w:rFonts w:hint="eastAsia" w:ascii="宋体" w:hAnsi="宋体" w:eastAsia="宋体" w:cs="宋体"/>
                <w:sz w:val="21"/>
              </w:rPr>
            </w:pPr>
          </w:p>
        </w:tc>
        <w:tc>
          <w:tcPr>
            <w:tcW w:w="880" w:type="dxa"/>
            <w:vAlign w:val="top"/>
          </w:tcPr>
          <w:p>
            <w:pPr>
              <w:rPr>
                <w:rFonts w:hint="eastAsia" w:ascii="宋体" w:hAnsi="宋体" w:eastAsia="宋体" w:cs="宋体"/>
                <w:sz w:val="21"/>
              </w:rPr>
            </w:pPr>
          </w:p>
        </w:tc>
        <w:tc>
          <w:tcPr>
            <w:tcW w:w="1019" w:type="dxa"/>
            <w:vAlign w:val="top"/>
          </w:tcPr>
          <w:p>
            <w:pPr>
              <w:rPr>
                <w:rFonts w:hint="eastAsia" w:ascii="宋体" w:hAnsi="宋体" w:eastAsia="宋体" w:cs="宋体"/>
                <w:sz w:val="21"/>
              </w:rPr>
            </w:pPr>
          </w:p>
        </w:tc>
        <w:tc>
          <w:tcPr>
            <w:tcW w:w="1479" w:type="dxa"/>
            <w:vAlign w:val="top"/>
          </w:tcPr>
          <w:p>
            <w:pPr>
              <w:rPr>
                <w:rFonts w:hint="eastAsia" w:ascii="宋体" w:hAnsi="宋体" w:eastAsia="宋体" w:cs="宋体"/>
                <w:sz w:val="21"/>
              </w:rPr>
            </w:pPr>
          </w:p>
        </w:tc>
        <w:tc>
          <w:tcPr>
            <w:tcW w:w="1020" w:type="dxa"/>
            <w:vAlign w:val="top"/>
          </w:tcPr>
          <w:p>
            <w:pPr>
              <w:rPr>
                <w:rFonts w:hint="eastAsia" w:ascii="宋体" w:hAnsi="宋体" w:eastAsia="宋体" w:cs="宋体"/>
                <w:sz w:val="21"/>
              </w:rPr>
            </w:pPr>
          </w:p>
        </w:tc>
        <w:tc>
          <w:tcPr>
            <w:tcW w:w="925" w:type="dxa"/>
            <w:vAlign w:val="top"/>
          </w:tcPr>
          <w:p>
            <w:pPr>
              <w:rPr>
                <w:rFonts w:hint="eastAsia" w:ascii="宋体" w:hAnsi="宋体" w:eastAsia="宋体" w:cs="宋体"/>
                <w:sz w:val="21"/>
              </w:rPr>
            </w:pPr>
          </w:p>
        </w:tc>
      </w:tr>
    </w:tbl>
    <w:p>
      <w:pPr>
        <w:spacing w:line="131" w:lineRule="exact"/>
        <w:rPr>
          <w:rFonts w:hint="eastAsia" w:ascii="宋体" w:hAnsi="宋体" w:eastAsia="宋体" w:cs="宋体"/>
        </w:rPr>
      </w:pPr>
    </w:p>
    <w:p>
      <w:pPr>
        <w:spacing w:before="75" w:line="227" w:lineRule="auto"/>
        <w:ind w:left="457"/>
        <w:rPr>
          <w:rFonts w:hint="eastAsia" w:ascii="宋体" w:hAnsi="宋体" w:eastAsia="宋体" w:cs="宋体"/>
          <w:spacing w:val="-15"/>
          <w:sz w:val="23"/>
          <w:szCs w:val="23"/>
        </w:rPr>
      </w:pPr>
    </w:p>
    <w:p>
      <w:pPr>
        <w:spacing w:before="75" w:line="227" w:lineRule="auto"/>
        <w:ind w:left="457"/>
        <w:rPr>
          <w:rFonts w:hint="eastAsia" w:ascii="宋体" w:hAnsi="宋体" w:eastAsia="宋体" w:cs="宋体"/>
          <w:spacing w:val="-15"/>
          <w:sz w:val="23"/>
          <w:szCs w:val="23"/>
        </w:rPr>
      </w:pPr>
    </w:p>
    <w:p>
      <w:pPr>
        <w:spacing w:before="75" w:line="227" w:lineRule="auto"/>
        <w:rPr>
          <w:rFonts w:hint="eastAsia" w:ascii="宋体" w:hAnsi="宋体" w:eastAsia="宋体" w:cs="宋体"/>
          <w:spacing w:val="-15"/>
          <w:sz w:val="23"/>
          <w:szCs w:val="23"/>
        </w:rPr>
      </w:pPr>
    </w:p>
    <w:p>
      <w:pPr>
        <w:spacing w:before="75" w:line="227" w:lineRule="auto"/>
        <w:ind w:left="457"/>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件6：</w:t>
      </w:r>
    </w:p>
    <w:p>
      <w:pPr>
        <w:spacing w:before="277" w:line="227" w:lineRule="auto"/>
        <w:ind w:firstLine="2736" w:firstLineChars="800"/>
        <w:rPr>
          <w:rFonts w:hint="eastAsia" w:ascii="宋体" w:hAnsi="宋体" w:eastAsia="宋体" w:cs="宋体"/>
          <w:sz w:val="32"/>
          <w:szCs w:val="32"/>
        </w:rPr>
      </w:pPr>
      <w:r>
        <w:rPr>
          <w:rFonts w:hint="eastAsia" w:ascii="宋体" w:hAnsi="宋体" w:eastAsia="宋体" w:cs="宋体"/>
          <w:spacing w:val="11"/>
          <w:sz w:val="32"/>
          <w:szCs w:val="32"/>
        </w:rPr>
        <w:t>承</w:t>
      </w:r>
      <w:r>
        <w:rPr>
          <w:rFonts w:hint="eastAsia" w:ascii="宋体" w:hAnsi="宋体" w:eastAsia="宋体" w:cs="宋体"/>
          <w:spacing w:val="9"/>
          <w:sz w:val="32"/>
          <w:szCs w:val="32"/>
        </w:rPr>
        <w:t>包人主要施工管理人员表</w:t>
      </w:r>
    </w:p>
    <w:p>
      <w:pPr>
        <w:spacing w:line="129" w:lineRule="exact"/>
        <w:rPr>
          <w:rFonts w:hint="eastAsia" w:ascii="宋体" w:hAnsi="宋体" w:eastAsia="宋体" w:cs="宋体"/>
        </w:rPr>
      </w:pPr>
    </w:p>
    <w:tbl>
      <w:tblPr>
        <w:tblStyle w:val="94"/>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Align w:val="top"/>
          </w:tcPr>
          <w:p>
            <w:pPr>
              <w:spacing w:before="150" w:line="230" w:lineRule="auto"/>
              <w:ind w:left="103"/>
              <w:rPr>
                <w:rFonts w:hint="eastAsia" w:ascii="宋体" w:hAnsi="宋体" w:eastAsia="宋体" w:cs="宋体"/>
                <w:sz w:val="23"/>
                <w:szCs w:val="23"/>
              </w:rPr>
            </w:pPr>
            <w:r>
              <w:rPr>
                <w:rFonts w:hint="eastAsia" w:ascii="宋体" w:hAnsi="宋体" w:eastAsia="宋体" w:cs="宋体"/>
                <w:spacing w:val="7"/>
                <w:sz w:val="23"/>
                <w:szCs w:val="23"/>
              </w:rPr>
              <w:t>名</w:t>
            </w:r>
            <w:r>
              <w:rPr>
                <w:rFonts w:hint="eastAsia" w:ascii="宋体" w:hAnsi="宋体" w:eastAsia="宋体" w:cs="宋体"/>
                <w:spacing w:val="4"/>
                <w:sz w:val="23"/>
                <w:szCs w:val="23"/>
              </w:rPr>
              <w:t>称</w:t>
            </w:r>
          </w:p>
        </w:tc>
        <w:tc>
          <w:tcPr>
            <w:tcW w:w="1417" w:type="dxa"/>
            <w:vAlign w:val="top"/>
          </w:tcPr>
          <w:p>
            <w:pPr>
              <w:spacing w:before="151" w:line="227" w:lineRule="auto"/>
              <w:ind w:left="97"/>
              <w:rPr>
                <w:rFonts w:hint="eastAsia" w:ascii="宋体" w:hAnsi="宋体" w:eastAsia="宋体" w:cs="宋体"/>
                <w:sz w:val="23"/>
                <w:szCs w:val="23"/>
              </w:rPr>
            </w:pPr>
            <w:r>
              <w:rPr>
                <w:rFonts w:hint="eastAsia" w:ascii="宋体" w:hAnsi="宋体" w:eastAsia="宋体" w:cs="宋体"/>
                <w:spacing w:val="5"/>
                <w:sz w:val="23"/>
                <w:szCs w:val="23"/>
              </w:rPr>
              <w:t>姓名</w:t>
            </w:r>
          </w:p>
        </w:tc>
        <w:tc>
          <w:tcPr>
            <w:tcW w:w="1133" w:type="dxa"/>
            <w:vAlign w:val="top"/>
          </w:tcPr>
          <w:p>
            <w:pPr>
              <w:spacing w:before="151" w:line="227" w:lineRule="auto"/>
              <w:ind w:left="97"/>
              <w:rPr>
                <w:rFonts w:hint="eastAsia" w:ascii="宋体" w:hAnsi="宋体" w:eastAsia="宋体" w:cs="宋体"/>
                <w:sz w:val="23"/>
                <w:szCs w:val="23"/>
              </w:rPr>
            </w:pPr>
            <w:r>
              <w:rPr>
                <w:rFonts w:hint="eastAsia" w:ascii="宋体" w:hAnsi="宋体" w:eastAsia="宋体" w:cs="宋体"/>
                <w:spacing w:val="5"/>
                <w:sz w:val="23"/>
                <w:szCs w:val="23"/>
              </w:rPr>
              <w:t>职</w:t>
            </w:r>
            <w:r>
              <w:rPr>
                <w:rFonts w:hint="eastAsia" w:ascii="宋体" w:hAnsi="宋体" w:eastAsia="宋体" w:cs="宋体"/>
                <w:spacing w:val="4"/>
                <w:sz w:val="23"/>
                <w:szCs w:val="23"/>
              </w:rPr>
              <w:t>务</w:t>
            </w:r>
          </w:p>
        </w:tc>
        <w:tc>
          <w:tcPr>
            <w:tcW w:w="1133" w:type="dxa"/>
            <w:vAlign w:val="top"/>
          </w:tcPr>
          <w:p>
            <w:pPr>
              <w:spacing w:before="150" w:line="230" w:lineRule="auto"/>
              <w:ind w:left="99"/>
              <w:rPr>
                <w:rFonts w:hint="eastAsia" w:ascii="宋体" w:hAnsi="宋体" w:eastAsia="宋体" w:cs="宋体"/>
                <w:sz w:val="23"/>
                <w:szCs w:val="23"/>
              </w:rPr>
            </w:pPr>
            <w:r>
              <w:rPr>
                <w:rFonts w:hint="eastAsia" w:ascii="宋体" w:hAnsi="宋体" w:eastAsia="宋体" w:cs="宋体"/>
                <w:spacing w:val="5"/>
                <w:sz w:val="23"/>
                <w:szCs w:val="23"/>
              </w:rPr>
              <w:t>职</w:t>
            </w:r>
            <w:r>
              <w:rPr>
                <w:rFonts w:hint="eastAsia" w:ascii="宋体" w:hAnsi="宋体" w:eastAsia="宋体" w:cs="宋体"/>
                <w:spacing w:val="4"/>
                <w:sz w:val="23"/>
                <w:szCs w:val="23"/>
              </w:rPr>
              <w:t>称</w:t>
            </w:r>
          </w:p>
        </w:tc>
        <w:tc>
          <w:tcPr>
            <w:tcW w:w="4255" w:type="dxa"/>
            <w:vAlign w:val="top"/>
          </w:tcPr>
          <w:p>
            <w:pPr>
              <w:spacing w:before="150" w:line="226" w:lineRule="auto"/>
              <w:ind w:left="100"/>
              <w:rPr>
                <w:rFonts w:hint="eastAsia" w:ascii="宋体" w:hAnsi="宋体" w:eastAsia="宋体" w:cs="宋体"/>
                <w:sz w:val="23"/>
                <w:szCs w:val="23"/>
              </w:rPr>
            </w:pPr>
            <w:r>
              <w:rPr>
                <w:rFonts w:hint="eastAsia" w:ascii="宋体" w:hAnsi="宋体" w:eastAsia="宋体" w:cs="宋体"/>
                <w:spacing w:val="11"/>
                <w:sz w:val="23"/>
                <w:szCs w:val="23"/>
              </w:rPr>
              <w:t>主</w:t>
            </w:r>
            <w:r>
              <w:rPr>
                <w:rFonts w:hint="eastAsia" w:ascii="宋体" w:hAnsi="宋体" w:eastAsia="宋体" w:cs="宋体"/>
                <w:spacing w:val="9"/>
                <w:sz w:val="23"/>
                <w:szCs w:val="23"/>
              </w:rPr>
              <w:t>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13" w:type="dxa"/>
            <w:gridSpan w:val="5"/>
            <w:vAlign w:val="top"/>
          </w:tcPr>
          <w:p>
            <w:pPr>
              <w:spacing w:before="147" w:line="239" w:lineRule="auto"/>
              <w:ind w:left="104"/>
              <w:rPr>
                <w:rFonts w:hint="eastAsia" w:ascii="宋体" w:hAnsi="宋体" w:eastAsia="宋体" w:cs="宋体"/>
                <w:sz w:val="23"/>
                <w:szCs w:val="23"/>
              </w:rPr>
            </w:pPr>
            <w:r>
              <w:rPr>
                <w:rFonts w:hint="eastAsia" w:ascii="宋体" w:hAnsi="宋体" w:eastAsia="宋体" w:cs="宋体"/>
                <w:spacing w:val="11"/>
                <w:sz w:val="23"/>
                <w:szCs w:val="23"/>
              </w:rPr>
              <w:t>一</w:t>
            </w:r>
            <w:r>
              <w:rPr>
                <w:rFonts w:hint="eastAsia" w:ascii="宋体" w:hAnsi="宋体" w:eastAsia="宋体" w:cs="宋体"/>
                <w:spacing w:val="7"/>
                <w:sz w:val="23"/>
                <w:szCs w:val="23"/>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目主管</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6" w:line="225" w:lineRule="auto"/>
              <w:ind w:left="101"/>
              <w:rPr>
                <w:rFonts w:hint="eastAsia" w:ascii="宋体" w:hAnsi="宋体" w:eastAsia="宋体" w:cs="宋体"/>
                <w:sz w:val="23"/>
                <w:szCs w:val="23"/>
              </w:rPr>
            </w:pPr>
            <w:r>
              <w:rPr>
                <w:rFonts w:hint="eastAsia" w:ascii="宋体" w:hAnsi="宋体" w:eastAsia="宋体" w:cs="宋体"/>
                <w:spacing w:val="8"/>
                <w:sz w:val="23"/>
                <w:szCs w:val="23"/>
              </w:rPr>
              <w:t>其</w:t>
            </w:r>
            <w:r>
              <w:rPr>
                <w:rFonts w:hint="eastAsia" w:ascii="宋体" w:hAnsi="宋体" w:eastAsia="宋体" w:cs="宋体"/>
                <w:spacing w:val="7"/>
                <w:sz w:val="23"/>
                <w:szCs w:val="23"/>
              </w:rPr>
              <w:t>他人员</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813" w:type="dxa"/>
            <w:gridSpan w:val="5"/>
            <w:vAlign w:val="top"/>
          </w:tcPr>
          <w:p>
            <w:pPr>
              <w:spacing w:before="147" w:line="239" w:lineRule="auto"/>
              <w:ind w:left="104"/>
              <w:rPr>
                <w:rFonts w:hint="eastAsia" w:ascii="宋体" w:hAnsi="宋体" w:eastAsia="宋体" w:cs="宋体"/>
                <w:sz w:val="23"/>
                <w:szCs w:val="23"/>
              </w:rPr>
            </w:pPr>
            <w:r>
              <w:rPr>
                <w:rFonts w:hint="eastAsia" w:ascii="宋体" w:hAnsi="宋体" w:eastAsia="宋体" w:cs="宋体"/>
                <w:spacing w:val="11"/>
                <w:sz w:val="23"/>
                <w:szCs w:val="23"/>
              </w:rPr>
              <w:t>二</w:t>
            </w:r>
            <w:r>
              <w:rPr>
                <w:rFonts w:hint="eastAsia" w:ascii="宋体" w:hAnsi="宋体" w:eastAsia="宋体" w:cs="宋体"/>
                <w:spacing w:val="7"/>
                <w:sz w:val="23"/>
                <w:szCs w:val="23"/>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8"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目经理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7"/>
                <w:sz w:val="23"/>
                <w:szCs w:val="23"/>
              </w:rPr>
              <w:t>目副经理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4" w:lineRule="auto"/>
              <w:ind w:left="101"/>
              <w:rPr>
                <w:rFonts w:hint="eastAsia" w:ascii="宋体" w:hAnsi="宋体" w:eastAsia="宋体" w:cs="宋体"/>
                <w:sz w:val="23"/>
                <w:szCs w:val="23"/>
              </w:rPr>
            </w:pPr>
            <w:r>
              <w:rPr>
                <w:rFonts w:hint="eastAsia" w:ascii="宋体" w:hAnsi="宋体" w:eastAsia="宋体" w:cs="宋体"/>
                <w:spacing w:val="8"/>
                <w:sz w:val="23"/>
                <w:szCs w:val="23"/>
              </w:rPr>
              <w:t>技术负责</w:t>
            </w:r>
            <w:r>
              <w:rPr>
                <w:rFonts w:hint="eastAsia" w:ascii="宋体" w:hAnsi="宋体" w:eastAsia="宋体" w:cs="宋体"/>
                <w:spacing w:val="7"/>
                <w:sz w:val="23"/>
                <w:szCs w:val="23"/>
              </w:rPr>
              <w:t>人</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6" w:line="226" w:lineRule="auto"/>
              <w:ind w:left="99"/>
              <w:rPr>
                <w:rFonts w:hint="eastAsia" w:ascii="宋体" w:hAnsi="宋体" w:eastAsia="宋体" w:cs="宋体"/>
                <w:sz w:val="23"/>
                <w:szCs w:val="23"/>
              </w:rPr>
            </w:pPr>
            <w:r>
              <w:rPr>
                <w:rFonts w:hint="eastAsia" w:ascii="宋体" w:hAnsi="宋体" w:eastAsia="宋体" w:cs="宋体"/>
                <w:spacing w:val="8"/>
                <w:sz w:val="23"/>
                <w:szCs w:val="23"/>
              </w:rPr>
              <w:t>造价管</w:t>
            </w:r>
            <w:r>
              <w:rPr>
                <w:rFonts w:hint="eastAsia" w:ascii="宋体" w:hAnsi="宋体" w:eastAsia="宋体" w:cs="宋体"/>
                <w:spacing w:val="7"/>
                <w:sz w:val="23"/>
                <w:szCs w:val="23"/>
              </w:rPr>
              <w:t>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8" w:line="227" w:lineRule="auto"/>
              <w:ind w:left="101"/>
              <w:rPr>
                <w:rFonts w:hint="eastAsia" w:ascii="宋体" w:hAnsi="宋体" w:eastAsia="宋体" w:cs="宋体"/>
                <w:sz w:val="23"/>
                <w:szCs w:val="23"/>
              </w:rPr>
            </w:pPr>
            <w:r>
              <w:rPr>
                <w:rFonts w:hint="eastAsia" w:ascii="宋体" w:hAnsi="宋体" w:eastAsia="宋体" w:cs="宋体"/>
                <w:spacing w:val="8"/>
                <w:sz w:val="23"/>
                <w:szCs w:val="23"/>
              </w:rPr>
              <w:t>质</w:t>
            </w:r>
            <w:r>
              <w:rPr>
                <w:rFonts w:hint="eastAsia" w:ascii="宋体" w:hAnsi="宋体" w:eastAsia="宋体" w:cs="宋体"/>
                <w:spacing w:val="7"/>
                <w:sz w:val="23"/>
                <w:szCs w:val="23"/>
              </w:rPr>
              <w:t>量管理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6" w:line="227" w:lineRule="auto"/>
              <w:ind w:left="100"/>
              <w:rPr>
                <w:rFonts w:hint="eastAsia" w:ascii="宋体" w:hAnsi="宋体" w:eastAsia="宋体" w:cs="宋体"/>
                <w:sz w:val="23"/>
                <w:szCs w:val="23"/>
              </w:rPr>
            </w:pPr>
            <w:r>
              <w:rPr>
                <w:rFonts w:hint="eastAsia" w:ascii="宋体" w:hAnsi="宋体" w:eastAsia="宋体" w:cs="宋体"/>
                <w:spacing w:val="9"/>
                <w:sz w:val="23"/>
                <w:szCs w:val="23"/>
              </w:rPr>
              <w:t>材</w:t>
            </w:r>
            <w:r>
              <w:rPr>
                <w:rFonts w:hint="eastAsia" w:ascii="宋体" w:hAnsi="宋体" w:eastAsia="宋体" w:cs="宋体"/>
                <w:spacing w:val="7"/>
                <w:sz w:val="23"/>
                <w:szCs w:val="23"/>
              </w:rPr>
              <w:t>料管理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8" w:line="227" w:lineRule="auto"/>
              <w:ind w:left="100"/>
              <w:rPr>
                <w:rFonts w:hint="eastAsia" w:ascii="宋体" w:hAnsi="宋体" w:eastAsia="宋体" w:cs="宋体"/>
                <w:sz w:val="23"/>
                <w:szCs w:val="23"/>
              </w:rPr>
            </w:pPr>
            <w:r>
              <w:rPr>
                <w:rFonts w:hint="eastAsia" w:ascii="宋体" w:hAnsi="宋体" w:eastAsia="宋体" w:cs="宋体"/>
                <w:spacing w:val="9"/>
                <w:sz w:val="23"/>
                <w:szCs w:val="23"/>
              </w:rPr>
              <w:t>计</w:t>
            </w:r>
            <w:r>
              <w:rPr>
                <w:rFonts w:hint="eastAsia" w:ascii="宋体" w:hAnsi="宋体" w:eastAsia="宋体" w:cs="宋体"/>
                <w:spacing w:val="7"/>
                <w:sz w:val="23"/>
                <w:szCs w:val="23"/>
              </w:rPr>
              <w:t>划管理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7" w:line="227" w:lineRule="auto"/>
              <w:ind w:left="104"/>
              <w:rPr>
                <w:rFonts w:hint="eastAsia" w:ascii="宋体" w:hAnsi="宋体" w:eastAsia="宋体" w:cs="宋体"/>
                <w:sz w:val="23"/>
                <w:szCs w:val="23"/>
              </w:rPr>
            </w:pPr>
            <w:r>
              <w:rPr>
                <w:rFonts w:hint="eastAsia" w:ascii="宋体" w:hAnsi="宋体" w:eastAsia="宋体" w:cs="宋体"/>
                <w:spacing w:val="7"/>
                <w:sz w:val="23"/>
                <w:szCs w:val="23"/>
              </w:rPr>
              <w:t>安</w:t>
            </w:r>
            <w:r>
              <w:rPr>
                <w:rFonts w:hint="eastAsia" w:ascii="宋体" w:hAnsi="宋体" w:eastAsia="宋体" w:cs="宋体"/>
                <w:spacing w:val="6"/>
                <w:sz w:val="23"/>
                <w:szCs w:val="23"/>
              </w:rPr>
              <w:t>全管理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1875" w:type="dxa"/>
            <w:vMerge w:val="restart"/>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before="75" w:line="225" w:lineRule="auto"/>
              <w:ind w:left="101"/>
              <w:rPr>
                <w:rFonts w:hint="eastAsia" w:ascii="宋体" w:hAnsi="宋体" w:eastAsia="宋体" w:cs="宋体"/>
                <w:sz w:val="23"/>
                <w:szCs w:val="23"/>
              </w:rPr>
            </w:pPr>
            <w:r>
              <w:rPr>
                <w:rFonts w:hint="eastAsia" w:ascii="宋体" w:hAnsi="宋体" w:eastAsia="宋体" w:cs="宋体"/>
                <w:spacing w:val="8"/>
                <w:sz w:val="23"/>
                <w:szCs w:val="23"/>
              </w:rPr>
              <w:t>其</w:t>
            </w:r>
            <w:r>
              <w:rPr>
                <w:rFonts w:hint="eastAsia" w:ascii="宋体" w:hAnsi="宋体" w:eastAsia="宋体" w:cs="宋体"/>
                <w:spacing w:val="7"/>
                <w:sz w:val="23"/>
                <w:szCs w:val="23"/>
              </w:rPr>
              <w:t>他人员</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bl>
    <w:p>
      <w:pPr>
        <w:spacing w:before="75" w:line="227" w:lineRule="auto"/>
        <w:ind w:left="457"/>
        <w:rPr>
          <w:rFonts w:hint="eastAsia" w:ascii="宋体" w:hAnsi="宋体" w:eastAsia="宋体" w:cs="宋体"/>
          <w:spacing w:val="-15"/>
          <w:sz w:val="23"/>
          <w:szCs w:val="23"/>
        </w:rPr>
      </w:pPr>
    </w:p>
    <w:p>
      <w:pPr>
        <w:spacing w:before="75" w:line="227" w:lineRule="auto"/>
        <w:ind w:left="457"/>
        <w:rPr>
          <w:rFonts w:hint="eastAsia" w:ascii="宋体" w:hAnsi="宋体" w:eastAsia="宋体" w:cs="宋体"/>
          <w:spacing w:val="-15"/>
          <w:sz w:val="23"/>
          <w:szCs w:val="23"/>
        </w:rPr>
      </w:pPr>
    </w:p>
    <w:p>
      <w:pPr>
        <w:spacing w:before="75" w:line="227" w:lineRule="auto"/>
        <w:ind w:left="457"/>
        <w:rPr>
          <w:rFonts w:hint="eastAsia" w:ascii="宋体" w:hAnsi="宋体" w:eastAsia="宋体" w:cs="宋体"/>
          <w:spacing w:val="-15"/>
          <w:sz w:val="23"/>
          <w:szCs w:val="23"/>
        </w:rPr>
      </w:pPr>
    </w:p>
    <w:p>
      <w:pPr>
        <w:spacing w:before="75" w:line="227" w:lineRule="auto"/>
        <w:ind w:left="457"/>
        <w:rPr>
          <w:rFonts w:hint="eastAsia" w:ascii="宋体" w:hAnsi="宋体" w:eastAsia="宋体" w:cs="宋体"/>
          <w:spacing w:val="-15"/>
          <w:sz w:val="23"/>
          <w:szCs w:val="23"/>
        </w:rPr>
      </w:pPr>
    </w:p>
    <w:p>
      <w:pPr>
        <w:spacing w:before="75" w:line="227" w:lineRule="auto"/>
        <w:rPr>
          <w:rFonts w:hint="eastAsia" w:ascii="宋体" w:hAnsi="宋体" w:eastAsia="宋体" w:cs="宋体"/>
          <w:sz w:val="28"/>
          <w:szCs w:val="28"/>
        </w:rPr>
      </w:pPr>
      <w:r>
        <w:rPr>
          <w:rFonts w:hint="eastAsia" w:ascii="宋体" w:hAnsi="宋体" w:eastAsia="宋体" w:cs="宋体"/>
          <w:spacing w:val="-15"/>
          <w:sz w:val="28"/>
          <w:szCs w:val="28"/>
        </w:rPr>
        <w:t>附</w:t>
      </w:r>
      <w:r>
        <w:rPr>
          <w:rFonts w:hint="eastAsia" w:ascii="宋体" w:hAnsi="宋体" w:eastAsia="宋体" w:cs="宋体"/>
          <w:spacing w:val="-11"/>
          <w:sz w:val="28"/>
          <w:szCs w:val="28"/>
        </w:rPr>
        <w:t>件7：</w:t>
      </w:r>
    </w:p>
    <w:p>
      <w:pPr>
        <w:spacing w:before="277" w:line="227" w:lineRule="auto"/>
        <w:ind w:firstLine="2704" w:firstLineChars="800"/>
        <w:rPr>
          <w:rFonts w:hint="eastAsia" w:ascii="宋体" w:hAnsi="宋体" w:eastAsia="宋体" w:cs="宋体"/>
          <w:sz w:val="32"/>
          <w:szCs w:val="32"/>
        </w:rPr>
      </w:pPr>
      <w:r>
        <w:rPr>
          <w:rFonts w:hint="eastAsia" w:ascii="宋体" w:hAnsi="宋体" w:eastAsia="宋体" w:cs="宋体"/>
          <w:spacing w:val="9"/>
          <w:sz w:val="32"/>
          <w:szCs w:val="32"/>
        </w:rPr>
        <w:t>分包人主要施工管理人员</w:t>
      </w:r>
      <w:r>
        <w:rPr>
          <w:rFonts w:hint="eastAsia" w:ascii="宋体" w:hAnsi="宋体" w:eastAsia="宋体" w:cs="宋体"/>
          <w:spacing w:val="8"/>
          <w:sz w:val="32"/>
          <w:szCs w:val="32"/>
        </w:rPr>
        <w:t>表</w:t>
      </w:r>
    </w:p>
    <w:tbl>
      <w:tblPr>
        <w:tblStyle w:val="94"/>
        <w:tblpPr w:leftFromText="180" w:rightFromText="180" w:vertAnchor="text" w:horzAnchor="page" w:tblpX="1076" w:tblpY="120"/>
        <w:tblOverlap w:val="never"/>
        <w:tblW w:w="9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Align w:val="top"/>
          </w:tcPr>
          <w:p>
            <w:pPr>
              <w:spacing w:before="150" w:line="230" w:lineRule="auto"/>
              <w:ind w:left="103"/>
              <w:rPr>
                <w:rFonts w:hint="eastAsia" w:ascii="宋体" w:hAnsi="宋体" w:eastAsia="宋体" w:cs="宋体"/>
                <w:sz w:val="23"/>
                <w:szCs w:val="23"/>
              </w:rPr>
            </w:pPr>
            <w:r>
              <w:rPr>
                <w:rFonts w:hint="eastAsia" w:ascii="宋体" w:hAnsi="宋体" w:eastAsia="宋体" w:cs="宋体"/>
                <w:spacing w:val="7"/>
                <w:sz w:val="23"/>
                <w:szCs w:val="23"/>
              </w:rPr>
              <w:t>名</w:t>
            </w:r>
            <w:r>
              <w:rPr>
                <w:rFonts w:hint="eastAsia" w:ascii="宋体" w:hAnsi="宋体" w:eastAsia="宋体" w:cs="宋体"/>
                <w:spacing w:val="4"/>
                <w:sz w:val="23"/>
                <w:szCs w:val="23"/>
              </w:rPr>
              <w:t>称</w:t>
            </w:r>
          </w:p>
        </w:tc>
        <w:tc>
          <w:tcPr>
            <w:tcW w:w="1417" w:type="dxa"/>
            <w:vAlign w:val="top"/>
          </w:tcPr>
          <w:p>
            <w:pPr>
              <w:spacing w:before="151" w:line="227" w:lineRule="auto"/>
              <w:ind w:left="97"/>
              <w:rPr>
                <w:rFonts w:hint="eastAsia" w:ascii="宋体" w:hAnsi="宋体" w:eastAsia="宋体" w:cs="宋体"/>
                <w:sz w:val="23"/>
                <w:szCs w:val="23"/>
              </w:rPr>
            </w:pPr>
            <w:r>
              <w:rPr>
                <w:rFonts w:hint="eastAsia" w:ascii="宋体" w:hAnsi="宋体" w:eastAsia="宋体" w:cs="宋体"/>
                <w:spacing w:val="5"/>
                <w:sz w:val="23"/>
                <w:szCs w:val="23"/>
              </w:rPr>
              <w:t>姓名</w:t>
            </w:r>
          </w:p>
        </w:tc>
        <w:tc>
          <w:tcPr>
            <w:tcW w:w="1133" w:type="dxa"/>
            <w:vAlign w:val="top"/>
          </w:tcPr>
          <w:p>
            <w:pPr>
              <w:spacing w:before="151" w:line="227" w:lineRule="auto"/>
              <w:ind w:left="97"/>
              <w:rPr>
                <w:rFonts w:hint="eastAsia" w:ascii="宋体" w:hAnsi="宋体" w:eastAsia="宋体" w:cs="宋体"/>
                <w:sz w:val="23"/>
                <w:szCs w:val="23"/>
              </w:rPr>
            </w:pPr>
            <w:r>
              <w:rPr>
                <w:rFonts w:hint="eastAsia" w:ascii="宋体" w:hAnsi="宋体" w:eastAsia="宋体" w:cs="宋体"/>
                <w:spacing w:val="5"/>
                <w:sz w:val="23"/>
                <w:szCs w:val="23"/>
              </w:rPr>
              <w:t>职</w:t>
            </w:r>
            <w:r>
              <w:rPr>
                <w:rFonts w:hint="eastAsia" w:ascii="宋体" w:hAnsi="宋体" w:eastAsia="宋体" w:cs="宋体"/>
                <w:spacing w:val="4"/>
                <w:sz w:val="23"/>
                <w:szCs w:val="23"/>
              </w:rPr>
              <w:t>务</w:t>
            </w:r>
          </w:p>
        </w:tc>
        <w:tc>
          <w:tcPr>
            <w:tcW w:w="1133" w:type="dxa"/>
            <w:vAlign w:val="top"/>
          </w:tcPr>
          <w:p>
            <w:pPr>
              <w:spacing w:before="150" w:line="230" w:lineRule="auto"/>
              <w:ind w:left="99"/>
              <w:rPr>
                <w:rFonts w:hint="eastAsia" w:ascii="宋体" w:hAnsi="宋体" w:eastAsia="宋体" w:cs="宋体"/>
                <w:sz w:val="23"/>
                <w:szCs w:val="23"/>
              </w:rPr>
            </w:pPr>
            <w:r>
              <w:rPr>
                <w:rFonts w:hint="eastAsia" w:ascii="宋体" w:hAnsi="宋体" w:eastAsia="宋体" w:cs="宋体"/>
                <w:spacing w:val="5"/>
                <w:sz w:val="23"/>
                <w:szCs w:val="23"/>
              </w:rPr>
              <w:t>职</w:t>
            </w:r>
            <w:r>
              <w:rPr>
                <w:rFonts w:hint="eastAsia" w:ascii="宋体" w:hAnsi="宋体" w:eastAsia="宋体" w:cs="宋体"/>
                <w:spacing w:val="4"/>
                <w:sz w:val="23"/>
                <w:szCs w:val="23"/>
              </w:rPr>
              <w:t>称</w:t>
            </w:r>
          </w:p>
        </w:tc>
        <w:tc>
          <w:tcPr>
            <w:tcW w:w="4255" w:type="dxa"/>
            <w:vAlign w:val="top"/>
          </w:tcPr>
          <w:p>
            <w:pPr>
              <w:spacing w:before="150" w:line="226" w:lineRule="auto"/>
              <w:ind w:left="100"/>
              <w:rPr>
                <w:rFonts w:hint="eastAsia" w:ascii="宋体" w:hAnsi="宋体" w:eastAsia="宋体" w:cs="宋体"/>
                <w:sz w:val="23"/>
                <w:szCs w:val="23"/>
              </w:rPr>
            </w:pPr>
            <w:r>
              <w:rPr>
                <w:rFonts w:hint="eastAsia" w:ascii="宋体" w:hAnsi="宋体" w:eastAsia="宋体" w:cs="宋体"/>
                <w:spacing w:val="11"/>
                <w:sz w:val="23"/>
                <w:szCs w:val="23"/>
              </w:rPr>
              <w:t>主</w:t>
            </w:r>
            <w:r>
              <w:rPr>
                <w:rFonts w:hint="eastAsia" w:ascii="宋体" w:hAnsi="宋体" w:eastAsia="宋体" w:cs="宋体"/>
                <w:spacing w:val="9"/>
                <w:sz w:val="23"/>
                <w:szCs w:val="23"/>
              </w:rPr>
              <w:t>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813" w:type="dxa"/>
            <w:gridSpan w:val="5"/>
            <w:vAlign w:val="top"/>
          </w:tcPr>
          <w:p>
            <w:pPr>
              <w:spacing w:before="147" w:line="238" w:lineRule="auto"/>
              <w:ind w:left="104"/>
              <w:rPr>
                <w:rFonts w:hint="eastAsia" w:ascii="宋体" w:hAnsi="宋体" w:eastAsia="宋体" w:cs="宋体"/>
                <w:sz w:val="23"/>
                <w:szCs w:val="23"/>
              </w:rPr>
            </w:pPr>
            <w:r>
              <w:rPr>
                <w:rFonts w:hint="eastAsia" w:ascii="宋体" w:hAnsi="宋体" w:eastAsia="宋体" w:cs="宋体"/>
                <w:spacing w:val="11"/>
                <w:sz w:val="23"/>
                <w:szCs w:val="23"/>
              </w:rPr>
              <w:t>一</w:t>
            </w:r>
            <w:r>
              <w:rPr>
                <w:rFonts w:hint="eastAsia" w:ascii="宋体" w:hAnsi="宋体" w:eastAsia="宋体" w:cs="宋体"/>
                <w:spacing w:val="7"/>
                <w:sz w:val="23"/>
                <w:szCs w:val="23"/>
              </w:rPr>
              <w:t>、总部人员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目主管</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7" w:line="225" w:lineRule="auto"/>
              <w:ind w:left="101"/>
              <w:rPr>
                <w:rFonts w:hint="eastAsia" w:ascii="宋体" w:hAnsi="宋体" w:eastAsia="宋体" w:cs="宋体"/>
                <w:sz w:val="23"/>
                <w:szCs w:val="23"/>
              </w:rPr>
            </w:pPr>
            <w:r>
              <w:rPr>
                <w:rFonts w:hint="eastAsia" w:ascii="宋体" w:hAnsi="宋体" w:eastAsia="宋体" w:cs="宋体"/>
                <w:spacing w:val="8"/>
                <w:sz w:val="23"/>
                <w:szCs w:val="23"/>
              </w:rPr>
              <w:t>其</w:t>
            </w:r>
            <w:r>
              <w:rPr>
                <w:rFonts w:hint="eastAsia" w:ascii="宋体" w:hAnsi="宋体" w:eastAsia="宋体" w:cs="宋体"/>
                <w:spacing w:val="7"/>
                <w:sz w:val="23"/>
                <w:szCs w:val="23"/>
              </w:rPr>
              <w:t>他人员</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813" w:type="dxa"/>
            <w:gridSpan w:val="5"/>
            <w:vAlign w:val="top"/>
          </w:tcPr>
          <w:p>
            <w:pPr>
              <w:spacing w:before="148" w:line="238" w:lineRule="auto"/>
              <w:ind w:left="104"/>
              <w:rPr>
                <w:rFonts w:hint="eastAsia" w:ascii="宋体" w:hAnsi="宋体" w:eastAsia="宋体" w:cs="宋体"/>
                <w:sz w:val="23"/>
                <w:szCs w:val="23"/>
              </w:rPr>
            </w:pPr>
            <w:r>
              <w:rPr>
                <w:rFonts w:hint="eastAsia" w:ascii="宋体" w:hAnsi="宋体" w:eastAsia="宋体" w:cs="宋体"/>
                <w:spacing w:val="11"/>
                <w:sz w:val="23"/>
                <w:szCs w:val="23"/>
              </w:rPr>
              <w:t>二</w:t>
            </w:r>
            <w:r>
              <w:rPr>
                <w:rFonts w:hint="eastAsia" w:ascii="宋体" w:hAnsi="宋体" w:eastAsia="宋体" w:cs="宋体"/>
                <w:spacing w:val="7"/>
                <w:sz w:val="23"/>
                <w:szCs w:val="23"/>
              </w:rPr>
              <w:t>、现场人员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50"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6"/>
                <w:sz w:val="23"/>
                <w:szCs w:val="23"/>
              </w:rPr>
              <w:t>目经理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9" w:line="227" w:lineRule="auto"/>
              <w:ind w:left="104"/>
              <w:rPr>
                <w:rFonts w:hint="eastAsia" w:ascii="宋体" w:hAnsi="宋体" w:eastAsia="宋体" w:cs="宋体"/>
                <w:sz w:val="23"/>
                <w:szCs w:val="23"/>
              </w:rPr>
            </w:pPr>
            <w:r>
              <w:rPr>
                <w:rFonts w:hint="eastAsia" w:ascii="宋体" w:hAnsi="宋体" w:eastAsia="宋体" w:cs="宋体"/>
                <w:spacing w:val="8"/>
                <w:sz w:val="23"/>
                <w:szCs w:val="23"/>
              </w:rPr>
              <w:t>项</w:t>
            </w:r>
            <w:r>
              <w:rPr>
                <w:rFonts w:hint="eastAsia" w:ascii="宋体" w:hAnsi="宋体" w:eastAsia="宋体" w:cs="宋体"/>
                <w:spacing w:val="7"/>
                <w:sz w:val="23"/>
                <w:szCs w:val="23"/>
              </w:rPr>
              <w:t>目副经理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50" w:line="224" w:lineRule="auto"/>
              <w:ind w:left="101"/>
              <w:rPr>
                <w:rFonts w:hint="eastAsia" w:ascii="宋体" w:hAnsi="宋体" w:eastAsia="宋体" w:cs="宋体"/>
                <w:sz w:val="23"/>
                <w:szCs w:val="23"/>
              </w:rPr>
            </w:pPr>
            <w:r>
              <w:rPr>
                <w:rFonts w:hint="eastAsia" w:ascii="宋体" w:hAnsi="宋体" w:eastAsia="宋体" w:cs="宋体"/>
                <w:spacing w:val="8"/>
                <w:sz w:val="23"/>
                <w:szCs w:val="23"/>
              </w:rPr>
              <w:t>技术负责</w:t>
            </w:r>
            <w:r>
              <w:rPr>
                <w:rFonts w:hint="eastAsia" w:ascii="宋体" w:hAnsi="宋体" w:eastAsia="宋体" w:cs="宋体"/>
                <w:spacing w:val="7"/>
                <w:sz w:val="23"/>
                <w:szCs w:val="23"/>
              </w:rPr>
              <w:t>人</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pPr>
              <w:spacing w:before="148" w:line="226" w:lineRule="auto"/>
              <w:ind w:left="99"/>
              <w:rPr>
                <w:rFonts w:hint="eastAsia" w:ascii="宋体" w:hAnsi="宋体" w:eastAsia="宋体" w:cs="宋体"/>
                <w:sz w:val="23"/>
                <w:szCs w:val="23"/>
              </w:rPr>
            </w:pPr>
            <w:r>
              <w:rPr>
                <w:rFonts w:hint="eastAsia" w:ascii="宋体" w:hAnsi="宋体" w:eastAsia="宋体" w:cs="宋体"/>
                <w:spacing w:val="8"/>
                <w:sz w:val="23"/>
                <w:szCs w:val="23"/>
              </w:rPr>
              <w:t>造价管</w:t>
            </w:r>
            <w:r>
              <w:rPr>
                <w:rFonts w:hint="eastAsia" w:ascii="宋体" w:hAnsi="宋体" w:eastAsia="宋体" w:cs="宋体"/>
                <w:spacing w:val="7"/>
                <w:sz w:val="23"/>
                <w:szCs w:val="23"/>
              </w:rPr>
              <w:t>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50" w:line="227" w:lineRule="auto"/>
              <w:ind w:left="101"/>
              <w:rPr>
                <w:rFonts w:hint="eastAsia" w:ascii="宋体" w:hAnsi="宋体" w:eastAsia="宋体" w:cs="宋体"/>
                <w:sz w:val="23"/>
                <w:szCs w:val="23"/>
              </w:rPr>
            </w:pPr>
            <w:r>
              <w:rPr>
                <w:rFonts w:hint="eastAsia" w:ascii="宋体" w:hAnsi="宋体" w:eastAsia="宋体" w:cs="宋体"/>
                <w:spacing w:val="8"/>
                <w:sz w:val="23"/>
                <w:szCs w:val="23"/>
              </w:rPr>
              <w:t>质</w:t>
            </w:r>
            <w:r>
              <w:rPr>
                <w:rFonts w:hint="eastAsia" w:ascii="宋体" w:hAnsi="宋体" w:eastAsia="宋体" w:cs="宋体"/>
                <w:spacing w:val="7"/>
                <w:sz w:val="23"/>
                <w:szCs w:val="23"/>
              </w:rPr>
              <w:t>量管理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48" w:line="227" w:lineRule="auto"/>
              <w:ind w:left="100"/>
              <w:rPr>
                <w:rFonts w:hint="eastAsia" w:ascii="宋体" w:hAnsi="宋体" w:eastAsia="宋体" w:cs="宋体"/>
                <w:sz w:val="23"/>
                <w:szCs w:val="23"/>
              </w:rPr>
            </w:pPr>
            <w:r>
              <w:rPr>
                <w:rFonts w:hint="eastAsia" w:ascii="宋体" w:hAnsi="宋体" w:eastAsia="宋体" w:cs="宋体"/>
                <w:spacing w:val="9"/>
                <w:sz w:val="23"/>
                <w:szCs w:val="23"/>
              </w:rPr>
              <w:t>材</w:t>
            </w:r>
            <w:r>
              <w:rPr>
                <w:rFonts w:hint="eastAsia" w:ascii="宋体" w:hAnsi="宋体" w:eastAsia="宋体" w:cs="宋体"/>
                <w:spacing w:val="7"/>
                <w:sz w:val="23"/>
                <w:szCs w:val="23"/>
              </w:rPr>
              <w:t>料管理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875" w:type="dxa"/>
            <w:vAlign w:val="top"/>
          </w:tcPr>
          <w:p>
            <w:pPr>
              <w:spacing w:before="150" w:line="227" w:lineRule="auto"/>
              <w:ind w:left="100"/>
              <w:rPr>
                <w:rFonts w:hint="eastAsia" w:ascii="宋体" w:hAnsi="宋体" w:eastAsia="宋体" w:cs="宋体"/>
                <w:sz w:val="23"/>
                <w:szCs w:val="23"/>
              </w:rPr>
            </w:pPr>
            <w:r>
              <w:rPr>
                <w:rFonts w:hint="eastAsia" w:ascii="宋体" w:hAnsi="宋体" w:eastAsia="宋体" w:cs="宋体"/>
                <w:spacing w:val="9"/>
                <w:sz w:val="23"/>
                <w:szCs w:val="23"/>
              </w:rPr>
              <w:t>计</w:t>
            </w:r>
            <w:r>
              <w:rPr>
                <w:rFonts w:hint="eastAsia" w:ascii="宋体" w:hAnsi="宋体" w:eastAsia="宋体" w:cs="宋体"/>
                <w:spacing w:val="7"/>
                <w:sz w:val="23"/>
                <w:szCs w:val="23"/>
              </w:rPr>
              <w:t>划管理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Align w:val="top"/>
          </w:tcPr>
          <w:p>
            <w:pPr>
              <w:spacing w:before="150" w:line="227" w:lineRule="auto"/>
              <w:ind w:left="104"/>
              <w:rPr>
                <w:rFonts w:hint="eastAsia" w:ascii="宋体" w:hAnsi="宋体" w:eastAsia="宋体" w:cs="宋体"/>
                <w:sz w:val="23"/>
                <w:szCs w:val="23"/>
              </w:rPr>
            </w:pPr>
            <w:r>
              <w:rPr>
                <w:rFonts w:hint="eastAsia" w:ascii="宋体" w:hAnsi="宋体" w:eastAsia="宋体" w:cs="宋体"/>
                <w:spacing w:val="7"/>
                <w:sz w:val="23"/>
                <w:szCs w:val="23"/>
              </w:rPr>
              <w:t>安</w:t>
            </w:r>
            <w:r>
              <w:rPr>
                <w:rFonts w:hint="eastAsia" w:ascii="宋体" w:hAnsi="宋体" w:eastAsia="宋体" w:cs="宋体"/>
                <w:spacing w:val="6"/>
                <w:sz w:val="23"/>
                <w:szCs w:val="23"/>
              </w:rPr>
              <w:t>全管理</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Merge w:val="restart"/>
            <w:vAlign w:val="top"/>
          </w:tcPr>
          <w:p>
            <w:pPr>
              <w:spacing w:line="298" w:lineRule="auto"/>
              <w:rPr>
                <w:rFonts w:hint="eastAsia" w:ascii="宋体" w:hAnsi="宋体" w:eastAsia="宋体" w:cs="宋体"/>
                <w:sz w:val="21"/>
              </w:rPr>
            </w:pPr>
          </w:p>
          <w:p>
            <w:pPr>
              <w:spacing w:line="298"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before="75" w:line="225" w:lineRule="auto"/>
              <w:ind w:left="101"/>
              <w:rPr>
                <w:rFonts w:hint="eastAsia" w:ascii="宋体" w:hAnsi="宋体" w:eastAsia="宋体" w:cs="宋体"/>
                <w:sz w:val="23"/>
                <w:szCs w:val="23"/>
              </w:rPr>
            </w:pPr>
            <w:r>
              <w:rPr>
                <w:rFonts w:hint="eastAsia" w:ascii="宋体" w:hAnsi="宋体" w:eastAsia="宋体" w:cs="宋体"/>
                <w:spacing w:val="8"/>
                <w:sz w:val="23"/>
                <w:szCs w:val="23"/>
              </w:rPr>
              <w:t>其</w:t>
            </w:r>
            <w:r>
              <w:rPr>
                <w:rFonts w:hint="eastAsia" w:ascii="宋体" w:hAnsi="宋体" w:eastAsia="宋体" w:cs="宋体"/>
                <w:spacing w:val="7"/>
                <w:sz w:val="23"/>
                <w:szCs w:val="23"/>
              </w:rPr>
              <w:t>他人员</w:t>
            </w: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875" w:type="dxa"/>
            <w:vMerge w:val="continue"/>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1133" w:type="dxa"/>
            <w:vAlign w:val="top"/>
          </w:tcPr>
          <w:p>
            <w:pPr>
              <w:rPr>
                <w:rFonts w:hint="eastAsia" w:ascii="宋体" w:hAnsi="宋体" w:eastAsia="宋体" w:cs="宋体"/>
                <w:sz w:val="21"/>
              </w:rPr>
            </w:pPr>
          </w:p>
        </w:tc>
        <w:tc>
          <w:tcPr>
            <w:tcW w:w="4255" w:type="dxa"/>
            <w:vAlign w:val="top"/>
          </w:tcPr>
          <w:p>
            <w:pPr>
              <w:rPr>
                <w:rFonts w:hint="eastAsia" w:ascii="宋体" w:hAnsi="宋体" w:eastAsia="宋体" w:cs="宋体"/>
                <w:sz w:val="21"/>
              </w:rPr>
            </w:pPr>
          </w:p>
        </w:tc>
      </w:tr>
    </w:tbl>
    <w:p>
      <w:pPr>
        <w:spacing w:line="129" w:lineRule="exact"/>
        <w:rPr>
          <w:rFonts w:hint="eastAsia" w:ascii="宋体" w:hAnsi="宋体" w:eastAsia="宋体" w:cs="宋体"/>
        </w:rPr>
      </w:pPr>
    </w:p>
    <w:p>
      <w:pPr>
        <w:spacing w:before="75" w:line="227" w:lineRule="auto"/>
        <w:ind w:left="28"/>
        <w:rPr>
          <w:rFonts w:hint="eastAsia" w:ascii="宋体" w:hAnsi="宋体" w:eastAsia="宋体" w:cs="宋体"/>
          <w:spacing w:val="-12"/>
          <w:sz w:val="23"/>
          <w:szCs w:val="23"/>
        </w:rPr>
      </w:pPr>
    </w:p>
    <w:p>
      <w:pPr>
        <w:spacing w:before="75" w:line="227" w:lineRule="auto"/>
        <w:ind w:left="28"/>
        <w:rPr>
          <w:rFonts w:hint="eastAsia" w:ascii="宋体" w:hAnsi="宋体" w:eastAsia="宋体" w:cs="宋体"/>
          <w:spacing w:val="-12"/>
          <w:sz w:val="23"/>
          <w:szCs w:val="23"/>
        </w:rPr>
      </w:pPr>
    </w:p>
    <w:p>
      <w:pPr>
        <w:spacing w:before="75" w:line="227" w:lineRule="auto"/>
        <w:ind w:left="28"/>
        <w:rPr>
          <w:rFonts w:hint="eastAsia" w:ascii="宋体" w:hAnsi="宋体" w:eastAsia="宋体" w:cs="宋体"/>
          <w:sz w:val="28"/>
          <w:szCs w:val="28"/>
        </w:rPr>
      </w:pPr>
      <w:r>
        <w:rPr>
          <w:rFonts w:hint="eastAsia" w:ascii="宋体" w:hAnsi="宋体" w:eastAsia="宋体" w:cs="宋体"/>
          <w:spacing w:val="-12"/>
          <w:sz w:val="28"/>
          <w:szCs w:val="28"/>
        </w:rPr>
        <w:t>附</w:t>
      </w:r>
      <w:r>
        <w:rPr>
          <w:rFonts w:hint="eastAsia" w:ascii="宋体" w:hAnsi="宋体" w:eastAsia="宋体" w:cs="宋体"/>
          <w:spacing w:val="-8"/>
          <w:sz w:val="28"/>
          <w:szCs w:val="28"/>
        </w:rPr>
        <w:t>件8：</w:t>
      </w:r>
    </w:p>
    <w:p>
      <w:pPr>
        <w:spacing w:line="339" w:lineRule="auto"/>
        <w:rPr>
          <w:rFonts w:hint="eastAsia" w:ascii="宋体" w:hAnsi="宋体" w:eastAsia="宋体" w:cs="宋体"/>
          <w:sz w:val="24"/>
          <w:szCs w:val="32"/>
        </w:rPr>
      </w:pPr>
    </w:p>
    <w:p>
      <w:pPr>
        <w:spacing w:before="75" w:line="227" w:lineRule="auto"/>
        <w:ind w:left="3890"/>
        <w:rPr>
          <w:rFonts w:hint="eastAsia" w:ascii="宋体" w:hAnsi="宋体" w:eastAsia="宋体" w:cs="宋体"/>
          <w:sz w:val="28"/>
          <w:szCs w:val="28"/>
        </w:rPr>
      </w:pPr>
      <w:r>
        <w:rPr>
          <w:rFonts w:hint="eastAsia" w:ascii="宋体" w:hAnsi="宋体" w:eastAsia="宋体" w:cs="宋体"/>
          <w:spacing w:val="10"/>
          <w:sz w:val="28"/>
          <w:szCs w:val="28"/>
        </w:rPr>
        <w:t>预</w:t>
      </w:r>
      <w:r>
        <w:rPr>
          <w:rFonts w:hint="eastAsia" w:ascii="宋体" w:hAnsi="宋体" w:eastAsia="宋体" w:cs="宋体"/>
          <w:spacing w:val="7"/>
          <w:sz w:val="28"/>
          <w:szCs w:val="28"/>
        </w:rPr>
        <w:t>付款担保</w:t>
      </w:r>
    </w:p>
    <w:p>
      <w:pPr>
        <w:tabs>
          <w:tab w:val="left" w:pos="2476"/>
        </w:tabs>
        <w:spacing w:before="165" w:line="228" w:lineRule="auto"/>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10"/>
          <w:sz w:val="23"/>
          <w:szCs w:val="23"/>
        </w:rPr>
        <w:t>(</w:t>
      </w:r>
      <w:r>
        <w:rPr>
          <w:rFonts w:hint="eastAsia" w:ascii="宋体" w:hAnsi="宋体" w:eastAsia="宋体" w:cs="宋体"/>
          <w:spacing w:val="5"/>
          <w:sz w:val="23"/>
          <w:szCs w:val="23"/>
        </w:rPr>
        <w:t>发包人名称)：</w:t>
      </w:r>
    </w:p>
    <w:p>
      <w:pPr>
        <w:spacing w:line="285" w:lineRule="auto"/>
        <w:rPr>
          <w:rFonts w:hint="eastAsia" w:ascii="宋体" w:hAnsi="宋体" w:eastAsia="宋体" w:cs="宋体"/>
          <w:sz w:val="21"/>
        </w:rPr>
      </w:pPr>
    </w:p>
    <w:p>
      <w:pPr>
        <w:spacing w:line="286" w:lineRule="auto"/>
        <w:rPr>
          <w:rFonts w:hint="eastAsia" w:ascii="宋体" w:hAnsi="宋体" w:eastAsia="宋体" w:cs="宋体"/>
          <w:sz w:val="21"/>
        </w:rPr>
      </w:pPr>
    </w:p>
    <w:p>
      <w:pPr>
        <w:spacing w:before="75" w:line="227" w:lineRule="auto"/>
        <w:ind w:left="489"/>
        <w:rPr>
          <w:rFonts w:hint="eastAsia" w:ascii="宋体" w:hAnsi="宋体" w:eastAsia="宋体" w:cs="宋体"/>
          <w:sz w:val="23"/>
          <w:szCs w:val="23"/>
        </w:rPr>
      </w:pPr>
      <w:r>
        <w:rPr>
          <w:rFonts w:hint="eastAsia" w:ascii="宋体" w:hAnsi="宋体" w:eastAsia="宋体" w:cs="宋体"/>
          <w:spacing w:val="16"/>
          <w:sz w:val="23"/>
          <w:szCs w:val="23"/>
        </w:rPr>
        <w:t>根据</w:t>
      </w:r>
      <w:r>
        <w:rPr>
          <w:rFonts w:hint="eastAsia" w:ascii="宋体" w:hAnsi="宋体" w:eastAsia="宋体" w:cs="宋体"/>
          <w:spacing w:val="8"/>
          <w:sz w:val="23"/>
          <w:szCs w:val="23"/>
        </w:rPr>
        <w:t>(承包人名称)(以下称“承包人”)与(发包人名称)</w:t>
      </w:r>
    </w:p>
    <w:p>
      <w:pPr>
        <w:spacing w:before="184" w:line="227" w:lineRule="auto"/>
        <w:ind w:left="21"/>
        <w:rPr>
          <w:rFonts w:hint="eastAsia" w:ascii="宋体" w:hAnsi="宋体" w:eastAsia="宋体" w:cs="宋体"/>
          <w:sz w:val="23"/>
          <w:szCs w:val="23"/>
        </w:rPr>
      </w:pPr>
      <w:r>
        <w:rPr>
          <w:rFonts w:hint="eastAsia" w:ascii="宋体" w:hAnsi="宋体" w:eastAsia="宋体" w:cs="宋体"/>
          <w:spacing w:val="24"/>
          <w:sz w:val="23"/>
          <w:szCs w:val="23"/>
        </w:rPr>
        <w:t>(</w:t>
      </w:r>
      <w:r>
        <w:rPr>
          <w:rFonts w:hint="eastAsia" w:ascii="宋体" w:hAnsi="宋体" w:eastAsia="宋体" w:cs="宋体"/>
          <w:spacing w:val="17"/>
          <w:sz w:val="23"/>
          <w:szCs w:val="23"/>
        </w:rPr>
        <w:t>以下简称“发包人”)</w:t>
      </w:r>
    </w:p>
    <w:p>
      <w:pPr>
        <w:spacing w:before="183" w:line="375" w:lineRule="auto"/>
        <w:ind w:left="9" w:firstLine="3"/>
        <w:rPr>
          <w:rFonts w:hint="eastAsia" w:ascii="宋体" w:hAnsi="宋体" w:eastAsia="宋体" w:cs="宋体"/>
          <w:sz w:val="23"/>
          <w:szCs w:val="23"/>
        </w:rPr>
      </w:pPr>
      <w:r>
        <w:rPr>
          <w:rFonts w:hint="eastAsia" w:ascii="宋体" w:hAnsi="宋体" w:eastAsia="宋体" w:cs="宋体"/>
          <w:spacing w:val="-4"/>
          <w:sz w:val="23"/>
          <w:szCs w:val="23"/>
        </w:rPr>
        <w:t>于年</w:t>
      </w:r>
      <w:r>
        <w:rPr>
          <w:rFonts w:hint="eastAsia" w:ascii="宋体" w:hAnsi="宋体" w:eastAsia="宋体" w:cs="宋体"/>
          <w:spacing w:val="-2"/>
          <w:sz w:val="23"/>
          <w:szCs w:val="23"/>
        </w:rPr>
        <w:t>月日签订的(工程名称)《建设工程施工合</w:t>
      </w:r>
      <w:r>
        <w:rPr>
          <w:rFonts w:hint="eastAsia" w:ascii="宋体" w:hAnsi="宋体" w:eastAsia="宋体" w:cs="宋体"/>
          <w:spacing w:val="12"/>
          <w:sz w:val="23"/>
          <w:szCs w:val="23"/>
        </w:rPr>
        <w:t>同》，承包人按约定的金额向你方提交一份预付款担保，即有权得到你方支付相等</w:t>
      </w:r>
      <w:r>
        <w:rPr>
          <w:rFonts w:hint="eastAsia" w:ascii="宋体" w:hAnsi="宋体" w:eastAsia="宋体" w:cs="宋体"/>
          <w:spacing w:val="7"/>
          <w:sz w:val="23"/>
          <w:szCs w:val="23"/>
        </w:rPr>
        <w:t>金</w:t>
      </w:r>
      <w:r>
        <w:rPr>
          <w:rFonts w:hint="eastAsia" w:ascii="宋体" w:hAnsi="宋体" w:eastAsia="宋体" w:cs="宋体"/>
          <w:spacing w:val="18"/>
          <w:sz w:val="23"/>
          <w:szCs w:val="23"/>
        </w:rPr>
        <w:t>额</w:t>
      </w:r>
      <w:r>
        <w:rPr>
          <w:rFonts w:hint="eastAsia" w:ascii="宋体" w:hAnsi="宋体" w:eastAsia="宋体" w:cs="宋体"/>
          <w:spacing w:val="16"/>
          <w:sz w:val="23"/>
          <w:szCs w:val="23"/>
        </w:rPr>
        <w:t>的</w:t>
      </w:r>
      <w:r>
        <w:rPr>
          <w:rFonts w:hint="eastAsia" w:ascii="宋体" w:hAnsi="宋体" w:eastAsia="宋体" w:cs="宋体"/>
          <w:spacing w:val="9"/>
          <w:sz w:val="23"/>
          <w:szCs w:val="23"/>
        </w:rPr>
        <w:t>预付款。我方愿意就你方提供给承包人的预付款为承包人提供连带责任担保。</w:t>
      </w:r>
    </w:p>
    <w:p>
      <w:pPr>
        <w:spacing w:before="1" w:line="225" w:lineRule="auto"/>
        <w:ind w:left="507"/>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5"/>
          <w:sz w:val="23"/>
          <w:szCs w:val="23"/>
        </w:rPr>
        <w:t>.</w:t>
      </w:r>
      <w:r>
        <w:rPr>
          <w:rFonts w:hint="eastAsia" w:ascii="宋体" w:hAnsi="宋体" w:eastAsia="宋体" w:cs="宋体"/>
          <w:spacing w:val="3"/>
          <w:sz w:val="23"/>
          <w:szCs w:val="23"/>
        </w:rPr>
        <w:t>担保金额人民币(大写)元(¥)。</w:t>
      </w:r>
    </w:p>
    <w:p>
      <w:pPr>
        <w:spacing w:before="183" w:line="375" w:lineRule="auto"/>
        <w:ind w:left="36" w:firstLine="456"/>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8"/>
          <w:sz w:val="23"/>
          <w:szCs w:val="23"/>
        </w:rPr>
        <w:t>.担保有效期自预付款支付给承包人起生效，至你方签发的进度款支付证书说明</w:t>
      </w:r>
      <w:r>
        <w:rPr>
          <w:rFonts w:hint="eastAsia" w:ascii="宋体" w:hAnsi="宋体" w:eastAsia="宋体" w:cs="宋体"/>
          <w:spacing w:val="6"/>
          <w:sz w:val="23"/>
          <w:szCs w:val="23"/>
        </w:rPr>
        <w:t>已</w:t>
      </w:r>
      <w:r>
        <w:rPr>
          <w:rFonts w:hint="eastAsia" w:ascii="宋体" w:hAnsi="宋体" w:eastAsia="宋体" w:cs="宋体"/>
          <w:spacing w:val="3"/>
          <w:sz w:val="23"/>
          <w:szCs w:val="23"/>
        </w:rPr>
        <w:t>完全扣清止。</w:t>
      </w:r>
    </w:p>
    <w:p>
      <w:pPr>
        <w:spacing w:before="1" w:line="375" w:lineRule="auto"/>
        <w:ind w:left="8" w:firstLine="485"/>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8"/>
          <w:sz w:val="23"/>
          <w:szCs w:val="23"/>
        </w:rPr>
        <w:t>.在本保函有效期内，因承包人违反合同约定的义务而要求收回预付款时，我方</w:t>
      </w:r>
      <w:r>
        <w:rPr>
          <w:rFonts w:hint="eastAsia" w:ascii="宋体" w:hAnsi="宋体" w:eastAsia="宋体" w:cs="宋体"/>
          <w:spacing w:val="15"/>
          <w:sz w:val="23"/>
          <w:szCs w:val="23"/>
        </w:rPr>
        <w:t>在收到你方的书面通知后，在7天内无条件支付。但本保函的担保金额，在任何时候</w:t>
      </w:r>
      <w:r>
        <w:rPr>
          <w:rFonts w:hint="eastAsia" w:ascii="宋体" w:hAnsi="宋体" w:eastAsia="宋体" w:cs="宋体"/>
          <w:spacing w:val="12"/>
          <w:sz w:val="23"/>
          <w:szCs w:val="23"/>
        </w:rPr>
        <w:t>不应超过预付款金额减去你方按合同约定在向承包人签发的进度款支付证书中扣除</w:t>
      </w:r>
      <w:r>
        <w:rPr>
          <w:rFonts w:hint="eastAsia" w:ascii="宋体" w:hAnsi="宋体" w:eastAsia="宋体" w:cs="宋体"/>
          <w:spacing w:val="8"/>
          <w:sz w:val="23"/>
          <w:szCs w:val="23"/>
        </w:rPr>
        <w:t>的</w:t>
      </w:r>
      <w:r>
        <w:rPr>
          <w:rFonts w:hint="eastAsia" w:ascii="宋体" w:hAnsi="宋体" w:eastAsia="宋体" w:cs="宋体"/>
          <w:spacing w:val="4"/>
          <w:sz w:val="23"/>
          <w:szCs w:val="23"/>
        </w:rPr>
        <w:t>金额</w:t>
      </w:r>
      <w:r>
        <w:rPr>
          <w:rFonts w:hint="eastAsia" w:ascii="宋体" w:hAnsi="宋体" w:eastAsia="宋体" w:cs="宋体"/>
          <w:spacing w:val="3"/>
          <w:sz w:val="23"/>
          <w:szCs w:val="23"/>
        </w:rPr>
        <w:t>。</w:t>
      </w:r>
    </w:p>
    <w:p>
      <w:pPr>
        <w:spacing w:before="1" w:line="227" w:lineRule="auto"/>
        <w:ind w:left="488"/>
        <w:rPr>
          <w:rFonts w:hint="eastAsia" w:ascii="宋体" w:hAnsi="宋体" w:eastAsia="宋体" w:cs="宋体"/>
          <w:sz w:val="23"/>
          <w:szCs w:val="23"/>
        </w:rPr>
      </w:pPr>
      <w:r>
        <w:rPr>
          <w:rFonts w:hint="eastAsia" w:ascii="宋体" w:hAnsi="宋体" w:eastAsia="宋体" w:cs="宋体"/>
          <w:spacing w:val="10"/>
          <w:sz w:val="23"/>
          <w:szCs w:val="23"/>
        </w:rPr>
        <w:t>4</w:t>
      </w:r>
      <w:r>
        <w:rPr>
          <w:rFonts w:hint="eastAsia" w:ascii="宋体" w:hAnsi="宋体" w:eastAsia="宋体" w:cs="宋体"/>
          <w:spacing w:val="9"/>
          <w:sz w:val="23"/>
          <w:szCs w:val="23"/>
        </w:rPr>
        <w:t>.你方和承包人按合同约定变更合同时，我方承担本保函规定的义务不变。</w:t>
      </w:r>
    </w:p>
    <w:p>
      <w:pPr>
        <w:spacing w:before="181" w:line="375" w:lineRule="auto"/>
        <w:ind w:left="8" w:firstLine="485"/>
        <w:rPr>
          <w:rFonts w:hint="eastAsia" w:ascii="宋体" w:hAnsi="宋体" w:eastAsia="宋体" w:cs="宋体"/>
          <w:sz w:val="23"/>
          <w:szCs w:val="23"/>
        </w:rPr>
      </w:pPr>
      <w:r>
        <w:rPr>
          <w:rFonts w:hint="eastAsia" w:ascii="宋体" w:hAnsi="宋体" w:eastAsia="宋体" w:cs="宋体"/>
          <w:spacing w:val="18"/>
          <w:sz w:val="23"/>
          <w:szCs w:val="23"/>
        </w:rPr>
        <w:t>5</w:t>
      </w:r>
      <w:r>
        <w:rPr>
          <w:rFonts w:hint="eastAsia" w:ascii="宋体" w:hAnsi="宋体" w:eastAsia="宋体" w:cs="宋体"/>
          <w:spacing w:val="11"/>
          <w:sz w:val="23"/>
          <w:szCs w:val="23"/>
        </w:rPr>
        <w:t>.因本保函发生的纠纷，可由双方协商解决，协商不成的，任何一方均可提请</w:t>
      </w:r>
      <w:r>
        <w:rPr>
          <w:rFonts w:hint="eastAsia" w:ascii="宋体" w:hAnsi="宋体" w:eastAsia="宋体" w:cs="宋体"/>
          <w:spacing w:val="12"/>
          <w:sz w:val="23"/>
          <w:szCs w:val="23"/>
        </w:rPr>
        <w:t>仲</w:t>
      </w:r>
      <w:r>
        <w:rPr>
          <w:rFonts w:hint="eastAsia" w:ascii="宋体" w:hAnsi="宋体" w:eastAsia="宋体" w:cs="宋体"/>
          <w:spacing w:val="7"/>
          <w:sz w:val="23"/>
          <w:szCs w:val="23"/>
        </w:rPr>
        <w:t>裁委员会仲裁。</w:t>
      </w:r>
    </w:p>
    <w:p>
      <w:pPr>
        <w:spacing w:before="2" w:line="374" w:lineRule="auto"/>
        <w:ind w:left="10" w:right="239" w:firstLine="480"/>
        <w:rPr>
          <w:rFonts w:hint="eastAsia" w:ascii="宋体" w:hAnsi="宋体" w:eastAsia="宋体" w:cs="宋体"/>
          <w:sz w:val="23"/>
          <w:szCs w:val="23"/>
        </w:rPr>
      </w:pPr>
      <w:r>
        <w:rPr>
          <w:rFonts w:hint="eastAsia" w:ascii="宋体" w:hAnsi="宋体" w:eastAsia="宋体" w:cs="宋体"/>
          <w:spacing w:val="14"/>
          <w:sz w:val="23"/>
          <w:szCs w:val="23"/>
        </w:rPr>
        <w:t>6.</w:t>
      </w:r>
      <w:r>
        <w:rPr>
          <w:rFonts w:hint="eastAsia" w:ascii="宋体" w:hAnsi="宋体" w:eastAsia="宋体" w:cs="宋体"/>
          <w:spacing w:val="13"/>
          <w:sz w:val="23"/>
          <w:szCs w:val="23"/>
        </w:rPr>
        <w:t>本</w:t>
      </w:r>
      <w:r>
        <w:rPr>
          <w:rFonts w:hint="eastAsia" w:ascii="宋体" w:hAnsi="宋体" w:eastAsia="宋体" w:cs="宋体"/>
          <w:spacing w:val="7"/>
          <w:sz w:val="23"/>
          <w:szCs w:val="23"/>
        </w:rPr>
        <w:t>保函自我方法定代表人(或其授权代理人)签字并加盖公章之日起生效。</w:t>
      </w:r>
      <w:r>
        <w:rPr>
          <w:rFonts w:hint="eastAsia" w:ascii="宋体" w:hAnsi="宋体" w:eastAsia="宋体" w:cs="宋体"/>
          <w:spacing w:val="-1"/>
          <w:sz w:val="23"/>
          <w:szCs w:val="23"/>
        </w:rPr>
        <w:t>担保人：</w:t>
      </w:r>
      <w:r>
        <w:rPr>
          <w:rFonts w:hint="eastAsia" w:ascii="宋体" w:hAnsi="宋体" w:eastAsia="宋体" w:cs="宋体"/>
          <w:sz w:val="23"/>
          <w:szCs w:val="23"/>
        </w:rPr>
        <w:t>(盖单位章)</w:t>
      </w:r>
    </w:p>
    <w:p>
      <w:pPr>
        <w:spacing w:before="1" w:line="223" w:lineRule="auto"/>
        <w:ind w:left="10"/>
        <w:rPr>
          <w:rFonts w:hint="eastAsia" w:ascii="宋体" w:hAnsi="宋体" w:eastAsia="宋体" w:cs="宋体"/>
          <w:sz w:val="23"/>
          <w:szCs w:val="23"/>
        </w:rPr>
      </w:pPr>
      <w:r>
        <w:rPr>
          <w:rFonts w:hint="eastAsia" w:ascii="宋体" w:hAnsi="宋体" w:eastAsia="宋体" w:cs="宋体"/>
          <w:spacing w:val="-1"/>
          <w:sz w:val="23"/>
          <w:szCs w:val="23"/>
        </w:rPr>
        <w:t>法定代表人或其委托代理人：</w:t>
      </w:r>
      <w:r>
        <w:rPr>
          <w:rFonts w:hint="eastAsia" w:ascii="宋体" w:hAnsi="宋体" w:eastAsia="宋体" w:cs="宋体"/>
          <w:sz w:val="23"/>
          <w:szCs w:val="23"/>
        </w:rPr>
        <w:t>(签字)</w:t>
      </w:r>
    </w:p>
    <w:p>
      <w:pPr>
        <w:spacing w:before="189" w:line="374" w:lineRule="auto"/>
        <w:ind w:left="9"/>
        <w:rPr>
          <w:rFonts w:hint="eastAsia" w:ascii="宋体" w:hAnsi="宋体" w:eastAsia="宋体" w:cs="宋体"/>
          <w:sz w:val="23"/>
          <w:szCs w:val="23"/>
          <w:lang w:eastAsia="zh-CN"/>
        </w:rPr>
      </w:pPr>
      <w:r>
        <w:rPr>
          <w:rFonts w:hint="eastAsia" w:ascii="宋体" w:hAnsi="宋体" w:eastAsia="宋体" w:cs="宋体"/>
          <w:spacing w:val="-12"/>
          <w:sz w:val="23"/>
          <w:szCs w:val="23"/>
        </w:rPr>
        <w:t>地</w:t>
      </w:r>
      <w:r>
        <w:rPr>
          <w:rFonts w:hint="eastAsia" w:ascii="宋体" w:hAnsi="宋体" w:eastAsia="宋体" w:cs="宋体"/>
          <w:spacing w:val="-10"/>
          <w:sz w:val="23"/>
          <w:szCs w:val="23"/>
        </w:rPr>
        <w:t>址：</w:t>
      </w:r>
    </w:p>
    <w:p>
      <w:pPr>
        <w:spacing w:line="227" w:lineRule="auto"/>
        <w:ind w:left="27"/>
        <w:rPr>
          <w:rFonts w:hint="eastAsia" w:ascii="宋体" w:hAnsi="宋体" w:eastAsia="宋体" w:cs="宋体"/>
          <w:sz w:val="23"/>
          <w:szCs w:val="23"/>
          <w:lang w:eastAsia="zh-CN"/>
        </w:rPr>
      </w:pPr>
      <w:r>
        <w:rPr>
          <w:rFonts w:hint="eastAsia" w:ascii="宋体" w:hAnsi="宋体" w:eastAsia="宋体" w:cs="宋体"/>
          <w:spacing w:val="4"/>
          <w:sz w:val="23"/>
          <w:szCs w:val="23"/>
        </w:rPr>
        <w:t>邮</w:t>
      </w:r>
      <w:r>
        <w:rPr>
          <w:rFonts w:hint="eastAsia" w:ascii="宋体" w:hAnsi="宋体" w:eastAsia="宋体" w:cs="宋体"/>
          <w:spacing w:val="2"/>
          <w:sz w:val="23"/>
          <w:szCs w:val="23"/>
        </w:rPr>
        <w:t>政编码：</w:t>
      </w:r>
    </w:p>
    <w:p>
      <w:pPr>
        <w:spacing w:before="184" w:line="230" w:lineRule="auto"/>
        <w:ind w:left="38"/>
        <w:rPr>
          <w:rFonts w:hint="eastAsia" w:ascii="宋体" w:hAnsi="宋体" w:eastAsia="宋体" w:cs="宋体"/>
          <w:sz w:val="23"/>
          <w:szCs w:val="23"/>
          <w:lang w:eastAsia="zh-CN"/>
        </w:rPr>
      </w:pPr>
      <w:r>
        <w:rPr>
          <w:rFonts w:hint="eastAsia" w:ascii="宋体" w:hAnsi="宋体" w:eastAsia="宋体" w:cs="宋体"/>
          <w:spacing w:val="-19"/>
          <w:sz w:val="23"/>
          <w:szCs w:val="23"/>
        </w:rPr>
        <w:t>电</w:t>
      </w:r>
      <w:r>
        <w:rPr>
          <w:rFonts w:hint="eastAsia" w:ascii="宋体" w:hAnsi="宋体" w:eastAsia="宋体" w:cs="宋体"/>
          <w:spacing w:val="-13"/>
          <w:sz w:val="23"/>
          <w:szCs w:val="23"/>
        </w:rPr>
        <w:t>话：</w:t>
      </w:r>
    </w:p>
    <w:p>
      <w:pPr>
        <w:spacing w:before="180" w:line="224" w:lineRule="auto"/>
        <w:ind w:left="8"/>
        <w:rPr>
          <w:rFonts w:hint="eastAsia" w:ascii="宋体" w:hAnsi="宋体" w:eastAsia="宋体" w:cs="宋体"/>
          <w:sz w:val="23"/>
          <w:szCs w:val="23"/>
          <w:u w:val="single" w:color="auto"/>
        </w:rPr>
      </w:pPr>
      <w:r>
        <w:rPr>
          <w:rFonts w:hint="eastAsia" w:ascii="宋体" w:hAnsi="宋体" w:eastAsia="宋体" w:cs="宋体"/>
          <w:spacing w:val="-10"/>
          <w:sz w:val="23"/>
          <w:szCs w:val="23"/>
        </w:rPr>
        <w:t>传真：</w:t>
      </w:r>
      <w:r>
        <w:rPr>
          <w:rFonts w:hint="eastAsia" w:ascii="宋体" w:hAnsi="宋体" w:eastAsia="宋体" w:cs="宋体"/>
          <w:sz w:val="23"/>
          <w:szCs w:val="23"/>
          <w:u w:val="single" w:color="auto"/>
        </w:rPr>
        <w:tab/>
      </w:r>
    </w:p>
    <w:p>
      <w:pPr>
        <w:spacing w:before="180" w:line="224" w:lineRule="auto"/>
        <w:ind w:left="8"/>
        <w:rPr>
          <w:rFonts w:hint="eastAsia" w:ascii="宋体" w:hAnsi="宋体" w:eastAsia="宋体" w:cs="宋体"/>
          <w:b/>
          <w:color w:val="auto"/>
          <w:spacing w:val="-20"/>
          <w:sz w:val="32"/>
          <w:szCs w:val="24"/>
        </w:rPr>
      </w:pPr>
      <w:r>
        <w:rPr>
          <w:rFonts w:hint="eastAsia" w:ascii="宋体" w:hAnsi="宋体" w:eastAsia="宋体" w:cs="宋体"/>
          <w:spacing w:val="-9"/>
          <w:sz w:val="23"/>
          <w:szCs w:val="23"/>
        </w:rPr>
        <w:t>年</w:t>
      </w:r>
      <w:r>
        <w:rPr>
          <w:rFonts w:hint="eastAsia" w:ascii="宋体" w:hAnsi="宋体" w:eastAsia="宋体" w:cs="宋体"/>
          <w:spacing w:val="-5"/>
          <w:sz w:val="23"/>
          <w:szCs w:val="23"/>
        </w:rPr>
        <w:t>月日</w:t>
      </w:r>
    </w:p>
    <w:p>
      <w:pPr>
        <w:pStyle w:val="3"/>
        <w:numPr>
          <w:ilvl w:val="0"/>
          <w:numId w:val="0"/>
        </w:numPr>
        <w:ind w:left="2940" w:leftChars="0"/>
        <w:jc w:val="both"/>
        <w:rPr>
          <w:rFonts w:hint="eastAsia" w:ascii="宋体" w:hAnsi="宋体" w:eastAsia="宋体" w:cs="宋体"/>
          <w:b/>
          <w:color w:val="auto"/>
          <w:spacing w:val="-20"/>
          <w:sz w:val="32"/>
          <w:szCs w:val="24"/>
        </w:rPr>
      </w:pPr>
    </w:p>
    <w:p>
      <w:pPr>
        <w:spacing w:before="75" w:line="227" w:lineRule="auto"/>
        <w:ind w:left="28"/>
        <w:rPr>
          <w:rFonts w:hint="eastAsia" w:ascii="宋体" w:hAnsi="宋体" w:eastAsia="宋体" w:cs="宋体"/>
          <w:spacing w:val="-4"/>
          <w:sz w:val="23"/>
          <w:szCs w:val="23"/>
        </w:rPr>
      </w:pPr>
    </w:p>
    <w:p>
      <w:pPr>
        <w:spacing w:before="75" w:line="227" w:lineRule="auto"/>
        <w:ind w:left="28"/>
        <w:rPr>
          <w:rFonts w:hint="eastAsia" w:ascii="宋体" w:hAnsi="宋体" w:eastAsia="宋体" w:cs="宋体"/>
          <w:spacing w:val="-4"/>
          <w:sz w:val="23"/>
          <w:szCs w:val="23"/>
        </w:rPr>
      </w:pPr>
    </w:p>
    <w:p>
      <w:pPr>
        <w:spacing w:before="75" w:line="227" w:lineRule="auto"/>
        <w:ind w:left="28"/>
        <w:rPr>
          <w:rFonts w:hint="eastAsia" w:ascii="宋体" w:hAnsi="宋体" w:eastAsia="宋体" w:cs="宋体"/>
          <w:spacing w:val="-4"/>
          <w:sz w:val="32"/>
          <w:szCs w:val="32"/>
        </w:rPr>
      </w:pPr>
    </w:p>
    <w:p>
      <w:pPr>
        <w:spacing w:before="75" w:line="227" w:lineRule="auto"/>
        <w:ind w:left="28"/>
        <w:rPr>
          <w:rFonts w:hint="eastAsia" w:ascii="宋体" w:hAnsi="宋体" w:eastAsia="宋体" w:cs="宋体"/>
          <w:spacing w:val="-4"/>
          <w:sz w:val="32"/>
          <w:szCs w:val="32"/>
        </w:rPr>
      </w:pPr>
    </w:p>
    <w:p>
      <w:pPr>
        <w:spacing w:before="75" w:line="227" w:lineRule="auto"/>
        <w:ind w:left="28"/>
        <w:rPr>
          <w:rFonts w:hint="eastAsia" w:ascii="宋体" w:hAnsi="宋体" w:eastAsia="宋体" w:cs="宋体"/>
          <w:sz w:val="28"/>
          <w:szCs w:val="28"/>
        </w:rPr>
      </w:pPr>
      <w:r>
        <w:rPr>
          <w:rFonts w:hint="eastAsia" w:ascii="宋体" w:hAnsi="宋体" w:eastAsia="宋体" w:cs="宋体"/>
          <w:spacing w:val="-4"/>
          <w:sz w:val="28"/>
          <w:szCs w:val="28"/>
        </w:rPr>
        <w:t>附</w:t>
      </w:r>
      <w:r>
        <w:rPr>
          <w:rFonts w:hint="eastAsia" w:ascii="宋体" w:hAnsi="宋体" w:eastAsia="宋体" w:cs="宋体"/>
          <w:spacing w:val="-3"/>
          <w:sz w:val="28"/>
          <w:szCs w:val="28"/>
        </w:rPr>
        <w:t>件</w:t>
      </w:r>
      <w:r>
        <w:rPr>
          <w:rFonts w:hint="eastAsia" w:ascii="宋体" w:hAnsi="宋体" w:eastAsia="宋体" w:cs="宋体"/>
          <w:spacing w:val="-2"/>
          <w:sz w:val="28"/>
          <w:szCs w:val="28"/>
        </w:rPr>
        <w:t>9:</w:t>
      </w:r>
    </w:p>
    <w:p>
      <w:pPr>
        <w:spacing w:before="277" w:line="227" w:lineRule="auto"/>
        <w:ind w:left="4009"/>
        <w:rPr>
          <w:rFonts w:hint="eastAsia" w:ascii="宋体" w:hAnsi="宋体" w:eastAsia="宋体" w:cs="宋体"/>
          <w:sz w:val="32"/>
          <w:szCs w:val="32"/>
        </w:rPr>
      </w:pPr>
      <w:r>
        <w:rPr>
          <w:rFonts w:hint="eastAsia" w:ascii="宋体" w:hAnsi="宋体" w:eastAsia="宋体" w:cs="宋体"/>
          <w:spacing w:val="8"/>
          <w:sz w:val="32"/>
          <w:szCs w:val="32"/>
        </w:rPr>
        <w:t>支</w:t>
      </w:r>
      <w:r>
        <w:rPr>
          <w:rFonts w:hint="eastAsia" w:ascii="宋体" w:hAnsi="宋体" w:eastAsia="宋体" w:cs="宋体"/>
          <w:spacing w:val="7"/>
          <w:sz w:val="32"/>
          <w:szCs w:val="32"/>
        </w:rPr>
        <w:t>付担保</w:t>
      </w:r>
    </w:p>
    <w:p>
      <w:pPr>
        <w:tabs>
          <w:tab w:val="left" w:pos="1696"/>
        </w:tabs>
        <w:spacing w:before="276" w:line="227" w:lineRule="auto"/>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6"/>
          <w:sz w:val="23"/>
          <w:szCs w:val="23"/>
        </w:rPr>
        <w:t>(</w:t>
      </w:r>
      <w:r>
        <w:rPr>
          <w:rFonts w:hint="eastAsia" w:ascii="宋体" w:hAnsi="宋体" w:eastAsia="宋体" w:cs="宋体"/>
          <w:spacing w:val="4"/>
          <w:sz w:val="23"/>
          <w:szCs w:val="23"/>
        </w:rPr>
        <w:t>承包人)：</w:t>
      </w:r>
    </w:p>
    <w:p>
      <w:pPr>
        <w:spacing w:line="408" w:lineRule="auto"/>
        <w:rPr>
          <w:rFonts w:hint="eastAsia" w:ascii="宋体" w:hAnsi="宋体" w:eastAsia="宋体" w:cs="宋体"/>
          <w:sz w:val="21"/>
        </w:rPr>
      </w:pPr>
    </w:p>
    <w:p>
      <w:pPr>
        <w:spacing w:before="75" w:line="375" w:lineRule="auto"/>
        <w:ind w:left="8" w:firstLine="483"/>
        <w:rPr>
          <w:rFonts w:hint="eastAsia" w:ascii="宋体" w:hAnsi="宋体" w:eastAsia="宋体" w:cs="宋体"/>
          <w:sz w:val="23"/>
          <w:szCs w:val="23"/>
        </w:rPr>
      </w:pPr>
      <w:r>
        <w:rPr>
          <w:rFonts w:hint="eastAsia" w:ascii="宋体" w:hAnsi="宋体" w:eastAsia="宋体" w:cs="宋体"/>
          <w:spacing w:val="13"/>
          <w:sz w:val="23"/>
          <w:szCs w:val="23"/>
        </w:rPr>
        <w:t>鉴</w:t>
      </w:r>
      <w:r>
        <w:rPr>
          <w:rFonts w:hint="eastAsia" w:ascii="宋体" w:hAnsi="宋体" w:eastAsia="宋体" w:cs="宋体"/>
          <w:spacing w:val="7"/>
          <w:sz w:val="23"/>
          <w:szCs w:val="23"/>
        </w:rPr>
        <w:t>于你方作为承包人已经与(发包人名称)(以下称“发包人”)</w:t>
      </w:r>
      <w:r>
        <w:rPr>
          <w:rFonts w:hint="eastAsia" w:ascii="宋体" w:hAnsi="宋体" w:eastAsia="宋体" w:cs="宋体"/>
          <w:spacing w:val="-8"/>
          <w:sz w:val="23"/>
          <w:szCs w:val="23"/>
        </w:rPr>
        <w:t>于</w:t>
      </w:r>
      <w:r>
        <w:rPr>
          <w:rFonts w:hint="eastAsia" w:ascii="宋体" w:hAnsi="宋体" w:eastAsia="宋体" w:cs="宋体"/>
          <w:spacing w:val="-6"/>
          <w:sz w:val="23"/>
          <w:szCs w:val="23"/>
        </w:rPr>
        <w:t>年</w:t>
      </w:r>
      <w:r>
        <w:rPr>
          <w:rFonts w:hint="eastAsia" w:ascii="宋体" w:hAnsi="宋体" w:eastAsia="宋体" w:cs="宋体"/>
          <w:spacing w:val="-4"/>
          <w:sz w:val="23"/>
          <w:szCs w:val="23"/>
        </w:rPr>
        <w:t>月日签订了(工程名称)《建设工程施工合同》(以下</w:t>
      </w:r>
      <w:r>
        <w:rPr>
          <w:rFonts w:hint="eastAsia" w:ascii="宋体" w:hAnsi="宋体" w:eastAsia="宋体" w:cs="宋体"/>
          <w:spacing w:val="18"/>
          <w:sz w:val="23"/>
          <w:szCs w:val="23"/>
        </w:rPr>
        <w:t>称“</w:t>
      </w:r>
      <w:r>
        <w:rPr>
          <w:rFonts w:hint="eastAsia" w:ascii="宋体" w:hAnsi="宋体" w:eastAsia="宋体" w:cs="宋体"/>
          <w:spacing w:val="10"/>
          <w:sz w:val="23"/>
          <w:szCs w:val="23"/>
        </w:rPr>
        <w:t>主</w:t>
      </w:r>
      <w:r>
        <w:rPr>
          <w:rFonts w:hint="eastAsia" w:ascii="宋体" w:hAnsi="宋体" w:eastAsia="宋体" w:cs="宋体"/>
          <w:spacing w:val="9"/>
          <w:sz w:val="23"/>
          <w:szCs w:val="23"/>
        </w:rPr>
        <w:t>合同”)，应发包人的申请，我方愿就发包人履行主合同约定的工程款支付义务以保证的方式向你方提供如下担保</w:t>
      </w:r>
      <w:r>
        <w:rPr>
          <w:rFonts w:hint="eastAsia" w:ascii="宋体" w:hAnsi="宋体" w:eastAsia="宋体" w:cs="宋体"/>
          <w:spacing w:val="7"/>
          <w:sz w:val="23"/>
          <w:szCs w:val="23"/>
        </w:rPr>
        <w:t>：</w:t>
      </w:r>
    </w:p>
    <w:p>
      <w:pPr>
        <w:spacing w:line="393" w:lineRule="exact"/>
        <w:ind w:left="493"/>
        <w:rPr>
          <w:rFonts w:hint="eastAsia" w:ascii="宋体" w:hAnsi="宋体" w:eastAsia="宋体" w:cs="宋体"/>
          <w:sz w:val="23"/>
          <w:szCs w:val="23"/>
        </w:rPr>
      </w:pPr>
      <w:r>
        <w:rPr>
          <w:rFonts w:hint="eastAsia" w:ascii="宋体" w:hAnsi="宋体" w:eastAsia="宋体" w:cs="宋体"/>
          <w:spacing w:val="9"/>
          <w:position w:val="2"/>
          <w:sz w:val="23"/>
          <w:szCs w:val="23"/>
        </w:rPr>
        <w:t>一、保证的范围及保证金</w:t>
      </w:r>
      <w:r>
        <w:rPr>
          <w:rFonts w:hint="eastAsia" w:ascii="宋体" w:hAnsi="宋体" w:eastAsia="宋体" w:cs="宋体"/>
          <w:spacing w:val="7"/>
          <w:position w:val="2"/>
          <w:sz w:val="23"/>
          <w:szCs w:val="23"/>
        </w:rPr>
        <w:t>额</w:t>
      </w:r>
    </w:p>
    <w:p>
      <w:pPr>
        <w:spacing w:before="71" w:line="226" w:lineRule="auto"/>
        <w:ind w:left="507"/>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10"/>
          <w:sz w:val="23"/>
          <w:szCs w:val="23"/>
        </w:rPr>
        <w:t>.</w:t>
      </w:r>
      <w:r>
        <w:rPr>
          <w:rFonts w:hint="eastAsia" w:ascii="宋体" w:hAnsi="宋体" w:eastAsia="宋体" w:cs="宋体"/>
          <w:spacing w:val="7"/>
          <w:sz w:val="23"/>
          <w:szCs w:val="23"/>
        </w:rPr>
        <w:t>我方的保证范围是主合同约定的工程款。</w:t>
      </w:r>
    </w:p>
    <w:p>
      <w:pPr>
        <w:spacing w:before="186" w:line="375" w:lineRule="auto"/>
        <w:ind w:left="10" w:right="219" w:firstLine="481"/>
        <w:rPr>
          <w:rFonts w:hint="eastAsia" w:ascii="宋体" w:hAnsi="宋体" w:eastAsia="宋体" w:cs="宋体"/>
          <w:sz w:val="23"/>
          <w:szCs w:val="23"/>
        </w:rPr>
      </w:pPr>
      <w:r>
        <w:rPr>
          <w:rFonts w:hint="eastAsia" w:ascii="宋体" w:hAnsi="宋体" w:eastAsia="宋体" w:cs="宋体"/>
          <w:spacing w:val="17"/>
          <w:sz w:val="23"/>
          <w:szCs w:val="23"/>
        </w:rPr>
        <w:t>2</w:t>
      </w:r>
      <w:r>
        <w:rPr>
          <w:rFonts w:hint="eastAsia" w:ascii="宋体" w:hAnsi="宋体" w:eastAsia="宋体" w:cs="宋体"/>
          <w:spacing w:val="9"/>
          <w:sz w:val="23"/>
          <w:szCs w:val="23"/>
        </w:rPr>
        <w:t>.本保函所称主合同约定的工程款是指主合同约定的除工程质量保证金以外的</w:t>
      </w:r>
      <w:r>
        <w:rPr>
          <w:rFonts w:hint="eastAsia" w:ascii="宋体" w:hAnsi="宋体" w:eastAsia="宋体" w:cs="宋体"/>
          <w:spacing w:val="6"/>
          <w:sz w:val="23"/>
          <w:szCs w:val="23"/>
        </w:rPr>
        <w:t>合同价款</w:t>
      </w:r>
      <w:r>
        <w:rPr>
          <w:rFonts w:hint="eastAsia" w:ascii="宋体" w:hAnsi="宋体" w:eastAsia="宋体" w:cs="宋体"/>
          <w:spacing w:val="5"/>
          <w:sz w:val="23"/>
          <w:szCs w:val="23"/>
        </w:rPr>
        <w:t>。</w:t>
      </w:r>
    </w:p>
    <w:p>
      <w:pPr>
        <w:spacing w:before="2" w:line="374" w:lineRule="auto"/>
        <w:ind w:left="21" w:right="19" w:firstLine="473"/>
        <w:rPr>
          <w:rFonts w:hint="eastAsia" w:ascii="宋体" w:hAnsi="宋体" w:eastAsia="宋体" w:cs="宋体"/>
          <w:sz w:val="23"/>
          <w:szCs w:val="23"/>
        </w:rPr>
      </w:pPr>
      <w:r>
        <w:rPr>
          <w:rFonts w:hint="eastAsia" w:ascii="宋体" w:hAnsi="宋体" w:eastAsia="宋体" w:cs="宋体"/>
          <w:spacing w:val="8"/>
          <w:sz w:val="23"/>
          <w:szCs w:val="23"/>
        </w:rPr>
        <w:t>3.我</w:t>
      </w:r>
      <w:r>
        <w:rPr>
          <w:rFonts w:hint="eastAsia" w:ascii="宋体" w:hAnsi="宋体" w:eastAsia="宋体" w:cs="宋体"/>
          <w:spacing w:val="5"/>
          <w:sz w:val="23"/>
          <w:szCs w:val="23"/>
        </w:rPr>
        <w:t>方</w:t>
      </w:r>
      <w:r>
        <w:rPr>
          <w:rFonts w:hint="eastAsia" w:ascii="宋体" w:hAnsi="宋体" w:eastAsia="宋体" w:cs="宋体"/>
          <w:spacing w:val="4"/>
          <w:sz w:val="23"/>
          <w:szCs w:val="23"/>
        </w:rPr>
        <w:t>保证的金额是主合同约定的工程款的%，数额最高不超过人民币元</w:t>
      </w:r>
      <w:r>
        <w:rPr>
          <w:rFonts w:hint="eastAsia" w:ascii="宋体" w:hAnsi="宋体" w:eastAsia="宋体" w:cs="宋体"/>
          <w:spacing w:val="-4"/>
          <w:sz w:val="23"/>
          <w:szCs w:val="23"/>
        </w:rPr>
        <w:t>(大写：</w:t>
      </w:r>
      <w:r>
        <w:rPr>
          <w:rFonts w:hint="eastAsia" w:ascii="宋体" w:hAnsi="宋体" w:eastAsia="宋体" w:cs="宋体"/>
          <w:spacing w:val="-2"/>
          <w:sz w:val="23"/>
          <w:szCs w:val="23"/>
        </w:rPr>
        <w:t>)。</w:t>
      </w:r>
    </w:p>
    <w:p>
      <w:pPr>
        <w:spacing w:line="313" w:lineRule="exact"/>
        <w:ind w:left="493"/>
        <w:rPr>
          <w:rFonts w:hint="eastAsia" w:ascii="宋体" w:hAnsi="宋体" w:eastAsia="宋体" w:cs="宋体"/>
          <w:sz w:val="23"/>
          <w:szCs w:val="23"/>
        </w:rPr>
      </w:pPr>
      <w:r>
        <w:rPr>
          <w:rFonts w:hint="eastAsia" w:ascii="宋体" w:hAnsi="宋体" w:eastAsia="宋体" w:cs="宋体"/>
          <w:spacing w:val="9"/>
          <w:position w:val="1"/>
          <w:sz w:val="23"/>
          <w:szCs w:val="23"/>
        </w:rPr>
        <w:t>二、保证的方式及保证期</w:t>
      </w:r>
      <w:r>
        <w:rPr>
          <w:rFonts w:hint="eastAsia" w:ascii="宋体" w:hAnsi="宋体" w:eastAsia="宋体" w:cs="宋体"/>
          <w:spacing w:val="7"/>
          <w:position w:val="1"/>
          <w:sz w:val="23"/>
          <w:szCs w:val="23"/>
        </w:rPr>
        <w:t>间</w:t>
      </w:r>
    </w:p>
    <w:p>
      <w:pPr>
        <w:spacing w:before="152" w:line="226" w:lineRule="auto"/>
        <w:ind w:left="507"/>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7"/>
          <w:sz w:val="23"/>
          <w:szCs w:val="23"/>
        </w:rPr>
        <w:t>.我方保证的方式为：连带责任保证。</w:t>
      </w:r>
    </w:p>
    <w:p>
      <w:pPr>
        <w:spacing w:before="186" w:line="375" w:lineRule="auto"/>
        <w:ind w:left="11" w:right="19" w:firstLine="480"/>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8"/>
          <w:sz w:val="23"/>
          <w:szCs w:val="23"/>
        </w:rPr>
        <w:t>.我方保证的期间为：自本合同生效之日起至主合同约定的工程款支付完毕之日</w:t>
      </w:r>
      <w:r>
        <w:rPr>
          <w:rFonts w:hint="eastAsia" w:ascii="宋体" w:hAnsi="宋体" w:eastAsia="宋体" w:cs="宋体"/>
          <w:spacing w:val="-13"/>
          <w:sz w:val="23"/>
          <w:szCs w:val="23"/>
        </w:rPr>
        <w:t>后</w:t>
      </w:r>
      <w:r>
        <w:rPr>
          <w:rFonts w:hint="eastAsia" w:ascii="宋体" w:hAnsi="宋体" w:eastAsia="宋体" w:cs="宋体"/>
          <w:spacing w:val="-8"/>
          <w:sz w:val="23"/>
          <w:szCs w:val="23"/>
        </w:rPr>
        <w:t>日内。</w:t>
      </w:r>
    </w:p>
    <w:p>
      <w:pPr>
        <w:spacing w:before="2" w:line="374" w:lineRule="auto"/>
        <w:ind w:left="9" w:right="19" w:firstLine="484"/>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8"/>
          <w:sz w:val="23"/>
          <w:szCs w:val="23"/>
        </w:rPr>
        <w:t>.你方与发包人协议变更工程款支付日期的，经我方书面同意后，保证期间按照</w:t>
      </w:r>
      <w:r>
        <w:rPr>
          <w:rFonts w:hint="eastAsia" w:ascii="宋体" w:hAnsi="宋体" w:eastAsia="宋体" w:cs="宋体"/>
          <w:spacing w:val="16"/>
          <w:sz w:val="23"/>
          <w:szCs w:val="23"/>
        </w:rPr>
        <w:t>变</w:t>
      </w:r>
      <w:r>
        <w:rPr>
          <w:rFonts w:hint="eastAsia" w:ascii="宋体" w:hAnsi="宋体" w:eastAsia="宋体" w:cs="宋体"/>
          <w:spacing w:val="8"/>
          <w:sz w:val="23"/>
          <w:szCs w:val="23"/>
        </w:rPr>
        <w:t>更后的支付日期做相应调整。</w:t>
      </w:r>
    </w:p>
    <w:p>
      <w:pPr>
        <w:spacing w:line="304" w:lineRule="exact"/>
        <w:ind w:left="489"/>
        <w:rPr>
          <w:rFonts w:hint="eastAsia" w:ascii="宋体" w:hAnsi="宋体" w:eastAsia="宋体" w:cs="宋体"/>
          <w:sz w:val="23"/>
          <w:szCs w:val="23"/>
        </w:rPr>
      </w:pPr>
      <w:r>
        <w:rPr>
          <w:rFonts w:hint="eastAsia" w:ascii="宋体" w:hAnsi="宋体" w:eastAsia="宋体" w:cs="宋体"/>
          <w:spacing w:val="10"/>
          <w:position w:val="1"/>
          <w:sz w:val="23"/>
          <w:szCs w:val="23"/>
        </w:rPr>
        <w:t>三</w:t>
      </w:r>
      <w:r>
        <w:rPr>
          <w:rFonts w:hint="eastAsia" w:ascii="宋体" w:hAnsi="宋体" w:eastAsia="宋体" w:cs="宋体"/>
          <w:spacing w:val="9"/>
          <w:position w:val="1"/>
          <w:sz w:val="23"/>
          <w:szCs w:val="23"/>
        </w:rPr>
        <w:t>、承担保证责任的形式</w:t>
      </w:r>
    </w:p>
    <w:p>
      <w:pPr>
        <w:spacing w:before="162" w:line="224" w:lineRule="auto"/>
        <w:ind w:left="491"/>
        <w:rPr>
          <w:rFonts w:hint="eastAsia" w:ascii="宋体" w:hAnsi="宋体" w:eastAsia="宋体" w:cs="宋体"/>
          <w:sz w:val="23"/>
          <w:szCs w:val="23"/>
        </w:rPr>
      </w:pPr>
      <w:r>
        <w:rPr>
          <w:rFonts w:hint="eastAsia" w:ascii="宋体" w:hAnsi="宋体" w:eastAsia="宋体" w:cs="宋体"/>
          <w:spacing w:val="18"/>
          <w:sz w:val="23"/>
          <w:szCs w:val="23"/>
        </w:rPr>
        <w:t>我方</w:t>
      </w:r>
      <w:r>
        <w:rPr>
          <w:rFonts w:hint="eastAsia" w:ascii="宋体" w:hAnsi="宋体" w:eastAsia="宋体" w:cs="宋体"/>
          <w:spacing w:val="14"/>
          <w:sz w:val="23"/>
          <w:szCs w:val="23"/>
        </w:rPr>
        <w:t>承</w:t>
      </w:r>
      <w:r>
        <w:rPr>
          <w:rFonts w:hint="eastAsia" w:ascii="宋体" w:hAnsi="宋体" w:eastAsia="宋体" w:cs="宋体"/>
          <w:spacing w:val="9"/>
          <w:sz w:val="23"/>
          <w:szCs w:val="23"/>
        </w:rPr>
        <w:t>担保证责任的形式是代为支付。发包人未按主合同约定向你方支付工程款</w:t>
      </w:r>
    </w:p>
    <w:p>
      <w:pPr>
        <w:spacing w:before="188" w:line="226" w:lineRule="auto"/>
        <w:ind w:left="29"/>
        <w:rPr>
          <w:rFonts w:hint="eastAsia" w:ascii="宋体" w:hAnsi="宋体" w:eastAsia="宋体" w:cs="宋体"/>
          <w:sz w:val="23"/>
          <w:szCs w:val="23"/>
        </w:rPr>
      </w:pPr>
      <w:r>
        <w:rPr>
          <w:rFonts w:hint="eastAsia" w:ascii="宋体" w:hAnsi="宋体" w:eastAsia="宋体" w:cs="宋体"/>
          <w:spacing w:val="1"/>
          <w:sz w:val="23"/>
          <w:szCs w:val="23"/>
        </w:rPr>
        <w:t>的，由我</w:t>
      </w:r>
      <w:r>
        <w:rPr>
          <w:rFonts w:hint="eastAsia" w:ascii="宋体" w:hAnsi="宋体" w:eastAsia="宋体" w:cs="宋体"/>
          <w:sz w:val="23"/>
          <w:szCs w:val="23"/>
        </w:rPr>
        <w:t>方在保证金额内代为支付。</w:t>
      </w:r>
    </w:p>
    <w:p>
      <w:pPr>
        <w:spacing w:before="187" w:line="230" w:lineRule="auto"/>
        <w:ind w:left="512"/>
        <w:rPr>
          <w:rFonts w:hint="eastAsia" w:ascii="宋体" w:hAnsi="宋体" w:eastAsia="宋体" w:cs="宋体"/>
          <w:sz w:val="23"/>
          <w:szCs w:val="23"/>
        </w:rPr>
      </w:pPr>
      <w:r>
        <w:rPr>
          <w:rFonts w:hint="eastAsia" w:ascii="宋体" w:hAnsi="宋体" w:eastAsia="宋体" w:cs="宋体"/>
          <w:spacing w:val="8"/>
          <w:sz w:val="23"/>
          <w:szCs w:val="23"/>
        </w:rPr>
        <w:t>四</w:t>
      </w:r>
      <w:r>
        <w:rPr>
          <w:rFonts w:hint="eastAsia" w:ascii="宋体" w:hAnsi="宋体" w:eastAsia="宋体" w:cs="宋体"/>
          <w:spacing w:val="5"/>
          <w:sz w:val="23"/>
          <w:szCs w:val="23"/>
        </w:rPr>
        <w:t>、代偿的安排</w:t>
      </w:r>
    </w:p>
    <w:p>
      <w:pPr>
        <w:spacing w:before="179" w:line="375" w:lineRule="auto"/>
        <w:ind w:left="10" w:right="19" w:firstLine="496"/>
        <w:rPr>
          <w:rFonts w:hint="eastAsia" w:ascii="宋体" w:hAnsi="宋体" w:eastAsia="宋体" w:cs="宋体"/>
          <w:sz w:val="23"/>
          <w:szCs w:val="23"/>
        </w:rPr>
      </w:pPr>
      <w:r>
        <w:rPr>
          <w:rFonts w:hint="eastAsia" w:ascii="宋体" w:hAnsi="宋体" w:eastAsia="宋体" w:cs="宋体"/>
          <w:spacing w:val="14"/>
          <w:sz w:val="23"/>
          <w:szCs w:val="23"/>
        </w:rPr>
        <w:t>1.你</w:t>
      </w:r>
      <w:r>
        <w:rPr>
          <w:rFonts w:hint="eastAsia" w:ascii="宋体" w:hAnsi="宋体" w:eastAsia="宋体" w:cs="宋体"/>
          <w:spacing w:val="7"/>
          <w:sz w:val="23"/>
          <w:szCs w:val="23"/>
        </w:rPr>
        <w:t>方要求我方承担保证责任的，应向我方发出书面索赔通知及发包人未支付主</w:t>
      </w:r>
      <w:r>
        <w:rPr>
          <w:rFonts w:hint="eastAsia" w:ascii="宋体" w:hAnsi="宋体" w:eastAsia="宋体" w:cs="宋体"/>
          <w:spacing w:val="18"/>
          <w:sz w:val="23"/>
          <w:szCs w:val="23"/>
        </w:rPr>
        <w:t>合同</w:t>
      </w:r>
      <w:r>
        <w:rPr>
          <w:rFonts w:hint="eastAsia" w:ascii="宋体" w:hAnsi="宋体" w:eastAsia="宋体" w:cs="宋体"/>
          <w:spacing w:val="17"/>
          <w:sz w:val="23"/>
          <w:szCs w:val="23"/>
        </w:rPr>
        <w:t>约</w:t>
      </w:r>
      <w:r>
        <w:rPr>
          <w:rFonts w:hint="eastAsia" w:ascii="宋体" w:hAnsi="宋体" w:eastAsia="宋体" w:cs="宋体"/>
          <w:spacing w:val="9"/>
          <w:sz w:val="23"/>
          <w:szCs w:val="23"/>
        </w:rPr>
        <w:t>定工程款的证明材料。索赔通知应写明要求索赔的金额，支付款项应到达的账</w:t>
      </w:r>
      <w:r>
        <w:rPr>
          <w:rFonts w:hint="eastAsia" w:ascii="宋体" w:hAnsi="宋体" w:eastAsia="宋体" w:cs="宋体"/>
          <w:spacing w:val="-1"/>
          <w:sz w:val="23"/>
          <w:szCs w:val="23"/>
        </w:rPr>
        <w:t>号</w:t>
      </w:r>
      <w:r>
        <w:rPr>
          <w:rFonts w:hint="eastAsia" w:ascii="宋体" w:hAnsi="宋体" w:eastAsia="宋体" w:cs="宋体"/>
          <w:sz w:val="23"/>
          <w:szCs w:val="23"/>
        </w:rPr>
        <w:t>。</w:t>
      </w:r>
    </w:p>
    <w:p>
      <w:pPr>
        <w:spacing w:line="383" w:lineRule="auto"/>
        <w:ind w:left="12" w:right="19" w:firstLine="480"/>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8"/>
          <w:sz w:val="23"/>
          <w:szCs w:val="23"/>
        </w:rPr>
        <w:t>.在出现你方与发包人因工程质量发生争议，发包人拒绝向你方支付工程款的情</w:t>
      </w:r>
      <w:r>
        <w:rPr>
          <w:rFonts w:hint="eastAsia" w:ascii="宋体" w:hAnsi="宋体" w:eastAsia="宋体" w:cs="宋体"/>
          <w:spacing w:val="18"/>
          <w:sz w:val="23"/>
          <w:szCs w:val="23"/>
        </w:rPr>
        <w:t>形时</w:t>
      </w:r>
      <w:r>
        <w:rPr>
          <w:rFonts w:hint="eastAsia" w:ascii="宋体" w:hAnsi="宋体" w:eastAsia="宋体" w:cs="宋体"/>
          <w:spacing w:val="15"/>
          <w:sz w:val="23"/>
          <w:szCs w:val="23"/>
        </w:rPr>
        <w:t>，</w:t>
      </w:r>
      <w:r>
        <w:rPr>
          <w:rFonts w:hint="eastAsia" w:ascii="宋体" w:hAnsi="宋体" w:eastAsia="宋体" w:cs="宋体"/>
          <w:spacing w:val="9"/>
          <w:sz w:val="23"/>
          <w:szCs w:val="23"/>
        </w:rPr>
        <w:t>你方要求我方履行保证责任代为支付的，需提供符合相应条件要求的工程质量</w:t>
      </w:r>
      <w:r>
        <w:rPr>
          <w:rFonts w:hint="eastAsia" w:ascii="宋体" w:hAnsi="宋体" w:eastAsia="宋体" w:cs="宋体"/>
          <w:spacing w:val="16"/>
          <w:sz w:val="23"/>
          <w:szCs w:val="23"/>
        </w:rPr>
        <w:t>检</w:t>
      </w:r>
      <w:r>
        <w:rPr>
          <w:rFonts w:hint="eastAsia" w:ascii="宋体" w:hAnsi="宋体" w:eastAsia="宋体" w:cs="宋体"/>
          <w:spacing w:val="8"/>
          <w:sz w:val="23"/>
          <w:szCs w:val="23"/>
        </w:rPr>
        <w:t>测机构出具的质量说明材料。</w:t>
      </w:r>
    </w:p>
    <w:p>
      <w:pPr>
        <w:spacing w:before="187" w:line="226" w:lineRule="auto"/>
        <w:ind w:left="493"/>
        <w:rPr>
          <w:rFonts w:hint="eastAsia" w:ascii="宋体" w:hAnsi="宋体" w:eastAsia="宋体" w:cs="宋体"/>
          <w:sz w:val="23"/>
          <w:szCs w:val="23"/>
        </w:rPr>
      </w:pPr>
      <w:r>
        <w:rPr>
          <w:rFonts w:hint="eastAsia" w:ascii="宋体" w:hAnsi="宋体" w:eastAsia="宋体" w:cs="宋体"/>
          <w:spacing w:val="19"/>
          <w:sz w:val="23"/>
          <w:szCs w:val="23"/>
        </w:rPr>
        <w:t>3</w:t>
      </w:r>
      <w:r>
        <w:rPr>
          <w:rFonts w:hint="eastAsia" w:ascii="宋体" w:hAnsi="宋体" w:eastAsia="宋体" w:cs="宋体"/>
          <w:spacing w:val="12"/>
          <w:sz w:val="23"/>
          <w:szCs w:val="23"/>
        </w:rPr>
        <w:t>.我方收到你方的书面索赔通知及相应的证明材料后7天内无条件支付。</w:t>
      </w:r>
    </w:p>
    <w:p>
      <w:pPr>
        <w:spacing w:before="184" w:line="237" w:lineRule="auto"/>
        <w:ind w:left="492"/>
        <w:rPr>
          <w:rFonts w:hint="eastAsia" w:ascii="宋体" w:hAnsi="宋体" w:eastAsia="宋体" w:cs="宋体"/>
          <w:sz w:val="23"/>
          <w:szCs w:val="23"/>
        </w:rPr>
      </w:pPr>
      <w:r>
        <w:rPr>
          <w:rFonts w:hint="eastAsia" w:ascii="宋体" w:hAnsi="宋体" w:eastAsia="宋体" w:cs="宋体"/>
          <w:spacing w:val="12"/>
          <w:sz w:val="23"/>
          <w:szCs w:val="23"/>
        </w:rPr>
        <w:t>五</w:t>
      </w:r>
      <w:r>
        <w:rPr>
          <w:rFonts w:hint="eastAsia" w:ascii="宋体" w:hAnsi="宋体" w:eastAsia="宋体" w:cs="宋体"/>
          <w:spacing w:val="8"/>
          <w:sz w:val="23"/>
          <w:szCs w:val="23"/>
        </w:rPr>
        <w:t>、保证责任的解除</w:t>
      </w:r>
    </w:p>
    <w:p>
      <w:pPr>
        <w:spacing w:before="171" w:line="375" w:lineRule="auto"/>
        <w:ind w:left="12" w:firstLine="493"/>
        <w:rPr>
          <w:rFonts w:hint="eastAsia" w:ascii="宋体" w:hAnsi="宋体" w:eastAsia="宋体" w:cs="宋体"/>
          <w:sz w:val="23"/>
          <w:szCs w:val="23"/>
        </w:rPr>
      </w:pPr>
      <w:r>
        <w:rPr>
          <w:rFonts w:hint="eastAsia" w:ascii="宋体" w:hAnsi="宋体" w:eastAsia="宋体" w:cs="宋体"/>
          <w:spacing w:val="14"/>
          <w:sz w:val="23"/>
          <w:szCs w:val="23"/>
        </w:rPr>
        <w:t>1.在</w:t>
      </w:r>
      <w:r>
        <w:rPr>
          <w:rFonts w:hint="eastAsia" w:ascii="宋体" w:hAnsi="宋体" w:eastAsia="宋体" w:cs="宋体"/>
          <w:spacing w:val="7"/>
          <w:sz w:val="23"/>
          <w:szCs w:val="23"/>
        </w:rPr>
        <w:t>本保函承诺的保证期间内，你方未书面向我方主张保证责任的，自保证期间</w:t>
      </w:r>
      <w:r>
        <w:rPr>
          <w:rFonts w:hint="eastAsia" w:ascii="宋体" w:hAnsi="宋体" w:eastAsia="宋体" w:cs="宋体"/>
          <w:spacing w:val="14"/>
          <w:sz w:val="23"/>
          <w:szCs w:val="23"/>
        </w:rPr>
        <w:t>届</w:t>
      </w:r>
      <w:r>
        <w:rPr>
          <w:rFonts w:hint="eastAsia" w:ascii="宋体" w:hAnsi="宋体" w:eastAsia="宋体" w:cs="宋体"/>
          <w:spacing w:val="8"/>
          <w:sz w:val="23"/>
          <w:szCs w:val="23"/>
        </w:rPr>
        <w:t>满次日起，我方保证责任解除。</w:t>
      </w:r>
    </w:p>
    <w:p>
      <w:pPr>
        <w:spacing w:before="2" w:line="374" w:lineRule="auto"/>
        <w:ind w:left="27" w:firstLine="464"/>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8"/>
          <w:sz w:val="23"/>
          <w:szCs w:val="23"/>
        </w:rPr>
        <w:t>.发包人按主合同约定履行了工程款的全部支付义务的，自本保函承诺的保证期</w:t>
      </w:r>
      <w:r>
        <w:rPr>
          <w:rFonts w:hint="eastAsia" w:ascii="宋体" w:hAnsi="宋体" w:eastAsia="宋体" w:cs="宋体"/>
          <w:spacing w:val="14"/>
          <w:sz w:val="23"/>
          <w:szCs w:val="23"/>
        </w:rPr>
        <w:t>间</w:t>
      </w:r>
      <w:r>
        <w:rPr>
          <w:rFonts w:hint="eastAsia" w:ascii="宋体" w:hAnsi="宋体" w:eastAsia="宋体" w:cs="宋体"/>
          <w:spacing w:val="9"/>
          <w:sz w:val="23"/>
          <w:szCs w:val="23"/>
        </w:rPr>
        <w:t>届</w:t>
      </w:r>
      <w:r>
        <w:rPr>
          <w:rFonts w:hint="eastAsia" w:ascii="宋体" w:hAnsi="宋体" w:eastAsia="宋体" w:cs="宋体"/>
          <w:spacing w:val="7"/>
          <w:sz w:val="23"/>
          <w:szCs w:val="23"/>
        </w:rPr>
        <w:t>满次日起，我方保证责任解除。</w:t>
      </w:r>
    </w:p>
    <w:p>
      <w:pPr>
        <w:spacing w:before="1" w:line="374" w:lineRule="auto"/>
        <w:ind w:left="9" w:firstLine="483"/>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8"/>
          <w:sz w:val="23"/>
          <w:szCs w:val="23"/>
        </w:rPr>
        <w:t>.我方按照本保函向你方履行保证责任所支付金额达到本保函保证金额时，自我</w:t>
      </w:r>
      <w:r>
        <w:rPr>
          <w:rFonts w:hint="eastAsia" w:ascii="宋体" w:hAnsi="宋体" w:eastAsia="宋体" w:cs="宋体"/>
          <w:spacing w:val="16"/>
          <w:sz w:val="23"/>
          <w:szCs w:val="23"/>
        </w:rPr>
        <w:t>方向你</w:t>
      </w:r>
      <w:r>
        <w:rPr>
          <w:rFonts w:hint="eastAsia" w:ascii="宋体" w:hAnsi="宋体" w:eastAsia="宋体" w:cs="宋体"/>
          <w:spacing w:val="9"/>
          <w:sz w:val="23"/>
          <w:szCs w:val="23"/>
        </w:rPr>
        <w:t>方</w:t>
      </w:r>
      <w:r>
        <w:rPr>
          <w:rFonts w:hint="eastAsia" w:ascii="宋体" w:hAnsi="宋体" w:eastAsia="宋体" w:cs="宋体"/>
          <w:spacing w:val="8"/>
          <w:sz w:val="23"/>
          <w:szCs w:val="23"/>
        </w:rPr>
        <w:t>支付(支付款项从我方账户划出)之日起，保证责任即解除。</w:t>
      </w:r>
    </w:p>
    <w:p>
      <w:pPr>
        <w:spacing w:before="2" w:line="374" w:lineRule="auto"/>
        <w:ind w:left="12" w:firstLine="475"/>
        <w:rPr>
          <w:rFonts w:hint="eastAsia" w:ascii="宋体" w:hAnsi="宋体" w:eastAsia="宋体" w:cs="宋体"/>
          <w:sz w:val="23"/>
          <w:szCs w:val="23"/>
        </w:rPr>
      </w:pPr>
      <w:r>
        <w:rPr>
          <w:rFonts w:hint="eastAsia" w:ascii="宋体" w:hAnsi="宋体" w:eastAsia="宋体" w:cs="宋体"/>
          <w:spacing w:val="16"/>
          <w:sz w:val="23"/>
          <w:szCs w:val="23"/>
        </w:rPr>
        <w:t>4</w:t>
      </w:r>
      <w:r>
        <w:rPr>
          <w:rFonts w:hint="eastAsia" w:ascii="宋体" w:hAnsi="宋体" w:eastAsia="宋体" w:cs="宋体"/>
          <w:spacing w:val="9"/>
          <w:sz w:val="23"/>
          <w:szCs w:val="23"/>
        </w:rPr>
        <w:t>.</w:t>
      </w:r>
      <w:r>
        <w:rPr>
          <w:rFonts w:hint="eastAsia" w:ascii="宋体" w:hAnsi="宋体" w:eastAsia="宋体" w:cs="宋体"/>
          <w:spacing w:val="8"/>
          <w:sz w:val="23"/>
          <w:szCs w:val="23"/>
        </w:rPr>
        <w:t>按照法律法规的规定或出现应解除我方保证责任的其他情形的，我方在本保函项下的保证责任亦解除</w:t>
      </w:r>
      <w:r>
        <w:rPr>
          <w:rFonts w:hint="eastAsia" w:ascii="宋体" w:hAnsi="宋体" w:eastAsia="宋体" w:cs="宋体"/>
          <w:spacing w:val="6"/>
          <w:sz w:val="23"/>
          <w:szCs w:val="23"/>
        </w:rPr>
        <w:t>。</w:t>
      </w:r>
    </w:p>
    <w:p>
      <w:pPr>
        <w:spacing w:before="2" w:line="374" w:lineRule="auto"/>
        <w:ind w:left="9" w:firstLine="483"/>
        <w:rPr>
          <w:rFonts w:hint="eastAsia" w:ascii="宋体" w:hAnsi="宋体" w:eastAsia="宋体" w:cs="宋体"/>
          <w:sz w:val="23"/>
          <w:szCs w:val="23"/>
        </w:rPr>
      </w:pPr>
      <w:r>
        <w:rPr>
          <w:rFonts w:hint="eastAsia" w:ascii="宋体" w:hAnsi="宋体" w:eastAsia="宋体" w:cs="宋体"/>
          <w:spacing w:val="8"/>
          <w:sz w:val="23"/>
          <w:szCs w:val="23"/>
        </w:rPr>
        <w:t>5.我方解除保证责任后，你方应自我方保证责任解除之日起个工作日内，将</w:t>
      </w:r>
      <w:r>
        <w:rPr>
          <w:rFonts w:hint="eastAsia" w:ascii="宋体" w:hAnsi="宋体" w:eastAsia="宋体" w:cs="宋体"/>
          <w:spacing w:val="4"/>
          <w:sz w:val="23"/>
          <w:szCs w:val="23"/>
        </w:rPr>
        <w:t>本</w:t>
      </w:r>
      <w:r>
        <w:rPr>
          <w:rFonts w:hint="eastAsia" w:ascii="宋体" w:hAnsi="宋体" w:eastAsia="宋体" w:cs="宋体"/>
          <w:spacing w:val="13"/>
          <w:sz w:val="23"/>
          <w:szCs w:val="23"/>
        </w:rPr>
        <w:t>保</w:t>
      </w:r>
      <w:r>
        <w:rPr>
          <w:rFonts w:hint="eastAsia" w:ascii="宋体" w:hAnsi="宋体" w:eastAsia="宋体" w:cs="宋体"/>
          <w:spacing w:val="7"/>
          <w:sz w:val="23"/>
          <w:szCs w:val="23"/>
        </w:rPr>
        <w:t>函原件返还我方。</w:t>
      </w:r>
    </w:p>
    <w:p>
      <w:pPr>
        <w:spacing w:before="1" w:line="231" w:lineRule="auto"/>
        <w:ind w:left="490"/>
        <w:rPr>
          <w:rFonts w:hint="eastAsia" w:ascii="宋体" w:hAnsi="宋体" w:eastAsia="宋体" w:cs="宋体"/>
          <w:sz w:val="23"/>
          <w:szCs w:val="23"/>
        </w:rPr>
      </w:pPr>
      <w:r>
        <w:rPr>
          <w:rFonts w:hint="eastAsia" w:ascii="宋体" w:hAnsi="宋体" w:eastAsia="宋体" w:cs="宋体"/>
          <w:spacing w:val="8"/>
          <w:sz w:val="23"/>
          <w:szCs w:val="23"/>
        </w:rPr>
        <w:t>六、免责条款</w:t>
      </w:r>
    </w:p>
    <w:p>
      <w:pPr>
        <w:spacing w:before="179" w:line="227" w:lineRule="auto"/>
        <w:ind w:left="506"/>
        <w:rPr>
          <w:rFonts w:hint="eastAsia" w:ascii="宋体" w:hAnsi="宋体" w:eastAsia="宋体" w:cs="宋体"/>
          <w:sz w:val="23"/>
          <w:szCs w:val="23"/>
        </w:rPr>
      </w:pPr>
      <w:r>
        <w:rPr>
          <w:rFonts w:hint="eastAsia" w:ascii="宋体" w:hAnsi="宋体" w:eastAsia="宋体" w:cs="宋体"/>
          <w:spacing w:val="16"/>
          <w:sz w:val="23"/>
          <w:szCs w:val="23"/>
        </w:rPr>
        <w:t>1</w:t>
      </w:r>
      <w:r>
        <w:rPr>
          <w:rFonts w:hint="eastAsia" w:ascii="宋体" w:hAnsi="宋体" w:eastAsia="宋体" w:cs="宋体"/>
          <w:spacing w:val="9"/>
          <w:sz w:val="23"/>
          <w:szCs w:val="23"/>
        </w:rPr>
        <w:t>.</w:t>
      </w:r>
      <w:r>
        <w:rPr>
          <w:rFonts w:hint="eastAsia" w:ascii="宋体" w:hAnsi="宋体" w:eastAsia="宋体" w:cs="宋体"/>
          <w:spacing w:val="8"/>
          <w:sz w:val="23"/>
          <w:szCs w:val="23"/>
        </w:rPr>
        <w:t>因你方违约致使发包人不能履行义务的，我方不承担保证责任。</w:t>
      </w:r>
    </w:p>
    <w:p>
      <w:pPr>
        <w:spacing w:before="182" w:line="227" w:lineRule="auto"/>
        <w:ind w:left="491"/>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8"/>
          <w:sz w:val="23"/>
          <w:szCs w:val="23"/>
        </w:rPr>
        <w:t>.依照法律法规的规定或你方与发包人的另行约定，免除发包人部分或全部义务</w:t>
      </w:r>
    </w:p>
    <w:p>
      <w:pPr>
        <w:spacing w:before="186" w:line="230" w:lineRule="auto"/>
        <w:ind w:left="28"/>
        <w:rPr>
          <w:rFonts w:hint="eastAsia" w:ascii="宋体" w:hAnsi="宋体" w:eastAsia="宋体" w:cs="宋体"/>
          <w:sz w:val="23"/>
          <w:szCs w:val="23"/>
        </w:rPr>
      </w:pPr>
      <w:r>
        <w:rPr>
          <w:rFonts w:hint="eastAsia" w:ascii="宋体" w:hAnsi="宋体" w:eastAsia="宋体" w:cs="宋体"/>
          <w:spacing w:val="14"/>
          <w:sz w:val="23"/>
          <w:szCs w:val="23"/>
        </w:rPr>
        <w:t>的</w:t>
      </w:r>
      <w:r>
        <w:rPr>
          <w:rFonts w:hint="eastAsia" w:ascii="宋体" w:hAnsi="宋体" w:eastAsia="宋体" w:cs="宋体"/>
          <w:spacing w:val="8"/>
          <w:sz w:val="23"/>
          <w:szCs w:val="23"/>
        </w:rPr>
        <w:t>，</w:t>
      </w:r>
      <w:r>
        <w:rPr>
          <w:rFonts w:hint="eastAsia" w:ascii="宋体" w:hAnsi="宋体" w:eastAsia="宋体" w:cs="宋体"/>
          <w:spacing w:val="7"/>
          <w:sz w:val="23"/>
          <w:szCs w:val="23"/>
        </w:rPr>
        <w:t>我方亦免除其相应的保证责任。</w:t>
      </w:r>
    </w:p>
    <w:p>
      <w:pPr>
        <w:spacing w:before="179" w:line="228" w:lineRule="auto"/>
        <w:ind w:left="493"/>
        <w:rPr>
          <w:rFonts w:hint="eastAsia" w:ascii="宋体" w:hAnsi="宋体" w:eastAsia="宋体" w:cs="宋体"/>
          <w:sz w:val="23"/>
          <w:szCs w:val="23"/>
        </w:rPr>
      </w:pPr>
      <w:r>
        <w:rPr>
          <w:rFonts w:hint="eastAsia" w:ascii="宋体" w:hAnsi="宋体" w:eastAsia="宋体" w:cs="宋体"/>
          <w:spacing w:val="15"/>
          <w:sz w:val="23"/>
          <w:szCs w:val="23"/>
        </w:rPr>
        <w:t>3</w:t>
      </w:r>
      <w:r>
        <w:rPr>
          <w:rFonts w:hint="eastAsia" w:ascii="宋体" w:hAnsi="宋体" w:eastAsia="宋体" w:cs="宋体"/>
          <w:spacing w:val="9"/>
          <w:sz w:val="23"/>
          <w:szCs w:val="23"/>
        </w:rPr>
        <w:t>.你方与发包人协议变更主合同的，如加重发包人责任致使我方保证责任加重</w:t>
      </w:r>
    </w:p>
    <w:p>
      <w:pPr>
        <w:spacing w:before="183" w:line="375" w:lineRule="auto"/>
        <w:ind w:left="8" w:right="79" w:firstLine="19"/>
        <w:rPr>
          <w:rFonts w:hint="eastAsia" w:ascii="宋体" w:hAnsi="宋体" w:eastAsia="宋体" w:cs="宋体"/>
          <w:sz w:val="23"/>
          <w:szCs w:val="23"/>
        </w:rPr>
      </w:pPr>
      <w:r>
        <w:rPr>
          <w:rFonts w:hint="eastAsia" w:ascii="宋体" w:hAnsi="宋体" w:eastAsia="宋体" w:cs="宋体"/>
          <w:spacing w:val="16"/>
          <w:sz w:val="23"/>
          <w:szCs w:val="23"/>
        </w:rPr>
        <w:t>的</w:t>
      </w:r>
      <w:r>
        <w:rPr>
          <w:rFonts w:hint="eastAsia" w:ascii="宋体" w:hAnsi="宋体" w:eastAsia="宋体" w:cs="宋体"/>
          <w:spacing w:val="9"/>
          <w:sz w:val="23"/>
          <w:szCs w:val="23"/>
        </w:rPr>
        <w:t>，需征得我方书面同意，否则我方不再承担因此而加重部分的保证责任，但主合同</w:t>
      </w:r>
      <w:r>
        <w:rPr>
          <w:rFonts w:hint="eastAsia" w:ascii="宋体" w:hAnsi="宋体" w:eastAsia="宋体" w:cs="宋体"/>
          <w:spacing w:val="4"/>
          <w:sz w:val="23"/>
          <w:szCs w:val="23"/>
        </w:rPr>
        <w:t>第10条〔变</w:t>
      </w:r>
      <w:r>
        <w:rPr>
          <w:rFonts w:hint="eastAsia" w:ascii="宋体" w:hAnsi="宋体" w:eastAsia="宋体" w:cs="宋体"/>
          <w:spacing w:val="2"/>
          <w:sz w:val="23"/>
          <w:szCs w:val="23"/>
        </w:rPr>
        <w:t>更〕约定的变更不受本款限制。</w:t>
      </w:r>
    </w:p>
    <w:p>
      <w:pPr>
        <w:spacing w:before="1" w:line="227" w:lineRule="auto"/>
        <w:ind w:left="488"/>
        <w:rPr>
          <w:rFonts w:hint="eastAsia" w:ascii="宋体" w:hAnsi="宋体" w:eastAsia="宋体" w:cs="宋体"/>
          <w:sz w:val="23"/>
          <w:szCs w:val="23"/>
        </w:rPr>
      </w:pPr>
      <w:r>
        <w:rPr>
          <w:rFonts w:hint="eastAsia" w:ascii="宋体" w:hAnsi="宋体" w:eastAsia="宋体" w:cs="宋体"/>
          <w:spacing w:val="9"/>
          <w:sz w:val="23"/>
          <w:szCs w:val="23"/>
        </w:rPr>
        <w:t>4.因不可抗力造成发包人不能履行义务的，我方不承担保证责任</w:t>
      </w:r>
      <w:r>
        <w:rPr>
          <w:rFonts w:hint="eastAsia" w:ascii="宋体" w:hAnsi="宋体" w:eastAsia="宋体" w:cs="宋体"/>
          <w:spacing w:val="6"/>
          <w:sz w:val="23"/>
          <w:szCs w:val="23"/>
        </w:rPr>
        <w:t>。</w:t>
      </w:r>
    </w:p>
    <w:p>
      <w:pPr>
        <w:spacing w:before="182" w:line="239" w:lineRule="auto"/>
        <w:ind w:left="488"/>
        <w:rPr>
          <w:rFonts w:hint="eastAsia" w:ascii="宋体" w:hAnsi="宋体" w:eastAsia="宋体" w:cs="宋体"/>
          <w:sz w:val="23"/>
          <w:szCs w:val="23"/>
        </w:rPr>
      </w:pPr>
      <w:r>
        <w:rPr>
          <w:rFonts w:hint="eastAsia" w:ascii="宋体" w:hAnsi="宋体" w:eastAsia="宋体" w:cs="宋体"/>
          <w:spacing w:val="11"/>
          <w:sz w:val="23"/>
          <w:szCs w:val="23"/>
        </w:rPr>
        <w:t>七</w:t>
      </w:r>
      <w:r>
        <w:rPr>
          <w:rFonts w:hint="eastAsia" w:ascii="宋体" w:hAnsi="宋体" w:eastAsia="宋体" w:cs="宋体"/>
          <w:spacing w:val="8"/>
          <w:sz w:val="23"/>
          <w:szCs w:val="23"/>
        </w:rPr>
        <w:t>、争议解决</w:t>
      </w:r>
    </w:p>
    <w:p>
      <w:pPr>
        <w:spacing w:before="169" w:line="384" w:lineRule="auto"/>
        <w:ind w:left="13" w:firstLine="493"/>
        <w:rPr>
          <w:rFonts w:hint="eastAsia" w:ascii="宋体" w:hAnsi="宋体" w:eastAsia="宋体" w:cs="宋体"/>
          <w:sz w:val="23"/>
          <w:szCs w:val="23"/>
        </w:rPr>
      </w:pPr>
      <w:r>
        <w:rPr>
          <w:rFonts w:hint="eastAsia" w:ascii="宋体" w:hAnsi="宋体" w:eastAsia="宋体" w:cs="宋体"/>
          <w:spacing w:val="22"/>
          <w:sz w:val="23"/>
          <w:szCs w:val="23"/>
        </w:rPr>
        <w:t>因</w:t>
      </w:r>
      <w:r>
        <w:rPr>
          <w:rFonts w:hint="eastAsia" w:ascii="宋体" w:hAnsi="宋体" w:eastAsia="宋体" w:cs="宋体"/>
          <w:spacing w:val="15"/>
          <w:sz w:val="23"/>
          <w:szCs w:val="23"/>
        </w:rPr>
        <w:t>本</w:t>
      </w:r>
      <w:r>
        <w:rPr>
          <w:rFonts w:hint="eastAsia" w:ascii="宋体" w:hAnsi="宋体" w:eastAsia="宋体" w:cs="宋体"/>
          <w:spacing w:val="11"/>
          <w:sz w:val="23"/>
          <w:szCs w:val="23"/>
        </w:rPr>
        <w:t>保函或本保函相关事项发生的纠纷，可由双方协商解决，协商不成的，按下</w:t>
      </w:r>
      <w:r>
        <w:rPr>
          <w:rFonts w:hint="eastAsia" w:ascii="宋体" w:hAnsi="宋体" w:eastAsia="宋体" w:cs="宋体"/>
          <w:spacing w:val="-4"/>
          <w:sz w:val="23"/>
          <w:szCs w:val="23"/>
        </w:rPr>
        <w:t>列第</w:t>
      </w:r>
      <w:r>
        <w:rPr>
          <w:rFonts w:hint="eastAsia" w:ascii="宋体" w:hAnsi="宋体" w:eastAsia="宋体" w:cs="宋体"/>
          <w:spacing w:val="-2"/>
          <w:sz w:val="23"/>
          <w:szCs w:val="23"/>
        </w:rPr>
        <w:t>种方式解决：</w:t>
      </w:r>
    </w:p>
    <w:p>
      <w:pPr>
        <w:spacing w:before="98" w:line="224" w:lineRule="auto"/>
        <w:ind w:left="50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9"/>
          <w:sz w:val="23"/>
          <w:szCs w:val="23"/>
        </w:rPr>
        <w:t>向</w:t>
      </w:r>
      <w:r>
        <w:rPr>
          <w:rFonts w:hint="eastAsia" w:ascii="宋体" w:hAnsi="宋体" w:eastAsia="宋体" w:cs="宋体"/>
          <w:spacing w:val="5"/>
          <w:sz w:val="23"/>
          <w:szCs w:val="23"/>
        </w:rPr>
        <w:t>仲裁委员会申请仲裁；</w:t>
      </w:r>
    </w:p>
    <w:p>
      <w:pPr>
        <w:spacing w:before="187" w:line="228" w:lineRule="auto"/>
        <w:ind w:left="500"/>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9"/>
          <w:sz w:val="23"/>
          <w:szCs w:val="23"/>
        </w:rPr>
        <w:t>2</w:t>
      </w:r>
      <w:r>
        <w:rPr>
          <w:rFonts w:hint="eastAsia" w:ascii="宋体" w:hAnsi="宋体" w:eastAsia="宋体" w:cs="宋体"/>
          <w:spacing w:val="5"/>
          <w:sz w:val="23"/>
          <w:szCs w:val="23"/>
        </w:rPr>
        <w:t>)向人民法院起诉。</w:t>
      </w:r>
    </w:p>
    <w:p>
      <w:pPr>
        <w:spacing w:before="184" w:line="228" w:lineRule="auto"/>
        <w:ind w:left="492"/>
        <w:rPr>
          <w:rFonts w:hint="eastAsia" w:ascii="宋体" w:hAnsi="宋体" w:eastAsia="宋体" w:cs="宋体"/>
          <w:sz w:val="23"/>
          <w:szCs w:val="23"/>
        </w:rPr>
      </w:pPr>
      <w:r>
        <w:rPr>
          <w:rFonts w:hint="eastAsia" w:ascii="宋体" w:hAnsi="宋体" w:eastAsia="宋体" w:cs="宋体"/>
          <w:spacing w:val="8"/>
          <w:sz w:val="23"/>
          <w:szCs w:val="23"/>
        </w:rPr>
        <w:t>八、保函的生效</w:t>
      </w:r>
    </w:p>
    <w:p>
      <w:pPr>
        <w:spacing w:before="181" w:line="225" w:lineRule="auto"/>
        <w:ind w:left="489"/>
        <w:rPr>
          <w:rFonts w:hint="eastAsia" w:ascii="宋体" w:hAnsi="宋体" w:eastAsia="宋体" w:cs="宋体"/>
          <w:sz w:val="23"/>
          <w:szCs w:val="23"/>
        </w:rPr>
      </w:pPr>
      <w:r>
        <w:rPr>
          <w:rFonts w:hint="eastAsia" w:ascii="宋体" w:hAnsi="宋体" w:eastAsia="宋体" w:cs="宋体"/>
          <w:spacing w:val="9"/>
          <w:sz w:val="23"/>
          <w:szCs w:val="23"/>
        </w:rPr>
        <w:t>本保函自我方法定代表人(或其授权代理人)签字并加盖公章之日起生效</w:t>
      </w:r>
      <w:r>
        <w:rPr>
          <w:rFonts w:hint="eastAsia" w:ascii="宋体" w:hAnsi="宋体" w:eastAsia="宋体" w:cs="宋体"/>
          <w:spacing w:val="3"/>
          <w:sz w:val="23"/>
          <w:szCs w:val="23"/>
        </w:rPr>
        <w:t>。</w:t>
      </w:r>
    </w:p>
    <w:p>
      <w:pPr>
        <w:rPr>
          <w:rFonts w:hint="eastAsia" w:ascii="宋体" w:hAnsi="宋体" w:eastAsia="宋体" w:cs="宋体"/>
        </w:rPr>
        <w:sectPr>
          <w:footerReference r:id="rId20" w:type="default"/>
          <w:pgSz w:w="11907" w:h="16840"/>
          <w:pgMar w:top="1118" w:right="1474" w:bottom="1189" w:left="1473" w:header="878" w:footer="794" w:gutter="0"/>
          <w:pgNumType w:fmt="numberInDash"/>
          <w:cols w:space="720" w:num="1"/>
        </w:sectPr>
      </w:pPr>
    </w:p>
    <w:p>
      <w:pPr>
        <w:spacing w:line="248" w:lineRule="auto"/>
        <w:rPr>
          <w:rFonts w:hint="eastAsia" w:ascii="宋体" w:hAnsi="宋体" w:eastAsia="宋体" w:cs="宋体"/>
          <w:sz w:val="21"/>
        </w:rPr>
      </w:pPr>
    </w:p>
    <w:p>
      <w:pPr>
        <w:spacing w:before="75" w:line="227" w:lineRule="auto"/>
        <w:rPr>
          <w:rFonts w:hint="eastAsia" w:ascii="宋体" w:hAnsi="宋体" w:eastAsia="宋体" w:cs="宋体"/>
          <w:sz w:val="28"/>
          <w:szCs w:val="28"/>
        </w:rPr>
      </w:pPr>
      <w:r>
        <w:rPr>
          <w:rFonts w:hint="eastAsia" w:ascii="宋体" w:hAnsi="宋体" w:eastAsia="宋体" w:cs="宋体"/>
          <w:spacing w:val="-9"/>
          <w:sz w:val="28"/>
          <w:szCs w:val="28"/>
        </w:rPr>
        <w:t>附件10：</w:t>
      </w:r>
    </w:p>
    <w:p>
      <w:pPr>
        <w:spacing w:before="276" w:line="309" w:lineRule="exact"/>
        <w:ind w:firstLine="2720" w:firstLineChars="800"/>
        <w:rPr>
          <w:rFonts w:hint="eastAsia" w:ascii="宋体" w:hAnsi="宋体" w:eastAsia="宋体" w:cs="宋体"/>
          <w:sz w:val="32"/>
          <w:szCs w:val="32"/>
        </w:rPr>
      </w:pPr>
      <w:r>
        <w:rPr>
          <w:rFonts w:hint="eastAsia" w:ascii="宋体" w:hAnsi="宋体" w:eastAsia="宋体" w:cs="宋体"/>
          <w:spacing w:val="10"/>
          <w:position w:val="1"/>
          <w:sz w:val="32"/>
          <w:szCs w:val="32"/>
        </w:rPr>
        <w:t>1</w:t>
      </w:r>
      <w:r>
        <w:rPr>
          <w:rFonts w:hint="eastAsia" w:ascii="宋体" w:hAnsi="宋体" w:eastAsia="宋体" w:cs="宋体"/>
          <w:spacing w:val="7"/>
          <w:position w:val="1"/>
          <w:sz w:val="32"/>
          <w:szCs w:val="32"/>
        </w:rPr>
        <w:t>0</w:t>
      </w:r>
      <w:r>
        <w:rPr>
          <w:rFonts w:hint="eastAsia" w:ascii="宋体" w:hAnsi="宋体" w:eastAsia="宋体" w:cs="宋体"/>
          <w:spacing w:val="5"/>
          <w:position w:val="1"/>
          <w:sz w:val="32"/>
          <w:szCs w:val="32"/>
        </w:rPr>
        <w:t>-1：材料暂估价表</w:t>
      </w:r>
    </w:p>
    <w:p>
      <w:pPr>
        <w:spacing w:line="104" w:lineRule="exact"/>
        <w:rPr>
          <w:rFonts w:hint="eastAsia" w:ascii="宋体" w:hAnsi="宋体" w:eastAsia="宋体" w:cs="宋体"/>
        </w:rPr>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spacing w:before="150" w:line="229" w:lineRule="auto"/>
              <w:ind w:left="99"/>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983" w:type="dxa"/>
            <w:vAlign w:val="top"/>
          </w:tcPr>
          <w:p>
            <w:pPr>
              <w:spacing w:before="150" w:line="230" w:lineRule="auto"/>
              <w:ind w:left="99"/>
              <w:rPr>
                <w:rFonts w:hint="eastAsia" w:ascii="宋体" w:hAnsi="宋体" w:eastAsia="宋体" w:cs="宋体"/>
                <w:sz w:val="23"/>
                <w:szCs w:val="23"/>
              </w:rPr>
            </w:pPr>
            <w:r>
              <w:rPr>
                <w:rFonts w:hint="eastAsia" w:ascii="宋体" w:hAnsi="宋体" w:eastAsia="宋体" w:cs="宋体"/>
                <w:spacing w:val="4"/>
                <w:sz w:val="23"/>
                <w:szCs w:val="23"/>
              </w:rPr>
              <w:t>名</w:t>
            </w:r>
            <w:r>
              <w:rPr>
                <w:rFonts w:hint="eastAsia" w:ascii="宋体" w:hAnsi="宋体" w:eastAsia="宋体" w:cs="宋体"/>
                <w:spacing w:val="3"/>
                <w:sz w:val="23"/>
                <w:szCs w:val="23"/>
              </w:rPr>
              <w:t>称</w:t>
            </w:r>
          </w:p>
        </w:tc>
        <w:tc>
          <w:tcPr>
            <w:tcW w:w="850" w:type="dxa"/>
            <w:vAlign w:val="top"/>
          </w:tcPr>
          <w:p>
            <w:pPr>
              <w:spacing w:before="150" w:line="228" w:lineRule="auto"/>
              <w:ind w:left="98"/>
              <w:rPr>
                <w:rFonts w:hint="eastAsia" w:ascii="宋体" w:hAnsi="宋体" w:eastAsia="宋体" w:cs="宋体"/>
                <w:sz w:val="23"/>
                <w:szCs w:val="23"/>
              </w:rPr>
            </w:pPr>
            <w:r>
              <w:rPr>
                <w:rFonts w:hint="eastAsia" w:ascii="宋体" w:hAnsi="宋体" w:eastAsia="宋体" w:cs="宋体"/>
                <w:spacing w:val="4"/>
                <w:sz w:val="23"/>
                <w:szCs w:val="23"/>
              </w:rPr>
              <w:t>单位</w:t>
            </w:r>
          </w:p>
        </w:tc>
        <w:tc>
          <w:tcPr>
            <w:tcW w:w="774" w:type="dxa"/>
            <w:vAlign w:val="top"/>
          </w:tcPr>
          <w:p>
            <w:pPr>
              <w:spacing w:before="151" w:line="227" w:lineRule="auto"/>
              <w:ind w:left="100"/>
              <w:rPr>
                <w:rFonts w:hint="eastAsia" w:ascii="宋体" w:hAnsi="宋体" w:eastAsia="宋体" w:cs="宋体"/>
                <w:sz w:val="23"/>
                <w:szCs w:val="23"/>
              </w:rPr>
            </w:pPr>
            <w:r>
              <w:rPr>
                <w:rFonts w:hint="eastAsia" w:ascii="宋体" w:hAnsi="宋体" w:eastAsia="宋体" w:cs="宋体"/>
                <w:spacing w:val="4"/>
                <w:sz w:val="23"/>
                <w:szCs w:val="23"/>
              </w:rPr>
              <w:t>数量</w:t>
            </w:r>
          </w:p>
        </w:tc>
        <w:tc>
          <w:tcPr>
            <w:tcW w:w="1351" w:type="dxa"/>
            <w:vAlign w:val="top"/>
          </w:tcPr>
          <w:p>
            <w:pPr>
              <w:spacing w:before="150" w:line="226" w:lineRule="auto"/>
              <w:ind w:left="99"/>
              <w:rPr>
                <w:rFonts w:hint="eastAsia" w:ascii="宋体" w:hAnsi="宋体" w:eastAsia="宋体" w:cs="宋体"/>
                <w:sz w:val="23"/>
                <w:szCs w:val="23"/>
              </w:rPr>
            </w:pPr>
            <w:r>
              <w:rPr>
                <w:rFonts w:hint="eastAsia" w:ascii="宋体" w:hAnsi="宋体" w:eastAsia="宋体" w:cs="宋体"/>
                <w:spacing w:val="8"/>
                <w:sz w:val="23"/>
                <w:szCs w:val="23"/>
              </w:rPr>
              <w:t>单</w:t>
            </w:r>
            <w:r>
              <w:rPr>
                <w:rFonts w:hint="eastAsia" w:ascii="宋体" w:hAnsi="宋体" w:eastAsia="宋体" w:cs="宋体"/>
                <w:spacing w:val="4"/>
                <w:sz w:val="23"/>
                <w:szCs w:val="23"/>
              </w:rPr>
              <w:t>价(元)</w:t>
            </w:r>
          </w:p>
        </w:tc>
        <w:tc>
          <w:tcPr>
            <w:tcW w:w="1417" w:type="dxa"/>
            <w:vAlign w:val="top"/>
          </w:tcPr>
          <w:p>
            <w:pPr>
              <w:spacing w:before="150" w:line="226" w:lineRule="auto"/>
              <w:ind w:left="100"/>
              <w:rPr>
                <w:rFonts w:hint="eastAsia" w:ascii="宋体" w:hAnsi="宋体" w:eastAsia="宋体" w:cs="宋体"/>
                <w:sz w:val="23"/>
                <w:szCs w:val="23"/>
              </w:rPr>
            </w:pPr>
            <w:r>
              <w:rPr>
                <w:rFonts w:hint="eastAsia" w:ascii="宋体" w:hAnsi="宋体" w:eastAsia="宋体" w:cs="宋体"/>
                <w:spacing w:val="5"/>
                <w:sz w:val="23"/>
                <w:szCs w:val="23"/>
              </w:rPr>
              <w:t>合价(元</w:t>
            </w:r>
            <w:r>
              <w:rPr>
                <w:rFonts w:hint="eastAsia" w:ascii="宋体" w:hAnsi="宋体" w:eastAsia="宋体" w:cs="宋体"/>
                <w:spacing w:val="4"/>
                <w:sz w:val="23"/>
                <w:szCs w:val="23"/>
              </w:rPr>
              <w:t>)</w:t>
            </w:r>
          </w:p>
        </w:tc>
        <w:tc>
          <w:tcPr>
            <w:tcW w:w="1705" w:type="dxa"/>
            <w:vAlign w:val="top"/>
          </w:tcPr>
          <w:p>
            <w:pPr>
              <w:spacing w:before="150" w:line="229" w:lineRule="auto"/>
              <w:ind w:left="104"/>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bl>
    <w:p>
      <w:pPr>
        <w:rPr>
          <w:rFonts w:hint="eastAsia" w:ascii="宋体" w:hAnsi="宋体" w:eastAsia="宋体" w:cs="宋体"/>
          <w:sz w:val="21"/>
        </w:rPr>
      </w:pPr>
    </w:p>
    <w:p>
      <w:pPr>
        <w:rPr>
          <w:rFonts w:hint="eastAsia" w:ascii="宋体" w:hAnsi="宋体" w:eastAsia="宋体" w:cs="宋体"/>
        </w:rPr>
        <w:sectPr>
          <w:headerReference r:id="rId21" w:type="default"/>
          <w:footerReference r:id="rId22" w:type="default"/>
          <w:pgSz w:w="11907" w:h="16840"/>
          <w:pgMar w:top="1118" w:right="1474" w:bottom="1189" w:left="1327" w:header="878" w:footer="850" w:gutter="0"/>
          <w:pgNumType w:fmt="numberInDash"/>
          <w:cols w:space="720" w:num="1"/>
        </w:sectPr>
      </w:pPr>
    </w:p>
    <w:p>
      <w:pPr>
        <w:spacing w:line="392" w:lineRule="auto"/>
        <w:rPr>
          <w:rFonts w:hint="eastAsia" w:ascii="宋体" w:hAnsi="宋体" w:eastAsia="宋体" w:cs="宋体"/>
          <w:sz w:val="21"/>
        </w:rPr>
      </w:pPr>
    </w:p>
    <w:p>
      <w:pPr>
        <w:spacing w:before="74" w:line="309" w:lineRule="exact"/>
        <w:ind w:firstLine="2380" w:firstLineChars="700"/>
        <w:rPr>
          <w:rFonts w:hint="eastAsia" w:ascii="宋体" w:hAnsi="宋体" w:eastAsia="宋体" w:cs="宋体"/>
          <w:sz w:val="32"/>
          <w:szCs w:val="32"/>
        </w:rPr>
      </w:pPr>
      <w:r>
        <w:rPr>
          <w:rFonts w:hint="eastAsia" w:ascii="宋体" w:hAnsi="宋体" w:eastAsia="宋体" w:cs="宋体"/>
          <w:spacing w:val="10"/>
          <w:position w:val="1"/>
          <w:sz w:val="32"/>
          <w:szCs w:val="32"/>
        </w:rPr>
        <w:t>1</w:t>
      </w:r>
      <w:r>
        <w:rPr>
          <w:rFonts w:hint="eastAsia" w:ascii="宋体" w:hAnsi="宋体" w:eastAsia="宋体" w:cs="宋体"/>
          <w:spacing w:val="6"/>
          <w:position w:val="1"/>
          <w:sz w:val="32"/>
          <w:szCs w:val="32"/>
        </w:rPr>
        <w:t>0-2：工程设备暂估价表</w:t>
      </w:r>
    </w:p>
    <w:p>
      <w:pPr>
        <w:spacing w:line="103" w:lineRule="exact"/>
        <w:rPr>
          <w:rFonts w:hint="eastAsia" w:ascii="宋体" w:hAnsi="宋体" w:eastAsia="宋体" w:cs="宋体"/>
        </w:rPr>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spacing w:before="151" w:line="229" w:lineRule="auto"/>
              <w:ind w:left="99"/>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983" w:type="dxa"/>
            <w:vAlign w:val="top"/>
          </w:tcPr>
          <w:p>
            <w:pPr>
              <w:spacing w:before="150" w:line="230" w:lineRule="auto"/>
              <w:ind w:left="99"/>
              <w:rPr>
                <w:rFonts w:hint="eastAsia" w:ascii="宋体" w:hAnsi="宋体" w:eastAsia="宋体" w:cs="宋体"/>
                <w:sz w:val="23"/>
                <w:szCs w:val="23"/>
              </w:rPr>
            </w:pPr>
            <w:r>
              <w:rPr>
                <w:rFonts w:hint="eastAsia" w:ascii="宋体" w:hAnsi="宋体" w:eastAsia="宋体" w:cs="宋体"/>
                <w:spacing w:val="4"/>
                <w:sz w:val="23"/>
                <w:szCs w:val="23"/>
              </w:rPr>
              <w:t>名</w:t>
            </w:r>
            <w:r>
              <w:rPr>
                <w:rFonts w:hint="eastAsia" w:ascii="宋体" w:hAnsi="宋体" w:eastAsia="宋体" w:cs="宋体"/>
                <w:spacing w:val="3"/>
                <w:sz w:val="23"/>
                <w:szCs w:val="23"/>
              </w:rPr>
              <w:t>称</w:t>
            </w:r>
          </w:p>
        </w:tc>
        <w:tc>
          <w:tcPr>
            <w:tcW w:w="850" w:type="dxa"/>
            <w:vAlign w:val="top"/>
          </w:tcPr>
          <w:p>
            <w:pPr>
              <w:spacing w:before="151" w:line="228" w:lineRule="auto"/>
              <w:ind w:left="98"/>
              <w:rPr>
                <w:rFonts w:hint="eastAsia" w:ascii="宋体" w:hAnsi="宋体" w:eastAsia="宋体" w:cs="宋体"/>
                <w:sz w:val="23"/>
                <w:szCs w:val="23"/>
              </w:rPr>
            </w:pPr>
            <w:r>
              <w:rPr>
                <w:rFonts w:hint="eastAsia" w:ascii="宋体" w:hAnsi="宋体" w:eastAsia="宋体" w:cs="宋体"/>
                <w:spacing w:val="4"/>
                <w:sz w:val="23"/>
                <w:szCs w:val="23"/>
              </w:rPr>
              <w:t>单位</w:t>
            </w:r>
          </w:p>
        </w:tc>
        <w:tc>
          <w:tcPr>
            <w:tcW w:w="774" w:type="dxa"/>
            <w:vAlign w:val="top"/>
          </w:tcPr>
          <w:p>
            <w:pPr>
              <w:spacing w:before="151" w:line="227" w:lineRule="auto"/>
              <w:ind w:left="100"/>
              <w:rPr>
                <w:rFonts w:hint="eastAsia" w:ascii="宋体" w:hAnsi="宋体" w:eastAsia="宋体" w:cs="宋体"/>
                <w:sz w:val="23"/>
                <w:szCs w:val="23"/>
              </w:rPr>
            </w:pPr>
            <w:r>
              <w:rPr>
                <w:rFonts w:hint="eastAsia" w:ascii="宋体" w:hAnsi="宋体" w:eastAsia="宋体" w:cs="宋体"/>
                <w:spacing w:val="4"/>
                <w:sz w:val="23"/>
                <w:szCs w:val="23"/>
              </w:rPr>
              <w:t>数量</w:t>
            </w:r>
          </w:p>
        </w:tc>
        <w:tc>
          <w:tcPr>
            <w:tcW w:w="1351" w:type="dxa"/>
            <w:vAlign w:val="top"/>
          </w:tcPr>
          <w:p>
            <w:pPr>
              <w:spacing w:before="151" w:line="226" w:lineRule="auto"/>
              <w:ind w:left="99"/>
              <w:rPr>
                <w:rFonts w:hint="eastAsia" w:ascii="宋体" w:hAnsi="宋体" w:eastAsia="宋体" w:cs="宋体"/>
                <w:sz w:val="23"/>
                <w:szCs w:val="23"/>
              </w:rPr>
            </w:pPr>
            <w:r>
              <w:rPr>
                <w:rFonts w:hint="eastAsia" w:ascii="宋体" w:hAnsi="宋体" w:eastAsia="宋体" w:cs="宋体"/>
                <w:spacing w:val="8"/>
                <w:sz w:val="23"/>
                <w:szCs w:val="23"/>
              </w:rPr>
              <w:t>单</w:t>
            </w:r>
            <w:r>
              <w:rPr>
                <w:rFonts w:hint="eastAsia" w:ascii="宋体" w:hAnsi="宋体" w:eastAsia="宋体" w:cs="宋体"/>
                <w:spacing w:val="4"/>
                <w:sz w:val="23"/>
                <w:szCs w:val="23"/>
              </w:rPr>
              <w:t>价(元)</w:t>
            </w:r>
          </w:p>
        </w:tc>
        <w:tc>
          <w:tcPr>
            <w:tcW w:w="1417" w:type="dxa"/>
            <w:vAlign w:val="top"/>
          </w:tcPr>
          <w:p>
            <w:pPr>
              <w:spacing w:before="151" w:line="226" w:lineRule="auto"/>
              <w:ind w:left="100"/>
              <w:rPr>
                <w:rFonts w:hint="eastAsia" w:ascii="宋体" w:hAnsi="宋体" w:eastAsia="宋体" w:cs="宋体"/>
                <w:sz w:val="23"/>
                <w:szCs w:val="23"/>
              </w:rPr>
            </w:pPr>
            <w:r>
              <w:rPr>
                <w:rFonts w:hint="eastAsia" w:ascii="宋体" w:hAnsi="宋体" w:eastAsia="宋体" w:cs="宋体"/>
                <w:spacing w:val="5"/>
                <w:sz w:val="23"/>
                <w:szCs w:val="23"/>
              </w:rPr>
              <w:t>合价(元</w:t>
            </w:r>
            <w:r>
              <w:rPr>
                <w:rFonts w:hint="eastAsia" w:ascii="宋体" w:hAnsi="宋体" w:eastAsia="宋体" w:cs="宋体"/>
                <w:spacing w:val="4"/>
                <w:sz w:val="23"/>
                <w:szCs w:val="23"/>
              </w:rPr>
              <w:t>)</w:t>
            </w:r>
          </w:p>
        </w:tc>
        <w:tc>
          <w:tcPr>
            <w:tcW w:w="1705" w:type="dxa"/>
            <w:vAlign w:val="top"/>
          </w:tcPr>
          <w:p>
            <w:pPr>
              <w:spacing w:before="151" w:line="229" w:lineRule="auto"/>
              <w:ind w:left="104"/>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bl>
    <w:p>
      <w:pPr>
        <w:rPr>
          <w:rFonts w:hint="eastAsia" w:ascii="宋体" w:hAnsi="宋体" w:eastAsia="宋体" w:cs="宋体"/>
          <w:sz w:val="21"/>
        </w:rPr>
      </w:pPr>
    </w:p>
    <w:p>
      <w:pPr>
        <w:rPr>
          <w:rFonts w:hint="eastAsia" w:ascii="宋体" w:hAnsi="宋体" w:eastAsia="宋体" w:cs="宋体"/>
        </w:rPr>
        <w:sectPr>
          <w:footerReference r:id="rId23" w:type="default"/>
          <w:pgSz w:w="11907" w:h="16840"/>
          <w:pgMar w:top="1118" w:right="1474" w:bottom="1189" w:left="1327" w:header="878" w:footer="794" w:gutter="0"/>
          <w:pgNumType w:fmt="numberInDash"/>
          <w:cols w:space="720" w:num="1"/>
        </w:sectPr>
      </w:pPr>
    </w:p>
    <w:p>
      <w:pPr>
        <w:spacing w:before="75" w:line="308" w:lineRule="exact"/>
        <w:jc w:val="center"/>
        <w:rPr>
          <w:rFonts w:hint="eastAsia" w:ascii="宋体" w:hAnsi="宋体" w:eastAsia="宋体" w:cs="宋体"/>
          <w:sz w:val="32"/>
          <w:szCs w:val="32"/>
        </w:rPr>
      </w:pPr>
      <w:r>
        <w:rPr>
          <w:rFonts w:hint="eastAsia" w:ascii="宋体" w:hAnsi="宋体" w:eastAsia="宋体" w:cs="宋体"/>
          <w:spacing w:val="10"/>
          <w:position w:val="1"/>
          <w:sz w:val="32"/>
          <w:szCs w:val="32"/>
        </w:rPr>
        <w:t>1</w:t>
      </w:r>
      <w:r>
        <w:rPr>
          <w:rFonts w:hint="eastAsia" w:ascii="宋体" w:hAnsi="宋体" w:eastAsia="宋体" w:cs="宋体"/>
          <w:spacing w:val="6"/>
          <w:position w:val="1"/>
          <w:sz w:val="32"/>
          <w:szCs w:val="32"/>
        </w:rPr>
        <w:t>0-3：专业工程暂估价表</w:t>
      </w:r>
    </w:p>
    <w:p>
      <w:pPr>
        <w:spacing w:line="103" w:lineRule="exact"/>
        <w:rPr>
          <w:rFonts w:hint="eastAsia" w:ascii="宋体" w:hAnsi="宋体" w:eastAsia="宋体" w:cs="宋体"/>
        </w:rPr>
      </w:pPr>
    </w:p>
    <w:tbl>
      <w:tblPr>
        <w:tblStyle w:val="94"/>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983"/>
        <w:gridCol w:w="850"/>
        <w:gridCol w:w="774"/>
        <w:gridCol w:w="1351"/>
        <w:gridCol w:w="141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spacing w:before="151" w:line="229" w:lineRule="auto"/>
              <w:ind w:left="99"/>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1983" w:type="dxa"/>
            <w:vAlign w:val="top"/>
          </w:tcPr>
          <w:p>
            <w:pPr>
              <w:spacing w:before="150" w:line="230" w:lineRule="auto"/>
              <w:ind w:left="99"/>
              <w:rPr>
                <w:rFonts w:hint="eastAsia" w:ascii="宋体" w:hAnsi="宋体" w:eastAsia="宋体" w:cs="宋体"/>
                <w:sz w:val="23"/>
                <w:szCs w:val="23"/>
              </w:rPr>
            </w:pPr>
            <w:r>
              <w:rPr>
                <w:rFonts w:hint="eastAsia" w:ascii="宋体" w:hAnsi="宋体" w:eastAsia="宋体" w:cs="宋体"/>
                <w:spacing w:val="4"/>
                <w:sz w:val="23"/>
                <w:szCs w:val="23"/>
              </w:rPr>
              <w:t>名</w:t>
            </w:r>
            <w:r>
              <w:rPr>
                <w:rFonts w:hint="eastAsia" w:ascii="宋体" w:hAnsi="宋体" w:eastAsia="宋体" w:cs="宋体"/>
                <w:spacing w:val="3"/>
                <w:sz w:val="23"/>
                <w:szCs w:val="23"/>
              </w:rPr>
              <w:t>称</w:t>
            </w:r>
          </w:p>
        </w:tc>
        <w:tc>
          <w:tcPr>
            <w:tcW w:w="850" w:type="dxa"/>
            <w:vAlign w:val="top"/>
          </w:tcPr>
          <w:p>
            <w:pPr>
              <w:spacing w:before="151" w:line="228" w:lineRule="auto"/>
              <w:ind w:left="98"/>
              <w:rPr>
                <w:rFonts w:hint="eastAsia" w:ascii="宋体" w:hAnsi="宋体" w:eastAsia="宋体" w:cs="宋体"/>
                <w:sz w:val="23"/>
                <w:szCs w:val="23"/>
              </w:rPr>
            </w:pPr>
            <w:r>
              <w:rPr>
                <w:rFonts w:hint="eastAsia" w:ascii="宋体" w:hAnsi="宋体" w:eastAsia="宋体" w:cs="宋体"/>
                <w:spacing w:val="4"/>
                <w:sz w:val="23"/>
                <w:szCs w:val="23"/>
              </w:rPr>
              <w:t>单位</w:t>
            </w:r>
          </w:p>
        </w:tc>
        <w:tc>
          <w:tcPr>
            <w:tcW w:w="774" w:type="dxa"/>
            <w:vAlign w:val="top"/>
          </w:tcPr>
          <w:p>
            <w:pPr>
              <w:spacing w:before="151" w:line="227" w:lineRule="auto"/>
              <w:ind w:left="100"/>
              <w:rPr>
                <w:rFonts w:hint="eastAsia" w:ascii="宋体" w:hAnsi="宋体" w:eastAsia="宋体" w:cs="宋体"/>
                <w:sz w:val="23"/>
                <w:szCs w:val="23"/>
              </w:rPr>
            </w:pPr>
            <w:r>
              <w:rPr>
                <w:rFonts w:hint="eastAsia" w:ascii="宋体" w:hAnsi="宋体" w:eastAsia="宋体" w:cs="宋体"/>
                <w:spacing w:val="4"/>
                <w:sz w:val="23"/>
                <w:szCs w:val="23"/>
              </w:rPr>
              <w:t>数量</w:t>
            </w:r>
          </w:p>
        </w:tc>
        <w:tc>
          <w:tcPr>
            <w:tcW w:w="1351" w:type="dxa"/>
            <w:vAlign w:val="top"/>
          </w:tcPr>
          <w:p>
            <w:pPr>
              <w:spacing w:before="151" w:line="226" w:lineRule="auto"/>
              <w:ind w:left="99"/>
              <w:rPr>
                <w:rFonts w:hint="eastAsia" w:ascii="宋体" w:hAnsi="宋体" w:eastAsia="宋体" w:cs="宋体"/>
                <w:sz w:val="23"/>
                <w:szCs w:val="23"/>
              </w:rPr>
            </w:pPr>
            <w:r>
              <w:rPr>
                <w:rFonts w:hint="eastAsia" w:ascii="宋体" w:hAnsi="宋体" w:eastAsia="宋体" w:cs="宋体"/>
                <w:spacing w:val="8"/>
                <w:sz w:val="23"/>
                <w:szCs w:val="23"/>
              </w:rPr>
              <w:t>单</w:t>
            </w:r>
            <w:r>
              <w:rPr>
                <w:rFonts w:hint="eastAsia" w:ascii="宋体" w:hAnsi="宋体" w:eastAsia="宋体" w:cs="宋体"/>
                <w:spacing w:val="4"/>
                <w:sz w:val="23"/>
                <w:szCs w:val="23"/>
              </w:rPr>
              <w:t>价(元)</w:t>
            </w:r>
          </w:p>
        </w:tc>
        <w:tc>
          <w:tcPr>
            <w:tcW w:w="1417" w:type="dxa"/>
            <w:vAlign w:val="top"/>
          </w:tcPr>
          <w:p>
            <w:pPr>
              <w:spacing w:before="151" w:line="226" w:lineRule="auto"/>
              <w:ind w:left="100"/>
              <w:rPr>
                <w:rFonts w:hint="eastAsia" w:ascii="宋体" w:hAnsi="宋体" w:eastAsia="宋体" w:cs="宋体"/>
                <w:sz w:val="23"/>
                <w:szCs w:val="23"/>
              </w:rPr>
            </w:pPr>
            <w:r>
              <w:rPr>
                <w:rFonts w:hint="eastAsia" w:ascii="宋体" w:hAnsi="宋体" w:eastAsia="宋体" w:cs="宋体"/>
                <w:spacing w:val="5"/>
                <w:sz w:val="23"/>
                <w:szCs w:val="23"/>
              </w:rPr>
              <w:t>合价(元</w:t>
            </w:r>
            <w:r>
              <w:rPr>
                <w:rFonts w:hint="eastAsia" w:ascii="宋体" w:hAnsi="宋体" w:eastAsia="宋体" w:cs="宋体"/>
                <w:spacing w:val="4"/>
                <w:sz w:val="23"/>
                <w:szCs w:val="23"/>
              </w:rPr>
              <w:t>)</w:t>
            </w:r>
          </w:p>
        </w:tc>
        <w:tc>
          <w:tcPr>
            <w:tcW w:w="1705" w:type="dxa"/>
            <w:vAlign w:val="top"/>
          </w:tcPr>
          <w:p>
            <w:pPr>
              <w:spacing w:before="151" w:line="229" w:lineRule="auto"/>
              <w:ind w:left="104"/>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997" w:type="dxa"/>
            <w:vAlign w:val="top"/>
          </w:tcPr>
          <w:p>
            <w:pPr>
              <w:rPr>
                <w:rFonts w:hint="eastAsia" w:ascii="宋体" w:hAnsi="宋体" w:eastAsia="宋体" w:cs="宋体"/>
                <w:sz w:val="21"/>
              </w:rPr>
            </w:pPr>
          </w:p>
        </w:tc>
        <w:tc>
          <w:tcPr>
            <w:tcW w:w="1983" w:type="dxa"/>
            <w:vAlign w:val="top"/>
          </w:tcPr>
          <w:p>
            <w:pPr>
              <w:rPr>
                <w:rFonts w:hint="eastAsia" w:ascii="宋体" w:hAnsi="宋体" w:eastAsia="宋体" w:cs="宋体"/>
                <w:sz w:val="21"/>
              </w:rPr>
            </w:pPr>
          </w:p>
        </w:tc>
        <w:tc>
          <w:tcPr>
            <w:tcW w:w="850" w:type="dxa"/>
            <w:vAlign w:val="top"/>
          </w:tcPr>
          <w:p>
            <w:pPr>
              <w:rPr>
                <w:rFonts w:hint="eastAsia" w:ascii="宋体" w:hAnsi="宋体" w:eastAsia="宋体" w:cs="宋体"/>
                <w:sz w:val="21"/>
              </w:rPr>
            </w:pPr>
          </w:p>
        </w:tc>
        <w:tc>
          <w:tcPr>
            <w:tcW w:w="774" w:type="dxa"/>
            <w:vAlign w:val="top"/>
          </w:tcPr>
          <w:p>
            <w:pPr>
              <w:rPr>
                <w:rFonts w:hint="eastAsia" w:ascii="宋体" w:hAnsi="宋体" w:eastAsia="宋体" w:cs="宋体"/>
                <w:sz w:val="21"/>
              </w:rPr>
            </w:pPr>
          </w:p>
        </w:tc>
        <w:tc>
          <w:tcPr>
            <w:tcW w:w="1351" w:type="dxa"/>
            <w:vAlign w:val="top"/>
          </w:tcPr>
          <w:p>
            <w:pPr>
              <w:rPr>
                <w:rFonts w:hint="eastAsia" w:ascii="宋体" w:hAnsi="宋体" w:eastAsia="宋体" w:cs="宋体"/>
                <w:sz w:val="21"/>
              </w:rPr>
            </w:pPr>
          </w:p>
        </w:tc>
        <w:tc>
          <w:tcPr>
            <w:tcW w:w="1417" w:type="dxa"/>
            <w:vAlign w:val="top"/>
          </w:tcPr>
          <w:p>
            <w:pPr>
              <w:rPr>
                <w:rFonts w:hint="eastAsia" w:ascii="宋体" w:hAnsi="宋体" w:eastAsia="宋体" w:cs="宋体"/>
                <w:sz w:val="21"/>
              </w:rPr>
            </w:pPr>
          </w:p>
        </w:tc>
        <w:tc>
          <w:tcPr>
            <w:tcW w:w="1705" w:type="dxa"/>
            <w:vAlign w:val="top"/>
          </w:tcPr>
          <w:p>
            <w:pPr>
              <w:rPr>
                <w:rFonts w:hint="eastAsia" w:ascii="宋体" w:hAnsi="宋体" w:eastAsia="宋体" w:cs="宋体"/>
                <w:sz w:val="21"/>
              </w:rPr>
            </w:pPr>
          </w:p>
        </w:tc>
      </w:tr>
    </w:tbl>
    <w:p>
      <w:pPr>
        <w:pStyle w:val="3"/>
        <w:numPr>
          <w:ilvl w:val="0"/>
          <w:numId w:val="0"/>
        </w:numPr>
        <w:jc w:val="center"/>
        <w:rPr>
          <w:rFonts w:hint="eastAsia" w:ascii="宋体" w:hAnsi="宋体" w:eastAsia="宋体" w:cs="宋体"/>
          <w:b/>
          <w:color w:val="auto"/>
          <w:spacing w:val="-20"/>
          <w:sz w:val="32"/>
          <w:szCs w:val="24"/>
          <w:lang w:eastAsia="zh-CN"/>
        </w:rPr>
        <w:sectPr>
          <w:headerReference r:id="rId24" w:type="default"/>
          <w:footerReference r:id="rId25" w:type="default"/>
          <w:pgSz w:w="11906" w:h="16838"/>
          <w:pgMar w:top="1440" w:right="1242" w:bottom="1440" w:left="1502" w:header="851" w:footer="992" w:gutter="0"/>
          <w:pgNumType w:fmt="numberInDash"/>
          <w:cols w:space="720" w:num="1"/>
          <w:docGrid w:linePitch="312" w:charSpace="0"/>
        </w:sectPr>
      </w:pPr>
    </w:p>
    <w:p>
      <w:pPr>
        <w:pStyle w:val="3"/>
        <w:numPr>
          <w:ilvl w:val="0"/>
          <w:numId w:val="0"/>
        </w:numPr>
        <w:jc w:val="center"/>
        <w:rPr>
          <w:rFonts w:hint="eastAsia" w:ascii="宋体" w:hAnsi="宋体" w:eastAsia="宋体" w:cs="宋体"/>
          <w:b/>
          <w:color w:val="auto"/>
          <w:spacing w:val="-20"/>
          <w:sz w:val="32"/>
          <w:szCs w:val="24"/>
        </w:rPr>
      </w:pPr>
      <w:r>
        <w:rPr>
          <w:rFonts w:hint="eastAsia" w:ascii="宋体" w:hAnsi="宋体" w:eastAsia="宋体" w:cs="宋体"/>
          <w:b/>
          <w:color w:val="auto"/>
          <w:spacing w:val="-20"/>
          <w:sz w:val="32"/>
          <w:szCs w:val="24"/>
          <w:lang w:eastAsia="zh-CN"/>
        </w:rPr>
        <w:t>第六章</w:t>
      </w:r>
      <w:r>
        <w:rPr>
          <w:rFonts w:hint="eastAsia" w:ascii="宋体" w:hAnsi="宋体" w:eastAsia="宋体" w:cs="宋体"/>
          <w:b/>
          <w:color w:val="auto"/>
          <w:spacing w:val="-20"/>
          <w:sz w:val="32"/>
          <w:szCs w:val="24"/>
          <w:lang w:val="en-US" w:eastAsia="zh-CN"/>
        </w:rPr>
        <w:t xml:space="preserve">    </w:t>
      </w:r>
      <w:r>
        <w:rPr>
          <w:rFonts w:hint="eastAsia" w:ascii="宋体" w:hAnsi="宋体" w:eastAsia="宋体" w:cs="宋体"/>
          <w:b/>
          <w:color w:val="auto"/>
          <w:spacing w:val="-20"/>
          <w:sz w:val="32"/>
          <w:szCs w:val="24"/>
        </w:rPr>
        <w:t>响应文件格式及构成</w:t>
      </w:r>
      <w:bookmarkEnd w:id="19"/>
    </w:p>
    <w:p>
      <w:pPr>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1、响应文件格式由本章目录所列第1部分至第10部分构成。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2、供应商应认真审阅本章内容，并参照格式要求编制响应文件。凡未按格式要求编制响应文件而造成的不利后果，由供应商自行承担。</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3、响应文件的正、副本必须按照要求编制，</w:t>
      </w:r>
      <w:r>
        <w:rPr>
          <w:rFonts w:hint="eastAsia" w:ascii="宋体" w:hAnsi="宋体" w:eastAsia="宋体" w:cs="宋体"/>
          <w:bCs/>
          <w:color w:val="auto"/>
          <w:sz w:val="24"/>
        </w:rPr>
        <w:t>凡正、副本不相符的，以正本为准。</w:t>
      </w:r>
    </w:p>
    <w:p>
      <w:pPr>
        <w:spacing w:line="360" w:lineRule="auto"/>
        <w:jc w:val="left"/>
        <w:rPr>
          <w:rFonts w:hint="eastAsia" w:ascii="宋体" w:hAnsi="宋体" w:eastAsia="宋体" w:cs="宋体"/>
          <w:color w:val="auto"/>
          <w:sz w:val="24"/>
        </w:rPr>
      </w:pP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w:t>
      </w:r>
    </w:p>
    <w:p>
      <w:pPr>
        <w:pStyle w:val="2"/>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格式A</w:t>
      </w:r>
    </w:p>
    <w:p>
      <w:pPr>
        <w:pStyle w:val="2"/>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w:t>
      </w:r>
      <w:r>
        <w:rPr>
          <w:rFonts w:hint="eastAsia" w:ascii="宋体" w:hAnsi="宋体" w:eastAsia="宋体" w:cs="宋体"/>
          <w:b/>
          <w:bCs/>
          <w:color w:val="auto"/>
          <w:sz w:val="24"/>
          <w:szCs w:val="32"/>
          <w:highlight w:val="none"/>
        </w:rPr>
        <w:t>响应文件正面标识式样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160655</wp:posOffset>
                </wp:positionV>
                <wp:extent cx="5422900" cy="6085840"/>
                <wp:effectExtent l="6350" t="6350" r="19050" b="2286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2900" cy="6085840"/>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汉中市南郑区牟家坝镇马鞍山移民搬迁安置点滑坡治理工程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479.2pt;width:427pt;z-index:251659264;mso-width-relative:page;mso-height-relative:page;" fillcolor="#FFFFFF" filled="t" stroked="t" coordsize="21600,21600" o:gfxdata="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XxB+nbAAAACQEAAA8AAAAAAAAAAQAgAAAAIgAAAGRy&#10;cy9kb3ducmV2LnhtbFBLAQIUABQAAAAIAIdO4kA9vokyOwIAAHwEAAAOAAAAAAAAAAEAIAAAACoB&#10;AABkcnMvZTJvRG9jLnhtbFBLBQYAAAAABgAGAFkBAADXBQ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汉中市南郑区牟家坝镇马鞍山移民搬迁安置点滑坡治理工程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响应文件（正本或副本）</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邮编：</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通讯地址：</w:t>
                      </w:r>
                    </w:p>
                    <w:p>
                      <w:pPr>
                        <w:pStyle w:val="2"/>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rPr>
                        <w:t>联系人电话：</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8"/>
                          <w:lang w:eastAsia="zh-CN"/>
                        </w:rPr>
                      </w:pPr>
                      <w:r>
                        <w:rPr>
                          <w:rFonts w:hint="eastAsia" w:ascii="宋体" w:hAnsi="宋体" w:eastAsia="宋体" w:cs="宋体"/>
                          <w:sz w:val="28"/>
                          <w:lang w:eastAsia="zh-CN"/>
                        </w:rPr>
                        <w:t>日期</w:t>
                      </w:r>
                      <w:r>
                        <w:rPr>
                          <w:rFonts w:hint="eastAsia" w:ascii="宋体" w:hAnsi="宋体" w:cs="宋体"/>
                          <w:sz w:val="28"/>
                          <w:lang w:eastAsia="zh-CN"/>
                        </w:rPr>
                        <w:t>：</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3"/>
        <w:rPr>
          <w:rFonts w:hint="eastAsia" w:ascii="宋体" w:hAnsi="宋体" w:eastAsia="宋体" w:cs="宋体"/>
          <w:color w:val="auto"/>
          <w:sz w:val="24"/>
          <w:szCs w:val="24"/>
          <w:lang w:val="zh-CN"/>
        </w:rPr>
        <w:sectPr>
          <w:footerReference r:id="rId26" w:type="default"/>
          <w:pgSz w:w="11906" w:h="16838"/>
          <w:pgMar w:top="1440" w:right="1242" w:bottom="1440" w:left="1502" w:header="851" w:footer="992" w:gutter="0"/>
          <w:pgNumType w:fmt="numberInDash"/>
          <w:cols w:space="720" w:num="1"/>
          <w:docGrid w:linePitch="312" w:charSpace="0"/>
        </w:sectPr>
      </w:pPr>
      <w:bookmarkStart w:id="20" w:name="_Toc20761_WPSOffice_Level1"/>
      <w:bookmarkStart w:id="21" w:name="_Toc7507165"/>
      <w:bookmarkStart w:id="22" w:name="_Toc21134_WPSOffice_Level1"/>
      <w:bookmarkStart w:id="23" w:name="_Toc476917588"/>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格式B</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2"/>
          <w:szCs w:val="22"/>
        </w:rPr>
      </w:pPr>
      <w:r>
        <w:rPr>
          <w:rFonts w:hint="eastAsia" w:ascii="宋体" w:hAnsi="宋体" w:eastAsia="宋体" w:cs="宋体"/>
          <w:b/>
          <w:bCs/>
          <w:color w:val="auto"/>
          <w:sz w:val="24"/>
          <w:szCs w:val="32"/>
          <w:highlight w:val="none"/>
          <w:lang w:eastAsia="zh-CN"/>
        </w:rPr>
        <w:t>磋商报价一览表</w:t>
      </w:r>
      <w:r>
        <w:rPr>
          <w:rFonts w:hint="eastAsia" w:ascii="宋体" w:hAnsi="宋体" w:eastAsia="宋体" w:cs="宋体"/>
          <w:b/>
          <w:bCs/>
          <w:color w:val="auto"/>
          <w:sz w:val="24"/>
          <w:szCs w:val="32"/>
          <w:highlight w:val="none"/>
        </w:rPr>
        <w:t>标识式样</w:t>
      </w:r>
    </w:p>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mc:AlternateContent>
          <mc:Choice Requires="wps">
            <w:drawing>
              <wp:anchor distT="0" distB="0" distL="114300" distR="114300" simplePos="0" relativeHeight="251666432" behindDoc="0" locked="0" layoutInCell="1" allowOverlap="1">
                <wp:simplePos x="0" y="0"/>
                <wp:positionH relativeFrom="column">
                  <wp:posOffset>74295</wp:posOffset>
                </wp:positionH>
                <wp:positionV relativeFrom="paragraph">
                  <wp:posOffset>160655</wp:posOffset>
                </wp:positionV>
                <wp:extent cx="5422900" cy="7496175"/>
                <wp:effectExtent l="6350" t="6350" r="19050" b="2222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422900" cy="7496175"/>
                        </a:xfrm>
                        <a:prstGeom prst="rect">
                          <a:avLst/>
                        </a:prstGeom>
                        <a:solidFill>
                          <a:srgbClr val="FFFFFF"/>
                        </a:solidFill>
                        <a:ln w="12700">
                          <a:solidFill>
                            <a:srgbClr val="000000"/>
                          </a:solidFill>
                          <a:round/>
                        </a:ln>
                      </wps:spPr>
                      <wps:txb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汉中市南郑区牟家坝镇马鞍山移民搬迁安置点滑坡治理工程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590.25pt;width:427pt;z-index:251666432;mso-width-relative:page;mso-height-relative:page;" fillcolor="#FFFFFF" filled="t" stroked="t" coordsize="21600,21600" o:gfxdata="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GRpfNoAAAAKAQAADwAAAAAAAAABACAAAAAiAAAAZHJz&#10;L2Rvd25yZXYueG1sUEsBAhQAFAAAAAgAh07iQJnSkag7AgAAfgQAAA4AAAAAAAAAAQAgAAAAKQEA&#10;AGRycy9lMm9Eb2MueG1sUEsFBgAAAAAGAAYAWQEAANYFAAAAAA==&#10;">
                <v:fill on="t" focussize="0,0"/>
                <v:stroke weight="1pt" color="#000000" joinstyle="round"/>
                <v:imagedata o:title=""/>
                <o:lock v:ext="edit" aspectratio="f"/>
                <v:textbox>
                  <w:txbxContent>
                    <w:p>
                      <w:pPr>
                        <w:spacing w:line="360" w:lineRule="auto"/>
                        <w:rPr>
                          <w:rFonts w:hint="eastAsia" w:ascii="宋体" w:hAnsi="宋体" w:eastAsia="宋体" w:cs="宋体"/>
                          <w:sz w:val="28"/>
                          <w:lang w:eastAsia="zh-CN"/>
                        </w:rPr>
                      </w:pPr>
                      <w:r>
                        <w:rPr>
                          <w:rFonts w:hint="eastAsia" w:ascii="宋体" w:hAnsi="宋体" w:eastAsia="宋体" w:cs="宋体"/>
                          <w:sz w:val="28"/>
                        </w:rPr>
                        <w:t>致：</w:t>
                      </w:r>
                      <w:r>
                        <w:rPr>
                          <w:rFonts w:hint="eastAsia" w:ascii="宋体" w:hAnsi="宋体" w:eastAsia="宋体" w:cs="宋体"/>
                          <w:sz w:val="28"/>
                          <w:lang w:eastAsia="zh-CN"/>
                        </w:rPr>
                        <w:t>陕西华兴工程咨询有限公司</w:t>
                      </w:r>
                    </w:p>
                    <w:p>
                      <w:pPr>
                        <w:spacing w:line="360" w:lineRule="auto"/>
                        <w:rPr>
                          <w:rFonts w:hint="eastAsia" w:ascii="宋体" w:hAnsi="宋体" w:eastAsia="宋体" w:cs="宋体"/>
                          <w:color w:val="C00000"/>
                          <w:sz w:val="28"/>
                          <w:lang w:eastAsia="zh-CN"/>
                        </w:rPr>
                      </w:pPr>
                      <w:r>
                        <w:rPr>
                          <w:rFonts w:hint="eastAsia" w:ascii="宋体" w:hAnsi="宋体" w:eastAsia="宋体" w:cs="宋体"/>
                          <w:sz w:val="28"/>
                        </w:rPr>
                        <w:t>采购项目</w:t>
                      </w:r>
                      <w:r>
                        <w:rPr>
                          <w:rFonts w:hint="eastAsia" w:ascii="宋体" w:hAnsi="宋体" w:eastAsia="宋体" w:cs="宋体"/>
                          <w:color w:val="auto"/>
                          <w:sz w:val="28"/>
                        </w:rPr>
                        <w:t>编号：</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u w:val="single"/>
                          <w:lang w:val="en-US" w:eastAsia="zh-CN"/>
                        </w:rPr>
                      </w:pPr>
                      <w:r>
                        <w:rPr>
                          <w:rFonts w:hint="eastAsia" w:ascii="宋体" w:hAnsi="宋体" w:cs="宋体"/>
                          <w:sz w:val="28"/>
                          <w:u w:val="single"/>
                          <w:lang w:val="en-US" w:eastAsia="zh-CN"/>
                        </w:rPr>
                        <w:t>汉中市南郑区牟家坝镇马鞍山移民搬迁安置点滑坡治理工程</w:t>
                      </w:r>
                    </w:p>
                    <w:p>
                      <w:pPr>
                        <w:spacing w:line="360" w:lineRule="auto"/>
                        <w:jc w:val="center"/>
                        <w:rPr>
                          <w:rFonts w:hint="eastAsia" w:ascii="宋体" w:hAnsi="宋体" w:eastAsia="宋体" w:cs="宋体"/>
                          <w:sz w:val="28"/>
                        </w:rPr>
                      </w:pPr>
                      <w:r>
                        <w:rPr>
                          <w:rFonts w:hint="eastAsia" w:ascii="宋体" w:hAnsi="宋体" w:eastAsia="宋体" w:cs="宋体"/>
                          <w:sz w:val="28"/>
                        </w:rPr>
                        <w:t>（项目名称）</w:t>
                      </w: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rPr>
                      </w:pPr>
                      <w:r>
                        <w:rPr>
                          <w:rFonts w:hint="eastAsia" w:ascii="宋体" w:hAnsi="宋体" w:eastAsia="宋体" w:cs="宋体"/>
                          <w:sz w:val="28"/>
                        </w:rPr>
                        <w:t>竞争性</w:t>
                      </w:r>
                      <w:r>
                        <w:rPr>
                          <w:rFonts w:hint="eastAsia" w:ascii="宋体" w:hAnsi="宋体" w:eastAsia="宋体" w:cs="宋体"/>
                          <w:sz w:val="28"/>
                          <w:lang w:eastAsia="zh-CN"/>
                        </w:rPr>
                        <w:t>磋商</w:t>
                      </w:r>
                      <w:r>
                        <w:rPr>
                          <w:rFonts w:hint="eastAsia" w:ascii="宋体" w:hAnsi="宋体" w:eastAsia="宋体" w:cs="宋体"/>
                          <w:sz w:val="28"/>
                        </w:rPr>
                        <w:t>响应文件（</w:t>
                      </w:r>
                      <w:r>
                        <w:rPr>
                          <w:rFonts w:hint="eastAsia" w:ascii="宋体" w:hAnsi="宋体" w:eastAsia="宋体" w:cs="宋体"/>
                          <w:sz w:val="28"/>
                          <w:lang w:eastAsia="zh-CN"/>
                        </w:rPr>
                        <w:t>磋商报价一览表</w:t>
                      </w:r>
                      <w:r>
                        <w:rPr>
                          <w:rFonts w:hint="eastAsia" w:ascii="宋体" w:hAnsi="宋体" w:eastAsia="宋体" w:cs="宋体"/>
                          <w:sz w:val="28"/>
                        </w:rPr>
                        <w:t>）</w:t>
                      </w:r>
                    </w:p>
                    <w:p>
                      <w:pPr>
                        <w:spacing w:line="360" w:lineRule="auto"/>
                        <w:jc w:val="center"/>
                        <w:rPr>
                          <w:rFonts w:hint="eastAsia" w:ascii="宋体" w:hAnsi="宋体" w:eastAsia="宋体" w:cs="宋体"/>
                          <w:sz w:val="28"/>
                        </w:rPr>
                      </w:pPr>
                      <w:r>
                        <w:rPr>
                          <w:rFonts w:hint="eastAsia" w:ascii="宋体" w:hAnsi="宋体" w:eastAsia="宋体" w:cs="宋体"/>
                          <w:sz w:val="28"/>
                        </w:rPr>
                        <w:t>（非</w:t>
                      </w:r>
                      <w:r>
                        <w:rPr>
                          <w:rFonts w:hint="eastAsia" w:ascii="宋体" w:hAnsi="宋体" w:eastAsia="宋体" w:cs="宋体"/>
                          <w:sz w:val="28"/>
                          <w:lang w:eastAsia="zh-CN"/>
                        </w:rPr>
                        <w:t>磋商</w:t>
                      </w:r>
                      <w:r>
                        <w:rPr>
                          <w:rFonts w:hint="eastAsia" w:ascii="宋体" w:hAnsi="宋体" w:eastAsia="宋体" w:cs="宋体"/>
                          <w:sz w:val="28"/>
                        </w:rPr>
                        <w:t>大会不得启封）</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r>
                        <w:rPr>
                          <w:rFonts w:hint="eastAsia" w:ascii="宋体" w:hAnsi="宋体" w:eastAsia="宋体" w:cs="宋体"/>
                          <w:sz w:val="28"/>
                        </w:rPr>
                        <w:t>供应商名称：（法人公章及法定代表人印章）</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邮编：</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lang w:eastAsia="zh-CN"/>
                        </w:rPr>
                      </w:pPr>
                      <w:r>
                        <w:rPr>
                          <w:rFonts w:hint="eastAsia" w:ascii="宋体" w:hAnsi="宋体" w:eastAsia="宋体" w:cs="宋体"/>
                          <w:sz w:val="28"/>
                        </w:rPr>
                        <w:t>通讯地址：</w:t>
                      </w:r>
                    </w:p>
                    <w:p>
                      <w:pPr>
                        <w:pStyle w:val="2"/>
                        <w:spacing w:line="360" w:lineRule="auto"/>
                        <w:rPr>
                          <w:rFonts w:hint="eastAsia" w:ascii="宋体" w:hAnsi="宋体" w:eastAsia="宋体" w:cs="宋体"/>
                        </w:rPr>
                      </w:pPr>
                    </w:p>
                    <w:p>
                      <w:pPr>
                        <w:spacing w:line="360" w:lineRule="auto"/>
                        <w:rPr>
                          <w:rFonts w:hint="eastAsia" w:ascii="宋体" w:hAnsi="宋体" w:eastAsia="宋体" w:cs="宋体"/>
                          <w:sz w:val="28"/>
                        </w:rPr>
                      </w:pPr>
                      <w:r>
                        <w:rPr>
                          <w:rFonts w:hint="eastAsia" w:ascii="宋体" w:hAnsi="宋体" w:eastAsia="宋体" w:cs="宋体"/>
                          <w:sz w:val="28"/>
                        </w:rPr>
                        <w:t>联系人电话：</w:t>
                      </w:r>
                    </w:p>
                    <w:p>
                      <w:pPr>
                        <w:spacing w:line="360" w:lineRule="auto"/>
                        <w:rPr>
                          <w:rFonts w:hint="eastAsia" w:ascii="宋体" w:hAnsi="宋体" w:eastAsia="宋体" w:cs="宋体"/>
                          <w:sz w:val="28"/>
                        </w:rPr>
                      </w:pPr>
                    </w:p>
                    <w:p>
                      <w:pPr>
                        <w:spacing w:line="360" w:lineRule="auto"/>
                        <w:rPr>
                          <w:rFonts w:hint="eastAsia" w:ascii="宋体" w:hAnsi="宋体" w:eastAsia="宋体" w:cs="宋体"/>
                          <w:sz w:val="28"/>
                          <w:lang w:eastAsia="zh-CN"/>
                        </w:rPr>
                      </w:pPr>
                      <w:r>
                        <w:rPr>
                          <w:rFonts w:hint="eastAsia" w:ascii="宋体" w:hAnsi="宋体" w:cs="宋体"/>
                          <w:sz w:val="28"/>
                          <w:lang w:eastAsia="zh-CN"/>
                        </w:rPr>
                        <w:t>日期：</w:t>
                      </w:r>
                    </w:p>
                  </w:txbxContent>
                </v:textbox>
              </v:shape>
            </w:pict>
          </mc:Fallback>
        </mc:AlternateContent>
      </w: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jc w:val="center"/>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jc w:val="left"/>
        <w:rPr>
          <w:rFonts w:hint="eastAsia" w:ascii="宋体" w:hAnsi="宋体" w:eastAsia="宋体" w:cs="宋体"/>
          <w:color w:val="auto"/>
          <w:sz w:val="24"/>
        </w:rPr>
      </w:pPr>
    </w:p>
    <w:p>
      <w:pPr>
        <w:pStyle w:val="3"/>
        <w:rPr>
          <w:rFonts w:hint="eastAsia" w:ascii="宋体" w:hAnsi="宋体" w:eastAsia="宋体" w:cs="宋体"/>
          <w:color w:val="auto"/>
          <w:sz w:val="24"/>
          <w:szCs w:val="24"/>
          <w:lang w:val="zh-CN"/>
        </w:rPr>
        <w:sectPr>
          <w:headerReference r:id="rId27" w:type="default"/>
          <w:footerReference r:id="rId28" w:type="default"/>
          <w:pgSz w:w="11906" w:h="16838"/>
          <w:pgMar w:top="1440" w:right="1242" w:bottom="1440" w:left="1502" w:header="851" w:footer="992" w:gutter="0"/>
          <w:pgNumType w:fmt="numberInDash"/>
          <w:cols w:space="720" w:num="1"/>
          <w:docGrid w:linePitch="312" w:charSpace="0"/>
        </w:sectPr>
      </w:pPr>
      <w:r>
        <w:rPr>
          <w:rFonts w:hint="eastAsia" w:ascii="宋体" w:hAnsi="宋体" w:eastAsia="宋体" w:cs="宋体"/>
          <w:color w:val="auto"/>
          <w:sz w:val="24"/>
          <w:szCs w:val="24"/>
          <w:lang w:val="zh-CN"/>
        </w:rPr>
        <w:br w:type="page"/>
      </w:r>
    </w:p>
    <w:p>
      <w:pPr>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rPr>
        <w:t>磋商响应文件封袋样式</w:t>
      </w:r>
      <w:r>
        <w:rPr>
          <w:rFonts w:hint="eastAsia" w:ascii="宋体" w:hAnsi="宋体" w:eastAsia="宋体" w:cs="宋体"/>
          <w:b/>
          <w:bCs/>
          <w:color w:val="auto"/>
          <w:sz w:val="24"/>
          <w:lang w:val="en-US" w:eastAsia="zh-CN"/>
        </w:rPr>
        <w:t>III</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t>格式</w:t>
      </w:r>
      <w:r>
        <w:rPr>
          <w:rFonts w:hint="eastAsia" w:ascii="宋体" w:hAnsi="宋体" w:eastAsia="宋体" w:cs="宋体"/>
          <w:b/>
          <w:bCs/>
          <w:color w:val="auto"/>
          <w:sz w:val="24"/>
          <w:szCs w:val="32"/>
          <w:highlight w:val="none"/>
          <w:lang w:val="en-US" w:eastAsia="zh-CN"/>
        </w:rPr>
        <w:t>C</w:t>
      </w:r>
    </w:p>
    <w:p>
      <w:pPr>
        <w:pStyle w:val="2"/>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eastAsia="zh-CN"/>
        </w:rPr>
        <w:t>资格审查资料</w:t>
      </w:r>
      <w:r>
        <w:rPr>
          <w:rFonts w:hint="eastAsia" w:ascii="宋体" w:hAnsi="宋体" w:eastAsia="宋体" w:cs="宋体"/>
          <w:b/>
          <w:bCs/>
          <w:color w:val="auto"/>
          <w:sz w:val="24"/>
          <w:szCs w:val="32"/>
          <w:highlight w:val="none"/>
        </w:rPr>
        <w:t>标识式样</w:t>
      </w:r>
    </w:p>
    <w:p>
      <w:pPr>
        <w:rPr>
          <w:rFonts w:hint="eastAsia" w:ascii="宋体" w:hAnsi="宋体" w:eastAsia="宋体" w:cs="宋体"/>
          <w:b/>
          <w:bCs/>
          <w:color w:val="auto"/>
          <w:sz w:val="24"/>
          <w:szCs w:val="32"/>
          <w:highlight w:val="none"/>
        </w:rPr>
      </w:pPr>
    </w:p>
    <w:p>
      <w:pPr>
        <w:pStyle w:val="27"/>
        <w:rPr>
          <w:rFonts w:hint="eastAsia" w:ascii="宋体" w:hAnsi="宋体" w:eastAsia="宋体" w:cs="宋体"/>
          <w:lang w:val="zh-CN"/>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32385</wp:posOffset>
                </wp:positionV>
                <wp:extent cx="5422900" cy="6781800"/>
                <wp:effectExtent l="6350" t="6350" r="19050" b="1270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5422900" cy="6781800"/>
                        </a:xfrm>
                        <a:prstGeom prst="rect">
                          <a:avLst/>
                        </a:prstGeom>
                        <a:solidFill>
                          <a:srgbClr val="FFFFFF"/>
                        </a:solidFill>
                        <a:ln w="12700">
                          <a:solidFill>
                            <a:srgbClr val="000000"/>
                          </a:solidFill>
                          <a:round/>
                        </a:ln>
                      </wps:spPr>
                      <wps:txb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u w:val="single"/>
                                <w:lang w:val="en-US" w:eastAsia="zh-CN"/>
                              </w:rPr>
                            </w:pPr>
                            <w:r>
                              <w:rPr>
                                <w:rFonts w:hint="eastAsia" w:asciiTheme="majorEastAsia" w:hAnsiTheme="majorEastAsia" w:eastAsiaTheme="majorEastAsia" w:cstheme="majorEastAsia"/>
                                <w:sz w:val="28"/>
                                <w:u w:val="single"/>
                                <w:lang w:val="en-US" w:eastAsia="zh-CN"/>
                              </w:rPr>
                              <w:t>汉中市南郑区牟家坝镇马鞍山移民搬迁安置点滑坡治理工程</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55pt;height:534pt;width:427pt;z-index:251671552;mso-width-relative:page;mso-height-relative:page;" fillcolor="#FFFFFF" filled="t" stroked="t" coordsize="21600,21600" o:gfxdata="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6Ay+9kAAAAIAQAADwAAAAAAAAABACAAAAAiAAAAZHJzL2Rv&#10;d25yZXYueG1sUEsBAhQAFAAAAAgAh07iQMPTGto5AgAAfgQAAA4AAAAAAAAAAQAgAAAAKAEAAGRy&#10;cy9lMm9Eb2MueG1sUEsFBgAAAAAGAAYAWQEAANMFAAAAAA==&#10;">
                <v:fill on="t" focussize="0,0"/>
                <v:stroke weight="1pt" color="#000000" joinstyle="round"/>
                <v:imagedata o:title=""/>
                <o:lock v:ext="edit" aspectratio="f"/>
                <v:textbox>
                  <w:txbxContent>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致：</w:t>
                      </w:r>
                      <w:r>
                        <w:rPr>
                          <w:rFonts w:hint="eastAsia" w:asciiTheme="majorEastAsia" w:hAnsiTheme="majorEastAsia" w:eastAsiaTheme="majorEastAsia" w:cstheme="majorEastAsia"/>
                          <w:sz w:val="28"/>
                          <w:lang w:eastAsia="zh-CN"/>
                        </w:rPr>
                        <w:t>陕西华兴工程咨询有限公司</w:t>
                      </w:r>
                    </w:p>
                    <w:p>
                      <w:pPr>
                        <w:spacing w:line="360" w:lineRule="auto"/>
                        <w:rPr>
                          <w:rFonts w:hint="eastAsia" w:asciiTheme="majorEastAsia" w:hAnsiTheme="majorEastAsia" w:eastAsiaTheme="majorEastAsia" w:cstheme="majorEastAsia"/>
                          <w:color w:val="C00000"/>
                          <w:sz w:val="28"/>
                          <w:lang w:eastAsia="zh-CN"/>
                        </w:rPr>
                      </w:pPr>
                      <w:r>
                        <w:rPr>
                          <w:rFonts w:hint="eastAsia" w:asciiTheme="majorEastAsia" w:hAnsiTheme="majorEastAsia" w:eastAsiaTheme="majorEastAsia" w:cstheme="majorEastAsia"/>
                          <w:sz w:val="28"/>
                        </w:rPr>
                        <w:t>采购项目</w:t>
                      </w:r>
                      <w:r>
                        <w:rPr>
                          <w:rFonts w:hint="eastAsia" w:asciiTheme="majorEastAsia" w:hAnsiTheme="majorEastAsia" w:eastAsiaTheme="majorEastAsia" w:cstheme="majorEastAsia"/>
                          <w:color w:val="auto"/>
                          <w:sz w:val="28"/>
                        </w:rPr>
                        <w:t>编号：</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u w:val="single"/>
                          <w:lang w:val="en-US" w:eastAsia="zh-CN"/>
                        </w:rPr>
                      </w:pPr>
                      <w:r>
                        <w:rPr>
                          <w:rFonts w:hint="eastAsia" w:asciiTheme="majorEastAsia" w:hAnsiTheme="majorEastAsia" w:eastAsiaTheme="majorEastAsia" w:cstheme="majorEastAsia"/>
                          <w:sz w:val="28"/>
                          <w:u w:val="single"/>
                          <w:lang w:val="en-US" w:eastAsia="zh-CN"/>
                        </w:rPr>
                        <w:t>汉中市南郑区牟家坝镇马鞍山移民搬迁安置点滑坡治理工程</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（项目名称）</w:t>
                      </w:r>
                    </w:p>
                    <w:p>
                      <w:pPr>
                        <w:spacing w:line="360" w:lineRule="auto"/>
                        <w:rPr>
                          <w:rFonts w:hint="eastAsia" w:asciiTheme="majorEastAsia" w:hAnsiTheme="majorEastAsia" w:eastAsiaTheme="majorEastAsia" w:cstheme="majorEastAsia"/>
                          <w:sz w:val="28"/>
                        </w:rPr>
                      </w:pP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竞争性</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响应文件（</w:t>
                      </w:r>
                      <w:r>
                        <w:rPr>
                          <w:rFonts w:hint="eastAsia" w:asciiTheme="majorEastAsia" w:hAnsiTheme="majorEastAsia" w:eastAsiaTheme="majorEastAsia" w:cstheme="majorEastAsia"/>
                          <w:sz w:val="28"/>
                          <w:lang w:eastAsia="zh-CN"/>
                        </w:rPr>
                        <w:t>资格审查资料</w:t>
                      </w:r>
                      <w:r>
                        <w:rPr>
                          <w:rFonts w:hint="eastAsia" w:asciiTheme="majorEastAsia" w:hAnsiTheme="majorEastAsia" w:eastAsiaTheme="majorEastAsia" w:cstheme="majorEastAsia"/>
                          <w:sz w:val="28"/>
                        </w:rPr>
                        <w:t>）</w:t>
                      </w:r>
                    </w:p>
                    <w:p>
                      <w:pPr>
                        <w:spacing w:line="360" w:lineRule="auto"/>
                        <w:jc w:val="center"/>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（非</w:t>
                      </w:r>
                      <w:r>
                        <w:rPr>
                          <w:rFonts w:hint="eastAsia" w:asciiTheme="majorEastAsia" w:hAnsiTheme="majorEastAsia" w:eastAsiaTheme="majorEastAsia" w:cstheme="majorEastAsia"/>
                          <w:sz w:val="28"/>
                          <w:lang w:eastAsia="zh-CN"/>
                        </w:rPr>
                        <w:t>磋商</w:t>
                      </w:r>
                      <w:r>
                        <w:rPr>
                          <w:rFonts w:hint="eastAsia" w:asciiTheme="majorEastAsia" w:hAnsiTheme="majorEastAsia" w:eastAsiaTheme="majorEastAsia" w:cstheme="majorEastAsia"/>
                          <w:sz w:val="28"/>
                        </w:rPr>
                        <w:t>大会不得启封）</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供应商名称：（法人公章及法定代表人印章）</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邮编：</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rPr>
                        <w:t>通讯地址：</w:t>
                      </w:r>
                    </w:p>
                    <w:p>
                      <w:pPr>
                        <w:pStyle w:val="2"/>
                        <w:spacing w:line="360" w:lineRule="auto"/>
                        <w:rPr>
                          <w:rFonts w:hint="eastAsia" w:asciiTheme="majorEastAsia" w:hAnsiTheme="majorEastAsia" w:eastAsiaTheme="majorEastAsia" w:cstheme="majorEastAsia"/>
                        </w:rPr>
                      </w:pPr>
                    </w:p>
                    <w:p>
                      <w:pPr>
                        <w:spacing w:line="360" w:lineRule="auto"/>
                        <w:rPr>
                          <w:rFonts w:hint="eastAsia" w:asciiTheme="majorEastAsia" w:hAnsiTheme="majorEastAsia" w:eastAsiaTheme="majorEastAsia" w:cstheme="majorEastAsia"/>
                          <w:sz w:val="28"/>
                        </w:rPr>
                      </w:pPr>
                      <w:r>
                        <w:rPr>
                          <w:rFonts w:hint="eastAsia" w:asciiTheme="majorEastAsia" w:hAnsiTheme="majorEastAsia" w:eastAsiaTheme="majorEastAsia" w:cstheme="majorEastAsia"/>
                          <w:sz w:val="28"/>
                        </w:rPr>
                        <w:t>联系人电话：</w:t>
                      </w:r>
                    </w:p>
                    <w:p>
                      <w:pPr>
                        <w:spacing w:line="360" w:lineRule="auto"/>
                        <w:rPr>
                          <w:rFonts w:hint="eastAsia" w:asciiTheme="majorEastAsia" w:hAnsiTheme="majorEastAsia" w:eastAsiaTheme="majorEastAsia" w:cstheme="majorEastAsia"/>
                          <w:sz w:val="28"/>
                        </w:rPr>
                      </w:pPr>
                    </w:p>
                    <w:p>
                      <w:pPr>
                        <w:spacing w:line="360" w:lineRule="auto"/>
                        <w:rPr>
                          <w:rFonts w:hint="eastAsia" w:asciiTheme="majorEastAsia" w:hAnsiTheme="majorEastAsia" w:eastAsiaTheme="majorEastAsia" w:cstheme="majorEastAsia"/>
                          <w:sz w:val="28"/>
                          <w:lang w:eastAsia="zh-CN"/>
                        </w:rPr>
                      </w:pPr>
                      <w:r>
                        <w:rPr>
                          <w:rFonts w:hint="eastAsia" w:asciiTheme="majorEastAsia" w:hAnsiTheme="majorEastAsia" w:eastAsiaTheme="majorEastAsia" w:cstheme="majorEastAsia"/>
                          <w:sz w:val="28"/>
                          <w:lang w:eastAsia="zh-CN"/>
                        </w:rPr>
                        <w:t>日期：</w:t>
                      </w:r>
                    </w:p>
                  </w:txbxContent>
                </v:textbox>
              </v:shape>
            </w:pict>
          </mc:Fallback>
        </mc:AlternateContent>
      </w:r>
    </w:p>
    <w:p>
      <w:pPr>
        <w:rPr>
          <w:rFonts w:hint="eastAsia" w:ascii="宋体" w:hAnsi="宋体" w:eastAsia="宋体" w:cs="宋体"/>
          <w:lang w:val="zh-CN"/>
        </w:rPr>
      </w:pPr>
    </w:p>
    <w:bookmarkEnd w:id="20"/>
    <w:bookmarkEnd w:id="21"/>
    <w:bookmarkEnd w:id="22"/>
    <w:bookmarkEnd w:id="23"/>
    <w:p>
      <w:pPr>
        <w:pStyle w:val="2"/>
        <w:jc w:val="right"/>
        <w:rPr>
          <w:rFonts w:hint="eastAsia" w:ascii="宋体" w:hAnsi="宋体" w:eastAsia="宋体" w:cs="宋体"/>
          <w:b/>
          <w:color w:val="auto"/>
          <w:sz w:val="36"/>
          <w:szCs w:val="28"/>
        </w:rPr>
      </w:pPr>
      <w:r>
        <w:rPr>
          <w:rFonts w:hint="eastAsia" w:ascii="宋体" w:hAnsi="宋体" w:eastAsia="宋体" w:cs="宋体"/>
          <w:b/>
          <w:color w:val="auto"/>
          <w:sz w:val="36"/>
          <w:szCs w:val="28"/>
          <w:lang w:eastAsia="zh-CN"/>
        </w:rPr>
        <w:t>【</w:t>
      </w:r>
      <w:r>
        <w:rPr>
          <w:rFonts w:hint="eastAsia" w:ascii="宋体" w:hAnsi="宋体" w:eastAsia="宋体" w:cs="宋体"/>
          <w:b/>
          <w:color w:val="auto"/>
          <w:sz w:val="36"/>
          <w:szCs w:val="28"/>
        </w:rPr>
        <w:t>正本</w:t>
      </w:r>
      <w:r>
        <w:rPr>
          <w:rFonts w:hint="eastAsia" w:ascii="宋体" w:hAnsi="宋体" w:eastAsia="宋体" w:cs="宋体"/>
          <w:b/>
          <w:color w:val="auto"/>
          <w:sz w:val="36"/>
          <w:szCs w:val="28"/>
          <w:lang w:val="en-US" w:eastAsia="zh-CN"/>
        </w:rPr>
        <w:t>/</w:t>
      </w:r>
      <w:r>
        <w:rPr>
          <w:rFonts w:hint="eastAsia" w:ascii="宋体" w:hAnsi="宋体" w:eastAsia="宋体" w:cs="宋体"/>
          <w:b/>
          <w:color w:val="auto"/>
          <w:sz w:val="36"/>
          <w:szCs w:val="28"/>
        </w:rPr>
        <w:t>副本</w:t>
      </w:r>
      <w:r>
        <w:rPr>
          <w:rFonts w:hint="eastAsia" w:ascii="宋体" w:hAnsi="宋体" w:eastAsia="宋体" w:cs="宋体"/>
          <w:b/>
          <w:color w:val="auto"/>
          <w:sz w:val="36"/>
          <w:szCs w:val="28"/>
          <w:lang w:eastAsia="zh-CN"/>
        </w:rPr>
        <w:t>】</w:t>
      </w:r>
    </w:p>
    <w:p>
      <w:pPr>
        <w:pStyle w:val="2"/>
        <w:rPr>
          <w:rFonts w:hint="eastAsia" w:ascii="宋体" w:hAnsi="宋体" w:eastAsia="宋体" w:cs="宋体"/>
          <w:color w:val="auto"/>
          <w:sz w:val="24"/>
        </w:rPr>
      </w:pPr>
    </w:p>
    <w:p>
      <w:pPr>
        <w:rPr>
          <w:rFonts w:hint="eastAsia" w:ascii="宋体" w:hAnsi="宋体" w:eastAsia="宋体" w:cs="宋体"/>
          <w:snapToGrid w:val="0"/>
          <w:color w:val="auto"/>
          <w:sz w:val="24"/>
        </w:rPr>
      </w:pPr>
    </w:p>
    <w:p>
      <w:pPr>
        <w:pStyle w:val="2"/>
        <w:spacing w:line="360" w:lineRule="auto"/>
        <w:jc w:val="center"/>
        <w:rPr>
          <w:rFonts w:hint="eastAsia" w:ascii="宋体" w:hAnsi="宋体" w:eastAsia="宋体" w:cs="宋体"/>
          <w:b/>
          <w:color w:val="auto"/>
          <w:kern w:val="2"/>
          <w:sz w:val="56"/>
          <w:szCs w:val="32"/>
          <w:lang w:eastAsia="zh-CN"/>
        </w:rPr>
      </w:pPr>
      <w:r>
        <w:rPr>
          <w:rFonts w:hint="eastAsia" w:ascii="宋体" w:hAnsi="宋体" w:eastAsia="宋体" w:cs="宋体"/>
          <w:b/>
          <w:color w:val="auto"/>
          <w:kern w:val="2"/>
          <w:sz w:val="56"/>
          <w:szCs w:val="32"/>
          <w:lang w:eastAsia="zh-CN"/>
        </w:rPr>
        <w:t>汉中市南郑区牟家坝镇马鞍山移民搬迁安置点滑坡治理工程</w:t>
      </w:r>
    </w:p>
    <w:p>
      <w:pPr>
        <w:pStyle w:val="2"/>
        <w:rPr>
          <w:rFonts w:hint="eastAsia" w:ascii="宋体" w:hAnsi="宋体" w:eastAsia="宋体" w:cs="宋体"/>
          <w:b/>
          <w:color w:val="auto"/>
          <w:sz w:val="24"/>
        </w:rPr>
      </w:pPr>
    </w:p>
    <w:p>
      <w:pPr>
        <w:rPr>
          <w:rFonts w:hint="eastAsia" w:ascii="宋体" w:hAnsi="宋体" w:eastAsia="宋体" w:cs="宋体"/>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jc w:val="center"/>
        <w:rPr>
          <w:rFonts w:hint="eastAsia" w:ascii="宋体" w:hAnsi="宋体" w:eastAsia="宋体" w:cs="宋体"/>
          <w:b/>
          <w:bCs/>
          <w:color w:val="auto"/>
          <w:sz w:val="24"/>
        </w:rPr>
      </w:pPr>
      <w:r>
        <w:rPr>
          <w:rFonts w:hint="eastAsia" w:ascii="宋体" w:hAnsi="宋体" w:eastAsia="宋体" w:cs="宋体"/>
          <w:b/>
          <w:color w:val="auto"/>
          <w:sz w:val="56"/>
          <w:szCs w:val="56"/>
          <w:lang w:eastAsia="zh-CN"/>
        </w:rPr>
        <w:t>竞争性磋商响应</w:t>
      </w:r>
      <w:r>
        <w:rPr>
          <w:rFonts w:hint="eastAsia" w:ascii="宋体" w:hAnsi="宋体" w:eastAsia="宋体" w:cs="宋体"/>
          <w:b/>
          <w:color w:val="auto"/>
          <w:sz w:val="56"/>
          <w:szCs w:val="56"/>
        </w:rPr>
        <w:t>文件</w:t>
      </w:r>
    </w:p>
    <w:p>
      <w:pPr>
        <w:rPr>
          <w:rFonts w:hint="eastAsia" w:ascii="宋体" w:hAnsi="宋体" w:eastAsia="宋体" w:cs="宋体"/>
          <w:b/>
          <w:bCs/>
          <w:color w:val="auto"/>
          <w:sz w:val="24"/>
        </w:rPr>
      </w:pPr>
    </w:p>
    <w:p>
      <w:pPr>
        <w:rPr>
          <w:rFonts w:hint="eastAsia" w:ascii="宋体" w:hAnsi="宋体" w:eastAsia="宋体" w:cs="宋体"/>
          <w:b/>
          <w:bCs/>
          <w:color w:val="auto"/>
          <w:sz w:val="24"/>
        </w:rPr>
      </w:pPr>
    </w:p>
    <w:p>
      <w:pPr>
        <w:spacing w:line="560" w:lineRule="exact"/>
        <w:rPr>
          <w:rFonts w:hint="eastAsia" w:ascii="宋体" w:hAnsi="宋体" w:eastAsia="宋体" w:cs="宋体"/>
          <w:b/>
          <w:color w:val="auto"/>
          <w:sz w:val="24"/>
        </w:rPr>
      </w:pPr>
    </w:p>
    <w:p>
      <w:pPr>
        <w:spacing w:line="560" w:lineRule="exact"/>
        <w:rPr>
          <w:rFonts w:hint="eastAsia" w:ascii="宋体" w:hAnsi="宋体" w:eastAsia="宋体" w:cs="宋体"/>
          <w:b/>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spacing w:line="480" w:lineRule="auto"/>
        <w:rPr>
          <w:rFonts w:hint="eastAsia" w:ascii="宋体" w:hAnsi="宋体" w:eastAsia="宋体" w:cs="宋体"/>
          <w:color w:val="auto"/>
          <w:sz w:val="28"/>
          <w:u w:val="single"/>
          <w:lang w:eastAsia="zh-CN"/>
        </w:rPr>
      </w:pPr>
      <w:bookmarkStart w:id="24" w:name="_Toc1574_WPSOffice_Level1"/>
      <w:bookmarkStart w:id="25" w:name="_Toc11672_WPSOffice_Level1"/>
      <w:r>
        <w:rPr>
          <w:rFonts w:hint="eastAsia" w:ascii="宋体" w:hAnsi="宋体" w:eastAsia="宋体" w:cs="宋体"/>
          <w:color w:val="auto"/>
          <w:sz w:val="28"/>
        </w:rPr>
        <w:t>采购项目编号：</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lang w:eastAsia="zh-CN"/>
        </w:rPr>
      </w:pPr>
      <w:r>
        <w:rPr>
          <w:rFonts w:hint="eastAsia" w:ascii="宋体" w:hAnsi="宋体" w:eastAsia="宋体" w:cs="宋体"/>
          <w:color w:val="auto"/>
          <w:sz w:val="28"/>
        </w:rPr>
        <w:t>供应商：</w:t>
      </w:r>
      <w:r>
        <w:rPr>
          <w:rFonts w:hint="eastAsia" w:ascii="宋体" w:hAnsi="宋体" w:eastAsia="宋体" w:cs="宋体"/>
          <w:color w:val="auto"/>
          <w:sz w:val="28"/>
          <w:u w:val="single"/>
        </w:rPr>
        <w:t>              </w:t>
      </w:r>
    </w:p>
    <w:p>
      <w:pPr>
        <w:spacing w:line="480" w:lineRule="auto"/>
        <w:rPr>
          <w:rFonts w:hint="eastAsia" w:ascii="宋体" w:hAnsi="宋体" w:eastAsia="宋体" w:cs="宋体"/>
          <w:color w:val="auto"/>
          <w:sz w:val="28"/>
        </w:rPr>
      </w:pPr>
      <w:r>
        <w:rPr>
          <w:rFonts w:hint="eastAsia" w:ascii="宋体" w:hAnsi="宋体" w:eastAsia="宋体" w:cs="宋体"/>
          <w:color w:val="auto"/>
          <w:sz w:val="28"/>
        </w:rPr>
        <w:t>法定代表人或其被授权委托代理人：</w:t>
      </w:r>
      <w:r>
        <w:rPr>
          <w:rFonts w:hint="eastAsia" w:ascii="宋体" w:hAnsi="宋体" w:cs="宋体"/>
          <w:color w:val="auto"/>
          <w:sz w:val="28"/>
          <w:u w:val="single"/>
          <w:lang w:val="en-US" w:eastAsia="zh-CN"/>
        </w:rPr>
        <w:t xml:space="preserve">              </w:t>
      </w:r>
      <w:r>
        <w:rPr>
          <w:rFonts w:hint="eastAsia" w:ascii="宋体" w:hAnsi="宋体" w:eastAsia="宋体" w:cs="宋体"/>
          <w:b/>
          <w:bCs/>
          <w:color w:val="auto"/>
          <w:sz w:val="28"/>
        </w:rPr>
        <w:t>（签字或盖章）</w:t>
      </w:r>
    </w:p>
    <w:p>
      <w:pPr>
        <w:autoSpaceDE w:val="0"/>
        <w:autoSpaceDN w:val="0"/>
        <w:adjustRightInd w:val="0"/>
        <w:snapToGrid w:val="0"/>
        <w:spacing w:line="480" w:lineRule="auto"/>
        <w:rPr>
          <w:rFonts w:hint="eastAsia" w:ascii="宋体" w:hAnsi="宋体" w:eastAsia="宋体" w:cs="宋体"/>
          <w:b/>
          <w:bCs/>
          <w:color w:val="auto"/>
          <w:sz w:val="24"/>
          <w:u w:val="single"/>
          <w:lang w:val="zh-CN"/>
        </w:rPr>
      </w:pPr>
      <w:r>
        <w:rPr>
          <w:rFonts w:hint="eastAsia" w:ascii="宋体" w:hAnsi="宋体" w:eastAsia="宋体" w:cs="宋体"/>
          <w:color w:val="auto"/>
          <w:sz w:val="28"/>
        </w:rPr>
        <w:t>日期：</w:t>
      </w:r>
      <w:r>
        <w:rPr>
          <w:rFonts w:hint="eastAsia" w:ascii="宋体" w:hAnsi="宋体" w:eastAsia="宋体" w:cs="宋体"/>
          <w:color w:val="auto"/>
          <w:sz w:val="28"/>
          <w:u w:val="single"/>
        </w:rPr>
        <w:t>              </w:t>
      </w:r>
    </w:p>
    <w:p>
      <w:pPr>
        <w:autoSpaceDE w:val="0"/>
        <w:autoSpaceDN w:val="0"/>
        <w:adjustRightInd w:val="0"/>
        <w:snapToGrid w:val="0"/>
        <w:spacing w:line="360" w:lineRule="auto"/>
        <w:jc w:val="center"/>
        <w:rPr>
          <w:rFonts w:hint="eastAsia" w:ascii="宋体" w:hAnsi="宋体" w:eastAsia="宋体" w:cs="宋体"/>
          <w:b/>
          <w:bCs/>
          <w:color w:val="auto"/>
          <w:sz w:val="24"/>
          <w:lang w:val="zh-CN"/>
        </w:rPr>
      </w:pPr>
    </w:p>
    <w:p>
      <w:pPr>
        <w:pStyle w:val="2"/>
        <w:rPr>
          <w:rFonts w:hint="eastAsia" w:ascii="宋体" w:hAnsi="宋体" w:eastAsia="宋体" w:cs="宋体"/>
          <w:color w:val="auto"/>
          <w:lang w:val="zh-CN"/>
        </w:rPr>
      </w:pPr>
    </w:p>
    <w:p>
      <w:pPr>
        <w:pStyle w:val="2"/>
        <w:rPr>
          <w:rFonts w:hint="eastAsia" w:ascii="宋体" w:hAnsi="宋体" w:eastAsia="宋体" w:cs="宋体"/>
          <w:color w:val="auto"/>
          <w:lang w:val="zh-CN"/>
        </w:rPr>
      </w:pPr>
    </w:p>
    <w:p>
      <w:pPr>
        <w:autoSpaceDE w:val="0"/>
        <w:autoSpaceDN w:val="0"/>
        <w:adjustRightInd w:val="0"/>
        <w:snapToGrid w:val="0"/>
        <w:spacing w:line="360" w:lineRule="auto"/>
        <w:jc w:val="center"/>
        <w:rPr>
          <w:rFonts w:hint="eastAsia" w:ascii="宋体" w:hAnsi="宋体" w:eastAsia="宋体" w:cs="宋体"/>
          <w:b/>
          <w:bCs/>
          <w:color w:val="auto"/>
          <w:sz w:val="32"/>
          <w:lang w:val="zh-CN"/>
        </w:rPr>
      </w:pPr>
      <w:r>
        <w:rPr>
          <w:rFonts w:hint="eastAsia" w:ascii="宋体" w:hAnsi="宋体" w:eastAsia="宋体" w:cs="宋体"/>
          <w:b/>
          <w:bCs/>
          <w:color w:val="auto"/>
          <w:sz w:val="32"/>
          <w:lang w:val="zh-CN"/>
        </w:rPr>
        <w:t>目录</w:t>
      </w:r>
      <w:bookmarkEnd w:id="24"/>
      <w:bookmarkEnd w:id="25"/>
    </w:p>
    <w:p>
      <w:pPr>
        <w:pStyle w:val="2"/>
        <w:rPr>
          <w:rFonts w:hint="eastAsia" w:ascii="宋体" w:hAnsi="宋体" w:eastAsia="宋体" w:cs="宋体"/>
          <w:color w:val="auto"/>
          <w:sz w:val="24"/>
          <w:lang w:val="zh-CN"/>
        </w:rPr>
      </w:pPr>
    </w:p>
    <w:p>
      <w:pPr>
        <w:spacing w:line="720" w:lineRule="auto"/>
        <w:rPr>
          <w:rFonts w:hint="eastAsia" w:ascii="宋体" w:hAnsi="宋体" w:eastAsia="宋体" w:cs="宋体"/>
          <w:b/>
          <w:color w:val="auto"/>
          <w:sz w:val="24"/>
        </w:rPr>
      </w:pPr>
      <w:bookmarkStart w:id="26" w:name="_Toc53231530"/>
      <w:bookmarkStart w:id="27" w:name="_Toc7507166"/>
      <w:bookmarkStart w:id="28" w:name="_Toc25608_WPSOffice_Level1"/>
      <w:bookmarkStart w:id="29" w:name="_Toc53231786"/>
      <w:bookmarkStart w:id="30" w:name="_Toc53231742"/>
      <w:bookmarkStart w:id="31" w:name="_Toc29805_WPSOffice_Level1"/>
      <w:r>
        <w:rPr>
          <w:rFonts w:hint="eastAsia" w:ascii="宋体" w:hAnsi="宋体" w:eastAsia="宋体" w:cs="宋体"/>
          <w:b/>
          <w:color w:val="auto"/>
          <w:sz w:val="24"/>
        </w:rPr>
        <w:t>一、法定代表人身份证明书</w:t>
      </w:r>
      <w:bookmarkEnd w:id="26"/>
      <w:bookmarkEnd w:id="27"/>
      <w:bookmarkEnd w:id="28"/>
      <w:bookmarkEnd w:id="29"/>
      <w:bookmarkEnd w:id="30"/>
      <w:bookmarkEnd w:id="31"/>
    </w:p>
    <w:p>
      <w:pPr>
        <w:spacing w:line="720" w:lineRule="auto"/>
        <w:rPr>
          <w:rFonts w:hint="eastAsia" w:ascii="宋体" w:hAnsi="宋体" w:eastAsia="宋体" w:cs="宋体"/>
          <w:b/>
          <w:color w:val="auto"/>
          <w:sz w:val="24"/>
        </w:rPr>
      </w:pPr>
      <w:bookmarkStart w:id="32" w:name="_Toc7507167"/>
      <w:bookmarkStart w:id="33" w:name="_Toc53231787"/>
      <w:bookmarkStart w:id="34" w:name="_Toc53231531"/>
      <w:bookmarkStart w:id="35" w:name="_Toc17108_WPSOffice_Level1"/>
      <w:bookmarkStart w:id="36" w:name="_Toc21344_WPSOffice_Level1"/>
      <w:bookmarkStart w:id="37" w:name="_Toc53231743"/>
      <w:r>
        <w:rPr>
          <w:rFonts w:hint="eastAsia" w:ascii="宋体" w:hAnsi="宋体" w:eastAsia="宋体" w:cs="宋体"/>
          <w:b/>
          <w:color w:val="auto"/>
          <w:sz w:val="24"/>
        </w:rPr>
        <w:t>二、磋商响应文件授权委托书</w:t>
      </w:r>
      <w:bookmarkEnd w:id="32"/>
      <w:bookmarkEnd w:id="33"/>
      <w:bookmarkEnd w:id="34"/>
      <w:bookmarkEnd w:id="35"/>
      <w:bookmarkEnd w:id="36"/>
      <w:bookmarkEnd w:id="37"/>
    </w:p>
    <w:p>
      <w:pPr>
        <w:spacing w:line="720" w:lineRule="auto"/>
        <w:rPr>
          <w:rFonts w:hint="eastAsia" w:ascii="宋体" w:hAnsi="宋体" w:eastAsia="宋体" w:cs="宋体"/>
          <w:b/>
          <w:color w:val="auto"/>
          <w:sz w:val="24"/>
        </w:rPr>
      </w:pPr>
      <w:bookmarkStart w:id="38" w:name="_Toc7507168"/>
      <w:bookmarkStart w:id="39" w:name="_Toc6664_WPSOffice_Level1"/>
      <w:bookmarkStart w:id="40" w:name="_Toc24936_WPSOffice_Level1"/>
      <w:bookmarkStart w:id="41" w:name="_Toc53231744"/>
      <w:bookmarkStart w:id="42" w:name="_Toc53231788"/>
      <w:bookmarkStart w:id="43" w:name="_Toc53231532"/>
      <w:r>
        <w:rPr>
          <w:rFonts w:hint="eastAsia" w:ascii="宋体" w:hAnsi="宋体" w:eastAsia="宋体" w:cs="宋体"/>
          <w:b/>
          <w:color w:val="auto"/>
          <w:sz w:val="24"/>
        </w:rPr>
        <w:t>三、磋商响应函</w:t>
      </w:r>
      <w:bookmarkEnd w:id="38"/>
      <w:bookmarkEnd w:id="39"/>
      <w:bookmarkEnd w:id="40"/>
      <w:bookmarkEnd w:id="41"/>
      <w:bookmarkEnd w:id="42"/>
      <w:bookmarkEnd w:id="43"/>
    </w:p>
    <w:p>
      <w:pPr>
        <w:spacing w:line="720" w:lineRule="auto"/>
        <w:rPr>
          <w:rFonts w:hint="eastAsia" w:ascii="宋体" w:hAnsi="宋体" w:eastAsia="宋体" w:cs="宋体"/>
          <w:b/>
          <w:color w:val="auto"/>
          <w:sz w:val="24"/>
          <w:lang w:eastAsia="zh-CN"/>
        </w:rPr>
      </w:pPr>
      <w:bookmarkStart w:id="44" w:name="_Toc10012_WPSOffice_Level1"/>
      <w:bookmarkStart w:id="45" w:name="_Toc7507169"/>
      <w:bookmarkStart w:id="46" w:name="_Toc25298_WPSOffice_Level1"/>
      <w:bookmarkStart w:id="47" w:name="_Toc53231789"/>
      <w:bookmarkStart w:id="48" w:name="_Toc53231745"/>
      <w:bookmarkStart w:id="49" w:name="_Toc53231533"/>
      <w:r>
        <w:rPr>
          <w:rFonts w:hint="eastAsia" w:ascii="宋体" w:hAnsi="宋体" w:eastAsia="宋体" w:cs="宋体"/>
          <w:b/>
          <w:color w:val="auto"/>
          <w:sz w:val="24"/>
        </w:rPr>
        <w:t>四、首次磋商报价表</w:t>
      </w:r>
      <w:bookmarkEnd w:id="44"/>
      <w:bookmarkEnd w:id="45"/>
      <w:bookmarkEnd w:id="46"/>
      <w:bookmarkEnd w:id="47"/>
      <w:bookmarkEnd w:id="48"/>
      <w:bookmarkEnd w:id="49"/>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五、已标价工程量清单</w:t>
      </w:r>
    </w:p>
    <w:p>
      <w:pPr>
        <w:spacing w:line="720" w:lineRule="auto"/>
        <w:rPr>
          <w:rFonts w:hint="eastAsia" w:ascii="宋体" w:hAnsi="宋体" w:eastAsia="宋体" w:cs="宋体"/>
          <w:b/>
          <w:color w:val="auto"/>
          <w:sz w:val="24"/>
        </w:rPr>
      </w:pPr>
      <w:bookmarkStart w:id="50" w:name="_Toc53231746"/>
      <w:bookmarkStart w:id="51" w:name="_Toc53231534"/>
      <w:bookmarkStart w:id="52" w:name="_Toc30027_WPSOffice_Level1"/>
      <w:bookmarkStart w:id="53" w:name="_Toc25010_WPSOffice_Level1"/>
      <w:bookmarkStart w:id="54" w:name="_Toc53231790"/>
      <w:bookmarkStart w:id="55" w:name="_Toc7507170"/>
      <w:r>
        <w:rPr>
          <w:rFonts w:hint="eastAsia" w:ascii="宋体" w:hAnsi="宋体" w:eastAsia="宋体" w:cs="宋体"/>
          <w:b/>
          <w:color w:val="auto"/>
          <w:sz w:val="24"/>
        </w:rPr>
        <w:t>六、磋商保证金</w:t>
      </w:r>
      <w:bookmarkEnd w:id="50"/>
      <w:bookmarkEnd w:id="51"/>
      <w:bookmarkEnd w:id="52"/>
      <w:bookmarkEnd w:id="53"/>
      <w:bookmarkEnd w:id="54"/>
      <w:bookmarkEnd w:id="55"/>
    </w:p>
    <w:p>
      <w:pPr>
        <w:spacing w:line="720" w:lineRule="auto"/>
        <w:rPr>
          <w:rFonts w:hint="eastAsia" w:ascii="宋体" w:hAnsi="宋体" w:eastAsia="宋体" w:cs="宋体"/>
          <w:b/>
          <w:color w:val="auto"/>
          <w:sz w:val="24"/>
        </w:rPr>
      </w:pPr>
      <w:bookmarkStart w:id="56" w:name="_Toc53231747"/>
      <w:bookmarkStart w:id="57" w:name="_Toc53231535"/>
      <w:bookmarkStart w:id="58" w:name="_Toc53231791"/>
      <w:bookmarkStart w:id="59" w:name="_Toc16392_WPSOffice_Level1"/>
      <w:bookmarkStart w:id="60" w:name="_Toc7507173"/>
      <w:bookmarkStart w:id="61" w:name="_Toc16474_WPSOffice_Level1"/>
      <w:r>
        <w:rPr>
          <w:rFonts w:hint="eastAsia" w:ascii="宋体" w:hAnsi="宋体" w:eastAsia="宋体" w:cs="宋体"/>
          <w:b/>
          <w:color w:val="auto"/>
          <w:sz w:val="24"/>
        </w:rPr>
        <w:t>七、供应商资质审查资料</w:t>
      </w:r>
      <w:bookmarkEnd w:id="56"/>
      <w:bookmarkEnd w:id="57"/>
      <w:bookmarkEnd w:id="58"/>
    </w:p>
    <w:bookmarkEnd w:id="59"/>
    <w:bookmarkEnd w:id="60"/>
    <w:bookmarkEnd w:id="61"/>
    <w:p>
      <w:pPr>
        <w:spacing w:line="720" w:lineRule="auto"/>
        <w:rPr>
          <w:rFonts w:hint="eastAsia" w:ascii="宋体" w:hAnsi="宋体" w:eastAsia="宋体" w:cs="宋体"/>
          <w:b/>
          <w:color w:val="auto"/>
          <w:sz w:val="24"/>
        </w:rPr>
      </w:pPr>
      <w:bookmarkStart w:id="62" w:name="_Toc53231748"/>
      <w:bookmarkStart w:id="63" w:name="_Toc21297_WPSOffice_Level1"/>
      <w:bookmarkStart w:id="64" w:name="_Toc53231792"/>
      <w:bookmarkStart w:id="65" w:name="_Toc53231536"/>
      <w:bookmarkStart w:id="66" w:name="_Toc3825_WPSOffice_Level1"/>
      <w:r>
        <w:rPr>
          <w:rFonts w:hint="eastAsia" w:ascii="宋体" w:hAnsi="宋体" w:eastAsia="宋体" w:cs="宋体"/>
          <w:b/>
          <w:color w:val="auto"/>
          <w:sz w:val="24"/>
        </w:rPr>
        <w:t>八、技术投标方案</w:t>
      </w:r>
      <w:bookmarkEnd w:id="62"/>
      <w:bookmarkEnd w:id="63"/>
      <w:bookmarkEnd w:id="64"/>
      <w:bookmarkEnd w:id="65"/>
      <w:bookmarkEnd w:id="66"/>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九、商务标投标方案</w:t>
      </w:r>
    </w:p>
    <w:p>
      <w:pPr>
        <w:spacing w:line="720" w:lineRule="auto"/>
        <w:rPr>
          <w:rFonts w:hint="eastAsia" w:ascii="宋体" w:hAnsi="宋体" w:eastAsia="宋体" w:cs="宋体"/>
          <w:b/>
          <w:color w:val="auto"/>
          <w:sz w:val="24"/>
        </w:rPr>
      </w:pPr>
      <w:r>
        <w:rPr>
          <w:rFonts w:hint="eastAsia" w:ascii="宋体" w:hAnsi="宋体" w:eastAsia="宋体" w:cs="宋体"/>
          <w:b/>
          <w:color w:val="auto"/>
          <w:sz w:val="24"/>
        </w:rPr>
        <w:t>十、供应商认为有必要说明的其他问题</w:t>
      </w:r>
    </w:p>
    <w:p>
      <w:pPr>
        <w:pStyle w:val="2"/>
        <w:rPr>
          <w:rFonts w:hint="eastAsia" w:ascii="宋体" w:hAnsi="宋体" w:eastAsia="宋体" w:cs="宋体"/>
          <w:color w:val="auto"/>
          <w:sz w:val="24"/>
        </w:rPr>
      </w:pPr>
    </w:p>
    <w:p>
      <w:pPr>
        <w:pStyle w:val="4"/>
        <w:jc w:val="center"/>
        <w:rPr>
          <w:rFonts w:hint="eastAsia" w:ascii="宋体" w:hAnsi="宋体" w:eastAsia="宋体" w:cs="宋体"/>
          <w:bCs w:val="0"/>
          <w:color w:val="auto"/>
          <w:sz w:val="24"/>
          <w:szCs w:val="24"/>
        </w:rPr>
      </w:pPr>
      <w:r>
        <w:rPr>
          <w:rFonts w:hint="eastAsia" w:ascii="宋体" w:hAnsi="宋体" w:eastAsia="宋体" w:cs="宋体"/>
          <w:color w:val="auto"/>
          <w:sz w:val="24"/>
          <w:szCs w:val="24"/>
          <w:lang w:val="zh-CN"/>
        </w:rPr>
        <w:br w:type="page"/>
      </w:r>
      <w:bookmarkStart w:id="67" w:name="_Toc78884383"/>
      <w:bookmarkStart w:id="68" w:name="_Toc8457_WPSOffice_Level1"/>
      <w:bookmarkStart w:id="69" w:name="_Toc7507174"/>
      <w:bookmarkStart w:id="70" w:name="_Toc53231749"/>
      <w:bookmarkStart w:id="71" w:name="_Toc29627_WPSOffice_Level1"/>
      <w:bookmarkStart w:id="72" w:name="_Toc53231793"/>
      <w:bookmarkStart w:id="73" w:name="_Toc53231537"/>
      <w:r>
        <w:rPr>
          <w:rFonts w:hint="eastAsia" w:ascii="宋体" w:hAnsi="宋体" w:eastAsia="宋体" w:cs="宋体"/>
          <w:color w:val="auto"/>
          <w:sz w:val="24"/>
          <w:szCs w:val="24"/>
          <w:lang w:val="zh-CN"/>
        </w:rPr>
        <w:t>一、</w:t>
      </w:r>
      <w:r>
        <w:rPr>
          <w:rFonts w:hint="eastAsia" w:ascii="宋体" w:hAnsi="宋体" w:eastAsia="宋体" w:cs="宋体"/>
          <w:bCs w:val="0"/>
          <w:color w:val="auto"/>
          <w:sz w:val="24"/>
          <w:szCs w:val="24"/>
        </w:rPr>
        <w:t>法定代表人身份证明书</w:t>
      </w:r>
      <w:bookmarkEnd w:id="67"/>
      <w:bookmarkEnd w:id="68"/>
      <w:bookmarkEnd w:id="69"/>
      <w:bookmarkEnd w:id="70"/>
      <w:bookmarkEnd w:id="71"/>
      <w:bookmarkEnd w:id="72"/>
      <w:bookmarkEnd w:id="73"/>
    </w:p>
    <w:tbl>
      <w:tblPr>
        <w:tblStyle w:val="2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344"/>
        <w:gridCol w:w="1186"/>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65" w:type="dxa"/>
            <w:gridSpan w:val="5"/>
          </w:tcPr>
          <w:p>
            <w:pPr>
              <w:tabs>
                <w:tab w:val="left" w:pos="1260"/>
              </w:tabs>
              <w:spacing w:line="440" w:lineRule="exact"/>
              <w:rPr>
                <w:rFonts w:hint="eastAsia" w:ascii="宋体" w:hAnsi="宋体" w:eastAsia="宋体" w:cs="宋体"/>
                <w:b/>
                <w:bCs/>
                <w:color w:val="auto"/>
                <w:sz w:val="24"/>
                <w:lang w:eastAsia="zh-CN"/>
              </w:rPr>
            </w:pPr>
            <w:bookmarkStart w:id="74" w:name="_Toc7507176"/>
            <w:bookmarkStart w:id="75" w:name="_Toc13868_WPSOffice_Level1"/>
            <w:bookmarkStart w:id="76" w:name="_Toc501033964"/>
            <w:bookmarkStart w:id="77" w:name="_Toc28634_WPSOffice_Level1"/>
            <w:r>
              <w:rPr>
                <w:rFonts w:hint="eastAsia" w:ascii="宋体" w:hAnsi="宋体" w:eastAsia="宋体" w:cs="宋体"/>
                <w:color w:val="auto"/>
                <w:sz w:val="24"/>
              </w:rPr>
              <w:t>致：</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企业基本信息</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企业名称</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法定地址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工商登记机关</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税务登记机关</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组织机构代码证号</w:t>
            </w:r>
          </w:p>
        </w:tc>
        <w:tc>
          <w:tcPr>
            <w:tcW w:w="5215" w:type="dxa"/>
            <w:gridSpan w:val="3"/>
          </w:tcPr>
          <w:p>
            <w:pPr>
              <w:tabs>
                <w:tab w:val="left" w:pos="1260"/>
              </w:tabs>
              <w:spacing w:line="440" w:lineRule="exact"/>
              <w:rPr>
                <w:rFonts w:hint="eastAsia" w:ascii="宋体" w:hAnsi="宋体" w:eastAsia="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b/>
                <w:bCs/>
                <w:color w:val="auto"/>
                <w:sz w:val="24"/>
              </w:rPr>
            </w:pPr>
            <w:r>
              <w:rPr>
                <w:rFonts w:hint="eastAsia" w:ascii="宋体" w:hAnsi="宋体" w:eastAsia="宋体" w:cs="宋体"/>
                <w:color w:val="auto"/>
                <w:sz w:val="24"/>
              </w:rPr>
              <w:t>法定代表人</w:t>
            </w: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186" w:type="dxa"/>
          </w:tcPr>
          <w:p>
            <w:pPr>
              <w:tabs>
                <w:tab w:val="left" w:pos="1260"/>
              </w:tabs>
              <w:spacing w:line="440" w:lineRule="exact"/>
              <w:rPr>
                <w:rFonts w:hint="eastAsia" w:ascii="宋体" w:hAnsi="宋体" w:eastAsia="宋体" w:cs="宋体"/>
                <w:color w:val="auto"/>
                <w:sz w:val="24"/>
              </w:rPr>
            </w:pPr>
            <w:r>
              <w:rPr>
                <w:rFonts w:hint="eastAsia" w:ascii="宋体" w:hAnsi="宋体" w:eastAsia="宋体" w:cs="宋体"/>
                <w:color w:val="auto"/>
                <w:sz w:val="24"/>
              </w:rPr>
              <w:t>（签名）</w:t>
            </w: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86" w:type="dxa"/>
          </w:tcPr>
          <w:p>
            <w:pPr>
              <w:tabs>
                <w:tab w:val="left" w:pos="1260"/>
              </w:tabs>
              <w:spacing w:line="440" w:lineRule="exact"/>
              <w:rPr>
                <w:rFonts w:hint="eastAsia" w:ascii="宋体" w:hAnsi="宋体" w:eastAsia="宋体" w:cs="宋体"/>
                <w:color w:val="auto"/>
                <w:sz w:val="24"/>
              </w:rPr>
            </w:pPr>
          </w:p>
        </w:tc>
        <w:tc>
          <w:tcPr>
            <w:tcW w:w="2022"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2007"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宋体" w:hAnsi="宋体" w:eastAsia="宋体" w:cs="宋体"/>
                <w:b/>
                <w:bCs/>
                <w:color w:val="auto"/>
                <w:sz w:val="24"/>
              </w:rPr>
            </w:pPr>
          </w:p>
        </w:tc>
        <w:tc>
          <w:tcPr>
            <w:tcW w:w="2344"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传真</w:t>
            </w:r>
          </w:p>
        </w:tc>
        <w:tc>
          <w:tcPr>
            <w:tcW w:w="5215" w:type="dxa"/>
            <w:gridSpan w:val="3"/>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身份证复印件</w:t>
            </w:r>
          </w:p>
        </w:tc>
        <w:tc>
          <w:tcPr>
            <w:tcW w:w="3530" w:type="dxa"/>
            <w:gridSpan w:val="2"/>
            <w:vMerge w:val="restart"/>
            <w:vAlign w:val="center"/>
          </w:tcPr>
          <w:p>
            <w:pPr>
              <w:tabs>
                <w:tab w:val="left" w:pos="1260"/>
              </w:tabs>
              <w:jc w:val="center"/>
              <w:rPr>
                <w:rFonts w:hint="eastAsia" w:ascii="宋体" w:hAnsi="宋体" w:eastAsia="宋体" w:cs="宋体"/>
                <w:b/>
                <w:bCs/>
                <w:color w:val="auto"/>
                <w:sz w:val="24"/>
              </w:rPr>
            </w:pPr>
            <w:r>
              <w:rPr>
                <w:rFonts w:hint="eastAsia" w:ascii="宋体" w:hAnsi="宋体" w:eastAsia="宋体" w:cs="宋体"/>
                <w:color w:val="auto"/>
                <w:sz w:val="24"/>
              </w:rPr>
              <w:t>（粘贴处）</w:t>
            </w:r>
          </w:p>
        </w:tc>
        <w:tc>
          <w:tcPr>
            <w:tcW w:w="4029" w:type="dxa"/>
            <w:gridSpan w:val="2"/>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tcPr>
          <w:p>
            <w:pPr>
              <w:tabs>
                <w:tab w:val="left" w:pos="1260"/>
              </w:tabs>
              <w:spacing w:line="440" w:lineRule="exact"/>
              <w:rPr>
                <w:rFonts w:hint="eastAsia" w:ascii="宋体" w:hAnsi="宋体" w:eastAsia="宋体" w:cs="宋体"/>
                <w:b/>
                <w:bCs/>
                <w:color w:val="auto"/>
                <w:sz w:val="24"/>
              </w:rPr>
            </w:pPr>
          </w:p>
        </w:tc>
        <w:tc>
          <w:tcPr>
            <w:tcW w:w="3530" w:type="dxa"/>
            <w:gridSpan w:val="2"/>
            <w:vMerge w:val="continue"/>
          </w:tcPr>
          <w:p>
            <w:pPr>
              <w:tabs>
                <w:tab w:val="left" w:pos="1260"/>
              </w:tabs>
              <w:spacing w:line="440" w:lineRule="exact"/>
              <w:rPr>
                <w:rFonts w:hint="eastAsia" w:ascii="宋体" w:hAnsi="宋体" w:eastAsia="宋体" w:cs="宋体"/>
                <w:b/>
                <w:bCs/>
                <w:color w:val="auto"/>
                <w:sz w:val="24"/>
              </w:rPr>
            </w:pPr>
          </w:p>
        </w:tc>
        <w:tc>
          <w:tcPr>
            <w:tcW w:w="4029" w:type="dxa"/>
            <w:gridSpan w:val="2"/>
            <w:vAlign w:val="center"/>
          </w:tcPr>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p>
            <w:pPr>
              <w:tabs>
                <w:tab w:val="left" w:pos="1260"/>
              </w:tabs>
              <w:spacing w:line="440" w:lineRule="exact"/>
              <w:ind w:firstLine="459"/>
              <w:jc w:val="center"/>
              <w:rPr>
                <w:rFonts w:hint="eastAsia" w:ascii="宋体" w:hAnsi="宋体" w:eastAsia="宋体" w:cs="宋体"/>
                <w:color w:val="auto"/>
                <w:sz w:val="24"/>
              </w:rPr>
            </w:pPr>
          </w:p>
          <w:p>
            <w:pPr>
              <w:tabs>
                <w:tab w:val="left" w:pos="1260"/>
              </w:tabs>
              <w:spacing w:line="440" w:lineRule="exact"/>
              <w:ind w:right="280" w:firstLine="459"/>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tabs>
          <w:tab w:val="left" w:pos="1260"/>
        </w:tabs>
        <w:spacing w:line="440" w:lineRule="exact"/>
        <w:jc w:val="center"/>
        <w:rPr>
          <w:rFonts w:hint="eastAsia" w:ascii="宋体" w:hAnsi="宋体" w:eastAsia="宋体" w:cs="宋体"/>
          <w:b/>
          <w:bCs/>
          <w:color w:val="auto"/>
          <w:sz w:val="24"/>
          <w:u w:val="single"/>
        </w:rPr>
      </w:pPr>
    </w:p>
    <w:p>
      <w:pPr>
        <w:tabs>
          <w:tab w:val="left" w:pos="1260"/>
        </w:tabs>
        <w:spacing w:line="440" w:lineRule="exact"/>
        <w:jc w:val="center"/>
        <w:rPr>
          <w:rFonts w:hint="eastAsia" w:ascii="宋体" w:hAnsi="宋体" w:eastAsia="宋体" w:cs="宋体"/>
          <w:b/>
          <w:bCs/>
          <w:color w:val="auto"/>
          <w:sz w:val="24"/>
          <w:u w:val="single"/>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4"/>
        <w:jc w:val="center"/>
        <w:rPr>
          <w:rFonts w:hint="eastAsia" w:ascii="宋体" w:hAnsi="宋体" w:eastAsia="宋体" w:cs="宋体"/>
          <w:bCs w:val="0"/>
          <w:color w:val="auto"/>
          <w:sz w:val="24"/>
          <w:szCs w:val="24"/>
        </w:rPr>
      </w:pPr>
      <w:bookmarkStart w:id="78" w:name="_Toc78884384"/>
      <w:bookmarkStart w:id="79" w:name="_Toc53231794"/>
      <w:bookmarkStart w:id="80" w:name="_Toc53231750"/>
      <w:r>
        <w:rPr>
          <w:rFonts w:hint="eastAsia" w:ascii="宋体" w:hAnsi="宋体" w:eastAsia="宋体" w:cs="宋体"/>
          <w:bCs w:val="0"/>
          <w:color w:val="auto"/>
          <w:sz w:val="24"/>
          <w:szCs w:val="24"/>
        </w:rPr>
        <w:t>二、</w:t>
      </w:r>
      <w:bookmarkStart w:id="81" w:name="_Toc53231538"/>
      <w:r>
        <w:rPr>
          <w:rFonts w:hint="eastAsia" w:ascii="宋体" w:hAnsi="宋体" w:eastAsia="宋体" w:cs="宋体"/>
          <w:bCs w:val="0"/>
          <w:color w:val="auto"/>
          <w:sz w:val="24"/>
          <w:szCs w:val="24"/>
        </w:rPr>
        <w:t>磋商响应文件授权委托书</w:t>
      </w:r>
      <w:bookmarkEnd w:id="78"/>
      <w:bookmarkEnd w:id="79"/>
      <w:bookmarkEnd w:id="80"/>
      <w:bookmarkEnd w:id="8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56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6"/>
            <w:vAlign w:val="center"/>
          </w:tcPr>
          <w:p>
            <w:pPr>
              <w:tabs>
                <w:tab w:val="left" w:pos="1260"/>
              </w:tabs>
              <w:spacing w:line="440" w:lineRule="exact"/>
              <w:ind w:firstLine="134" w:firstLineChars="56"/>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vAlign w:val="center"/>
          </w:tcPr>
          <w:p>
            <w:pPr>
              <w:tabs>
                <w:tab w:val="left" w:pos="1260"/>
              </w:tabs>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被授权人</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性别</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手机号码</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c>
          <w:tcPr>
            <w:tcW w:w="1863" w:type="dxa"/>
            <w:gridSpan w:val="2"/>
          </w:tcPr>
          <w:p>
            <w:pPr>
              <w:tabs>
                <w:tab w:val="left" w:pos="1260"/>
              </w:tabs>
              <w:spacing w:line="440" w:lineRule="exact"/>
              <w:rPr>
                <w:rFonts w:hint="eastAsia" w:ascii="宋体" w:hAnsi="宋体" w:eastAsia="宋体" w:cs="宋体"/>
                <w:color w:val="auto"/>
                <w:sz w:val="24"/>
              </w:rPr>
            </w:pPr>
          </w:p>
        </w:tc>
        <w:tc>
          <w:tcPr>
            <w:tcW w:w="2038" w:type="dxa"/>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图文传真</w:t>
            </w:r>
          </w:p>
        </w:tc>
        <w:tc>
          <w:tcPr>
            <w:tcW w:w="2241" w:type="dxa"/>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通讯地址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网址</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vAlign w:val="center"/>
          </w:tcPr>
          <w:p>
            <w:pPr>
              <w:tabs>
                <w:tab w:val="left" w:pos="1260"/>
              </w:tabs>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被授权项目与内容</w:t>
            </w: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6142" w:type="dxa"/>
            <w:gridSpan w:val="4"/>
          </w:tcPr>
          <w:p>
            <w:pPr>
              <w:tabs>
                <w:tab w:val="left" w:pos="1260"/>
              </w:tabs>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项目编号</w:t>
            </w:r>
          </w:p>
        </w:tc>
        <w:tc>
          <w:tcPr>
            <w:tcW w:w="6142" w:type="dxa"/>
            <w:gridSpan w:val="4"/>
          </w:tcPr>
          <w:p>
            <w:pPr>
              <w:tabs>
                <w:tab w:val="left" w:pos="1260"/>
              </w:tabs>
              <w:spacing w:line="440" w:lineRule="exact"/>
              <w:rPr>
                <w:rFonts w:hint="eastAsia" w:ascii="宋体" w:hAnsi="宋体" w:eastAsia="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授权范围</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全权办理本招标采购项目的</w:t>
            </w:r>
            <w:r>
              <w:rPr>
                <w:rFonts w:hint="eastAsia" w:ascii="宋体" w:hAnsi="宋体" w:eastAsia="宋体" w:cs="宋体"/>
                <w:color w:val="auto"/>
                <w:sz w:val="24"/>
                <w:lang w:eastAsia="zh-CN"/>
              </w:rPr>
              <w:t>磋商</w:t>
            </w:r>
            <w:r>
              <w:rPr>
                <w:rFonts w:hint="eastAsia" w:ascii="宋体" w:hAnsi="宋体" w:eastAsia="宋体" w:cs="宋体"/>
                <w:color w:val="auto"/>
                <w:sz w:val="24"/>
              </w:rPr>
              <w:t>、联系、洽谈、签约、执行等具体事务，签署全部有关的文件、文书、协议及合同。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法律责任</w:t>
            </w:r>
          </w:p>
        </w:tc>
        <w:tc>
          <w:tcPr>
            <w:tcW w:w="6142" w:type="dxa"/>
            <w:gridSpan w:val="4"/>
            <w:vAlign w:val="center"/>
          </w:tcPr>
          <w:p>
            <w:pPr>
              <w:tabs>
                <w:tab w:val="left" w:pos="1260"/>
              </w:tabs>
              <w:spacing w:line="360" w:lineRule="exact"/>
              <w:rPr>
                <w:rFonts w:hint="eastAsia" w:ascii="宋体" w:hAnsi="宋体" w:eastAsia="宋体" w:cs="宋体"/>
                <w:color w:val="auto"/>
                <w:sz w:val="24"/>
              </w:rPr>
            </w:pPr>
            <w:r>
              <w:rPr>
                <w:rFonts w:hint="eastAsia" w:ascii="宋体" w:hAnsi="宋体" w:eastAsia="宋体" w:cs="宋体"/>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vAlign w:val="center"/>
          </w:tcPr>
          <w:p>
            <w:pPr>
              <w:tabs>
                <w:tab w:val="left" w:pos="1260"/>
              </w:tabs>
              <w:spacing w:line="440" w:lineRule="exact"/>
              <w:jc w:val="center"/>
              <w:rPr>
                <w:rFonts w:hint="eastAsia" w:ascii="宋体" w:hAnsi="宋体" w:eastAsia="宋体" w:cs="宋体"/>
                <w:color w:val="auto"/>
                <w:sz w:val="24"/>
              </w:rPr>
            </w:pPr>
          </w:p>
        </w:tc>
        <w:tc>
          <w:tcPr>
            <w:tcW w:w="2028" w:type="dxa"/>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授权期限</w:t>
            </w:r>
          </w:p>
        </w:tc>
        <w:tc>
          <w:tcPr>
            <w:tcW w:w="6142" w:type="dxa"/>
            <w:gridSpan w:val="4"/>
            <w:vAlign w:val="center"/>
          </w:tcPr>
          <w:p>
            <w:pPr>
              <w:tabs>
                <w:tab w:val="left" w:pos="1260"/>
              </w:tabs>
              <w:spacing w:line="360" w:lineRule="exact"/>
              <w:ind w:firstLine="236" w:firstLineChars="98"/>
              <w:rPr>
                <w:rFonts w:hint="eastAsia" w:ascii="宋体" w:hAnsi="宋体" w:eastAsia="宋体" w:cs="宋体"/>
                <w:b/>
                <w:color w:val="auto"/>
                <w:sz w:val="24"/>
              </w:rPr>
            </w:pPr>
            <w:r>
              <w:rPr>
                <w:rFonts w:hint="eastAsia" w:ascii="宋体" w:hAnsi="宋体" w:eastAsia="宋体" w:cs="宋体"/>
                <w:b/>
                <w:color w:val="auto"/>
                <w:sz w:val="24"/>
              </w:rPr>
              <w:t>本授权书自开标大会之日计算有效期为天。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3"/>
            <w:vMerge w:val="restart"/>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（粘贴处）</w:t>
            </w: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4371" w:type="dxa"/>
            <w:gridSpan w:val="3"/>
            <w:vMerge w:val="continue"/>
            <w:vAlign w:val="center"/>
          </w:tcPr>
          <w:p>
            <w:pPr>
              <w:tabs>
                <w:tab w:val="left" w:pos="1260"/>
              </w:tabs>
              <w:spacing w:line="440" w:lineRule="exact"/>
              <w:rPr>
                <w:rFonts w:hint="eastAsia" w:ascii="宋体" w:hAnsi="宋体" w:eastAsia="宋体" w:cs="宋体"/>
                <w:color w:val="auto"/>
                <w:sz w:val="24"/>
              </w:rPr>
            </w:pPr>
          </w:p>
        </w:tc>
        <w:tc>
          <w:tcPr>
            <w:tcW w:w="4573" w:type="dxa"/>
            <w:gridSpan w:val="3"/>
            <w:vAlign w:val="center"/>
          </w:tcPr>
          <w:p>
            <w:pPr>
              <w:tabs>
                <w:tab w:val="left" w:pos="1260"/>
              </w:tabs>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（法定代表人签字或盖章）</w:t>
            </w:r>
          </w:p>
          <w:p>
            <w:pPr>
              <w:tabs>
                <w:tab w:val="left" w:pos="1260"/>
              </w:tabs>
              <w:spacing w:line="220" w:lineRule="exact"/>
              <w:jc w:val="center"/>
              <w:rPr>
                <w:rFonts w:hint="eastAsia" w:ascii="宋体" w:hAnsi="宋体" w:eastAsia="宋体" w:cs="宋体"/>
                <w:color w:val="auto"/>
                <w:sz w:val="24"/>
              </w:rPr>
            </w:pPr>
          </w:p>
          <w:p>
            <w:pPr>
              <w:tabs>
                <w:tab w:val="left" w:pos="1260"/>
              </w:tabs>
              <w:spacing w:line="440" w:lineRule="exact"/>
              <w:jc w:val="right"/>
              <w:rPr>
                <w:rFonts w:hint="eastAsia" w:ascii="宋体" w:hAnsi="宋体" w:eastAsia="宋体" w:cs="宋体"/>
                <w:color w:val="auto"/>
                <w:sz w:val="24"/>
              </w:rPr>
            </w:pPr>
            <w:r>
              <w:rPr>
                <w:rFonts w:hint="eastAsia" w:ascii="宋体" w:hAnsi="宋体" w:eastAsia="宋体" w:cs="宋体"/>
                <w:color w:val="auto"/>
                <w:sz w:val="24"/>
              </w:rPr>
              <w:t>年月日</w:t>
            </w:r>
          </w:p>
        </w:tc>
      </w:tr>
    </w:tbl>
    <w:p>
      <w:pPr>
        <w:spacing w:line="480" w:lineRule="exact"/>
        <w:rPr>
          <w:rFonts w:hint="eastAsia" w:ascii="宋体" w:hAnsi="宋体" w:eastAsia="宋体" w:cs="宋体"/>
          <w:b/>
          <w:color w:val="auto"/>
          <w:sz w:val="24"/>
        </w:rPr>
      </w:pPr>
      <w:r>
        <w:rPr>
          <w:rFonts w:hint="eastAsia" w:ascii="宋体" w:hAnsi="宋体" w:eastAsia="宋体" w:cs="宋体"/>
          <w:b/>
          <w:color w:val="auto"/>
          <w:sz w:val="24"/>
        </w:rPr>
        <w:t>重要提示：</w:t>
      </w:r>
    </w:p>
    <w:p>
      <w:pPr>
        <w:numPr>
          <w:ilvl w:val="0"/>
          <w:numId w:val="6"/>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非法定代表人</w:t>
      </w:r>
      <w:r>
        <w:rPr>
          <w:rFonts w:hint="eastAsia" w:ascii="宋体" w:hAnsi="宋体" w:eastAsia="宋体" w:cs="宋体"/>
          <w:color w:val="auto"/>
          <w:sz w:val="24"/>
          <w:lang w:eastAsia="zh-CN"/>
        </w:rPr>
        <w:t>磋商</w:t>
      </w:r>
      <w:r>
        <w:rPr>
          <w:rFonts w:hint="eastAsia" w:ascii="宋体" w:hAnsi="宋体" w:eastAsia="宋体" w:cs="宋体"/>
          <w:color w:val="auto"/>
          <w:sz w:val="24"/>
        </w:rPr>
        <w:t>的须有法定代表人授权，并要求</w:t>
      </w:r>
      <w:r>
        <w:rPr>
          <w:rFonts w:hint="eastAsia" w:ascii="宋体" w:hAnsi="宋体" w:eastAsia="宋体" w:cs="宋体"/>
          <w:color w:val="auto"/>
          <w:sz w:val="24"/>
          <w:lang w:eastAsia="zh-CN"/>
        </w:rPr>
        <w:t>磋商响应</w:t>
      </w:r>
      <w:r>
        <w:rPr>
          <w:rFonts w:hint="eastAsia" w:ascii="宋体" w:hAnsi="宋体" w:eastAsia="宋体" w:cs="宋体"/>
          <w:bCs/>
          <w:color w:val="auto"/>
          <w:sz w:val="24"/>
        </w:rPr>
        <w:t>文件正本内装订授权书原件</w:t>
      </w:r>
      <w:r>
        <w:rPr>
          <w:rFonts w:hint="eastAsia" w:ascii="宋体" w:hAnsi="宋体" w:eastAsia="宋体" w:cs="宋体"/>
          <w:color w:val="auto"/>
          <w:sz w:val="24"/>
        </w:rPr>
        <w:t>，</w:t>
      </w:r>
      <w:r>
        <w:rPr>
          <w:rFonts w:hint="eastAsia" w:ascii="宋体" w:hAnsi="宋体" w:eastAsia="宋体" w:cs="宋体"/>
          <w:bCs/>
          <w:color w:val="auto"/>
          <w:sz w:val="24"/>
        </w:rPr>
        <w:t>否则作为符合性审查不合格处理，</w:t>
      </w:r>
      <w:r>
        <w:rPr>
          <w:rFonts w:hint="eastAsia" w:ascii="宋体" w:hAnsi="宋体" w:eastAsia="宋体" w:cs="宋体"/>
          <w:bCs/>
          <w:color w:val="auto"/>
          <w:sz w:val="24"/>
          <w:lang w:eastAsia="zh-CN"/>
        </w:rPr>
        <w:t>磋商响应</w:t>
      </w:r>
      <w:r>
        <w:rPr>
          <w:rFonts w:hint="eastAsia" w:ascii="宋体" w:hAnsi="宋体" w:eastAsia="宋体" w:cs="宋体"/>
          <w:bCs/>
          <w:color w:val="auto"/>
          <w:sz w:val="24"/>
        </w:rPr>
        <w:t>文件自动失效。</w:t>
      </w:r>
    </w:p>
    <w:p>
      <w:pPr>
        <w:numPr>
          <w:ilvl w:val="0"/>
          <w:numId w:val="6"/>
        </w:numPr>
        <w:tabs>
          <w:tab w:val="left" w:pos="360"/>
        </w:tabs>
        <w:autoSpaceDE w:val="0"/>
        <w:autoSpaceDN w:val="0"/>
        <w:adjustRightInd w:val="0"/>
        <w:spacing w:line="400" w:lineRule="exact"/>
        <w:ind w:left="0" w:firstLine="307" w:firstLineChars="128"/>
        <w:rPr>
          <w:rFonts w:hint="eastAsia" w:ascii="宋体" w:hAnsi="宋体" w:eastAsia="宋体" w:cs="宋体"/>
          <w:color w:val="auto"/>
          <w:sz w:val="24"/>
        </w:rPr>
      </w:pPr>
      <w:r>
        <w:rPr>
          <w:rFonts w:hint="eastAsia" w:ascii="宋体" w:hAnsi="宋体" w:eastAsia="宋体" w:cs="宋体"/>
          <w:color w:val="auto"/>
          <w:sz w:val="24"/>
        </w:rPr>
        <w:t>本授权书有效期应自开标大会之日计算不得少于九十天。</w:t>
      </w:r>
    </w:p>
    <w:p>
      <w:pPr>
        <w:tabs>
          <w:tab w:val="left" w:pos="1260"/>
        </w:tabs>
        <w:spacing w:line="440" w:lineRule="exact"/>
        <w:rPr>
          <w:rFonts w:hint="eastAsia" w:ascii="宋体" w:hAnsi="宋体" w:eastAsia="宋体" w:cs="宋体"/>
          <w:b/>
          <w:bCs/>
          <w:color w:val="auto"/>
          <w:sz w:val="24"/>
        </w:rPr>
      </w:pPr>
    </w:p>
    <w:p>
      <w:pPr>
        <w:pStyle w:val="4"/>
        <w:jc w:val="center"/>
        <w:rPr>
          <w:rFonts w:hint="eastAsia" w:ascii="宋体" w:hAnsi="宋体" w:eastAsia="宋体" w:cs="宋体"/>
          <w:color w:val="auto"/>
          <w:sz w:val="24"/>
          <w:szCs w:val="24"/>
        </w:rPr>
      </w:pPr>
      <w:bookmarkStart w:id="82" w:name="_Toc53231539"/>
      <w:bookmarkStart w:id="83" w:name="_Toc78884385"/>
      <w:bookmarkStart w:id="84" w:name="_Toc53231795"/>
      <w:bookmarkStart w:id="85" w:name="_Toc53231751"/>
      <w:r>
        <w:rPr>
          <w:rFonts w:hint="eastAsia" w:ascii="宋体" w:hAnsi="宋体" w:eastAsia="宋体" w:cs="宋体"/>
          <w:bCs w:val="0"/>
          <w:color w:val="auto"/>
          <w:sz w:val="24"/>
          <w:szCs w:val="24"/>
        </w:rPr>
        <w:t>三、磋商响应函</w:t>
      </w:r>
      <w:bookmarkEnd w:id="74"/>
      <w:bookmarkEnd w:id="75"/>
      <w:bookmarkEnd w:id="76"/>
      <w:bookmarkEnd w:id="77"/>
      <w:bookmarkEnd w:id="82"/>
      <w:bookmarkEnd w:id="83"/>
      <w:bookmarkEnd w:id="84"/>
      <w:bookmarkEnd w:id="85"/>
    </w:p>
    <w:p>
      <w:pPr>
        <w:autoSpaceDE w:val="0"/>
        <w:autoSpaceDN w:val="0"/>
        <w:spacing w:line="360" w:lineRule="auto"/>
        <w:jc w:val="left"/>
        <w:rPr>
          <w:rFonts w:hint="eastAsia" w:ascii="宋体" w:hAnsi="宋体" w:eastAsia="宋体" w:cs="宋体"/>
          <w:snapToGrid w:val="0"/>
          <w:color w:val="auto"/>
          <w:spacing w:val="8"/>
          <w:kern w:val="0"/>
          <w:sz w:val="24"/>
          <w:u w:val="single"/>
          <w:lang w:val="en-US" w:eastAsia="zh-CN"/>
        </w:rPr>
      </w:pPr>
      <w:r>
        <w:rPr>
          <w:rFonts w:hint="eastAsia" w:ascii="宋体" w:hAnsi="宋体" w:eastAsia="宋体" w:cs="宋体"/>
          <w:color w:val="auto"/>
          <w:kern w:val="0"/>
          <w:sz w:val="24"/>
        </w:rPr>
        <w:t>致（采购人）：</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w:t>
      </w:r>
      <w:r>
        <w:rPr>
          <w:rFonts w:hint="eastAsia" w:ascii="宋体" w:hAnsi="宋体" w:eastAsia="宋体" w:cs="宋体"/>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我们收到贵方</w:t>
      </w:r>
      <w:r>
        <w:rPr>
          <w:rFonts w:hint="eastAsia" w:ascii="宋体" w:hAnsi="宋体" w:eastAsia="宋体" w:cs="宋体"/>
          <w:snapToGrid w:val="0"/>
          <w:color w:val="auto"/>
          <w:spacing w:val="8"/>
          <w:kern w:val="0"/>
          <w:sz w:val="24"/>
          <w:u w:val="single"/>
          <w:lang w:val="en-US" w:eastAsia="zh-CN"/>
        </w:rPr>
        <w:t xml:space="preserve">（项目名称）              </w:t>
      </w:r>
      <w:r>
        <w:rPr>
          <w:rFonts w:hint="eastAsia" w:ascii="宋体" w:hAnsi="宋体" w:eastAsia="宋体" w:cs="宋体"/>
          <w:snapToGrid w:val="0"/>
          <w:color w:val="auto"/>
          <w:spacing w:val="8"/>
          <w:kern w:val="0"/>
          <w:sz w:val="24"/>
        </w:rPr>
        <w:t>磋商文件（采购项目编号</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），经详细研究，我们决定参加本项目的磋商。并授权</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姓名、职务）</w:t>
      </w:r>
      <w:r>
        <w:rPr>
          <w:rFonts w:hint="eastAsia" w:ascii="宋体" w:hAnsi="宋体" w:eastAsia="宋体" w:cs="宋体"/>
          <w:snapToGrid w:val="0"/>
          <w:color w:val="auto"/>
          <w:spacing w:val="8"/>
          <w:kern w:val="0"/>
          <w:sz w:val="24"/>
        </w:rPr>
        <w:t>，全权代表我供应商提交下述文件正本</w:t>
      </w:r>
      <w:r>
        <w:rPr>
          <w:rFonts w:hint="eastAsia" w:ascii="宋体" w:hAnsi="宋体" w:eastAsia="宋体" w:cs="宋体"/>
          <w:snapToGrid w:val="0"/>
          <w:color w:val="auto"/>
          <w:spacing w:val="8"/>
          <w:kern w:val="0"/>
          <w:sz w:val="24"/>
          <w:u w:val="single"/>
        </w:rPr>
        <w:t>壹</w:t>
      </w:r>
      <w:r>
        <w:rPr>
          <w:rFonts w:hint="eastAsia" w:ascii="宋体" w:hAnsi="宋体" w:eastAsia="宋体" w:cs="宋体"/>
          <w:snapToGrid w:val="0"/>
          <w:color w:val="auto"/>
          <w:spacing w:val="8"/>
          <w:kern w:val="0"/>
          <w:sz w:val="24"/>
        </w:rPr>
        <w:t>份，副本</w:t>
      </w:r>
      <w:r>
        <w:rPr>
          <w:rFonts w:hint="eastAsia" w:ascii="宋体" w:hAnsi="宋体" w:eastAsia="宋体" w:cs="宋体"/>
          <w:snapToGrid w:val="0"/>
          <w:color w:val="auto"/>
          <w:spacing w:val="8"/>
          <w:kern w:val="0"/>
          <w:sz w:val="24"/>
          <w:u w:val="single"/>
        </w:rPr>
        <w:t>贰</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磋商报价一览表</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电子版文件</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rPr>
        <w:t>份</w:t>
      </w:r>
      <w:r>
        <w:rPr>
          <w:rFonts w:hint="eastAsia" w:ascii="宋体" w:hAnsi="宋体" w:eastAsia="宋体" w:cs="宋体"/>
          <w:snapToGrid w:val="0"/>
          <w:color w:val="auto"/>
          <w:spacing w:val="8"/>
          <w:kern w:val="0"/>
          <w:sz w:val="24"/>
          <w:lang w:eastAsia="zh-CN"/>
        </w:rPr>
        <w:t>及资格审查资料</w:t>
      </w:r>
      <w:r>
        <w:rPr>
          <w:rFonts w:hint="eastAsia" w:ascii="宋体" w:hAnsi="宋体" w:eastAsia="宋体" w:cs="宋体"/>
          <w:snapToGrid w:val="0"/>
          <w:color w:val="auto"/>
          <w:spacing w:val="8"/>
          <w:kern w:val="0"/>
          <w:sz w:val="24"/>
          <w:u w:val="single"/>
          <w:lang w:eastAsia="zh-CN"/>
        </w:rPr>
        <w:t>壹</w:t>
      </w:r>
      <w:r>
        <w:rPr>
          <w:rFonts w:hint="eastAsia" w:ascii="宋体" w:hAnsi="宋体" w:eastAsia="宋体" w:cs="宋体"/>
          <w:snapToGrid w:val="0"/>
          <w:color w:val="auto"/>
          <w:spacing w:val="8"/>
          <w:kern w:val="0"/>
          <w:sz w:val="24"/>
          <w:lang w:eastAsia="zh-CN"/>
        </w:rPr>
        <w:t>份</w:t>
      </w:r>
      <w:r>
        <w:rPr>
          <w:rFonts w:hint="eastAsia" w:ascii="宋体" w:hAnsi="宋体" w:eastAsia="宋体" w:cs="宋体"/>
          <w:snapToGrid w:val="0"/>
          <w:color w:val="auto"/>
          <w:spacing w:val="8"/>
          <w:kern w:val="0"/>
          <w:sz w:val="24"/>
        </w:rPr>
        <w:t>。并同时宣布愿意遵守下列条款：</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一、愿意按照磋商文件中的要求，包工包料，完成合同的责任和义务。</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二、我公司首次磋商总报价：</w:t>
      </w:r>
      <w:r>
        <w:rPr>
          <w:rFonts w:hint="eastAsia" w:ascii="宋体" w:hAnsi="宋体" w:eastAsia="宋体" w:cs="宋体"/>
          <w:snapToGrid w:val="0"/>
          <w:color w:val="auto"/>
          <w:spacing w:val="8"/>
          <w:kern w:val="0"/>
          <w:sz w:val="24"/>
          <w:u w:val="single"/>
        </w:rPr>
        <w:t>人民币（大写）：</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（小写）</w:t>
      </w:r>
      <w:r>
        <w:rPr>
          <w:rFonts w:hint="eastAsia" w:ascii="宋体" w:hAnsi="宋体" w:eastAsia="宋体" w:cs="宋体"/>
          <w:snapToGrid w:val="0"/>
          <w:color w:val="auto"/>
          <w:spacing w:val="8"/>
          <w:kern w:val="0"/>
          <w:sz w:val="24"/>
          <w:u w:val="single"/>
        </w:rPr>
        <w:t>￥</w:t>
      </w:r>
      <w:r>
        <w:rPr>
          <w:rFonts w:hint="eastAsia" w:ascii="宋体" w:hAnsi="宋体" w:eastAsia="宋体" w:cs="宋体"/>
          <w:snapToGrid w:val="0"/>
          <w:color w:val="auto"/>
          <w:spacing w:val="8"/>
          <w:kern w:val="0"/>
          <w:sz w:val="24"/>
          <w:u w:val="single"/>
          <w:lang w:eastAsia="zh-CN"/>
        </w:rPr>
        <w:t>：</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u w:val="single"/>
        </w:rPr>
        <w:t>元</w:t>
      </w:r>
      <w:r>
        <w:rPr>
          <w:rFonts w:hint="eastAsia" w:ascii="宋体" w:hAnsi="宋体" w:eastAsia="宋体" w:cs="宋体"/>
          <w:snapToGrid w:val="0"/>
          <w:color w:val="auto"/>
          <w:spacing w:val="8"/>
          <w:kern w:val="0"/>
          <w:sz w:val="24"/>
        </w:rPr>
        <w:t>。工期</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日历天，</w:t>
      </w:r>
      <w:r>
        <w:rPr>
          <w:rFonts w:hint="eastAsia" w:ascii="宋体" w:hAnsi="宋体" w:eastAsia="宋体" w:cs="宋体"/>
          <w:snapToGrid w:val="0"/>
          <w:color w:val="auto"/>
          <w:spacing w:val="8"/>
          <w:kern w:val="0"/>
          <w:sz w:val="24"/>
          <w:lang w:eastAsia="zh-CN"/>
        </w:rPr>
        <w:t>安全目标</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lang w:val="en-US" w:eastAsia="zh-CN"/>
        </w:rPr>
        <w:t xml:space="preserve"> </w:t>
      </w:r>
      <w:r>
        <w:rPr>
          <w:rFonts w:hint="eastAsia" w:ascii="宋体" w:hAnsi="宋体" w:eastAsia="宋体" w:cs="宋体"/>
          <w:snapToGrid w:val="0"/>
          <w:color w:val="auto"/>
          <w:spacing w:val="8"/>
          <w:kern w:val="0"/>
          <w:sz w:val="24"/>
          <w:u w:val="none"/>
          <w:lang w:val="en-US" w:eastAsia="zh-CN"/>
        </w:rPr>
        <w:t>，</w:t>
      </w:r>
      <w:r>
        <w:rPr>
          <w:rFonts w:hint="eastAsia" w:ascii="宋体" w:hAnsi="宋体" w:eastAsia="宋体" w:cs="宋体"/>
          <w:snapToGrid w:val="0"/>
          <w:color w:val="auto"/>
          <w:spacing w:val="8"/>
          <w:kern w:val="0"/>
          <w:sz w:val="24"/>
        </w:rPr>
        <w:t>质量达到</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，并对其后的磋商报价负法律责任。</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三、我们已详细阅读了磋商文件，完全理解并放弃提出含糊不清或易形成歧义的表述和资料。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四、我们同意在磋商有效期内（自磋商之日起</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天），本磋商响应函对我方具有约束力。</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五、我方完全理解并同意</w:t>
      </w:r>
      <w:r>
        <w:rPr>
          <w:rFonts w:hint="eastAsia" w:ascii="宋体" w:hAnsi="宋体" w:eastAsia="宋体" w:cs="宋体"/>
          <w:snapToGrid w:val="0"/>
          <w:color w:val="auto"/>
          <w:spacing w:val="8"/>
          <w:kern w:val="0"/>
          <w:sz w:val="24"/>
          <w:lang w:eastAsia="zh-CN"/>
        </w:rPr>
        <w:t>竞争性磋商</w:t>
      </w:r>
      <w:r>
        <w:rPr>
          <w:rFonts w:hint="eastAsia" w:ascii="宋体" w:hAnsi="宋体" w:eastAsia="宋体" w:cs="宋体"/>
          <w:snapToGrid w:val="0"/>
          <w:color w:val="auto"/>
          <w:spacing w:val="8"/>
          <w:kern w:val="0"/>
          <w:sz w:val="24"/>
        </w:rPr>
        <w:t>文件中有关不退还</w:t>
      </w:r>
      <w:r>
        <w:rPr>
          <w:rFonts w:hint="eastAsia" w:ascii="宋体" w:hAnsi="宋体" w:eastAsia="宋体" w:cs="宋体"/>
          <w:snapToGrid w:val="0"/>
          <w:color w:val="auto"/>
          <w:spacing w:val="8"/>
          <w:kern w:val="0"/>
          <w:sz w:val="24"/>
          <w:lang w:eastAsia="zh-CN"/>
        </w:rPr>
        <w:t>磋商</w:t>
      </w:r>
      <w:r>
        <w:rPr>
          <w:rFonts w:hint="eastAsia" w:ascii="宋体" w:hAnsi="宋体" w:eastAsia="宋体" w:cs="宋体"/>
          <w:snapToGrid w:val="0"/>
          <w:color w:val="auto"/>
          <w:spacing w:val="8"/>
          <w:kern w:val="0"/>
          <w:sz w:val="24"/>
        </w:rPr>
        <w:t>保证金条款所规定的情形。</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六、我方愿意提供采购人可能另外要求的，与磋商有关的任何文件资料，并保证我方已提供和将要提供的文件资料是真实、准确的。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eastAsia="zh-CN"/>
        </w:rPr>
      </w:pPr>
      <w:r>
        <w:rPr>
          <w:rFonts w:hint="eastAsia" w:ascii="宋体" w:hAnsi="宋体" w:eastAsia="宋体" w:cs="宋体"/>
          <w:snapToGrid w:val="0"/>
          <w:color w:val="auto"/>
          <w:spacing w:val="8"/>
          <w:kern w:val="0"/>
          <w:sz w:val="24"/>
          <w:lang w:eastAsia="zh-CN"/>
        </w:rPr>
        <w:t>七、我方完全理解最低报价不是中标的唯一条件，且尊重磋商小组的评标结论和定标结果。</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八</w:t>
      </w:r>
      <w:r>
        <w:rPr>
          <w:rFonts w:hint="eastAsia" w:ascii="宋体" w:hAnsi="宋体" w:eastAsia="宋体" w:cs="宋体"/>
          <w:snapToGrid w:val="0"/>
          <w:color w:val="auto"/>
          <w:spacing w:val="8"/>
          <w:kern w:val="0"/>
          <w:sz w:val="24"/>
        </w:rPr>
        <w:t>、我方在此声明，所递交的磋商响应文件及有关资料内容完整、真实和准确。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lang w:eastAsia="zh-CN"/>
        </w:rPr>
        <w:t>九</w:t>
      </w:r>
      <w:r>
        <w:rPr>
          <w:rFonts w:hint="eastAsia" w:ascii="宋体" w:hAnsi="宋体" w:eastAsia="宋体" w:cs="宋体"/>
          <w:snapToGrid w:val="0"/>
          <w:color w:val="auto"/>
          <w:spacing w:val="8"/>
          <w:kern w:val="0"/>
          <w:sz w:val="24"/>
        </w:rPr>
        <w:t>、如我方成交：</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1.我方承诺在收到成交通知书后，在成交通知书规定的期限内与采购人签订合同。</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2.我方承诺在合同约定的期限内完成并移交全部合同工程。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宋体" w:hAnsi="宋体" w:eastAsia="宋体" w:cs="宋体"/>
          <w:snapToGrid w:val="0"/>
          <w:color w:val="auto"/>
          <w:spacing w:val="8"/>
          <w:kern w:val="0"/>
          <w:sz w:val="24"/>
          <w:lang w:val="en-US" w:eastAsia="zh-CN"/>
        </w:rPr>
      </w:pPr>
      <w:r>
        <w:rPr>
          <w:rFonts w:hint="eastAsia" w:ascii="宋体" w:hAnsi="宋体" w:eastAsia="宋体" w:cs="宋体"/>
          <w:snapToGrid w:val="0"/>
          <w:color w:val="auto"/>
          <w:spacing w:val="8"/>
          <w:kern w:val="0"/>
          <w:sz w:val="24"/>
          <w:lang w:val="en-US" w:eastAsia="zh-CN"/>
        </w:rPr>
        <w:t>3、因本工程为以工代赈项目，收益对象为当地农村劳动力，重点是脱贫人口、易返贫致贫监测对象和其他农村低收入人口。我方承诺优先吸纳附近农村低收入人群参与工程项目建设，工程款中最低以占中央资金比例不低于15%的要求足额发放劳务报酬。</w:t>
      </w:r>
    </w:p>
    <w:p>
      <w:pPr>
        <w:pStyle w:val="2"/>
        <w:rPr>
          <w:rFonts w:hint="eastAsia" w:ascii="宋体" w:hAnsi="宋体" w:eastAsia="宋体" w:cs="宋体"/>
          <w:color w:val="auto"/>
          <w:sz w:val="24"/>
        </w:rPr>
      </w:pPr>
    </w:p>
    <w:p>
      <w:pPr>
        <w:spacing w:line="480" w:lineRule="auto"/>
        <w:jc w:val="center"/>
        <w:rPr>
          <w:rFonts w:hint="eastAsia" w:ascii="宋体" w:hAnsi="宋体" w:eastAsia="宋体" w:cs="宋体"/>
          <w:snapToGrid w:val="0"/>
          <w:color w:val="auto"/>
          <w:spacing w:val="8"/>
          <w:kern w:val="0"/>
          <w:sz w:val="24"/>
          <w:lang w:eastAsia="zh-CN"/>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供应商：</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（单位公章）</w:t>
      </w:r>
    </w:p>
    <w:p>
      <w:pPr>
        <w:spacing w:line="480" w:lineRule="auto"/>
        <w:jc w:val="center"/>
        <w:rPr>
          <w:rFonts w:hint="eastAsia" w:ascii="宋体" w:hAnsi="宋体" w:eastAsia="宋体" w:cs="宋体"/>
          <w:snapToGrid w:val="0"/>
          <w:color w:val="auto"/>
          <w:spacing w:val="8"/>
          <w:kern w:val="0"/>
          <w:sz w:val="24"/>
        </w:rPr>
      </w:pPr>
      <w:r>
        <w:rPr>
          <w:rFonts w:hint="eastAsia" w:ascii="宋体" w:hAnsi="宋体" w:eastAsia="宋体" w:cs="宋体"/>
          <w:snapToGrid w:val="0"/>
          <w:color w:val="auto"/>
          <w:spacing w:val="8"/>
          <w:kern w:val="0"/>
          <w:sz w:val="24"/>
        </w:rPr>
        <w:t>法定代表人或授权代表：</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w:t>
      </w:r>
      <w:r>
        <w:rPr>
          <w:rFonts w:hint="eastAsia" w:ascii="宋体" w:hAnsi="宋体" w:eastAsia="宋体" w:cs="宋体"/>
          <w:color w:val="auto"/>
          <w:kern w:val="0"/>
          <w:sz w:val="24"/>
        </w:rPr>
        <w:t>签字或盖章</w:t>
      </w:r>
      <w:r>
        <w:rPr>
          <w:rFonts w:hint="eastAsia" w:ascii="宋体" w:hAnsi="宋体" w:eastAsia="宋体" w:cs="宋体"/>
          <w:snapToGrid w:val="0"/>
          <w:color w:val="auto"/>
          <w:spacing w:val="8"/>
          <w:kern w:val="0"/>
          <w:sz w:val="24"/>
        </w:rPr>
        <w:t>）</w:t>
      </w:r>
    </w:p>
    <w:p>
      <w:pPr>
        <w:autoSpaceDE w:val="0"/>
        <w:autoSpaceDN w:val="0"/>
        <w:adjustRightInd w:val="0"/>
        <w:snapToGrid w:val="0"/>
        <w:spacing w:line="480" w:lineRule="auto"/>
        <w:jc w:val="center"/>
        <w:rPr>
          <w:rFonts w:hint="eastAsia" w:ascii="宋体" w:hAnsi="宋体" w:eastAsia="宋体" w:cs="宋体"/>
          <w:color w:val="auto"/>
        </w:rPr>
      </w:pPr>
      <w:r>
        <w:rPr>
          <w:rFonts w:hint="eastAsia" w:ascii="宋体" w:hAnsi="宋体" w:eastAsia="宋体" w:cs="宋体"/>
          <w:snapToGrid w:val="0"/>
          <w:color w:val="auto"/>
          <w:spacing w:val="8"/>
          <w:kern w:val="0"/>
          <w:sz w:val="24"/>
          <w:u w:val="none"/>
          <w:lang w:val="en-US" w:eastAsia="zh-CN"/>
        </w:rPr>
        <w:t xml:space="preserve">        </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年</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月</w:t>
      </w:r>
      <w:r>
        <w:rPr>
          <w:rFonts w:hint="eastAsia" w:ascii="宋体" w:hAnsi="宋体" w:eastAsia="宋体" w:cs="宋体"/>
          <w:snapToGrid w:val="0"/>
          <w:color w:val="auto"/>
          <w:spacing w:val="8"/>
          <w:kern w:val="0"/>
          <w:sz w:val="24"/>
          <w:u w:val="single"/>
          <w:lang w:val="en-US" w:eastAsia="zh-CN"/>
        </w:rPr>
        <w:t xml:space="preserve">    </w:t>
      </w:r>
      <w:r>
        <w:rPr>
          <w:rFonts w:hint="eastAsia" w:ascii="宋体" w:hAnsi="宋体" w:eastAsia="宋体" w:cs="宋体"/>
          <w:snapToGrid w:val="0"/>
          <w:color w:val="auto"/>
          <w:spacing w:val="8"/>
          <w:kern w:val="0"/>
          <w:sz w:val="24"/>
        </w:rPr>
        <w:t>日</w:t>
      </w:r>
    </w:p>
    <w:p>
      <w:pPr>
        <w:rPr>
          <w:rFonts w:hint="eastAsia" w:ascii="宋体" w:hAnsi="宋体" w:eastAsia="宋体" w:cs="宋体"/>
          <w:bCs w:val="0"/>
          <w:color w:val="auto"/>
          <w:sz w:val="24"/>
          <w:szCs w:val="24"/>
        </w:rPr>
      </w:pPr>
      <w:bookmarkStart w:id="86" w:name="_Toc24751_WPSOffice_Level1"/>
      <w:bookmarkStart w:id="87" w:name="_Toc53231796"/>
      <w:bookmarkStart w:id="88" w:name="_Toc4179_WPSOffice_Level1"/>
      <w:bookmarkStart w:id="89" w:name="_Toc78884386"/>
      <w:bookmarkStart w:id="90" w:name="_Toc53231540"/>
      <w:bookmarkStart w:id="91" w:name="_Toc53231752"/>
    </w:p>
    <w:p>
      <w:pPr>
        <w:pStyle w:val="2"/>
        <w:rPr>
          <w:rFonts w:hint="eastAsia" w:ascii="宋体" w:hAnsi="宋体" w:eastAsia="宋体" w:cs="宋体"/>
          <w:bCs w:val="0"/>
          <w:color w:val="auto"/>
          <w:sz w:val="24"/>
          <w:szCs w:val="24"/>
        </w:rPr>
      </w:pPr>
    </w:p>
    <w:p>
      <w:pPr>
        <w:rPr>
          <w:rFonts w:hint="eastAsia" w:ascii="宋体" w:hAnsi="宋体" w:eastAsia="宋体" w:cs="宋体"/>
          <w:bCs w:val="0"/>
          <w:color w:val="auto"/>
          <w:sz w:val="24"/>
          <w:szCs w:val="24"/>
        </w:rPr>
      </w:pPr>
    </w:p>
    <w:p>
      <w:pPr>
        <w:pStyle w:val="2"/>
        <w:rPr>
          <w:rFonts w:hint="eastAsia" w:ascii="宋体" w:hAnsi="宋体" w:eastAsia="宋体" w:cs="宋体"/>
          <w:bCs w:val="0"/>
          <w:color w:val="auto"/>
          <w:sz w:val="24"/>
          <w:szCs w:val="24"/>
        </w:rPr>
      </w:pPr>
    </w:p>
    <w:p>
      <w:pPr>
        <w:rPr>
          <w:rFonts w:hint="eastAsia" w:ascii="宋体" w:hAnsi="宋体" w:eastAsia="宋体" w:cs="宋体"/>
          <w:bCs w:val="0"/>
          <w:color w:val="auto"/>
          <w:sz w:val="24"/>
          <w:szCs w:val="24"/>
        </w:rPr>
      </w:pPr>
    </w:p>
    <w:p>
      <w:pPr>
        <w:pStyle w:val="2"/>
        <w:rPr>
          <w:rFonts w:hint="eastAsia" w:ascii="宋体" w:hAnsi="宋体" w:eastAsia="宋体" w:cs="宋体"/>
          <w:bCs w:val="0"/>
          <w:color w:val="auto"/>
          <w:sz w:val="24"/>
          <w:szCs w:val="24"/>
        </w:rPr>
      </w:pPr>
    </w:p>
    <w:p>
      <w:pPr>
        <w:rPr>
          <w:rFonts w:hint="eastAsia" w:ascii="宋体" w:hAnsi="宋体" w:eastAsia="宋体" w:cs="宋体"/>
          <w:bCs w:val="0"/>
          <w:color w:val="auto"/>
          <w:sz w:val="24"/>
          <w:szCs w:val="24"/>
        </w:rPr>
      </w:pPr>
    </w:p>
    <w:p>
      <w:pPr>
        <w:pStyle w:val="2"/>
        <w:rPr>
          <w:rFonts w:hint="eastAsia" w:ascii="宋体" w:hAnsi="宋体" w:eastAsia="宋体" w:cs="宋体"/>
          <w:bCs w:val="0"/>
          <w:color w:val="auto"/>
          <w:sz w:val="24"/>
          <w:szCs w:val="24"/>
        </w:rPr>
      </w:pPr>
    </w:p>
    <w:p>
      <w:pPr>
        <w:rPr>
          <w:rFonts w:hint="eastAsia" w:ascii="宋体" w:hAnsi="宋体" w:eastAsia="宋体" w:cs="宋体"/>
        </w:rPr>
      </w:pPr>
    </w:p>
    <w:p>
      <w:pPr>
        <w:pStyle w:val="2"/>
        <w:rPr>
          <w:rFonts w:hint="eastAsia" w:ascii="宋体" w:hAnsi="宋体" w:eastAsia="宋体" w:cs="宋体"/>
          <w:color w:val="auto"/>
        </w:rPr>
      </w:pPr>
    </w:p>
    <w:p>
      <w:pPr>
        <w:pStyle w:val="4"/>
        <w:jc w:val="center"/>
        <w:rPr>
          <w:rFonts w:hint="eastAsia" w:ascii="宋体" w:hAnsi="宋体" w:eastAsia="宋体" w:cs="宋体"/>
          <w:color w:val="auto"/>
          <w:sz w:val="24"/>
          <w:lang w:eastAsia="zh-CN"/>
        </w:rPr>
      </w:pPr>
      <w:r>
        <w:rPr>
          <w:rFonts w:hint="eastAsia" w:ascii="宋体" w:hAnsi="宋体" w:eastAsia="宋体" w:cs="宋体"/>
          <w:bCs w:val="0"/>
          <w:color w:val="auto"/>
          <w:sz w:val="24"/>
          <w:szCs w:val="24"/>
        </w:rPr>
        <w:t>四、首次磋商报价</w:t>
      </w:r>
      <w:r>
        <w:rPr>
          <w:rFonts w:hint="eastAsia" w:ascii="宋体" w:hAnsi="宋体" w:eastAsia="宋体" w:cs="宋体"/>
          <w:bCs w:val="0"/>
          <w:color w:val="auto"/>
          <w:sz w:val="24"/>
          <w:szCs w:val="24"/>
          <w:lang w:eastAsia="zh-CN"/>
        </w:rPr>
        <w:t>一览</w:t>
      </w:r>
      <w:r>
        <w:rPr>
          <w:rFonts w:hint="eastAsia" w:ascii="宋体" w:hAnsi="宋体" w:eastAsia="宋体" w:cs="宋体"/>
          <w:bCs w:val="0"/>
          <w:color w:val="auto"/>
          <w:sz w:val="24"/>
          <w:szCs w:val="24"/>
        </w:rPr>
        <w:t>表</w:t>
      </w:r>
      <w:bookmarkEnd w:id="86"/>
      <w:bookmarkEnd w:id="87"/>
      <w:bookmarkEnd w:id="88"/>
      <w:bookmarkEnd w:id="89"/>
      <w:bookmarkEnd w:id="90"/>
      <w:bookmarkEnd w:id="91"/>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2"/>
              <w:jc w:val="center"/>
              <w:rPr>
                <w:rFonts w:hint="eastAsia" w:ascii="宋体" w:hAnsi="宋体" w:eastAsia="宋体" w:cs="宋体"/>
                <w:color w:val="auto"/>
                <w:lang w:eastAsia="zh-CN"/>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（盖章）</w:t>
      </w:r>
    </w:p>
    <w:p>
      <w:pPr>
        <w:pStyle w:val="2"/>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ind w:firstLine="2400" w:firstLineChars="1000"/>
        <w:rPr>
          <w:rFonts w:hint="eastAsia" w:ascii="宋体" w:hAnsi="宋体" w:eastAsia="宋体" w:cs="宋体"/>
          <w:color w:val="auto"/>
          <w:sz w:val="24"/>
          <w:lang w:val="zh-CN"/>
        </w:rPr>
      </w:pPr>
      <w:r>
        <w:rPr>
          <w:rFonts w:hint="eastAsia" w:ascii="宋体" w:hAnsi="宋体" w:eastAsia="宋体" w:cs="宋体"/>
          <w:color w:val="auto"/>
          <w:sz w:val="24"/>
          <w:lang w:val="zh-CN"/>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日</w:t>
      </w:r>
    </w:p>
    <w:p>
      <w:pPr>
        <w:pStyle w:val="2"/>
        <w:rPr>
          <w:rFonts w:hint="eastAsia" w:ascii="宋体" w:hAnsi="宋体" w:eastAsia="宋体" w:cs="宋体"/>
          <w:color w:val="auto"/>
          <w:sz w:val="24"/>
          <w:lang w:val="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221" w:firstLineChars="1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rPr>
        <w:t>注：1、报价应按</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总价填写，</w:t>
      </w:r>
      <w:r>
        <w:rPr>
          <w:rFonts w:hint="eastAsia" w:ascii="宋体" w:hAnsi="宋体" w:eastAsia="宋体" w:cs="宋体"/>
          <w:b/>
          <w:color w:val="auto"/>
          <w:sz w:val="22"/>
          <w:szCs w:val="22"/>
          <w:lang w:eastAsia="zh-CN"/>
        </w:rPr>
        <w:t>单位精确到“元”</w:t>
      </w:r>
      <w:r>
        <w:rPr>
          <w:rFonts w:hint="eastAsia" w:ascii="宋体" w:hAnsi="宋体" w:eastAsia="宋体" w:cs="宋体"/>
          <w:b/>
          <w:color w:val="auto"/>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63" w:firstLineChars="300"/>
        <w:textAlignment w:val="auto"/>
        <w:rPr>
          <w:rFonts w:hint="eastAsia" w:ascii="宋体" w:hAnsi="宋体" w:eastAsia="宋体" w:cs="宋体"/>
          <w:b/>
          <w:color w:val="auto"/>
          <w:sz w:val="22"/>
          <w:szCs w:val="22"/>
        </w:rPr>
      </w:pPr>
      <w:r>
        <w:rPr>
          <w:rFonts w:hint="eastAsia" w:ascii="宋体" w:hAnsi="宋体" w:eastAsia="宋体" w:cs="宋体"/>
          <w:b/>
          <w:color w:val="auto"/>
          <w:sz w:val="22"/>
          <w:szCs w:val="22"/>
          <w:lang w:val="en-US" w:eastAsia="zh-CN"/>
        </w:rPr>
        <w:t>2、</w:t>
      </w:r>
      <w:r>
        <w:rPr>
          <w:rFonts w:hint="eastAsia" w:ascii="宋体" w:hAnsi="宋体" w:eastAsia="宋体" w:cs="宋体"/>
          <w:b/>
          <w:color w:val="auto"/>
          <w:sz w:val="22"/>
          <w:szCs w:val="22"/>
        </w:rPr>
        <w:t>此</w:t>
      </w:r>
      <w:r>
        <w:rPr>
          <w:rFonts w:hint="eastAsia" w:ascii="宋体" w:hAnsi="宋体" w:eastAsia="宋体" w:cs="宋体"/>
          <w:b/>
          <w:color w:val="auto"/>
          <w:sz w:val="22"/>
          <w:szCs w:val="22"/>
          <w:lang w:eastAsia="zh-CN"/>
        </w:rPr>
        <w:t>磋商报价</w:t>
      </w:r>
      <w:r>
        <w:rPr>
          <w:rFonts w:hint="eastAsia" w:ascii="宋体" w:hAnsi="宋体" w:eastAsia="宋体" w:cs="宋体"/>
          <w:b/>
          <w:color w:val="auto"/>
          <w:sz w:val="22"/>
          <w:szCs w:val="22"/>
        </w:rPr>
        <w:t>一览表总报价与</w:t>
      </w:r>
      <w:r>
        <w:rPr>
          <w:rFonts w:hint="eastAsia" w:ascii="宋体" w:hAnsi="宋体" w:eastAsia="宋体" w:cs="宋体"/>
          <w:b/>
          <w:color w:val="auto"/>
          <w:sz w:val="22"/>
          <w:szCs w:val="22"/>
          <w:lang w:eastAsia="zh-CN"/>
        </w:rPr>
        <w:t>磋商响应函</w:t>
      </w:r>
      <w:r>
        <w:rPr>
          <w:rFonts w:hint="eastAsia" w:ascii="宋体" w:hAnsi="宋体" w:eastAsia="宋体" w:cs="宋体"/>
          <w:b/>
          <w:color w:val="auto"/>
          <w:sz w:val="22"/>
          <w:szCs w:val="22"/>
        </w:rPr>
        <w:t>总报价一致。</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239" w:leftChars="114" w:firstLine="442" w:firstLineChars="200"/>
        <w:textAlignment w:val="auto"/>
        <w:rPr>
          <w:rFonts w:hint="eastAsia" w:ascii="宋体" w:hAnsi="宋体" w:eastAsia="宋体" w:cs="宋体"/>
          <w:color w:val="auto"/>
        </w:rPr>
      </w:pPr>
      <w:r>
        <w:rPr>
          <w:rFonts w:hint="eastAsia" w:ascii="宋体" w:hAnsi="宋体" w:eastAsia="宋体" w:cs="宋体"/>
          <w:b/>
          <w:color w:val="auto"/>
          <w:sz w:val="22"/>
          <w:szCs w:val="22"/>
          <w:lang w:val="en-US" w:eastAsia="zh-CN"/>
        </w:rPr>
        <w:t>4、特别提示：磋商供应商除按要求编制、装订磋商响应文件正、副本外，为便于登记，还须提供本项目磋商报价一览表（原件）一份，资格审查资料一份，并进行单独封装密封（参见格式），磋商会议大会签到时，与磋商响应文件正副本一并递交。本表报价大小写不符的以大写为准</w:t>
      </w:r>
      <w:r>
        <w:rPr>
          <w:rFonts w:hint="eastAsia" w:ascii="宋体" w:hAnsi="宋体" w:eastAsia="宋体" w:cs="宋体"/>
          <w:b/>
          <w:color w:val="auto"/>
          <w:sz w:val="22"/>
          <w:szCs w:val="22"/>
        </w:rPr>
        <w:t>。</w:t>
      </w:r>
    </w:p>
    <w:p>
      <w:pPr>
        <w:autoSpaceDE w:val="0"/>
        <w:autoSpaceDN w:val="0"/>
        <w:adjustRightInd w:val="0"/>
        <w:snapToGrid w:val="0"/>
        <w:spacing w:line="360" w:lineRule="auto"/>
        <w:jc w:val="center"/>
        <w:rPr>
          <w:rFonts w:hint="eastAsia" w:ascii="宋体" w:hAnsi="宋体" w:eastAsia="宋体" w:cs="宋体"/>
          <w:color w:val="auto"/>
          <w:sz w:val="28"/>
          <w:szCs w:val="28"/>
        </w:rPr>
      </w:pPr>
      <w:bookmarkStart w:id="92" w:name="_Toc26483_WPSOffice_Level1"/>
      <w:bookmarkStart w:id="93" w:name="_Toc5317_WPSOffice_Level1"/>
      <w:r>
        <w:rPr>
          <w:rFonts w:hint="eastAsia" w:ascii="宋体" w:hAnsi="宋体" w:eastAsia="宋体" w:cs="宋体"/>
          <w:b/>
          <w:bCs/>
          <w:color w:val="auto"/>
          <w:sz w:val="28"/>
          <w:szCs w:val="28"/>
          <w:lang w:val="zh-CN"/>
        </w:rPr>
        <w:t>二次</w:t>
      </w:r>
      <w:r>
        <w:rPr>
          <w:rFonts w:hint="eastAsia" w:ascii="宋体" w:hAnsi="宋体" w:eastAsia="宋体" w:cs="宋体"/>
          <w:b/>
          <w:bCs/>
          <w:color w:val="auto"/>
          <w:sz w:val="28"/>
          <w:szCs w:val="28"/>
        </w:rPr>
        <w:t>磋商</w:t>
      </w:r>
      <w:r>
        <w:rPr>
          <w:rFonts w:hint="eastAsia" w:ascii="宋体" w:hAnsi="宋体" w:eastAsia="宋体" w:cs="宋体"/>
          <w:b/>
          <w:bCs/>
          <w:color w:val="auto"/>
          <w:sz w:val="28"/>
          <w:szCs w:val="28"/>
          <w:lang w:val="zh-CN"/>
        </w:rPr>
        <w:t>报价表</w:t>
      </w:r>
      <w:bookmarkEnd w:id="92"/>
      <w:bookmarkEnd w:id="93"/>
    </w:p>
    <w:p>
      <w:pPr>
        <w:kinsoku w:val="0"/>
        <w:spacing w:line="500" w:lineRule="exact"/>
        <w:rPr>
          <w:rFonts w:hint="eastAsia" w:ascii="宋体" w:hAnsi="宋体" w:eastAsia="宋体" w:cs="宋体"/>
          <w:b/>
          <w:bCs/>
          <w:color w:val="auto"/>
          <w:sz w:val="24"/>
          <w:lang w:eastAsia="zh-CN"/>
        </w:rPr>
      </w:pPr>
      <w:r>
        <w:rPr>
          <w:rFonts w:hint="eastAsia" w:ascii="宋体" w:hAnsi="宋体" w:eastAsia="宋体" w:cs="宋体"/>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3" w:type="dxa"/>
            <w:vMerge w:val="restart"/>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磋商总报价</w:t>
            </w:r>
          </w:p>
          <w:p>
            <w:pPr>
              <w:pStyle w:val="2"/>
              <w:jc w:val="center"/>
              <w:rPr>
                <w:rFonts w:hint="eastAsia" w:ascii="宋体" w:hAnsi="宋体" w:eastAsia="宋体" w:cs="宋体"/>
                <w:color w:val="auto"/>
              </w:rPr>
            </w:pPr>
            <w:r>
              <w:rPr>
                <w:rFonts w:hint="eastAsia" w:ascii="宋体" w:hAnsi="宋体" w:eastAsia="宋体" w:cs="宋体"/>
                <w:color w:val="auto"/>
                <w:sz w:val="24"/>
              </w:rPr>
              <w:t>人民币</w:t>
            </w:r>
            <w:r>
              <w:rPr>
                <w:rFonts w:hint="eastAsia" w:ascii="宋体" w:hAnsi="宋体" w:eastAsia="宋体" w:cs="宋体"/>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3" w:type="dxa"/>
            <w:vMerge w:val="continue"/>
            <w:vAlign w:val="center"/>
          </w:tcPr>
          <w:p>
            <w:pPr>
              <w:autoSpaceDE w:val="0"/>
              <w:autoSpaceDN w:val="0"/>
              <w:adjustRightInd w:val="0"/>
              <w:snapToGrid w:val="0"/>
              <w:spacing w:line="360" w:lineRule="auto"/>
              <w:jc w:val="center"/>
              <w:rPr>
                <w:rFonts w:hint="eastAsia" w:ascii="宋体" w:hAnsi="宋体" w:eastAsia="宋体" w:cs="宋体"/>
                <w:color w:val="auto"/>
                <w:sz w:val="24"/>
              </w:rPr>
            </w:pP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小写：</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工期（日历天）</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质量标准</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33" w:type="dxa"/>
            <w:vAlign w:val="center"/>
          </w:tcPr>
          <w:p>
            <w:pPr>
              <w:autoSpaceDE w:val="0"/>
              <w:autoSpaceDN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c>
          <w:tcPr>
            <w:tcW w:w="7127" w:type="dxa"/>
            <w:vAlign w:val="center"/>
          </w:tcPr>
          <w:p>
            <w:pPr>
              <w:autoSpaceDE w:val="0"/>
              <w:autoSpaceDN w:val="0"/>
              <w:adjustRightInd w:val="0"/>
              <w:snapToGrid w:val="0"/>
              <w:spacing w:line="360" w:lineRule="auto"/>
              <w:rPr>
                <w:rFonts w:hint="eastAsia" w:ascii="宋体" w:hAnsi="宋体" w:eastAsia="宋体" w:cs="宋体"/>
                <w:color w:val="auto"/>
                <w:sz w:val="24"/>
              </w:rPr>
            </w:pPr>
          </w:p>
        </w:tc>
      </w:tr>
    </w:tbl>
    <w:p>
      <w:pPr>
        <w:autoSpaceDE w:val="0"/>
        <w:autoSpaceDN w:val="0"/>
        <w:adjustRightInd w:val="0"/>
        <w:snapToGrid w:val="0"/>
        <w:spacing w:line="360" w:lineRule="auto"/>
        <w:rPr>
          <w:rFonts w:hint="eastAsia" w:ascii="宋体" w:hAnsi="宋体" w:eastAsia="宋体" w:cs="宋体"/>
          <w:b/>
          <w:bCs/>
          <w:color w:val="auto"/>
          <w:sz w:val="24"/>
          <w:lang w:eastAsia="zh-CN"/>
        </w:rPr>
      </w:pPr>
    </w:p>
    <w:p>
      <w:pPr>
        <w:autoSpaceDE w:val="0"/>
        <w:autoSpaceDN w:val="0"/>
        <w:adjustRightInd w:val="0"/>
        <w:snapToGrid w:val="0"/>
        <w:spacing w:line="360" w:lineRule="auto"/>
        <w:rPr>
          <w:rFonts w:hint="eastAsia" w:ascii="宋体" w:hAnsi="宋体" w:eastAsia="宋体" w:cs="宋体"/>
          <w:color w:val="auto"/>
          <w:sz w:val="24"/>
          <w:lang w:eastAsia="zh-CN"/>
        </w:rPr>
      </w:pPr>
    </w:p>
    <w:p>
      <w:pPr>
        <w:tabs>
          <w:tab w:val="left" w:pos="7920"/>
        </w:tabs>
        <w:rPr>
          <w:rFonts w:hint="eastAsia" w:ascii="宋体" w:hAnsi="宋体" w:eastAsia="宋体" w:cs="宋体"/>
          <w:bCs/>
          <w:color w:val="auto"/>
          <w:sz w:val="24"/>
        </w:rPr>
      </w:pPr>
      <w:r>
        <w:rPr>
          <w:rFonts w:hint="eastAsia" w:ascii="宋体" w:hAnsi="宋体" w:eastAsia="宋体" w:cs="宋体"/>
          <w:bCs/>
          <w:color w:val="auto"/>
          <w:sz w:val="24"/>
        </w:rPr>
        <w:t>磋商供应商：</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（盖章）</w:t>
      </w:r>
    </w:p>
    <w:p>
      <w:pPr>
        <w:pStyle w:val="2"/>
        <w:rPr>
          <w:rFonts w:hint="eastAsia" w:ascii="宋体" w:hAnsi="宋体" w:eastAsia="宋体" w:cs="宋体"/>
          <w:color w:val="auto"/>
          <w:sz w:val="24"/>
        </w:rPr>
      </w:pPr>
    </w:p>
    <w:p>
      <w:pPr>
        <w:tabs>
          <w:tab w:val="left" w:pos="7920"/>
        </w:tabs>
        <w:rPr>
          <w:rFonts w:hint="eastAsia" w:ascii="宋体" w:hAnsi="宋体" w:eastAsia="宋体" w:cs="宋体"/>
          <w:bCs/>
          <w:color w:val="auto"/>
          <w:sz w:val="24"/>
        </w:rPr>
      </w:pPr>
    </w:p>
    <w:p>
      <w:pPr>
        <w:tabs>
          <w:tab w:val="left" w:pos="7920"/>
        </w:tabs>
        <w:rPr>
          <w:rFonts w:hint="eastAsia" w:ascii="宋体" w:hAnsi="宋体" w:eastAsia="宋体" w:cs="宋体"/>
          <w:bCs/>
          <w:color w:val="auto"/>
          <w:sz w:val="24"/>
          <w:lang w:eastAsia="zh-CN"/>
        </w:rPr>
      </w:pPr>
      <w:r>
        <w:rPr>
          <w:rFonts w:hint="eastAsia" w:ascii="宋体" w:hAnsi="宋体" w:eastAsia="宋体" w:cs="宋体"/>
          <w:bCs/>
          <w:color w:val="auto"/>
          <w:sz w:val="24"/>
        </w:rPr>
        <w:t>法定代表人或其被授权委托代理人：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（签字或盖章）</w:t>
      </w:r>
    </w:p>
    <w:p>
      <w:pPr>
        <w:autoSpaceDE w:val="0"/>
        <w:autoSpaceDN w:val="0"/>
        <w:adjustRightInd w:val="0"/>
        <w:snapToGrid w:val="0"/>
        <w:spacing w:line="360" w:lineRule="auto"/>
        <w:rPr>
          <w:rFonts w:hint="eastAsia" w:ascii="宋体" w:hAnsi="宋体" w:eastAsia="宋体" w:cs="宋体"/>
          <w:bCs/>
          <w:color w:val="auto"/>
          <w:sz w:val="24"/>
          <w:lang w:val="zh-CN"/>
        </w:rPr>
      </w:pPr>
    </w:p>
    <w:p>
      <w:pPr>
        <w:autoSpaceDE w:val="0"/>
        <w:autoSpaceDN w:val="0"/>
        <w:adjustRightInd w:val="0"/>
        <w:snapToGrid w:val="0"/>
        <w:spacing w:line="360" w:lineRule="auto"/>
        <w:rPr>
          <w:rFonts w:hint="eastAsia" w:ascii="宋体" w:hAnsi="宋体" w:eastAsia="宋体" w:cs="宋体"/>
          <w:color w:val="auto"/>
          <w:sz w:val="24"/>
          <w:lang w:val="zh-CN"/>
        </w:rPr>
      </w:pPr>
    </w:p>
    <w:p>
      <w:pPr>
        <w:autoSpaceDE w:val="0"/>
        <w:autoSpaceDN w:val="0"/>
        <w:adjustRightInd w:val="0"/>
        <w:snapToGrid w:val="0"/>
        <w:spacing w:line="360" w:lineRule="auto"/>
        <w:ind w:firstLine="4320" w:firstLineChars="1800"/>
        <w:rPr>
          <w:rFonts w:hint="eastAsia" w:ascii="宋体" w:hAnsi="宋体" w:eastAsia="宋体" w:cs="宋体"/>
        </w:rPr>
      </w:pPr>
      <w:r>
        <w:rPr>
          <w:rFonts w:hint="eastAsia" w:ascii="宋体" w:hAnsi="宋体" w:eastAsia="宋体" w:cs="宋体"/>
          <w:color w:val="auto"/>
          <w:sz w:val="24"/>
          <w:lang w:val="zh-CN"/>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日</w:t>
      </w: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p>
    <w:p>
      <w:pPr>
        <w:autoSpaceDE w:val="0"/>
        <w:autoSpaceDN w:val="0"/>
        <w:adjustRightInd w:val="0"/>
        <w:snapToGrid w:val="0"/>
        <w:spacing w:line="360" w:lineRule="auto"/>
        <w:ind w:left="0" w:leftChars="0" w:firstLine="420" w:firstLineChars="190"/>
        <w:rPr>
          <w:rFonts w:hint="eastAsia" w:ascii="宋体" w:hAnsi="宋体" w:eastAsia="宋体" w:cs="宋体"/>
          <w:b/>
          <w:color w:val="auto"/>
          <w:sz w:val="22"/>
          <w:szCs w:val="22"/>
        </w:rPr>
      </w:pPr>
      <w:r>
        <w:rPr>
          <w:rFonts w:hint="eastAsia" w:ascii="宋体" w:hAnsi="宋体" w:eastAsia="宋体" w:cs="宋体"/>
          <w:b/>
          <w:color w:val="auto"/>
          <w:sz w:val="22"/>
          <w:szCs w:val="22"/>
        </w:rPr>
        <w:t>特别提示：</w:t>
      </w:r>
    </w:p>
    <w:p>
      <w:pPr>
        <w:autoSpaceDE w:val="0"/>
        <w:autoSpaceDN w:val="0"/>
        <w:adjustRightInd w:val="0"/>
        <w:snapToGrid w:val="0"/>
        <w:spacing w:line="360" w:lineRule="auto"/>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注：1、二次磋商报价应按总价填写，单位精确到“元”；</w:t>
      </w:r>
    </w:p>
    <w:p>
      <w:pPr>
        <w:autoSpaceDE w:val="0"/>
        <w:autoSpaceDN w:val="0"/>
        <w:adjustRightInd w:val="0"/>
        <w:snapToGrid w:val="0"/>
        <w:spacing w:line="360" w:lineRule="auto"/>
        <w:ind w:left="15" w:leftChars="7" w:firstLine="406" w:firstLineChars="184"/>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2、供应商须自备该表格，加盖单位公章，无需装订在册，在最终磋商报价环节时填写提交此表，若最终磋商报价环节未单独提供此表，视为二次磋商报价无效；</w:t>
      </w:r>
    </w:p>
    <w:p>
      <w:pPr>
        <w:autoSpaceDE w:val="0"/>
        <w:autoSpaceDN w:val="0"/>
        <w:adjustRightInd w:val="0"/>
        <w:snapToGrid w:val="0"/>
        <w:spacing w:line="360" w:lineRule="auto"/>
        <w:ind w:left="15" w:leftChars="7" w:firstLine="406" w:firstLineChars="184"/>
        <w:rPr>
          <w:rFonts w:hint="eastAsia" w:ascii="宋体" w:hAnsi="宋体" w:eastAsia="宋体" w:cs="宋体"/>
          <w:color w:val="auto"/>
          <w:sz w:val="24"/>
        </w:rPr>
      </w:pPr>
      <w:r>
        <w:rPr>
          <w:rFonts w:hint="eastAsia" w:ascii="宋体" w:hAnsi="宋体" w:eastAsia="宋体" w:cs="宋体"/>
          <w:b/>
          <w:color w:val="auto"/>
          <w:sz w:val="22"/>
          <w:szCs w:val="22"/>
          <w:lang w:val="en-US" w:eastAsia="zh-CN"/>
        </w:rPr>
        <w:t>3、若供应商属于磋商文件规定的中小企业、监狱企业、残疾人福利性单位，请在备注一览填写注明，若无如实填写，后果自负</w:t>
      </w:r>
      <w:r>
        <w:rPr>
          <w:rFonts w:hint="eastAsia" w:ascii="宋体" w:hAnsi="宋体" w:eastAsia="宋体" w:cs="宋体"/>
          <w:b/>
          <w:color w:val="auto"/>
          <w:sz w:val="22"/>
          <w:szCs w:val="22"/>
        </w:rPr>
        <w:t>。</w:t>
      </w:r>
    </w:p>
    <w:p>
      <w:pPr>
        <w:pStyle w:val="4"/>
        <w:numPr>
          <w:ilvl w:val="0"/>
          <w:numId w:val="7"/>
        </w:numPr>
        <w:jc w:val="center"/>
        <w:rPr>
          <w:rFonts w:hint="eastAsia" w:ascii="宋体" w:hAnsi="宋体" w:eastAsia="宋体" w:cs="宋体"/>
          <w:bCs w:val="0"/>
          <w:color w:val="auto"/>
          <w:sz w:val="24"/>
          <w:szCs w:val="24"/>
        </w:rPr>
      </w:pPr>
      <w:bookmarkStart w:id="94" w:name="_Toc78884387"/>
      <w:r>
        <w:rPr>
          <w:rFonts w:hint="eastAsia" w:ascii="宋体" w:hAnsi="宋体" w:eastAsia="宋体" w:cs="宋体"/>
          <w:bCs w:val="0"/>
          <w:color w:val="auto"/>
          <w:sz w:val="24"/>
          <w:szCs w:val="24"/>
        </w:rPr>
        <w:t>已标价工程量清单</w:t>
      </w:r>
      <w:bookmarkEnd w:id="94"/>
      <w:r>
        <w:rPr>
          <w:rFonts w:hint="eastAsia" w:ascii="宋体" w:hAnsi="宋体" w:eastAsia="宋体" w:cs="宋体"/>
          <w:bCs w:val="0"/>
          <w:color w:val="auto"/>
          <w:sz w:val="24"/>
          <w:szCs w:val="24"/>
          <w:lang w:eastAsia="zh-CN"/>
        </w:rPr>
        <w:t>（格式）</w:t>
      </w: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pStyle w:val="4"/>
        <w:jc w:val="center"/>
        <w:rPr>
          <w:rFonts w:hint="eastAsia" w:ascii="宋体" w:hAnsi="宋体" w:eastAsia="宋体" w:cs="宋体"/>
          <w:bCs w:val="0"/>
          <w:color w:val="auto"/>
          <w:sz w:val="24"/>
          <w:szCs w:val="24"/>
        </w:rPr>
      </w:pPr>
      <w:bookmarkStart w:id="95" w:name="_Toc78884388"/>
      <w:bookmarkStart w:id="96" w:name="_Toc53231753"/>
      <w:bookmarkStart w:id="97" w:name="_Toc53231541"/>
      <w:bookmarkStart w:id="98" w:name="_Toc9868_WPSOffice_Level1"/>
      <w:bookmarkStart w:id="99" w:name="_Toc6703_WPSOffice_Level1"/>
      <w:bookmarkStart w:id="100" w:name="_Toc7507177"/>
      <w:bookmarkStart w:id="101" w:name="_Toc53231797"/>
      <w:r>
        <w:rPr>
          <w:rFonts w:hint="eastAsia" w:ascii="宋体" w:hAnsi="宋体" w:eastAsia="宋体" w:cs="宋体"/>
          <w:bCs w:val="0"/>
          <w:color w:val="auto"/>
          <w:sz w:val="24"/>
          <w:szCs w:val="24"/>
        </w:rPr>
        <w:t>六、磋商保证金</w:t>
      </w:r>
      <w:bookmarkEnd w:id="95"/>
      <w:bookmarkEnd w:id="96"/>
      <w:bookmarkEnd w:id="97"/>
      <w:bookmarkEnd w:id="98"/>
      <w:bookmarkEnd w:id="99"/>
      <w:bookmarkEnd w:id="100"/>
      <w:bookmarkEnd w:id="101"/>
    </w:p>
    <w:p>
      <w:pPr>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（一）以转账形式提交磋商担保的附以下证明材料</w:t>
      </w:r>
    </w:p>
    <w:p>
      <w:pPr>
        <w:jc w:val="center"/>
        <w:rPr>
          <w:rFonts w:hint="eastAsia" w:ascii="宋体" w:hAnsi="宋体" w:eastAsia="宋体" w:cs="宋体"/>
          <w:b/>
          <w:bCs/>
          <w:color w:val="auto"/>
          <w:sz w:val="24"/>
        </w:rPr>
      </w:pPr>
    </w:p>
    <w:p>
      <w:pPr>
        <w:spacing w:line="600" w:lineRule="auto"/>
        <w:ind w:firstLine="1680" w:firstLineChars="700"/>
        <w:jc w:val="both"/>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.1银行转账凭复印件</w:t>
      </w:r>
    </w:p>
    <w:p>
      <w:pPr>
        <w:spacing w:line="600" w:lineRule="auto"/>
        <w:ind w:firstLine="1680" w:firstLineChars="700"/>
        <w:jc w:val="both"/>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6</w:t>
      </w:r>
      <w:r>
        <w:rPr>
          <w:rFonts w:hint="eastAsia" w:ascii="宋体" w:hAnsi="宋体" w:eastAsia="宋体" w:cs="宋体"/>
          <w:b w:val="0"/>
          <w:bCs w:val="0"/>
          <w:color w:val="auto"/>
          <w:sz w:val="24"/>
        </w:rPr>
        <w:t>.2采购代理机构出具的</w:t>
      </w:r>
      <w:r>
        <w:rPr>
          <w:rFonts w:hint="eastAsia" w:ascii="宋体" w:hAnsi="宋体" w:eastAsia="宋体" w:cs="宋体"/>
          <w:b w:val="0"/>
          <w:bCs w:val="0"/>
          <w:color w:val="auto"/>
          <w:sz w:val="24"/>
          <w:lang w:eastAsia="zh-CN"/>
        </w:rPr>
        <w:t>磋商</w:t>
      </w:r>
      <w:r>
        <w:rPr>
          <w:rFonts w:hint="eastAsia" w:ascii="宋体" w:hAnsi="宋体" w:eastAsia="宋体" w:cs="宋体"/>
          <w:b w:val="0"/>
          <w:bCs w:val="0"/>
          <w:color w:val="auto"/>
          <w:sz w:val="24"/>
        </w:rPr>
        <w:t>保证金收据复印件</w:t>
      </w:r>
    </w:p>
    <w:p>
      <w:pPr>
        <w:spacing w:line="600" w:lineRule="auto"/>
        <w:ind w:firstLine="1680" w:firstLineChars="700"/>
        <w:jc w:val="both"/>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6.3</w:t>
      </w:r>
      <w:r>
        <w:rPr>
          <w:rFonts w:hint="eastAsia" w:ascii="宋体" w:hAnsi="宋体" w:eastAsia="宋体" w:cs="宋体"/>
          <w:b w:val="0"/>
          <w:bCs w:val="0"/>
          <w:color w:val="auto"/>
          <w:sz w:val="24"/>
        </w:rPr>
        <w:t>基本账户开户许可证</w:t>
      </w:r>
      <w:r>
        <w:rPr>
          <w:rFonts w:hint="eastAsia" w:ascii="宋体" w:hAnsi="宋体" w:eastAsia="宋体" w:cs="宋体"/>
          <w:b w:val="0"/>
          <w:bCs w:val="0"/>
          <w:color w:val="auto"/>
          <w:sz w:val="24"/>
          <w:lang w:eastAsia="zh-CN"/>
        </w:rPr>
        <w:t>或基本账户开户证明</w:t>
      </w:r>
      <w:r>
        <w:rPr>
          <w:rFonts w:hint="eastAsia" w:ascii="宋体" w:hAnsi="宋体" w:eastAsia="宋体" w:cs="宋体"/>
          <w:b w:val="0"/>
          <w:bCs w:val="0"/>
          <w:color w:val="auto"/>
          <w:sz w:val="24"/>
        </w:rPr>
        <w:t>复印件</w:t>
      </w:r>
    </w:p>
    <w:p>
      <w:pPr>
        <w:pStyle w:val="2"/>
        <w:jc w:val="center"/>
        <w:rPr>
          <w:rFonts w:hint="eastAsia" w:ascii="宋体" w:hAnsi="宋体" w:eastAsia="宋体" w:cs="宋体"/>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jc w:val="center"/>
        <w:rPr>
          <w:rFonts w:hint="eastAsia" w:ascii="宋体" w:hAnsi="宋体" w:eastAsia="宋体" w:cs="宋体"/>
          <w:b/>
          <w:bCs/>
          <w:color w:val="auto"/>
          <w:sz w:val="24"/>
        </w:rPr>
      </w:pPr>
    </w:p>
    <w:p>
      <w:pPr>
        <w:numPr>
          <w:ilvl w:val="0"/>
          <w:numId w:val="8"/>
        </w:numPr>
        <w:jc w:val="center"/>
        <w:rPr>
          <w:rFonts w:hint="eastAsia" w:ascii="宋体" w:hAnsi="宋体" w:eastAsia="宋体" w:cs="宋体"/>
          <w:b/>
          <w:bCs/>
          <w:color w:val="auto"/>
          <w:sz w:val="24"/>
          <w:lang w:eastAsia="zh-CN"/>
        </w:rPr>
      </w:pPr>
      <w:r>
        <w:rPr>
          <w:rFonts w:hint="eastAsia" w:ascii="宋体" w:hAnsi="宋体" w:eastAsia="宋体" w:cs="宋体"/>
          <w:b/>
          <w:bCs/>
          <w:color w:val="auto"/>
          <w:sz w:val="24"/>
        </w:rPr>
        <w:t>以保函形式提交磋商担保的提供担保机构出具的保函复印件</w:t>
      </w:r>
      <w:r>
        <w:rPr>
          <w:rFonts w:hint="eastAsia" w:ascii="宋体" w:hAnsi="宋体" w:eastAsia="宋体" w:cs="宋体"/>
          <w:b/>
          <w:bCs/>
          <w:color w:val="auto"/>
          <w:sz w:val="24"/>
          <w:lang w:eastAsia="zh-CN"/>
        </w:rPr>
        <w:t>（原件备查）</w:t>
      </w:r>
    </w:p>
    <w:p>
      <w:pPr>
        <w:pStyle w:val="27"/>
        <w:numPr>
          <w:ilvl w:val="0"/>
          <w:numId w:val="0"/>
        </w:numPr>
        <w:ind w:firstLine="1200" w:firstLineChars="500"/>
        <w:rPr>
          <w:rFonts w:hint="eastAsia" w:ascii="宋体" w:hAnsi="宋体" w:eastAsia="宋体" w:cs="宋体"/>
          <w:color w:val="auto"/>
          <w:sz w:val="24"/>
          <w:szCs w:val="24"/>
          <w:lang w:eastAsia="zh-CN"/>
        </w:rPr>
      </w:pPr>
    </w:p>
    <w:p>
      <w:pPr>
        <w:pStyle w:val="27"/>
        <w:numPr>
          <w:ilvl w:val="0"/>
          <w:numId w:val="0"/>
        </w:numPr>
        <w:ind w:firstLine="1200" w:firstLineChars="500"/>
        <w:rPr>
          <w:rFonts w:hint="eastAsia" w:ascii="宋体" w:hAnsi="宋体" w:eastAsia="宋体" w:cs="宋体"/>
          <w:lang w:eastAsia="zh-CN"/>
        </w:rPr>
      </w:pPr>
      <w:r>
        <w:rPr>
          <w:rFonts w:hint="eastAsia" w:ascii="宋体" w:hAnsi="宋体" w:eastAsia="宋体" w:cs="宋体"/>
          <w:color w:val="auto"/>
          <w:sz w:val="24"/>
          <w:szCs w:val="24"/>
          <w:lang w:eastAsia="zh-CN"/>
        </w:rPr>
        <w:t>注：</w:t>
      </w:r>
      <w:r>
        <w:rPr>
          <w:rFonts w:hint="eastAsia" w:ascii="宋体" w:hAnsi="宋体" w:eastAsia="宋体" w:cs="宋体"/>
          <w:color w:val="auto"/>
          <w:sz w:val="24"/>
          <w:szCs w:val="24"/>
        </w:rPr>
        <w:t>以银行转账或者金融机构、担保机构出具的保函等非现金形式。</w:t>
      </w:r>
    </w:p>
    <w:p>
      <w:pPr>
        <w:pStyle w:val="2"/>
        <w:rPr>
          <w:rFonts w:hint="eastAsia" w:ascii="宋体" w:hAnsi="宋体" w:eastAsia="宋体" w:cs="宋体"/>
          <w:color w:val="auto"/>
          <w:sz w:val="24"/>
        </w:rPr>
      </w:pPr>
    </w:p>
    <w:p>
      <w:pPr>
        <w:spacing w:before="240" w:beforeLines="100" w:after="120" w:afterLines="50"/>
        <w:jc w:val="center"/>
        <w:rPr>
          <w:rFonts w:hint="eastAsia" w:ascii="宋体" w:hAnsi="宋体" w:eastAsia="宋体" w:cs="宋体"/>
          <w:b/>
          <w:color w:val="auto"/>
          <w:sz w:val="24"/>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rPr>
          <w:rFonts w:hint="eastAsia" w:ascii="宋体" w:hAnsi="宋体" w:eastAsia="宋体" w:cs="宋体"/>
          <w:color w:val="auto"/>
          <w:lang w:val="zh-CN"/>
        </w:rPr>
      </w:pPr>
    </w:p>
    <w:p>
      <w:pPr>
        <w:pStyle w:val="4"/>
        <w:jc w:val="center"/>
        <w:rPr>
          <w:rFonts w:hint="eastAsia" w:ascii="宋体" w:hAnsi="宋体" w:eastAsia="宋体" w:cs="宋体"/>
          <w:bCs w:val="0"/>
          <w:color w:val="auto"/>
          <w:sz w:val="24"/>
          <w:szCs w:val="24"/>
        </w:rPr>
      </w:pPr>
      <w:bookmarkStart w:id="102" w:name="_Toc501033968"/>
      <w:bookmarkStart w:id="103" w:name="_Toc8829_WPSOffice_Level1"/>
      <w:bookmarkStart w:id="104" w:name="_Toc7507179"/>
      <w:bookmarkStart w:id="105" w:name="_Toc13384_WPSOffice_Level1"/>
      <w:bookmarkStart w:id="106" w:name="_Toc78884389"/>
      <w:bookmarkStart w:id="107" w:name="_Toc53231798"/>
      <w:bookmarkStart w:id="108" w:name="_Toc53231754"/>
      <w:bookmarkStart w:id="109" w:name="_Toc53231542"/>
      <w:r>
        <w:rPr>
          <w:rFonts w:hint="eastAsia" w:ascii="宋体" w:hAnsi="宋体" w:eastAsia="宋体" w:cs="宋体"/>
          <w:bCs w:val="0"/>
          <w:color w:val="auto"/>
          <w:sz w:val="24"/>
          <w:szCs w:val="24"/>
        </w:rPr>
        <w:t>七、供应商资质</w:t>
      </w:r>
      <w:bookmarkEnd w:id="102"/>
      <w:bookmarkEnd w:id="103"/>
      <w:bookmarkEnd w:id="104"/>
      <w:bookmarkEnd w:id="105"/>
      <w:r>
        <w:rPr>
          <w:rFonts w:hint="eastAsia" w:ascii="宋体" w:hAnsi="宋体" w:eastAsia="宋体" w:cs="宋体"/>
          <w:bCs w:val="0"/>
          <w:color w:val="auto"/>
          <w:sz w:val="24"/>
          <w:szCs w:val="24"/>
        </w:rPr>
        <w:t>审查资料</w:t>
      </w:r>
      <w:bookmarkEnd w:id="106"/>
      <w:bookmarkEnd w:id="107"/>
      <w:bookmarkEnd w:id="108"/>
      <w:bookmarkEnd w:id="109"/>
      <w:bookmarkStart w:id="110" w:name="_Toc53231543"/>
      <w:bookmarkStart w:id="111" w:name="_Toc53231799"/>
      <w:bookmarkStart w:id="112" w:name="_Toc53231755"/>
      <w:bookmarkStart w:id="113" w:name="_Toc15359"/>
    </w:p>
    <w:p>
      <w:pPr>
        <w:spacing w:line="440" w:lineRule="exact"/>
        <w:jc w:val="center"/>
        <w:rPr>
          <w:rFonts w:hint="eastAsia" w:ascii="宋体" w:hAnsi="宋体" w:eastAsia="宋体" w:cs="宋体"/>
          <w:b/>
          <w:color w:val="auto"/>
          <w:sz w:val="24"/>
        </w:rPr>
      </w:pPr>
      <w:r>
        <w:rPr>
          <w:rFonts w:hint="eastAsia" w:ascii="宋体" w:hAnsi="宋体" w:eastAsia="宋体" w:cs="宋体"/>
          <w:b/>
          <w:color w:val="auto"/>
          <w:sz w:val="24"/>
        </w:rPr>
        <w:t>（一）</w:t>
      </w:r>
      <w:r>
        <w:rPr>
          <w:rFonts w:hint="eastAsia" w:ascii="宋体" w:hAnsi="宋体" w:eastAsia="宋体" w:cs="宋体"/>
          <w:b/>
          <w:color w:val="auto"/>
          <w:sz w:val="24"/>
          <w:lang w:eastAsia="zh-CN"/>
        </w:rPr>
        <w:t>磋商供应商</w:t>
      </w:r>
      <w:r>
        <w:rPr>
          <w:rFonts w:hint="eastAsia" w:ascii="宋体" w:hAnsi="宋体" w:eastAsia="宋体" w:cs="宋体"/>
          <w:b/>
          <w:color w:val="auto"/>
          <w:sz w:val="24"/>
        </w:rPr>
        <w:t>基本情况表</w:t>
      </w:r>
      <w:bookmarkEnd w:id="110"/>
      <w:bookmarkEnd w:id="111"/>
      <w:bookmarkEnd w:id="112"/>
      <w:bookmarkEnd w:id="113"/>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37"/>
        <w:gridCol w:w="1419"/>
        <w:gridCol w:w="1068"/>
        <w:gridCol w:w="200"/>
        <w:gridCol w:w="1399"/>
        <w:gridCol w:w="18"/>
        <w:gridCol w:w="161"/>
        <w:gridCol w:w="53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磋商供应商</w:t>
            </w:r>
            <w:r>
              <w:rPr>
                <w:rFonts w:hint="eastAsia" w:ascii="宋体" w:hAnsi="宋体" w:eastAsia="宋体" w:cs="宋体"/>
                <w:color w:val="auto"/>
                <w:sz w:val="24"/>
              </w:rPr>
              <w:t>名称</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注册地址</w:t>
            </w:r>
          </w:p>
        </w:tc>
        <w:tc>
          <w:tcPr>
            <w:tcW w:w="3624" w:type="dxa"/>
            <w:gridSpan w:val="4"/>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邮政编码</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联系方式</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联系人</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　　话</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13" w:type="dxa"/>
            <w:vMerge w:val="continue"/>
            <w:vAlign w:val="center"/>
          </w:tcPr>
          <w:p>
            <w:pPr>
              <w:spacing w:line="440" w:lineRule="exact"/>
              <w:jc w:val="center"/>
              <w:rPr>
                <w:rFonts w:hint="eastAsia" w:ascii="宋体" w:hAnsi="宋体" w:eastAsia="宋体" w:cs="宋体"/>
                <w:color w:val="auto"/>
                <w:sz w:val="24"/>
              </w:rPr>
            </w:pP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传　真</w:t>
            </w:r>
          </w:p>
        </w:tc>
        <w:tc>
          <w:tcPr>
            <w:tcW w:w="2687" w:type="dxa"/>
            <w:gridSpan w:val="3"/>
            <w:vAlign w:val="center"/>
          </w:tcPr>
          <w:p>
            <w:pPr>
              <w:spacing w:line="440" w:lineRule="exact"/>
              <w:jc w:val="center"/>
              <w:rPr>
                <w:rFonts w:hint="eastAsia" w:ascii="宋体" w:hAnsi="宋体" w:eastAsia="宋体" w:cs="宋体"/>
                <w:color w:val="auto"/>
                <w:sz w:val="24"/>
              </w:rPr>
            </w:pPr>
          </w:p>
        </w:tc>
        <w:tc>
          <w:tcPr>
            <w:tcW w:w="1417"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电子邮件</w:t>
            </w:r>
          </w:p>
        </w:tc>
        <w:tc>
          <w:tcPr>
            <w:tcW w:w="1836" w:type="dxa"/>
            <w:gridSpan w:val="3"/>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技术负责人</w:t>
            </w:r>
          </w:p>
        </w:tc>
        <w:tc>
          <w:tcPr>
            <w:tcW w:w="937"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419" w:type="dxa"/>
            <w:vAlign w:val="center"/>
          </w:tcPr>
          <w:p>
            <w:pPr>
              <w:spacing w:line="440" w:lineRule="exact"/>
              <w:jc w:val="center"/>
              <w:rPr>
                <w:rFonts w:hint="eastAsia" w:ascii="宋体" w:hAnsi="宋体" w:eastAsia="宋体" w:cs="宋体"/>
                <w:color w:val="auto"/>
                <w:sz w:val="24"/>
              </w:rPr>
            </w:pPr>
          </w:p>
        </w:tc>
        <w:tc>
          <w:tcPr>
            <w:tcW w:w="1268"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技术职称</w:t>
            </w:r>
          </w:p>
        </w:tc>
        <w:tc>
          <w:tcPr>
            <w:tcW w:w="1399" w:type="dxa"/>
            <w:vAlign w:val="center"/>
          </w:tcPr>
          <w:p>
            <w:pPr>
              <w:spacing w:line="440" w:lineRule="exact"/>
              <w:jc w:val="center"/>
              <w:rPr>
                <w:rFonts w:hint="eastAsia" w:ascii="宋体" w:hAnsi="宋体" w:eastAsia="宋体" w:cs="宋体"/>
                <w:color w:val="auto"/>
                <w:sz w:val="24"/>
              </w:rPr>
            </w:pPr>
          </w:p>
        </w:tc>
        <w:tc>
          <w:tcPr>
            <w:tcW w:w="715" w:type="dxa"/>
            <w:gridSpan w:val="3"/>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电话</w:t>
            </w:r>
          </w:p>
        </w:tc>
        <w:tc>
          <w:tcPr>
            <w:tcW w:w="1139"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成立时间</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4521"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企业资质等级</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restart"/>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其中</w:t>
            </w: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项目经理</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营业执照号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高级职称人员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注册资金</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中级职称人员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基本账户开户银行</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初级职称人员</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基本账户账号</w:t>
            </w:r>
          </w:p>
        </w:tc>
        <w:tc>
          <w:tcPr>
            <w:tcW w:w="2356" w:type="dxa"/>
            <w:gridSpan w:val="2"/>
            <w:vAlign w:val="center"/>
          </w:tcPr>
          <w:p>
            <w:pPr>
              <w:spacing w:line="440" w:lineRule="exact"/>
              <w:jc w:val="center"/>
              <w:rPr>
                <w:rFonts w:hint="eastAsia" w:ascii="宋体" w:hAnsi="宋体" w:eastAsia="宋体" w:cs="宋体"/>
                <w:color w:val="auto"/>
                <w:sz w:val="24"/>
              </w:rPr>
            </w:pPr>
          </w:p>
        </w:tc>
        <w:tc>
          <w:tcPr>
            <w:tcW w:w="1068" w:type="dxa"/>
            <w:vMerge w:val="continue"/>
            <w:vAlign w:val="center"/>
          </w:tcPr>
          <w:p>
            <w:pPr>
              <w:spacing w:line="440" w:lineRule="exact"/>
              <w:jc w:val="center"/>
              <w:rPr>
                <w:rFonts w:hint="eastAsia" w:ascii="宋体" w:hAnsi="宋体" w:eastAsia="宋体" w:cs="宋体"/>
                <w:color w:val="auto"/>
                <w:sz w:val="24"/>
              </w:rPr>
            </w:pPr>
          </w:p>
        </w:tc>
        <w:tc>
          <w:tcPr>
            <w:tcW w:w="1778"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技　　工</w:t>
            </w:r>
          </w:p>
        </w:tc>
        <w:tc>
          <w:tcPr>
            <w:tcW w:w="1675" w:type="dxa"/>
            <w:gridSpan w:val="2"/>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经营范围</w:t>
            </w:r>
          </w:p>
        </w:tc>
        <w:tc>
          <w:tcPr>
            <w:tcW w:w="6877" w:type="dxa"/>
            <w:gridSpan w:val="9"/>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lang w:eastAsia="zh-CN"/>
              </w:rPr>
              <w:t>供应商</w:t>
            </w:r>
            <w:r>
              <w:rPr>
                <w:rFonts w:hint="eastAsia" w:ascii="宋体" w:hAnsi="宋体" w:eastAsia="宋体" w:cs="宋体"/>
                <w:color w:val="auto"/>
                <w:sz w:val="24"/>
              </w:rPr>
              <w:t>关联企业情况</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3"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877" w:type="dxa"/>
            <w:gridSpan w:val="9"/>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jc w:val="center"/>
        <w:rPr>
          <w:rFonts w:hint="eastAsia" w:ascii="宋体" w:hAnsi="宋体" w:eastAsia="宋体" w:cs="宋体"/>
          <w:b/>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rPr>
      </w:pPr>
    </w:p>
    <w:p>
      <w:pPr>
        <w:rPr>
          <w:rFonts w:hint="eastAsia" w:ascii="宋体" w:hAnsi="宋体" w:eastAsia="宋体" w:cs="宋体"/>
          <w:color w:val="auto"/>
          <w:sz w:val="24"/>
        </w:rPr>
      </w:pPr>
    </w:p>
    <w:p>
      <w:pPr>
        <w:pStyle w:val="2"/>
        <w:rPr>
          <w:rFonts w:hint="eastAsia" w:ascii="宋体" w:hAnsi="宋体" w:eastAsia="宋体" w:cs="宋体"/>
          <w:color w:val="auto"/>
        </w:rPr>
      </w:pPr>
    </w:p>
    <w:p>
      <w:pPr>
        <w:widowControl/>
        <w:numPr>
          <w:ilvl w:val="0"/>
          <w:numId w:val="9"/>
        </w:numPr>
        <w:tabs>
          <w:tab w:val="left" w:pos="1620"/>
        </w:tabs>
        <w:spacing w:line="360" w:lineRule="auto"/>
        <w:ind w:firstLine="482" w:firstLineChars="200"/>
        <w:jc w:val="center"/>
        <w:rPr>
          <w:rFonts w:hint="eastAsia" w:ascii="宋体" w:hAnsi="宋体" w:eastAsia="宋体" w:cs="宋体"/>
          <w:b/>
          <w:bCs/>
          <w:color w:val="auto"/>
          <w:sz w:val="24"/>
        </w:rPr>
      </w:pPr>
      <w:r>
        <w:rPr>
          <w:rFonts w:hint="eastAsia" w:ascii="宋体" w:hAnsi="宋体" w:eastAsia="宋体" w:cs="宋体"/>
          <w:b/>
          <w:bCs/>
          <w:color w:val="auto"/>
          <w:sz w:val="24"/>
          <w:lang w:eastAsia="zh-CN"/>
        </w:rPr>
        <w:t>磋商供应商</w:t>
      </w:r>
      <w:r>
        <w:rPr>
          <w:rFonts w:hint="eastAsia" w:ascii="宋体" w:hAnsi="宋体" w:eastAsia="宋体" w:cs="宋体"/>
          <w:b/>
          <w:bCs/>
          <w:color w:val="auto"/>
          <w:sz w:val="24"/>
        </w:rPr>
        <w:t>应附的资格证明文件</w:t>
      </w:r>
    </w:p>
    <w:p>
      <w:pPr>
        <w:pStyle w:val="2"/>
        <w:spacing w:line="480" w:lineRule="auto"/>
        <w:ind w:firstLine="482" w:firstLineChars="200"/>
        <w:rPr>
          <w:rFonts w:hint="eastAsia" w:ascii="宋体" w:hAnsi="宋体" w:eastAsia="宋体" w:cs="宋体"/>
          <w:b/>
          <w:bCs/>
          <w:color w:val="auto"/>
          <w:sz w:val="24"/>
          <w:lang w:eastAsia="zh-CN"/>
        </w:rPr>
      </w:pPr>
    </w:p>
    <w:p>
      <w:pPr>
        <w:pStyle w:val="2"/>
        <w:spacing w:line="480" w:lineRule="auto"/>
        <w:ind w:firstLine="482" w:firstLineChars="200"/>
        <w:rPr>
          <w:rFonts w:hint="eastAsia" w:ascii="宋体" w:hAnsi="宋体" w:eastAsia="宋体" w:cs="宋体"/>
          <w:lang w:eastAsia="zh-CN"/>
        </w:rPr>
      </w:pPr>
      <w:r>
        <w:rPr>
          <w:rFonts w:hint="eastAsia" w:ascii="宋体" w:hAnsi="宋体" w:eastAsia="宋体" w:cs="宋体"/>
          <w:b/>
          <w:bCs/>
          <w:color w:val="auto"/>
          <w:sz w:val="24"/>
          <w:lang w:eastAsia="zh-CN"/>
        </w:rPr>
        <w:t>详见竞争性磋商文件第二章“供应商须知前附表”及竞争性磋商文件第三章“评审内容”中“资格审查”评审表。</w:t>
      </w:r>
    </w:p>
    <w:p>
      <w:pPr>
        <w:pStyle w:val="2"/>
        <w:numPr>
          <w:ilvl w:val="0"/>
          <w:numId w:val="0"/>
        </w:numPr>
        <w:jc w:val="left"/>
        <w:rPr>
          <w:rFonts w:hint="eastAsia" w:ascii="宋体" w:hAnsi="宋体" w:eastAsia="宋体" w:cs="宋体"/>
          <w:b/>
          <w:color w:val="auto"/>
          <w:sz w:val="28"/>
          <w:szCs w:val="28"/>
          <w:lang w:val="en-US" w:eastAsia="zh-CN"/>
        </w:rPr>
      </w:pPr>
    </w:p>
    <w:p>
      <w:pPr>
        <w:pStyle w:val="2"/>
        <w:numPr>
          <w:ilvl w:val="0"/>
          <w:numId w:val="0"/>
        </w:numPr>
        <w:jc w:val="center"/>
        <w:rPr>
          <w:rFonts w:hint="eastAsia" w:ascii="宋体" w:hAnsi="宋体" w:eastAsia="宋体" w:cs="宋体"/>
          <w:color w:val="auto"/>
          <w:sz w:val="21"/>
          <w:szCs w:val="28"/>
        </w:rPr>
      </w:pPr>
      <w:r>
        <w:rPr>
          <w:rFonts w:hint="eastAsia" w:ascii="宋体" w:hAnsi="宋体" w:eastAsia="宋体" w:cs="宋体"/>
          <w:b/>
          <w:color w:val="auto"/>
          <w:sz w:val="28"/>
          <w:szCs w:val="28"/>
        </w:rPr>
        <w:t>（注：磋商</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文件中附以上证明文件的复印件并加盖公章）</w:t>
      </w:r>
    </w:p>
    <w:p>
      <w:pPr>
        <w:pStyle w:val="2"/>
        <w:ind w:firstLine="482" w:firstLineChars="200"/>
        <w:rPr>
          <w:rFonts w:hint="eastAsia" w:ascii="宋体" w:hAnsi="宋体" w:eastAsia="宋体" w:cs="宋体"/>
          <w:b/>
          <w:color w:val="auto"/>
          <w:sz w:val="24"/>
        </w:rPr>
      </w:pPr>
    </w:p>
    <w:p>
      <w:pPr>
        <w:rPr>
          <w:rFonts w:hint="eastAsia" w:ascii="宋体" w:hAnsi="宋体" w:eastAsia="宋体" w:cs="宋体"/>
          <w:b/>
          <w:color w:val="auto"/>
          <w:sz w:val="24"/>
        </w:rPr>
      </w:pPr>
    </w:p>
    <w:p>
      <w:pPr>
        <w:pStyle w:val="2"/>
        <w:rPr>
          <w:rFonts w:hint="eastAsia" w:ascii="宋体" w:hAnsi="宋体" w:eastAsia="宋体" w:cs="宋体"/>
          <w:b/>
          <w:color w:val="auto"/>
          <w:sz w:val="24"/>
        </w:rPr>
      </w:pPr>
    </w:p>
    <w:p>
      <w:pPr>
        <w:rPr>
          <w:rFonts w:hint="eastAsia" w:ascii="宋体" w:hAnsi="宋体" w:eastAsia="宋体" w:cs="宋体"/>
          <w:b/>
          <w:color w:val="auto"/>
          <w:sz w:val="24"/>
        </w:rPr>
      </w:pPr>
    </w:p>
    <w:p>
      <w:pPr>
        <w:pStyle w:val="2"/>
        <w:rPr>
          <w:rFonts w:hint="eastAsia" w:ascii="宋体" w:hAnsi="宋体" w:eastAsia="宋体" w:cs="宋体"/>
          <w:b/>
          <w:color w:val="auto"/>
          <w:sz w:val="24"/>
        </w:rPr>
      </w:pPr>
    </w:p>
    <w:p>
      <w:pPr>
        <w:rPr>
          <w:rFonts w:hint="eastAsia" w:ascii="宋体" w:hAnsi="宋体" w:eastAsia="宋体" w:cs="宋体"/>
          <w:b/>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rPr>
      </w:pPr>
    </w:p>
    <w:p>
      <w:pPr>
        <w:pStyle w:val="4"/>
        <w:jc w:val="center"/>
        <w:rPr>
          <w:rFonts w:hint="eastAsia" w:ascii="宋体" w:hAnsi="宋体" w:eastAsia="宋体" w:cs="宋体"/>
          <w:bCs w:val="0"/>
          <w:color w:val="auto"/>
          <w:sz w:val="24"/>
          <w:szCs w:val="24"/>
        </w:rPr>
      </w:pPr>
      <w:bookmarkStart w:id="114" w:name="_Toc53231544"/>
      <w:bookmarkStart w:id="115" w:name="_Toc53231756"/>
      <w:bookmarkStart w:id="116" w:name="_Toc78884390"/>
      <w:bookmarkStart w:id="117" w:name="_Toc53231800"/>
      <w:r>
        <w:rPr>
          <w:rFonts w:hint="eastAsia" w:ascii="宋体" w:hAnsi="宋体" w:eastAsia="宋体" w:cs="宋体"/>
          <w:bCs w:val="0"/>
          <w:color w:val="auto"/>
          <w:sz w:val="24"/>
          <w:szCs w:val="24"/>
        </w:rPr>
        <w:t>八、技术投标方案</w:t>
      </w:r>
      <w:bookmarkEnd w:id="114"/>
      <w:bookmarkEnd w:id="115"/>
      <w:bookmarkEnd w:id="116"/>
      <w:bookmarkEnd w:id="117"/>
    </w:p>
    <w:p>
      <w:pPr>
        <w:jc w:val="center"/>
        <w:rPr>
          <w:rFonts w:hint="eastAsia" w:ascii="宋体" w:hAnsi="宋体" w:eastAsia="宋体" w:cs="宋体"/>
          <w:b/>
          <w:color w:val="auto"/>
          <w:sz w:val="24"/>
        </w:rPr>
      </w:pPr>
      <w:r>
        <w:rPr>
          <w:rFonts w:hint="eastAsia" w:ascii="宋体" w:hAnsi="宋体" w:eastAsia="宋体" w:cs="宋体"/>
          <w:b/>
          <w:color w:val="auto"/>
          <w:sz w:val="24"/>
        </w:rPr>
        <w:t>（供应商自行编制，格式自拟）</w:t>
      </w: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rPr>
          <w:rFonts w:hint="eastAsia" w:ascii="宋体" w:hAnsi="宋体" w:eastAsia="宋体" w:cs="宋体"/>
          <w:color w:val="auto"/>
        </w:rPr>
      </w:pPr>
    </w:p>
    <w:p>
      <w:pPr>
        <w:pStyle w:val="2"/>
        <w:rPr>
          <w:rFonts w:hint="eastAsia" w:ascii="宋体" w:hAnsi="宋体" w:eastAsia="宋体" w:cs="宋体"/>
          <w:color w:val="auto"/>
        </w:rPr>
      </w:pPr>
    </w:p>
    <w:p>
      <w:pPr>
        <w:pStyle w:val="2"/>
        <w:rPr>
          <w:rFonts w:hint="eastAsia" w:ascii="宋体" w:hAnsi="宋体" w:eastAsia="宋体" w:cs="宋体"/>
          <w:color w:val="auto"/>
          <w:sz w:val="24"/>
        </w:rPr>
      </w:pPr>
    </w:p>
    <w:p>
      <w:pPr>
        <w:pStyle w:val="4"/>
        <w:jc w:val="center"/>
        <w:rPr>
          <w:rFonts w:hint="eastAsia" w:ascii="宋体" w:hAnsi="宋体" w:eastAsia="宋体" w:cs="宋体"/>
          <w:bCs w:val="0"/>
          <w:color w:val="auto"/>
          <w:sz w:val="24"/>
          <w:szCs w:val="24"/>
        </w:rPr>
      </w:pPr>
      <w:bookmarkStart w:id="118" w:name="_Toc78884391"/>
      <w:r>
        <w:rPr>
          <w:rFonts w:hint="eastAsia" w:ascii="宋体" w:hAnsi="宋体" w:eastAsia="宋体" w:cs="宋体"/>
          <w:bCs w:val="0"/>
          <w:color w:val="auto"/>
          <w:sz w:val="24"/>
          <w:szCs w:val="24"/>
        </w:rPr>
        <w:t>九、商务投标方案</w:t>
      </w:r>
      <w:bookmarkEnd w:id="118"/>
    </w:p>
    <w:p>
      <w:pPr>
        <w:pStyle w:val="82"/>
        <w:jc w:val="center"/>
        <w:rPr>
          <w:rFonts w:hint="eastAsia" w:ascii="宋体" w:hAnsi="宋体" w:eastAsia="宋体" w:cs="宋体"/>
          <w:b/>
          <w:bCs/>
          <w:color w:val="auto"/>
          <w:szCs w:val="24"/>
        </w:rPr>
      </w:pPr>
      <w:r>
        <w:rPr>
          <w:rFonts w:hint="eastAsia" w:ascii="宋体" w:hAnsi="宋体" w:eastAsia="宋体" w:cs="宋体"/>
          <w:b/>
          <w:bCs/>
          <w:color w:val="auto"/>
          <w:szCs w:val="24"/>
        </w:rPr>
        <w:t>（一）供应商2018年至今完成类似业绩情况</w:t>
      </w:r>
    </w:p>
    <w:p>
      <w:pPr>
        <w:rPr>
          <w:rFonts w:hint="eastAsia" w:ascii="宋体" w:hAnsi="宋体" w:eastAsia="宋体" w:cs="宋体"/>
          <w:color w:val="auto"/>
          <w:sz w:val="24"/>
        </w:rPr>
      </w:pP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4"/>
        <w:gridCol w:w="2931"/>
        <w:gridCol w:w="18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5"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1504"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建设单位</w:t>
            </w:r>
          </w:p>
        </w:tc>
        <w:tc>
          <w:tcPr>
            <w:tcW w:w="2931"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项目名称及合同金额</w:t>
            </w:r>
          </w:p>
          <w:p>
            <w:pPr>
              <w:jc w:val="center"/>
              <w:rPr>
                <w:rFonts w:hint="eastAsia" w:ascii="宋体" w:hAnsi="宋体" w:eastAsia="宋体" w:cs="宋体"/>
                <w:bCs/>
                <w:color w:val="auto"/>
                <w:sz w:val="24"/>
              </w:rPr>
            </w:pPr>
            <w:r>
              <w:rPr>
                <w:rFonts w:hint="eastAsia" w:ascii="宋体" w:hAnsi="宋体" w:eastAsia="宋体" w:cs="宋体"/>
                <w:bCs/>
                <w:color w:val="auto"/>
                <w:sz w:val="24"/>
              </w:rPr>
              <w:t>（万元）</w:t>
            </w:r>
          </w:p>
        </w:tc>
        <w:tc>
          <w:tcPr>
            <w:tcW w:w="1846"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竣工时间</w:t>
            </w:r>
          </w:p>
        </w:tc>
        <w:tc>
          <w:tcPr>
            <w:tcW w:w="1843" w:type="dxa"/>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宋体" w:hAnsi="宋体" w:eastAsia="宋体" w:cs="宋体"/>
                <w:bCs/>
                <w:color w:val="auto"/>
                <w:sz w:val="24"/>
              </w:rPr>
            </w:pPr>
          </w:p>
        </w:tc>
        <w:tc>
          <w:tcPr>
            <w:tcW w:w="1504" w:type="dxa"/>
            <w:vAlign w:val="center"/>
          </w:tcPr>
          <w:p>
            <w:pPr>
              <w:jc w:val="center"/>
              <w:rPr>
                <w:rFonts w:hint="eastAsia" w:ascii="宋体" w:hAnsi="宋体" w:eastAsia="宋体" w:cs="宋体"/>
                <w:bCs/>
                <w:color w:val="auto"/>
                <w:sz w:val="24"/>
              </w:rPr>
            </w:pPr>
          </w:p>
        </w:tc>
        <w:tc>
          <w:tcPr>
            <w:tcW w:w="2931" w:type="dxa"/>
            <w:vAlign w:val="center"/>
          </w:tcPr>
          <w:p>
            <w:pPr>
              <w:jc w:val="center"/>
              <w:rPr>
                <w:rFonts w:hint="eastAsia" w:ascii="宋体" w:hAnsi="宋体" w:eastAsia="宋体" w:cs="宋体"/>
                <w:bCs/>
                <w:color w:val="auto"/>
                <w:sz w:val="24"/>
              </w:rPr>
            </w:pPr>
          </w:p>
        </w:tc>
        <w:tc>
          <w:tcPr>
            <w:tcW w:w="1846" w:type="dxa"/>
            <w:vAlign w:val="center"/>
          </w:tcPr>
          <w:p>
            <w:pPr>
              <w:jc w:val="center"/>
              <w:rPr>
                <w:rFonts w:hint="eastAsia" w:ascii="宋体" w:hAnsi="宋体" w:eastAsia="宋体" w:cs="宋体"/>
                <w:bCs/>
                <w:color w:val="auto"/>
                <w:sz w:val="24"/>
              </w:rPr>
            </w:pPr>
          </w:p>
        </w:tc>
        <w:tc>
          <w:tcPr>
            <w:tcW w:w="1843" w:type="dxa"/>
            <w:vAlign w:val="center"/>
          </w:tcPr>
          <w:p>
            <w:pPr>
              <w:jc w:val="center"/>
              <w:rPr>
                <w:rFonts w:hint="eastAsia" w:ascii="宋体" w:hAnsi="宋体" w:eastAsia="宋体" w:cs="宋体"/>
                <w:bCs/>
                <w:color w:val="auto"/>
                <w:sz w:val="24"/>
              </w:rPr>
            </w:pPr>
          </w:p>
        </w:tc>
      </w:tr>
    </w:tbl>
    <w:p>
      <w:pPr>
        <w:jc w:val="left"/>
        <w:rPr>
          <w:rFonts w:hint="eastAsia" w:ascii="宋体" w:hAnsi="宋体" w:eastAsia="宋体" w:cs="宋体"/>
          <w:color w:val="auto"/>
          <w:sz w:val="24"/>
        </w:rPr>
      </w:pPr>
    </w:p>
    <w:p>
      <w:pPr>
        <w:ind w:left="482" w:hanging="482" w:hangingChars="200"/>
        <w:jc w:val="left"/>
        <w:rPr>
          <w:rFonts w:hint="eastAsia" w:ascii="宋体" w:hAnsi="宋体" w:eastAsia="宋体" w:cs="宋体"/>
          <w:b/>
          <w:bCs/>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业绩评审需提供本项目中标通知书及施工合同复印件，缺一无效，</w:t>
      </w:r>
      <w:r>
        <w:rPr>
          <w:rFonts w:hint="eastAsia" w:ascii="宋体" w:hAnsi="宋体" w:eastAsia="宋体" w:cs="宋体"/>
          <w:b/>
          <w:bCs/>
          <w:color w:val="auto"/>
          <w:sz w:val="24"/>
        </w:rPr>
        <w:t>证明材料在响应文件中附复印件。</w:t>
      </w: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rPr>
          <w:rFonts w:hint="eastAsia" w:ascii="宋体" w:hAnsi="宋体" w:eastAsia="宋体" w:cs="宋体"/>
          <w:color w:val="auto"/>
          <w:sz w:val="24"/>
        </w:rPr>
      </w:pPr>
    </w:p>
    <w:p>
      <w:pPr>
        <w:pStyle w:val="82"/>
        <w:jc w:val="center"/>
        <w:rPr>
          <w:rFonts w:hint="eastAsia" w:ascii="宋体" w:hAnsi="宋体" w:eastAsia="宋体" w:cs="宋体"/>
          <w:b/>
          <w:bCs/>
          <w:color w:val="auto"/>
          <w:szCs w:val="24"/>
        </w:rPr>
      </w:pPr>
      <w:bookmarkStart w:id="119" w:name="_Toc8554"/>
      <w:r>
        <w:rPr>
          <w:rFonts w:hint="eastAsia" w:ascii="宋体" w:hAnsi="宋体" w:eastAsia="宋体" w:cs="宋体"/>
          <w:b/>
          <w:bCs/>
          <w:color w:val="auto"/>
          <w:szCs w:val="24"/>
        </w:rPr>
        <w:t>（二）项目管理机构组成表</w:t>
      </w:r>
      <w:bookmarkEnd w:id="119"/>
    </w:p>
    <w:p>
      <w:pPr>
        <w:rPr>
          <w:rFonts w:hint="eastAsia" w:ascii="宋体" w:hAnsi="宋体" w:eastAsia="宋体" w:cs="宋体"/>
          <w:color w:val="auto"/>
          <w:sz w:val="24"/>
        </w:rPr>
      </w:pPr>
    </w:p>
    <w:tbl>
      <w:tblPr>
        <w:tblStyle w:val="28"/>
        <w:tblW w:w="92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73"/>
        <w:gridCol w:w="732"/>
        <w:gridCol w:w="1497"/>
        <w:gridCol w:w="851"/>
        <w:gridCol w:w="1417"/>
        <w:gridCol w:w="167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职务</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姓名</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职称</w:t>
            </w:r>
          </w:p>
        </w:tc>
        <w:tc>
          <w:tcPr>
            <w:tcW w:w="543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执业或职业资格证明</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证书名称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级别</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证号</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专业</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eastAsia="宋体" w:cs="宋体"/>
                <w:color w:val="auto"/>
                <w:sz w:val="24"/>
              </w:rPr>
            </w:pPr>
          </w:p>
        </w:tc>
      </w:tr>
    </w:tbl>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82"/>
        <w:ind w:firstLine="0"/>
        <w:jc w:val="center"/>
        <w:rPr>
          <w:rFonts w:hint="eastAsia" w:ascii="宋体" w:hAnsi="宋体" w:eastAsia="宋体" w:cs="宋体"/>
          <w:b/>
          <w:bCs/>
          <w:color w:val="auto"/>
          <w:szCs w:val="24"/>
        </w:rPr>
      </w:pPr>
      <w:r>
        <w:rPr>
          <w:rFonts w:hint="eastAsia" w:ascii="宋体" w:hAnsi="宋体" w:eastAsia="宋体" w:cs="宋体"/>
          <w:b/>
          <w:bCs/>
          <w:color w:val="auto"/>
          <w:szCs w:val="24"/>
        </w:rPr>
        <w:t>（三）主要人员资历表</w:t>
      </w:r>
    </w:p>
    <w:p>
      <w:pPr>
        <w:pStyle w:val="82"/>
        <w:jc w:val="center"/>
        <w:rPr>
          <w:rFonts w:hint="eastAsia" w:ascii="宋体" w:hAnsi="宋体" w:eastAsia="宋体" w:cs="宋体"/>
          <w:b/>
          <w:bCs/>
          <w:color w:val="auto"/>
          <w:szCs w:val="24"/>
        </w:rPr>
      </w:pPr>
    </w:p>
    <w:tbl>
      <w:tblPr>
        <w:tblStyle w:val="28"/>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
        <w:gridCol w:w="1315"/>
        <w:gridCol w:w="720"/>
        <w:gridCol w:w="803"/>
        <w:gridCol w:w="1526"/>
        <w:gridCol w:w="152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姓　名</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　龄</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专　业</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称</w:t>
            </w:r>
          </w:p>
        </w:tc>
        <w:tc>
          <w:tcPr>
            <w:tcW w:w="1330" w:type="dxa"/>
            <w:gridSpan w:val="2"/>
            <w:vAlign w:val="center"/>
          </w:tcPr>
          <w:p>
            <w:pPr>
              <w:spacing w:line="440" w:lineRule="exact"/>
              <w:jc w:val="center"/>
              <w:rPr>
                <w:rFonts w:hint="eastAsia" w:ascii="宋体" w:hAnsi="宋体" w:eastAsia="宋体" w:cs="宋体"/>
                <w:color w:val="auto"/>
                <w:sz w:val="24"/>
              </w:rPr>
            </w:pPr>
          </w:p>
        </w:tc>
        <w:tc>
          <w:tcPr>
            <w:tcW w:w="1523"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公司单位</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职　　务</w:t>
            </w:r>
          </w:p>
        </w:tc>
        <w:tc>
          <w:tcPr>
            <w:tcW w:w="1526" w:type="dxa"/>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拟在本工程担任职务</w:t>
            </w: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毕业学校</w:t>
            </w:r>
          </w:p>
        </w:tc>
        <w:tc>
          <w:tcPr>
            <w:tcW w:w="7428" w:type="dxa"/>
            <w:gridSpan w:val="7"/>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u w:val="single"/>
              </w:rPr>
              <w:t>　　</w:t>
            </w:r>
            <w:r>
              <w:rPr>
                <w:rFonts w:hint="eastAsia" w:ascii="宋体" w:hAnsi="宋体" w:eastAsia="宋体" w:cs="宋体"/>
                <w:color w:val="auto"/>
                <w:sz w:val="24"/>
              </w:rPr>
              <w:t>月毕业于</w:t>
            </w:r>
            <w:r>
              <w:rPr>
                <w:rFonts w:hint="eastAsia" w:ascii="宋体" w:hAnsi="宋体" w:eastAsia="宋体" w:cs="宋体"/>
                <w:color w:val="auto"/>
                <w:sz w:val="24"/>
                <w:u w:val="single"/>
              </w:rPr>
              <w:t>　　</w:t>
            </w:r>
            <w:r>
              <w:rPr>
                <w:rFonts w:hint="eastAsia" w:ascii="宋体" w:hAnsi="宋体" w:eastAsia="宋体" w:cs="宋体"/>
                <w:color w:val="auto"/>
                <w:sz w:val="24"/>
              </w:rPr>
              <w:t>专业，学制</w:t>
            </w:r>
            <w:r>
              <w:rPr>
                <w:rFonts w:hint="eastAsia" w:ascii="宋体" w:hAnsi="宋体" w:eastAsia="宋体" w:cs="宋体"/>
                <w:color w:val="auto"/>
                <w:sz w:val="24"/>
                <w:u w:val="single"/>
              </w:rPr>
              <w:t>　　</w:t>
            </w:r>
            <w:r>
              <w:rPr>
                <w:rFonts w:hint="eastAsia" w:ascii="宋体" w:hAnsi="宋体" w:eastAsia="宋体" w:cs="宋体"/>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44" w:type="dxa"/>
            <w:gridSpan w:val="8"/>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731" w:type="dxa"/>
            <w:gridSpan w:val="2"/>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年－年</w:t>
            </w:r>
          </w:p>
        </w:tc>
        <w:tc>
          <w:tcPr>
            <w:tcW w:w="4364"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参加过的工程项目名称</w:t>
            </w:r>
          </w:p>
        </w:tc>
        <w:tc>
          <w:tcPr>
            <w:tcW w:w="1524"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担任何职</w:t>
            </w:r>
          </w:p>
        </w:tc>
        <w:tc>
          <w:tcPr>
            <w:tcW w:w="1525" w:type="dxa"/>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发包人及</w:t>
            </w:r>
          </w:p>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ind w:left="3360" w:hanging="3360" w:hangingChars="1400"/>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宋体" w:hAnsi="宋体" w:eastAsia="宋体" w:cs="宋体"/>
                <w:color w:val="auto"/>
                <w:sz w:val="24"/>
              </w:rPr>
            </w:pPr>
          </w:p>
        </w:tc>
        <w:tc>
          <w:tcPr>
            <w:tcW w:w="4364" w:type="dxa"/>
            <w:gridSpan w:val="4"/>
            <w:vAlign w:val="center"/>
          </w:tcPr>
          <w:p>
            <w:pPr>
              <w:spacing w:line="440" w:lineRule="exact"/>
              <w:jc w:val="center"/>
              <w:rPr>
                <w:rFonts w:hint="eastAsia" w:ascii="宋体" w:hAnsi="宋体" w:eastAsia="宋体" w:cs="宋体"/>
                <w:color w:val="auto"/>
                <w:sz w:val="24"/>
              </w:rPr>
            </w:pPr>
          </w:p>
        </w:tc>
        <w:tc>
          <w:tcPr>
            <w:tcW w:w="1524" w:type="dxa"/>
            <w:vAlign w:val="center"/>
          </w:tcPr>
          <w:p>
            <w:pPr>
              <w:spacing w:line="440" w:lineRule="exact"/>
              <w:jc w:val="center"/>
              <w:rPr>
                <w:rFonts w:hint="eastAsia" w:ascii="宋体" w:hAnsi="宋体" w:eastAsia="宋体" w:cs="宋体"/>
                <w:color w:val="auto"/>
                <w:sz w:val="24"/>
              </w:rPr>
            </w:pPr>
          </w:p>
        </w:tc>
        <w:tc>
          <w:tcPr>
            <w:tcW w:w="1525" w:type="dxa"/>
            <w:vAlign w:val="center"/>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tcPr>
          <w:p>
            <w:pPr>
              <w:spacing w:line="440" w:lineRule="exact"/>
              <w:jc w:val="center"/>
              <w:rPr>
                <w:rFonts w:hint="eastAsia" w:ascii="宋体" w:hAnsi="宋体" w:eastAsia="宋体" w:cs="宋体"/>
                <w:color w:val="auto"/>
                <w:sz w:val="24"/>
              </w:rPr>
            </w:pPr>
          </w:p>
        </w:tc>
        <w:tc>
          <w:tcPr>
            <w:tcW w:w="4364" w:type="dxa"/>
            <w:gridSpan w:val="4"/>
          </w:tcPr>
          <w:p>
            <w:pPr>
              <w:spacing w:line="440" w:lineRule="exact"/>
              <w:jc w:val="center"/>
              <w:rPr>
                <w:rFonts w:hint="eastAsia" w:ascii="宋体" w:hAnsi="宋体" w:eastAsia="宋体" w:cs="宋体"/>
                <w:color w:val="auto"/>
                <w:sz w:val="24"/>
              </w:rPr>
            </w:pPr>
          </w:p>
        </w:tc>
        <w:tc>
          <w:tcPr>
            <w:tcW w:w="1524" w:type="dxa"/>
          </w:tcPr>
          <w:p>
            <w:pPr>
              <w:spacing w:line="440" w:lineRule="exact"/>
              <w:jc w:val="center"/>
              <w:rPr>
                <w:rFonts w:hint="eastAsia" w:ascii="宋体" w:hAnsi="宋体" w:eastAsia="宋体" w:cs="宋体"/>
                <w:color w:val="auto"/>
                <w:sz w:val="24"/>
              </w:rPr>
            </w:pPr>
          </w:p>
        </w:tc>
        <w:tc>
          <w:tcPr>
            <w:tcW w:w="1525" w:type="dxa"/>
          </w:tcPr>
          <w:p>
            <w:pPr>
              <w:spacing w:line="440" w:lineRule="exact"/>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766" w:type="dxa"/>
            <w:gridSpan w:val="4"/>
            <w:vAlign w:val="center"/>
          </w:tcPr>
          <w:p>
            <w:pPr>
              <w:spacing w:line="440" w:lineRule="exact"/>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5378" w:type="dxa"/>
            <w:gridSpan w:val="4"/>
            <w:vAlign w:val="center"/>
          </w:tcPr>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p>
        </w:tc>
      </w:tr>
    </w:tbl>
    <w:p>
      <w:pPr>
        <w:pStyle w:val="2"/>
        <w:rPr>
          <w:rFonts w:hint="eastAsia" w:ascii="宋体" w:hAnsi="宋体" w:eastAsia="宋体" w:cs="宋体"/>
          <w:b/>
          <w:bCs/>
          <w:color w:val="auto"/>
          <w:sz w:val="16"/>
          <w:szCs w:val="16"/>
        </w:rPr>
      </w:pPr>
    </w:p>
    <w:p>
      <w:pPr>
        <w:pStyle w:val="2"/>
        <w:rPr>
          <w:rFonts w:hint="eastAsia" w:ascii="宋体" w:hAnsi="宋体" w:eastAsia="宋体" w:cs="宋体"/>
          <w:b/>
          <w:bCs/>
          <w:color w:val="auto"/>
          <w:sz w:val="24"/>
        </w:rPr>
      </w:pPr>
      <w:r>
        <w:rPr>
          <w:rFonts w:hint="eastAsia" w:ascii="宋体" w:hAnsi="宋体" w:eastAsia="宋体" w:cs="宋体"/>
          <w:b/>
          <w:bCs/>
          <w:color w:val="auto"/>
          <w:sz w:val="24"/>
        </w:rPr>
        <w:t>注：项目经理应附建造师执业注册证书、安全生产考核合格证书、身份证、职称证等证明材料的复印件；其他主要人员应附相关证明材料复印件。</w:t>
      </w: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spacing w:before="240" w:beforeLines="100" w:after="240" w:afterLines="100"/>
        <w:jc w:val="center"/>
        <w:rPr>
          <w:rFonts w:hint="eastAsia" w:ascii="宋体" w:hAnsi="宋体" w:eastAsia="宋体" w:cs="宋体"/>
          <w:b/>
          <w:bCs/>
          <w:color w:val="auto"/>
          <w:sz w:val="24"/>
        </w:rPr>
      </w:pPr>
      <w:bookmarkStart w:id="120" w:name="_Toc23710_WPSOffice_Level1"/>
      <w:bookmarkStart w:id="121" w:name="_Toc9605_WPSOffice_Level1"/>
      <w:r>
        <w:rPr>
          <w:rFonts w:hint="eastAsia" w:ascii="宋体" w:hAnsi="宋体" w:eastAsia="宋体" w:cs="宋体"/>
          <w:b/>
          <w:bCs/>
          <w:color w:val="auto"/>
          <w:sz w:val="24"/>
        </w:rPr>
        <w:t>承诺书</w:t>
      </w:r>
      <w:bookmarkEnd w:id="120"/>
      <w:bookmarkEnd w:id="121"/>
    </w:p>
    <w:p>
      <w:pPr>
        <w:spacing w:after="240" w:afterLines="100" w:line="440" w:lineRule="exact"/>
        <w:rPr>
          <w:rFonts w:hint="eastAsia" w:ascii="宋体" w:hAnsi="宋体" w:eastAsia="宋体" w:cs="宋体"/>
          <w:color w:val="auto"/>
          <w:sz w:val="24"/>
          <w:u w:val="single"/>
        </w:rPr>
      </w:pPr>
      <w:r>
        <w:rPr>
          <w:rFonts w:hint="eastAsia" w:ascii="宋体" w:hAnsi="宋体" w:eastAsia="宋体" w:cs="宋体"/>
          <w:color w:val="auto"/>
          <w:sz w:val="24"/>
          <w:u w:val="none"/>
          <w:lang w:eastAsia="zh-CN"/>
        </w:rPr>
        <w:t>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（采购人）</w:t>
      </w:r>
      <w:r>
        <w:rPr>
          <w:rFonts w:hint="eastAsia" w:ascii="宋体" w:hAnsi="宋体" w:eastAsia="宋体" w:cs="宋体"/>
          <w:color w:val="auto"/>
          <w:sz w:val="24"/>
        </w:rPr>
        <w:t>：</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我方在此声明，我方拟派往</w:t>
      </w:r>
      <w:r>
        <w:rPr>
          <w:rFonts w:hint="eastAsia" w:ascii="宋体" w:hAnsi="宋体" w:eastAsia="宋体" w:cs="宋体"/>
          <w:color w:val="auto"/>
          <w:spacing w:val="6"/>
          <w:sz w:val="24"/>
          <w:u w:val="single"/>
        </w:rPr>
        <w:t>（项目名称）</w:t>
      </w:r>
      <w:r>
        <w:rPr>
          <w:rFonts w:hint="eastAsia" w:ascii="宋体" w:hAnsi="宋体" w:eastAsia="宋体" w:cs="宋体"/>
          <w:color w:val="auto"/>
          <w:spacing w:val="6"/>
          <w:sz w:val="24"/>
        </w:rPr>
        <w:t>（以下简称“本工程”）的</w:t>
      </w:r>
      <w:r>
        <w:rPr>
          <w:rFonts w:hint="eastAsia" w:ascii="宋体" w:hAnsi="宋体" w:eastAsia="宋体" w:cs="宋体"/>
          <w:color w:val="auto"/>
          <w:spacing w:val="6"/>
          <w:sz w:val="24"/>
          <w:u w:val="single"/>
        </w:rPr>
        <w:t>项目经理（项目经理姓名）</w:t>
      </w:r>
      <w:r>
        <w:rPr>
          <w:rFonts w:hint="eastAsia" w:ascii="宋体" w:hAnsi="宋体" w:eastAsia="宋体" w:cs="宋体"/>
          <w:color w:val="auto"/>
          <w:spacing w:val="6"/>
          <w:sz w:val="24"/>
        </w:rPr>
        <w:t>为我公司注册员工，现阶段没有担任任何在施建设工程项目的项目经理。</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我方保证上述信息的真实和准确，并愿意承担因我方就此弄虚作假所引起的一切法律后果。</w:t>
      </w:r>
    </w:p>
    <w:p>
      <w:pPr>
        <w:spacing w:line="360" w:lineRule="auto"/>
        <w:ind w:firstLine="504" w:firstLineChars="200"/>
        <w:rPr>
          <w:rFonts w:hint="eastAsia" w:ascii="宋体" w:hAnsi="宋体" w:eastAsia="宋体" w:cs="宋体"/>
          <w:color w:val="auto"/>
          <w:spacing w:val="6"/>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特此承诺</w:t>
      </w:r>
      <w:r>
        <w:rPr>
          <w:rFonts w:hint="eastAsia" w:ascii="宋体" w:hAnsi="宋体" w:eastAsia="宋体" w:cs="宋体"/>
          <w:color w:val="auto"/>
          <w:sz w:val="24"/>
          <w:lang w:eastAsia="zh-CN"/>
        </w:rPr>
        <w:t>。</w:t>
      </w: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440" w:lineRule="exact"/>
        <w:ind w:firstLine="480" w:firstLineChars="200"/>
        <w:rPr>
          <w:rFonts w:hint="eastAsia" w:ascii="宋体" w:hAnsi="宋体" w:eastAsia="宋体" w:cs="宋体"/>
          <w:color w:val="auto"/>
          <w:sz w:val="24"/>
        </w:rPr>
      </w:pPr>
    </w:p>
    <w:p>
      <w:pPr>
        <w:spacing w:line="600" w:lineRule="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供应商：</w:t>
      </w:r>
      <w:r>
        <w:rPr>
          <w:rFonts w:hint="eastAsia" w:ascii="宋体" w:hAnsi="宋体" w:eastAsia="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（盖单位章）</w:t>
      </w:r>
    </w:p>
    <w:p>
      <w:pPr>
        <w:spacing w:line="600" w:lineRule="auto"/>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eastAsia="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600" w:lineRule="auto"/>
        <w:ind w:right="420" w:firstLine="4560" w:firstLineChars="1900"/>
        <w:rPr>
          <w:rFonts w:hint="eastAsia" w:ascii="宋体" w:hAnsi="宋体" w:eastAsia="宋体" w:cs="宋体"/>
          <w:color w:val="auto"/>
          <w:sz w:val="24"/>
        </w:rPr>
      </w:pP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autoSpaceDE w:val="0"/>
        <w:autoSpaceDN w:val="0"/>
        <w:adjustRightInd w:val="0"/>
        <w:spacing w:line="360" w:lineRule="auto"/>
        <w:jc w:val="center"/>
        <w:rPr>
          <w:rFonts w:hint="eastAsia" w:ascii="宋体" w:hAnsi="宋体" w:eastAsia="宋体" w:cs="宋体"/>
          <w:b/>
          <w:bCs/>
          <w:color w:val="auto"/>
          <w:sz w:val="24"/>
          <w:lang w:val="zh-CN"/>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jc w:val="center"/>
        <w:rPr>
          <w:rFonts w:hint="eastAsia" w:ascii="宋体" w:hAnsi="宋体" w:eastAsia="宋体" w:cs="宋体"/>
          <w:b/>
          <w:bCs/>
          <w:color w:val="auto"/>
          <w:szCs w:val="24"/>
        </w:rPr>
      </w:pPr>
    </w:p>
    <w:p>
      <w:pPr>
        <w:pStyle w:val="82"/>
        <w:ind w:left="0" w:leftChars="0" w:firstLine="0" w:firstLineChars="0"/>
        <w:jc w:val="both"/>
        <w:rPr>
          <w:rFonts w:hint="eastAsia" w:ascii="宋体" w:hAnsi="宋体" w:eastAsia="宋体" w:cs="宋体"/>
          <w:b/>
          <w:bCs/>
          <w:color w:val="auto"/>
          <w:szCs w:val="24"/>
        </w:rPr>
      </w:pPr>
    </w:p>
    <w:p>
      <w:pPr>
        <w:jc w:val="center"/>
        <w:rPr>
          <w:rFonts w:hint="eastAsia" w:ascii="宋体" w:hAnsi="宋体" w:eastAsia="宋体" w:cs="宋体"/>
          <w:b/>
          <w:bCs/>
          <w:color w:val="auto"/>
          <w:sz w:val="24"/>
        </w:rPr>
      </w:pPr>
      <w:r>
        <w:rPr>
          <w:rFonts w:hint="eastAsia" w:ascii="宋体" w:hAnsi="宋体" w:eastAsia="宋体" w:cs="宋体"/>
          <w:b/>
          <w:bCs/>
          <w:color w:val="auto"/>
          <w:sz w:val="24"/>
        </w:rPr>
        <w:t>（四）供应商签署的承诺书</w:t>
      </w:r>
    </w:p>
    <w:p>
      <w:pPr>
        <w:jc w:val="center"/>
        <w:rPr>
          <w:rFonts w:hint="eastAsia" w:ascii="宋体" w:hAnsi="宋体" w:eastAsia="宋体" w:cs="宋体"/>
          <w:b/>
          <w:color w:val="auto"/>
          <w:sz w:val="24"/>
        </w:rPr>
      </w:pPr>
      <w:bookmarkStart w:id="122" w:name="_Toc26019_WPSOffice_Level1"/>
      <w:bookmarkStart w:id="123" w:name="_Toc28017_WPSOffice_Level1"/>
    </w:p>
    <w:p>
      <w:pPr>
        <w:jc w:val="center"/>
        <w:rPr>
          <w:rFonts w:hint="eastAsia" w:ascii="宋体" w:hAnsi="宋体" w:eastAsia="宋体" w:cs="宋体"/>
          <w:b/>
          <w:color w:val="auto"/>
          <w:sz w:val="24"/>
        </w:rPr>
      </w:pPr>
      <w:r>
        <w:rPr>
          <w:rFonts w:hint="eastAsia" w:ascii="宋体" w:hAnsi="宋体" w:eastAsia="宋体" w:cs="宋体"/>
          <w:b/>
          <w:color w:val="auto"/>
          <w:sz w:val="24"/>
        </w:rPr>
        <w:t>承诺书1</w:t>
      </w:r>
      <w:bookmarkEnd w:id="122"/>
      <w:bookmarkEnd w:id="123"/>
    </w:p>
    <w:p>
      <w:pPr>
        <w:rPr>
          <w:rFonts w:hint="eastAsia" w:ascii="宋体" w:hAnsi="宋体" w:eastAsia="宋体" w:cs="宋体"/>
          <w:color w:val="auto"/>
          <w:sz w:val="24"/>
        </w:rPr>
      </w:pPr>
    </w:p>
    <w:p>
      <w:pPr>
        <w:jc w:val="center"/>
        <w:rPr>
          <w:rFonts w:hint="eastAsia" w:ascii="宋体" w:hAnsi="宋体" w:eastAsia="宋体" w:cs="宋体"/>
          <w:b/>
          <w:color w:val="auto"/>
          <w:sz w:val="24"/>
        </w:rPr>
      </w:pPr>
      <w:bookmarkStart w:id="124" w:name="_Toc26903_WPSOffice_Level1"/>
      <w:bookmarkStart w:id="125" w:name="_Toc14380_WPSOffice_Level1"/>
      <w:r>
        <w:rPr>
          <w:rFonts w:hint="eastAsia" w:ascii="宋体" w:hAnsi="宋体" w:eastAsia="宋体" w:cs="宋体"/>
          <w:b/>
          <w:color w:val="auto"/>
          <w:sz w:val="24"/>
        </w:rPr>
        <w:t>供应商符合《政府采购法》第二十二条规定条件的承诺函</w:t>
      </w:r>
      <w:bookmarkEnd w:id="124"/>
      <w:bookmarkEnd w:id="125"/>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pStyle w:val="12"/>
        <w:spacing w:line="360" w:lineRule="auto"/>
        <w:rPr>
          <w:rFonts w:hint="eastAsia" w:ascii="宋体" w:hAnsi="宋体" w:eastAsia="宋体" w:cs="宋体"/>
          <w:color w:val="auto"/>
          <w:spacing w:val="8"/>
          <w:sz w:val="24"/>
          <w:szCs w:val="24"/>
          <w:u w:val="single"/>
          <w:lang w:val="en-US" w:eastAsia="zh-CN"/>
        </w:rPr>
      </w:pPr>
      <w:r>
        <w:rPr>
          <w:rFonts w:hint="eastAsia" w:ascii="宋体" w:hAnsi="宋体" w:eastAsia="宋体" w:cs="宋体"/>
          <w:color w:val="auto"/>
          <w:spacing w:val="8"/>
          <w:sz w:val="24"/>
          <w:szCs w:val="24"/>
        </w:rPr>
        <w:t>致：</w:t>
      </w:r>
      <w:r>
        <w:rPr>
          <w:rFonts w:hint="eastAsia" w:ascii="宋体" w:hAnsi="宋体" w:eastAsia="宋体" w:cs="宋体"/>
          <w:color w:val="auto"/>
          <w:spacing w:val="8"/>
          <w:sz w:val="24"/>
          <w:szCs w:val="24"/>
          <w:u w:val="single"/>
          <w:lang w:val="en-US" w:eastAsia="zh-CN"/>
        </w:rPr>
        <w:t xml:space="preserve">              （采购人）</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本公司（公司名称）参加（项目名称）的磋商活动，现承诺：</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我公司满足政府采购法第二十二条关于供应商的资格要求：</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（一）具有独立承担民事责任的能力；</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（二）具有良好的商业信誉和健全的财务会计制度；</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（三）具有履行合同所必需的设备和专业技术能力；</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（四）有依法缴纳税收和社会保障资金的良好记录；</w:t>
      </w:r>
    </w:p>
    <w:p>
      <w:pPr>
        <w:pStyle w:val="12"/>
        <w:spacing w:line="360" w:lineRule="auto"/>
        <w:ind w:firstLine="576" w:firstLineChars="225"/>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rPr>
        <w:t>（五）参加政府采购活动前三年内，在经营活动中没有重大违法记录；</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（六）法律、行政法规规定的其他条件。</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同时也满足本项目法律法规规章规定关于供应商的其他资格性条件，未参与本采购项目前期咨询论证，不属于禁止参加磋商的供应商。</w:t>
      </w:r>
    </w:p>
    <w:p>
      <w:pPr>
        <w:pStyle w:val="12"/>
        <w:spacing w:line="360" w:lineRule="auto"/>
        <w:ind w:firstLine="576" w:firstLineChars="225"/>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如违反以上承诺，本公司愿承担一切法律责任。</w:t>
      </w:r>
    </w:p>
    <w:p>
      <w:pPr>
        <w:pStyle w:val="12"/>
        <w:rPr>
          <w:rFonts w:hint="eastAsia" w:ascii="宋体" w:hAnsi="宋体" w:eastAsia="宋体" w:cs="宋体"/>
          <w:color w:val="auto"/>
          <w:sz w:val="24"/>
          <w:szCs w:val="24"/>
        </w:rPr>
      </w:pP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供应商名称：_______________________________</w:t>
      </w:r>
      <w:r>
        <w:rPr>
          <w:rFonts w:hint="eastAsia" w:ascii="宋体" w:hAnsi="宋体" w:eastAsia="宋体" w:cs="宋体"/>
          <w:bCs/>
          <w:color w:val="auto"/>
          <w:sz w:val="24"/>
        </w:rPr>
        <w:t>（盖公章）</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snapToGrid w:val="0"/>
          <w:color w:val="auto"/>
          <w:kern w:val="0"/>
          <w:sz w:val="24"/>
        </w:rPr>
        <w:t>法定代表人</w:t>
      </w:r>
      <w:r>
        <w:rPr>
          <w:rFonts w:hint="eastAsia" w:ascii="宋体" w:hAnsi="宋体" w:eastAsia="宋体" w:cs="宋体"/>
          <w:color w:val="auto"/>
          <w:spacing w:val="8"/>
          <w:sz w:val="24"/>
        </w:rPr>
        <w:t>或授权代表</w:t>
      </w:r>
      <w:r>
        <w:rPr>
          <w:rFonts w:hint="eastAsia" w:ascii="宋体" w:hAnsi="宋体" w:eastAsia="宋体" w:cs="宋体"/>
          <w:snapToGrid w:val="0"/>
          <w:color w:val="auto"/>
          <w:kern w:val="0"/>
          <w:sz w:val="24"/>
        </w:rPr>
        <w:t>：</w:t>
      </w:r>
      <w:r>
        <w:rPr>
          <w:rFonts w:hint="eastAsia" w:ascii="宋体" w:hAnsi="宋体" w:eastAsia="宋体" w:cs="宋体"/>
          <w:snapToGrid w:val="0"/>
          <w:color w:val="auto"/>
          <w:kern w:val="0"/>
          <w:sz w:val="24"/>
          <w:u w:val="single"/>
          <w:lang w:val="en-US" w:eastAsia="zh-CN"/>
        </w:rPr>
        <w:t xml:space="preserve">                </w:t>
      </w:r>
      <w:r>
        <w:rPr>
          <w:rFonts w:hint="eastAsia" w:ascii="宋体" w:hAnsi="宋体" w:eastAsia="宋体" w:cs="宋体"/>
          <w:snapToGrid w:val="0"/>
          <w:color w:val="auto"/>
          <w:kern w:val="0"/>
          <w:sz w:val="24"/>
        </w:rPr>
        <w:t>（</w:t>
      </w:r>
      <w:r>
        <w:rPr>
          <w:rFonts w:hint="eastAsia" w:ascii="宋体" w:hAnsi="宋体" w:eastAsia="宋体" w:cs="宋体"/>
          <w:color w:val="auto"/>
          <w:spacing w:val="8"/>
          <w:sz w:val="24"/>
        </w:rPr>
        <w:t>签字或签章</w:t>
      </w:r>
      <w:r>
        <w:rPr>
          <w:rFonts w:hint="eastAsia" w:ascii="宋体" w:hAnsi="宋体" w:eastAsia="宋体" w:cs="宋体"/>
          <w:snapToGrid w:val="0"/>
          <w:color w:val="auto"/>
          <w:kern w:val="0"/>
          <w:sz w:val="24"/>
        </w:rPr>
        <w:t>）</w:t>
      </w:r>
    </w:p>
    <w:p>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日期：____________________________________________</w:t>
      </w: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sz w:val="24"/>
        </w:rPr>
      </w:pPr>
    </w:p>
    <w:p>
      <w:pPr>
        <w:rPr>
          <w:rFonts w:hint="eastAsia" w:ascii="宋体" w:hAnsi="宋体" w:eastAsia="宋体" w:cs="宋体"/>
          <w:color w:val="auto"/>
          <w:sz w:val="24"/>
        </w:rPr>
      </w:pPr>
    </w:p>
    <w:p>
      <w:pPr>
        <w:pStyle w:val="2"/>
        <w:rPr>
          <w:rFonts w:hint="eastAsia" w:ascii="宋体" w:hAnsi="宋体" w:eastAsia="宋体" w:cs="宋体"/>
          <w:color w:val="auto"/>
        </w:rPr>
      </w:pPr>
    </w:p>
    <w:p>
      <w:pPr>
        <w:pStyle w:val="2"/>
        <w:rPr>
          <w:rFonts w:hint="eastAsia" w:ascii="宋体" w:hAnsi="宋体" w:eastAsia="宋体" w:cs="宋体"/>
          <w:color w:val="auto"/>
        </w:rPr>
      </w:pP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承诺书2</w:t>
      </w:r>
    </w:p>
    <w:p>
      <w:pPr>
        <w:pStyle w:val="2"/>
        <w:rPr>
          <w:rFonts w:hint="eastAsia" w:ascii="宋体" w:hAnsi="宋体" w:eastAsia="宋体" w:cs="宋体"/>
          <w:color w:val="auto"/>
          <w:sz w:val="24"/>
        </w:rPr>
      </w:pPr>
    </w:p>
    <w:p>
      <w:pPr>
        <w:spacing w:line="480" w:lineRule="auto"/>
        <w:jc w:val="center"/>
        <w:rPr>
          <w:rFonts w:hint="eastAsia" w:ascii="宋体" w:hAnsi="宋体" w:eastAsia="宋体" w:cs="宋体"/>
          <w:b/>
          <w:color w:val="auto"/>
          <w:sz w:val="24"/>
        </w:rPr>
      </w:pPr>
      <w:bookmarkStart w:id="126" w:name="_Toc22838_WPSOffice_Level1"/>
      <w:bookmarkStart w:id="127" w:name="_Toc7754_WPSOffice_Level1"/>
      <w:r>
        <w:rPr>
          <w:rFonts w:hint="eastAsia" w:ascii="宋体" w:hAnsi="宋体" w:eastAsia="宋体" w:cs="宋体"/>
          <w:b/>
          <w:color w:val="auto"/>
          <w:sz w:val="24"/>
        </w:rPr>
        <w:t>参加政府采购活动前3年内在经营活动中没有重大违法记录的</w:t>
      </w:r>
      <w:bookmarkEnd w:id="126"/>
      <w:bookmarkEnd w:id="127"/>
    </w:p>
    <w:p>
      <w:pPr>
        <w:spacing w:line="480" w:lineRule="auto"/>
        <w:jc w:val="center"/>
        <w:rPr>
          <w:rFonts w:hint="eastAsia" w:ascii="宋体" w:hAnsi="宋体" w:eastAsia="宋体" w:cs="宋体"/>
          <w:b/>
          <w:color w:val="auto"/>
          <w:sz w:val="24"/>
        </w:rPr>
      </w:pPr>
      <w:bookmarkStart w:id="128" w:name="_Toc24114_WPSOffice_Level1"/>
      <w:bookmarkStart w:id="129" w:name="_Toc13779_WPSOffice_Level1"/>
      <w:r>
        <w:rPr>
          <w:rFonts w:hint="eastAsia" w:ascii="宋体" w:hAnsi="宋体" w:eastAsia="宋体" w:cs="宋体"/>
          <w:b/>
          <w:color w:val="auto"/>
          <w:sz w:val="24"/>
        </w:rPr>
        <w:t>书面声明</w:t>
      </w:r>
      <w:bookmarkEnd w:id="128"/>
      <w:bookmarkEnd w:id="129"/>
    </w:p>
    <w:p>
      <w:pPr>
        <w:spacing w:before="120" w:beforeLines="50" w:after="120" w:afterLines="50" w:line="480" w:lineRule="auto"/>
        <w:rPr>
          <w:rFonts w:hint="eastAsia" w:ascii="宋体" w:hAnsi="宋体" w:eastAsia="宋体" w:cs="宋体"/>
          <w:color w:val="auto"/>
          <w:spacing w:val="8"/>
          <w:sz w:val="24"/>
        </w:rPr>
      </w:pPr>
    </w:p>
    <w:p>
      <w:pPr>
        <w:pStyle w:val="12"/>
        <w:spacing w:line="360" w:lineRule="auto"/>
        <w:rPr>
          <w:rFonts w:hint="eastAsia" w:ascii="宋体" w:hAnsi="宋体" w:eastAsia="宋体" w:cs="宋体"/>
          <w:color w:val="auto"/>
          <w:spacing w:val="8"/>
          <w:kern w:val="2"/>
          <w:sz w:val="24"/>
          <w:szCs w:val="24"/>
          <w:u w:val="single"/>
          <w:lang w:val="en-US" w:eastAsia="zh-CN"/>
        </w:rPr>
      </w:pPr>
      <w:r>
        <w:rPr>
          <w:rFonts w:hint="eastAsia" w:ascii="宋体" w:hAnsi="宋体" w:eastAsia="宋体" w:cs="宋体"/>
          <w:color w:val="auto"/>
          <w:spacing w:val="8"/>
          <w:kern w:val="2"/>
          <w:sz w:val="24"/>
          <w:szCs w:val="24"/>
        </w:rPr>
        <w:t>致</w:t>
      </w:r>
      <w:r>
        <w:rPr>
          <w:rFonts w:hint="eastAsia" w:ascii="宋体" w:hAnsi="宋体" w:eastAsia="宋体" w:cs="宋体"/>
          <w:color w:val="auto"/>
          <w:spacing w:val="8"/>
          <w:kern w:val="2"/>
          <w:sz w:val="24"/>
          <w:szCs w:val="24"/>
          <w:lang w:eastAsia="zh-CN"/>
        </w:rPr>
        <w:t>：</w:t>
      </w:r>
      <w:r>
        <w:rPr>
          <w:rFonts w:hint="eastAsia" w:ascii="宋体" w:hAnsi="宋体" w:eastAsia="宋体" w:cs="宋体"/>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宋体" w:hAnsi="宋体" w:eastAsia="宋体" w:cs="宋体"/>
          <w:color w:val="auto"/>
          <w:spacing w:val="8"/>
          <w:sz w:val="24"/>
        </w:rPr>
      </w:pPr>
      <w:r>
        <w:rPr>
          <w:rFonts w:hint="eastAsia" w:ascii="宋体" w:hAnsi="宋体" w:eastAsia="宋体" w:cs="宋体"/>
          <w:color w:val="auto"/>
          <w:spacing w:val="8"/>
          <w:sz w:val="24"/>
        </w:rPr>
        <w:t>我公司参加（</w:t>
      </w:r>
      <w:r>
        <w:rPr>
          <w:rFonts w:hint="eastAsia" w:ascii="宋体" w:hAnsi="宋体" w:eastAsia="宋体" w:cs="宋体"/>
          <w:color w:val="auto"/>
          <w:spacing w:val="8"/>
          <w:sz w:val="24"/>
          <w:u w:val="single"/>
        </w:rPr>
        <w:t>填写项目编号</w:t>
      </w:r>
      <w:r>
        <w:rPr>
          <w:rFonts w:hint="eastAsia" w:ascii="宋体" w:hAnsi="宋体" w:eastAsia="宋体" w:cs="宋体"/>
          <w:color w:val="auto"/>
          <w:spacing w:val="8"/>
          <w:sz w:val="24"/>
        </w:rPr>
        <w:t>）（</w:t>
      </w:r>
      <w:r>
        <w:rPr>
          <w:rFonts w:hint="eastAsia" w:ascii="宋体" w:hAnsi="宋体" w:eastAsia="宋体" w:cs="宋体"/>
          <w:color w:val="auto"/>
          <w:spacing w:val="8"/>
          <w:sz w:val="24"/>
          <w:u w:val="single"/>
        </w:rPr>
        <w:t>填写项目名称</w:t>
      </w:r>
      <w:r>
        <w:rPr>
          <w:rFonts w:hint="eastAsia" w:ascii="宋体" w:hAnsi="宋体" w:eastAsia="宋体" w:cs="宋体"/>
          <w:color w:val="auto"/>
          <w:spacing w:val="8"/>
          <w:sz w:val="24"/>
        </w:rPr>
        <w:t>）项目的磋商，本公司郑重声明，我司参加本项目政府采购活动前年内（有或无）重大违纪，以及未被列入失信被执行人、重大税收违法案件当事人名单、政府采购严重违法失信行为记录名单，符合政府采购法等法律法规的规定，我司对此声明负全部法律责任。</w:t>
      </w:r>
    </w:p>
    <w:p>
      <w:pPr>
        <w:spacing w:before="120" w:beforeLines="50" w:after="120" w:afterLines="50" w:line="360" w:lineRule="auto"/>
        <w:ind w:firstLine="501" w:firstLineChars="196"/>
        <w:rPr>
          <w:rFonts w:hint="eastAsia" w:ascii="宋体" w:hAnsi="宋体" w:eastAsia="宋体" w:cs="宋体"/>
          <w:color w:val="auto"/>
          <w:spacing w:val="8"/>
          <w:sz w:val="24"/>
        </w:rPr>
      </w:pPr>
      <w:r>
        <w:rPr>
          <w:rFonts w:hint="eastAsia" w:ascii="宋体" w:hAnsi="宋体" w:eastAsia="宋体" w:cs="宋体"/>
          <w:color w:val="auto"/>
          <w:spacing w:val="8"/>
          <w:sz w:val="24"/>
        </w:rPr>
        <w:t>特此声明！</w:t>
      </w:r>
    </w:p>
    <w:p>
      <w:pPr>
        <w:pStyle w:val="2"/>
        <w:spacing w:line="360" w:lineRule="auto"/>
        <w:rPr>
          <w:rFonts w:hint="eastAsia" w:ascii="宋体" w:hAnsi="宋体" w:eastAsia="宋体" w:cs="宋体"/>
          <w:b/>
          <w:bCs/>
          <w:color w:val="auto"/>
          <w:sz w:val="24"/>
          <w:lang w:val="zh-CN"/>
        </w:rPr>
      </w:pPr>
    </w:p>
    <w:p>
      <w:pPr>
        <w:pStyle w:val="12"/>
        <w:spacing w:line="360" w:lineRule="auto"/>
        <w:rPr>
          <w:rFonts w:hint="eastAsia" w:ascii="宋体" w:hAnsi="宋体" w:eastAsia="宋体" w:cs="宋体"/>
          <w:color w:val="auto"/>
          <w:sz w:val="24"/>
          <w:szCs w:val="24"/>
          <w:lang w:val="zh-CN"/>
        </w:rPr>
      </w:pPr>
    </w:p>
    <w:p>
      <w:pPr>
        <w:pStyle w:val="2"/>
        <w:spacing w:line="360" w:lineRule="auto"/>
        <w:rPr>
          <w:rFonts w:hint="eastAsia" w:ascii="宋体" w:hAnsi="宋体" w:eastAsia="宋体" w:cs="宋体"/>
          <w:b/>
          <w:bCs/>
          <w:color w:val="auto"/>
          <w:sz w:val="24"/>
          <w:lang w:val="zh-CN"/>
        </w:rPr>
      </w:pP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声明人名称：</w:t>
      </w:r>
      <w:r>
        <w:rPr>
          <w:rFonts w:hint="eastAsia" w:ascii="宋体" w:hAnsi="宋体" w:eastAsia="宋体" w:cs="宋体"/>
          <w:color w:val="auto"/>
          <w:spacing w:val="8"/>
          <w:sz w:val="24"/>
          <w:u w:val="single"/>
        </w:rPr>
        <w:t>（盖公章）</w:t>
      </w:r>
    </w:p>
    <w:p>
      <w:pPr>
        <w:adjustRightInd w:val="0"/>
        <w:snapToGrid w:val="0"/>
        <w:spacing w:line="48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法定代表人或授权代表：</w:t>
      </w:r>
      <w:r>
        <w:rPr>
          <w:rFonts w:hint="eastAsia" w:ascii="宋体" w:hAnsi="宋体" w:eastAsia="宋体" w:cs="宋体"/>
          <w:color w:val="auto"/>
          <w:spacing w:val="8"/>
          <w:sz w:val="24"/>
          <w:u w:val="single"/>
        </w:rPr>
        <w:t>（签字或盖章）</w:t>
      </w:r>
    </w:p>
    <w:p>
      <w:pPr>
        <w:adjustRightInd w:val="0"/>
        <w:snapToGrid w:val="0"/>
        <w:spacing w:line="48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lang w:val="zh-CN"/>
        </w:rPr>
      </w:pPr>
    </w:p>
    <w:p>
      <w:pPr>
        <w:spacing w:before="360" w:beforeLines="150"/>
        <w:jc w:val="both"/>
        <w:rPr>
          <w:rFonts w:hint="eastAsia" w:ascii="宋体" w:hAnsi="宋体" w:eastAsia="宋体" w:cs="宋体"/>
          <w:b/>
          <w:color w:val="auto"/>
          <w:sz w:val="24"/>
        </w:rPr>
      </w:pPr>
      <w:bookmarkStart w:id="130" w:name="_Toc76138099"/>
    </w:p>
    <w:p>
      <w:pPr>
        <w:spacing w:before="360" w:beforeLines="150"/>
        <w:jc w:val="center"/>
        <w:rPr>
          <w:rFonts w:hint="eastAsia" w:ascii="宋体" w:hAnsi="宋体" w:eastAsia="宋体" w:cs="宋体"/>
          <w:b/>
          <w:color w:val="auto"/>
          <w:sz w:val="24"/>
        </w:rPr>
      </w:pPr>
      <w:r>
        <w:rPr>
          <w:rFonts w:hint="eastAsia" w:ascii="宋体" w:hAnsi="宋体" w:eastAsia="宋体" w:cs="宋体"/>
          <w:b/>
          <w:color w:val="auto"/>
          <w:sz w:val="24"/>
        </w:rPr>
        <w:t>承诺书3</w:t>
      </w:r>
    </w:p>
    <w:p>
      <w:pPr>
        <w:jc w:val="center"/>
        <w:rPr>
          <w:rFonts w:hint="eastAsia" w:ascii="宋体" w:hAnsi="宋体" w:eastAsia="宋体" w:cs="宋体"/>
          <w:b/>
          <w:color w:val="auto"/>
          <w:sz w:val="24"/>
        </w:rPr>
      </w:pPr>
    </w:p>
    <w:p>
      <w:pPr>
        <w:jc w:val="center"/>
        <w:rPr>
          <w:rFonts w:hint="eastAsia" w:ascii="宋体" w:hAnsi="宋体" w:eastAsia="宋体" w:cs="宋体"/>
          <w:b/>
          <w:color w:val="auto"/>
          <w:sz w:val="24"/>
        </w:rPr>
      </w:pPr>
      <w:r>
        <w:rPr>
          <w:rFonts w:hint="eastAsia" w:ascii="宋体" w:hAnsi="宋体" w:eastAsia="宋体" w:cs="宋体"/>
          <w:b/>
          <w:color w:val="auto"/>
          <w:sz w:val="24"/>
        </w:rPr>
        <w:t>陕西省政府采购供应商拒绝政府采购领域商业贿赂承诺书</w:t>
      </w:r>
      <w:bookmarkEnd w:id="130"/>
    </w:p>
    <w:p>
      <w:pPr>
        <w:pStyle w:val="92"/>
        <w:ind w:firstLine="482"/>
        <w:rPr>
          <w:rFonts w:hint="eastAsia" w:ascii="宋体" w:hAnsi="宋体" w:eastAsia="宋体" w:cs="宋体"/>
          <w:b/>
          <w:color w:val="auto"/>
          <w:sz w:val="24"/>
        </w:rPr>
      </w:pPr>
    </w:p>
    <w:p>
      <w:pPr>
        <w:widowControl/>
        <w:spacing w:line="408" w:lineRule="auto"/>
        <w:ind w:left="239" w:leftChars="114" w:firstLine="470" w:firstLineChars="196"/>
        <w:jc w:val="left"/>
        <w:rPr>
          <w:rFonts w:hint="eastAsia" w:ascii="宋体" w:hAnsi="宋体" w:eastAsia="宋体" w:cs="宋体"/>
          <w:color w:val="auto"/>
          <w:kern w:val="0"/>
          <w:sz w:val="24"/>
        </w:rPr>
      </w:pPr>
      <w:r>
        <w:rPr>
          <w:rFonts w:hint="eastAsia" w:ascii="宋体" w:hAnsi="宋体" w:eastAsia="宋体" w:cs="宋体"/>
          <w:color w:val="auto"/>
          <w:kern w:val="0"/>
          <w:sz w:val="24"/>
        </w:rPr>
        <w:t>为响应党中央、国务院关于治理政府采购领域商业贿赂行为的号召，我公司在此庄严承诺：</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1、在参与政府采购活动中遵纪守法、诚信经营、公平竞标。</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2、不向政府采购人、采购代理机构和政府采购评审专家进行任何形式的商业贿赂以谋取交易机会。</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3、不向政府采购代理机构和采购人提供虚假资质文件或采用虚假应标方式参与政府采购市场竞争并谋取中标、成交。</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4、不采取“围标、陪标”等商业欺诈手段获得政府采购定单。</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5、不采取不正当手段诋毁、排挤其他供应商。</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6、不在提供商品和服务时“偷梁换柱、以次充好”损害采购人的合法权益。</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7、不与采购人、采购代理机构政府采购评审专家或其它供应商恶意串通，进行质疑和投诉，维护政府采购市场秩序。</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8、尊重和接受政府采购监督管理部门的监督和政府采购代理机构招标采购要求，承担因违约行为给采购人造成的损失。</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9、不发生其他有悖于政府采购公开、公平、公正和诚信原则的行为。</w:t>
      </w:r>
      <w:r>
        <w:rPr>
          <w:rFonts w:hint="eastAsia" w:ascii="宋体" w:hAnsi="宋体" w:eastAsia="宋体" w:cs="宋体"/>
          <w:color w:val="auto"/>
          <w:kern w:val="0"/>
          <w:sz w:val="24"/>
        </w:rPr>
        <w:br w:type="textWrapping"/>
      </w:r>
    </w:p>
    <w:p>
      <w:pPr>
        <w:widowControl/>
        <w:spacing w:line="408" w:lineRule="auto"/>
        <w:ind w:left="239" w:leftChars="114"/>
        <w:jc w:val="left"/>
        <w:rPr>
          <w:rFonts w:hint="eastAsia" w:ascii="宋体" w:hAnsi="宋体" w:eastAsia="宋体" w:cs="宋体"/>
          <w:color w:val="auto"/>
          <w:kern w:val="0"/>
          <w:sz w:val="24"/>
        </w:rPr>
      </w:pPr>
      <w:r>
        <w:rPr>
          <w:rFonts w:hint="eastAsia" w:ascii="宋体" w:hAnsi="宋体" w:eastAsia="宋体" w:cs="宋体"/>
          <w:color w:val="auto"/>
          <w:kern w:val="0"/>
          <w:sz w:val="24"/>
        </w:rPr>
        <w:t>承诺单位：</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（盖章）</w:t>
      </w:r>
      <w:r>
        <w:rPr>
          <w:rFonts w:hint="eastAsia" w:ascii="宋体" w:hAnsi="宋体" w:eastAsia="宋体" w:cs="宋体"/>
          <w:color w:val="auto"/>
          <w:kern w:val="0"/>
          <w:sz w:val="24"/>
        </w:rPr>
        <w:br w:type="textWrapping"/>
      </w:r>
      <w:r>
        <w:rPr>
          <w:rFonts w:hint="eastAsia" w:ascii="宋体" w:hAnsi="宋体" w:eastAsia="宋体" w:cs="宋体"/>
          <w:color w:val="auto"/>
          <w:sz w:val="24"/>
        </w:rPr>
        <w:t>法定代表人或授权代表</w:t>
      </w:r>
      <w:r>
        <w:rPr>
          <w:rFonts w:hint="eastAsia" w:ascii="宋体" w:hAnsi="宋体" w:eastAsia="宋体" w:cs="宋体"/>
          <w:color w:val="auto"/>
          <w:kern w:val="0"/>
          <w:sz w:val="24"/>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（签字或盖章）</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地  址：                        </w:t>
      </w:r>
    </w:p>
    <w:p>
      <w:pPr>
        <w:widowControl/>
        <w:spacing w:line="408" w:lineRule="auto"/>
        <w:ind w:left="239" w:leftChars="114"/>
        <w:jc w:val="left"/>
        <w:rPr>
          <w:rFonts w:hint="eastAsia" w:ascii="宋体" w:hAnsi="宋体" w:eastAsia="宋体" w:cs="宋体"/>
          <w:color w:val="auto"/>
          <w:kern w:val="0"/>
          <w:sz w:val="24"/>
        </w:rPr>
        <w:sectPr>
          <w:footerReference r:id="rId29" w:type="default"/>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kern w:val="0"/>
          <w:sz w:val="24"/>
        </w:rPr>
        <w:t>邮  编：</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电  话：                                                 年  月  日</w:t>
      </w:r>
    </w:p>
    <w:p>
      <w:pPr>
        <w:spacing w:line="48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以工代赈项目支付当地农村劳动力工资</w:t>
      </w:r>
    </w:p>
    <w:p>
      <w:pPr>
        <w:spacing w:line="48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t>书面</w:t>
      </w:r>
      <w:r>
        <w:rPr>
          <w:rFonts w:hint="eastAsia" w:ascii="宋体" w:hAnsi="宋体" w:eastAsia="宋体" w:cs="宋体"/>
          <w:b/>
          <w:color w:val="auto"/>
          <w:sz w:val="24"/>
          <w:lang w:eastAsia="zh-CN"/>
        </w:rPr>
        <w:t>承诺</w:t>
      </w:r>
    </w:p>
    <w:p>
      <w:pPr>
        <w:spacing w:before="120" w:beforeLines="50" w:after="120" w:afterLines="50" w:line="480" w:lineRule="auto"/>
        <w:rPr>
          <w:rFonts w:hint="eastAsia" w:ascii="宋体" w:hAnsi="宋体" w:eastAsia="宋体" w:cs="宋体"/>
          <w:color w:val="auto"/>
          <w:spacing w:val="8"/>
          <w:sz w:val="24"/>
        </w:rPr>
      </w:pPr>
    </w:p>
    <w:p>
      <w:pPr>
        <w:pStyle w:val="12"/>
        <w:spacing w:line="360" w:lineRule="auto"/>
        <w:rPr>
          <w:rFonts w:hint="eastAsia" w:ascii="宋体" w:hAnsi="宋体" w:eastAsia="宋体" w:cs="宋体"/>
          <w:color w:val="auto"/>
          <w:spacing w:val="8"/>
          <w:kern w:val="2"/>
          <w:sz w:val="24"/>
          <w:szCs w:val="24"/>
          <w:u w:val="single"/>
          <w:lang w:val="en-US" w:eastAsia="zh-CN"/>
        </w:rPr>
      </w:pPr>
      <w:r>
        <w:rPr>
          <w:rFonts w:hint="eastAsia" w:ascii="宋体" w:hAnsi="宋体" w:eastAsia="宋体" w:cs="宋体"/>
          <w:color w:val="auto"/>
          <w:spacing w:val="8"/>
          <w:kern w:val="2"/>
          <w:sz w:val="24"/>
          <w:szCs w:val="24"/>
        </w:rPr>
        <w:t>致</w:t>
      </w:r>
      <w:r>
        <w:rPr>
          <w:rFonts w:hint="eastAsia" w:ascii="宋体" w:hAnsi="宋体" w:eastAsia="宋体" w:cs="宋体"/>
          <w:color w:val="auto"/>
          <w:spacing w:val="8"/>
          <w:kern w:val="2"/>
          <w:sz w:val="24"/>
          <w:szCs w:val="24"/>
          <w:lang w:eastAsia="zh-CN"/>
        </w:rPr>
        <w:t>：</w:t>
      </w:r>
      <w:r>
        <w:rPr>
          <w:rFonts w:hint="eastAsia" w:ascii="宋体" w:hAnsi="宋体" w:eastAsia="宋体" w:cs="宋体"/>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宋体" w:hAnsi="宋体" w:eastAsia="宋体" w:cs="宋体"/>
          <w:color w:val="auto"/>
          <w:spacing w:val="8"/>
          <w:sz w:val="24"/>
        </w:rPr>
      </w:pPr>
      <w:r>
        <w:rPr>
          <w:rFonts w:hint="eastAsia" w:ascii="宋体" w:hAnsi="宋体" w:eastAsia="宋体" w:cs="宋体"/>
          <w:color w:val="auto"/>
          <w:spacing w:val="8"/>
          <w:sz w:val="24"/>
        </w:rPr>
        <w:t>我公司参加（</w:t>
      </w:r>
      <w:r>
        <w:rPr>
          <w:rFonts w:hint="eastAsia" w:ascii="宋体" w:hAnsi="宋体" w:eastAsia="宋体" w:cs="宋体"/>
          <w:color w:val="auto"/>
          <w:spacing w:val="8"/>
          <w:sz w:val="24"/>
          <w:u w:val="single"/>
        </w:rPr>
        <w:t xml:space="preserve">填写项目编号     </w:t>
      </w:r>
      <w:r>
        <w:rPr>
          <w:rFonts w:hint="eastAsia" w:ascii="宋体" w:hAnsi="宋体" w:eastAsia="宋体" w:cs="宋体"/>
          <w:color w:val="auto"/>
          <w:spacing w:val="8"/>
          <w:sz w:val="24"/>
        </w:rPr>
        <w:t>）（</w:t>
      </w:r>
      <w:r>
        <w:rPr>
          <w:rFonts w:hint="eastAsia" w:ascii="宋体" w:hAnsi="宋体" w:eastAsia="宋体" w:cs="宋体"/>
          <w:color w:val="auto"/>
          <w:spacing w:val="8"/>
          <w:sz w:val="24"/>
          <w:u w:val="single"/>
        </w:rPr>
        <w:t xml:space="preserve">填写项目名称       </w:t>
      </w:r>
      <w:r>
        <w:rPr>
          <w:rFonts w:hint="eastAsia" w:ascii="宋体" w:hAnsi="宋体" w:eastAsia="宋体" w:cs="宋体"/>
          <w:color w:val="auto"/>
          <w:spacing w:val="8"/>
          <w:sz w:val="24"/>
        </w:rPr>
        <w:t>）项目的磋商，本公司郑重</w:t>
      </w:r>
      <w:r>
        <w:rPr>
          <w:rFonts w:hint="eastAsia" w:ascii="宋体" w:hAnsi="宋体" w:eastAsia="宋体" w:cs="宋体"/>
          <w:color w:val="auto"/>
          <w:spacing w:val="8"/>
          <w:sz w:val="24"/>
          <w:lang w:eastAsia="zh-CN"/>
        </w:rPr>
        <w:t>承诺</w:t>
      </w:r>
      <w:r>
        <w:rPr>
          <w:rFonts w:hint="eastAsia" w:ascii="宋体" w:hAnsi="宋体" w:eastAsia="宋体" w:cs="宋体"/>
          <w:color w:val="auto"/>
          <w:spacing w:val="8"/>
          <w:sz w:val="24"/>
        </w:rPr>
        <w:t>，</w:t>
      </w:r>
      <w:r>
        <w:rPr>
          <w:rFonts w:hint="eastAsia" w:ascii="宋体" w:hAnsi="宋体" w:eastAsia="宋体" w:cs="宋体"/>
          <w:color w:val="auto"/>
          <w:spacing w:val="8"/>
          <w:sz w:val="24"/>
          <w:lang w:eastAsia="zh-CN"/>
        </w:rPr>
        <w:t>若我单位中标，将</w:t>
      </w:r>
      <w:r>
        <w:rPr>
          <w:rFonts w:hint="eastAsia" w:ascii="宋体" w:hAnsi="宋体" w:eastAsia="宋体" w:cs="宋体"/>
          <w:color w:val="auto"/>
          <w:spacing w:val="8"/>
          <w:sz w:val="24"/>
        </w:rPr>
        <w:t>按照</w:t>
      </w:r>
      <w:r>
        <w:rPr>
          <w:rFonts w:hint="eastAsia" w:ascii="宋体" w:hAnsi="宋体" w:eastAsia="宋体" w:cs="宋体"/>
          <w:color w:val="auto"/>
          <w:spacing w:val="8"/>
          <w:sz w:val="24"/>
          <w:lang w:eastAsia="zh-CN"/>
        </w:rPr>
        <w:t>本次磋商采购</w:t>
      </w:r>
      <w:r>
        <w:rPr>
          <w:rFonts w:hint="eastAsia" w:ascii="宋体" w:hAnsi="宋体" w:eastAsia="宋体" w:cs="宋体"/>
          <w:color w:val="auto"/>
          <w:spacing w:val="8"/>
          <w:sz w:val="24"/>
        </w:rPr>
        <w:t>要求</w:t>
      </w:r>
      <w:r>
        <w:rPr>
          <w:rFonts w:hint="eastAsia" w:ascii="宋体" w:hAnsi="宋体" w:eastAsia="宋体" w:cs="宋体"/>
          <w:color w:val="auto"/>
          <w:spacing w:val="8"/>
          <w:sz w:val="24"/>
          <w:lang w:eastAsia="zh-CN"/>
        </w:rPr>
        <w:t>及磋商文件要求</w:t>
      </w:r>
      <w:r>
        <w:rPr>
          <w:rFonts w:hint="eastAsia" w:ascii="宋体" w:hAnsi="宋体" w:eastAsia="宋体" w:cs="宋体"/>
          <w:color w:val="auto"/>
          <w:spacing w:val="8"/>
          <w:sz w:val="24"/>
        </w:rPr>
        <w:t>，</w:t>
      </w:r>
      <w:r>
        <w:rPr>
          <w:rFonts w:hint="eastAsia" w:ascii="宋体" w:hAnsi="宋体" w:eastAsia="宋体" w:cs="宋体"/>
          <w:color w:val="auto"/>
          <w:spacing w:val="8"/>
          <w:sz w:val="24"/>
          <w:lang w:val="en-US" w:eastAsia="zh-CN"/>
        </w:rPr>
        <w:t>优先吸纳附近农村低收入人群参与工程项目建设，工程款中最低以占中央资金比例不低于15%的要求足额发放劳务报酬</w:t>
      </w:r>
      <w:r>
        <w:rPr>
          <w:rFonts w:hint="eastAsia" w:ascii="宋体" w:hAnsi="宋体" w:eastAsia="宋体" w:cs="宋体"/>
          <w:color w:val="auto"/>
          <w:spacing w:val="8"/>
          <w:sz w:val="24"/>
        </w:rPr>
        <w:t>。</w:t>
      </w:r>
    </w:p>
    <w:p>
      <w:pPr>
        <w:spacing w:before="120" w:beforeLines="50" w:after="120" w:afterLines="50" w:line="360" w:lineRule="auto"/>
        <w:ind w:firstLine="501" w:firstLineChars="196"/>
        <w:rPr>
          <w:rFonts w:hint="eastAsia" w:ascii="宋体" w:hAnsi="宋体" w:eastAsia="宋体" w:cs="宋体"/>
          <w:color w:val="auto"/>
          <w:spacing w:val="8"/>
          <w:sz w:val="24"/>
        </w:rPr>
      </w:pPr>
      <w:r>
        <w:rPr>
          <w:rFonts w:hint="eastAsia" w:ascii="宋体" w:hAnsi="宋体" w:eastAsia="宋体" w:cs="宋体"/>
          <w:color w:val="auto"/>
          <w:spacing w:val="8"/>
          <w:sz w:val="24"/>
        </w:rPr>
        <w:t>特此</w:t>
      </w:r>
      <w:r>
        <w:rPr>
          <w:rFonts w:hint="eastAsia" w:ascii="宋体" w:hAnsi="宋体" w:eastAsia="宋体" w:cs="宋体"/>
          <w:color w:val="auto"/>
          <w:spacing w:val="8"/>
          <w:sz w:val="24"/>
          <w:lang w:eastAsia="zh-CN"/>
        </w:rPr>
        <w:t>承诺</w:t>
      </w:r>
      <w:r>
        <w:rPr>
          <w:rFonts w:hint="eastAsia" w:ascii="宋体" w:hAnsi="宋体" w:eastAsia="宋体" w:cs="宋体"/>
          <w:color w:val="auto"/>
          <w:spacing w:val="8"/>
          <w:sz w:val="24"/>
        </w:rPr>
        <w:t>！</w:t>
      </w:r>
    </w:p>
    <w:p>
      <w:pPr>
        <w:pStyle w:val="2"/>
        <w:spacing w:line="360" w:lineRule="auto"/>
        <w:rPr>
          <w:rFonts w:hint="eastAsia" w:ascii="宋体" w:hAnsi="宋体" w:eastAsia="宋体" w:cs="宋体"/>
          <w:b/>
          <w:bCs/>
          <w:color w:val="auto"/>
          <w:sz w:val="24"/>
          <w:lang w:val="zh-CN"/>
        </w:rPr>
      </w:pPr>
    </w:p>
    <w:p>
      <w:pPr>
        <w:pStyle w:val="12"/>
        <w:spacing w:line="360" w:lineRule="auto"/>
        <w:rPr>
          <w:rFonts w:hint="eastAsia" w:ascii="宋体" w:hAnsi="宋体" w:eastAsia="宋体" w:cs="宋体"/>
          <w:color w:val="auto"/>
          <w:sz w:val="24"/>
          <w:szCs w:val="24"/>
          <w:lang w:val="zh-CN"/>
        </w:rPr>
      </w:pPr>
    </w:p>
    <w:p>
      <w:pPr>
        <w:pStyle w:val="2"/>
        <w:spacing w:line="360" w:lineRule="auto"/>
        <w:rPr>
          <w:rFonts w:hint="eastAsia" w:ascii="宋体" w:hAnsi="宋体" w:eastAsia="宋体" w:cs="宋体"/>
          <w:b/>
          <w:bCs/>
          <w:color w:val="auto"/>
          <w:sz w:val="24"/>
          <w:lang w:val="zh-CN"/>
        </w:rPr>
      </w:pPr>
    </w:p>
    <w:p>
      <w:pPr>
        <w:adjustRightInd w:val="0"/>
        <w:snapToGrid w:val="0"/>
        <w:spacing w:line="36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声明人名称：</w:t>
      </w:r>
      <w:r>
        <w:rPr>
          <w:rFonts w:hint="eastAsia" w:ascii="宋体" w:hAnsi="宋体" w:eastAsia="宋体" w:cs="宋体"/>
          <w:color w:val="auto"/>
          <w:spacing w:val="8"/>
          <w:sz w:val="24"/>
          <w:u w:val="single"/>
        </w:rPr>
        <w:t xml:space="preserve">                       （盖公章）</w:t>
      </w:r>
    </w:p>
    <w:p>
      <w:pPr>
        <w:adjustRightInd w:val="0"/>
        <w:snapToGrid w:val="0"/>
        <w:spacing w:line="360" w:lineRule="auto"/>
        <w:ind w:firstLine="512" w:firstLineChars="200"/>
        <w:jc w:val="left"/>
        <w:rPr>
          <w:rFonts w:hint="eastAsia" w:ascii="宋体" w:hAnsi="宋体" w:eastAsia="宋体" w:cs="宋体"/>
          <w:color w:val="auto"/>
          <w:spacing w:val="8"/>
          <w:sz w:val="24"/>
          <w:u w:val="single"/>
        </w:rPr>
      </w:pPr>
      <w:r>
        <w:rPr>
          <w:rFonts w:hint="eastAsia" w:ascii="宋体" w:hAnsi="宋体" w:eastAsia="宋体" w:cs="宋体"/>
          <w:color w:val="auto"/>
          <w:spacing w:val="8"/>
          <w:sz w:val="24"/>
        </w:rPr>
        <w:t>法定代表人或授权代表：</w:t>
      </w:r>
      <w:r>
        <w:rPr>
          <w:rFonts w:hint="eastAsia" w:ascii="宋体" w:hAnsi="宋体" w:eastAsia="宋体" w:cs="宋体"/>
          <w:color w:val="auto"/>
          <w:spacing w:val="8"/>
          <w:sz w:val="24"/>
          <w:u w:val="single"/>
        </w:rPr>
        <w:t xml:space="preserve">           （签字或盖章）</w:t>
      </w:r>
    </w:p>
    <w:p>
      <w:pPr>
        <w:pStyle w:val="2"/>
        <w:ind w:firstLine="480" w:firstLineChars="200"/>
        <w:rPr>
          <w:rFonts w:hint="eastAsia" w:ascii="宋体" w:hAnsi="宋体" w:eastAsia="宋体" w:cs="宋体"/>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lang w:eastAsia="zh-CN"/>
        </w:rPr>
        <w:t>日</w:t>
      </w:r>
    </w:p>
    <w:p>
      <w:pPr>
        <w:spacing w:line="360" w:lineRule="auto"/>
        <w:rPr>
          <w:rFonts w:hint="eastAsia" w:ascii="宋体" w:hAnsi="宋体" w:eastAsia="宋体" w:cs="宋体"/>
          <w:color w:val="auto"/>
          <w:sz w:val="24"/>
        </w:rPr>
      </w:pPr>
      <w:r>
        <w:rPr>
          <w:rFonts w:hint="eastAsia" w:ascii="宋体" w:hAnsi="宋体" w:eastAsia="宋体" w:cs="宋体"/>
          <w:b/>
          <w:color w:val="auto"/>
          <w:sz w:val="24"/>
        </w:rPr>
        <w:t>附件：</w:t>
      </w:r>
    </w:p>
    <w:p>
      <w:pPr>
        <w:spacing w:line="360" w:lineRule="auto"/>
        <w:jc w:val="center"/>
        <w:rPr>
          <w:rFonts w:hint="eastAsia" w:ascii="宋体" w:hAnsi="宋体" w:eastAsia="宋体" w:cs="宋体"/>
          <w:b/>
          <w:color w:val="auto"/>
          <w:spacing w:val="6"/>
          <w:sz w:val="32"/>
        </w:rPr>
      </w:pPr>
      <w:r>
        <w:rPr>
          <w:rFonts w:hint="eastAsia" w:ascii="宋体" w:hAnsi="宋体" w:eastAsia="宋体" w:cs="宋体"/>
          <w:b/>
          <w:color w:val="auto"/>
          <w:spacing w:val="6"/>
          <w:sz w:val="32"/>
        </w:rPr>
        <w:t>供应商性质承诺说明</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中小企业、残疾人福利性单位磋商时，应提供声明函（按下文给定格式）。未提供或未按给定格式提供声明函的，其投标产品中的小型、微型企业产品、残疾人福利性单位生产的产品将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监狱企业磋商时，应当提供由省级以上监狱管理局、戒毒管理局（含新疆生产建设兵团）出具的属于监狱企业的证明文件（格式不做要求）。未提供证明文件的不能享受磋商文件规定的价格扣除，但不影响磋商响应文件的有效性。</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磋商文件允许联合体</w:t>
      </w:r>
      <w:r>
        <w:rPr>
          <w:rFonts w:hint="eastAsia" w:ascii="宋体" w:hAnsi="宋体" w:eastAsia="宋体" w:cs="宋体"/>
          <w:color w:val="auto"/>
          <w:spacing w:val="6"/>
          <w:sz w:val="24"/>
          <w:lang w:eastAsia="zh-CN"/>
        </w:rPr>
        <w:t>磋商</w:t>
      </w:r>
      <w:r>
        <w:rPr>
          <w:rFonts w:hint="eastAsia" w:ascii="宋体" w:hAnsi="宋体" w:eastAsia="宋体" w:cs="宋体"/>
          <w:color w:val="auto"/>
          <w:spacing w:val="6"/>
          <w:sz w:val="24"/>
        </w:rPr>
        <w:t>的，联合体成员应分别提供上述声明函或证明文件。此外，联合体未提供联合体协议书的，其磋商响应文件无效。</w:t>
      </w:r>
    </w:p>
    <w:p>
      <w:pPr>
        <w:spacing w:line="360" w:lineRule="auto"/>
        <w:ind w:firstLine="506" w:firstLineChars="200"/>
        <w:rPr>
          <w:rFonts w:hint="eastAsia" w:ascii="宋体" w:hAnsi="宋体" w:eastAsia="宋体" w:cs="宋体"/>
          <w:b/>
          <w:color w:val="auto"/>
          <w:spacing w:val="6"/>
          <w:sz w:val="24"/>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b/>
          <w:color w:val="auto"/>
          <w:spacing w:val="6"/>
          <w:sz w:val="24"/>
        </w:rPr>
        <w:t>非中小企业、残疾人福利性单位、监狱企业，也无联合体情况的，可不提供此项内容。</w:t>
      </w:r>
    </w:p>
    <w:p>
      <w:pPr>
        <w:jc w:val="center"/>
        <w:rPr>
          <w:rFonts w:hint="eastAsia" w:ascii="宋体" w:hAnsi="宋体" w:eastAsia="宋体" w:cs="宋体"/>
          <w:b/>
          <w:color w:val="auto"/>
          <w:sz w:val="24"/>
        </w:rPr>
      </w:pPr>
      <w:r>
        <w:rPr>
          <w:rFonts w:hint="eastAsia" w:ascii="宋体" w:hAnsi="宋体" w:eastAsia="宋体" w:cs="宋体"/>
          <w:b/>
          <w:color w:val="auto"/>
          <w:sz w:val="24"/>
          <w:lang w:eastAsia="zh-CN"/>
        </w:rPr>
        <w:t>磋商</w:t>
      </w:r>
      <w:r>
        <w:rPr>
          <w:rFonts w:hint="eastAsia" w:ascii="宋体" w:hAnsi="宋体" w:eastAsia="宋体" w:cs="宋体"/>
          <w:b/>
          <w:color w:val="auto"/>
          <w:sz w:val="24"/>
        </w:rPr>
        <w:t>声明（格式）</w:t>
      </w:r>
    </w:p>
    <w:p>
      <w:pPr>
        <w:pStyle w:val="2"/>
        <w:rPr>
          <w:rFonts w:hint="eastAsia" w:ascii="宋体" w:hAnsi="宋体" w:eastAsia="宋体" w:cs="宋体"/>
          <w:color w:val="auto"/>
        </w:rPr>
      </w:pPr>
    </w:p>
    <w:p>
      <w:pPr>
        <w:rPr>
          <w:rFonts w:hint="eastAsia" w:ascii="宋体" w:hAnsi="宋体" w:eastAsia="宋体" w:cs="宋体"/>
          <w:color w:val="auto"/>
        </w:rPr>
      </w:pPr>
    </w:p>
    <w:p>
      <w:pPr>
        <w:spacing w:line="36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rPr>
        <w:t>致：</w:t>
      </w:r>
      <w:r>
        <w:rPr>
          <w:rFonts w:hint="eastAsia" w:ascii="宋体" w:hAnsi="宋体" w:eastAsia="宋体" w:cs="宋体"/>
          <w:color w:val="auto"/>
          <w:spacing w:val="4"/>
          <w:sz w:val="24"/>
          <w:u w:val="single"/>
        </w:rPr>
        <w:t>（采购人）</w:t>
      </w:r>
      <w:r>
        <w:rPr>
          <w:rFonts w:hint="eastAsia" w:ascii="宋体" w:hAnsi="宋体" w:eastAsia="宋体" w:cs="宋体"/>
          <w:color w:val="auto"/>
          <w:spacing w:val="4"/>
          <w:sz w:val="24"/>
        </w:rPr>
        <w:t>：</w:t>
      </w:r>
    </w:p>
    <w:p>
      <w:pPr>
        <w:spacing w:before="240" w:beforeLines="100" w:after="120" w:afterLines="50" w:line="360" w:lineRule="auto"/>
        <w:ind w:firstLine="496" w:firstLineChars="200"/>
        <w:rPr>
          <w:rFonts w:hint="eastAsia" w:ascii="宋体" w:hAnsi="宋体" w:eastAsia="宋体" w:cs="宋体"/>
          <w:color w:val="auto"/>
          <w:spacing w:val="4"/>
          <w:sz w:val="24"/>
        </w:rPr>
      </w:pPr>
      <w:r>
        <w:rPr>
          <w:rFonts w:hint="eastAsia" w:ascii="宋体" w:hAnsi="宋体" w:eastAsia="宋体" w:cs="宋体"/>
          <w:color w:val="auto"/>
          <w:spacing w:val="4"/>
          <w:sz w:val="24"/>
        </w:rPr>
        <w:t>我公司参与本项目以单个主体进行参与，没有与其他供应商组成联合体。我公司的</w:t>
      </w:r>
      <w:r>
        <w:rPr>
          <w:rFonts w:hint="eastAsia" w:ascii="宋体" w:hAnsi="宋体" w:eastAsia="宋体" w:cs="宋体"/>
          <w:color w:val="auto"/>
          <w:sz w:val="24"/>
          <w:lang w:val="zh-CN"/>
        </w:rPr>
        <w:t>单位负责人</w:t>
      </w:r>
      <w:r>
        <w:rPr>
          <w:rFonts w:hint="eastAsia" w:ascii="宋体" w:hAnsi="宋体" w:eastAsia="宋体" w:cs="宋体"/>
          <w:color w:val="auto"/>
          <w:sz w:val="24"/>
        </w:rPr>
        <w:t>不与其他</w:t>
      </w:r>
      <w:r>
        <w:rPr>
          <w:rFonts w:hint="eastAsia" w:ascii="宋体" w:hAnsi="宋体" w:eastAsia="宋体" w:cs="宋体"/>
          <w:color w:val="auto"/>
          <w:sz w:val="24"/>
          <w:lang w:eastAsia="zh-CN"/>
        </w:rPr>
        <w:t>磋商供应商</w:t>
      </w:r>
      <w:r>
        <w:rPr>
          <w:rFonts w:hint="eastAsia" w:ascii="宋体" w:hAnsi="宋体" w:eastAsia="宋体" w:cs="宋体"/>
          <w:color w:val="auto"/>
          <w:sz w:val="24"/>
        </w:rPr>
        <w:t>的单位负责人</w:t>
      </w:r>
      <w:r>
        <w:rPr>
          <w:rFonts w:hint="eastAsia" w:ascii="宋体" w:hAnsi="宋体" w:eastAsia="宋体" w:cs="宋体"/>
          <w:color w:val="auto"/>
          <w:sz w:val="24"/>
          <w:lang w:val="zh-CN"/>
        </w:rPr>
        <w:t>为同一人，</w:t>
      </w:r>
      <w:r>
        <w:rPr>
          <w:rFonts w:hint="eastAsia" w:ascii="宋体" w:hAnsi="宋体" w:eastAsia="宋体" w:cs="宋体"/>
          <w:color w:val="auto"/>
          <w:sz w:val="24"/>
        </w:rPr>
        <w:t>不存在与其他供应商有</w:t>
      </w:r>
      <w:r>
        <w:rPr>
          <w:rFonts w:hint="eastAsia" w:ascii="宋体" w:hAnsi="宋体" w:eastAsia="宋体" w:cs="宋体"/>
          <w:color w:val="auto"/>
          <w:sz w:val="24"/>
          <w:lang w:val="zh-CN"/>
        </w:rPr>
        <w:t>直接控股、管理关系。</w:t>
      </w:r>
    </w:p>
    <w:p>
      <w:pPr>
        <w:spacing w:before="240" w:beforeLines="100" w:after="120" w:afterLines="50" w:line="360" w:lineRule="auto"/>
        <w:ind w:firstLine="170"/>
        <w:rPr>
          <w:rFonts w:hint="eastAsia" w:ascii="宋体" w:hAnsi="宋体" w:eastAsia="宋体" w:cs="宋体"/>
          <w:color w:val="auto"/>
          <w:spacing w:val="4"/>
          <w:sz w:val="24"/>
        </w:rPr>
      </w:pPr>
    </w:p>
    <w:p>
      <w:pPr>
        <w:spacing w:before="240" w:beforeLines="100" w:after="120" w:afterLines="50" w:line="360" w:lineRule="auto"/>
        <w:ind w:firstLine="170"/>
        <w:rPr>
          <w:rFonts w:hint="eastAsia" w:ascii="宋体" w:hAnsi="宋体" w:eastAsia="宋体" w:cs="宋体"/>
          <w:color w:val="auto"/>
          <w:spacing w:val="4"/>
          <w:sz w:val="24"/>
        </w:rPr>
      </w:pPr>
    </w:p>
    <w:p>
      <w:pPr>
        <w:kinsoku w:val="0"/>
        <w:spacing w:line="500" w:lineRule="exact"/>
        <w:rPr>
          <w:rFonts w:hint="eastAsia" w:ascii="宋体" w:hAnsi="宋体" w:eastAsia="宋体" w:cs="宋体"/>
          <w:color w:val="auto"/>
          <w:sz w:val="24"/>
          <w:u w:val="single"/>
          <w:lang w:val="en-US" w:eastAsia="zh-CN"/>
        </w:rPr>
      </w:pPr>
      <w:r>
        <w:rPr>
          <w:rFonts w:hint="eastAsia" w:ascii="宋体" w:hAnsi="宋体" w:eastAsia="宋体" w:cs="宋体"/>
          <w:color w:val="auto"/>
          <w:sz w:val="24"/>
        </w:rPr>
        <w:t>供应商（公章）：</w:t>
      </w:r>
      <w:r>
        <w:rPr>
          <w:rFonts w:hint="eastAsia" w:ascii="宋体" w:hAnsi="宋体" w:eastAsia="宋体" w:cs="宋体"/>
          <w:color w:val="auto"/>
          <w:sz w:val="24"/>
          <w:u w:val="single"/>
          <w:lang w:val="en-US" w:eastAsia="zh-CN"/>
        </w:rPr>
        <w:t xml:space="preserve">    </w:t>
      </w:r>
    </w:p>
    <w:p>
      <w:pPr>
        <w:kinsoku w:val="0"/>
        <w:spacing w:line="500" w:lineRule="exact"/>
        <w:rPr>
          <w:rFonts w:hint="eastAsia" w:ascii="宋体" w:hAnsi="宋体" w:eastAsia="宋体" w:cs="宋体"/>
          <w:color w:val="auto"/>
          <w:sz w:val="24"/>
        </w:rPr>
      </w:pPr>
    </w:p>
    <w:p>
      <w:pPr>
        <w:kinsoku w:val="0"/>
        <w:spacing w:line="500" w:lineRule="exact"/>
        <w:rPr>
          <w:rFonts w:hint="eastAsia" w:ascii="宋体" w:hAnsi="宋体" w:eastAsia="宋体" w:cs="宋体"/>
          <w:color w:val="auto"/>
          <w:sz w:val="24"/>
        </w:rPr>
      </w:pPr>
      <w:r>
        <w:rPr>
          <w:rFonts w:hint="eastAsia" w:ascii="宋体" w:hAnsi="宋体" w:eastAsia="宋体" w:cs="宋体"/>
          <w:color w:val="auto"/>
          <w:sz w:val="24"/>
        </w:rPr>
        <w:t>法定代表人/被授权人（签字或盖章）：</w:t>
      </w:r>
    </w:p>
    <w:p>
      <w:pPr>
        <w:spacing w:line="360" w:lineRule="auto"/>
        <w:ind w:firstLine="643" w:firstLineChars="200"/>
        <w:jc w:val="center"/>
        <w:rPr>
          <w:rFonts w:hint="eastAsia" w:ascii="宋体" w:hAnsi="宋体" w:eastAsia="宋体" w:cs="宋体"/>
          <w:b/>
          <w:bCs/>
          <w:color w:val="auto"/>
          <w:kern w:val="44"/>
          <w:sz w:val="32"/>
          <w:szCs w:val="44"/>
        </w:rPr>
      </w:pPr>
    </w:p>
    <w:p>
      <w:pPr>
        <w:pStyle w:val="2"/>
        <w:ind w:firstLine="720" w:firstLineChars="300"/>
        <w:rPr>
          <w:rFonts w:hint="eastAsia" w:ascii="宋体" w:hAnsi="宋体" w:eastAsia="宋体" w:cs="宋体"/>
        </w:rPr>
        <w:sectPr>
          <w:pgSz w:w="11906" w:h="16838"/>
          <w:pgMar w:top="1440" w:right="1242" w:bottom="1440" w:left="1559" w:header="851" w:footer="992" w:gutter="0"/>
          <w:pgNumType w:fmt="numberInDash"/>
          <w:cols w:space="720" w:num="1"/>
          <w:docGrid w:linePitch="312" w:charSpace="0"/>
        </w:sectPr>
      </w:pPr>
      <w:r>
        <w:rPr>
          <w:rFonts w:hint="eastAsia" w:ascii="宋体" w:hAnsi="宋体" w:eastAsia="宋体" w:cs="宋体"/>
          <w:color w:val="auto"/>
          <w:sz w:val="24"/>
        </w:rPr>
        <w:t>年</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w:t>
      </w:r>
    </w:p>
    <w:p>
      <w:pPr>
        <w:rPr>
          <w:rFonts w:hint="eastAsia" w:ascii="宋体" w:hAnsi="宋体" w:eastAsia="宋体" w:cs="宋体"/>
        </w:rPr>
      </w:pPr>
    </w:p>
    <w:p>
      <w:pPr>
        <w:spacing w:line="588" w:lineRule="exact"/>
        <w:ind w:firstLine="667"/>
        <w:jc w:val="center"/>
        <w:rPr>
          <w:rFonts w:hint="eastAsia" w:ascii="宋体" w:hAnsi="宋体" w:eastAsia="宋体" w:cs="宋体"/>
          <w:b/>
          <w:color w:val="auto"/>
          <w:spacing w:val="6"/>
          <w:sz w:val="32"/>
          <w:szCs w:val="32"/>
        </w:rPr>
      </w:pPr>
      <w:bookmarkStart w:id="131" w:name="_Toc19451_WPSOffice_Level1"/>
      <w:bookmarkStart w:id="132" w:name="_Toc28341_WPSOffice_Level1"/>
      <w:r>
        <w:rPr>
          <w:rFonts w:hint="eastAsia" w:ascii="宋体" w:hAnsi="宋体" w:eastAsia="宋体" w:cs="宋体"/>
          <w:b/>
          <w:color w:val="auto"/>
          <w:spacing w:val="6"/>
          <w:sz w:val="32"/>
          <w:szCs w:val="32"/>
        </w:rPr>
        <w:t>中小企业声明函（工程）</w:t>
      </w:r>
    </w:p>
    <w:p>
      <w:pPr>
        <w:pStyle w:val="8"/>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本公司（联合体）郑重声明，根据《政府采购促进中小企业发展暂行办法》（财库[2020]46号）的规定，本公司（联合体）参加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的（项目名称）采购活动，工程的施工单位全部为符合政策要求的中小企业承接。相关企业（含联合体中的中小企业、签订分包意向协议的中小企业）的具体情况如下：</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Cs/>
          <w:color w:val="auto"/>
          <w:sz w:val="24"/>
          <w:u w:val="single"/>
        </w:rPr>
        <w:t>（采购文件中明确的所属行业）</w:t>
      </w:r>
      <w:r>
        <w:rPr>
          <w:rFonts w:hint="eastAsia" w:ascii="宋体" w:hAnsi="宋体" w:eastAsia="宋体" w:cs="宋体"/>
          <w:bCs/>
          <w:color w:val="auto"/>
          <w:sz w:val="24"/>
        </w:rPr>
        <w:t>；承建（承接）企业为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，从业人员人，营业收入为万元，资产总额为万元，属于</w:t>
      </w:r>
      <w:r>
        <w:rPr>
          <w:rFonts w:hint="eastAsia" w:ascii="宋体" w:hAnsi="宋体" w:eastAsia="宋体" w:cs="宋体"/>
          <w:bCs/>
          <w:color w:val="auto"/>
          <w:sz w:val="24"/>
          <w:u w:val="single"/>
        </w:rPr>
        <w:t>（中小企业、小型企业、微型企业）</w:t>
      </w:r>
      <w:r>
        <w:rPr>
          <w:rFonts w:hint="eastAsia" w:ascii="宋体" w:hAnsi="宋体" w:eastAsia="宋体" w:cs="宋体"/>
          <w:bCs/>
          <w:color w:val="auto"/>
          <w:sz w:val="24"/>
        </w:rPr>
        <w:t>；</w:t>
      </w:r>
    </w:p>
    <w:p>
      <w:pPr>
        <w:pStyle w:val="90"/>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pPr>
        <w:pStyle w:val="90"/>
        <w:spacing w:line="360" w:lineRule="auto"/>
        <w:ind w:firstLine="480"/>
        <w:rPr>
          <w:rFonts w:hint="eastAsia" w:ascii="宋体" w:hAnsi="宋体" w:eastAsia="宋体" w:cs="宋体"/>
          <w:color w:val="auto"/>
          <w:sz w:val="24"/>
        </w:rPr>
      </w:pP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本企业对上述声明内容的真实性负责。如有虚假，将依法承担相应责任。</w:t>
      </w:r>
    </w:p>
    <w:p>
      <w:pPr>
        <w:spacing w:line="360" w:lineRule="auto"/>
        <w:ind w:right="-60" w:firstLine="480"/>
        <w:jc w:val="left"/>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line="360" w:lineRule="auto"/>
        <w:ind w:right="-60" w:firstLine="480"/>
        <w:jc w:val="left"/>
        <w:rPr>
          <w:rFonts w:hint="eastAsia" w:ascii="宋体" w:hAnsi="宋体" w:eastAsia="宋体" w:cs="宋体"/>
          <w:bCs/>
          <w:color w:val="auto"/>
          <w:sz w:val="24"/>
        </w:rPr>
      </w:pPr>
    </w:p>
    <w:p>
      <w:pPr>
        <w:pStyle w:val="2"/>
        <w:spacing w:before="120" w:line="360" w:lineRule="auto"/>
        <w:ind w:firstLine="480"/>
        <w:rPr>
          <w:rFonts w:hint="eastAsia" w:ascii="宋体" w:hAnsi="宋体" w:eastAsia="宋体" w:cs="宋体"/>
          <w:bCs/>
          <w:color w:val="auto"/>
          <w:sz w:val="24"/>
        </w:rPr>
      </w:pPr>
      <w:r>
        <w:rPr>
          <w:rFonts w:hint="eastAsia" w:ascii="宋体" w:hAnsi="宋体" w:eastAsia="宋体" w:cs="宋体"/>
          <w:bCs/>
          <w:color w:val="auto"/>
          <w:sz w:val="24"/>
        </w:rPr>
        <w:t>企业名称（盖章）：</w:t>
      </w:r>
    </w:p>
    <w:p>
      <w:pPr>
        <w:pStyle w:val="2"/>
        <w:spacing w:before="120" w:line="360" w:lineRule="auto"/>
        <w:ind w:firstLine="480"/>
        <w:rPr>
          <w:rFonts w:hint="eastAsia" w:ascii="宋体" w:hAnsi="宋体" w:eastAsia="宋体" w:cs="宋体"/>
          <w:color w:val="auto"/>
          <w:sz w:val="24"/>
        </w:rPr>
      </w:pPr>
      <w:r>
        <w:rPr>
          <w:rFonts w:hint="eastAsia" w:ascii="宋体" w:hAnsi="宋体" w:eastAsia="宋体" w:cs="宋体"/>
          <w:bCs/>
          <w:color w:val="auto"/>
          <w:sz w:val="24"/>
        </w:rPr>
        <w:t>日期：</w:t>
      </w:r>
    </w:p>
    <w:p>
      <w:pPr>
        <w:pStyle w:val="2"/>
        <w:spacing w:line="360" w:lineRule="auto"/>
        <w:ind w:firstLine="480" w:firstLineChars="200"/>
        <w:rPr>
          <w:rFonts w:hint="eastAsia" w:ascii="宋体" w:hAnsi="宋体" w:eastAsia="宋体" w:cs="宋体"/>
          <w:b/>
          <w:color w:val="auto"/>
          <w:spacing w:val="6"/>
          <w:sz w:val="24"/>
        </w:rPr>
      </w:pPr>
      <w:r>
        <w:rPr>
          <w:rFonts w:hint="eastAsia" w:ascii="宋体" w:hAnsi="宋体" w:eastAsia="宋体" w:cs="宋体"/>
          <w:color w:val="auto"/>
          <w:sz w:val="24"/>
        </w:rPr>
        <w:br w:type="page"/>
      </w:r>
      <w:bookmarkEnd w:id="131"/>
      <w:bookmarkEnd w:id="132"/>
      <w:bookmarkStart w:id="133" w:name="OLE_LINK14"/>
      <w:bookmarkStart w:id="134" w:name="OLE_LINK13"/>
    </w:p>
    <w:p>
      <w:pPr>
        <w:spacing w:line="588" w:lineRule="exact"/>
        <w:ind w:firstLine="667"/>
        <w:jc w:val="center"/>
        <w:rPr>
          <w:rFonts w:hint="eastAsia" w:ascii="宋体" w:hAnsi="宋体" w:eastAsia="宋体" w:cs="宋体"/>
          <w:b/>
          <w:color w:val="auto"/>
          <w:spacing w:val="6"/>
          <w:sz w:val="32"/>
          <w:szCs w:val="32"/>
        </w:rPr>
      </w:pPr>
      <w:bookmarkStart w:id="135" w:name="_Toc8033_WPSOffice_Level1"/>
      <w:bookmarkStart w:id="136" w:name="_Toc28640_WPSOffice_Level1"/>
      <w:r>
        <w:rPr>
          <w:rFonts w:hint="eastAsia" w:ascii="宋体" w:hAnsi="宋体" w:eastAsia="宋体" w:cs="宋体"/>
          <w:b/>
          <w:color w:val="auto"/>
          <w:spacing w:val="6"/>
          <w:sz w:val="32"/>
          <w:szCs w:val="32"/>
        </w:rPr>
        <w:t>残疾人福利性单位声明函</w:t>
      </w:r>
      <w:bookmarkEnd w:id="135"/>
      <w:bookmarkEnd w:id="136"/>
    </w:p>
    <w:bookmarkEnd w:id="133"/>
    <w:bookmarkEnd w:id="134"/>
    <w:p>
      <w:pPr>
        <w:spacing w:line="588" w:lineRule="exact"/>
        <w:rPr>
          <w:rFonts w:hint="eastAsia" w:ascii="宋体" w:hAnsi="宋体" w:eastAsia="宋体" w:cs="宋体"/>
          <w:b/>
          <w:color w:val="auto"/>
          <w:spacing w:val="6"/>
          <w:sz w:val="24"/>
        </w:rPr>
      </w:pP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本单位郑重声明，根据《财政部民政部中国残疾人联合会关于促进残疾人就业政府采购政策的通知》（财库</w:t>
      </w:r>
      <w:r>
        <w:rPr>
          <w:rFonts w:hint="eastAsia" w:ascii="宋体" w:hAnsi="宋体" w:eastAsia="宋体" w:cs="宋体"/>
          <w:color w:val="auto"/>
          <w:sz w:val="24"/>
        </w:rPr>
        <w:t>〔2017〕141</w:t>
      </w:r>
      <w:r>
        <w:rPr>
          <w:rFonts w:hint="eastAsia" w:ascii="宋体" w:hAnsi="宋体" w:eastAsia="宋体" w:cs="宋体"/>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rPr>
      </w:pPr>
    </w:p>
    <w:p>
      <w:pPr>
        <w:spacing w:line="360" w:lineRule="auto"/>
        <w:ind w:firstLine="504" w:firstLineChars="200"/>
        <w:rPr>
          <w:rFonts w:hint="eastAsia" w:ascii="宋体" w:hAnsi="宋体" w:eastAsia="宋体" w:cs="宋体"/>
          <w:color w:val="auto"/>
          <w:spacing w:val="6"/>
          <w:sz w:val="24"/>
        </w:rPr>
      </w:pPr>
    </w:p>
    <w:p>
      <w:pPr>
        <w:spacing w:line="480" w:lineRule="auto"/>
        <w:ind w:right="-60"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声明人：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rPr>
        <w:t>(磋商供应商名称、公章)</w:t>
      </w:r>
    </w:p>
    <w:p>
      <w:pPr>
        <w:spacing w:line="480" w:lineRule="auto"/>
        <w:ind w:right="-60" w:firstLine="480" w:firstLineChars="200"/>
        <w:jc w:val="left"/>
        <w:rPr>
          <w:rFonts w:hint="eastAsia" w:ascii="宋体" w:hAnsi="宋体" w:eastAsia="宋体" w:cs="宋体"/>
          <w:bCs/>
          <w:color w:val="auto"/>
          <w:sz w:val="24"/>
          <w:u w:val="single"/>
        </w:rPr>
      </w:pPr>
      <w:r>
        <w:rPr>
          <w:rFonts w:hint="eastAsia" w:ascii="宋体" w:hAnsi="宋体" w:eastAsia="宋体" w:cs="宋体"/>
          <w:bCs/>
          <w:color w:val="auto"/>
          <w:sz w:val="24"/>
        </w:rPr>
        <w:t>法定代表人：</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（签名或盖章）</w:t>
      </w:r>
    </w:p>
    <w:p>
      <w:pPr>
        <w:tabs>
          <w:tab w:val="left" w:pos="4860"/>
        </w:tabs>
        <w:spacing w:line="480" w:lineRule="auto"/>
        <w:ind w:right="1560" w:firstLine="480" w:firstLineChars="200"/>
        <w:rPr>
          <w:rFonts w:hint="eastAsia" w:ascii="宋体" w:hAnsi="宋体" w:eastAsia="宋体" w:cs="宋体"/>
          <w:bCs/>
          <w:color w:val="auto"/>
          <w:sz w:val="24"/>
          <w:u w:val="single"/>
          <w:lang w:eastAsia="zh-CN"/>
        </w:rPr>
      </w:pPr>
      <w:r>
        <w:rPr>
          <w:rFonts w:hint="eastAsia" w:ascii="宋体" w:hAnsi="宋体" w:eastAsia="宋体" w:cs="宋体"/>
          <w:bCs/>
          <w:color w:val="auto"/>
          <w:sz w:val="24"/>
        </w:rPr>
        <w:t>日期：</w:t>
      </w:r>
      <w:r>
        <w:rPr>
          <w:rFonts w:hint="eastAsia" w:ascii="宋体" w:hAnsi="宋体" w:eastAsia="宋体" w:cs="宋体"/>
          <w:bCs/>
          <w:color w:val="auto"/>
          <w:sz w:val="24"/>
          <w:u w:val="single"/>
        </w:rPr>
        <w:t>          </w:t>
      </w:r>
    </w:p>
    <w:p>
      <w:pPr>
        <w:pStyle w:val="2"/>
        <w:rPr>
          <w:rFonts w:hint="eastAsia" w:ascii="宋体" w:hAnsi="宋体" w:eastAsia="宋体" w:cs="宋体"/>
          <w:bCs/>
          <w:color w:val="auto"/>
          <w:sz w:val="24"/>
          <w:u w:val="single"/>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pStyle w:val="2"/>
        <w:rPr>
          <w:rFonts w:hint="eastAsia" w:ascii="宋体" w:hAnsi="宋体" w:eastAsia="宋体" w:cs="宋体"/>
          <w:b/>
          <w:bCs/>
          <w:color w:val="auto"/>
          <w:sz w:val="24"/>
          <w:lang w:val="zh-CN"/>
        </w:rPr>
      </w:pPr>
    </w:p>
    <w:p>
      <w:pPr>
        <w:rPr>
          <w:rFonts w:hint="eastAsia" w:ascii="宋体" w:hAnsi="宋体" w:eastAsia="宋体" w:cs="宋体"/>
          <w:color w:val="auto"/>
          <w:sz w:val="24"/>
          <w:lang w:val="zh-CN"/>
        </w:rPr>
      </w:pPr>
    </w:p>
    <w:p>
      <w:pPr>
        <w:pStyle w:val="2"/>
        <w:rPr>
          <w:rFonts w:hint="eastAsia" w:ascii="宋体" w:hAnsi="宋体" w:eastAsia="宋体" w:cs="宋体"/>
          <w:color w:val="auto"/>
          <w:sz w:val="24"/>
          <w:lang w:val="zh-CN"/>
        </w:rPr>
      </w:pPr>
    </w:p>
    <w:p>
      <w:pPr>
        <w:rPr>
          <w:rFonts w:hint="eastAsia" w:ascii="宋体" w:hAnsi="宋体" w:eastAsia="宋体" w:cs="宋体"/>
          <w:color w:val="auto"/>
          <w:sz w:val="24"/>
          <w:lang w:val="zh-CN"/>
        </w:rPr>
      </w:pPr>
    </w:p>
    <w:p>
      <w:pPr>
        <w:pStyle w:val="2"/>
        <w:rPr>
          <w:rFonts w:hint="eastAsia" w:ascii="宋体" w:hAnsi="宋体" w:eastAsia="宋体" w:cs="宋体"/>
          <w:color w:val="auto"/>
          <w:sz w:val="24"/>
          <w:lang w:val="zh-CN"/>
        </w:rPr>
      </w:pPr>
    </w:p>
    <w:p>
      <w:pPr>
        <w:rPr>
          <w:rFonts w:hint="eastAsia" w:ascii="宋体" w:hAnsi="宋体" w:eastAsia="宋体" w:cs="宋体"/>
          <w:color w:val="auto"/>
          <w:lang w:val="zh-CN"/>
        </w:rPr>
      </w:pPr>
    </w:p>
    <w:p>
      <w:pPr>
        <w:pStyle w:val="2"/>
        <w:rPr>
          <w:rFonts w:hint="eastAsia" w:ascii="宋体" w:hAnsi="宋体" w:eastAsia="宋体" w:cs="宋体"/>
          <w:color w:val="auto"/>
          <w:lang w:val="zh-CN"/>
        </w:rPr>
      </w:pPr>
    </w:p>
    <w:p>
      <w:pPr>
        <w:rPr>
          <w:rFonts w:hint="eastAsia" w:ascii="宋体" w:hAnsi="宋体" w:eastAsia="宋体" w:cs="宋体"/>
          <w:color w:val="auto"/>
          <w:sz w:val="24"/>
          <w:lang w:val="zh-CN"/>
        </w:rPr>
      </w:pPr>
    </w:p>
    <w:p>
      <w:pPr>
        <w:pStyle w:val="2"/>
        <w:rPr>
          <w:rFonts w:hint="eastAsia" w:ascii="宋体" w:hAnsi="宋体" w:eastAsia="宋体" w:cs="宋体"/>
          <w:color w:val="auto"/>
          <w:sz w:val="24"/>
          <w:lang w:val="zh-CN"/>
        </w:rPr>
      </w:pPr>
    </w:p>
    <w:p>
      <w:pPr>
        <w:pStyle w:val="4"/>
        <w:jc w:val="center"/>
        <w:rPr>
          <w:rFonts w:hint="eastAsia" w:ascii="宋体" w:hAnsi="宋体" w:eastAsia="宋体" w:cs="宋体"/>
          <w:bCs w:val="0"/>
          <w:color w:val="auto"/>
          <w:sz w:val="24"/>
          <w:szCs w:val="24"/>
        </w:rPr>
        <w:sectPr>
          <w:pgSz w:w="11906" w:h="16838"/>
          <w:pgMar w:top="1440" w:right="1242" w:bottom="1440" w:left="1559" w:header="851" w:footer="992" w:gutter="0"/>
          <w:pgNumType w:fmt="numberInDash"/>
          <w:cols w:space="720" w:num="1"/>
          <w:docGrid w:linePitch="312" w:charSpace="0"/>
        </w:sectPr>
      </w:pPr>
      <w:bookmarkStart w:id="137" w:name="_Toc78884392"/>
      <w:r>
        <w:rPr>
          <w:rFonts w:hint="eastAsia" w:ascii="宋体" w:hAnsi="宋体" w:eastAsia="宋体" w:cs="宋体"/>
          <w:bCs w:val="0"/>
          <w:color w:val="auto"/>
          <w:sz w:val="24"/>
          <w:szCs w:val="24"/>
        </w:rPr>
        <w:t>十、供应商认为有必要说明的其他问题</w:t>
      </w:r>
      <w:bookmarkEnd w:id="137"/>
    </w:p>
    <w:p>
      <w:pPr>
        <w:rPr>
          <w:rFonts w:hint="eastAsia" w:ascii="宋体" w:hAnsi="宋体" w:eastAsia="宋体" w:cs="宋体"/>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r>
        <w:rPr>
          <w:rFonts w:hint="eastAsia" w:ascii="宋体" w:hAnsi="宋体" w:eastAsia="宋体" w:cs="宋体"/>
        </w:rPr>
        <w:drawing>
          <wp:anchor distT="0" distB="0" distL="114300" distR="114300" simplePos="0" relativeHeight="251670528" behindDoc="0" locked="0" layoutInCell="1" allowOverlap="1">
            <wp:simplePos x="0" y="0"/>
            <wp:positionH relativeFrom="column">
              <wp:posOffset>732155</wp:posOffset>
            </wp:positionH>
            <wp:positionV relativeFrom="paragraph">
              <wp:posOffset>235585</wp:posOffset>
            </wp:positionV>
            <wp:extent cx="4010660" cy="2678430"/>
            <wp:effectExtent l="0" t="0" r="8890" b="762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40"/>
                    <a:stretch>
                      <a:fillRect/>
                    </a:stretch>
                  </pic:blipFill>
                  <pic:spPr>
                    <a:xfrm>
                      <a:off x="0" y="0"/>
                      <a:ext cx="4010660" cy="2678430"/>
                    </a:xfrm>
                    <a:prstGeom prst="rect">
                      <a:avLst/>
                    </a:prstGeom>
                    <a:noFill/>
                    <a:ln>
                      <a:noFill/>
                    </a:ln>
                  </pic:spPr>
                </pic:pic>
              </a:graphicData>
            </a:graphic>
          </wp:anchor>
        </w:drawing>
      </w: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spacing w:before="58"/>
        <w:ind w:right="0"/>
        <w:jc w:val="left"/>
        <w:rPr>
          <w:rFonts w:hint="eastAsia" w:ascii="宋体" w:hAnsi="宋体" w:eastAsia="宋体" w:cs="宋体"/>
          <w:b/>
          <w:bCs/>
          <w:spacing w:val="0"/>
          <w:w w:val="100"/>
          <w:sz w:val="40"/>
          <w:szCs w:val="36"/>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sz w:val="21"/>
        </w:rPr>
      </w:pPr>
    </w:p>
    <w:p>
      <w:pPr>
        <w:pStyle w:val="2"/>
        <w:rPr>
          <w:rFonts w:hint="eastAsia" w:ascii="宋体" w:hAnsi="宋体" w:eastAsia="宋体" w:cs="宋体"/>
        </w:rPr>
      </w:pPr>
      <w:r>
        <w:rPr>
          <w:rFonts w:hint="eastAsia" w:ascii="宋体" w:hAnsi="宋体" w:eastAsia="宋体" w:cs="宋体"/>
          <w:sz w:val="21"/>
        </w:rPr>
        <mc:AlternateContent>
          <mc:Choice Requires="wps">
            <w:drawing>
              <wp:anchor distT="0" distB="0" distL="114300" distR="114300" simplePos="0" relativeHeight="251669504" behindDoc="0" locked="0" layoutInCell="1" allowOverlap="1">
                <wp:simplePos x="0" y="0"/>
                <wp:positionH relativeFrom="column">
                  <wp:posOffset>-167005</wp:posOffset>
                </wp:positionH>
                <wp:positionV relativeFrom="paragraph">
                  <wp:posOffset>563880</wp:posOffset>
                </wp:positionV>
                <wp:extent cx="6057900" cy="2324100"/>
                <wp:effectExtent l="12700" t="12700" r="25400" b="25400"/>
                <wp:wrapNone/>
                <wp:docPr id="15" name="圆角矩形 15"/>
                <wp:cNvGraphicFramePr/>
                <a:graphic xmlns:a="http://schemas.openxmlformats.org/drawingml/2006/main">
                  <a:graphicData uri="http://schemas.microsoft.com/office/word/2010/wordprocessingShape">
                    <wps:wsp>
                      <wps:cNvSpPr/>
                      <wps:spPr>
                        <a:xfrm>
                          <a:off x="822960" y="7122160"/>
                          <a:ext cx="6057900" cy="2324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2"/>
                              <w:spacing w:before="4"/>
                              <w:rPr>
                                <w:rFonts w:hint="eastAsia"/>
                                <w:spacing w:val="0"/>
                                <w:w w:val="100"/>
                                <w:sz w:val="28"/>
                                <w:szCs w:val="32"/>
                                <w:lang w:eastAsia="zh-CN"/>
                              </w:rPr>
                            </w:pPr>
                          </w:p>
                          <w:p>
                            <w:pPr>
                              <w:pStyle w:val="2"/>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44.4pt;height:183pt;width:477pt;z-index:251669504;v-text-anchor:middle;mso-width-relative:page;mso-height-relative:page;" fillcolor="#FFFFFF [3201]" filled="t" stroked="t" coordsize="21600,21600" arcsize="0.166666666666667" o:gfxdata="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9P43bcAAAACgEA&#10;AA8AAAAAAAAAAQAgAAAAIgAAAGRycy9kb3ducmV2LnhtbFBLAQIUABQAAAAIAIdO4kCTbBSviAIA&#10;AAEFAAAOAAAAAAAAAAEAIAAAACsBAABkcnMvZTJvRG9jLnhtbFBLBQYAAAAABgAGAFkBAAAlBgAA&#10;AAA=&#10;">
                <v:fill on="t" focussize="0,0"/>
                <v:stroke weight="2pt" color="#F79646 [3209]" joinstyle="round"/>
                <v:imagedata o:title=""/>
                <o:lock v:ext="edit" aspectratio="f"/>
                <v:textbo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2"/>
                        <w:spacing w:before="4"/>
                        <w:rPr>
                          <w:rFonts w:hint="eastAsia"/>
                          <w:spacing w:val="0"/>
                          <w:w w:val="100"/>
                          <w:sz w:val="28"/>
                          <w:szCs w:val="32"/>
                          <w:lang w:eastAsia="zh-CN"/>
                        </w:rPr>
                      </w:pPr>
                    </w:p>
                    <w:p>
                      <w:pPr>
                        <w:pStyle w:val="2"/>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传真：0916-2524867</w:t>
                      </w:r>
                    </w:p>
                    <w:p>
                      <w:pPr>
                        <w:jc w:val="center"/>
                      </w:pPr>
                    </w:p>
                  </w:txbxContent>
                </v:textbox>
              </v:roundrect>
            </w:pict>
          </mc:Fallback>
        </mc:AlternateContent>
      </w:r>
    </w:p>
    <w:sectPr>
      <w:footerReference r:id="rId30" w:type="default"/>
      <w:pgSz w:w="11906" w:h="16838"/>
      <w:pgMar w:top="1440" w:right="1242" w:bottom="1440" w:left="155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7FD601-9EDC-4F56-946F-5AAE42CBBA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2" w:fontKey="{8A08CA68-D9EF-4014-BCF8-BDDEA6DB4391}"/>
  </w:font>
  <w:font w:name="标准行书简繁">
    <w:panose1 w:val="03000600000000000000"/>
    <w:charset w:val="86"/>
    <w:family w:val="auto"/>
    <w:pitch w:val="default"/>
    <w:sig w:usb0="00000283" w:usb1="180F1C10" w:usb2="00000016" w:usb3="00000000" w:csb0="40040001" w:csb1="C0D60000"/>
    <w:embedRegular r:id="rId3" w:fontKey="{6AE17790-3ECD-4F12-8D6F-64F4002E6F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ascii="仿宋" w:hAnsi="仿宋" w:eastAsia="宋体"/>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- 47 -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96" w:leftChars="0" w:firstLine="195" w:firstLineChars="115"/>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- 138 -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 w:leftChars="0" w:hanging="4" w:firstLineChars="0"/>
      <w:jc w:val="both"/>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- 49 -</w:t>
                    </w:r>
                    <w:r>
                      <w:fldChar w:fldCharType="end"/>
                    </w:r>
                  </w:p>
                </w:txbxContent>
              </v:textbox>
            </v:shape>
          </w:pict>
        </mc:Fallback>
      </mc:AlternateContent>
    </w:r>
    <w:r>
      <w:rPr>
        <w:rFonts w:hint="eastAsia" w:eastAsia="宋体" w:cs="Times New Roman"/>
        <w:sz w:val="17"/>
        <w:szCs w:val="17"/>
        <w:lang w:eastAsia="zh-CN"/>
      </w:rPr>
      <w:t>陕西华兴工程咨询有限公司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10" w:leftChars="0" w:hanging="10" w:hangingChars="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- 57 -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98" w:leftChars="0" w:hanging="98" w:hangingChars="58"/>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- 11 -</w:t>
                    </w:r>
                    <w:r>
                      <w:fldChar w:fldCharType="end"/>
                    </w:r>
                  </w:p>
                </w:txbxContent>
              </v:textbox>
            </v:shape>
          </w:pict>
        </mc:Fallback>
      </mc:AlternateContent>
    </w:r>
    <w:r>
      <w:rPr>
        <w:rFonts w:hint="eastAsia"/>
        <w:sz w:val="17"/>
        <w:lang w:eastAsia="zh-CN"/>
      </w:rPr>
      <w:t>陕西华兴工程咨询有限公司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- 148 -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3" w:leftChars="0" w:hanging="4533" w:hangingChars="26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eastAsia="宋体" w:cs="Times New Roman"/>
        <w:sz w:val="17"/>
        <w:szCs w:val="17"/>
        <w:lang w:eastAsia="zh-CN"/>
      </w:rPr>
      <w:t>陕西华兴工程咨询有限公司</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- 48 -</w:t>
                    </w:r>
                    <w:r>
                      <w:fldChar w:fldCharType="end"/>
                    </w:r>
                  </w:p>
                </w:txbxContent>
              </v:textbox>
            </v:shape>
          </w:pict>
        </mc:Fallback>
      </mc:AlternateContent>
    </w:r>
    <w:r>
      <w:rPr>
        <w:rFonts w:hint="eastAsia"/>
        <w:sz w:val="18"/>
        <w:lang w:eastAsia="zh-CN"/>
      </w:rPr>
      <w:t>陕西华兴工程咨询有限公司</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- 74 -</w:t>
                    </w:r>
                    <w:r>
                      <w:fldChar w:fldCharType="end"/>
                    </w:r>
                  </w:p>
                </w:txbxContent>
              </v:textbox>
            </v:shape>
          </w:pict>
        </mc:Fallback>
      </mc:AlternateContent>
    </w:r>
    <w:r>
      <w:rPr>
        <w:rFonts w:hint="eastAsia"/>
        <w:sz w:val="18"/>
        <w:lang w:eastAsia="zh-CN"/>
      </w:rPr>
      <w:t>陕西华兴工程咨询有限公司</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rFonts w:hint="eastAsia"/>
        <w:sz w:val="18"/>
        <w:lang w:eastAsia="zh-CN"/>
      </w:rPr>
      <w:t>陕西华兴工程咨询有限公司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- 35 -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u w:val="single"/>
        <w:lang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宋体" w:hAnsi="宋体" w:eastAsia="宋体" w:cs="宋体"/>
        <w:lang w:eastAsia="zh-CN"/>
      </w:rPr>
      <w:t>陕西华兴工程咨询有限公司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jc w:val="left"/>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- 46 -</w:t>
                    </w:r>
                    <w:r>
                      <w:fldChar w:fldCharType="end"/>
                    </w:r>
                  </w:p>
                </w:txbxContent>
              </v:textbox>
            </v:shape>
          </w:pict>
        </mc:Fallback>
      </mc:AlternateContent>
    </w:r>
    <w:r>
      <w:rPr>
        <w:rFonts w:hint="eastAsia" w:ascii="Times New Roman" w:hAnsi="Times New Roman" w:eastAsia="宋体" w:cs="Times New Roman"/>
        <w:sz w:val="17"/>
        <w:szCs w:val="17"/>
        <w:lang w:eastAsia="zh-CN"/>
      </w:rPr>
      <w:t>陕西华兴工程咨询有限公司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pPr>
    <w:r>
      <w:rPr>
        <w:rFonts w:hint="eastAsia"/>
        <w:sz w:val="18"/>
        <w:szCs w:val="22"/>
        <w:u w:val="single"/>
        <w:lang w:val="en-US" w:eastAsia="zh-CN"/>
      </w:rPr>
      <w:t>汉中市南郑区牟家坝镇马鞍山移民搬迁安置点滑坡治理工程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50" o:spid="_x0000_s2050" o:spt="136" type="#_x0000_t136" style="position:absolute;left:0pt;height:105.85pt;width:481.4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汉中市南郑区牟家坝镇马鞍山移民搬迁安置点滑坡治理工程                                                 .</w:t>
    </w:r>
    <w:r>
      <w:rPr>
        <w:sz w:val="18"/>
      </w:rPr>
      <w:pict>
        <v:shape id="_x0000_s2051" o:spid="_x0000_s2051" o:spt="136" type="#_x0000_t136" style="position:absolute;left:0pt;height:105.85pt;width:481.4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154"/>
      <w:jc w:val="left"/>
      <w:rPr>
        <w:rFonts w:hint="default" w:ascii="宋体" w:hAnsi="宋体" w:eastAsia="宋体" w:cs="宋体"/>
        <w:sz w:val="17"/>
        <w:szCs w:val="17"/>
        <w:u w:val="none"/>
        <w:lang w:val="en-US"/>
      </w:rPr>
    </w:pPr>
    <w:r>
      <w:rPr>
        <w:u w:val="none"/>
      </w:rPr>
      <mc:AlternateContent>
        <mc:Choice Requires="wps">
          <w:drawing>
            <wp:anchor distT="0" distB="0" distL="114300" distR="114300" simplePos="0" relativeHeight="251673600" behindDoc="0" locked="0" layoutInCell="0" allowOverlap="1">
              <wp:simplePos x="0" y="0"/>
              <wp:positionH relativeFrom="page">
                <wp:posOffset>972185</wp:posOffset>
              </wp:positionH>
              <wp:positionV relativeFrom="page">
                <wp:posOffset>701040</wp:posOffset>
              </wp:positionV>
              <wp:extent cx="560070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600700" cy="9525"/>
                      </a:xfrm>
                      <a:custGeom>
                        <a:avLst/>
                        <a:gdLst/>
                        <a:ahLst/>
                        <a:cxnLst/>
                        <a:pathLst>
                          <a:path w="8820" h="15">
                            <a:moveTo>
                              <a:pt x="0" y="0"/>
                            </a:moveTo>
                            <a:lnTo>
                              <a:pt x="8820" y="0"/>
                            </a:lnTo>
                            <a:lnTo>
                              <a:pt x="882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5.2pt;height:0.75pt;width:441pt;mso-position-horizontal-relative:page;mso-position-vertical-relative:page;z-index:251673600;mso-width-relative:page;mso-height-relative:page;" fillcolor="#000000" filled="t" stroked="f" coordsize="8820,15" o:allowincell="f" o:gfxdata="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bgqTYAAAADAEAAA8AAAAAAAAA&#10;AQAgAAAAIgAAAGRycy9kb3ducmV2LnhtbFBLAQIUABQAAAAIAIdO4kDiZRLnEQIAAHsEAAAOAAAA&#10;AAAAAAEAIAAAACcBAABkcnMvZTJvRG9jLnhtbFBLBQYAAAAABgAGAFkBAACqBQAAAAA=&#10;" path="m0,0l8820,0,8820,14,0,14,0,0xe">
              <v:fill on="t" focussize="0,0"/>
              <v:stroke on="f"/>
              <v:imagedata o:title=""/>
              <o:lock v:ext="edit" aspectratio="f"/>
            </v:shape>
          </w:pict>
        </mc:Fallback>
      </mc:AlternateContent>
    </w:r>
    <w:r>
      <w:rPr>
        <w:rFonts w:hint="eastAsia"/>
        <w:sz w:val="18"/>
        <w:szCs w:val="22"/>
        <w:u w:val="none"/>
        <w:lang w:val="en-US" w:eastAsia="zh-CN"/>
      </w:rPr>
      <w:t>汉中市南郑区牟家坝镇马鞍山移民搬迁安置点滑坡治理工程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154" w:firstLine="1050" w:firstLineChars="500"/>
      <w:jc w:val="left"/>
    </w:pPr>
    <w:r>
      <w:rPr>
        <w:u w:val="none"/>
      </w:rPr>
      <mc:AlternateContent>
        <mc:Choice Requires="wps">
          <w:drawing>
            <wp:anchor distT="0" distB="0" distL="114300" distR="114300" simplePos="0" relativeHeight="251676672" behindDoc="0" locked="0" layoutInCell="0" allowOverlap="1">
              <wp:simplePos x="0" y="0"/>
              <wp:positionH relativeFrom="page">
                <wp:posOffset>972185</wp:posOffset>
              </wp:positionH>
              <wp:positionV relativeFrom="page">
                <wp:posOffset>701040</wp:posOffset>
              </wp:positionV>
              <wp:extent cx="5600700" cy="9525"/>
              <wp:effectExtent l="0" t="0" r="0" b="0"/>
              <wp:wrapNone/>
              <wp:docPr id="161" name="任意多边形 161"/>
              <wp:cNvGraphicFramePr/>
              <a:graphic xmlns:a="http://schemas.openxmlformats.org/drawingml/2006/main">
                <a:graphicData uri="http://schemas.microsoft.com/office/word/2010/wordprocessingShape">
                  <wps:wsp>
                    <wps:cNvSpPr/>
                    <wps:spPr>
                      <a:xfrm>
                        <a:off x="0" y="0"/>
                        <a:ext cx="5600700" cy="9525"/>
                      </a:xfrm>
                      <a:custGeom>
                        <a:avLst/>
                        <a:gdLst/>
                        <a:ahLst/>
                        <a:cxnLst/>
                        <a:pathLst>
                          <a:path w="8820" h="15">
                            <a:moveTo>
                              <a:pt x="0" y="0"/>
                            </a:moveTo>
                            <a:lnTo>
                              <a:pt x="8820" y="0"/>
                            </a:lnTo>
                            <a:lnTo>
                              <a:pt x="882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55.2pt;height:0.75pt;width:441pt;mso-position-horizontal-relative:page;mso-position-vertical-relative:page;z-index:251676672;mso-width-relative:page;mso-height-relative:page;" fillcolor="#000000" filled="t" stroked="f" coordsize="8820,15" o:allowincell="f" o:gfxdata="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NuCpNgAAAAMAQAADwAAAAAA&#10;AAABACAAAAAiAAAAZHJzL2Rvd25yZXYueG1sUEsBAhQAFAAAAAgAh07iQHDPJhITAgAAfwQAAA4A&#10;AAAAAAAAAQAgAAAAJwEAAGRycy9lMm9Eb2MueG1sUEsFBgAAAAAGAAYAWQEAAKwFAAAAAA==&#10;" path="m0,0l8820,0,8820,14,0,14,0,0xe">
              <v:fill on="t" focussize="0,0"/>
              <v:stroke on="f"/>
              <v:imagedata o:title=""/>
              <o:lock v:ext="edit" aspectratio="f"/>
            </v:shape>
          </w:pict>
        </mc:Fallback>
      </mc:AlternateContent>
    </w:r>
    <w:r>
      <w:rPr>
        <w:rFonts w:hint="eastAsia"/>
        <w:sz w:val="18"/>
        <w:szCs w:val="22"/>
        <w:u w:val="none"/>
        <w:lang w:val="en-US" w:eastAsia="zh-CN"/>
      </w:rPr>
      <w:t>汉中市南郑区牟家坝镇马鞍山移民搬迁安置点滑坡治理工程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u w:val="single"/>
        <w:lang w:val="en-US"/>
      </w:rPr>
    </w:pPr>
    <w:r>
      <w:rPr>
        <w:rFonts w:hint="eastAsia"/>
        <w:sz w:val="18"/>
        <w:szCs w:val="22"/>
        <w:u w:val="single"/>
        <w:lang w:val="en-US" w:eastAsia="zh-CN"/>
      </w:rPr>
      <w:t>汉中市南郑区牟家坝镇马鞍山移民搬迁安置点滑坡治理工程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204"/>
      <w:jc w:val="left"/>
      <w:rPr>
        <w:rFonts w:ascii="宋体" w:hAnsi="宋体" w:eastAsia="宋体" w:cs="宋体"/>
        <w:sz w:val="17"/>
        <w:szCs w:val="17"/>
      </w:rPr>
    </w:pPr>
    <w:r>
      <mc:AlternateContent>
        <mc:Choice Requires="wps">
          <w:drawing>
            <wp:anchor distT="0" distB="0" distL="114300" distR="114300" simplePos="0" relativeHeight="25167564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60" name="任意多边形 160"/>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7564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NUnLNUVAgAAfwQA&#10;AA4AAAAAAAAAAQAgAAAAKAEAAGRycy9lMm9Eb2MueG1sUEsFBgAAAAAGAAYAWQEAAK8FAAAAAA==&#10;" path="m0,0l8958,0,8958,14,0,14,0,0xe">
              <v:fill on="t" focussize="0,0"/>
              <v:stroke on="f"/>
              <v:imagedata o:title=""/>
              <o:lock v:ext="edit" aspectratio="f"/>
            </v:shape>
          </w:pict>
        </mc:Fallback>
      </mc:AlternateContent>
    </w:r>
    <w:r>
      <w:rPr>
        <w:rFonts w:hint="eastAsia"/>
        <w:sz w:val="18"/>
        <w:szCs w:val="22"/>
        <w:u w:val="none"/>
        <w:lang w:val="en-US" w:eastAsia="zh-CN"/>
      </w:rPr>
      <w:t>汉中市南郑区牟家坝镇马鞍山移民搬迁安置点滑坡治理工程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right="452"/>
      <w:jc w:val="left"/>
      <w:rPr>
        <w:rFonts w:ascii="宋体" w:hAnsi="宋体" w:eastAsia="宋体" w:cs="宋体"/>
        <w:sz w:val="17"/>
        <w:szCs w:val="17"/>
      </w:rPr>
    </w:pPr>
    <w:r>
      <mc:AlternateContent>
        <mc:Choice Requires="wps">
          <w:drawing>
            <wp:anchor distT="0" distB="0" distL="114300" distR="114300" simplePos="0" relativeHeight="251674624" behindDoc="0" locked="0" layoutInCell="0" allowOverlap="1">
              <wp:simplePos x="0" y="0"/>
              <wp:positionH relativeFrom="page">
                <wp:posOffset>828040</wp:posOffset>
              </wp:positionH>
              <wp:positionV relativeFrom="page">
                <wp:posOffset>701040</wp:posOffset>
              </wp:positionV>
              <wp:extent cx="5904230" cy="9525"/>
              <wp:effectExtent l="0" t="0" r="0" b="0"/>
              <wp:wrapNone/>
              <wp:docPr id="157" name="任意多边形 157"/>
              <wp:cNvGraphicFramePr/>
              <a:graphic xmlns:a="http://schemas.openxmlformats.org/drawingml/2006/main">
                <a:graphicData uri="http://schemas.microsoft.com/office/word/2010/wordprocessingShape">
                  <wps:wsp>
                    <wps:cNvSpPr/>
                    <wps:spPr>
                      <a:xfrm>
                        <a:off x="0" y="0"/>
                        <a:ext cx="5904230" cy="9525"/>
                      </a:xfrm>
                      <a:custGeom>
                        <a:avLst/>
                        <a:gdLst/>
                        <a:ahLst/>
                        <a:cxnLst/>
                        <a:pathLst>
                          <a:path w="9297" h="15">
                            <a:moveTo>
                              <a:pt x="0" y="0"/>
                            </a:moveTo>
                            <a:lnTo>
                              <a:pt x="9297" y="0"/>
                            </a:lnTo>
                            <a:lnTo>
                              <a:pt x="929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5.2pt;margin-top:55.2pt;height:0.75pt;width:464.9pt;mso-position-horizontal-relative:page;mso-position-vertical-relative:page;z-index:251674624;mso-width-relative:page;mso-height-relative:page;" fillcolor="#000000" filled="t" stroked="f" coordsize="9297,15" o:allowincell="f" o:gfxdata="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KAOg1gAAAAwBAAAPAAAAAAAAAAEA&#10;IAAAACIAAABkcnMvZG93bnJldi54bWxQSwECFAAUAAAACACHTuJAV0KTwhECAAB/BAAADgAAAAAA&#10;AAABACAAAAAlAQAAZHJzL2Uyb0RvYy54bWxQSwUGAAAAAAYABgBZAQAAqAUAAAAA&#10;" path="m0,0l9297,0,9297,14,0,14,0,0xe">
              <v:fill on="t" focussize="0,0"/>
              <v:stroke on="f"/>
              <v:imagedata o:title=""/>
              <o:lock v:ext="edit" aspectratio="f"/>
            </v:shape>
          </w:pict>
        </mc:Fallback>
      </mc:AlternateContent>
    </w:r>
    <w:r>
      <w:rPr>
        <w:rFonts w:hint="eastAsia"/>
        <w:sz w:val="18"/>
        <w:szCs w:val="22"/>
        <w:u w:val="none"/>
        <w:lang w:val="en-US" w:eastAsia="zh-CN"/>
      </w:rPr>
      <w:t>汉中市南郑区牟家坝镇马鞍山移民搬迁安置点滑坡治理工程</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rPr>
        <w:rFonts w:hint="eastAsia" w:eastAsia="宋体"/>
        <w:lang w:eastAsia="zh-CN"/>
      </w:rPr>
    </w:pPr>
    <w:r>
      <w:rPr>
        <w:rFonts w:hint="eastAsia"/>
        <w:sz w:val="18"/>
        <w:szCs w:val="22"/>
        <w:u w:val="single"/>
        <w:lang w:val="en-US" w:eastAsia="zh-CN"/>
      </w:rPr>
      <w:t>汉中市南郑区牟家坝镇马鞍山移民搬迁安置点滑坡治理工程                                           .</w:t>
    </w:r>
    <w:r>
      <w:rPr>
        <w:sz w:val="18"/>
      </w:rPr>
      <w:pict>
        <v:shape id="_x0000_s2052" o:spid="_x0000_s2052" o:spt="136" type="#_x0000_t136" style="position:absolute;left:0pt;height:105.85pt;width:481.4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82B7F"/>
    <w:multiLevelType w:val="singleLevel"/>
    <w:tmpl w:val="9EE82B7F"/>
    <w:lvl w:ilvl="0" w:tentative="0">
      <w:start w:val="3"/>
      <w:numFmt w:val="chineseCounting"/>
      <w:suff w:val="space"/>
      <w:lvlText w:val="第%1部分"/>
      <w:lvlJc w:val="left"/>
      <w:rPr>
        <w:rFonts w:hint="eastAsia"/>
      </w:rPr>
    </w:lvl>
  </w:abstractNum>
  <w:abstractNum w:abstractNumId="1">
    <w:nsid w:val="D8FC713E"/>
    <w:multiLevelType w:val="singleLevel"/>
    <w:tmpl w:val="D8FC713E"/>
    <w:lvl w:ilvl="0" w:tentative="0">
      <w:start w:val="5"/>
      <w:numFmt w:val="chineseCounting"/>
      <w:suff w:val="nothing"/>
      <w:lvlText w:val="%1、"/>
      <w:lvlJc w:val="left"/>
      <w:rPr>
        <w:rFonts w:hint="eastAsia"/>
      </w:rPr>
    </w:lvl>
  </w:abstractNum>
  <w:abstractNum w:abstractNumId="2">
    <w:nsid w:val="E6CECFBC"/>
    <w:multiLevelType w:val="singleLevel"/>
    <w:tmpl w:val="E6CECFBC"/>
    <w:lvl w:ilvl="0" w:tentative="0">
      <w:start w:val="5"/>
      <w:numFmt w:val="chineseCounting"/>
      <w:suff w:val="nothing"/>
      <w:lvlText w:val="%1、"/>
      <w:lvlJc w:val="left"/>
      <w:rPr>
        <w:rFonts w:hint="eastAsia"/>
      </w:rPr>
    </w:lvl>
  </w:abstractNum>
  <w:abstractNum w:abstractNumId="3">
    <w:nsid w:val="E9F38D36"/>
    <w:multiLevelType w:val="singleLevel"/>
    <w:tmpl w:val="E9F38D36"/>
    <w:lvl w:ilvl="0" w:tentative="0">
      <w:start w:val="2"/>
      <w:numFmt w:val="decimal"/>
      <w:suff w:val="nothing"/>
      <w:lvlText w:val="%1、"/>
      <w:lvlJc w:val="left"/>
    </w:lvl>
  </w:abstractNum>
  <w:abstractNum w:abstractNumId="4">
    <w:nsid w:val="FB9217B4"/>
    <w:multiLevelType w:val="singleLevel"/>
    <w:tmpl w:val="FB9217B4"/>
    <w:lvl w:ilvl="0" w:tentative="0">
      <w:start w:val="2"/>
      <w:numFmt w:val="chineseCounting"/>
      <w:suff w:val="nothing"/>
      <w:lvlText w:val="（%1）"/>
      <w:lvlJc w:val="left"/>
      <w:rPr>
        <w:rFonts w:hint="eastAsia"/>
      </w:rPr>
    </w:lvl>
  </w:abstractNum>
  <w:abstractNum w:abstractNumId="5">
    <w:nsid w:val="0B7EB440"/>
    <w:multiLevelType w:val="singleLevel"/>
    <w:tmpl w:val="0B7EB440"/>
    <w:lvl w:ilvl="0" w:tentative="0">
      <w:start w:val="2"/>
      <w:numFmt w:val="chineseCounting"/>
      <w:suff w:val="nothing"/>
      <w:lvlText w:val="（%1）"/>
      <w:lvlJc w:val="left"/>
      <w:rPr>
        <w:rFonts w:hint="eastAsia"/>
      </w:rPr>
    </w:lvl>
  </w:abstractNum>
  <w:abstractNum w:abstractNumId="6">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6EC0FE9"/>
    <w:multiLevelType w:val="multilevel"/>
    <w:tmpl w:val="46EC0FE9"/>
    <w:lvl w:ilvl="0" w:tentative="0">
      <w:start w:val="1"/>
      <w:numFmt w:val="japaneseCounting"/>
      <w:lvlText w:val="第%1章"/>
      <w:lvlJc w:val="left"/>
      <w:pPr>
        <w:ind w:left="4176" w:hanging="123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562168"/>
    <w:multiLevelType w:val="singleLevel"/>
    <w:tmpl w:val="6B562168"/>
    <w:lvl w:ilvl="0" w:tentative="0">
      <w:start w:val="1"/>
      <w:numFmt w:val="decimal"/>
      <w:suff w:val="nothing"/>
      <w:lvlText w:val="（%1）"/>
      <w:lvlJc w:val="left"/>
    </w:lvl>
  </w:abstractNum>
  <w:num w:numId="1">
    <w:abstractNumId w:val="7"/>
  </w:num>
  <w:num w:numId="2">
    <w:abstractNumId w:val="2"/>
  </w:num>
  <w:num w:numId="3">
    <w:abstractNumId w:val="3"/>
  </w:num>
  <w:num w:numId="4">
    <w:abstractNumId w:val="8"/>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NzVmMmJkZWQyYmE1ZDBmNjJkZDQyM2QzODU2ZjUifQ=="/>
  </w:docVars>
  <w:rsids>
    <w:rsidRoot w:val="000168A4"/>
    <w:rsid w:val="0000224A"/>
    <w:rsid w:val="0000418A"/>
    <w:rsid w:val="000045FD"/>
    <w:rsid w:val="00012B5F"/>
    <w:rsid w:val="000168A4"/>
    <w:rsid w:val="000172A3"/>
    <w:rsid w:val="000229AC"/>
    <w:rsid w:val="00025A97"/>
    <w:rsid w:val="00026016"/>
    <w:rsid w:val="0002694C"/>
    <w:rsid w:val="00027592"/>
    <w:rsid w:val="000304B6"/>
    <w:rsid w:val="00032142"/>
    <w:rsid w:val="00036C63"/>
    <w:rsid w:val="000402E1"/>
    <w:rsid w:val="00043286"/>
    <w:rsid w:val="0004402D"/>
    <w:rsid w:val="0005098D"/>
    <w:rsid w:val="00051424"/>
    <w:rsid w:val="00053177"/>
    <w:rsid w:val="0005443A"/>
    <w:rsid w:val="0005560E"/>
    <w:rsid w:val="000563B6"/>
    <w:rsid w:val="00057CE3"/>
    <w:rsid w:val="00060E36"/>
    <w:rsid w:val="000632B4"/>
    <w:rsid w:val="00066350"/>
    <w:rsid w:val="00067E14"/>
    <w:rsid w:val="00067EE8"/>
    <w:rsid w:val="00071D18"/>
    <w:rsid w:val="000727F4"/>
    <w:rsid w:val="000763AF"/>
    <w:rsid w:val="00086AD2"/>
    <w:rsid w:val="000922E9"/>
    <w:rsid w:val="00097065"/>
    <w:rsid w:val="000A159D"/>
    <w:rsid w:val="000A560A"/>
    <w:rsid w:val="000B0FA6"/>
    <w:rsid w:val="000B1471"/>
    <w:rsid w:val="000B1EDC"/>
    <w:rsid w:val="000B701C"/>
    <w:rsid w:val="000C041D"/>
    <w:rsid w:val="000C19FC"/>
    <w:rsid w:val="000C1D67"/>
    <w:rsid w:val="000C58B6"/>
    <w:rsid w:val="000C5B8A"/>
    <w:rsid w:val="000C64AC"/>
    <w:rsid w:val="000C6B5A"/>
    <w:rsid w:val="000C6ECF"/>
    <w:rsid w:val="000D10EB"/>
    <w:rsid w:val="000D12B7"/>
    <w:rsid w:val="000D1991"/>
    <w:rsid w:val="000D1B5C"/>
    <w:rsid w:val="000E1268"/>
    <w:rsid w:val="000E3723"/>
    <w:rsid w:val="000E4CCA"/>
    <w:rsid w:val="000E6DFC"/>
    <w:rsid w:val="000E7E38"/>
    <w:rsid w:val="000F0501"/>
    <w:rsid w:val="000F1E30"/>
    <w:rsid w:val="000F4C0C"/>
    <w:rsid w:val="000F5E87"/>
    <w:rsid w:val="000F6EA3"/>
    <w:rsid w:val="000F734B"/>
    <w:rsid w:val="00100C92"/>
    <w:rsid w:val="00101B39"/>
    <w:rsid w:val="001060A5"/>
    <w:rsid w:val="0011110E"/>
    <w:rsid w:val="00111918"/>
    <w:rsid w:val="001144E8"/>
    <w:rsid w:val="00114C1D"/>
    <w:rsid w:val="00115299"/>
    <w:rsid w:val="00116F9F"/>
    <w:rsid w:val="00122139"/>
    <w:rsid w:val="00125965"/>
    <w:rsid w:val="00126821"/>
    <w:rsid w:val="00134B8E"/>
    <w:rsid w:val="00143BF4"/>
    <w:rsid w:val="00144FBD"/>
    <w:rsid w:val="00146233"/>
    <w:rsid w:val="00147F11"/>
    <w:rsid w:val="00150DF3"/>
    <w:rsid w:val="0015221D"/>
    <w:rsid w:val="00152CAF"/>
    <w:rsid w:val="00155E3C"/>
    <w:rsid w:val="00157042"/>
    <w:rsid w:val="00157406"/>
    <w:rsid w:val="001578BF"/>
    <w:rsid w:val="00160D8B"/>
    <w:rsid w:val="001624FF"/>
    <w:rsid w:val="001720B8"/>
    <w:rsid w:val="001741DC"/>
    <w:rsid w:val="00176EFF"/>
    <w:rsid w:val="00180FA3"/>
    <w:rsid w:val="00181180"/>
    <w:rsid w:val="001825E4"/>
    <w:rsid w:val="00183CBD"/>
    <w:rsid w:val="00193095"/>
    <w:rsid w:val="00194071"/>
    <w:rsid w:val="0019638D"/>
    <w:rsid w:val="00196603"/>
    <w:rsid w:val="001A048E"/>
    <w:rsid w:val="001A1A70"/>
    <w:rsid w:val="001A1B3D"/>
    <w:rsid w:val="001A28A8"/>
    <w:rsid w:val="001A34AE"/>
    <w:rsid w:val="001A5684"/>
    <w:rsid w:val="001A5B0E"/>
    <w:rsid w:val="001A71C7"/>
    <w:rsid w:val="001A734F"/>
    <w:rsid w:val="001A7E7D"/>
    <w:rsid w:val="001B06B7"/>
    <w:rsid w:val="001B2C6B"/>
    <w:rsid w:val="001B42F2"/>
    <w:rsid w:val="001B4890"/>
    <w:rsid w:val="001B614F"/>
    <w:rsid w:val="001B6733"/>
    <w:rsid w:val="001C538E"/>
    <w:rsid w:val="001C7666"/>
    <w:rsid w:val="001D2CCB"/>
    <w:rsid w:val="001D6C7A"/>
    <w:rsid w:val="001D6CCB"/>
    <w:rsid w:val="001E0319"/>
    <w:rsid w:val="001E2C7D"/>
    <w:rsid w:val="001E5E74"/>
    <w:rsid w:val="001E64AB"/>
    <w:rsid w:val="001F293C"/>
    <w:rsid w:val="001F32D3"/>
    <w:rsid w:val="001F5B1A"/>
    <w:rsid w:val="002000E0"/>
    <w:rsid w:val="00200F48"/>
    <w:rsid w:val="00201139"/>
    <w:rsid w:val="00205E2A"/>
    <w:rsid w:val="00210580"/>
    <w:rsid w:val="00210669"/>
    <w:rsid w:val="00211BF0"/>
    <w:rsid w:val="0021225B"/>
    <w:rsid w:val="00217CAC"/>
    <w:rsid w:val="00217D4F"/>
    <w:rsid w:val="00225D88"/>
    <w:rsid w:val="00225DC7"/>
    <w:rsid w:val="00225E1B"/>
    <w:rsid w:val="002269C9"/>
    <w:rsid w:val="002302BA"/>
    <w:rsid w:val="0023769A"/>
    <w:rsid w:val="00237DDD"/>
    <w:rsid w:val="0024053D"/>
    <w:rsid w:val="0024059C"/>
    <w:rsid w:val="0024368B"/>
    <w:rsid w:val="002441C1"/>
    <w:rsid w:val="00247140"/>
    <w:rsid w:val="00247FF1"/>
    <w:rsid w:val="00255CF6"/>
    <w:rsid w:val="00256268"/>
    <w:rsid w:val="002608CF"/>
    <w:rsid w:val="002614A0"/>
    <w:rsid w:val="00263AC7"/>
    <w:rsid w:val="002719F9"/>
    <w:rsid w:val="002738E5"/>
    <w:rsid w:val="0027747C"/>
    <w:rsid w:val="002776ED"/>
    <w:rsid w:val="00282941"/>
    <w:rsid w:val="0028477F"/>
    <w:rsid w:val="002864F8"/>
    <w:rsid w:val="002A1099"/>
    <w:rsid w:val="002A19CE"/>
    <w:rsid w:val="002A47B6"/>
    <w:rsid w:val="002A5D24"/>
    <w:rsid w:val="002A67D7"/>
    <w:rsid w:val="002B2BA6"/>
    <w:rsid w:val="002B344C"/>
    <w:rsid w:val="002B3B89"/>
    <w:rsid w:val="002C208A"/>
    <w:rsid w:val="002C4309"/>
    <w:rsid w:val="002C688C"/>
    <w:rsid w:val="002D00AE"/>
    <w:rsid w:val="002D200F"/>
    <w:rsid w:val="002D35B9"/>
    <w:rsid w:val="002D533C"/>
    <w:rsid w:val="002E262C"/>
    <w:rsid w:val="002E3937"/>
    <w:rsid w:val="002F4527"/>
    <w:rsid w:val="002F7FC2"/>
    <w:rsid w:val="003001DD"/>
    <w:rsid w:val="00304196"/>
    <w:rsid w:val="0030444A"/>
    <w:rsid w:val="00306ADF"/>
    <w:rsid w:val="003142B1"/>
    <w:rsid w:val="0031459D"/>
    <w:rsid w:val="00314C0A"/>
    <w:rsid w:val="00314E70"/>
    <w:rsid w:val="00315BA1"/>
    <w:rsid w:val="00316269"/>
    <w:rsid w:val="00316412"/>
    <w:rsid w:val="003213FF"/>
    <w:rsid w:val="003233F1"/>
    <w:rsid w:val="0032433A"/>
    <w:rsid w:val="00324C63"/>
    <w:rsid w:val="00325602"/>
    <w:rsid w:val="003402ED"/>
    <w:rsid w:val="003406C8"/>
    <w:rsid w:val="00344220"/>
    <w:rsid w:val="003443A5"/>
    <w:rsid w:val="00352957"/>
    <w:rsid w:val="00354487"/>
    <w:rsid w:val="0035735F"/>
    <w:rsid w:val="003573B4"/>
    <w:rsid w:val="00357C60"/>
    <w:rsid w:val="00363073"/>
    <w:rsid w:val="003636B6"/>
    <w:rsid w:val="00363A27"/>
    <w:rsid w:val="003654B6"/>
    <w:rsid w:val="00365DF6"/>
    <w:rsid w:val="00367B80"/>
    <w:rsid w:val="003731D5"/>
    <w:rsid w:val="0037377F"/>
    <w:rsid w:val="00375C9D"/>
    <w:rsid w:val="003763E4"/>
    <w:rsid w:val="0037696A"/>
    <w:rsid w:val="00376A58"/>
    <w:rsid w:val="00376FCE"/>
    <w:rsid w:val="003771A0"/>
    <w:rsid w:val="00380590"/>
    <w:rsid w:val="0038363C"/>
    <w:rsid w:val="00391D0C"/>
    <w:rsid w:val="003921D3"/>
    <w:rsid w:val="003924AA"/>
    <w:rsid w:val="00393260"/>
    <w:rsid w:val="003969F9"/>
    <w:rsid w:val="00397355"/>
    <w:rsid w:val="003A0916"/>
    <w:rsid w:val="003A70D2"/>
    <w:rsid w:val="003B19AC"/>
    <w:rsid w:val="003B4097"/>
    <w:rsid w:val="003B609C"/>
    <w:rsid w:val="003B6730"/>
    <w:rsid w:val="003B7E34"/>
    <w:rsid w:val="003C1458"/>
    <w:rsid w:val="003C4181"/>
    <w:rsid w:val="003C47BA"/>
    <w:rsid w:val="003C4A04"/>
    <w:rsid w:val="003C7350"/>
    <w:rsid w:val="003D04C1"/>
    <w:rsid w:val="003D225D"/>
    <w:rsid w:val="003D3E2D"/>
    <w:rsid w:val="003D59BB"/>
    <w:rsid w:val="003D5E1E"/>
    <w:rsid w:val="003D608E"/>
    <w:rsid w:val="003E0277"/>
    <w:rsid w:val="003E03F1"/>
    <w:rsid w:val="003E1D7B"/>
    <w:rsid w:val="003E2DC2"/>
    <w:rsid w:val="003E57DC"/>
    <w:rsid w:val="003E7B74"/>
    <w:rsid w:val="00402E97"/>
    <w:rsid w:val="0041540B"/>
    <w:rsid w:val="00420CD3"/>
    <w:rsid w:val="00422481"/>
    <w:rsid w:val="00425011"/>
    <w:rsid w:val="00430706"/>
    <w:rsid w:val="004309FC"/>
    <w:rsid w:val="004320C7"/>
    <w:rsid w:val="004338FB"/>
    <w:rsid w:val="0043620E"/>
    <w:rsid w:val="00436D37"/>
    <w:rsid w:val="00441624"/>
    <w:rsid w:val="00443396"/>
    <w:rsid w:val="0044411D"/>
    <w:rsid w:val="00444563"/>
    <w:rsid w:val="00450608"/>
    <w:rsid w:val="00454586"/>
    <w:rsid w:val="00455496"/>
    <w:rsid w:val="004559F0"/>
    <w:rsid w:val="0045654D"/>
    <w:rsid w:val="004624D2"/>
    <w:rsid w:val="00463493"/>
    <w:rsid w:val="00464933"/>
    <w:rsid w:val="004659D9"/>
    <w:rsid w:val="00466DF5"/>
    <w:rsid w:val="00470C14"/>
    <w:rsid w:val="004717EE"/>
    <w:rsid w:val="00471EDF"/>
    <w:rsid w:val="00475A08"/>
    <w:rsid w:val="00475E13"/>
    <w:rsid w:val="0047646F"/>
    <w:rsid w:val="004774BE"/>
    <w:rsid w:val="0047773A"/>
    <w:rsid w:val="00480A69"/>
    <w:rsid w:val="00482483"/>
    <w:rsid w:val="004830B3"/>
    <w:rsid w:val="004852ED"/>
    <w:rsid w:val="00486A5F"/>
    <w:rsid w:val="004906F0"/>
    <w:rsid w:val="004958A0"/>
    <w:rsid w:val="004A3FE4"/>
    <w:rsid w:val="004A66EB"/>
    <w:rsid w:val="004A67D7"/>
    <w:rsid w:val="004B0091"/>
    <w:rsid w:val="004B0A50"/>
    <w:rsid w:val="004B3A27"/>
    <w:rsid w:val="004B5012"/>
    <w:rsid w:val="004C1269"/>
    <w:rsid w:val="004C5074"/>
    <w:rsid w:val="004C7361"/>
    <w:rsid w:val="004D75DC"/>
    <w:rsid w:val="004D7ADE"/>
    <w:rsid w:val="004E2820"/>
    <w:rsid w:val="004E2933"/>
    <w:rsid w:val="004E2AB4"/>
    <w:rsid w:val="004E33FD"/>
    <w:rsid w:val="004E584B"/>
    <w:rsid w:val="004F1298"/>
    <w:rsid w:val="004F17FE"/>
    <w:rsid w:val="004F1C80"/>
    <w:rsid w:val="004F2A60"/>
    <w:rsid w:val="004F51FE"/>
    <w:rsid w:val="004F6F1F"/>
    <w:rsid w:val="004F7FC7"/>
    <w:rsid w:val="005017F6"/>
    <w:rsid w:val="00501ECD"/>
    <w:rsid w:val="0050302E"/>
    <w:rsid w:val="00505ED3"/>
    <w:rsid w:val="0050635D"/>
    <w:rsid w:val="00511391"/>
    <w:rsid w:val="00512D88"/>
    <w:rsid w:val="00512F9F"/>
    <w:rsid w:val="005146B0"/>
    <w:rsid w:val="00517745"/>
    <w:rsid w:val="00520381"/>
    <w:rsid w:val="00521A88"/>
    <w:rsid w:val="00525643"/>
    <w:rsid w:val="00533645"/>
    <w:rsid w:val="00533D2C"/>
    <w:rsid w:val="00536C92"/>
    <w:rsid w:val="00537126"/>
    <w:rsid w:val="00537D9C"/>
    <w:rsid w:val="005477A1"/>
    <w:rsid w:val="00551D9D"/>
    <w:rsid w:val="00553FCC"/>
    <w:rsid w:val="00556B90"/>
    <w:rsid w:val="005577B6"/>
    <w:rsid w:val="00560AE5"/>
    <w:rsid w:val="0056296A"/>
    <w:rsid w:val="0056344C"/>
    <w:rsid w:val="00565431"/>
    <w:rsid w:val="00565958"/>
    <w:rsid w:val="005711B8"/>
    <w:rsid w:val="005719A6"/>
    <w:rsid w:val="00573222"/>
    <w:rsid w:val="0057334E"/>
    <w:rsid w:val="00573E7B"/>
    <w:rsid w:val="00573F57"/>
    <w:rsid w:val="00574DB7"/>
    <w:rsid w:val="0057576C"/>
    <w:rsid w:val="00576D8E"/>
    <w:rsid w:val="00581C6D"/>
    <w:rsid w:val="00582B62"/>
    <w:rsid w:val="005836CA"/>
    <w:rsid w:val="00584B0C"/>
    <w:rsid w:val="00584B8D"/>
    <w:rsid w:val="00586287"/>
    <w:rsid w:val="00590578"/>
    <w:rsid w:val="005921B0"/>
    <w:rsid w:val="0059234A"/>
    <w:rsid w:val="005A1265"/>
    <w:rsid w:val="005A1FDD"/>
    <w:rsid w:val="005A3147"/>
    <w:rsid w:val="005A5415"/>
    <w:rsid w:val="005A7512"/>
    <w:rsid w:val="005B150A"/>
    <w:rsid w:val="005B287F"/>
    <w:rsid w:val="005B3227"/>
    <w:rsid w:val="005B352E"/>
    <w:rsid w:val="005B3CC8"/>
    <w:rsid w:val="005B5121"/>
    <w:rsid w:val="005B6674"/>
    <w:rsid w:val="005B7036"/>
    <w:rsid w:val="005B7137"/>
    <w:rsid w:val="005C29BD"/>
    <w:rsid w:val="005C2BCD"/>
    <w:rsid w:val="005C2C01"/>
    <w:rsid w:val="005C483D"/>
    <w:rsid w:val="005C588B"/>
    <w:rsid w:val="005C6A96"/>
    <w:rsid w:val="005C7803"/>
    <w:rsid w:val="005C788F"/>
    <w:rsid w:val="005D0400"/>
    <w:rsid w:val="005D0D4F"/>
    <w:rsid w:val="005D7955"/>
    <w:rsid w:val="005D7A62"/>
    <w:rsid w:val="005E05C1"/>
    <w:rsid w:val="005E1472"/>
    <w:rsid w:val="005F06BD"/>
    <w:rsid w:val="005F2933"/>
    <w:rsid w:val="005F3125"/>
    <w:rsid w:val="005F5F56"/>
    <w:rsid w:val="005F6ADF"/>
    <w:rsid w:val="006051C4"/>
    <w:rsid w:val="0060535D"/>
    <w:rsid w:val="00606A64"/>
    <w:rsid w:val="00606BCF"/>
    <w:rsid w:val="0061115F"/>
    <w:rsid w:val="00615C39"/>
    <w:rsid w:val="00617624"/>
    <w:rsid w:val="00617A17"/>
    <w:rsid w:val="0062219A"/>
    <w:rsid w:val="00627FF6"/>
    <w:rsid w:val="00632C54"/>
    <w:rsid w:val="0063588C"/>
    <w:rsid w:val="00642DFE"/>
    <w:rsid w:val="00643908"/>
    <w:rsid w:val="006439C6"/>
    <w:rsid w:val="00646466"/>
    <w:rsid w:val="006470A8"/>
    <w:rsid w:val="00647928"/>
    <w:rsid w:val="00654AAF"/>
    <w:rsid w:val="0065716E"/>
    <w:rsid w:val="00660C02"/>
    <w:rsid w:val="006702F4"/>
    <w:rsid w:val="0067053D"/>
    <w:rsid w:val="006719CD"/>
    <w:rsid w:val="00672442"/>
    <w:rsid w:val="006740EA"/>
    <w:rsid w:val="0067506A"/>
    <w:rsid w:val="00676161"/>
    <w:rsid w:val="006801CC"/>
    <w:rsid w:val="006805F7"/>
    <w:rsid w:val="00680CC5"/>
    <w:rsid w:val="0068472E"/>
    <w:rsid w:val="00685F6C"/>
    <w:rsid w:val="006867F7"/>
    <w:rsid w:val="0069116C"/>
    <w:rsid w:val="0069188D"/>
    <w:rsid w:val="006927B5"/>
    <w:rsid w:val="00694B79"/>
    <w:rsid w:val="006950A0"/>
    <w:rsid w:val="006968B1"/>
    <w:rsid w:val="00696BE2"/>
    <w:rsid w:val="006A19A9"/>
    <w:rsid w:val="006A1AAA"/>
    <w:rsid w:val="006B3691"/>
    <w:rsid w:val="006B3F7E"/>
    <w:rsid w:val="006B4C26"/>
    <w:rsid w:val="006B679B"/>
    <w:rsid w:val="006C346B"/>
    <w:rsid w:val="006C3B64"/>
    <w:rsid w:val="006C570A"/>
    <w:rsid w:val="006C5AC4"/>
    <w:rsid w:val="006C6451"/>
    <w:rsid w:val="006C662C"/>
    <w:rsid w:val="006D48A7"/>
    <w:rsid w:val="006D5456"/>
    <w:rsid w:val="006D69FF"/>
    <w:rsid w:val="006D6F3C"/>
    <w:rsid w:val="006F14E7"/>
    <w:rsid w:val="006F4A85"/>
    <w:rsid w:val="006F576B"/>
    <w:rsid w:val="006F729F"/>
    <w:rsid w:val="007028AC"/>
    <w:rsid w:val="00703210"/>
    <w:rsid w:val="0070535D"/>
    <w:rsid w:val="007071FF"/>
    <w:rsid w:val="00707455"/>
    <w:rsid w:val="007115D2"/>
    <w:rsid w:val="007117C5"/>
    <w:rsid w:val="007169B9"/>
    <w:rsid w:val="0072400A"/>
    <w:rsid w:val="007241A3"/>
    <w:rsid w:val="007242E1"/>
    <w:rsid w:val="00724C78"/>
    <w:rsid w:val="007266BF"/>
    <w:rsid w:val="00726C83"/>
    <w:rsid w:val="00730F63"/>
    <w:rsid w:val="00734E08"/>
    <w:rsid w:val="00737063"/>
    <w:rsid w:val="0074095C"/>
    <w:rsid w:val="00740BDB"/>
    <w:rsid w:val="00742490"/>
    <w:rsid w:val="007425EA"/>
    <w:rsid w:val="00743E31"/>
    <w:rsid w:val="007440CE"/>
    <w:rsid w:val="00755EBE"/>
    <w:rsid w:val="00756114"/>
    <w:rsid w:val="007640F8"/>
    <w:rsid w:val="0076571E"/>
    <w:rsid w:val="00767295"/>
    <w:rsid w:val="00767DC4"/>
    <w:rsid w:val="00770B78"/>
    <w:rsid w:val="007718D1"/>
    <w:rsid w:val="007723A9"/>
    <w:rsid w:val="00772FA9"/>
    <w:rsid w:val="00773D1B"/>
    <w:rsid w:val="00775A8C"/>
    <w:rsid w:val="007820D7"/>
    <w:rsid w:val="0078514C"/>
    <w:rsid w:val="00785EF7"/>
    <w:rsid w:val="007933DB"/>
    <w:rsid w:val="00794B5C"/>
    <w:rsid w:val="00796429"/>
    <w:rsid w:val="007964FC"/>
    <w:rsid w:val="007A1B25"/>
    <w:rsid w:val="007A3F19"/>
    <w:rsid w:val="007B086D"/>
    <w:rsid w:val="007B13E9"/>
    <w:rsid w:val="007B16E1"/>
    <w:rsid w:val="007B310F"/>
    <w:rsid w:val="007B3AE9"/>
    <w:rsid w:val="007B5514"/>
    <w:rsid w:val="007B6EB2"/>
    <w:rsid w:val="007B7135"/>
    <w:rsid w:val="007C1116"/>
    <w:rsid w:val="007C31B3"/>
    <w:rsid w:val="007C3395"/>
    <w:rsid w:val="007C3408"/>
    <w:rsid w:val="007C63D2"/>
    <w:rsid w:val="007D10E9"/>
    <w:rsid w:val="007D1C31"/>
    <w:rsid w:val="007D2EE7"/>
    <w:rsid w:val="007D3B65"/>
    <w:rsid w:val="007E1630"/>
    <w:rsid w:val="007E6AFD"/>
    <w:rsid w:val="007F28C3"/>
    <w:rsid w:val="007F44EC"/>
    <w:rsid w:val="007F4816"/>
    <w:rsid w:val="007F79B5"/>
    <w:rsid w:val="0080138F"/>
    <w:rsid w:val="008021D6"/>
    <w:rsid w:val="00806805"/>
    <w:rsid w:val="00806C4A"/>
    <w:rsid w:val="00810B10"/>
    <w:rsid w:val="008111AA"/>
    <w:rsid w:val="0081277E"/>
    <w:rsid w:val="008127CC"/>
    <w:rsid w:val="00813B3B"/>
    <w:rsid w:val="00814431"/>
    <w:rsid w:val="00814E43"/>
    <w:rsid w:val="00815065"/>
    <w:rsid w:val="008150AB"/>
    <w:rsid w:val="008171FE"/>
    <w:rsid w:val="0081730E"/>
    <w:rsid w:val="00820AB0"/>
    <w:rsid w:val="00823409"/>
    <w:rsid w:val="00823A72"/>
    <w:rsid w:val="00825001"/>
    <w:rsid w:val="008277E6"/>
    <w:rsid w:val="00827D3E"/>
    <w:rsid w:val="00830770"/>
    <w:rsid w:val="00834FAB"/>
    <w:rsid w:val="00835501"/>
    <w:rsid w:val="00842422"/>
    <w:rsid w:val="00844DEA"/>
    <w:rsid w:val="00847124"/>
    <w:rsid w:val="008479C3"/>
    <w:rsid w:val="00847DBE"/>
    <w:rsid w:val="00855ED4"/>
    <w:rsid w:val="00860540"/>
    <w:rsid w:val="00861393"/>
    <w:rsid w:val="0086143F"/>
    <w:rsid w:val="00861B16"/>
    <w:rsid w:val="00861E59"/>
    <w:rsid w:val="00862043"/>
    <w:rsid w:val="00864A83"/>
    <w:rsid w:val="008655C7"/>
    <w:rsid w:val="00867970"/>
    <w:rsid w:val="008762A9"/>
    <w:rsid w:val="00876386"/>
    <w:rsid w:val="00877302"/>
    <w:rsid w:val="008776FB"/>
    <w:rsid w:val="00880D70"/>
    <w:rsid w:val="00881A69"/>
    <w:rsid w:val="0089694D"/>
    <w:rsid w:val="0089781E"/>
    <w:rsid w:val="008A3F23"/>
    <w:rsid w:val="008A4182"/>
    <w:rsid w:val="008A6C34"/>
    <w:rsid w:val="008A75C0"/>
    <w:rsid w:val="008B13C5"/>
    <w:rsid w:val="008B3405"/>
    <w:rsid w:val="008B352C"/>
    <w:rsid w:val="008B4BC1"/>
    <w:rsid w:val="008B6FDD"/>
    <w:rsid w:val="008C10F4"/>
    <w:rsid w:val="008C1670"/>
    <w:rsid w:val="008C372B"/>
    <w:rsid w:val="008D0A48"/>
    <w:rsid w:val="008D11D6"/>
    <w:rsid w:val="008D127A"/>
    <w:rsid w:val="008D14CA"/>
    <w:rsid w:val="008D19D8"/>
    <w:rsid w:val="008D2D4F"/>
    <w:rsid w:val="008D5F5D"/>
    <w:rsid w:val="008E0C33"/>
    <w:rsid w:val="008E25B5"/>
    <w:rsid w:val="008E6E9C"/>
    <w:rsid w:val="008F5011"/>
    <w:rsid w:val="008F60D4"/>
    <w:rsid w:val="00901497"/>
    <w:rsid w:val="0090325B"/>
    <w:rsid w:val="009046CA"/>
    <w:rsid w:val="00905B53"/>
    <w:rsid w:val="00907EEB"/>
    <w:rsid w:val="009102F5"/>
    <w:rsid w:val="0091270C"/>
    <w:rsid w:val="00912830"/>
    <w:rsid w:val="00912D3D"/>
    <w:rsid w:val="00920333"/>
    <w:rsid w:val="00921B27"/>
    <w:rsid w:val="009272E6"/>
    <w:rsid w:val="00930192"/>
    <w:rsid w:val="00930C9C"/>
    <w:rsid w:val="0093510E"/>
    <w:rsid w:val="00937068"/>
    <w:rsid w:val="00944A00"/>
    <w:rsid w:val="0094585A"/>
    <w:rsid w:val="00945E55"/>
    <w:rsid w:val="00947E17"/>
    <w:rsid w:val="009508DD"/>
    <w:rsid w:val="00951306"/>
    <w:rsid w:val="00952F24"/>
    <w:rsid w:val="00953086"/>
    <w:rsid w:val="00954FA9"/>
    <w:rsid w:val="00956224"/>
    <w:rsid w:val="00961065"/>
    <w:rsid w:val="0096153A"/>
    <w:rsid w:val="009635CB"/>
    <w:rsid w:val="00963B25"/>
    <w:rsid w:val="009650C0"/>
    <w:rsid w:val="009704EE"/>
    <w:rsid w:val="009714EE"/>
    <w:rsid w:val="009752C6"/>
    <w:rsid w:val="00976BDF"/>
    <w:rsid w:val="009774B0"/>
    <w:rsid w:val="00983CDC"/>
    <w:rsid w:val="00984665"/>
    <w:rsid w:val="009874D1"/>
    <w:rsid w:val="00987B41"/>
    <w:rsid w:val="00987F60"/>
    <w:rsid w:val="00994717"/>
    <w:rsid w:val="009950FF"/>
    <w:rsid w:val="009A0476"/>
    <w:rsid w:val="009A3C47"/>
    <w:rsid w:val="009A57FB"/>
    <w:rsid w:val="009B2C6D"/>
    <w:rsid w:val="009B3477"/>
    <w:rsid w:val="009B7B40"/>
    <w:rsid w:val="009C22F8"/>
    <w:rsid w:val="009C2355"/>
    <w:rsid w:val="009C2AA7"/>
    <w:rsid w:val="009C580A"/>
    <w:rsid w:val="009D03DC"/>
    <w:rsid w:val="009D2BB5"/>
    <w:rsid w:val="009D2F24"/>
    <w:rsid w:val="009D4EDC"/>
    <w:rsid w:val="009F4ED2"/>
    <w:rsid w:val="00A014E0"/>
    <w:rsid w:val="00A02AFB"/>
    <w:rsid w:val="00A0389D"/>
    <w:rsid w:val="00A03D55"/>
    <w:rsid w:val="00A04CC6"/>
    <w:rsid w:val="00A060F8"/>
    <w:rsid w:val="00A0612C"/>
    <w:rsid w:val="00A1270E"/>
    <w:rsid w:val="00A13A87"/>
    <w:rsid w:val="00A26D2A"/>
    <w:rsid w:val="00A26D64"/>
    <w:rsid w:val="00A275ED"/>
    <w:rsid w:val="00A27EB7"/>
    <w:rsid w:val="00A27F5D"/>
    <w:rsid w:val="00A31235"/>
    <w:rsid w:val="00A345A2"/>
    <w:rsid w:val="00A36B29"/>
    <w:rsid w:val="00A37D78"/>
    <w:rsid w:val="00A42B69"/>
    <w:rsid w:val="00A43456"/>
    <w:rsid w:val="00A43519"/>
    <w:rsid w:val="00A453DD"/>
    <w:rsid w:val="00A51431"/>
    <w:rsid w:val="00A51B9B"/>
    <w:rsid w:val="00A52621"/>
    <w:rsid w:val="00A53B1A"/>
    <w:rsid w:val="00A54C7A"/>
    <w:rsid w:val="00A565E1"/>
    <w:rsid w:val="00A62597"/>
    <w:rsid w:val="00A63F3E"/>
    <w:rsid w:val="00A65452"/>
    <w:rsid w:val="00A704D2"/>
    <w:rsid w:val="00A711CF"/>
    <w:rsid w:val="00A7125D"/>
    <w:rsid w:val="00A71BE5"/>
    <w:rsid w:val="00A76635"/>
    <w:rsid w:val="00A76D89"/>
    <w:rsid w:val="00A80504"/>
    <w:rsid w:val="00A81722"/>
    <w:rsid w:val="00A81E53"/>
    <w:rsid w:val="00A823EF"/>
    <w:rsid w:val="00A838C7"/>
    <w:rsid w:val="00A8481E"/>
    <w:rsid w:val="00A84E33"/>
    <w:rsid w:val="00A860BD"/>
    <w:rsid w:val="00A8644E"/>
    <w:rsid w:val="00A874DB"/>
    <w:rsid w:val="00A91F2A"/>
    <w:rsid w:val="00A925BC"/>
    <w:rsid w:val="00A93288"/>
    <w:rsid w:val="00A935E7"/>
    <w:rsid w:val="00A966EB"/>
    <w:rsid w:val="00A972CD"/>
    <w:rsid w:val="00AA77BF"/>
    <w:rsid w:val="00AB1564"/>
    <w:rsid w:val="00AB1D47"/>
    <w:rsid w:val="00AB4908"/>
    <w:rsid w:val="00AB604F"/>
    <w:rsid w:val="00AB61C8"/>
    <w:rsid w:val="00AC1D93"/>
    <w:rsid w:val="00AC7097"/>
    <w:rsid w:val="00AC73C2"/>
    <w:rsid w:val="00AC7F89"/>
    <w:rsid w:val="00AD1D0A"/>
    <w:rsid w:val="00AD3F86"/>
    <w:rsid w:val="00AD4483"/>
    <w:rsid w:val="00AD4CA1"/>
    <w:rsid w:val="00AD5A1F"/>
    <w:rsid w:val="00AD5E32"/>
    <w:rsid w:val="00AD696A"/>
    <w:rsid w:val="00AD78D4"/>
    <w:rsid w:val="00AD7959"/>
    <w:rsid w:val="00AE2B91"/>
    <w:rsid w:val="00AE3E37"/>
    <w:rsid w:val="00AF2E61"/>
    <w:rsid w:val="00AF4ABC"/>
    <w:rsid w:val="00AF67AE"/>
    <w:rsid w:val="00AF7159"/>
    <w:rsid w:val="00B01E49"/>
    <w:rsid w:val="00B04315"/>
    <w:rsid w:val="00B10DD5"/>
    <w:rsid w:val="00B12144"/>
    <w:rsid w:val="00B16D56"/>
    <w:rsid w:val="00B171C9"/>
    <w:rsid w:val="00B1766B"/>
    <w:rsid w:val="00B26B35"/>
    <w:rsid w:val="00B3036C"/>
    <w:rsid w:val="00B42954"/>
    <w:rsid w:val="00B43879"/>
    <w:rsid w:val="00B46679"/>
    <w:rsid w:val="00B51BC5"/>
    <w:rsid w:val="00B5270A"/>
    <w:rsid w:val="00B534D1"/>
    <w:rsid w:val="00B561D9"/>
    <w:rsid w:val="00B610E3"/>
    <w:rsid w:val="00B61D2D"/>
    <w:rsid w:val="00B63E51"/>
    <w:rsid w:val="00B65501"/>
    <w:rsid w:val="00B740CE"/>
    <w:rsid w:val="00B759F7"/>
    <w:rsid w:val="00B75B63"/>
    <w:rsid w:val="00B807A4"/>
    <w:rsid w:val="00B8136D"/>
    <w:rsid w:val="00B82181"/>
    <w:rsid w:val="00B84F44"/>
    <w:rsid w:val="00B85ED4"/>
    <w:rsid w:val="00B924F1"/>
    <w:rsid w:val="00B95C30"/>
    <w:rsid w:val="00B968A5"/>
    <w:rsid w:val="00BA062F"/>
    <w:rsid w:val="00BA348E"/>
    <w:rsid w:val="00BA60B8"/>
    <w:rsid w:val="00BA7B73"/>
    <w:rsid w:val="00BB3063"/>
    <w:rsid w:val="00BB3BF1"/>
    <w:rsid w:val="00BB3F96"/>
    <w:rsid w:val="00BB5934"/>
    <w:rsid w:val="00BB627B"/>
    <w:rsid w:val="00BB712D"/>
    <w:rsid w:val="00BC2CAA"/>
    <w:rsid w:val="00BC2E99"/>
    <w:rsid w:val="00BC4BAC"/>
    <w:rsid w:val="00BC5060"/>
    <w:rsid w:val="00BC728D"/>
    <w:rsid w:val="00BD058B"/>
    <w:rsid w:val="00BD0855"/>
    <w:rsid w:val="00BD1D35"/>
    <w:rsid w:val="00BD34E4"/>
    <w:rsid w:val="00BD6DB6"/>
    <w:rsid w:val="00BE04C7"/>
    <w:rsid w:val="00BE100A"/>
    <w:rsid w:val="00BE1CA5"/>
    <w:rsid w:val="00BE30AD"/>
    <w:rsid w:val="00BE5635"/>
    <w:rsid w:val="00BE59E5"/>
    <w:rsid w:val="00BE7775"/>
    <w:rsid w:val="00BE7C2B"/>
    <w:rsid w:val="00BF173D"/>
    <w:rsid w:val="00BF42AD"/>
    <w:rsid w:val="00BF608D"/>
    <w:rsid w:val="00BF70A2"/>
    <w:rsid w:val="00C031C1"/>
    <w:rsid w:val="00C10290"/>
    <w:rsid w:val="00C1161B"/>
    <w:rsid w:val="00C13C42"/>
    <w:rsid w:val="00C13E8C"/>
    <w:rsid w:val="00C149B4"/>
    <w:rsid w:val="00C20E6E"/>
    <w:rsid w:val="00C215BF"/>
    <w:rsid w:val="00C2192D"/>
    <w:rsid w:val="00C24516"/>
    <w:rsid w:val="00C26CF9"/>
    <w:rsid w:val="00C32F0C"/>
    <w:rsid w:val="00C333C4"/>
    <w:rsid w:val="00C3765B"/>
    <w:rsid w:val="00C427CD"/>
    <w:rsid w:val="00C471AE"/>
    <w:rsid w:val="00C471BC"/>
    <w:rsid w:val="00C5158E"/>
    <w:rsid w:val="00C51B17"/>
    <w:rsid w:val="00C532FA"/>
    <w:rsid w:val="00C5748B"/>
    <w:rsid w:val="00C61FD0"/>
    <w:rsid w:val="00C62EFE"/>
    <w:rsid w:val="00C65475"/>
    <w:rsid w:val="00C662A4"/>
    <w:rsid w:val="00C6653E"/>
    <w:rsid w:val="00C66F24"/>
    <w:rsid w:val="00C702EB"/>
    <w:rsid w:val="00C74CCC"/>
    <w:rsid w:val="00C74EBE"/>
    <w:rsid w:val="00C75D6B"/>
    <w:rsid w:val="00C76FB2"/>
    <w:rsid w:val="00C77E70"/>
    <w:rsid w:val="00C81E5F"/>
    <w:rsid w:val="00C829D7"/>
    <w:rsid w:val="00C82F15"/>
    <w:rsid w:val="00C8458B"/>
    <w:rsid w:val="00C85192"/>
    <w:rsid w:val="00C86A2A"/>
    <w:rsid w:val="00C86BBA"/>
    <w:rsid w:val="00C879D3"/>
    <w:rsid w:val="00C90D79"/>
    <w:rsid w:val="00C94387"/>
    <w:rsid w:val="00C96178"/>
    <w:rsid w:val="00C966A0"/>
    <w:rsid w:val="00CA2058"/>
    <w:rsid w:val="00CA47DA"/>
    <w:rsid w:val="00CA6915"/>
    <w:rsid w:val="00CB2DBB"/>
    <w:rsid w:val="00CB4373"/>
    <w:rsid w:val="00CB4D9C"/>
    <w:rsid w:val="00CC154F"/>
    <w:rsid w:val="00CC5F0F"/>
    <w:rsid w:val="00CC723D"/>
    <w:rsid w:val="00CD1114"/>
    <w:rsid w:val="00CD2A82"/>
    <w:rsid w:val="00CD3AB8"/>
    <w:rsid w:val="00CD4AC2"/>
    <w:rsid w:val="00CD5BE4"/>
    <w:rsid w:val="00CD61F1"/>
    <w:rsid w:val="00CE2E22"/>
    <w:rsid w:val="00CE4F5C"/>
    <w:rsid w:val="00CE78FE"/>
    <w:rsid w:val="00CE7D3C"/>
    <w:rsid w:val="00CF10CE"/>
    <w:rsid w:val="00CF1A39"/>
    <w:rsid w:val="00CF3E11"/>
    <w:rsid w:val="00CF4A00"/>
    <w:rsid w:val="00CF6979"/>
    <w:rsid w:val="00D000D9"/>
    <w:rsid w:val="00D0121D"/>
    <w:rsid w:val="00D02638"/>
    <w:rsid w:val="00D02EAE"/>
    <w:rsid w:val="00D0751E"/>
    <w:rsid w:val="00D1103A"/>
    <w:rsid w:val="00D133BE"/>
    <w:rsid w:val="00D14AF7"/>
    <w:rsid w:val="00D161BD"/>
    <w:rsid w:val="00D16AB1"/>
    <w:rsid w:val="00D16B4E"/>
    <w:rsid w:val="00D22C05"/>
    <w:rsid w:val="00D24379"/>
    <w:rsid w:val="00D24503"/>
    <w:rsid w:val="00D25518"/>
    <w:rsid w:val="00D264EA"/>
    <w:rsid w:val="00D3106A"/>
    <w:rsid w:val="00D334D2"/>
    <w:rsid w:val="00D36B2B"/>
    <w:rsid w:val="00D37956"/>
    <w:rsid w:val="00D402DE"/>
    <w:rsid w:val="00D40C12"/>
    <w:rsid w:val="00D40CBB"/>
    <w:rsid w:val="00D41201"/>
    <w:rsid w:val="00D41552"/>
    <w:rsid w:val="00D41B5A"/>
    <w:rsid w:val="00D43649"/>
    <w:rsid w:val="00D44148"/>
    <w:rsid w:val="00D441B1"/>
    <w:rsid w:val="00D50773"/>
    <w:rsid w:val="00D5223E"/>
    <w:rsid w:val="00D526C5"/>
    <w:rsid w:val="00D530B1"/>
    <w:rsid w:val="00D530F5"/>
    <w:rsid w:val="00D554B6"/>
    <w:rsid w:val="00D60D0E"/>
    <w:rsid w:val="00D61657"/>
    <w:rsid w:val="00D61EF6"/>
    <w:rsid w:val="00D62A02"/>
    <w:rsid w:val="00D652EB"/>
    <w:rsid w:val="00D65324"/>
    <w:rsid w:val="00D65E2F"/>
    <w:rsid w:val="00D65ECC"/>
    <w:rsid w:val="00D67893"/>
    <w:rsid w:val="00D67E45"/>
    <w:rsid w:val="00D70AD8"/>
    <w:rsid w:val="00D735D4"/>
    <w:rsid w:val="00D761E2"/>
    <w:rsid w:val="00D773E9"/>
    <w:rsid w:val="00D81C41"/>
    <w:rsid w:val="00D83C6D"/>
    <w:rsid w:val="00D86840"/>
    <w:rsid w:val="00D86B62"/>
    <w:rsid w:val="00D90EDE"/>
    <w:rsid w:val="00D92791"/>
    <w:rsid w:val="00D92924"/>
    <w:rsid w:val="00D94E0C"/>
    <w:rsid w:val="00D962E9"/>
    <w:rsid w:val="00D963FB"/>
    <w:rsid w:val="00DA2A11"/>
    <w:rsid w:val="00DA4807"/>
    <w:rsid w:val="00DA4C65"/>
    <w:rsid w:val="00DA7022"/>
    <w:rsid w:val="00DA709B"/>
    <w:rsid w:val="00DB141E"/>
    <w:rsid w:val="00DB1671"/>
    <w:rsid w:val="00DB3A15"/>
    <w:rsid w:val="00DC31C4"/>
    <w:rsid w:val="00DD2916"/>
    <w:rsid w:val="00DD5E21"/>
    <w:rsid w:val="00DD7106"/>
    <w:rsid w:val="00DE1AAA"/>
    <w:rsid w:val="00DF0FA4"/>
    <w:rsid w:val="00DF4558"/>
    <w:rsid w:val="00DF48D5"/>
    <w:rsid w:val="00DF6246"/>
    <w:rsid w:val="00DF7FDB"/>
    <w:rsid w:val="00E126FB"/>
    <w:rsid w:val="00E13F7B"/>
    <w:rsid w:val="00E164DD"/>
    <w:rsid w:val="00E16EE1"/>
    <w:rsid w:val="00E206C0"/>
    <w:rsid w:val="00E22105"/>
    <w:rsid w:val="00E22452"/>
    <w:rsid w:val="00E22D43"/>
    <w:rsid w:val="00E24B99"/>
    <w:rsid w:val="00E32698"/>
    <w:rsid w:val="00E327FB"/>
    <w:rsid w:val="00E37151"/>
    <w:rsid w:val="00E4039D"/>
    <w:rsid w:val="00E412E2"/>
    <w:rsid w:val="00E43504"/>
    <w:rsid w:val="00E441F4"/>
    <w:rsid w:val="00E45308"/>
    <w:rsid w:val="00E472D6"/>
    <w:rsid w:val="00E47C7C"/>
    <w:rsid w:val="00E56D84"/>
    <w:rsid w:val="00E57D40"/>
    <w:rsid w:val="00E60F29"/>
    <w:rsid w:val="00E63425"/>
    <w:rsid w:val="00E664A6"/>
    <w:rsid w:val="00E6799D"/>
    <w:rsid w:val="00E7121E"/>
    <w:rsid w:val="00E72046"/>
    <w:rsid w:val="00E7378B"/>
    <w:rsid w:val="00E73E60"/>
    <w:rsid w:val="00E761D2"/>
    <w:rsid w:val="00E77562"/>
    <w:rsid w:val="00E8388F"/>
    <w:rsid w:val="00E86150"/>
    <w:rsid w:val="00E86819"/>
    <w:rsid w:val="00E86AAA"/>
    <w:rsid w:val="00E901D3"/>
    <w:rsid w:val="00E90D50"/>
    <w:rsid w:val="00E92883"/>
    <w:rsid w:val="00E94A7F"/>
    <w:rsid w:val="00E94EB4"/>
    <w:rsid w:val="00EA1455"/>
    <w:rsid w:val="00EA3075"/>
    <w:rsid w:val="00EA4101"/>
    <w:rsid w:val="00EA48AA"/>
    <w:rsid w:val="00EA59CF"/>
    <w:rsid w:val="00EB00B8"/>
    <w:rsid w:val="00EB07F6"/>
    <w:rsid w:val="00EB2E40"/>
    <w:rsid w:val="00EB3BB5"/>
    <w:rsid w:val="00EB68DB"/>
    <w:rsid w:val="00EB713B"/>
    <w:rsid w:val="00EB7A56"/>
    <w:rsid w:val="00EC08B6"/>
    <w:rsid w:val="00EC3155"/>
    <w:rsid w:val="00EC63D1"/>
    <w:rsid w:val="00ED1C20"/>
    <w:rsid w:val="00ED3A78"/>
    <w:rsid w:val="00ED524B"/>
    <w:rsid w:val="00ED6D76"/>
    <w:rsid w:val="00ED73A5"/>
    <w:rsid w:val="00EE2370"/>
    <w:rsid w:val="00EE4CDA"/>
    <w:rsid w:val="00EF387C"/>
    <w:rsid w:val="00EF44BF"/>
    <w:rsid w:val="00EF6639"/>
    <w:rsid w:val="00EF6FFB"/>
    <w:rsid w:val="00F01A8B"/>
    <w:rsid w:val="00F02110"/>
    <w:rsid w:val="00F030C9"/>
    <w:rsid w:val="00F0319C"/>
    <w:rsid w:val="00F050EC"/>
    <w:rsid w:val="00F108CB"/>
    <w:rsid w:val="00F12A23"/>
    <w:rsid w:val="00F166B8"/>
    <w:rsid w:val="00F16DFF"/>
    <w:rsid w:val="00F205CE"/>
    <w:rsid w:val="00F21390"/>
    <w:rsid w:val="00F234ED"/>
    <w:rsid w:val="00F23775"/>
    <w:rsid w:val="00F24235"/>
    <w:rsid w:val="00F25473"/>
    <w:rsid w:val="00F25DEF"/>
    <w:rsid w:val="00F32FC4"/>
    <w:rsid w:val="00F33281"/>
    <w:rsid w:val="00F34A5A"/>
    <w:rsid w:val="00F42C38"/>
    <w:rsid w:val="00F43669"/>
    <w:rsid w:val="00F47125"/>
    <w:rsid w:val="00F4761B"/>
    <w:rsid w:val="00F508F1"/>
    <w:rsid w:val="00F521E5"/>
    <w:rsid w:val="00F52A7B"/>
    <w:rsid w:val="00F53968"/>
    <w:rsid w:val="00F53E2B"/>
    <w:rsid w:val="00F71514"/>
    <w:rsid w:val="00F75089"/>
    <w:rsid w:val="00F8129F"/>
    <w:rsid w:val="00F871FB"/>
    <w:rsid w:val="00F87A9B"/>
    <w:rsid w:val="00F90A89"/>
    <w:rsid w:val="00F9482B"/>
    <w:rsid w:val="00F9712F"/>
    <w:rsid w:val="00F97C08"/>
    <w:rsid w:val="00FA1078"/>
    <w:rsid w:val="00FA16FD"/>
    <w:rsid w:val="00FA1E74"/>
    <w:rsid w:val="00FA3A7E"/>
    <w:rsid w:val="00FA5445"/>
    <w:rsid w:val="00FA54C6"/>
    <w:rsid w:val="00FB02A1"/>
    <w:rsid w:val="00FB0992"/>
    <w:rsid w:val="00FB2254"/>
    <w:rsid w:val="00FB3DF8"/>
    <w:rsid w:val="00FB573E"/>
    <w:rsid w:val="00FC06B8"/>
    <w:rsid w:val="00FC11C9"/>
    <w:rsid w:val="00FC1E44"/>
    <w:rsid w:val="00FC51DD"/>
    <w:rsid w:val="00FC5B26"/>
    <w:rsid w:val="00FD0A3E"/>
    <w:rsid w:val="00FD2720"/>
    <w:rsid w:val="00FD375F"/>
    <w:rsid w:val="00FD3F09"/>
    <w:rsid w:val="00FE27B4"/>
    <w:rsid w:val="00FE69F7"/>
    <w:rsid w:val="00FF1F2D"/>
    <w:rsid w:val="00FF29F4"/>
    <w:rsid w:val="00FF2F45"/>
    <w:rsid w:val="00FF398E"/>
    <w:rsid w:val="00FF49B4"/>
    <w:rsid w:val="0116721B"/>
    <w:rsid w:val="015D6500"/>
    <w:rsid w:val="018966E2"/>
    <w:rsid w:val="018E6BBB"/>
    <w:rsid w:val="01906663"/>
    <w:rsid w:val="019A2CEB"/>
    <w:rsid w:val="01B763DE"/>
    <w:rsid w:val="01BE1520"/>
    <w:rsid w:val="01D53B29"/>
    <w:rsid w:val="01DC7122"/>
    <w:rsid w:val="01E24C01"/>
    <w:rsid w:val="01EF3D2D"/>
    <w:rsid w:val="0215549A"/>
    <w:rsid w:val="021B3C1A"/>
    <w:rsid w:val="02681CB5"/>
    <w:rsid w:val="029B3D65"/>
    <w:rsid w:val="02B706CA"/>
    <w:rsid w:val="02C02B0B"/>
    <w:rsid w:val="02CA0A21"/>
    <w:rsid w:val="02CA34CE"/>
    <w:rsid w:val="02D7007D"/>
    <w:rsid w:val="02ED62A7"/>
    <w:rsid w:val="02FC5B90"/>
    <w:rsid w:val="032115CC"/>
    <w:rsid w:val="035018DA"/>
    <w:rsid w:val="035F3F4D"/>
    <w:rsid w:val="03813363"/>
    <w:rsid w:val="03D340F7"/>
    <w:rsid w:val="040573AB"/>
    <w:rsid w:val="04204F45"/>
    <w:rsid w:val="0439535F"/>
    <w:rsid w:val="043D68BD"/>
    <w:rsid w:val="044E5BB7"/>
    <w:rsid w:val="045C02B7"/>
    <w:rsid w:val="04607108"/>
    <w:rsid w:val="0469216F"/>
    <w:rsid w:val="046B28E7"/>
    <w:rsid w:val="0473478D"/>
    <w:rsid w:val="04854128"/>
    <w:rsid w:val="04A10131"/>
    <w:rsid w:val="04A35768"/>
    <w:rsid w:val="04C12B8B"/>
    <w:rsid w:val="05055064"/>
    <w:rsid w:val="05423EC4"/>
    <w:rsid w:val="054C1098"/>
    <w:rsid w:val="05A56C7D"/>
    <w:rsid w:val="05AE31EB"/>
    <w:rsid w:val="05B17F9E"/>
    <w:rsid w:val="05D800A1"/>
    <w:rsid w:val="05DC63D6"/>
    <w:rsid w:val="062A7DD5"/>
    <w:rsid w:val="06432556"/>
    <w:rsid w:val="06542F5B"/>
    <w:rsid w:val="06620D04"/>
    <w:rsid w:val="066822E5"/>
    <w:rsid w:val="067F5C58"/>
    <w:rsid w:val="06940F6E"/>
    <w:rsid w:val="06AB5156"/>
    <w:rsid w:val="06B34EB3"/>
    <w:rsid w:val="06BC2283"/>
    <w:rsid w:val="06C072C7"/>
    <w:rsid w:val="06C34A71"/>
    <w:rsid w:val="06E457DA"/>
    <w:rsid w:val="06E53983"/>
    <w:rsid w:val="07002A4F"/>
    <w:rsid w:val="07100DD0"/>
    <w:rsid w:val="0718448D"/>
    <w:rsid w:val="071E694B"/>
    <w:rsid w:val="072726E4"/>
    <w:rsid w:val="072D667F"/>
    <w:rsid w:val="07422DA7"/>
    <w:rsid w:val="0759781D"/>
    <w:rsid w:val="075E36F1"/>
    <w:rsid w:val="075F3EF3"/>
    <w:rsid w:val="0766337B"/>
    <w:rsid w:val="077212FD"/>
    <w:rsid w:val="077B17F0"/>
    <w:rsid w:val="078516BA"/>
    <w:rsid w:val="079C3C62"/>
    <w:rsid w:val="07E11087"/>
    <w:rsid w:val="07E22EBD"/>
    <w:rsid w:val="07E572CB"/>
    <w:rsid w:val="07EA76D4"/>
    <w:rsid w:val="07FA2D56"/>
    <w:rsid w:val="08024DB3"/>
    <w:rsid w:val="08167BF1"/>
    <w:rsid w:val="08341C14"/>
    <w:rsid w:val="08346CCF"/>
    <w:rsid w:val="08515EAF"/>
    <w:rsid w:val="0854453D"/>
    <w:rsid w:val="085519A3"/>
    <w:rsid w:val="0893031F"/>
    <w:rsid w:val="08931EE1"/>
    <w:rsid w:val="08947DD1"/>
    <w:rsid w:val="08C72F61"/>
    <w:rsid w:val="08E43AB8"/>
    <w:rsid w:val="08E80E2C"/>
    <w:rsid w:val="09071FE5"/>
    <w:rsid w:val="09073629"/>
    <w:rsid w:val="091361A6"/>
    <w:rsid w:val="091737D9"/>
    <w:rsid w:val="093640FB"/>
    <w:rsid w:val="093C56FD"/>
    <w:rsid w:val="097F19A3"/>
    <w:rsid w:val="09CB2583"/>
    <w:rsid w:val="09CD1175"/>
    <w:rsid w:val="09DB1897"/>
    <w:rsid w:val="0A204877"/>
    <w:rsid w:val="0A255E9C"/>
    <w:rsid w:val="0A2F38BD"/>
    <w:rsid w:val="0A372EF9"/>
    <w:rsid w:val="0A377BF5"/>
    <w:rsid w:val="0A3B188C"/>
    <w:rsid w:val="0A4505E1"/>
    <w:rsid w:val="0A4535DA"/>
    <w:rsid w:val="0A590549"/>
    <w:rsid w:val="0A710A8F"/>
    <w:rsid w:val="0A9E6909"/>
    <w:rsid w:val="0AA20B30"/>
    <w:rsid w:val="0AAA4F94"/>
    <w:rsid w:val="0AAD5C9E"/>
    <w:rsid w:val="0AC4409C"/>
    <w:rsid w:val="0AEA395C"/>
    <w:rsid w:val="0AF724A5"/>
    <w:rsid w:val="0AF85654"/>
    <w:rsid w:val="0AF95039"/>
    <w:rsid w:val="0AFF6639"/>
    <w:rsid w:val="0B084399"/>
    <w:rsid w:val="0B122E98"/>
    <w:rsid w:val="0B1A74EF"/>
    <w:rsid w:val="0B5943E0"/>
    <w:rsid w:val="0B5B1E3B"/>
    <w:rsid w:val="0B8B28A0"/>
    <w:rsid w:val="0BB934F3"/>
    <w:rsid w:val="0BBE689D"/>
    <w:rsid w:val="0BD15663"/>
    <w:rsid w:val="0BDF05C2"/>
    <w:rsid w:val="0BE65FBB"/>
    <w:rsid w:val="0C000FF1"/>
    <w:rsid w:val="0C181D73"/>
    <w:rsid w:val="0C295BE0"/>
    <w:rsid w:val="0C2F5910"/>
    <w:rsid w:val="0C3636A8"/>
    <w:rsid w:val="0C666D65"/>
    <w:rsid w:val="0C725E04"/>
    <w:rsid w:val="0C8A2C23"/>
    <w:rsid w:val="0C9B7698"/>
    <w:rsid w:val="0C9C64B3"/>
    <w:rsid w:val="0CB37644"/>
    <w:rsid w:val="0CDA0458"/>
    <w:rsid w:val="0CE117D7"/>
    <w:rsid w:val="0CE560AB"/>
    <w:rsid w:val="0CF072B0"/>
    <w:rsid w:val="0D083FD1"/>
    <w:rsid w:val="0D4C30B2"/>
    <w:rsid w:val="0D4E5D05"/>
    <w:rsid w:val="0D5005DB"/>
    <w:rsid w:val="0D5D77B6"/>
    <w:rsid w:val="0D7F7790"/>
    <w:rsid w:val="0D8B0AA3"/>
    <w:rsid w:val="0DAF12D7"/>
    <w:rsid w:val="0DE82AD4"/>
    <w:rsid w:val="0DF447F8"/>
    <w:rsid w:val="0DFE6D5B"/>
    <w:rsid w:val="0E071122"/>
    <w:rsid w:val="0E0A7650"/>
    <w:rsid w:val="0E24774A"/>
    <w:rsid w:val="0E3A35A8"/>
    <w:rsid w:val="0E4B0794"/>
    <w:rsid w:val="0E517894"/>
    <w:rsid w:val="0E5F645B"/>
    <w:rsid w:val="0E68167C"/>
    <w:rsid w:val="0E93746D"/>
    <w:rsid w:val="0EAA055A"/>
    <w:rsid w:val="0EAA1764"/>
    <w:rsid w:val="0EC1535F"/>
    <w:rsid w:val="0ECE56C7"/>
    <w:rsid w:val="0EEB7B93"/>
    <w:rsid w:val="0EFD07C8"/>
    <w:rsid w:val="0F190BDE"/>
    <w:rsid w:val="0F1A36D2"/>
    <w:rsid w:val="0F1E3ED5"/>
    <w:rsid w:val="0F225469"/>
    <w:rsid w:val="0F242670"/>
    <w:rsid w:val="0F3A1391"/>
    <w:rsid w:val="0F583303"/>
    <w:rsid w:val="0F936C10"/>
    <w:rsid w:val="0F9763F7"/>
    <w:rsid w:val="0FA745E7"/>
    <w:rsid w:val="0FCA105F"/>
    <w:rsid w:val="10086DFA"/>
    <w:rsid w:val="100A6BC8"/>
    <w:rsid w:val="10182AF8"/>
    <w:rsid w:val="10373737"/>
    <w:rsid w:val="1048610F"/>
    <w:rsid w:val="1074572F"/>
    <w:rsid w:val="108654B0"/>
    <w:rsid w:val="10A557CF"/>
    <w:rsid w:val="10AA21DC"/>
    <w:rsid w:val="10C23908"/>
    <w:rsid w:val="111573C2"/>
    <w:rsid w:val="11182FC4"/>
    <w:rsid w:val="11481889"/>
    <w:rsid w:val="115F467E"/>
    <w:rsid w:val="11830C21"/>
    <w:rsid w:val="119476C5"/>
    <w:rsid w:val="119D6F55"/>
    <w:rsid w:val="11A566CD"/>
    <w:rsid w:val="11AF00D3"/>
    <w:rsid w:val="11F1627E"/>
    <w:rsid w:val="11F92208"/>
    <w:rsid w:val="1202350F"/>
    <w:rsid w:val="124D51F0"/>
    <w:rsid w:val="12747EAA"/>
    <w:rsid w:val="127E68C4"/>
    <w:rsid w:val="128E6E57"/>
    <w:rsid w:val="12B501C2"/>
    <w:rsid w:val="12B80A24"/>
    <w:rsid w:val="12BC08D8"/>
    <w:rsid w:val="12CA2983"/>
    <w:rsid w:val="12E21729"/>
    <w:rsid w:val="12E32965"/>
    <w:rsid w:val="12E7388D"/>
    <w:rsid w:val="12EA61CA"/>
    <w:rsid w:val="13004D07"/>
    <w:rsid w:val="13037E7F"/>
    <w:rsid w:val="130A7705"/>
    <w:rsid w:val="1343207E"/>
    <w:rsid w:val="134A5D52"/>
    <w:rsid w:val="135A7FD2"/>
    <w:rsid w:val="135B364C"/>
    <w:rsid w:val="137C2C39"/>
    <w:rsid w:val="13861EF7"/>
    <w:rsid w:val="138D2BB9"/>
    <w:rsid w:val="13901E58"/>
    <w:rsid w:val="139139E7"/>
    <w:rsid w:val="13931988"/>
    <w:rsid w:val="13950682"/>
    <w:rsid w:val="13985E83"/>
    <w:rsid w:val="13A7463A"/>
    <w:rsid w:val="13BF36CF"/>
    <w:rsid w:val="13D86BC1"/>
    <w:rsid w:val="13EB0E89"/>
    <w:rsid w:val="141316F0"/>
    <w:rsid w:val="141D3D7B"/>
    <w:rsid w:val="14262E25"/>
    <w:rsid w:val="142E658A"/>
    <w:rsid w:val="142F45DC"/>
    <w:rsid w:val="14360868"/>
    <w:rsid w:val="144960A8"/>
    <w:rsid w:val="145B00E2"/>
    <w:rsid w:val="14682B04"/>
    <w:rsid w:val="14704590"/>
    <w:rsid w:val="14723E76"/>
    <w:rsid w:val="148054E2"/>
    <w:rsid w:val="149779AD"/>
    <w:rsid w:val="14AD235F"/>
    <w:rsid w:val="14D60687"/>
    <w:rsid w:val="14DE3563"/>
    <w:rsid w:val="14E11116"/>
    <w:rsid w:val="14E158E7"/>
    <w:rsid w:val="14E769CB"/>
    <w:rsid w:val="14EA3909"/>
    <w:rsid w:val="14F872A7"/>
    <w:rsid w:val="150B7589"/>
    <w:rsid w:val="151D26E3"/>
    <w:rsid w:val="151E2FAF"/>
    <w:rsid w:val="15285BCB"/>
    <w:rsid w:val="153623B0"/>
    <w:rsid w:val="15420ACA"/>
    <w:rsid w:val="15576C5E"/>
    <w:rsid w:val="15632701"/>
    <w:rsid w:val="156C2EC6"/>
    <w:rsid w:val="157C12BD"/>
    <w:rsid w:val="157E2DEF"/>
    <w:rsid w:val="158B2FB9"/>
    <w:rsid w:val="15995DC4"/>
    <w:rsid w:val="15D92DDD"/>
    <w:rsid w:val="15DB004C"/>
    <w:rsid w:val="15EF3AA5"/>
    <w:rsid w:val="15F031B5"/>
    <w:rsid w:val="15FE0FDC"/>
    <w:rsid w:val="16343790"/>
    <w:rsid w:val="164C1178"/>
    <w:rsid w:val="165E6240"/>
    <w:rsid w:val="1672710E"/>
    <w:rsid w:val="1689179C"/>
    <w:rsid w:val="1693787E"/>
    <w:rsid w:val="16B556EF"/>
    <w:rsid w:val="16B62878"/>
    <w:rsid w:val="16C13555"/>
    <w:rsid w:val="16D61656"/>
    <w:rsid w:val="17105E78"/>
    <w:rsid w:val="17141B46"/>
    <w:rsid w:val="172F6689"/>
    <w:rsid w:val="175413E1"/>
    <w:rsid w:val="17680005"/>
    <w:rsid w:val="17757F04"/>
    <w:rsid w:val="177A138D"/>
    <w:rsid w:val="17852965"/>
    <w:rsid w:val="17882F3C"/>
    <w:rsid w:val="178F2FEA"/>
    <w:rsid w:val="17B00FAE"/>
    <w:rsid w:val="17B772AD"/>
    <w:rsid w:val="17CA7E64"/>
    <w:rsid w:val="17D36936"/>
    <w:rsid w:val="17E036B6"/>
    <w:rsid w:val="18203C4A"/>
    <w:rsid w:val="1831151E"/>
    <w:rsid w:val="184A4E79"/>
    <w:rsid w:val="185540E5"/>
    <w:rsid w:val="18556FC4"/>
    <w:rsid w:val="18812683"/>
    <w:rsid w:val="18866763"/>
    <w:rsid w:val="18941A8B"/>
    <w:rsid w:val="18971C31"/>
    <w:rsid w:val="18BE0471"/>
    <w:rsid w:val="18E1694E"/>
    <w:rsid w:val="18E27A9F"/>
    <w:rsid w:val="18ED58EB"/>
    <w:rsid w:val="191023FF"/>
    <w:rsid w:val="19275F06"/>
    <w:rsid w:val="192B12EA"/>
    <w:rsid w:val="194A5943"/>
    <w:rsid w:val="196F567B"/>
    <w:rsid w:val="19832ED4"/>
    <w:rsid w:val="198D67AA"/>
    <w:rsid w:val="19A1688A"/>
    <w:rsid w:val="19AC4508"/>
    <w:rsid w:val="19B36B33"/>
    <w:rsid w:val="19D4420B"/>
    <w:rsid w:val="19D463FB"/>
    <w:rsid w:val="19D7691C"/>
    <w:rsid w:val="19E063CD"/>
    <w:rsid w:val="19E41A3F"/>
    <w:rsid w:val="19EB1E2A"/>
    <w:rsid w:val="1A005C8A"/>
    <w:rsid w:val="1A011838"/>
    <w:rsid w:val="1A063673"/>
    <w:rsid w:val="1A390A36"/>
    <w:rsid w:val="1A4B5895"/>
    <w:rsid w:val="1A507B8B"/>
    <w:rsid w:val="1A575AC8"/>
    <w:rsid w:val="1A6A4F0E"/>
    <w:rsid w:val="1A6C501B"/>
    <w:rsid w:val="1A7D55F7"/>
    <w:rsid w:val="1A914029"/>
    <w:rsid w:val="1A9D74A6"/>
    <w:rsid w:val="1AD31C39"/>
    <w:rsid w:val="1AE612FF"/>
    <w:rsid w:val="1AF21901"/>
    <w:rsid w:val="1AFF3716"/>
    <w:rsid w:val="1B085AC6"/>
    <w:rsid w:val="1B150D45"/>
    <w:rsid w:val="1B1740B3"/>
    <w:rsid w:val="1B1E635B"/>
    <w:rsid w:val="1B3B1CB8"/>
    <w:rsid w:val="1B3B3924"/>
    <w:rsid w:val="1B4E215B"/>
    <w:rsid w:val="1B552AFE"/>
    <w:rsid w:val="1B6923B6"/>
    <w:rsid w:val="1B8317C8"/>
    <w:rsid w:val="1B9E5DA3"/>
    <w:rsid w:val="1BEA176C"/>
    <w:rsid w:val="1BF20A30"/>
    <w:rsid w:val="1C2672F0"/>
    <w:rsid w:val="1C33197B"/>
    <w:rsid w:val="1C5F22F1"/>
    <w:rsid w:val="1C694506"/>
    <w:rsid w:val="1C7C335E"/>
    <w:rsid w:val="1C8054A9"/>
    <w:rsid w:val="1CC959DE"/>
    <w:rsid w:val="1CCD67BE"/>
    <w:rsid w:val="1CEB1101"/>
    <w:rsid w:val="1CF319D1"/>
    <w:rsid w:val="1D08683B"/>
    <w:rsid w:val="1D193D78"/>
    <w:rsid w:val="1D3508F5"/>
    <w:rsid w:val="1D394B35"/>
    <w:rsid w:val="1D3D5BF4"/>
    <w:rsid w:val="1D3F3064"/>
    <w:rsid w:val="1D43117C"/>
    <w:rsid w:val="1D4B2BC1"/>
    <w:rsid w:val="1D6911A3"/>
    <w:rsid w:val="1D695127"/>
    <w:rsid w:val="1D7D680A"/>
    <w:rsid w:val="1D8A479B"/>
    <w:rsid w:val="1D9E1C57"/>
    <w:rsid w:val="1DAD7104"/>
    <w:rsid w:val="1DAF3536"/>
    <w:rsid w:val="1DB018CF"/>
    <w:rsid w:val="1DB156F3"/>
    <w:rsid w:val="1DBF5B11"/>
    <w:rsid w:val="1DC05368"/>
    <w:rsid w:val="1DC1150C"/>
    <w:rsid w:val="1DD457BD"/>
    <w:rsid w:val="1DF55E56"/>
    <w:rsid w:val="1E096999"/>
    <w:rsid w:val="1E1B02D9"/>
    <w:rsid w:val="1E394AA5"/>
    <w:rsid w:val="1E503439"/>
    <w:rsid w:val="1E6A06C4"/>
    <w:rsid w:val="1E71582A"/>
    <w:rsid w:val="1F1C048A"/>
    <w:rsid w:val="1F20009E"/>
    <w:rsid w:val="1F40423A"/>
    <w:rsid w:val="1F575D56"/>
    <w:rsid w:val="1F6B3D9D"/>
    <w:rsid w:val="1F82049B"/>
    <w:rsid w:val="1F831014"/>
    <w:rsid w:val="1F8654CC"/>
    <w:rsid w:val="1FCD6C57"/>
    <w:rsid w:val="200B777F"/>
    <w:rsid w:val="200C041C"/>
    <w:rsid w:val="20124FB2"/>
    <w:rsid w:val="20231199"/>
    <w:rsid w:val="20232D1B"/>
    <w:rsid w:val="205C7FDB"/>
    <w:rsid w:val="2060354F"/>
    <w:rsid w:val="2062647F"/>
    <w:rsid w:val="20711CD8"/>
    <w:rsid w:val="207F7DA5"/>
    <w:rsid w:val="20925C47"/>
    <w:rsid w:val="20995593"/>
    <w:rsid w:val="20B4309F"/>
    <w:rsid w:val="20C0450F"/>
    <w:rsid w:val="20C50302"/>
    <w:rsid w:val="20D27F57"/>
    <w:rsid w:val="20E174CD"/>
    <w:rsid w:val="20EE062D"/>
    <w:rsid w:val="20FA3829"/>
    <w:rsid w:val="20FB6C28"/>
    <w:rsid w:val="20FC3C98"/>
    <w:rsid w:val="2106758C"/>
    <w:rsid w:val="21082523"/>
    <w:rsid w:val="211F0265"/>
    <w:rsid w:val="211F530E"/>
    <w:rsid w:val="212111FC"/>
    <w:rsid w:val="214B581D"/>
    <w:rsid w:val="21501739"/>
    <w:rsid w:val="21591452"/>
    <w:rsid w:val="21690939"/>
    <w:rsid w:val="216D5B78"/>
    <w:rsid w:val="2177335A"/>
    <w:rsid w:val="2178141F"/>
    <w:rsid w:val="21A456FD"/>
    <w:rsid w:val="21BB00F0"/>
    <w:rsid w:val="21C24669"/>
    <w:rsid w:val="2232062C"/>
    <w:rsid w:val="223C67F4"/>
    <w:rsid w:val="224669FA"/>
    <w:rsid w:val="22533075"/>
    <w:rsid w:val="225D3BF3"/>
    <w:rsid w:val="2260284D"/>
    <w:rsid w:val="22684F70"/>
    <w:rsid w:val="22A615C6"/>
    <w:rsid w:val="22A710BA"/>
    <w:rsid w:val="22B43642"/>
    <w:rsid w:val="22BD7176"/>
    <w:rsid w:val="22E05D1F"/>
    <w:rsid w:val="22ED0A04"/>
    <w:rsid w:val="22EF3423"/>
    <w:rsid w:val="23002A9A"/>
    <w:rsid w:val="23023B35"/>
    <w:rsid w:val="230F0D84"/>
    <w:rsid w:val="233C0B94"/>
    <w:rsid w:val="233D4101"/>
    <w:rsid w:val="23562EF0"/>
    <w:rsid w:val="23594017"/>
    <w:rsid w:val="23655114"/>
    <w:rsid w:val="23696C97"/>
    <w:rsid w:val="236F5190"/>
    <w:rsid w:val="23832A0A"/>
    <w:rsid w:val="239006C7"/>
    <w:rsid w:val="23B21A9D"/>
    <w:rsid w:val="23B32837"/>
    <w:rsid w:val="23CE2152"/>
    <w:rsid w:val="2416550E"/>
    <w:rsid w:val="241D5C15"/>
    <w:rsid w:val="243C434E"/>
    <w:rsid w:val="246B6A3F"/>
    <w:rsid w:val="246C1AE4"/>
    <w:rsid w:val="24813198"/>
    <w:rsid w:val="249C1E11"/>
    <w:rsid w:val="24A54395"/>
    <w:rsid w:val="24A667D2"/>
    <w:rsid w:val="24AF2B3A"/>
    <w:rsid w:val="24BA6A12"/>
    <w:rsid w:val="24C47881"/>
    <w:rsid w:val="24C745BD"/>
    <w:rsid w:val="24CD5B13"/>
    <w:rsid w:val="24E37464"/>
    <w:rsid w:val="24E758CB"/>
    <w:rsid w:val="24EE7D9B"/>
    <w:rsid w:val="24F13DEA"/>
    <w:rsid w:val="24F430E0"/>
    <w:rsid w:val="250232CD"/>
    <w:rsid w:val="250A7405"/>
    <w:rsid w:val="25320ED8"/>
    <w:rsid w:val="25355902"/>
    <w:rsid w:val="25453475"/>
    <w:rsid w:val="2562533C"/>
    <w:rsid w:val="25694473"/>
    <w:rsid w:val="256C728C"/>
    <w:rsid w:val="257A796F"/>
    <w:rsid w:val="258D7A1F"/>
    <w:rsid w:val="25975FEE"/>
    <w:rsid w:val="259B306F"/>
    <w:rsid w:val="25A8619C"/>
    <w:rsid w:val="25C03191"/>
    <w:rsid w:val="25E22D30"/>
    <w:rsid w:val="25E66CC5"/>
    <w:rsid w:val="25F15CDE"/>
    <w:rsid w:val="26144281"/>
    <w:rsid w:val="262C69FC"/>
    <w:rsid w:val="263F3057"/>
    <w:rsid w:val="26437292"/>
    <w:rsid w:val="26524220"/>
    <w:rsid w:val="26583846"/>
    <w:rsid w:val="266F5AD5"/>
    <w:rsid w:val="267312CC"/>
    <w:rsid w:val="26BC17D3"/>
    <w:rsid w:val="26C534A7"/>
    <w:rsid w:val="26D1146C"/>
    <w:rsid w:val="26D63BF7"/>
    <w:rsid w:val="271D2989"/>
    <w:rsid w:val="2727453A"/>
    <w:rsid w:val="27387112"/>
    <w:rsid w:val="27705F34"/>
    <w:rsid w:val="27870033"/>
    <w:rsid w:val="27A531B2"/>
    <w:rsid w:val="27BB07C7"/>
    <w:rsid w:val="27C1081B"/>
    <w:rsid w:val="27EB2F09"/>
    <w:rsid w:val="27F27DA4"/>
    <w:rsid w:val="28017DE6"/>
    <w:rsid w:val="28381790"/>
    <w:rsid w:val="28460951"/>
    <w:rsid w:val="284F6542"/>
    <w:rsid w:val="28524094"/>
    <w:rsid w:val="28581A20"/>
    <w:rsid w:val="28626160"/>
    <w:rsid w:val="286959CE"/>
    <w:rsid w:val="286B41F2"/>
    <w:rsid w:val="288024B4"/>
    <w:rsid w:val="288556CC"/>
    <w:rsid w:val="288822B5"/>
    <w:rsid w:val="28A12B3E"/>
    <w:rsid w:val="28AE0322"/>
    <w:rsid w:val="28E45402"/>
    <w:rsid w:val="290D2E15"/>
    <w:rsid w:val="29206387"/>
    <w:rsid w:val="292F62E8"/>
    <w:rsid w:val="29507157"/>
    <w:rsid w:val="295201CD"/>
    <w:rsid w:val="29652B4F"/>
    <w:rsid w:val="296B3AE6"/>
    <w:rsid w:val="29724EB0"/>
    <w:rsid w:val="297C1750"/>
    <w:rsid w:val="299C5322"/>
    <w:rsid w:val="29AD357F"/>
    <w:rsid w:val="29B913E0"/>
    <w:rsid w:val="29C3073C"/>
    <w:rsid w:val="29CE7CDA"/>
    <w:rsid w:val="29D66833"/>
    <w:rsid w:val="2A1C25CC"/>
    <w:rsid w:val="2A3F4BF5"/>
    <w:rsid w:val="2A4E194B"/>
    <w:rsid w:val="2A8730C1"/>
    <w:rsid w:val="2A900FAD"/>
    <w:rsid w:val="2AD76BDC"/>
    <w:rsid w:val="2AE476D8"/>
    <w:rsid w:val="2AF71071"/>
    <w:rsid w:val="2AF72697"/>
    <w:rsid w:val="2AFC349E"/>
    <w:rsid w:val="2B111E63"/>
    <w:rsid w:val="2B412A8F"/>
    <w:rsid w:val="2B4F554B"/>
    <w:rsid w:val="2B7D7783"/>
    <w:rsid w:val="2B7E343E"/>
    <w:rsid w:val="2B8A50D2"/>
    <w:rsid w:val="2BA9008F"/>
    <w:rsid w:val="2BAD4B0D"/>
    <w:rsid w:val="2BB30DC0"/>
    <w:rsid w:val="2BC67F75"/>
    <w:rsid w:val="2BE54B1D"/>
    <w:rsid w:val="2BEE242F"/>
    <w:rsid w:val="2BF17BDD"/>
    <w:rsid w:val="2C05059D"/>
    <w:rsid w:val="2C1A1120"/>
    <w:rsid w:val="2C502C83"/>
    <w:rsid w:val="2C602936"/>
    <w:rsid w:val="2C610E53"/>
    <w:rsid w:val="2C7414E9"/>
    <w:rsid w:val="2C7A7AE7"/>
    <w:rsid w:val="2C8763E0"/>
    <w:rsid w:val="2C8A3ED2"/>
    <w:rsid w:val="2C943D30"/>
    <w:rsid w:val="2CA74FD3"/>
    <w:rsid w:val="2CB13136"/>
    <w:rsid w:val="2CB76563"/>
    <w:rsid w:val="2CD036DD"/>
    <w:rsid w:val="2CE97C95"/>
    <w:rsid w:val="2CEE5FA7"/>
    <w:rsid w:val="2CF45A68"/>
    <w:rsid w:val="2CF560B4"/>
    <w:rsid w:val="2D1050E9"/>
    <w:rsid w:val="2D202ABC"/>
    <w:rsid w:val="2D253992"/>
    <w:rsid w:val="2D322C0E"/>
    <w:rsid w:val="2D510EC7"/>
    <w:rsid w:val="2D663463"/>
    <w:rsid w:val="2D6849E6"/>
    <w:rsid w:val="2D760252"/>
    <w:rsid w:val="2D870D8D"/>
    <w:rsid w:val="2DC241B3"/>
    <w:rsid w:val="2DCD5BD1"/>
    <w:rsid w:val="2DD50762"/>
    <w:rsid w:val="2DD65871"/>
    <w:rsid w:val="2DDD5F57"/>
    <w:rsid w:val="2DE36CDD"/>
    <w:rsid w:val="2DEC7221"/>
    <w:rsid w:val="2DFC6A2D"/>
    <w:rsid w:val="2DFF2861"/>
    <w:rsid w:val="2E15680E"/>
    <w:rsid w:val="2E191ACB"/>
    <w:rsid w:val="2E256E5F"/>
    <w:rsid w:val="2E536792"/>
    <w:rsid w:val="2E5F7614"/>
    <w:rsid w:val="2E8D54C0"/>
    <w:rsid w:val="2EA16A1B"/>
    <w:rsid w:val="2EA35CB5"/>
    <w:rsid w:val="2EAB6F96"/>
    <w:rsid w:val="2EE527DD"/>
    <w:rsid w:val="2EFB0A2C"/>
    <w:rsid w:val="2F0C2CED"/>
    <w:rsid w:val="2F210DFA"/>
    <w:rsid w:val="2F25682C"/>
    <w:rsid w:val="2F3807F3"/>
    <w:rsid w:val="2F5838BC"/>
    <w:rsid w:val="2F5C1DA5"/>
    <w:rsid w:val="2F7F62E2"/>
    <w:rsid w:val="2F8049A5"/>
    <w:rsid w:val="2F8D1332"/>
    <w:rsid w:val="2F9C1D8B"/>
    <w:rsid w:val="2FA10281"/>
    <w:rsid w:val="2FB533DF"/>
    <w:rsid w:val="2FB852EB"/>
    <w:rsid w:val="2FF42F8E"/>
    <w:rsid w:val="2FF92356"/>
    <w:rsid w:val="302D5453"/>
    <w:rsid w:val="303D6CDA"/>
    <w:rsid w:val="3062264C"/>
    <w:rsid w:val="30786340"/>
    <w:rsid w:val="30814C0B"/>
    <w:rsid w:val="3088716F"/>
    <w:rsid w:val="308A76EE"/>
    <w:rsid w:val="308B54DC"/>
    <w:rsid w:val="30A00A33"/>
    <w:rsid w:val="30CE4D69"/>
    <w:rsid w:val="30D81900"/>
    <w:rsid w:val="30FC28C9"/>
    <w:rsid w:val="310A1A91"/>
    <w:rsid w:val="31317742"/>
    <w:rsid w:val="31494143"/>
    <w:rsid w:val="3178160E"/>
    <w:rsid w:val="31977428"/>
    <w:rsid w:val="31994BEB"/>
    <w:rsid w:val="31B4024B"/>
    <w:rsid w:val="31B42060"/>
    <w:rsid w:val="31C478AD"/>
    <w:rsid w:val="31CB0685"/>
    <w:rsid w:val="31CE7424"/>
    <w:rsid w:val="31D56771"/>
    <w:rsid w:val="31D603B5"/>
    <w:rsid w:val="31DB0833"/>
    <w:rsid w:val="31DF29E0"/>
    <w:rsid w:val="322F11A3"/>
    <w:rsid w:val="32466147"/>
    <w:rsid w:val="325F4087"/>
    <w:rsid w:val="32BD6343"/>
    <w:rsid w:val="32CE0CF1"/>
    <w:rsid w:val="32F11663"/>
    <w:rsid w:val="33224951"/>
    <w:rsid w:val="332545C6"/>
    <w:rsid w:val="33314445"/>
    <w:rsid w:val="335214F5"/>
    <w:rsid w:val="335502AA"/>
    <w:rsid w:val="33671257"/>
    <w:rsid w:val="339F3BB0"/>
    <w:rsid w:val="33A43263"/>
    <w:rsid w:val="33AF1934"/>
    <w:rsid w:val="33BA5E84"/>
    <w:rsid w:val="33C723AA"/>
    <w:rsid w:val="33E252B3"/>
    <w:rsid w:val="33F20F2A"/>
    <w:rsid w:val="3429114A"/>
    <w:rsid w:val="342E1D0B"/>
    <w:rsid w:val="34421272"/>
    <w:rsid w:val="346F1ACC"/>
    <w:rsid w:val="34A21A54"/>
    <w:rsid w:val="34B75015"/>
    <w:rsid w:val="34C21A8B"/>
    <w:rsid w:val="34C467DC"/>
    <w:rsid w:val="34E20F17"/>
    <w:rsid w:val="34FD36F4"/>
    <w:rsid w:val="350047DC"/>
    <w:rsid w:val="35302CF9"/>
    <w:rsid w:val="35331B32"/>
    <w:rsid w:val="353F6600"/>
    <w:rsid w:val="35577297"/>
    <w:rsid w:val="3564193B"/>
    <w:rsid w:val="35832B5E"/>
    <w:rsid w:val="35837D96"/>
    <w:rsid w:val="35975872"/>
    <w:rsid w:val="35AA0CDE"/>
    <w:rsid w:val="35AA1635"/>
    <w:rsid w:val="35B00E5E"/>
    <w:rsid w:val="35BA007A"/>
    <w:rsid w:val="35E62A4F"/>
    <w:rsid w:val="35E7428C"/>
    <w:rsid w:val="35FB7349"/>
    <w:rsid w:val="36013477"/>
    <w:rsid w:val="36486BE0"/>
    <w:rsid w:val="366478CA"/>
    <w:rsid w:val="366D19F9"/>
    <w:rsid w:val="36881890"/>
    <w:rsid w:val="36937F53"/>
    <w:rsid w:val="36C25ECB"/>
    <w:rsid w:val="36CE09EA"/>
    <w:rsid w:val="36E86E54"/>
    <w:rsid w:val="37012159"/>
    <w:rsid w:val="37056857"/>
    <w:rsid w:val="37353EB6"/>
    <w:rsid w:val="374F723C"/>
    <w:rsid w:val="375E55B3"/>
    <w:rsid w:val="3764739F"/>
    <w:rsid w:val="377D2200"/>
    <w:rsid w:val="37852347"/>
    <w:rsid w:val="37865863"/>
    <w:rsid w:val="37932094"/>
    <w:rsid w:val="37976071"/>
    <w:rsid w:val="379A7005"/>
    <w:rsid w:val="37CC77C2"/>
    <w:rsid w:val="37DE5E7F"/>
    <w:rsid w:val="37E40AEA"/>
    <w:rsid w:val="37E70B56"/>
    <w:rsid w:val="37EC1FAA"/>
    <w:rsid w:val="37EF7C5B"/>
    <w:rsid w:val="38064CE0"/>
    <w:rsid w:val="381A5444"/>
    <w:rsid w:val="38215A50"/>
    <w:rsid w:val="383A3843"/>
    <w:rsid w:val="38573298"/>
    <w:rsid w:val="3895224D"/>
    <w:rsid w:val="38A64207"/>
    <w:rsid w:val="38AD0122"/>
    <w:rsid w:val="38AE23CB"/>
    <w:rsid w:val="38B85C90"/>
    <w:rsid w:val="38B8729C"/>
    <w:rsid w:val="38FF7BD7"/>
    <w:rsid w:val="39144C73"/>
    <w:rsid w:val="39206E07"/>
    <w:rsid w:val="394815F3"/>
    <w:rsid w:val="395567FB"/>
    <w:rsid w:val="395D2E88"/>
    <w:rsid w:val="39981084"/>
    <w:rsid w:val="39CF0E58"/>
    <w:rsid w:val="39F16B31"/>
    <w:rsid w:val="39FF7C1B"/>
    <w:rsid w:val="3A1E1082"/>
    <w:rsid w:val="3A2236F0"/>
    <w:rsid w:val="3A3A2C30"/>
    <w:rsid w:val="3A6063B0"/>
    <w:rsid w:val="3A7D79DC"/>
    <w:rsid w:val="3A824DB6"/>
    <w:rsid w:val="3A8C4DD1"/>
    <w:rsid w:val="3AC151B3"/>
    <w:rsid w:val="3AC7708E"/>
    <w:rsid w:val="3ACF7908"/>
    <w:rsid w:val="3ADA5ABB"/>
    <w:rsid w:val="3AE26C1E"/>
    <w:rsid w:val="3B0F5EB0"/>
    <w:rsid w:val="3B27451C"/>
    <w:rsid w:val="3B3B11C1"/>
    <w:rsid w:val="3B5800AA"/>
    <w:rsid w:val="3B602185"/>
    <w:rsid w:val="3B6837E2"/>
    <w:rsid w:val="3B6A0881"/>
    <w:rsid w:val="3BBA34E3"/>
    <w:rsid w:val="3BD36F08"/>
    <w:rsid w:val="3BDD578D"/>
    <w:rsid w:val="3BDE3F44"/>
    <w:rsid w:val="3BDF40F8"/>
    <w:rsid w:val="3BE13D5E"/>
    <w:rsid w:val="3BE850ED"/>
    <w:rsid w:val="3BFE4A41"/>
    <w:rsid w:val="3C1D6A67"/>
    <w:rsid w:val="3C304BF7"/>
    <w:rsid w:val="3C403F2F"/>
    <w:rsid w:val="3C661219"/>
    <w:rsid w:val="3C6B5A44"/>
    <w:rsid w:val="3CA67BC8"/>
    <w:rsid w:val="3CBD718B"/>
    <w:rsid w:val="3CC229BF"/>
    <w:rsid w:val="3CD875DD"/>
    <w:rsid w:val="3CFC0234"/>
    <w:rsid w:val="3CFC050D"/>
    <w:rsid w:val="3D1039F4"/>
    <w:rsid w:val="3D1F34F9"/>
    <w:rsid w:val="3D243093"/>
    <w:rsid w:val="3D25238F"/>
    <w:rsid w:val="3D2B072B"/>
    <w:rsid w:val="3D4D0785"/>
    <w:rsid w:val="3D502363"/>
    <w:rsid w:val="3D513400"/>
    <w:rsid w:val="3D5C1FDF"/>
    <w:rsid w:val="3D9F0C48"/>
    <w:rsid w:val="3DB47E3E"/>
    <w:rsid w:val="3DB82B5C"/>
    <w:rsid w:val="3DDA6AD1"/>
    <w:rsid w:val="3DDE542B"/>
    <w:rsid w:val="3E067AAC"/>
    <w:rsid w:val="3E203C09"/>
    <w:rsid w:val="3E42584D"/>
    <w:rsid w:val="3E461661"/>
    <w:rsid w:val="3E4C2A5E"/>
    <w:rsid w:val="3E592E6E"/>
    <w:rsid w:val="3E7A6A03"/>
    <w:rsid w:val="3E806F30"/>
    <w:rsid w:val="3E9F78F7"/>
    <w:rsid w:val="3EA730A3"/>
    <w:rsid w:val="3EFF1385"/>
    <w:rsid w:val="3F435E87"/>
    <w:rsid w:val="3F4D69AD"/>
    <w:rsid w:val="3F566811"/>
    <w:rsid w:val="3F6308C4"/>
    <w:rsid w:val="3FC508BF"/>
    <w:rsid w:val="3FE47551"/>
    <w:rsid w:val="4010695E"/>
    <w:rsid w:val="403109EF"/>
    <w:rsid w:val="403355AB"/>
    <w:rsid w:val="403F1053"/>
    <w:rsid w:val="404E3DB4"/>
    <w:rsid w:val="405B156C"/>
    <w:rsid w:val="405D308E"/>
    <w:rsid w:val="4065664E"/>
    <w:rsid w:val="40A16563"/>
    <w:rsid w:val="40D33DB9"/>
    <w:rsid w:val="40D43E92"/>
    <w:rsid w:val="40D5265B"/>
    <w:rsid w:val="40F1732B"/>
    <w:rsid w:val="40F45A6F"/>
    <w:rsid w:val="410246DB"/>
    <w:rsid w:val="412C3817"/>
    <w:rsid w:val="4155573E"/>
    <w:rsid w:val="415A0A7F"/>
    <w:rsid w:val="41656248"/>
    <w:rsid w:val="41684CBB"/>
    <w:rsid w:val="416E6FA1"/>
    <w:rsid w:val="41763222"/>
    <w:rsid w:val="41825B76"/>
    <w:rsid w:val="41950D12"/>
    <w:rsid w:val="41B13DAB"/>
    <w:rsid w:val="41B55807"/>
    <w:rsid w:val="41CF7AB2"/>
    <w:rsid w:val="41E424C0"/>
    <w:rsid w:val="41F848C7"/>
    <w:rsid w:val="421A369E"/>
    <w:rsid w:val="4223641B"/>
    <w:rsid w:val="423555C0"/>
    <w:rsid w:val="423C13A1"/>
    <w:rsid w:val="42456971"/>
    <w:rsid w:val="426E269A"/>
    <w:rsid w:val="42877E24"/>
    <w:rsid w:val="428C644F"/>
    <w:rsid w:val="42921694"/>
    <w:rsid w:val="42AC4C0A"/>
    <w:rsid w:val="42AD2E20"/>
    <w:rsid w:val="42CC5100"/>
    <w:rsid w:val="42D27F5D"/>
    <w:rsid w:val="42DB0868"/>
    <w:rsid w:val="42E0222C"/>
    <w:rsid w:val="42F078ED"/>
    <w:rsid w:val="431821B1"/>
    <w:rsid w:val="431915BC"/>
    <w:rsid w:val="43434567"/>
    <w:rsid w:val="4371301B"/>
    <w:rsid w:val="43730AB0"/>
    <w:rsid w:val="437D49AC"/>
    <w:rsid w:val="438433F4"/>
    <w:rsid w:val="438D54E0"/>
    <w:rsid w:val="439E60B3"/>
    <w:rsid w:val="43A669E4"/>
    <w:rsid w:val="43AC3F83"/>
    <w:rsid w:val="43BC4006"/>
    <w:rsid w:val="43CB1C85"/>
    <w:rsid w:val="43CE1B59"/>
    <w:rsid w:val="43E1649B"/>
    <w:rsid w:val="43E221D3"/>
    <w:rsid w:val="43F07B37"/>
    <w:rsid w:val="43FC0155"/>
    <w:rsid w:val="43FF7077"/>
    <w:rsid w:val="44092324"/>
    <w:rsid w:val="441141A6"/>
    <w:rsid w:val="44130C85"/>
    <w:rsid w:val="44224B19"/>
    <w:rsid w:val="444D53D6"/>
    <w:rsid w:val="44753B35"/>
    <w:rsid w:val="44755D16"/>
    <w:rsid w:val="447F61D9"/>
    <w:rsid w:val="448219D9"/>
    <w:rsid w:val="44825757"/>
    <w:rsid w:val="4487623A"/>
    <w:rsid w:val="449505FC"/>
    <w:rsid w:val="44A06460"/>
    <w:rsid w:val="44C80C38"/>
    <w:rsid w:val="45226B22"/>
    <w:rsid w:val="457C7736"/>
    <w:rsid w:val="45870C2F"/>
    <w:rsid w:val="45A0091B"/>
    <w:rsid w:val="45B1220E"/>
    <w:rsid w:val="45B13BD6"/>
    <w:rsid w:val="45B2395D"/>
    <w:rsid w:val="45B3793D"/>
    <w:rsid w:val="45D26432"/>
    <w:rsid w:val="45D37D55"/>
    <w:rsid w:val="460847F1"/>
    <w:rsid w:val="46485687"/>
    <w:rsid w:val="46664411"/>
    <w:rsid w:val="46694F98"/>
    <w:rsid w:val="46826F9A"/>
    <w:rsid w:val="468414E0"/>
    <w:rsid w:val="468851FF"/>
    <w:rsid w:val="46AF1C0B"/>
    <w:rsid w:val="46CA3AD2"/>
    <w:rsid w:val="46D84902"/>
    <w:rsid w:val="46DB13AA"/>
    <w:rsid w:val="46E34B8D"/>
    <w:rsid w:val="471223E4"/>
    <w:rsid w:val="47480D31"/>
    <w:rsid w:val="47536391"/>
    <w:rsid w:val="475520D1"/>
    <w:rsid w:val="475D4E9F"/>
    <w:rsid w:val="477D2CCA"/>
    <w:rsid w:val="4783411C"/>
    <w:rsid w:val="47992349"/>
    <w:rsid w:val="479B5EF5"/>
    <w:rsid w:val="47A520E4"/>
    <w:rsid w:val="47A60E8E"/>
    <w:rsid w:val="47AB7FEA"/>
    <w:rsid w:val="47C955FC"/>
    <w:rsid w:val="47DD32EA"/>
    <w:rsid w:val="47F84F95"/>
    <w:rsid w:val="48330485"/>
    <w:rsid w:val="48370718"/>
    <w:rsid w:val="48523EE0"/>
    <w:rsid w:val="485D29BF"/>
    <w:rsid w:val="489B7043"/>
    <w:rsid w:val="48AC74A2"/>
    <w:rsid w:val="48BF71D5"/>
    <w:rsid w:val="48D06360"/>
    <w:rsid w:val="48F32E6D"/>
    <w:rsid w:val="490309CB"/>
    <w:rsid w:val="49176DDD"/>
    <w:rsid w:val="492C3F9A"/>
    <w:rsid w:val="493C492D"/>
    <w:rsid w:val="496E58E1"/>
    <w:rsid w:val="498139D2"/>
    <w:rsid w:val="498C1835"/>
    <w:rsid w:val="49A10689"/>
    <w:rsid w:val="49AA0996"/>
    <w:rsid w:val="49CC6861"/>
    <w:rsid w:val="49CD399C"/>
    <w:rsid w:val="49E14D3E"/>
    <w:rsid w:val="49E335D2"/>
    <w:rsid w:val="4A0A0924"/>
    <w:rsid w:val="4A1376F9"/>
    <w:rsid w:val="4A1A0E9F"/>
    <w:rsid w:val="4A6C4586"/>
    <w:rsid w:val="4A8159BA"/>
    <w:rsid w:val="4A8B659A"/>
    <w:rsid w:val="4A9C5AA4"/>
    <w:rsid w:val="4AA27C74"/>
    <w:rsid w:val="4AA64708"/>
    <w:rsid w:val="4AB36943"/>
    <w:rsid w:val="4ABA2887"/>
    <w:rsid w:val="4AD81C77"/>
    <w:rsid w:val="4ADC2AE1"/>
    <w:rsid w:val="4AF30EC8"/>
    <w:rsid w:val="4B116791"/>
    <w:rsid w:val="4B130EAE"/>
    <w:rsid w:val="4B3612FD"/>
    <w:rsid w:val="4B457B89"/>
    <w:rsid w:val="4B50680B"/>
    <w:rsid w:val="4B5E0F27"/>
    <w:rsid w:val="4B6A073A"/>
    <w:rsid w:val="4B773D82"/>
    <w:rsid w:val="4B877645"/>
    <w:rsid w:val="4BA67AF4"/>
    <w:rsid w:val="4BB51C3A"/>
    <w:rsid w:val="4BCF5167"/>
    <w:rsid w:val="4BD66C55"/>
    <w:rsid w:val="4BF22562"/>
    <w:rsid w:val="4C1475C8"/>
    <w:rsid w:val="4C664F49"/>
    <w:rsid w:val="4C6F204A"/>
    <w:rsid w:val="4C913D37"/>
    <w:rsid w:val="4CA31E8C"/>
    <w:rsid w:val="4CB515A8"/>
    <w:rsid w:val="4CB66B41"/>
    <w:rsid w:val="4CDD7C2A"/>
    <w:rsid w:val="4CE13C99"/>
    <w:rsid w:val="4CEB5EDE"/>
    <w:rsid w:val="4D150A90"/>
    <w:rsid w:val="4D7175E9"/>
    <w:rsid w:val="4D732A4C"/>
    <w:rsid w:val="4D7E739B"/>
    <w:rsid w:val="4DA10C51"/>
    <w:rsid w:val="4DA91FD9"/>
    <w:rsid w:val="4DA93185"/>
    <w:rsid w:val="4DB40C45"/>
    <w:rsid w:val="4DB50BA7"/>
    <w:rsid w:val="4DC27B64"/>
    <w:rsid w:val="4DD04557"/>
    <w:rsid w:val="4DFB7717"/>
    <w:rsid w:val="4DFE2E01"/>
    <w:rsid w:val="4E122EAB"/>
    <w:rsid w:val="4E1B4105"/>
    <w:rsid w:val="4E2C749A"/>
    <w:rsid w:val="4E810A89"/>
    <w:rsid w:val="4E941B6A"/>
    <w:rsid w:val="4EA0667D"/>
    <w:rsid w:val="4EC56BC8"/>
    <w:rsid w:val="4ED56F53"/>
    <w:rsid w:val="4EEB015D"/>
    <w:rsid w:val="4EEC416D"/>
    <w:rsid w:val="4EF1538A"/>
    <w:rsid w:val="4EFC66E8"/>
    <w:rsid w:val="4F063F00"/>
    <w:rsid w:val="4F0D18BA"/>
    <w:rsid w:val="4F112281"/>
    <w:rsid w:val="4F176CDE"/>
    <w:rsid w:val="4F31425D"/>
    <w:rsid w:val="4F35328E"/>
    <w:rsid w:val="4F4622BD"/>
    <w:rsid w:val="4F705413"/>
    <w:rsid w:val="4F7D15D5"/>
    <w:rsid w:val="4F826496"/>
    <w:rsid w:val="4F9B208F"/>
    <w:rsid w:val="4FAC24F8"/>
    <w:rsid w:val="4FCC7793"/>
    <w:rsid w:val="4FE40EFF"/>
    <w:rsid w:val="4FEE3BC7"/>
    <w:rsid w:val="4FF56A65"/>
    <w:rsid w:val="50083210"/>
    <w:rsid w:val="500D6A78"/>
    <w:rsid w:val="50156B9F"/>
    <w:rsid w:val="501F1F64"/>
    <w:rsid w:val="50292200"/>
    <w:rsid w:val="502D4446"/>
    <w:rsid w:val="50365133"/>
    <w:rsid w:val="504845D2"/>
    <w:rsid w:val="504A3037"/>
    <w:rsid w:val="505A77E4"/>
    <w:rsid w:val="505F00E3"/>
    <w:rsid w:val="50821C75"/>
    <w:rsid w:val="50835F76"/>
    <w:rsid w:val="50B1333A"/>
    <w:rsid w:val="50FB1E1C"/>
    <w:rsid w:val="50FB2BC5"/>
    <w:rsid w:val="511D58A5"/>
    <w:rsid w:val="51306E50"/>
    <w:rsid w:val="51351BA0"/>
    <w:rsid w:val="513D513B"/>
    <w:rsid w:val="515661FD"/>
    <w:rsid w:val="517477D5"/>
    <w:rsid w:val="51763875"/>
    <w:rsid w:val="51805CF3"/>
    <w:rsid w:val="51821571"/>
    <w:rsid w:val="518731EF"/>
    <w:rsid w:val="51A258E6"/>
    <w:rsid w:val="51A67184"/>
    <w:rsid w:val="51D5017E"/>
    <w:rsid w:val="51ED7CDA"/>
    <w:rsid w:val="5201085F"/>
    <w:rsid w:val="52284D9F"/>
    <w:rsid w:val="52333AA7"/>
    <w:rsid w:val="523A5B1F"/>
    <w:rsid w:val="52635075"/>
    <w:rsid w:val="526B627D"/>
    <w:rsid w:val="527A5F1B"/>
    <w:rsid w:val="52D26F3E"/>
    <w:rsid w:val="52D63A99"/>
    <w:rsid w:val="52F94C1A"/>
    <w:rsid w:val="5302499B"/>
    <w:rsid w:val="531C0756"/>
    <w:rsid w:val="532B7B64"/>
    <w:rsid w:val="532F73BA"/>
    <w:rsid w:val="53302440"/>
    <w:rsid w:val="53305333"/>
    <w:rsid w:val="53595699"/>
    <w:rsid w:val="535B67CB"/>
    <w:rsid w:val="535E3EE2"/>
    <w:rsid w:val="536D36EB"/>
    <w:rsid w:val="53751A22"/>
    <w:rsid w:val="537D1EC1"/>
    <w:rsid w:val="53807924"/>
    <w:rsid w:val="538A7261"/>
    <w:rsid w:val="53937DD9"/>
    <w:rsid w:val="53A1230F"/>
    <w:rsid w:val="53A81C8D"/>
    <w:rsid w:val="53AB52AC"/>
    <w:rsid w:val="53DA436D"/>
    <w:rsid w:val="53E47AF0"/>
    <w:rsid w:val="540B600F"/>
    <w:rsid w:val="543418D9"/>
    <w:rsid w:val="54534670"/>
    <w:rsid w:val="547A48F8"/>
    <w:rsid w:val="548C4545"/>
    <w:rsid w:val="54B074DB"/>
    <w:rsid w:val="54C8124B"/>
    <w:rsid w:val="54EC7BFD"/>
    <w:rsid w:val="54F621D1"/>
    <w:rsid w:val="54FD052E"/>
    <w:rsid w:val="553700F3"/>
    <w:rsid w:val="55391209"/>
    <w:rsid w:val="557B1255"/>
    <w:rsid w:val="55A504E4"/>
    <w:rsid w:val="55B11C17"/>
    <w:rsid w:val="55DA1A70"/>
    <w:rsid w:val="55FD54EB"/>
    <w:rsid w:val="55FF6E63"/>
    <w:rsid w:val="56151B3A"/>
    <w:rsid w:val="561F3043"/>
    <w:rsid w:val="5669191D"/>
    <w:rsid w:val="567D5D10"/>
    <w:rsid w:val="568F0738"/>
    <w:rsid w:val="56996840"/>
    <w:rsid w:val="56A62D7F"/>
    <w:rsid w:val="56AA23A1"/>
    <w:rsid w:val="56AB7432"/>
    <w:rsid w:val="56B066E9"/>
    <w:rsid w:val="56BC169B"/>
    <w:rsid w:val="56BE7193"/>
    <w:rsid w:val="56D047EA"/>
    <w:rsid w:val="56EA7B13"/>
    <w:rsid w:val="56F34B82"/>
    <w:rsid w:val="570338C5"/>
    <w:rsid w:val="57047ADF"/>
    <w:rsid w:val="57203535"/>
    <w:rsid w:val="572B3FFE"/>
    <w:rsid w:val="57426B12"/>
    <w:rsid w:val="57526450"/>
    <w:rsid w:val="577146FE"/>
    <w:rsid w:val="577218B7"/>
    <w:rsid w:val="577E6E34"/>
    <w:rsid w:val="58151F5F"/>
    <w:rsid w:val="58211D7D"/>
    <w:rsid w:val="58554248"/>
    <w:rsid w:val="58811498"/>
    <w:rsid w:val="58994482"/>
    <w:rsid w:val="58A35462"/>
    <w:rsid w:val="58AB1526"/>
    <w:rsid w:val="58AC0A25"/>
    <w:rsid w:val="58CB08E9"/>
    <w:rsid w:val="58D425E1"/>
    <w:rsid w:val="58FF5129"/>
    <w:rsid w:val="591F0ED8"/>
    <w:rsid w:val="59385602"/>
    <w:rsid w:val="593A1F01"/>
    <w:rsid w:val="59562435"/>
    <w:rsid w:val="595A2F5E"/>
    <w:rsid w:val="59634F40"/>
    <w:rsid w:val="5983693A"/>
    <w:rsid w:val="599307A6"/>
    <w:rsid w:val="599B3391"/>
    <w:rsid w:val="599B7FFF"/>
    <w:rsid w:val="59C53F20"/>
    <w:rsid w:val="59CB3A4B"/>
    <w:rsid w:val="5A082425"/>
    <w:rsid w:val="5A0E5D14"/>
    <w:rsid w:val="5A2141B4"/>
    <w:rsid w:val="5A3A3265"/>
    <w:rsid w:val="5A4E6713"/>
    <w:rsid w:val="5A5E3F69"/>
    <w:rsid w:val="5A653116"/>
    <w:rsid w:val="5A962550"/>
    <w:rsid w:val="5ACC2C66"/>
    <w:rsid w:val="5ACC3218"/>
    <w:rsid w:val="5ADE29C9"/>
    <w:rsid w:val="5AEA2B30"/>
    <w:rsid w:val="5B062A6E"/>
    <w:rsid w:val="5B146983"/>
    <w:rsid w:val="5B3579AB"/>
    <w:rsid w:val="5B37580C"/>
    <w:rsid w:val="5B404480"/>
    <w:rsid w:val="5B467749"/>
    <w:rsid w:val="5B530B25"/>
    <w:rsid w:val="5B546FFF"/>
    <w:rsid w:val="5B5A6E36"/>
    <w:rsid w:val="5B5F4441"/>
    <w:rsid w:val="5B7C2AC7"/>
    <w:rsid w:val="5B8027F1"/>
    <w:rsid w:val="5B8508DD"/>
    <w:rsid w:val="5B893604"/>
    <w:rsid w:val="5B9163B2"/>
    <w:rsid w:val="5B977F9B"/>
    <w:rsid w:val="5BAE7ECE"/>
    <w:rsid w:val="5BB35010"/>
    <w:rsid w:val="5BDB2D52"/>
    <w:rsid w:val="5BDC5956"/>
    <w:rsid w:val="5C091B83"/>
    <w:rsid w:val="5C122108"/>
    <w:rsid w:val="5C1967A5"/>
    <w:rsid w:val="5C4A0EFD"/>
    <w:rsid w:val="5C86590B"/>
    <w:rsid w:val="5C893005"/>
    <w:rsid w:val="5CA53E61"/>
    <w:rsid w:val="5CB47235"/>
    <w:rsid w:val="5CB56BE4"/>
    <w:rsid w:val="5CBC2007"/>
    <w:rsid w:val="5CC8102D"/>
    <w:rsid w:val="5D100CB8"/>
    <w:rsid w:val="5D2C7825"/>
    <w:rsid w:val="5D3A68C1"/>
    <w:rsid w:val="5D4378B0"/>
    <w:rsid w:val="5D44644E"/>
    <w:rsid w:val="5D681B13"/>
    <w:rsid w:val="5D6A61AF"/>
    <w:rsid w:val="5D6D6DB8"/>
    <w:rsid w:val="5D9823E5"/>
    <w:rsid w:val="5D9E663F"/>
    <w:rsid w:val="5DA904EA"/>
    <w:rsid w:val="5DA97651"/>
    <w:rsid w:val="5DAC4026"/>
    <w:rsid w:val="5DB20C8E"/>
    <w:rsid w:val="5DD35DFF"/>
    <w:rsid w:val="5DE82328"/>
    <w:rsid w:val="5DFA02D5"/>
    <w:rsid w:val="5E4F5007"/>
    <w:rsid w:val="5E5031D7"/>
    <w:rsid w:val="5E5C21E6"/>
    <w:rsid w:val="5E6866B2"/>
    <w:rsid w:val="5E794F22"/>
    <w:rsid w:val="5E8D3B86"/>
    <w:rsid w:val="5EDA5EC1"/>
    <w:rsid w:val="5EEF663A"/>
    <w:rsid w:val="5EEF723A"/>
    <w:rsid w:val="5EF10B78"/>
    <w:rsid w:val="5F315E8D"/>
    <w:rsid w:val="5F441D8B"/>
    <w:rsid w:val="5F5426FC"/>
    <w:rsid w:val="5F554316"/>
    <w:rsid w:val="5F7509AC"/>
    <w:rsid w:val="5F9C0508"/>
    <w:rsid w:val="5FA12D76"/>
    <w:rsid w:val="5FBC71AF"/>
    <w:rsid w:val="5FF26453"/>
    <w:rsid w:val="5FF43F5B"/>
    <w:rsid w:val="60104FD8"/>
    <w:rsid w:val="60184B5B"/>
    <w:rsid w:val="604069F6"/>
    <w:rsid w:val="60434AD3"/>
    <w:rsid w:val="607D5362"/>
    <w:rsid w:val="609F671A"/>
    <w:rsid w:val="60B35CA5"/>
    <w:rsid w:val="60B372E2"/>
    <w:rsid w:val="60E16A07"/>
    <w:rsid w:val="60EB56D0"/>
    <w:rsid w:val="61001CE1"/>
    <w:rsid w:val="610303EC"/>
    <w:rsid w:val="61034C31"/>
    <w:rsid w:val="611112CA"/>
    <w:rsid w:val="611352CB"/>
    <w:rsid w:val="614D50A8"/>
    <w:rsid w:val="616379EA"/>
    <w:rsid w:val="618A75D0"/>
    <w:rsid w:val="61B94C10"/>
    <w:rsid w:val="61BD37EE"/>
    <w:rsid w:val="61C24DE8"/>
    <w:rsid w:val="61C631FC"/>
    <w:rsid w:val="61EB2991"/>
    <w:rsid w:val="622C5484"/>
    <w:rsid w:val="622E6486"/>
    <w:rsid w:val="622E7D47"/>
    <w:rsid w:val="62393BAD"/>
    <w:rsid w:val="6250370F"/>
    <w:rsid w:val="62572C74"/>
    <w:rsid w:val="627A69B3"/>
    <w:rsid w:val="62893AEB"/>
    <w:rsid w:val="62970423"/>
    <w:rsid w:val="62991749"/>
    <w:rsid w:val="62B6628B"/>
    <w:rsid w:val="62BB3FF3"/>
    <w:rsid w:val="62CA457F"/>
    <w:rsid w:val="62E46FE1"/>
    <w:rsid w:val="62E95383"/>
    <w:rsid w:val="633C098C"/>
    <w:rsid w:val="634F41A1"/>
    <w:rsid w:val="63533DDE"/>
    <w:rsid w:val="637C3472"/>
    <w:rsid w:val="63A56595"/>
    <w:rsid w:val="63AE41E2"/>
    <w:rsid w:val="63ED3DCC"/>
    <w:rsid w:val="63F45B19"/>
    <w:rsid w:val="63F76ED4"/>
    <w:rsid w:val="64181695"/>
    <w:rsid w:val="64197A66"/>
    <w:rsid w:val="6425732E"/>
    <w:rsid w:val="642D27BF"/>
    <w:rsid w:val="642D3D62"/>
    <w:rsid w:val="64326656"/>
    <w:rsid w:val="643961E4"/>
    <w:rsid w:val="649E639D"/>
    <w:rsid w:val="64A665F8"/>
    <w:rsid w:val="64BA766C"/>
    <w:rsid w:val="64BD69C6"/>
    <w:rsid w:val="64C33F5D"/>
    <w:rsid w:val="64D20AEB"/>
    <w:rsid w:val="64E77440"/>
    <w:rsid w:val="64ED2EA4"/>
    <w:rsid w:val="64F36945"/>
    <w:rsid w:val="65257DF4"/>
    <w:rsid w:val="65354787"/>
    <w:rsid w:val="655F6DFD"/>
    <w:rsid w:val="65B75967"/>
    <w:rsid w:val="65E01E05"/>
    <w:rsid w:val="65ED311F"/>
    <w:rsid w:val="661C43A8"/>
    <w:rsid w:val="66310C29"/>
    <w:rsid w:val="666D3065"/>
    <w:rsid w:val="66A05B76"/>
    <w:rsid w:val="66AC1F27"/>
    <w:rsid w:val="66CD3A13"/>
    <w:rsid w:val="6708713C"/>
    <w:rsid w:val="67140CA9"/>
    <w:rsid w:val="671E1113"/>
    <w:rsid w:val="671F5DEC"/>
    <w:rsid w:val="67377FE4"/>
    <w:rsid w:val="677049C5"/>
    <w:rsid w:val="67780823"/>
    <w:rsid w:val="679328FC"/>
    <w:rsid w:val="679D6C87"/>
    <w:rsid w:val="679D796D"/>
    <w:rsid w:val="67B47EB3"/>
    <w:rsid w:val="67CC0165"/>
    <w:rsid w:val="67CD3F83"/>
    <w:rsid w:val="67DC7C6E"/>
    <w:rsid w:val="68054390"/>
    <w:rsid w:val="68057108"/>
    <w:rsid w:val="68155746"/>
    <w:rsid w:val="68216AE6"/>
    <w:rsid w:val="68225692"/>
    <w:rsid w:val="683A22E0"/>
    <w:rsid w:val="686917EA"/>
    <w:rsid w:val="687954F5"/>
    <w:rsid w:val="68C219CA"/>
    <w:rsid w:val="69391026"/>
    <w:rsid w:val="693C76BB"/>
    <w:rsid w:val="69463E67"/>
    <w:rsid w:val="695C157D"/>
    <w:rsid w:val="695E079C"/>
    <w:rsid w:val="69702D7D"/>
    <w:rsid w:val="699666BD"/>
    <w:rsid w:val="69987623"/>
    <w:rsid w:val="699C50B2"/>
    <w:rsid w:val="69AE28C4"/>
    <w:rsid w:val="69CC61E8"/>
    <w:rsid w:val="69F254F6"/>
    <w:rsid w:val="69F4707A"/>
    <w:rsid w:val="69FD172B"/>
    <w:rsid w:val="6A1C2EE1"/>
    <w:rsid w:val="6A226C98"/>
    <w:rsid w:val="6A2C7534"/>
    <w:rsid w:val="6A3424F2"/>
    <w:rsid w:val="6A3F41E8"/>
    <w:rsid w:val="6A5407CD"/>
    <w:rsid w:val="6A57551E"/>
    <w:rsid w:val="6A6041BF"/>
    <w:rsid w:val="6A722744"/>
    <w:rsid w:val="6A73532E"/>
    <w:rsid w:val="6A8A21CF"/>
    <w:rsid w:val="6A90057A"/>
    <w:rsid w:val="6AC645F4"/>
    <w:rsid w:val="6AD42AF2"/>
    <w:rsid w:val="6ADC1157"/>
    <w:rsid w:val="6AEC1C54"/>
    <w:rsid w:val="6AFE4A54"/>
    <w:rsid w:val="6B033829"/>
    <w:rsid w:val="6B2979BE"/>
    <w:rsid w:val="6B4707D1"/>
    <w:rsid w:val="6B914AB8"/>
    <w:rsid w:val="6B9F2072"/>
    <w:rsid w:val="6BB6207E"/>
    <w:rsid w:val="6BBB27E5"/>
    <w:rsid w:val="6BC30347"/>
    <w:rsid w:val="6BE52346"/>
    <w:rsid w:val="6BEB3505"/>
    <w:rsid w:val="6BF2440B"/>
    <w:rsid w:val="6C0E2AD7"/>
    <w:rsid w:val="6C1A459F"/>
    <w:rsid w:val="6C2373D7"/>
    <w:rsid w:val="6C3E3692"/>
    <w:rsid w:val="6C44786E"/>
    <w:rsid w:val="6C552D59"/>
    <w:rsid w:val="6C5B1E09"/>
    <w:rsid w:val="6C8574C7"/>
    <w:rsid w:val="6C885EF1"/>
    <w:rsid w:val="6C8D08AC"/>
    <w:rsid w:val="6C9520FB"/>
    <w:rsid w:val="6C962B61"/>
    <w:rsid w:val="6CB54E00"/>
    <w:rsid w:val="6CC52E48"/>
    <w:rsid w:val="6CE86B76"/>
    <w:rsid w:val="6D0B3EE8"/>
    <w:rsid w:val="6D176800"/>
    <w:rsid w:val="6D180CED"/>
    <w:rsid w:val="6D2F1292"/>
    <w:rsid w:val="6D31698C"/>
    <w:rsid w:val="6D36262F"/>
    <w:rsid w:val="6D5B2405"/>
    <w:rsid w:val="6D696330"/>
    <w:rsid w:val="6D755768"/>
    <w:rsid w:val="6D870249"/>
    <w:rsid w:val="6DBB76BC"/>
    <w:rsid w:val="6DED37B9"/>
    <w:rsid w:val="6E1109AE"/>
    <w:rsid w:val="6E1514F6"/>
    <w:rsid w:val="6E1D39B2"/>
    <w:rsid w:val="6E2179B1"/>
    <w:rsid w:val="6E6715B8"/>
    <w:rsid w:val="6E6B54D0"/>
    <w:rsid w:val="6EA20AE5"/>
    <w:rsid w:val="6EF72C76"/>
    <w:rsid w:val="6F0C2E3D"/>
    <w:rsid w:val="6F1F0BF9"/>
    <w:rsid w:val="6F235A16"/>
    <w:rsid w:val="6F3809B5"/>
    <w:rsid w:val="6F616041"/>
    <w:rsid w:val="6F68485D"/>
    <w:rsid w:val="6F84307F"/>
    <w:rsid w:val="6FA41824"/>
    <w:rsid w:val="6FB54C87"/>
    <w:rsid w:val="6FCE6C7D"/>
    <w:rsid w:val="6FD56396"/>
    <w:rsid w:val="6FEC2DC1"/>
    <w:rsid w:val="70007D58"/>
    <w:rsid w:val="70051219"/>
    <w:rsid w:val="700E5E4B"/>
    <w:rsid w:val="700F090C"/>
    <w:rsid w:val="70453BB5"/>
    <w:rsid w:val="70461D0A"/>
    <w:rsid w:val="704B11CB"/>
    <w:rsid w:val="70502198"/>
    <w:rsid w:val="70577355"/>
    <w:rsid w:val="7085580E"/>
    <w:rsid w:val="708C5E3D"/>
    <w:rsid w:val="70940133"/>
    <w:rsid w:val="709D579F"/>
    <w:rsid w:val="70A703CB"/>
    <w:rsid w:val="70DC4C61"/>
    <w:rsid w:val="70F93192"/>
    <w:rsid w:val="70FA499F"/>
    <w:rsid w:val="70FA674D"/>
    <w:rsid w:val="71122DD2"/>
    <w:rsid w:val="71167B19"/>
    <w:rsid w:val="711E79AE"/>
    <w:rsid w:val="711F45F3"/>
    <w:rsid w:val="71416ED3"/>
    <w:rsid w:val="714F5DA7"/>
    <w:rsid w:val="717209D9"/>
    <w:rsid w:val="718324A8"/>
    <w:rsid w:val="71BA69D5"/>
    <w:rsid w:val="71C57AA9"/>
    <w:rsid w:val="71CD20B4"/>
    <w:rsid w:val="71E75C0D"/>
    <w:rsid w:val="71F23361"/>
    <w:rsid w:val="71FF3D4E"/>
    <w:rsid w:val="721D0211"/>
    <w:rsid w:val="725A7D17"/>
    <w:rsid w:val="725E11A0"/>
    <w:rsid w:val="726A345E"/>
    <w:rsid w:val="727644F9"/>
    <w:rsid w:val="72BA48F9"/>
    <w:rsid w:val="72CA214F"/>
    <w:rsid w:val="72CE526E"/>
    <w:rsid w:val="72D861AB"/>
    <w:rsid w:val="72FA6627"/>
    <w:rsid w:val="730E1160"/>
    <w:rsid w:val="73396C3B"/>
    <w:rsid w:val="734A75F3"/>
    <w:rsid w:val="736C0655"/>
    <w:rsid w:val="73A250C9"/>
    <w:rsid w:val="73C03C7E"/>
    <w:rsid w:val="73E270B8"/>
    <w:rsid w:val="74092BF3"/>
    <w:rsid w:val="7461449F"/>
    <w:rsid w:val="74B4559E"/>
    <w:rsid w:val="74DD616A"/>
    <w:rsid w:val="74E05105"/>
    <w:rsid w:val="74ED346D"/>
    <w:rsid w:val="75090CD6"/>
    <w:rsid w:val="750A7675"/>
    <w:rsid w:val="75283951"/>
    <w:rsid w:val="75351ABD"/>
    <w:rsid w:val="755B0994"/>
    <w:rsid w:val="758252D2"/>
    <w:rsid w:val="759439EC"/>
    <w:rsid w:val="75AE7B06"/>
    <w:rsid w:val="75BA1298"/>
    <w:rsid w:val="75ED3256"/>
    <w:rsid w:val="75F84426"/>
    <w:rsid w:val="76250054"/>
    <w:rsid w:val="76270800"/>
    <w:rsid w:val="76332CB1"/>
    <w:rsid w:val="76657885"/>
    <w:rsid w:val="766F2E21"/>
    <w:rsid w:val="76714E6D"/>
    <w:rsid w:val="768F5B89"/>
    <w:rsid w:val="76923824"/>
    <w:rsid w:val="76A35191"/>
    <w:rsid w:val="76D43997"/>
    <w:rsid w:val="76E94A05"/>
    <w:rsid w:val="76EC6DA8"/>
    <w:rsid w:val="77124003"/>
    <w:rsid w:val="77186BBB"/>
    <w:rsid w:val="772F5167"/>
    <w:rsid w:val="7737205F"/>
    <w:rsid w:val="773A10D4"/>
    <w:rsid w:val="773D596A"/>
    <w:rsid w:val="77446875"/>
    <w:rsid w:val="77534141"/>
    <w:rsid w:val="77581360"/>
    <w:rsid w:val="775F7BD2"/>
    <w:rsid w:val="7781070A"/>
    <w:rsid w:val="77980300"/>
    <w:rsid w:val="77AC1B86"/>
    <w:rsid w:val="77BA3175"/>
    <w:rsid w:val="77C0539D"/>
    <w:rsid w:val="77D34D48"/>
    <w:rsid w:val="77F260C0"/>
    <w:rsid w:val="77F57C6E"/>
    <w:rsid w:val="78285EA8"/>
    <w:rsid w:val="7832484D"/>
    <w:rsid w:val="78545364"/>
    <w:rsid w:val="786B1CDE"/>
    <w:rsid w:val="78935930"/>
    <w:rsid w:val="789A3FB9"/>
    <w:rsid w:val="78B402EF"/>
    <w:rsid w:val="790D7AC0"/>
    <w:rsid w:val="79234497"/>
    <w:rsid w:val="792845D5"/>
    <w:rsid w:val="79286AA6"/>
    <w:rsid w:val="793107C4"/>
    <w:rsid w:val="7932575E"/>
    <w:rsid w:val="7939106E"/>
    <w:rsid w:val="793E2571"/>
    <w:rsid w:val="79457F51"/>
    <w:rsid w:val="7980398E"/>
    <w:rsid w:val="798968C0"/>
    <w:rsid w:val="79A1291D"/>
    <w:rsid w:val="79A834A9"/>
    <w:rsid w:val="79AE1324"/>
    <w:rsid w:val="79BC4A11"/>
    <w:rsid w:val="79F71A7C"/>
    <w:rsid w:val="79F97139"/>
    <w:rsid w:val="7A19325D"/>
    <w:rsid w:val="7A397B94"/>
    <w:rsid w:val="7A441E07"/>
    <w:rsid w:val="7A511AB2"/>
    <w:rsid w:val="7A710134"/>
    <w:rsid w:val="7A7A47FC"/>
    <w:rsid w:val="7A854B36"/>
    <w:rsid w:val="7A8614A7"/>
    <w:rsid w:val="7A88301C"/>
    <w:rsid w:val="7AA1532A"/>
    <w:rsid w:val="7AA215AC"/>
    <w:rsid w:val="7AAA7D7B"/>
    <w:rsid w:val="7AB155DA"/>
    <w:rsid w:val="7AB70B52"/>
    <w:rsid w:val="7ACC480F"/>
    <w:rsid w:val="7ADB3D4F"/>
    <w:rsid w:val="7B0D51AF"/>
    <w:rsid w:val="7B124898"/>
    <w:rsid w:val="7B132710"/>
    <w:rsid w:val="7B1367F0"/>
    <w:rsid w:val="7B146680"/>
    <w:rsid w:val="7B204CD8"/>
    <w:rsid w:val="7B356CFD"/>
    <w:rsid w:val="7B4C229B"/>
    <w:rsid w:val="7BA662CC"/>
    <w:rsid w:val="7BBE0B2E"/>
    <w:rsid w:val="7BC73CF9"/>
    <w:rsid w:val="7BDE7397"/>
    <w:rsid w:val="7BE12086"/>
    <w:rsid w:val="7BE66F1E"/>
    <w:rsid w:val="7BF46B66"/>
    <w:rsid w:val="7C115438"/>
    <w:rsid w:val="7C157BDD"/>
    <w:rsid w:val="7C17525F"/>
    <w:rsid w:val="7C4D483E"/>
    <w:rsid w:val="7C5F0165"/>
    <w:rsid w:val="7C624CEC"/>
    <w:rsid w:val="7C7A173F"/>
    <w:rsid w:val="7C7D7C0D"/>
    <w:rsid w:val="7C901580"/>
    <w:rsid w:val="7C991510"/>
    <w:rsid w:val="7CAC106D"/>
    <w:rsid w:val="7CAD0315"/>
    <w:rsid w:val="7CD10E03"/>
    <w:rsid w:val="7CD158CD"/>
    <w:rsid w:val="7CD210C9"/>
    <w:rsid w:val="7CDA7DE7"/>
    <w:rsid w:val="7CDC1BFE"/>
    <w:rsid w:val="7CE66904"/>
    <w:rsid w:val="7CEF2D32"/>
    <w:rsid w:val="7CFF52E5"/>
    <w:rsid w:val="7D293783"/>
    <w:rsid w:val="7D540C24"/>
    <w:rsid w:val="7D630A3A"/>
    <w:rsid w:val="7D715FE9"/>
    <w:rsid w:val="7D9F66B2"/>
    <w:rsid w:val="7DA97595"/>
    <w:rsid w:val="7DAE508D"/>
    <w:rsid w:val="7DBB6420"/>
    <w:rsid w:val="7DBE5B02"/>
    <w:rsid w:val="7DC71B6D"/>
    <w:rsid w:val="7DCB53EE"/>
    <w:rsid w:val="7DD00F61"/>
    <w:rsid w:val="7E066C25"/>
    <w:rsid w:val="7E104A7E"/>
    <w:rsid w:val="7E1C13B0"/>
    <w:rsid w:val="7E1D130E"/>
    <w:rsid w:val="7E341784"/>
    <w:rsid w:val="7E420585"/>
    <w:rsid w:val="7E5B64E4"/>
    <w:rsid w:val="7E760CBF"/>
    <w:rsid w:val="7E8514C2"/>
    <w:rsid w:val="7EC16630"/>
    <w:rsid w:val="7ECD313C"/>
    <w:rsid w:val="7ED854F3"/>
    <w:rsid w:val="7EE12974"/>
    <w:rsid w:val="7EEB1471"/>
    <w:rsid w:val="7EFB3AA2"/>
    <w:rsid w:val="7F083939"/>
    <w:rsid w:val="7F1255AA"/>
    <w:rsid w:val="7F166E48"/>
    <w:rsid w:val="7F1A24DD"/>
    <w:rsid w:val="7F1E221E"/>
    <w:rsid w:val="7F361298"/>
    <w:rsid w:val="7F5161DC"/>
    <w:rsid w:val="7FA21D87"/>
    <w:rsid w:val="7FAA66A3"/>
    <w:rsid w:val="7FBB6096"/>
    <w:rsid w:val="7FCA0976"/>
    <w:rsid w:val="7FCF27D8"/>
    <w:rsid w:val="7FEC2773"/>
    <w:rsid w:val="7FFA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paragraph" w:styleId="4">
    <w:name w:val="heading 2"/>
    <w:basedOn w:val="1"/>
    <w:next w:val="1"/>
    <w:link w:val="4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toc 7"/>
    <w:basedOn w:val="1"/>
    <w:next w:val="1"/>
    <w:qFormat/>
    <w:uiPriority w:val="0"/>
    <w:pPr>
      <w:ind w:left="2520" w:leftChars="1200"/>
    </w:pPr>
  </w:style>
  <w:style w:type="paragraph" w:styleId="9">
    <w:name w:val="table of authorities"/>
    <w:basedOn w:val="1"/>
    <w:next w:val="1"/>
    <w:qFormat/>
    <w:uiPriority w:val="0"/>
    <w:pPr>
      <w:ind w:left="420" w:leftChars="200"/>
    </w:pPr>
  </w:style>
  <w:style w:type="paragraph" w:styleId="10">
    <w:name w:val="Normal Indent"/>
    <w:basedOn w:val="1"/>
    <w:link w:val="44"/>
    <w:qFormat/>
    <w:uiPriority w:val="0"/>
    <w:pPr>
      <w:ind w:firstLine="420"/>
    </w:pPr>
    <w:rPr>
      <w:szCs w:val="20"/>
    </w:rPr>
  </w:style>
  <w:style w:type="paragraph" w:styleId="11">
    <w:name w:val="Salutation"/>
    <w:basedOn w:val="1"/>
    <w:next w:val="1"/>
    <w:qFormat/>
    <w:uiPriority w:val="0"/>
    <w:rPr>
      <w:sz w:val="24"/>
      <w:szCs w:val="20"/>
    </w:rPr>
  </w:style>
  <w:style w:type="paragraph" w:styleId="12">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3">
    <w:name w:val="toc 3"/>
    <w:basedOn w:val="1"/>
    <w:next w:val="1"/>
    <w:qFormat/>
    <w:uiPriority w:val="39"/>
    <w:pPr>
      <w:ind w:left="840" w:leftChars="400"/>
    </w:pPr>
  </w:style>
  <w:style w:type="paragraph" w:styleId="14">
    <w:name w:val="Plain Text"/>
    <w:basedOn w:val="1"/>
    <w:link w:val="40"/>
    <w:qFormat/>
    <w:uiPriority w:val="0"/>
    <w:rPr>
      <w:rFonts w:ascii="宋体" w:hAnsi="宋体"/>
      <w:szCs w:val="21"/>
    </w:rPr>
  </w:style>
  <w:style w:type="paragraph" w:styleId="15">
    <w:name w:val="Date"/>
    <w:basedOn w:val="1"/>
    <w:next w:val="1"/>
    <w:qFormat/>
    <w:uiPriority w:val="0"/>
    <w:pPr>
      <w:autoSpaceDE w:val="0"/>
      <w:autoSpaceDN w:val="0"/>
      <w:adjustRightInd w:val="0"/>
    </w:pPr>
    <w:rPr>
      <w:rFonts w:ascii="Copperplate Gothic Bold" w:hAnsi="Copperplate Gothic Bold"/>
      <w:kern w:val="0"/>
      <w:sz w:val="32"/>
      <w:szCs w:val="32"/>
    </w:rPr>
  </w:style>
  <w:style w:type="paragraph" w:styleId="16">
    <w:name w:val="Body Text Indent 2"/>
    <w:basedOn w:val="1"/>
    <w:link w:val="57"/>
    <w:qFormat/>
    <w:uiPriority w:val="0"/>
    <w:pPr>
      <w:spacing w:after="120" w:line="480" w:lineRule="auto"/>
      <w:ind w:left="420" w:leftChars="200"/>
    </w:pPr>
  </w:style>
  <w:style w:type="paragraph" w:styleId="17">
    <w:name w:val="Balloon Text"/>
    <w:basedOn w:val="1"/>
    <w:link w:val="85"/>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9"/>
    <w:qFormat/>
    <w:uiPriority w:val="39"/>
  </w:style>
  <w:style w:type="paragraph" w:styleId="21">
    <w:name w:val="Body Text Indent 3"/>
    <w:basedOn w:val="1"/>
    <w:qFormat/>
    <w:uiPriority w:val="0"/>
    <w:pPr>
      <w:autoSpaceDE w:val="0"/>
      <w:autoSpaceDN w:val="0"/>
      <w:adjustRightInd w:val="0"/>
      <w:ind w:firstLine="570"/>
    </w:pPr>
    <w:rPr>
      <w:kern w:val="0"/>
      <w:sz w:val="32"/>
      <w:szCs w:val="32"/>
    </w:rPr>
  </w:style>
  <w:style w:type="paragraph" w:styleId="22">
    <w:name w:val="toc 2"/>
    <w:basedOn w:val="1"/>
    <w:next w:val="1"/>
    <w:qFormat/>
    <w:uiPriority w:val="39"/>
    <w:pPr>
      <w:ind w:left="420" w:leftChars="200"/>
    </w:pPr>
  </w:style>
  <w:style w:type="paragraph" w:styleId="23">
    <w:name w:val="Body Text 2"/>
    <w:basedOn w:val="1"/>
    <w:qFormat/>
    <w:uiPriority w:val="0"/>
    <w:rPr>
      <w:sz w:val="24"/>
      <w:szCs w:val="20"/>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sz w:val="24"/>
    </w:rPr>
  </w:style>
  <w:style w:type="paragraph" w:styleId="26">
    <w:name w:val="Body Text First Indent"/>
    <w:basedOn w:val="2"/>
    <w:qFormat/>
    <w:uiPriority w:val="0"/>
    <w:pPr>
      <w:ind w:firstLine="420" w:firstLineChars="100"/>
    </w:pPr>
    <w:rPr>
      <w:rFonts w:ascii="Calibri" w:hAnsi="Calibri"/>
      <w:sz w:val="21"/>
    </w:rPr>
  </w:style>
  <w:style w:type="paragraph" w:styleId="27">
    <w:name w:val="Body Text First Indent 2"/>
    <w:basedOn w:val="12"/>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D3D3D"/>
      <w:u w:val="none"/>
    </w:rPr>
  </w:style>
  <w:style w:type="character" w:styleId="34">
    <w:name w:val="Emphasis"/>
    <w:qFormat/>
    <w:uiPriority w:val="0"/>
    <w:rPr>
      <w:i/>
      <w:iCs/>
    </w:rPr>
  </w:style>
  <w:style w:type="character" w:styleId="35">
    <w:name w:val="Hyperlink"/>
    <w:qFormat/>
    <w:uiPriority w:val="99"/>
    <w:rPr>
      <w:color w:val="3D3D3D"/>
      <w:u w:val="none"/>
    </w:rPr>
  </w:style>
  <w:style w:type="character" w:customStyle="1" w:styleId="36">
    <w:name w:val="font21"/>
    <w:qFormat/>
    <w:uiPriority w:val="0"/>
    <w:rPr>
      <w:rFonts w:hint="eastAsia" w:ascii="宋体" w:hAnsi="宋体" w:eastAsia="宋体" w:cs="宋体"/>
      <w:color w:val="000000"/>
      <w:sz w:val="28"/>
      <w:szCs w:val="28"/>
      <w:u w:val="none"/>
    </w:rPr>
  </w:style>
  <w:style w:type="character" w:customStyle="1" w:styleId="37">
    <w:name w:val="r-text"/>
    <w:qFormat/>
    <w:uiPriority w:val="0"/>
    <w:rPr>
      <w:color w:val="00349B"/>
    </w:rPr>
  </w:style>
  <w:style w:type="character" w:customStyle="1" w:styleId="38">
    <w:name w:val="列出段落 Char"/>
    <w:link w:val="39"/>
    <w:qFormat/>
    <w:uiPriority w:val="0"/>
    <w:rPr>
      <w:rFonts w:eastAsia="宋体"/>
      <w:kern w:val="2"/>
      <w:sz w:val="21"/>
      <w:szCs w:val="24"/>
      <w:lang w:bidi="ar-SA"/>
    </w:rPr>
  </w:style>
  <w:style w:type="paragraph" w:customStyle="1" w:styleId="39">
    <w:name w:val="列出段落1"/>
    <w:basedOn w:val="1"/>
    <w:link w:val="38"/>
    <w:qFormat/>
    <w:uiPriority w:val="0"/>
    <w:pPr>
      <w:ind w:firstLine="420" w:firstLineChars="200"/>
    </w:pPr>
  </w:style>
  <w:style w:type="character" w:customStyle="1" w:styleId="40">
    <w:name w:val="纯文本 Char"/>
    <w:link w:val="14"/>
    <w:qFormat/>
    <w:locked/>
    <w:uiPriority w:val="0"/>
    <w:rPr>
      <w:rFonts w:ascii="宋体" w:hAnsi="宋体"/>
      <w:kern w:val="2"/>
      <w:sz w:val="21"/>
      <w:szCs w:val="21"/>
    </w:rPr>
  </w:style>
  <w:style w:type="character" w:customStyle="1" w:styleId="41">
    <w:name w:val="stclosebtn"/>
    <w:basedOn w:val="30"/>
    <w:qFormat/>
    <w:uiPriority w:val="0"/>
  </w:style>
  <w:style w:type="character" w:customStyle="1" w:styleId="42">
    <w:name w:val="页脚 Char"/>
    <w:link w:val="18"/>
    <w:unhideWhenUsed/>
    <w:qFormat/>
    <w:locked/>
    <w:uiPriority w:val="0"/>
    <w:rPr>
      <w:rFonts w:eastAsia="宋体"/>
      <w:kern w:val="2"/>
      <w:sz w:val="18"/>
      <w:szCs w:val="24"/>
      <w:lang w:val="en-US" w:eastAsia="zh-CN" w:bidi="ar-SA"/>
    </w:rPr>
  </w:style>
  <w:style w:type="character" w:customStyle="1" w:styleId="43">
    <w:name w:val="beforeinfotext"/>
    <w:qFormat/>
    <w:uiPriority w:val="0"/>
    <w:rPr>
      <w:color w:val="666666"/>
    </w:rPr>
  </w:style>
  <w:style w:type="character" w:customStyle="1" w:styleId="44">
    <w:name w:val="正文缩进 Char"/>
    <w:link w:val="10"/>
    <w:qFormat/>
    <w:uiPriority w:val="0"/>
    <w:rPr>
      <w:kern w:val="2"/>
      <w:sz w:val="21"/>
    </w:rPr>
  </w:style>
  <w:style w:type="character" w:customStyle="1" w:styleId="45">
    <w:name w:val="标题 2 Char"/>
    <w:link w:val="4"/>
    <w:semiHidden/>
    <w:qFormat/>
    <w:uiPriority w:val="0"/>
    <w:rPr>
      <w:rFonts w:ascii="Cambria" w:hAnsi="Cambria" w:eastAsia="宋体" w:cs="Times New Roman"/>
      <w:b/>
      <w:bCs/>
      <w:kern w:val="2"/>
      <w:sz w:val="32"/>
      <w:szCs w:val="32"/>
    </w:rPr>
  </w:style>
  <w:style w:type="character" w:customStyle="1" w:styleId="46">
    <w:name w:val="number"/>
    <w:qFormat/>
    <w:uiPriority w:val="0"/>
    <w:rPr>
      <w:color w:val="FF8833"/>
      <w:sz w:val="18"/>
      <w:szCs w:val="18"/>
    </w:rPr>
  </w:style>
  <w:style w:type="character" w:customStyle="1" w:styleId="47">
    <w:name w:val="phone"/>
    <w:qFormat/>
    <w:uiPriority w:val="0"/>
    <w:rPr>
      <w:color w:val="FF8833"/>
      <w:sz w:val="18"/>
      <w:szCs w:val="18"/>
    </w:rPr>
  </w:style>
  <w:style w:type="character" w:customStyle="1" w:styleId="48">
    <w:name w:val="content1"/>
    <w:qFormat/>
    <w:uiPriority w:val="0"/>
    <w:rPr>
      <w:sz w:val="21"/>
      <w:szCs w:val="21"/>
    </w:rPr>
  </w:style>
  <w:style w:type="character" w:customStyle="1" w:styleId="49">
    <w:name w:val="font11"/>
    <w:qFormat/>
    <w:uiPriority w:val="0"/>
    <w:rPr>
      <w:rFonts w:hint="eastAsia" w:ascii="宋体" w:hAnsi="宋体" w:eastAsia="宋体" w:cs="宋体"/>
      <w:color w:val="000000"/>
      <w:sz w:val="28"/>
      <w:szCs w:val="28"/>
      <w:u w:val="none"/>
    </w:rPr>
  </w:style>
  <w:style w:type="character" w:customStyle="1" w:styleId="50">
    <w:name w:val="Char Char9"/>
    <w:qFormat/>
    <w:uiPriority w:val="0"/>
    <w:rPr>
      <w:rFonts w:eastAsia="宋体"/>
      <w:kern w:val="2"/>
      <w:sz w:val="18"/>
      <w:lang w:val="en-US" w:eastAsia="zh-CN"/>
    </w:rPr>
  </w:style>
  <w:style w:type="character" w:customStyle="1" w:styleId="51">
    <w:name w:val="r-time"/>
    <w:qFormat/>
    <w:uiPriority w:val="0"/>
    <w:rPr>
      <w:color w:val="B30000"/>
    </w:rPr>
  </w:style>
  <w:style w:type="character" w:customStyle="1" w:styleId="52">
    <w:name w:val="p0 Char"/>
    <w:link w:val="53"/>
    <w:qFormat/>
    <w:uiPriority w:val="0"/>
    <w:rPr>
      <w:sz w:val="21"/>
      <w:szCs w:val="21"/>
    </w:rPr>
  </w:style>
  <w:style w:type="paragraph" w:customStyle="1" w:styleId="53">
    <w:name w:val="p0"/>
    <w:basedOn w:val="1"/>
    <w:link w:val="52"/>
    <w:qFormat/>
    <w:uiPriority w:val="0"/>
    <w:pPr>
      <w:widowControl/>
    </w:pPr>
    <w:rPr>
      <w:kern w:val="0"/>
      <w:szCs w:val="21"/>
    </w:rPr>
  </w:style>
  <w:style w:type="character" w:customStyle="1" w:styleId="54">
    <w:name w:val="font31"/>
    <w:qFormat/>
    <w:uiPriority w:val="0"/>
    <w:rPr>
      <w:rFonts w:hint="eastAsia" w:ascii="宋体" w:hAnsi="宋体" w:eastAsia="宋体" w:cs="宋体"/>
      <w:color w:val="000000"/>
      <w:sz w:val="24"/>
      <w:szCs w:val="24"/>
      <w:u w:val="none"/>
    </w:rPr>
  </w:style>
  <w:style w:type="character" w:customStyle="1" w:styleId="55">
    <w:name w:val="Char Char3"/>
    <w:qFormat/>
    <w:uiPriority w:val="0"/>
    <w:rPr>
      <w:kern w:val="2"/>
      <w:sz w:val="21"/>
      <w:lang w:bidi="ar-SA"/>
    </w:rPr>
  </w:style>
  <w:style w:type="character" w:customStyle="1" w:styleId="56">
    <w:name w:val="proollist"/>
    <w:basedOn w:val="30"/>
    <w:qFormat/>
    <w:uiPriority w:val="0"/>
  </w:style>
  <w:style w:type="character" w:customStyle="1" w:styleId="57">
    <w:name w:val="正文文本缩进 2 Char"/>
    <w:link w:val="16"/>
    <w:qFormat/>
    <w:uiPriority w:val="0"/>
    <w:rPr>
      <w:kern w:val="2"/>
      <w:sz w:val="21"/>
      <w:szCs w:val="24"/>
    </w:rPr>
  </w:style>
  <w:style w:type="paragraph" w:customStyle="1" w:styleId="58">
    <w:name w:val="Char1"/>
    <w:basedOn w:val="1"/>
    <w:qFormat/>
    <w:uiPriority w:val="0"/>
    <w:rPr>
      <w:szCs w:val="21"/>
    </w:rPr>
  </w:style>
  <w:style w:type="paragraph" w:customStyle="1" w:styleId="59">
    <w:name w:val="title12"/>
    <w:basedOn w:val="1"/>
    <w:semiHidden/>
    <w:qFormat/>
    <w:uiPriority w:val="0"/>
    <w:pPr>
      <w:widowControl/>
      <w:spacing w:before="150" w:line="510" w:lineRule="atLeast"/>
      <w:jc w:val="left"/>
    </w:pPr>
    <w:rPr>
      <w:rFonts w:ascii="宋体" w:hAnsi="宋体" w:cs="宋体"/>
      <w:b/>
      <w:bCs/>
      <w:kern w:val="0"/>
      <w:sz w:val="23"/>
      <w:szCs w:val="23"/>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61">
    <w:name w:val="一级条标题"/>
    <w:next w:val="62"/>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2">
    <w:name w:val="段"/>
    <w:qFormat/>
    <w:uiPriority w:val="0"/>
    <w:pPr>
      <w:autoSpaceDE w:val="0"/>
      <w:autoSpaceDN w:val="0"/>
      <w:ind w:firstLine="200" w:firstLineChars="200"/>
      <w:jc w:val="both"/>
    </w:pPr>
    <w:rPr>
      <w:rFonts w:ascii="宋体" w:hAnsi="宋体" w:eastAsia="宋体" w:cs="Calibri"/>
      <w:kern w:val="2"/>
      <w:sz w:val="21"/>
      <w:szCs w:val="22"/>
      <w:lang w:val="en-US" w:eastAsia="zh-CN" w:bidi="ar-SA"/>
    </w:rPr>
  </w:style>
  <w:style w:type="paragraph" w:customStyle="1" w:styleId="63">
    <w:name w:val="cr6"/>
    <w:basedOn w:val="64"/>
    <w:qFormat/>
    <w:uiPriority w:val="0"/>
    <w:pPr>
      <w:tabs>
        <w:tab w:val="left" w:pos="360"/>
        <w:tab w:val="left" w:pos="2268"/>
      </w:tabs>
      <w:ind w:left="284"/>
      <w:outlineLvl w:val="4"/>
    </w:pPr>
  </w:style>
  <w:style w:type="paragraph" w:customStyle="1" w:styleId="64">
    <w:name w:val="cr5"/>
    <w:basedOn w:val="7"/>
    <w:next w:val="63"/>
    <w:qFormat/>
    <w:uiPriority w:val="0"/>
    <w:pPr>
      <w:tabs>
        <w:tab w:val="left" w:pos="360"/>
        <w:tab w:val="left" w:pos="2268"/>
      </w:tabs>
      <w:spacing w:before="0" w:after="0" w:line="360" w:lineRule="auto"/>
      <w:outlineLvl w:val="3"/>
    </w:pPr>
    <w:rPr>
      <w:rFonts w:ascii="黑体" w:eastAsia="黑体"/>
      <w:sz w:val="24"/>
      <w:szCs w:val="24"/>
    </w:rPr>
  </w:style>
  <w:style w:type="paragraph" w:customStyle="1" w:styleId="65">
    <w:name w:val="Char11"/>
    <w:basedOn w:val="1"/>
    <w:qFormat/>
    <w:uiPriority w:val="0"/>
  </w:style>
  <w:style w:type="paragraph" w:customStyle="1" w:styleId="66">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文档正文"/>
    <w:basedOn w:val="1"/>
    <w:qFormat/>
    <w:uiPriority w:val="0"/>
    <w:pPr>
      <w:adjustRightInd w:val="0"/>
      <w:snapToGrid w:val="0"/>
      <w:spacing w:line="440" w:lineRule="exact"/>
      <w:ind w:firstLine="567"/>
      <w:textAlignment w:val="baseline"/>
    </w:pPr>
    <w:rPr>
      <w:rFonts w:ascii="Arial Narrow" w:hAnsi="Arial Narrow"/>
      <w:kern w:val="0"/>
      <w:sz w:val="24"/>
      <w:szCs w:val="20"/>
    </w:rPr>
  </w:style>
  <w:style w:type="paragraph" w:customStyle="1" w:styleId="6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cr3"/>
    <w:basedOn w:val="5"/>
    <w:next w:val="71"/>
    <w:qFormat/>
    <w:uiPriority w:val="0"/>
    <w:pPr>
      <w:spacing w:beforeLines="25" w:afterLines="25" w:line="360" w:lineRule="auto"/>
      <w:ind w:left="720"/>
      <w:outlineLvl w:val="1"/>
    </w:pPr>
    <w:rPr>
      <w:rFonts w:ascii="宋体" w:hAnsi="宋体"/>
    </w:rPr>
  </w:style>
  <w:style w:type="paragraph" w:customStyle="1" w:styleId="71">
    <w:name w:val="cr4"/>
    <w:basedOn w:val="6"/>
    <w:next w:val="64"/>
    <w:qFormat/>
    <w:uiPriority w:val="0"/>
    <w:pPr>
      <w:spacing w:beforeLines="25" w:afterLines="25" w:line="360" w:lineRule="auto"/>
      <w:ind w:left="568"/>
      <w:outlineLvl w:val="2"/>
    </w:pPr>
    <w:rPr>
      <w:rFonts w:ascii="黑体" w:hAnsi="宋体" w:eastAsia="黑体"/>
      <w:bCs w:val="0"/>
      <w:color w:val="000000"/>
      <w:kern w:val="0"/>
    </w:rPr>
  </w:style>
  <w:style w:type="paragraph" w:customStyle="1" w:styleId="72">
    <w:name w:val="样式 首行缩进:  2 字符"/>
    <w:basedOn w:val="1"/>
    <w:qFormat/>
    <w:uiPriority w:val="0"/>
    <w:pPr>
      <w:spacing w:line="400" w:lineRule="exact"/>
      <w:ind w:firstLine="200" w:firstLineChars="200"/>
    </w:pPr>
    <w:rPr>
      <w:rFonts w:cs="宋体"/>
      <w:sz w:val="24"/>
    </w:rPr>
  </w:style>
  <w:style w:type="paragraph" w:customStyle="1" w:styleId="7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4">
    <w:name w:val="_Style 2"/>
    <w:basedOn w:val="1"/>
    <w:qFormat/>
    <w:uiPriority w:val="34"/>
    <w:pPr>
      <w:ind w:firstLine="420" w:firstLineChars="200"/>
    </w:pPr>
  </w:style>
  <w:style w:type="paragraph" w:customStyle="1" w:styleId="75">
    <w:name w:val="title11"/>
    <w:basedOn w:val="1"/>
    <w:qFormat/>
    <w:uiPriority w:val="0"/>
    <w:pPr>
      <w:spacing w:before="150"/>
      <w:jc w:val="left"/>
    </w:pPr>
    <w:rPr>
      <w:b/>
      <w:kern w:val="0"/>
      <w:sz w:val="22"/>
      <w:szCs w:val="22"/>
    </w:rPr>
  </w:style>
  <w:style w:type="paragraph" w:customStyle="1" w:styleId="76">
    <w:name w:val="二级条标题"/>
    <w:basedOn w:val="61"/>
    <w:next w:val="62"/>
    <w:qFormat/>
    <w:uiPriority w:val="99"/>
    <w:pPr>
      <w:spacing w:before="50" w:after="50"/>
      <w:outlineLvl w:val="3"/>
    </w:pPr>
  </w:style>
  <w:style w:type="paragraph" w:styleId="77">
    <w:name w:val="List Paragraph"/>
    <w:basedOn w:val="1"/>
    <w:qFormat/>
    <w:uiPriority w:val="34"/>
    <w:pPr>
      <w:ind w:firstLine="420" w:firstLineChars="200"/>
    </w:pPr>
  </w:style>
  <w:style w:type="paragraph" w:customStyle="1" w:styleId="78">
    <w:name w:val="Table Paragraph"/>
    <w:basedOn w:val="1"/>
    <w:qFormat/>
    <w:uiPriority w:val="0"/>
    <w:pPr>
      <w:autoSpaceDE w:val="0"/>
      <w:autoSpaceDN w:val="0"/>
      <w:adjustRightInd w:val="0"/>
      <w:jc w:val="left"/>
    </w:pPr>
    <w:rPr>
      <w:rFonts w:ascii="宋体" w:cs="宋体"/>
      <w:kern w:val="0"/>
      <w:sz w:val="24"/>
    </w:rPr>
  </w:style>
  <w:style w:type="paragraph" w:customStyle="1" w:styleId="79">
    <w:name w:val="Char Char Char"/>
    <w:basedOn w:val="1"/>
    <w:qFormat/>
    <w:uiPriority w:val="0"/>
    <w:rPr>
      <w:rFonts w:ascii="Tahoma" w:hAnsi="Tahoma"/>
      <w:sz w:val="24"/>
      <w:szCs w:val="20"/>
    </w:rPr>
  </w:style>
  <w:style w:type="paragraph" w:customStyle="1" w:styleId="80">
    <w:name w:val="RFI Heading 3rd Level"/>
    <w:basedOn w:val="1"/>
    <w:qFormat/>
    <w:uiPriority w:val="0"/>
    <w:pPr>
      <w:widowControl/>
      <w:tabs>
        <w:tab w:val="left" w:pos="720"/>
      </w:tabs>
      <w:ind w:left="720" w:hanging="720"/>
      <w:jc w:val="left"/>
    </w:pPr>
    <w:rPr>
      <w:rFonts w:ascii="Arial (W1)" w:hAnsi="Arial (W1)"/>
      <w:color w:val="000000"/>
      <w:kern w:val="0"/>
      <w:sz w:val="24"/>
      <w:lang w:val="en-GB" w:eastAsia="en-US"/>
    </w:rPr>
  </w:style>
  <w:style w:type="paragraph" w:customStyle="1" w:styleId="81">
    <w:name w:val="_Style 3"/>
    <w:basedOn w:val="1"/>
    <w:qFormat/>
    <w:uiPriority w:val="34"/>
    <w:pPr>
      <w:ind w:firstLine="420" w:firstLineChars="200"/>
    </w:pPr>
  </w:style>
  <w:style w:type="paragraph" w:customStyle="1" w:styleId="82">
    <w:name w:val="正文11"/>
    <w:basedOn w:val="1"/>
    <w:qFormat/>
    <w:uiPriority w:val="0"/>
    <w:pPr>
      <w:snapToGrid w:val="0"/>
      <w:spacing w:line="500" w:lineRule="atLeast"/>
      <w:ind w:firstLine="539"/>
    </w:pPr>
    <w:rPr>
      <w:rFonts w:ascii="宋体"/>
      <w:spacing w:val="14"/>
      <w:sz w:val="24"/>
      <w:szCs w:val="20"/>
    </w:rPr>
  </w:style>
  <w:style w:type="paragraph" w:customStyle="1" w:styleId="83">
    <w:name w:val="正文文本1"/>
    <w:basedOn w:val="1"/>
    <w:qFormat/>
    <w:uiPriority w:val="0"/>
    <w:pPr>
      <w:shd w:val="clear" w:color="auto" w:fill="FFFFFF"/>
      <w:spacing w:line="418" w:lineRule="auto"/>
      <w:ind w:firstLine="40"/>
    </w:pPr>
    <w:rPr>
      <w:rFonts w:ascii="MingLiU" w:hAnsi="MingLiU" w:eastAsia="MingLiU" w:cs="MingLiU"/>
    </w:rPr>
  </w:style>
  <w:style w:type="paragraph" w:customStyle="1" w:styleId="84">
    <w:name w:val="TOC Heading"/>
    <w:basedOn w:val="3"/>
    <w:next w:val="1"/>
    <w:semiHidden/>
    <w:unhideWhenUsed/>
    <w:qFormat/>
    <w:uiPriority w:val="39"/>
    <w:pPr>
      <w:keepLines/>
      <w:widowControl/>
      <w:autoSpaceDE/>
      <w:autoSpaceDN/>
      <w:adjustRightInd/>
      <w:spacing w:before="480" w:line="276" w:lineRule="auto"/>
      <w:jc w:val="left"/>
      <w:outlineLvl w:val="9"/>
    </w:pPr>
    <w:rPr>
      <w:rFonts w:ascii="Cambria" w:hAnsi="Cambria" w:eastAsia="宋体"/>
      <w:b/>
      <w:bCs/>
      <w:color w:val="365F91"/>
    </w:rPr>
  </w:style>
  <w:style w:type="character" w:customStyle="1" w:styleId="85">
    <w:name w:val="批注框文本 Char"/>
    <w:link w:val="17"/>
    <w:qFormat/>
    <w:uiPriority w:val="0"/>
    <w:rPr>
      <w:kern w:val="2"/>
      <w:sz w:val="18"/>
      <w:szCs w:val="18"/>
    </w:rPr>
  </w:style>
  <w:style w:type="character" w:customStyle="1" w:styleId="86">
    <w:name w:val="NormalCharacter"/>
    <w:semiHidden/>
    <w:qFormat/>
    <w:uiPriority w:val="0"/>
  </w:style>
  <w:style w:type="paragraph" w:customStyle="1" w:styleId="87">
    <w:name w:val="UserStyle_58"/>
    <w:basedOn w:val="1"/>
    <w:qFormat/>
    <w:uiPriority w:val="0"/>
    <w:pPr>
      <w:widowControl/>
    </w:pPr>
    <w:rPr>
      <w:sz w:val="24"/>
      <w:szCs w:val="21"/>
    </w:rPr>
  </w:style>
  <w:style w:type="character" w:customStyle="1" w:styleId="88">
    <w:name w:val="UserStyle_33"/>
    <w:link w:val="89"/>
    <w:qFormat/>
    <w:locked/>
    <w:uiPriority w:val="0"/>
    <w:rPr>
      <w:sz w:val="21"/>
      <w:szCs w:val="21"/>
    </w:rPr>
  </w:style>
  <w:style w:type="paragraph" w:customStyle="1" w:styleId="89">
    <w:name w:val="BodyText"/>
    <w:basedOn w:val="1"/>
    <w:link w:val="88"/>
    <w:qFormat/>
    <w:uiPriority w:val="0"/>
    <w:pPr>
      <w:widowControl/>
      <w:jc w:val="left"/>
    </w:pPr>
    <w:rPr>
      <w:kern w:val="0"/>
      <w:szCs w:val="21"/>
    </w:rPr>
  </w:style>
  <w:style w:type="paragraph" w:customStyle="1" w:styleId="90">
    <w:name w:val="TOC1"/>
    <w:basedOn w:val="1"/>
    <w:next w:val="1"/>
    <w:qFormat/>
    <w:uiPriority w:val="0"/>
    <w:pPr>
      <w:textAlignment w:val="baseline"/>
    </w:pPr>
  </w:style>
  <w:style w:type="paragraph" w:customStyle="1" w:styleId="91">
    <w:name w:val="Char12"/>
    <w:basedOn w:val="1"/>
    <w:qFormat/>
    <w:uiPriority w:val="0"/>
  </w:style>
  <w:style w:type="paragraph" w:customStyle="1" w:styleId="9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3">
    <w:name w:val="1正文"/>
    <w:basedOn w:val="25"/>
    <w:qFormat/>
    <w:uiPriority w:val="99"/>
    <w:pPr>
      <w:spacing w:beforeAutospacing="0" w:afterAutospacing="0" w:line="360" w:lineRule="auto"/>
      <w:ind w:firstLine="960" w:firstLineChars="200"/>
      <w:jc w:val="both"/>
    </w:pPr>
    <w:rPr>
      <w:rFonts w:ascii="Times New Roman" w:hAnsi="Times New Roman" w:cs="Times New Roman"/>
      <w:kern w:val="0"/>
    </w:rPr>
  </w:style>
  <w:style w:type="table" w:customStyle="1" w:styleId="9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9.png"/><Relationship Id="rId4" Type="http://schemas.openxmlformats.org/officeDocument/2006/relationships/header" Target="header2.xml"/><Relationship Id="rId39" Type="http://schemas.openxmlformats.org/officeDocument/2006/relationships/image" Target="media/image8.png"/><Relationship Id="rId38" Type="http://schemas.openxmlformats.org/officeDocument/2006/relationships/image" Target="media/image7.png"/><Relationship Id="rId37" Type="http://schemas.openxmlformats.org/officeDocument/2006/relationships/image" Target="media/image6.png"/><Relationship Id="rId36" Type="http://schemas.openxmlformats.org/officeDocument/2006/relationships/image" Target="media/image5.png"/><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20F3-88EB-453B-9217-C8E35DA5A553}">
  <ds:schemaRefs/>
</ds:datastoreItem>
</file>

<file path=docProps/app.xml><?xml version="1.0" encoding="utf-8"?>
<Properties xmlns="http://schemas.openxmlformats.org/officeDocument/2006/extended-properties" xmlns:vt="http://schemas.openxmlformats.org/officeDocument/2006/docPropsVTypes">
  <Template>Normal</Template>
  <Pages>162</Pages>
  <Words>86794</Words>
  <Characters>91805</Characters>
  <Lines>285</Lines>
  <Paragraphs>80</Paragraphs>
  <TotalTime>24</TotalTime>
  <ScaleCrop>false</ScaleCrop>
  <LinksUpToDate>false</LinksUpToDate>
  <CharactersWithSpaces>93331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2021-02-24T04:13:00Z</dcterms:created>
  <dc:creator>Administrator</dc:creator>
  <cp:lastModifiedBy>鲁清</cp:lastModifiedBy>
  <cp:lastPrinted>2022-08-11T09:30:00Z</cp:lastPrinted>
  <dcterms:modified xsi:type="dcterms:W3CDTF">2022-09-02T07:00:06Z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8B153BEF070E46CA867739E6CA961AA8</vt:lpwstr>
  </property>
</Properties>
</file>